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AB299" w14:textId="77777777" w:rsidR="008E251F" w:rsidRDefault="008E251F" w:rsidP="00770F79">
      <w:pPr>
        <w:spacing w:after="0"/>
        <w:jc w:val="both"/>
        <w:rPr>
          <w:rFonts w:ascii="Segoe UI" w:hAnsi="Segoe UI" w:cs="Segoe UI"/>
          <w:sz w:val="36"/>
          <w:szCs w:val="36"/>
        </w:rPr>
      </w:pPr>
      <w:bookmarkStart w:id="0" w:name="_GoBack"/>
      <w:bookmarkEnd w:id="0"/>
    </w:p>
    <w:p w14:paraId="21D26356" w14:textId="77777777" w:rsidR="00C06CCA" w:rsidRPr="005C7E1C" w:rsidRDefault="00C06CCA" w:rsidP="00C06CCA">
      <w:pPr>
        <w:spacing w:after="0"/>
        <w:jc w:val="both"/>
        <w:rPr>
          <w:rFonts w:ascii="Segoe UI" w:hAnsi="Segoe UI" w:cs="Segoe UI"/>
          <w:color w:val="365F91" w:themeColor="accent1" w:themeShade="BF"/>
          <w:sz w:val="36"/>
          <w:szCs w:val="36"/>
        </w:rPr>
      </w:pPr>
      <w:r w:rsidRPr="00C5042A">
        <w:rPr>
          <w:rFonts w:ascii="Segoe UI" w:hAnsi="Segoe UI" w:cs="Segoe UI"/>
          <w:sz w:val="36"/>
          <w:szCs w:val="36"/>
        </w:rPr>
        <w:t xml:space="preserve">The Global Initiative for Inclusive ICTs </w:t>
      </w:r>
      <w:hyperlink r:id="rId8" w:history="1">
        <w:r w:rsidRPr="005C7E1C">
          <w:rPr>
            <w:rStyle w:val="Hyperlink"/>
            <w:rFonts w:ascii="Segoe UI" w:hAnsi="Segoe UI" w:cs="Segoe UI"/>
            <w:color w:val="365F91" w:themeColor="accent1" w:themeShade="BF"/>
            <w:sz w:val="36"/>
            <w:szCs w:val="36"/>
          </w:rPr>
          <w:t>(G3ict)</w:t>
        </w:r>
      </w:hyperlink>
      <w:r w:rsidRPr="005C7E1C">
        <w:rPr>
          <w:rFonts w:ascii="Segoe UI" w:hAnsi="Segoe UI" w:cs="Segoe UI"/>
          <w:color w:val="365F91" w:themeColor="accent1" w:themeShade="BF"/>
          <w:sz w:val="36"/>
          <w:szCs w:val="36"/>
        </w:rPr>
        <w:t xml:space="preserve"> </w:t>
      </w:r>
    </w:p>
    <w:p w14:paraId="335721AB" w14:textId="77777777" w:rsidR="005C7E1C" w:rsidRDefault="00B624FF" w:rsidP="00C06CCA">
      <w:pPr>
        <w:spacing w:after="0"/>
        <w:jc w:val="both"/>
        <w:rPr>
          <w:rStyle w:val="Strong"/>
          <w:rFonts w:ascii="Segoe UI" w:hAnsi="Segoe UI" w:cs="Segoe UI"/>
          <w:b w:val="0"/>
          <w:sz w:val="36"/>
          <w:szCs w:val="36"/>
          <w:lang w:val="en"/>
        </w:rPr>
      </w:pPr>
      <w:r w:rsidRPr="005C7E1C">
        <w:rPr>
          <w:rFonts w:ascii="Segoe UI" w:hAnsi="Segoe UI" w:cs="Segoe UI"/>
          <w:sz w:val="36"/>
          <w:szCs w:val="36"/>
        </w:rPr>
        <w:t>Statement to</w:t>
      </w:r>
      <w:r w:rsidR="00C06CCA" w:rsidRPr="005C7E1C">
        <w:rPr>
          <w:rFonts w:ascii="Segoe UI" w:hAnsi="Segoe UI" w:cs="Segoe UI"/>
          <w:sz w:val="36"/>
          <w:szCs w:val="36"/>
        </w:rPr>
        <w:t xml:space="preserve"> the</w:t>
      </w:r>
      <w:r w:rsidR="002F6FE3" w:rsidRPr="00723343">
        <w:rPr>
          <w:rFonts w:ascii="Segoe UI" w:hAnsi="Segoe UI" w:cs="Segoe UI"/>
          <w:sz w:val="36"/>
          <w:szCs w:val="36"/>
        </w:rPr>
        <w:t xml:space="preserve"> </w:t>
      </w:r>
      <w:r w:rsidR="002F6FE3" w:rsidRPr="005C7E1C">
        <w:rPr>
          <w:rFonts w:ascii="Segoe UI" w:hAnsi="Segoe UI" w:cs="Segoe UI"/>
          <w:sz w:val="36"/>
          <w:szCs w:val="36"/>
        </w:rPr>
        <w:t>United Nations</w:t>
      </w:r>
      <w:r w:rsidR="00C06CCA" w:rsidRPr="005C7E1C">
        <w:rPr>
          <w:rFonts w:ascii="Segoe UI" w:hAnsi="Segoe UI" w:cs="Segoe UI"/>
          <w:sz w:val="36"/>
          <w:szCs w:val="36"/>
        </w:rPr>
        <w:t xml:space="preserve"> </w:t>
      </w:r>
      <w:r w:rsidR="00C06CCA" w:rsidRPr="005C7E1C">
        <w:rPr>
          <w:rStyle w:val="Strong"/>
          <w:rFonts w:ascii="Segoe UI" w:hAnsi="Segoe UI" w:cs="Segoe UI"/>
          <w:b w:val="0"/>
          <w:sz w:val="36"/>
          <w:szCs w:val="36"/>
          <w:lang w:val="en"/>
        </w:rPr>
        <w:t>Committee on the Rights of Persons with Disabilities</w:t>
      </w:r>
      <w:r w:rsidR="002F6FE3" w:rsidRPr="00723343">
        <w:rPr>
          <w:rStyle w:val="Strong"/>
          <w:rFonts w:ascii="Segoe UI" w:hAnsi="Segoe UI" w:cs="Segoe UI"/>
          <w:b w:val="0"/>
          <w:sz w:val="36"/>
          <w:szCs w:val="36"/>
          <w:lang w:val="en"/>
        </w:rPr>
        <w:t xml:space="preserve">: </w:t>
      </w:r>
    </w:p>
    <w:p w14:paraId="1F39A639" w14:textId="5B9D0F0C" w:rsidR="00C06CCA" w:rsidRPr="005C7E1C" w:rsidRDefault="00B624FF" w:rsidP="00C06CCA">
      <w:pPr>
        <w:spacing w:after="0"/>
        <w:jc w:val="both"/>
        <w:rPr>
          <w:rFonts w:ascii="Segoe UI" w:hAnsi="Segoe UI" w:cs="Segoe UI"/>
          <w:sz w:val="36"/>
          <w:szCs w:val="36"/>
        </w:rPr>
      </w:pPr>
      <w:r w:rsidRPr="00B8222B">
        <w:rPr>
          <w:rFonts w:ascii="Segoe UI" w:hAnsi="Segoe UI" w:cs="Segoe UI"/>
          <w:b/>
          <w:i/>
          <w:sz w:val="36"/>
          <w:szCs w:val="36"/>
        </w:rPr>
        <w:t xml:space="preserve">Leveraging Technology for </w:t>
      </w:r>
      <w:r w:rsidR="002F6FE3" w:rsidRPr="00723343">
        <w:rPr>
          <w:rFonts w:ascii="Segoe UI" w:hAnsi="Segoe UI" w:cs="Segoe UI"/>
          <w:b/>
          <w:i/>
          <w:sz w:val="36"/>
          <w:szCs w:val="36"/>
        </w:rPr>
        <w:t xml:space="preserve">Greater </w:t>
      </w:r>
      <w:r w:rsidRPr="00B8222B">
        <w:rPr>
          <w:rFonts w:ascii="Segoe UI" w:hAnsi="Segoe UI" w:cs="Segoe UI"/>
          <w:b/>
          <w:i/>
          <w:sz w:val="36"/>
          <w:szCs w:val="36"/>
        </w:rPr>
        <w:t>Access to Justice</w:t>
      </w:r>
    </w:p>
    <w:p w14:paraId="01AA933B" w14:textId="77777777" w:rsidR="00C06CCA" w:rsidRPr="004E6B15" w:rsidRDefault="00C06CCA" w:rsidP="00C06CCA">
      <w:pPr>
        <w:rPr>
          <w:rFonts w:ascii="Segoe UI" w:hAnsi="Segoe UI" w:cs="Segoe UI"/>
          <w:sz w:val="20"/>
          <w:szCs w:val="20"/>
        </w:rPr>
      </w:pPr>
    </w:p>
    <w:p w14:paraId="07DEEC98" w14:textId="77777777" w:rsidR="001F38D0" w:rsidRPr="00B8222B" w:rsidRDefault="00D3361A" w:rsidP="00C06CCA">
      <w:pPr>
        <w:rPr>
          <w:rFonts w:ascii="Segoe UI" w:hAnsi="Segoe UI" w:cs="Segoe UI"/>
          <w:sz w:val="24"/>
          <w:szCs w:val="24"/>
        </w:rPr>
      </w:pPr>
      <w:r w:rsidRPr="00B8222B">
        <w:rPr>
          <w:rFonts w:ascii="Segoe UI" w:hAnsi="Segoe UI" w:cs="Segoe UI"/>
          <w:sz w:val="24"/>
          <w:szCs w:val="24"/>
        </w:rPr>
        <w:t xml:space="preserve">The Global Initiative for Inclusive ICTs (G3ict) applauds the Office of </w:t>
      </w:r>
      <w:r w:rsidR="002F6FE3" w:rsidRPr="00723343">
        <w:rPr>
          <w:rFonts w:ascii="Segoe UI" w:hAnsi="Segoe UI" w:cs="Segoe UI"/>
          <w:sz w:val="24"/>
          <w:szCs w:val="24"/>
        </w:rPr>
        <w:t xml:space="preserve">the United Nations </w:t>
      </w:r>
      <w:r w:rsidRPr="00B8222B">
        <w:rPr>
          <w:rFonts w:ascii="Segoe UI" w:hAnsi="Segoe UI" w:cs="Segoe UI"/>
          <w:sz w:val="24"/>
          <w:szCs w:val="24"/>
        </w:rPr>
        <w:t>High Commission</w:t>
      </w:r>
      <w:r w:rsidR="002F6FE3" w:rsidRPr="00723343">
        <w:rPr>
          <w:rFonts w:ascii="Segoe UI" w:hAnsi="Segoe UI" w:cs="Segoe UI"/>
          <w:sz w:val="24"/>
          <w:szCs w:val="24"/>
        </w:rPr>
        <w:t>er</w:t>
      </w:r>
      <w:r w:rsidR="00A97DEA" w:rsidRPr="00B8222B">
        <w:rPr>
          <w:rFonts w:ascii="Segoe UI" w:hAnsi="Segoe UI" w:cs="Segoe UI"/>
          <w:sz w:val="24"/>
          <w:szCs w:val="24"/>
        </w:rPr>
        <w:t xml:space="preserve"> </w:t>
      </w:r>
      <w:r w:rsidRPr="00B8222B">
        <w:rPr>
          <w:rFonts w:ascii="Segoe UI" w:hAnsi="Segoe UI" w:cs="Segoe UI"/>
          <w:sz w:val="24"/>
          <w:szCs w:val="24"/>
        </w:rPr>
        <w:t xml:space="preserve">for Human Rights (OHCHR) for its focus on access to justice for persons with disabilities through the work of its staff, the Committee on the Rights of Persons with Disabilities, and the Human Rights Council (HRC).  </w:t>
      </w:r>
    </w:p>
    <w:p w14:paraId="0E273281" w14:textId="7DDD5B5D" w:rsidR="00105D05" w:rsidRPr="00B8222B" w:rsidRDefault="00D3361A" w:rsidP="00C06CCA">
      <w:pPr>
        <w:rPr>
          <w:rFonts w:ascii="Segoe UI" w:hAnsi="Segoe UI" w:cs="Segoe UI"/>
          <w:sz w:val="24"/>
          <w:szCs w:val="24"/>
        </w:rPr>
      </w:pPr>
      <w:r w:rsidRPr="00B8222B">
        <w:rPr>
          <w:rFonts w:ascii="Segoe UI" w:hAnsi="Segoe UI" w:cs="Segoe UI"/>
          <w:sz w:val="24"/>
          <w:szCs w:val="24"/>
        </w:rPr>
        <w:t xml:space="preserve">The recently published advanced edited version of the OHCHR report on the Right to Access to Justice under Article 13 of the </w:t>
      </w:r>
      <w:r w:rsidR="007E222A" w:rsidRPr="00B8222B">
        <w:rPr>
          <w:rFonts w:ascii="Segoe UI" w:hAnsi="Segoe UI" w:cs="Segoe UI"/>
          <w:sz w:val="24"/>
          <w:szCs w:val="24"/>
        </w:rPr>
        <w:t>Convention on the Rights of Persons with Disabilities (</w:t>
      </w:r>
      <w:r w:rsidRPr="00B8222B">
        <w:rPr>
          <w:rFonts w:ascii="Segoe UI" w:hAnsi="Segoe UI" w:cs="Segoe UI"/>
          <w:sz w:val="24"/>
          <w:szCs w:val="24"/>
        </w:rPr>
        <w:t>CRPD</w:t>
      </w:r>
      <w:r w:rsidR="007E222A" w:rsidRPr="00B8222B">
        <w:rPr>
          <w:rFonts w:ascii="Segoe UI" w:hAnsi="Segoe UI" w:cs="Segoe UI"/>
          <w:sz w:val="24"/>
          <w:szCs w:val="24"/>
        </w:rPr>
        <w:t>)</w:t>
      </w:r>
      <w:r w:rsidRPr="00B8222B">
        <w:rPr>
          <w:rFonts w:ascii="Segoe UI" w:hAnsi="Segoe UI" w:cs="Segoe UI"/>
          <w:sz w:val="24"/>
          <w:szCs w:val="24"/>
        </w:rPr>
        <w:t xml:space="preserve"> clearly lays out </w:t>
      </w:r>
      <w:r w:rsidR="00A97DEA" w:rsidRPr="00B8222B">
        <w:rPr>
          <w:rFonts w:ascii="Segoe UI" w:hAnsi="Segoe UI" w:cs="Segoe UI"/>
          <w:sz w:val="24"/>
          <w:szCs w:val="24"/>
        </w:rPr>
        <w:t xml:space="preserve">the legal basis for access to justice.  </w:t>
      </w:r>
      <w:r w:rsidR="00105D05" w:rsidRPr="00B8222B">
        <w:rPr>
          <w:rFonts w:ascii="Segoe UI" w:hAnsi="Segoe UI" w:cs="Segoe UI"/>
          <w:sz w:val="24"/>
          <w:szCs w:val="24"/>
        </w:rPr>
        <w:t>The report</w:t>
      </w:r>
      <w:r w:rsidR="00A97DEA" w:rsidRPr="00B8222B">
        <w:rPr>
          <w:rFonts w:ascii="Segoe UI" w:hAnsi="Segoe UI" w:cs="Segoe UI"/>
          <w:sz w:val="24"/>
          <w:szCs w:val="24"/>
        </w:rPr>
        <w:t xml:space="preserve"> details how persons with disabilities today continue to face significant obstacles to accessing justice</w:t>
      </w:r>
      <w:r w:rsidR="00004C30" w:rsidRPr="00723343">
        <w:rPr>
          <w:rFonts w:ascii="Segoe UI" w:hAnsi="Segoe UI" w:cs="Segoe UI"/>
          <w:sz w:val="24"/>
          <w:szCs w:val="24"/>
        </w:rPr>
        <w:t xml:space="preserve"> and</w:t>
      </w:r>
      <w:r w:rsidR="00BC7322" w:rsidRPr="00723343">
        <w:rPr>
          <w:rFonts w:ascii="Segoe UI" w:hAnsi="Segoe UI" w:cs="Segoe UI"/>
          <w:sz w:val="24"/>
          <w:szCs w:val="24"/>
        </w:rPr>
        <w:t xml:space="preserve"> </w:t>
      </w:r>
      <w:r w:rsidR="00A97DEA" w:rsidRPr="00B8222B">
        <w:rPr>
          <w:rFonts w:ascii="Segoe UI" w:hAnsi="Segoe UI" w:cs="Segoe UI"/>
          <w:sz w:val="24"/>
          <w:szCs w:val="24"/>
        </w:rPr>
        <w:t xml:space="preserve">underlines the </w:t>
      </w:r>
      <w:r w:rsidR="00105D05" w:rsidRPr="00B8222B">
        <w:rPr>
          <w:rFonts w:ascii="Segoe UI" w:hAnsi="Segoe UI" w:cs="Segoe UI"/>
          <w:sz w:val="24"/>
          <w:szCs w:val="24"/>
        </w:rPr>
        <w:t xml:space="preserve">CRPD </w:t>
      </w:r>
      <w:r w:rsidR="00A97DEA" w:rsidRPr="00B8222B">
        <w:rPr>
          <w:rFonts w:ascii="Segoe UI" w:hAnsi="Segoe UI" w:cs="Segoe UI"/>
          <w:sz w:val="24"/>
          <w:szCs w:val="24"/>
        </w:rPr>
        <w:t xml:space="preserve">principle that </w:t>
      </w:r>
      <w:r w:rsidR="00105D05" w:rsidRPr="00B8222B">
        <w:rPr>
          <w:rFonts w:ascii="Segoe UI" w:hAnsi="Segoe UI" w:cs="Segoe UI"/>
          <w:sz w:val="24"/>
          <w:szCs w:val="24"/>
        </w:rPr>
        <w:t>“</w:t>
      </w:r>
      <w:r w:rsidR="00A97DEA" w:rsidRPr="00B8222B">
        <w:rPr>
          <w:rFonts w:ascii="Segoe UI" w:hAnsi="Segoe UI" w:cs="Segoe UI"/>
          <w:sz w:val="24"/>
          <w:szCs w:val="24"/>
        </w:rPr>
        <w:t xml:space="preserve">equal and effective participation at all stages of </w:t>
      </w:r>
      <w:r w:rsidR="00105D05" w:rsidRPr="00B8222B">
        <w:rPr>
          <w:rFonts w:ascii="Segoe UI" w:hAnsi="Segoe UI" w:cs="Segoe UI"/>
          <w:sz w:val="24"/>
          <w:szCs w:val="24"/>
        </w:rPr>
        <w:t xml:space="preserve">and within every role within the justice system” is core to access to justice. </w:t>
      </w:r>
      <w:r w:rsidR="00366807" w:rsidRPr="00B8222B">
        <w:rPr>
          <w:rFonts w:ascii="Segoe UI" w:hAnsi="Segoe UI" w:cs="Segoe UI"/>
          <w:sz w:val="24"/>
          <w:szCs w:val="24"/>
        </w:rPr>
        <w:t xml:space="preserve">As the report states, access to justice is often denied </w:t>
      </w:r>
      <w:r w:rsidR="00BC7322" w:rsidRPr="00723343">
        <w:rPr>
          <w:rFonts w:ascii="Segoe UI" w:hAnsi="Segoe UI" w:cs="Segoe UI"/>
          <w:sz w:val="24"/>
          <w:szCs w:val="24"/>
        </w:rPr>
        <w:t xml:space="preserve">due to </w:t>
      </w:r>
      <w:r w:rsidR="00366807" w:rsidRPr="00B8222B">
        <w:rPr>
          <w:rFonts w:ascii="Segoe UI" w:hAnsi="Segoe UI" w:cs="Segoe UI"/>
          <w:sz w:val="24"/>
          <w:szCs w:val="24"/>
        </w:rPr>
        <w:t xml:space="preserve">a lack of accessibility and access to information. </w:t>
      </w:r>
      <w:r w:rsidR="00105D05" w:rsidRPr="00B8222B">
        <w:rPr>
          <w:rFonts w:ascii="Segoe UI" w:hAnsi="Segoe UI" w:cs="Segoe UI"/>
          <w:sz w:val="24"/>
          <w:szCs w:val="24"/>
        </w:rPr>
        <w:t xml:space="preserve">G3ict emphatically agrees with the report’s assertion that </w:t>
      </w:r>
      <w:r w:rsidR="00366807" w:rsidRPr="00B8222B">
        <w:rPr>
          <w:rFonts w:ascii="Segoe UI" w:hAnsi="Segoe UI" w:cs="Segoe UI"/>
          <w:sz w:val="24"/>
          <w:szCs w:val="24"/>
        </w:rPr>
        <w:t xml:space="preserve">the use of accessible information and communications technologies (ICTs) can contribute to improving access to justice </w:t>
      </w:r>
      <w:r w:rsidR="009B2E34" w:rsidRPr="00723343">
        <w:rPr>
          <w:rFonts w:ascii="Segoe UI" w:hAnsi="Segoe UI" w:cs="Segoe UI"/>
          <w:sz w:val="24"/>
          <w:szCs w:val="24"/>
        </w:rPr>
        <w:t xml:space="preserve">worldwide </w:t>
      </w:r>
      <w:r w:rsidR="00366807" w:rsidRPr="00B8222B">
        <w:rPr>
          <w:rFonts w:ascii="Segoe UI" w:hAnsi="Segoe UI" w:cs="Segoe UI"/>
          <w:sz w:val="24"/>
          <w:szCs w:val="24"/>
        </w:rPr>
        <w:t>and there is a</w:t>
      </w:r>
      <w:r w:rsidR="003067E2" w:rsidRPr="00723343">
        <w:rPr>
          <w:rFonts w:ascii="Segoe UI" w:hAnsi="Segoe UI" w:cs="Segoe UI"/>
          <w:sz w:val="24"/>
          <w:szCs w:val="24"/>
        </w:rPr>
        <w:t xml:space="preserve"> </w:t>
      </w:r>
      <w:r w:rsidR="00427A47" w:rsidRPr="00723343">
        <w:rPr>
          <w:rFonts w:ascii="Segoe UI" w:hAnsi="Segoe UI" w:cs="Segoe UI"/>
          <w:sz w:val="24"/>
          <w:szCs w:val="24"/>
        </w:rPr>
        <w:t>significant role</w:t>
      </w:r>
      <w:r w:rsidR="00366807" w:rsidRPr="00B8222B">
        <w:rPr>
          <w:rFonts w:ascii="Segoe UI" w:hAnsi="Segoe UI" w:cs="Segoe UI"/>
          <w:sz w:val="24"/>
          <w:szCs w:val="24"/>
        </w:rPr>
        <w:t xml:space="preserve"> for </w:t>
      </w:r>
      <w:r w:rsidR="00105D05" w:rsidRPr="00B8222B">
        <w:rPr>
          <w:rFonts w:ascii="Segoe UI" w:hAnsi="Segoe UI" w:cs="Segoe UI"/>
          <w:sz w:val="24"/>
          <w:szCs w:val="24"/>
        </w:rPr>
        <w:t>new technologies</w:t>
      </w:r>
      <w:r w:rsidR="00366807" w:rsidRPr="00B8222B">
        <w:rPr>
          <w:rFonts w:ascii="Segoe UI" w:hAnsi="Segoe UI" w:cs="Segoe UI"/>
          <w:sz w:val="24"/>
          <w:szCs w:val="24"/>
        </w:rPr>
        <w:t>.</w:t>
      </w:r>
    </w:p>
    <w:p w14:paraId="10C93A93" w14:textId="3006F5FF" w:rsidR="00F269A3" w:rsidRPr="00B8222B" w:rsidRDefault="001F38D0" w:rsidP="00F269A3">
      <w:pPr>
        <w:rPr>
          <w:rFonts w:ascii="Segoe UI" w:hAnsi="Segoe UI" w:cs="Segoe UI"/>
          <w:color w:val="2F2F2F"/>
          <w:sz w:val="24"/>
          <w:szCs w:val="24"/>
        </w:rPr>
      </w:pPr>
      <w:r w:rsidRPr="00B8222B">
        <w:rPr>
          <w:rFonts w:ascii="Segoe UI" w:hAnsi="Segoe UI" w:cs="Segoe UI"/>
          <w:sz w:val="24"/>
          <w:szCs w:val="24"/>
        </w:rPr>
        <w:t xml:space="preserve">G3ict believes </w:t>
      </w:r>
      <w:r w:rsidR="007E222A" w:rsidRPr="00B8222B">
        <w:rPr>
          <w:rFonts w:ascii="Segoe UI" w:hAnsi="Segoe UI" w:cs="Segoe UI"/>
          <w:sz w:val="24"/>
          <w:szCs w:val="24"/>
        </w:rPr>
        <w:t xml:space="preserve">both existing and emerging </w:t>
      </w:r>
      <w:r w:rsidR="00C008F8" w:rsidRPr="00723343">
        <w:rPr>
          <w:rFonts w:ascii="Segoe UI" w:hAnsi="Segoe UI" w:cs="Segoe UI"/>
          <w:sz w:val="24"/>
          <w:szCs w:val="24"/>
        </w:rPr>
        <w:t>technolog</w:t>
      </w:r>
      <w:r w:rsidR="0048710A" w:rsidRPr="00723343">
        <w:rPr>
          <w:rFonts w:ascii="Segoe UI" w:hAnsi="Segoe UI" w:cs="Segoe UI"/>
          <w:sz w:val="24"/>
          <w:szCs w:val="24"/>
        </w:rPr>
        <w:t>ies</w:t>
      </w:r>
      <w:r w:rsidR="007E222A" w:rsidRPr="00B8222B">
        <w:rPr>
          <w:rFonts w:ascii="Segoe UI" w:hAnsi="Segoe UI" w:cs="Segoe UI"/>
          <w:sz w:val="24"/>
          <w:szCs w:val="24"/>
        </w:rPr>
        <w:t xml:space="preserve"> are an underutilized tool for promoting access to justice for persons with disabilities.  </w:t>
      </w:r>
      <w:r w:rsidR="00256576" w:rsidRPr="00723343">
        <w:rPr>
          <w:rFonts w:ascii="Segoe UI" w:hAnsi="Segoe UI" w:cs="Segoe UI"/>
          <w:sz w:val="24"/>
          <w:szCs w:val="24"/>
        </w:rPr>
        <w:t>T</w:t>
      </w:r>
      <w:r w:rsidR="007E222A" w:rsidRPr="00B8222B">
        <w:rPr>
          <w:rFonts w:ascii="Segoe UI" w:hAnsi="Segoe UI" w:cs="Segoe UI"/>
          <w:sz w:val="24"/>
          <w:szCs w:val="24"/>
        </w:rPr>
        <w:t>oday courts and justice systems worldwide are increasingly investing in technology to achieve efficiencies and cost savings.  For example</w:t>
      </w:r>
      <w:r w:rsidR="00B11F0C" w:rsidRPr="00B8222B">
        <w:rPr>
          <w:rFonts w:ascii="Segoe UI" w:hAnsi="Segoe UI" w:cs="Segoe UI"/>
          <w:sz w:val="24"/>
          <w:szCs w:val="24"/>
        </w:rPr>
        <w:t>, t</w:t>
      </w:r>
      <w:r w:rsidR="007E222A" w:rsidRPr="00B8222B">
        <w:rPr>
          <w:rFonts w:ascii="Segoe UI" w:hAnsi="Segoe UI" w:cs="Segoe UI"/>
          <w:color w:val="2F2F2F"/>
          <w:sz w:val="24"/>
          <w:szCs w:val="24"/>
        </w:rPr>
        <w:t>he State Court of Justice of Sao Paulo</w:t>
      </w:r>
      <w:r w:rsidR="00B11F0C" w:rsidRPr="00B8222B">
        <w:rPr>
          <w:rFonts w:ascii="Segoe UI" w:hAnsi="Segoe UI" w:cs="Segoe UI"/>
          <w:color w:val="2F2F2F"/>
          <w:sz w:val="24"/>
          <w:szCs w:val="24"/>
        </w:rPr>
        <w:t xml:space="preserve">, the biggest in South America and one of the biggest in the world, has 50,000 employees and serves 50 million citizens. It </w:t>
      </w:r>
      <w:r w:rsidR="00B476C1" w:rsidRPr="00B8222B">
        <w:rPr>
          <w:rFonts w:ascii="Segoe UI" w:hAnsi="Segoe UI" w:cs="Segoe UI"/>
          <w:color w:val="2F2F2F"/>
          <w:sz w:val="24"/>
          <w:szCs w:val="24"/>
        </w:rPr>
        <w:t>has</w:t>
      </w:r>
      <w:r w:rsidR="007E222A" w:rsidRPr="00B8222B">
        <w:rPr>
          <w:rFonts w:ascii="Segoe UI" w:hAnsi="Segoe UI" w:cs="Segoe UI"/>
          <w:color w:val="2F2F2F"/>
          <w:sz w:val="24"/>
          <w:szCs w:val="24"/>
        </w:rPr>
        <w:t xml:space="preserve"> implement</w:t>
      </w:r>
      <w:r w:rsidR="00B476C1" w:rsidRPr="00B8222B">
        <w:rPr>
          <w:rFonts w:ascii="Segoe UI" w:hAnsi="Segoe UI" w:cs="Segoe UI"/>
          <w:color w:val="2F2F2F"/>
          <w:sz w:val="24"/>
          <w:szCs w:val="24"/>
        </w:rPr>
        <w:t>ed</w:t>
      </w:r>
      <w:r w:rsidR="007E222A" w:rsidRPr="00B8222B">
        <w:rPr>
          <w:rFonts w:ascii="Segoe UI" w:hAnsi="Segoe UI" w:cs="Segoe UI"/>
          <w:color w:val="2F2F2F"/>
          <w:sz w:val="24"/>
          <w:szCs w:val="24"/>
        </w:rPr>
        <w:t xml:space="preserve"> a </w:t>
      </w:r>
      <w:r w:rsidR="00B11F0C" w:rsidRPr="00B8222B">
        <w:rPr>
          <w:rFonts w:ascii="Segoe UI" w:hAnsi="Segoe UI" w:cs="Segoe UI"/>
          <w:color w:val="2F2F2F"/>
          <w:sz w:val="24"/>
          <w:szCs w:val="24"/>
        </w:rPr>
        <w:t xml:space="preserve">comprehensive technology </w:t>
      </w:r>
      <w:r w:rsidR="007E222A" w:rsidRPr="00B8222B">
        <w:rPr>
          <w:rFonts w:ascii="Segoe UI" w:hAnsi="Segoe UI" w:cs="Segoe UI"/>
          <w:color w:val="2F2F2F"/>
          <w:sz w:val="24"/>
          <w:szCs w:val="24"/>
        </w:rPr>
        <w:t xml:space="preserve">plan </w:t>
      </w:r>
      <w:r w:rsidR="00B11F0C" w:rsidRPr="00B8222B">
        <w:rPr>
          <w:rFonts w:ascii="Segoe UI" w:hAnsi="Segoe UI" w:cs="Segoe UI"/>
          <w:color w:val="2F2F2F"/>
          <w:sz w:val="24"/>
          <w:szCs w:val="24"/>
        </w:rPr>
        <w:t>to</w:t>
      </w:r>
      <w:r w:rsidR="007E222A" w:rsidRPr="00B8222B">
        <w:rPr>
          <w:rFonts w:ascii="Segoe UI" w:hAnsi="Segoe UI" w:cs="Segoe UI"/>
          <w:color w:val="2F2F2F"/>
          <w:sz w:val="24"/>
          <w:szCs w:val="24"/>
        </w:rPr>
        <w:t xml:space="preserve"> modernize the court</w:t>
      </w:r>
      <w:r w:rsidR="00B11F0C" w:rsidRPr="00B8222B">
        <w:rPr>
          <w:rFonts w:ascii="Segoe UI" w:hAnsi="Segoe UI" w:cs="Segoe UI"/>
          <w:color w:val="2F2F2F"/>
          <w:sz w:val="24"/>
          <w:szCs w:val="24"/>
        </w:rPr>
        <w:t xml:space="preserve"> and make it more efficient</w:t>
      </w:r>
      <w:r w:rsidR="007E222A" w:rsidRPr="00B8222B">
        <w:rPr>
          <w:rFonts w:ascii="Segoe UI" w:hAnsi="Segoe UI" w:cs="Segoe UI"/>
          <w:color w:val="2F2F2F"/>
          <w:sz w:val="24"/>
          <w:szCs w:val="24"/>
        </w:rPr>
        <w:t>,</w:t>
      </w:r>
      <w:r w:rsidR="00B11F0C" w:rsidRPr="00B8222B">
        <w:rPr>
          <w:rFonts w:ascii="Segoe UI" w:hAnsi="Segoe UI" w:cs="Segoe UI"/>
          <w:color w:val="2F2F2F"/>
          <w:sz w:val="24"/>
          <w:szCs w:val="24"/>
        </w:rPr>
        <w:t xml:space="preserve"> including by requiring all judicial processes be </w:t>
      </w:r>
      <w:r w:rsidR="00B476C1" w:rsidRPr="00B8222B">
        <w:rPr>
          <w:rFonts w:ascii="Segoe UI" w:hAnsi="Segoe UI" w:cs="Segoe UI"/>
          <w:color w:val="2F2F2F"/>
          <w:sz w:val="24"/>
          <w:szCs w:val="24"/>
        </w:rPr>
        <w:t>conducted and stored digitally</w:t>
      </w:r>
      <w:r w:rsidR="00B11F0C" w:rsidRPr="00B8222B">
        <w:rPr>
          <w:rFonts w:ascii="Segoe UI" w:hAnsi="Segoe UI" w:cs="Segoe UI"/>
          <w:color w:val="2F2F2F"/>
          <w:sz w:val="24"/>
          <w:szCs w:val="24"/>
        </w:rPr>
        <w:t xml:space="preserve">. </w:t>
      </w:r>
      <w:r w:rsidR="00B476C1" w:rsidRPr="00B8222B">
        <w:rPr>
          <w:rFonts w:ascii="Segoe UI" w:hAnsi="Segoe UI" w:cs="Segoe UI"/>
          <w:color w:val="2F2F2F"/>
          <w:sz w:val="24"/>
          <w:szCs w:val="24"/>
        </w:rPr>
        <w:t>Ci</w:t>
      </w:r>
      <w:r w:rsidR="00B11F0C" w:rsidRPr="00B8222B">
        <w:rPr>
          <w:rFonts w:ascii="Segoe UI" w:hAnsi="Segoe UI" w:cs="Segoe UI"/>
          <w:color w:val="2F2F2F"/>
          <w:sz w:val="24"/>
          <w:szCs w:val="24"/>
        </w:rPr>
        <w:t xml:space="preserve">tizens can conduct simple court services from their own technology devices and </w:t>
      </w:r>
      <w:r w:rsidR="00B476C1" w:rsidRPr="00B8222B">
        <w:rPr>
          <w:rFonts w:ascii="Segoe UI" w:hAnsi="Segoe UI" w:cs="Segoe UI"/>
          <w:color w:val="2F2F2F"/>
          <w:sz w:val="24"/>
          <w:szCs w:val="24"/>
        </w:rPr>
        <w:t>j</w:t>
      </w:r>
      <w:r w:rsidR="00B11F0C" w:rsidRPr="00B8222B">
        <w:rPr>
          <w:rFonts w:ascii="Segoe UI" w:hAnsi="Segoe UI" w:cs="Segoe UI"/>
          <w:color w:val="2F2F2F"/>
          <w:sz w:val="24"/>
          <w:szCs w:val="24"/>
        </w:rPr>
        <w:t xml:space="preserve">udges and attorneys can access case information remotely. </w:t>
      </w:r>
    </w:p>
    <w:p w14:paraId="12D8DB14" w14:textId="3CC38A73" w:rsidR="00F269A3" w:rsidRPr="00B8222B" w:rsidRDefault="0074689A" w:rsidP="00F269A3">
      <w:pPr>
        <w:rPr>
          <w:rFonts w:ascii="Segoe UI" w:hAnsi="Segoe UI" w:cs="Segoe UI"/>
          <w:sz w:val="24"/>
          <w:szCs w:val="24"/>
        </w:rPr>
      </w:pPr>
      <w:r w:rsidRPr="00B8222B">
        <w:rPr>
          <w:rFonts w:ascii="Segoe UI" w:hAnsi="Segoe UI" w:cs="Segoe UI"/>
          <w:sz w:val="24"/>
          <w:szCs w:val="24"/>
        </w:rPr>
        <w:lastRenderedPageBreak/>
        <w:t>Mainstream d</w:t>
      </w:r>
      <w:r w:rsidR="00F269A3" w:rsidRPr="00B8222B">
        <w:rPr>
          <w:rFonts w:ascii="Segoe UI" w:hAnsi="Segoe UI" w:cs="Segoe UI"/>
          <w:sz w:val="24"/>
          <w:szCs w:val="24"/>
        </w:rPr>
        <w:t xml:space="preserve">igital transformations of courts and justice systems, </w:t>
      </w:r>
      <w:r w:rsidR="00B476C1" w:rsidRPr="00B8222B">
        <w:rPr>
          <w:rFonts w:ascii="Segoe UI" w:hAnsi="Segoe UI" w:cs="Segoe UI"/>
          <w:sz w:val="24"/>
          <w:szCs w:val="24"/>
        </w:rPr>
        <w:t>like th</w:t>
      </w:r>
      <w:r w:rsidR="003F08D2" w:rsidRPr="00723343">
        <w:rPr>
          <w:rFonts w:ascii="Segoe UI" w:hAnsi="Segoe UI" w:cs="Segoe UI"/>
          <w:sz w:val="24"/>
          <w:szCs w:val="24"/>
        </w:rPr>
        <w:t>is</w:t>
      </w:r>
      <w:r w:rsidR="00A72BF4">
        <w:rPr>
          <w:rFonts w:ascii="Segoe UI" w:hAnsi="Segoe UI" w:cs="Segoe UI"/>
          <w:sz w:val="24"/>
          <w:szCs w:val="24"/>
        </w:rPr>
        <w:t xml:space="preserve"> Sao Paulo example</w:t>
      </w:r>
      <w:r w:rsidR="00B44E30">
        <w:rPr>
          <w:rFonts w:ascii="Segoe UI" w:hAnsi="Segoe UI" w:cs="Segoe UI"/>
          <w:sz w:val="24"/>
          <w:szCs w:val="24"/>
        </w:rPr>
        <w:t>,</w:t>
      </w:r>
      <w:r w:rsidR="00B476C1" w:rsidRPr="00B8222B">
        <w:rPr>
          <w:rFonts w:ascii="Segoe UI" w:hAnsi="Segoe UI" w:cs="Segoe UI"/>
          <w:sz w:val="24"/>
          <w:szCs w:val="24"/>
        </w:rPr>
        <w:t xml:space="preserve"> </w:t>
      </w:r>
      <w:r w:rsidR="00B476C1" w:rsidRPr="00B8222B">
        <w:rPr>
          <w:rFonts w:ascii="Segoe UI" w:hAnsi="Segoe UI" w:cs="Segoe UI"/>
          <w:color w:val="2F2F2F"/>
          <w:sz w:val="24"/>
          <w:szCs w:val="24"/>
        </w:rPr>
        <w:t>are taking place in many geographies around the world</w:t>
      </w:r>
      <w:r w:rsidRPr="00B8222B">
        <w:rPr>
          <w:rFonts w:ascii="Segoe UI" w:hAnsi="Segoe UI" w:cs="Segoe UI"/>
          <w:color w:val="2F2F2F"/>
          <w:sz w:val="24"/>
          <w:szCs w:val="24"/>
        </w:rPr>
        <w:t xml:space="preserve"> (</w:t>
      </w:r>
      <w:r w:rsidR="00B476C1" w:rsidRPr="00B8222B">
        <w:rPr>
          <w:rFonts w:ascii="Segoe UI" w:hAnsi="Segoe UI" w:cs="Segoe UI"/>
          <w:color w:val="2F2F2F"/>
          <w:sz w:val="24"/>
          <w:szCs w:val="24"/>
        </w:rPr>
        <w:t>e.g., the United Kingdom, Dubai, and Buenos Aires</w:t>
      </w:r>
      <w:r w:rsidRPr="00B8222B">
        <w:rPr>
          <w:rFonts w:ascii="Segoe UI" w:hAnsi="Segoe UI" w:cs="Segoe UI"/>
          <w:color w:val="2F2F2F"/>
          <w:sz w:val="24"/>
          <w:szCs w:val="24"/>
        </w:rPr>
        <w:t>)</w:t>
      </w:r>
      <w:r w:rsidR="00B476C1" w:rsidRPr="00B8222B">
        <w:rPr>
          <w:rFonts w:ascii="Segoe UI" w:hAnsi="Segoe UI" w:cs="Segoe UI"/>
          <w:color w:val="2F2F2F"/>
          <w:sz w:val="24"/>
          <w:szCs w:val="24"/>
        </w:rPr>
        <w:t>.</w:t>
      </w:r>
      <w:r w:rsidR="00B476C1" w:rsidRPr="00B8222B">
        <w:rPr>
          <w:rFonts w:ascii="Segoe UI" w:hAnsi="Segoe UI" w:cs="Segoe UI"/>
          <w:sz w:val="24"/>
          <w:szCs w:val="24"/>
        </w:rPr>
        <w:t xml:space="preserve"> </w:t>
      </w:r>
      <w:r w:rsidR="00113009" w:rsidRPr="00723343">
        <w:rPr>
          <w:rFonts w:ascii="Segoe UI" w:hAnsi="Segoe UI" w:cs="Segoe UI"/>
          <w:sz w:val="24"/>
          <w:szCs w:val="24"/>
        </w:rPr>
        <w:t>These transformations</w:t>
      </w:r>
      <w:r w:rsidR="00B476C1" w:rsidRPr="00B8222B">
        <w:rPr>
          <w:rFonts w:ascii="Segoe UI" w:hAnsi="Segoe UI" w:cs="Segoe UI"/>
          <w:sz w:val="24"/>
          <w:szCs w:val="24"/>
        </w:rPr>
        <w:t>, while targeting efficiencies and cost savings, can also</w:t>
      </w:r>
      <w:r w:rsidR="00F269A3" w:rsidRPr="00B8222B">
        <w:rPr>
          <w:rFonts w:ascii="Segoe UI" w:hAnsi="Segoe UI" w:cs="Segoe UI"/>
          <w:sz w:val="24"/>
          <w:szCs w:val="24"/>
        </w:rPr>
        <w:t xml:space="preserve"> promote inclusion and access to justice for persons with disabilities if the investments are in technolog</w:t>
      </w:r>
      <w:r w:rsidR="00B476C1" w:rsidRPr="00B8222B">
        <w:rPr>
          <w:rFonts w:ascii="Segoe UI" w:hAnsi="Segoe UI" w:cs="Segoe UI"/>
          <w:sz w:val="24"/>
          <w:szCs w:val="24"/>
        </w:rPr>
        <w:t>ies</w:t>
      </w:r>
      <w:r w:rsidR="00113009" w:rsidRPr="00723343">
        <w:rPr>
          <w:rFonts w:ascii="Segoe UI" w:hAnsi="Segoe UI" w:cs="Segoe UI"/>
          <w:sz w:val="24"/>
          <w:szCs w:val="24"/>
        </w:rPr>
        <w:t xml:space="preserve"> that are accessible</w:t>
      </w:r>
      <w:r w:rsidR="00F269A3" w:rsidRPr="00B8222B">
        <w:rPr>
          <w:rFonts w:ascii="Segoe UI" w:hAnsi="Segoe UI" w:cs="Segoe UI"/>
          <w:sz w:val="24"/>
          <w:szCs w:val="24"/>
        </w:rPr>
        <w:t>.</w:t>
      </w:r>
    </w:p>
    <w:p w14:paraId="24595CE8" w14:textId="52699D49" w:rsidR="00F269A3" w:rsidRPr="00B8222B" w:rsidRDefault="00B476C1" w:rsidP="00F269A3">
      <w:pPr>
        <w:rPr>
          <w:rFonts w:ascii="Segoe UI" w:hAnsi="Segoe UI" w:cs="Segoe UI"/>
          <w:color w:val="2F2F2F"/>
          <w:sz w:val="24"/>
          <w:szCs w:val="24"/>
        </w:rPr>
      </w:pPr>
      <w:r w:rsidRPr="00B8222B">
        <w:rPr>
          <w:rFonts w:ascii="Segoe UI" w:hAnsi="Segoe UI" w:cs="Segoe UI"/>
          <w:color w:val="2F2F2F"/>
          <w:sz w:val="24"/>
          <w:szCs w:val="24"/>
        </w:rPr>
        <w:t>In addition, e</w:t>
      </w:r>
      <w:r w:rsidR="00F269A3" w:rsidRPr="00B8222B">
        <w:rPr>
          <w:rFonts w:ascii="Segoe UI" w:hAnsi="Segoe UI" w:cs="Segoe UI"/>
          <w:color w:val="2F2F2F"/>
          <w:sz w:val="24"/>
          <w:szCs w:val="24"/>
        </w:rPr>
        <w:t xml:space="preserve">xisting technologies can be used in innovative ways to promote access to justice for persons with disabilities.  </w:t>
      </w:r>
      <w:r w:rsidR="000D56CC" w:rsidRPr="00723343">
        <w:rPr>
          <w:rFonts w:ascii="Segoe UI" w:hAnsi="Segoe UI" w:cs="Segoe UI"/>
          <w:color w:val="2F2F2F"/>
          <w:sz w:val="24"/>
          <w:szCs w:val="24"/>
        </w:rPr>
        <w:t>The</w:t>
      </w:r>
      <w:r w:rsidR="00334EEE" w:rsidRPr="00723343">
        <w:rPr>
          <w:rFonts w:ascii="Segoe UI" w:hAnsi="Segoe UI" w:cs="Segoe UI"/>
          <w:color w:val="2F2F2F"/>
          <w:sz w:val="24"/>
          <w:szCs w:val="24"/>
        </w:rPr>
        <w:t xml:space="preserve"> </w:t>
      </w:r>
      <w:r w:rsidR="00F269A3" w:rsidRPr="00B8222B">
        <w:rPr>
          <w:rFonts w:ascii="Segoe UI" w:hAnsi="Segoe UI" w:cs="Segoe UI"/>
          <w:color w:val="2F2F2F"/>
          <w:sz w:val="24"/>
          <w:szCs w:val="24"/>
        </w:rPr>
        <w:t xml:space="preserve">state of Alaska in the United States, </w:t>
      </w:r>
      <w:r w:rsidR="00F269A3" w:rsidRPr="00B8222B">
        <w:rPr>
          <w:rFonts w:ascii="Segoe UI" w:eastAsia="Times New Roman" w:hAnsi="Segoe UI" w:cs="Segoe UI"/>
          <w:sz w:val="24"/>
          <w:szCs w:val="24"/>
        </w:rPr>
        <w:t xml:space="preserve">is a leader in using technology to enable remote court appearances via video or by telephone in court proceedings by parties, lawyers, and sometimes the judge. This type of </w:t>
      </w:r>
      <w:r w:rsidR="003559DB" w:rsidRPr="00723343">
        <w:rPr>
          <w:rFonts w:ascii="Segoe UI" w:eastAsia="Times New Roman" w:hAnsi="Segoe UI" w:cs="Segoe UI"/>
          <w:sz w:val="24"/>
          <w:szCs w:val="24"/>
        </w:rPr>
        <w:t xml:space="preserve">video </w:t>
      </w:r>
      <w:r w:rsidR="00F269A3" w:rsidRPr="00B8222B">
        <w:rPr>
          <w:rFonts w:ascii="Segoe UI" w:eastAsia="Times New Roman" w:hAnsi="Segoe UI" w:cs="Segoe UI"/>
          <w:sz w:val="24"/>
          <w:szCs w:val="24"/>
        </w:rPr>
        <w:t xml:space="preserve">remote participation is also available for </w:t>
      </w:r>
      <w:r w:rsidRPr="00B8222B">
        <w:rPr>
          <w:rFonts w:ascii="Segoe UI" w:eastAsia="Times New Roman" w:hAnsi="Segoe UI" w:cs="Segoe UI"/>
          <w:sz w:val="24"/>
          <w:szCs w:val="24"/>
        </w:rPr>
        <w:t xml:space="preserve">sign language </w:t>
      </w:r>
      <w:r w:rsidR="00F269A3" w:rsidRPr="00B8222B">
        <w:rPr>
          <w:rFonts w:ascii="Segoe UI" w:eastAsia="Times New Roman" w:hAnsi="Segoe UI" w:cs="Segoe UI"/>
          <w:sz w:val="24"/>
          <w:szCs w:val="24"/>
        </w:rPr>
        <w:t>interpreter</w:t>
      </w:r>
      <w:r w:rsidRPr="00B8222B">
        <w:rPr>
          <w:rFonts w:ascii="Segoe UI" w:eastAsia="Times New Roman" w:hAnsi="Segoe UI" w:cs="Segoe UI"/>
          <w:sz w:val="24"/>
          <w:szCs w:val="24"/>
        </w:rPr>
        <w:t>s</w:t>
      </w:r>
      <w:r w:rsidR="00F269A3" w:rsidRPr="00B8222B">
        <w:rPr>
          <w:rFonts w:ascii="Segoe UI" w:eastAsia="Times New Roman" w:hAnsi="Segoe UI" w:cs="Segoe UI"/>
          <w:sz w:val="24"/>
          <w:szCs w:val="24"/>
        </w:rPr>
        <w:t xml:space="preserve"> for </w:t>
      </w:r>
      <w:r w:rsidR="00427FF9" w:rsidRPr="00723343">
        <w:rPr>
          <w:rFonts w:ascii="Segoe UI" w:eastAsia="Times New Roman" w:hAnsi="Segoe UI" w:cs="Segoe UI"/>
          <w:sz w:val="24"/>
          <w:szCs w:val="24"/>
        </w:rPr>
        <w:t>people who are</w:t>
      </w:r>
      <w:r w:rsidR="00F269A3" w:rsidRPr="00B8222B">
        <w:rPr>
          <w:rFonts w:ascii="Segoe UI" w:eastAsia="Times New Roman" w:hAnsi="Segoe UI" w:cs="Segoe UI"/>
          <w:sz w:val="24"/>
          <w:szCs w:val="24"/>
        </w:rPr>
        <w:t xml:space="preserve"> deaf.</w:t>
      </w:r>
    </w:p>
    <w:p w14:paraId="134DE8D1" w14:textId="3457C783" w:rsidR="00B624FF" w:rsidRPr="00B8222B" w:rsidRDefault="00B476C1" w:rsidP="00C06CCA">
      <w:pPr>
        <w:rPr>
          <w:rFonts w:ascii="Segoe UI" w:eastAsia="Times New Roman" w:hAnsi="Segoe UI" w:cs="Segoe UI"/>
          <w:sz w:val="24"/>
          <w:szCs w:val="24"/>
        </w:rPr>
      </w:pPr>
      <w:r w:rsidRPr="00B8222B">
        <w:rPr>
          <w:rFonts w:ascii="Segoe UI" w:hAnsi="Segoe UI" w:cs="Segoe UI"/>
          <w:color w:val="2F2F2F"/>
          <w:sz w:val="24"/>
          <w:szCs w:val="24"/>
        </w:rPr>
        <w:t>We can now envision</w:t>
      </w:r>
      <w:r w:rsidR="0074689A" w:rsidRPr="00B8222B">
        <w:rPr>
          <w:rFonts w:ascii="Segoe UI" w:hAnsi="Segoe UI" w:cs="Segoe UI"/>
          <w:color w:val="2F2F2F"/>
          <w:sz w:val="24"/>
          <w:szCs w:val="24"/>
        </w:rPr>
        <w:t xml:space="preserve"> creating</w:t>
      </w:r>
      <w:r w:rsidRPr="00B8222B">
        <w:rPr>
          <w:rFonts w:ascii="Segoe UI" w:hAnsi="Segoe UI" w:cs="Segoe UI"/>
          <w:color w:val="2F2F2F"/>
          <w:sz w:val="24"/>
          <w:szCs w:val="24"/>
        </w:rPr>
        <w:t xml:space="preserve"> innovative access to justice solutions using new and emerging technologies.  For example, </w:t>
      </w:r>
      <w:r w:rsidR="00B624FF" w:rsidRPr="00B8222B">
        <w:rPr>
          <w:rFonts w:ascii="Segoe UI" w:hAnsi="Segoe UI" w:cs="Segoe UI"/>
          <w:sz w:val="24"/>
          <w:szCs w:val="24"/>
        </w:rPr>
        <w:t xml:space="preserve">The CRPD Committee has raised concerns about the lack of available free legal aid to persons with disabilities. In the United States, </w:t>
      </w:r>
      <w:r w:rsidRPr="00B8222B">
        <w:rPr>
          <w:rFonts w:ascii="Segoe UI" w:eastAsia="Times New Roman" w:hAnsi="Segoe UI" w:cs="Segoe UI"/>
          <w:sz w:val="24"/>
          <w:szCs w:val="24"/>
        </w:rPr>
        <w:t xml:space="preserve">the </w:t>
      </w:r>
      <w:r w:rsidR="00B624FF" w:rsidRPr="00B8222B">
        <w:rPr>
          <w:rFonts w:ascii="Segoe UI" w:eastAsia="Times New Roman" w:hAnsi="Segoe UI" w:cs="Segoe UI"/>
          <w:sz w:val="24"/>
          <w:szCs w:val="24"/>
        </w:rPr>
        <w:t>Legal Services Corporation</w:t>
      </w:r>
      <w:r w:rsidRPr="00B8222B">
        <w:rPr>
          <w:rFonts w:ascii="Segoe UI" w:eastAsia="Times New Roman" w:hAnsi="Segoe UI" w:cs="Segoe UI"/>
          <w:sz w:val="24"/>
          <w:szCs w:val="24"/>
        </w:rPr>
        <w:t xml:space="preserve"> and Pro Bono Net </w:t>
      </w:r>
      <w:r w:rsidR="00B624FF" w:rsidRPr="00B8222B">
        <w:rPr>
          <w:rFonts w:ascii="Segoe UI" w:eastAsia="Times New Roman" w:hAnsi="Segoe UI" w:cs="Segoe UI"/>
          <w:sz w:val="24"/>
          <w:szCs w:val="24"/>
        </w:rPr>
        <w:t>have</w:t>
      </w:r>
      <w:r w:rsidRPr="00B8222B">
        <w:rPr>
          <w:rFonts w:ascii="Segoe UI" w:eastAsia="Times New Roman" w:hAnsi="Segoe UI" w:cs="Segoe UI"/>
          <w:sz w:val="24"/>
          <w:szCs w:val="24"/>
        </w:rPr>
        <w:t xml:space="preserve"> announc</w:t>
      </w:r>
      <w:r w:rsidR="00B624FF" w:rsidRPr="00B8222B">
        <w:rPr>
          <w:rFonts w:ascii="Segoe UI" w:eastAsia="Times New Roman" w:hAnsi="Segoe UI" w:cs="Segoe UI"/>
          <w:sz w:val="24"/>
          <w:szCs w:val="24"/>
        </w:rPr>
        <w:t>ed</w:t>
      </w:r>
      <w:r w:rsidRPr="00B8222B">
        <w:rPr>
          <w:rFonts w:ascii="Segoe UI" w:eastAsia="Times New Roman" w:hAnsi="Segoe UI" w:cs="Segoe UI"/>
          <w:sz w:val="24"/>
          <w:szCs w:val="24"/>
        </w:rPr>
        <w:t xml:space="preserve"> the development of a prototype access to justice</w:t>
      </w:r>
      <w:r w:rsidR="00B624FF" w:rsidRPr="00B8222B">
        <w:rPr>
          <w:rFonts w:ascii="Segoe UI" w:eastAsia="Times New Roman" w:hAnsi="Segoe UI" w:cs="Segoe UI"/>
          <w:sz w:val="24"/>
          <w:szCs w:val="24"/>
        </w:rPr>
        <w:t xml:space="preserve"> </w:t>
      </w:r>
      <w:r w:rsidRPr="00B8222B">
        <w:rPr>
          <w:rFonts w:ascii="Segoe UI" w:eastAsia="Times New Roman" w:hAnsi="Segoe UI" w:cs="Segoe UI"/>
          <w:sz w:val="24"/>
          <w:szCs w:val="24"/>
        </w:rPr>
        <w:t>portal</w:t>
      </w:r>
      <w:r w:rsidR="00B624FF" w:rsidRPr="00B8222B">
        <w:rPr>
          <w:rFonts w:ascii="Segoe UI" w:eastAsia="Times New Roman" w:hAnsi="Segoe UI" w:cs="Segoe UI"/>
          <w:sz w:val="24"/>
          <w:szCs w:val="24"/>
        </w:rPr>
        <w:t xml:space="preserve"> that will d</w:t>
      </w:r>
      <w:r w:rsidRPr="00B8222B">
        <w:rPr>
          <w:rFonts w:ascii="Segoe UI" w:eastAsia="Times New Roman" w:hAnsi="Segoe UI" w:cs="Segoe UI"/>
          <w:sz w:val="24"/>
          <w:szCs w:val="24"/>
        </w:rPr>
        <w:t>raw on state-of-the-art cloud and Internet technologies</w:t>
      </w:r>
      <w:r w:rsidR="00B624FF" w:rsidRPr="00B8222B">
        <w:rPr>
          <w:rFonts w:ascii="Segoe UI" w:eastAsia="Times New Roman" w:hAnsi="Segoe UI" w:cs="Segoe UI"/>
          <w:sz w:val="24"/>
          <w:szCs w:val="24"/>
        </w:rPr>
        <w:t xml:space="preserve">. The </w:t>
      </w:r>
      <w:r w:rsidRPr="00B8222B">
        <w:rPr>
          <w:rFonts w:ascii="Segoe UI" w:eastAsia="Times New Roman" w:hAnsi="Segoe UI" w:cs="Segoe UI"/>
          <w:sz w:val="24"/>
          <w:szCs w:val="24"/>
        </w:rPr>
        <w:t>portal will enable people to navigate the court system and legal aid resources, learn about their legal rights</w:t>
      </w:r>
      <w:r w:rsidR="009076D8">
        <w:rPr>
          <w:rFonts w:ascii="Segoe UI" w:eastAsia="Times New Roman" w:hAnsi="Segoe UI" w:cs="Segoe UI"/>
          <w:sz w:val="24"/>
          <w:szCs w:val="24"/>
        </w:rPr>
        <w:t>,</w:t>
      </w:r>
      <w:r w:rsidRPr="00B8222B">
        <w:rPr>
          <w:rFonts w:ascii="Segoe UI" w:eastAsia="Times New Roman" w:hAnsi="Segoe UI" w:cs="Segoe UI"/>
          <w:sz w:val="24"/>
          <w:szCs w:val="24"/>
        </w:rPr>
        <w:t xml:space="preserve"> and prepare and file critical court documents in a way that is comprehensive and easy to navigate.</w:t>
      </w:r>
      <w:r w:rsidR="00B624FF" w:rsidRPr="00B8222B">
        <w:rPr>
          <w:rFonts w:ascii="Segoe UI" w:eastAsia="Times New Roman" w:hAnsi="Segoe UI" w:cs="Segoe UI"/>
          <w:sz w:val="24"/>
          <w:szCs w:val="24"/>
        </w:rPr>
        <w:t xml:space="preserve"> </w:t>
      </w:r>
      <w:r w:rsidRPr="00B8222B">
        <w:rPr>
          <w:rFonts w:ascii="Segoe UI" w:eastAsia="Times New Roman" w:hAnsi="Segoe UI" w:cs="Segoe UI"/>
          <w:sz w:val="24"/>
          <w:szCs w:val="24"/>
        </w:rPr>
        <w:t>With advances in machine learning</w:t>
      </w:r>
      <w:r w:rsidR="00B624FF" w:rsidRPr="00B8222B">
        <w:rPr>
          <w:rFonts w:ascii="Segoe UI" w:eastAsia="Times New Roman" w:hAnsi="Segoe UI" w:cs="Segoe UI"/>
          <w:sz w:val="24"/>
          <w:szCs w:val="24"/>
        </w:rPr>
        <w:t xml:space="preserve"> and artificial intelligence</w:t>
      </w:r>
      <w:r w:rsidRPr="00B8222B">
        <w:rPr>
          <w:rFonts w:ascii="Segoe UI" w:eastAsia="Times New Roman" w:hAnsi="Segoe UI" w:cs="Segoe UI"/>
          <w:sz w:val="24"/>
          <w:szCs w:val="24"/>
        </w:rPr>
        <w:t xml:space="preserve">, </w:t>
      </w:r>
      <w:r w:rsidR="00B624FF" w:rsidRPr="00B8222B">
        <w:rPr>
          <w:rFonts w:ascii="Segoe UI" w:eastAsia="Times New Roman" w:hAnsi="Segoe UI" w:cs="Segoe UI"/>
          <w:sz w:val="24"/>
          <w:szCs w:val="24"/>
        </w:rPr>
        <w:t xml:space="preserve">it is possible to </w:t>
      </w:r>
      <w:r w:rsidR="0074689A" w:rsidRPr="00B8222B">
        <w:rPr>
          <w:rFonts w:ascii="Segoe UI" w:eastAsia="Times New Roman" w:hAnsi="Segoe UI" w:cs="Segoe UI"/>
          <w:sz w:val="24"/>
          <w:szCs w:val="24"/>
        </w:rPr>
        <w:t>imagine</w:t>
      </w:r>
      <w:r w:rsidRPr="00B8222B">
        <w:rPr>
          <w:rFonts w:ascii="Segoe UI" w:eastAsia="Times New Roman" w:hAnsi="Segoe UI" w:cs="Segoe UI"/>
          <w:sz w:val="24"/>
          <w:szCs w:val="24"/>
        </w:rPr>
        <w:t xml:space="preserve"> systems </w:t>
      </w:r>
      <w:r w:rsidR="00B624FF" w:rsidRPr="00B8222B">
        <w:rPr>
          <w:rFonts w:ascii="Segoe UI" w:eastAsia="Times New Roman" w:hAnsi="Segoe UI" w:cs="Segoe UI"/>
          <w:sz w:val="24"/>
          <w:szCs w:val="24"/>
        </w:rPr>
        <w:t xml:space="preserve">that allow </w:t>
      </w:r>
      <w:r w:rsidRPr="00B8222B">
        <w:rPr>
          <w:rFonts w:ascii="Segoe UI" w:eastAsia="Times New Roman" w:hAnsi="Segoe UI" w:cs="Segoe UI"/>
          <w:sz w:val="24"/>
          <w:szCs w:val="24"/>
        </w:rPr>
        <w:t>people to speak naturally and receive help in a comfortable “chat” format tailored to their specific needs</w:t>
      </w:r>
      <w:r w:rsidR="00A67797">
        <w:rPr>
          <w:rFonts w:ascii="Segoe UI" w:eastAsia="Times New Roman" w:hAnsi="Segoe UI" w:cs="Segoe UI"/>
          <w:sz w:val="24"/>
          <w:szCs w:val="24"/>
        </w:rPr>
        <w:t xml:space="preserve"> and abilities</w:t>
      </w:r>
      <w:r w:rsidR="00B624FF" w:rsidRPr="00B8222B">
        <w:rPr>
          <w:rFonts w:ascii="Segoe UI" w:eastAsia="Times New Roman" w:hAnsi="Segoe UI" w:cs="Segoe UI"/>
          <w:sz w:val="24"/>
          <w:szCs w:val="24"/>
        </w:rPr>
        <w:t>, including</w:t>
      </w:r>
      <w:r w:rsidR="00721131">
        <w:rPr>
          <w:rFonts w:ascii="Segoe UI" w:eastAsia="Times New Roman" w:hAnsi="Segoe UI" w:cs="Segoe UI"/>
          <w:sz w:val="24"/>
          <w:szCs w:val="24"/>
        </w:rPr>
        <w:t xml:space="preserve"> for example, </w:t>
      </w:r>
      <w:r w:rsidR="00B624FF" w:rsidRPr="00B8222B">
        <w:rPr>
          <w:rFonts w:ascii="Segoe UI" w:eastAsia="Times New Roman" w:hAnsi="Segoe UI" w:cs="Segoe UI"/>
          <w:sz w:val="24"/>
          <w:szCs w:val="24"/>
        </w:rPr>
        <w:t>people with visual, intellectual, and developmental disabilities</w:t>
      </w:r>
      <w:r w:rsidRPr="00B8222B">
        <w:rPr>
          <w:rFonts w:ascii="Segoe UI" w:eastAsia="Times New Roman" w:hAnsi="Segoe UI" w:cs="Segoe UI"/>
          <w:sz w:val="24"/>
          <w:szCs w:val="24"/>
        </w:rPr>
        <w:t>.</w:t>
      </w:r>
    </w:p>
    <w:p w14:paraId="2EE9626C" w14:textId="22EDA0DA" w:rsidR="0074689A" w:rsidRPr="00B8222B" w:rsidRDefault="00C06CCA" w:rsidP="00C06CCA">
      <w:pPr>
        <w:rPr>
          <w:rFonts w:ascii="Segoe UI" w:hAnsi="Segoe UI" w:cs="Segoe UI"/>
          <w:sz w:val="24"/>
          <w:szCs w:val="24"/>
        </w:rPr>
      </w:pPr>
      <w:r w:rsidRPr="00B8222B">
        <w:rPr>
          <w:rFonts w:ascii="Segoe UI" w:hAnsi="Segoe UI" w:cs="Segoe UI"/>
          <w:sz w:val="24"/>
          <w:szCs w:val="24"/>
        </w:rPr>
        <w:t>G3ict believe</w:t>
      </w:r>
      <w:r w:rsidR="00B624FF" w:rsidRPr="00B8222B">
        <w:rPr>
          <w:rFonts w:ascii="Segoe UI" w:hAnsi="Segoe UI" w:cs="Segoe UI"/>
          <w:sz w:val="24"/>
          <w:szCs w:val="24"/>
        </w:rPr>
        <w:t>s</w:t>
      </w:r>
      <w:r w:rsidRPr="00B8222B">
        <w:rPr>
          <w:rFonts w:ascii="Segoe UI" w:hAnsi="Segoe UI" w:cs="Segoe UI"/>
          <w:sz w:val="24"/>
          <w:szCs w:val="24"/>
        </w:rPr>
        <w:t xml:space="preserve"> </w:t>
      </w:r>
      <w:r w:rsidR="00B624FF" w:rsidRPr="00B8222B">
        <w:rPr>
          <w:rFonts w:ascii="Segoe UI" w:hAnsi="Segoe UI" w:cs="Segoe UI"/>
          <w:sz w:val="24"/>
          <w:szCs w:val="24"/>
        </w:rPr>
        <w:t>seven</w:t>
      </w:r>
      <w:r w:rsidRPr="00B8222B">
        <w:rPr>
          <w:rFonts w:ascii="Segoe UI" w:hAnsi="Segoe UI" w:cs="Segoe UI"/>
          <w:sz w:val="24"/>
          <w:szCs w:val="24"/>
        </w:rPr>
        <w:t xml:space="preserve"> interrelated strategies can </w:t>
      </w:r>
      <w:r w:rsidR="00B624FF" w:rsidRPr="00B8222B">
        <w:rPr>
          <w:rFonts w:ascii="Segoe UI" w:hAnsi="Segoe UI" w:cs="Segoe UI"/>
          <w:sz w:val="24"/>
          <w:szCs w:val="24"/>
        </w:rPr>
        <w:t xml:space="preserve">help states parties </w:t>
      </w:r>
      <w:r w:rsidR="0074689A" w:rsidRPr="00B8222B">
        <w:rPr>
          <w:rFonts w:ascii="Segoe UI" w:hAnsi="Segoe UI" w:cs="Segoe UI"/>
          <w:sz w:val="24"/>
          <w:szCs w:val="24"/>
        </w:rPr>
        <w:t>leverage technology to support greater access to justice for persons with disabilities.</w:t>
      </w:r>
    </w:p>
    <w:p w14:paraId="4A7185D0" w14:textId="43160ED5" w:rsidR="00105D05" w:rsidRPr="00B8222B" w:rsidRDefault="00105D05" w:rsidP="00105D05">
      <w:pPr>
        <w:pStyle w:val="ListParagraph"/>
        <w:numPr>
          <w:ilvl w:val="0"/>
          <w:numId w:val="5"/>
        </w:numPr>
        <w:rPr>
          <w:rFonts w:ascii="Segoe UI" w:hAnsi="Segoe UI" w:cs="Segoe UI"/>
          <w:sz w:val="24"/>
          <w:szCs w:val="24"/>
        </w:rPr>
      </w:pPr>
      <w:r w:rsidRPr="00B8222B">
        <w:rPr>
          <w:rFonts w:ascii="Segoe UI" w:hAnsi="Segoe UI" w:cs="Segoe UI"/>
          <w:b/>
          <w:sz w:val="24"/>
          <w:szCs w:val="24"/>
        </w:rPr>
        <w:t xml:space="preserve">Recognition and </w:t>
      </w:r>
      <w:r w:rsidR="002F6FE3" w:rsidRPr="00723343">
        <w:rPr>
          <w:rFonts w:ascii="Segoe UI" w:hAnsi="Segoe UI" w:cs="Segoe UI"/>
          <w:b/>
          <w:sz w:val="24"/>
          <w:szCs w:val="24"/>
        </w:rPr>
        <w:t>A</w:t>
      </w:r>
      <w:r w:rsidRPr="00B8222B">
        <w:rPr>
          <w:rFonts w:ascii="Segoe UI" w:hAnsi="Segoe UI" w:cs="Segoe UI"/>
          <w:b/>
          <w:sz w:val="24"/>
          <w:szCs w:val="24"/>
        </w:rPr>
        <w:t>wareness:</w:t>
      </w:r>
      <w:r w:rsidRPr="00B8222B">
        <w:rPr>
          <w:rFonts w:ascii="Segoe UI" w:hAnsi="Segoe UI" w:cs="Segoe UI"/>
          <w:sz w:val="24"/>
          <w:szCs w:val="24"/>
        </w:rPr>
        <w:t xml:space="preserve">  </w:t>
      </w:r>
      <w:r w:rsidR="002F6FE3" w:rsidRPr="00723343">
        <w:rPr>
          <w:rFonts w:ascii="Segoe UI" w:hAnsi="Segoe UI" w:cs="Segoe UI"/>
          <w:sz w:val="24"/>
          <w:szCs w:val="24"/>
        </w:rPr>
        <w:t>G</w:t>
      </w:r>
      <w:r w:rsidRPr="00B8222B">
        <w:rPr>
          <w:rFonts w:ascii="Segoe UI" w:hAnsi="Segoe UI" w:cs="Segoe UI"/>
          <w:sz w:val="24"/>
          <w:szCs w:val="24"/>
        </w:rPr>
        <w:t>overnments should explicitly recognize that implementing technology solutions in courts and justice systems can do more than simply increase efficiencies and reduce costs.   When digital transformations are executed with a specific focus on accessibility, they can also facilitate an increased, direct, and more independent participation of persons with disabilities in courtroom proceedings in all roles</w:t>
      </w:r>
      <w:r w:rsidR="002F6FE3" w:rsidRPr="00723343">
        <w:rPr>
          <w:rFonts w:ascii="Segoe UI" w:hAnsi="Segoe UI" w:cs="Segoe UI"/>
          <w:sz w:val="24"/>
          <w:szCs w:val="24"/>
        </w:rPr>
        <w:t xml:space="preserve"> (</w:t>
      </w:r>
      <w:r w:rsidRPr="00B8222B">
        <w:rPr>
          <w:rFonts w:ascii="Segoe UI" w:hAnsi="Segoe UI" w:cs="Segoe UI"/>
          <w:sz w:val="24"/>
          <w:szCs w:val="24"/>
        </w:rPr>
        <w:t xml:space="preserve">e.g. parties to a case, lawyers, judges, jurors, etc.).  </w:t>
      </w:r>
      <w:r w:rsidR="002F6FE3" w:rsidRPr="00723343">
        <w:rPr>
          <w:rFonts w:ascii="Segoe UI" w:hAnsi="Segoe UI" w:cs="Segoe UI"/>
          <w:sz w:val="24"/>
          <w:szCs w:val="24"/>
        </w:rPr>
        <w:t>Standards and guidelines</w:t>
      </w:r>
      <w:r w:rsidRPr="00B8222B">
        <w:rPr>
          <w:rFonts w:ascii="Segoe UI" w:hAnsi="Segoe UI" w:cs="Segoe UI"/>
          <w:sz w:val="24"/>
          <w:szCs w:val="24"/>
        </w:rPr>
        <w:t xml:space="preserve"> fo</w:t>
      </w:r>
      <w:r w:rsidR="002F6FE3" w:rsidRPr="00723343">
        <w:rPr>
          <w:rFonts w:ascii="Segoe UI" w:hAnsi="Segoe UI" w:cs="Segoe UI"/>
          <w:sz w:val="24"/>
          <w:szCs w:val="24"/>
        </w:rPr>
        <w:t xml:space="preserve">r </w:t>
      </w:r>
      <w:r w:rsidRPr="00B8222B">
        <w:rPr>
          <w:rFonts w:ascii="Segoe UI" w:hAnsi="Segoe UI" w:cs="Segoe UI"/>
          <w:sz w:val="24"/>
          <w:szCs w:val="24"/>
        </w:rPr>
        <w:t xml:space="preserve">judicial processes and procedures </w:t>
      </w:r>
      <w:r w:rsidR="002F6FE3" w:rsidRPr="00723343">
        <w:rPr>
          <w:rFonts w:ascii="Segoe UI" w:hAnsi="Segoe UI" w:cs="Segoe UI"/>
          <w:sz w:val="24"/>
          <w:szCs w:val="24"/>
        </w:rPr>
        <w:t>should be expanded and revised to include explicit accessibility requirements.</w:t>
      </w:r>
    </w:p>
    <w:p w14:paraId="00276415" w14:textId="7C503CDF" w:rsidR="00105D05" w:rsidRPr="00B8222B" w:rsidRDefault="00105D05" w:rsidP="00105D05">
      <w:pPr>
        <w:pStyle w:val="ListParagraph"/>
        <w:numPr>
          <w:ilvl w:val="0"/>
          <w:numId w:val="5"/>
        </w:numPr>
        <w:rPr>
          <w:rFonts w:ascii="Segoe UI" w:hAnsi="Segoe UI" w:cs="Segoe UI"/>
          <w:sz w:val="24"/>
          <w:szCs w:val="24"/>
        </w:rPr>
      </w:pPr>
      <w:r w:rsidRPr="00B8222B">
        <w:rPr>
          <w:rFonts w:ascii="Segoe UI" w:hAnsi="Segoe UI" w:cs="Segoe UI"/>
          <w:b/>
          <w:sz w:val="24"/>
          <w:szCs w:val="24"/>
        </w:rPr>
        <w:lastRenderedPageBreak/>
        <w:t>Procurement of Accessible Technology</w:t>
      </w:r>
      <w:r w:rsidRPr="00B8222B">
        <w:rPr>
          <w:rFonts w:ascii="Segoe UI" w:hAnsi="Segoe UI" w:cs="Segoe UI"/>
          <w:sz w:val="24"/>
          <w:szCs w:val="24"/>
        </w:rPr>
        <w:t xml:space="preserve">: </w:t>
      </w:r>
      <w:r w:rsidRPr="00B8222B">
        <w:rPr>
          <w:rFonts w:ascii="Segoe UI" w:hAnsi="Segoe UI" w:cs="Segoe UI"/>
          <w:color w:val="000000"/>
          <w:sz w:val="24"/>
          <w:szCs w:val="24"/>
        </w:rPr>
        <w:t xml:space="preserve">Accessible ICTs and courtroom technologies can be used broadly to advance equality and non-discrimination for persons with disabilities and support their access to </w:t>
      </w:r>
      <w:r w:rsidR="006656E6" w:rsidRPr="00723343">
        <w:rPr>
          <w:rFonts w:ascii="Segoe UI" w:hAnsi="Segoe UI" w:cs="Segoe UI"/>
          <w:color w:val="000000"/>
          <w:sz w:val="24"/>
          <w:szCs w:val="24"/>
        </w:rPr>
        <w:t>justice.</w:t>
      </w:r>
      <w:r w:rsidRPr="00B8222B">
        <w:rPr>
          <w:rFonts w:ascii="Segoe UI" w:hAnsi="Segoe UI" w:cs="Segoe UI"/>
          <w:color w:val="000000"/>
          <w:sz w:val="24"/>
          <w:szCs w:val="24"/>
        </w:rPr>
        <w:t xml:space="preserve"> </w:t>
      </w:r>
      <w:r w:rsidR="002F6FE3" w:rsidRPr="00723343">
        <w:rPr>
          <w:rFonts w:ascii="Segoe UI" w:hAnsi="Segoe UI" w:cs="Segoe UI"/>
          <w:color w:val="000000"/>
          <w:sz w:val="24"/>
          <w:szCs w:val="24"/>
        </w:rPr>
        <w:t>G</w:t>
      </w:r>
      <w:r w:rsidRPr="00B8222B">
        <w:rPr>
          <w:rFonts w:ascii="Segoe UI" w:hAnsi="Segoe UI" w:cs="Segoe UI"/>
          <w:color w:val="000000"/>
          <w:sz w:val="24"/>
          <w:szCs w:val="24"/>
        </w:rPr>
        <w:t>overnment</w:t>
      </w:r>
      <w:r w:rsidR="002F6FE3" w:rsidRPr="00723343">
        <w:rPr>
          <w:rFonts w:ascii="Segoe UI" w:hAnsi="Segoe UI" w:cs="Segoe UI"/>
          <w:color w:val="000000"/>
          <w:sz w:val="24"/>
          <w:szCs w:val="24"/>
        </w:rPr>
        <w:t>s</w:t>
      </w:r>
      <w:r w:rsidRPr="00B8222B">
        <w:rPr>
          <w:rFonts w:ascii="Segoe UI" w:hAnsi="Segoe UI" w:cs="Segoe UI"/>
          <w:color w:val="000000"/>
          <w:sz w:val="24"/>
          <w:szCs w:val="24"/>
        </w:rPr>
        <w:t xml:space="preserve"> can act as a 1) purchaser of courtroom and legal technology and as a 2) regulator in using the “power of the purse” to advance equality for courtroom technology. </w:t>
      </w:r>
      <w:r w:rsidRPr="00B8222B">
        <w:rPr>
          <w:rFonts w:ascii="Segoe UI" w:hAnsi="Segoe UI" w:cs="Segoe UI"/>
          <w:sz w:val="24"/>
          <w:szCs w:val="24"/>
        </w:rPr>
        <w:t>Implementing mandatory procurement policies that incorporate accessibility-related requirements into calls for tenders for technology products and services ensure</w:t>
      </w:r>
      <w:r w:rsidR="00586DB8" w:rsidRPr="00723343">
        <w:rPr>
          <w:rFonts w:ascii="Segoe UI" w:hAnsi="Segoe UI" w:cs="Segoe UI"/>
          <w:sz w:val="24"/>
          <w:szCs w:val="24"/>
        </w:rPr>
        <w:t>s</w:t>
      </w:r>
      <w:r w:rsidRPr="00B8222B">
        <w:rPr>
          <w:rFonts w:ascii="Segoe UI" w:hAnsi="Segoe UI" w:cs="Segoe UI"/>
          <w:sz w:val="24"/>
          <w:szCs w:val="24"/>
        </w:rPr>
        <w:t xml:space="preserve"> that digital transformation in courts and justice systems narrows the digital divide for persons with disabilities and increases their access to justice. </w:t>
      </w:r>
      <w:r w:rsidRPr="00B8222B">
        <w:rPr>
          <w:rFonts w:ascii="Segoe UI" w:hAnsi="Segoe UI" w:cs="Segoe UI"/>
          <w:color w:val="000000"/>
          <w:sz w:val="24"/>
          <w:szCs w:val="24"/>
        </w:rPr>
        <w:t xml:space="preserve"> </w:t>
      </w:r>
    </w:p>
    <w:p w14:paraId="2F1AD8B2" w14:textId="77777777" w:rsidR="00D04527" w:rsidRDefault="00D04527" w:rsidP="00105D05">
      <w:pPr>
        <w:pStyle w:val="ListParagraph"/>
        <w:numPr>
          <w:ilvl w:val="0"/>
          <w:numId w:val="5"/>
        </w:numPr>
        <w:rPr>
          <w:rFonts w:ascii="Segoe UI" w:hAnsi="Segoe UI" w:cs="Segoe UI"/>
          <w:sz w:val="24"/>
          <w:szCs w:val="24"/>
        </w:rPr>
      </w:pPr>
      <w:r w:rsidRPr="000858D2">
        <w:rPr>
          <w:rFonts w:ascii="Segoe UI" w:hAnsi="Segoe UI" w:cs="Segoe UI"/>
          <w:b/>
          <w:sz w:val="24"/>
          <w:szCs w:val="24"/>
        </w:rPr>
        <w:t>Mainstream inclusion into legal frameworks:</w:t>
      </w:r>
      <w:r w:rsidRPr="000858D2">
        <w:rPr>
          <w:rFonts w:ascii="Segoe UI" w:hAnsi="Segoe UI" w:cs="Segoe UI"/>
          <w:sz w:val="24"/>
          <w:szCs w:val="24"/>
        </w:rPr>
        <w:t xml:space="preserve">  The CRPD states in its preamble that mainstreaming disability issues in all frameworks is an integral part of relevant strategies of sustainable development. As part of their CRPD commitments, governments can identify amendments to existing legislation and opportunities for new legislation and regulation that promote the adoption of accessible technology in courts and judicial systems and that support broader and deeper access to justice for persons with disabilities. </w:t>
      </w:r>
    </w:p>
    <w:p w14:paraId="02371774" w14:textId="7B80C3AF" w:rsidR="00105D05" w:rsidRPr="00B8222B" w:rsidRDefault="002F6FE3" w:rsidP="00105D05">
      <w:pPr>
        <w:pStyle w:val="ListParagraph"/>
        <w:numPr>
          <w:ilvl w:val="0"/>
          <w:numId w:val="5"/>
        </w:numPr>
        <w:rPr>
          <w:rFonts w:ascii="Segoe UI" w:hAnsi="Segoe UI" w:cs="Segoe UI"/>
          <w:sz w:val="24"/>
          <w:szCs w:val="24"/>
        </w:rPr>
      </w:pPr>
      <w:r w:rsidRPr="00723343">
        <w:rPr>
          <w:rFonts w:ascii="Segoe UI" w:hAnsi="Segoe UI" w:cs="Segoe UI"/>
          <w:b/>
          <w:sz w:val="24"/>
          <w:szCs w:val="24"/>
        </w:rPr>
        <w:t>Identify and Define Good Practices</w:t>
      </w:r>
      <w:r w:rsidR="00105D05" w:rsidRPr="00B8222B">
        <w:rPr>
          <w:rFonts w:ascii="Segoe UI" w:hAnsi="Segoe UI" w:cs="Segoe UI"/>
          <w:b/>
          <w:sz w:val="24"/>
          <w:szCs w:val="24"/>
        </w:rPr>
        <w:t>:</w:t>
      </w:r>
      <w:r w:rsidR="00105D05" w:rsidRPr="00B8222B">
        <w:rPr>
          <w:rFonts w:ascii="Segoe UI" w:hAnsi="Segoe UI" w:cs="Segoe UI"/>
          <w:sz w:val="24"/>
          <w:szCs w:val="24"/>
        </w:rPr>
        <w:t xml:space="preserve">  We are still in the early stages of</w:t>
      </w:r>
      <w:r w:rsidR="00013980">
        <w:rPr>
          <w:rFonts w:ascii="Segoe UI" w:hAnsi="Segoe UI" w:cs="Segoe UI"/>
          <w:sz w:val="24"/>
          <w:szCs w:val="24"/>
        </w:rPr>
        <w:t xml:space="preserve"> a global trend toward</w:t>
      </w:r>
      <w:r w:rsidR="00105D05" w:rsidRPr="00B8222B">
        <w:rPr>
          <w:rFonts w:ascii="Segoe UI" w:hAnsi="Segoe UI" w:cs="Segoe UI"/>
          <w:sz w:val="24"/>
          <w:szCs w:val="24"/>
        </w:rPr>
        <w:t xml:space="preserve"> the digital transformation of courts and justice systems.  Th</w:t>
      </w:r>
      <w:r w:rsidR="008377AA" w:rsidRPr="00723343">
        <w:rPr>
          <w:rFonts w:ascii="Segoe UI" w:hAnsi="Segoe UI" w:cs="Segoe UI"/>
          <w:sz w:val="24"/>
          <w:szCs w:val="24"/>
        </w:rPr>
        <w:t>is</w:t>
      </w:r>
      <w:r w:rsidR="00105D05" w:rsidRPr="00B8222B">
        <w:rPr>
          <w:rFonts w:ascii="Segoe UI" w:hAnsi="Segoe UI" w:cs="Segoe UI"/>
          <w:sz w:val="24"/>
          <w:szCs w:val="24"/>
        </w:rPr>
        <w:t xml:space="preserve"> </w:t>
      </w:r>
      <w:r w:rsidRPr="00723343">
        <w:rPr>
          <w:rFonts w:ascii="Segoe UI" w:hAnsi="Segoe UI" w:cs="Segoe UI"/>
          <w:sz w:val="24"/>
          <w:szCs w:val="24"/>
        </w:rPr>
        <w:t xml:space="preserve">gives governments </w:t>
      </w:r>
      <w:r w:rsidR="00105D05" w:rsidRPr="00B8222B">
        <w:rPr>
          <w:rFonts w:ascii="Segoe UI" w:hAnsi="Segoe UI" w:cs="Segoe UI"/>
          <w:sz w:val="24"/>
          <w:szCs w:val="24"/>
        </w:rPr>
        <w:t>and the global community, including civil society, international organizations, and industry</w:t>
      </w:r>
      <w:r w:rsidR="008D2D77">
        <w:rPr>
          <w:rFonts w:ascii="Segoe UI" w:hAnsi="Segoe UI" w:cs="Segoe UI"/>
          <w:sz w:val="24"/>
          <w:szCs w:val="24"/>
        </w:rPr>
        <w:t>,</w:t>
      </w:r>
      <w:r w:rsidR="00105D05" w:rsidRPr="00B8222B">
        <w:rPr>
          <w:rFonts w:ascii="Segoe UI" w:hAnsi="Segoe UI" w:cs="Segoe UI"/>
          <w:sz w:val="24"/>
          <w:szCs w:val="24"/>
        </w:rPr>
        <w:t xml:space="preserve"> an excellent opportunity to better understand how best to leverage technology investments to promote greater digital inclusion for persons with disabilities.  Identifying both good practices and challenges </w:t>
      </w:r>
      <w:r w:rsidRPr="00723343">
        <w:rPr>
          <w:rFonts w:ascii="Segoe UI" w:hAnsi="Segoe UI" w:cs="Segoe UI"/>
          <w:sz w:val="24"/>
          <w:szCs w:val="24"/>
        </w:rPr>
        <w:t>can support building roadmaps to</w:t>
      </w:r>
      <w:r w:rsidR="00105D05" w:rsidRPr="00B8222B">
        <w:rPr>
          <w:rFonts w:ascii="Segoe UI" w:hAnsi="Segoe UI" w:cs="Segoe UI"/>
          <w:sz w:val="24"/>
          <w:szCs w:val="24"/>
        </w:rPr>
        <w:t xml:space="preserve"> </w:t>
      </w:r>
      <w:r w:rsidRPr="00723343">
        <w:rPr>
          <w:rFonts w:ascii="Segoe UI" w:hAnsi="Segoe UI" w:cs="Segoe UI"/>
          <w:sz w:val="24"/>
          <w:szCs w:val="24"/>
        </w:rPr>
        <w:t>increased</w:t>
      </w:r>
      <w:r w:rsidR="00105D05" w:rsidRPr="00B8222B">
        <w:rPr>
          <w:rFonts w:ascii="Segoe UI" w:hAnsi="Segoe UI" w:cs="Segoe UI"/>
          <w:color w:val="363636"/>
          <w:sz w:val="24"/>
          <w:szCs w:val="24"/>
        </w:rPr>
        <w:t xml:space="preserve"> ICT accessibility and </w:t>
      </w:r>
      <w:r w:rsidRPr="00723343">
        <w:rPr>
          <w:rFonts w:ascii="Segoe UI" w:hAnsi="Segoe UI" w:cs="Segoe UI"/>
          <w:color w:val="363636"/>
          <w:sz w:val="24"/>
          <w:szCs w:val="24"/>
        </w:rPr>
        <w:t xml:space="preserve">broader </w:t>
      </w:r>
      <w:r w:rsidR="00105D05" w:rsidRPr="00B8222B">
        <w:rPr>
          <w:rFonts w:ascii="Segoe UI" w:hAnsi="Segoe UI" w:cs="Segoe UI"/>
          <w:color w:val="363636"/>
          <w:sz w:val="24"/>
          <w:szCs w:val="24"/>
        </w:rPr>
        <w:t>access to justice.</w:t>
      </w:r>
    </w:p>
    <w:p w14:paraId="168B7BDC" w14:textId="24A9A22D" w:rsidR="00105D05" w:rsidRPr="00B8222B" w:rsidRDefault="00105D05" w:rsidP="00105D05">
      <w:pPr>
        <w:pStyle w:val="ListParagraph"/>
        <w:numPr>
          <w:ilvl w:val="0"/>
          <w:numId w:val="5"/>
        </w:numPr>
        <w:rPr>
          <w:rFonts w:ascii="Segoe UI" w:hAnsi="Segoe UI" w:cs="Segoe UI"/>
          <w:sz w:val="24"/>
          <w:szCs w:val="24"/>
        </w:rPr>
      </w:pPr>
      <w:r w:rsidRPr="00B8222B">
        <w:rPr>
          <w:rFonts w:ascii="Segoe UI" w:hAnsi="Segoe UI" w:cs="Segoe UI"/>
          <w:b/>
          <w:sz w:val="24"/>
          <w:szCs w:val="24"/>
        </w:rPr>
        <w:t>Capacity Building:</w:t>
      </w:r>
      <w:r w:rsidRPr="00B8222B">
        <w:rPr>
          <w:rFonts w:ascii="Segoe UI" w:hAnsi="Segoe UI" w:cs="Segoe UI"/>
          <w:sz w:val="24"/>
          <w:szCs w:val="24"/>
        </w:rPr>
        <w:t xml:space="preserve">  </w:t>
      </w:r>
      <w:r w:rsidRPr="00B8222B">
        <w:rPr>
          <w:rFonts w:ascii="Segoe UI" w:eastAsia="Times New Roman" w:hAnsi="Segoe UI" w:cs="Segoe UI"/>
          <w:color w:val="000000"/>
          <w:sz w:val="24"/>
          <w:szCs w:val="24"/>
        </w:rPr>
        <w:t xml:space="preserve"> </w:t>
      </w:r>
      <w:r w:rsidR="002F6FE3" w:rsidRPr="00723343">
        <w:rPr>
          <w:rFonts w:ascii="Segoe UI" w:eastAsia="Times New Roman" w:hAnsi="Segoe UI" w:cs="Segoe UI"/>
          <w:color w:val="000000"/>
          <w:sz w:val="24"/>
          <w:szCs w:val="24"/>
        </w:rPr>
        <w:t>C</w:t>
      </w:r>
      <w:r w:rsidRPr="00B8222B">
        <w:rPr>
          <w:rFonts w:ascii="Segoe UI" w:eastAsia="Times New Roman" w:hAnsi="Segoe UI" w:cs="Segoe UI"/>
          <w:color w:val="000000"/>
          <w:sz w:val="24"/>
          <w:szCs w:val="24"/>
        </w:rPr>
        <w:t>ourts and justice systems</w:t>
      </w:r>
      <w:r w:rsidR="002F6FE3" w:rsidRPr="00723343">
        <w:rPr>
          <w:rFonts w:ascii="Segoe UI" w:eastAsia="Times New Roman" w:hAnsi="Segoe UI" w:cs="Segoe UI"/>
          <w:color w:val="000000"/>
          <w:sz w:val="24"/>
          <w:szCs w:val="24"/>
        </w:rPr>
        <w:t xml:space="preserve"> worldwide</w:t>
      </w:r>
      <w:r w:rsidRPr="00B8222B">
        <w:rPr>
          <w:rFonts w:ascii="Segoe UI" w:eastAsia="Times New Roman" w:hAnsi="Segoe UI" w:cs="Segoe UI"/>
          <w:color w:val="000000"/>
          <w:sz w:val="24"/>
          <w:szCs w:val="24"/>
        </w:rPr>
        <w:t xml:space="preserve"> </w:t>
      </w:r>
      <w:r w:rsidR="002F6FE3" w:rsidRPr="00723343">
        <w:rPr>
          <w:rFonts w:ascii="Segoe UI" w:eastAsia="Times New Roman" w:hAnsi="Segoe UI" w:cs="Segoe UI"/>
          <w:color w:val="000000"/>
          <w:sz w:val="24"/>
          <w:szCs w:val="24"/>
        </w:rPr>
        <w:t xml:space="preserve">need </w:t>
      </w:r>
      <w:r w:rsidRPr="00B8222B">
        <w:rPr>
          <w:rFonts w:ascii="Segoe UI" w:eastAsia="Times New Roman" w:hAnsi="Segoe UI" w:cs="Segoe UI"/>
          <w:color w:val="000000"/>
          <w:sz w:val="24"/>
          <w:szCs w:val="24"/>
        </w:rPr>
        <w:t>guidance in identifying ICT accessibility gaps and clearly articulating accessibility priorities.</w:t>
      </w:r>
      <w:r w:rsidR="00321300" w:rsidRPr="00723343">
        <w:rPr>
          <w:rFonts w:ascii="Segoe UI" w:hAnsi="Segoe UI" w:cs="Segoe UI"/>
          <w:sz w:val="24"/>
          <w:szCs w:val="24"/>
        </w:rPr>
        <w:t xml:space="preserve"> Le</w:t>
      </w:r>
      <w:r w:rsidRPr="00B8222B">
        <w:rPr>
          <w:rFonts w:ascii="Segoe UI" w:hAnsi="Segoe UI" w:cs="Segoe UI"/>
          <w:sz w:val="24"/>
          <w:szCs w:val="24"/>
        </w:rPr>
        <w:t>aders</w:t>
      </w:r>
      <w:r w:rsidR="00321300" w:rsidRPr="00723343">
        <w:rPr>
          <w:rFonts w:ascii="Segoe UI" w:hAnsi="Segoe UI" w:cs="Segoe UI"/>
          <w:sz w:val="24"/>
          <w:szCs w:val="24"/>
        </w:rPr>
        <w:t xml:space="preserve"> and </w:t>
      </w:r>
      <w:r w:rsidRPr="00B8222B">
        <w:rPr>
          <w:rFonts w:ascii="Segoe UI" w:hAnsi="Segoe UI" w:cs="Segoe UI"/>
          <w:sz w:val="24"/>
          <w:szCs w:val="24"/>
        </w:rPr>
        <w:t>staff</w:t>
      </w:r>
      <w:r w:rsidR="008D2D77">
        <w:rPr>
          <w:rFonts w:ascii="Segoe UI" w:hAnsi="Segoe UI" w:cs="Segoe UI"/>
          <w:sz w:val="24"/>
          <w:szCs w:val="24"/>
        </w:rPr>
        <w:t xml:space="preserve"> in courts and justice systems</w:t>
      </w:r>
      <w:r w:rsidRPr="00B8222B">
        <w:rPr>
          <w:rFonts w:ascii="Segoe UI" w:hAnsi="Segoe UI" w:cs="Segoe UI"/>
          <w:sz w:val="24"/>
          <w:szCs w:val="24"/>
        </w:rPr>
        <w:t xml:space="preserve"> </w:t>
      </w:r>
      <w:r w:rsidR="00321300" w:rsidRPr="00723343">
        <w:rPr>
          <w:rFonts w:ascii="Segoe UI" w:hAnsi="Segoe UI" w:cs="Segoe UI"/>
          <w:sz w:val="24"/>
          <w:szCs w:val="24"/>
        </w:rPr>
        <w:t>would benefit from</w:t>
      </w:r>
      <w:r w:rsidRPr="00B8222B">
        <w:rPr>
          <w:rFonts w:ascii="Segoe UI" w:hAnsi="Segoe UI" w:cs="Segoe UI"/>
          <w:sz w:val="24"/>
          <w:szCs w:val="24"/>
        </w:rPr>
        <w:t xml:space="preserve"> technical assistance</w:t>
      </w:r>
      <w:r w:rsidRPr="00B8222B">
        <w:rPr>
          <w:rFonts w:ascii="Segoe UI" w:eastAsia="Times New Roman" w:hAnsi="Segoe UI" w:cs="Segoe UI"/>
          <w:color w:val="000000"/>
          <w:sz w:val="24"/>
          <w:szCs w:val="24"/>
        </w:rPr>
        <w:t xml:space="preserve"> to better design and implement ICT accessibility strategies </w:t>
      </w:r>
      <w:r w:rsidR="00321300" w:rsidRPr="00723343">
        <w:rPr>
          <w:rFonts w:ascii="Segoe UI" w:eastAsia="Times New Roman" w:hAnsi="Segoe UI" w:cs="Segoe UI"/>
          <w:color w:val="000000"/>
          <w:sz w:val="24"/>
          <w:szCs w:val="24"/>
        </w:rPr>
        <w:t>that</w:t>
      </w:r>
      <w:r w:rsidRPr="00B8222B">
        <w:rPr>
          <w:rFonts w:ascii="Segoe UI" w:eastAsia="Times New Roman" w:hAnsi="Segoe UI" w:cs="Segoe UI"/>
          <w:color w:val="000000"/>
          <w:sz w:val="24"/>
          <w:szCs w:val="24"/>
        </w:rPr>
        <w:t xml:space="preserve"> support </w:t>
      </w:r>
      <w:r w:rsidR="00321300" w:rsidRPr="00723343">
        <w:rPr>
          <w:rFonts w:ascii="Segoe UI" w:eastAsia="Times New Roman" w:hAnsi="Segoe UI" w:cs="Segoe UI"/>
          <w:color w:val="000000"/>
          <w:sz w:val="24"/>
          <w:szCs w:val="24"/>
        </w:rPr>
        <w:t xml:space="preserve">digital </w:t>
      </w:r>
      <w:r w:rsidRPr="00B8222B">
        <w:rPr>
          <w:rFonts w:ascii="Segoe UI" w:eastAsia="Times New Roman" w:hAnsi="Segoe UI" w:cs="Segoe UI"/>
          <w:color w:val="000000"/>
          <w:sz w:val="24"/>
          <w:szCs w:val="24"/>
        </w:rPr>
        <w:t>inclusion. Training</w:t>
      </w:r>
      <w:r w:rsidR="00321300" w:rsidRPr="00723343">
        <w:rPr>
          <w:rFonts w:ascii="Segoe UI" w:eastAsia="Times New Roman" w:hAnsi="Segoe UI" w:cs="Segoe UI"/>
          <w:color w:val="000000"/>
          <w:sz w:val="24"/>
          <w:szCs w:val="24"/>
        </w:rPr>
        <w:t xml:space="preserve"> </w:t>
      </w:r>
      <w:r w:rsidRPr="00B8222B">
        <w:rPr>
          <w:rFonts w:ascii="Segoe UI" w:eastAsia="Times New Roman" w:hAnsi="Segoe UI" w:cs="Segoe UI"/>
          <w:color w:val="000000"/>
          <w:sz w:val="24"/>
          <w:szCs w:val="24"/>
        </w:rPr>
        <w:t>should promote a</w:t>
      </w:r>
      <w:r w:rsidR="00BC1FC4">
        <w:rPr>
          <w:rFonts w:ascii="Segoe UI" w:eastAsia="Times New Roman" w:hAnsi="Segoe UI" w:cs="Segoe UI"/>
          <w:color w:val="000000"/>
          <w:sz w:val="24"/>
          <w:szCs w:val="24"/>
        </w:rPr>
        <w:t xml:space="preserve">n </w:t>
      </w:r>
      <w:r w:rsidRPr="00B8222B">
        <w:rPr>
          <w:rFonts w:ascii="Segoe UI" w:eastAsia="Times New Roman" w:hAnsi="Segoe UI" w:cs="Segoe UI"/>
          <w:color w:val="000000"/>
          <w:sz w:val="24"/>
          <w:szCs w:val="24"/>
        </w:rPr>
        <w:t>understanding of how</w:t>
      </w:r>
      <w:r w:rsidR="00321300" w:rsidRPr="00723343">
        <w:rPr>
          <w:rFonts w:ascii="Segoe UI" w:eastAsia="Times New Roman" w:hAnsi="Segoe UI" w:cs="Segoe UI"/>
          <w:color w:val="000000"/>
          <w:sz w:val="24"/>
          <w:szCs w:val="24"/>
        </w:rPr>
        <w:t xml:space="preserve"> both</w:t>
      </w:r>
      <w:r w:rsidRPr="00B8222B">
        <w:rPr>
          <w:rFonts w:ascii="Segoe UI" w:eastAsia="Times New Roman" w:hAnsi="Segoe UI" w:cs="Segoe UI"/>
          <w:color w:val="000000"/>
          <w:sz w:val="24"/>
          <w:szCs w:val="24"/>
        </w:rPr>
        <w:t xml:space="preserve"> existing and emerging technologies can be leveraged to promote greater access</w:t>
      </w:r>
      <w:r w:rsidR="00321300" w:rsidRPr="00723343">
        <w:rPr>
          <w:rFonts w:ascii="Segoe UI" w:hAnsi="Segoe UI" w:cs="Segoe UI"/>
          <w:sz w:val="24"/>
          <w:szCs w:val="24"/>
        </w:rPr>
        <w:t>.  Training should</w:t>
      </w:r>
      <w:r w:rsidRPr="00B8222B">
        <w:rPr>
          <w:rFonts w:ascii="Segoe UI" w:hAnsi="Segoe UI" w:cs="Segoe UI"/>
          <w:sz w:val="24"/>
          <w:szCs w:val="24"/>
        </w:rPr>
        <w:t xml:space="preserve"> include involvement of a broad range of citizens and organizations, including from the disability community.</w:t>
      </w:r>
    </w:p>
    <w:p w14:paraId="001B6A0D" w14:textId="2947CF05" w:rsidR="00105D05" w:rsidRPr="00B8222B" w:rsidRDefault="00105D05" w:rsidP="00105D05">
      <w:pPr>
        <w:pStyle w:val="ListParagraph"/>
        <w:numPr>
          <w:ilvl w:val="0"/>
          <w:numId w:val="5"/>
        </w:numPr>
        <w:rPr>
          <w:rFonts w:ascii="Segoe UI" w:hAnsi="Segoe UI" w:cs="Segoe UI"/>
          <w:sz w:val="24"/>
          <w:szCs w:val="24"/>
        </w:rPr>
      </w:pPr>
      <w:r w:rsidRPr="00B8222B">
        <w:rPr>
          <w:rFonts w:ascii="Segoe UI" w:hAnsi="Segoe UI" w:cs="Segoe UI"/>
          <w:b/>
          <w:sz w:val="24"/>
          <w:szCs w:val="24"/>
        </w:rPr>
        <w:t>Support Inclusive Innovation:</w:t>
      </w:r>
      <w:r w:rsidRPr="00B8222B">
        <w:rPr>
          <w:rFonts w:ascii="Segoe UI" w:hAnsi="Segoe UI" w:cs="Segoe UI"/>
          <w:sz w:val="24"/>
          <w:szCs w:val="24"/>
        </w:rPr>
        <w:t xml:space="preserve">  Leveraging technology to increase access will require infusing inclusion, accessibility, and universal design into the innovation and incubation of new courtroom and legal technology solutions.  </w:t>
      </w:r>
      <w:r w:rsidR="00321300" w:rsidRPr="00723343">
        <w:rPr>
          <w:rFonts w:ascii="Segoe UI" w:hAnsi="Segoe UI" w:cs="Segoe UI"/>
          <w:sz w:val="24"/>
          <w:szCs w:val="24"/>
        </w:rPr>
        <w:t>Governments</w:t>
      </w:r>
      <w:r w:rsidRPr="00B8222B">
        <w:rPr>
          <w:rFonts w:ascii="Segoe UI" w:hAnsi="Segoe UI" w:cs="Segoe UI"/>
          <w:sz w:val="24"/>
          <w:szCs w:val="24"/>
        </w:rPr>
        <w:t xml:space="preserve"> should </w:t>
      </w:r>
      <w:r w:rsidRPr="00B8222B">
        <w:rPr>
          <w:rFonts w:ascii="Segoe UI" w:hAnsi="Segoe UI" w:cs="Segoe UI"/>
          <w:noProof/>
          <w:sz w:val="24"/>
          <w:szCs w:val="24"/>
        </w:rPr>
        <w:t xml:space="preserve">commit to supporting the development and deployment of new and emerging technology solutions that both benefit courts and justice systems and </w:t>
      </w:r>
      <w:r w:rsidR="00142682" w:rsidRPr="00723343">
        <w:rPr>
          <w:rFonts w:ascii="Segoe UI" w:hAnsi="Segoe UI" w:cs="Segoe UI"/>
          <w:noProof/>
          <w:sz w:val="24"/>
          <w:szCs w:val="24"/>
        </w:rPr>
        <w:t xml:space="preserve">that also </w:t>
      </w:r>
      <w:r w:rsidRPr="00B8222B">
        <w:rPr>
          <w:rFonts w:ascii="Segoe UI" w:hAnsi="Segoe UI" w:cs="Segoe UI"/>
          <w:noProof/>
          <w:sz w:val="24"/>
          <w:szCs w:val="24"/>
        </w:rPr>
        <w:t xml:space="preserve">are inclusive of all persons.  Developing new technology solutions to benefit persons with disabilities </w:t>
      </w:r>
      <w:r w:rsidR="00142682" w:rsidRPr="00723343">
        <w:rPr>
          <w:rFonts w:ascii="Segoe UI" w:hAnsi="Segoe UI" w:cs="Segoe UI"/>
          <w:noProof/>
          <w:sz w:val="24"/>
          <w:szCs w:val="24"/>
        </w:rPr>
        <w:t xml:space="preserve">will </w:t>
      </w:r>
      <w:r w:rsidRPr="00B8222B">
        <w:rPr>
          <w:rFonts w:ascii="Segoe UI" w:hAnsi="Segoe UI" w:cs="Segoe UI"/>
          <w:noProof/>
          <w:sz w:val="24"/>
          <w:szCs w:val="24"/>
        </w:rPr>
        <w:t xml:space="preserve">require </w:t>
      </w:r>
      <w:r w:rsidR="00B61935" w:rsidRPr="00723343">
        <w:rPr>
          <w:rFonts w:ascii="Segoe UI" w:hAnsi="Segoe UI" w:cs="Segoe UI"/>
          <w:sz w:val="24"/>
          <w:szCs w:val="24"/>
        </w:rPr>
        <w:t xml:space="preserve">government leaders, civil society and technology experts joining together to </w:t>
      </w:r>
      <w:r w:rsidRPr="00B8222B">
        <w:rPr>
          <w:rFonts w:ascii="Segoe UI" w:hAnsi="Segoe UI" w:cs="Segoe UI"/>
          <w:noProof/>
          <w:sz w:val="24"/>
          <w:szCs w:val="24"/>
        </w:rPr>
        <w:t>creat</w:t>
      </w:r>
      <w:r w:rsidR="00B61935" w:rsidRPr="00723343">
        <w:rPr>
          <w:rFonts w:ascii="Segoe UI" w:hAnsi="Segoe UI" w:cs="Segoe UI"/>
          <w:noProof/>
          <w:sz w:val="24"/>
          <w:szCs w:val="24"/>
        </w:rPr>
        <w:t xml:space="preserve">e </w:t>
      </w:r>
      <w:r w:rsidRPr="00B8222B">
        <w:rPr>
          <w:rFonts w:ascii="Segoe UI" w:hAnsi="Segoe UI" w:cs="Segoe UI"/>
          <w:noProof/>
          <w:sz w:val="24"/>
          <w:szCs w:val="24"/>
        </w:rPr>
        <w:t>conditions for a more citizen-driven</w:t>
      </w:r>
      <w:r w:rsidR="00142682" w:rsidRPr="00723343">
        <w:rPr>
          <w:rFonts w:ascii="Segoe UI" w:hAnsi="Segoe UI" w:cs="Segoe UI"/>
          <w:noProof/>
          <w:sz w:val="24"/>
          <w:szCs w:val="24"/>
        </w:rPr>
        <w:t xml:space="preserve"> and inclusive</w:t>
      </w:r>
      <w:r w:rsidRPr="00B8222B">
        <w:rPr>
          <w:rFonts w:ascii="Segoe UI" w:hAnsi="Segoe UI" w:cs="Segoe UI"/>
          <w:noProof/>
          <w:sz w:val="24"/>
          <w:szCs w:val="24"/>
        </w:rPr>
        <w:t xml:space="preserve"> innovation process</w:t>
      </w:r>
      <w:r w:rsidRPr="00B8222B">
        <w:rPr>
          <w:rFonts w:ascii="Segoe UI" w:hAnsi="Segoe UI" w:cs="Segoe UI"/>
          <w:sz w:val="24"/>
          <w:szCs w:val="24"/>
        </w:rPr>
        <w:t xml:space="preserve">.  </w:t>
      </w:r>
    </w:p>
    <w:p w14:paraId="03675E90" w14:textId="445AAD61" w:rsidR="00C06CCA" w:rsidRPr="00B8222B" w:rsidRDefault="002D7F14" w:rsidP="005C7E1C">
      <w:pPr>
        <w:pStyle w:val="ListParagraph"/>
        <w:numPr>
          <w:ilvl w:val="0"/>
          <w:numId w:val="5"/>
        </w:numPr>
        <w:rPr>
          <w:rFonts w:ascii="Segoe UI" w:hAnsi="Segoe UI" w:cs="Segoe UI"/>
          <w:sz w:val="24"/>
          <w:szCs w:val="24"/>
        </w:rPr>
      </w:pPr>
      <w:r w:rsidRPr="00723343">
        <w:rPr>
          <w:rFonts w:ascii="Segoe UI" w:hAnsi="Segoe UI" w:cs="Segoe UI"/>
          <w:b/>
          <w:sz w:val="24"/>
          <w:szCs w:val="24"/>
        </w:rPr>
        <w:t xml:space="preserve">Commitment to </w:t>
      </w:r>
      <w:r w:rsidR="00142682" w:rsidRPr="00723343">
        <w:rPr>
          <w:rFonts w:ascii="Segoe UI" w:hAnsi="Segoe UI" w:cs="Segoe UI"/>
          <w:b/>
          <w:sz w:val="24"/>
          <w:szCs w:val="24"/>
        </w:rPr>
        <w:t>Inclusive Investments</w:t>
      </w:r>
      <w:r w:rsidR="00105D05" w:rsidRPr="00B8222B">
        <w:rPr>
          <w:rFonts w:ascii="Segoe UI" w:hAnsi="Segoe UI" w:cs="Segoe UI"/>
          <w:b/>
          <w:sz w:val="24"/>
          <w:szCs w:val="24"/>
        </w:rPr>
        <w:t>:</w:t>
      </w:r>
      <w:r w:rsidR="00105D05" w:rsidRPr="00B8222B">
        <w:rPr>
          <w:rFonts w:ascii="Segoe UI" w:hAnsi="Segoe UI" w:cs="Segoe UI"/>
          <w:sz w:val="24"/>
          <w:szCs w:val="24"/>
        </w:rPr>
        <w:t xml:space="preserve"> </w:t>
      </w:r>
      <w:r w:rsidR="00292E71" w:rsidRPr="00723343">
        <w:rPr>
          <w:rFonts w:ascii="Segoe UI" w:hAnsi="Segoe UI" w:cs="Segoe UI"/>
          <w:sz w:val="24"/>
          <w:szCs w:val="24"/>
        </w:rPr>
        <w:t>M</w:t>
      </w:r>
      <w:r w:rsidR="00105D05" w:rsidRPr="00B8222B">
        <w:rPr>
          <w:rFonts w:ascii="Segoe UI" w:hAnsi="Segoe UI" w:cs="Segoe UI"/>
          <w:sz w:val="24"/>
          <w:szCs w:val="24"/>
        </w:rPr>
        <w:t>ultilateral organizations</w:t>
      </w:r>
      <w:r w:rsidR="00292E71" w:rsidRPr="00723343">
        <w:rPr>
          <w:rFonts w:ascii="Segoe UI" w:hAnsi="Segoe UI" w:cs="Segoe UI"/>
          <w:sz w:val="24"/>
          <w:szCs w:val="24"/>
        </w:rPr>
        <w:t xml:space="preserve"> (e.g. </w:t>
      </w:r>
      <w:r w:rsidR="00105D05" w:rsidRPr="00B8222B">
        <w:rPr>
          <w:rFonts w:ascii="Segoe UI" w:hAnsi="Segoe UI" w:cs="Segoe UI"/>
          <w:sz w:val="24"/>
          <w:szCs w:val="24"/>
        </w:rPr>
        <w:t>United Nations, World Bank, Inter-American Development Bank,</w:t>
      </w:r>
      <w:r w:rsidR="00292E71" w:rsidRPr="00723343">
        <w:rPr>
          <w:rFonts w:ascii="Segoe UI" w:hAnsi="Segoe UI" w:cs="Segoe UI"/>
          <w:sz w:val="24"/>
          <w:szCs w:val="24"/>
        </w:rPr>
        <w:t xml:space="preserve"> etc.)</w:t>
      </w:r>
      <w:r w:rsidRPr="00723343">
        <w:rPr>
          <w:rFonts w:ascii="Segoe UI" w:hAnsi="Segoe UI" w:cs="Segoe UI"/>
          <w:sz w:val="24"/>
          <w:szCs w:val="24"/>
        </w:rPr>
        <w:t xml:space="preserve"> along with </w:t>
      </w:r>
      <w:r w:rsidR="00105D05" w:rsidRPr="00B8222B">
        <w:rPr>
          <w:rFonts w:ascii="Segoe UI" w:hAnsi="Segoe UI" w:cs="Segoe UI"/>
          <w:sz w:val="24"/>
          <w:szCs w:val="24"/>
        </w:rPr>
        <w:t>national development agencies and</w:t>
      </w:r>
      <w:r w:rsidR="00292E71" w:rsidRPr="00723343">
        <w:rPr>
          <w:rFonts w:ascii="Segoe UI" w:hAnsi="Segoe UI" w:cs="Segoe UI"/>
          <w:sz w:val="24"/>
          <w:szCs w:val="24"/>
        </w:rPr>
        <w:t xml:space="preserve"> leading</w:t>
      </w:r>
      <w:r w:rsidR="00105D05" w:rsidRPr="00B8222B">
        <w:rPr>
          <w:rFonts w:ascii="Segoe UI" w:hAnsi="Segoe UI" w:cs="Segoe UI"/>
          <w:sz w:val="24"/>
          <w:szCs w:val="24"/>
        </w:rPr>
        <w:t xml:space="preserve"> foundations play a significant role in defining and promoting </w:t>
      </w:r>
      <w:r w:rsidR="00292E71" w:rsidRPr="00723343">
        <w:rPr>
          <w:rFonts w:ascii="Segoe UI" w:hAnsi="Segoe UI" w:cs="Segoe UI"/>
          <w:sz w:val="24"/>
          <w:szCs w:val="24"/>
        </w:rPr>
        <w:t>ac</w:t>
      </w:r>
      <w:r w:rsidR="00105D05" w:rsidRPr="00B8222B">
        <w:rPr>
          <w:rFonts w:ascii="Segoe UI" w:hAnsi="Segoe UI" w:cs="Segoe UI"/>
          <w:sz w:val="24"/>
          <w:szCs w:val="24"/>
        </w:rPr>
        <w:t xml:space="preserve">cess to </w:t>
      </w:r>
      <w:r w:rsidR="00292E71" w:rsidRPr="00723343">
        <w:rPr>
          <w:rFonts w:ascii="Segoe UI" w:hAnsi="Segoe UI" w:cs="Segoe UI"/>
          <w:sz w:val="24"/>
          <w:szCs w:val="24"/>
        </w:rPr>
        <w:t>j</w:t>
      </w:r>
      <w:r w:rsidR="00105D05" w:rsidRPr="00B8222B">
        <w:rPr>
          <w:rFonts w:ascii="Segoe UI" w:hAnsi="Segoe UI" w:cs="Segoe UI"/>
          <w:sz w:val="24"/>
          <w:szCs w:val="24"/>
        </w:rPr>
        <w:t xml:space="preserve">ustice programs worldwide. Their lending and giving </w:t>
      </w:r>
      <w:r w:rsidR="00DF595C">
        <w:rPr>
          <w:rFonts w:ascii="Segoe UI" w:hAnsi="Segoe UI" w:cs="Segoe UI"/>
          <w:sz w:val="24"/>
          <w:szCs w:val="24"/>
        </w:rPr>
        <w:t xml:space="preserve">activities </w:t>
      </w:r>
      <w:r w:rsidR="00105D05" w:rsidRPr="00B8222B">
        <w:rPr>
          <w:rFonts w:ascii="Segoe UI" w:hAnsi="Segoe UI" w:cs="Segoe UI"/>
          <w:sz w:val="24"/>
          <w:szCs w:val="24"/>
        </w:rPr>
        <w:t xml:space="preserve">support the creation of </w:t>
      </w:r>
      <w:r w:rsidR="00571D0A" w:rsidRPr="00723343">
        <w:rPr>
          <w:rFonts w:ascii="Segoe UI" w:hAnsi="Segoe UI" w:cs="Segoe UI"/>
          <w:sz w:val="24"/>
          <w:szCs w:val="24"/>
        </w:rPr>
        <w:t>a</w:t>
      </w:r>
      <w:r w:rsidR="00105D05" w:rsidRPr="00B8222B">
        <w:rPr>
          <w:rFonts w:ascii="Segoe UI" w:hAnsi="Segoe UI" w:cs="Segoe UI"/>
          <w:sz w:val="24"/>
          <w:szCs w:val="24"/>
        </w:rPr>
        <w:t xml:space="preserve">ccess to </w:t>
      </w:r>
      <w:r w:rsidR="00571D0A" w:rsidRPr="00723343">
        <w:rPr>
          <w:rFonts w:ascii="Segoe UI" w:hAnsi="Segoe UI" w:cs="Segoe UI"/>
          <w:sz w:val="24"/>
          <w:szCs w:val="24"/>
        </w:rPr>
        <w:t>j</w:t>
      </w:r>
      <w:r w:rsidR="00105D05" w:rsidRPr="00B8222B">
        <w:rPr>
          <w:rFonts w:ascii="Segoe UI" w:hAnsi="Segoe UI" w:cs="Segoe UI"/>
          <w:sz w:val="24"/>
          <w:szCs w:val="24"/>
        </w:rPr>
        <w:t xml:space="preserve">ustice policies, programs, standards, and </w:t>
      </w:r>
      <w:r w:rsidR="00571D0A" w:rsidRPr="00723343">
        <w:rPr>
          <w:rFonts w:ascii="Segoe UI" w:hAnsi="Segoe UI" w:cs="Segoe UI"/>
          <w:sz w:val="24"/>
          <w:szCs w:val="24"/>
        </w:rPr>
        <w:t>performance metrics. Their investments</w:t>
      </w:r>
      <w:r w:rsidR="00105D05" w:rsidRPr="00B8222B">
        <w:rPr>
          <w:rFonts w:ascii="Segoe UI" w:hAnsi="Segoe UI" w:cs="Segoe UI"/>
          <w:sz w:val="24"/>
          <w:szCs w:val="24"/>
        </w:rPr>
        <w:t xml:space="preserve"> influenc</w:t>
      </w:r>
      <w:r w:rsidR="00571D0A" w:rsidRPr="00723343">
        <w:rPr>
          <w:rFonts w:ascii="Segoe UI" w:hAnsi="Segoe UI" w:cs="Segoe UI"/>
          <w:sz w:val="24"/>
          <w:szCs w:val="24"/>
        </w:rPr>
        <w:t>e</w:t>
      </w:r>
      <w:r w:rsidR="00105D05" w:rsidRPr="00B8222B">
        <w:rPr>
          <w:rFonts w:ascii="Segoe UI" w:hAnsi="Segoe UI" w:cs="Segoe UI"/>
          <w:sz w:val="24"/>
          <w:szCs w:val="24"/>
        </w:rPr>
        <w:t xml:space="preserve"> critical technology decisions and investments for courts and justice systems</w:t>
      </w:r>
      <w:r w:rsidR="005122C0" w:rsidRPr="00723343">
        <w:rPr>
          <w:rFonts w:ascii="Segoe UI" w:hAnsi="Segoe UI" w:cs="Segoe UI"/>
          <w:sz w:val="24"/>
          <w:szCs w:val="24"/>
        </w:rPr>
        <w:t xml:space="preserve"> in many countries</w:t>
      </w:r>
      <w:r w:rsidR="00105D05" w:rsidRPr="00B8222B">
        <w:rPr>
          <w:rFonts w:ascii="Segoe UI" w:hAnsi="Segoe UI" w:cs="Segoe UI"/>
          <w:sz w:val="24"/>
          <w:szCs w:val="24"/>
        </w:rPr>
        <w:t xml:space="preserve">. To achieve global scale in increasing access to justice, </w:t>
      </w:r>
      <w:r w:rsidR="005122C0" w:rsidRPr="00723343">
        <w:rPr>
          <w:rFonts w:ascii="Segoe UI" w:hAnsi="Segoe UI" w:cs="Segoe UI"/>
          <w:sz w:val="24"/>
          <w:szCs w:val="24"/>
        </w:rPr>
        <w:t xml:space="preserve">these influential </w:t>
      </w:r>
      <w:r w:rsidR="00105D05" w:rsidRPr="00B8222B">
        <w:rPr>
          <w:rFonts w:ascii="Segoe UI" w:hAnsi="Segoe UI" w:cs="Segoe UI"/>
          <w:sz w:val="24"/>
          <w:szCs w:val="24"/>
        </w:rPr>
        <w:t xml:space="preserve">global organizations must ensure </w:t>
      </w:r>
      <w:r w:rsidR="005122C0" w:rsidRPr="00723343">
        <w:rPr>
          <w:rFonts w:ascii="Segoe UI" w:hAnsi="Segoe UI" w:cs="Segoe UI"/>
          <w:sz w:val="24"/>
          <w:szCs w:val="24"/>
        </w:rPr>
        <w:t xml:space="preserve">that </w:t>
      </w:r>
      <w:r w:rsidR="00105D05" w:rsidRPr="00B8222B">
        <w:rPr>
          <w:rFonts w:ascii="Segoe UI" w:hAnsi="Segoe UI" w:cs="Segoe UI"/>
          <w:sz w:val="24"/>
          <w:szCs w:val="24"/>
        </w:rPr>
        <w:t xml:space="preserve">ICT accessibility and digital inclusion are a central part of their agendas. </w:t>
      </w:r>
    </w:p>
    <w:p w14:paraId="2FA37F19" w14:textId="77777777" w:rsidR="00C06CCA" w:rsidRPr="00B8222B" w:rsidRDefault="00C06CCA" w:rsidP="00C06CCA">
      <w:pPr>
        <w:rPr>
          <w:rFonts w:ascii="Segoe UI" w:hAnsi="Segoe UI" w:cs="Segoe UI"/>
          <w:sz w:val="24"/>
          <w:szCs w:val="24"/>
        </w:rPr>
      </w:pPr>
    </w:p>
    <w:p w14:paraId="2E4FB22F" w14:textId="77777777" w:rsidR="0074689A" w:rsidRPr="00B8222B" w:rsidRDefault="0074689A" w:rsidP="0074689A">
      <w:pPr>
        <w:spacing w:after="0"/>
        <w:rPr>
          <w:rFonts w:ascii="Segoe UI" w:hAnsi="Segoe UI" w:cs="Segoe UI"/>
          <w:b/>
          <w:sz w:val="24"/>
          <w:szCs w:val="24"/>
        </w:rPr>
      </w:pPr>
      <w:r w:rsidRPr="00B8222B">
        <w:rPr>
          <w:rFonts w:ascii="Segoe UI" w:hAnsi="Segoe UI" w:cs="Segoe UI"/>
          <w:b/>
          <w:sz w:val="24"/>
          <w:szCs w:val="24"/>
        </w:rPr>
        <w:t xml:space="preserve">About G3ict </w:t>
      </w:r>
    </w:p>
    <w:p w14:paraId="42736F38" w14:textId="77777777" w:rsidR="00C06CCA" w:rsidRPr="00B8222B" w:rsidRDefault="00C06CCA" w:rsidP="0074689A">
      <w:pPr>
        <w:spacing w:after="0"/>
        <w:rPr>
          <w:rFonts w:ascii="Segoe UI" w:hAnsi="Segoe UI" w:cs="Segoe UI"/>
          <w:sz w:val="24"/>
          <w:szCs w:val="24"/>
        </w:rPr>
      </w:pPr>
      <w:r w:rsidRPr="00B8222B">
        <w:rPr>
          <w:rFonts w:ascii="Segoe UI" w:hAnsi="Segoe UI" w:cs="Segoe UI"/>
          <w:sz w:val="24"/>
          <w:szCs w:val="24"/>
        </w:rPr>
        <w:t xml:space="preserve">The Global Initiative for Inclusive Information and Communication Technologies – is an advocacy initiative launched in December 2006 by the United Nations Global Alliance for ICT and Development, in cooperation with the Secretariat for the Convention on the Rights of Persons with Disabilities at UN DESA.  Its mission is to facilitate and support the implementation of the dispositions of the Convention on the Rights of Persons with Disabilities (CRPD) promoting digital accessibility and Assistive Technologies. </w:t>
      </w:r>
    </w:p>
    <w:p w14:paraId="617E8F62" w14:textId="77777777" w:rsidR="0083277B" w:rsidRPr="00B8222B" w:rsidRDefault="008E251F" w:rsidP="008E251F">
      <w:pPr>
        <w:ind w:right="-360"/>
        <w:rPr>
          <w:rFonts w:ascii="Segoe UI" w:hAnsi="Segoe UI" w:cs="Segoe UI"/>
          <w:sz w:val="24"/>
          <w:szCs w:val="24"/>
        </w:rPr>
      </w:pPr>
      <w:r w:rsidRPr="00B8222B">
        <w:rPr>
          <w:rFonts w:ascii="Segoe UI" w:hAnsi="Segoe UI" w:cs="Segoe UI"/>
          <w:sz w:val="24"/>
          <w:szCs w:val="24"/>
        </w:rPr>
        <w:t xml:space="preserve"> </w:t>
      </w:r>
    </w:p>
    <w:sectPr w:rsidR="0083277B" w:rsidRPr="00B8222B" w:rsidSect="00770F79">
      <w:headerReference w:type="default" r:id="rId9"/>
      <w:footerReference w:type="default" r:id="rId10"/>
      <w:pgSz w:w="12240" w:h="15840"/>
      <w:pgMar w:top="2068"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EF213" w14:textId="77777777" w:rsidR="00143270" w:rsidRDefault="00143270" w:rsidP="00A8202B">
      <w:pPr>
        <w:spacing w:after="0" w:line="240" w:lineRule="auto"/>
      </w:pPr>
      <w:r>
        <w:separator/>
      </w:r>
    </w:p>
  </w:endnote>
  <w:endnote w:type="continuationSeparator" w:id="0">
    <w:p w14:paraId="2E9787A8" w14:textId="77777777" w:rsidR="00143270" w:rsidRDefault="00143270" w:rsidP="00A82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venir Light">
    <w:altName w:val="Calibri"/>
    <w:charset w:val="00"/>
    <w:family w:val="auto"/>
    <w:pitch w:val="variable"/>
    <w:sig w:usb0="800000AF" w:usb1="5000204A" w:usb2="00000000" w:usb3="00000000" w:csb0="0000009B" w:csb1="00000000"/>
  </w:font>
  <w:font w:name="Minion Pro">
    <w:altName w:val="Calibri"/>
    <w:panose1 w:val="00000000000000000000"/>
    <w:charset w:val="00"/>
    <w:family w:val="roman"/>
    <w:notTrueType/>
    <w:pitch w:val="variable"/>
    <w:sig w:usb0="00000001" w:usb1="5000E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terstate Mono">
    <w:altName w:val="Malgun Gothic"/>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D48EB" w14:textId="77777777" w:rsidR="00B476C1" w:rsidRPr="00964C35" w:rsidRDefault="00B476C1" w:rsidP="00384AC7">
    <w:pPr>
      <w:pStyle w:val="BasicParagraph"/>
      <w:spacing w:line="240" w:lineRule="auto"/>
      <w:jc w:val="center"/>
      <w:rPr>
        <w:rFonts w:ascii="Interstate Mono" w:hAnsi="Interstate Mono" w:cs="Interstate Mono"/>
        <w:b/>
        <w:color w:val="A6A6A6" w:themeColor="background1" w:themeShade="A6"/>
        <w:sz w:val="17"/>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B49F2" w14:textId="77777777" w:rsidR="00143270" w:rsidRDefault="00143270" w:rsidP="00A8202B">
      <w:pPr>
        <w:spacing w:after="0" w:line="240" w:lineRule="auto"/>
      </w:pPr>
      <w:r>
        <w:separator/>
      </w:r>
    </w:p>
  </w:footnote>
  <w:footnote w:type="continuationSeparator" w:id="0">
    <w:p w14:paraId="63D99491" w14:textId="77777777" w:rsidR="00143270" w:rsidRDefault="00143270" w:rsidP="00A82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1FD7A" w14:textId="0DA2D11B" w:rsidR="00B476C1" w:rsidRDefault="00B476C1" w:rsidP="00770F79">
    <w:pPr>
      <w:pStyle w:val="BasicParagraph"/>
      <w:spacing w:line="240" w:lineRule="auto"/>
      <w:ind w:left="-1080" w:right="-540"/>
    </w:pPr>
    <w:r>
      <w:fldChar w:fldCharType="begin"/>
    </w:r>
    <w:r>
      <w:instrText xml:space="preserve"> PAGE   \* MERGEFORMAT </w:instrText>
    </w:r>
    <w:r>
      <w:fldChar w:fldCharType="separate"/>
    </w:r>
    <w:r w:rsidR="000D5AC1" w:rsidRPr="000D5AC1">
      <w:rPr>
        <w:b/>
        <w:bCs/>
        <w:noProof/>
      </w:rPr>
      <w:t>4</w:t>
    </w:r>
    <w:r>
      <w:rPr>
        <w:b/>
        <w:bCs/>
        <w:noProof/>
      </w:rPr>
      <w:fldChar w:fldCharType="end"/>
    </w:r>
    <w:r>
      <w:rPr>
        <w:b/>
        <w:bCs/>
      </w:rPr>
      <w:t xml:space="preserve"> </w:t>
    </w:r>
    <w:r>
      <w:t>|</w:t>
    </w:r>
    <w:r>
      <w:rPr>
        <w:b/>
        <w:bCs/>
      </w:rPr>
      <w:t xml:space="preserve"> </w:t>
    </w:r>
    <w:r>
      <w:rPr>
        <w:color w:val="7F7F7F" w:themeColor="background1" w:themeShade="7F"/>
        <w:spacing w:val="60"/>
      </w:rPr>
      <w:t>Page</w:t>
    </w:r>
  </w:p>
  <w:p w14:paraId="4FA5D61C" w14:textId="77777777" w:rsidR="00B476C1" w:rsidRDefault="00B476C1" w:rsidP="00112791">
    <w:pPr>
      <w:pStyle w:val="BasicParagraph"/>
      <w:spacing w:line="240" w:lineRule="auto"/>
      <w:ind w:left="-1080" w:right="-540"/>
      <w:jc w:val="right"/>
    </w:pPr>
    <w:r w:rsidRPr="0083277B">
      <w:rPr>
        <w:rFonts w:ascii="Calibri" w:eastAsia="Times New Roman" w:hAnsi="Calibri" w:cs="Times New Roman"/>
        <w:noProof/>
        <w:color w:val="auto"/>
        <w:sz w:val="22"/>
        <w:szCs w:val="22"/>
        <w:lang w:eastAsia="en-GB"/>
      </w:rPr>
      <w:drawing>
        <wp:inline distT="0" distB="0" distL="0" distR="0" wp14:anchorId="4FC2ECAF" wp14:editId="03FEDEA1">
          <wp:extent cx="2204403" cy="1002535"/>
          <wp:effectExtent l="0" t="0" r="5715" b="0"/>
          <wp:docPr id="3" name="Picture 5" descr="G3ict Logo with blue wave accent" title="G3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3ict Logo - Final copy.png"/>
                  <pic:cNvPicPr/>
                </pic:nvPicPr>
                <pic:blipFill>
                  <a:blip r:embed="rId1" cstate="print"/>
                  <a:stretch>
                    <a:fillRect/>
                  </a:stretch>
                </pic:blipFill>
                <pic:spPr>
                  <a:xfrm>
                    <a:off x="0" y="0"/>
                    <a:ext cx="2214402" cy="10070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B783A"/>
    <w:multiLevelType w:val="hybridMultilevel"/>
    <w:tmpl w:val="13E45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5E0B51"/>
    <w:multiLevelType w:val="hybridMultilevel"/>
    <w:tmpl w:val="CB0AFA04"/>
    <w:lvl w:ilvl="0" w:tplc="D54ECDC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644D18"/>
    <w:multiLevelType w:val="hybridMultilevel"/>
    <w:tmpl w:val="9C38A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62044"/>
    <w:multiLevelType w:val="multilevel"/>
    <w:tmpl w:val="F760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057A37"/>
    <w:multiLevelType w:val="hybridMultilevel"/>
    <w:tmpl w:val="D7765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62100B"/>
    <w:multiLevelType w:val="hybridMultilevel"/>
    <w:tmpl w:val="516A9E8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C14"/>
    <w:rsid w:val="00004C30"/>
    <w:rsid w:val="00013980"/>
    <w:rsid w:val="000202C6"/>
    <w:rsid w:val="00027ABA"/>
    <w:rsid w:val="00032D63"/>
    <w:rsid w:val="000337F0"/>
    <w:rsid w:val="00040F19"/>
    <w:rsid w:val="000416D6"/>
    <w:rsid w:val="00042C0D"/>
    <w:rsid w:val="000722C5"/>
    <w:rsid w:val="000845FF"/>
    <w:rsid w:val="00090CAE"/>
    <w:rsid w:val="00092672"/>
    <w:rsid w:val="000A14F5"/>
    <w:rsid w:val="000A63C9"/>
    <w:rsid w:val="000B2C8A"/>
    <w:rsid w:val="000C656D"/>
    <w:rsid w:val="000D56CC"/>
    <w:rsid w:val="000D5AC1"/>
    <w:rsid w:val="000D653E"/>
    <w:rsid w:val="000E2C42"/>
    <w:rsid w:val="000F6929"/>
    <w:rsid w:val="00105D05"/>
    <w:rsid w:val="00106A69"/>
    <w:rsid w:val="00112791"/>
    <w:rsid w:val="00113009"/>
    <w:rsid w:val="0012192E"/>
    <w:rsid w:val="00130E77"/>
    <w:rsid w:val="00133B09"/>
    <w:rsid w:val="00142682"/>
    <w:rsid w:val="00143270"/>
    <w:rsid w:val="001510E8"/>
    <w:rsid w:val="001605CF"/>
    <w:rsid w:val="00164C68"/>
    <w:rsid w:val="00164E34"/>
    <w:rsid w:val="00171280"/>
    <w:rsid w:val="00185F7F"/>
    <w:rsid w:val="00196E51"/>
    <w:rsid w:val="001A5B91"/>
    <w:rsid w:val="001B318C"/>
    <w:rsid w:val="001D4B8D"/>
    <w:rsid w:val="001E190E"/>
    <w:rsid w:val="001E5BD3"/>
    <w:rsid w:val="001F38D0"/>
    <w:rsid w:val="002141A1"/>
    <w:rsid w:val="00216900"/>
    <w:rsid w:val="0024178C"/>
    <w:rsid w:val="0025257F"/>
    <w:rsid w:val="00256576"/>
    <w:rsid w:val="002618F4"/>
    <w:rsid w:val="00264412"/>
    <w:rsid w:val="00275039"/>
    <w:rsid w:val="00275DE0"/>
    <w:rsid w:val="002804F7"/>
    <w:rsid w:val="00280B80"/>
    <w:rsid w:val="00292E71"/>
    <w:rsid w:val="002A3F35"/>
    <w:rsid w:val="002B5972"/>
    <w:rsid w:val="002C480B"/>
    <w:rsid w:val="002C788A"/>
    <w:rsid w:val="002D17F5"/>
    <w:rsid w:val="002D44B1"/>
    <w:rsid w:val="002D4FF8"/>
    <w:rsid w:val="002D7F14"/>
    <w:rsid w:val="002F6FE3"/>
    <w:rsid w:val="00300F30"/>
    <w:rsid w:val="003067E2"/>
    <w:rsid w:val="0031544A"/>
    <w:rsid w:val="00321300"/>
    <w:rsid w:val="00334EEE"/>
    <w:rsid w:val="003364E5"/>
    <w:rsid w:val="00337BE5"/>
    <w:rsid w:val="00343282"/>
    <w:rsid w:val="003441F0"/>
    <w:rsid w:val="00350D09"/>
    <w:rsid w:val="00351FB1"/>
    <w:rsid w:val="00354414"/>
    <w:rsid w:val="003559DB"/>
    <w:rsid w:val="00362647"/>
    <w:rsid w:val="00366807"/>
    <w:rsid w:val="003705A0"/>
    <w:rsid w:val="003725A4"/>
    <w:rsid w:val="00384AC7"/>
    <w:rsid w:val="003A342D"/>
    <w:rsid w:val="003C26D9"/>
    <w:rsid w:val="003D1EBC"/>
    <w:rsid w:val="003D3C73"/>
    <w:rsid w:val="003E3C6A"/>
    <w:rsid w:val="003F0566"/>
    <w:rsid w:val="003F08D2"/>
    <w:rsid w:val="003F2933"/>
    <w:rsid w:val="00404B74"/>
    <w:rsid w:val="00407955"/>
    <w:rsid w:val="00410970"/>
    <w:rsid w:val="004121A3"/>
    <w:rsid w:val="00422420"/>
    <w:rsid w:val="00427A47"/>
    <w:rsid w:val="00427FF9"/>
    <w:rsid w:val="00432606"/>
    <w:rsid w:val="00443E19"/>
    <w:rsid w:val="00450A8A"/>
    <w:rsid w:val="0045530C"/>
    <w:rsid w:val="00461E42"/>
    <w:rsid w:val="00473B2F"/>
    <w:rsid w:val="00485ED6"/>
    <w:rsid w:val="00485EF9"/>
    <w:rsid w:val="0048710A"/>
    <w:rsid w:val="0049590F"/>
    <w:rsid w:val="004961CD"/>
    <w:rsid w:val="004A2B99"/>
    <w:rsid w:val="004A311F"/>
    <w:rsid w:val="004A33E4"/>
    <w:rsid w:val="004A6B2C"/>
    <w:rsid w:val="004D2444"/>
    <w:rsid w:val="004E4E03"/>
    <w:rsid w:val="004F6648"/>
    <w:rsid w:val="005122C0"/>
    <w:rsid w:val="005132AF"/>
    <w:rsid w:val="0053184A"/>
    <w:rsid w:val="00535B73"/>
    <w:rsid w:val="00537BB5"/>
    <w:rsid w:val="00550BF5"/>
    <w:rsid w:val="00554870"/>
    <w:rsid w:val="00565BB8"/>
    <w:rsid w:val="00571D0A"/>
    <w:rsid w:val="00581C32"/>
    <w:rsid w:val="00584050"/>
    <w:rsid w:val="00586DB8"/>
    <w:rsid w:val="00596A92"/>
    <w:rsid w:val="005A1761"/>
    <w:rsid w:val="005A6472"/>
    <w:rsid w:val="005C3565"/>
    <w:rsid w:val="005C7E1C"/>
    <w:rsid w:val="005D123A"/>
    <w:rsid w:val="005D61E1"/>
    <w:rsid w:val="005F1987"/>
    <w:rsid w:val="0060090B"/>
    <w:rsid w:val="006148FB"/>
    <w:rsid w:val="00616113"/>
    <w:rsid w:val="00632864"/>
    <w:rsid w:val="006358E6"/>
    <w:rsid w:val="0063703A"/>
    <w:rsid w:val="006443A6"/>
    <w:rsid w:val="00644735"/>
    <w:rsid w:val="00651A91"/>
    <w:rsid w:val="0065713E"/>
    <w:rsid w:val="00665299"/>
    <w:rsid w:val="006656E6"/>
    <w:rsid w:val="00667B9E"/>
    <w:rsid w:val="0067688F"/>
    <w:rsid w:val="00692EAC"/>
    <w:rsid w:val="00697280"/>
    <w:rsid w:val="006A083D"/>
    <w:rsid w:val="006A08B2"/>
    <w:rsid w:val="006C065A"/>
    <w:rsid w:val="006C4D4C"/>
    <w:rsid w:val="006E171B"/>
    <w:rsid w:val="006E5B42"/>
    <w:rsid w:val="006F01BC"/>
    <w:rsid w:val="006F08D4"/>
    <w:rsid w:val="006F408E"/>
    <w:rsid w:val="006F4161"/>
    <w:rsid w:val="006F6C31"/>
    <w:rsid w:val="007024F0"/>
    <w:rsid w:val="00704442"/>
    <w:rsid w:val="00712E60"/>
    <w:rsid w:val="00721131"/>
    <w:rsid w:val="00724269"/>
    <w:rsid w:val="00740FB3"/>
    <w:rsid w:val="007463D8"/>
    <w:rsid w:val="0074689A"/>
    <w:rsid w:val="00753B41"/>
    <w:rsid w:val="0075699E"/>
    <w:rsid w:val="00770F79"/>
    <w:rsid w:val="00784736"/>
    <w:rsid w:val="00793DDC"/>
    <w:rsid w:val="00796C55"/>
    <w:rsid w:val="007A5EA7"/>
    <w:rsid w:val="007A6075"/>
    <w:rsid w:val="007B02BD"/>
    <w:rsid w:val="007B7500"/>
    <w:rsid w:val="007C2179"/>
    <w:rsid w:val="007D05F4"/>
    <w:rsid w:val="007D5EC1"/>
    <w:rsid w:val="007E222A"/>
    <w:rsid w:val="007E7FB7"/>
    <w:rsid w:val="007F3C14"/>
    <w:rsid w:val="0081530E"/>
    <w:rsid w:val="0083275B"/>
    <w:rsid w:val="0083277B"/>
    <w:rsid w:val="00834619"/>
    <w:rsid w:val="00837067"/>
    <w:rsid w:val="008377AA"/>
    <w:rsid w:val="00837DF3"/>
    <w:rsid w:val="00845AC0"/>
    <w:rsid w:val="008626D0"/>
    <w:rsid w:val="008658F7"/>
    <w:rsid w:val="00872486"/>
    <w:rsid w:val="00872E96"/>
    <w:rsid w:val="0088206E"/>
    <w:rsid w:val="00896275"/>
    <w:rsid w:val="008A1030"/>
    <w:rsid w:val="008A3DCE"/>
    <w:rsid w:val="008B212A"/>
    <w:rsid w:val="008B2AFA"/>
    <w:rsid w:val="008B4C0F"/>
    <w:rsid w:val="008B6B55"/>
    <w:rsid w:val="008C0B98"/>
    <w:rsid w:val="008D07C8"/>
    <w:rsid w:val="008D2D77"/>
    <w:rsid w:val="008E251F"/>
    <w:rsid w:val="008F221E"/>
    <w:rsid w:val="008F58B2"/>
    <w:rsid w:val="0090616D"/>
    <w:rsid w:val="009076D8"/>
    <w:rsid w:val="00914BBF"/>
    <w:rsid w:val="00920E8F"/>
    <w:rsid w:val="009257AE"/>
    <w:rsid w:val="0093262B"/>
    <w:rsid w:val="00934F23"/>
    <w:rsid w:val="00935941"/>
    <w:rsid w:val="00941043"/>
    <w:rsid w:val="00941BD2"/>
    <w:rsid w:val="00964C35"/>
    <w:rsid w:val="0099201F"/>
    <w:rsid w:val="009B2E34"/>
    <w:rsid w:val="009C00AF"/>
    <w:rsid w:val="009C5E60"/>
    <w:rsid w:val="009C6F2C"/>
    <w:rsid w:val="009D2C93"/>
    <w:rsid w:val="00A02FB7"/>
    <w:rsid w:val="00A13EAB"/>
    <w:rsid w:val="00A1561A"/>
    <w:rsid w:val="00A360BE"/>
    <w:rsid w:val="00A370D5"/>
    <w:rsid w:val="00A42A63"/>
    <w:rsid w:val="00A43AF9"/>
    <w:rsid w:val="00A62E8D"/>
    <w:rsid w:val="00A67797"/>
    <w:rsid w:val="00A72BF4"/>
    <w:rsid w:val="00A8037D"/>
    <w:rsid w:val="00A81713"/>
    <w:rsid w:val="00A8202B"/>
    <w:rsid w:val="00A92D18"/>
    <w:rsid w:val="00A949DE"/>
    <w:rsid w:val="00A97DEA"/>
    <w:rsid w:val="00AA1091"/>
    <w:rsid w:val="00AA530E"/>
    <w:rsid w:val="00AA7366"/>
    <w:rsid w:val="00AB17E7"/>
    <w:rsid w:val="00AB2404"/>
    <w:rsid w:val="00AC0635"/>
    <w:rsid w:val="00AC1CDD"/>
    <w:rsid w:val="00AC44DA"/>
    <w:rsid w:val="00AD2B38"/>
    <w:rsid w:val="00AE0B9A"/>
    <w:rsid w:val="00AF402D"/>
    <w:rsid w:val="00B11F0C"/>
    <w:rsid w:val="00B1715F"/>
    <w:rsid w:val="00B44E30"/>
    <w:rsid w:val="00B476C1"/>
    <w:rsid w:val="00B5378A"/>
    <w:rsid w:val="00B61935"/>
    <w:rsid w:val="00B624FF"/>
    <w:rsid w:val="00B66B4C"/>
    <w:rsid w:val="00B75859"/>
    <w:rsid w:val="00B805E1"/>
    <w:rsid w:val="00B8222B"/>
    <w:rsid w:val="00BA246C"/>
    <w:rsid w:val="00BA6863"/>
    <w:rsid w:val="00BC1FC4"/>
    <w:rsid w:val="00BC7322"/>
    <w:rsid w:val="00BD7F04"/>
    <w:rsid w:val="00BE046C"/>
    <w:rsid w:val="00BE12E0"/>
    <w:rsid w:val="00BE7D56"/>
    <w:rsid w:val="00BF17CF"/>
    <w:rsid w:val="00BF5694"/>
    <w:rsid w:val="00BF6345"/>
    <w:rsid w:val="00C008F8"/>
    <w:rsid w:val="00C0241A"/>
    <w:rsid w:val="00C03A53"/>
    <w:rsid w:val="00C06CCA"/>
    <w:rsid w:val="00C15267"/>
    <w:rsid w:val="00C1669A"/>
    <w:rsid w:val="00C24941"/>
    <w:rsid w:val="00C24B16"/>
    <w:rsid w:val="00C458CB"/>
    <w:rsid w:val="00C465B8"/>
    <w:rsid w:val="00C5042A"/>
    <w:rsid w:val="00C65FBC"/>
    <w:rsid w:val="00C6725E"/>
    <w:rsid w:val="00C67A9E"/>
    <w:rsid w:val="00C70426"/>
    <w:rsid w:val="00C70545"/>
    <w:rsid w:val="00C81FB6"/>
    <w:rsid w:val="00C82780"/>
    <w:rsid w:val="00C8586F"/>
    <w:rsid w:val="00C85CD8"/>
    <w:rsid w:val="00CA0427"/>
    <w:rsid w:val="00CB01D8"/>
    <w:rsid w:val="00CB3EFD"/>
    <w:rsid w:val="00CB54AF"/>
    <w:rsid w:val="00CB7DC9"/>
    <w:rsid w:val="00CC264A"/>
    <w:rsid w:val="00CC485B"/>
    <w:rsid w:val="00CD5638"/>
    <w:rsid w:val="00CE7977"/>
    <w:rsid w:val="00D04527"/>
    <w:rsid w:val="00D145E1"/>
    <w:rsid w:val="00D16579"/>
    <w:rsid w:val="00D1776C"/>
    <w:rsid w:val="00D20536"/>
    <w:rsid w:val="00D2158D"/>
    <w:rsid w:val="00D22EC1"/>
    <w:rsid w:val="00D3361A"/>
    <w:rsid w:val="00D5022E"/>
    <w:rsid w:val="00D50CD2"/>
    <w:rsid w:val="00D549BE"/>
    <w:rsid w:val="00D56035"/>
    <w:rsid w:val="00D64A80"/>
    <w:rsid w:val="00D67237"/>
    <w:rsid w:val="00D677C8"/>
    <w:rsid w:val="00DA3ECC"/>
    <w:rsid w:val="00DB1C45"/>
    <w:rsid w:val="00DE4839"/>
    <w:rsid w:val="00DF595C"/>
    <w:rsid w:val="00E04F37"/>
    <w:rsid w:val="00E05743"/>
    <w:rsid w:val="00E122C6"/>
    <w:rsid w:val="00E31659"/>
    <w:rsid w:val="00E557CC"/>
    <w:rsid w:val="00E7026F"/>
    <w:rsid w:val="00E86A2B"/>
    <w:rsid w:val="00EA327A"/>
    <w:rsid w:val="00EB30D1"/>
    <w:rsid w:val="00EC2D6D"/>
    <w:rsid w:val="00ED161F"/>
    <w:rsid w:val="00ED54BE"/>
    <w:rsid w:val="00ED5E7A"/>
    <w:rsid w:val="00EE3FC3"/>
    <w:rsid w:val="00F24536"/>
    <w:rsid w:val="00F269A3"/>
    <w:rsid w:val="00F32626"/>
    <w:rsid w:val="00F55680"/>
    <w:rsid w:val="00F56CEA"/>
    <w:rsid w:val="00FA230D"/>
    <w:rsid w:val="00FB002B"/>
    <w:rsid w:val="00FB5637"/>
    <w:rsid w:val="00FC251B"/>
    <w:rsid w:val="00FC4DD4"/>
    <w:rsid w:val="00FD2427"/>
    <w:rsid w:val="00FD5862"/>
    <w:rsid w:val="00FF077D"/>
    <w:rsid w:val="00FF4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0C8FCF"/>
  <w15:docId w15:val="{3B79EFFE-4609-47F1-969A-B2079499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06CCA"/>
    <w:pPr>
      <w:outlineLvl w:val="1"/>
    </w:pPr>
    <w:rPr>
      <w:rFonts w:ascii="Avenir Light" w:eastAsiaTheme="minorHAnsi" w:hAnsi="Avenir Light"/>
      <w:b/>
      <w:bCs/>
      <w:color w:val="548DD4" w:themeColor="text2" w:themeTint="99"/>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A8202B"/>
    <w:pPr>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styleId="BalloonText">
    <w:name w:val="Balloon Text"/>
    <w:basedOn w:val="Normal"/>
    <w:link w:val="BalloonTextChar"/>
    <w:uiPriority w:val="99"/>
    <w:semiHidden/>
    <w:unhideWhenUsed/>
    <w:rsid w:val="00A820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02B"/>
    <w:rPr>
      <w:rFonts w:ascii="Tahoma" w:hAnsi="Tahoma" w:cs="Tahoma"/>
      <w:sz w:val="16"/>
      <w:szCs w:val="16"/>
    </w:rPr>
  </w:style>
  <w:style w:type="paragraph" w:styleId="Header">
    <w:name w:val="header"/>
    <w:basedOn w:val="Normal"/>
    <w:link w:val="HeaderChar"/>
    <w:uiPriority w:val="99"/>
    <w:unhideWhenUsed/>
    <w:rsid w:val="00A820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02B"/>
  </w:style>
  <w:style w:type="paragraph" w:styleId="Footer">
    <w:name w:val="footer"/>
    <w:basedOn w:val="Normal"/>
    <w:link w:val="FooterChar"/>
    <w:uiPriority w:val="99"/>
    <w:unhideWhenUsed/>
    <w:rsid w:val="00A82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02B"/>
  </w:style>
  <w:style w:type="character" w:customStyle="1" w:styleId="apple-converted-space">
    <w:name w:val="apple-converted-space"/>
    <w:basedOn w:val="DefaultParagraphFont"/>
    <w:rsid w:val="00164C68"/>
  </w:style>
  <w:style w:type="character" w:styleId="Hyperlink">
    <w:name w:val="Hyperlink"/>
    <w:basedOn w:val="DefaultParagraphFont"/>
    <w:uiPriority w:val="99"/>
    <w:unhideWhenUsed/>
    <w:rsid w:val="00384AC7"/>
    <w:rPr>
      <w:color w:val="0000FF" w:themeColor="hyperlink"/>
      <w:u w:val="single"/>
    </w:rPr>
  </w:style>
  <w:style w:type="character" w:customStyle="1" w:styleId="st">
    <w:name w:val="st"/>
    <w:basedOn w:val="DefaultParagraphFont"/>
    <w:rsid w:val="00BE046C"/>
  </w:style>
  <w:style w:type="character" w:styleId="Emphasis">
    <w:name w:val="Emphasis"/>
    <w:basedOn w:val="DefaultParagraphFont"/>
    <w:uiPriority w:val="20"/>
    <w:qFormat/>
    <w:rsid w:val="00BE046C"/>
    <w:rPr>
      <w:i/>
      <w:iCs/>
    </w:rPr>
  </w:style>
  <w:style w:type="paragraph" w:styleId="ListParagraph">
    <w:name w:val="List Paragraph"/>
    <w:basedOn w:val="Normal"/>
    <w:uiPriority w:val="34"/>
    <w:qFormat/>
    <w:rsid w:val="00D549BE"/>
    <w:pPr>
      <w:ind w:left="720"/>
      <w:contextualSpacing/>
    </w:pPr>
  </w:style>
  <w:style w:type="character" w:styleId="CommentReference">
    <w:name w:val="annotation reference"/>
    <w:basedOn w:val="DefaultParagraphFont"/>
    <w:uiPriority w:val="99"/>
    <w:semiHidden/>
    <w:unhideWhenUsed/>
    <w:rsid w:val="00280B80"/>
    <w:rPr>
      <w:sz w:val="16"/>
      <w:szCs w:val="16"/>
    </w:rPr>
  </w:style>
  <w:style w:type="paragraph" w:styleId="CommentText">
    <w:name w:val="annotation text"/>
    <w:basedOn w:val="Normal"/>
    <w:link w:val="CommentTextChar"/>
    <w:uiPriority w:val="99"/>
    <w:semiHidden/>
    <w:unhideWhenUsed/>
    <w:rsid w:val="00280B80"/>
    <w:pPr>
      <w:spacing w:line="240" w:lineRule="auto"/>
    </w:pPr>
    <w:rPr>
      <w:sz w:val="20"/>
      <w:szCs w:val="20"/>
    </w:rPr>
  </w:style>
  <w:style w:type="character" w:customStyle="1" w:styleId="CommentTextChar">
    <w:name w:val="Comment Text Char"/>
    <w:basedOn w:val="DefaultParagraphFont"/>
    <w:link w:val="CommentText"/>
    <w:uiPriority w:val="99"/>
    <w:semiHidden/>
    <w:rsid w:val="00280B80"/>
    <w:rPr>
      <w:sz w:val="20"/>
      <w:szCs w:val="20"/>
    </w:rPr>
  </w:style>
  <w:style w:type="paragraph" w:styleId="CommentSubject">
    <w:name w:val="annotation subject"/>
    <w:basedOn w:val="CommentText"/>
    <w:next w:val="CommentText"/>
    <w:link w:val="CommentSubjectChar"/>
    <w:uiPriority w:val="99"/>
    <w:semiHidden/>
    <w:unhideWhenUsed/>
    <w:rsid w:val="00280B80"/>
    <w:rPr>
      <w:b/>
      <w:bCs/>
    </w:rPr>
  </w:style>
  <w:style w:type="character" w:customStyle="1" w:styleId="CommentSubjectChar">
    <w:name w:val="Comment Subject Char"/>
    <w:basedOn w:val="CommentTextChar"/>
    <w:link w:val="CommentSubject"/>
    <w:uiPriority w:val="99"/>
    <w:semiHidden/>
    <w:rsid w:val="00280B80"/>
    <w:rPr>
      <w:b/>
      <w:bCs/>
      <w:sz w:val="20"/>
      <w:szCs w:val="20"/>
    </w:rPr>
  </w:style>
  <w:style w:type="paragraph" w:styleId="NormalWeb">
    <w:name w:val="Normal (Web)"/>
    <w:basedOn w:val="Normal"/>
    <w:uiPriority w:val="99"/>
    <w:unhideWhenUsed/>
    <w:rsid w:val="00770F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0F79"/>
    <w:rPr>
      <w:b/>
      <w:bCs/>
    </w:rPr>
  </w:style>
  <w:style w:type="character" w:styleId="FollowedHyperlink">
    <w:name w:val="FollowedHyperlink"/>
    <w:basedOn w:val="DefaultParagraphFont"/>
    <w:uiPriority w:val="99"/>
    <w:semiHidden/>
    <w:unhideWhenUsed/>
    <w:rsid w:val="00770F79"/>
    <w:rPr>
      <w:color w:val="800080" w:themeColor="followedHyperlink"/>
      <w:u w:val="single"/>
    </w:rPr>
  </w:style>
  <w:style w:type="character" w:customStyle="1" w:styleId="Heading2Char">
    <w:name w:val="Heading 2 Char"/>
    <w:basedOn w:val="DefaultParagraphFont"/>
    <w:link w:val="Heading2"/>
    <w:uiPriority w:val="9"/>
    <w:rsid w:val="00C06CCA"/>
    <w:rPr>
      <w:rFonts w:ascii="Avenir Light" w:eastAsiaTheme="minorHAnsi" w:hAnsi="Avenir Light"/>
      <w:b/>
      <w:bCs/>
      <w:color w:val="548DD4" w:themeColor="text2" w:themeTint="99"/>
      <w:sz w:val="24"/>
      <w:szCs w:val="24"/>
    </w:rPr>
  </w:style>
  <w:style w:type="table" w:styleId="TableGrid">
    <w:name w:val="Table Grid"/>
    <w:basedOn w:val="TableNormal"/>
    <w:uiPriority w:val="59"/>
    <w:rsid w:val="00C06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652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1570">
      <w:bodyDiv w:val="1"/>
      <w:marLeft w:val="0"/>
      <w:marRight w:val="0"/>
      <w:marTop w:val="0"/>
      <w:marBottom w:val="0"/>
      <w:divBdr>
        <w:top w:val="none" w:sz="0" w:space="0" w:color="auto"/>
        <w:left w:val="none" w:sz="0" w:space="0" w:color="auto"/>
        <w:bottom w:val="none" w:sz="0" w:space="0" w:color="auto"/>
        <w:right w:val="none" w:sz="0" w:space="0" w:color="auto"/>
      </w:divBdr>
    </w:div>
    <w:div w:id="113987580">
      <w:bodyDiv w:val="1"/>
      <w:marLeft w:val="0"/>
      <w:marRight w:val="0"/>
      <w:marTop w:val="0"/>
      <w:marBottom w:val="0"/>
      <w:divBdr>
        <w:top w:val="none" w:sz="0" w:space="0" w:color="auto"/>
        <w:left w:val="none" w:sz="0" w:space="0" w:color="auto"/>
        <w:bottom w:val="none" w:sz="0" w:space="0" w:color="auto"/>
        <w:right w:val="none" w:sz="0" w:space="0" w:color="auto"/>
      </w:divBdr>
    </w:div>
    <w:div w:id="492457667">
      <w:bodyDiv w:val="1"/>
      <w:marLeft w:val="0"/>
      <w:marRight w:val="0"/>
      <w:marTop w:val="0"/>
      <w:marBottom w:val="0"/>
      <w:divBdr>
        <w:top w:val="none" w:sz="0" w:space="0" w:color="auto"/>
        <w:left w:val="none" w:sz="0" w:space="0" w:color="auto"/>
        <w:bottom w:val="none" w:sz="0" w:space="0" w:color="auto"/>
        <w:right w:val="none" w:sz="0" w:space="0" w:color="auto"/>
      </w:divBdr>
    </w:div>
    <w:div w:id="1017272263">
      <w:bodyDiv w:val="1"/>
      <w:marLeft w:val="0"/>
      <w:marRight w:val="0"/>
      <w:marTop w:val="0"/>
      <w:marBottom w:val="0"/>
      <w:divBdr>
        <w:top w:val="none" w:sz="0" w:space="0" w:color="auto"/>
        <w:left w:val="none" w:sz="0" w:space="0" w:color="auto"/>
        <w:bottom w:val="none" w:sz="0" w:space="0" w:color="auto"/>
        <w:right w:val="none" w:sz="0" w:space="0" w:color="auto"/>
      </w:divBdr>
    </w:div>
    <w:div w:id="1278485280">
      <w:bodyDiv w:val="1"/>
      <w:marLeft w:val="0"/>
      <w:marRight w:val="0"/>
      <w:marTop w:val="0"/>
      <w:marBottom w:val="0"/>
      <w:divBdr>
        <w:top w:val="none" w:sz="0" w:space="0" w:color="auto"/>
        <w:left w:val="none" w:sz="0" w:space="0" w:color="auto"/>
        <w:bottom w:val="none" w:sz="0" w:space="0" w:color="auto"/>
        <w:right w:val="none" w:sz="0" w:space="0" w:color="auto"/>
      </w:divBdr>
    </w:div>
    <w:div w:id="1320308814">
      <w:bodyDiv w:val="1"/>
      <w:marLeft w:val="0"/>
      <w:marRight w:val="0"/>
      <w:marTop w:val="0"/>
      <w:marBottom w:val="0"/>
      <w:divBdr>
        <w:top w:val="none" w:sz="0" w:space="0" w:color="auto"/>
        <w:left w:val="none" w:sz="0" w:space="0" w:color="auto"/>
        <w:bottom w:val="none" w:sz="0" w:space="0" w:color="auto"/>
        <w:right w:val="none" w:sz="0" w:space="0" w:color="auto"/>
      </w:divBdr>
    </w:div>
    <w:div w:id="1520654071">
      <w:bodyDiv w:val="1"/>
      <w:marLeft w:val="0"/>
      <w:marRight w:val="0"/>
      <w:marTop w:val="0"/>
      <w:marBottom w:val="0"/>
      <w:divBdr>
        <w:top w:val="none" w:sz="0" w:space="0" w:color="auto"/>
        <w:left w:val="none" w:sz="0" w:space="0" w:color="auto"/>
        <w:bottom w:val="none" w:sz="0" w:space="0" w:color="auto"/>
        <w:right w:val="none" w:sz="0" w:space="0" w:color="auto"/>
      </w:divBdr>
    </w:div>
    <w:div w:id="1595358560">
      <w:bodyDiv w:val="1"/>
      <w:marLeft w:val="0"/>
      <w:marRight w:val="0"/>
      <w:marTop w:val="0"/>
      <w:marBottom w:val="0"/>
      <w:divBdr>
        <w:top w:val="none" w:sz="0" w:space="0" w:color="auto"/>
        <w:left w:val="none" w:sz="0" w:space="0" w:color="auto"/>
        <w:bottom w:val="none" w:sz="0" w:space="0" w:color="auto"/>
        <w:right w:val="none" w:sz="0" w:space="0" w:color="auto"/>
      </w:divBdr>
    </w:div>
    <w:div w:id="209986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3ict.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xel\Documents\Custom%20Office%20Templates\2014%20G3ict%20%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E7BDD-F4C8-4C6A-A1C0-A15090BEAA71}"/>
</file>

<file path=customXml/itemProps2.xml><?xml version="1.0" encoding="utf-8"?>
<ds:datastoreItem xmlns:ds="http://schemas.openxmlformats.org/officeDocument/2006/customXml" ds:itemID="{A66824F1-DD99-46C0-83D8-CB9FBFA0B6B6}"/>
</file>

<file path=customXml/itemProps3.xml><?xml version="1.0" encoding="utf-8"?>
<ds:datastoreItem xmlns:ds="http://schemas.openxmlformats.org/officeDocument/2006/customXml" ds:itemID="{2049C5C7-D537-4FD8-9CA3-2DEB06A6CD8F}"/>
</file>

<file path=customXml/itemProps4.xml><?xml version="1.0" encoding="utf-8"?>
<ds:datastoreItem xmlns:ds="http://schemas.openxmlformats.org/officeDocument/2006/customXml" ds:itemID="{314EA570-7EA9-40EE-A0E2-CDDEB8357FA6}"/>
</file>

<file path=docProps/app.xml><?xml version="1.0" encoding="utf-8"?>
<Properties xmlns="http://schemas.openxmlformats.org/officeDocument/2006/extended-properties" xmlns:vt="http://schemas.openxmlformats.org/officeDocument/2006/docPropsVTypes">
  <Template>2014 G3ict  Letterhead.dotx</Template>
  <TotalTime>3</TotalTime>
  <Pages>4</Pages>
  <Words>1366</Words>
  <Characters>7791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Axel Leblois</dc:creator>
  <cp:lastModifiedBy>Jorge ARAYA</cp:lastModifiedBy>
  <cp:revision>2</cp:revision>
  <cp:lastPrinted>2018-02-12T22:39:00Z</cp:lastPrinted>
  <dcterms:created xsi:type="dcterms:W3CDTF">2018-02-14T08:22:00Z</dcterms:created>
  <dcterms:modified xsi:type="dcterms:W3CDTF">2018-02-14T08:22:00Z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lruby@microsoft.com</vt:lpwstr>
  </property>
  <property fmtid="{D5CDD505-2E9C-101B-9397-08002B2CF9AE}" pid="5" name="MSIP_Label_f42aa342-8706-4288-bd11-ebb85995028c_SetDate">
    <vt:lpwstr>2018-02-13T03:58:54.3576730Z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0x010100A55E3C1D809DFD4CA245D0C6A65A453A</vt:lpwstr>
  </property>
</Properties>
</file>