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E44" w:rsidRPr="00E076D1" w:rsidRDefault="00687E44" w:rsidP="00853E02">
      <w:pPr>
        <w:rPr>
          <w:lang w:val="en-GB"/>
        </w:rPr>
      </w:pPr>
    </w:p>
    <w:p w:rsidR="00354C38" w:rsidRPr="00E076D1" w:rsidRDefault="00354C38" w:rsidP="00853E02">
      <w:pPr>
        <w:rPr>
          <w:lang w:val="en-GB"/>
        </w:rPr>
        <w:sectPr w:rsidR="00354C38" w:rsidRPr="00E076D1" w:rsidSect="00BB584C">
          <w:headerReference w:type="default" r:id="rId9"/>
          <w:endnotePr>
            <w:numFmt w:val="decimal"/>
          </w:endnotePr>
          <w:pgSz w:w="11906" w:h="16838" w:code="9"/>
          <w:pgMar w:top="2211" w:right="1418" w:bottom="1418" w:left="2036" w:header="709" w:footer="709" w:gutter="0"/>
          <w:cols w:space="708"/>
          <w:docGrid w:linePitch="360"/>
        </w:sectPr>
      </w:pPr>
    </w:p>
    <w:p w:rsidR="00FD0F50" w:rsidRPr="00E076D1" w:rsidRDefault="00206728" w:rsidP="00846E93">
      <w:pPr>
        <w:pStyle w:val="Titregnral"/>
        <w:rPr>
          <w:lang w:val="en-GB"/>
        </w:rPr>
      </w:pPr>
      <w:r w:rsidRPr="00E076D1">
        <w:rPr>
          <w:lang w:val="en-GB"/>
        </w:rPr>
        <w:lastRenderedPageBreak/>
        <w:t>UN Committee against Torture</w:t>
      </w:r>
    </w:p>
    <w:p w:rsidR="001808F4" w:rsidRPr="00E076D1" w:rsidRDefault="00206728" w:rsidP="00853E02">
      <w:pPr>
        <w:pStyle w:val="Titresujet"/>
        <w:rPr>
          <w:lang w:val="en-GB"/>
        </w:rPr>
      </w:pPr>
      <w:r w:rsidRPr="00E076D1">
        <w:rPr>
          <w:lang w:val="en-GB"/>
        </w:rPr>
        <w:t xml:space="preserve">APT submission on </w:t>
      </w:r>
      <w:r w:rsidR="002F52FB" w:rsidRPr="00E076D1">
        <w:rPr>
          <w:lang w:val="en-GB"/>
        </w:rPr>
        <w:t>Argentina</w:t>
      </w:r>
    </w:p>
    <w:p w:rsidR="00FD0F50" w:rsidRPr="00E076D1" w:rsidRDefault="00F27F9C" w:rsidP="00846E93">
      <w:pPr>
        <w:pStyle w:val="Datedecration"/>
        <w:rPr>
          <w:lang w:val="en-GB"/>
        </w:rPr>
      </w:pPr>
      <w:r w:rsidRPr="00E076D1">
        <w:rPr>
          <w:lang w:val="en-GB"/>
        </w:rPr>
        <w:t xml:space="preserve">20 </w:t>
      </w:r>
      <w:r w:rsidR="002F52FB" w:rsidRPr="00E076D1">
        <w:rPr>
          <w:lang w:val="en-GB"/>
        </w:rPr>
        <w:t>March 2017</w:t>
      </w:r>
    </w:p>
    <w:p w:rsidR="00206728" w:rsidRPr="00E076D1" w:rsidRDefault="00206728" w:rsidP="00206728">
      <w:pPr>
        <w:rPr>
          <w:lang w:val="en-GB"/>
        </w:rPr>
      </w:pPr>
      <w:r w:rsidRPr="00E076D1">
        <w:rPr>
          <w:lang w:val="en-GB"/>
        </w:rPr>
        <w:t>Altern</w:t>
      </w:r>
      <w:bookmarkStart w:id="0" w:name="_GoBack"/>
      <w:bookmarkEnd w:id="0"/>
      <w:r w:rsidRPr="00E076D1">
        <w:rPr>
          <w:lang w:val="en-GB"/>
        </w:rPr>
        <w:t xml:space="preserve">ative report from the Association for the Prevention of Torture (APT) to the Committee against Torture providing background information and suggested questions and recommendations on torture prevention and the Optional Protocol to the UN Convention against Torture (OPCAT) for </w:t>
      </w:r>
      <w:r w:rsidR="002F52FB" w:rsidRPr="00E076D1">
        <w:rPr>
          <w:b/>
          <w:lang w:val="en-GB"/>
        </w:rPr>
        <w:t>Argentina</w:t>
      </w:r>
      <w:r w:rsidRPr="00E076D1">
        <w:rPr>
          <w:lang w:val="en-GB"/>
        </w:rPr>
        <w:t xml:space="preserve">, whose </w:t>
      </w:r>
      <w:r w:rsidR="002F52FB" w:rsidRPr="00E076D1">
        <w:rPr>
          <w:lang w:val="en-GB"/>
        </w:rPr>
        <w:t xml:space="preserve">fifth and sixth </w:t>
      </w:r>
      <w:r w:rsidRPr="00E076D1">
        <w:rPr>
          <w:lang w:val="en-GB"/>
        </w:rPr>
        <w:t>periodic report</w:t>
      </w:r>
      <w:r w:rsidR="002F52FB" w:rsidRPr="00E076D1">
        <w:rPr>
          <w:lang w:val="en-GB"/>
        </w:rPr>
        <w:t>s</w:t>
      </w:r>
      <w:r w:rsidRPr="00E076D1">
        <w:rPr>
          <w:lang w:val="en-GB"/>
        </w:rPr>
        <w:t xml:space="preserve"> will be reviewed by the Committee during its </w:t>
      </w:r>
      <w:r w:rsidR="002F52FB" w:rsidRPr="00E076D1">
        <w:rPr>
          <w:lang w:val="en-GB"/>
        </w:rPr>
        <w:t>60</w:t>
      </w:r>
      <w:r w:rsidRPr="00E076D1">
        <w:rPr>
          <w:lang w:val="en-GB"/>
        </w:rPr>
        <w:t xml:space="preserve">th session in Geneva. </w:t>
      </w:r>
    </w:p>
    <w:p w:rsidR="00636EFA" w:rsidRPr="00E076D1" w:rsidRDefault="00636EFA" w:rsidP="00206728">
      <w:pPr>
        <w:rPr>
          <w:lang w:val="en-GB"/>
        </w:rPr>
      </w:pPr>
    </w:p>
    <w:p w:rsidR="00636EFA" w:rsidRPr="00E076D1" w:rsidRDefault="00636EFA" w:rsidP="00206728">
      <w:pPr>
        <w:rPr>
          <w:lang w:val="en-GB"/>
        </w:rPr>
      </w:pPr>
    </w:p>
    <w:p w:rsidR="001057F3" w:rsidRPr="00E076D1" w:rsidRDefault="001057F3" w:rsidP="001057F3">
      <w:pPr>
        <w:rPr>
          <w:i/>
          <w:sz w:val="20"/>
          <w:szCs w:val="20"/>
          <w:lang w:val="en-GB" w:eastAsia="fr-CH"/>
        </w:rPr>
      </w:pPr>
      <w:r w:rsidRPr="00E076D1">
        <w:rPr>
          <w:i/>
          <w:sz w:val="20"/>
          <w:szCs w:val="20"/>
          <w:lang w:val="en-GB" w:eastAsia="fr-CH"/>
        </w:rPr>
        <w:t xml:space="preserve">The Association for the Prevention of Torture (APT) is an independent NGO based in Geneva. We work for a world free from torture, where the rights and dignity of all persons deprived of liberty are respected. </w:t>
      </w:r>
    </w:p>
    <w:p w:rsidR="00F27F9C" w:rsidRPr="00E076D1" w:rsidRDefault="00F27F9C" w:rsidP="001057F3">
      <w:pPr>
        <w:rPr>
          <w:i/>
          <w:sz w:val="20"/>
          <w:szCs w:val="20"/>
          <w:lang w:val="en-GB" w:eastAsia="fr-CH"/>
        </w:rPr>
      </w:pPr>
    </w:p>
    <w:p w:rsidR="00F27F9C" w:rsidRPr="00E076D1" w:rsidRDefault="001057F3" w:rsidP="001057F3">
      <w:pPr>
        <w:rPr>
          <w:i/>
          <w:sz w:val="20"/>
          <w:szCs w:val="20"/>
          <w:lang w:val="en-GB" w:eastAsia="fr-CH"/>
        </w:rPr>
      </w:pPr>
      <w:r w:rsidRPr="00E076D1">
        <w:rPr>
          <w:i/>
          <w:sz w:val="20"/>
          <w:szCs w:val="20"/>
          <w:lang w:val="en-GB" w:eastAsia="fr-CH"/>
        </w:rPr>
        <w:t xml:space="preserve">To achieve this vision we: </w:t>
      </w:r>
    </w:p>
    <w:p w:rsidR="001057F3" w:rsidRPr="00E076D1" w:rsidRDefault="001057F3" w:rsidP="001057F3">
      <w:pPr>
        <w:pStyle w:val="Puce"/>
        <w:numPr>
          <w:ilvl w:val="0"/>
          <w:numId w:val="12"/>
        </w:numPr>
        <w:spacing w:after="200" w:line="276" w:lineRule="auto"/>
        <w:jc w:val="left"/>
        <w:rPr>
          <w:i/>
          <w:sz w:val="20"/>
          <w:szCs w:val="20"/>
          <w:lang w:val="en-GB"/>
        </w:rPr>
      </w:pPr>
      <w:r w:rsidRPr="00E076D1">
        <w:rPr>
          <w:i/>
          <w:sz w:val="20"/>
          <w:szCs w:val="20"/>
          <w:lang w:val="en-GB"/>
        </w:rPr>
        <w:t>Advocate for strengthened legal and policy frameworks,</w:t>
      </w:r>
    </w:p>
    <w:p w:rsidR="001057F3" w:rsidRPr="00E076D1" w:rsidRDefault="001057F3" w:rsidP="001057F3">
      <w:pPr>
        <w:pStyle w:val="Puce"/>
        <w:numPr>
          <w:ilvl w:val="0"/>
          <w:numId w:val="12"/>
        </w:numPr>
        <w:spacing w:after="200" w:line="276" w:lineRule="auto"/>
        <w:jc w:val="left"/>
        <w:rPr>
          <w:i/>
          <w:sz w:val="20"/>
          <w:szCs w:val="20"/>
          <w:lang w:val="en-GB"/>
        </w:rPr>
      </w:pPr>
      <w:r w:rsidRPr="00E076D1">
        <w:rPr>
          <w:i/>
          <w:sz w:val="20"/>
          <w:szCs w:val="20"/>
          <w:lang w:val="en-GB"/>
        </w:rPr>
        <w:t>Promote improved detention practices, and</w:t>
      </w:r>
    </w:p>
    <w:p w:rsidR="00636EFA" w:rsidRPr="00E076D1" w:rsidRDefault="001057F3" w:rsidP="001057F3">
      <w:pPr>
        <w:pStyle w:val="ListParagraph"/>
        <w:numPr>
          <w:ilvl w:val="0"/>
          <w:numId w:val="12"/>
        </w:numPr>
        <w:rPr>
          <w:lang w:val="en-GB"/>
        </w:rPr>
      </w:pPr>
      <w:r w:rsidRPr="00E076D1">
        <w:rPr>
          <w:i/>
          <w:sz w:val="20"/>
          <w:szCs w:val="20"/>
          <w:lang w:val="en-GB"/>
        </w:rPr>
        <w:t>Advise on effective public oversight.</w:t>
      </w:r>
    </w:p>
    <w:p w:rsidR="00853E02" w:rsidRPr="00E076D1" w:rsidRDefault="00853E02" w:rsidP="00853E02">
      <w:pPr>
        <w:rPr>
          <w:lang w:val="en-GB"/>
        </w:rPr>
      </w:pPr>
    </w:p>
    <w:p w:rsidR="00206728" w:rsidRPr="00E076D1" w:rsidRDefault="00206728">
      <w:pPr>
        <w:spacing w:after="200" w:line="276" w:lineRule="auto"/>
        <w:jc w:val="left"/>
        <w:rPr>
          <w:lang w:val="en-GB"/>
        </w:rPr>
      </w:pPr>
      <w:r w:rsidRPr="00E076D1">
        <w:rPr>
          <w:lang w:val="en-GB"/>
        </w:rPr>
        <w:br w:type="page"/>
      </w:r>
    </w:p>
    <w:p w:rsidR="00C17749" w:rsidRPr="00E076D1" w:rsidRDefault="00206728" w:rsidP="003D021F">
      <w:pPr>
        <w:pStyle w:val="Heading1"/>
        <w:rPr>
          <w:lang w:val="en-GB"/>
        </w:rPr>
      </w:pPr>
      <w:r w:rsidRPr="00E076D1">
        <w:rPr>
          <w:lang w:val="en-GB"/>
        </w:rPr>
        <w:lastRenderedPageBreak/>
        <w:t>Key facts</w:t>
      </w:r>
    </w:p>
    <w:p w:rsidR="00C263D8" w:rsidRPr="00E076D1" w:rsidRDefault="00EA4B08" w:rsidP="00EA4B08">
      <w:pPr>
        <w:rPr>
          <w:lang w:val="en-GB"/>
        </w:rPr>
      </w:pPr>
      <w:r w:rsidRPr="00E076D1">
        <w:rPr>
          <w:lang w:val="en-GB"/>
        </w:rPr>
        <w:t xml:space="preserve">OPCAT ratification: </w:t>
      </w:r>
      <w:r w:rsidR="00244190" w:rsidRPr="00E076D1">
        <w:rPr>
          <w:lang w:val="en-GB"/>
        </w:rPr>
        <w:t>15 November 2004</w:t>
      </w:r>
    </w:p>
    <w:p w:rsidR="00244190" w:rsidRPr="00E076D1" w:rsidRDefault="00EA4B08" w:rsidP="00244190">
      <w:pPr>
        <w:rPr>
          <w:lang w:val="en-GB"/>
        </w:rPr>
      </w:pPr>
      <w:r w:rsidRPr="00E076D1">
        <w:rPr>
          <w:lang w:val="en-GB"/>
        </w:rPr>
        <w:t xml:space="preserve">NPM designated: </w:t>
      </w:r>
      <w:r w:rsidR="00244190" w:rsidRPr="00E076D1">
        <w:rPr>
          <w:lang w:val="en-GB"/>
        </w:rPr>
        <w:t>National System to Prevent Torture, comprising:</w:t>
      </w:r>
    </w:p>
    <w:p w:rsidR="00244190" w:rsidRPr="00E076D1" w:rsidRDefault="00244190" w:rsidP="00244190">
      <w:pPr>
        <w:pStyle w:val="ListParagraph"/>
        <w:numPr>
          <w:ilvl w:val="0"/>
          <w:numId w:val="14"/>
        </w:numPr>
        <w:rPr>
          <w:lang w:val="en-GB"/>
        </w:rPr>
      </w:pPr>
      <w:r w:rsidRPr="00E076D1">
        <w:rPr>
          <w:lang w:val="en-GB"/>
        </w:rPr>
        <w:t>National Committee for the Prevention of Torture (composed of 13 members, including the Ombudsperson for Federal Prisons (</w:t>
      </w:r>
      <w:proofErr w:type="spellStart"/>
      <w:r w:rsidRPr="00E076D1">
        <w:rPr>
          <w:lang w:val="en-GB"/>
        </w:rPr>
        <w:t>Procurador</w:t>
      </w:r>
      <w:proofErr w:type="spellEnd"/>
      <w:r w:rsidRPr="00E076D1">
        <w:rPr>
          <w:lang w:val="en-GB"/>
        </w:rPr>
        <w:t xml:space="preserve"> </w:t>
      </w:r>
      <w:proofErr w:type="spellStart"/>
      <w:r w:rsidRPr="00E076D1">
        <w:rPr>
          <w:lang w:val="en-GB"/>
        </w:rPr>
        <w:t>Penitenciario</w:t>
      </w:r>
      <w:proofErr w:type="spellEnd"/>
      <w:r w:rsidRPr="00E076D1">
        <w:rPr>
          <w:lang w:val="en-GB"/>
        </w:rPr>
        <w:t xml:space="preserve"> de la </w:t>
      </w:r>
      <w:proofErr w:type="spellStart"/>
      <w:r w:rsidRPr="00E076D1">
        <w:rPr>
          <w:lang w:val="en-GB"/>
        </w:rPr>
        <w:t>Nación</w:t>
      </w:r>
      <w:proofErr w:type="spellEnd"/>
      <w:r w:rsidRPr="00E076D1">
        <w:rPr>
          <w:lang w:val="en-GB"/>
        </w:rPr>
        <w:t>);</w:t>
      </w:r>
    </w:p>
    <w:p w:rsidR="00244190" w:rsidRPr="00E076D1" w:rsidRDefault="00244190" w:rsidP="00244190">
      <w:pPr>
        <w:pStyle w:val="ListParagraph"/>
        <w:numPr>
          <w:ilvl w:val="0"/>
          <w:numId w:val="14"/>
        </w:numPr>
        <w:rPr>
          <w:lang w:val="en-GB"/>
        </w:rPr>
      </w:pPr>
      <w:r w:rsidRPr="00E076D1">
        <w:rPr>
          <w:lang w:val="en-GB"/>
        </w:rPr>
        <w:t>a Federal Council of Local Preventive Mechanisms;</w:t>
      </w:r>
      <w:r w:rsidR="00F27F9C" w:rsidRPr="00E076D1">
        <w:rPr>
          <w:lang w:val="en-GB"/>
        </w:rPr>
        <w:t xml:space="preserve"> and</w:t>
      </w:r>
    </w:p>
    <w:p w:rsidR="00244190" w:rsidRPr="00E076D1" w:rsidRDefault="00244190" w:rsidP="00C263D8">
      <w:pPr>
        <w:pStyle w:val="ListParagraph"/>
        <w:numPr>
          <w:ilvl w:val="0"/>
          <w:numId w:val="14"/>
        </w:numPr>
        <w:rPr>
          <w:lang w:val="en-GB"/>
        </w:rPr>
      </w:pPr>
      <w:r w:rsidRPr="00E076D1">
        <w:rPr>
          <w:lang w:val="en-GB"/>
        </w:rPr>
        <w:t xml:space="preserve">Local preventive mechanisms (to be </w:t>
      </w:r>
      <w:r w:rsidR="00057E4D" w:rsidRPr="00E076D1">
        <w:rPr>
          <w:lang w:val="en-GB"/>
        </w:rPr>
        <w:t>created or designated</w:t>
      </w:r>
      <w:r w:rsidRPr="00E076D1">
        <w:rPr>
          <w:lang w:val="en-GB"/>
        </w:rPr>
        <w:t>) in each of the 24 provinces;</w:t>
      </w:r>
      <w:r w:rsidR="00C263D8" w:rsidRPr="00E076D1">
        <w:rPr>
          <w:lang w:val="en-GB"/>
        </w:rPr>
        <w:t xml:space="preserve"> </w:t>
      </w:r>
      <w:r w:rsidRPr="00E076D1">
        <w:rPr>
          <w:lang w:val="en-GB"/>
        </w:rPr>
        <w:t>and public institutions and NGOs interested in the compliance of the OPCAT’s goals</w:t>
      </w:r>
      <w:r w:rsidR="00C263D8" w:rsidRPr="00E076D1">
        <w:rPr>
          <w:lang w:val="en-GB"/>
        </w:rPr>
        <w:t>.</w:t>
      </w:r>
    </w:p>
    <w:p w:rsidR="00C263D8" w:rsidRPr="00E076D1" w:rsidRDefault="00C263D8" w:rsidP="00C263D8">
      <w:pPr>
        <w:pStyle w:val="ListParagraph"/>
        <w:rPr>
          <w:lang w:val="en-GB"/>
        </w:rPr>
      </w:pPr>
    </w:p>
    <w:p w:rsidR="00EA4B08" w:rsidRPr="00E076D1" w:rsidRDefault="00EA4B08" w:rsidP="003D021F">
      <w:pPr>
        <w:pStyle w:val="Heading1"/>
        <w:rPr>
          <w:lang w:val="en-GB"/>
        </w:rPr>
      </w:pPr>
      <w:r w:rsidRPr="00E076D1">
        <w:rPr>
          <w:lang w:val="en-GB"/>
        </w:rPr>
        <w:t>NPM establishment</w:t>
      </w:r>
    </w:p>
    <w:p w:rsidR="00F27F9C" w:rsidRPr="00E076D1" w:rsidRDefault="00F27F9C" w:rsidP="00F27F9C">
      <w:pPr>
        <w:rPr>
          <w:lang w:val="en-GB"/>
        </w:rPr>
      </w:pPr>
      <w:r w:rsidRPr="00E076D1">
        <w:rPr>
          <w:lang w:val="en-GB"/>
        </w:rPr>
        <w:t>Argentina was the first state in Latin America to ratify the OPCAT in 2004. To implement its obligations under the international treaty, a complex system was devised, involving both the federal and provincial levels: the National System to Prevent Torture, established by law in January 2013.</w:t>
      </w:r>
      <w:r w:rsidR="00A25685" w:rsidRPr="00E076D1">
        <w:rPr>
          <w:rStyle w:val="FootnoteReference"/>
          <w:lang w:val="en-GB"/>
        </w:rPr>
        <w:footnoteReference w:id="1"/>
      </w:r>
      <w:r w:rsidRPr="00E076D1">
        <w:rPr>
          <w:lang w:val="en-GB"/>
        </w:rPr>
        <w:t xml:space="preserve"> Although the Decree regulating the establishment of the National System was issued in April 2014,</w:t>
      </w:r>
      <w:r w:rsidR="00A25685" w:rsidRPr="00E076D1">
        <w:rPr>
          <w:rStyle w:val="FootnoteReference"/>
          <w:lang w:val="en-GB"/>
        </w:rPr>
        <w:footnoteReference w:id="2"/>
      </w:r>
      <w:r w:rsidRPr="00E076D1">
        <w:rPr>
          <w:lang w:val="en-GB"/>
        </w:rPr>
        <w:t xml:space="preserve"> the National System is not yet operational.</w:t>
      </w:r>
    </w:p>
    <w:p w:rsidR="002953D3" w:rsidRPr="00E076D1" w:rsidRDefault="00F27F9C" w:rsidP="00F27F9C">
      <w:pPr>
        <w:rPr>
          <w:lang w:val="en-GB"/>
        </w:rPr>
      </w:pPr>
      <w:r w:rsidRPr="00E076D1">
        <w:rPr>
          <w:lang w:val="en-GB"/>
        </w:rPr>
        <w:t>The National System to Prevent Torture comprises various institutions at the federal and provincial levels:</w:t>
      </w:r>
    </w:p>
    <w:p w:rsidR="002953D3" w:rsidRPr="00E076D1" w:rsidRDefault="002953D3" w:rsidP="002953D3">
      <w:pPr>
        <w:pStyle w:val="ListParagraph"/>
        <w:numPr>
          <w:ilvl w:val="0"/>
          <w:numId w:val="15"/>
        </w:numPr>
        <w:autoSpaceDE w:val="0"/>
        <w:autoSpaceDN w:val="0"/>
        <w:adjustRightInd w:val="0"/>
        <w:spacing w:after="0"/>
        <w:rPr>
          <w:lang w:val="en-GB"/>
        </w:rPr>
      </w:pPr>
      <w:r w:rsidRPr="00E076D1">
        <w:rPr>
          <w:rFonts w:ascii="Segoe UI,Bold" w:hAnsi="Segoe UI,Bold" w:cs="Segoe UI,Bold"/>
          <w:b/>
          <w:bCs/>
          <w:lang w:val="en-GB"/>
        </w:rPr>
        <w:t>National Committee for the Prevention of Torture</w:t>
      </w:r>
      <w:r w:rsidRPr="00E076D1">
        <w:rPr>
          <w:lang w:val="en-GB"/>
        </w:rPr>
        <w:t xml:space="preserve">, acting in subsidiarity in all jurisdictions, and in charge of coordinating, articulating and harmonizing standards of the monitoring bodies </w:t>
      </w:r>
      <w:r w:rsidR="00605BC3" w:rsidRPr="00E076D1">
        <w:rPr>
          <w:lang w:val="en-GB"/>
        </w:rPr>
        <w:t>form</w:t>
      </w:r>
      <w:r w:rsidRPr="00E076D1">
        <w:rPr>
          <w:lang w:val="en-GB"/>
        </w:rPr>
        <w:t>ing the National System. It will be attached to the National Congress and be composed of 13 members.</w:t>
      </w:r>
    </w:p>
    <w:p w:rsidR="002953D3" w:rsidRPr="00E076D1" w:rsidRDefault="002953D3" w:rsidP="002953D3">
      <w:pPr>
        <w:pStyle w:val="ListParagraph"/>
        <w:numPr>
          <w:ilvl w:val="0"/>
          <w:numId w:val="15"/>
        </w:numPr>
        <w:autoSpaceDE w:val="0"/>
        <w:autoSpaceDN w:val="0"/>
        <w:adjustRightInd w:val="0"/>
        <w:spacing w:after="0"/>
        <w:rPr>
          <w:lang w:val="en-GB"/>
        </w:rPr>
      </w:pPr>
      <w:r w:rsidRPr="00E076D1">
        <w:rPr>
          <w:rFonts w:ascii="Segoe UI,Bold" w:hAnsi="Segoe UI,Bold" w:cs="Segoe UI,Bold"/>
          <w:b/>
          <w:bCs/>
          <w:lang w:val="en-GB"/>
        </w:rPr>
        <w:t>Federal Council of Local Preventive Mechanisms</w:t>
      </w:r>
      <w:r w:rsidRPr="00E076D1">
        <w:rPr>
          <w:lang w:val="en-GB"/>
        </w:rPr>
        <w:t xml:space="preserve">; comprised of one representative of </w:t>
      </w:r>
      <w:r w:rsidR="00605BC3" w:rsidRPr="00E076D1">
        <w:rPr>
          <w:lang w:val="en-GB"/>
        </w:rPr>
        <w:t>each</w:t>
      </w:r>
      <w:r w:rsidR="00C3622A" w:rsidRPr="00E076D1">
        <w:rPr>
          <w:lang w:val="en-GB"/>
        </w:rPr>
        <w:t xml:space="preserve"> of</w:t>
      </w:r>
      <w:r w:rsidR="00605BC3" w:rsidRPr="00E076D1">
        <w:rPr>
          <w:lang w:val="en-GB"/>
        </w:rPr>
        <w:t xml:space="preserve"> </w:t>
      </w:r>
      <w:r w:rsidRPr="00E076D1">
        <w:rPr>
          <w:lang w:val="en-GB"/>
        </w:rPr>
        <w:t>the 24 local preventive mechanisms (LPMs) established in the provinces, in charge of evaluating LPMs and make proposals and studies to improve the functioning of the National Committee. The Federal Council will meet twice a year.</w:t>
      </w:r>
    </w:p>
    <w:p w:rsidR="002953D3" w:rsidRPr="00E076D1" w:rsidRDefault="002953D3" w:rsidP="002953D3">
      <w:pPr>
        <w:pStyle w:val="ListParagraph"/>
        <w:numPr>
          <w:ilvl w:val="0"/>
          <w:numId w:val="15"/>
        </w:numPr>
        <w:autoSpaceDE w:val="0"/>
        <w:autoSpaceDN w:val="0"/>
        <w:adjustRightInd w:val="0"/>
        <w:spacing w:after="0"/>
        <w:rPr>
          <w:lang w:val="en-GB"/>
        </w:rPr>
      </w:pPr>
      <w:r w:rsidRPr="00E076D1">
        <w:rPr>
          <w:rFonts w:ascii="Segoe UI,Bold" w:hAnsi="Segoe UI,Bold" w:cs="Segoe UI,Bold"/>
          <w:b/>
          <w:bCs/>
          <w:lang w:val="en-GB"/>
        </w:rPr>
        <w:t xml:space="preserve">Local Preventive Mechanisms </w:t>
      </w:r>
      <w:r w:rsidRPr="00E076D1">
        <w:rPr>
          <w:lang w:val="en-GB"/>
        </w:rPr>
        <w:t>to be established in each of the 23 provinces and in the Autonomous City of Buenos Aires (CABA); and</w:t>
      </w:r>
    </w:p>
    <w:p w:rsidR="002812DE" w:rsidRPr="00E076D1" w:rsidRDefault="002953D3" w:rsidP="006B6750">
      <w:pPr>
        <w:pStyle w:val="ListParagraph"/>
        <w:numPr>
          <w:ilvl w:val="0"/>
          <w:numId w:val="15"/>
        </w:numPr>
        <w:autoSpaceDE w:val="0"/>
        <w:autoSpaceDN w:val="0"/>
        <w:adjustRightInd w:val="0"/>
        <w:spacing w:after="0"/>
        <w:rPr>
          <w:lang w:val="en-GB"/>
        </w:rPr>
      </w:pPr>
      <w:r w:rsidRPr="00E076D1">
        <w:rPr>
          <w:rFonts w:ascii="Segoe UI,Bold" w:hAnsi="Segoe UI,Bold" w:cs="Segoe UI,Bold"/>
          <w:b/>
          <w:bCs/>
          <w:lang w:val="en-GB"/>
        </w:rPr>
        <w:t xml:space="preserve">Other institutions </w:t>
      </w:r>
      <w:r w:rsidRPr="00E076D1">
        <w:rPr>
          <w:lang w:val="en-GB"/>
        </w:rPr>
        <w:t>relevant for the purpose of the OPCAT.</w:t>
      </w:r>
    </w:p>
    <w:p w:rsidR="002F52FB" w:rsidRPr="00E076D1" w:rsidRDefault="003D021F" w:rsidP="003D021F">
      <w:pPr>
        <w:pStyle w:val="Heading2"/>
        <w:rPr>
          <w:lang w:val="en-GB"/>
        </w:rPr>
      </w:pPr>
      <w:r w:rsidRPr="00E076D1">
        <w:rPr>
          <w:lang w:val="en-GB"/>
        </w:rPr>
        <w:t>At</w:t>
      </w:r>
      <w:r w:rsidR="002F52FB" w:rsidRPr="00E076D1">
        <w:rPr>
          <w:lang w:val="en-GB"/>
        </w:rPr>
        <w:t xml:space="preserve"> the national level</w:t>
      </w:r>
    </w:p>
    <w:p w:rsidR="002F52FB" w:rsidRPr="00E076D1" w:rsidRDefault="002F52FB" w:rsidP="006B6750">
      <w:pPr>
        <w:rPr>
          <w:u w:val="single"/>
          <w:lang w:val="en-GB"/>
        </w:rPr>
      </w:pPr>
      <w:r w:rsidRPr="00E076D1">
        <w:rPr>
          <w:u w:val="single"/>
          <w:lang w:val="en-GB"/>
        </w:rPr>
        <w:t>The National Committee for the Prevention of Torture</w:t>
      </w:r>
    </w:p>
    <w:p w:rsidR="002F52FB" w:rsidRPr="00E076D1" w:rsidRDefault="002F52FB" w:rsidP="006B6750">
      <w:pPr>
        <w:rPr>
          <w:lang w:val="en-GB"/>
        </w:rPr>
      </w:pPr>
      <w:r w:rsidRPr="00E076D1">
        <w:rPr>
          <w:lang w:val="en-GB"/>
        </w:rPr>
        <w:lastRenderedPageBreak/>
        <w:t>According to the 2013 legislation, the National Committee for the Prevention of</w:t>
      </w:r>
      <w:r w:rsidR="002953D3" w:rsidRPr="00E076D1">
        <w:rPr>
          <w:lang w:val="en-GB"/>
        </w:rPr>
        <w:t xml:space="preserve"> </w:t>
      </w:r>
      <w:r w:rsidRPr="00E076D1">
        <w:rPr>
          <w:lang w:val="en-GB"/>
        </w:rPr>
        <w:t>Torture shall be composed of 13 members, as follows:</w:t>
      </w:r>
    </w:p>
    <w:p w:rsidR="002F52FB" w:rsidRPr="00E076D1" w:rsidRDefault="002F52FB" w:rsidP="00F27F9C">
      <w:pPr>
        <w:pStyle w:val="ListParagraph"/>
        <w:numPr>
          <w:ilvl w:val="0"/>
          <w:numId w:val="33"/>
        </w:numPr>
        <w:rPr>
          <w:lang w:val="en-GB"/>
        </w:rPr>
      </w:pPr>
      <w:r w:rsidRPr="00E076D1">
        <w:rPr>
          <w:lang w:val="en-GB"/>
        </w:rPr>
        <w:t>Pa</w:t>
      </w:r>
      <w:r w:rsidR="0099423E" w:rsidRPr="00E076D1">
        <w:rPr>
          <w:lang w:val="en-GB"/>
        </w:rPr>
        <w:t>rliamentary representatives (6)</w:t>
      </w:r>
    </w:p>
    <w:p w:rsidR="002F52FB" w:rsidRPr="00E076D1" w:rsidRDefault="002F52FB" w:rsidP="00F27F9C">
      <w:pPr>
        <w:pStyle w:val="ListParagraph"/>
        <w:numPr>
          <w:ilvl w:val="0"/>
          <w:numId w:val="33"/>
        </w:numPr>
        <w:rPr>
          <w:lang w:val="en-GB"/>
        </w:rPr>
      </w:pPr>
      <w:r w:rsidRPr="00E076D1">
        <w:rPr>
          <w:lang w:val="en-GB"/>
        </w:rPr>
        <w:t>The Ombudsperson for Federal Prisons (1)</w:t>
      </w:r>
    </w:p>
    <w:p w:rsidR="002F52FB" w:rsidRPr="00E076D1" w:rsidRDefault="002F52FB" w:rsidP="00F27F9C">
      <w:pPr>
        <w:pStyle w:val="ListParagraph"/>
        <w:numPr>
          <w:ilvl w:val="0"/>
          <w:numId w:val="33"/>
        </w:numPr>
        <w:rPr>
          <w:lang w:val="en-GB"/>
        </w:rPr>
      </w:pPr>
      <w:r w:rsidRPr="00E076D1">
        <w:rPr>
          <w:lang w:val="en-GB"/>
        </w:rPr>
        <w:t>Representatives from the Local Preventive Mechanisms elected by the Federal</w:t>
      </w:r>
      <w:r w:rsidR="002953D3" w:rsidRPr="00E076D1">
        <w:rPr>
          <w:lang w:val="en-GB"/>
        </w:rPr>
        <w:t xml:space="preserve"> </w:t>
      </w:r>
      <w:r w:rsidRPr="00E076D1">
        <w:rPr>
          <w:lang w:val="en-GB"/>
        </w:rPr>
        <w:t>Council of LPMs (2)</w:t>
      </w:r>
    </w:p>
    <w:p w:rsidR="002F52FB" w:rsidRPr="00E076D1" w:rsidRDefault="002F52FB" w:rsidP="00F27F9C">
      <w:pPr>
        <w:pStyle w:val="ListParagraph"/>
        <w:numPr>
          <w:ilvl w:val="0"/>
          <w:numId w:val="33"/>
        </w:numPr>
        <w:rPr>
          <w:lang w:val="en-GB"/>
        </w:rPr>
      </w:pPr>
      <w:r w:rsidRPr="00E076D1">
        <w:rPr>
          <w:lang w:val="en-GB"/>
        </w:rPr>
        <w:t>Representatives from civil society organisations (3)</w:t>
      </w:r>
    </w:p>
    <w:p w:rsidR="002F52FB" w:rsidRPr="00E076D1" w:rsidRDefault="002F52FB" w:rsidP="00F27F9C">
      <w:pPr>
        <w:pStyle w:val="ListParagraph"/>
        <w:numPr>
          <w:ilvl w:val="0"/>
          <w:numId w:val="33"/>
        </w:numPr>
        <w:rPr>
          <w:lang w:val="en-GB"/>
        </w:rPr>
      </w:pPr>
      <w:r w:rsidRPr="00E076D1">
        <w:rPr>
          <w:lang w:val="en-GB"/>
        </w:rPr>
        <w:t>Representative from the Human Rights Secretariat of the Ministry of Justice and</w:t>
      </w:r>
      <w:r w:rsidR="002953D3" w:rsidRPr="00E076D1">
        <w:rPr>
          <w:lang w:val="en-GB"/>
        </w:rPr>
        <w:t xml:space="preserve"> </w:t>
      </w:r>
      <w:r w:rsidRPr="00E076D1">
        <w:rPr>
          <w:lang w:val="en-GB"/>
        </w:rPr>
        <w:t>Human Rights (1)</w:t>
      </w:r>
    </w:p>
    <w:p w:rsidR="00A25685" w:rsidRPr="00E076D1" w:rsidRDefault="00F27F9C" w:rsidP="00F27F9C">
      <w:pPr>
        <w:rPr>
          <w:lang w:val="en-GB"/>
        </w:rPr>
      </w:pPr>
      <w:r w:rsidRPr="00E076D1">
        <w:rPr>
          <w:lang w:val="en-GB"/>
        </w:rPr>
        <w:t>The National Committee's members shall be appointed by the National Congress after a selection process, led by the Bicameral Commission for the Ombudsperson’s Office of the National Congress.</w:t>
      </w:r>
      <w:r w:rsidR="00A25685" w:rsidRPr="00E076D1">
        <w:rPr>
          <w:rStyle w:val="FootnoteReference"/>
          <w:lang w:val="en-GB"/>
        </w:rPr>
        <w:footnoteReference w:id="3"/>
      </w:r>
    </w:p>
    <w:p w:rsidR="00F27F9C" w:rsidRPr="00E076D1" w:rsidRDefault="00F27F9C" w:rsidP="00F27F9C">
      <w:pPr>
        <w:rPr>
          <w:lang w:val="en-GB"/>
        </w:rPr>
      </w:pPr>
      <w:r w:rsidRPr="00E076D1">
        <w:rPr>
          <w:lang w:val="en-GB"/>
        </w:rPr>
        <w:t>A public selection process shall be undertaken for the three representatives from civil society organisations, while the six parliamentary representatives shall be elected by their political parties according to their representation in Congress, and then presented to the Bicameral Commission for a public hearing.</w:t>
      </w:r>
    </w:p>
    <w:p w:rsidR="00F27F9C" w:rsidRPr="00E076D1" w:rsidRDefault="00F27F9C" w:rsidP="00F27F9C">
      <w:pPr>
        <w:rPr>
          <w:lang w:val="en-GB"/>
        </w:rPr>
      </w:pPr>
      <w:r w:rsidRPr="00E076D1">
        <w:rPr>
          <w:lang w:val="en-GB"/>
        </w:rPr>
        <w:t>Once established, the National Committee for the Prevention of Torture will have a President and an Executive Secretariat to assist the members. The Secretariat will be selected after a public recruitment process, with participation from all sectors.</w:t>
      </w:r>
    </w:p>
    <w:p w:rsidR="002953D3" w:rsidRPr="00E076D1" w:rsidRDefault="00F27F9C" w:rsidP="00F27F9C">
      <w:pPr>
        <w:rPr>
          <w:lang w:val="en-GB"/>
        </w:rPr>
      </w:pPr>
      <w:r w:rsidRPr="00E076D1">
        <w:rPr>
          <w:lang w:val="en-GB"/>
        </w:rPr>
        <w:t>The National Committee for the Prevention of Torture will be attached to the National Congress and according to the National System to Prevent Torture’s law. The National Committee’s budget will be drawn from the National Congress, and shall not be less than three percent of the overall National Congress’ budget.</w:t>
      </w:r>
    </w:p>
    <w:p w:rsidR="002F52FB" w:rsidRPr="00E076D1" w:rsidRDefault="002F52FB" w:rsidP="00F27F9C">
      <w:pPr>
        <w:rPr>
          <w:i/>
          <w:lang w:val="en-GB"/>
        </w:rPr>
      </w:pPr>
      <w:r w:rsidRPr="00E076D1">
        <w:rPr>
          <w:i/>
          <w:u w:val="single"/>
          <w:lang w:val="en-GB"/>
        </w:rPr>
        <w:t>Main challenges</w:t>
      </w:r>
      <w:r w:rsidRPr="00E076D1">
        <w:rPr>
          <w:i/>
          <w:lang w:val="en-GB"/>
        </w:rPr>
        <w:t>:</w:t>
      </w:r>
    </w:p>
    <w:p w:rsidR="00EA4B08" w:rsidRPr="00E076D1" w:rsidRDefault="002F52FB" w:rsidP="006B6750">
      <w:pPr>
        <w:rPr>
          <w:i/>
          <w:lang w:val="en-GB"/>
        </w:rPr>
      </w:pPr>
      <w:r w:rsidRPr="00E076D1">
        <w:rPr>
          <w:i/>
          <w:lang w:val="en-GB"/>
        </w:rPr>
        <w:t>Independence</w:t>
      </w:r>
    </w:p>
    <w:p w:rsidR="00F27F9C" w:rsidRPr="00E076D1" w:rsidRDefault="00F27F9C" w:rsidP="00F27F9C">
      <w:pPr>
        <w:rPr>
          <w:lang w:val="en-GB"/>
        </w:rPr>
      </w:pPr>
      <w:r w:rsidRPr="00E076D1">
        <w:rPr>
          <w:lang w:val="en-GB"/>
        </w:rPr>
        <w:t>Following its visit in April 2012, the SPT recommended Argentina to “ensure that the national preventive mechanism enjoys operational autonomy and independence and that it should refrain from appointing members to that mechanism who hold positions which could raise questions of conflicts of interest”.</w:t>
      </w:r>
      <w:r w:rsidR="00A25685" w:rsidRPr="00E076D1">
        <w:rPr>
          <w:rStyle w:val="FootnoteReference"/>
          <w:lang w:val="en-GB"/>
        </w:rPr>
        <w:footnoteReference w:id="4"/>
      </w:r>
      <w:r w:rsidRPr="00E076D1">
        <w:rPr>
          <w:lang w:val="en-GB"/>
        </w:rPr>
        <w:t xml:space="preserve"> </w:t>
      </w:r>
    </w:p>
    <w:p w:rsidR="00F27F9C" w:rsidRPr="00E076D1" w:rsidRDefault="00F27F9C" w:rsidP="00F27F9C">
      <w:pPr>
        <w:rPr>
          <w:lang w:val="en-GB"/>
        </w:rPr>
      </w:pPr>
      <w:r w:rsidRPr="00E076D1">
        <w:rPr>
          <w:lang w:val="en-GB"/>
        </w:rPr>
        <w:t>Taking into consideration the SPT recommendations, Argentina responded to the SPT report and mentioned – in relation to the independence of the National Committee’s members that “some legal points have been regulated in order to strengthen the articles that guarantee the functional independence of the members of the national preventive mechanism”.</w:t>
      </w:r>
      <w:r w:rsidR="00A25685" w:rsidRPr="00E076D1">
        <w:rPr>
          <w:rStyle w:val="FootnoteReference"/>
          <w:lang w:val="en-GB"/>
        </w:rPr>
        <w:footnoteReference w:id="5"/>
      </w:r>
      <w:r w:rsidRPr="00E076D1">
        <w:rPr>
          <w:lang w:val="en-GB"/>
        </w:rPr>
        <w:t xml:space="preserve"> </w:t>
      </w:r>
    </w:p>
    <w:p w:rsidR="002F52FB" w:rsidRPr="00E076D1" w:rsidRDefault="002F52FB" w:rsidP="00F27F9C">
      <w:pPr>
        <w:rPr>
          <w:lang w:val="en-GB"/>
        </w:rPr>
      </w:pPr>
      <w:r w:rsidRPr="00E076D1">
        <w:rPr>
          <w:lang w:val="en-GB"/>
        </w:rPr>
        <w:t>However, the National Committee’s current structure does not comply with the</w:t>
      </w:r>
      <w:r w:rsidR="002621A9" w:rsidRPr="00E076D1">
        <w:rPr>
          <w:lang w:val="en-GB"/>
        </w:rPr>
        <w:t xml:space="preserve"> </w:t>
      </w:r>
      <w:r w:rsidRPr="00E076D1">
        <w:rPr>
          <w:lang w:val="en-GB"/>
        </w:rPr>
        <w:t xml:space="preserve">independence required </w:t>
      </w:r>
      <w:r w:rsidR="00F27F9C" w:rsidRPr="00E076D1">
        <w:rPr>
          <w:lang w:val="en-GB"/>
        </w:rPr>
        <w:t>by Article 18.1 of the OPCAT, as:</w:t>
      </w:r>
    </w:p>
    <w:p w:rsidR="002F52FB" w:rsidRPr="00E076D1" w:rsidRDefault="002F52FB" w:rsidP="00F27F9C">
      <w:pPr>
        <w:pStyle w:val="ListParagraph"/>
        <w:numPr>
          <w:ilvl w:val="0"/>
          <w:numId w:val="35"/>
        </w:numPr>
        <w:rPr>
          <w:lang w:val="en-GB"/>
        </w:rPr>
      </w:pPr>
      <w:r w:rsidRPr="00E076D1">
        <w:rPr>
          <w:lang w:val="en-GB"/>
        </w:rPr>
        <w:lastRenderedPageBreak/>
        <w:t>One of the National Committee’s members is a representative from the</w:t>
      </w:r>
      <w:r w:rsidR="00641C51" w:rsidRPr="00E076D1">
        <w:rPr>
          <w:lang w:val="en-GB"/>
        </w:rPr>
        <w:t xml:space="preserve"> </w:t>
      </w:r>
      <w:r w:rsidRPr="00E076D1">
        <w:rPr>
          <w:lang w:val="en-GB"/>
        </w:rPr>
        <w:t>executive power (</w:t>
      </w:r>
      <w:proofErr w:type="spellStart"/>
      <w:r w:rsidRPr="00E076D1">
        <w:rPr>
          <w:lang w:val="en-GB"/>
        </w:rPr>
        <w:t>e.g</w:t>
      </w:r>
      <w:proofErr w:type="spellEnd"/>
      <w:r w:rsidRPr="00E076D1">
        <w:rPr>
          <w:lang w:val="en-GB"/>
        </w:rPr>
        <w:t xml:space="preserve"> the Human Rights Secretariat of the Ministry of Justice</w:t>
      </w:r>
      <w:r w:rsidR="00641C51" w:rsidRPr="00E076D1">
        <w:rPr>
          <w:lang w:val="en-GB"/>
        </w:rPr>
        <w:t xml:space="preserve"> </w:t>
      </w:r>
      <w:r w:rsidRPr="00E076D1">
        <w:rPr>
          <w:lang w:val="en-GB"/>
        </w:rPr>
        <w:t>and Human Rights).</w:t>
      </w:r>
    </w:p>
    <w:p w:rsidR="002F52FB" w:rsidRPr="00E076D1" w:rsidRDefault="002F52FB" w:rsidP="00F27F9C">
      <w:pPr>
        <w:pStyle w:val="ListParagraph"/>
        <w:numPr>
          <w:ilvl w:val="0"/>
          <w:numId w:val="35"/>
        </w:numPr>
        <w:rPr>
          <w:rFonts w:ascii="Segoe UI,Italic" w:hAnsi="Segoe UI,Italic" w:cs="Segoe UI,Italic"/>
          <w:i/>
          <w:iCs/>
          <w:lang w:val="en-GB"/>
        </w:rPr>
      </w:pPr>
      <w:r w:rsidRPr="00E076D1">
        <w:rPr>
          <w:lang w:val="en-GB"/>
        </w:rPr>
        <w:t>The National Committee will be attached to the Congress, which could</w:t>
      </w:r>
      <w:r w:rsidR="00641C51" w:rsidRPr="00E076D1">
        <w:rPr>
          <w:lang w:val="en-GB"/>
        </w:rPr>
        <w:t xml:space="preserve"> </w:t>
      </w:r>
      <w:r w:rsidRPr="00E076D1">
        <w:rPr>
          <w:lang w:val="en-GB"/>
        </w:rPr>
        <w:t>represent an impediment to its operational and financial autonomy once in</w:t>
      </w:r>
      <w:r w:rsidR="00641C51" w:rsidRPr="00E076D1">
        <w:rPr>
          <w:lang w:val="en-GB"/>
        </w:rPr>
        <w:t xml:space="preserve"> </w:t>
      </w:r>
      <w:r w:rsidRPr="00E076D1">
        <w:rPr>
          <w:lang w:val="en-GB"/>
        </w:rPr>
        <w:t>place.</w:t>
      </w:r>
    </w:p>
    <w:p w:rsidR="00F70E32" w:rsidRPr="00E076D1" w:rsidRDefault="006B6750" w:rsidP="006B6750">
      <w:pPr>
        <w:rPr>
          <w:lang w:val="en-GB"/>
        </w:rPr>
      </w:pPr>
      <w:r w:rsidRPr="00E076D1">
        <w:rPr>
          <w:lang w:val="en-GB"/>
        </w:rPr>
        <w:t>Furthermore, the fact that the six parliamentary representatives are elected by their political parties represent a high risk of politicisation of the selection process, and hence of the whole NPM.</w:t>
      </w:r>
    </w:p>
    <w:p w:rsidR="002F52FB" w:rsidRPr="00E076D1" w:rsidRDefault="002F52FB" w:rsidP="006B6750">
      <w:pPr>
        <w:rPr>
          <w:i/>
          <w:lang w:val="en-GB"/>
        </w:rPr>
      </w:pPr>
      <w:r w:rsidRPr="00E076D1">
        <w:rPr>
          <w:i/>
          <w:lang w:val="en-GB"/>
        </w:rPr>
        <w:t>Implementation</w:t>
      </w:r>
    </w:p>
    <w:p w:rsidR="006B6750" w:rsidRPr="00E076D1" w:rsidRDefault="006B6750" w:rsidP="006B6750">
      <w:pPr>
        <w:rPr>
          <w:lang w:val="en-GB"/>
        </w:rPr>
      </w:pPr>
      <w:r w:rsidRPr="00E076D1">
        <w:rPr>
          <w:lang w:val="en-GB"/>
        </w:rPr>
        <w:t>As of March 2017, the National Committee is still not operational, and none of its members have been selected. However, the APT is pleased to note that the Bicameral Commission initiated the selection process on 16 March 2017.</w:t>
      </w:r>
      <w:r w:rsidR="00A25685" w:rsidRPr="00E076D1">
        <w:rPr>
          <w:rStyle w:val="FootnoteReference"/>
          <w:lang w:val="en-GB"/>
        </w:rPr>
        <w:footnoteReference w:id="6"/>
      </w:r>
      <w:r w:rsidRPr="00E076D1">
        <w:rPr>
          <w:lang w:val="en-GB"/>
        </w:rPr>
        <w:t xml:space="preserve">  </w:t>
      </w:r>
    </w:p>
    <w:p w:rsidR="006B6750" w:rsidRPr="00E076D1" w:rsidRDefault="006B6750" w:rsidP="006B6750">
      <w:pPr>
        <w:rPr>
          <w:lang w:val="en-GB"/>
        </w:rPr>
      </w:pPr>
      <w:r w:rsidRPr="00E076D1">
        <w:rPr>
          <w:lang w:val="en-GB"/>
        </w:rPr>
        <w:t xml:space="preserve">The APT hopes that the selection process will be conducted promptly and in a transparent manner, taking into consideration the requirements of the OPCAT, which promotes, inter alia, independence, multidisciplinary skills, gender balance and ethnic and minority representation of national members. </w:t>
      </w:r>
    </w:p>
    <w:p w:rsidR="006B6750" w:rsidRPr="00E076D1" w:rsidRDefault="006B6750" w:rsidP="006B6750">
      <w:pPr>
        <w:rPr>
          <w:lang w:val="en-GB"/>
        </w:rPr>
      </w:pPr>
      <w:r w:rsidRPr="00E076D1">
        <w:rPr>
          <w:lang w:val="en-GB"/>
        </w:rPr>
        <w:t>In the absence of an operational National Committee, the whole National System to Prevent Torture is not able to function properly and cannot fill the existing gap in the independent oversight of places of deprivation of liberty in Argentina.</w:t>
      </w:r>
    </w:p>
    <w:p w:rsidR="006B6750" w:rsidRPr="00E076D1" w:rsidRDefault="002F52FB" w:rsidP="003D021F">
      <w:pPr>
        <w:rPr>
          <w:u w:val="single"/>
          <w:lang w:val="en-GB"/>
        </w:rPr>
      </w:pPr>
      <w:r w:rsidRPr="00E076D1">
        <w:rPr>
          <w:u w:val="single"/>
          <w:lang w:val="en-GB"/>
        </w:rPr>
        <w:t>The Federal Council of Local Preventive Mechanisms</w:t>
      </w:r>
    </w:p>
    <w:p w:rsidR="002F52FB" w:rsidRPr="00E076D1" w:rsidRDefault="002F52FB" w:rsidP="003D021F">
      <w:pPr>
        <w:rPr>
          <w:lang w:val="en-GB"/>
        </w:rPr>
      </w:pPr>
      <w:r w:rsidRPr="00E076D1">
        <w:rPr>
          <w:lang w:val="en-GB"/>
        </w:rPr>
        <w:t>In October 2014, the Federal Council of Local Preventive Mechanisms was established</w:t>
      </w:r>
      <w:r w:rsidR="00641C51" w:rsidRPr="00E076D1">
        <w:rPr>
          <w:lang w:val="en-GB"/>
        </w:rPr>
        <w:t xml:space="preserve"> </w:t>
      </w:r>
      <w:r w:rsidRPr="00E076D1">
        <w:rPr>
          <w:lang w:val="en-GB"/>
        </w:rPr>
        <w:t>by the Federal Ombudsperson for Prisons and the then four operational LPMs.</w:t>
      </w:r>
      <w:r w:rsidR="00641C51" w:rsidRPr="00E076D1">
        <w:rPr>
          <w:lang w:val="en-GB"/>
        </w:rPr>
        <w:t xml:space="preserve"> </w:t>
      </w:r>
      <w:r w:rsidRPr="00E076D1">
        <w:rPr>
          <w:lang w:val="en-GB"/>
        </w:rPr>
        <w:t>However, this Council has not been operational in practice.</w:t>
      </w:r>
      <w:r w:rsidR="00641C51" w:rsidRPr="00E076D1">
        <w:rPr>
          <w:lang w:val="en-GB"/>
        </w:rPr>
        <w:t xml:space="preserve"> </w:t>
      </w:r>
      <w:r w:rsidR="00605BC3" w:rsidRPr="00E076D1">
        <w:rPr>
          <w:lang w:val="en-GB"/>
        </w:rPr>
        <w:t xml:space="preserve">As foreseen by </w:t>
      </w:r>
      <w:r w:rsidRPr="00E076D1">
        <w:rPr>
          <w:lang w:val="en-GB"/>
        </w:rPr>
        <w:t>Article 24</w:t>
      </w:r>
      <w:r w:rsidR="00605BC3" w:rsidRPr="00E076D1">
        <w:rPr>
          <w:lang w:val="en-GB"/>
        </w:rPr>
        <w:t xml:space="preserve"> of the Law,</w:t>
      </w:r>
      <w:r w:rsidRPr="00E076D1">
        <w:rPr>
          <w:lang w:val="en-GB"/>
        </w:rPr>
        <w:t xml:space="preserve"> the Federal Council will start operating </w:t>
      </w:r>
      <w:r w:rsidR="00C3622A" w:rsidRPr="00E076D1">
        <w:rPr>
          <w:lang w:val="en-GB"/>
        </w:rPr>
        <w:t xml:space="preserve">once </w:t>
      </w:r>
      <w:r w:rsidRPr="00E076D1">
        <w:rPr>
          <w:lang w:val="en-GB"/>
        </w:rPr>
        <w:t>the President of the National</w:t>
      </w:r>
      <w:r w:rsidR="00641C51" w:rsidRPr="00E076D1">
        <w:rPr>
          <w:lang w:val="en-GB"/>
        </w:rPr>
        <w:t xml:space="preserve"> </w:t>
      </w:r>
      <w:r w:rsidRPr="00E076D1">
        <w:rPr>
          <w:lang w:val="en-GB"/>
        </w:rPr>
        <w:t>Committee</w:t>
      </w:r>
      <w:r w:rsidR="00C3622A" w:rsidRPr="00E076D1">
        <w:rPr>
          <w:lang w:val="en-GB"/>
        </w:rPr>
        <w:t xml:space="preserve"> has been designated</w:t>
      </w:r>
      <w:r w:rsidRPr="00E076D1">
        <w:rPr>
          <w:lang w:val="en-GB"/>
        </w:rPr>
        <w:t xml:space="preserve">. In the absence of such a Committee, and despite the existence of </w:t>
      </w:r>
      <w:r w:rsidR="00A53E57" w:rsidRPr="00E076D1">
        <w:rPr>
          <w:lang w:val="en-GB"/>
        </w:rPr>
        <w:t>six</w:t>
      </w:r>
      <w:r w:rsidR="00641C51" w:rsidRPr="00E076D1">
        <w:rPr>
          <w:lang w:val="en-GB"/>
        </w:rPr>
        <w:t xml:space="preserve"> </w:t>
      </w:r>
      <w:r w:rsidRPr="00E076D1">
        <w:rPr>
          <w:lang w:val="en-GB"/>
        </w:rPr>
        <w:t>operational local preventive mechanisms, the Federal Council is not able to operate.</w:t>
      </w:r>
    </w:p>
    <w:p w:rsidR="002F52FB" w:rsidRPr="00E076D1" w:rsidRDefault="002F52FB" w:rsidP="003D021F">
      <w:pPr>
        <w:pStyle w:val="Heading2"/>
        <w:rPr>
          <w:lang w:val="en-GB"/>
        </w:rPr>
      </w:pPr>
      <w:r w:rsidRPr="00E076D1">
        <w:rPr>
          <w:lang w:val="en-GB"/>
        </w:rPr>
        <w:t>Overview of the implementation at the provincial level</w:t>
      </w:r>
    </w:p>
    <w:p w:rsidR="006B6750" w:rsidRPr="00E076D1" w:rsidRDefault="006B6750" w:rsidP="006B6750">
      <w:pPr>
        <w:rPr>
          <w:lang w:val="en-GB"/>
        </w:rPr>
      </w:pPr>
      <w:r w:rsidRPr="00E076D1">
        <w:rPr>
          <w:lang w:val="en-GB"/>
        </w:rPr>
        <w:t>Some progress has been made at the provincial level in the majority of the jurisdictions (see below).</w:t>
      </w:r>
      <w:r w:rsidR="00A25685" w:rsidRPr="00E076D1">
        <w:rPr>
          <w:rStyle w:val="FootnoteReference"/>
          <w:lang w:val="en-GB"/>
        </w:rPr>
        <w:footnoteReference w:id="7"/>
      </w:r>
      <w:r w:rsidRPr="00E076D1">
        <w:rPr>
          <w:lang w:val="en-GB"/>
        </w:rPr>
        <w:t xml:space="preserve"> However, the three provinces of Buenos Aires, Córdoba and Santa Fe, which together represent more than half of the national prison population, have yet to establish their LPMs.</w:t>
      </w:r>
    </w:p>
    <w:p w:rsidR="006B6750" w:rsidRPr="00E076D1" w:rsidRDefault="006B6750" w:rsidP="006B6750">
      <w:pPr>
        <w:rPr>
          <w:lang w:val="en-GB"/>
        </w:rPr>
      </w:pPr>
      <w:r w:rsidRPr="00E076D1">
        <w:rPr>
          <w:lang w:val="en-GB"/>
        </w:rPr>
        <w:t>As of March 2017, according to our information, the latest progress at provincial level may be summarised as follows:</w:t>
      </w:r>
    </w:p>
    <w:p w:rsidR="006B6750" w:rsidRPr="00E076D1" w:rsidRDefault="006B6750" w:rsidP="006B6750">
      <w:pPr>
        <w:pStyle w:val="ListParagraph"/>
        <w:numPr>
          <w:ilvl w:val="0"/>
          <w:numId w:val="40"/>
        </w:numPr>
        <w:rPr>
          <w:lang w:val="en-GB"/>
        </w:rPr>
      </w:pPr>
      <w:r w:rsidRPr="00E076D1">
        <w:rPr>
          <w:b/>
          <w:lang w:val="en-GB"/>
        </w:rPr>
        <w:t>6 operational LPMs</w:t>
      </w:r>
      <w:r w:rsidRPr="00E076D1">
        <w:rPr>
          <w:lang w:val="en-GB"/>
        </w:rPr>
        <w:t xml:space="preserve">, established by law in six provinces: Chaco (Law No. 6483 from 2010), Río Negro (Law No. 4621 from 2011, modified in 2014), Mendoza </w:t>
      </w:r>
      <w:r w:rsidRPr="00E076D1">
        <w:rPr>
          <w:lang w:val="en-GB"/>
        </w:rPr>
        <w:lastRenderedPageBreak/>
        <w:t>(Law No. 8284 from 2011), Salta (Act No. 7733 from 2012), Corrientes (Law No. 6280 from 2014) and Misiones (Law No. IV-65 from 2014).</w:t>
      </w:r>
    </w:p>
    <w:p w:rsidR="006B6750" w:rsidRPr="00E076D1" w:rsidRDefault="006B6750" w:rsidP="006B6750">
      <w:pPr>
        <w:pStyle w:val="ListParagraph"/>
        <w:numPr>
          <w:ilvl w:val="0"/>
          <w:numId w:val="40"/>
        </w:numPr>
        <w:rPr>
          <w:lang w:val="en-GB"/>
        </w:rPr>
      </w:pPr>
      <w:r w:rsidRPr="00E076D1">
        <w:rPr>
          <w:b/>
          <w:lang w:val="en-GB"/>
        </w:rPr>
        <w:t>2 designated LPM by law</w:t>
      </w:r>
      <w:r w:rsidRPr="00E076D1">
        <w:rPr>
          <w:lang w:val="en-GB"/>
        </w:rPr>
        <w:t>, but not yet established: Tucumán (Law No. 8523 from 2012) and the City of Buenos Aires (Law N° 5.787, from 2017).</w:t>
      </w:r>
    </w:p>
    <w:p w:rsidR="006B6750" w:rsidRPr="00E076D1" w:rsidRDefault="006B6750" w:rsidP="006B6750">
      <w:pPr>
        <w:pStyle w:val="ListParagraph"/>
        <w:numPr>
          <w:ilvl w:val="0"/>
          <w:numId w:val="40"/>
        </w:numPr>
        <w:rPr>
          <w:lang w:val="en-GB"/>
        </w:rPr>
      </w:pPr>
      <w:r w:rsidRPr="00E076D1">
        <w:rPr>
          <w:b/>
          <w:lang w:val="en-GB"/>
        </w:rPr>
        <w:t>8 draft LPM bills</w:t>
      </w:r>
      <w:r w:rsidRPr="00E076D1">
        <w:rPr>
          <w:lang w:val="en-GB"/>
        </w:rPr>
        <w:t xml:space="preserve"> are currently being considered by the legislatures in eight provinces (Buenos Aires, Santa Fe, San Luis, Neuquén, Tierra del Fuego, Entre Ríos, La Rioja, </w:t>
      </w:r>
      <w:proofErr w:type="gramStart"/>
      <w:r w:rsidRPr="00E076D1">
        <w:rPr>
          <w:lang w:val="en-GB"/>
        </w:rPr>
        <w:t>Catamarca</w:t>
      </w:r>
      <w:proofErr w:type="gramEnd"/>
      <w:r w:rsidRPr="00E076D1">
        <w:rPr>
          <w:lang w:val="en-GB"/>
        </w:rPr>
        <w:t>).</w:t>
      </w:r>
    </w:p>
    <w:p w:rsidR="006B6750" w:rsidRPr="00E076D1" w:rsidRDefault="006B6750" w:rsidP="006B6750">
      <w:pPr>
        <w:pStyle w:val="ListParagraph"/>
        <w:numPr>
          <w:ilvl w:val="0"/>
          <w:numId w:val="40"/>
        </w:numPr>
        <w:rPr>
          <w:lang w:val="en-GB"/>
        </w:rPr>
      </w:pPr>
      <w:r w:rsidRPr="00E076D1">
        <w:rPr>
          <w:b/>
          <w:lang w:val="en-GB"/>
        </w:rPr>
        <w:t>In 5 provinces</w:t>
      </w:r>
      <w:r w:rsidRPr="00E076D1">
        <w:rPr>
          <w:lang w:val="en-GB"/>
        </w:rPr>
        <w:t>, discussions are ongoing within the provincial executive power on draft LPM bills (Chubut, Formosa, Córdoba, Santa Cruz and Santiago del Estero).</w:t>
      </w:r>
    </w:p>
    <w:p w:rsidR="002F52FB" w:rsidRPr="00E076D1" w:rsidRDefault="002F52FB" w:rsidP="00E47FBA">
      <w:pPr>
        <w:rPr>
          <w:i/>
          <w:u w:val="single"/>
          <w:lang w:val="en-GB"/>
        </w:rPr>
      </w:pPr>
      <w:r w:rsidRPr="00E076D1">
        <w:rPr>
          <w:i/>
          <w:u w:val="single"/>
          <w:lang w:val="en-GB"/>
        </w:rPr>
        <w:t>Main challenges:</w:t>
      </w:r>
    </w:p>
    <w:p w:rsidR="002F52FB" w:rsidRPr="00E076D1" w:rsidRDefault="002F52FB" w:rsidP="00E47FBA">
      <w:pPr>
        <w:rPr>
          <w:i/>
          <w:lang w:val="en-GB"/>
        </w:rPr>
      </w:pPr>
      <w:r w:rsidRPr="00E076D1">
        <w:rPr>
          <w:i/>
          <w:lang w:val="en-GB"/>
        </w:rPr>
        <w:t>Independence</w:t>
      </w:r>
    </w:p>
    <w:p w:rsidR="00E47FBA" w:rsidRPr="00E076D1" w:rsidRDefault="00E47FBA" w:rsidP="00E47FBA">
      <w:pPr>
        <w:rPr>
          <w:lang w:val="en-GB"/>
        </w:rPr>
      </w:pPr>
      <w:r w:rsidRPr="00E076D1">
        <w:rPr>
          <w:lang w:val="en-GB"/>
        </w:rPr>
        <w:t>Out of the six existing operational LPMs, four of them have been established prior to the adoption and entry into force of the National System to Prevent Torture’s legislation. All of them but one (Mendoza)</w:t>
      </w:r>
      <w:r w:rsidR="00A25685" w:rsidRPr="00E076D1">
        <w:rPr>
          <w:rStyle w:val="FootnoteReference"/>
          <w:lang w:val="en-GB"/>
        </w:rPr>
        <w:footnoteReference w:id="8"/>
      </w:r>
      <w:r w:rsidRPr="00E076D1">
        <w:rPr>
          <w:lang w:val="en-GB"/>
        </w:rPr>
        <w:t xml:space="preserve"> have a similar structure: a committee with representatives from all sectors, including from civil society organisations and from the legislature, the judicial power and the executive power, thus falling short in terms of independence as required by the OPCAT. </w:t>
      </w:r>
    </w:p>
    <w:p w:rsidR="00E47FBA" w:rsidRPr="00E076D1" w:rsidRDefault="00E47FBA" w:rsidP="00E47FBA">
      <w:pPr>
        <w:rPr>
          <w:lang w:val="en-GB"/>
        </w:rPr>
      </w:pPr>
      <w:r w:rsidRPr="00E076D1">
        <w:rPr>
          <w:lang w:val="en-GB"/>
        </w:rPr>
        <w:t>As a result of this challenge, some effort has been made to amend some of the LPM laws (such as the one from Rio Negro, which however still foresees the participation of representatives from the legislature).</w:t>
      </w:r>
    </w:p>
    <w:p w:rsidR="00E47FBA" w:rsidRPr="00E076D1" w:rsidRDefault="00E47FBA" w:rsidP="00E47FBA">
      <w:pPr>
        <w:rPr>
          <w:i/>
          <w:lang w:val="en-GB"/>
        </w:rPr>
      </w:pPr>
      <w:r w:rsidRPr="00E076D1">
        <w:rPr>
          <w:i/>
          <w:lang w:val="en-GB"/>
        </w:rPr>
        <w:t>Resources</w:t>
      </w:r>
    </w:p>
    <w:p w:rsidR="00E47FBA" w:rsidRPr="00E076D1" w:rsidRDefault="00E47FBA" w:rsidP="00E47FBA">
      <w:pPr>
        <w:rPr>
          <w:lang w:val="en-GB"/>
        </w:rPr>
      </w:pPr>
      <w:r w:rsidRPr="00E076D1">
        <w:rPr>
          <w:lang w:val="en-GB"/>
        </w:rPr>
        <w:t xml:space="preserve">As far as the APT is aware, most of the operational LPMs are facing serious budgetary challenges. Currently, financial resources have not been made available to allow them to implement their mandates effectively. The most recent LPM which was established in 2016 (Misiones) has been granted with sufficient budgetary and logistical resources. </w:t>
      </w:r>
    </w:p>
    <w:p w:rsidR="00A25685" w:rsidRPr="00E076D1" w:rsidRDefault="00A25685" w:rsidP="00E47FBA">
      <w:pPr>
        <w:rPr>
          <w:lang w:val="en-GB"/>
        </w:rPr>
      </w:pPr>
    </w:p>
    <w:p w:rsidR="005F6F67" w:rsidRPr="00E076D1" w:rsidRDefault="00EA4B08" w:rsidP="003D021F">
      <w:pPr>
        <w:pStyle w:val="Heading1"/>
        <w:rPr>
          <w:lang w:val="en-GB"/>
        </w:rPr>
      </w:pPr>
      <w:r w:rsidRPr="00E076D1">
        <w:rPr>
          <w:lang w:val="en-GB"/>
        </w:rPr>
        <w:t>Conditions of detention</w:t>
      </w:r>
    </w:p>
    <w:p w:rsidR="00084031" w:rsidRPr="00E076D1" w:rsidRDefault="006D3E7D" w:rsidP="00E47FBA">
      <w:pPr>
        <w:rPr>
          <w:u w:val="single"/>
          <w:lang w:val="en-GB"/>
        </w:rPr>
      </w:pPr>
      <w:r w:rsidRPr="00E076D1">
        <w:rPr>
          <w:u w:val="single"/>
          <w:lang w:val="en-GB"/>
        </w:rPr>
        <w:t>Police custody</w:t>
      </w:r>
    </w:p>
    <w:p w:rsidR="00E47FBA" w:rsidRPr="00E076D1" w:rsidRDefault="00E47FBA" w:rsidP="00E47FBA">
      <w:pPr>
        <w:rPr>
          <w:lang w:val="en-GB"/>
        </w:rPr>
      </w:pPr>
      <w:r w:rsidRPr="00E076D1">
        <w:rPr>
          <w:lang w:val="en-GB"/>
        </w:rPr>
        <w:t xml:space="preserve">The use of police stations as permanent detention </w:t>
      </w:r>
      <w:proofErr w:type="spellStart"/>
      <w:r w:rsidRPr="00E076D1">
        <w:rPr>
          <w:lang w:val="en-GB"/>
        </w:rPr>
        <w:t>centers</w:t>
      </w:r>
      <w:proofErr w:type="spellEnd"/>
      <w:r w:rsidRPr="00E076D1">
        <w:rPr>
          <w:lang w:val="en-GB"/>
        </w:rPr>
        <w:t xml:space="preserve"> is common in Argentina, more specifically in the Province of Buenos Aires. This issue stems mainly from the lack of space in prisons and the excessive use of </w:t>
      </w:r>
      <w:proofErr w:type="spellStart"/>
      <w:r w:rsidRPr="00E076D1">
        <w:rPr>
          <w:lang w:val="en-GB"/>
        </w:rPr>
        <w:t>pretrial</w:t>
      </w:r>
      <w:proofErr w:type="spellEnd"/>
      <w:r w:rsidRPr="00E076D1">
        <w:rPr>
          <w:lang w:val="en-GB"/>
        </w:rPr>
        <w:t xml:space="preserve"> detention.</w:t>
      </w:r>
      <w:r w:rsidR="00A25685" w:rsidRPr="00E076D1">
        <w:rPr>
          <w:rStyle w:val="FootnoteReference"/>
          <w:lang w:val="en-GB"/>
        </w:rPr>
        <w:footnoteReference w:id="9"/>
      </w:r>
      <w:r w:rsidRPr="00E076D1">
        <w:rPr>
          <w:lang w:val="en-GB"/>
        </w:rPr>
        <w:t xml:space="preserve">  However, the Supreme Court of Justice of Buenos Aires Province, in 2015, issued a resolution that urged “competent judges not to accept or order detention of persons in police stations”</w:t>
      </w:r>
      <w:r w:rsidR="00A25685" w:rsidRPr="00E076D1">
        <w:rPr>
          <w:lang w:val="en-GB"/>
        </w:rPr>
        <w:t xml:space="preserve"> </w:t>
      </w:r>
      <w:r w:rsidRPr="00E076D1">
        <w:rPr>
          <w:lang w:val="en-GB"/>
        </w:rPr>
        <w:t>due to the high level of overcrowding (105 per cent).</w:t>
      </w:r>
      <w:r w:rsidR="00A25685" w:rsidRPr="00E076D1">
        <w:rPr>
          <w:rStyle w:val="FootnoteReference"/>
          <w:lang w:val="en-GB"/>
        </w:rPr>
        <w:footnoteReference w:id="10"/>
      </w:r>
      <w:r w:rsidRPr="00E076D1">
        <w:rPr>
          <w:lang w:val="en-GB"/>
        </w:rPr>
        <w:t xml:space="preserve"> </w:t>
      </w:r>
    </w:p>
    <w:p w:rsidR="00E47FBA" w:rsidRPr="00E076D1" w:rsidRDefault="00E47FBA" w:rsidP="00E47FBA">
      <w:pPr>
        <w:rPr>
          <w:lang w:val="en-GB"/>
        </w:rPr>
      </w:pPr>
      <w:r w:rsidRPr="00E076D1">
        <w:rPr>
          <w:lang w:val="en-GB"/>
        </w:rPr>
        <w:lastRenderedPageBreak/>
        <w:t xml:space="preserve">In 2017, overcrowding still prevails in police custody, leading to tragic, yet foreseeable consequences: for instance, on 2 March 2017, seven prisoners died due to a fire in Police Station N° 1 of </w:t>
      </w:r>
      <w:proofErr w:type="spellStart"/>
      <w:r w:rsidRPr="00E076D1">
        <w:rPr>
          <w:lang w:val="en-GB"/>
        </w:rPr>
        <w:t>Pergamino</w:t>
      </w:r>
      <w:proofErr w:type="spellEnd"/>
      <w:r w:rsidRPr="00E076D1">
        <w:rPr>
          <w:lang w:val="en-GB"/>
        </w:rPr>
        <w:t>, in Buenos Aires’ Province.</w:t>
      </w:r>
      <w:r w:rsidR="00A25685" w:rsidRPr="00E076D1">
        <w:rPr>
          <w:rStyle w:val="FootnoteReference"/>
          <w:lang w:val="en-GB"/>
        </w:rPr>
        <w:footnoteReference w:id="11"/>
      </w:r>
      <w:r w:rsidRPr="00E076D1">
        <w:rPr>
          <w:lang w:val="en-GB"/>
        </w:rPr>
        <w:t xml:space="preserve"> </w:t>
      </w:r>
    </w:p>
    <w:p w:rsidR="00E47FBA" w:rsidRPr="00E076D1" w:rsidRDefault="00E47FBA" w:rsidP="00E47FBA">
      <w:pPr>
        <w:rPr>
          <w:lang w:val="en-GB"/>
        </w:rPr>
      </w:pPr>
      <w:r w:rsidRPr="00E076D1">
        <w:rPr>
          <w:lang w:val="en-GB"/>
        </w:rPr>
        <w:t>In addition, international expert bodies have also drawn attention to the absence of the implementation of fundamental safeguards during police custody. The SPT, in its report, noted that persons in police custody scarcely received information regarding their right</w:t>
      </w:r>
      <w:r w:rsidR="00461D4C" w:rsidRPr="00E076D1">
        <w:rPr>
          <w:lang w:val="en-GB"/>
        </w:rPr>
        <w:t>s at the time of their arrest.</w:t>
      </w:r>
      <w:r w:rsidR="00461D4C" w:rsidRPr="00E076D1">
        <w:rPr>
          <w:rStyle w:val="FootnoteReference"/>
          <w:lang w:val="en-GB"/>
        </w:rPr>
        <w:footnoteReference w:id="12"/>
      </w:r>
      <w:r w:rsidR="00461D4C" w:rsidRPr="00E076D1">
        <w:rPr>
          <w:lang w:val="en-GB"/>
        </w:rPr>
        <w:t xml:space="preserve"> </w:t>
      </w:r>
      <w:r w:rsidRPr="00E076D1">
        <w:rPr>
          <w:lang w:val="en-GB"/>
        </w:rPr>
        <w:t>It also found that a large number of persons detained faced difficulties to notify a third person that they were under arrest.</w:t>
      </w:r>
      <w:r w:rsidR="00461D4C" w:rsidRPr="00E076D1">
        <w:rPr>
          <w:rStyle w:val="FootnoteReference"/>
          <w:lang w:val="en-GB"/>
        </w:rPr>
        <w:footnoteReference w:id="13"/>
      </w:r>
      <w:r w:rsidRPr="00E076D1">
        <w:rPr>
          <w:lang w:val="en-GB"/>
        </w:rPr>
        <w:t xml:space="preserve"> </w:t>
      </w:r>
    </w:p>
    <w:p w:rsidR="00E47FBA" w:rsidRPr="00E076D1" w:rsidRDefault="00E47FBA" w:rsidP="00E47FBA">
      <w:pPr>
        <w:rPr>
          <w:u w:val="single"/>
          <w:lang w:val="en-GB"/>
        </w:rPr>
      </w:pPr>
      <w:r w:rsidRPr="00E076D1">
        <w:rPr>
          <w:u w:val="single"/>
          <w:lang w:val="en-GB"/>
        </w:rPr>
        <w:t xml:space="preserve">Prison conditions </w:t>
      </w:r>
    </w:p>
    <w:p w:rsidR="00E47FBA" w:rsidRPr="00E076D1" w:rsidRDefault="00E47FBA" w:rsidP="003D021F">
      <w:pPr>
        <w:rPr>
          <w:lang w:val="en-GB"/>
        </w:rPr>
      </w:pPr>
      <w:r w:rsidRPr="00E076D1">
        <w:rPr>
          <w:lang w:val="en-GB"/>
        </w:rPr>
        <w:t>In Argentina, the prison population has grown 16% since 2010. According to the IACHR, federal prisons have seen their populations increased by 15.3%, while the prison population in the Province of Mendoza increased by 53%.</w:t>
      </w:r>
      <w:r w:rsidR="00461D4C" w:rsidRPr="00E076D1">
        <w:rPr>
          <w:rStyle w:val="FootnoteReference"/>
          <w:lang w:val="en-GB"/>
        </w:rPr>
        <w:footnoteReference w:id="14"/>
      </w:r>
      <w:r w:rsidRPr="00E076D1">
        <w:rPr>
          <w:lang w:val="en-GB"/>
        </w:rPr>
        <w:t xml:space="preserve"> In federal and provincial prisons, a high number of persons are held in pre-trial detention. In 2015, out of the total number of prisoners (72 693), 37 073 of them were awaiting trial, </w:t>
      </w:r>
      <w:r w:rsidR="003D021F" w:rsidRPr="00E076D1">
        <w:rPr>
          <w:lang w:val="en-GB"/>
        </w:rPr>
        <w:t>i.</w:t>
      </w:r>
      <w:r w:rsidRPr="00E076D1">
        <w:rPr>
          <w:lang w:val="en-GB"/>
        </w:rPr>
        <w:t>e. 51% of the prison population.</w:t>
      </w:r>
      <w:r w:rsidR="00461D4C" w:rsidRPr="00E076D1">
        <w:rPr>
          <w:rStyle w:val="FootnoteReference"/>
          <w:lang w:val="en-GB"/>
        </w:rPr>
        <w:footnoteReference w:id="15"/>
      </w:r>
      <w:r w:rsidRPr="00E076D1">
        <w:rPr>
          <w:lang w:val="en-GB"/>
        </w:rPr>
        <w:t xml:space="preserve"> </w:t>
      </w:r>
    </w:p>
    <w:p w:rsidR="00D36FA3" w:rsidRPr="00E076D1" w:rsidRDefault="00E47FBA" w:rsidP="003D021F">
      <w:pPr>
        <w:rPr>
          <w:lang w:val="en-GB"/>
        </w:rPr>
      </w:pPr>
      <w:r w:rsidRPr="00E076D1">
        <w:rPr>
          <w:lang w:val="en-GB"/>
        </w:rPr>
        <w:t>Although detention conditions vary considerably from one facility to another, several international expert bodies have expressed concerns regarding persistent problems, in both federal and provincial prison system, such as:</w:t>
      </w:r>
    </w:p>
    <w:p w:rsidR="009850B8" w:rsidRPr="00E076D1" w:rsidRDefault="009850B8" w:rsidP="00E47FBA">
      <w:pPr>
        <w:pStyle w:val="ListParagraph"/>
        <w:numPr>
          <w:ilvl w:val="0"/>
          <w:numId w:val="44"/>
        </w:numPr>
        <w:rPr>
          <w:lang w:val="en-GB"/>
        </w:rPr>
      </w:pPr>
      <w:r w:rsidRPr="00E076D1">
        <w:rPr>
          <w:lang w:val="en-GB"/>
        </w:rPr>
        <w:t>Prison overcrowding.</w:t>
      </w:r>
      <w:r w:rsidRPr="00E076D1">
        <w:rPr>
          <w:rStyle w:val="FootnoteReference"/>
          <w:lang w:val="en-GB"/>
        </w:rPr>
        <w:footnoteReference w:id="16"/>
      </w:r>
      <w:r w:rsidRPr="00E076D1">
        <w:rPr>
          <w:lang w:val="en-GB"/>
        </w:rPr>
        <w:t xml:space="preserve"> </w:t>
      </w:r>
    </w:p>
    <w:p w:rsidR="009850B8" w:rsidRPr="00E076D1" w:rsidRDefault="009850B8" w:rsidP="00E47FBA">
      <w:pPr>
        <w:pStyle w:val="ListParagraph"/>
        <w:numPr>
          <w:ilvl w:val="0"/>
          <w:numId w:val="44"/>
        </w:numPr>
        <w:rPr>
          <w:lang w:val="en-GB"/>
        </w:rPr>
      </w:pPr>
      <w:r w:rsidRPr="00E076D1">
        <w:rPr>
          <w:lang w:val="en-GB"/>
        </w:rPr>
        <w:t xml:space="preserve">Deficient measures to separate convicted prisoners and remand prisoners in detention </w:t>
      </w:r>
      <w:proofErr w:type="spellStart"/>
      <w:r w:rsidRPr="00E076D1">
        <w:rPr>
          <w:lang w:val="en-GB"/>
        </w:rPr>
        <w:t>centers</w:t>
      </w:r>
      <w:proofErr w:type="spellEnd"/>
      <w:r w:rsidRPr="00E076D1">
        <w:rPr>
          <w:lang w:val="en-GB"/>
        </w:rPr>
        <w:t xml:space="preserve">. </w:t>
      </w:r>
      <w:r w:rsidRPr="00E076D1">
        <w:rPr>
          <w:rStyle w:val="FootnoteReference"/>
          <w:lang w:val="en-GB"/>
        </w:rPr>
        <w:footnoteReference w:id="17"/>
      </w:r>
    </w:p>
    <w:p w:rsidR="009850B8" w:rsidRPr="00E076D1" w:rsidRDefault="009850B8" w:rsidP="00E47FBA">
      <w:pPr>
        <w:pStyle w:val="ListParagraph"/>
        <w:numPr>
          <w:ilvl w:val="0"/>
          <w:numId w:val="44"/>
        </w:numPr>
        <w:rPr>
          <w:lang w:val="en-GB"/>
        </w:rPr>
      </w:pPr>
      <w:r w:rsidRPr="00E076D1">
        <w:rPr>
          <w:lang w:val="en-GB"/>
        </w:rPr>
        <w:t>Deficient conditions and lack of basic services, including health care services.</w:t>
      </w:r>
      <w:r w:rsidRPr="00E076D1">
        <w:rPr>
          <w:rStyle w:val="FootnoteReference"/>
          <w:lang w:val="en-GB"/>
        </w:rPr>
        <w:footnoteReference w:id="18"/>
      </w:r>
    </w:p>
    <w:p w:rsidR="009850B8" w:rsidRPr="00E076D1" w:rsidRDefault="00810F60" w:rsidP="00E47FBA">
      <w:pPr>
        <w:pStyle w:val="ListParagraph"/>
        <w:numPr>
          <w:ilvl w:val="0"/>
          <w:numId w:val="44"/>
        </w:numPr>
        <w:rPr>
          <w:lang w:val="en-GB"/>
        </w:rPr>
      </w:pPr>
      <w:r w:rsidRPr="00E076D1">
        <w:rPr>
          <w:lang w:val="en-GB"/>
        </w:rPr>
        <w:t>U</w:t>
      </w:r>
      <w:r w:rsidR="009850B8" w:rsidRPr="00E076D1">
        <w:rPr>
          <w:lang w:val="en-GB"/>
        </w:rPr>
        <w:t>nexceptional use of isolation regime.</w:t>
      </w:r>
      <w:r w:rsidR="009850B8" w:rsidRPr="00E076D1">
        <w:rPr>
          <w:rStyle w:val="FootnoteReference"/>
          <w:lang w:val="en-GB"/>
        </w:rPr>
        <w:footnoteReference w:id="19"/>
      </w:r>
    </w:p>
    <w:p w:rsidR="009850B8" w:rsidRPr="00E076D1" w:rsidRDefault="00810F60" w:rsidP="00E47FBA">
      <w:pPr>
        <w:pStyle w:val="ListParagraph"/>
        <w:numPr>
          <w:ilvl w:val="0"/>
          <w:numId w:val="44"/>
        </w:numPr>
        <w:rPr>
          <w:lang w:val="en-GB"/>
        </w:rPr>
      </w:pPr>
      <w:r w:rsidRPr="00E076D1">
        <w:rPr>
          <w:lang w:val="en-GB"/>
        </w:rPr>
        <w:t>U</w:t>
      </w:r>
      <w:r w:rsidR="009850B8" w:rsidRPr="00E076D1">
        <w:rPr>
          <w:lang w:val="en-GB"/>
        </w:rPr>
        <w:t>se of torture as a disciplinary measure.</w:t>
      </w:r>
      <w:r w:rsidR="009850B8" w:rsidRPr="00E076D1">
        <w:rPr>
          <w:rStyle w:val="FootnoteReference"/>
          <w:lang w:val="en-GB"/>
        </w:rPr>
        <w:footnoteReference w:id="20"/>
      </w:r>
      <w:r w:rsidR="009850B8" w:rsidRPr="00E076D1">
        <w:rPr>
          <w:lang w:val="en-GB"/>
        </w:rPr>
        <w:t xml:space="preserve"> </w:t>
      </w:r>
    </w:p>
    <w:p w:rsidR="00E47FBA" w:rsidRPr="00E076D1" w:rsidRDefault="00E47FBA" w:rsidP="00E47FBA">
      <w:pPr>
        <w:rPr>
          <w:lang w:val="en-GB"/>
        </w:rPr>
      </w:pPr>
      <w:r w:rsidRPr="00E076D1">
        <w:rPr>
          <w:lang w:val="en-GB"/>
        </w:rPr>
        <w:t>In 2015, four prison guards of the Federal Penitentiary Service were sentenced for committing torture against a 19 years old inmate. This was the first time that staff members of the Penitentiary System have been convicted for the crime of torture.</w:t>
      </w:r>
      <w:r w:rsidR="00461D4C" w:rsidRPr="00E076D1">
        <w:rPr>
          <w:rStyle w:val="FootnoteReference"/>
          <w:lang w:val="en-GB"/>
        </w:rPr>
        <w:footnoteReference w:id="21"/>
      </w:r>
      <w:r w:rsidRPr="00E076D1">
        <w:rPr>
          <w:lang w:val="en-GB"/>
        </w:rPr>
        <w:t xml:space="preserve">   </w:t>
      </w:r>
    </w:p>
    <w:p w:rsidR="00A25685" w:rsidRPr="00E076D1" w:rsidRDefault="00A25685" w:rsidP="00E47FBA">
      <w:pPr>
        <w:rPr>
          <w:lang w:val="en-GB"/>
        </w:rPr>
      </w:pPr>
    </w:p>
    <w:p w:rsidR="00EA4B08" w:rsidRPr="00E076D1" w:rsidRDefault="00EA4B08" w:rsidP="003D021F">
      <w:pPr>
        <w:pStyle w:val="Heading1"/>
        <w:rPr>
          <w:lang w:val="en-GB"/>
        </w:rPr>
      </w:pPr>
      <w:r w:rsidRPr="00E076D1">
        <w:rPr>
          <w:lang w:val="en-GB"/>
        </w:rPr>
        <w:lastRenderedPageBreak/>
        <w:t>Legal reform on the definition of torture</w:t>
      </w:r>
    </w:p>
    <w:p w:rsidR="00E47FBA" w:rsidRPr="00E076D1" w:rsidRDefault="009850B8" w:rsidP="00E47FBA">
      <w:pPr>
        <w:rPr>
          <w:lang w:val="en-GB"/>
        </w:rPr>
      </w:pPr>
      <w:r w:rsidRPr="00E076D1">
        <w:rPr>
          <w:lang w:val="en-GB"/>
        </w:rPr>
        <w:t>The article 144 of the Criminal Code of Argentina establishes torture as a specific crime.</w:t>
      </w:r>
      <w:r w:rsidR="00E47FBA" w:rsidRPr="00E076D1">
        <w:rPr>
          <w:rStyle w:val="FootnoteReference"/>
          <w:lang w:val="en-GB"/>
        </w:rPr>
        <w:footnoteReference w:id="22"/>
      </w:r>
      <w:r w:rsidRPr="00E076D1">
        <w:rPr>
          <w:lang w:val="en-GB"/>
        </w:rPr>
        <w:t xml:space="preserve"> </w:t>
      </w:r>
      <w:r w:rsidR="00E47FBA" w:rsidRPr="00E076D1">
        <w:rPr>
          <w:lang w:val="en-GB"/>
        </w:rPr>
        <w:t>Section 3.c of this Article provides that torture includes mental and physical harm. Nevertheless, it does not provide a detailed definition of torture, and does not extend liability over a sufficiently wide category of secondary participants to capture all those anticipated by Article 1 of the Convention.</w:t>
      </w:r>
    </w:p>
    <w:p w:rsidR="00A25685" w:rsidRPr="00E076D1" w:rsidRDefault="00A25685" w:rsidP="00E47FBA">
      <w:pPr>
        <w:rPr>
          <w:lang w:val="en-GB"/>
        </w:rPr>
      </w:pPr>
    </w:p>
    <w:p w:rsidR="00206728" w:rsidRPr="00E076D1" w:rsidRDefault="00206728" w:rsidP="003D021F">
      <w:pPr>
        <w:pStyle w:val="Heading1"/>
        <w:rPr>
          <w:lang w:val="en-GB"/>
        </w:rPr>
      </w:pPr>
      <w:r w:rsidRPr="00E076D1">
        <w:rPr>
          <w:lang w:val="en-GB"/>
        </w:rPr>
        <w:t>Suggested questions and recommendations</w:t>
      </w:r>
    </w:p>
    <w:p w:rsidR="00EA4B08" w:rsidRPr="00E076D1" w:rsidRDefault="00EA4B08" w:rsidP="00EA4B08">
      <w:pPr>
        <w:rPr>
          <w:lang w:val="en-GB"/>
        </w:rPr>
      </w:pPr>
      <w:r w:rsidRPr="00E076D1">
        <w:rPr>
          <w:lang w:val="en-GB"/>
        </w:rPr>
        <w:t xml:space="preserve">In light of the background material above, the APT proposes that the Committee formulates the following questions and recommendations to </w:t>
      </w:r>
      <w:r w:rsidR="002812DE" w:rsidRPr="00E076D1">
        <w:rPr>
          <w:lang w:val="en-GB"/>
        </w:rPr>
        <w:t>Argentina</w:t>
      </w:r>
      <w:r w:rsidRPr="00E076D1">
        <w:rPr>
          <w:lang w:val="en-GB"/>
        </w:rPr>
        <w:t>:</w:t>
      </w:r>
    </w:p>
    <w:p w:rsidR="003D021F" w:rsidRPr="00E076D1" w:rsidRDefault="003D021F" w:rsidP="00EA4B08">
      <w:pPr>
        <w:rPr>
          <w:b/>
          <w:lang w:val="en-GB"/>
        </w:rPr>
      </w:pPr>
    </w:p>
    <w:p w:rsidR="00EA4B08" w:rsidRPr="00E076D1" w:rsidRDefault="00EA4B08" w:rsidP="00EA4B08">
      <w:pPr>
        <w:rPr>
          <w:b/>
          <w:lang w:val="en-GB"/>
        </w:rPr>
      </w:pPr>
      <w:r w:rsidRPr="00E076D1">
        <w:rPr>
          <w:b/>
          <w:lang w:val="en-GB"/>
        </w:rPr>
        <w:t>Articles 1 and 4</w:t>
      </w:r>
    </w:p>
    <w:p w:rsidR="00876930" w:rsidRPr="00E076D1" w:rsidRDefault="00876930" w:rsidP="00876930">
      <w:pPr>
        <w:pStyle w:val="Puce"/>
        <w:rPr>
          <w:b/>
          <w:i/>
          <w:lang w:val="en-GB"/>
        </w:rPr>
      </w:pPr>
      <w:r w:rsidRPr="00E076D1">
        <w:rPr>
          <w:b/>
          <w:i/>
          <w:lang w:val="en-GB"/>
        </w:rPr>
        <w:t>Suggested questions</w:t>
      </w:r>
    </w:p>
    <w:p w:rsidR="00E47FBA" w:rsidRPr="00E076D1" w:rsidRDefault="00E47FBA" w:rsidP="00E47FBA">
      <w:pPr>
        <w:pStyle w:val="ListParagraph"/>
        <w:numPr>
          <w:ilvl w:val="0"/>
          <w:numId w:val="48"/>
        </w:numPr>
        <w:rPr>
          <w:lang w:val="en-GB"/>
        </w:rPr>
      </w:pPr>
      <w:r w:rsidRPr="00E076D1">
        <w:rPr>
          <w:lang w:val="en-GB"/>
        </w:rPr>
        <w:t xml:space="preserve">Please provide information on the measures that the State party intends to take to adopt a comprehensive anti-torture law, compliant with Article 1 of the UNCAT, and indicate a timeline for such adoption. </w:t>
      </w:r>
    </w:p>
    <w:p w:rsidR="00F70E32" w:rsidRPr="00E076D1" w:rsidRDefault="00F70E32" w:rsidP="00EA4B08">
      <w:pPr>
        <w:pStyle w:val="Puce"/>
        <w:rPr>
          <w:b/>
          <w:i/>
          <w:lang w:val="en-GB"/>
        </w:rPr>
      </w:pPr>
      <w:r w:rsidRPr="00E076D1">
        <w:rPr>
          <w:b/>
          <w:i/>
          <w:lang w:val="en-GB"/>
        </w:rPr>
        <w:t>Suggested recommendations</w:t>
      </w:r>
    </w:p>
    <w:p w:rsidR="00243B50" w:rsidRPr="00E076D1" w:rsidRDefault="00243B50" w:rsidP="00243B50">
      <w:pPr>
        <w:pStyle w:val="Default"/>
        <w:numPr>
          <w:ilvl w:val="0"/>
          <w:numId w:val="22"/>
        </w:numPr>
        <w:jc w:val="both"/>
        <w:rPr>
          <w:sz w:val="22"/>
          <w:szCs w:val="22"/>
          <w:lang w:val="en-GB"/>
        </w:rPr>
      </w:pPr>
      <w:r w:rsidRPr="00E076D1">
        <w:rPr>
          <w:sz w:val="22"/>
          <w:szCs w:val="22"/>
          <w:lang w:val="en-GB"/>
        </w:rPr>
        <w:t xml:space="preserve">Recommend that Argentina </w:t>
      </w:r>
      <w:r w:rsidR="007E3D53" w:rsidRPr="00E076D1">
        <w:rPr>
          <w:sz w:val="22"/>
          <w:szCs w:val="22"/>
          <w:lang w:val="en-GB"/>
        </w:rPr>
        <w:t xml:space="preserve">adopts a definition of torture which covers all elements </w:t>
      </w:r>
      <w:r w:rsidR="00E47FBA" w:rsidRPr="00E076D1">
        <w:rPr>
          <w:sz w:val="22"/>
          <w:szCs w:val="22"/>
          <w:lang w:val="en-GB"/>
        </w:rPr>
        <w:t>of the definition contained in A</w:t>
      </w:r>
      <w:r w:rsidR="007E3D53" w:rsidRPr="00E076D1">
        <w:rPr>
          <w:sz w:val="22"/>
          <w:szCs w:val="22"/>
          <w:lang w:val="en-GB"/>
        </w:rPr>
        <w:t>rticle 1 of the Convention and amend</w:t>
      </w:r>
      <w:r w:rsidR="00FA597E" w:rsidRPr="00E076D1">
        <w:rPr>
          <w:sz w:val="22"/>
          <w:szCs w:val="22"/>
          <w:lang w:val="en-GB"/>
        </w:rPr>
        <w:t xml:space="preserve"> its </w:t>
      </w:r>
      <w:r w:rsidR="007E3D53" w:rsidRPr="00E076D1">
        <w:rPr>
          <w:sz w:val="22"/>
          <w:szCs w:val="22"/>
          <w:lang w:val="en-GB"/>
        </w:rPr>
        <w:t>domestic criminal law accordingly.</w:t>
      </w:r>
    </w:p>
    <w:p w:rsidR="00876930" w:rsidRPr="00E076D1" w:rsidRDefault="00876930" w:rsidP="00EA4B08">
      <w:pPr>
        <w:rPr>
          <w:lang w:val="en-GB"/>
        </w:rPr>
      </w:pPr>
    </w:p>
    <w:p w:rsidR="00EA4B08" w:rsidRPr="00E076D1" w:rsidRDefault="00EA4B08" w:rsidP="00EA4B08">
      <w:pPr>
        <w:rPr>
          <w:b/>
          <w:lang w:val="en-GB"/>
        </w:rPr>
      </w:pPr>
      <w:r w:rsidRPr="00E076D1">
        <w:rPr>
          <w:b/>
          <w:lang w:val="en-GB"/>
        </w:rPr>
        <w:t>Articles 2, 11, and 16</w:t>
      </w:r>
    </w:p>
    <w:p w:rsidR="00F70E32" w:rsidRPr="00E076D1" w:rsidRDefault="00F70E32" w:rsidP="00F70E32">
      <w:pPr>
        <w:pStyle w:val="Puce"/>
        <w:rPr>
          <w:b/>
          <w:i/>
          <w:lang w:val="en-GB"/>
        </w:rPr>
      </w:pPr>
      <w:r w:rsidRPr="00E076D1">
        <w:rPr>
          <w:b/>
          <w:i/>
          <w:lang w:val="en-GB"/>
        </w:rPr>
        <w:t>Suggested questions</w:t>
      </w:r>
    </w:p>
    <w:p w:rsidR="00E47FBA" w:rsidRPr="00E076D1" w:rsidRDefault="00E47FBA" w:rsidP="00E47FBA">
      <w:pPr>
        <w:pStyle w:val="ListParagraph"/>
        <w:numPr>
          <w:ilvl w:val="0"/>
          <w:numId w:val="48"/>
        </w:numPr>
        <w:rPr>
          <w:lang w:val="en-GB"/>
        </w:rPr>
      </w:pPr>
      <w:r w:rsidRPr="00E076D1">
        <w:rPr>
          <w:lang w:val="en-GB"/>
        </w:rPr>
        <w:t>Please provide information on the measures that the State party is taking to ensure that the National Committee's members are designated promptly, while avoiding any potential conflicts of interest and respecting the OPCAT requirements regarding independence. Please provide detailed information on how the selection process of the members will be carried out, in particular regarding the representative of the Human Rights Secretariat.</w:t>
      </w:r>
    </w:p>
    <w:p w:rsidR="00E47FBA" w:rsidRPr="00E076D1" w:rsidRDefault="00E47FBA" w:rsidP="00E47FBA">
      <w:pPr>
        <w:pStyle w:val="ListParagraph"/>
        <w:numPr>
          <w:ilvl w:val="0"/>
          <w:numId w:val="48"/>
        </w:numPr>
        <w:rPr>
          <w:lang w:val="en-GB"/>
        </w:rPr>
      </w:pPr>
      <w:r w:rsidRPr="00E076D1">
        <w:rPr>
          <w:lang w:val="en-GB"/>
        </w:rPr>
        <w:t>Please provide further information on the measures being taken to ensure the prompt functioning of the Federal Council of Local Preventive Mechanisms.</w:t>
      </w:r>
    </w:p>
    <w:p w:rsidR="00E47FBA" w:rsidRPr="00E076D1" w:rsidRDefault="00E47FBA" w:rsidP="00E47FBA">
      <w:pPr>
        <w:pStyle w:val="ListParagraph"/>
        <w:numPr>
          <w:ilvl w:val="0"/>
          <w:numId w:val="48"/>
        </w:numPr>
        <w:rPr>
          <w:lang w:val="en-GB"/>
        </w:rPr>
      </w:pPr>
      <w:r w:rsidRPr="00E076D1">
        <w:rPr>
          <w:lang w:val="en-GB"/>
        </w:rPr>
        <w:lastRenderedPageBreak/>
        <w:t>Please provide further information on the measures being taken to support operational local preventive mechanisms and to support provinces which are currently establishing local preventive mechanisms.</w:t>
      </w:r>
    </w:p>
    <w:p w:rsidR="00E47FBA" w:rsidRPr="00E076D1" w:rsidRDefault="00E47FBA" w:rsidP="00E47FBA">
      <w:pPr>
        <w:pStyle w:val="ListParagraph"/>
        <w:numPr>
          <w:ilvl w:val="0"/>
          <w:numId w:val="48"/>
        </w:numPr>
        <w:rPr>
          <w:lang w:val="en-GB"/>
        </w:rPr>
      </w:pPr>
      <w:r w:rsidRPr="00E076D1">
        <w:rPr>
          <w:lang w:val="en-GB"/>
        </w:rPr>
        <w:t>Please provide further information on the planned schedule to implement the National System to Prevent Torture.</w:t>
      </w:r>
    </w:p>
    <w:p w:rsidR="00F70E32" w:rsidRPr="00E076D1" w:rsidRDefault="00F70E32" w:rsidP="00F70E32">
      <w:pPr>
        <w:pStyle w:val="Puce"/>
        <w:rPr>
          <w:b/>
          <w:i/>
          <w:lang w:val="en-GB"/>
        </w:rPr>
      </w:pPr>
      <w:r w:rsidRPr="00E076D1">
        <w:rPr>
          <w:b/>
          <w:i/>
          <w:lang w:val="en-GB"/>
        </w:rPr>
        <w:t>Suggested recommendations</w:t>
      </w:r>
    </w:p>
    <w:p w:rsidR="00E47FBA" w:rsidRPr="00E076D1" w:rsidRDefault="00E47FBA" w:rsidP="00E47FBA">
      <w:pPr>
        <w:numPr>
          <w:ilvl w:val="0"/>
          <w:numId w:val="47"/>
        </w:numPr>
        <w:suppressAutoHyphens/>
        <w:spacing w:after="0" w:line="100" w:lineRule="atLeast"/>
        <w:rPr>
          <w:lang w:val="en-GB"/>
        </w:rPr>
      </w:pPr>
      <w:r w:rsidRPr="00E076D1">
        <w:rPr>
          <w:lang w:val="en-GB"/>
        </w:rPr>
        <w:t>Recommend that Argentina fulfils its obligation under the OPCAT by establishing the National Committee to Prevent Torture as soon as possible; granting it all the necessary human, financial and material resources to operate effectively and independently, including through an open and transparent process of selection of the members.</w:t>
      </w:r>
    </w:p>
    <w:p w:rsidR="00E47FBA" w:rsidRPr="00E076D1" w:rsidRDefault="00E47FBA" w:rsidP="00E47FBA">
      <w:pPr>
        <w:numPr>
          <w:ilvl w:val="0"/>
          <w:numId w:val="47"/>
        </w:numPr>
        <w:suppressAutoHyphens/>
        <w:spacing w:after="0" w:line="100" w:lineRule="atLeast"/>
        <w:rPr>
          <w:lang w:val="en-GB"/>
        </w:rPr>
      </w:pPr>
      <w:r w:rsidRPr="00E076D1">
        <w:rPr>
          <w:lang w:val="en-GB"/>
        </w:rPr>
        <w:t>Recommend that Argentina guarantees the effective implementation of the National System to Prevent Torture, including through encouraging provincial states to establish by law independent local preventive mechanisms, compliant with the OPCAT requirements.</w:t>
      </w:r>
    </w:p>
    <w:p w:rsidR="00E47FBA" w:rsidRPr="00E076D1" w:rsidRDefault="00E47FBA" w:rsidP="00E47FBA">
      <w:pPr>
        <w:numPr>
          <w:ilvl w:val="0"/>
          <w:numId w:val="47"/>
        </w:numPr>
        <w:suppressAutoHyphens/>
        <w:spacing w:after="0" w:line="100" w:lineRule="atLeast"/>
        <w:rPr>
          <w:lang w:val="en-GB"/>
        </w:rPr>
      </w:pPr>
      <w:r w:rsidRPr="00E076D1">
        <w:rPr>
          <w:lang w:val="en-GB"/>
        </w:rPr>
        <w:t>Recommend that existing and future Local Preventive Mechanisms be granted all the necessary human, financial and material resources to operate effectively by federal and provincial authorities.</w:t>
      </w:r>
    </w:p>
    <w:p w:rsidR="00854069" w:rsidRPr="00E076D1" w:rsidRDefault="00854069" w:rsidP="00853E02">
      <w:pPr>
        <w:rPr>
          <w:lang w:val="en-GB"/>
        </w:rPr>
      </w:pPr>
    </w:p>
    <w:sectPr w:rsidR="00854069" w:rsidRPr="00E076D1" w:rsidSect="00433A28">
      <w:headerReference w:type="default" r:id="rId10"/>
      <w:footerReference w:type="default" r:id="rId11"/>
      <w:endnotePr>
        <w:numFmt w:val="decimal"/>
      </w:endnotePr>
      <w:type w:val="continuous"/>
      <w:pgSz w:w="11906" w:h="16838" w:code="9"/>
      <w:pgMar w:top="1418" w:right="1418" w:bottom="1134" w:left="2036"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492" w:rsidRDefault="007D6492" w:rsidP="00853E02">
      <w:r>
        <w:separator/>
      </w:r>
    </w:p>
    <w:p w:rsidR="007D6492" w:rsidRDefault="007D6492" w:rsidP="00853E02"/>
  </w:endnote>
  <w:endnote w:type="continuationSeparator" w:id="0">
    <w:p w:rsidR="007D6492" w:rsidRDefault="007D6492" w:rsidP="00853E02">
      <w:r>
        <w:continuationSeparator/>
      </w:r>
    </w:p>
    <w:p w:rsidR="007D6492" w:rsidRDefault="007D6492" w:rsidP="00853E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Bold">
    <w:panose1 w:val="00000000000000000000"/>
    <w:charset w:val="00"/>
    <w:family w:val="swiss"/>
    <w:notTrueType/>
    <w:pitch w:val="default"/>
    <w:sig w:usb0="00000003" w:usb1="00000000" w:usb2="00000000" w:usb3="00000000" w:csb0="00000001" w:csb1="00000000"/>
  </w:font>
  <w:font w:name="Segoe UI,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15" w:rsidRDefault="00676B15">
    <w:pPr>
      <w:pStyle w:val="Footer"/>
    </w:pPr>
  </w:p>
  <w:p w:rsidR="00676B15" w:rsidRDefault="00676B15" w:rsidP="00CF60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492" w:rsidRPr="00BE1AAF" w:rsidRDefault="007D6492" w:rsidP="00047FC6">
      <w:pPr>
        <w:pStyle w:val="Sparateurdenote"/>
      </w:pPr>
      <w:r w:rsidRPr="00BE1AAF">
        <w:separator/>
      </w:r>
    </w:p>
  </w:footnote>
  <w:footnote w:type="continuationSeparator" w:id="0">
    <w:p w:rsidR="007D6492" w:rsidRDefault="007D6492" w:rsidP="00853E02">
      <w:r>
        <w:continuationSeparator/>
      </w:r>
    </w:p>
    <w:p w:rsidR="007D6492" w:rsidRDefault="007D6492" w:rsidP="00853E02"/>
  </w:footnote>
  <w:footnote w:id="1">
    <w:p w:rsidR="00C522A9" w:rsidRPr="00C522A9" w:rsidRDefault="00A25685"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Law n° 26.827, published on 11 January 2013, available at:</w:t>
      </w:r>
    </w:p>
    <w:p w:rsidR="00A25685" w:rsidRPr="00C522A9" w:rsidRDefault="00940A65" w:rsidP="00C522A9">
      <w:pPr>
        <w:pStyle w:val="FootnoteText"/>
        <w:shd w:val="clear" w:color="auto" w:fill="FFFFFF" w:themeFill="background1"/>
        <w:rPr>
          <w:sz w:val="18"/>
          <w:szCs w:val="18"/>
          <w:lang w:val="en-GB"/>
        </w:rPr>
      </w:pPr>
      <w:hyperlink r:id="rId1" w:history="1">
        <w:r w:rsidR="00A25685" w:rsidRPr="00C522A9">
          <w:rPr>
            <w:rStyle w:val="Hyperlink"/>
            <w:sz w:val="18"/>
            <w:szCs w:val="18"/>
            <w:lang w:val="en-GB"/>
          </w:rPr>
          <w:t>http://www.apt.ch/content/files/npm/americas/ley268271%20%282%29.pdf</w:t>
        </w:r>
      </w:hyperlink>
      <w:r w:rsidR="00A25685" w:rsidRPr="00C522A9">
        <w:rPr>
          <w:sz w:val="18"/>
          <w:szCs w:val="18"/>
          <w:lang w:val="en-GB"/>
        </w:rPr>
        <w:t xml:space="preserve">. </w:t>
      </w:r>
    </w:p>
  </w:footnote>
  <w:footnote w:id="2">
    <w:p w:rsidR="00C522A9" w:rsidRPr="00C522A9" w:rsidRDefault="00A25685"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Implementing Decree 465/2014, from 9 April 2014, available at:</w:t>
      </w:r>
    </w:p>
    <w:p w:rsidR="00A25685" w:rsidRPr="00C522A9" w:rsidRDefault="00940A65" w:rsidP="00C522A9">
      <w:pPr>
        <w:pStyle w:val="FootnoteText"/>
        <w:shd w:val="clear" w:color="auto" w:fill="FFFFFF" w:themeFill="background1"/>
        <w:rPr>
          <w:sz w:val="18"/>
          <w:szCs w:val="18"/>
          <w:lang w:val="en-GB"/>
        </w:rPr>
      </w:pPr>
      <w:hyperlink r:id="rId2" w:history="1">
        <w:r w:rsidR="00A25685" w:rsidRPr="00C522A9">
          <w:rPr>
            <w:rStyle w:val="Hyperlink"/>
            <w:sz w:val="18"/>
            <w:szCs w:val="18"/>
            <w:lang w:val="en-GB"/>
          </w:rPr>
          <w:t>https://aldiaargentina.microjuris.com/2014/04/09/decreto-4652014-se-aprueba-lareglamentacion-de-la-ley-26827-de-creacion-del-sistema-nacional-de-prevencion-de-latortura-y-otros-tratos-o-penas-crueles-inhumanos-o-degradantes/</w:t>
        </w:r>
      </w:hyperlink>
      <w:r w:rsidR="00A25685" w:rsidRPr="00C522A9">
        <w:rPr>
          <w:sz w:val="18"/>
          <w:szCs w:val="18"/>
          <w:lang w:val="en-GB"/>
        </w:rPr>
        <w:t xml:space="preserve">. </w:t>
      </w:r>
    </w:p>
  </w:footnote>
  <w:footnote w:id="3">
    <w:p w:rsidR="00A25685" w:rsidRPr="00940A65" w:rsidRDefault="00A25685" w:rsidP="00C522A9">
      <w:pPr>
        <w:pStyle w:val="FootnoteText"/>
        <w:shd w:val="clear" w:color="auto" w:fill="FFFFFF" w:themeFill="background1"/>
        <w:rPr>
          <w:sz w:val="18"/>
          <w:szCs w:val="18"/>
          <w:lang w:val="es-ES"/>
        </w:rPr>
      </w:pPr>
      <w:r w:rsidRPr="00C522A9">
        <w:rPr>
          <w:rStyle w:val="FootnoteReference"/>
          <w:sz w:val="18"/>
          <w:szCs w:val="18"/>
        </w:rPr>
        <w:footnoteRef/>
      </w:r>
      <w:r w:rsidRPr="00940A65">
        <w:rPr>
          <w:sz w:val="18"/>
          <w:szCs w:val="18"/>
          <w:lang w:val="es-ES"/>
        </w:rPr>
        <w:t xml:space="preserve"> </w:t>
      </w:r>
      <w:r w:rsidRPr="00940A65">
        <w:rPr>
          <w:sz w:val="18"/>
          <w:szCs w:val="18"/>
          <w:lang w:val="es-ES"/>
        </w:rPr>
        <w:t>Comisión Bicameral de la Defensoría del Pueblo del Congreso Nacional.</w:t>
      </w:r>
    </w:p>
  </w:footnote>
  <w:footnote w:id="4">
    <w:p w:rsidR="00A25685" w:rsidRPr="00C522A9" w:rsidRDefault="00A25685"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w:t>
      </w:r>
      <w:proofErr w:type="gramStart"/>
      <w:r w:rsidRPr="00C522A9">
        <w:rPr>
          <w:sz w:val="18"/>
          <w:szCs w:val="18"/>
          <w:lang w:val="en-GB"/>
        </w:rPr>
        <w:t>Report of the visit of the SPT to Argentina, UN Doc. CAT/OP/ARG/1, 27 November 2013, §18.</w:t>
      </w:r>
      <w:proofErr w:type="gramEnd"/>
      <w:r w:rsidRPr="00C522A9">
        <w:rPr>
          <w:sz w:val="18"/>
          <w:szCs w:val="18"/>
          <w:lang w:val="en-GB"/>
        </w:rPr>
        <w:t xml:space="preserve"> </w:t>
      </w:r>
    </w:p>
  </w:footnote>
  <w:footnote w:id="5">
    <w:p w:rsidR="00A25685" w:rsidRPr="00C522A9" w:rsidRDefault="00A25685"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Report of the visit of the SPT to Argentina, Replies of Argentina to the recommendations and requests for information made by the Subcommittee, Para 1(b) UN Doc. CAT/OP/ARG/1/Add.1, 21 January 2014.</w:t>
      </w:r>
    </w:p>
  </w:footnote>
  <w:footnote w:id="6">
    <w:p w:rsidR="00A25685" w:rsidRPr="00C522A9" w:rsidRDefault="00A25685"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See </w:t>
      </w:r>
      <w:hyperlink r:id="rId3" w:history="1">
        <w:r w:rsidRPr="00C522A9">
          <w:rPr>
            <w:rStyle w:val="Hyperlink"/>
            <w:sz w:val="18"/>
            <w:szCs w:val="18"/>
            <w:lang w:val="en-GB"/>
          </w:rPr>
          <w:t>http://www.parlamentario.com/noticia-99517.html</w:t>
        </w:r>
      </w:hyperlink>
      <w:r w:rsidRPr="00C522A9">
        <w:rPr>
          <w:sz w:val="18"/>
          <w:szCs w:val="18"/>
          <w:lang w:val="en-GB"/>
        </w:rPr>
        <w:t xml:space="preserve">. </w:t>
      </w:r>
    </w:p>
  </w:footnote>
  <w:footnote w:id="7">
    <w:p w:rsidR="00C522A9" w:rsidRPr="00C522A9" w:rsidRDefault="00A25685" w:rsidP="00C522A9">
      <w:pPr>
        <w:pStyle w:val="FootnoteText"/>
        <w:shd w:val="clear" w:color="auto" w:fill="FFFFFF" w:themeFill="background1"/>
        <w:rPr>
          <w:sz w:val="18"/>
          <w:szCs w:val="18"/>
          <w:lang w:val="en-US"/>
        </w:rPr>
      </w:pPr>
      <w:r w:rsidRPr="00C522A9">
        <w:rPr>
          <w:rStyle w:val="FootnoteReference"/>
          <w:sz w:val="18"/>
          <w:szCs w:val="18"/>
        </w:rPr>
        <w:footnoteRef/>
      </w:r>
      <w:r w:rsidRPr="00C522A9">
        <w:rPr>
          <w:sz w:val="18"/>
          <w:szCs w:val="18"/>
          <w:lang w:val="en-GB"/>
        </w:rPr>
        <w:t xml:space="preserve"> </w:t>
      </w:r>
      <w:r w:rsidRPr="00C522A9">
        <w:rPr>
          <w:sz w:val="18"/>
          <w:szCs w:val="18"/>
          <w:lang w:val="en-US"/>
        </w:rPr>
        <w:t>See an Implementation map from the Human Rights Secretariat of Argentina, available at:</w:t>
      </w:r>
    </w:p>
    <w:p w:rsidR="00A25685" w:rsidRPr="00C522A9" w:rsidRDefault="00940A65" w:rsidP="00C522A9">
      <w:pPr>
        <w:pStyle w:val="FootnoteText"/>
        <w:shd w:val="clear" w:color="auto" w:fill="FFFFFF" w:themeFill="background1"/>
        <w:rPr>
          <w:sz w:val="18"/>
          <w:szCs w:val="18"/>
          <w:lang w:val="en-GB"/>
        </w:rPr>
      </w:pPr>
      <w:hyperlink r:id="rId4" w:history="1">
        <w:r w:rsidR="00A25685" w:rsidRPr="00C522A9">
          <w:rPr>
            <w:rStyle w:val="Hyperlink"/>
            <w:sz w:val="18"/>
            <w:szCs w:val="18"/>
            <w:lang w:val="en-US"/>
          </w:rPr>
          <w:t>http://www.jus.gob.ar/media/2901464/mapa_al_27-05-15.pdf</w:t>
        </w:r>
      </w:hyperlink>
      <w:r w:rsidR="00A25685" w:rsidRPr="00C522A9">
        <w:rPr>
          <w:sz w:val="18"/>
          <w:szCs w:val="18"/>
          <w:lang w:val="en-US"/>
        </w:rPr>
        <w:t>.</w:t>
      </w:r>
    </w:p>
  </w:footnote>
  <w:footnote w:id="8">
    <w:p w:rsidR="00A25685" w:rsidRPr="00C522A9" w:rsidRDefault="00A25685"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In the case of Mendoza, the LPM is composed of a Provincial Commission for the Prevention of Torture and Ill-treatment, comprising an Ombudsperson for Persons Deprived of their Liberty and a Local Committee for the Prevention of Torture (made of civil society organisations).</w:t>
      </w:r>
    </w:p>
  </w:footnote>
  <w:footnote w:id="9">
    <w:p w:rsidR="00A25685" w:rsidRPr="00C522A9" w:rsidRDefault="00A25685"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IACHR, Press Release N° 64/20, IACHR </w:t>
      </w:r>
      <w:proofErr w:type="spellStart"/>
      <w:r w:rsidRPr="00C522A9">
        <w:rPr>
          <w:sz w:val="18"/>
          <w:szCs w:val="18"/>
          <w:lang w:val="en-GB"/>
        </w:rPr>
        <w:t>Rapporteurship</w:t>
      </w:r>
      <w:proofErr w:type="spellEnd"/>
      <w:r w:rsidRPr="00C522A9">
        <w:rPr>
          <w:sz w:val="18"/>
          <w:szCs w:val="18"/>
          <w:lang w:val="en-GB"/>
        </w:rPr>
        <w:t xml:space="preserve"> confirms grave detention conditions in Buenos Aires, (2010), </w:t>
      </w:r>
      <w:hyperlink r:id="rId5" w:history="1">
        <w:r w:rsidRPr="00C522A9">
          <w:rPr>
            <w:rStyle w:val="Hyperlink"/>
            <w:sz w:val="18"/>
            <w:szCs w:val="18"/>
            <w:lang w:val="en-GB"/>
          </w:rPr>
          <w:t>http://www.cidh.org/Comunicados/English/2010/64-10eng.htm</w:t>
        </w:r>
      </w:hyperlink>
      <w:r w:rsidRPr="00C522A9">
        <w:rPr>
          <w:sz w:val="18"/>
          <w:szCs w:val="18"/>
          <w:lang w:val="en-GB"/>
        </w:rPr>
        <w:t xml:space="preserve">. </w:t>
      </w:r>
    </w:p>
  </w:footnote>
  <w:footnote w:id="10">
    <w:p w:rsidR="00A25685" w:rsidRPr="00C522A9" w:rsidRDefault="00A25685"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CELS, </w:t>
      </w:r>
      <w:r w:rsidRPr="00C522A9">
        <w:rPr>
          <w:i/>
          <w:sz w:val="18"/>
          <w:szCs w:val="18"/>
          <w:lang w:val="en-GB"/>
        </w:rPr>
        <w:t>Evaluation of Compliance with the International Covenant on Civil and Political Rights in Argentina</w:t>
      </w:r>
      <w:r w:rsidRPr="00C522A9">
        <w:rPr>
          <w:sz w:val="18"/>
          <w:szCs w:val="18"/>
          <w:lang w:val="en-GB"/>
        </w:rPr>
        <w:t xml:space="preserve"> (2016).</w:t>
      </w:r>
    </w:p>
  </w:footnote>
  <w:footnote w:id="11">
    <w:p w:rsidR="00A25685" w:rsidRPr="00C522A9" w:rsidRDefault="00A25685"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w:t>
      </w:r>
      <w:proofErr w:type="gramStart"/>
      <w:r w:rsidR="00461D4C" w:rsidRPr="00C522A9">
        <w:rPr>
          <w:sz w:val="18"/>
          <w:szCs w:val="18"/>
          <w:lang w:val="en-GB"/>
        </w:rPr>
        <w:t xml:space="preserve">IACHR, Press Release IACHR Laments Deaths in Fire at Police Jail in Buenos Aires, Argentina, 9 March 2017, </w:t>
      </w:r>
      <w:r w:rsidR="00940A65">
        <w:fldChar w:fldCharType="begin"/>
      </w:r>
      <w:r w:rsidR="00940A65" w:rsidRPr="00940A65">
        <w:rPr>
          <w:lang w:val="en-GB"/>
        </w:rPr>
        <w:instrText xml:space="preserve"> HYPERLINK "http://www.oas.org/en/iachr/media_center/PReleases/2017/026.asp" </w:instrText>
      </w:r>
      <w:r w:rsidR="00940A65">
        <w:fldChar w:fldCharType="separate"/>
      </w:r>
      <w:r w:rsidR="00461D4C" w:rsidRPr="00C522A9">
        <w:rPr>
          <w:rStyle w:val="Hyperlink"/>
          <w:sz w:val="18"/>
          <w:szCs w:val="18"/>
          <w:lang w:val="en-GB"/>
        </w:rPr>
        <w:t>http://www.oas.org/en/iachr/media_center/PReleases/2017/026.asp</w:t>
      </w:r>
      <w:r w:rsidR="00940A65">
        <w:rPr>
          <w:rStyle w:val="Hyperlink"/>
          <w:sz w:val="18"/>
          <w:szCs w:val="18"/>
          <w:lang w:val="en-GB"/>
        </w:rPr>
        <w:fldChar w:fldCharType="end"/>
      </w:r>
      <w:r w:rsidR="00461D4C" w:rsidRPr="00C522A9">
        <w:rPr>
          <w:sz w:val="18"/>
          <w:szCs w:val="18"/>
          <w:lang w:val="en-GB"/>
        </w:rPr>
        <w:t>.</w:t>
      </w:r>
      <w:proofErr w:type="gramEnd"/>
      <w:r w:rsidR="00461D4C" w:rsidRPr="00C522A9">
        <w:rPr>
          <w:sz w:val="18"/>
          <w:szCs w:val="18"/>
          <w:lang w:val="en-GB"/>
        </w:rPr>
        <w:t xml:space="preserve"> </w:t>
      </w:r>
    </w:p>
  </w:footnote>
  <w:footnote w:id="12">
    <w:p w:rsidR="00461D4C" w:rsidRPr="00C522A9" w:rsidRDefault="00461D4C"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w:t>
      </w:r>
      <w:proofErr w:type="gramStart"/>
      <w:r w:rsidRPr="00C522A9">
        <w:rPr>
          <w:sz w:val="18"/>
          <w:szCs w:val="18"/>
          <w:lang w:val="en-GB"/>
        </w:rPr>
        <w:t>Report of the visit of the SPT to Argentina, UN Doc. CAT/OP/ARG/1, 27 November 2013, §7.</w:t>
      </w:r>
      <w:proofErr w:type="gramEnd"/>
    </w:p>
  </w:footnote>
  <w:footnote w:id="13">
    <w:p w:rsidR="00461D4C" w:rsidRPr="00C522A9" w:rsidRDefault="00461D4C"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w:t>
      </w:r>
      <w:r w:rsidRPr="00C522A9">
        <w:rPr>
          <w:i/>
          <w:sz w:val="18"/>
          <w:szCs w:val="18"/>
          <w:lang w:val="en-GB"/>
        </w:rPr>
        <w:t>Ibid</w:t>
      </w:r>
      <w:r w:rsidRPr="00C522A9">
        <w:rPr>
          <w:sz w:val="18"/>
          <w:szCs w:val="18"/>
          <w:lang w:val="en-GB"/>
        </w:rPr>
        <w:t>.</w:t>
      </w:r>
    </w:p>
  </w:footnote>
  <w:footnote w:id="14">
    <w:p w:rsidR="00461D4C" w:rsidRPr="00C522A9" w:rsidRDefault="00461D4C"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w:t>
      </w:r>
      <w:proofErr w:type="gramStart"/>
      <w:r w:rsidRPr="00C522A9">
        <w:rPr>
          <w:sz w:val="18"/>
          <w:szCs w:val="18"/>
          <w:lang w:val="en-GB"/>
        </w:rPr>
        <w:t xml:space="preserve">IACHR, Press Release </w:t>
      </w:r>
      <w:proofErr w:type="spellStart"/>
      <w:r w:rsidRPr="00C522A9">
        <w:rPr>
          <w:sz w:val="18"/>
          <w:szCs w:val="18"/>
          <w:lang w:val="en-GB"/>
        </w:rPr>
        <w:t>Rapporteurship</w:t>
      </w:r>
      <w:proofErr w:type="spellEnd"/>
      <w:r w:rsidRPr="00C522A9">
        <w:rPr>
          <w:sz w:val="18"/>
          <w:szCs w:val="18"/>
          <w:lang w:val="en-GB"/>
        </w:rPr>
        <w:t xml:space="preserve"> on the Rights of Persons Deprived of Liberty Visits Argentina, 19 October 2016, at </w:t>
      </w:r>
      <w:r w:rsidR="00940A65">
        <w:fldChar w:fldCharType="begin"/>
      </w:r>
      <w:r w:rsidR="00940A65" w:rsidRPr="00940A65">
        <w:rPr>
          <w:lang w:val="en-GB"/>
        </w:rPr>
        <w:instrText xml:space="preserve"> HYPERLINK "http://www.oas.org/en/iachr/media_center/PReleases/2016/151.asp" </w:instrText>
      </w:r>
      <w:r w:rsidR="00940A65">
        <w:fldChar w:fldCharType="separate"/>
      </w:r>
      <w:r w:rsidRPr="00C522A9">
        <w:rPr>
          <w:rStyle w:val="Hyperlink"/>
          <w:sz w:val="18"/>
          <w:szCs w:val="18"/>
          <w:lang w:val="en-GB"/>
        </w:rPr>
        <w:t>http://www.oas.org/en/iachr/media_center/PReleases/2016/151.asp</w:t>
      </w:r>
      <w:r w:rsidR="00940A65">
        <w:rPr>
          <w:rStyle w:val="Hyperlink"/>
          <w:sz w:val="18"/>
          <w:szCs w:val="18"/>
          <w:lang w:val="en-GB"/>
        </w:rPr>
        <w:fldChar w:fldCharType="end"/>
      </w:r>
      <w:r w:rsidRPr="00C522A9">
        <w:rPr>
          <w:sz w:val="18"/>
          <w:szCs w:val="18"/>
          <w:lang w:val="en-GB"/>
        </w:rPr>
        <w:t>.</w:t>
      </w:r>
      <w:proofErr w:type="gramEnd"/>
      <w:r w:rsidRPr="00C522A9">
        <w:rPr>
          <w:sz w:val="18"/>
          <w:szCs w:val="18"/>
          <w:lang w:val="en-GB"/>
        </w:rPr>
        <w:t xml:space="preserve"> </w:t>
      </w:r>
    </w:p>
  </w:footnote>
  <w:footnote w:id="15">
    <w:p w:rsidR="00461D4C" w:rsidRPr="00C522A9" w:rsidRDefault="00461D4C"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Ministry of Justice of Argentina, National Statistical System Annual Report 2015, available at: </w:t>
      </w:r>
      <w:hyperlink r:id="rId6" w:history="1">
        <w:r w:rsidRPr="00C522A9">
          <w:rPr>
            <w:rStyle w:val="Hyperlink"/>
            <w:sz w:val="18"/>
            <w:szCs w:val="18"/>
            <w:lang w:val="en-GB"/>
          </w:rPr>
          <w:t>http://www.jus.gob.ar/media/3191517/informe_sneep_argentina_2015.pdf</w:t>
        </w:r>
      </w:hyperlink>
      <w:r w:rsidRPr="00C522A9">
        <w:rPr>
          <w:sz w:val="18"/>
          <w:szCs w:val="18"/>
          <w:lang w:val="en-GB"/>
        </w:rPr>
        <w:t xml:space="preserve">. </w:t>
      </w:r>
    </w:p>
  </w:footnote>
  <w:footnote w:id="16">
    <w:p w:rsidR="009850B8" w:rsidRPr="00C522A9" w:rsidRDefault="009850B8" w:rsidP="00C522A9">
      <w:pPr>
        <w:pStyle w:val="FootnoteText"/>
        <w:shd w:val="clear" w:color="auto" w:fill="FFFFFF" w:themeFill="background1"/>
        <w:jc w:val="left"/>
        <w:rPr>
          <w:sz w:val="18"/>
          <w:szCs w:val="18"/>
          <w:lang w:val="en-GB"/>
        </w:rPr>
      </w:pPr>
      <w:r w:rsidRPr="00C522A9">
        <w:rPr>
          <w:rStyle w:val="FootnoteReference"/>
          <w:sz w:val="18"/>
          <w:szCs w:val="18"/>
        </w:rPr>
        <w:footnoteRef/>
      </w:r>
      <w:r w:rsidRPr="00C522A9">
        <w:rPr>
          <w:sz w:val="18"/>
          <w:szCs w:val="18"/>
          <w:lang w:val="en-GB"/>
        </w:rPr>
        <w:t xml:space="preserve"> </w:t>
      </w:r>
      <w:proofErr w:type="gramStart"/>
      <w:r w:rsidRPr="00C522A9">
        <w:rPr>
          <w:sz w:val="18"/>
          <w:szCs w:val="18"/>
          <w:lang w:val="en-GB"/>
        </w:rPr>
        <w:t>UN Human Rights Committee, Concluding Observations on Argentina</w:t>
      </w:r>
      <w:r w:rsidR="00461D4C" w:rsidRPr="00C522A9">
        <w:rPr>
          <w:sz w:val="18"/>
          <w:szCs w:val="18"/>
          <w:lang w:val="en-GB"/>
        </w:rPr>
        <w:t>, UN</w:t>
      </w:r>
      <w:r w:rsidRPr="00C522A9">
        <w:rPr>
          <w:sz w:val="18"/>
          <w:szCs w:val="18"/>
          <w:lang w:val="en-GB"/>
        </w:rPr>
        <w:t xml:space="preserve"> Doc CCPR/C/ARG/CO/5, 2016, </w:t>
      </w:r>
      <w:r w:rsidRPr="00C522A9">
        <w:rPr>
          <w:sz w:val="18"/>
          <w:szCs w:val="18"/>
          <w:lang w:val="en-US"/>
        </w:rPr>
        <w:t>§ 21</w:t>
      </w:r>
      <w:r w:rsidR="00461D4C" w:rsidRPr="00C522A9">
        <w:rPr>
          <w:sz w:val="18"/>
          <w:szCs w:val="18"/>
          <w:lang w:val="en-US"/>
        </w:rPr>
        <w:t>.</w:t>
      </w:r>
      <w:proofErr w:type="gramEnd"/>
    </w:p>
  </w:footnote>
  <w:footnote w:id="17">
    <w:p w:rsidR="009850B8" w:rsidRPr="00C522A9" w:rsidRDefault="009850B8" w:rsidP="00C522A9">
      <w:pPr>
        <w:pStyle w:val="FootnoteText"/>
        <w:shd w:val="clear" w:color="auto" w:fill="FFFFFF" w:themeFill="background1"/>
        <w:jc w:val="left"/>
        <w:rPr>
          <w:sz w:val="18"/>
          <w:szCs w:val="18"/>
          <w:lang w:val="en-GB"/>
        </w:rPr>
      </w:pPr>
      <w:r w:rsidRPr="00C522A9">
        <w:rPr>
          <w:rStyle w:val="FootnoteReference"/>
          <w:sz w:val="18"/>
          <w:szCs w:val="18"/>
          <w:shd w:val="clear" w:color="auto" w:fill="FFFFFF" w:themeFill="background1"/>
        </w:rPr>
        <w:footnoteRef/>
      </w:r>
      <w:r w:rsidRPr="00C522A9">
        <w:rPr>
          <w:sz w:val="18"/>
          <w:szCs w:val="18"/>
          <w:shd w:val="clear" w:color="auto" w:fill="FFFFFF" w:themeFill="background1"/>
          <w:lang w:val="en-GB"/>
        </w:rPr>
        <w:t xml:space="preserve"> </w:t>
      </w:r>
      <w:r w:rsidR="00C522A9" w:rsidRPr="00C522A9">
        <w:rPr>
          <w:sz w:val="18"/>
          <w:szCs w:val="18"/>
          <w:shd w:val="clear" w:color="auto" w:fill="FFFFFF" w:themeFill="background1"/>
          <w:lang w:val="en-GB"/>
        </w:rPr>
        <w:t xml:space="preserve">UN Committee </w:t>
      </w:r>
      <w:proofErr w:type="gramStart"/>
      <w:r w:rsidR="00C522A9" w:rsidRPr="00C522A9">
        <w:rPr>
          <w:sz w:val="18"/>
          <w:szCs w:val="18"/>
          <w:shd w:val="clear" w:color="auto" w:fill="FFFFFF" w:themeFill="background1"/>
          <w:lang w:val="en-GB"/>
        </w:rPr>
        <w:t>Against</w:t>
      </w:r>
      <w:proofErr w:type="gramEnd"/>
      <w:r w:rsidR="00C522A9" w:rsidRPr="00C522A9">
        <w:rPr>
          <w:sz w:val="18"/>
          <w:szCs w:val="18"/>
          <w:shd w:val="clear" w:color="auto" w:fill="FFFFFF" w:themeFill="background1"/>
          <w:lang w:val="en-GB"/>
        </w:rPr>
        <w:t xml:space="preserve"> Torture (CAT), Concluding Observations: Argentina, </w:t>
      </w:r>
      <w:r w:rsidR="00C522A9" w:rsidRPr="00C522A9">
        <w:rPr>
          <w:color w:val="000000"/>
          <w:sz w:val="18"/>
          <w:szCs w:val="18"/>
          <w:shd w:val="clear" w:color="auto" w:fill="FFFFFF" w:themeFill="background1"/>
          <w:lang w:val="en-GB"/>
        </w:rPr>
        <w:t>CAT/C/CR/33/110 November 2004</w:t>
      </w:r>
      <w:r w:rsidR="00C522A9" w:rsidRPr="00C522A9">
        <w:rPr>
          <w:sz w:val="18"/>
          <w:szCs w:val="18"/>
          <w:shd w:val="clear" w:color="auto" w:fill="FFFFFF" w:themeFill="background1"/>
          <w:lang w:val="en-GB"/>
        </w:rPr>
        <w:t>.</w:t>
      </w:r>
    </w:p>
  </w:footnote>
  <w:footnote w:id="18">
    <w:p w:rsidR="009850B8" w:rsidRPr="00C522A9" w:rsidRDefault="009850B8" w:rsidP="00C522A9">
      <w:pPr>
        <w:pStyle w:val="FootnoteText"/>
        <w:shd w:val="clear" w:color="auto" w:fill="FFFFFF" w:themeFill="background1"/>
        <w:rPr>
          <w:sz w:val="18"/>
          <w:szCs w:val="18"/>
          <w:lang w:val="en-US"/>
        </w:rPr>
      </w:pPr>
      <w:r w:rsidRPr="00C522A9">
        <w:rPr>
          <w:rStyle w:val="FootnoteReference"/>
          <w:sz w:val="18"/>
          <w:szCs w:val="18"/>
        </w:rPr>
        <w:footnoteRef/>
      </w:r>
      <w:r w:rsidRPr="00C522A9">
        <w:rPr>
          <w:sz w:val="18"/>
          <w:szCs w:val="18"/>
          <w:lang w:val="en-GB"/>
        </w:rPr>
        <w:t xml:space="preserve"> CELS, Evaluation</w:t>
      </w:r>
      <w:r w:rsidR="00461D4C" w:rsidRPr="00C522A9">
        <w:rPr>
          <w:sz w:val="18"/>
          <w:szCs w:val="18"/>
          <w:lang w:val="en-GB"/>
        </w:rPr>
        <w:t xml:space="preserve"> of Compliance with the Internat</w:t>
      </w:r>
      <w:r w:rsidRPr="00C522A9">
        <w:rPr>
          <w:sz w:val="18"/>
          <w:szCs w:val="18"/>
          <w:lang w:val="en-GB"/>
        </w:rPr>
        <w:t xml:space="preserve">ional </w:t>
      </w:r>
      <w:r w:rsidR="00C522A9" w:rsidRPr="00C522A9">
        <w:rPr>
          <w:sz w:val="18"/>
          <w:szCs w:val="18"/>
          <w:lang w:val="en-GB"/>
        </w:rPr>
        <w:t>Covenant</w:t>
      </w:r>
      <w:r w:rsidRPr="00C522A9">
        <w:rPr>
          <w:sz w:val="18"/>
          <w:szCs w:val="18"/>
          <w:lang w:val="en-GB"/>
        </w:rPr>
        <w:t xml:space="preserve"> on Civil and Poli</w:t>
      </w:r>
      <w:r w:rsidR="00461D4C" w:rsidRPr="00C522A9">
        <w:rPr>
          <w:sz w:val="18"/>
          <w:szCs w:val="18"/>
          <w:lang w:val="en-GB"/>
        </w:rPr>
        <w:t>tical Rights in Argentina</w:t>
      </w:r>
      <w:r w:rsidRPr="00C522A9">
        <w:rPr>
          <w:sz w:val="18"/>
          <w:szCs w:val="18"/>
          <w:lang w:val="en-GB"/>
        </w:rPr>
        <w:t xml:space="preserve"> (2016)</w:t>
      </w:r>
    </w:p>
  </w:footnote>
  <w:footnote w:id="19">
    <w:p w:rsidR="009850B8" w:rsidRPr="00C522A9" w:rsidRDefault="009850B8" w:rsidP="00C522A9">
      <w:pPr>
        <w:pStyle w:val="FootnoteText"/>
        <w:shd w:val="clear" w:color="auto" w:fill="FFFFFF" w:themeFill="background1"/>
        <w:rPr>
          <w:sz w:val="18"/>
          <w:szCs w:val="18"/>
          <w:lang w:val="en-US"/>
        </w:rPr>
      </w:pPr>
      <w:r w:rsidRPr="00C522A9">
        <w:rPr>
          <w:rStyle w:val="FootnoteReference"/>
          <w:sz w:val="18"/>
          <w:szCs w:val="18"/>
        </w:rPr>
        <w:footnoteRef/>
      </w:r>
      <w:r w:rsidRPr="00C522A9">
        <w:rPr>
          <w:sz w:val="18"/>
          <w:szCs w:val="18"/>
          <w:lang w:val="en-GB"/>
        </w:rPr>
        <w:t xml:space="preserve"> </w:t>
      </w:r>
      <w:proofErr w:type="gramStart"/>
      <w:r w:rsidRPr="00C522A9">
        <w:rPr>
          <w:sz w:val="18"/>
          <w:szCs w:val="18"/>
          <w:lang w:val="en-GB"/>
        </w:rPr>
        <w:t>Report of the visit of the SPT to Argentina, UN Doc. CAT/OP/ARG/1</w:t>
      </w:r>
      <w:r w:rsidR="00C522A9">
        <w:rPr>
          <w:sz w:val="18"/>
          <w:szCs w:val="18"/>
          <w:lang w:val="en-GB"/>
        </w:rPr>
        <w:t>,</w:t>
      </w:r>
      <w:r w:rsidRPr="00C522A9">
        <w:rPr>
          <w:sz w:val="18"/>
          <w:szCs w:val="18"/>
          <w:lang w:val="en-GB"/>
        </w:rPr>
        <w:t xml:space="preserve"> </w:t>
      </w:r>
      <w:r w:rsidR="00461D4C" w:rsidRPr="00C522A9">
        <w:rPr>
          <w:sz w:val="18"/>
          <w:szCs w:val="18"/>
          <w:lang w:val="en-GB"/>
        </w:rPr>
        <w:t>27 November 2013, §</w:t>
      </w:r>
      <w:r w:rsidRPr="00C522A9">
        <w:rPr>
          <w:sz w:val="18"/>
          <w:szCs w:val="18"/>
          <w:lang w:val="en-GB"/>
        </w:rPr>
        <w:t>7</w:t>
      </w:r>
      <w:r w:rsidR="00C522A9">
        <w:rPr>
          <w:sz w:val="18"/>
          <w:szCs w:val="18"/>
          <w:lang w:val="en-GB"/>
        </w:rPr>
        <w:t>.</w:t>
      </w:r>
      <w:proofErr w:type="gramEnd"/>
    </w:p>
  </w:footnote>
  <w:footnote w:id="20">
    <w:p w:rsidR="009850B8" w:rsidRPr="00C522A9" w:rsidRDefault="009850B8"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w:t>
      </w:r>
      <w:r w:rsidRPr="00C522A9">
        <w:rPr>
          <w:i/>
          <w:sz w:val="18"/>
          <w:szCs w:val="18"/>
          <w:lang w:val="en-GB"/>
        </w:rPr>
        <w:t>Ibid</w:t>
      </w:r>
      <w:r w:rsidR="004C1480" w:rsidRPr="00C522A9">
        <w:rPr>
          <w:i/>
          <w:sz w:val="18"/>
          <w:szCs w:val="18"/>
          <w:lang w:val="en-GB"/>
        </w:rPr>
        <w:t>.</w:t>
      </w:r>
    </w:p>
  </w:footnote>
  <w:footnote w:id="21">
    <w:p w:rsidR="00461D4C" w:rsidRPr="00C522A9" w:rsidRDefault="00461D4C" w:rsidP="00C522A9">
      <w:pPr>
        <w:pStyle w:val="FootnoteText"/>
        <w:shd w:val="clear" w:color="auto" w:fill="FFFFFF" w:themeFill="background1"/>
        <w:rPr>
          <w:sz w:val="18"/>
          <w:szCs w:val="18"/>
          <w:lang w:val="en-GB"/>
        </w:rPr>
      </w:pPr>
      <w:r w:rsidRPr="00C522A9">
        <w:rPr>
          <w:rStyle w:val="FootnoteReference"/>
          <w:sz w:val="18"/>
          <w:szCs w:val="18"/>
        </w:rPr>
        <w:footnoteRef/>
      </w:r>
      <w:r w:rsidRPr="00C522A9">
        <w:rPr>
          <w:sz w:val="18"/>
          <w:szCs w:val="18"/>
          <w:lang w:val="en-GB"/>
        </w:rPr>
        <w:t xml:space="preserve"> Judicial Power of the Nation, resolution 30 June 2015 Case N° 2838, available here: </w:t>
      </w:r>
      <w:hyperlink r:id="rId7" w:history="1">
        <w:r w:rsidRPr="00C522A9">
          <w:rPr>
            <w:rStyle w:val="Hyperlink"/>
            <w:sz w:val="18"/>
            <w:szCs w:val="18"/>
            <w:lang w:val="en-GB"/>
          </w:rPr>
          <w:t>http://www.pensamientopenal.com.ar/system/files/2015/07/fallos41498_0.pdf</w:t>
        </w:r>
      </w:hyperlink>
      <w:r w:rsidRPr="00C522A9">
        <w:rPr>
          <w:sz w:val="18"/>
          <w:szCs w:val="18"/>
          <w:lang w:val="en-GB"/>
        </w:rPr>
        <w:t xml:space="preserve">.   </w:t>
      </w:r>
    </w:p>
  </w:footnote>
  <w:footnote w:id="22">
    <w:p w:rsidR="00E47FBA" w:rsidRPr="00C522A9" w:rsidRDefault="00E47FBA" w:rsidP="00C522A9">
      <w:pPr>
        <w:pStyle w:val="FootnoteText"/>
        <w:shd w:val="clear" w:color="auto" w:fill="FFFFFF" w:themeFill="background1"/>
        <w:rPr>
          <w:i/>
          <w:sz w:val="18"/>
          <w:szCs w:val="18"/>
          <w:lang w:val="es-ES"/>
        </w:rPr>
      </w:pPr>
      <w:r w:rsidRPr="00C522A9">
        <w:rPr>
          <w:rStyle w:val="FootnoteReference"/>
          <w:sz w:val="18"/>
          <w:szCs w:val="18"/>
        </w:rPr>
        <w:footnoteRef/>
      </w:r>
      <w:r w:rsidRPr="00C522A9">
        <w:rPr>
          <w:sz w:val="18"/>
          <w:szCs w:val="18"/>
          <w:lang w:val="en-GB"/>
        </w:rPr>
        <w:t xml:space="preserve"> See Article 144 of the Criminal Code of Argentina: “</w:t>
      </w:r>
      <w:proofErr w:type="spellStart"/>
      <w:r w:rsidRPr="00C522A9">
        <w:rPr>
          <w:i/>
          <w:sz w:val="18"/>
          <w:szCs w:val="18"/>
          <w:lang w:val="en-GB"/>
        </w:rPr>
        <w:t>Artículo</w:t>
      </w:r>
      <w:proofErr w:type="spellEnd"/>
      <w:r w:rsidRPr="00C522A9">
        <w:rPr>
          <w:i/>
          <w:sz w:val="18"/>
          <w:szCs w:val="18"/>
          <w:lang w:val="en-GB"/>
        </w:rPr>
        <w:t xml:space="preserve"> 144 ter</w:t>
      </w:r>
      <w:proofErr w:type="gramStart"/>
      <w:r w:rsidRPr="00C522A9">
        <w:rPr>
          <w:i/>
          <w:sz w:val="18"/>
          <w:szCs w:val="18"/>
          <w:lang w:val="en-GB"/>
        </w:rPr>
        <w:t>.-</w:t>
      </w:r>
      <w:proofErr w:type="gramEnd"/>
      <w:r w:rsidRPr="00C522A9">
        <w:rPr>
          <w:i/>
          <w:sz w:val="18"/>
          <w:szCs w:val="18"/>
          <w:lang w:val="en-GB"/>
        </w:rPr>
        <w:t xml:space="preserve"> 1. </w:t>
      </w:r>
      <w:r w:rsidRPr="00C522A9">
        <w:rPr>
          <w:i/>
          <w:sz w:val="18"/>
          <w:szCs w:val="18"/>
          <w:lang w:val="es-ES"/>
        </w:rPr>
        <w:t>Será reprimido con reclusión o prisión de ocho a veinticinco años e inhabilitación absoluta y perpetua el funcionario público que impusiere a personas, legítima o ilegítimamente privadas de su libertad, cualquier clase de tortura. Es indiferente que la víctima se encuentre jurídicamente a cargo del funcionario, bastando que éste tenga sobre aquélla poder de hecho. Igual pena se impondrá a particulares que ejecutaren los hechos descritos.</w:t>
      </w:r>
    </w:p>
    <w:p w:rsidR="00E47FBA" w:rsidRPr="00C522A9" w:rsidRDefault="00E47FBA" w:rsidP="00C522A9">
      <w:pPr>
        <w:pStyle w:val="FootnoteText"/>
        <w:shd w:val="clear" w:color="auto" w:fill="FFFFFF" w:themeFill="background1"/>
        <w:rPr>
          <w:sz w:val="18"/>
          <w:szCs w:val="18"/>
          <w:lang w:val="es-ES"/>
        </w:rPr>
      </w:pPr>
      <w:r w:rsidRPr="00C522A9">
        <w:rPr>
          <w:i/>
          <w:sz w:val="18"/>
          <w:szCs w:val="18"/>
          <w:lang w:val="es-ES"/>
        </w:rPr>
        <w:t>2. Si con motivo u ocasión de la tortura resultare la muerte de la víctima, la pena privativa de libertad será de reclusión o prisión perpetua. Si se causare alguna de las lesiones previstas en el artículo 91, la pena privativa de libertad será de reclusión o prisión de diez a veinticinco años</w:t>
      </w:r>
      <w:r w:rsidRPr="00C522A9">
        <w:rPr>
          <w:sz w:val="18"/>
          <w:szCs w:val="18"/>
          <w:lang w:val="es-ES"/>
        </w:rPr>
        <w:t xml:space="preserve">. </w:t>
      </w:r>
      <w:r w:rsidRPr="00C522A9">
        <w:rPr>
          <w:i/>
          <w:color w:val="000000"/>
          <w:sz w:val="18"/>
          <w:szCs w:val="18"/>
          <w:lang w:val="es-ES"/>
        </w:rPr>
        <w:t>3. Por tortura se entenderá no solamente los tormentos físicos, sino también la imposición de sufrimientos psíquicos, cuando éstos tengan gravedad suficiente.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15" w:rsidRDefault="00676B15" w:rsidP="00853E02">
    <w:pPr>
      <w:pStyle w:val="Header"/>
    </w:pPr>
    <w:r w:rsidRPr="00FD0F50">
      <w:rPr>
        <w:noProof/>
        <w:lang w:val="en-GB" w:eastAsia="en-GB"/>
      </w:rPr>
      <w:drawing>
        <wp:anchor distT="0" distB="0" distL="114300" distR="114300" simplePos="0" relativeHeight="251659264" behindDoc="1" locked="1" layoutInCell="1" allowOverlap="1" wp14:anchorId="208FF074" wp14:editId="4D0860E4">
          <wp:simplePos x="0" y="0"/>
          <wp:positionH relativeFrom="column">
            <wp:posOffset>-1172210</wp:posOffset>
          </wp:positionH>
          <wp:positionV relativeFrom="page">
            <wp:posOffset>115570</wp:posOffset>
          </wp:positionV>
          <wp:extent cx="4510800" cy="1267200"/>
          <wp:effectExtent l="0" t="0" r="4445" b="9525"/>
          <wp:wrapTight wrapText="bothSides">
            <wp:wrapPolygon edited="0">
              <wp:start x="0" y="0"/>
              <wp:lineTo x="0" y="21438"/>
              <wp:lineTo x="21530" y="21438"/>
              <wp:lineTo x="21530"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t_logo 3 languages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10800" cy="12672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B15" w:rsidRPr="00A75241" w:rsidRDefault="00676B15" w:rsidP="00853E02">
    <w:pPr>
      <w:pStyle w:val="Header"/>
      <w:rPr>
        <w:color w:val="0039A6"/>
      </w:rPr>
    </w:pPr>
    <w:r w:rsidRPr="00A75241">
      <w:rPr>
        <w:color w:val="0039A6"/>
      </w:rPr>
      <w:fldChar w:fldCharType="begin"/>
    </w:r>
    <w:r w:rsidRPr="00A75241">
      <w:rPr>
        <w:color w:val="0039A6"/>
      </w:rPr>
      <w:instrText xml:space="preserve"> STYLEREF  "Titre sujet"  \* MERGEFORMAT </w:instrText>
    </w:r>
    <w:r w:rsidRPr="00A75241">
      <w:rPr>
        <w:color w:val="0039A6"/>
      </w:rPr>
      <w:fldChar w:fldCharType="separate"/>
    </w:r>
    <w:r w:rsidR="00940A65">
      <w:rPr>
        <w:noProof/>
        <w:color w:val="0039A6"/>
      </w:rPr>
      <w:t>APT submission on Argentina</w:t>
    </w:r>
    <w:r w:rsidRPr="00A75241">
      <w:rPr>
        <w:noProof/>
        <w:color w:val="0039A6"/>
      </w:rPr>
      <w:fldChar w:fldCharType="end"/>
    </w:r>
  </w:p>
  <w:p w:rsidR="00676B15" w:rsidRDefault="00676B15" w:rsidP="00853E0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8"/>
    <w:name w:val="WWNum2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545128"/>
    <w:multiLevelType w:val="hybridMultilevel"/>
    <w:tmpl w:val="78DE7E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DC14B21"/>
    <w:multiLevelType w:val="multilevel"/>
    <w:tmpl w:val="5D0E5D44"/>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
    <w:nsid w:val="0E964664"/>
    <w:multiLevelType w:val="hybridMultilevel"/>
    <w:tmpl w:val="45B8EFA8"/>
    <w:lvl w:ilvl="0" w:tplc="180A0017">
      <w:start w:val="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
    <w:nsid w:val="0FD513D4"/>
    <w:multiLevelType w:val="hybridMultilevel"/>
    <w:tmpl w:val="E6A298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7B0378"/>
    <w:multiLevelType w:val="multilevel"/>
    <w:tmpl w:val="9F4A63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5296C0F"/>
    <w:multiLevelType w:val="multilevel"/>
    <w:tmpl w:val="4454C860"/>
    <w:styleLink w:val="Style1"/>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567" w:hanging="207"/>
      </w:pPr>
      <w:rPr>
        <w:rFonts w:hint="default"/>
      </w:rPr>
    </w:lvl>
    <w:lvl w:ilvl="2">
      <w:start w:val="1"/>
      <w:numFmt w:val="decimal"/>
      <w:pStyle w:val="Heading3"/>
      <w:lvlText w:val="%3.%2.%1"/>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15B86CA0"/>
    <w:multiLevelType w:val="multilevel"/>
    <w:tmpl w:val="2C9A7258"/>
    <w:lvl w:ilvl="0">
      <w:start w:val="1"/>
      <w:numFmt w:val="decimal"/>
      <w:lvlText w:val="%1.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7C76D96"/>
    <w:multiLevelType w:val="hybridMultilevel"/>
    <w:tmpl w:val="B0AEB384"/>
    <w:lvl w:ilvl="0" w:tplc="100C0001">
      <w:start w:val="1"/>
      <w:numFmt w:val="bullet"/>
      <w:lvlText w:val=""/>
      <w:lvlJc w:val="left"/>
      <w:pPr>
        <w:ind w:left="1080" w:hanging="360"/>
      </w:pPr>
      <w:rPr>
        <w:rFonts w:ascii="Symbol" w:hAnsi="Symbol"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9">
    <w:nsid w:val="1B776508"/>
    <w:multiLevelType w:val="multilevel"/>
    <w:tmpl w:val="08ECAE2A"/>
    <w:lvl w:ilvl="0">
      <w:start w:val="1"/>
      <w:numFmt w:val="bullet"/>
      <w:lvlText w:val=""/>
      <w:lvlJc w:val="left"/>
      <w:pPr>
        <w:ind w:left="720" w:hanging="360"/>
      </w:pPr>
      <w:rPr>
        <w:rFonts w:ascii="Symbol" w:hAnsi="Symbol" w:hint="default"/>
        <w:sz w:val="18"/>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0">
    <w:nsid w:val="1C040A77"/>
    <w:multiLevelType w:val="multilevel"/>
    <w:tmpl w:val="9C562698"/>
    <w:lvl w:ilvl="0">
      <w:start w:val="1"/>
      <w:numFmt w:val="lowerLetter"/>
      <w:lvlText w:val="%1)"/>
      <w:lvlJc w:val="left"/>
      <w:pPr>
        <w:ind w:left="360" w:hanging="360"/>
      </w:pPr>
      <w:rPr>
        <w:rFonts w:ascii="Segoe UI" w:hAnsi="Segoe UI" w:hint="default"/>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1C3A175C"/>
    <w:multiLevelType w:val="hybridMultilevel"/>
    <w:tmpl w:val="5D38A3F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nsid w:val="29182638"/>
    <w:multiLevelType w:val="hybridMultilevel"/>
    <w:tmpl w:val="C4741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CC5497F"/>
    <w:multiLevelType w:val="hybridMultilevel"/>
    <w:tmpl w:val="BD669766"/>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nsid w:val="2EAD6470"/>
    <w:multiLevelType w:val="hybridMultilevel"/>
    <w:tmpl w:val="BBD68B4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nsid w:val="2F6B5AF0"/>
    <w:multiLevelType w:val="hybridMultilevel"/>
    <w:tmpl w:val="D96A3994"/>
    <w:lvl w:ilvl="0" w:tplc="100C000F">
      <w:start w:val="1"/>
      <w:numFmt w:val="decimal"/>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6">
    <w:nsid w:val="34C10606"/>
    <w:multiLevelType w:val="hybridMultilevel"/>
    <w:tmpl w:val="9F64488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nsid w:val="364B06C7"/>
    <w:multiLevelType w:val="multilevel"/>
    <w:tmpl w:val="B4CA5E7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387F2432"/>
    <w:multiLevelType w:val="hybridMultilevel"/>
    <w:tmpl w:val="904C5EDE"/>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9">
    <w:nsid w:val="3E9F0D5B"/>
    <w:multiLevelType w:val="multilevel"/>
    <w:tmpl w:val="10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FE4525A"/>
    <w:multiLevelType w:val="hybridMultilevel"/>
    <w:tmpl w:val="226865F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nsid w:val="419C35E5"/>
    <w:multiLevelType w:val="hybridMultilevel"/>
    <w:tmpl w:val="889C48F8"/>
    <w:lvl w:ilvl="0" w:tplc="100C0001">
      <w:start w:val="1"/>
      <w:numFmt w:val="bullet"/>
      <w:lvlText w:val=""/>
      <w:lvlJc w:val="left"/>
      <w:pPr>
        <w:ind w:left="1080" w:hanging="360"/>
      </w:pPr>
      <w:rPr>
        <w:rFonts w:ascii="Symbol" w:hAnsi="Symbol"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22">
    <w:nsid w:val="4C73141E"/>
    <w:multiLevelType w:val="multilevel"/>
    <w:tmpl w:val="105E3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54784"/>
    <w:multiLevelType w:val="hybridMultilevel"/>
    <w:tmpl w:val="DC7073B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nsid w:val="4E33454E"/>
    <w:multiLevelType w:val="hybridMultilevel"/>
    <w:tmpl w:val="2010684A"/>
    <w:lvl w:ilvl="0" w:tplc="682850FA">
      <w:start w:val="1"/>
      <w:numFmt w:val="decimal"/>
      <w:lvlText w:val="%1.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nsid w:val="4F054037"/>
    <w:multiLevelType w:val="hybridMultilevel"/>
    <w:tmpl w:val="27A69710"/>
    <w:lvl w:ilvl="0" w:tplc="180A0017">
      <w:start w:val="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6">
    <w:nsid w:val="5619376C"/>
    <w:multiLevelType w:val="hybridMultilevel"/>
    <w:tmpl w:val="DABE5D0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7">
    <w:nsid w:val="5B052885"/>
    <w:multiLevelType w:val="hybridMultilevel"/>
    <w:tmpl w:val="5E6A676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nsid w:val="609E594F"/>
    <w:multiLevelType w:val="hybridMultilevel"/>
    <w:tmpl w:val="D80A75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1680FE8"/>
    <w:multiLevelType w:val="hybridMultilevel"/>
    <w:tmpl w:val="E60CDF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3AB6298"/>
    <w:multiLevelType w:val="hybridMultilevel"/>
    <w:tmpl w:val="4080F59C"/>
    <w:lvl w:ilvl="0" w:tplc="E1E21E86">
      <w:start w:val="1"/>
      <w:numFmt w:val="bullet"/>
      <w:lvlText w:val="-"/>
      <w:lvlJc w:val="left"/>
      <w:pPr>
        <w:ind w:left="1440" w:hanging="360"/>
      </w:pPr>
      <w:rPr>
        <w:rFonts w:ascii="Segoe UI" w:eastAsia="Times New Roman" w:hAnsi="Segoe UI" w:cs="Segoe UI" w:hint="default"/>
        <w:b w:val="0"/>
      </w:rPr>
    </w:lvl>
    <w:lvl w:ilvl="1" w:tplc="180A0003" w:tentative="1">
      <w:start w:val="1"/>
      <w:numFmt w:val="bullet"/>
      <w:lvlText w:val="o"/>
      <w:lvlJc w:val="left"/>
      <w:pPr>
        <w:ind w:left="2160" w:hanging="360"/>
      </w:pPr>
      <w:rPr>
        <w:rFonts w:ascii="Courier New" w:hAnsi="Courier New" w:cs="Courier New" w:hint="default"/>
      </w:rPr>
    </w:lvl>
    <w:lvl w:ilvl="2" w:tplc="180A0005" w:tentative="1">
      <w:start w:val="1"/>
      <w:numFmt w:val="bullet"/>
      <w:lvlText w:val=""/>
      <w:lvlJc w:val="left"/>
      <w:pPr>
        <w:ind w:left="2880" w:hanging="360"/>
      </w:pPr>
      <w:rPr>
        <w:rFonts w:ascii="Wingdings" w:hAnsi="Wingdings" w:hint="default"/>
      </w:rPr>
    </w:lvl>
    <w:lvl w:ilvl="3" w:tplc="180A0001" w:tentative="1">
      <w:start w:val="1"/>
      <w:numFmt w:val="bullet"/>
      <w:lvlText w:val=""/>
      <w:lvlJc w:val="left"/>
      <w:pPr>
        <w:ind w:left="3600" w:hanging="360"/>
      </w:pPr>
      <w:rPr>
        <w:rFonts w:ascii="Symbol" w:hAnsi="Symbol" w:hint="default"/>
      </w:rPr>
    </w:lvl>
    <w:lvl w:ilvl="4" w:tplc="180A0003" w:tentative="1">
      <w:start w:val="1"/>
      <w:numFmt w:val="bullet"/>
      <w:lvlText w:val="o"/>
      <w:lvlJc w:val="left"/>
      <w:pPr>
        <w:ind w:left="4320" w:hanging="360"/>
      </w:pPr>
      <w:rPr>
        <w:rFonts w:ascii="Courier New" w:hAnsi="Courier New" w:cs="Courier New" w:hint="default"/>
      </w:rPr>
    </w:lvl>
    <w:lvl w:ilvl="5" w:tplc="180A0005" w:tentative="1">
      <w:start w:val="1"/>
      <w:numFmt w:val="bullet"/>
      <w:lvlText w:val=""/>
      <w:lvlJc w:val="left"/>
      <w:pPr>
        <w:ind w:left="5040" w:hanging="360"/>
      </w:pPr>
      <w:rPr>
        <w:rFonts w:ascii="Wingdings" w:hAnsi="Wingdings" w:hint="default"/>
      </w:rPr>
    </w:lvl>
    <w:lvl w:ilvl="6" w:tplc="180A0001" w:tentative="1">
      <w:start w:val="1"/>
      <w:numFmt w:val="bullet"/>
      <w:lvlText w:val=""/>
      <w:lvlJc w:val="left"/>
      <w:pPr>
        <w:ind w:left="5760" w:hanging="360"/>
      </w:pPr>
      <w:rPr>
        <w:rFonts w:ascii="Symbol" w:hAnsi="Symbol" w:hint="default"/>
      </w:rPr>
    </w:lvl>
    <w:lvl w:ilvl="7" w:tplc="180A0003" w:tentative="1">
      <w:start w:val="1"/>
      <w:numFmt w:val="bullet"/>
      <w:lvlText w:val="o"/>
      <w:lvlJc w:val="left"/>
      <w:pPr>
        <w:ind w:left="6480" w:hanging="360"/>
      </w:pPr>
      <w:rPr>
        <w:rFonts w:ascii="Courier New" w:hAnsi="Courier New" w:cs="Courier New" w:hint="default"/>
      </w:rPr>
    </w:lvl>
    <w:lvl w:ilvl="8" w:tplc="180A0005" w:tentative="1">
      <w:start w:val="1"/>
      <w:numFmt w:val="bullet"/>
      <w:lvlText w:val=""/>
      <w:lvlJc w:val="left"/>
      <w:pPr>
        <w:ind w:left="7200" w:hanging="360"/>
      </w:pPr>
      <w:rPr>
        <w:rFonts w:ascii="Wingdings" w:hAnsi="Wingdings" w:hint="default"/>
      </w:rPr>
    </w:lvl>
  </w:abstractNum>
  <w:abstractNum w:abstractNumId="31">
    <w:nsid w:val="651F226E"/>
    <w:multiLevelType w:val="hybridMultilevel"/>
    <w:tmpl w:val="34B4409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2">
    <w:nsid w:val="656A677B"/>
    <w:multiLevelType w:val="hybridMultilevel"/>
    <w:tmpl w:val="30826E9E"/>
    <w:lvl w:ilvl="0" w:tplc="180A0011">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3">
    <w:nsid w:val="66481F1D"/>
    <w:multiLevelType w:val="hybridMultilevel"/>
    <w:tmpl w:val="C206E446"/>
    <w:lvl w:ilvl="0" w:tplc="100C0017">
      <w:start w:val="1"/>
      <w:numFmt w:val="lowerLetter"/>
      <w:lvlText w:val="%1)"/>
      <w:lvlJc w:val="left"/>
      <w:pPr>
        <w:ind w:left="720" w:hanging="360"/>
      </w:pPr>
      <w:rPr>
        <w:rFont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4">
    <w:nsid w:val="6BED2E87"/>
    <w:multiLevelType w:val="hybridMultilevel"/>
    <w:tmpl w:val="7F7E717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5">
    <w:nsid w:val="74344AB1"/>
    <w:multiLevelType w:val="hybridMultilevel"/>
    <w:tmpl w:val="6A0E300E"/>
    <w:lvl w:ilvl="0" w:tplc="05B8A368">
      <w:numFmt w:val="bullet"/>
      <w:lvlText w:val="•"/>
      <w:lvlJc w:val="left"/>
      <w:pPr>
        <w:ind w:left="720" w:hanging="360"/>
      </w:pPr>
      <w:rPr>
        <w:rFonts w:ascii="Segoe UI" w:eastAsiaTheme="minorHAnsi" w:hAnsi="Segoe UI" w:cs="Segoe UI" w:hint="default"/>
        <w:i w:val="0"/>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17"/>
  </w:num>
  <w:num w:numId="4">
    <w:abstractNumId w:val="10"/>
  </w:num>
  <w:num w:numId="5">
    <w:abstractNumId w:val="6"/>
  </w:num>
  <w:num w:numId="6">
    <w:abstractNumId w:val="16"/>
  </w:num>
  <w:num w:numId="7">
    <w:abstractNumId w:val="10"/>
  </w:num>
  <w:num w:numId="8">
    <w:abstractNumId w:val="10"/>
  </w:num>
  <w:num w:numId="9">
    <w:abstractNumId w:val="8"/>
  </w:num>
  <w:num w:numId="10">
    <w:abstractNumId w:val="9"/>
  </w:num>
  <w:num w:numId="11">
    <w:abstractNumId w:val="27"/>
  </w:num>
  <w:num w:numId="12">
    <w:abstractNumId w:val="35"/>
  </w:num>
  <w:num w:numId="13">
    <w:abstractNumId w:val="22"/>
  </w:num>
  <w:num w:numId="14">
    <w:abstractNumId w:val="12"/>
  </w:num>
  <w:num w:numId="15">
    <w:abstractNumId w:val="29"/>
  </w:num>
  <w:num w:numId="16">
    <w:abstractNumId w:val="4"/>
  </w:num>
  <w:num w:numId="17">
    <w:abstractNumId w:val="28"/>
  </w:num>
  <w:num w:numId="18">
    <w:abstractNumId w:val="3"/>
  </w:num>
  <w:num w:numId="19">
    <w:abstractNumId w:val="30"/>
  </w:num>
  <w:num w:numId="20">
    <w:abstractNumId w:val="25"/>
  </w:num>
  <w:num w:numId="21">
    <w:abstractNumId w:val="32"/>
  </w:num>
  <w:num w:numId="22">
    <w:abstractNumId w:val="1"/>
  </w:num>
  <w:num w:numId="23">
    <w:abstractNumId w:val="18"/>
  </w:num>
  <w:num w:numId="24">
    <w:abstractNumId w:val="6"/>
  </w:num>
  <w:num w:numId="25">
    <w:abstractNumId w:val="6"/>
  </w:num>
  <w:num w:numId="26">
    <w:abstractNumId w:val="6"/>
  </w:num>
  <w:num w:numId="27">
    <w:abstractNumId w:val="6"/>
  </w:num>
  <w:num w:numId="28">
    <w:abstractNumId w:val="13"/>
  </w:num>
  <w:num w:numId="29">
    <w:abstractNumId w:val="15"/>
  </w:num>
  <w:num w:numId="30">
    <w:abstractNumId w:val="24"/>
  </w:num>
  <w:num w:numId="31">
    <w:abstractNumId w:val="5"/>
  </w:num>
  <w:num w:numId="32">
    <w:abstractNumId w:val="21"/>
  </w:num>
  <w:num w:numId="33">
    <w:abstractNumId w:val="11"/>
  </w:num>
  <w:num w:numId="34">
    <w:abstractNumId w:val="31"/>
  </w:num>
  <w:num w:numId="35">
    <w:abstractNumId w:val="34"/>
  </w:num>
  <w:num w:numId="36">
    <w:abstractNumId w:val="7"/>
  </w:num>
  <w:num w:numId="37">
    <w:abstractNumId w:val="6"/>
    <w:lvlOverride w:ilvl="0">
      <w:startOverride w:val="2"/>
    </w:lvlOverride>
    <w:lvlOverride w:ilvl="1">
      <w:startOverride w:val="2"/>
    </w:lvlOverride>
  </w:num>
  <w:num w:numId="38">
    <w:abstractNumId w:val="6"/>
  </w:num>
  <w:num w:numId="39">
    <w:abstractNumId w:val="20"/>
  </w:num>
  <w:num w:numId="40">
    <w:abstractNumId w:val="14"/>
  </w:num>
  <w:num w:numId="41">
    <w:abstractNumId w:val="6"/>
  </w:num>
  <w:num w:numId="42">
    <w:abstractNumId w:val="6"/>
  </w:num>
  <w:num w:numId="43">
    <w:abstractNumId w:val="26"/>
  </w:num>
  <w:num w:numId="44">
    <w:abstractNumId w:val="33"/>
  </w:num>
  <w:num w:numId="45">
    <w:abstractNumId w:val="6"/>
  </w:num>
  <w:num w:numId="46">
    <w:abstractNumId w:val="6"/>
  </w:num>
  <w:num w:numId="47">
    <w:abstractNumId w:val="0"/>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styleLockTheme/>
  <w:styleLockQFSet/>
  <w:defaultTabStop w:val="709"/>
  <w:hyphenationZone w:val="425"/>
  <w:drawingGridHorizontalSpacing w:val="90"/>
  <w:displayHorizontalDrawingGridEvery w:val="2"/>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E89"/>
    <w:rsid w:val="000026BE"/>
    <w:rsid w:val="0000777A"/>
    <w:rsid w:val="00015FD4"/>
    <w:rsid w:val="00020FCC"/>
    <w:rsid w:val="000241C9"/>
    <w:rsid w:val="000356DC"/>
    <w:rsid w:val="00045F79"/>
    <w:rsid w:val="00047FC6"/>
    <w:rsid w:val="00057E4D"/>
    <w:rsid w:val="00067023"/>
    <w:rsid w:val="00084031"/>
    <w:rsid w:val="00086F52"/>
    <w:rsid w:val="000A21C2"/>
    <w:rsid w:val="000D26FF"/>
    <w:rsid w:val="001057F3"/>
    <w:rsid w:val="00170CB5"/>
    <w:rsid w:val="001808F4"/>
    <w:rsid w:val="001C69E9"/>
    <w:rsid w:val="001D0B79"/>
    <w:rsid w:val="001D367D"/>
    <w:rsid w:val="001F00A0"/>
    <w:rsid w:val="00205A9B"/>
    <w:rsid w:val="00206728"/>
    <w:rsid w:val="002209C7"/>
    <w:rsid w:val="00226686"/>
    <w:rsid w:val="00236CB8"/>
    <w:rsid w:val="00243B50"/>
    <w:rsid w:val="00244190"/>
    <w:rsid w:val="002621A9"/>
    <w:rsid w:val="0027009A"/>
    <w:rsid w:val="00274397"/>
    <w:rsid w:val="002812DE"/>
    <w:rsid w:val="00281D74"/>
    <w:rsid w:val="002953D3"/>
    <w:rsid w:val="002A40E6"/>
    <w:rsid w:val="002F52FB"/>
    <w:rsid w:val="002F6C10"/>
    <w:rsid w:val="00316C35"/>
    <w:rsid w:val="00322C8C"/>
    <w:rsid w:val="00333C64"/>
    <w:rsid w:val="00345E22"/>
    <w:rsid w:val="00354C38"/>
    <w:rsid w:val="003C112F"/>
    <w:rsid w:val="003C5B27"/>
    <w:rsid w:val="003C6EFF"/>
    <w:rsid w:val="003D021F"/>
    <w:rsid w:val="003E43FE"/>
    <w:rsid w:val="003F39EE"/>
    <w:rsid w:val="003F5CDF"/>
    <w:rsid w:val="00417DA5"/>
    <w:rsid w:val="00433A28"/>
    <w:rsid w:val="00457608"/>
    <w:rsid w:val="00461D4C"/>
    <w:rsid w:val="00471879"/>
    <w:rsid w:val="004743C2"/>
    <w:rsid w:val="004A7059"/>
    <w:rsid w:val="004A7333"/>
    <w:rsid w:val="004B62C1"/>
    <w:rsid w:val="004C1480"/>
    <w:rsid w:val="004C182A"/>
    <w:rsid w:val="00552EAD"/>
    <w:rsid w:val="005556BE"/>
    <w:rsid w:val="005619B3"/>
    <w:rsid w:val="00584943"/>
    <w:rsid w:val="005B3CCB"/>
    <w:rsid w:val="005C61DF"/>
    <w:rsid w:val="005C6241"/>
    <w:rsid w:val="005C78C1"/>
    <w:rsid w:val="005F6F67"/>
    <w:rsid w:val="00605BC3"/>
    <w:rsid w:val="00614AE6"/>
    <w:rsid w:val="006347B7"/>
    <w:rsid w:val="0063660C"/>
    <w:rsid w:val="00636EFA"/>
    <w:rsid w:val="00641C51"/>
    <w:rsid w:val="00645966"/>
    <w:rsid w:val="00676B15"/>
    <w:rsid w:val="00687E44"/>
    <w:rsid w:val="006918AB"/>
    <w:rsid w:val="006940FA"/>
    <w:rsid w:val="006B49F2"/>
    <w:rsid w:val="006B6750"/>
    <w:rsid w:val="006D3E7D"/>
    <w:rsid w:val="006D4147"/>
    <w:rsid w:val="006E4287"/>
    <w:rsid w:val="006E6B4E"/>
    <w:rsid w:val="006E74DD"/>
    <w:rsid w:val="006F2F47"/>
    <w:rsid w:val="007137A6"/>
    <w:rsid w:val="00745C65"/>
    <w:rsid w:val="0074704E"/>
    <w:rsid w:val="007A10E2"/>
    <w:rsid w:val="007A4C7B"/>
    <w:rsid w:val="007D0918"/>
    <w:rsid w:val="007D6492"/>
    <w:rsid w:val="007E3D53"/>
    <w:rsid w:val="007F4EAA"/>
    <w:rsid w:val="0080011C"/>
    <w:rsid w:val="00810F60"/>
    <w:rsid w:val="0081374C"/>
    <w:rsid w:val="008410EC"/>
    <w:rsid w:val="00841CD4"/>
    <w:rsid w:val="0084522C"/>
    <w:rsid w:val="00846E93"/>
    <w:rsid w:val="00853E02"/>
    <w:rsid w:val="00854069"/>
    <w:rsid w:val="00876930"/>
    <w:rsid w:val="0087714D"/>
    <w:rsid w:val="0089793D"/>
    <w:rsid w:val="008B625D"/>
    <w:rsid w:val="008C05A4"/>
    <w:rsid w:val="008E2BC7"/>
    <w:rsid w:val="00907AFC"/>
    <w:rsid w:val="009352AB"/>
    <w:rsid w:val="00940A65"/>
    <w:rsid w:val="0094337B"/>
    <w:rsid w:val="009850B8"/>
    <w:rsid w:val="0099423E"/>
    <w:rsid w:val="009F669F"/>
    <w:rsid w:val="00A10C19"/>
    <w:rsid w:val="00A12743"/>
    <w:rsid w:val="00A141C0"/>
    <w:rsid w:val="00A15AE7"/>
    <w:rsid w:val="00A1654E"/>
    <w:rsid w:val="00A21AE3"/>
    <w:rsid w:val="00A22F07"/>
    <w:rsid w:val="00A22F69"/>
    <w:rsid w:val="00A25685"/>
    <w:rsid w:val="00A43890"/>
    <w:rsid w:val="00A53E57"/>
    <w:rsid w:val="00A663F3"/>
    <w:rsid w:val="00A75241"/>
    <w:rsid w:val="00A806E2"/>
    <w:rsid w:val="00A91E83"/>
    <w:rsid w:val="00A92349"/>
    <w:rsid w:val="00A97513"/>
    <w:rsid w:val="00AB1D67"/>
    <w:rsid w:val="00AC5B0D"/>
    <w:rsid w:val="00AD5E54"/>
    <w:rsid w:val="00AE6787"/>
    <w:rsid w:val="00AE78FA"/>
    <w:rsid w:val="00B00CED"/>
    <w:rsid w:val="00B049D5"/>
    <w:rsid w:val="00B41B49"/>
    <w:rsid w:val="00B55B9E"/>
    <w:rsid w:val="00B57750"/>
    <w:rsid w:val="00B80D5F"/>
    <w:rsid w:val="00B84260"/>
    <w:rsid w:val="00BB584C"/>
    <w:rsid w:val="00BC1A35"/>
    <w:rsid w:val="00BD0378"/>
    <w:rsid w:val="00BE1AAF"/>
    <w:rsid w:val="00BF659F"/>
    <w:rsid w:val="00C0203F"/>
    <w:rsid w:val="00C03A68"/>
    <w:rsid w:val="00C101D2"/>
    <w:rsid w:val="00C17749"/>
    <w:rsid w:val="00C263D8"/>
    <w:rsid w:val="00C3622A"/>
    <w:rsid w:val="00C409CF"/>
    <w:rsid w:val="00C522A9"/>
    <w:rsid w:val="00C62AEC"/>
    <w:rsid w:val="00C80896"/>
    <w:rsid w:val="00C84340"/>
    <w:rsid w:val="00C970F5"/>
    <w:rsid w:val="00CA1505"/>
    <w:rsid w:val="00CA67EC"/>
    <w:rsid w:val="00CC5DE5"/>
    <w:rsid w:val="00CC7BD8"/>
    <w:rsid w:val="00CD0047"/>
    <w:rsid w:val="00CE1FB1"/>
    <w:rsid w:val="00CE21F7"/>
    <w:rsid w:val="00CE3C0D"/>
    <w:rsid w:val="00CF60F8"/>
    <w:rsid w:val="00D36FA3"/>
    <w:rsid w:val="00D546B8"/>
    <w:rsid w:val="00D55B36"/>
    <w:rsid w:val="00D638D5"/>
    <w:rsid w:val="00D83E89"/>
    <w:rsid w:val="00D90800"/>
    <w:rsid w:val="00DD138B"/>
    <w:rsid w:val="00DF235E"/>
    <w:rsid w:val="00DF7540"/>
    <w:rsid w:val="00E011F5"/>
    <w:rsid w:val="00E052F7"/>
    <w:rsid w:val="00E076D1"/>
    <w:rsid w:val="00E30660"/>
    <w:rsid w:val="00E4335C"/>
    <w:rsid w:val="00E47FBA"/>
    <w:rsid w:val="00E519C9"/>
    <w:rsid w:val="00E80068"/>
    <w:rsid w:val="00E83DBA"/>
    <w:rsid w:val="00E87435"/>
    <w:rsid w:val="00E93F7A"/>
    <w:rsid w:val="00EA4B08"/>
    <w:rsid w:val="00EB2412"/>
    <w:rsid w:val="00EC21C8"/>
    <w:rsid w:val="00EF0CF3"/>
    <w:rsid w:val="00F27F9C"/>
    <w:rsid w:val="00F3242B"/>
    <w:rsid w:val="00F51E5F"/>
    <w:rsid w:val="00F70E32"/>
    <w:rsid w:val="00F90528"/>
    <w:rsid w:val="00F91176"/>
    <w:rsid w:val="00FA597E"/>
    <w:rsid w:val="00FB1A2D"/>
    <w:rsid w:val="00FC1331"/>
    <w:rsid w:val="00FC6229"/>
    <w:rsid w:val="00FD0F50"/>
    <w:rsid w:val="00FD4061"/>
    <w:rsid w:val="00FE4D1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9" w:unhideWhenUsed="0" w:qFormat="1"/>
    <w:lsdException w:name="heading 2" w:locked="0" w:uiPriority="9" w:qFormat="1"/>
    <w:lsdException w:name="heading 3" w:locked="0" w:uiPriority="9" w:qFormat="1"/>
    <w:lsdException w:name="heading 4" w:locked="0" w:uiPriority="9"/>
    <w:lsdException w:name="heading 5" w:locked="0" w:uiPriority="9" w:qFormat="1"/>
    <w:lsdException w:name="heading 6" w:uiPriority="9" w:qFormat="1"/>
    <w:lsdException w:name="heading 7" w:uiPriority="9" w:qFormat="1"/>
    <w:lsdException w:name="heading 8" w:uiPriority="9" w:qFormat="1"/>
    <w:lsdException w:name="heading 9" w:uiPriority="9" w:qFormat="1"/>
    <w:lsdException w:name="index 1" w:locked="0"/>
    <w:lsdException w:name="index 2" w:locked="0"/>
    <w:lsdException w:name="index 3" w:locked="0"/>
    <w:lsdException w:name="index 4" w:locked="0"/>
    <w:lsdException w:name="toc 1" w:locked="0" w:uiPriority="39"/>
    <w:lsdException w:name="toc 2" w:locked="0" w:uiPriority="39"/>
    <w:lsdException w:name="toc 3" w:locked="0" w:uiPriority="39"/>
    <w:lsdException w:name="toc 4" w:locked="0" w:uiPriority="39"/>
    <w:lsdException w:name="toc 5" w:locked="0" w:uiPriority="39"/>
    <w:lsdException w:name="toc 6" w:uiPriority="39"/>
    <w:lsdException w:name="toc 7" w:uiPriority="39"/>
    <w:lsdException w:name="toc 8" w:uiPriority="39"/>
    <w:lsdException w:name="toc 9" w:uiPriority="39"/>
    <w:lsdException w:name="Normal Indent" w:locked="0"/>
    <w:lsdException w:name="footnote text" w:locked="0"/>
    <w:lsdException w:name="annotation text" w:locked="0"/>
    <w:lsdException w:name="header" w:locked="0"/>
    <w:lsdException w:name="footer" w:locked="0"/>
    <w:lsdException w:name="caption" w:uiPriority="35" w:qFormat="1"/>
    <w:lsdException w:name="table of figures" w:locked="0"/>
    <w:lsdException w:name="envelope address" w:locked="0"/>
    <w:lsdException w:name="envelope return" w:locked="0"/>
    <w:lsdException w:name="footnote reference" w:locked="0" w:uiPriority="0"/>
    <w:lsdException w:name="annotation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Bullet 2" w:locked="0"/>
    <w:lsdException w:name="List Bullet 3" w:locked="0"/>
    <w:lsdException w:name="List Bullet 4" w:locked="0"/>
    <w:lsdException w:name="List Bullet 5" w:locked="0"/>
    <w:lsdException w:name="Title" w:locked="0" w:semiHidden="0" w:uiPriority="10" w:unhideWhenUsed="0"/>
    <w:lsdException w:name="Closing" w:locked="0"/>
    <w:lsdException w:name="Signature" w:locked="0"/>
    <w:lsdException w:name="Default Paragraph Font" w:locked="0" w:uiPriority="1"/>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locked="0" w:semiHidden="0" w:uiPriority="11" w:unhideWhenUsed="0"/>
    <w:lsdException w:name="Salutation" w:locked="0"/>
    <w:lsdException w:name="Date" w:locked="0"/>
    <w:lsdException w:name="Body Text First Indent" w:locked="0"/>
    <w:lsdException w:name="Body Text First Indent 2" w:locked="0"/>
    <w:lsdException w:name="Body Text Indent 2" w:locked="0"/>
    <w:lsdException w:name="Body Text Indent 3" w:locked="0"/>
    <w:lsdException w:name="Block Text" w:locked="0"/>
    <w:lsdException w:name="Hyperlink" w:locked="0"/>
    <w:lsdException w:name="FollowedHyperlink" w:locked="0"/>
    <w:lsdException w:name="Strong" w:locked="0" w:semiHidden="0" w:uiPriority="22" w:unhideWhenUsed="0" w:qFormat="1"/>
    <w:lsdException w:name="Emphasis" w:locked="0" w:semiHidden="0" w:uiPriority="20" w:unhideWhenUsed="0" w:qFormat="1"/>
    <w:lsdException w:name="Document Map" w:locked="0"/>
    <w:lsdException w:name="Plain Text" w:locked="0"/>
    <w:lsdException w:name="E-mail Signature" w:locked="0"/>
    <w:lsdException w:name="HTML Top of Form" w:locked="0"/>
    <w:lsdException w:name="HTML Bottom of Form" w:locked="0"/>
    <w:lsdException w:name="Normal (Web)" w:locked="0"/>
    <w:lsdException w:name="HTML Acronym" w:locked="0"/>
    <w:lsdException w:name="HTML Address" w:locked="0"/>
    <w:lsdException w:name="HTML Cite" w:locked="0"/>
    <w:lsdException w:name="HTML Code" w:locked="0"/>
    <w:lsdException w:name="HTML Definition" w:locked="0"/>
    <w:lsdException w:name="HTML Keyboard" w:locked="0"/>
    <w:lsdException w:name="HTML Preformatted" w:locked="0"/>
    <w:lsdException w:name="HTML Sample" w:locked="0"/>
    <w:lsdException w:name="HTML Typewriter" w:locked="0"/>
    <w:lsdException w:name="HTML Variable" w:locked="0"/>
    <w:lsdException w:name="Normal Table" w:locked="0"/>
    <w:lsdException w:name="annotation subject" w:locked="0"/>
    <w:lsdException w:name="No List" w:locked="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locked="0" w:semiHidden="0" w:uiPriority="31" w:unhideWhenUsed="0" w:qFormat="1"/>
    <w:lsdException w:name="Intense Reference" w:locked="0" w:semiHidden="0" w:uiPriority="32" w:unhideWhenUsed="0" w:qFormat="1"/>
    <w:lsdException w:name="Book Title" w:semiHidden="0" w:uiPriority="33" w:unhideWhenUsed="0"/>
    <w:lsdException w:name="Bibliography" w:locked="0" w:uiPriority="37"/>
    <w:lsdException w:name="TOC Heading" w:locked="0" w:uiPriority="39" w:qFormat="1"/>
  </w:latentStyles>
  <w:style w:type="paragraph" w:default="1" w:styleId="Normal">
    <w:name w:val="Normal"/>
    <w:qFormat/>
    <w:rsid w:val="00853E02"/>
    <w:pPr>
      <w:spacing w:after="120" w:line="240" w:lineRule="auto"/>
      <w:jc w:val="both"/>
    </w:pPr>
    <w:rPr>
      <w:rFonts w:ascii="Segoe UI" w:hAnsi="Segoe UI" w:cs="Segoe UI"/>
    </w:rPr>
  </w:style>
  <w:style w:type="paragraph" w:styleId="Heading1">
    <w:name w:val="heading 1"/>
    <w:basedOn w:val="Normal"/>
    <w:link w:val="Heading1Char"/>
    <w:autoRedefine/>
    <w:uiPriority w:val="9"/>
    <w:qFormat/>
    <w:rsid w:val="003D021F"/>
    <w:pPr>
      <w:numPr>
        <w:numId w:val="5"/>
      </w:numPr>
      <w:spacing w:before="240" w:after="240"/>
      <w:outlineLvl w:val="0"/>
    </w:pPr>
    <w:rPr>
      <w:rFonts w:eastAsia="Times New Roman"/>
      <w:b/>
      <w:bCs/>
      <w:kern w:val="36"/>
      <w:sz w:val="24"/>
      <w:szCs w:val="24"/>
      <w:lang w:val="fr-FR" w:eastAsia="fr-FR"/>
    </w:rPr>
  </w:style>
  <w:style w:type="paragraph" w:styleId="Heading2">
    <w:name w:val="heading 2"/>
    <w:basedOn w:val="Normal"/>
    <w:next w:val="Normal"/>
    <w:link w:val="Heading2Char"/>
    <w:autoRedefine/>
    <w:uiPriority w:val="9"/>
    <w:unhideWhenUsed/>
    <w:qFormat/>
    <w:rsid w:val="003D021F"/>
    <w:pPr>
      <w:keepNext/>
      <w:keepLines/>
      <w:numPr>
        <w:ilvl w:val="1"/>
        <w:numId w:val="5"/>
      </w:numPr>
      <w:spacing w:before="240" w:after="240"/>
      <w:outlineLvl w:val="1"/>
    </w:pPr>
    <w:rPr>
      <w:rFonts w:eastAsiaTheme="majorEastAsia"/>
      <w:b/>
      <w:bCs/>
      <w:sz w:val="24"/>
      <w:szCs w:val="24"/>
    </w:rPr>
  </w:style>
  <w:style w:type="paragraph" w:styleId="Heading3">
    <w:name w:val="heading 3"/>
    <w:basedOn w:val="Normal"/>
    <w:next w:val="Normal"/>
    <w:link w:val="Heading3Char"/>
    <w:autoRedefine/>
    <w:uiPriority w:val="9"/>
    <w:unhideWhenUsed/>
    <w:qFormat/>
    <w:rsid w:val="003F39EE"/>
    <w:pPr>
      <w:keepNext/>
      <w:keepLines/>
      <w:numPr>
        <w:ilvl w:val="2"/>
        <w:numId w:val="5"/>
      </w:numPr>
      <w:spacing w:before="240" w:after="240"/>
      <w:ind w:left="1276" w:hanging="709"/>
      <w:outlineLvl w:val="2"/>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21F"/>
    <w:rPr>
      <w:rFonts w:ascii="Segoe UI" w:eastAsia="Times New Roman" w:hAnsi="Segoe UI" w:cs="Segoe UI"/>
      <w:b/>
      <w:bCs/>
      <w:kern w:val="36"/>
      <w:sz w:val="24"/>
      <w:szCs w:val="24"/>
      <w:lang w:val="fr-FR" w:eastAsia="fr-FR"/>
    </w:rPr>
  </w:style>
  <w:style w:type="paragraph" w:styleId="BalloonText">
    <w:name w:val="Balloon Text"/>
    <w:basedOn w:val="Normal"/>
    <w:link w:val="BalloonTextChar"/>
    <w:uiPriority w:val="99"/>
    <w:semiHidden/>
    <w:unhideWhenUsed/>
    <w:rsid w:val="00552EA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EAD"/>
    <w:rPr>
      <w:rFonts w:ascii="Tahoma" w:hAnsi="Tahoma" w:cs="Tahoma"/>
      <w:sz w:val="16"/>
      <w:szCs w:val="16"/>
    </w:rPr>
  </w:style>
  <w:style w:type="paragraph" w:styleId="Header">
    <w:name w:val="header"/>
    <w:basedOn w:val="Normal"/>
    <w:link w:val="HeaderChar"/>
    <w:uiPriority w:val="99"/>
    <w:unhideWhenUsed/>
    <w:rsid w:val="00846E93"/>
    <w:pPr>
      <w:spacing w:after="0"/>
      <w:ind w:right="-620"/>
      <w:jc w:val="right"/>
    </w:pPr>
    <w:rPr>
      <w:sz w:val="20"/>
      <w:szCs w:val="20"/>
    </w:rPr>
  </w:style>
  <w:style w:type="character" w:customStyle="1" w:styleId="HeaderChar">
    <w:name w:val="Header Char"/>
    <w:basedOn w:val="DefaultParagraphFont"/>
    <w:link w:val="Header"/>
    <w:uiPriority w:val="99"/>
    <w:rsid w:val="00846E93"/>
    <w:rPr>
      <w:rFonts w:ascii="Segoe UI" w:hAnsi="Segoe UI" w:cs="Segoe UI"/>
      <w:sz w:val="20"/>
      <w:szCs w:val="20"/>
    </w:rPr>
  </w:style>
  <w:style w:type="paragraph" w:styleId="Footer">
    <w:name w:val="footer"/>
    <w:basedOn w:val="Normal"/>
    <w:link w:val="FooterChar"/>
    <w:uiPriority w:val="99"/>
    <w:unhideWhenUsed/>
    <w:rsid w:val="00433A28"/>
    <w:pPr>
      <w:tabs>
        <w:tab w:val="center" w:pos="4536"/>
        <w:tab w:val="right" w:pos="9072"/>
      </w:tabs>
      <w:spacing w:after="0"/>
      <w:ind w:right="-620"/>
    </w:pPr>
    <w:rPr>
      <w:color w:val="0039A6"/>
      <w:sz w:val="20"/>
      <w:szCs w:val="16"/>
    </w:rPr>
  </w:style>
  <w:style w:type="character" w:customStyle="1" w:styleId="FooterChar">
    <w:name w:val="Footer Char"/>
    <w:basedOn w:val="DefaultParagraphFont"/>
    <w:link w:val="Footer"/>
    <w:uiPriority w:val="99"/>
    <w:rsid w:val="00433A28"/>
    <w:rPr>
      <w:rFonts w:ascii="Segoe UI" w:hAnsi="Segoe UI" w:cs="Segoe UI"/>
      <w:color w:val="0039A6"/>
      <w:sz w:val="20"/>
      <w:szCs w:val="16"/>
    </w:rPr>
  </w:style>
  <w:style w:type="character" w:styleId="Hyperlink">
    <w:name w:val="Hyperlink"/>
    <w:basedOn w:val="DefaultParagraphFont"/>
    <w:uiPriority w:val="99"/>
    <w:unhideWhenUsed/>
    <w:rsid w:val="00552EAD"/>
    <w:rPr>
      <w:color w:val="0000FF" w:themeColor="hyperlink"/>
      <w:u w:val="single"/>
    </w:rPr>
  </w:style>
  <w:style w:type="paragraph" w:styleId="NoSpacing">
    <w:name w:val="No Spacing"/>
    <w:uiPriority w:val="1"/>
    <w:qFormat/>
    <w:rsid w:val="00E87435"/>
    <w:pPr>
      <w:spacing w:after="0" w:line="240" w:lineRule="auto"/>
    </w:pPr>
    <w:rPr>
      <w:rFonts w:ascii="Arial" w:hAnsi="Arial" w:cs="Arial"/>
    </w:rPr>
  </w:style>
  <w:style w:type="character" w:customStyle="1" w:styleId="Heading2Char">
    <w:name w:val="Heading 2 Char"/>
    <w:basedOn w:val="DefaultParagraphFont"/>
    <w:link w:val="Heading2"/>
    <w:uiPriority w:val="9"/>
    <w:rsid w:val="003D021F"/>
    <w:rPr>
      <w:rFonts w:ascii="Segoe UI" w:eastAsiaTheme="majorEastAsia" w:hAnsi="Segoe UI" w:cs="Segoe UI"/>
      <w:b/>
      <w:bCs/>
      <w:sz w:val="24"/>
      <w:szCs w:val="24"/>
    </w:rPr>
  </w:style>
  <w:style w:type="character" w:customStyle="1" w:styleId="Heading3Char">
    <w:name w:val="Heading 3 Char"/>
    <w:basedOn w:val="DefaultParagraphFont"/>
    <w:link w:val="Heading3"/>
    <w:uiPriority w:val="9"/>
    <w:rsid w:val="003F39EE"/>
    <w:rPr>
      <w:rFonts w:ascii="Segoe UI" w:eastAsiaTheme="majorEastAsia" w:hAnsi="Segoe UI" w:cs="Segoe UI"/>
      <w:b/>
      <w:bCs/>
    </w:rPr>
  </w:style>
  <w:style w:type="character" w:styleId="PlaceholderText">
    <w:name w:val="Placeholder Text"/>
    <w:basedOn w:val="DefaultParagraphFont"/>
    <w:uiPriority w:val="99"/>
    <w:semiHidden/>
    <w:rsid w:val="005C61DF"/>
    <w:rPr>
      <w:color w:val="808080"/>
    </w:rPr>
  </w:style>
  <w:style w:type="paragraph" w:customStyle="1" w:styleId="Titregnral">
    <w:name w:val="Titre général"/>
    <w:qFormat/>
    <w:rsid w:val="00846E93"/>
    <w:pPr>
      <w:spacing w:before="480"/>
    </w:pPr>
    <w:rPr>
      <w:rFonts w:ascii="Segoe UI" w:eastAsiaTheme="majorEastAsia" w:hAnsi="Segoe UI" w:cs="Segoe UI"/>
      <w:color w:val="0039A6"/>
      <w:spacing w:val="5"/>
      <w:kern w:val="28"/>
      <w:sz w:val="40"/>
      <w:szCs w:val="40"/>
    </w:rPr>
  </w:style>
  <w:style w:type="paragraph" w:customStyle="1" w:styleId="Puce">
    <w:name w:val="Puce"/>
    <w:basedOn w:val="Normal"/>
    <w:qFormat/>
    <w:rsid w:val="00846E93"/>
  </w:style>
  <w:style w:type="paragraph" w:styleId="EndnoteText">
    <w:name w:val="endnote text"/>
    <w:basedOn w:val="Normal"/>
    <w:link w:val="EndnoteTextChar"/>
    <w:uiPriority w:val="99"/>
    <w:semiHidden/>
    <w:unhideWhenUsed/>
    <w:rsid w:val="00D90800"/>
    <w:pPr>
      <w:spacing w:after="0"/>
    </w:pPr>
    <w:rPr>
      <w:sz w:val="20"/>
      <w:szCs w:val="20"/>
    </w:rPr>
  </w:style>
  <w:style w:type="character" w:customStyle="1" w:styleId="EndnoteTextChar">
    <w:name w:val="Endnote Text Char"/>
    <w:basedOn w:val="DefaultParagraphFont"/>
    <w:link w:val="EndnoteText"/>
    <w:uiPriority w:val="99"/>
    <w:semiHidden/>
    <w:rsid w:val="00D90800"/>
    <w:rPr>
      <w:rFonts w:ascii="Arial" w:hAnsi="Arial" w:cs="Arial"/>
      <w:sz w:val="20"/>
      <w:szCs w:val="20"/>
    </w:rPr>
  </w:style>
  <w:style w:type="character" w:styleId="EndnoteReference">
    <w:name w:val="endnote reference"/>
    <w:basedOn w:val="DefaultParagraphFont"/>
    <w:uiPriority w:val="99"/>
    <w:semiHidden/>
    <w:unhideWhenUsed/>
    <w:rsid w:val="00D90800"/>
    <w:rPr>
      <w:vertAlign w:val="superscript"/>
    </w:rPr>
  </w:style>
  <w:style w:type="paragraph" w:styleId="FootnoteText">
    <w:name w:val="footnote text"/>
    <w:basedOn w:val="Normal"/>
    <w:link w:val="FootnoteTextChar"/>
    <w:uiPriority w:val="99"/>
    <w:unhideWhenUsed/>
    <w:rsid w:val="00D90800"/>
    <w:pPr>
      <w:spacing w:after="0"/>
    </w:pPr>
    <w:rPr>
      <w:sz w:val="20"/>
      <w:szCs w:val="20"/>
    </w:rPr>
  </w:style>
  <w:style w:type="character" w:customStyle="1" w:styleId="FootnoteTextChar">
    <w:name w:val="Footnote Text Char"/>
    <w:basedOn w:val="DefaultParagraphFont"/>
    <w:link w:val="FootnoteText"/>
    <w:uiPriority w:val="99"/>
    <w:rsid w:val="00D90800"/>
    <w:rPr>
      <w:rFonts w:ascii="Arial" w:hAnsi="Arial" w:cs="Arial"/>
      <w:sz w:val="20"/>
      <w:szCs w:val="20"/>
    </w:rPr>
  </w:style>
  <w:style w:type="character" w:styleId="FootnoteReference">
    <w:name w:val="footnote reference"/>
    <w:basedOn w:val="DefaultParagraphFont"/>
    <w:unhideWhenUsed/>
    <w:rsid w:val="00D90800"/>
    <w:rPr>
      <w:vertAlign w:val="superscript"/>
    </w:rPr>
  </w:style>
  <w:style w:type="numbering" w:customStyle="1" w:styleId="Style1">
    <w:name w:val="Style1"/>
    <w:uiPriority w:val="99"/>
    <w:rsid w:val="002F6C10"/>
    <w:pPr>
      <w:numPr>
        <w:numId w:val="5"/>
      </w:numPr>
    </w:pPr>
  </w:style>
  <w:style w:type="paragraph" w:customStyle="1" w:styleId="Datedecration">
    <w:name w:val="Date de création"/>
    <w:next w:val="Normal"/>
    <w:rsid w:val="00846E93"/>
    <w:pPr>
      <w:pBdr>
        <w:top w:val="single" w:sz="4" w:space="15" w:color="0039A6"/>
      </w:pBdr>
      <w:spacing w:after="600"/>
      <w:jc w:val="right"/>
    </w:pPr>
    <w:rPr>
      <w:rFonts w:ascii="Segoe UI" w:hAnsi="Segoe UI" w:cs="Segoe UI"/>
      <w:b/>
      <w:color w:val="0039A6"/>
    </w:rPr>
  </w:style>
  <w:style w:type="paragraph" w:customStyle="1" w:styleId="Sparateurdenote">
    <w:name w:val="Séparateur de note"/>
    <w:rsid w:val="00047FC6"/>
    <w:rPr>
      <w:rFonts w:ascii="Arial" w:hAnsi="Arial" w:cs="Arial"/>
      <w:color w:val="ED2939"/>
    </w:rPr>
  </w:style>
  <w:style w:type="paragraph" w:customStyle="1" w:styleId="Notedebasdepageapt">
    <w:name w:val="Note de bas de page apt"/>
    <w:basedOn w:val="FootnoteText"/>
    <w:rsid w:val="00846E93"/>
  </w:style>
  <w:style w:type="paragraph" w:customStyle="1" w:styleId="Titresujet">
    <w:name w:val="Titre sujet"/>
    <w:basedOn w:val="Normal"/>
    <w:next w:val="Normal"/>
    <w:qFormat/>
    <w:rsid w:val="00846E93"/>
    <w:pPr>
      <w:spacing w:before="600" w:after="300" w:line="276" w:lineRule="auto"/>
      <w:contextualSpacing/>
      <w:jc w:val="left"/>
    </w:pPr>
    <w:rPr>
      <w:rFonts w:eastAsiaTheme="majorEastAsia"/>
      <w:b/>
      <w:color w:val="0039A6"/>
      <w:spacing w:val="5"/>
      <w:kern w:val="28"/>
      <w:sz w:val="40"/>
      <w:szCs w:val="40"/>
    </w:rPr>
  </w:style>
  <w:style w:type="paragraph" w:styleId="TOCHeading">
    <w:name w:val="TOC Heading"/>
    <w:basedOn w:val="Heading1"/>
    <w:next w:val="Normal"/>
    <w:uiPriority w:val="39"/>
    <w:semiHidden/>
    <w:unhideWhenUsed/>
    <w:qFormat/>
    <w:rsid w:val="000356DC"/>
    <w:pPr>
      <w:keepNext/>
      <w:keepLines/>
      <w:numPr>
        <w:numId w:val="0"/>
      </w:numPr>
      <w:spacing w:before="480" w:after="0" w:line="276" w:lineRule="auto"/>
      <w:jc w:val="left"/>
      <w:outlineLvl w:val="9"/>
    </w:pPr>
    <w:rPr>
      <w:rFonts w:eastAsiaTheme="majorEastAsia" w:cstheme="majorBidi"/>
      <w:color w:val="0039A6"/>
      <w:kern w:val="0"/>
      <w:sz w:val="28"/>
      <w:szCs w:val="28"/>
      <w:lang w:val="fr-CH" w:eastAsia="fr-CH"/>
    </w:rPr>
  </w:style>
  <w:style w:type="paragraph" w:styleId="TOC1">
    <w:name w:val="toc 1"/>
    <w:basedOn w:val="Normal"/>
    <w:next w:val="Normal"/>
    <w:autoRedefine/>
    <w:uiPriority w:val="39"/>
    <w:unhideWhenUsed/>
    <w:rsid w:val="00E011F5"/>
    <w:pPr>
      <w:tabs>
        <w:tab w:val="left" w:pos="440"/>
        <w:tab w:val="right" w:leader="dot" w:pos="8442"/>
      </w:tabs>
      <w:spacing w:after="100"/>
    </w:pPr>
    <w:rPr>
      <w:noProof/>
      <w:sz w:val="24"/>
      <w:szCs w:val="24"/>
    </w:rPr>
  </w:style>
  <w:style w:type="paragraph" w:styleId="TOC2">
    <w:name w:val="toc 2"/>
    <w:basedOn w:val="Normal"/>
    <w:next w:val="Normal"/>
    <w:autoRedefine/>
    <w:uiPriority w:val="39"/>
    <w:unhideWhenUsed/>
    <w:rsid w:val="00E011F5"/>
    <w:pPr>
      <w:tabs>
        <w:tab w:val="left" w:pos="880"/>
        <w:tab w:val="right" w:leader="dot" w:pos="8442"/>
      </w:tabs>
      <w:spacing w:after="100"/>
      <w:ind w:left="220"/>
    </w:pPr>
    <w:rPr>
      <w:noProof/>
      <w:sz w:val="20"/>
      <w:szCs w:val="20"/>
    </w:rPr>
  </w:style>
  <w:style w:type="paragraph" w:styleId="TOC3">
    <w:name w:val="toc 3"/>
    <w:basedOn w:val="Normal"/>
    <w:next w:val="Normal"/>
    <w:autoRedefine/>
    <w:uiPriority w:val="39"/>
    <w:unhideWhenUsed/>
    <w:rsid w:val="000356DC"/>
    <w:pPr>
      <w:tabs>
        <w:tab w:val="left" w:pos="1320"/>
        <w:tab w:val="right" w:leader="dot" w:pos="8442"/>
      </w:tabs>
      <w:spacing w:after="100"/>
      <w:ind w:left="440"/>
    </w:pPr>
    <w:rPr>
      <w:noProof/>
      <w:sz w:val="20"/>
    </w:rPr>
  </w:style>
  <w:style w:type="paragraph" w:styleId="ListParagraph">
    <w:name w:val="List Paragraph"/>
    <w:basedOn w:val="Normal"/>
    <w:uiPriority w:val="34"/>
    <w:qFormat/>
    <w:rsid w:val="001057F3"/>
    <w:pPr>
      <w:ind w:left="720"/>
      <w:contextualSpacing/>
    </w:pPr>
  </w:style>
  <w:style w:type="character" w:styleId="CommentReference">
    <w:name w:val="annotation reference"/>
    <w:basedOn w:val="DefaultParagraphFont"/>
    <w:uiPriority w:val="99"/>
    <w:semiHidden/>
    <w:unhideWhenUsed/>
    <w:rsid w:val="002F52FB"/>
    <w:rPr>
      <w:sz w:val="16"/>
      <w:szCs w:val="16"/>
    </w:rPr>
  </w:style>
  <w:style w:type="paragraph" w:styleId="CommentText">
    <w:name w:val="annotation text"/>
    <w:basedOn w:val="Normal"/>
    <w:link w:val="CommentTextChar"/>
    <w:uiPriority w:val="99"/>
    <w:semiHidden/>
    <w:unhideWhenUsed/>
    <w:rsid w:val="002F52FB"/>
    <w:rPr>
      <w:sz w:val="20"/>
      <w:szCs w:val="20"/>
    </w:rPr>
  </w:style>
  <w:style w:type="character" w:customStyle="1" w:styleId="CommentTextChar">
    <w:name w:val="Comment Text Char"/>
    <w:basedOn w:val="DefaultParagraphFont"/>
    <w:link w:val="CommentText"/>
    <w:uiPriority w:val="99"/>
    <w:semiHidden/>
    <w:rsid w:val="002F52FB"/>
    <w:rPr>
      <w:rFonts w:ascii="Segoe UI" w:hAnsi="Segoe UI" w:cs="Segoe UI"/>
      <w:sz w:val="20"/>
      <w:szCs w:val="20"/>
    </w:rPr>
  </w:style>
  <w:style w:type="paragraph" w:styleId="CommentSubject">
    <w:name w:val="annotation subject"/>
    <w:basedOn w:val="CommentText"/>
    <w:next w:val="CommentText"/>
    <w:link w:val="CommentSubjectChar"/>
    <w:uiPriority w:val="99"/>
    <w:semiHidden/>
    <w:unhideWhenUsed/>
    <w:rsid w:val="002F52FB"/>
    <w:rPr>
      <w:b/>
      <w:bCs/>
    </w:rPr>
  </w:style>
  <w:style w:type="character" w:customStyle="1" w:styleId="CommentSubjectChar">
    <w:name w:val="Comment Subject Char"/>
    <w:basedOn w:val="CommentTextChar"/>
    <w:link w:val="CommentSubject"/>
    <w:uiPriority w:val="99"/>
    <w:semiHidden/>
    <w:rsid w:val="002F52FB"/>
    <w:rPr>
      <w:rFonts w:ascii="Segoe UI" w:hAnsi="Segoe UI" w:cs="Segoe UI"/>
      <w:b/>
      <w:bCs/>
      <w:sz w:val="20"/>
      <w:szCs w:val="20"/>
    </w:rPr>
  </w:style>
  <w:style w:type="paragraph" w:styleId="NormalWeb">
    <w:name w:val="Normal (Web)"/>
    <w:basedOn w:val="Normal"/>
    <w:uiPriority w:val="99"/>
    <w:semiHidden/>
    <w:unhideWhenUsed/>
    <w:rsid w:val="00244190"/>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styleId="Emphasis">
    <w:name w:val="Emphasis"/>
    <w:basedOn w:val="DefaultParagraphFont"/>
    <w:uiPriority w:val="20"/>
    <w:qFormat/>
    <w:rsid w:val="00244190"/>
    <w:rPr>
      <w:i/>
      <w:iCs/>
    </w:rPr>
  </w:style>
  <w:style w:type="character" w:customStyle="1" w:styleId="apple-converted-space">
    <w:name w:val="apple-converted-space"/>
    <w:basedOn w:val="DefaultParagraphFont"/>
    <w:rsid w:val="0094337B"/>
  </w:style>
  <w:style w:type="character" w:customStyle="1" w:styleId="taglemma">
    <w:name w:val="tag_lemma"/>
    <w:basedOn w:val="DefaultParagraphFont"/>
    <w:rsid w:val="009850B8"/>
  </w:style>
  <w:style w:type="character" w:styleId="Strong">
    <w:name w:val="Strong"/>
    <w:basedOn w:val="DefaultParagraphFont"/>
    <w:uiPriority w:val="22"/>
    <w:qFormat/>
    <w:rsid w:val="004C182A"/>
    <w:rPr>
      <w:b/>
      <w:bCs/>
    </w:rPr>
  </w:style>
  <w:style w:type="paragraph" w:customStyle="1" w:styleId="Default">
    <w:name w:val="Default"/>
    <w:rsid w:val="00316C35"/>
    <w:pPr>
      <w:autoSpaceDE w:val="0"/>
      <w:autoSpaceDN w:val="0"/>
      <w:adjustRightInd w:val="0"/>
      <w:spacing w:after="0" w:line="240" w:lineRule="auto"/>
    </w:pPr>
    <w:rPr>
      <w:rFonts w:ascii="Segoe UI" w:hAnsi="Segoe UI" w:cs="Segoe UI"/>
      <w:color w:val="000000"/>
      <w:sz w:val="24"/>
      <w:szCs w:val="24"/>
      <w:lang w:val="es-ES"/>
    </w:rPr>
  </w:style>
  <w:style w:type="character" w:customStyle="1" w:styleId="FootnoteReference1">
    <w:name w:val="Footnote Reference1"/>
    <w:basedOn w:val="DefaultParagraphFont"/>
    <w:rsid w:val="006B6750"/>
    <w:rPr>
      <w:vertAlign w:val="superscript"/>
    </w:rPr>
  </w:style>
  <w:style w:type="character" w:customStyle="1" w:styleId="FootnoteCharacters">
    <w:name w:val="Footnote Characters"/>
    <w:rsid w:val="006B6750"/>
  </w:style>
  <w:style w:type="paragraph" w:customStyle="1" w:styleId="FootnoteText1">
    <w:name w:val="Footnote Text1"/>
    <w:basedOn w:val="Normal"/>
    <w:rsid w:val="006B6750"/>
    <w:pPr>
      <w:suppressAutoHyphens/>
      <w:spacing w:after="0" w:line="100" w:lineRule="atLeast"/>
    </w:pPr>
    <w:rPr>
      <w:rFonts w:eastAsia="SimSun"/>
      <w:color w:val="000000"/>
      <w:sz w:val="20"/>
      <w:szCs w:val="20"/>
      <w:lang w:val="es-E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9" w:unhideWhenUsed="0" w:qFormat="1"/>
    <w:lsdException w:name="heading 2" w:locked="0" w:uiPriority="9" w:qFormat="1"/>
    <w:lsdException w:name="heading 3" w:locked="0" w:uiPriority="9" w:qFormat="1"/>
    <w:lsdException w:name="heading 4" w:locked="0" w:uiPriority="9"/>
    <w:lsdException w:name="heading 5" w:locked="0" w:uiPriority="9" w:qFormat="1"/>
    <w:lsdException w:name="heading 6" w:uiPriority="9" w:qFormat="1"/>
    <w:lsdException w:name="heading 7" w:uiPriority="9" w:qFormat="1"/>
    <w:lsdException w:name="heading 8" w:uiPriority="9" w:qFormat="1"/>
    <w:lsdException w:name="heading 9" w:uiPriority="9" w:qFormat="1"/>
    <w:lsdException w:name="index 1" w:locked="0"/>
    <w:lsdException w:name="index 2" w:locked="0"/>
    <w:lsdException w:name="index 3" w:locked="0"/>
    <w:lsdException w:name="index 4" w:locked="0"/>
    <w:lsdException w:name="toc 1" w:locked="0" w:uiPriority="39"/>
    <w:lsdException w:name="toc 2" w:locked="0" w:uiPriority="39"/>
    <w:lsdException w:name="toc 3" w:locked="0" w:uiPriority="39"/>
    <w:lsdException w:name="toc 4" w:locked="0" w:uiPriority="39"/>
    <w:lsdException w:name="toc 5" w:locked="0" w:uiPriority="39"/>
    <w:lsdException w:name="toc 6" w:uiPriority="39"/>
    <w:lsdException w:name="toc 7" w:uiPriority="39"/>
    <w:lsdException w:name="toc 8" w:uiPriority="39"/>
    <w:lsdException w:name="toc 9" w:uiPriority="39"/>
    <w:lsdException w:name="Normal Indent" w:locked="0"/>
    <w:lsdException w:name="footnote text" w:locked="0"/>
    <w:lsdException w:name="annotation text" w:locked="0"/>
    <w:lsdException w:name="header" w:locked="0"/>
    <w:lsdException w:name="footer" w:locked="0"/>
    <w:lsdException w:name="caption" w:uiPriority="35" w:qFormat="1"/>
    <w:lsdException w:name="table of figures" w:locked="0"/>
    <w:lsdException w:name="envelope address" w:locked="0"/>
    <w:lsdException w:name="envelope return" w:locked="0"/>
    <w:lsdException w:name="footnote reference" w:locked="0" w:uiPriority="0"/>
    <w:lsdException w:name="annotation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Bullet 2" w:locked="0"/>
    <w:lsdException w:name="List Bullet 3" w:locked="0"/>
    <w:lsdException w:name="List Bullet 4" w:locked="0"/>
    <w:lsdException w:name="List Bullet 5" w:locked="0"/>
    <w:lsdException w:name="Title" w:locked="0" w:semiHidden="0" w:uiPriority="10" w:unhideWhenUsed="0"/>
    <w:lsdException w:name="Closing" w:locked="0"/>
    <w:lsdException w:name="Signature" w:locked="0"/>
    <w:lsdException w:name="Default Paragraph Font" w:locked="0" w:uiPriority="1"/>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locked="0" w:semiHidden="0" w:uiPriority="11" w:unhideWhenUsed="0"/>
    <w:lsdException w:name="Salutation" w:locked="0"/>
    <w:lsdException w:name="Date" w:locked="0"/>
    <w:lsdException w:name="Body Text First Indent" w:locked="0"/>
    <w:lsdException w:name="Body Text First Indent 2" w:locked="0"/>
    <w:lsdException w:name="Body Text Indent 2" w:locked="0"/>
    <w:lsdException w:name="Body Text Indent 3" w:locked="0"/>
    <w:lsdException w:name="Block Text" w:locked="0"/>
    <w:lsdException w:name="Hyperlink" w:locked="0"/>
    <w:lsdException w:name="FollowedHyperlink" w:locked="0"/>
    <w:lsdException w:name="Strong" w:locked="0" w:semiHidden="0" w:uiPriority="22" w:unhideWhenUsed="0" w:qFormat="1"/>
    <w:lsdException w:name="Emphasis" w:locked="0" w:semiHidden="0" w:uiPriority="20" w:unhideWhenUsed="0" w:qFormat="1"/>
    <w:lsdException w:name="Document Map" w:locked="0"/>
    <w:lsdException w:name="Plain Text" w:locked="0"/>
    <w:lsdException w:name="E-mail Signature" w:locked="0"/>
    <w:lsdException w:name="HTML Top of Form" w:locked="0"/>
    <w:lsdException w:name="HTML Bottom of Form" w:locked="0"/>
    <w:lsdException w:name="Normal (Web)" w:locked="0"/>
    <w:lsdException w:name="HTML Acronym" w:locked="0"/>
    <w:lsdException w:name="HTML Address" w:locked="0"/>
    <w:lsdException w:name="HTML Cite" w:locked="0"/>
    <w:lsdException w:name="HTML Code" w:locked="0"/>
    <w:lsdException w:name="HTML Definition" w:locked="0"/>
    <w:lsdException w:name="HTML Keyboard" w:locked="0"/>
    <w:lsdException w:name="HTML Preformatted" w:locked="0"/>
    <w:lsdException w:name="HTML Sample" w:locked="0"/>
    <w:lsdException w:name="HTML Typewriter" w:locked="0"/>
    <w:lsdException w:name="HTML Variable" w:locked="0"/>
    <w:lsdException w:name="Normal Table" w:locked="0"/>
    <w:lsdException w:name="annotation subject" w:locked="0"/>
    <w:lsdException w:name="No List" w:locked="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locked="0" w:semiHidden="0" w:uiPriority="31" w:unhideWhenUsed="0" w:qFormat="1"/>
    <w:lsdException w:name="Intense Reference" w:locked="0" w:semiHidden="0" w:uiPriority="32" w:unhideWhenUsed="0" w:qFormat="1"/>
    <w:lsdException w:name="Book Title" w:semiHidden="0" w:uiPriority="33" w:unhideWhenUsed="0"/>
    <w:lsdException w:name="Bibliography" w:locked="0" w:uiPriority="37"/>
    <w:lsdException w:name="TOC Heading" w:locked="0" w:uiPriority="39" w:qFormat="1"/>
  </w:latentStyles>
  <w:style w:type="paragraph" w:default="1" w:styleId="Normal">
    <w:name w:val="Normal"/>
    <w:qFormat/>
    <w:rsid w:val="00853E02"/>
    <w:pPr>
      <w:spacing w:after="120" w:line="240" w:lineRule="auto"/>
      <w:jc w:val="both"/>
    </w:pPr>
    <w:rPr>
      <w:rFonts w:ascii="Segoe UI" w:hAnsi="Segoe UI" w:cs="Segoe UI"/>
    </w:rPr>
  </w:style>
  <w:style w:type="paragraph" w:styleId="Heading1">
    <w:name w:val="heading 1"/>
    <w:basedOn w:val="Normal"/>
    <w:link w:val="Heading1Char"/>
    <w:autoRedefine/>
    <w:uiPriority w:val="9"/>
    <w:qFormat/>
    <w:rsid w:val="003D021F"/>
    <w:pPr>
      <w:numPr>
        <w:numId w:val="5"/>
      </w:numPr>
      <w:spacing w:before="240" w:after="240"/>
      <w:outlineLvl w:val="0"/>
    </w:pPr>
    <w:rPr>
      <w:rFonts w:eastAsia="Times New Roman"/>
      <w:b/>
      <w:bCs/>
      <w:kern w:val="36"/>
      <w:sz w:val="24"/>
      <w:szCs w:val="24"/>
      <w:lang w:val="fr-FR" w:eastAsia="fr-FR"/>
    </w:rPr>
  </w:style>
  <w:style w:type="paragraph" w:styleId="Heading2">
    <w:name w:val="heading 2"/>
    <w:basedOn w:val="Normal"/>
    <w:next w:val="Normal"/>
    <w:link w:val="Heading2Char"/>
    <w:autoRedefine/>
    <w:uiPriority w:val="9"/>
    <w:unhideWhenUsed/>
    <w:qFormat/>
    <w:rsid w:val="003D021F"/>
    <w:pPr>
      <w:keepNext/>
      <w:keepLines/>
      <w:numPr>
        <w:ilvl w:val="1"/>
        <w:numId w:val="5"/>
      </w:numPr>
      <w:spacing w:before="240" w:after="240"/>
      <w:outlineLvl w:val="1"/>
    </w:pPr>
    <w:rPr>
      <w:rFonts w:eastAsiaTheme="majorEastAsia"/>
      <w:b/>
      <w:bCs/>
      <w:sz w:val="24"/>
      <w:szCs w:val="24"/>
    </w:rPr>
  </w:style>
  <w:style w:type="paragraph" w:styleId="Heading3">
    <w:name w:val="heading 3"/>
    <w:basedOn w:val="Normal"/>
    <w:next w:val="Normal"/>
    <w:link w:val="Heading3Char"/>
    <w:autoRedefine/>
    <w:uiPriority w:val="9"/>
    <w:unhideWhenUsed/>
    <w:qFormat/>
    <w:rsid w:val="003F39EE"/>
    <w:pPr>
      <w:keepNext/>
      <w:keepLines/>
      <w:numPr>
        <w:ilvl w:val="2"/>
        <w:numId w:val="5"/>
      </w:numPr>
      <w:spacing w:before="240" w:after="240"/>
      <w:ind w:left="1276" w:hanging="709"/>
      <w:outlineLvl w:val="2"/>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21F"/>
    <w:rPr>
      <w:rFonts w:ascii="Segoe UI" w:eastAsia="Times New Roman" w:hAnsi="Segoe UI" w:cs="Segoe UI"/>
      <w:b/>
      <w:bCs/>
      <w:kern w:val="36"/>
      <w:sz w:val="24"/>
      <w:szCs w:val="24"/>
      <w:lang w:val="fr-FR" w:eastAsia="fr-FR"/>
    </w:rPr>
  </w:style>
  <w:style w:type="paragraph" w:styleId="BalloonText">
    <w:name w:val="Balloon Text"/>
    <w:basedOn w:val="Normal"/>
    <w:link w:val="BalloonTextChar"/>
    <w:uiPriority w:val="99"/>
    <w:semiHidden/>
    <w:unhideWhenUsed/>
    <w:rsid w:val="00552EA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EAD"/>
    <w:rPr>
      <w:rFonts w:ascii="Tahoma" w:hAnsi="Tahoma" w:cs="Tahoma"/>
      <w:sz w:val="16"/>
      <w:szCs w:val="16"/>
    </w:rPr>
  </w:style>
  <w:style w:type="paragraph" w:styleId="Header">
    <w:name w:val="header"/>
    <w:basedOn w:val="Normal"/>
    <w:link w:val="HeaderChar"/>
    <w:uiPriority w:val="99"/>
    <w:unhideWhenUsed/>
    <w:rsid w:val="00846E93"/>
    <w:pPr>
      <w:spacing w:after="0"/>
      <w:ind w:right="-620"/>
      <w:jc w:val="right"/>
    </w:pPr>
    <w:rPr>
      <w:sz w:val="20"/>
      <w:szCs w:val="20"/>
    </w:rPr>
  </w:style>
  <w:style w:type="character" w:customStyle="1" w:styleId="HeaderChar">
    <w:name w:val="Header Char"/>
    <w:basedOn w:val="DefaultParagraphFont"/>
    <w:link w:val="Header"/>
    <w:uiPriority w:val="99"/>
    <w:rsid w:val="00846E93"/>
    <w:rPr>
      <w:rFonts w:ascii="Segoe UI" w:hAnsi="Segoe UI" w:cs="Segoe UI"/>
      <w:sz w:val="20"/>
      <w:szCs w:val="20"/>
    </w:rPr>
  </w:style>
  <w:style w:type="paragraph" w:styleId="Footer">
    <w:name w:val="footer"/>
    <w:basedOn w:val="Normal"/>
    <w:link w:val="FooterChar"/>
    <w:uiPriority w:val="99"/>
    <w:unhideWhenUsed/>
    <w:rsid w:val="00433A28"/>
    <w:pPr>
      <w:tabs>
        <w:tab w:val="center" w:pos="4536"/>
        <w:tab w:val="right" w:pos="9072"/>
      </w:tabs>
      <w:spacing w:after="0"/>
      <w:ind w:right="-620"/>
    </w:pPr>
    <w:rPr>
      <w:color w:val="0039A6"/>
      <w:sz w:val="20"/>
      <w:szCs w:val="16"/>
    </w:rPr>
  </w:style>
  <w:style w:type="character" w:customStyle="1" w:styleId="FooterChar">
    <w:name w:val="Footer Char"/>
    <w:basedOn w:val="DefaultParagraphFont"/>
    <w:link w:val="Footer"/>
    <w:uiPriority w:val="99"/>
    <w:rsid w:val="00433A28"/>
    <w:rPr>
      <w:rFonts w:ascii="Segoe UI" w:hAnsi="Segoe UI" w:cs="Segoe UI"/>
      <w:color w:val="0039A6"/>
      <w:sz w:val="20"/>
      <w:szCs w:val="16"/>
    </w:rPr>
  </w:style>
  <w:style w:type="character" w:styleId="Hyperlink">
    <w:name w:val="Hyperlink"/>
    <w:basedOn w:val="DefaultParagraphFont"/>
    <w:uiPriority w:val="99"/>
    <w:unhideWhenUsed/>
    <w:rsid w:val="00552EAD"/>
    <w:rPr>
      <w:color w:val="0000FF" w:themeColor="hyperlink"/>
      <w:u w:val="single"/>
    </w:rPr>
  </w:style>
  <w:style w:type="paragraph" w:styleId="NoSpacing">
    <w:name w:val="No Spacing"/>
    <w:uiPriority w:val="1"/>
    <w:qFormat/>
    <w:rsid w:val="00E87435"/>
    <w:pPr>
      <w:spacing w:after="0" w:line="240" w:lineRule="auto"/>
    </w:pPr>
    <w:rPr>
      <w:rFonts w:ascii="Arial" w:hAnsi="Arial" w:cs="Arial"/>
    </w:rPr>
  </w:style>
  <w:style w:type="character" w:customStyle="1" w:styleId="Heading2Char">
    <w:name w:val="Heading 2 Char"/>
    <w:basedOn w:val="DefaultParagraphFont"/>
    <w:link w:val="Heading2"/>
    <w:uiPriority w:val="9"/>
    <w:rsid w:val="003D021F"/>
    <w:rPr>
      <w:rFonts w:ascii="Segoe UI" w:eastAsiaTheme="majorEastAsia" w:hAnsi="Segoe UI" w:cs="Segoe UI"/>
      <w:b/>
      <w:bCs/>
      <w:sz w:val="24"/>
      <w:szCs w:val="24"/>
    </w:rPr>
  </w:style>
  <w:style w:type="character" w:customStyle="1" w:styleId="Heading3Char">
    <w:name w:val="Heading 3 Char"/>
    <w:basedOn w:val="DefaultParagraphFont"/>
    <w:link w:val="Heading3"/>
    <w:uiPriority w:val="9"/>
    <w:rsid w:val="003F39EE"/>
    <w:rPr>
      <w:rFonts w:ascii="Segoe UI" w:eastAsiaTheme="majorEastAsia" w:hAnsi="Segoe UI" w:cs="Segoe UI"/>
      <w:b/>
      <w:bCs/>
    </w:rPr>
  </w:style>
  <w:style w:type="character" w:styleId="PlaceholderText">
    <w:name w:val="Placeholder Text"/>
    <w:basedOn w:val="DefaultParagraphFont"/>
    <w:uiPriority w:val="99"/>
    <w:semiHidden/>
    <w:rsid w:val="005C61DF"/>
    <w:rPr>
      <w:color w:val="808080"/>
    </w:rPr>
  </w:style>
  <w:style w:type="paragraph" w:customStyle="1" w:styleId="Titregnral">
    <w:name w:val="Titre général"/>
    <w:qFormat/>
    <w:rsid w:val="00846E93"/>
    <w:pPr>
      <w:spacing w:before="480"/>
    </w:pPr>
    <w:rPr>
      <w:rFonts w:ascii="Segoe UI" w:eastAsiaTheme="majorEastAsia" w:hAnsi="Segoe UI" w:cs="Segoe UI"/>
      <w:color w:val="0039A6"/>
      <w:spacing w:val="5"/>
      <w:kern w:val="28"/>
      <w:sz w:val="40"/>
      <w:szCs w:val="40"/>
    </w:rPr>
  </w:style>
  <w:style w:type="paragraph" w:customStyle="1" w:styleId="Puce">
    <w:name w:val="Puce"/>
    <w:basedOn w:val="Normal"/>
    <w:qFormat/>
    <w:rsid w:val="00846E93"/>
  </w:style>
  <w:style w:type="paragraph" w:styleId="EndnoteText">
    <w:name w:val="endnote text"/>
    <w:basedOn w:val="Normal"/>
    <w:link w:val="EndnoteTextChar"/>
    <w:uiPriority w:val="99"/>
    <w:semiHidden/>
    <w:unhideWhenUsed/>
    <w:rsid w:val="00D90800"/>
    <w:pPr>
      <w:spacing w:after="0"/>
    </w:pPr>
    <w:rPr>
      <w:sz w:val="20"/>
      <w:szCs w:val="20"/>
    </w:rPr>
  </w:style>
  <w:style w:type="character" w:customStyle="1" w:styleId="EndnoteTextChar">
    <w:name w:val="Endnote Text Char"/>
    <w:basedOn w:val="DefaultParagraphFont"/>
    <w:link w:val="EndnoteText"/>
    <w:uiPriority w:val="99"/>
    <w:semiHidden/>
    <w:rsid w:val="00D90800"/>
    <w:rPr>
      <w:rFonts w:ascii="Arial" w:hAnsi="Arial" w:cs="Arial"/>
      <w:sz w:val="20"/>
      <w:szCs w:val="20"/>
    </w:rPr>
  </w:style>
  <w:style w:type="character" w:styleId="EndnoteReference">
    <w:name w:val="endnote reference"/>
    <w:basedOn w:val="DefaultParagraphFont"/>
    <w:uiPriority w:val="99"/>
    <w:semiHidden/>
    <w:unhideWhenUsed/>
    <w:rsid w:val="00D90800"/>
    <w:rPr>
      <w:vertAlign w:val="superscript"/>
    </w:rPr>
  </w:style>
  <w:style w:type="paragraph" w:styleId="FootnoteText">
    <w:name w:val="footnote text"/>
    <w:basedOn w:val="Normal"/>
    <w:link w:val="FootnoteTextChar"/>
    <w:uiPriority w:val="99"/>
    <w:unhideWhenUsed/>
    <w:rsid w:val="00D90800"/>
    <w:pPr>
      <w:spacing w:after="0"/>
    </w:pPr>
    <w:rPr>
      <w:sz w:val="20"/>
      <w:szCs w:val="20"/>
    </w:rPr>
  </w:style>
  <w:style w:type="character" w:customStyle="1" w:styleId="FootnoteTextChar">
    <w:name w:val="Footnote Text Char"/>
    <w:basedOn w:val="DefaultParagraphFont"/>
    <w:link w:val="FootnoteText"/>
    <w:uiPriority w:val="99"/>
    <w:rsid w:val="00D90800"/>
    <w:rPr>
      <w:rFonts w:ascii="Arial" w:hAnsi="Arial" w:cs="Arial"/>
      <w:sz w:val="20"/>
      <w:szCs w:val="20"/>
    </w:rPr>
  </w:style>
  <w:style w:type="character" w:styleId="FootnoteReference">
    <w:name w:val="footnote reference"/>
    <w:basedOn w:val="DefaultParagraphFont"/>
    <w:unhideWhenUsed/>
    <w:rsid w:val="00D90800"/>
    <w:rPr>
      <w:vertAlign w:val="superscript"/>
    </w:rPr>
  </w:style>
  <w:style w:type="numbering" w:customStyle="1" w:styleId="Style1">
    <w:name w:val="Style1"/>
    <w:uiPriority w:val="99"/>
    <w:rsid w:val="002F6C10"/>
    <w:pPr>
      <w:numPr>
        <w:numId w:val="5"/>
      </w:numPr>
    </w:pPr>
  </w:style>
  <w:style w:type="paragraph" w:customStyle="1" w:styleId="Datedecration">
    <w:name w:val="Date de création"/>
    <w:next w:val="Normal"/>
    <w:rsid w:val="00846E93"/>
    <w:pPr>
      <w:pBdr>
        <w:top w:val="single" w:sz="4" w:space="15" w:color="0039A6"/>
      </w:pBdr>
      <w:spacing w:after="600"/>
      <w:jc w:val="right"/>
    </w:pPr>
    <w:rPr>
      <w:rFonts w:ascii="Segoe UI" w:hAnsi="Segoe UI" w:cs="Segoe UI"/>
      <w:b/>
      <w:color w:val="0039A6"/>
    </w:rPr>
  </w:style>
  <w:style w:type="paragraph" w:customStyle="1" w:styleId="Sparateurdenote">
    <w:name w:val="Séparateur de note"/>
    <w:rsid w:val="00047FC6"/>
    <w:rPr>
      <w:rFonts w:ascii="Arial" w:hAnsi="Arial" w:cs="Arial"/>
      <w:color w:val="ED2939"/>
    </w:rPr>
  </w:style>
  <w:style w:type="paragraph" w:customStyle="1" w:styleId="Notedebasdepageapt">
    <w:name w:val="Note de bas de page apt"/>
    <w:basedOn w:val="FootnoteText"/>
    <w:rsid w:val="00846E93"/>
  </w:style>
  <w:style w:type="paragraph" w:customStyle="1" w:styleId="Titresujet">
    <w:name w:val="Titre sujet"/>
    <w:basedOn w:val="Normal"/>
    <w:next w:val="Normal"/>
    <w:qFormat/>
    <w:rsid w:val="00846E93"/>
    <w:pPr>
      <w:spacing w:before="600" w:after="300" w:line="276" w:lineRule="auto"/>
      <w:contextualSpacing/>
      <w:jc w:val="left"/>
    </w:pPr>
    <w:rPr>
      <w:rFonts w:eastAsiaTheme="majorEastAsia"/>
      <w:b/>
      <w:color w:val="0039A6"/>
      <w:spacing w:val="5"/>
      <w:kern w:val="28"/>
      <w:sz w:val="40"/>
      <w:szCs w:val="40"/>
    </w:rPr>
  </w:style>
  <w:style w:type="paragraph" w:styleId="TOCHeading">
    <w:name w:val="TOC Heading"/>
    <w:basedOn w:val="Heading1"/>
    <w:next w:val="Normal"/>
    <w:uiPriority w:val="39"/>
    <w:semiHidden/>
    <w:unhideWhenUsed/>
    <w:qFormat/>
    <w:rsid w:val="000356DC"/>
    <w:pPr>
      <w:keepNext/>
      <w:keepLines/>
      <w:numPr>
        <w:numId w:val="0"/>
      </w:numPr>
      <w:spacing w:before="480" w:after="0" w:line="276" w:lineRule="auto"/>
      <w:jc w:val="left"/>
      <w:outlineLvl w:val="9"/>
    </w:pPr>
    <w:rPr>
      <w:rFonts w:eastAsiaTheme="majorEastAsia" w:cstheme="majorBidi"/>
      <w:color w:val="0039A6"/>
      <w:kern w:val="0"/>
      <w:sz w:val="28"/>
      <w:szCs w:val="28"/>
      <w:lang w:val="fr-CH" w:eastAsia="fr-CH"/>
    </w:rPr>
  </w:style>
  <w:style w:type="paragraph" w:styleId="TOC1">
    <w:name w:val="toc 1"/>
    <w:basedOn w:val="Normal"/>
    <w:next w:val="Normal"/>
    <w:autoRedefine/>
    <w:uiPriority w:val="39"/>
    <w:unhideWhenUsed/>
    <w:rsid w:val="00E011F5"/>
    <w:pPr>
      <w:tabs>
        <w:tab w:val="left" w:pos="440"/>
        <w:tab w:val="right" w:leader="dot" w:pos="8442"/>
      </w:tabs>
      <w:spacing w:after="100"/>
    </w:pPr>
    <w:rPr>
      <w:noProof/>
      <w:sz w:val="24"/>
      <w:szCs w:val="24"/>
    </w:rPr>
  </w:style>
  <w:style w:type="paragraph" w:styleId="TOC2">
    <w:name w:val="toc 2"/>
    <w:basedOn w:val="Normal"/>
    <w:next w:val="Normal"/>
    <w:autoRedefine/>
    <w:uiPriority w:val="39"/>
    <w:unhideWhenUsed/>
    <w:rsid w:val="00E011F5"/>
    <w:pPr>
      <w:tabs>
        <w:tab w:val="left" w:pos="880"/>
        <w:tab w:val="right" w:leader="dot" w:pos="8442"/>
      </w:tabs>
      <w:spacing w:after="100"/>
      <w:ind w:left="220"/>
    </w:pPr>
    <w:rPr>
      <w:noProof/>
      <w:sz w:val="20"/>
      <w:szCs w:val="20"/>
    </w:rPr>
  </w:style>
  <w:style w:type="paragraph" w:styleId="TOC3">
    <w:name w:val="toc 3"/>
    <w:basedOn w:val="Normal"/>
    <w:next w:val="Normal"/>
    <w:autoRedefine/>
    <w:uiPriority w:val="39"/>
    <w:unhideWhenUsed/>
    <w:rsid w:val="000356DC"/>
    <w:pPr>
      <w:tabs>
        <w:tab w:val="left" w:pos="1320"/>
        <w:tab w:val="right" w:leader="dot" w:pos="8442"/>
      </w:tabs>
      <w:spacing w:after="100"/>
      <w:ind w:left="440"/>
    </w:pPr>
    <w:rPr>
      <w:noProof/>
      <w:sz w:val="20"/>
    </w:rPr>
  </w:style>
  <w:style w:type="paragraph" w:styleId="ListParagraph">
    <w:name w:val="List Paragraph"/>
    <w:basedOn w:val="Normal"/>
    <w:uiPriority w:val="34"/>
    <w:qFormat/>
    <w:rsid w:val="001057F3"/>
    <w:pPr>
      <w:ind w:left="720"/>
      <w:contextualSpacing/>
    </w:pPr>
  </w:style>
  <w:style w:type="character" w:styleId="CommentReference">
    <w:name w:val="annotation reference"/>
    <w:basedOn w:val="DefaultParagraphFont"/>
    <w:uiPriority w:val="99"/>
    <w:semiHidden/>
    <w:unhideWhenUsed/>
    <w:rsid w:val="002F52FB"/>
    <w:rPr>
      <w:sz w:val="16"/>
      <w:szCs w:val="16"/>
    </w:rPr>
  </w:style>
  <w:style w:type="paragraph" w:styleId="CommentText">
    <w:name w:val="annotation text"/>
    <w:basedOn w:val="Normal"/>
    <w:link w:val="CommentTextChar"/>
    <w:uiPriority w:val="99"/>
    <w:semiHidden/>
    <w:unhideWhenUsed/>
    <w:rsid w:val="002F52FB"/>
    <w:rPr>
      <w:sz w:val="20"/>
      <w:szCs w:val="20"/>
    </w:rPr>
  </w:style>
  <w:style w:type="character" w:customStyle="1" w:styleId="CommentTextChar">
    <w:name w:val="Comment Text Char"/>
    <w:basedOn w:val="DefaultParagraphFont"/>
    <w:link w:val="CommentText"/>
    <w:uiPriority w:val="99"/>
    <w:semiHidden/>
    <w:rsid w:val="002F52FB"/>
    <w:rPr>
      <w:rFonts w:ascii="Segoe UI" w:hAnsi="Segoe UI" w:cs="Segoe UI"/>
      <w:sz w:val="20"/>
      <w:szCs w:val="20"/>
    </w:rPr>
  </w:style>
  <w:style w:type="paragraph" w:styleId="CommentSubject">
    <w:name w:val="annotation subject"/>
    <w:basedOn w:val="CommentText"/>
    <w:next w:val="CommentText"/>
    <w:link w:val="CommentSubjectChar"/>
    <w:uiPriority w:val="99"/>
    <w:semiHidden/>
    <w:unhideWhenUsed/>
    <w:rsid w:val="002F52FB"/>
    <w:rPr>
      <w:b/>
      <w:bCs/>
    </w:rPr>
  </w:style>
  <w:style w:type="character" w:customStyle="1" w:styleId="CommentSubjectChar">
    <w:name w:val="Comment Subject Char"/>
    <w:basedOn w:val="CommentTextChar"/>
    <w:link w:val="CommentSubject"/>
    <w:uiPriority w:val="99"/>
    <w:semiHidden/>
    <w:rsid w:val="002F52FB"/>
    <w:rPr>
      <w:rFonts w:ascii="Segoe UI" w:hAnsi="Segoe UI" w:cs="Segoe UI"/>
      <w:b/>
      <w:bCs/>
      <w:sz w:val="20"/>
      <w:szCs w:val="20"/>
    </w:rPr>
  </w:style>
  <w:style w:type="paragraph" w:styleId="NormalWeb">
    <w:name w:val="Normal (Web)"/>
    <w:basedOn w:val="Normal"/>
    <w:uiPriority w:val="99"/>
    <w:semiHidden/>
    <w:unhideWhenUsed/>
    <w:rsid w:val="00244190"/>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styleId="Emphasis">
    <w:name w:val="Emphasis"/>
    <w:basedOn w:val="DefaultParagraphFont"/>
    <w:uiPriority w:val="20"/>
    <w:qFormat/>
    <w:rsid w:val="00244190"/>
    <w:rPr>
      <w:i/>
      <w:iCs/>
    </w:rPr>
  </w:style>
  <w:style w:type="character" w:customStyle="1" w:styleId="apple-converted-space">
    <w:name w:val="apple-converted-space"/>
    <w:basedOn w:val="DefaultParagraphFont"/>
    <w:rsid w:val="0094337B"/>
  </w:style>
  <w:style w:type="character" w:customStyle="1" w:styleId="taglemma">
    <w:name w:val="tag_lemma"/>
    <w:basedOn w:val="DefaultParagraphFont"/>
    <w:rsid w:val="009850B8"/>
  </w:style>
  <w:style w:type="character" w:styleId="Strong">
    <w:name w:val="Strong"/>
    <w:basedOn w:val="DefaultParagraphFont"/>
    <w:uiPriority w:val="22"/>
    <w:qFormat/>
    <w:rsid w:val="004C182A"/>
    <w:rPr>
      <w:b/>
      <w:bCs/>
    </w:rPr>
  </w:style>
  <w:style w:type="paragraph" w:customStyle="1" w:styleId="Default">
    <w:name w:val="Default"/>
    <w:rsid w:val="00316C35"/>
    <w:pPr>
      <w:autoSpaceDE w:val="0"/>
      <w:autoSpaceDN w:val="0"/>
      <w:adjustRightInd w:val="0"/>
      <w:spacing w:after="0" w:line="240" w:lineRule="auto"/>
    </w:pPr>
    <w:rPr>
      <w:rFonts w:ascii="Segoe UI" w:hAnsi="Segoe UI" w:cs="Segoe UI"/>
      <w:color w:val="000000"/>
      <w:sz w:val="24"/>
      <w:szCs w:val="24"/>
      <w:lang w:val="es-ES"/>
    </w:rPr>
  </w:style>
  <w:style w:type="character" w:customStyle="1" w:styleId="FootnoteReference1">
    <w:name w:val="Footnote Reference1"/>
    <w:basedOn w:val="DefaultParagraphFont"/>
    <w:rsid w:val="006B6750"/>
    <w:rPr>
      <w:vertAlign w:val="superscript"/>
    </w:rPr>
  </w:style>
  <w:style w:type="character" w:customStyle="1" w:styleId="FootnoteCharacters">
    <w:name w:val="Footnote Characters"/>
    <w:rsid w:val="006B6750"/>
  </w:style>
  <w:style w:type="paragraph" w:customStyle="1" w:styleId="FootnoteText1">
    <w:name w:val="Footnote Text1"/>
    <w:basedOn w:val="Normal"/>
    <w:rsid w:val="006B6750"/>
    <w:pPr>
      <w:suppressAutoHyphens/>
      <w:spacing w:after="0" w:line="100" w:lineRule="atLeast"/>
    </w:pPr>
    <w:rPr>
      <w:rFonts w:eastAsia="SimSun"/>
      <w:color w:val="000000"/>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216217">
      <w:bodyDiv w:val="1"/>
      <w:marLeft w:val="0"/>
      <w:marRight w:val="0"/>
      <w:marTop w:val="0"/>
      <w:marBottom w:val="0"/>
      <w:divBdr>
        <w:top w:val="none" w:sz="0" w:space="0" w:color="auto"/>
        <w:left w:val="none" w:sz="0" w:space="0" w:color="auto"/>
        <w:bottom w:val="none" w:sz="0" w:space="0" w:color="auto"/>
        <w:right w:val="none" w:sz="0" w:space="0" w:color="auto"/>
      </w:divBdr>
    </w:div>
    <w:div w:id="606430632">
      <w:bodyDiv w:val="1"/>
      <w:marLeft w:val="0"/>
      <w:marRight w:val="0"/>
      <w:marTop w:val="0"/>
      <w:marBottom w:val="0"/>
      <w:divBdr>
        <w:top w:val="none" w:sz="0" w:space="0" w:color="auto"/>
        <w:left w:val="none" w:sz="0" w:space="0" w:color="auto"/>
        <w:bottom w:val="none" w:sz="0" w:space="0" w:color="auto"/>
        <w:right w:val="none" w:sz="0" w:space="0" w:color="auto"/>
      </w:divBdr>
    </w:div>
    <w:div w:id="1467747217">
      <w:bodyDiv w:val="1"/>
      <w:marLeft w:val="0"/>
      <w:marRight w:val="0"/>
      <w:marTop w:val="0"/>
      <w:marBottom w:val="0"/>
      <w:divBdr>
        <w:top w:val="none" w:sz="0" w:space="0" w:color="auto"/>
        <w:left w:val="none" w:sz="0" w:space="0" w:color="auto"/>
        <w:bottom w:val="none" w:sz="0" w:space="0" w:color="auto"/>
        <w:right w:val="none" w:sz="0" w:space="0" w:color="auto"/>
      </w:divBdr>
    </w:div>
    <w:div w:id="170042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parlamentario.com/noticia-99517.html" TargetMode="External"/><Relationship Id="rId7" Type="http://schemas.openxmlformats.org/officeDocument/2006/relationships/hyperlink" Target="http://www.pensamientopenal.com.ar/system/files/2015/07/fallos41498_0.pdf" TargetMode="External"/><Relationship Id="rId2" Type="http://schemas.openxmlformats.org/officeDocument/2006/relationships/hyperlink" Target="https://aldiaargentina.microjuris.com/2014/04/09/decreto-4652014-se-aprueba-lareglamentacion-de-la-ley-26827-de-creacion-del-sistema-nacional-de-prevencion-de-latortura-y-otros-tratos-o-penas-crueles-inhumanos-o-degradantes/" TargetMode="External"/><Relationship Id="rId1" Type="http://schemas.openxmlformats.org/officeDocument/2006/relationships/hyperlink" Target="http://www.apt.ch/content/files/npm/americas/ley268271%20%282%29.pdf" TargetMode="External"/><Relationship Id="rId6" Type="http://schemas.openxmlformats.org/officeDocument/2006/relationships/hyperlink" Target="http://www.jus.gob.ar/media/3191517/informe_sneep_argentina_2015.pdf" TargetMode="External"/><Relationship Id="rId5" Type="http://schemas.openxmlformats.org/officeDocument/2006/relationships/hyperlink" Target="http://www.cidh.org/Comunicados/English/2010/64-10eng.htm" TargetMode="External"/><Relationship Id="rId4" Type="http://schemas.openxmlformats.org/officeDocument/2006/relationships/hyperlink" Target="http://www.jus.gob.ar/media/2901464/mapa_al_27-05-1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lopez\AppData\Local\Microsoft\Windows\Temporary%20Internet%20Files\Content.Outlook\YVUWUFTA\APT%20alternative%20report%20to%20CAT_Argentina%20v1_2017%20(2).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D7661B-55B9-4446-B5BC-284AF123AAE2}"/>
</file>

<file path=customXml/itemProps2.xml><?xml version="1.0" encoding="utf-8"?>
<ds:datastoreItem xmlns:ds="http://schemas.openxmlformats.org/officeDocument/2006/customXml" ds:itemID="{FBFEB86D-585F-4883-8079-37EE3BB3EAA7}"/>
</file>

<file path=customXml/itemProps3.xml><?xml version="1.0" encoding="utf-8"?>
<ds:datastoreItem xmlns:ds="http://schemas.openxmlformats.org/officeDocument/2006/customXml" ds:itemID="{67C554B0-37B7-4B8A-BF9A-72E4CC9BDDDE}"/>
</file>

<file path=customXml/itemProps4.xml><?xml version="1.0" encoding="utf-8"?>
<ds:datastoreItem xmlns:ds="http://schemas.openxmlformats.org/officeDocument/2006/customXml" ds:itemID="{ED265CA2-2DF5-459F-8812-A2D6FF383108}"/>
</file>

<file path=docProps/app.xml><?xml version="1.0" encoding="utf-8"?>
<Properties xmlns="http://schemas.openxmlformats.org/officeDocument/2006/extended-properties" xmlns:vt="http://schemas.openxmlformats.org/officeDocument/2006/docPropsVTypes">
  <Template>APT alternative report to CAT_Argentina v1_2017 (2).dotx</Template>
  <TotalTime>0</TotalTime>
  <Pages>8</Pages>
  <Words>2172</Words>
  <Characters>12382</Characters>
  <Application>Microsoft Office Word</Application>
  <DocSecurity>0</DocSecurity>
  <Lines>103</Lines>
  <Paragraphs>29</Paragraphs>
  <ScaleCrop>false</ScaleCrop>
  <HeadingPairs>
    <vt:vector size="8" baseType="variant">
      <vt:variant>
        <vt:lpstr>Title</vt:lpstr>
      </vt:variant>
      <vt:variant>
        <vt:i4>1</vt:i4>
      </vt:variant>
      <vt:variant>
        <vt:lpstr>Título</vt:lpstr>
      </vt:variant>
      <vt:variant>
        <vt:i4>1</vt:i4>
      </vt:variant>
      <vt:variant>
        <vt:lpstr>Titre</vt:lpstr>
      </vt:variant>
      <vt:variant>
        <vt:i4>1</vt:i4>
      </vt:variant>
      <vt:variant>
        <vt:lpstr>Titres</vt:lpstr>
      </vt:variant>
      <vt:variant>
        <vt:i4>3</vt:i4>
      </vt:variant>
    </vt:vector>
  </HeadingPairs>
  <TitlesOfParts>
    <vt:vector size="6" baseType="lpstr">
      <vt:lpstr/>
      <vt:lpstr/>
      <vt:lpstr/>
      <vt:lpstr>Titre 1</vt:lpstr>
      <vt:lpstr>    Titre 2</vt:lpstr>
      <vt:lpstr>        Titre3</vt:lpstr>
    </vt:vector>
  </TitlesOfParts>
  <Company>HP</Company>
  <LinksUpToDate>false</LinksUpToDate>
  <CharactersWithSpaces>14525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Vera López</dc:creator>
  <cp:lastModifiedBy>Liliana Trillo Diaz</cp:lastModifiedBy>
  <cp:revision>2</cp:revision>
  <cp:lastPrinted>2017-03-09T19:41:00Z</cp:lastPrinted>
  <dcterms:created xsi:type="dcterms:W3CDTF">2017-03-21T15:26:00Z</dcterms:created>
  <dcterms:modified xsi:type="dcterms:W3CDTF">2017-03-21T15:26:00Z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