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endnotes.xml" ContentType="application/vnd.openxmlformats-officedocument.wordprocessingml.endnotes+xml"/>
  <Override PartName="/word/footer1.xml" ContentType="application/vnd.openxmlformats-officedocument.wordprocessingml.footer+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word/stylesWithEffects.xml" ContentType="application/vnd.ms-word.stylesWithEffect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F28E8" w:rsidRPr="00726887" w:rsidRDefault="00CF28E8" w:rsidP="00CF28E8">
      <w:pPr>
        <w:pStyle w:val="Heading1"/>
        <w:rPr>
          <w:rFonts w:ascii="Calibri" w:hAnsi="Calibri"/>
          <w:sz w:val="20"/>
        </w:rPr>
      </w:pPr>
      <w:bookmarkStart w:id="0" w:name="_GoBack"/>
      <w:bookmarkEnd w:id="0"/>
    </w:p>
    <w:p w:rsidR="006A6190" w:rsidRPr="00335BB2" w:rsidRDefault="006A6190" w:rsidP="006A6190">
      <w:pPr>
        <w:pStyle w:val="Heading1"/>
        <w:spacing w:after="100"/>
        <w:jc w:val="center"/>
        <w:rPr>
          <w:rFonts w:ascii="Calibri" w:hAnsi="Calibri"/>
          <w:b/>
          <w:color w:val="000000"/>
          <w:sz w:val="36"/>
          <w:szCs w:val="36"/>
          <w:lang w:val="en-GB"/>
        </w:rPr>
      </w:pPr>
      <w:r w:rsidRPr="002F35ED">
        <w:rPr>
          <w:rFonts w:ascii="Calibri" w:hAnsi="Calibri"/>
          <w:color w:val="000000"/>
          <w:sz w:val="36"/>
          <w:szCs w:val="36"/>
          <w:lang w:val="en-GB"/>
        </w:rPr>
        <w:t>THE CO</w:t>
      </w:r>
      <w:r w:rsidR="00C57921">
        <w:rPr>
          <w:rFonts w:ascii="Calibri" w:hAnsi="Calibri"/>
          <w:color w:val="000000"/>
          <w:sz w:val="36"/>
          <w:szCs w:val="36"/>
          <w:lang w:val="en-GB"/>
        </w:rPr>
        <w:t>MMITTEE</w:t>
      </w:r>
      <w:r w:rsidRPr="002F35ED">
        <w:rPr>
          <w:rFonts w:ascii="Calibri" w:hAnsi="Calibri"/>
          <w:color w:val="000000"/>
          <w:sz w:val="36"/>
          <w:szCs w:val="36"/>
          <w:lang w:val="en-GB"/>
        </w:rPr>
        <w:t xml:space="preserve"> ON </w:t>
      </w:r>
      <w:r w:rsidR="00303A3F">
        <w:rPr>
          <w:rFonts w:ascii="Calibri" w:hAnsi="Calibri"/>
          <w:color w:val="000000"/>
          <w:sz w:val="36"/>
          <w:szCs w:val="36"/>
          <w:lang w:val="en-GB"/>
        </w:rPr>
        <w:t xml:space="preserve">ECONOMIC, SOCIAL AND CULTURAL </w:t>
      </w:r>
      <w:r w:rsidR="00303A3F" w:rsidRPr="00335BB2">
        <w:rPr>
          <w:rFonts w:ascii="Calibri" w:hAnsi="Calibri"/>
          <w:color w:val="000000"/>
          <w:sz w:val="36"/>
          <w:szCs w:val="36"/>
          <w:lang w:val="en-GB"/>
        </w:rPr>
        <w:t>RIGHTS</w:t>
      </w:r>
    </w:p>
    <w:p w:rsidR="006A6190" w:rsidRPr="00310D91" w:rsidRDefault="006A6190" w:rsidP="006252DC">
      <w:pPr>
        <w:pBdr>
          <w:bottom w:val="single" w:sz="4" w:space="1" w:color="595959"/>
        </w:pBdr>
        <w:spacing w:after="0" w:line="240" w:lineRule="auto"/>
        <w:jc w:val="center"/>
        <w:rPr>
          <w:b/>
          <w:sz w:val="28"/>
          <w:szCs w:val="28"/>
          <w:lang w:val="en-GB"/>
        </w:rPr>
      </w:pPr>
      <w:r w:rsidRPr="00335BB2">
        <w:rPr>
          <w:b/>
          <w:color w:val="000000"/>
          <w:sz w:val="28"/>
          <w:szCs w:val="28"/>
          <w:lang w:val="en-GB"/>
        </w:rPr>
        <w:t xml:space="preserve">Session </w:t>
      </w:r>
      <w:r w:rsidR="00335BB2" w:rsidRPr="00335BB2">
        <w:rPr>
          <w:b/>
          <w:color w:val="000000"/>
          <w:sz w:val="28"/>
          <w:szCs w:val="28"/>
          <w:lang w:val="en-GB"/>
        </w:rPr>
        <w:t>52</w:t>
      </w:r>
      <w:r w:rsidR="006252DC">
        <w:rPr>
          <w:b/>
          <w:color w:val="000000"/>
          <w:sz w:val="28"/>
          <w:szCs w:val="28"/>
          <w:lang w:val="en-GB"/>
        </w:rPr>
        <w:t xml:space="preserve"> / </w:t>
      </w:r>
      <w:r w:rsidR="004D23C2">
        <w:rPr>
          <w:b/>
          <w:sz w:val="28"/>
          <w:szCs w:val="28"/>
          <w:lang w:val="en-GB"/>
        </w:rPr>
        <w:t>April-May</w:t>
      </w:r>
      <w:r w:rsidR="00310D91" w:rsidRPr="00335BB2">
        <w:rPr>
          <w:b/>
          <w:sz w:val="28"/>
          <w:szCs w:val="28"/>
          <w:lang w:val="en-GB"/>
        </w:rPr>
        <w:t xml:space="preserve"> 201</w:t>
      </w:r>
      <w:r w:rsidR="004D23C2">
        <w:rPr>
          <w:b/>
          <w:sz w:val="28"/>
          <w:szCs w:val="28"/>
          <w:lang w:val="en-GB"/>
        </w:rPr>
        <w:t>4</w:t>
      </w:r>
    </w:p>
    <w:p w:rsidR="006A6190" w:rsidRPr="00614918" w:rsidRDefault="006A6190" w:rsidP="006A6190">
      <w:pPr>
        <w:pBdr>
          <w:bottom w:val="single" w:sz="4" w:space="1" w:color="595959"/>
        </w:pBdr>
        <w:jc w:val="center"/>
        <w:rPr>
          <w:b/>
          <w:color w:val="000000"/>
          <w:sz w:val="28"/>
          <w:szCs w:val="28"/>
          <w:lang w:val="en-GB"/>
        </w:rPr>
      </w:pPr>
    </w:p>
    <w:p w:rsidR="006A6190" w:rsidRPr="00614918" w:rsidRDefault="006A6190" w:rsidP="006A6190">
      <w:pPr>
        <w:pStyle w:val="NoSpacing1"/>
        <w:jc w:val="center"/>
        <w:rPr>
          <w:b/>
          <w:sz w:val="40"/>
          <w:szCs w:val="40"/>
          <w:lang w:val="en-GB"/>
        </w:rPr>
      </w:pPr>
      <w:r w:rsidRPr="00614918">
        <w:rPr>
          <w:b/>
          <w:sz w:val="40"/>
          <w:szCs w:val="40"/>
          <w:lang w:val="en-GB"/>
        </w:rPr>
        <w:t>REPORT ON THE SITUATION OF</w:t>
      </w:r>
    </w:p>
    <w:p w:rsidR="006A6190" w:rsidRPr="00614918" w:rsidRDefault="006A6190" w:rsidP="006A6190">
      <w:pPr>
        <w:pStyle w:val="NoSpacing1"/>
        <w:jc w:val="center"/>
        <w:rPr>
          <w:b/>
          <w:sz w:val="40"/>
          <w:szCs w:val="40"/>
          <w:lang w:val="en-GB"/>
        </w:rPr>
      </w:pPr>
      <w:r w:rsidRPr="00614918">
        <w:rPr>
          <w:b/>
          <w:sz w:val="40"/>
          <w:szCs w:val="40"/>
          <w:lang w:val="en-GB"/>
        </w:rPr>
        <w:t>INFANT AND YOUNG CHILD FEEDING</w:t>
      </w:r>
    </w:p>
    <w:p w:rsidR="006A6190" w:rsidRPr="00614918" w:rsidRDefault="006A6190" w:rsidP="006A6190">
      <w:pPr>
        <w:pStyle w:val="NoSpacing1"/>
        <w:jc w:val="center"/>
        <w:rPr>
          <w:b/>
          <w:sz w:val="40"/>
          <w:szCs w:val="40"/>
          <w:lang w:val="en-GB"/>
        </w:rPr>
      </w:pPr>
      <w:r w:rsidRPr="00614918">
        <w:rPr>
          <w:b/>
          <w:sz w:val="40"/>
          <w:szCs w:val="40"/>
          <w:lang w:val="en-GB"/>
        </w:rPr>
        <w:t xml:space="preserve">IN </w:t>
      </w:r>
      <w:r w:rsidR="00335BB2">
        <w:rPr>
          <w:b/>
          <w:sz w:val="40"/>
          <w:szCs w:val="40"/>
          <w:lang w:val="en-GB"/>
        </w:rPr>
        <w:t>CZECH REPUBLIC</w:t>
      </w:r>
    </w:p>
    <w:p w:rsidR="006A6190" w:rsidRDefault="006A6190" w:rsidP="006A6190">
      <w:pPr>
        <w:jc w:val="center"/>
        <w:rPr>
          <w:color w:val="000000"/>
          <w:sz w:val="28"/>
          <w:szCs w:val="28"/>
          <w:lang w:val="en-GB"/>
        </w:rPr>
      </w:pPr>
    </w:p>
    <w:p w:rsidR="009D76A5" w:rsidRPr="00614918" w:rsidRDefault="009D76A5" w:rsidP="006A6190">
      <w:pPr>
        <w:jc w:val="center"/>
        <w:rPr>
          <w:color w:val="000000"/>
          <w:sz w:val="28"/>
          <w:szCs w:val="28"/>
          <w:lang w:val="en-GB"/>
        </w:rPr>
      </w:pPr>
      <w:r w:rsidRPr="009D76A5">
        <w:rPr>
          <w:noProof/>
          <w:color w:val="000000"/>
          <w:sz w:val="28"/>
          <w:szCs w:val="28"/>
          <w:lang w:val="en-GB" w:eastAsia="en-GB"/>
        </w:rPr>
        <w:drawing>
          <wp:inline distT="0" distB="0" distL="0" distR="0">
            <wp:extent cx="3053715" cy="2355215"/>
            <wp:effectExtent l="19050" t="0" r="0" b="0"/>
            <wp:docPr id="3" name="Picture 2" descr="S:\Logos and letterheads\IBFAN blu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Logos and letterheads\IBFAN blue.jpg"/>
                    <pic:cNvPicPr>
                      <a:picLocks noChangeAspect="1" noChangeArrowheads="1"/>
                    </pic:cNvPicPr>
                  </pic:nvPicPr>
                  <pic:blipFill>
                    <a:blip r:embed="rId9" cstate="print"/>
                    <a:srcRect/>
                    <a:stretch>
                      <a:fillRect/>
                    </a:stretch>
                  </pic:blipFill>
                  <pic:spPr bwMode="auto">
                    <a:xfrm>
                      <a:off x="0" y="0"/>
                      <a:ext cx="3053715" cy="2355215"/>
                    </a:xfrm>
                    <a:prstGeom prst="rect">
                      <a:avLst/>
                    </a:prstGeom>
                    <a:noFill/>
                    <a:ln w="9525">
                      <a:noFill/>
                      <a:miter lim="800000"/>
                      <a:headEnd/>
                      <a:tailEnd/>
                    </a:ln>
                  </pic:spPr>
                </pic:pic>
              </a:graphicData>
            </a:graphic>
          </wp:inline>
        </w:drawing>
      </w:r>
    </w:p>
    <w:p w:rsidR="006A6190" w:rsidRPr="00614918" w:rsidRDefault="004D23C2" w:rsidP="006A6190">
      <w:pPr>
        <w:jc w:val="center"/>
        <w:rPr>
          <w:color w:val="000000"/>
          <w:sz w:val="28"/>
          <w:szCs w:val="28"/>
          <w:lang w:val="en-GB"/>
        </w:rPr>
      </w:pPr>
      <w:r>
        <w:rPr>
          <w:color w:val="000000"/>
          <w:sz w:val="28"/>
          <w:szCs w:val="28"/>
          <w:lang w:val="en-GB"/>
        </w:rPr>
        <w:t>March</w:t>
      </w:r>
      <w:r w:rsidR="00310D91">
        <w:rPr>
          <w:color w:val="000000"/>
          <w:sz w:val="28"/>
          <w:szCs w:val="28"/>
          <w:lang w:val="en-GB"/>
        </w:rPr>
        <w:t xml:space="preserve"> 201</w:t>
      </w:r>
      <w:r>
        <w:rPr>
          <w:color w:val="000000"/>
          <w:sz w:val="28"/>
          <w:szCs w:val="28"/>
          <w:lang w:val="en-GB"/>
        </w:rPr>
        <w:t>4</w:t>
      </w:r>
    </w:p>
    <w:p w:rsidR="005E1D09" w:rsidRDefault="005E1D09" w:rsidP="0074170C">
      <w:pPr>
        <w:spacing w:after="0"/>
        <w:rPr>
          <w:rFonts w:asciiTheme="minorHAnsi" w:hAnsiTheme="minorHAnsi"/>
          <w:b/>
        </w:rPr>
      </w:pPr>
    </w:p>
    <w:p w:rsidR="00987627" w:rsidRDefault="00987627" w:rsidP="0074170C">
      <w:pPr>
        <w:spacing w:after="0"/>
        <w:rPr>
          <w:rFonts w:asciiTheme="minorHAnsi" w:hAnsiTheme="minorHAnsi"/>
          <w:b/>
        </w:rPr>
      </w:pPr>
    </w:p>
    <w:p w:rsidR="006252DC" w:rsidRDefault="006252DC" w:rsidP="0074170C">
      <w:pPr>
        <w:spacing w:after="0"/>
        <w:rPr>
          <w:rFonts w:asciiTheme="minorHAnsi" w:hAnsiTheme="minorHAnsi"/>
          <w:b/>
        </w:rPr>
      </w:pPr>
    </w:p>
    <w:p w:rsidR="005E1D09" w:rsidRDefault="005E1D09" w:rsidP="0074170C">
      <w:pPr>
        <w:spacing w:after="0"/>
        <w:rPr>
          <w:rFonts w:asciiTheme="minorHAnsi" w:hAnsiTheme="minorHAnsi"/>
          <w:b/>
        </w:rPr>
      </w:pPr>
    </w:p>
    <w:p w:rsidR="005E1D09" w:rsidRDefault="0074170C" w:rsidP="005E1D09">
      <w:pPr>
        <w:spacing w:after="0"/>
        <w:rPr>
          <w:rFonts w:asciiTheme="minorHAnsi" w:hAnsiTheme="minorHAnsi"/>
          <w:b/>
        </w:rPr>
      </w:pPr>
      <w:r w:rsidRPr="000C521D">
        <w:rPr>
          <w:rFonts w:asciiTheme="minorHAnsi" w:hAnsiTheme="minorHAnsi"/>
          <w:b/>
        </w:rPr>
        <w:t>Data sourced from:</w:t>
      </w:r>
    </w:p>
    <w:p w:rsidR="005E1D09" w:rsidRPr="005E1D09" w:rsidRDefault="00FE0780" w:rsidP="005E1D09">
      <w:pPr>
        <w:spacing w:after="0"/>
        <w:rPr>
          <w:rFonts w:asciiTheme="minorHAnsi" w:hAnsiTheme="minorHAnsi"/>
          <w:b/>
        </w:rPr>
      </w:pPr>
      <w:r w:rsidRPr="005E1D09">
        <w:t>Czech Statistical Office (</w:t>
      </w:r>
      <w:hyperlink r:id="rId10" w:history="1">
        <w:r w:rsidRPr="005E1D09">
          <w:rPr>
            <w:rStyle w:val="Hyperlink"/>
          </w:rPr>
          <w:t>www.czso.cz</w:t>
        </w:r>
      </w:hyperlink>
      <w:r w:rsidRPr="005E1D09">
        <w:t>)</w:t>
      </w:r>
    </w:p>
    <w:p w:rsidR="005E1D09" w:rsidRPr="005E1D09" w:rsidRDefault="00FE0780" w:rsidP="005E1D09">
      <w:pPr>
        <w:spacing w:after="0"/>
        <w:rPr>
          <w:rFonts w:asciiTheme="minorHAnsi" w:hAnsiTheme="minorHAnsi"/>
          <w:b/>
        </w:rPr>
      </w:pPr>
      <w:r w:rsidRPr="005E1D09">
        <w:rPr>
          <w:lang w:val="en-GB"/>
        </w:rPr>
        <w:t>Institute of Health Information and Statistics of the Czech Republic (</w:t>
      </w:r>
      <w:hyperlink r:id="rId11" w:history="1">
        <w:r w:rsidRPr="005E1D09">
          <w:rPr>
            <w:rStyle w:val="Hyperlink"/>
            <w:lang w:val="en-GB"/>
          </w:rPr>
          <w:t>www.uzis.cz</w:t>
        </w:r>
      </w:hyperlink>
      <w:r w:rsidRPr="005E1D09">
        <w:rPr>
          <w:lang w:val="en-GB"/>
        </w:rPr>
        <w:t>)</w:t>
      </w:r>
    </w:p>
    <w:p w:rsidR="005E1D09" w:rsidRPr="005E1D09" w:rsidRDefault="005E1D09" w:rsidP="005E1D09">
      <w:pPr>
        <w:spacing w:after="0"/>
        <w:rPr>
          <w:rFonts w:asciiTheme="minorHAnsi" w:hAnsiTheme="minorHAnsi"/>
          <w:b/>
        </w:rPr>
      </w:pPr>
      <w:proofErr w:type="spellStart"/>
      <w:r>
        <w:rPr>
          <w:bCs/>
        </w:rPr>
        <w:t>Mydlilová</w:t>
      </w:r>
      <w:proofErr w:type="spellEnd"/>
      <w:r>
        <w:rPr>
          <w:bCs/>
        </w:rPr>
        <w:t xml:space="preserve"> A., </w:t>
      </w:r>
      <w:proofErr w:type="spellStart"/>
      <w:r>
        <w:rPr>
          <w:bCs/>
        </w:rPr>
        <w:t>Šípek</w:t>
      </w:r>
      <w:proofErr w:type="spellEnd"/>
      <w:r w:rsidR="00FE0780" w:rsidRPr="005E1D09">
        <w:rPr>
          <w:bCs/>
        </w:rPr>
        <w:t xml:space="preserve"> A</w:t>
      </w:r>
      <w:r>
        <w:rPr>
          <w:bCs/>
        </w:rPr>
        <w:t>.,</w:t>
      </w:r>
      <w:r w:rsidR="00FE0780" w:rsidRPr="005E1D09">
        <w:rPr>
          <w:bCs/>
        </w:rPr>
        <w:t xml:space="preserve"> </w:t>
      </w:r>
      <w:proofErr w:type="spellStart"/>
      <w:r w:rsidR="00FE0780" w:rsidRPr="005E1D09">
        <w:rPr>
          <w:bCs/>
        </w:rPr>
        <w:t>Wiesnerová</w:t>
      </w:r>
      <w:proofErr w:type="spellEnd"/>
      <w:r w:rsidR="00FE0780" w:rsidRPr="005E1D09">
        <w:rPr>
          <w:bCs/>
        </w:rPr>
        <w:t xml:space="preserve"> J</w:t>
      </w:r>
      <w:r>
        <w:rPr>
          <w:bCs/>
        </w:rPr>
        <w:t>.,</w:t>
      </w:r>
      <w:r w:rsidR="00FE0780" w:rsidRPr="005E1D09">
        <w:rPr>
          <w:bCs/>
        </w:rPr>
        <w:t xml:space="preserve"> </w:t>
      </w:r>
      <w:proofErr w:type="spellStart"/>
      <w:r w:rsidR="00FE0780" w:rsidRPr="005E1D09">
        <w:rPr>
          <w:bCs/>
        </w:rPr>
        <w:t>Vignerová</w:t>
      </w:r>
      <w:proofErr w:type="spellEnd"/>
      <w:r w:rsidR="00FE0780" w:rsidRPr="005E1D09">
        <w:rPr>
          <w:bCs/>
        </w:rPr>
        <w:t xml:space="preserve"> J</w:t>
      </w:r>
      <w:r>
        <w:rPr>
          <w:bCs/>
        </w:rPr>
        <w:t>.,</w:t>
      </w:r>
      <w:r w:rsidR="00FE0780" w:rsidRPr="005E1D09">
        <w:rPr>
          <w:bCs/>
        </w:rPr>
        <w:t xml:space="preserve"> </w:t>
      </w:r>
      <w:proofErr w:type="spellStart"/>
      <w:r w:rsidR="00FE0780" w:rsidRPr="005E1D09">
        <w:rPr>
          <w:bCs/>
        </w:rPr>
        <w:t>Regionální</w:t>
      </w:r>
      <w:proofErr w:type="spellEnd"/>
      <w:r w:rsidR="00FE0780" w:rsidRPr="005E1D09">
        <w:rPr>
          <w:bCs/>
        </w:rPr>
        <w:t xml:space="preserve"> </w:t>
      </w:r>
      <w:proofErr w:type="spellStart"/>
      <w:r w:rsidR="00FE0780" w:rsidRPr="005E1D09">
        <w:rPr>
          <w:bCs/>
        </w:rPr>
        <w:t>rozdíly</w:t>
      </w:r>
      <w:proofErr w:type="spellEnd"/>
      <w:r w:rsidR="00FE0780" w:rsidRPr="005E1D09">
        <w:rPr>
          <w:bCs/>
        </w:rPr>
        <w:t xml:space="preserve"> v </w:t>
      </w:r>
      <w:proofErr w:type="spellStart"/>
      <w:r w:rsidR="00FE0780" w:rsidRPr="005E1D09">
        <w:rPr>
          <w:bCs/>
        </w:rPr>
        <w:t>počtu</w:t>
      </w:r>
      <w:proofErr w:type="spellEnd"/>
      <w:r w:rsidR="00FE0780" w:rsidRPr="005E1D09">
        <w:rPr>
          <w:bCs/>
        </w:rPr>
        <w:t xml:space="preserve"> </w:t>
      </w:r>
      <w:proofErr w:type="spellStart"/>
      <w:r w:rsidR="00FE0780" w:rsidRPr="005E1D09">
        <w:rPr>
          <w:bCs/>
        </w:rPr>
        <w:t>kojených</w:t>
      </w:r>
      <w:proofErr w:type="spellEnd"/>
      <w:r w:rsidR="00FE0780" w:rsidRPr="005E1D09">
        <w:rPr>
          <w:bCs/>
        </w:rPr>
        <w:t xml:space="preserve"> </w:t>
      </w:r>
      <w:proofErr w:type="spellStart"/>
      <w:r w:rsidR="00FE0780" w:rsidRPr="005E1D09">
        <w:rPr>
          <w:bCs/>
        </w:rPr>
        <w:t>dětí</w:t>
      </w:r>
      <w:proofErr w:type="spellEnd"/>
      <w:r w:rsidR="00FE0780" w:rsidRPr="005E1D09">
        <w:rPr>
          <w:bCs/>
        </w:rPr>
        <w:t xml:space="preserve"> </w:t>
      </w:r>
      <w:proofErr w:type="spellStart"/>
      <w:r w:rsidR="00FE0780" w:rsidRPr="005E1D09">
        <w:rPr>
          <w:bCs/>
        </w:rPr>
        <w:t>při</w:t>
      </w:r>
      <w:proofErr w:type="spellEnd"/>
      <w:r w:rsidR="00FE0780" w:rsidRPr="005E1D09">
        <w:rPr>
          <w:bCs/>
        </w:rPr>
        <w:t xml:space="preserve"> </w:t>
      </w:r>
      <w:proofErr w:type="spellStart"/>
      <w:r w:rsidR="00FE0780" w:rsidRPr="005E1D09">
        <w:rPr>
          <w:bCs/>
        </w:rPr>
        <w:t>propuštění</w:t>
      </w:r>
      <w:proofErr w:type="spellEnd"/>
      <w:r w:rsidR="00FE0780" w:rsidRPr="005E1D09">
        <w:rPr>
          <w:bCs/>
        </w:rPr>
        <w:t xml:space="preserve"> z </w:t>
      </w:r>
      <w:proofErr w:type="spellStart"/>
      <w:r w:rsidR="00FE0780" w:rsidRPr="005E1D09">
        <w:rPr>
          <w:bCs/>
        </w:rPr>
        <w:t>porodnice</w:t>
      </w:r>
      <w:proofErr w:type="spellEnd"/>
      <w:r w:rsidR="00FE0780" w:rsidRPr="005E1D09">
        <w:rPr>
          <w:bCs/>
        </w:rPr>
        <w:t xml:space="preserve"> v ČR v </w:t>
      </w:r>
      <w:proofErr w:type="spellStart"/>
      <w:r w:rsidR="00FE0780" w:rsidRPr="005E1D09">
        <w:rPr>
          <w:bCs/>
        </w:rPr>
        <w:t>letech</w:t>
      </w:r>
      <w:proofErr w:type="spellEnd"/>
      <w:r w:rsidR="00FE0780" w:rsidRPr="005E1D09">
        <w:rPr>
          <w:bCs/>
        </w:rPr>
        <w:t xml:space="preserve"> 2000-2006.</w:t>
      </w:r>
      <w:r w:rsidRPr="005E1D09">
        <w:rPr>
          <w:bCs/>
        </w:rPr>
        <w:t xml:space="preserve"> </w:t>
      </w:r>
      <w:proofErr w:type="spellStart"/>
      <w:r w:rsidR="00FE0780" w:rsidRPr="005E1D09">
        <w:rPr>
          <w:iCs/>
        </w:rPr>
        <w:t>Česko-slovenská</w:t>
      </w:r>
      <w:proofErr w:type="spellEnd"/>
      <w:r w:rsidR="00FE0780" w:rsidRPr="005E1D09">
        <w:rPr>
          <w:iCs/>
        </w:rPr>
        <w:t xml:space="preserve"> </w:t>
      </w:r>
      <w:proofErr w:type="spellStart"/>
      <w:r w:rsidR="00FE0780" w:rsidRPr="005E1D09">
        <w:rPr>
          <w:iCs/>
        </w:rPr>
        <w:t>pediatrie</w:t>
      </w:r>
      <w:proofErr w:type="spellEnd"/>
      <w:r w:rsidR="00FE0780" w:rsidRPr="005E1D09">
        <w:rPr>
          <w:iCs/>
        </w:rPr>
        <w:t>,</w:t>
      </w:r>
      <w:r w:rsidR="00FE0780" w:rsidRPr="005E1D09">
        <w:rPr>
          <w:b/>
          <w:iCs/>
        </w:rPr>
        <w:t xml:space="preserve"> </w:t>
      </w:r>
      <w:r w:rsidR="00FE0780" w:rsidRPr="005E1D09">
        <w:rPr>
          <w:bCs/>
        </w:rPr>
        <w:t>2009; 64 (1): 4-11.</w:t>
      </w:r>
    </w:p>
    <w:p w:rsidR="00FE0780" w:rsidRPr="005E1D09" w:rsidRDefault="005E1D09" w:rsidP="005E1D09">
      <w:pPr>
        <w:spacing w:after="0"/>
        <w:rPr>
          <w:rFonts w:asciiTheme="minorHAnsi" w:hAnsiTheme="minorHAnsi"/>
          <w:b/>
        </w:rPr>
      </w:pPr>
      <w:proofErr w:type="spellStart"/>
      <w:r>
        <w:rPr>
          <w:lang w:val="en-GB"/>
        </w:rPr>
        <w:t>Kudlová</w:t>
      </w:r>
      <w:proofErr w:type="spellEnd"/>
      <w:r>
        <w:rPr>
          <w:lang w:val="en-GB"/>
        </w:rPr>
        <w:t xml:space="preserve"> </w:t>
      </w:r>
      <w:r w:rsidR="00FE0780" w:rsidRPr="005E1D09">
        <w:rPr>
          <w:lang w:val="en-GB"/>
        </w:rPr>
        <w:t>E</w:t>
      </w:r>
      <w:r>
        <w:rPr>
          <w:lang w:val="en-GB"/>
        </w:rPr>
        <w:t xml:space="preserve">., </w:t>
      </w:r>
      <w:proofErr w:type="spellStart"/>
      <w:r w:rsidR="00FE0780" w:rsidRPr="005E1D09">
        <w:rPr>
          <w:lang w:val="en-GB"/>
        </w:rPr>
        <w:t>Průzkum</w:t>
      </w:r>
      <w:proofErr w:type="spellEnd"/>
      <w:r w:rsidR="00FE0780" w:rsidRPr="005E1D09">
        <w:rPr>
          <w:lang w:val="en-GB"/>
        </w:rPr>
        <w:t xml:space="preserve"> </w:t>
      </w:r>
      <w:proofErr w:type="spellStart"/>
      <w:r w:rsidR="00FE0780" w:rsidRPr="005E1D09">
        <w:rPr>
          <w:lang w:val="en-GB"/>
        </w:rPr>
        <w:t>stravování</w:t>
      </w:r>
      <w:proofErr w:type="spellEnd"/>
      <w:r w:rsidR="00FE0780" w:rsidRPr="005E1D09">
        <w:rPr>
          <w:lang w:val="en-GB"/>
        </w:rPr>
        <w:t xml:space="preserve"> </w:t>
      </w:r>
      <w:proofErr w:type="spellStart"/>
      <w:r w:rsidR="00FE0780" w:rsidRPr="005E1D09">
        <w:rPr>
          <w:lang w:val="en-GB"/>
        </w:rPr>
        <w:t>malých</w:t>
      </w:r>
      <w:proofErr w:type="spellEnd"/>
      <w:r w:rsidR="00FE0780" w:rsidRPr="005E1D09">
        <w:rPr>
          <w:lang w:val="en-GB"/>
        </w:rPr>
        <w:t xml:space="preserve"> </w:t>
      </w:r>
      <w:proofErr w:type="spellStart"/>
      <w:r w:rsidR="00FE0780" w:rsidRPr="005E1D09">
        <w:rPr>
          <w:lang w:val="en-GB"/>
        </w:rPr>
        <w:t>dětí</w:t>
      </w:r>
      <w:proofErr w:type="spellEnd"/>
      <w:r w:rsidR="00FE0780" w:rsidRPr="005E1D09">
        <w:rPr>
          <w:lang w:val="en-GB"/>
        </w:rPr>
        <w:t xml:space="preserve">. </w:t>
      </w:r>
      <w:proofErr w:type="spellStart"/>
      <w:r w:rsidR="00FE0780" w:rsidRPr="005E1D09">
        <w:t>MaMiTa</w:t>
      </w:r>
      <w:proofErr w:type="spellEnd"/>
      <w:r w:rsidR="00FE0780" w:rsidRPr="005E1D09">
        <w:t>,</w:t>
      </w:r>
      <w:r w:rsidRPr="005E1D09">
        <w:t xml:space="preserve"> </w:t>
      </w:r>
      <w:r w:rsidR="00FE0780" w:rsidRPr="005E1D09">
        <w:t>35,</w:t>
      </w:r>
      <w:r w:rsidRPr="005E1D09">
        <w:t xml:space="preserve"> </w:t>
      </w:r>
      <w:r w:rsidR="00FE0780" w:rsidRPr="005E1D09">
        <w:t>2010,</w:t>
      </w:r>
      <w:r>
        <w:t xml:space="preserve"> </w:t>
      </w:r>
      <w:r w:rsidR="00FE0780" w:rsidRPr="005E1D09">
        <w:t>18-19.</w:t>
      </w:r>
    </w:p>
    <w:p w:rsidR="00FE0780" w:rsidRPr="00FE0780" w:rsidRDefault="00FE0780" w:rsidP="00FE0780">
      <w:pPr>
        <w:spacing w:after="0" w:line="240" w:lineRule="auto"/>
        <w:rPr>
          <w:bCs/>
          <w:sz w:val="16"/>
          <w:szCs w:val="16"/>
          <w:u w:val="single"/>
        </w:rPr>
      </w:pPr>
    </w:p>
    <w:p w:rsidR="0074170C" w:rsidRPr="009B25FC" w:rsidRDefault="0074170C" w:rsidP="0074170C">
      <w:pPr>
        <w:pStyle w:val="Default"/>
        <w:rPr>
          <w:rFonts w:asciiTheme="minorHAnsi" w:hAnsiTheme="minorHAnsi"/>
          <w:b/>
          <w:sz w:val="22"/>
          <w:szCs w:val="22"/>
        </w:rPr>
      </w:pPr>
      <w:r w:rsidRPr="009B25FC">
        <w:rPr>
          <w:rFonts w:asciiTheme="minorHAnsi" w:hAnsiTheme="minorHAnsi"/>
          <w:b/>
          <w:sz w:val="22"/>
          <w:szCs w:val="22"/>
        </w:rPr>
        <w:t>Prepared by:</w:t>
      </w:r>
    </w:p>
    <w:p w:rsidR="00FE0780" w:rsidRPr="00FE0780" w:rsidRDefault="00FE0780" w:rsidP="00FE0780">
      <w:pPr>
        <w:spacing w:after="0" w:line="240" w:lineRule="auto"/>
        <w:rPr>
          <w:lang w:val="en-GB"/>
        </w:rPr>
      </w:pPr>
      <w:r w:rsidRPr="00F91008">
        <w:t>National Lactation Center-Lactation League</w:t>
      </w:r>
    </w:p>
    <w:p w:rsidR="0074170C" w:rsidRPr="00FE0780" w:rsidRDefault="00FE0780" w:rsidP="00FE0780">
      <w:pPr>
        <w:pStyle w:val="Default"/>
        <w:rPr>
          <w:rFonts w:asciiTheme="minorHAnsi" w:hAnsiTheme="minorHAnsi"/>
          <w:b/>
          <w:sz w:val="22"/>
          <w:szCs w:val="22"/>
        </w:rPr>
      </w:pPr>
      <w:proofErr w:type="spellStart"/>
      <w:r w:rsidRPr="00FE0780">
        <w:rPr>
          <w:sz w:val="22"/>
          <w:szCs w:val="22"/>
        </w:rPr>
        <w:t>Thomayers</w:t>
      </w:r>
      <w:proofErr w:type="spellEnd"/>
      <w:r w:rsidRPr="00FE0780">
        <w:rPr>
          <w:sz w:val="22"/>
          <w:szCs w:val="22"/>
        </w:rPr>
        <w:t xml:space="preserve"> Hospital, </w:t>
      </w:r>
      <w:proofErr w:type="spellStart"/>
      <w:proofErr w:type="gramStart"/>
      <w:r w:rsidRPr="00FE0780">
        <w:rPr>
          <w:sz w:val="22"/>
          <w:szCs w:val="22"/>
        </w:rPr>
        <w:t>Vídeňská</w:t>
      </w:r>
      <w:proofErr w:type="spellEnd"/>
      <w:r w:rsidRPr="00FE0780">
        <w:rPr>
          <w:sz w:val="22"/>
          <w:szCs w:val="22"/>
        </w:rPr>
        <w:t xml:space="preserve">  800</w:t>
      </w:r>
      <w:proofErr w:type="gramEnd"/>
      <w:r w:rsidRPr="00FE0780">
        <w:rPr>
          <w:sz w:val="22"/>
          <w:szCs w:val="22"/>
        </w:rPr>
        <w:t xml:space="preserve">, 147 00 </w:t>
      </w:r>
      <w:proofErr w:type="spellStart"/>
      <w:r w:rsidRPr="00FE0780">
        <w:rPr>
          <w:sz w:val="22"/>
          <w:szCs w:val="22"/>
        </w:rPr>
        <w:t>Praha</w:t>
      </w:r>
      <w:proofErr w:type="spellEnd"/>
      <w:r w:rsidRPr="00FE0780">
        <w:rPr>
          <w:sz w:val="22"/>
          <w:szCs w:val="22"/>
        </w:rPr>
        <w:t xml:space="preserve"> 4</w:t>
      </w:r>
      <w:r w:rsidR="0074170C" w:rsidRPr="00FE0780">
        <w:rPr>
          <w:sz w:val="22"/>
          <w:szCs w:val="22"/>
        </w:rPr>
        <w:br w:type="page"/>
      </w:r>
    </w:p>
    <w:tbl>
      <w:tblPr>
        <w:tblStyle w:val="TableGrid"/>
        <w:tblpPr w:leftFromText="141" w:rightFromText="141" w:vertAnchor="text" w:horzAnchor="margin" w:tblpXSpec="center" w:tblpY="61"/>
        <w:tblW w:w="0" w:type="auto"/>
        <w:tblInd w:w="-108" w:type="dxa"/>
        <w:tblBorders>
          <w:top w:val="threeDEmboss" w:sz="6" w:space="0" w:color="D6E3BC" w:themeColor="accent3" w:themeTint="66"/>
          <w:left w:val="threeDEmboss" w:sz="6" w:space="0" w:color="D6E3BC" w:themeColor="accent3" w:themeTint="66"/>
          <w:bottom w:val="threeDEmboss" w:sz="6" w:space="0" w:color="D6E3BC" w:themeColor="accent3" w:themeTint="66"/>
          <w:right w:val="threeDEmboss" w:sz="6" w:space="0" w:color="D6E3BC" w:themeColor="accent3" w:themeTint="66"/>
          <w:insideH w:val="threeDEmboss" w:sz="6" w:space="0" w:color="D6E3BC" w:themeColor="accent3" w:themeTint="66"/>
          <w:insideV w:val="threeDEmboss" w:sz="6" w:space="0" w:color="D6E3BC" w:themeColor="accent3" w:themeTint="66"/>
        </w:tblBorders>
        <w:shd w:val="clear" w:color="auto" w:fill="FCFFF7"/>
        <w:tblLook w:val="04A0" w:firstRow="1" w:lastRow="0" w:firstColumn="1" w:lastColumn="0" w:noHBand="0" w:noVBand="1"/>
      </w:tblPr>
      <w:tblGrid>
        <w:gridCol w:w="108"/>
        <w:gridCol w:w="8787"/>
        <w:gridCol w:w="681"/>
      </w:tblGrid>
      <w:tr w:rsidR="00987627" w:rsidTr="00547C97">
        <w:trPr>
          <w:gridBefore w:val="1"/>
          <w:gridAfter w:val="1"/>
          <w:wBefore w:w="108" w:type="dxa"/>
          <w:wAfter w:w="681" w:type="dxa"/>
          <w:trHeight w:val="11154"/>
        </w:trPr>
        <w:tc>
          <w:tcPr>
            <w:tcW w:w="8787" w:type="dxa"/>
            <w:shd w:val="clear" w:color="auto" w:fill="FCFFF7"/>
          </w:tcPr>
          <w:p w:rsidR="00987627" w:rsidRPr="0021757C" w:rsidRDefault="00987627" w:rsidP="00987627">
            <w:pPr>
              <w:spacing w:before="240" w:after="120" w:line="269" w:lineRule="auto"/>
              <w:jc w:val="both"/>
              <w:rPr>
                <w:rFonts w:asciiTheme="minorHAnsi" w:eastAsia="Calibri" w:hAnsiTheme="minorHAnsi"/>
                <w:b/>
                <w:i/>
                <w:color w:val="003300"/>
                <w:sz w:val="24"/>
                <w:szCs w:val="24"/>
                <w:u w:val="single"/>
                <w:lang w:val="en-GB"/>
                <w14:shadow w14:blurRad="50800" w14:dist="38100" w14:dir="2700000" w14:sx="100000" w14:sy="100000" w14:kx="0" w14:ky="0" w14:algn="tl">
                  <w14:srgbClr w14:val="000000">
                    <w14:alpha w14:val="60000"/>
                  </w14:srgbClr>
                </w14:shadow>
              </w:rPr>
            </w:pPr>
            <w:r w:rsidRPr="0021757C">
              <w:rPr>
                <w:rFonts w:asciiTheme="minorHAnsi" w:eastAsia="Calibri" w:hAnsiTheme="minorHAnsi"/>
                <w:b/>
                <w:i/>
                <w:color w:val="003300"/>
                <w:sz w:val="24"/>
                <w:szCs w:val="24"/>
                <w:u w:val="single"/>
                <w:lang w:val="en-GB"/>
                <w14:shadow w14:blurRad="50800" w14:dist="38100" w14:dir="2700000" w14:sx="100000" w14:sy="100000" w14:kx="0" w14:ky="0" w14:algn="tl">
                  <w14:srgbClr w14:val="000000">
                    <w14:alpha w14:val="60000"/>
                  </w14:srgbClr>
                </w14:shadow>
              </w:rPr>
              <w:lastRenderedPageBreak/>
              <w:t xml:space="preserve">Breastfeeding: key to child and maternal health </w:t>
            </w:r>
          </w:p>
          <w:p w:rsidR="00987627" w:rsidRPr="00330AF8" w:rsidRDefault="00987627" w:rsidP="00987627">
            <w:pPr>
              <w:spacing w:before="60" w:after="120" w:line="269" w:lineRule="auto"/>
              <w:ind w:left="284"/>
              <w:jc w:val="both"/>
              <w:rPr>
                <w:rFonts w:asciiTheme="minorHAnsi" w:hAnsiTheme="minorHAnsi"/>
                <w:color w:val="003300"/>
                <w:sz w:val="20"/>
                <w:szCs w:val="20"/>
                <w:lang w:val="en-GB"/>
              </w:rPr>
            </w:pPr>
            <w:r w:rsidRPr="00330AF8">
              <w:rPr>
                <w:rFonts w:asciiTheme="minorHAnsi" w:hAnsiTheme="minorHAnsi"/>
                <w:color w:val="003300"/>
                <w:sz w:val="20"/>
                <w:szCs w:val="20"/>
                <w:lang w:val="en-GB"/>
              </w:rPr>
              <w:t>The 1’000 days between a woman’s pregnancy and her child’s 2</w:t>
            </w:r>
            <w:r w:rsidRPr="00330AF8">
              <w:rPr>
                <w:rFonts w:asciiTheme="minorHAnsi" w:hAnsiTheme="minorHAnsi"/>
                <w:color w:val="003300"/>
                <w:sz w:val="20"/>
                <w:szCs w:val="20"/>
                <w:vertAlign w:val="superscript"/>
                <w:lang w:val="en-GB"/>
              </w:rPr>
              <w:t>nd</w:t>
            </w:r>
            <w:r w:rsidRPr="00330AF8">
              <w:rPr>
                <w:rFonts w:asciiTheme="minorHAnsi" w:hAnsiTheme="minorHAnsi"/>
                <w:color w:val="003300"/>
                <w:sz w:val="20"/>
                <w:szCs w:val="20"/>
                <w:lang w:val="en-GB"/>
              </w:rPr>
              <w:t xml:space="preserve"> birthday offer a unique window of opportunity to shape the health and wellbeing of the child. The scientific evidence is unambiguous: </w:t>
            </w:r>
            <w:r w:rsidRPr="00330AF8">
              <w:rPr>
                <w:rFonts w:asciiTheme="minorHAnsi" w:hAnsiTheme="minorHAnsi"/>
                <w:b/>
                <w:i/>
                <w:color w:val="003300"/>
                <w:sz w:val="20"/>
                <w:szCs w:val="20"/>
                <w:lang w:val="en-GB"/>
              </w:rPr>
              <w:t>exclusive breastfeeding for 6 months followed by timely, adequate, safe and appropriate complementary feeding practices, with continued breastfeeding for up to 2 years or beyond</w:t>
            </w:r>
            <w:r w:rsidRPr="00330AF8">
              <w:rPr>
                <w:rFonts w:asciiTheme="minorHAnsi" w:hAnsiTheme="minorHAnsi"/>
                <w:b/>
                <w:color w:val="003300"/>
                <w:sz w:val="20"/>
                <w:szCs w:val="20"/>
                <w:lang w:val="en-GB"/>
              </w:rPr>
              <w:t>,</w:t>
            </w:r>
            <w:r w:rsidRPr="00330AF8">
              <w:rPr>
                <w:rFonts w:asciiTheme="minorHAnsi" w:hAnsiTheme="minorHAnsi"/>
                <w:color w:val="003300"/>
                <w:sz w:val="20"/>
                <w:szCs w:val="20"/>
                <w:lang w:val="en-GB"/>
              </w:rPr>
              <w:t xml:space="preserve"> provides the key building block for child survival, growth and healthy development</w:t>
            </w:r>
            <w:r w:rsidRPr="00330AF8">
              <w:rPr>
                <w:rStyle w:val="FootnoteReference"/>
                <w:rFonts w:asciiTheme="minorHAnsi" w:hAnsiTheme="minorHAnsi"/>
                <w:color w:val="003300"/>
                <w:sz w:val="20"/>
                <w:szCs w:val="20"/>
                <w:lang w:val="en-GB"/>
              </w:rPr>
              <w:footnoteReference w:id="1"/>
            </w:r>
            <w:r w:rsidRPr="00330AF8">
              <w:rPr>
                <w:rFonts w:asciiTheme="minorHAnsi" w:hAnsiTheme="minorHAnsi"/>
                <w:color w:val="003300"/>
                <w:sz w:val="20"/>
                <w:szCs w:val="20"/>
                <w:lang w:val="en-GB"/>
              </w:rPr>
              <w:t>. This constitutes the infant and young child feeding practice recommended by the World Health Organisation (WHO)</w:t>
            </w:r>
            <w:r w:rsidRPr="00330AF8">
              <w:rPr>
                <w:rStyle w:val="FootnoteReference"/>
                <w:rFonts w:asciiTheme="minorHAnsi" w:hAnsiTheme="minorHAnsi"/>
                <w:color w:val="003300"/>
                <w:sz w:val="20"/>
                <w:szCs w:val="20"/>
                <w:lang w:val="en-GB"/>
              </w:rPr>
              <w:footnoteReference w:id="2"/>
            </w:r>
            <w:r w:rsidRPr="00330AF8">
              <w:rPr>
                <w:rFonts w:asciiTheme="minorHAnsi" w:hAnsiTheme="minorHAnsi"/>
                <w:color w:val="003300"/>
                <w:sz w:val="20"/>
                <w:szCs w:val="20"/>
                <w:lang w:val="en-GB"/>
              </w:rPr>
              <w:t>.</w:t>
            </w:r>
          </w:p>
          <w:p w:rsidR="00987627" w:rsidRPr="00330AF8" w:rsidRDefault="00987627" w:rsidP="00987627">
            <w:pPr>
              <w:spacing w:before="60" w:after="120" w:line="269" w:lineRule="auto"/>
              <w:ind w:left="284"/>
              <w:jc w:val="both"/>
              <w:rPr>
                <w:rFonts w:asciiTheme="minorHAnsi" w:hAnsiTheme="minorHAnsi"/>
                <w:color w:val="003300"/>
                <w:sz w:val="20"/>
                <w:szCs w:val="20"/>
              </w:rPr>
            </w:pPr>
            <w:r w:rsidRPr="00330AF8">
              <w:rPr>
                <w:rFonts w:asciiTheme="minorHAnsi" w:hAnsiTheme="minorHAnsi"/>
                <w:color w:val="003300"/>
                <w:sz w:val="20"/>
                <w:szCs w:val="20"/>
                <w:lang w:val="en-GB"/>
              </w:rPr>
              <w:t xml:space="preserve">Breastfeeding is </w:t>
            </w:r>
            <w:proofErr w:type="gramStart"/>
            <w:r w:rsidRPr="00330AF8">
              <w:rPr>
                <w:rFonts w:asciiTheme="minorHAnsi" w:hAnsiTheme="minorHAnsi"/>
                <w:color w:val="003300"/>
                <w:sz w:val="20"/>
                <w:szCs w:val="20"/>
                <w:lang w:val="en-GB"/>
              </w:rPr>
              <w:t>key</w:t>
            </w:r>
            <w:proofErr w:type="gramEnd"/>
            <w:r w:rsidRPr="00330AF8">
              <w:rPr>
                <w:rFonts w:asciiTheme="minorHAnsi" w:hAnsiTheme="minorHAnsi"/>
                <w:color w:val="003300"/>
                <w:sz w:val="20"/>
                <w:szCs w:val="20"/>
                <w:lang w:val="en-GB"/>
              </w:rPr>
              <w:t xml:space="preserve"> during this critical period and it is the single most effective intervention for saving lives. It has been estimated that optimal breastfeeding of children under two years of age has the potential to prevent 1.4 million deaths in children under five in the developing world annually</w:t>
            </w:r>
            <w:r w:rsidRPr="00330AF8">
              <w:rPr>
                <w:rFonts w:asciiTheme="minorHAnsi" w:hAnsiTheme="minorHAnsi"/>
                <w:color w:val="003300"/>
                <w:sz w:val="20"/>
                <w:szCs w:val="20"/>
                <w:vertAlign w:val="superscript"/>
                <w:lang w:val="en-GB"/>
              </w:rPr>
              <w:footnoteReference w:id="3"/>
            </w:r>
            <w:r w:rsidRPr="00330AF8">
              <w:rPr>
                <w:rFonts w:asciiTheme="minorHAnsi" w:hAnsiTheme="minorHAnsi"/>
                <w:color w:val="003300"/>
                <w:sz w:val="20"/>
                <w:szCs w:val="20"/>
                <w:lang w:val="en-GB"/>
              </w:rPr>
              <w:t>.</w:t>
            </w:r>
            <w:r w:rsidRPr="00330AF8">
              <w:rPr>
                <w:rFonts w:asciiTheme="minorHAnsi" w:hAnsiTheme="minorHAnsi"/>
                <w:color w:val="003300"/>
                <w:sz w:val="20"/>
                <w:szCs w:val="20"/>
              </w:rPr>
              <w:t xml:space="preserve"> In addition, it is estimated that 830.000 deaths could be avoided by initiating breastfeeding within one hour from birth</w:t>
            </w:r>
            <w:r w:rsidRPr="00330AF8">
              <w:rPr>
                <w:rStyle w:val="FootnoteReference"/>
                <w:rFonts w:asciiTheme="minorHAnsi" w:hAnsiTheme="minorHAnsi"/>
                <w:color w:val="003300"/>
                <w:sz w:val="20"/>
                <w:szCs w:val="20"/>
              </w:rPr>
              <w:footnoteReference w:id="4"/>
            </w:r>
            <w:r w:rsidRPr="00330AF8">
              <w:rPr>
                <w:rFonts w:asciiTheme="minorHAnsi" w:hAnsiTheme="minorHAnsi"/>
                <w:color w:val="003300"/>
                <w:sz w:val="20"/>
                <w:szCs w:val="20"/>
              </w:rPr>
              <w:t xml:space="preserve">. </w:t>
            </w:r>
            <w:r w:rsidRPr="00330AF8">
              <w:rPr>
                <w:rFonts w:asciiTheme="minorHAnsi" w:hAnsiTheme="minorHAnsi"/>
                <w:color w:val="003300"/>
                <w:sz w:val="20"/>
                <w:szCs w:val="20"/>
                <w:lang w:val="en-GB"/>
              </w:rPr>
              <w:t>Mother’s breastmilk protects the baby against illness by either providing direct protection against specific diseases or by stimulating and strengthening the development of the baby’s immature immune system. This protection results in better health, even years after breastfeeding has ended.</w:t>
            </w:r>
          </w:p>
          <w:p w:rsidR="00987627" w:rsidRPr="00330AF8" w:rsidRDefault="00987627" w:rsidP="00987627">
            <w:pPr>
              <w:spacing w:before="60" w:after="120" w:line="269" w:lineRule="auto"/>
              <w:ind w:left="284"/>
              <w:jc w:val="both"/>
              <w:rPr>
                <w:rFonts w:asciiTheme="minorHAnsi" w:hAnsiTheme="minorHAnsi"/>
                <w:color w:val="003300"/>
                <w:sz w:val="20"/>
                <w:szCs w:val="20"/>
                <w:lang w:val="en-GB"/>
              </w:rPr>
            </w:pPr>
            <w:r w:rsidRPr="00330AF8">
              <w:rPr>
                <w:rFonts w:asciiTheme="minorHAnsi" w:hAnsiTheme="minorHAnsi"/>
                <w:color w:val="003300"/>
                <w:sz w:val="20"/>
                <w:szCs w:val="20"/>
                <w:lang w:val="en-GB"/>
              </w:rPr>
              <w:t xml:space="preserve">Breastfeeding is an </w:t>
            </w:r>
            <w:r w:rsidRPr="00330AF8">
              <w:rPr>
                <w:rFonts w:asciiTheme="minorHAnsi" w:hAnsiTheme="minorHAnsi"/>
                <w:b/>
                <w:i/>
                <w:color w:val="003300"/>
                <w:sz w:val="20"/>
                <w:szCs w:val="20"/>
                <w:lang w:val="en-GB"/>
              </w:rPr>
              <w:t>essential part of women’s reproductive cycle</w:t>
            </w:r>
            <w:r w:rsidRPr="00330AF8">
              <w:rPr>
                <w:rFonts w:asciiTheme="minorHAnsi" w:hAnsiTheme="minorHAnsi"/>
                <w:color w:val="003300"/>
                <w:sz w:val="20"/>
                <w:szCs w:val="20"/>
                <w:lang w:val="en-GB"/>
              </w:rPr>
              <w:t xml:space="preserve">: it is the third link after pregnancy and childbirth. It protects mothers' health, both in the short and long term, by, among others, aiding the mother’s recovery after birth, offering the mother protection from iron deficiency anaemia and is a natural method of child spacing (the </w:t>
            </w:r>
            <w:proofErr w:type="spellStart"/>
            <w:r w:rsidRPr="00330AF8">
              <w:rPr>
                <w:rFonts w:asciiTheme="minorHAnsi" w:hAnsiTheme="minorHAnsi"/>
                <w:color w:val="003300"/>
                <w:sz w:val="20"/>
                <w:szCs w:val="20"/>
                <w:lang w:val="en-GB"/>
              </w:rPr>
              <w:t>Lactational</w:t>
            </w:r>
            <w:proofErr w:type="spellEnd"/>
            <w:r w:rsidRPr="00330AF8">
              <w:rPr>
                <w:rFonts w:asciiTheme="minorHAnsi" w:hAnsiTheme="minorHAnsi"/>
                <w:color w:val="003300"/>
                <w:sz w:val="20"/>
                <w:szCs w:val="20"/>
                <w:lang w:val="en-GB"/>
              </w:rPr>
              <w:t xml:space="preserve"> Amenorrhea Method, LAM) for millions of women that do not have access to modern form of contraception.   </w:t>
            </w:r>
          </w:p>
          <w:p w:rsidR="00987627" w:rsidRPr="0021757C" w:rsidRDefault="00987627" w:rsidP="00987627">
            <w:pPr>
              <w:spacing w:before="240" w:after="120" w:line="269" w:lineRule="auto"/>
              <w:jc w:val="both"/>
              <w:rPr>
                <w:rFonts w:asciiTheme="minorHAnsi" w:eastAsia="Calibri" w:hAnsiTheme="minorHAnsi"/>
                <w:b/>
                <w:i/>
                <w:color w:val="003300"/>
                <w:sz w:val="24"/>
                <w:szCs w:val="24"/>
                <w:u w:val="single"/>
                <w:lang w:val="en-GB"/>
                <w14:shadow w14:blurRad="50800" w14:dist="38100" w14:dir="2700000" w14:sx="100000" w14:sy="100000" w14:kx="0" w14:ky="0" w14:algn="tl">
                  <w14:srgbClr w14:val="000000">
                    <w14:alpha w14:val="60000"/>
                  </w14:srgbClr>
                </w14:shadow>
              </w:rPr>
            </w:pPr>
            <w:r w:rsidRPr="0021757C">
              <w:rPr>
                <w:rFonts w:asciiTheme="minorHAnsi" w:eastAsia="Calibri" w:hAnsiTheme="minorHAnsi"/>
                <w:b/>
                <w:i/>
                <w:color w:val="003300"/>
                <w:sz w:val="24"/>
                <w:szCs w:val="24"/>
                <w:u w:val="single"/>
                <w:lang w:val="en-GB"/>
                <w14:shadow w14:blurRad="50800" w14:dist="38100" w14:dir="2700000" w14:sx="100000" w14:sy="100000" w14:kx="0" w14:ky="0" w14:algn="tl">
                  <w14:srgbClr w14:val="000000">
                    <w14:alpha w14:val="60000"/>
                  </w14:srgbClr>
                </w14:shadow>
              </w:rPr>
              <w:t>Infant and young child feeding and human rights</w:t>
            </w:r>
          </w:p>
          <w:p w:rsidR="00987627" w:rsidRPr="00330AF8" w:rsidRDefault="00987627" w:rsidP="00987627">
            <w:pPr>
              <w:pStyle w:val="ListParagraph"/>
              <w:spacing w:before="60" w:after="120" w:line="269" w:lineRule="auto"/>
              <w:ind w:left="318"/>
              <w:contextualSpacing w:val="0"/>
              <w:jc w:val="both"/>
              <w:rPr>
                <w:rFonts w:asciiTheme="minorHAnsi" w:eastAsia="Calibri" w:hAnsiTheme="minorHAnsi"/>
                <w:color w:val="003300"/>
                <w:sz w:val="20"/>
                <w:szCs w:val="20"/>
                <w:lang w:val="en-GB"/>
              </w:rPr>
            </w:pPr>
            <w:r w:rsidRPr="00330AF8">
              <w:rPr>
                <w:rFonts w:asciiTheme="minorHAnsi" w:hAnsiTheme="minorHAnsi"/>
                <w:color w:val="003300"/>
                <w:sz w:val="20"/>
                <w:szCs w:val="20"/>
                <w:lang w:val="en-GB"/>
              </w:rPr>
              <w:t xml:space="preserve">Several international instruments make a strong case for protecting, promoting and supporting breastfeeding, and  stipulate the right of every human being, man, woman and child, to optimal health, to the elimination of hunger and malnutrition, and to proper nutrition. </w:t>
            </w:r>
            <w:r w:rsidRPr="00330AF8">
              <w:rPr>
                <w:rFonts w:asciiTheme="minorHAnsi" w:eastAsia="Calibri" w:hAnsiTheme="minorHAnsi"/>
                <w:color w:val="003300"/>
                <w:sz w:val="20"/>
                <w:szCs w:val="20"/>
                <w:lang w:val="en-GB"/>
              </w:rPr>
              <w:t>These include the</w:t>
            </w:r>
            <w:r w:rsidRPr="00330AF8">
              <w:rPr>
                <w:rFonts w:asciiTheme="minorHAnsi" w:hAnsiTheme="minorHAnsi"/>
                <w:color w:val="003300"/>
                <w:sz w:val="20"/>
                <w:szCs w:val="20"/>
                <w:lang w:val="en-GB"/>
              </w:rPr>
              <w:t xml:space="preserve"> </w:t>
            </w:r>
            <w:r w:rsidRPr="00330AF8">
              <w:rPr>
                <w:rFonts w:asciiTheme="minorHAnsi" w:hAnsiTheme="minorHAnsi"/>
                <w:b/>
                <w:color w:val="003300"/>
                <w:sz w:val="20"/>
                <w:szCs w:val="20"/>
                <w:u w:val="single"/>
                <w:lang w:val="en-GB"/>
              </w:rPr>
              <w:t>International Covenant on Economic, Social and Cultural Rights (CESCR)</w:t>
            </w:r>
            <w:r w:rsidRPr="00330AF8">
              <w:rPr>
                <w:rFonts w:asciiTheme="minorHAnsi" w:eastAsia="Calibri" w:hAnsiTheme="minorHAnsi"/>
                <w:color w:val="003300"/>
                <w:sz w:val="20"/>
                <w:szCs w:val="20"/>
                <w:lang w:val="en-GB"/>
              </w:rPr>
              <w:t xml:space="preserve">, especially </w:t>
            </w:r>
            <w:r w:rsidRPr="00330AF8">
              <w:rPr>
                <w:rFonts w:asciiTheme="minorHAnsi" w:eastAsia="Calibri" w:hAnsiTheme="minorHAnsi"/>
                <w:b/>
                <w:i/>
                <w:color w:val="003300"/>
                <w:sz w:val="20"/>
                <w:szCs w:val="20"/>
                <w:lang w:val="en-GB"/>
              </w:rPr>
              <w:t>article 12 on the right to health</w:t>
            </w:r>
            <w:r w:rsidRPr="00330AF8">
              <w:rPr>
                <w:rFonts w:asciiTheme="minorHAnsi" w:eastAsia="Calibri" w:hAnsiTheme="minorHAnsi"/>
                <w:color w:val="003300"/>
                <w:sz w:val="20"/>
                <w:szCs w:val="20"/>
                <w:lang w:val="en-GB"/>
              </w:rPr>
              <w:t>, including sexua</w:t>
            </w:r>
            <w:r>
              <w:rPr>
                <w:rFonts w:asciiTheme="minorHAnsi" w:eastAsia="Calibri" w:hAnsiTheme="minorHAnsi"/>
                <w:color w:val="003300"/>
                <w:sz w:val="20"/>
                <w:szCs w:val="20"/>
                <w:lang w:val="en-GB"/>
              </w:rPr>
              <w:t xml:space="preserve">l and reproductive health, </w:t>
            </w:r>
            <w:r w:rsidRPr="00330AF8">
              <w:rPr>
                <w:rFonts w:asciiTheme="minorHAnsi" w:eastAsia="Calibri" w:hAnsiTheme="minorHAnsi"/>
                <w:b/>
                <w:i/>
                <w:color w:val="003300"/>
                <w:sz w:val="20"/>
                <w:szCs w:val="20"/>
                <w:lang w:val="en-GB"/>
              </w:rPr>
              <w:t>article 11 on the right to food</w:t>
            </w:r>
            <w:r w:rsidRPr="00330AF8">
              <w:rPr>
                <w:rFonts w:asciiTheme="minorHAnsi" w:eastAsia="Calibri" w:hAnsiTheme="minorHAnsi"/>
                <w:color w:val="003300"/>
                <w:sz w:val="20"/>
                <w:szCs w:val="20"/>
                <w:lang w:val="en-GB"/>
              </w:rPr>
              <w:t xml:space="preserve"> and </w:t>
            </w:r>
            <w:r w:rsidRPr="00330AF8">
              <w:rPr>
                <w:rFonts w:asciiTheme="minorHAnsi" w:eastAsia="Calibri" w:hAnsiTheme="minorHAnsi"/>
                <w:b/>
                <w:i/>
                <w:color w:val="003300"/>
                <w:sz w:val="20"/>
                <w:szCs w:val="20"/>
                <w:lang w:val="en-GB"/>
              </w:rPr>
              <w:t>articles 6, 7 and 10 on the right to work</w:t>
            </w:r>
            <w:r w:rsidRPr="00330AF8">
              <w:rPr>
                <w:rFonts w:asciiTheme="minorHAnsi" w:eastAsia="Calibri" w:hAnsiTheme="minorHAnsi"/>
                <w:color w:val="003300"/>
                <w:sz w:val="20"/>
                <w:szCs w:val="20"/>
                <w:lang w:val="en-GB"/>
              </w:rPr>
              <w:t xml:space="preserve">, </w:t>
            </w:r>
            <w:r w:rsidRPr="00330AF8">
              <w:rPr>
                <w:rFonts w:asciiTheme="minorHAnsi" w:hAnsiTheme="minorHAnsi"/>
                <w:color w:val="003300"/>
                <w:sz w:val="20"/>
                <w:szCs w:val="20"/>
                <w:lang w:val="en-GB"/>
              </w:rPr>
              <w:t xml:space="preserve">the </w:t>
            </w:r>
            <w:r w:rsidRPr="00330AF8">
              <w:rPr>
                <w:rFonts w:asciiTheme="minorHAnsi" w:hAnsiTheme="minorHAnsi"/>
                <w:b/>
                <w:color w:val="003300"/>
                <w:sz w:val="20"/>
                <w:szCs w:val="20"/>
                <w:u w:val="single"/>
                <w:lang w:val="en-GB"/>
              </w:rPr>
              <w:t>Convention on the Rights of the Child (CRC)</w:t>
            </w:r>
            <w:r w:rsidRPr="00330AF8">
              <w:rPr>
                <w:rFonts w:asciiTheme="minorHAnsi" w:hAnsiTheme="minorHAnsi"/>
                <w:color w:val="003300"/>
                <w:sz w:val="20"/>
                <w:szCs w:val="20"/>
                <w:lang w:val="en-GB"/>
              </w:rPr>
              <w:t xml:space="preserve">, </w:t>
            </w:r>
            <w:r w:rsidRPr="00330AF8">
              <w:rPr>
                <w:rFonts w:asciiTheme="minorHAnsi" w:hAnsiTheme="minorHAnsi"/>
                <w:b/>
                <w:i/>
                <w:color w:val="003300"/>
                <w:sz w:val="20"/>
                <w:szCs w:val="20"/>
                <w:lang w:val="en-GB"/>
              </w:rPr>
              <w:t>especially article 24 on the child’s right to health</w:t>
            </w:r>
            <w:r w:rsidRPr="00330AF8">
              <w:rPr>
                <w:rFonts w:asciiTheme="minorHAnsi" w:hAnsiTheme="minorHAnsi"/>
                <w:color w:val="003300"/>
                <w:sz w:val="20"/>
                <w:szCs w:val="20"/>
                <w:lang w:val="en-GB"/>
              </w:rPr>
              <w:t xml:space="preserve">, the </w:t>
            </w:r>
            <w:r w:rsidRPr="00330AF8">
              <w:rPr>
                <w:rFonts w:asciiTheme="minorHAnsi" w:hAnsiTheme="minorHAnsi"/>
                <w:b/>
                <w:color w:val="003300"/>
                <w:sz w:val="20"/>
                <w:szCs w:val="20"/>
                <w:u w:val="single"/>
                <w:lang w:val="en-GB"/>
              </w:rPr>
              <w:t>Convention on the Elimination of All Forms of Discrimination against Women (CEDAW)</w:t>
            </w:r>
            <w:r w:rsidRPr="00330AF8">
              <w:rPr>
                <w:rFonts w:asciiTheme="minorHAnsi" w:hAnsiTheme="minorHAnsi"/>
                <w:color w:val="003300"/>
                <w:sz w:val="20"/>
                <w:szCs w:val="20"/>
                <w:lang w:val="en-GB"/>
              </w:rPr>
              <w:t xml:space="preserve">, in particular </w:t>
            </w:r>
            <w:r w:rsidRPr="00330AF8">
              <w:rPr>
                <w:rFonts w:asciiTheme="minorHAnsi" w:hAnsiTheme="minorHAnsi"/>
                <w:b/>
                <w:i/>
                <w:color w:val="003300"/>
                <w:sz w:val="20"/>
                <w:szCs w:val="20"/>
                <w:lang w:val="en-GB"/>
              </w:rPr>
              <w:t>articles 1 and 5 on gender discrimination on the basis of the reproduction status</w:t>
            </w:r>
            <w:r w:rsidRPr="00330AF8">
              <w:rPr>
                <w:rFonts w:asciiTheme="minorHAnsi" w:hAnsiTheme="minorHAnsi"/>
                <w:color w:val="003300"/>
                <w:sz w:val="20"/>
                <w:szCs w:val="20"/>
                <w:lang w:val="en-GB"/>
              </w:rPr>
              <w:t xml:space="preserve"> (pregnancy and lactation), </w:t>
            </w:r>
            <w:r w:rsidRPr="00330AF8">
              <w:rPr>
                <w:rFonts w:asciiTheme="minorHAnsi" w:hAnsiTheme="minorHAnsi"/>
                <w:b/>
                <w:i/>
                <w:color w:val="003300"/>
                <w:sz w:val="20"/>
                <w:szCs w:val="20"/>
                <w:lang w:val="en-GB"/>
              </w:rPr>
              <w:t>article 12 on women’s right to health</w:t>
            </w:r>
            <w:r w:rsidRPr="00330AF8">
              <w:rPr>
                <w:rFonts w:asciiTheme="minorHAnsi" w:hAnsiTheme="minorHAnsi"/>
                <w:color w:val="003300"/>
                <w:sz w:val="20"/>
                <w:szCs w:val="20"/>
                <w:lang w:val="en-GB"/>
              </w:rPr>
              <w:t xml:space="preserve"> and </w:t>
            </w:r>
            <w:r w:rsidRPr="00330AF8">
              <w:rPr>
                <w:rFonts w:asciiTheme="minorHAnsi" w:hAnsiTheme="minorHAnsi"/>
                <w:b/>
                <w:i/>
                <w:color w:val="003300"/>
                <w:sz w:val="20"/>
                <w:szCs w:val="20"/>
                <w:lang w:val="en-GB"/>
              </w:rPr>
              <w:t>article 16 on marriage and family life</w:t>
            </w:r>
            <w:r w:rsidRPr="00330AF8">
              <w:rPr>
                <w:rFonts w:asciiTheme="minorHAnsi" w:hAnsiTheme="minorHAnsi"/>
                <w:color w:val="003300"/>
                <w:sz w:val="20"/>
                <w:szCs w:val="20"/>
                <w:lang w:val="en-GB"/>
              </w:rPr>
              <w:t>.</w:t>
            </w:r>
            <w:r w:rsidRPr="00330AF8">
              <w:rPr>
                <w:rFonts w:asciiTheme="minorHAnsi" w:eastAsia="Calibri" w:hAnsiTheme="minorHAnsi"/>
                <w:color w:val="003300"/>
                <w:sz w:val="20"/>
                <w:szCs w:val="20"/>
                <w:lang w:val="en-GB"/>
              </w:rPr>
              <w:t xml:space="preserve"> </w:t>
            </w:r>
            <w:r w:rsidRPr="00330AF8">
              <w:rPr>
                <w:rFonts w:asciiTheme="minorHAnsi" w:hAnsiTheme="minorHAnsi"/>
                <w:color w:val="003300"/>
                <w:sz w:val="20"/>
                <w:szCs w:val="20"/>
                <w:lang w:val="en-GB"/>
              </w:rPr>
              <w:t>Adequately interpreted, these treaties support the claim that ‘breastfeeding is the right of every mother, and it is essential to fulfil every child’s right to adequate food and the highest attainable standard of health.’</w:t>
            </w:r>
          </w:p>
          <w:p w:rsidR="00987627" w:rsidRPr="008862AA" w:rsidRDefault="00987627" w:rsidP="00987627">
            <w:pPr>
              <w:pStyle w:val="ListParagraph"/>
              <w:spacing w:before="60" w:after="60" w:line="269" w:lineRule="auto"/>
              <w:ind w:left="318"/>
              <w:contextualSpacing w:val="0"/>
              <w:jc w:val="both"/>
              <w:rPr>
                <w:rFonts w:eastAsia="Calibri"/>
                <w:b/>
                <w:lang w:val="en-GB"/>
              </w:rPr>
            </w:pPr>
            <w:r w:rsidRPr="00330AF8">
              <w:rPr>
                <w:rFonts w:asciiTheme="minorHAnsi" w:eastAsia="Calibri" w:hAnsiTheme="minorHAnsi"/>
                <w:color w:val="003300"/>
                <w:sz w:val="20"/>
                <w:szCs w:val="20"/>
                <w:lang w:val="en-GB"/>
              </w:rPr>
              <w:t>As duty-bearers, States have the obligation to create a protective and enabling environment for women to breastfeed, through protecting, promoting and supporting breastfeeding.</w:t>
            </w:r>
          </w:p>
        </w:tc>
      </w:tr>
      <w:tr w:rsidR="00987627" w:rsidTr="00547C9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PrEx>
        <w:tc>
          <w:tcPr>
            <w:tcW w:w="9576" w:type="dxa"/>
            <w:gridSpan w:val="3"/>
            <w:tcBorders>
              <w:top w:val="nil"/>
              <w:left w:val="nil"/>
              <w:bottom w:val="nil"/>
              <w:right w:val="nil"/>
            </w:tcBorders>
            <w:shd w:val="clear" w:color="auto" w:fill="D9D9D9" w:themeFill="background1" w:themeFillShade="D9"/>
          </w:tcPr>
          <w:p w:rsidR="00987627" w:rsidRPr="005E1D09" w:rsidRDefault="00987627" w:rsidP="00987627">
            <w:pPr>
              <w:pBdr>
                <w:bottom w:val="single" w:sz="6" w:space="0" w:color="000000"/>
              </w:pBdr>
              <w:spacing w:after="0"/>
              <w:rPr>
                <w:b/>
                <w:i/>
                <w:sz w:val="28"/>
              </w:rPr>
            </w:pPr>
            <w:r w:rsidRPr="005E1D09">
              <w:rPr>
                <w:b/>
                <w:i/>
                <w:sz w:val="28"/>
              </w:rPr>
              <w:lastRenderedPageBreak/>
              <w:t xml:space="preserve">The obstacles to optimal breastfeeding </w:t>
            </w:r>
            <w:r w:rsidRPr="00547C97">
              <w:rPr>
                <w:b/>
                <w:i/>
                <w:sz w:val="28"/>
              </w:rPr>
              <w:t>practices</w:t>
            </w:r>
          </w:p>
          <w:p w:rsidR="00987627" w:rsidRPr="00FE0780" w:rsidRDefault="00987627" w:rsidP="00987627">
            <w:pPr>
              <w:spacing w:after="0"/>
              <w:ind w:left="426" w:hanging="426"/>
              <w:jc w:val="both"/>
              <w:rPr>
                <w:b/>
                <w:i/>
                <w:sz w:val="18"/>
                <w:szCs w:val="18"/>
                <w:lang w:val="en-GB"/>
              </w:rPr>
            </w:pPr>
          </w:p>
          <w:p w:rsidR="00987627" w:rsidRPr="004D23C2" w:rsidRDefault="00987627" w:rsidP="00987627">
            <w:pPr>
              <w:pStyle w:val="ListParagraph"/>
              <w:numPr>
                <w:ilvl w:val="0"/>
                <w:numId w:val="37"/>
              </w:numPr>
              <w:spacing w:after="0"/>
              <w:jc w:val="both"/>
              <w:rPr>
                <w:b/>
                <w:i/>
                <w:lang w:val="en-GB"/>
              </w:rPr>
            </w:pPr>
            <w:r w:rsidRPr="004D23C2">
              <w:rPr>
                <w:lang w:val="en-GB"/>
              </w:rPr>
              <w:t xml:space="preserve">Breastfeeding rates have been declining. Exclusive breastfeeding rates at 6 months are very low and have been declining.  There are regional disparities in the breastfeeding rates, which may be due to maternal age and education.  </w:t>
            </w:r>
          </w:p>
          <w:p w:rsidR="00987627" w:rsidRPr="004D23C2" w:rsidRDefault="00987627" w:rsidP="00987627">
            <w:pPr>
              <w:pStyle w:val="ListParagraph"/>
              <w:numPr>
                <w:ilvl w:val="0"/>
                <w:numId w:val="37"/>
              </w:numPr>
              <w:spacing w:after="0"/>
              <w:jc w:val="both"/>
              <w:rPr>
                <w:b/>
                <w:i/>
                <w:lang w:val="en-GB"/>
              </w:rPr>
            </w:pPr>
            <w:r w:rsidRPr="004D23C2">
              <w:rPr>
                <w:lang w:val="en-GB"/>
              </w:rPr>
              <w:t xml:space="preserve">Systematic data on complementary feeding is missing. </w:t>
            </w:r>
          </w:p>
          <w:p w:rsidR="00987627" w:rsidRPr="004D23C2" w:rsidRDefault="00987627" w:rsidP="00987627">
            <w:pPr>
              <w:pStyle w:val="ListParagraph"/>
              <w:numPr>
                <w:ilvl w:val="0"/>
                <w:numId w:val="37"/>
              </w:numPr>
              <w:spacing w:after="0"/>
              <w:jc w:val="both"/>
              <w:rPr>
                <w:b/>
                <w:i/>
                <w:lang w:val="en-GB"/>
              </w:rPr>
            </w:pPr>
            <w:r w:rsidRPr="004D23C2">
              <w:rPr>
                <w:lang w:val="en-GB"/>
              </w:rPr>
              <w:t xml:space="preserve">The International Code of Marketing of Breastmilk Substitutes has not been implemented at the national level. As a consequence, advertisement of infant formula and sponsorships to the health professionals by baby food industry is widespread. </w:t>
            </w:r>
          </w:p>
          <w:p w:rsidR="00987627" w:rsidRPr="004D23C2" w:rsidRDefault="00987627" w:rsidP="00987627">
            <w:pPr>
              <w:pStyle w:val="ListParagraph"/>
              <w:numPr>
                <w:ilvl w:val="0"/>
                <w:numId w:val="37"/>
              </w:numPr>
              <w:spacing w:after="0"/>
              <w:jc w:val="both"/>
              <w:rPr>
                <w:b/>
                <w:i/>
                <w:lang w:val="en-GB"/>
              </w:rPr>
            </w:pPr>
            <w:r w:rsidRPr="004D23C2">
              <w:rPr>
                <w:lang w:val="en-GB"/>
              </w:rPr>
              <w:t xml:space="preserve">Government’s efforts to protect and promote breastfeeding are far from being sufficient. The support given to the National Lactation Centre is very small, and it has not yet been officially acknowledged. </w:t>
            </w:r>
          </w:p>
          <w:p w:rsidR="00987627" w:rsidRPr="004D23C2" w:rsidRDefault="00987627" w:rsidP="00987627">
            <w:pPr>
              <w:pStyle w:val="ListParagraph"/>
              <w:numPr>
                <w:ilvl w:val="0"/>
                <w:numId w:val="37"/>
              </w:numPr>
              <w:spacing w:after="0"/>
              <w:jc w:val="both"/>
              <w:rPr>
                <w:b/>
                <w:i/>
                <w:lang w:val="en-GB"/>
              </w:rPr>
            </w:pPr>
            <w:r w:rsidRPr="004D23C2">
              <w:rPr>
                <w:lang w:val="en-GB"/>
              </w:rPr>
              <w:t xml:space="preserve">Training of health personnel on the protection, promotion and support of breastfeeding is insufficient. It is carried out only by the National Lactation Centre. Government’s support in this direction is missing. </w:t>
            </w:r>
          </w:p>
          <w:p w:rsidR="00987627" w:rsidRPr="004D23C2" w:rsidRDefault="00987627" w:rsidP="00987627">
            <w:pPr>
              <w:pStyle w:val="ListParagraph"/>
              <w:numPr>
                <w:ilvl w:val="0"/>
                <w:numId w:val="37"/>
              </w:numPr>
              <w:spacing w:after="0"/>
              <w:rPr>
                <w:lang w:val="en-GB"/>
              </w:rPr>
            </w:pPr>
            <w:r w:rsidRPr="004D23C2">
              <w:rPr>
                <w:lang w:val="en-GB"/>
              </w:rPr>
              <w:t xml:space="preserve">BFHI lacks a clear re-assessment mechanism, to ensure that all certified hospitals are adhering to the “Ten Steps to Successful Breastfeeding”.  Professionals working in Baby-friendly hospitals lack regular training on management and protection of breastfeeding. </w:t>
            </w:r>
          </w:p>
          <w:p w:rsidR="00987627" w:rsidRDefault="00987627" w:rsidP="00987627">
            <w:pPr>
              <w:spacing w:after="0"/>
              <w:rPr>
                <w:lang w:val="en-GB"/>
              </w:rPr>
            </w:pPr>
          </w:p>
          <w:p w:rsidR="00987627" w:rsidRPr="005E1D09" w:rsidRDefault="00987627" w:rsidP="00987627">
            <w:pPr>
              <w:pBdr>
                <w:bottom w:val="single" w:sz="6" w:space="0" w:color="000000"/>
              </w:pBdr>
              <w:spacing w:after="0"/>
              <w:rPr>
                <w:b/>
                <w:i/>
                <w:sz w:val="28"/>
              </w:rPr>
            </w:pPr>
            <w:r w:rsidRPr="005E1D09">
              <w:rPr>
                <w:b/>
                <w:i/>
                <w:sz w:val="28"/>
              </w:rPr>
              <w:t>Our recommendations</w:t>
            </w:r>
          </w:p>
          <w:p w:rsidR="00987627" w:rsidRDefault="00987627" w:rsidP="00987627">
            <w:pPr>
              <w:spacing w:after="0"/>
              <w:jc w:val="both"/>
              <w:rPr>
                <w:rFonts w:asciiTheme="minorHAnsi" w:hAnsiTheme="minorHAnsi"/>
                <w:lang w:val="en-GB"/>
              </w:rPr>
            </w:pPr>
          </w:p>
          <w:p w:rsidR="00987627" w:rsidRPr="005E1D09" w:rsidRDefault="00987627" w:rsidP="00987627">
            <w:pPr>
              <w:spacing w:after="0"/>
              <w:jc w:val="both"/>
              <w:rPr>
                <w:lang w:val="en-GB"/>
              </w:rPr>
            </w:pPr>
            <w:r w:rsidRPr="005E1D09">
              <w:rPr>
                <w:lang w:val="en-GB"/>
              </w:rPr>
              <w:t>We would like to propose these further recommendations for consideration by the CESCR Committee:</w:t>
            </w:r>
          </w:p>
          <w:p w:rsidR="00987627" w:rsidRPr="000E3CF6" w:rsidRDefault="00987627" w:rsidP="00987627">
            <w:pPr>
              <w:spacing w:after="0"/>
              <w:jc w:val="both"/>
              <w:rPr>
                <w:lang w:val="en-GB"/>
              </w:rPr>
            </w:pPr>
          </w:p>
          <w:p w:rsidR="00987627" w:rsidRDefault="00987627" w:rsidP="00987627">
            <w:pPr>
              <w:numPr>
                <w:ilvl w:val="0"/>
                <w:numId w:val="36"/>
              </w:numPr>
              <w:spacing w:after="0"/>
              <w:jc w:val="both"/>
              <w:rPr>
                <w:lang w:val="en-GB"/>
              </w:rPr>
            </w:pPr>
            <w:r w:rsidRPr="00A729DC">
              <w:rPr>
                <w:b/>
                <w:lang w:val="en-GB"/>
              </w:rPr>
              <w:t>Raise awareness</w:t>
            </w:r>
            <w:r>
              <w:rPr>
                <w:lang w:val="en-GB"/>
              </w:rPr>
              <w:t xml:space="preserve"> about the advantages of breastfeeding, and exclusive breastfeeding up to 6 months. Increase support to breastfeeding groups and</w:t>
            </w:r>
            <w:r w:rsidRPr="004F3105">
              <w:rPr>
                <w:lang w:val="en-GB"/>
              </w:rPr>
              <w:t xml:space="preserve"> funding to promote breastfeeding</w:t>
            </w:r>
            <w:r>
              <w:rPr>
                <w:lang w:val="en-GB"/>
              </w:rPr>
              <w:t>.</w:t>
            </w:r>
          </w:p>
          <w:p w:rsidR="00987627" w:rsidRPr="004F3105" w:rsidRDefault="00987627" w:rsidP="00987627">
            <w:pPr>
              <w:numPr>
                <w:ilvl w:val="0"/>
                <w:numId w:val="36"/>
              </w:numPr>
              <w:spacing w:after="0"/>
              <w:jc w:val="both"/>
              <w:rPr>
                <w:lang w:val="en-GB"/>
              </w:rPr>
            </w:pPr>
            <w:r w:rsidRPr="00A729DC">
              <w:rPr>
                <w:b/>
                <w:lang w:val="en-GB"/>
              </w:rPr>
              <w:t>Improve data collection</w:t>
            </w:r>
            <w:r w:rsidRPr="004F3105">
              <w:rPr>
                <w:lang w:val="en-GB"/>
              </w:rPr>
              <w:t xml:space="preserve"> that includes breastfeeding </w:t>
            </w:r>
            <w:r>
              <w:rPr>
                <w:lang w:val="en-GB"/>
              </w:rPr>
              <w:t xml:space="preserve">and infant feeding </w:t>
            </w:r>
            <w:r w:rsidRPr="004F3105">
              <w:rPr>
                <w:lang w:val="en-GB"/>
              </w:rPr>
              <w:t>data.</w:t>
            </w:r>
          </w:p>
          <w:p w:rsidR="00987627" w:rsidRPr="004F3105" w:rsidRDefault="00987627" w:rsidP="00987627">
            <w:pPr>
              <w:numPr>
                <w:ilvl w:val="0"/>
                <w:numId w:val="36"/>
              </w:numPr>
              <w:spacing w:after="0"/>
              <w:jc w:val="both"/>
              <w:rPr>
                <w:lang w:val="en-GB"/>
              </w:rPr>
            </w:pPr>
            <w:r w:rsidRPr="00A729DC">
              <w:rPr>
                <w:b/>
                <w:lang w:val="en-GB"/>
              </w:rPr>
              <w:t>Train and sensitize health personnel</w:t>
            </w:r>
            <w:r>
              <w:rPr>
                <w:lang w:val="en-GB"/>
              </w:rPr>
              <w:t xml:space="preserve"> on the importance of the protection, promotion and support to breastfeeding. Also sensitize them on issues related to conflicts of interests, and to the need to protect public health from undue influence of private interests. </w:t>
            </w:r>
          </w:p>
          <w:p w:rsidR="00987627" w:rsidRPr="004F3105" w:rsidRDefault="00987627" w:rsidP="00987627">
            <w:pPr>
              <w:numPr>
                <w:ilvl w:val="0"/>
                <w:numId w:val="36"/>
              </w:numPr>
              <w:spacing w:after="0"/>
              <w:jc w:val="both"/>
              <w:rPr>
                <w:lang w:val="en-GB"/>
              </w:rPr>
            </w:pPr>
            <w:r w:rsidRPr="00A729DC">
              <w:rPr>
                <w:b/>
                <w:lang w:val="en-GB"/>
              </w:rPr>
              <w:t>Draft a national Code of marketing for breastmilk substitutes</w:t>
            </w:r>
            <w:r>
              <w:rPr>
                <w:lang w:val="en-GB"/>
              </w:rPr>
              <w:t xml:space="preserve">, </w:t>
            </w:r>
            <w:r w:rsidRPr="004F3105">
              <w:rPr>
                <w:lang w:val="en-GB"/>
              </w:rPr>
              <w:t xml:space="preserve">with </w:t>
            </w:r>
            <w:r>
              <w:rPr>
                <w:lang w:val="en-GB"/>
              </w:rPr>
              <w:t xml:space="preserve">clear </w:t>
            </w:r>
            <w:r w:rsidRPr="004F3105">
              <w:rPr>
                <w:lang w:val="en-GB"/>
              </w:rPr>
              <w:t xml:space="preserve">implementation and monitoring </w:t>
            </w:r>
            <w:r>
              <w:rPr>
                <w:lang w:val="en-GB"/>
              </w:rPr>
              <w:t xml:space="preserve">regulations.  </w:t>
            </w:r>
          </w:p>
          <w:p w:rsidR="00987627" w:rsidRPr="003630A6" w:rsidRDefault="00987627" w:rsidP="00987627">
            <w:pPr>
              <w:numPr>
                <w:ilvl w:val="0"/>
                <w:numId w:val="36"/>
              </w:numPr>
              <w:spacing w:after="0"/>
              <w:jc w:val="both"/>
              <w:rPr>
                <w:lang w:val="en-GB"/>
              </w:rPr>
            </w:pPr>
            <w:r>
              <w:rPr>
                <w:lang w:val="en-GB"/>
              </w:rPr>
              <w:t xml:space="preserve">Ensure that all </w:t>
            </w:r>
            <w:r w:rsidRPr="00A729DC">
              <w:rPr>
                <w:b/>
                <w:lang w:val="en-GB"/>
              </w:rPr>
              <w:t>Baby-friendly hospitals respect uniformly the “Ten Steps to Successful breastfeeding”</w:t>
            </w:r>
            <w:r>
              <w:rPr>
                <w:lang w:val="en-GB"/>
              </w:rPr>
              <w:t xml:space="preserve">. </w:t>
            </w:r>
            <w:r w:rsidRPr="00A729DC">
              <w:rPr>
                <w:b/>
                <w:lang w:val="en-GB"/>
              </w:rPr>
              <w:t>Strengthen the re-assessment</w:t>
            </w:r>
            <w:r w:rsidRPr="004F3105">
              <w:rPr>
                <w:lang w:val="en-GB"/>
              </w:rPr>
              <w:t xml:space="preserve"> process of Baby-friendly hospitals</w:t>
            </w:r>
            <w:r>
              <w:rPr>
                <w:lang w:val="en-GB"/>
              </w:rPr>
              <w:t xml:space="preserve">, including intensification of trainings for professionals on breastfeeding management and protection. </w:t>
            </w:r>
          </w:p>
          <w:p w:rsidR="00987627" w:rsidRPr="004D23C2" w:rsidRDefault="00987627" w:rsidP="00987627">
            <w:pPr>
              <w:pStyle w:val="BodyText"/>
              <w:spacing w:line="276" w:lineRule="auto"/>
              <w:jc w:val="both"/>
              <w:rPr>
                <w:rFonts w:asciiTheme="minorHAnsi" w:hAnsiTheme="minorHAnsi" w:cs="Calibri"/>
                <w:sz w:val="22"/>
                <w:szCs w:val="22"/>
                <w:lang w:val="en-GB"/>
              </w:rPr>
            </w:pPr>
          </w:p>
        </w:tc>
      </w:tr>
    </w:tbl>
    <w:p w:rsidR="00CF28E8" w:rsidRDefault="00CF28E8" w:rsidP="00BF4352">
      <w:pPr>
        <w:pStyle w:val="Default"/>
      </w:pPr>
    </w:p>
    <w:p w:rsidR="004D23C2" w:rsidRDefault="004D23C2" w:rsidP="00E20D7D">
      <w:pPr>
        <w:pStyle w:val="BodyText"/>
        <w:spacing w:line="276" w:lineRule="auto"/>
        <w:jc w:val="both"/>
        <w:rPr>
          <w:rFonts w:asciiTheme="minorHAnsi" w:hAnsiTheme="minorHAnsi" w:cs="Calibri"/>
          <w:sz w:val="22"/>
          <w:szCs w:val="22"/>
        </w:rPr>
      </w:pPr>
    </w:p>
    <w:p w:rsidR="004D23C2" w:rsidRDefault="004D23C2" w:rsidP="00E20D7D">
      <w:pPr>
        <w:pStyle w:val="BodyText"/>
        <w:spacing w:line="276" w:lineRule="auto"/>
        <w:jc w:val="both"/>
        <w:rPr>
          <w:rFonts w:asciiTheme="minorHAnsi" w:hAnsiTheme="minorHAnsi" w:cs="Calibri"/>
          <w:sz w:val="22"/>
          <w:szCs w:val="22"/>
        </w:rPr>
      </w:pPr>
    </w:p>
    <w:p w:rsidR="004D23C2" w:rsidRDefault="004D23C2" w:rsidP="00E20D7D">
      <w:pPr>
        <w:pStyle w:val="BodyText"/>
        <w:spacing w:line="276" w:lineRule="auto"/>
        <w:jc w:val="both"/>
        <w:rPr>
          <w:rFonts w:asciiTheme="minorHAnsi" w:hAnsiTheme="minorHAnsi" w:cs="Calibri"/>
          <w:sz w:val="22"/>
          <w:szCs w:val="22"/>
        </w:rPr>
      </w:pPr>
    </w:p>
    <w:p w:rsidR="00F9420B" w:rsidRDefault="00F9420B">
      <w:pPr>
        <w:spacing w:after="0" w:line="240" w:lineRule="auto"/>
        <w:rPr>
          <w:rFonts w:asciiTheme="minorHAnsi" w:hAnsiTheme="minorHAnsi" w:cs="Calibri"/>
        </w:rPr>
      </w:pPr>
      <w:r>
        <w:rPr>
          <w:rFonts w:asciiTheme="minorHAnsi" w:hAnsiTheme="minorHAnsi" w:cs="Calibri"/>
        </w:rPr>
        <w:br w:type="page"/>
      </w:r>
    </w:p>
    <w:p w:rsidR="004D23C2" w:rsidRPr="00E61503" w:rsidRDefault="004D23C2" w:rsidP="00E20D7D">
      <w:pPr>
        <w:pStyle w:val="BodyText"/>
        <w:spacing w:line="276" w:lineRule="auto"/>
        <w:jc w:val="both"/>
        <w:rPr>
          <w:rFonts w:asciiTheme="minorHAnsi" w:hAnsiTheme="minorHAnsi" w:cs="Calibri"/>
          <w:sz w:val="22"/>
          <w:szCs w:val="22"/>
        </w:rPr>
      </w:pPr>
    </w:p>
    <w:p w:rsidR="00CF28E8" w:rsidRPr="00A2446F" w:rsidRDefault="00CF28E8" w:rsidP="00A2446F">
      <w:pPr>
        <w:pStyle w:val="ListParagraph"/>
        <w:numPr>
          <w:ilvl w:val="0"/>
          <w:numId w:val="21"/>
        </w:numPr>
        <w:pBdr>
          <w:bottom w:val="single" w:sz="6" w:space="0" w:color="000000"/>
        </w:pBdr>
        <w:spacing w:after="0"/>
        <w:rPr>
          <w:b/>
          <w:sz w:val="28"/>
        </w:rPr>
      </w:pPr>
      <w:r w:rsidRPr="00A2446F">
        <w:rPr>
          <w:b/>
          <w:sz w:val="28"/>
        </w:rPr>
        <w:t xml:space="preserve">General situation concerning breastfeeding in </w:t>
      </w:r>
      <w:r w:rsidR="00335BB2">
        <w:rPr>
          <w:b/>
          <w:sz w:val="28"/>
        </w:rPr>
        <w:t>Czech Republic</w:t>
      </w:r>
    </w:p>
    <w:p w:rsidR="00680AFB" w:rsidRDefault="00680AFB" w:rsidP="00FC6457">
      <w:pPr>
        <w:spacing w:after="0"/>
        <w:ind w:left="68"/>
        <w:rPr>
          <w:lang w:val="en-GB"/>
        </w:rPr>
      </w:pPr>
    </w:p>
    <w:tbl>
      <w:tblPr>
        <w:tblStyle w:val="TableGrid"/>
        <w:tblW w:w="0" w:type="auto"/>
        <w:jc w:val="center"/>
        <w:tblInd w:w="108" w:type="dxa"/>
        <w:tblBorders>
          <w:top w:val="threeDEmboss" w:sz="6" w:space="0" w:color="EAF1DD" w:themeColor="accent3" w:themeTint="33"/>
          <w:left w:val="threeDEmboss" w:sz="6" w:space="0" w:color="EAF1DD" w:themeColor="accent3" w:themeTint="33"/>
          <w:bottom w:val="threeDEmboss" w:sz="6" w:space="0" w:color="EAF1DD" w:themeColor="accent3" w:themeTint="33"/>
          <w:right w:val="threeDEmboss" w:sz="6" w:space="0" w:color="EAF1DD" w:themeColor="accent3" w:themeTint="33"/>
          <w:insideH w:val="threeDEmboss" w:sz="6" w:space="0" w:color="EAF1DD" w:themeColor="accent3" w:themeTint="33"/>
          <w:insideV w:val="threeDEmboss" w:sz="6" w:space="0" w:color="EAF1DD" w:themeColor="accent3" w:themeTint="33"/>
        </w:tblBorders>
        <w:tblLook w:val="04A0" w:firstRow="1" w:lastRow="0" w:firstColumn="1" w:lastColumn="0" w:noHBand="0" w:noVBand="1"/>
      </w:tblPr>
      <w:tblGrid>
        <w:gridCol w:w="8787"/>
      </w:tblGrid>
      <w:tr w:rsidR="005B7705" w:rsidRPr="00EE7073" w:rsidTr="0059375E">
        <w:trPr>
          <w:jc w:val="center"/>
        </w:trPr>
        <w:tc>
          <w:tcPr>
            <w:tcW w:w="8787" w:type="dxa"/>
            <w:shd w:val="clear" w:color="auto" w:fill="EAF1DD" w:themeFill="accent3" w:themeFillTint="33"/>
          </w:tcPr>
          <w:p w:rsidR="00F9420B" w:rsidRPr="0098089A" w:rsidRDefault="00F9420B" w:rsidP="00F9420B">
            <w:pPr>
              <w:spacing w:before="60" w:after="60" w:line="269" w:lineRule="auto"/>
              <w:jc w:val="both"/>
              <w:rPr>
                <w:rFonts w:asciiTheme="minorHAnsi" w:hAnsiTheme="minorHAnsi"/>
                <w:sz w:val="20"/>
                <w:szCs w:val="20"/>
                <w:lang w:val="en-GB"/>
              </w:rPr>
            </w:pPr>
            <w:r w:rsidRPr="0098089A">
              <w:rPr>
                <w:rFonts w:asciiTheme="minorHAnsi" w:hAnsiTheme="minorHAnsi"/>
                <w:sz w:val="20"/>
                <w:szCs w:val="20"/>
                <w:lang w:val="en-GB"/>
              </w:rPr>
              <w:t>WHO recommends</w:t>
            </w:r>
            <w:r>
              <w:rPr>
                <w:rFonts w:asciiTheme="minorHAnsi" w:hAnsiTheme="minorHAnsi"/>
                <w:sz w:val="20"/>
                <w:szCs w:val="20"/>
                <w:lang w:val="en-GB"/>
              </w:rPr>
              <w:t xml:space="preserve">: 1) </w:t>
            </w:r>
            <w:r w:rsidRPr="0098089A">
              <w:rPr>
                <w:rFonts w:asciiTheme="minorHAnsi" w:hAnsiTheme="minorHAnsi"/>
                <w:b/>
                <w:sz w:val="20"/>
                <w:szCs w:val="20"/>
                <w:lang w:val="en-GB"/>
              </w:rPr>
              <w:t>early initiation of breastfeeding</w:t>
            </w:r>
            <w:r w:rsidRPr="0098089A">
              <w:rPr>
                <w:rFonts w:asciiTheme="minorHAnsi" w:hAnsiTheme="minorHAnsi"/>
                <w:sz w:val="20"/>
                <w:szCs w:val="20"/>
                <w:lang w:val="en-GB"/>
              </w:rPr>
              <w:t xml:space="preserve"> (within an hour from birth)</w:t>
            </w:r>
            <w:r>
              <w:rPr>
                <w:rFonts w:asciiTheme="minorHAnsi" w:hAnsiTheme="minorHAnsi"/>
                <w:sz w:val="20"/>
                <w:szCs w:val="20"/>
                <w:lang w:val="en-GB"/>
              </w:rPr>
              <w:t>; 2)</w:t>
            </w:r>
            <w:r w:rsidRPr="0098089A">
              <w:rPr>
                <w:rFonts w:asciiTheme="minorHAnsi" w:hAnsiTheme="minorHAnsi"/>
                <w:sz w:val="20"/>
                <w:szCs w:val="20"/>
                <w:lang w:val="en-GB"/>
              </w:rPr>
              <w:t xml:space="preserve"> </w:t>
            </w:r>
            <w:r w:rsidRPr="0098089A">
              <w:rPr>
                <w:rFonts w:asciiTheme="minorHAnsi" w:hAnsiTheme="minorHAnsi"/>
                <w:b/>
                <w:sz w:val="20"/>
                <w:szCs w:val="20"/>
                <w:lang w:val="en-GB"/>
              </w:rPr>
              <w:t>exclusive breastfeeding</w:t>
            </w:r>
            <w:r w:rsidRPr="0098089A">
              <w:rPr>
                <w:rFonts w:asciiTheme="minorHAnsi" w:hAnsiTheme="minorHAnsi"/>
                <w:sz w:val="20"/>
                <w:szCs w:val="20"/>
                <w:lang w:val="en-GB"/>
              </w:rPr>
              <w:t xml:space="preserve"> for the first 6 </w:t>
            </w:r>
            <w:r>
              <w:rPr>
                <w:rFonts w:asciiTheme="minorHAnsi" w:hAnsiTheme="minorHAnsi"/>
                <w:sz w:val="20"/>
                <w:szCs w:val="20"/>
                <w:lang w:val="en-GB"/>
              </w:rPr>
              <w:t xml:space="preserve">months; 3) </w:t>
            </w:r>
            <w:r w:rsidRPr="0098089A">
              <w:rPr>
                <w:rFonts w:asciiTheme="minorHAnsi" w:hAnsiTheme="minorHAnsi"/>
                <w:b/>
                <w:sz w:val="20"/>
                <w:szCs w:val="20"/>
                <w:lang w:val="en-GB"/>
              </w:rPr>
              <w:t>continued breastfeeding</w:t>
            </w:r>
            <w:r w:rsidRPr="0098089A">
              <w:rPr>
                <w:rFonts w:asciiTheme="minorHAnsi" w:hAnsiTheme="minorHAnsi"/>
                <w:sz w:val="20"/>
                <w:szCs w:val="20"/>
                <w:lang w:val="en-GB"/>
              </w:rPr>
              <w:t xml:space="preserve"> for 2 years or beyond, together with adequate and safe complementary foods.</w:t>
            </w:r>
            <w:r>
              <w:rPr>
                <w:rStyle w:val="FootnoteReference"/>
                <w:rFonts w:asciiTheme="minorHAnsi" w:hAnsiTheme="minorHAnsi"/>
                <w:sz w:val="20"/>
                <w:szCs w:val="20"/>
                <w:lang w:val="en-GB"/>
              </w:rPr>
              <w:footnoteReference w:id="5"/>
            </w:r>
          </w:p>
          <w:p w:rsidR="00F9420B" w:rsidRPr="0098089A" w:rsidRDefault="00F9420B" w:rsidP="00F9420B">
            <w:pPr>
              <w:spacing w:before="60" w:after="60" w:line="269" w:lineRule="auto"/>
              <w:jc w:val="both"/>
              <w:rPr>
                <w:rFonts w:asciiTheme="minorHAnsi" w:hAnsiTheme="minorHAnsi"/>
                <w:sz w:val="20"/>
                <w:szCs w:val="20"/>
                <w:lang w:val="en-GB"/>
              </w:rPr>
            </w:pPr>
            <w:r>
              <w:rPr>
                <w:rFonts w:asciiTheme="minorHAnsi" w:hAnsiTheme="minorHAnsi"/>
                <w:iCs/>
                <w:color w:val="003300"/>
                <w:sz w:val="20"/>
                <w:szCs w:val="20"/>
                <w:lang w:val="en-GB"/>
              </w:rPr>
              <w:t xml:space="preserve">Despites these recommendations, globally </w:t>
            </w:r>
            <w:r w:rsidRPr="0098089A">
              <w:rPr>
                <w:rFonts w:asciiTheme="minorHAnsi" w:hAnsiTheme="minorHAnsi"/>
                <w:iCs/>
                <w:color w:val="003300"/>
                <w:sz w:val="20"/>
                <w:szCs w:val="20"/>
                <w:lang w:val="en-GB"/>
              </w:rPr>
              <w:t xml:space="preserve">more than half of the newborns are not breastfed within one hour from birth, less than 40% of infants under 6 months are exclusively breastfed and only a minority of women continue breastfeeding their children until the age of two. </w:t>
            </w:r>
          </w:p>
          <w:p w:rsidR="00F9420B" w:rsidRPr="0098089A" w:rsidRDefault="00F9420B" w:rsidP="00F9420B">
            <w:pPr>
              <w:spacing w:before="60" w:after="60" w:line="269" w:lineRule="auto"/>
              <w:jc w:val="both"/>
              <w:rPr>
                <w:rFonts w:asciiTheme="minorHAnsi" w:hAnsiTheme="minorHAnsi"/>
                <w:b/>
                <w:sz w:val="20"/>
                <w:szCs w:val="20"/>
                <w:u w:val="single"/>
                <w:lang w:val="en-GB"/>
              </w:rPr>
            </w:pPr>
            <w:r w:rsidRPr="0098089A">
              <w:rPr>
                <w:rFonts w:asciiTheme="minorHAnsi" w:hAnsiTheme="minorHAnsi"/>
                <w:b/>
                <w:sz w:val="20"/>
                <w:szCs w:val="20"/>
                <w:u w:val="single"/>
                <w:lang w:val="en-GB"/>
              </w:rPr>
              <w:t>Rates on infant and young child feeding:</w:t>
            </w:r>
          </w:p>
          <w:p w:rsidR="00F9420B" w:rsidRPr="0098089A" w:rsidRDefault="00F9420B" w:rsidP="00F9420B">
            <w:pPr>
              <w:pStyle w:val="ListParagraph"/>
              <w:numPr>
                <w:ilvl w:val="0"/>
                <w:numId w:val="38"/>
              </w:numPr>
              <w:spacing w:before="60" w:after="0" w:line="269" w:lineRule="auto"/>
              <w:ind w:left="457"/>
              <w:jc w:val="both"/>
              <w:rPr>
                <w:rFonts w:asciiTheme="minorHAnsi" w:hAnsiTheme="minorHAnsi"/>
                <w:sz w:val="20"/>
                <w:szCs w:val="20"/>
                <w:lang w:val="en-GB"/>
              </w:rPr>
            </w:pPr>
            <w:r w:rsidRPr="0098089A">
              <w:rPr>
                <w:rFonts w:asciiTheme="minorHAnsi" w:hAnsiTheme="minorHAnsi"/>
                <w:b/>
                <w:i/>
                <w:sz w:val="20"/>
                <w:szCs w:val="20"/>
                <w:lang w:val="en-GB"/>
              </w:rPr>
              <w:t>Early initiation:</w:t>
            </w:r>
            <w:r w:rsidRPr="0098089A">
              <w:rPr>
                <w:rFonts w:asciiTheme="minorHAnsi" w:hAnsiTheme="minorHAnsi"/>
                <w:sz w:val="20"/>
                <w:szCs w:val="20"/>
                <w:lang w:val="en-GB"/>
              </w:rPr>
              <w:t xml:space="preserve"> </w:t>
            </w:r>
            <w:r w:rsidRPr="0098089A">
              <w:rPr>
                <w:rFonts w:asciiTheme="minorHAnsi" w:hAnsiTheme="minorHAnsi"/>
                <w:sz w:val="20"/>
                <w:szCs w:val="20"/>
                <w:lang w:val="en-GB" w:eastAsia="fr-CH"/>
              </w:rPr>
              <w:t>Proportion of children born in the last 24 months who were put to the breast within one hour of birth</w:t>
            </w:r>
          </w:p>
          <w:p w:rsidR="00F9420B" w:rsidRPr="0098089A" w:rsidRDefault="00F9420B" w:rsidP="00F9420B">
            <w:pPr>
              <w:pStyle w:val="ListParagraph"/>
              <w:numPr>
                <w:ilvl w:val="0"/>
                <w:numId w:val="38"/>
              </w:numPr>
              <w:spacing w:before="60" w:after="0" w:line="269" w:lineRule="auto"/>
              <w:ind w:left="457"/>
              <w:jc w:val="both"/>
              <w:rPr>
                <w:rFonts w:asciiTheme="minorHAnsi" w:hAnsiTheme="minorHAnsi"/>
                <w:sz w:val="20"/>
                <w:szCs w:val="20"/>
                <w:lang w:val="en-GB" w:eastAsia="fr-CH"/>
              </w:rPr>
            </w:pPr>
            <w:r w:rsidRPr="0098089A">
              <w:rPr>
                <w:rFonts w:asciiTheme="minorHAnsi" w:hAnsiTheme="minorHAnsi"/>
                <w:b/>
                <w:i/>
                <w:sz w:val="20"/>
                <w:szCs w:val="20"/>
                <w:lang w:val="en-GB"/>
              </w:rPr>
              <w:t>Exclusive breastfeeding</w:t>
            </w:r>
            <w:r>
              <w:rPr>
                <w:rFonts w:asciiTheme="minorHAnsi" w:hAnsiTheme="minorHAnsi"/>
                <w:b/>
                <w:i/>
                <w:sz w:val="20"/>
                <w:szCs w:val="20"/>
                <w:lang w:val="en-GB"/>
              </w:rPr>
              <w:t>:</w:t>
            </w:r>
            <w:r w:rsidRPr="0098089A">
              <w:rPr>
                <w:rFonts w:asciiTheme="minorHAnsi" w:hAnsiTheme="minorHAnsi"/>
                <w:sz w:val="20"/>
                <w:szCs w:val="20"/>
                <w:lang w:val="en-GB"/>
              </w:rPr>
              <w:t xml:space="preserve"> </w:t>
            </w:r>
            <w:r w:rsidRPr="0098089A">
              <w:rPr>
                <w:rFonts w:asciiTheme="minorHAnsi" w:hAnsiTheme="minorHAnsi"/>
                <w:sz w:val="20"/>
                <w:szCs w:val="20"/>
                <w:lang w:val="en-GB" w:eastAsia="fr-CH"/>
              </w:rPr>
              <w:t>Proportion of infants 0–5 months of age who are fed exclusively with breast milk</w:t>
            </w:r>
          </w:p>
          <w:p w:rsidR="00F9420B" w:rsidRPr="0098089A" w:rsidRDefault="00F9420B" w:rsidP="00F9420B">
            <w:pPr>
              <w:pStyle w:val="ListParagraph"/>
              <w:numPr>
                <w:ilvl w:val="0"/>
                <w:numId w:val="38"/>
              </w:numPr>
              <w:spacing w:before="60" w:after="0" w:line="269" w:lineRule="auto"/>
              <w:ind w:left="457"/>
              <w:jc w:val="both"/>
              <w:rPr>
                <w:rFonts w:asciiTheme="minorHAnsi" w:hAnsiTheme="minorHAnsi"/>
                <w:sz w:val="20"/>
                <w:szCs w:val="20"/>
                <w:lang w:val="en-GB" w:eastAsia="fr-CH"/>
              </w:rPr>
            </w:pPr>
            <w:r w:rsidRPr="0098089A">
              <w:rPr>
                <w:rFonts w:asciiTheme="minorHAnsi" w:hAnsiTheme="minorHAnsi"/>
                <w:b/>
                <w:i/>
                <w:sz w:val="20"/>
                <w:szCs w:val="20"/>
                <w:lang w:val="en-GB"/>
              </w:rPr>
              <w:t>Continued breastfeeding at 2 years</w:t>
            </w:r>
            <w:r>
              <w:rPr>
                <w:rFonts w:asciiTheme="minorHAnsi" w:hAnsiTheme="minorHAnsi"/>
                <w:b/>
                <w:i/>
                <w:sz w:val="20"/>
                <w:szCs w:val="20"/>
                <w:lang w:val="en-GB"/>
              </w:rPr>
              <w:t>:</w:t>
            </w:r>
            <w:r w:rsidRPr="0098089A">
              <w:rPr>
                <w:rFonts w:asciiTheme="minorHAnsi" w:hAnsiTheme="minorHAnsi"/>
                <w:color w:val="000000"/>
                <w:sz w:val="20"/>
                <w:szCs w:val="20"/>
                <w:lang w:val="en-GB"/>
              </w:rPr>
              <w:t xml:space="preserve"> Proportion of children 20–23 months of age who are fed breast milk</w:t>
            </w:r>
          </w:p>
          <w:p w:rsidR="003941E1" w:rsidRPr="009F6794" w:rsidRDefault="00F9420B" w:rsidP="00F9420B">
            <w:pPr>
              <w:spacing w:before="60" w:after="60" w:line="269" w:lineRule="auto"/>
              <w:jc w:val="both"/>
              <w:rPr>
                <w:rFonts w:ascii="Times New Roman" w:hAnsi="Times New Roman"/>
                <w:sz w:val="18"/>
                <w:szCs w:val="18"/>
                <w:lang w:eastAsia="fr-CH"/>
              </w:rPr>
            </w:pPr>
            <w:r w:rsidRPr="0098089A">
              <w:rPr>
                <w:rFonts w:asciiTheme="minorHAnsi" w:hAnsiTheme="minorHAnsi"/>
                <w:b/>
                <w:i/>
                <w:sz w:val="20"/>
                <w:szCs w:val="20"/>
                <w:lang w:val="en-GB"/>
              </w:rPr>
              <w:t>Complementary feeding</w:t>
            </w:r>
            <w:r>
              <w:rPr>
                <w:rFonts w:asciiTheme="minorHAnsi" w:hAnsiTheme="minorHAnsi"/>
                <w:b/>
                <w:i/>
                <w:sz w:val="20"/>
                <w:szCs w:val="20"/>
                <w:lang w:val="en-GB"/>
              </w:rPr>
              <w:t xml:space="preserve">: </w:t>
            </w:r>
            <w:r w:rsidRPr="0098089A">
              <w:rPr>
                <w:rFonts w:asciiTheme="minorHAnsi" w:hAnsiTheme="minorHAnsi"/>
                <w:sz w:val="20"/>
                <w:szCs w:val="20"/>
                <w:lang w:val="en-GB" w:eastAsia="fr-CH"/>
              </w:rPr>
              <w:t>Proportion of infants 6–8 months of age who receive solid, semi-solid or soft foods</w:t>
            </w:r>
          </w:p>
        </w:tc>
      </w:tr>
    </w:tbl>
    <w:p w:rsidR="004D23C2" w:rsidRDefault="004D23C2" w:rsidP="001E7C6B">
      <w:pPr>
        <w:spacing w:after="0" w:line="240" w:lineRule="auto"/>
        <w:jc w:val="both"/>
        <w:rPr>
          <w:b/>
          <w:i/>
        </w:rPr>
      </w:pPr>
    </w:p>
    <w:p w:rsidR="001E7C6B" w:rsidRDefault="001E7C6B" w:rsidP="00547C97">
      <w:pPr>
        <w:spacing w:after="120" w:line="240" w:lineRule="auto"/>
        <w:jc w:val="both"/>
        <w:rPr>
          <w:b/>
          <w:i/>
        </w:rPr>
      </w:pPr>
      <w:r w:rsidRPr="00F9420B">
        <w:rPr>
          <w:rFonts w:cs="Calibri"/>
          <w:b/>
          <w:bCs/>
          <w:i/>
          <w:iCs/>
          <w:sz w:val="24"/>
          <w:szCs w:val="24"/>
          <w:lang w:val="en-GB"/>
        </w:rPr>
        <w:t>General Data</w:t>
      </w:r>
      <w:r>
        <w:rPr>
          <w:rStyle w:val="FootnoteReference"/>
          <w:b/>
          <w:i/>
        </w:rPr>
        <w:footnoteReference w:id="6"/>
      </w:r>
    </w:p>
    <w:p w:rsidR="001E7C6B" w:rsidRPr="00F9420B" w:rsidRDefault="001E7C6B" w:rsidP="00547C97">
      <w:pPr>
        <w:spacing w:after="120"/>
        <w:ind w:firstLine="567"/>
        <w:jc w:val="both"/>
        <w:rPr>
          <w:b/>
        </w:rPr>
      </w:pPr>
      <w:r w:rsidRPr="00F9420B">
        <w:rPr>
          <w:b/>
        </w:rPr>
        <w:t>Table 1: Living children in 2009</w:t>
      </w:r>
    </w:p>
    <w:tbl>
      <w:tblPr>
        <w:tblW w:w="0" w:type="auto"/>
        <w:tblInd w:w="675" w:type="dxa"/>
        <w:tblBorders>
          <w:top w:val="single" w:sz="4" w:space="0" w:color="365F91"/>
          <w:left w:val="single" w:sz="4" w:space="0" w:color="365F91"/>
          <w:bottom w:val="single" w:sz="4" w:space="0" w:color="365F91"/>
          <w:right w:val="single" w:sz="4" w:space="0" w:color="365F91"/>
          <w:insideH w:val="single" w:sz="4" w:space="0" w:color="365F91"/>
          <w:insideV w:val="single" w:sz="4" w:space="0" w:color="365F91"/>
        </w:tblBorders>
        <w:tblLook w:val="04A0" w:firstRow="1" w:lastRow="0" w:firstColumn="1" w:lastColumn="0" w:noHBand="0" w:noVBand="1"/>
      </w:tblPr>
      <w:tblGrid>
        <w:gridCol w:w="3261"/>
        <w:gridCol w:w="1667"/>
      </w:tblGrid>
      <w:tr w:rsidR="001E7C6B" w:rsidRPr="002F35ED" w:rsidTr="00F9420B">
        <w:trPr>
          <w:trHeight w:val="305"/>
        </w:trPr>
        <w:tc>
          <w:tcPr>
            <w:tcW w:w="3261" w:type="dxa"/>
          </w:tcPr>
          <w:p w:rsidR="001E7C6B" w:rsidRPr="002F35ED" w:rsidRDefault="001E7C6B" w:rsidP="00F9420B">
            <w:pPr>
              <w:spacing w:after="0"/>
            </w:pPr>
            <w:r w:rsidRPr="002F35ED">
              <w:t>Infants under 12 months</w:t>
            </w:r>
          </w:p>
        </w:tc>
        <w:tc>
          <w:tcPr>
            <w:tcW w:w="1667" w:type="dxa"/>
          </w:tcPr>
          <w:p w:rsidR="001E7C6B" w:rsidRPr="002F35ED" w:rsidRDefault="001E7C6B" w:rsidP="00F9420B">
            <w:pPr>
              <w:spacing w:after="0"/>
              <w:jc w:val="center"/>
            </w:pPr>
            <w:r w:rsidRPr="002F35ED">
              <w:t>118 609</w:t>
            </w:r>
          </w:p>
        </w:tc>
      </w:tr>
      <w:tr w:rsidR="001E7C6B" w:rsidRPr="002F35ED" w:rsidTr="00F9420B">
        <w:trPr>
          <w:trHeight w:val="291"/>
        </w:trPr>
        <w:tc>
          <w:tcPr>
            <w:tcW w:w="3261" w:type="dxa"/>
          </w:tcPr>
          <w:p w:rsidR="001E7C6B" w:rsidRPr="002F35ED" w:rsidRDefault="001E7C6B" w:rsidP="00F9420B">
            <w:pPr>
              <w:spacing w:after="0"/>
            </w:pPr>
            <w:r w:rsidRPr="002F35ED">
              <w:t>Children under 2</w:t>
            </w:r>
          </w:p>
        </w:tc>
        <w:tc>
          <w:tcPr>
            <w:tcW w:w="1667" w:type="dxa"/>
          </w:tcPr>
          <w:p w:rsidR="001E7C6B" w:rsidRPr="002F35ED" w:rsidRDefault="001E7C6B" w:rsidP="00F9420B">
            <w:pPr>
              <w:spacing w:after="0"/>
              <w:jc w:val="center"/>
            </w:pPr>
            <w:r w:rsidRPr="002F35ED">
              <w:t>238 899</w:t>
            </w:r>
          </w:p>
        </w:tc>
      </w:tr>
      <w:tr w:rsidR="001E7C6B" w:rsidRPr="002F35ED" w:rsidTr="00F9420B">
        <w:trPr>
          <w:trHeight w:val="305"/>
        </w:trPr>
        <w:tc>
          <w:tcPr>
            <w:tcW w:w="3261" w:type="dxa"/>
          </w:tcPr>
          <w:p w:rsidR="001E7C6B" w:rsidRPr="002F35ED" w:rsidRDefault="001E7C6B" w:rsidP="00F9420B">
            <w:pPr>
              <w:spacing w:after="0"/>
            </w:pPr>
            <w:r w:rsidRPr="002F35ED">
              <w:t>Children under 5</w:t>
            </w:r>
          </w:p>
        </w:tc>
        <w:tc>
          <w:tcPr>
            <w:tcW w:w="1667" w:type="dxa"/>
          </w:tcPr>
          <w:p w:rsidR="001E7C6B" w:rsidRPr="002F35ED" w:rsidRDefault="001E7C6B" w:rsidP="00F9420B">
            <w:pPr>
              <w:spacing w:after="0"/>
              <w:jc w:val="center"/>
            </w:pPr>
            <w:r w:rsidRPr="002F35ED">
              <w:t>663 336</w:t>
            </w:r>
          </w:p>
        </w:tc>
      </w:tr>
    </w:tbl>
    <w:p w:rsidR="00547C97" w:rsidRDefault="00547C97" w:rsidP="001E7C6B">
      <w:pPr>
        <w:spacing w:after="0" w:line="240" w:lineRule="auto"/>
        <w:jc w:val="both"/>
      </w:pPr>
    </w:p>
    <w:p w:rsidR="00547C97" w:rsidRPr="002F35ED" w:rsidRDefault="00547C97" w:rsidP="00547C97">
      <w:pPr>
        <w:spacing w:after="120"/>
        <w:ind w:firstLine="567"/>
        <w:jc w:val="both"/>
        <w:rPr>
          <w:b/>
        </w:rPr>
      </w:pPr>
      <w:r w:rsidRPr="002F35ED">
        <w:rPr>
          <w:b/>
        </w:rPr>
        <w:t xml:space="preserve">Table 2: </w:t>
      </w:r>
      <w:r w:rsidRPr="00F9420B">
        <w:rPr>
          <w:b/>
        </w:rPr>
        <w:t>Child mortality in 2009</w:t>
      </w:r>
    </w:p>
    <w:tbl>
      <w:tblPr>
        <w:tblW w:w="8789" w:type="dxa"/>
        <w:tblInd w:w="675" w:type="dxa"/>
        <w:tblBorders>
          <w:top w:val="single" w:sz="4" w:space="0" w:color="365F91"/>
          <w:left w:val="single" w:sz="4" w:space="0" w:color="365F91"/>
          <w:bottom w:val="single" w:sz="4" w:space="0" w:color="365F91"/>
          <w:right w:val="single" w:sz="4" w:space="0" w:color="365F91"/>
          <w:insideH w:val="single" w:sz="4" w:space="0" w:color="365F91"/>
          <w:insideV w:val="single" w:sz="4" w:space="0" w:color="365F91"/>
        </w:tblBorders>
        <w:tblLook w:val="04A0" w:firstRow="1" w:lastRow="0" w:firstColumn="1" w:lastColumn="0" w:noHBand="0" w:noVBand="1"/>
      </w:tblPr>
      <w:tblGrid>
        <w:gridCol w:w="2552"/>
        <w:gridCol w:w="2126"/>
        <w:gridCol w:w="4111"/>
      </w:tblGrid>
      <w:tr w:rsidR="00547C97" w:rsidRPr="002F35ED" w:rsidTr="005227BC">
        <w:trPr>
          <w:trHeight w:val="302"/>
        </w:trPr>
        <w:tc>
          <w:tcPr>
            <w:tcW w:w="2552" w:type="dxa"/>
          </w:tcPr>
          <w:p w:rsidR="00547C97" w:rsidRPr="002F35ED" w:rsidRDefault="00547C97" w:rsidP="005227BC">
            <w:pPr>
              <w:spacing w:after="0"/>
            </w:pPr>
            <w:r w:rsidRPr="002F35ED">
              <w:t>Infants under 12 months</w:t>
            </w:r>
          </w:p>
        </w:tc>
        <w:tc>
          <w:tcPr>
            <w:tcW w:w="2126" w:type="dxa"/>
          </w:tcPr>
          <w:p w:rsidR="00547C97" w:rsidRPr="002F35ED" w:rsidRDefault="00547C97" w:rsidP="005227BC">
            <w:pPr>
              <w:spacing w:after="0"/>
              <w:jc w:val="center"/>
            </w:pPr>
            <w:r w:rsidRPr="002F35ED">
              <w:t>341 infants died</w:t>
            </w:r>
          </w:p>
        </w:tc>
        <w:tc>
          <w:tcPr>
            <w:tcW w:w="4111" w:type="dxa"/>
          </w:tcPr>
          <w:p w:rsidR="00547C97" w:rsidRPr="002F35ED" w:rsidRDefault="00547C97" w:rsidP="005227BC">
            <w:pPr>
              <w:spacing w:after="0"/>
              <w:ind w:left="720"/>
              <w:jc w:val="center"/>
            </w:pPr>
            <w:r w:rsidRPr="002F35ED">
              <w:t>Mortality rate per 1000 births: 2,87</w:t>
            </w:r>
          </w:p>
        </w:tc>
      </w:tr>
      <w:tr w:rsidR="00547C97" w:rsidRPr="002F35ED" w:rsidTr="005227BC">
        <w:trPr>
          <w:trHeight w:val="302"/>
        </w:trPr>
        <w:tc>
          <w:tcPr>
            <w:tcW w:w="2552" w:type="dxa"/>
          </w:tcPr>
          <w:p w:rsidR="00547C97" w:rsidRPr="002F35ED" w:rsidRDefault="00547C97" w:rsidP="005227BC">
            <w:pPr>
              <w:spacing w:after="0"/>
            </w:pPr>
            <w:r w:rsidRPr="002F35ED">
              <w:t>Infants 0-6 days</w:t>
            </w:r>
          </w:p>
        </w:tc>
        <w:tc>
          <w:tcPr>
            <w:tcW w:w="2126" w:type="dxa"/>
          </w:tcPr>
          <w:p w:rsidR="00547C97" w:rsidRPr="002F35ED" w:rsidRDefault="00547C97" w:rsidP="005227BC">
            <w:pPr>
              <w:spacing w:after="0"/>
              <w:jc w:val="center"/>
            </w:pPr>
            <w:r w:rsidRPr="002F35ED">
              <w:t>103 infants died</w:t>
            </w:r>
          </w:p>
        </w:tc>
        <w:tc>
          <w:tcPr>
            <w:tcW w:w="4111" w:type="dxa"/>
          </w:tcPr>
          <w:p w:rsidR="00547C97" w:rsidRPr="002F35ED" w:rsidRDefault="00547C97" w:rsidP="005227BC">
            <w:pPr>
              <w:spacing w:after="0"/>
              <w:ind w:left="720"/>
              <w:jc w:val="center"/>
            </w:pPr>
            <w:r w:rsidRPr="002F35ED">
              <w:t>Mortality rate per 1000 births: 0,86</w:t>
            </w:r>
          </w:p>
        </w:tc>
      </w:tr>
      <w:tr w:rsidR="00547C97" w:rsidRPr="002F35ED" w:rsidTr="005227BC">
        <w:trPr>
          <w:trHeight w:val="316"/>
        </w:trPr>
        <w:tc>
          <w:tcPr>
            <w:tcW w:w="2552" w:type="dxa"/>
          </w:tcPr>
          <w:p w:rsidR="00547C97" w:rsidRPr="002F35ED" w:rsidRDefault="00547C97" w:rsidP="005227BC">
            <w:pPr>
              <w:spacing w:after="0"/>
            </w:pPr>
            <w:r w:rsidRPr="002F35ED">
              <w:t>Infants 7 to 28 days</w:t>
            </w:r>
          </w:p>
        </w:tc>
        <w:tc>
          <w:tcPr>
            <w:tcW w:w="2126" w:type="dxa"/>
          </w:tcPr>
          <w:p w:rsidR="00547C97" w:rsidRPr="002F35ED" w:rsidRDefault="00547C97" w:rsidP="005227BC">
            <w:pPr>
              <w:spacing w:after="0"/>
              <w:jc w:val="center"/>
            </w:pPr>
            <w:r w:rsidRPr="002F35ED">
              <w:t>99 infants died</w:t>
            </w:r>
          </w:p>
        </w:tc>
        <w:tc>
          <w:tcPr>
            <w:tcW w:w="4111" w:type="dxa"/>
          </w:tcPr>
          <w:p w:rsidR="00547C97" w:rsidRPr="002F35ED" w:rsidRDefault="00547C97" w:rsidP="005227BC">
            <w:pPr>
              <w:spacing w:after="0"/>
              <w:ind w:left="720"/>
              <w:jc w:val="center"/>
            </w:pPr>
            <w:r w:rsidRPr="002F35ED">
              <w:t>Mortality rate per 1000 births: 0,83</w:t>
            </w:r>
          </w:p>
        </w:tc>
      </w:tr>
    </w:tbl>
    <w:p w:rsidR="00547C97" w:rsidRDefault="00547C97" w:rsidP="001E7C6B">
      <w:pPr>
        <w:spacing w:after="0" w:line="240" w:lineRule="auto"/>
        <w:jc w:val="both"/>
      </w:pPr>
    </w:p>
    <w:p w:rsidR="001E7C6B" w:rsidRPr="002F35ED" w:rsidRDefault="001E7C6B" w:rsidP="001E7C6B">
      <w:pPr>
        <w:spacing w:after="0" w:line="240" w:lineRule="auto"/>
        <w:jc w:val="both"/>
      </w:pPr>
      <w:r w:rsidRPr="002F35ED">
        <w:t xml:space="preserve">In the Czech Republic, natality increased from 2001 to </w:t>
      </w:r>
      <w:smartTag w:uri="urn:schemas-microsoft-com:office:smarttags" w:element="metricconverter">
        <w:smartTagPr>
          <w:attr w:name="ProductID" w:val="2008. In"/>
        </w:smartTagPr>
        <w:r w:rsidRPr="002F35ED">
          <w:t>2008. In</w:t>
        </w:r>
      </w:smartTag>
      <w:r w:rsidRPr="002F35ED">
        <w:t xml:space="preserve"> 2009, it </w:t>
      </w:r>
      <w:r>
        <w:t>started</w:t>
      </w:r>
      <w:r w:rsidRPr="002F35ED">
        <w:t xml:space="preserve"> to decrease with 118 667 infants born.</w:t>
      </w:r>
      <w:r w:rsidR="00547C97">
        <w:t xml:space="preserve"> </w:t>
      </w:r>
      <w:r w:rsidRPr="002F35ED">
        <w:t>From 2003 to 2009 the number of infants with low birth-weight has increased from 6</w:t>
      </w:r>
      <w:proofErr w:type="gramStart"/>
      <w:r w:rsidRPr="002F35ED">
        <w:t>,7</w:t>
      </w:r>
      <w:proofErr w:type="gramEnd"/>
      <w:r w:rsidRPr="002F35ED">
        <w:t xml:space="preserve"> % in 2003 to 7,5% in 2009. </w:t>
      </w:r>
    </w:p>
    <w:p w:rsidR="001E7C6B" w:rsidRPr="002F35ED" w:rsidRDefault="001E7C6B" w:rsidP="001E7C6B">
      <w:pPr>
        <w:spacing w:after="0" w:line="240" w:lineRule="auto"/>
        <w:jc w:val="both"/>
      </w:pPr>
    </w:p>
    <w:p w:rsidR="001E7C6B" w:rsidRPr="002F35ED" w:rsidRDefault="001E7C6B" w:rsidP="001E7C6B">
      <w:pPr>
        <w:spacing w:after="0" w:line="240" w:lineRule="auto"/>
        <w:jc w:val="both"/>
      </w:pPr>
      <w:r w:rsidRPr="002F35ED">
        <w:t xml:space="preserve">The main causes of death among infants </w:t>
      </w:r>
      <w:proofErr w:type="gramStart"/>
      <w:r w:rsidRPr="002F35ED">
        <w:t>under</w:t>
      </w:r>
      <w:proofErr w:type="gramEnd"/>
      <w:r w:rsidRPr="002F35ED">
        <w:t xml:space="preserve"> 1 year of age were perinatal problems relating to prematurity (total 189 infants). The main cause relating to perinatal problems were bacterial sepsis (37 infants), intracranial bleeding (25 infants) and necrotizing </w:t>
      </w:r>
      <w:proofErr w:type="spellStart"/>
      <w:r w:rsidRPr="002F35ED">
        <w:t>enterocolitis</w:t>
      </w:r>
      <w:proofErr w:type="spellEnd"/>
      <w:r w:rsidRPr="002F35ED">
        <w:t xml:space="preserve"> (17 infants). Further causes of </w:t>
      </w:r>
      <w:r w:rsidRPr="002F35ED">
        <w:lastRenderedPageBreak/>
        <w:t xml:space="preserve">death were congenital abnormalities of the circulatory, respiratory and digestive systems (68 infants), sudden death syndrome (15 infants) and respiratory diseases (9 infants). </w:t>
      </w:r>
    </w:p>
    <w:p w:rsidR="001E7C6B" w:rsidRPr="002F35ED" w:rsidRDefault="001E7C6B" w:rsidP="001E7C6B">
      <w:pPr>
        <w:spacing w:after="0" w:line="240" w:lineRule="auto"/>
        <w:jc w:val="both"/>
      </w:pPr>
    </w:p>
    <w:p w:rsidR="001E7C6B" w:rsidRPr="002F35ED" w:rsidRDefault="001E7C6B" w:rsidP="001E7C6B">
      <w:pPr>
        <w:spacing w:after="0" w:line="240" w:lineRule="auto"/>
        <w:jc w:val="both"/>
      </w:pPr>
      <w:r w:rsidRPr="002F35ED">
        <w:t xml:space="preserve">Maternal mortality rates in Czech Republic are low on a long-term basis. In 2009, no mother died in childbirth or post-partum. </w:t>
      </w:r>
    </w:p>
    <w:p w:rsidR="004D23C2" w:rsidRDefault="004D23C2" w:rsidP="001E7C6B">
      <w:pPr>
        <w:spacing w:after="0" w:line="240" w:lineRule="auto"/>
        <w:jc w:val="both"/>
        <w:rPr>
          <w:b/>
          <w:i/>
          <w:lang w:val="en-GB"/>
        </w:rPr>
      </w:pPr>
    </w:p>
    <w:p w:rsidR="001E7C6B" w:rsidRPr="00926D80" w:rsidRDefault="001E7C6B" w:rsidP="001E7C6B">
      <w:pPr>
        <w:spacing w:after="0" w:line="240" w:lineRule="auto"/>
        <w:jc w:val="both"/>
        <w:rPr>
          <w:b/>
          <w:i/>
          <w:lang w:val="en-GB"/>
        </w:rPr>
      </w:pPr>
      <w:r w:rsidRPr="00926D80">
        <w:rPr>
          <w:b/>
          <w:i/>
          <w:lang w:val="en-GB"/>
        </w:rPr>
        <w:t>Breastfeeding rates</w:t>
      </w:r>
    </w:p>
    <w:p w:rsidR="001E7C6B" w:rsidRPr="002F35ED" w:rsidRDefault="001E7C6B" w:rsidP="001E7C6B">
      <w:pPr>
        <w:spacing w:after="0" w:line="240" w:lineRule="auto"/>
        <w:jc w:val="both"/>
        <w:rPr>
          <w:lang w:val="en-GB"/>
        </w:rPr>
      </w:pPr>
      <w:r w:rsidRPr="002F35ED">
        <w:rPr>
          <w:lang w:val="en-GB"/>
        </w:rPr>
        <w:t xml:space="preserve">Data concerning breastfeeding were provided by the Institute of Health Information and Statistics of the Czech Republic. Every maternity hospital has to fill in a newborn report, in which the type of infant feeding at the time of hospital discharge is stated. The mode of infant feeding at 6 weeks, 3 months and 6 months of age was derived </w:t>
      </w:r>
      <w:r w:rsidRPr="002F35ED">
        <w:t>from Annual reports (PLPDD-A016) that have to be filled by every pediatrician.</w:t>
      </w:r>
      <w:r w:rsidRPr="002F35ED">
        <w:rPr>
          <w:lang w:val="en-GB"/>
        </w:rPr>
        <w:t xml:space="preserve"> These reports were then statistically analyzed and published in the booklet “Mother and newborn, </w:t>
      </w:r>
      <w:smartTag w:uri="urn:schemas-microsoft-com:office:smarttags" w:element="metricconverter">
        <w:smartTagPr>
          <w:attr w:name="ProductID" w:val="2009”"/>
        </w:smartTagPr>
        <w:r w:rsidRPr="002F35ED">
          <w:rPr>
            <w:lang w:val="en-GB"/>
          </w:rPr>
          <w:t>2009”</w:t>
        </w:r>
      </w:smartTag>
      <w:r w:rsidRPr="002F35ED">
        <w:rPr>
          <w:lang w:val="en-GB"/>
        </w:rPr>
        <w:t xml:space="preserve">. However, in April 2011, the most recent data available are from the year 2009. </w:t>
      </w:r>
    </w:p>
    <w:p w:rsidR="001E7C6B" w:rsidRPr="002F35ED" w:rsidRDefault="001E7C6B" w:rsidP="001E7C6B">
      <w:pPr>
        <w:spacing w:after="0" w:line="240" w:lineRule="auto"/>
      </w:pPr>
    </w:p>
    <w:p w:rsidR="001E7C6B" w:rsidRPr="00F9420B" w:rsidRDefault="001E7C6B" w:rsidP="00547C97">
      <w:pPr>
        <w:spacing w:after="120"/>
        <w:ind w:left="567" w:firstLine="11"/>
        <w:jc w:val="both"/>
        <w:rPr>
          <w:b/>
        </w:rPr>
      </w:pPr>
      <w:r w:rsidRPr="00F9420B">
        <w:rPr>
          <w:b/>
        </w:rPr>
        <w:t>Table 3: Comparison of exclusive breastfeeding rates in the Czech Republic at discharge, at the age of 3 and 6 months between 2003 and 2009</w:t>
      </w:r>
    </w:p>
    <w:tbl>
      <w:tblPr>
        <w:tblW w:w="0" w:type="auto"/>
        <w:tblInd w:w="675" w:type="dxa"/>
        <w:tblBorders>
          <w:top w:val="single" w:sz="4" w:space="0" w:color="365F91"/>
          <w:left w:val="single" w:sz="4" w:space="0" w:color="365F91"/>
          <w:bottom w:val="single" w:sz="4" w:space="0" w:color="365F91"/>
          <w:right w:val="single" w:sz="4" w:space="0" w:color="365F91"/>
          <w:insideH w:val="single" w:sz="4" w:space="0" w:color="365F91"/>
          <w:insideV w:val="single" w:sz="4" w:space="0" w:color="365F91"/>
        </w:tblBorders>
        <w:tblLook w:val="04A0" w:firstRow="1" w:lastRow="0" w:firstColumn="1" w:lastColumn="0" w:noHBand="0" w:noVBand="1"/>
      </w:tblPr>
      <w:tblGrid>
        <w:gridCol w:w="1686"/>
        <w:gridCol w:w="1707"/>
        <w:gridCol w:w="1699"/>
        <w:gridCol w:w="1699"/>
      </w:tblGrid>
      <w:tr w:rsidR="001E7C6B" w:rsidRPr="002F35ED" w:rsidTr="001E7C6B">
        <w:trPr>
          <w:trHeight w:val="291"/>
        </w:trPr>
        <w:tc>
          <w:tcPr>
            <w:tcW w:w="1686" w:type="dxa"/>
          </w:tcPr>
          <w:p w:rsidR="001E7C6B" w:rsidRPr="002F35ED" w:rsidRDefault="001E7C6B" w:rsidP="001E7C6B">
            <w:pPr>
              <w:spacing w:after="0"/>
              <w:rPr>
                <w:lang w:val="en-GB"/>
              </w:rPr>
            </w:pPr>
          </w:p>
        </w:tc>
        <w:tc>
          <w:tcPr>
            <w:tcW w:w="1707" w:type="dxa"/>
          </w:tcPr>
          <w:p w:rsidR="001E7C6B" w:rsidRPr="002F35ED" w:rsidRDefault="001E7C6B" w:rsidP="001E7C6B">
            <w:pPr>
              <w:spacing w:after="0"/>
              <w:rPr>
                <w:b/>
                <w:lang w:val="en-GB"/>
              </w:rPr>
            </w:pPr>
            <w:r w:rsidRPr="002F35ED">
              <w:rPr>
                <w:b/>
                <w:lang w:val="en-GB"/>
              </w:rPr>
              <w:t>At discharge</w:t>
            </w:r>
          </w:p>
        </w:tc>
        <w:tc>
          <w:tcPr>
            <w:tcW w:w="1699" w:type="dxa"/>
          </w:tcPr>
          <w:p w:rsidR="001E7C6B" w:rsidRPr="002F35ED" w:rsidRDefault="001E7C6B" w:rsidP="001E7C6B">
            <w:pPr>
              <w:spacing w:after="0"/>
              <w:rPr>
                <w:b/>
                <w:lang w:val="en-GB"/>
              </w:rPr>
            </w:pPr>
            <w:r w:rsidRPr="002F35ED">
              <w:rPr>
                <w:b/>
                <w:lang w:val="en-GB"/>
              </w:rPr>
              <w:t>3 months</w:t>
            </w:r>
          </w:p>
        </w:tc>
        <w:tc>
          <w:tcPr>
            <w:tcW w:w="1699" w:type="dxa"/>
          </w:tcPr>
          <w:p w:rsidR="001E7C6B" w:rsidRPr="002F35ED" w:rsidRDefault="001E7C6B" w:rsidP="001E7C6B">
            <w:pPr>
              <w:spacing w:after="0"/>
              <w:rPr>
                <w:b/>
                <w:lang w:val="en-GB"/>
              </w:rPr>
            </w:pPr>
            <w:r w:rsidRPr="002F35ED">
              <w:rPr>
                <w:b/>
                <w:lang w:val="en-GB"/>
              </w:rPr>
              <w:t>6 months</w:t>
            </w:r>
          </w:p>
        </w:tc>
      </w:tr>
      <w:tr w:rsidR="001E7C6B" w:rsidRPr="002F35ED" w:rsidTr="001E7C6B">
        <w:trPr>
          <w:trHeight w:val="291"/>
        </w:trPr>
        <w:tc>
          <w:tcPr>
            <w:tcW w:w="1686" w:type="dxa"/>
          </w:tcPr>
          <w:p w:rsidR="001E7C6B" w:rsidRPr="002F35ED" w:rsidRDefault="001E7C6B" w:rsidP="001E7C6B">
            <w:pPr>
              <w:spacing w:after="0"/>
              <w:rPr>
                <w:b/>
                <w:lang w:val="en-GB"/>
              </w:rPr>
            </w:pPr>
            <w:r w:rsidRPr="002F35ED">
              <w:rPr>
                <w:b/>
                <w:lang w:val="en-GB"/>
              </w:rPr>
              <w:t>2003</w:t>
            </w:r>
          </w:p>
        </w:tc>
        <w:tc>
          <w:tcPr>
            <w:tcW w:w="1707" w:type="dxa"/>
          </w:tcPr>
          <w:p w:rsidR="001E7C6B" w:rsidRPr="002F35ED" w:rsidRDefault="001E7C6B" w:rsidP="001E7C6B">
            <w:pPr>
              <w:spacing w:after="0"/>
              <w:rPr>
                <w:lang w:val="en-GB"/>
              </w:rPr>
            </w:pPr>
            <w:r w:rsidRPr="002F35ED">
              <w:rPr>
                <w:lang w:val="en-GB"/>
              </w:rPr>
              <w:t>90,6 %</w:t>
            </w:r>
          </w:p>
        </w:tc>
        <w:tc>
          <w:tcPr>
            <w:tcW w:w="1699" w:type="dxa"/>
          </w:tcPr>
          <w:p w:rsidR="001E7C6B" w:rsidRPr="002F35ED" w:rsidRDefault="001E7C6B" w:rsidP="001E7C6B">
            <w:pPr>
              <w:spacing w:after="0"/>
              <w:rPr>
                <w:lang w:val="en-GB"/>
              </w:rPr>
            </w:pPr>
            <w:r w:rsidRPr="002F35ED">
              <w:rPr>
                <w:lang w:val="en-GB"/>
              </w:rPr>
              <w:t>35,8 %</w:t>
            </w:r>
          </w:p>
        </w:tc>
        <w:tc>
          <w:tcPr>
            <w:tcW w:w="1699" w:type="dxa"/>
          </w:tcPr>
          <w:p w:rsidR="001E7C6B" w:rsidRPr="002F35ED" w:rsidRDefault="001E7C6B" w:rsidP="001E7C6B">
            <w:pPr>
              <w:spacing w:after="0"/>
              <w:rPr>
                <w:lang w:val="en-GB"/>
              </w:rPr>
            </w:pPr>
            <w:r w:rsidRPr="002F35ED">
              <w:rPr>
                <w:lang w:val="en-GB"/>
              </w:rPr>
              <w:t>18,6 %</w:t>
            </w:r>
          </w:p>
        </w:tc>
      </w:tr>
      <w:tr w:rsidR="001E7C6B" w:rsidRPr="002F35ED" w:rsidTr="001E7C6B">
        <w:trPr>
          <w:trHeight w:val="306"/>
        </w:trPr>
        <w:tc>
          <w:tcPr>
            <w:tcW w:w="1686" w:type="dxa"/>
          </w:tcPr>
          <w:p w:rsidR="001E7C6B" w:rsidRPr="002F35ED" w:rsidRDefault="001E7C6B" w:rsidP="001E7C6B">
            <w:pPr>
              <w:spacing w:after="0"/>
              <w:rPr>
                <w:b/>
                <w:lang w:val="en-GB"/>
              </w:rPr>
            </w:pPr>
            <w:r w:rsidRPr="002F35ED">
              <w:rPr>
                <w:b/>
                <w:lang w:val="en-GB"/>
              </w:rPr>
              <w:t>2009</w:t>
            </w:r>
          </w:p>
        </w:tc>
        <w:tc>
          <w:tcPr>
            <w:tcW w:w="1707" w:type="dxa"/>
          </w:tcPr>
          <w:p w:rsidR="001E7C6B" w:rsidRPr="002F35ED" w:rsidRDefault="001E7C6B" w:rsidP="001E7C6B">
            <w:pPr>
              <w:spacing w:after="0"/>
              <w:rPr>
                <w:lang w:val="en-GB"/>
              </w:rPr>
            </w:pPr>
            <w:r w:rsidRPr="002F35ED">
              <w:rPr>
                <w:lang w:val="en-GB"/>
              </w:rPr>
              <w:t>87,6 %</w:t>
            </w:r>
          </w:p>
        </w:tc>
        <w:tc>
          <w:tcPr>
            <w:tcW w:w="1699" w:type="dxa"/>
          </w:tcPr>
          <w:p w:rsidR="001E7C6B" w:rsidRPr="002F35ED" w:rsidRDefault="001E7C6B" w:rsidP="001E7C6B">
            <w:pPr>
              <w:spacing w:after="0"/>
              <w:rPr>
                <w:lang w:val="en-GB"/>
              </w:rPr>
            </w:pPr>
            <w:r w:rsidRPr="002F35ED">
              <w:rPr>
                <w:lang w:val="en-GB"/>
              </w:rPr>
              <w:t>34,7%</w:t>
            </w:r>
          </w:p>
        </w:tc>
        <w:tc>
          <w:tcPr>
            <w:tcW w:w="1699" w:type="dxa"/>
          </w:tcPr>
          <w:p w:rsidR="001E7C6B" w:rsidRPr="002F35ED" w:rsidRDefault="001E7C6B" w:rsidP="001E7C6B">
            <w:pPr>
              <w:spacing w:after="0"/>
              <w:rPr>
                <w:lang w:val="en-GB"/>
              </w:rPr>
            </w:pPr>
            <w:r w:rsidRPr="002F35ED">
              <w:rPr>
                <w:lang w:val="en-GB"/>
              </w:rPr>
              <w:t>17,8 %</w:t>
            </w:r>
          </w:p>
        </w:tc>
      </w:tr>
    </w:tbl>
    <w:p w:rsidR="004D23C2" w:rsidRDefault="004D23C2" w:rsidP="001E7C6B">
      <w:pPr>
        <w:spacing w:after="0" w:line="240" w:lineRule="auto"/>
        <w:jc w:val="both"/>
        <w:rPr>
          <w:lang w:val="en-GB"/>
        </w:rPr>
      </w:pPr>
    </w:p>
    <w:p w:rsidR="001E7C6B" w:rsidRPr="002F35ED" w:rsidRDefault="001E7C6B" w:rsidP="001E7C6B">
      <w:pPr>
        <w:spacing w:after="0" w:line="240" w:lineRule="auto"/>
        <w:jc w:val="both"/>
        <w:rPr>
          <w:b/>
          <w:lang w:val="en-GB"/>
        </w:rPr>
      </w:pPr>
      <w:r w:rsidRPr="002F35ED">
        <w:rPr>
          <w:lang w:val="en-GB"/>
        </w:rPr>
        <w:t>Complementary feeding at 6 months and mean duration of breastfeeding are not found in national data collection surveys. However, from the year 2011 it will be mandatory to state the duration of breastfeeding until and before 12 months of age. According to a study on continued breastfeeding in the Czech Republic on a sample of 1,350 infants, the breastfeeding rate at 12-23 months was 29% and in infants older than 2 years, at 6,5% (</w:t>
      </w:r>
      <w:proofErr w:type="spellStart"/>
      <w:r w:rsidRPr="002F35ED">
        <w:rPr>
          <w:lang w:val="en-GB"/>
        </w:rPr>
        <w:t>E.Kudlová</w:t>
      </w:r>
      <w:proofErr w:type="spellEnd"/>
      <w:r w:rsidRPr="002F35ED">
        <w:rPr>
          <w:lang w:val="en-GB"/>
        </w:rPr>
        <w:t>, MaMiTa,35,2010,18-19).</w:t>
      </w:r>
    </w:p>
    <w:p w:rsidR="001E7C6B" w:rsidRPr="002F35ED" w:rsidRDefault="001E7C6B" w:rsidP="001E7C6B">
      <w:pPr>
        <w:spacing w:after="0" w:line="240" w:lineRule="auto"/>
        <w:ind w:left="426" w:hanging="426"/>
        <w:rPr>
          <w:lang w:val="en-GB"/>
        </w:rPr>
      </w:pPr>
    </w:p>
    <w:p w:rsidR="001E7C6B" w:rsidRPr="002F35ED" w:rsidRDefault="001E7C6B" w:rsidP="001E7C6B">
      <w:pPr>
        <w:spacing w:after="0" w:line="240" w:lineRule="auto"/>
        <w:jc w:val="both"/>
      </w:pPr>
      <w:r w:rsidRPr="002F35ED">
        <w:t>The regions with the lowest (</w:t>
      </w:r>
      <w:proofErr w:type="spellStart"/>
      <w:r w:rsidRPr="002F35ED">
        <w:t>Jihočeský</w:t>
      </w:r>
      <w:proofErr w:type="spellEnd"/>
      <w:r w:rsidRPr="002F35ED">
        <w:t xml:space="preserve">, </w:t>
      </w:r>
      <w:proofErr w:type="spellStart"/>
      <w:r w:rsidRPr="002F35ED">
        <w:t>Ústecký</w:t>
      </w:r>
      <w:proofErr w:type="spellEnd"/>
      <w:r w:rsidRPr="002F35ED">
        <w:t xml:space="preserve"> a </w:t>
      </w:r>
      <w:proofErr w:type="spellStart"/>
      <w:r w:rsidRPr="002F35ED">
        <w:t>Liberecký</w:t>
      </w:r>
      <w:proofErr w:type="spellEnd"/>
      <w:r w:rsidRPr="002F35ED">
        <w:t>) and the highest breastfeeding rates (</w:t>
      </w:r>
      <w:proofErr w:type="spellStart"/>
      <w:r w:rsidRPr="002F35ED">
        <w:t>Zlínský</w:t>
      </w:r>
      <w:proofErr w:type="spellEnd"/>
      <w:r w:rsidRPr="002F35ED">
        <w:t xml:space="preserve">, </w:t>
      </w:r>
      <w:proofErr w:type="spellStart"/>
      <w:r w:rsidRPr="002F35ED">
        <w:t>Středočeský</w:t>
      </w:r>
      <w:proofErr w:type="spellEnd"/>
      <w:r w:rsidRPr="002F35ED">
        <w:t xml:space="preserve"> and Prague) were identified. The regional differences were explained as probably due to the difference in maternal age and education (</w:t>
      </w:r>
      <w:proofErr w:type="spellStart"/>
      <w:r w:rsidRPr="002F35ED">
        <w:t>Mydlilová</w:t>
      </w:r>
      <w:proofErr w:type="spellEnd"/>
      <w:r w:rsidRPr="002F35ED">
        <w:t xml:space="preserve"> et al. 2009). </w:t>
      </w:r>
    </w:p>
    <w:p w:rsidR="001E7C6B" w:rsidRPr="002F35ED" w:rsidRDefault="001E7C6B" w:rsidP="001E7C6B">
      <w:pPr>
        <w:spacing w:after="0" w:line="240" w:lineRule="auto"/>
        <w:jc w:val="both"/>
        <w:rPr>
          <w:b/>
        </w:rPr>
      </w:pPr>
    </w:p>
    <w:p w:rsidR="005B7705" w:rsidRDefault="001E7C6B" w:rsidP="001E7C6B">
      <w:pPr>
        <w:spacing w:after="0"/>
        <w:ind w:left="66"/>
        <w:rPr>
          <w:lang w:val="en-GB"/>
        </w:rPr>
      </w:pPr>
      <w:r w:rsidRPr="002F35ED">
        <w:rPr>
          <w:lang w:val="en-GB"/>
        </w:rPr>
        <w:t>From 2003 to 2009, breastfeeding rates slightly decreased (tab.3). This may be due to the increasing number of mothers older than 35 years (from 6,4 % in 2003 to 12,1 % in 2009) as well as to the higher proportion of infants with weighing less than 2,500 g. at birth (increase</w:t>
      </w:r>
      <w:r w:rsidRPr="002F35ED">
        <w:rPr>
          <w:b/>
          <w:lang w:val="en-GB"/>
        </w:rPr>
        <w:t xml:space="preserve"> </w:t>
      </w:r>
      <w:r w:rsidRPr="002F35ED">
        <w:rPr>
          <w:lang w:val="en-GB"/>
        </w:rPr>
        <w:t>from 6,76% in 2003 to 7.77% in 2009). These factors have a negative effect on breastfeeding and should imperatively be examined.</w:t>
      </w:r>
    </w:p>
    <w:p w:rsidR="001E7C6B" w:rsidRDefault="00F9420B" w:rsidP="00547C97">
      <w:pPr>
        <w:spacing w:after="0" w:line="240" w:lineRule="auto"/>
        <w:rPr>
          <w:lang w:val="en-GB"/>
        </w:rPr>
      </w:pPr>
      <w:r>
        <w:rPr>
          <w:lang w:val="en-GB"/>
        </w:rPr>
        <w:br w:type="page"/>
      </w:r>
    </w:p>
    <w:p w:rsidR="005B7705" w:rsidRPr="00A2446F" w:rsidRDefault="005B7705" w:rsidP="005B7705">
      <w:pPr>
        <w:pStyle w:val="ListParagraph"/>
        <w:numPr>
          <w:ilvl w:val="0"/>
          <w:numId w:val="22"/>
        </w:numPr>
        <w:pBdr>
          <w:bottom w:val="single" w:sz="6" w:space="0" w:color="000000"/>
        </w:pBdr>
        <w:spacing w:after="0"/>
        <w:rPr>
          <w:b/>
          <w:sz w:val="28"/>
        </w:rPr>
      </w:pPr>
      <w:r>
        <w:rPr>
          <w:b/>
          <w:sz w:val="28"/>
        </w:rPr>
        <w:lastRenderedPageBreak/>
        <w:t>International Code o</w:t>
      </w:r>
      <w:r w:rsidR="00272BED">
        <w:rPr>
          <w:b/>
          <w:sz w:val="28"/>
        </w:rPr>
        <w:t>f</w:t>
      </w:r>
      <w:r>
        <w:rPr>
          <w:b/>
          <w:sz w:val="28"/>
        </w:rPr>
        <w:t xml:space="preserve"> Marketing of Breastmilk Substitutes</w:t>
      </w:r>
    </w:p>
    <w:p w:rsidR="005B7705" w:rsidRDefault="005B7705" w:rsidP="005B7705">
      <w:pPr>
        <w:spacing w:after="0"/>
      </w:pPr>
    </w:p>
    <w:tbl>
      <w:tblPr>
        <w:tblStyle w:val="TableGrid"/>
        <w:tblW w:w="0" w:type="auto"/>
        <w:jc w:val="center"/>
        <w:tblInd w:w="-217" w:type="dxa"/>
        <w:tblBorders>
          <w:top w:val="threeDEmboss" w:sz="6" w:space="0" w:color="EAF1DD" w:themeColor="accent3" w:themeTint="33"/>
          <w:left w:val="threeDEmboss" w:sz="6" w:space="0" w:color="EAF1DD" w:themeColor="accent3" w:themeTint="33"/>
          <w:bottom w:val="threeDEmboss" w:sz="6" w:space="0" w:color="EAF1DD" w:themeColor="accent3" w:themeTint="33"/>
          <w:right w:val="threeDEmboss" w:sz="6" w:space="0" w:color="EAF1DD" w:themeColor="accent3" w:themeTint="33"/>
          <w:insideH w:val="threeDEmboss" w:sz="6" w:space="0" w:color="EAF1DD" w:themeColor="accent3" w:themeTint="33"/>
          <w:insideV w:val="threeDEmboss" w:sz="6" w:space="0" w:color="EAF1DD" w:themeColor="accent3" w:themeTint="33"/>
        </w:tblBorders>
        <w:tblLook w:val="04A0" w:firstRow="1" w:lastRow="0" w:firstColumn="1" w:lastColumn="0" w:noHBand="0" w:noVBand="1"/>
      </w:tblPr>
      <w:tblGrid>
        <w:gridCol w:w="8787"/>
      </w:tblGrid>
      <w:tr w:rsidR="005B7705" w:rsidTr="007F5B40">
        <w:trPr>
          <w:jc w:val="center"/>
        </w:trPr>
        <w:tc>
          <w:tcPr>
            <w:tcW w:w="8787" w:type="dxa"/>
            <w:shd w:val="clear" w:color="auto" w:fill="EAF1DD" w:themeFill="accent3" w:themeFillTint="33"/>
            <w:vAlign w:val="center"/>
          </w:tcPr>
          <w:p w:rsidR="00F9420B" w:rsidRDefault="00F9420B" w:rsidP="00F9420B">
            <w:pPr>
              <w:spacing w:before="60" w:after="60" w:line="269" w:lineRule="auto"/>
              <w:jc w:val="both"/>
              <w:rPr>
                <w:rFonts w:asciiTheme="minorHAnsi" w:hAnsiTheme="minorHAnsi"/>
                <w:sz w:val="20"/>
                <w:szCs w:val="20"/>
                <w:lang w:val="en-GB"/>
              </w:rPr>
            </w:pPr>
            <w:r w:rsidRPr="0098089A">
              <w:rPr>
                <w:rFonts w:asciiTheme="minorHAnsi" w:hAnsiTheme="minorHAnsi"/>
                <w:sz w:val="20"/>
                <w:szCs w:val="20"/>
                <w:lang w:val="en-GB"/>
              </w:rPr>
              <w:t xml:space="preserve">Evidence clearly shows that a great majority of mothers can breastfeed and will do so if they have the accurate and full information and support, as called for by the Convention on the Rights of the Child. However, </w:t>
            </w:r>
            <w:r w:rsidRPr="0098089A">
              <w:rPr>
                <w:rFonts w:asciiTheme="minorHAnsi" w:hAnsiTheme="minorHAnsi"/>
                <w:b/>
                <w:sz w:val="20"/>
                <w:szCs w:val="20"/>
                <w:lang w:val="en-GB"/>
              </w:rPr>
              <w:t>direct industry influence</w:t>
            </w:r>
            <w:r w:rsidRPr="0098089A">
              <w:rPr>
                <w:rFonts w:asciiTheme="minorHAnsi" w:hAnsiTheme="minorHAnsi"/>
                <w:sz w:val="20"/>
                <w:szCs w:val="20"/>
                <w:lang w:val="en-GB"/>
              </w:rPr>
              <w:t xml:space="preserve"> through advertisements, information packs and con</w:t>
            </w:r>
            <w:r>
              <w:rPr>
                <w:rFonts w:asciiTheme="minorHAnsi" w:hAnsiTheme="minorHAnsi"/>
                <w:sz w:val="20"/>
                <w:szCs w:val="20"/>
                <w:lang w:val="en-GB"/>
              </w:rPr>
              <w:t xml:space="preserve">tact with sales representatives, as well as </w:t>
            </w:r>
            <w:r w:rsidRPr="0098089A">
              <w:rPr>
                <w:rFonts w:asciiTheme="minorHAnsi" w:hAnsiTheme="minorHAnsi"/>
                <w:sz w:val="20"/>
                <w:szCs w:val="20"/>
                <w:lang w:val="en-GB"/>
              </w:rPr>
              <w:t>indirect influence through the public h</w:t>
            </w:r>
            <w:r>
              <w:rPr>
                <w:rFonts w:asciiTheme="minorHAnsi" w:hAnsiTheme="minorHAnsi"/>
                <w:sz w:val="20"/>
                <w:szCs w:val="20"/>
                <w:lang w:val="en-GB"/>
              </w:rPr>
              <w:t>ealth system,</w:t>
            </w:r>
            <w:r w:rsidRPr="0098089A">
              <w:rPr>
                <w:rFonts w:asciiTheme="minorHAnsi" w:hAnsiTheme="minorHAnsi"/>
                <w:sz w:val="20"/>
                <w:szCs w:val="20"/>
                <w:lang w:val="en-GB"/>
              </w:rPr>
              <w:t xml:space="preserve"> submerge mothers with </w:t>
            </w:r>
            <w:r w:rsidRPr="0098089A">
              <w:rPr>
                <w:rFonts w:asciiTheme="minorHAnsi" w:hAnsiTheme="minorHAnsi"/>
                <w:b/>
                <w:sz w:val="20"/>
                <w:szCs w:val="20"/>
                <w:lang w:val="en-GB"/>
              </w:rPr>
              <w:t>incorrect, partial and biased information</w:t>
            </w:r>
            <w:r w:rsidRPr="0098089A">
              <w:rPr>
                <w:rFonts w:asciiTheme="minorHAnsi" w:hAnsiTheme="minorHAnsi"/>
                <w:sz w:val="20"/>
                <w:szCs w:val="20"/>
                <w:lang w:val="en-GB"/>
              </w:rPr>
              <w:t xml:space="preserve">. </w:t>
            </w:r>
          </w:p>
          <w:p w:rsidR="003941E1" w:rsidRPr="00AF7CCA" w:rsidRDefault="00F9420B" w:rsidP="00F9420B">
            <w:pPr>
              <w:spacing w:before="60" w:after="60" w:line="269" w:lineRule="auto"/>
              <w:jc w:val="both"/>
              <w:rPr>
                <w:rFonts w:asciiTheme="minorHAnsi" w:eastAsia="Calibri" w:hAnsiTheme="minorHAnsi" w:cs="Calibri"/>
                <w:sz w:val="20"/>
                <w:szCs w:val="20"/>
              </w:rPr>
            </w:pPr>
            <w:r w:rsidRPr="0098089A">
              <w:rPr>
                <w:rFonts w:asciiTheme="minorHAnsi" w:hAnsiTheme="minorHAnsi"/>
                <w:b/>
                <w:i/>
                <w:sz w:val="20"/>
                <w:szCs w:val="20"/>
                <w:u w:val="single"/>
                <w:lang w:val="en-GB"/>
              </w:rPr>
              <w:t>The International Code of Marketing of Breastmilk Substitutes</w:t>
            </w:r>
            <w:r w:rsidRPr="0098089A">
              <w:rPr>
                <w:rFonts w:asciiTheme="minorHAnsi" w:hAnsiTheme="minorHAnsi"/>
                <w:sz w:val="20"/>
                <w:szCs w:val="20"/>
                <w:lang w:val="en-GB"/>
              </w:rPr>
              <w:t xml:space="preserve"> (the International Code) has been adopted by the World Health Assembly in 1981. It is a </w:t>
            </w:r>
            <w:r w:rsidRPr="0098089A">
              <w:rPr>
                <w:rFonts w:asciiTheme="minorHAnsi" w:hAnsiTheme="minorHAnsi"/>
                <w:b/>
                <w:sz w:val="20"/>
                <w:szCs w:val="20"/>
                <w:lang w:val="en-GB"/>
              </w:rPr>
              <w:t>minimum global standard</w:t>
            </w:r>
            <w:r w:rsidRPr="0098089A">
              <w:rPr>
                <w:rFonts w:asciiTheme="minorHAnsi" w:hAnsiTheme="minorHAnsi"/>
                <w:sz w:val="20"/>
                <w:szCs w:val="20"/>
                <w:lang w:val="en-GB"/>
              </w:rPr>
              <w:t xml:space="preserve"> aiming to protect appropriate infant and young child feeding by requiring States to regulate the marketing activities of enterprises producing and distributing breastmilk substitutes in order to avoid misinformation and undue pressure on parents to use such products when not strictly necessary. Even if many countries have adopted at least some provisions of the </w:t>
            </w:r>
            <w:r>
              <w:rPr>
                <w:rFonts w:asciiTheme="minorHAnsi" w:hAnsiTheme="minorHAnsi"/>
                <w:sz w:val="20"/>
                <w:szCs w:val="20"/>
                <w:lang w:val="en-GB"/>
              </w:rPr>
              <w:t xml:space="preserve">International </w:t>
            </w:r>
            <w:r w:rsidRPr="0098089A">
              <w:rPr>
                <w:rFonts w:asciiTheme="minorHAnsi" w:hAnsiTheme="minorHAnsi"/>
                <w:sz w:val="20"/>
                <w:szCs w:val="20"/>
                <w:lang w:val="en-GB"/>
              </w:rPr>
              <w:t>Code in national legislation, the implementation and enforcement are suboptimal, and violations persist.</w:t>
            </w:r>
            <w:r w:rsidR="00DB02CE" w:rsidRPr="00AF7CCA">
              <w:rPr>
                <w:rFonts w:ascii="Bell MT" w:hAnsi="Bell MT"/>
                <w:sz w:val="20"/>
                <w:szCs w:val="20"/>
                <w:lang w:val="en-GB"/>
              </w:rPr>
              <w:t xml:space="preserve"> </w:t>
            </w:r>
          </w:p>
        </w:tc>
      </w:tr>
    </w:tbl>
    <w:p w:rsidR="005B7705" w:rsidRDefault="005B7705" w:rsidP="005B7705">
      <w:pPr>
        <w:spacing w:after="0"/>
        <w:jc w:val="both"/>
        <w:rPr>
          <w:rFonts w:asciiTheme="minorHAnsi" w:eastAsia="Calibri" w:hAnsiTheme="minorHAnsi" w:cs="Calibri"/>
        </w:rPr>
      </w:pPr>
    </w:p>
    <w:p w:rsidR="001E7C6B" w:rsidRPr="002F35ED" w:rsidRDefault="001E7C6B" w:rsidP="001E7C6B">
      <w:pPr>
        <w:spacing w:after="0" w:line="240" w:lineRule="auto"/>
        <w:jc w:val="both"/>
        <w:rPr>
          <w:b/>
        </w:rPr>
      </w:pPr>
      <w:r w:rsidRPr="002F35ED">
        <w:rPr>
          <w:b/>
        </w:rPr>
        <w:t>No national marketing code</w:t>
      </w:r>
    </w:p>
    <w:p w:rsidR="001E7C6B" w:rsidRDefault="001E7C6B" w:rsidP="001E7C6B">
      <w:pPr>
        <w:spacing w:after="0" w:line="240" w:lineRule="auto"/>
        <w:jc w:val="both"/>
        <w:rPr>
          <w:rFonts w:cs="Calibri"/>
          <w:lang w:val="en-GB"/>
        </w:rPr>
      </w:pPr>
      <w:r w:rsidRPr="002F35ED">
        <w:t xml:space="preserve">Law 40/1995 </w:t>
      </w:r>
      <w:r w:rsidRPr="002F35ED">
        <w:rPr>
          <w:rFonts w:cs="Calibri"/>
          <w:lang w:val="en-GB"/>
        </w:rPr>
        <w:t xml:space="preserve">§ 5 concerning advertisement regulations </w:t>
      </w:r>
      <w:proofErr w:type="gramStart"/>
      <w:r w:rsidRPr="002F35ED">
        <w:rPr>
          <w:rFonts w:cs="Calibri"/>
          <w:lang w:val="en-GB"/>
        </w:rPr>
        <w:t>provides</w:t>
      </w:r>
      <w:proofErr w:type="gramEnd"/>
      <w:r w:rsidRPr="002F35ED">
        <w:rPr>
          <w:rFonts w:cs="Calibri"/>
          <w:lang w:val="en-GB"/>
        </w:rPr>
        <w:t xml:space="preserve"> some breastfeeding protection: no free samples of formula for example.</w:t>
      </w:r>
      <w:r w:rsidRPr="002F35ED">
        <w:t xml:space="preserve"> However, the </w:t>
      </w:r>
      <w:r w:rsidRPr="002F35ED">
        <w:rPr>
          <w:i/>
        </w:rPr>
        <w:t xml:space="preserve">International Code of Marketing of Breastmilk Substitutes </w:t>
      </w:r>
      <w:r w:rsidRPr="002F35ED">
        <w:t xml:space="preserve">has not been translated into national law in the Czech Republic. </w:t>
      </w:r>
      <w:r w:rsidRPr="002F35ED">
        <w:rPr>
          <w:rFonts w:cs="Calibri"/>
          <w:lang w:val="en-GB"/>
        </w:rPr>
        <w:t xml:space="preserve">In fact, the government has not taken responsibility for enforcing and monitoring the Code. </w:t>
      </w:r>
    </w:p>
    <w:p w:rsidR="001E7C6B" w:rsidRPr="002F35ED" w:rsidRDefault="001E7C6B" w:rsidP="001E7C6B">
      <w:pPr>
        <w:spacing w:after="0" w:line="240" w:lineRule="auto"/>
        <w:jc w:val="both"/>
      </w:pPr>
      <w:r w:rsidRPr="002F35ED">
        <w:rPr>
          <w:rFonts w:cs="Calibri"/>
          <w:lang w:val="en-GB"/>
        </w:rPr>
        <w:t xml:space="preserve">Manufacturers of breast milk substitutes have direct contact with mothers through commercial discharge packs, through internet and other media. Companies also interact with health professionals through various forms of sponsorship. </w:t>
      </w:r>
    </w:p>
    <w:p w:rsidR="000C521D" w:rsidRPr="001E7C6B" w:rsidRDefault="000C521D" w:rsidP="005B7705">
      <w:pPr>
        <w:spacing w:after="0"/>
      </w:pPr>
    </w:p>
    <w:p w:rsidR="00CF28E8" w:rsidRPr="00A2446F" w:rsidRDefault="00CF28E8" w:rsidP="00A2446F">
      <w:pPr>
        <w:pStyle w:val="ListParagraph"/>
        <w:numPr>
          <w:ilvl w:val="0"/>
          <w:numId w:val="23"/>
        </w:numPr>
        <w:pBdr>
          <w:bottom w:val="single" w:sz="6" w:space="1" w:color="000000"/>
        </w:pBdr>
        <w:spacing w:after="0"/>
        <w:rPr>
          <w:b/>
          <w:sz w:val="28"/>
        </w:rPr>
      </w:pPr>
      <w:r w:rsidRPr="00A2446F">
        <w:rPr>
          <w:b/>
          <w:sz w:val="28"/>
        </w:rPr>
        <w:t>Baby Friendly Hospital Initiative (BFHI)</w:t>
      </w:r>
      <w:r w:rsidR="005B7705">
        <w:rPr>
          <w:b/>
          <w:sz w:val="28"/>
        </w:rPr>
        <w:t xml:space="preserve"> and training of health workers</w:t>
      </w:r>
    </w:p>
    <w:p w:rsidR="00CF28E8" w:rsidRDefault="00CF28E8" w:rsidP="00A2446F">
      <w:pPr>
        <w:spacing w:after="0"/>
      </w:pPr>
    </w:p>
    <w:tbl>
      <w:tblPr>
        <w:tblStyle w:val="TableGrid"/>
        <w:tblW w:w="0" w:type="auto"/>
        <w:tblInd w:w="392" w:type="dxa"/>
        <w:tblBorders>
          <w:top w:val="threeDEmboss" w:sz="6" w:space="0" w:color="EAF1DD" w:themeColor="accent3" w:themeTint="33"/>
          <w:left w:val="threeDEmboss" w:sz="6" w:space="0" w:color="EAF1DD" w:themeColor="accent3" w:themeTint="33"/>
          <w:bottom w:val="threeDEmboss" w:sz="6" w:space="0" w:color="EAF1DD" w:themeColor="accent3" w:themeTint="33"/>
          <w:right w:val="threeDEmboss" w:sz="6" w:space="0" w:color="EAF1DD" w:themeColor="accent3" w:themeTint="33"/>
          <w:insideH w:val="threeDEmboss" w:sz="6" w:space="0" w:color="EAF1DD" w:themeColor="accent3" w:themeTint="33"/>
          <w:insideV w:val="threeDEmboss" w:sz="6" w:space="0" w:color="EAF1DD" w:themeColor="accent3" w:themeTint="33"/>
        </w:tblBorders>
        <w:tblLook w:val="04A0" w:firstRow="1" w:lastRow="0" w:firstColumn="1" w:lastColumn="0" w:noHBand="0" w:noVBand="1"/>
      </w:tblPr>
      <w:tblGrid>
        <w:gridCol w:w="8788"/>
      </w:tblGrid>
      <w:tr w:rsidR="005B7705" w:rsidTr="005121C6">
        <w:trPr>
          <w:trHeight w:val="239"/>
        </w:trPr>
        <w:tc>
          <w:tcPr>
            <w:tcW w:w="8788" w:type="dxa"/>
            <w:shd w:val="clear" w:color="auto" w:fill="EAF1DD" w:themeFill="accent3" w:themeFillTint="33"/>
          </w:tcPr>
          <w:p w:rsidR="00F9420B" w:rsidRDefault="00F9420B" w:rsidP="00F9420B">
            <w:pPr>
              <w:pStyle w:val="ListParagraph"/>
              <w:spacing w:before="60" w:after="60" w:line="269" w:lineRule="auto"/>
              <w:ind w:left="34"/>
              <w:contextualSpacing w:val="0"/>
              <w:jc w:val="both"/>
              <w:rPr>
                <w:rFonts w:asciiTheme="minorHAnsi" w:hAnsiTheme="minorHAnsi"/>
                <w:sz w:val="20"/>
                <w:szCs w:val="20"/>
                <w:lang w:val="en-GB"/>
              </w:rPr>
            </w:pPr>
            <w:r w:rsidRPr="0098089A">
              <w:rPr>
                <w:rFonts w:asciiTheme="minorHAnsi" w:hAnsiTheme="minorHAnsi"/>
                <w:sz w:val="20"/>
                <w:szCs w:val="20"/>
                <w:lang w:val="en-GB"/>
              </w:rPr>
              <w:t>Lack of support to breastfeeding by the health care system and its health care professionals further increase difficulties in adopting optimal breastfeeding practices.</w:t>
            </w:r>
          </w:p>
          <w:p w:rsidR="005121C6" w:rsidRPr="005121C6" w:rsidRDefault="00F9420B" w:rsidP="00F9420B">
            <w:pPr>
              <w:pStyle w:val="ListParagraph"/>
              <w:spacing w:before="60" w:after="60" w:line="269" w:lineRule="auto"/>
              <w:ind w:left="34"/>
              <w:contextualSpacing w:val="0"/>
              <w:jc w:val="both"/>
              <w:rPr>
                <w:rFonts w:ascii="Bell MT" w:hAnsi="Bell MT"/>
                <w:sz w:val="20"/>
                <w:szCs w:val="20"/>
                <w:lang w:val="en-GB"/>
              </w:rPr>
            </w:pPr>
            <w:r w:rsidRPr="0098089A">
              <w:rPr>
                <w:rFonts w:asciiTheme="minorHAnsi" w:hAnsiTheme="minorHAnsi"/>
                <w:sz w:val="20"/>
                <w:szCs w:val="20"/>
                <w:lang w:val="en-GB"/>
              </w:rPr>
              <w:t xml:space="preserve"> </w:t>
            </w:r>
            <w:r w:rsidRPr="0098089A">
              <w:rPr>
                <w:rFonts w:asciiTheme="minorHAnsi" w:hAnsiTheme="minorHAnsi"/>
                <w:b/>
                <w:i/>
                <w:sz w:val="20"/>
                <w:szCs w:val="20"/>
                <w:u w:val="single"/>
                <w:lang w:val="en-GB"/>
              </w:rPr>
              <w:t>The Baby-</w:t>
            </w:r>
            <w:r>
              <w:rPr>
                <w:rFonts w:asciiTheme="minorHAnsi" w:hAnsiTheme="minorHAnsi"/>
                <w:b/>
                <w:i/>
                <w:sz w:val="20"/>
                <w:szCs w:val="20"/>
                <w:u w:val="single"/>
                <w:lang w:val="en-GB"/>
              </w:rPr>
              <w:t>F</w:t>
            </w:r>
            <w:r w:rsidRPr="0098089A">
              <w:rPr>
                <w:rFonts w:asciiTheme="minorHAnsi" w:hAnsiTheme="minorHAnsi"/>
                <w:b/>
                <w:i/>
                <w:sz w:val="20"/>
                <w:szCs w:val="20"/>
                <w:u w:val="single"/>
                <w:lang w:val="en-GB"/>
              </w:rPr>
              <w:t>riendly Hospital Initiative</w:t>
            </w:r>
            <w:r w:rsidRPr="0098089A">
              <w:rPr>
                <w:rFonts w:asciiTheme="minorHAnsi" w:hAnsiTheme="minorHAnsi"/>
                <w:sz w:val="20"/>
                <w:szCs w:val="20"/>
                <w:lang w:val="en-GB"/>
              </w:rPr>
              <w:t xml:space="preserve"> (BFHI), which consists in the implementation by hospitals of the ‘Ten steps for successful breastfeeding’, is a key initiative to ensure breastfeeding support within the health care system. However</w:t>
            </w:r>
            <w:r>
              <w:rPr>
                <w:rFonts w:asciiTheme="minorHAnsi" w:hAnsiTheme="minorHAnsi"/>
                <w:sz w:val="20"/>
                <w:szCs w:val="20"/>
                <w:lang w:val="en-GB"/>
              </w:rPr>
              <w:t>,</w:t>
            </w:r>
            <w:r w:rsidRPr="0098089A">
              <w:rPr>
                <w:rFonts w:asciiTheme="minorHAnsi" w:hAnsiTheme="minorHAnsi"/>
                <w:sz w:val="20"/>
                <w:szCs w:val="20"/>
                <w:lang w:val="en-GB"/>
              </w:rPr>
              <w:t xml:space="preserve"> as UNICEF support to this initiative has diminished in many countries, the </w:t>
            </w:r>
            <w:r w:rsidRPr="0098089A">
              <w:rPr>
                <w:rFonts w:asciiTheme="minorHAnsi" w:hAnsiTheme="minorHAnsi"/>
                <w:b/>
                <w:sz w:val="20"/>
                <w:szCs w:val="20"/>
                <w:lang w:val="en-GB"/>
              </w:rPr>
              <w:t>implementation of BFHI has significantly slowed down</w:t>
            </w:r>
            <w:r w:rsidRPr="0098089A">
              <w:rPr>
                <w:rFonts w:asciiTheme="minorHAnsi" w:hAnsiTheme="minorHAnsi"/>
                <w:sz w:val="20"/>
                <w:szCs w:val="20"/>
                <w:lang w:val="en-GB"/>
              </w:rPr>
              <w:t>. Revitalization of BFHI and expanding the Initiative’s application to include maternity, neonatal and child health services and community-based support for lactating women and caregivers of young children represents an appropriate action to address the challenge of adequate support.</w:t>
            </w:r>
          </w:p>
        </w:tc>
      </w:tr>
    </w:tbl>
    <w:p w:rsidR="00E61503" w:rsidRDefault="00E61503" w:rsidP="00A2446F">
      <w:pPr>
        <w:spacing w:after="0"/>
        <w:rPr>
          <w:rFonts w:asciiTheme="minorHAnsi" w:eastAsia="Calibri" w:hAnsiTheme="minorHAnsi" w:cs="Calibri"/>
        </w:rPr>
      </w:pPr>
    </w:p>
    <w:p w:rsidR="001E7C6B" w:rsidRPr="002F35ED" w:rsidRDefault="001E7C6B" w:rsidP="001E7C6B">
      <w:pPr>
        <w:spacing w:after="0" w:line="240" w:lineRule="auto"/>
        <w:jc w:val="both"/>
        <w:rPr>
          <w:rFonts w:cs="Calibri"/>
        </w:rPr>
      </w:pPr>
      <w:r w:rsidRPr="002F35ED">
        <w:rPr>
          <w:rFonts w:cs="Calibri"/>
          <w:lang w:val="en-GB"/>
        </w:rPr>
        <w:t xml:space="preserve">In 2010 there were 66 baby-friendly hospitals out of 99 hospitals in the Czech Republic. Both private and public clinics expenses concerning BFHI are paid by health insurance. As the breastfeeding rates started to decline slightly in spite of the growing number of BF hospitals, it appears that </w:t>
      </w:r>
      <w:r w:rsidRPr="002F35ED">
        <w:rPr>
          <w:rFonts w:cs="Calibri"/>
        </w:rPr>
        <w:t xml:space="preserve">adherence levels to the “Ten Steps to Successful Breastfeeding” may have decreased. </w:t>
      </w:r>
    </w:p>
    <w:p w:rsidR="001E7C6B" w:rsidRPr="002F35ED" w:rsidRDefault="001E7C6B" w:rsidP="001E7C6B">
      <w:pPr>
        <w:spacing w:after="0" w:line="240" w:lineRule="auto"/>
        <w:jc w:val="both"/>
        <w:rPr>
          <w:rFonts w:cs="Calibri"/>
        </w:rPr>
      </w:pPr>
    </w:p>
    <w:p w:rsidR="001E7C6B" w:rsidRPr="002F35ED" w:rsidRDefault="001E7C6B" w:rsidP="001E7C6B">
      <w:pPr>
        <w:spacing w:after="0" w:line="240" w:lineRule="auto"/>
        <w:jc w:val="both"/>
        <w:rPr>
          <w:lang w:val="en-GB"/>
        </w:rPr>
      </w:pPr>
      <w:r w:rsidRPr="002F35ED">
        <w:t>In the Czech Republic regular reassessment of BF hospitals is not yet well established with the result that t</w:t>
      </w:r>
      <w:r w:rsidRPr="002F35ED">
        <w:rPr>
          <w:lang w:val="en-GB"/>
        </w:rPr>
        <w:t>he level of adherence to the "Ten</w:t>
      </w:r>
      <w:r w:rsidRPr="002F35ED">
        <w:rPr>
          <w:vertAlign w:val="superscript"/>
          <w:lang w:val="en-GB"/>
        </w:rPr>
        <w:t xml:space="preserve"> </w:t>
      </w:r>
      <w:r w:rsidRPr="002F35ED">
        <w:rPr>
          <w:lang w:val="en-GB"/>
        </w:rPr>
        <w:t xml:space="preserve">Steps to Successful Breastfeeding" in certified hospitals differs significantly. The hospitals are not forced to improve their adherence to BFHI principles. There is an </w:t>
      </w:r>
      <w:r w:rsidRPr="002F35ED">
        <w:rPr>
          <w:lang w:val="en-GB"/>
        </w:rPr>
        <w:lastRenderedPageBreak/>
        <w:t xml:space="preserve">urgent need to intensify regular training programmes for professionals working in BF-hospitals on managing and promoting breastfeeding. </w:t>
      </w:r>
    </w:p>
    <w:p w:rsidR="001E7C6B" w:rsidRPr="002F35ED" w:rsidRDefault="001E7C6B" w:rsidP="001E7C6B">
      <w:pPr>
        <w:spacing w:after="0" w:line="240" w:lineRule="auto"/>
        <w:jc w:val="both"/>
        <w:rPr>
          <w:lang w:val="en-GB"/>
        </w:rPr>
      </w:pPr>
    </w:p>
    <w:p w:rsidR="001E7C6B" w:rsidRPr="002F35ED" w:rsidRDefault="001E7C6B" w:rsidP="001E7C6B">
      <w:pPr>
        <w:spacing w:after="0" w:line="240" w:lineRule="auto"/>
        <w:jc w:val="both"/>
        <w:rPr>
          <w:lang w:val="en-GB"/>
        </w:rPr>
      </w:pPr>
      <w:r w:rsidRPr="002F35ED">
        <w:rPr>
          <w:lang w:val="en-GB"/>
        </w:rPr>
        <w:t xml:space="preserve">The National Lactation </w:t>
      </w:r>
      <w:proofErr w:type="spellStart"/>
      <w:r w:rsidRPr="002F35ED">
        <w:rPr>
          <w:lang w:val="en-GB"/>
        </w:rPr>
        <w:t>Center</w:t>
      </w:r>
      <w:proofErr w:type="spellEnd"/>
      <w:r w:rsidRPr="002F35ED">
        <w:rPr>
          <w:lang w:val="en-GB"/>
        </w:rPr>
        <w:t xml:space="preserve">, that services a breastfeeding hotline, is hosted by the </w:t>
      </w:r>
      <w:proofErr w:type="spellStart"/>
      <w:r w:rsidRPr="002F35ED">
        <w:rPr>
          <w:lang w:val="en-GB"/>
        </w:rPr>
        <w:t>Thomayers</w:t>
      </w:r>
      <w:proofErr w:type="spellEnd"/>
      <w:r w:rsidRPr="002F35ED">
        <w:rPr>
          <w:lang w:val="en-GB"/>
        </w:rPr>
        <w:t xml:space="preserve"> teaching hospital in Prague. It is a teaching centre that prepares other maternity hospitals for BFHI. However, funding is insufficient, only 500,000 CZK per year.</w:t>
      </w:r>
    </w:p>
    <w:p w:rsidR="00F9420B" w:rsidRDefault="00F9420B">
      <w:pPr>
        <w:spacing w:after="0" w:line="240" w:lineRule="auto"/>
        <w:rPr>
          <w:b/>
          <w:sz w:val="28"/>
        </w:rPr>
      </w:pPr>
    </w:p>
    <w:p w:rsidR="00CF28E8" w:rsidRPr="00A2446F" w:rsidRDefault="00CF28E8" w:rsidP="00A2446F">
      <w:pPr>
        <w:pStyle w:val="ListParagraph"/>
        <w:numPr>
          <w:ilvl w:val="0"/>
          <w:numId w:val="24"/>
        </w:numPr>
        <w:pBdr>
          <w:bottom w:val="single" w:sz="6" w:space="0" w:color="000000"/>
        </w:pBdr>
        <w:spacing w:after="0"/>
        <w:rPr>
          <w:b/>
          <w:sz w:val="28"/>
        </w:rPr>
      </w:pPr>
      <w:r w:rsidRPr="00A2446F">
        <w:rPr>
          <w:b/>
          <w:sz w:val="28"/>
        </w:rPr>
        <w:t>Maternity protection for working women</w:t>
      </w:r>
    </w:p>
    <w:p w:rsidR="00CF28E8" w:rsidRPr="00292B2B" w:rsidRDefault="00CF28E8" w:rsidP="00A2446F">
      <w:pPr>
        <w:spacing w:after="0"/>
        <w:rPr>
          <w:sz w:val="24"/>
          <w:lang w:val="en-GB"/>
        </w:rPr>
      </w:pPr>
    </w:p>
    <w:tbl>
      <w:tblPr>
        <w:tblStyle w:val="TableGrid"/>
        <w:tblW w:w="0" w:type="auto"/>
        <w:jc w:val="center"/>
        <w:tblInd w:w="-178" w:type="dxa"/>
        <w:tblBorders>
          <w:top w:val="threeDEmboss" w:sz="6" w:space="0" w:color="EAF1DD" w:themeColor="accent3" w:themeTint="33"/>
          <w:left w:val="threeDEmboss" w:sz="6" w:space="0" w:color="EAF1DD" w:themeColor="accent3" w:themeTint="33"/>
          <w:bottom w:val="threeDEmboss" w:sz="6" w:space="0" w:color="EAF1DD" w:themeColor="accent3" w:themeTint="33"/>
          <w:right w:val="threeDEmboss" w:sz="6" w:space="0" w:color="EAF1DD" w:themeColor="accent3" w:themeTint="33"/>
          <w:insideH w:val="threeDEmboss" w:sz="6" w:space="0" w:color="EAF1DD" w:themeColor="accent3" w:themeTint="33"/>
          <w:insideV w:val="threeDEmboss" w:sz="6" w:space="0" w:color="EAF1DD" w:themeColor="accent3" w:themeTint="33"/>
        </w:tblBorders>
        <w:tblLook w:val="04A0" w:firstRow="1" w:lastRow="0" w:firstColumn="1" w:lastColumn="0" w:noHBand="0" w:noVBand="1"/>
      </w:tblPr>
      <w:tblGrid>
        <w:gridCol w:w="8787"/>
      </w:tblGrid>
      <w:tr w:rsidR="00292B2B" w:rsidRPr="00292B2B" w:rsidTr="007F5B40">
        <w:trPr>
          <w:jc w:val="center"/>
        </w:trPr>
        <w:tc>
          <w:tcPr>
            <w:tcW w:w="8787" w:type="dxa"/>
            <w:shd w:val="clear" w:color="auto" w:fill="EAF1DD" w:themeFill="accent3" w:themeFillTint="33"/>
          </w:tcPr>
          <w:p w:rsidR="002164B0" w:rsidRPr="007F5B40" w:rsidRDefault="00631175" w:rsidP="006F401A">
            <w:pPr>
              <w:pStyle w:val="ListParagraph"/>
              <w:spacing w:before="60" w:after="60" w:line="269" w:lineRule="auto"/>
              <w:ind w:left="0"/>
              <w:contextualSpacing w:val="0"/>
              <w:jc w:val="both"/>
              <w:rPr>
                <w:rFonts w:asciiTheme="minorHAnsi" w:eastAsia="Calibri" w:hAnsiTheme="minorHAnsi" w:cs="Calibri,Bold"/>
                <w:bCs/>
                <w:sz w:val="20"/>
                <w:szCs w:val="20"/>
                <w:lang w:val="en-GB"/>
              </w:rPr>
            </w:pPr>
            <w:r w:rsidRPr="007F5B40">
              <w:rPr>
                <w:rFonts w:ascii="Bell MT" w:hAnsi="Bell MT"/>
                <w:sz w:val="20"/>
                <w:szCs w:val="20"/>
                <w:lang w:val="en-GB"/>
              </w:rPr>
              <w:t>The main reason given by majority of working mothers for ceasing breastfeeding is their return to work following maternity leave.</w:t>
            </w:r>
            <w:r w:rsidR="002039EC" w:rsidRPr="007F5B40">
              <w:rPr>
                <w:rFonts w:ascii="Bell MT" w:hAnsi="Bell MT"/>
                <w:sz w:val="20"/>
                <w:szCs w:val="20"/>
                <w:lang w:val="en-GB"/>
              </w:rPr>
              <w:t xml:space="preserve"> I</w:t>
            </w:r>
            <w:r w:rsidRPr="007F5B40">
              <w:rPr>
                <w:rFonts w:ascii="Bell MT" w:hAnsi="Bell MT"/>
                <w:sz w:val="20"/>
                <w:szCs w:val="20"/>
                <w:lang w:val="en-GB"/>
              </w:rPr>
              <w:t xml:space="preserve">t is </w:t>
            </w:r>
            <w:r w:rsidR="002039EC" w:rsidRPr="007F5B40">
              <w:rPr>
                <w:rFonts w:ascii="Bell MT" w:hAnsi="Bell MT"/>
                <w:sz w:val="20"/>
                <w:szCs w:val="20"/>
                <w:lang w:val="en-GB"/>
              </w:rPr>
              <w:t xml:space="preserve">therefore </w:t>
            </w:r>
            <w:r w:rsidRPr="007F5B40">
              <w:rPr>
                <w:rFonts w:ascii="Bell MT" w:hAnsi="Bell MT"/>
                <w:sz w:val="20"/>
                <w:szCs w:val="20"/>
                <w:lang w:val="en-GB"/>
              </w:rPr>
              <w:t xml:space="preserve">necessary to make adjustments in the workload of mothers of young children so that they may find the time and energy </w:t>
            </w:r>
            <w:r w:rsidR="002039EC" w:rsidRPr="007F5B40">
              <w:rPr>
                <w:rFonts w:ascii="Bell MT" w:hAnsi="Bell MT"/>
                <w:sz w:val="20"/>
                <w:szCs w:val="20"/>
                <w:lang w:val="en-GB"/>
              </w:rPr>
              <w:t>to breastfeed</w:t>
            </w:r>
            <w:r w:rsidRPr="007F5B40">
              <w:rPr>
                <w:rFonts w:ascii="Bell MT" w:hAnsi="Bell MT"/>
                <w:sz w:val="20"/>
                <w:szCs w:val="20"/>
                <w:lang w:val="en-GB"/>
              </w:rPr>
              <w:t>; this should not be considered the mother’s responsibility, but rather a collective responsibility.</w:t>
            </w:r>
            <w:r w:rsidR="002039EC" w:rsidRPr="007F5B40">
              <w:rPr>
                <w:rFonts w:ascii="Bell MT" w:hAnsi="Bell MT"/>
                <w:sz w:val="20"/>
                <w:szCs w:val="20"/>
                <w:lang w:val="en-GB"/>
              </w:rPr>
              <w:t xml:space="preserve"> </w:t>
            </w:r>
            <w:r w:rsidRPr="007F5B40">
              <w:rPr>
                <w:rFonts w:ascii="Bell MT" w:hAnsi="Bell MT"/>
                <w:sz w:val="20"/>
                <w:szCs w:val="20"/>
                <w:lang w:val="en-GB"/>
              </w:rPr>
              <w:t xml:space="preserve">States should adopt and monitor an adequate policy of maternity </w:t>
            </w:r>
            <w:r w:rsidR="00C372FE" w:rsidRPr="007F5B40">
              <w:rPr>
                <w:rFonts w:ascii="Bell MT" w:hAnsi="Bell MT"/>
                <w:sz w:val="20"/>
                <w:szCs w:val="20"/>
                <w:lang w:val="en-GB"/>
              </w:rPr>
              <w:t>protection in line with ILO Convention 183 (2000)</w:t>
            </w:r>
            <w:r w:rsidR="00C372FE" w:rsidRPr="007F5B40">
              <w:rPr>
                <w:rStyle w:val="FootnoteReference"/>
                <w:rFonts w:ascii="Bell MT" w:hAnsi="Bell MT"/>
                <w:sz w:val="20"/>
                <w:szCs w:val="20"/>
                <w:lang w:val="en-GB"/>
              </w:rPr>
              <w:footnoteReference w:id="7"/>
            </w:r>
            <w:r w:rsidRPr="007F5B40">
              <w:rPr>
                <w:rFonts w:ascii="Bell MT" w:hAnsi="Bell MT"/>
                <w:sz w:val="20"/>
                <w:szCs w:val="20"/>
                <w:lang w:val="en-GB"/>
              </w:rPr>
              <w:t xml:space="preserve"> that </w:t>
            </w:r>
            <w:proofErr w:type="gramStart"/>
            <w:r w:rsidRPr="007F5B40">
              <w:rPr>
                <w:rFonts w:ascii="Bell MT" w:hAnsi="Bell MT"/>
                <w:sz w:val="20"/>
                <w:szCs w:val="20"/>
                <w:lang w:val="en-GB"/>
              </w:rPr>
              <w:t>facilitate</w:t>
            </w:r>
            <w:proofErr w:type="gramEnd"/>
            <w:r w:rsidRPr="007F5B40">
              <w:rPr>
                <w:rFonts w:ascii="Bell MT" w:hAnsi="Bell MT"/>
                <w:sz w:val="20"/>
                <w:szCs w:val="20"/>
                <w:lang w:val="en-GB"/>
              </w:rPr>
              <w:t xml:space="preserve"> six months of exclusive breastfeeding for women employed in all sectors</w:t>
            </w:r>
            <w:r w:rsidR="002039EC" w:rsidRPr="007F5B40">
              <w:rPr>
                <w:rFonts w:ascii="Bell MT" w:hAnsi="Bell MT"/>
                <w:sz w:val="20"/>
                <w:szCs w:val="20"/>
                <w:lang w:val="en-GB"/>
              </w:rPr>
              <w:t>, and facilitate workplace accommodations to feed and/or to express breastmilk.</w:t>
            </w:r>
          </w:p>
        </w:tc>
      </w:tr>
    </w:tbl>
    <w:p w:rsidR="00CF28E8" w:rsidRPr="00292B2B" w:rsidRDefault="00CF28E8" w:rsidP="00A2446F">
      <w:pPr>
        <w:spacing w:after="0"/>
        <w:rPr>
          <w:rFonts w:asciiTheme="minorHAnsi" w:eastAsia="Calibri" w:hAnsiTheme="minorHAnsi" w:cs="Calibri,Bold"/>
          <w:bCs/>
          <w:lang w:val="en-GB"/>
        </w:rPr>
      </w:pPr>
    </w:p>
    <w:p w:rsidR="001E7C6B" w:rsidRPr="002F35ED" w:rsidRDefault="001E7C6B" w:rsidP="001E7C6B">
      <w:pPr>
        <w:spacing w:after="0"/>
        <w:jc w:val="both"/>
        <w:rPr>
          <w:rFonts w:cs="Calibri"/>
          <w:lang w:val="en-GB"/>
        </w:rPr>
      </w:pPr>
      <w:r w:rsidRPr="002F35ED">
        <w:rPr>
          <w:lang w:val="en-GB"/>
        </w:rPr>
        <w:t xml:space="preserve">In the Czech Republic in 2009, </w:t>
      </w:r>
      <w:r>
        <w:rPr>
          <w:lang w:val="en-GB"/>
        </w:rPr>
        <w:t>49.</w:t>
      </w:r>
      <w:r w:rsidRPr="002F35ED">
        <w:rPr>
          <w:lang w:val="en-GB"/>
        </w:rPr>
        <w:t>5% of women of all age categories were employed</w:t>
      </w:r>
      <w:r>
        <w:rPr>
          <w:lang w:val="en-GB"/>
        </w:rPr>
        <w:t xml:space="preserve"> </w:t>
      </w:r>
      <w:r w:rsidRPr="002F35ED">
        <w:rPr>
          <w:lang w:val="en-GB"/>
        </w:rPr>
        <w:t>(</w:t>
      </w:r>
      <w:hyperlink r:id="rId12" w:history="1">
        <w:r w:rsidRPr="002F35ED">
          <w:rPr>
            <w:rStyle w:val="Hyperlink"/>
            <w:lang w:val="en-GB"/>
          </w:rPr>
          <w:t>www.czso.cz</w:t>
        </w:r>
      </w:hyperlink>
      <w:r w:rsidRPr="002F35ED">
        <w:rPr>
          <w:lang w:val="en-GB"/>
        </w:rPr>
        <w:t>). However, the proportion of women w</w:t>
      </w:r>
      <w:r>
        <w:rPr>
          <w:lang w:val="en-GB"/>
        </w:rPr>
        <w:t>orking only part time is low (8.</w:t>
      </w:r>
      <w:r w:rsidRPr="002F35ED">
        <w:rPr>
          <w:lang w:val="en-GB"/>
        </w:rPr>
        <w:t>4%). Employed women are entitled to 28 weeks paid maternity leave (37 weeks after multiple births</w:t>
      </w:r>
      <w:proofErr w:type="gramStart"/>
      <w:r w:rsidRPr="002F35ED">
        <w:rPr>
          <w:lang w:val="en-GB"/>
        </w:rPr>
        <w:t>)</w:t>
      </w:r>
      <w:r w:rsidRPr="002F35ED">
        <w:rPr>
          <w:rFonts w:cs="Calibri"/>
          <w:lang w:val="en-GB"/>
        </w:rPr>
        <w:t>;</w:t>
      </w:r>
      <w:proofErr w:type="gramEnd"/>
      <w:r w:rsidRPr="002F35ED">
        <w:rPr>
          <w:lang w:val="en-GB"/>
        </w:rPr>
        <w:t xml:space="preserve"> 6-8 weeks are taken before the birth</w:t>
      </w:r>
      <w:r w:rsidRPr="002F35ED">
        <w:rPr>
          <w:rFonts w:cs="Calibri"/>
          <w:lang w:val="en-GB"/>
        </w:rPr>
        <w:t xml:space="preserve"> and the rest after. Maternity benefits amounting to 69% of salary are provided by employer. In order to benefit from maternity protection, women must have had health insurance at least 270 days during the last two years. </w:t>
      </w:r>
      <w:r w:rsidR="004D23C2" w:rsidRPr="002F35ED">
        <w:rPr>
          <w:lang w:val="en-GB"/>
        </w:rPr>
        <w:t xml:space="preserve">Law 282/2003 protects mothers and lists the jobs that pregnant and breastfeeding mothers cannot hold. </w:t>
      </w:r>
    </w:p>
    <w:p w:rsidR="001E7C6B" w:rsidRPr="002F35ED" w:rsidRDefault="001E7C6B" w:rsidP="001E7C6B">
      <w:pPr>
        <w:spacing w:after="0" w:line="240" w:lineRule="auto"/>
        <w:jc w:val="both"/>
        <w:rPr>
          <w:lang w:val="en-GB"/>
        </w:rPr>
      </w:pPr>
    </w:p>
    <w:p w:rsidR="001E7C6B" w:rsidRPr="002F35ED" w:rsidRDefault="001E7C6B" w:rsidP="001E7C6B">
      <w:pPr>
        <w:spacing w:after="0" w:line="240" w:lineRule="auto"/>
        <w:jc w:val="both"/>
        <w:rPr>
          <w:lang w:val="en-GB"/>
        </w:rPr>
      </w:pPr>
      <w:r w:rsidRPr="002F35ED">
        <w:rPr>
          <w:lang w:val="en-GB"/>
        </w:rPr>
        <w:t xml:space="preserve">After the end of maternity leave, mothers (or fathers) can take care of the child at home until the age of 3 years. For that whole period of time, the employer has to guarantee that the employee will return to the same position. Parents taking this leave receive a parental contribution (7600 CZK per month) that is covered by the social security system. </w:t>
      </w:r>
    </w:p>
    <w:p w:rsidR="001E7C6B" w:rsidRPr="002F35ED" w:rsidRDefault="001E7C6B" w:rsidP="001E7C6B">
      <w:pPr>
        <w:spacing w:after="0"/>
        <w:jc w:val="both"/>
        <w:rPr>
          <w:lang w:val="en-GB"/>
        </w:rPr>
      </w:pPr>
    </w:p>
    <w:p w:rsidR="001E7C6B" w:rsidRPr="002F35ED" w:rsidRDefault="001E7C6B" w:rsidP="001E7C6B">
      <w:pPr>
        <w:spacing w:after="0"/>
        <w:jc w:val="both"/>
        <w:rPr>
          <w:lang w:val="en-GB"/>
        </w:rPr>
      </w:pPr>
      <w:r w:rsidRPr="002F35ED">
        <w:rPr>
          <w:lang w:val="en-GB"/>
        </w:rPr>
        <w:t xml:space="preserve">Breastfeeding breaks are guaranteed by the Law </w:t>
      </w:r>
      <w:r w:rsidRPr="002F35ED">
        <w:rPr>
          <w:rFonts w:cs="Calibri"/>
          <w:lang w:val="en-GB"/>
        </w:rPr>
        <w:t>§</w:t>
      </w:r>
      <w:r w:rsidRPr="002F35ED">
        <w:rPr>
          <w:lang w:val="en-GB"/>
        </w:rPr>
        <w:t xml:space="preserve"> 242 number 262/2006. Until the age of 1 year, two daily paid nursing breaks of 30 minutes each are provided, and from 12-15 months, one daily paid nursing break of 30 minutes is provided. The breaks are paid by the employer. However, most women opt for the 3-year child-care leave after maternity leave, so they do not use these rights to breastfeeding breaks. </w:t>
      </w:r>
    </w:p>
    <w:p w:rsidR="00F9420B" w:rsidRDefault="00F9420B">
      <w:pPr>
        <w:spacing w:after="0" w:line="240" w:lineRule="auto"/>
        <w:rPr>
          <w:rFonts w:asciiTheme="minorHAnsi" w:eastAsia="Calibri" w:hAnsiTheme="minorHAnsi" w:cs="Calibri,Bold"/>
          <w:bCs/>
          <w:lang w:val="en-GB"/>
        </w:rPr>
      </w:pPr>
      <w:r>
        <w:rPr>
          <w:rFonts w:asciiTheme="minorHAnsi" w:eastAsia="Calibri" w:hAnsiTheme="minorHAnsi" w:cs="Calibri,Bold"/>
          <w:bCs/>
          <w:lang w:val="en-GB"/>
        </w:rPr>
        <w:br w:type="page"/>
      </w:r>
    </w:p>
    <w:p w:rsidR="003E4937" w:rsidRPr="00A2446F" w:rsidRDefault="003E4937" w:rsidP="003E4937">
      <w:pPr>
        <w:pStyle w:val="ListParagraph"/>
        <w:numPr>
          <w:ilvl w:val="0"/>
          <w:numId w:val="21"/>
        </w:numPr>
        <w:pBdr>
          <w:bottom w:val="single" w:sz="6" w:space="0" w:color="000000"/>
        </w:pBdr>
        <w:spacing w:after="0"/>
        <w:rPr>
          <w:b/>
          <w:sz w:val="28"/>
        </w:rPr>
      </w:pPr>
      <w:r>
        <w:rPr>
          <w:b/>
          <w:sz w:val="28"/>
        </w:rPr>
        <w:lastRenderedPageBreak/>
        <w:t>HIV and infant feeding</w:t>
      </w:r>
    </w:p>
    <w:p w:rsidR="003E4937" w:rsidRDefault="003E4937" w:rsidP="003E4937">
      <w:pPr>
        <w:spacing w:after="0"/>
        <w:jc w:val="both"/>
        <w:rPr>
          <w:rFonts w:asciiTheme="minorHAnsi" w:hAnsiTheme="minorHAnsi"/>
          <w:lang w:val="en-GB"/>
        </w:rPr>
      </w:pPr>
    </w:p>
    <w:tbl>
      <w:tblPr>
        <w:tblStyle w:val="TableGrid"/>
        <w:tblW w:w="0" w:type="auto"/>
        <w:jc w:val="center"/>
        <w:tblBorders>
          <w:top w:val="threeDEmboss" w:sz="6" w:space="0" w:color="EAF1DD" w:themeColor="accent3" w:themeTint="33"/>
          <w:left w:val="threeDEmboss" w:sz="6" w:space="0" w:color="EAF1DD" w:themeColor="accent3" w:themeTint="33"/>
          <w:bottom w:val="threeDEmboss" w:sz="6" w:space="0" w:color="EAF1DD" w:themeColor="accent3" w:themeTint="33"/>
          <w:right w:val="threeDEmboss" w:sz="6" w:space="0" w:color="EAF1DD" w:themeColor="accent3" w:themeTint="33"/>
          <w:insideH w:val="threeDEmboss" w:sz="6" w:space="0" w:color="EAF1DD" w:themeColor="accent3" w:themeTint="33"/>
          <w:insideV w:val="threeDEmboss" w:sz="6" w:space="0" w:color="EAF1DD" w:themeColor="accent3" w:themeTint="33"/>
        </w:tblBorders>
        <w:tblLook w:val="04A0" w:firstRow="1" w:lastRow="0" w:firstColumn="1" w:lastColumn="0" w:noHBand="0" w:noVBand="1"/>
      </w:tblPr>
      <w:tblGrid>
        <w:gridCol w:w="8787"/>
      </w:tblGrid>
      <w:tr w:rsidR="00292B2B" w:rsidRPr="00DF7651" w:rsidTr="00DF7651">
        <w:trPr>
          <w:jc w:val="center"/>
        </w:trPr>
        <w:tc>
          <w:tcPr>
            <w:tcW w:w="8787" w:type="dxa"/>
            <w:shd w:val="clear" w:color="auto" w:fill="EAF1DD" w:themeFill="accent3" w:themeFillTint="33"/>
          </w:tcPr>
          <w:p w:rsidR="00F9420B" w:rsidRDefault="00F9420B" w:rsidP="00F9420B">
            <w:pPr>
              <w:spacing w:before="60" w:after="60" w:line="269" w:lineRule="auto"/>
              <w:jc w:val="both"/>
              <w:rPr>
                <w:rFonts w:asciiTheme="minorHAnsi" w:hAnsiTheme="minorHAnsi"/>
                <w:sz w:val="20"/>
                <w:szCs w:val="20"/>
                <w:lang w:val="en-GB"/>
              </w:rPr>
            </w:pPr>
            <w:r w:rsidRPr="00D22C21">
              <w:rPr>
                <w:rFonts w:asciiTheme="minorHAnsi" w:hAnsiTheme="minorHAnsi"/>
                <w:sz w:val="20"/>
                <w:szCs w:val="20"/>
                <w:lang w:val="en-GB"/>
              </w:rPr>
              <w:t xml:space="preserve">The HIV virus can be passed from mother to the infant though pregnancy, delivery and breastfeeding. </w:t>
            </w:r>
          </w:p>
          <w:p w:rsidR="003941E1" w:rsidRPr="00DF7651" w:rsidRDefault="00F9420B" w:rsidP="00F9420B">
            <w:pPr>
              <w:spacing w:before="60" w:after="60" w:line="269" w:lineRule="auto"/>
              <w:jc w:val="both"/>
              <w:rPr>
                <w:sz w:val="20"/>
                <w:szCs w:val="20"/>
              </w:rPr>
            </w:pPr>
            <w:r w:rsidRPr="00D22C21">
              <w:rPr>
                <w:rFonts w:asciiTheme="minorHAnsi" w:hAnsiTheme="minorHAnsi"/>
                <w:sz w:val="20"/>
                <w:szCs w:val="20"/>
                <w:lang w:val="en-GB"/>
              </w:rPr>
              <w:t xml:space="preserve">The </w:t>
            </w:r>
            <w:r w:rsidRPr="00D22C21">
              <w:rPr>
                <w:rFonts w:asciiTheme="minorHAnsi" w:hAnsiTheme="minorHAnsi"/>
                <w:b/>
                <w:i/>
                <w:sz w:val="20"/>
                <w:szCs w:val="20"/>
                <w:u w:val="single"/>
                <w:lang w:val="en-GB"/>
              </w:rPr>
              <w:t>2010 WHO Guidelines on HIV and infant feeding</w:t>
            </w:r>
            <w:r w:rsidRPr="00D22C21">
              <w:rPr>
                <w:rFonts w:asciiTheme="minorHAnsi" w:hAnsiTheme="minorHAnsi"/>
                <w:sz w:val="20"/>
                <w:szCs w:val="20"/>
                <w:vertAlign w:val="superscript"/>
                <w:lang w:val="en-GB"/>
              </w:rPr>
              <w:footnoteReference w:id="8"/>
            </w:r>
            <w:r w:rsidRPr="00D22C21">
              <w:rPr>
                <w:rFonts w:asciiTheme="minorHAnsi" w:hAnsiTheme="minorHAnsi"/>
                <w:sz w:val="20"/>
                <w:szCs w:val="20"/>
                <w:vertAlign w:val="superscript"/>
                <w:lang w:val="en-GB"/>
              </w:rPr>
              <w:t xml:space="preserve"> </w:t>
            </w:r>
            <w:r w:rsidRPr="00D22C21">
              <w:rPr>
                <w:rFonts w:asciiTheme="minorHAnsi" w:hAnsiTheme="minorHAnsi"/>
                <w:sz w:val="20"/>
                <w:szCs w:val="20"/>
                <w:lang w:val="en-GB"/>
              </w:rPr>
              <w:t>call on national authorities to recommend</w:t>
            </w:r>
            <w:r>
              <w:rPr>
                <w:rFonts w:asciiTheme="minorHAnsi" w:hAnsiTheme="minorHAnsi"/>
                <w:sz w:val="20"/>
                <w:szCs w:val="20"/>
                <w:lang w:val="en-GB"/>
              </w:rPr>
              <w:t xml:space="preserve">, </w:t>
            </w:r>
            <w:r w:rsidRPr="00D22C21">
              <w:rPr>
                <w:rFonts w:asciiTheme="minorHAnsi" w:hAnsiTheme="minorHAnsi"/>
                <w:sz w:val="20"/>
                <w:szCs w:val="20"/>
                <w:lang w:val="en-GB"/>
              </w:rPr>
              <w:t>based on the AFASS</w:t>
            </w:r>
            <w:r w:rsidRPr="00D22C21">
              <w:rPr>
                <w:rFonts w:asciiTheme="minorHAnsi" w:hAnsiTheme="minorHAnsi"/>
                <w:sz w:val="20"/>
                <w:szCs w:val="20"/>
                <w:lang w:val="en-GB"/>
              </w:rPr>
              <w:footnoteReference w:id="9"/>
            </w:r>
            <w:r w:rsidRPr="00D22C21">
              <w:rPr>
                <w:rFonts w:asciiTheme="minorHAnsi" w:hAnsiTheme="minorHAnsi"/>
                <w:sz w:val="20"/>
                <w:szCs w:val="20"/>
                <w:lang w:val="en-GB"/>
              </w:rPr>
              <w:t xml:space="preserve"> assessment of their national situation, </w:t>
            </w:r>
            <w:r w:rsidRPr="00D22C21">
              <w:rPr>
                <w:rFonts w:asciiTheme="minorHAnsi" w:hAnsiTheme="minorHAnsi"/>
                <w:b/>
                <w:sz w:val="20"/>
                <w:szCs w:val="20"/>
                <w:lang w:val="en-GB"/>
              </w:rPr>
              <w:t>either breastfeeding while providing antiretroviral medicines</w:t>
            </w:r>
            <w:r w:rsidRPr="00D22C21">
              <w:rPr>
                <w:rFonts w:asciiTheme="minorHAnsi" w:hAnsiTheme="minorHAnsi"/>
                <w:sz w:val="20"/>
                <w:szCs w:val="20"/>
                <w:lang w:val="en-GB"/>
              </w:rPr>
              <w:t xml:space="preserve"> (ARVs) </w:t>
            </w:r>
            <w:r w:rsidRPr="00D22C21">
              <w:rPr>
                <w:rFonts w:asciiTheme="minorHAnsi" w:hAnsiTheme="minorHAnsi"/>
                <w:b/>
                <w:sz w:val="20"/>
                <w:szCs w:val="20"/>
                <w:lang w:val="en-GB"/>
              </w:rPr>
              <w:t>or avoidance of all breastfeeding</w:t>
            </w:r>
            <w:r w:rsidRPr="00D22C21">
              <w:rPr>
                <w:rFonts w:asciiTheme="minorHAnsi" w:hAnsiTheme="minorHAnsi"/>
                <w:sz w:val="20"/>
                <w:szCs w:val="20"/>
                <w:lang w:val="en-GB"/>
              </w:rPr>
              <w:t>. The Guidelines explain that these new recommendations do not remove a mother’s right to decide regarding infant feeding and are fully consistent with respecting individual human rights.</w:t>
            </w:r>
          </w:p>
        </w:tc>
      </w:tr>
    </w:tbl>
    <w:p w:rsidR="003E4937" w:rsidRDefault="003E4937" w:rsidP="003E4937">
      <w:pPr>
        <w:spacing w:after="0"/>
      </w:pPr>
    </w:p>
    <w:p w:rsidR="001E7C6B" w:rsidRPr="002F35ED" w:rsidRDefault="001E7C6B" w:rsidP="001E7C6B">
      <w:pPr>
        <w:spacing w:after="0"/>
        <w:jc w:val="both"/>
      </w:pPr>
      <w:r w:rsidRPr="002F35ED">
        <w:t>The prevalence of HIV/AIDS in the Czech Republic is low (128 HIV infected people/1 million people). From March 2010 to February 2011, there were 181 new cases of infection.</w:t>
      </w:r>
    </w:p>
    <w:p w:rsidR="001E7C6B" w:rsidRPr="002F35ED" w:rsidRDefault="001E7C6B" w:rsidP="001E7C6B">
      <w:pPr>
        <w:spacing w:after="0"/>
        <w:jc w:val="both"/>
      </w:pPr>
    </w:p>
    <w:p w:rsidR="001E7C6B" w:rsidRPr="002F35ED" w:rsidRDefault="001E7C6B" w:rsidP="001E7C6B">
      <w:pPr>
        <w:spacing w:after="0"/>
        <w:jc w:val="both"/>
      </w:pPr>
      <w:r w:rsidRPr="002F35ED">
        <w:t xml:space="preserve">In the Czech Republic there is mandatory screening of HIV/AIDS for all pregnant women. All pregnant, HIV-infected women are sent to </w:t>
      </w:r>
      <w:proofErr w:type="spellStart"/>
      <w:r w:rsidRPr="002F35ED">
        <w:t>Bulovka</w:t>
      </w:r>
      <w:proofErr w:type="spellEnd"/>
      <w:r w:rsidRPr="002F35ED">
        <w:t xml:space="preserve"> Hospital in Prague, where a neonatal intensive care unit for infants with severe infection such as HIV/AIDS was opened in 2007. There is an isolated room for two infants. One doctor and one nurse are detached to take care of infected infants and they are not allowed to come into contact with the other infants. </w:t>
      </w:r>
    </w:p>
    <w:p w:rsidR="001E7C6B" w:rsidRPr="002F35ED" w:rsidRDefault="001E7C6B" w:rsidP="001E7C6B">
      <w:pPr>
        <w:spacing w:after="0"/>
        <w:jc w:val="both"/>
      </w:pPr>
    </w:p>
    <w:p w:rsidR="001E7C6B" w:rsidRPr="002F35ED" w:rsidRDefault="001E7C6B" w:rsidP="001E7C6B">
      <w:pPr>
        <w:spacing w:after="0"/>
        <w:jc w:val="both"/>
      </w:pPr>
      <w:r w:rsidRPr="002F35ED">
        <w:t xml:space="preserve">Every year there are approximately 10 HIV-infected mothers. The risk of vertical virus transmission from mother to infant is lowered by caesarian section and antiviral treatment of mother and infant. The mother’s lactation is stopped and the infant is fed formula. The risk of virus transmission from mother to infant has lowered to 5%. </w:t>
      </w:r>
    </w:p>
    <w:p w:rsidR="001E7C6B" w:rsidRPr="002F35ED" w:rsidRDefault="001E7C6B" w:rsidP="001E7C6B">
      <w:pPr>
        <w:spacing w:after="0"/>
        <w:jc w:val="both"/>
      </w:pPr>
    </w:p>
    <w:p w:rsidR="001E7C6B" w:rsidRPr="002F35ED" w:rsidRDefault="001E7C6B" w:rsidP="001E7C6B">
      <w:pPr>
        <w:spacing w:after="0"/>
        <w:jc w:val="both"/>
      </w:pPr>
      <w:r w:rsidRPr="002F35ED">
        <w:t xml:space="preserve">As the prevalence of HIV/AIDS in our country is low and the care of infected women and their children is centralized, no courses concerning infant feeding and HIV are organized. In our country HIV is a contraindication to breastfeeding as the artificial feeding is affordable for all women. </w:t>
      </w:r>
    </w:p>
    <w:p w:rsidR="005B7705" w:rsidRDefault="005B7705" w:rsidP="003E4937">
      <w:pPr>
        <w:spacing w:after="0"/>
      </w:pPr>
    </w:p>
    <w:p w:rsidR="005B7705" w:rsidRPr="00682791" w:rsidRDefault="005B7705" w:rsidP="005B7705">
      <w:pPr>
        <w:pStyle w:val="ListParagraph"/>
        <w:numPr>
          <w:ilvl w:val="0"/>
          <w:numId w:val="22"/>
        </w:numPr>
        <w:pBdr>
          <w:bottom w:val="single" w:sz="6" w:space="0" w:color="000000"/>
        </w:pBdr>
        <w:spacing w:after="0"/>
        <w:rPr>
          <w:b/>
          <w:sz w:val="28"/>
        </w:rPr>
      </w:pPr>
      <w:r w:rsidRPr="00682791">
        <w:rPr>
          <w:b/>
          <w:sz w:val="28"/>
        </w:rPr>
        <w:t xml:space="preserve">Government </w:t>
      </w:r>
      <w:r w:rsidR="00AE7DB4" w:rsidRPr="00682791">
        <w:rPr>
          <w:b/>
          <w:sz w:val="28"/>
        </w:rPr>
        <w:t>measures to protect and promote</w:t>
      </w:r>
      <w:r w:rsidRPr="00682791">
        <w:rPr>
          <w:b/>
          <w:sz w:val="28"/>
        </w:rPr>
        <w:t xml:space="preserve"> breastfeeding </w:t>
      </w:r>
    </w:p>
    <w:p w:rsidR="005B7705" w:rsidRDefault="005B7705" w:rsidP="005B7705">
      <w:pPr>
        <w:spacing w:after="0"/>
      </w:pPr>
    </w:p>
    <w:tbl>
      <w:tblPr>
        <w:tblStyle w:val="TableGrid"/>
        <w:tblW w:w="0" w:type="auto"/>
        <w:jc w:val="center"/>
        <w:tblInd w:w="250" w:type="dxa"/>
        <w:tblBorders>
          <w:top w:val="threeDEmboss" w:sz="6" w:space="0" w:color="EAF1DD" w:themeColor="accent3" w:themeTint="33"/>
          <w:left w:val="threeDEmboss" w:sz="6" w:space="0" w:color="EAF1DD" w:themeColor="accent3" w:themeTint="33"/>
          <w:bottom w:val="threeDEmboss" w:sz="6" w:space="0" w:color="EAF1DD" w:themeColor="accent3" w:themeTint="33"/>
          <w:right w:val="threeDEmboss" w:sz="6" w:space="0" w:color="EAF1DD" w:themeColor="accent3" w:themeTint="33"/>
          <w:insideH w:val="threeDEmboss" w:sz="6" w:space="0" w:color="EAF1DD" w:themeColor="accent3" w:themeTint="33"/>
          <w:insideV w:val="threeDEmboss" w:sz="6" w:space="0" w:color="EAF1DD" w:themeColor="accent3" w:themeTint="33"/>
        </w:tblBorders>
        <w:shd w:val="clear" w:color="auto" w:fill="FEEFE2"/>
        <w:tblLook w:val="04A0" w:firstRow="1" w:lastRow="0" w:firstColumn="1" w:lastColumn="0" w:noHBand="0" w:noVBand="1"/>
      </w:tblPr>
      <w:tblGrid>
        <w:gridCol w:w="8787"/>
      </w:tblGrid>
      <w:tr w:rsidR="006E7E3F" w:rsidTr="00DF7651">
        <w:trPr>
          <w:trHeight w:val="1619"/>
          <w:jc w:val="center"/>
        </w:trPr>
        <w:tc>
          <w:tcPr>
            <w:tcW w:w="8787" w:type="dxa"/>
            <w:shd w:val="clear" w:color="auto" w:fill="EAF1DD" w:themeFill="accent3" w:themeFillTint="33"/>
          </w:tcPr>
          <w:p w:rsidR="00F9420B" w:rsidRPr="00EB16ED" w:rsidRDefault="00F9420B" w:rsidP="00F9420B">
            <w:pPr>
              <w:pStyle w:val="ListParagraph"/>
              <w:spacing w:before="60" w:after="60" w:line="269" w:lineRule="auto"/>
              <w:ind w:left="0"/>
              <w:contextualSpacing w:val="0"/>
              <w:jc w:val="both"/>
              <w:rPr>
                <w:rFonts w:asciiTheme="minorHAnsi" w:hAnsiTheme="minorHAnsi"/>
                <w:sz w:val="20"/>
                <w:szCs w:val="20"/>
                <w:lang w:val="en-GB"/>
              </w:rPr>
            </w:pPr>
            <w:r w:rsidRPr="00EB16ED">
              <w:rPr>
                <w:rFonts w:asciiTheme="minorHAnsi" w:hAnsiTheme="minorHAnsi"/>
                <w:sz w:val="20"/>
                <w:szCs w:val="20"/>
                <w:lang w:val="en-GB"/>
              </w:rPr>
              <w:t xml:space="preserve">Adopted in 2002, the </w:t>
            </w:r>
            <w:r w:rsidRPr="00EB16ED">
              <w:rPr>
                <w:rFonts w:asciiTheme="minorHAnsi" w:hAnsiTheme="minorHAnsi"/>
                <w:b/>
                <w:i/>
                <w:sz w:val="20"/>
                <w:szCs w:val="20"/>
                <w:u w:val="single"/>
                <w:lang w:val="en-GB"/>
              </w:rPr>
              <w:t>Global Strategy for Infant and Young Child Feeding</w:t>
            </w:r>
            <w:r w:rsidRPr="00EB16ED">
              <w:rPr>
                <w:rFonts w:asciiTheme="minorHAnsi" w:hAnsiTheme="minorHAnsi"/>
                <w:sz w:val="20"/>
                <w:szCs w:val="20"/>
                <w:lang w:val="en-GB"/>
              </w:rPr>
              <w:t xml:space="preserve"> defines 9 operational targets:</w:t>
            </w:r>
          </w:p>
          <w:p w:rsidR="00F9420B" w:rsidRDefault="00F9420B" w:rsidP="00F9420B">
            <w:pPr>
              <w:pStyle w:val="ListParagraph"/>
              <w:numPr>
                <w:ilvl w:val="0"/>
                <w:numId w:val="39"/>
              </w:numPr>
              <w:tabs>
                <w:tab w:val="left" w:pos="393"/>
              </w:tabs>
              <w:autoSpaceDE w:val="0"/>
              <w:autoSpaceDN w:val="0"/>
              <w:adjustRightInd w:val="0"/>
              <w:spacing w:after="120" w:line="240" w:lineRule="auto"/>
              <w:ind w:left="34" w:firstLine="0"/>
              <w:contextualSpacing w:val="0"/>
              <w:jc w:val="both"/>
              <w:rPr>
                <w:rFonts w:asciiTheme="minorHAnsi" w:hAnsiTheme="minorHAnsi"/>
                <w:sz w:val="20"/>
                <w:szCs w:val="20"/>
                <w:lang w:val="en-GB"/>
              </w:rPr>
            </w:pPr>
            <w:r w:rsidRPr="00EB16ED">
              <w:rPr>
                <w:rFonts w:asciiTheme="minorHAnsi" w:hAnsiTheme="minorHAnsi"/>
                <w:sz w:val="20"/>
                <w:szCs w:val="20"/>
                <w:lang w:val="en-GB"/>
              </w:rPr>
              <w:t xml:space="preserve">Appoint a </w:t>
            </w:r>
            <w:r w:rsidRPr="00EB16ED">
              <w:rPr>
                <w:rFonts w:asciiTheme="minorHAnsi" w:hAnsiTheme="minorHAnsi"/>
                <w:b/>
                <w:sz w:val="20"/>
                <w:szCs w:val="20"/>
                <w:lang w:val="en-GB"/>
              </w:rPr>
              <w:t>national breastfeeding coordinator</w:t>
            </w:r>
            <w:r w:rsidRPr="00EB16ED">
              <w:rPr>
                <w:rFonts w:asciiTheme="minorHAnsi" w:hAnsiTheme="minorHAnsi"/>
                <w:sz w:val="20"/>
                <w:szCs w:val="20"/>
                <w:lang w:val="en-GB"/>
              </w:rPr>
              <w:t xml:space="preserve"> with appropriate authority, and establish a multisectoral </w:t>
            </w:r>
            <w:r w:rsidRPr="00EB16ED">
              <w:rPr>
                <w:rFonts w:asciiTheme="minorHAnsi" w:hAnsiTheme="minorHAnsi"/>
                <w:b/>
                <w:sz w:val="20"/>
                <w:szCs w:val="20"/>
                <w:lang w:val="en-GB"/>
              </w:rPr>
              <w:t>national breastfeeding committee</w:t>
            </w:r>
            <w:r w:rsidRPr="00EB16ED">
              <w:rPr>
                <w:rFonts w:asciiTheme="minorHAnsi" w:hAnsiTheme="minorHAnsi"/>
                <w:sz w:val="20"/>
                <w:szCs w:val="20"/>
                <w:lang w:val="en-GB"/>
              </w:rPr>
              <w:t xml:space="preserve"> composed of representatives from relevant government departments, non-governmental organisations, and health professional associations.</w:t>
            </w:r>
          </w:p>
          <w:p w:rsidR="00F9420B" w:rsidRDefault="00F9420B" w:rsidP="00F9420B">
            <w:pPr>
              <w:pStyle w:val="ListParagraph"/>
              <w:numPr>
                <w:ilvl w:val="0"/>
                <w:numId w:val="39"/>
              </w:numPr>
              <w:tabs>
                <w:tab w:val="left" w:pos="393"/>
              </w:tabs>
              <w:autoSpaceDE w:val="0"/>
              <w:autoSpaceDN w:val="0"/>
              <w:adjustRightInd w:val="0"/>
              <w:spacing w:after="120" w:line="240" w:lineRule="auto"/>
              <w:ind w:left="34" w:firstLine="0"/>
              <w:contextualSpacing w:val="0"/>
              <w:jc w:val="both"/>
              <w:rPr>
                <w:rFonts w:asciiTheme="minorHAnsi" w:hAnsiTheme="minorHAnsi"/>
                <w:sz w:val="20"/>
                <w:szCs w:val="20"/>
                <w:lang w:val="en-GB"/>
              </w:rPr>
            </w:pPr>
            <w:r w:rsidRPr="00EB16ED">
              <w:rPr>
                <w:rFonts w:asciiTheme="minorHAnsi" w:hAnsiTheme="minorHAnsi"/>
                <w:sz w:val="20"/>
                <w:szCs w:val="20"/>
                <w:lang w:val="en-GB"/>
              </w:rPr>
              <w:t xml:space="preserve">Ensure that every facility providing maternity services fully practises all the </w:t>
            </w:r>
            <w:r w:rsidRPr="00EB16ED">
              <w:rPr>
                <w:rFonts w:asciiTheme="minorHAnsi" w:hAnsiTheme="minorHAnsi"/>
                <w:b/>
                <w:sz w:val="20"/>
                <w:szCs w:val="20"/>
                <w:lang w:val="en-GB"/>
              </w:rPr>
              <w:t>“Ten steps to successful breastfeeding”</w:t>
            </w:r>
            <w:r w:rsidRPr="00EB16ED">
              <w:rPr>
                <w:rFonts w:asciiTheme="minorHAnsi" w:hAnsiTheme="minorHAnsi"/>
                <w:sz w:val="20"/>
                <w:szCs w:val="20"/>
                <w:lang w:val="en-GB"/>
              </w:rPr>
              <w:t xml:space="preserve"> set out in the WHO/UNICEF statement on breastfeeding and maternity services.</w:t>
            </w:r>
          </w:p>
          <w:p w:rsidR="00F9420B" w:rsidRDefault="00F9420B" w:rsidP="00F9420B">
            <w:pPr>
              <w:pStyle w:val="ListParagraph"/>
              <w:numPr>
                <w:ilvl w:val="0"/>
                <w:numId w:val="39"/>
              </w:numPr>
              <w:tabs>
                <w:tab w:val="left" w:pos="393"/>
              </w:tabs>
              <w:autoSpaceDE w:val="0"/>
              <w:autoSpaceDN w:val="0"/>
              <w:adjustRightInd w:val="0"/>
              <w:spacing w:after="120" w:line="240" w:lineRule="auto"/>
              <w:ind w:left="34" w:firstLine="0"/>
              <w:contextualSpacing w:val="0"/>
              <w:jc w:val="both"/>
              <w:rPr>
                <w:rFonts w:asciiTheme="minorHAnsi" w:hAnsiTheme="minorHAnsi"/>
                <w:sz w:val="20"/>
                <w:szCs w:val="20"/>
                <w:lang w:val="en-GB"/>
              </w:rPr>
            </w:pPr>
            <w:r w:rsidRPr="00EB16ED">
              <w:rPr>
                <w:rFonts w:asciiTheme="minorHAnsi" w:hAnsiTheme="minorHAnsi"/>
                <w:sz w:val="20"/>
                <w:szCs w:val="20"/>
                <w:lang w:val="en-GB"/>
              </w:rPr>
              <w:t xml:space="preserve">Give effect to the principles and aim of the </w:t>
            </w:r>
            <w:r w:rsidRPr="00EB16ED">
              <w:rPr>
                <w:rFonts w:asciiTheme="minorHAnsi" w:hAnsiTheme="minorHAnsi"/>
                <w:b/>
                <w:sz w:val="20"/>
                <w:szCs w:val="20"/>
                <w:lang w:val="en-GB"/>
              </w:rPr>
              <w:t>International Code of Marketing of Breastmilk Substitutes</w:t>
            </w:r>
            <w:r w:rsidRPr="00EB16ED">
              <w:rPr>
                <w:rFonts w:asciiTheme="minorHAnsi" w:hAnsiTheme="minorHAnsi"/>
                <w:sz w:val="20"/>
                <w:szCs w:val="20"/>
                <w:lang w:val="en-GB"/>
              </w:rPr>
              <w:t xml:space="preserve"> and </w:t>
            </w:r>
            <w:r w:rsidRPr="00EB16ED">
              <w:rPr>
                <w:rFonts w:asciiTheme="minorHAnsi" w:hAnsiTheme="minorHAnsi"/>
                <w:b/>
                <w:sz w:val="20"/>
                <w:szCs w:val="20"/>
                <w:lang w:val="en-GB"/>
              </w:rPr>
              <w:t>subsequent relevant Health Assembly</w:t>
            </w:r>
            <w:r w:rsidRPr="00EB16ED">
              <w:rPr>
                <w:rFonts w:asciiTheme="minorHAnsi" w:hAnsiTheme="minorHAnsi"/>
                <w:sz w:val="20"/>
                <w:szCs w:val="20"/>
                <w:lang w:val="en-GB"/>
              </w:rPr>
              <w:t xml:space="preserve"> resolutions in their entirety.</w:t>
            </w:r>
          </w:p>
          <w:p w:rsidR="00F9420B" w:rsidRDefault="00F9420B" w:rsidP="00F9420B">
            <w:pPr>
              <w:pStyle w:val="ListParagraph"/>
              <w:numPr>
                <w:ilvl w:val="0"/>
                <w:numId w:val="39"/>
              </w:numPr>
              <w:tabs>
                <w:tab w:val="left" w:pos="393"/>
              </w:tabs>
              <w:autoSpaceDE w:val="0"/>
              <w:autoSpaceDN w:val="0"/>
              <w:adjustRightInd w:val="0"/>
              <w:spacing w:after="120" w:line="240" w:lineRule="auto"/>
              <w:ind w:left="34" w:firstLine="0"/>
              <w:contextualSpacing w:val="0"/>
              <w:jc w:val="both"/>
              <w:rPr>
                <w:rFonts w:asciiTheme="minorHAnsi" w:hAnsiTheme="minorHAnsi"/>
                <w:sz w:val="20"/>
                <w:szCs w:val="20"/>
                <w:lang w:val="en-GB"/>
              </w:rPr>
            </w:pPr>
            <w:r w:rsidRPr="00EB16ED">
              <w:rPr>
                <w:rFonts w:asciiTheme="minorHAnsi" w:hAnsiTheme="minorHAnsi"/>
                <w:sz w:val="20"/>
                <w:szCs w:val="20"/>
                <w:lang w:val="en-GB"/>
              </w:rPr>
              <w:t xml:space="preserve">Enact imaginative </w:t>
            </w:r>
            <w:r w:rsidRPr="00EB16ED">
              <w:rPr>
                <w:rFonts w:asciiTheme="minorHAnsi" w:hAnsiTheme="minorHAnsi"/>
                <w:b/>
                <w:sz w:val="20"/>
                <w:szCs w:val="20"/>
                <w:lang w:val="en-GB"/>
              </w:rPr>
              <w:t>legislation protecting the breastfeeding rights of working women</w:t>
            </w:r>
            <w:r w:rsidRPr="00EB16ED">
              <w:rPr>
                <w:rFonts w:asciiTheme="minorHAnsi" w:hAnsiTheme="minorHAnsi"/>
                <w:sz w:val="20"/>
                <w:szCs w:val="20"/>
                <w:lang w:val="en-GB"/>
              </w:rPr>
              <w:t xml:space="preserve"> and establish </w:t>
            </w:r>
            <w:r w:rsidRPr="00EB16ED">
              <w:rPr>
                <w:rFonts w:asciiTheme="minorHAnsi" w:hAnsiTheme="minorHAnsi"/>
                <w:sz w:val="20"/>
                <w:szCs w:val="20"/>
                <w:lang w:val="en-GB"/>
              </w:rPr>
              <w:lastRenderedPageBreak/>
              <w:t>means for its enforcement.</w:t>
            </w:r>
          </w:p>
          <w:p w:rsidR="00F9420B" w:rsidRDefault="00F9420B" w:rsidP="00F9420B">
            <w:pPr>
              <w:pStyle w:val="ListParagraph"/>
              <w:numPr>
                <w:ilvl w:val="0"/>
                <w:numId w:val="39"/>
              </w:numPr>
              <w:tabs>
                <w:tab w:val="left" w:pos="393"/>
              </w:tabs>
              <w:autoSpaceDE w:val="0"/>
              <w:autoSpaceDN w:val="0"/>
              <w:adjustRightInd w:val="0"/>
              <w:spacing w:after="120" w:line="240" w:lineRule="auto"/>
              <w:ind w:left="34" w:firstLine="0"/>
              <w:contextualSpacing w:val="0"/>
              <w:jc w:val="both"/>
              <w:rPr>
                <w:rFonts w:asciiTheme="minorHAnsi" w:hAnsiTheme="minorHAnsi"/>
                <w:sz w:val="20"/>
                <w:szCs w:val="20"/>
                <w:lang w:val="en-GB"/>
              </w:rPr>
            </w:pPr>
            <w:r w:rsidRPr="00EB16ED">
              <w:rPr>
                <w:rFonts w:asciiTheme="minorHAnsi" w:hAnsiTheme="minorHAnsi"/>
                <w:sz w:val="20"/>
                <w:szCs w:val="20"/>
                <w:lang w:val="en-GB"/>
              </w:rPr>
              <w:t>Develop, implement, monitor and evaluate a com</w:t>
            </w:r>
            <w:r w:rsidRPr="004E5800">
              <w:rPr>
                <w:rFonts w:asciiTheme="minorHAnsi" w:hAnsiTheme="minorHAnsi"/>
                <w:b/>
                <w:sz w:val="20"/>
                <w:szCs w:val="20"/>
                <w:lang w:val="en-GB"/>
              </w:rPr>
              <w:t>prehensive policy on infant and young child feeding</w:t>
            </w:r>
            <w:r w:rsidRPr="00EB16ED">
              <w:rPr>
                <w:rFonts w:asciiTheme="minorHAnsi" w:hAnsiTheme="minorHAnsi"/>
                <w:sz w:val="20"/>
                <w:szCs w:val="20"/>
                <w:lang w:val="en-GB"/>
              </w:rPr>
              <w:t>, in the context of national policies and programmes for nutrition, child and reproductive health, and poverty reduction.</w:t>
            </w:r>
          </w:p>
          <w:p w:rsidR="00F9420B" w:rsidRDefault="00F9420B" w:rsidP="00F9420B">
            <w:pPr>
              <w:pStyle w:val="ListParagraph"/>
              <w:numPr>
                <w:ilvl w:val="0"/>
                <w:numId w:val="39"/>
              </w:numPr>
              <w:tabs>
                <w:tab w:val="left" w:pos="393"/>
              </w:tabs>
              <w:autoSpaceDE w:val="0"/>
              <w:autoSpaceDN w:val="0"/>
              <w:adjustRightInd w:val="0"/>
              <w:spacing w:after="120" w:line="240" w:lineRule="auto"/>
              <w:ind w:left="34" w:firstLine="0"/>
              <w:contextualSpacing w:val="0"/>
              <w:jc w:val="both"/>
              <w:rPr>
                <w:rFonts w:asciiTheme="minorHAnsi" w:hAnsiTheme="minorHAnsi"/>
                <w:sz w:val="20"/>
                <w:szCs w:val="20"/>
                <w:lang w:val="en-GB"/>
              </w:rPr>
            </w:pPr>
            <w:r w:rsidRPr="00EB16ED">
              <w:rPr>
                <w:rFonts w:asciiTheme="minorHAnsi" w:hAnsiTheme="minorHAnsi"/>
                <w:sz w:val="20"/>
                <w:szCs w:val="20"/>
                <w:lang w:val="en-GB"/>
              </w:rPr>
              <w:t xml:space="preserve">Ensure that the health and other relevant sectors </w:t>
            </w:r>
            <w:r w:rsidRPr="004E5800">
              <w:rPr>
                <w:rFonts w:asciiTheme="minorHAnsi" w:hAnsiTheme="minorHAnsi"/>
                <w:b/>
                <w:sz w:val="20"/>
                <w:szCs w:val="20"/>
                <w:lang w:val="en-GB"/>
              </w:rPr>
              <w:t>protect, promote and support</w:t>
            </w:r>
            <w:r w:rsidRPr="00EB16ED">
              <w:rPr>
                <w:rFonts w:asciiTheme="minorHAnsi" w:hAnsiTheme="minorHAnsi"/>
                <w:sz w:val="20"/>
                <w:szCs w:val="20"/>
                <w:lang w:val="en-GB"/>
              </w:rPr>
              <w:t xml:space="preserve"> exclusive breastfeeding for six months and continued breastfeeding up to two years of age or beyond, while providing women access to the support they require – in the family, community and workplace – to achieve this goal. </w:t>
            </w:r>
          </w:p>
          <w:p w:rsidR="00F9420B" w:rsidRDefault="00F9420B" w:rsidP="00F9420B">
            <w:pPr>
              <w:pStyle w:val="ListParagraph"/>
              <w:numPr>
                <w:ilvl w:val="0"/>
                <w:numId w:val="39"/>
              </w:numPr>
              <w:tabs>
                <w:tab w:val="left" w:pos="393"/>
              </w:tabs>
              <w:autoSpaceDE w:val="0"/>
              <w:autoSpaceDN w:val="0"/>
              <w:adjustRightInd w:val="0"/>
              <w:spacing w:after="120" w:line="240" w:lineRule="auto"/>
              <w:ind w:left="34" w:firstLine="0"/>
              <w:contextualSpacing w:val="0"/>
              <w:jc w:val="both"/>
              <w:rPr>
                <w:rFonts w:asciiTheme="minorHAnsi" w:hAnsiTheme="minorHAnsi"/>
                <w:sz w:val="20"/>
                <w:szCs w:val="20"/>
                <w:lang w:val="en-GB"/>
              </w:rPr>
            </w:pPr>
            <w:r w:rsidRPr="00EB16ED">
              <w:rPr>
                <w:rFonts w:asciiTheme="minorHAnsi" w:hAnsiTheme="minorHAnsi"/>
                <w:sz w:val="20"/>
                <w:szCs w:val="20"/>
                <w:lang w:val="en-GB"/>
              </w:rPr>
              <w:t xml:space="preserve">Promote timely, adequate, safe and appropriate </w:t>
            </w:r>
            <w:r w:rsidRPr="004E5800">
              <w:rPr>
                <w:rFonts w:asciiTheme="minorHAnsi" w:hAnsiTheme="minorHAnsi"/>
                <w:b/>
                <w:sz w:val="20"/>
                <w:szCs w:val="20"/>
                <w:lang w:val="en-GB"/>
              </w:rPr>
              <w:t>complementary feeding with continued breastfeeding</w:t>
            </w:r>
            <w:r w:rsidRPr="00EB16ED">
              <w:rPr>
                <w:rFonts w:asciiTheme="minorHAnsi" w:hAnsiTheme="minorHAnsi"/>
                <w:sz w:val="20"/>
                <w:szCs w:val="20"/>
                <w:lang w:val="en-GB"/>
              </w:rPr>
              <w:t xml:space="preserve">. </w:t>
            </w:r>
          </w:p>
          <w:p w:rsidR="00F9420B" w:rsidRDefault="00F9420B" w:rsidP="00F9420B">
            <w:pPr>
              <w:pStyle w:val="ListParagraph"/>
              <w:numPr>
                <w:ilvl w:val="0"/>
                <w:numId w:val="39"/>
              </w:numPr>
              <w:tabs>
                <w:tab w:val="left" w:pos="393"/>
              </w:tabs>
              <w:autoSpaceDE w:val="0"/>
              <w:autoSpaceDN w:val="0"/>
              <w:adjustRightInd w:val="0"/>
              <w:spacing w:after="120" w:line="240" w:lineRule="auto"/>
              <w:ind w:left="34" w:firstLine="0"/>
              <w:contextualSpacing w:val="0"/>
              <w:jc w:val="both"/>
              <w:rPr>
                <w:rFonts w:asciiTheme="minorHAnsi" w:hAnsiTheme="minorHAnsi"/>
                <w:sz w:val="20"/>
                <w:szCs w:val="20"/>
                <w:lang w:val="en-GB"/>
              </w:rPr>
            </w:pPr>
            <w:r w:rsidRPr="00EB16ED">
              <w:rPr>
                <w:rFonts w:asciiTheme="minorHAnsi" w:hAnsiTheme="minorHAnsi"/>
                <w:sz w:val="20"/>
                <w:szCs w:val="20"/>
                <w:lang w:val="en-GB"/>
              </w:rPr>
              <w:t xml:space="preserve">Provide guidance on feeding infants and young </w:t>
            </w:r>
            <w:r w:rsidRPr="004E5800">
              <w:rPr>
                <w:rFonts w:asciiTheme="minorHAnsi" w:hAnsiTheme="minorHAnsi"/>
                <w:b/>
                <w:sz w:val="20"/>
                <w:szCs w:val="20"/>
                <w:lang w:val="en-GB"/>
              </w:rPr>
              <w:t>children in exceptionally difficult circumstances</w:t>
            </w:r>
            <w:r w:rsidRPr="00EB16ED">
              <w:rPr>
                <w:rFonts w:asciiTheme="minorHAnsi" w:hAnsiTheme="minorHAnsi"/>
                <w:sz w:val="20"/>
                <w:szCs w:val="20"/>
                <w:lang w:val="en-GB"/>
              </w:rPr>
              <w:t xml:space="preserve">, and on the related support required by mothers, families and other caregivers. </w:t>
            </w:r>
          </w:p>
          <w:p w:rsidR="006E7E3F" w:rsidRPr="00416A68" w:rsidRDefault="00F9420B" w:rsidP="00F9420B">
            <w:pPr>
              <w:pStyle w:val="ListParagraph"/>
              <w:numPr>
                <w:ilvl w:val="0"/>
                <w:numId w:val="31"/>
              </w:numPr>
              <w:spacing w:before="60" w:after="60" w:line="269" w:lineRule="auto"/>
              <w:ind w:left="453" w:hanging="357"/>
              <w:jc w:val="both"/>
              <w:rPr>
                <w:rFonts w:asciiTheme="minorHAnsi" w:hAnsiTheme="minorHAnsi"/>
                <w:sz w:val="18"/>
                <w:szCs w:val="18"/>
              </w:rPr>
            </w:pPr>
            <w:r w:rsidRPr="00EB16ED">
              <w:rPr>
                <w:rFonts w:asciiTheme="minorHAnsi" w:hAnsiTheme="minorHAnsi"/>
                <w:sz w:val="20"/>
                <w:szCs w:val="20"/>
                <w:lang w:val="en-GB"/>
              </w:rPr>
              <w:t xml:space="preserve">Consider what </w:t>
            </w:r>
            <w:r w:rsidRPr="004E5800">
              <w:rPr>
                <w:rFonts w:asciiTheme="minorHAnsi" w:hAnsiTheme="minorHAnsi"/>
                <w:b/>
                <w:sz w:val="20"/>
                <w:szCs w:val="20"/>
                <w:lang w:val="en-GB"/>
              </w:rPr>
              <w:t>new legislation or other suitable measures may be required</w:t>
            </w:r>
            <w:r w:rsidRPr="00EB16ED">
              <w:rPr>
                <w:rFonts w:asciiTheme="minorHAnsi" w:hAnsiTheme="minorHAnsi"/>
                <w:sz w:val="20"/>
                <w:szCs w:val="20"/>
                <w:lang w:val="en-GB"/>
              </w:rPr>
              <w:t xml:space="preserve">, as part of a comprehensive policy on infant and young child feeding, to give effect to the principles and aim </w:t>
            </w:r>
            <w:r>
              <w:rPr>
                <w:rFonts w:asciiTheme="minorHAnsi" w:hAnsiTheme="minorHAnsi"/>
                <w:sz w:val="20"/>
                <w:szCs w:val="20"/>
                <w:lang w:val="en-GB"/>
              </w:rPr>
              <w:t>o</w:t>
            </w:r>
            <w:r w:rsidRPr="00EB16ED">
              <w:rPr>
                <w:rFonts w:asciiTheme="minorHAnsi" w:hAnsiTheme="minorHAnsi"/>
                <w:sz w:val="20"/>
                <w:szCs w:val="20"/>
                <w:lang w:val="en-GB"/>
              </w:rPr>
              <w:t>f the Internatio</w:t>
            </w:r>
            <w:r>
              <w:rPr>
                <w:rFonts w:asciiTheme="minorHAnsi" w:hAnsiTheme="minorHAnsi"/>
                <w:sz w:val="20"/>
                <w:szCs w:val="20"/>
                <w:lang w:val="en-GB"/>
              </w:rPr>
              <w:t>nal Code of Marketing of Breast</w:t>
            </w:r>
            <w:r w:rsidRPr="00EB16ED">
              <w:rPr>
                <w:rFonts w:asciiTheme="minorHAnsi" w:hAnsiTheme="minorHAnsi"/>
                <w:sz w:val="20"/>
                <w:szCs w:val="20"/>
                <w:lang w:val="en-GB"/>
              </w:rPr>
              <w:t>milk Substitutes and to subsequent relevant</w:t>
            </w:r>
            <w:r>
              <w:rPr>
                <w:rFonts w:asciiTheme="minorHAnsi" w:hAnsiTheme="minorHAnsi"/>
                <w:sz w:val="20"/>
                <w:szCs w:val="20"/>
                <w:lang w:val="en-GB"/>
              </w:rPr>
              <w:t xml:space="preserve"> H</w:t>
            </w:r>
            <w:r w:rsidRPr="00EB16ED">
              <w:rPr>
                <w:rFonts w:asciiTheme="minorHAnsi" w:hAnsiTheme="minorHAnsi"/>
                <w:sz w:val="20"/>
                <w:szCs w:val="20"/>
                <w:lang w:val="en-GB"/>
              </w:rPr>
              <w:t>ealth Assembly resolutions.</w:t>
            </w:r>
          </w:p>
        </w:tc>
      </w:tr>
    </w:tbl>
    <w:p w:rsidR="006E7E3F" w:rsidRDefault="006E7E3F" w:rsidP="005B7705">
      <w:pPr>
        <w:spacing w:after="0"/>
      </w:pPr>
    </w:p>
    <w:p w:rsidR="00BB7858" w:rsidRPr="002F35ED" w:rsidRDefault="00BB7858" w:rsidP="00A37298">
      <w:pPr>
        <w:spacing w:after="0" w:line="240" w:lineRule="auto"/>
        <w:jc w:val="both"/>
      </w:pPr>
      <w:r w:rsidRPr="002F35ED">
        <w:t xml:space="preserve">It is difficult to persuade the government that breastfeeding can decrease health care costs because concrete economic benefits are not seen immediately. On the contrary, the government is not interested in limiting the production of breastmilk substitutes as these products bring money (as purchase tax plus value-added tax) to the national budget. The government promotes breastfeeding only formally. The National Lactation Center in Prague receives only 500 000 CZK per year and is not officially acknowledged or fully financed. </w:t>
      </w:r>
    </w:p>
    <w:p w:rsidR="00BB7858" w:rsidRPr="002F35ED" w:rsidRDefault="00BB7858" w:rsidP="00BB7858">
      <w:pPr>
        <w:spacing w:after="0" w:line="240" w:lineRule="auto"/>
      </w:pPr>
      <w:r w:rsidRPr="002F35ED">
        <w:t xml:space="preserve"> </w:t>
      </w:r>
    </w:p>
    <w:p w:rsidR="00FE0780" w:rsidRPr="004D23C2" w:rsidRDefault="00BB7858" w:rsidP="004D23C2">
      <w:pPr>
        <w:spacing w:after="0" w:line="240" w:lineRule="auto"/>
        <w:jc w:val="both"/>
      </w:pPr>
      <w:r w:rsidRPr="002F35ED">
        <w:t xml:space="preserve">Breastfeeding courses for health workers and for lactation consultants (separate courses for health workers and for mothers) are organized by the National Lactation Center in Prague. As of 2011, approximately 150 health workers and 200 mothers had been trained as lactation consultants. Every 5 years the lactation consultants are retrained. Every year two conferences relating to breastfeeding for health workers and lactation consultants are organized by the National Lactation Center. On the occasion of World Breastfeeding Week, every year a meeting with recent information concerning breastfeeding is held in Prague. </w:t>
      </w:r>
      <w:r w:rsidR="00FE0780">
        <w:rPr>
          <w:lang w:val="en-GB"/>
        </w:rPr>
        <w:t xml:space="preserve"> </w:t>
      </w:r>
    </w:p>
    <w:p w:rsidR="00FE0780" w:rsidRPr="00FE0780" w:rsidRDefault="00FE0780" w:rsidP="00FE0780">
      <w:pPr>
        <w:pBdr>
          <w:bottom w:val="single" w:sz="6" w:space="0" w:color="000000"/>
        </w:pBdr>
        <w:spacing w:after="0"/>
        <w:rPr>
          <w:b/>
          <w:sz w:val="28"/>
          <w:lang w:val="en-GB"/>
        </w:rPr>
      </w:pPr>
    </w:p>
    <w:p w:rsidR="00D07669" w:rsidRDefault="00D07669" w:rsidP="00D07669">
      <w:pPr>
        <w:numPr>
          <w:ilvl w:val="0"/>
          <w:numId w:val="2"/>
        </w:numPr>
        <w:pBdr>
          <w:bottom w:val="single" w:sz="6" w:space="0" w:color="000000"/>
        </w:pBdr>
        <w:spacing w:after="0"/>
      </w:pPr>
      <w:r w:rsidRPr="000F7655">
        <w:rPr>
          <w:b/>
          <w:sz w:val="28"/>
        </w:rPr>
        <w:t>Recommendations on breastfeeding by the</w:t>
      </w:r>
      <w:r w:rsidR="000F7655" w:rsidRPr="000F7655">
        <w:rPr>
          <w:b/>
          <w:sz w:val="28"/>
        </w:rPr>
        <w:t xml:space="preserve"> CRC</w:t>
      </w:r>
      <w:r w:rsidRPr="000F7655">
        <w:rPr>
          <w:b/>
          <w:sz w:val="28"/>
        </w:rPr>
        <w:t xml:space="preserve"> Committee </w:t>
      </w:r>
    </w:p>
    <w:p w:rsidR="000F7655" w:rsidRPr="00FC6457" w:rsidRDefault="000F7655" w:rsidP="00D07669">
      <w:pPr>
        <w:spacing w:after="0"/>
      </w:pPr>
    </w:p>
    <w:tbl>
      <w:tblPr>
        <w:tblStyle w:val="TableGrid"/>
        <w:tblW w:w="0" w:type="auto"/>
        <w:jc w:val="center"/>
        <w:tblInd w:w="108" w:type="dxa"/>
        <w:tblBorders>
          <w:top w:val="threeDEmboss" w:sz="6" w:space="0" w:color="EAF1DD" w:themeColor="accent3" w:themeTint="33"/>
          <w:left w:val="threeDEmboss" w:sz="6" w:space="0" w:color="EAF1DD" w:themeColor="accent3" w:themeTint="33"/>
          <w:bottom w:val="threeDEmboss" w:sz="6" w:space="0" w:color="EAF1DD" w:themeColor="accent3" w:themeTint="33"/>
          <w:right w:val="threeDEmboss" w:sz="6" w:space="0" w:color="EAF1DD" w:themeColor="accent3" w:themeTint="33"/>
          <w:insideH w:val="threeDEmboss" w:sz="6" w:space="0" w:color="EAF1DD" w:themeColor="accent3" w:themeTint="33"/>
          <w:insideV w:val="threeDEmboss" w:sz="6" w:space="0" w:color="EAF1DD" w:themeColor="accent3" w:themeTint="33"/>
        </w:tblBorders>
        <w:tblLook w:val="04A0" w:firstRow="1" w:lastRow="0" w:firstColumn="1" w:lastColumn="0" w:noHBand="0" w:noVBand="1"/>
      </w:tblPr>
      <w:tblGrid>
        <w:gridCol w:w="8787"/>
      </w:tblGrid>
      <w:tr w:rsidR="00D07669" w:rsidRPr="00EE7073" w:rsidTr="007A02D2">
        <w:trPr>
          <w:jc w:val="center"/>
        </w:trPr>
        <w:tc>
          <w:tcPr>
            <w:tcW w:w="8787" w:type="dxa"/>
            <w:shd w:val="clear" w:color="auto" w:fill="EAF1DD" w:themeFill="accent3" w:themeFillTint="33"/>
          </w:tcPr>
          <w:p w:rsidR="00F9420B" w:rsidRDefault="00F9420B" w:rsidP="00F9420B">
            <w:pPr>
              <w:spacing w:before="60" w:after="60" w:line="269" w:lineRule="auto"/>
              <w:jc w:val="both"/>
              <w:rPr>
                <w:rFonts w:asciiTheme="minorHAnsi" w:hAnsiTheme="minorHAnsi"/>
                <w:sz w:val="20"/>
                <w:szCs w:val="20"/>
                <w:lang w:val="en-GB"/>
              </w:rPr>
            </w:pPr>
            <w:r w:rsidRPr="00AB5942">
              <w:rPr>
                <w:rFonts w:asciiTheme="minorHAnsi" w:hAnsiTheme="minorHAnsi"/>
                <w:b/>
                <w:i/>
                <w:sz w:val="20"/>
                <w:szCs w:val="20"/>
                <w:u w:val="single"/>
                <w:lang w:val="en-GB"/>
              </w:rPr>
              <w:t>The Convention on the Rights of the Child</w:t>
            </w:r>
            <w:r w:rsidRPr="00AB5942">
              <w:rPr>
                <w:rFonts w:asciiTheme="minorHAnsi" w:hAnsiTheme="minorHAnsi"/>
                <w:sz w:val="20"/>
                <w:szCs w:val="20"/>
                <w:lang w:val="en-GB"/>
              </w:rPr>
              <w:t xml:space="preserve"> has placed breastfeeding high on the human rights agenda. </w:t>
            </w:r>
          </w:p>
          <w:p w:rsidR="00F9420B" w:rsidRDefault="00F9420B" w:rsidP="00F9420B">
            <w:pPr>
              <w:spacing w:before="60" w:after="60" w:line="269" w:lineRule="auto"/>
              <w:jc w:val="both"/>
              <w:rPr>
                <w:rFonts w:asciiTheme="minorHAnsi" w:hAnsiTheme="minorHAnsi"/>
                <w:sz w:val="20"/>
                <w:szCs w:val="20"/>
                <w:lang w:val="en-GB"/>
              </w:rPr>
            </w:pPr>
            <w:r w:rsidRPr="00AB5942">
              <w:rPr>
                <w:rFonts w:asciiTheme="minorHAnsi" w:hAnsiTheme="minorHAnsi"/>
                <w:sz w:val="20"/>
                <w:szCs w:val="20"/>
                <w:lang w:val="en-GB"/>
              </w:rPr>
              <w:t xml:space="preserve">Article 24 mentions specifically the importance </w:t>
            </w:r>
            <w:r w:rsidRPr="00AB5942">
              <w:rPr>
                <w:rFonts w:asciiTheme="minorHAnsi" w:hAnsiTheme="minorHAnsi"/>
                <w:b/>
                <w:sz w:val="20"/>
                <w:szCs w:val="20"/>
                <w:lang w:val="en-GB"/>
              </w:rPr>
              <w:t>of breastfeeding as part of the child’s right to the highest attainable standard of health</w:t>
            </w:r>
            <w:r>
              <w:rPr>
                <w:rFonts w:asciiTheme="minorHAnsi" w:hAnsiTheme="minorHAnsi"/>
                <w:sz w:val="20"/>
                <w:szCs w:val="20"/>
                <w:lang w:val="en-GB"/>
              </w:rPr>
              <w:t xml:space="preserve">. </w:t>
            </w:r>
          </w:p>
          <w:p w:rsidR="00D07669" w:rsidRPr="00084D39" w:rsidRDefault="00F9420B" w:rsidP="00F9420B">
            <w:pPr>
              <w:spacing w:before="60" w:after="60" w:line="269" w:lineRule="auto"/>
              <w:jc w:val="both"/>
              <w:rPr>
                <w:rFonts w:ascii="Bell MT" w:hAnsi="Bell MT"/>
                <w:sz w:val="20"/>
                <w:szCs w:val="20"/>
                <w:lang w:val="en-GB"/>
              </w:rPr>
            </w:pPr>
            <w:r>
              <w:rPr>
                <w:rFonts w:asciiTheme="minorHAnsi" w:hAnsiTheme="minorHAnsi"/>
                <w:sz w:val="20"/>
                <w:szCs w:val="20"/>
                <w:lang w:val="en-GB"/>
              </w:rPr>
              <w:t>Issues like the improvement of</w:t>
            </w:r>
            <w:r w:rsidRPr="00AB5942">
              <w:rPr>
                <w:rFonts w:asciiTheme="minorHAnsi" w:hAnsiTheme="minorHAnsi"/>
                <w:sz w:val="20"/>
                <w:szCs w:val="20"/>
                <w:lang w:val="en-GB"/>
              </w:rPr>
              <w:t xml:space="preserve"> breastfeeding and complementary feeding practices, the right to </w:t>
            </w:r>
            <w:r>
              <w:rPr>
                <w:rFonts w:asciiTheme="minorHAnsi" w:hAnsiTheme="minorHAnsi"/>
                <w:sz w:val="20"/>
                <w:szCs w:val="20"/>
                <w:lang w:val="en-GB"/>
              </w:rPr>
              <w:t xml:space="preserve">adequate </w:t>
            </w:r>
            <w:r w:rsidRPr="00AB5942">
              <w:rPr>
                <w:rFonts w:asciiTheme="minorHAnsi" w:hAnsiTheme="minorHAnsi"/>
                <w:sz w:val="20"/>
                <w:szCs w:val="20"/>
                <w:lang w:val="en-GB"/>
              </w:rPr>
              <w:t xml:space="preserve">information for mothers and parents, the protection of parents </w:t>
            </w:r>
            <w:r>
              <w:rPr>
                <w:rFonts w:asciiTheme="minorHAnsi" w:hAnsiTheme="minorHAnsi"/>
                <w:sz w:val="20"/>
                <w:szCs w:val="20"/>
                <w:lang w:val="en-GB"/>
              </w:rPr>
              <w:t>against</w:t>
            </w:r>
            <w:r w:rsidRPr="00AB5942">
              <w:rPr>
                <w:rFonts w:asciiTheme="minorHAnsi" w:hAnsiTheme="minorHAnsi"/>
                <w:sz w:val="20"/>
                <w:szCs w:val="20"/>
                <w:lang w:val="en-GB"/>
              </w:rPr>
              <w:t xml:space="preserve"> aggressive marketing of b</w:t>
            </w:r>
            <w:r>
              <w:rPr>
                <w:rFonts w:asciiTheme="minorHAnsi" w:hAnsiTheme="minorHAnsi"/>
                <w:sz w:val="20"/>
                <w:szCs w:val="20"/>
                <w:lang w:val="en-GB"/>
              </w:rPr>
              <w:t xml:space="preserve">reastmilk substitute products </w:t>
            </w:r>
            <w:r w:rsidRPr="00AB5942">
              <w:rPr>
                <w:rFonts w:asciiTheme="minorHAnsi" w:hAnsiTheme="minorHAnsi"/>
                <w:sz w:val="20"/>
                <w:szCs w:val="20"/>
                <w:lang w:val="en-GB"/>
              </w:rPr>
              <w:t>through the implementation of and compliance with the International Code of Marketing of Breastmilk Substitutes as well as the need for strong and universal maternity protection are now systematically discussed during State parties reviews by the CRC Committee.</w:t>
            </w:r>
          </w:p>
        </w:tc>
      </w:tr>
    </w:tbl>
    <w:p w:rsidR="00D07669" w:rsidRPr="00726887" w:rsidRDefault="00D07669" w:rsidP="00D07669">
      <w:pPr>
        <w:spacing w:after="100"/>
        <w:rPr>
          <w:sz w:val="24"/>
          <w:szCs w:val="24"/>
        </w:rPr>
      </w:pPr>
    </w:p>
    <w:p w:rsidR="00D07669" w:rsidRDefault="00D07669" w:rsidP="00D07669">
      <w:pPr>
        <w:pStyle w:val="BodyText"/>
        <w:spacing w:line="276" w:lineRule="auto"/>
        <w:jc w:val="both"/>
        <w:rPr>
          <w:rFonts w:asciiTheme="minorHAnsi" w:hAnsiTheme="minorHAnsi" w:cs="Calibri"/>
          <w:sz w:val="22"/>
          <w:szCs w:val="22"/>
        </w:rPr>
      </w:pPr>
      <w:r w:rsidRPr="008777F0">
        <w:rPr>
          <w:rFonts w:asciiTheme="minorHAnsi" w:hAnsiTheme="minorHAnsi" w:cs="Calibri"/>
          <w:sz w:val="22"/>
          <w:szCs w:val="22"/>
        </w:rPr>
        <w:t xml:space="preserve">At the last </w:t>
      </w:r>
      <w:r w:rsidRPr="00790259">
        <w:rPr>
          <w:rFonts w:asciiTheme="minorHAnsi" w:hAnsiTheme="minorHAnsi" w:cs="Calibri"/>
          <w:sz w:val="22"/>
          <w:szCs w:val="22"/>
        </w:rPr>
        <w:t xml:space="preserve">review in </w:t>
      </w:r>
      <w:r w:rsidR="00790259" w:rsidRPr="00790259">
        <w:rPr>
          <w:rFonts w:asciiTheme="minorHAnsi" w:hAnsiTheme="minorHAnsi" w:cs="Calibri"/>
          <w:sz w:val="22"/>
          <w:szCs w:val="22"/>
        </w:rPr>
        <w:t xml:space="preserve">May </w:t>
      </w:r>
      <w:r w:rsidRPr="00BD0941">
        <w:rPr>
          <w:rFonts w:asciiTheme="minorHAnsi" w:hAnsiTheme="minorHAnsi" w:cs="Calibri"/>
          <w:sz w:val="22"/>
          <w:szCs w:val="22"/>
        </w:rPr>
        <w:t>201</w:t>
      </w:r>
      <w:r w:rsidR="00790259" w:rsidRPr="00BD0941">
        <w:rPr>
          <w:rFonts w:asciiTheme="minorHAnsi" w:hAnsiTheme="minorHAnsi" w:cs="Calibri"/>
          <w:sz w:val="22"/>
          <w:szCs w:val="22"/>
        </w:rPr>
        <w:t>3</w:t>
      </w:r>
      <w:r w:rsidRPr="00BD0941">
        <w:rPr>
          <w:rFonts w:asciiTheme="minorHAnsi" w:hAnsiTheme="minorHAnsi" w:cs="Calibri"/>
          <w:sz w:val="22"/>
          <w:szCs w:val="22"/>
        </w:rPr>
        <w:t xml:space="preserve"> (session </w:t>
      </w:r>
      <w:r w:rsidR="00790259" w:rsidRPr="00BD0941">
        <w:rPr>
          <w:rFonts w:asciiTheme="minorHAnsi" w:hAnsiTheme="minorHAnsi" w:cs="Calibri"/>
          <w:sz w:val="22"/>
          <w:szCs w:val="22"/>
        </w:rPr>
        <w:t>57</w:t>
      </w:r>
      <w:r w:rsidRPr="00BD0941">
        <w:rPr>
          <w:rFonts w:asciiTheme="minorHAnsi" w:hAnsiTheme="minorHAnsi" w:cs="Calibri"/>
          <w:sz w:val="22"/>
          <w:szCs w:val="22"/>
        </w:rPr>
        <w:t xml:space="preserve">), </w:t>
      </w:r>
      <w:r w:rsidR="00BD0941" w:rsidRPr="00BD0941">
        <w:rPr>
          <w:rFonts w:asciiTheme="minorHAnsi" w:hAnsiTheme="minorHAnsi" w:cs="Calibri"/>
          <w:sz w:val="22"/>
          <w:szCs w:val="22"/>
        </w:rPr>
        <w:t xml:space="preserve">the CRC Committee </w:t>
      </w:r>
      <w:r w:rsidR="00BD0941" w:rsidRPr="00BD0941">
        <w:rPr>
          <w:rFonts w:asciiTheme="minorHAnsi" w:hAnsiTheme="minorHAnsi" w:cs="Calibri"/>
          <w:bCs/>
          <w:sz w:val="22"/>
          <w:szCs w:val="22"/>
        </w:rPr>
        <w:t xml:space="preserve">made the following recommendations </w:t>
      </w:r>
      <w:r w:rsidR="00BD0941" w:rsidRPr="00BD0941">
        <w:rPr>
          <w:rFonts w:asciiTheme="minorHAnsi" w:hAnsiTheme="minorHAnsi" w:cs="Calibri"/>
          <w:sz w:val="22"/>
          <w:szCs w:val="22"/>
        </w:rPr>
        <w:lastRenderedPageBreak/>
        <w:t>in its Concluding Observations</w:t>
      </w:r>
      <w:r w:rsidR="00BD0941" w:rsidRPr="00BD0941">
        <w:rPr>
          <w:rFonts w:asciiTheme="minorHAnsi" w:hAnsiTheme="minorHAnsi" w:cs="Calibri"/>
          <w:bCs/>
          <w:sz w:val="22"/>
          <w:szCs w:val="22"/>
        </w:rPr>
        <w:t xml:space="preserve"> to </w:t>
      </w:r>
      <w:r w:rsidR="00BD0941">
        <w:rPr>
          <w:rFonts w:asciiTheme="minorHAnsi" w:hAnsiTheme="minorHAnsi" w:cs="Calibri"/>
          <w:bCs/>
          <w:sz w:val="22"/>
          <w:szCs w:val="22"/>
        </w:rPr>
        <w:t>Czech Republic</w:t>
      </w:r>
      <w:r w:rsidR="00BD0941" w:rsidRPr="00BD0941">
        <w:rPr>
          <w:rFonts w:asciiTheme="minorHAnsi" w:hAnsiTheme="minorHAnsi" w:cs="Calibri"/>
          <w:bCs/>
          <w:sz w:val="22"/>
          <w:szCs w:val="22"/>
        </w:rPr>
        <w:t xml:space="preserve"> </w:t>
      </w:r>
      <w:r w:rsidR="00BD0941">
        <w:rPr>
          <w:rFonts w:asciiTheme="minorHAnsi" w:hAnsiTheme="minorHAnsi" w:cs="Calibri"/>
          <w:sz w:val="22"/>
          <w:szCs w:val="22"/>
        </w:rPr>
        <w:t>(CRC/C/CZE/CO</w:t>
      </w:r>
      <w:r w:rsidR="00BD0941" w:rsidRPr="00BD0941">
        <w:rPr>
          <w:rFonts w:asciiTheme="minorHAnsi" w:hAnsiTheme="minorHAnsi" w:cs="Calibri"/>
          <w:sz w:val="22"/>
          <w:szCs w:val="22"/>
        </w:rPr>
        <w:t>/3-4</w:t>
      </w:r>
      <w:r w:rsidR="00A37298">
        <w:rPr>
          <w:rStyle w:val="FootnoteReference"/>
          <w:rFonts w:asciiTheme="minorHAnsi" w:hAnsiTheme="minorHAnsi" w:cs="Calibri"/>
          <w:sz w:val="22"/>
          <w:szCs w:val="22"/>
        </w:rPr>
        <w:footnoteReference w:id="10"/>
      </w:r>
      <w:r w:rsidR="00BD0941" w:rsidRPr="00BD0941">
        <w:rPr>
          <w:rFonts w:asciiTheme="minorHAnsi" w:hAnsiTheme="minorHAnsi" w:cs="Calibri"/>
          <w:sz w:val="22"/>
          <w:szCs w:val="22"/>
        </w:rPr>
        <w:t>)</w:t>
      </w:r>
      <w:r w:rsidR="003E4050">
        <w:rPr>
          <w:rFonts w:asciiTheme="minorHAnsi" w:hAnsiTheme="minorHAnsi" w:cs="Calibri"/>
          <w:sz w:val="22"/>
          <w:szCs w:val="22"/>
        </w:rPr>
        <w:t xml:space="preserve"> (emphasis added)</w:t>
      </w:r>
      <w:r w:rsidRPr="00BD0941">
        <w:rPr>
          <w:rFonts w:asciiTheme="minorHAnsi" w:hAnsiTheme="minorHAnsi" w:cs="Calibri"/>
          <w:sz w:val="22"/>
          <w:szCs w:val="22"/>
        </w:rPr>
        <w:t>:</w:t>
      </w:r>
    </w:p>
    <w:p w:rsidR="00790259" w:rsidRPr="00790259" w:rsidRDefault="00A37298" w:rsidP="00A37298">
      <w:pPr>
        <w:tabs>
          <w:tab w:val="left" w:pos="426"/>
        </w:tabs>
        <w:spacing w:after="0"/>
        <w:jc w:val="both"/>
        <w:rPr>
          <w:rFonts w:eastAsia="SimSun"/>
        </w:rPr>
      </w:pPr>
      <w:r>
        <w:rPr>
          <w:rFonts w:eastAsia="SimSun"/>
          <w:i/>
        </w:rPr>
        <w:t>56.</w:t>
      </w:r>
      <w:r>
        <w:rPr>
          <w:rFonts w:eastAsia="SimSun"/>
          <w:i/>
        </w:rPr>
        <w:tab/>
      </w:r>
      <w:r w:rsidR="00790259" w:rsidRPr="00790259">
        <w:rPr>
          <w:i/>
        </w:rPr>
        <w:t>The Committee recommends that the State party:</w:t>
      </w:r>
      <w:r>
        <w:rPr>
          <w:i/>
        </w:rPr>
        <w:t xml:space="preserve"> </w:t>
      </w:r>
      <w:r w:rsidR="00790259" w:rsidRPr="00790259">
        <w:rPr>
          <w:rFonts w:eastAsia="SimSun"/>
          <w:i/>
        </w:rPr>
        <w:t xml:space="preserve">(a) </w:t>
      </w:r>
      <w:r w:rsidR="00790259" w:rsidRPr="000F7655">
        <w:rPr>
          <w:rFonts w:eastAsia="SimSun"/>
          <w:b/>
          <w:i/>
          <w:u w:val="single"/>
        </w:rPr>
        <w:t>Raise awareness</w:t>
      </w:r>
      <w:r w:rsidR="00790259" w:rsidRPr="003E4050">
        <w:rPr>
          <w:rFonts w:eastAsia="SimSun"/>
          <w:b/>
          <w:i/>
        </w:rPr>
        <w:t xml:space="preserve"> about the advantages of </w:t>
      </w:r>
      <w:r w:rsidRPr="000F7655">
        <w:rPr>
          <w:rFonts w:eastAsia="SimSun"/>
          <w:b/>
          <w:i/>
        </w:rPr>
        <w:t>b</w:t>
      </w:r>
      <w:r w:rsidR="00790259" w:rsidRPr="000F7655">
        <w:rPr>
          <w:rFonts w:eastAsia="SimSun"/>
          <w:b/>
          <w:i/>
        </w:rPr>
        <w:t>reastfeeding, and exclusive breastfeeding</w:t>
      </w:r>
      <w:r w:rsidR="00790259" w:rsidRPr="003E4050">
        <w:rPr>
          <w:rFonts w:eastAsia="SimSun"/>
          <w:b/>
          <w:i/>
        </w:rPr>
        <w:t xml:space="preserve"> up to six months</w:t>
      </w:r>
      <w:r w:rsidR="00790259" w:rsidRPr="00790259">
        <w:rPr>
          <w:rFonts w:eastAsia="SimSun"/>
          <w:i/>
        </w:rPr>
        <w:t xml:space="preserve"> and facilitate this </w:t>
      </w:r>
      <w:r w:rsidR="00790259" w:rsidRPr="000F7655">
        <w:rPr>
          <w:rFonts w:eastAsia="SimSun"/>
          <w:b/>
          <w:i/>
        </w:rPr>
        <w:t xml:space="preserve">by </w:t>
      </w:r>
      <w:r w:rsidR="00790259" w:rsidRPr="000F7655">
        <w:rPr>
          <w:rStyle w:val="hps"/>
          <w:b/>
          <w:i/>
        </w:rPr>
        <w:t>promoting</w:t>
      </w:r>
      <w:r w:rsidR="00790259" w:rsidRPr="000F7655">
        <w:rPr>
          <w:b/>
          <w:i/>
        </w:rPr>
        <w:t xml:space="preserve"> </w:t>
      </w:r>
      <w:r w:rsidR="00790259" w:rsidRPr="000F7655">
        <w:rPr>
          <w:rStyle w:val="hps"/>
          <w:b/>
          <w:i/>
        </w:rPr>
        <w:t xml:space="preserve">the </w:t>
      </w:r>
      <w:r w:rsidRPr="000F7655">
        <w:rPr>
          <w:rStyle w:val="hps"/>
          <w:b/>
          <w:i/>
        </w:rPr>
        <w:t>p</w:t>
      </w:r>
      <w:r w:rsidR="00790259" w:rsidRPr="000F7655">
        <w:rPr>
          <w:rStyle w:val="hps"/>
          <w:b/>
          <w:i/>
        </w:rPr>
        <w:t xml:space="preserve">rovision of </w:t>
      </w:r>
      <w:r w:rsidR="00790259" w:rsidRPr="000F7655">
        <w:rPr>
          <w:rFonts w:eastAsia="SimSun"/>
          <w:b/>
          <w:i/>
          <w:u w:val="single"/>
        </w:rPr>
        <w:t>facilities for breastfeeding</w:t>
      </w:r>
      <w:r w:rsidR="00790259" w:rsidRPr="000F7655">
        <w:rPr>
          <w:rFonts w:eastAsia="SimSun"/>
          <w:b/>
          <w:i/>
        </w:rPr>
        <w:t xml:space="preserve"> at</w:t>
      </w:r>
      <w:r w:rsidR="00790259" w:rsidRPr="003E4050">
        <w:rPr>
          <w:rFonts w:eastAsia="SimSun"/>
          <w:b/>
          <w:i/>
        </w:rPr>
        <w:t xml:space="preserve"> places of employment and public places</w:t>
      </w:r>
      <w:r w:rsidR="00790259" w:rsidRPr="00790259">
        <w:rPr>
          <w:rStyle w:val="hps"/>
          <w:i/>
        </w:rPr>
        <w:t>;</w:t>
      </w:r>
      <w:r>
        <w:rPr>
          <w:rStyle w:val="hps"/>
          <w:i/>
        </w:rPr>
        <w:t xml:space="preserve"> </w:t>
      </w:r>
      <w:r w:rsidR="00790259" w:rsidRPr="00790259">
        <w:rPr>
          <w:rFonts w:eastAsia="SimSun"/>
          <w:i/>
        </w:rPr>
        <w:t xml:space="preserve">(b) Draft a </w:t>
      </w:r>
      <w:r w:rsidR="00790259" w:rsidRPr="003E4050">
        <w:rPr>
          <w:rFonts w:eastAsia="SimSun"/>
          <w:b/>
          <w:i/>
          <w:u w:val="single"/>
        </w:rPr>
        <w:t>national</w:t>
      </w:r>
      <w:r w:rsidR="00790259" w:rsidRPr="003E4050">
        <w:rPr>
          <w:rFonts w:eastAsia="SimSun"/>
          <w:b/>
          <w:i/>
        </w:rPr>
        <w:t xml:space="preserve"> </w:t>
      </w:r>
      <w:r w:rsidR="00790259" w:rsidRPr="003E4050">
        <w:rPr>
          <w:rFonts w:eastAsia="SimSun"/>
          <w:b/>
          <w:i/>
          <w:u w:val="single"/>
        </w:rPr>
        <w:t>code of marketing for breast-milk substitutes</w:t>
      </w:r>
      <w:r w:rsidR="00790259" w:rsidRPr="00790259">
        <w:rPr>
          <w:rFonts w:eastAsia="SimSun"/>
          <w:i/>
        </w:rPr>
        <w:t>, with clear implementation and monitoring regulations;</w:t>
      </w:r>
      <w:r>
        <w:rPr>
          <w:rFonts w:eastAsia="SimSun"/>
          <w:i/>
        </w:rPr>
        <w:t xml:space="preserve"> </w:t>
      </w:r>
      <w:r w:rsidR="00790259" w:rsidRPr="00790259">
        <w:rPr>
          <w:rFonts w:eastAsia="SimSun"/>
          <w:i/>
        </w:rPr>
        <w:t xml:space="preserve">(c) </w:t>
      </w:r>
      <w:r w:rsidR="00790259" w:rsidRPr="003E4050">
        <w:rPr>
          <w:rFonts w:eastAsia="SimSun"/>
          <w:b/>
          <w:i/>
          <w:u w:val="single"/>
        </w:rPr>
        <w:t>Train and sensitize health personnel</w:t>
      </w:r>
      <w:r w:rsidR="00790259" w:rsidRPr="003E4050">
        <w:rPr>
          <w:rFonts w:eastAsia="SimSun"/>
          <w:b/>
          <w:i/>
        </w:rPr>
        <w:t xml:space="preserve"> on the importance of the protection, promotion and support of breastfeeding</w:t>
      </w:r>
      <w:r>
        <w:rPr>
          <w:rFonts w:eastAsia="SimSun"/>
        </w:rPr>
        <w:t>.</w:t>
      </w:r>
    </w:p>
    <w:p w:rsidR="00874AF4" w:rsidRDefault="00874AF4" w:rsidP="004D23C2">
      <w:pPr>
        <w:spacing w:after="0"/>
        <w:jc w:val="both"/>
        <w:rPr>
          <w:rFonts w:asciiTheme="minorHAnsi" w:hAnsiTheme="minorHAnsi"/>
          <w:lang w:val="en-GB"/>
        </w:rPr>
      </w:pPr>
    </w:p>
    <w:p w:rsidR="006252DC" w:rsidRDefault="006252DC" w:rsidP="004D23C2">
      <w:pPr>
        <w:spacing w:after="0"/>
        <w:jc w:val="both"/>
        <w:rPr>
          <w:rFonts w:asciiTheme="minorHAnsi" w:hAnsiTheme="minorHAnsi"/>
          <w:lang w:val="en-GB"/>
        </w:rPr>
      </w:pPr>
    </w:p>
    <w:p w:rsidR="006252DC" w:rsidRDefault="006252DC" w:rsidP="004D23C2">
      <w:pPr>
        <w:spacing w:after="0"/>
        <w:jc w:val="both"/>
        <w:rPr>
          <w:rFonts w:asciiTheme="minorHAnsi" w:hAnsiTheme="minorHAnsi"/>
          <w:lang w:val="en-GB"/>
        </w:rPr>
      </w:pPr>
    </w:p>
    <w:tbl>
      <w:tblPr>
        <w:tblStyle w:val="TableGrid"/>
        <w:tblW w:w="0" w:type="auto"/>
        <w:tblInd w:w="108" w:type="dxa"/>
        <w:tblBorders>
          <w:top w:val="threeDEmboss" w:sz="6" w:space="0" w:color="F2F2F2" w:themeColor="background1" w:themeShade="F2"/>
          <w:left w:val="threeDEmboss" w:sz="6" w:space="0" w:color="F2F2F2" w:themeColor="background1" w:themeShade="F2"/>
          <w:bottom w:val="threeDEmboss" w:sz="6" w:space="0" w:color="F2F2F2" w:themeColor="background1" w:themeShade="F2"/>
          <w:right w:val="threeDEmboss" w:sz="6" w:space="0" w:color="F2F2F2" w:themeColor="background1" w:themeShade="F2"/>
          <w:insideH w:val="threeDEmboss" w:sz="6" w:space="0" w:color="F2F2F2" w:themeColor="background1" w:themeShade="F2"/>
          <w:insideV w:val="threeDEmboss" w:sz="6" w:space="0" w:color="F2F2F2" w:themeColor="background1" w:themeShade="F2"/>
        </w:tblBorders>
        <w:shd w:val="solid" w:color="D9D9D9" w:themeColor="background1" w:themeShade="D9" w:fill="F2F2F2" w:themeFill="background1" w:themeFillShade="F2"/>
        <w:tblLook w:val="04A0" w:firstRow="1" w:lastRow="0" w:firstColumn="1" w:lastColumn="0" w:noHBand="0" w:noVBand="1"/>
      </w:tblPr>
      <w:tblGrid>
        <w:gridCol w:w="9468"/>
      </w:tblGrid>
      <w:tr w:rsidR="00292B2B" w:rsidTr="00F9420B">
        <w:tc>
          <w:tcPr>
            <w:tcW w:w="9468" w:type="dxa"/>
            <w:shd w:val="solid" w:color="D9D9D9" w:themeColor="background1" w:themeShade="D9" w:fill="F2F2F2" w:themeFill="background1" w:themeFillShade="F2"/>
          </w:tcPr>
          <w:p w:rsidR="00F9420B" w:rsidRPr="004A272F" w:rsidRDefault="00F9420B" w:rsidP="00F9420B">
            <w:pPr>
              <w:spacing w:before="60" w:after="60"/>
              <w:jc w:val="center"/>
              <w:rPr>
                <w:rFonts w:cs="Arial"/>
                <w:b/>
                <w:sz w:val="20"/>
                <w:szCs w:val="20"/>
                <w:u w:val="single"/>
                <w:lang w:val="en-GB"/>
              </w:rPr>
            </w:pPr>
            <w:r w:rsidRPr="004A272F">
              <w:rPr>
                <w:rFonts w:cs="Arial"/>
                <w:b/>
                <w:sz w:val="20"/>
                <w:szCs w:val="20"/>
                <w:u w:val="single"/>
                <w:lang w:val="en-GB"/>
              </w:rPr>
              <w:t>About the International Baby Food Action Network (IBFAN)</w:t>
            </w:r>
          </w:p>
          <w:p w:rsidR="00F9420B" w:rsidRDefault="00F9420B" w:rsidP="00F9420B">
            <w:pPr>
              <w:spacing w:before="60" w:after="60"/>
              <w:jc w:val="both"/>
              <w:rPr>
                <w:rFonts w:cs="Arial"/>
                <w:sz w:val="20"/>
                <w:szCs w:val="20"/>
                <w:lang w:val="en-GB"/>
              </w:rPr>
            </w:pPr>
            <w:r>
              <w:rPr>
                <w:rFonts w:cs="Arial"/>
                <w:sz w:val="20"/>
                <w:szCs w:val="20"/>
                <w:lang w:val="en-GB"/>
              </w:rPr>
              <w:t>IBFAN is a 35</w:t>
            </w:r>
            <w:r w:rsidRPr="00ED2DA6">
              <w:rPr>
                <w:rFonts w:cs="Arial"/>
                <w:sz w:val="20"/>
                <w:szCs w:val="20"/>
                <w:lang w:val="en-GB"/>
              </w:rPr>
              <w:t xml:space="preserve">-year old coalition of more than 250 not-for-profit non-governmental organizations in more than 160 developing and industrialized nations. The network works for better child health and nutrition through the protection, promotion and support of breastfeeding and the elimination of irresponsible marketing of breastmilk substitutes. </w:t>
            </w:r>
          </w:p>
          <w:p w:rsidR="00292B2B" w:rsidRDefault="00F9420B" w:rsidP="00F9420B">
            <w:pPr>
              <w:spacing w:before="60" w:after="60"/>
              <w:jc w:val="both"/>
              <w:rPr>
                <w:rFonts w:asciiTheme="minorHAnsi" w:hAnsiTheme="minorHAnsi"/>
                <w:lang w:val="en-GB"/>
              </w:rPr>
            </w:pPr>
            <w:r w:rsidRPr="00ED2DA6">
              <w:rPr>
                <w:rFonts w:cs="Arial"/>
                <w:sz w:val="20"/>
                <w:szCs w:val="20"/>
                <w:lang w:val="en-GB"/>
              </w:rPr>
              <w:t>IBFAN is committed to the Global Strategy on Infant</w:t>
            </w:r>
            <w:r>
              <w:rPr>
                <w:rFonts w:cs="Arial"/>
                <w:sz w:val="20"/>
                <w:szCs w:val="20"/>
                <w:lang w:val="en-GB"/>
              </w:rPr>
              <w:t xml:space="preserve"> and Young Child Feeding (2002), </w:t>
            </w:r>
            <w:r w:rsidRPr="00ED2DA6">
              <w:rPr>
                <w:rFonts w:cs="Arial"/>
                <w:sz w:val="20"/>
                <w:szCs w:val="20"/>
                <w:lang w:val="en-GB"/>
              </w:rPr>
              <w:t>and thus to assisting governments in implementation of the International Code of Marke</w:t>
            </w:r>
            <w:r>
              <w:rPr>
                <w:rFonts w:cs="Arial"/>
                <w:sz w:val="20"/>
                <w:szCs w:val="20"/>
                <w:lang w:val="en-GB"/>
              </w:rPr>
              <w:t xml:space="preserve">ting of Breastmilk Substitutes </w:t>
            </w:r>
            <w:r w:rsidRPr="00ED2DA6">
              <w:rPr>
                <w:rFonts w:cs="Arial"/>
                <w:sz w:val="20"/>
                <w:szCs w:val="20"/>
                <w:lang w:val="en-GB"/>
              </w:rPr>
              <w:t xml:space="preserve">and </w:t>
            </w:r>
            <w:r>
              <w:rPr>
                <w:rFonts w:cs="Arial"/>
                <w:sz w:val="20"/>
                <w:szCs w:val="20"/>
                <w:lang w:val="en-GB"/>
              </w:rPr>
              <w:t xml:space="preserve">its </w:t>
            </w:r>
            <w:r w:rsidRPr="00ED2DA6">
              <w:rPr>
                <w:rFonts w:cs="Arial"/>
                <w:sz w:val="20"/>
                <w:szCs w:val="20"/>
                <w:lang w:val="en-GB"/>
              </w:rPr>
              <w:t>relevant resolutions of the World Health Assembly (WHA) to the fullest extent, and to ensuring that corporations are held accountable for</w:t>
            </w:r>
            <w:r>
              <w:rPr>
                <w:rFonts w:cs="Arial"/>
                <w:sz w:val="20"/>
                <w:szCs w:val="20"/>
                <w:lang w:val="en-GB"/>
              </w:rPr>
              <w:t xml:space="preserve"> International</w:t>
            </w:r>
            <w:r w:rsidRPr="00ED2DA6">
              <w:rPr>
                <w:rFonts w:cs="Arial"/>
                <w:sz w:val="20"/>
                <w:szCs w:val="20"/>
                <w:lang w:val="en-GB"/>
              </w:rPr>
              <w:t xml:space="preserve"> Code violations. In 1998</w:t>
            </w:r>
            <w:r>
              <w:rPr>
                <w:rFonts w:cs="Arial"/>
                <w:sz w:val="20"/>
                <w:szCs w:val="20"/>
                <w:lang w:val="en-GB"/>
              </w:rPr>
              <w:t>,</w:t>
            </w:r>
            <w:r w:rsidRPr="00ED2DA6">
              <w:rPr>
                <w:rFonts w:cs="Arial"/>
                <w:sz w:val="20"/>
                <w:szCs w:val="20"/>
                <w:lang w:val="en-GB"/>
              </w:rPr>
              <w:t xml:space="preserve"> IBFAN received the Right Livelihood Award “</w:t>
            </w:r>
            <w:r w:rsidRPr="00ED2DA6">
              <w:rPr>
                <w:rFonts w:cs="Arial"/>
                <w:i/>
                <w:sz w:val="20"/>
                <w:szCs w:val="20"/>
                <w:lang w:val="en-GB"/>
              </w:rPr>
              <w:t>for its committed and effective campaigning for the rights of mothers to choose to breastfeed their babies, in the full knowledge of the health benefits of breastmilk, and free from commercial pressure and misinformation with which companies promote breastmilk substitutes</w:t>
            </w:r>
            <w:r w:rsidRPr="00ED2DA6">
              <w:rPr>
                <w:rFonts w:cs="Arial"/>
                <w:sz w:val="20"/>
                <w:szCs w:val="20"/>
                <w:lang w:val="en-GB"/>
              </w:rPr>
              <w:t>”.</w:t>
            </w:r>
          </w:p>
        </w:tc>
      </w:tr>
    </w:tbl>
    <w:p w:rsidR="00292B2B" w:rsidRPr="00292B2B" w:rsidRDefault="00292B2B" w:rsidP="00292B2B">
      <w:pPr>
        <w:spacing w:after="0"/>
        <w:jc w:val="both"/>
        <w:rPr>
          <w:rFonts w:asciiTheme="minorHAnsi" w:hAnsiTheme="minorHAnsi"/>
          <w:lang w:val="en-GB"/>
        </w:rPr>
      </w:pPr>
    </w:p>
    <w:sectPr w:rsidR="00292B2B" w:rsidRPr="00292B2B" w:rsidSect="00547C97">
      <w:headerReference w:type="default" r:id="rId13"/>
      <w:footerReference w:type="default" r:id="rId14"/>
      <w:pgSz w:w="12240" w:h="15840"/>
      <w:pgMar w:top="1134" w:right="1440" w:bottom="1276" w:left="1440" w:header="703" w:footer="191"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E4050" w:rsidRDefault="003E4050" w:rsidP="00100897">
      <w:pPr>
        <w:spacing w:after="0" w:line="240" w:lineRule="auto"/>
      </w:pPr>
      <w:r>
        <w:separator/>
      </w:r>
    </w:p>
  </w:endnote>
  <w:endnote w:type="continuationSeparator" w:id="0">
    <w:p w:rsidR="003E4050" w:rsidRDefault="003E4050" w:rsidP="0010089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Bell MT">
    <w:panose1 w:val="02020503060305020303"/>
    <w:charset w:val="00"/>
    <w:family w:val="roman"/>
    <w:pitch w:val="variable"/>
    <w:sig w:usb0="00000003" w:usb1="00000000" w:usb2="00000000" w:usb3="00000000" w:csb0="00000001" w:csb1="00000000"/>
  </w:font>
  <w:font w:name="Calibri,Bold">
    <w:panose1 w:val="00000000000000000000"/>
    <w:charset w:val="00"/>
    <w:family w:val="swiss"/>
    <w:notTrueType/>
    <w:pitch w:val="default"/>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E4050" w:rsidRDefault="0021757C">
    <w:pPr>
      <w:pStyle w:val="Footer"/>
      <w:pBdr>
        <w:top w:val="single" w:sz="4" w:space="1" w:color="D9D9D9"/>
      </w:pBdr>
      <w:rPr>
        <w:b/>
      </w:rPr>
    </w:pPr>
    <w:r>
      <w:fldChar w:fldCharType="begin"/>
    </w:r>
    <w:r>
      <w:instrText xml:space="preserve"> PAGE   \* MERGEFORMAT </w:instrText>
    </w:r>
    <w:r>
      <w:fldChar w:fldCharType="separate"/>
    </w:r>
    <w:r w:rsidRPr="0021757C">
      <w:rPr>
        <w:b/>
        <w:noProof/>
      </w:rPr>
      <w:t>1</w:t>
    </w:r>
    <w:r>
      <w:rPr>
        <w:b/>
        <w:noProof/>
      </w:rPr>
      <w:fldChar w:fldCharType="end"/>
    </w:r>
    <w:r w:rsidR="003E4050">
      <w:rPr>
        <w:b/>
      </w:rPr>
      <w:t xml:space="preserve"> | </w:t>
    </w:r>
    <w:r w:rsidR="003E4050">
      <w:rPr>
        <w:color w:val="7F7F7F"/>
        <w:spacing w:val="60"/>
      </w:rPr>
      <w:t>Page</w:t>
    </w:r>
  </w:p>
  <w:p w:rsidR="003E4050" w:rsidRDefault="003E405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E4050" w:rsidRDefault="003E4050" w:rsidP="00100897">
      <w:pPr>
        <w:spacing w:after="0" w:line="240" w:lineRule="auto"/>
      </w:pPr>
      <w:r>
        <w:separator/>
      </w:r>
    </w:p>
  </w:footnote>
  <w:footnote w:type="continuationSeparator" w:id="0">
    <w:p w:rsidR="003E4050" w:rsidRDefault="003E4050" w:rsidP="00100897">
      <w:pPr>
        <w:spacing w:after="0" w:line="240" w:lineRule="auto"/>
      </w:pPr>
      <w:r>
        <w:continuationSeparator/>
      </w:r>
    </w:p>
  </w:footnote>
  <w:footnote w:id="1">
    <w:p w:rsidR="00987627" w:rsidRPr="003A77D4" w:rsidRDefault="00987627" w:rsidP="00987627">
      <w:pPr>
        <w:pStyle w:val="NoSpacing"/>
        <w:rPr>
          <w:sz w:val="20"/>
          <w:szCs w:val="20"/>
          <w:lang w:val="en-GB"/>
        </w:rPr>
      </w:pPr>
      <w:r w:rsidRPr="003A77D4">
        <w:rPr>
          <w:rStyle w:val="FootnoteReference"/>
          <w:sz w:val="20"/>
          <w:szCs w:val="20"/>
        </w:rPr>
        <w:footnoteRef/>
      </w:r>
      <w:r w:rsidRPr="003A77D4">
        <w:rPr>
          <w:sz w:val="20"/>
          <w:szCs w:val="20"/>
          <w:lang w:val="en-GB"/>
        </w:rPr>
        <w:t xml:space="preserve"> IBFAN, What Scientific Research Says?, </w:t>
      </w:r>
      <w:hyperlink r:id="rId1" w:history="1">
        <w:r w:rsidRPr="003A77D4">
          <w:rPr>
            <w:rStyle w:val="Hyperlink"/>
            <w:sz w:val="20"/>
            <w:szCs w:val="20"/>
            <w:lang w:val="en-GB"/>
          </w:rPr>
          <w:t>http://www.ibfan.org/issue-scientific-breastfeeding.html</w:t>
        </w:r>
      </w:hyperlink>
      <w:r w:rsidRPr="003A77D4">
        <w:rPr>
          <w:sz w:val="20"/>
          <w:szCs w:val="20"/>
          <w:lang w:val="en-GB"/>
        </w:rPr>
        <w:t xml:space="preserve"> </w:t>
      </w:r>
    </w:p>
  </w:footnote>
  <w:footnote w:id="2">
    <w:p w:rsidR="00987627" w:rsidRPr="003A77D4" w:rsidRDefault="00987627" w:rsidP="00987627">
      <w:pPr>
        <w:pStyle w:val="NoSpacing"/>
        <w:rPr>
          <w:sz w:val="20"/>
          <w:szCs w:val="20"/>
        </w:rPr>
      </w:pPr>
      <w:r w:rsidRPr="003A77D4">
        <w:rPr>
          <w:rStyle w:val="FootnoteReference"/>
          <w:sz w:val="20"/>
          <w:szCs w:val="20"/>
        </w:rPr>
        <w:footnoteRef/>
      </w:r>
      <w:r>
        <w:rPr>
          <w:sz w:val="20"/>
          <w:szCs w:val="20"/>
        </w:rPr>
        <w:t xml:space="preserve"> WHO, </w:t>
      </w:r>
      <w:r w:rsidRPr="003A77D4">
        <w:rPr>
          <w:sz w:val="20"/>
          <w:szCs w:val="20"/>
        </w:rPr>
        <w:t xml:space="preserve">2002, Global Strategy on Infant and Young Child Feeding, </w:t>
      </w:r>
      <w:hyperlink r:id="rId2" w:history="1">
        <w:r w:rsidRPr="003A77D4">
          <w:rPr>
            <w:rStyle w:val="Hyperlink"/>
            <w:sz w:val="20"/>
            <w:szCs w:val="20"/>
          </w:rPr>
          <w:t>http://www.who.int/nutrition/publications/infantfeeding/9241562218/en/index.html</w:t>
        </w:r>
      </w:hyperlink>
      <w:r w:rsidRPr="003A77D4">
        <w:rPr>
          <w:sz w:val="20"/>
          <w:szCs w:val="20"/>
        </w:rPr>
        <w:t xml:space="preserve">  </w:t>
      </w:r>
    </w:p>
  </w:footnote>
  <w:footnote w:id="3">
    <w:p w:rsidR="00987627" w:rsidRPr="003A77D4" w:rsidRDefault="00987627" w:rsidP="00987627">
      <w:pPr>
        <w:pStyle w:val="FootnoteText"/>
      </w:pPr>
      <w:r w:rsidRPr="003A77D4">
        <w:rPr>
          <w:rStyle w:val="FootnoteReference"/>
        </w:rPr>
        <w:footnoteRef/>
      </w:r>
      <w:r w:rsidRPr="003A77D4">
        <w:t xml:space="preserve"> UNICEF, </w:t>
      </w:r>
      <w:hyperlink r:id="rId3" w:history="1">
        <w:r w:rsidRPr="003A77D4">
          <w:rPr>
            <w:rStyle w:val="Hyperlink"/>
          </w:rPr>
          <w:t>http://www.childinfo.org/breastfeeding.html</w:t>
        </w:r>
      </w:hyperlink>
      <w:r w:rsidRPr="003A77D4">
        <w:t xml:space="preserve"> </w:t>
      </w:r>
    </w:p>
  </w:footnote>
  <w:footnote w:id="4">
    <w:p w:rsidR="00987627" w:rsidRPr="003A77D4" w:rsidRDefault="00987627" w:rsidP="00987627">
      <w:pPr>
        <w:pStyle w:val="FootnoteText"/>
        <w:rPr>
          <w:sz w:val="18"/>
          <w:szCs w:val="18"/>
        </w:rPr>
      </w:pPr>
      <w:r w:rsidRPr="003A77D4">
        <w:rPr>
          <w:rStyle w:val="FootnoteReference"/>
          <w:lang w:val="en-GB"/>
        </w:rPr>
        <w:footnoteRef/>
      </w:r>
      <w:r w:rsidRPr="003A77D4">
        <w:rPr>
          <w:lang w:val="en-GB"/>
        </w:rPr>
        <w:t xml:space="preserve"> Save the Children, 2012, </w:t>
      </w:r>
      <w:proofErr w:type="spellStart"/>
      <w:r w:rsidRPr="003A77D4">
        <w:rPr>
          <w:lang w:val="en-GB"/>
        </w:rPr>
        <w:t>Superfood</w:t>
      </w:r>
      <w:proofErr w:type="spellEnd"/>
      <w:r w:rsidRPr="003A77D4">
        <w:rPr>
          <w:lang w:val="en-GB"/>
        </w:rPr>
        <w:t xml:space="preserve"> for babies: how overcoming barriers to breastfeeding will save children’s lives.</w:t>
      </w:r>
      <w:r>
        <w:rPr>
          <w:lang w:val="en-GB"/>
        </w:rPr>
        <w:t xml:space="preserve"> </w:t>
      </w:r>
      <w:hyperlink r:id="rId4" w:history="1">
        <w:r w:rsidRPr="00FD5548">
          <w:rPr>
            <w:rStyle w:val="Hyperlink"/>
            <w:lang w:val="en-GB"/>
          </w:rPr>
          <w:t>http://www.savethechildren.org/atf/cf/%7B9def2ebe-10ae-432c-9bd0-df91d2eba74a%7D/SUPERFOOD%20FOR%20BABIES%20ASIA%20LOW%20RES%282%29.PDF</w:t>
        </w:r>
      </w:hyperlink>
      <w:r>
        <w:rPr>
          <w:lang w:val="en-GB"/>
        </w:rPr>
        <w:t xml:space="preserve"> </w:t>
      </w:r>
    </w:p>
  </w:footnote>
  <w:footnote w:id="5">
    <w:p w:rsidR="003E4050" w:rsidRPr="0098089A" w:rsidRDefault="003E4050" w:rsidP="00F9420B">
      <w:pPr>
        <w:pStyle w:val="FootnoteText"/>
      </w:pPr>
      <w:r>
        <w:rPr>
          <w:rStyle w:val="FootnoteReference"/>
        </w:rPr>
        <w:footnoteRef/>
      </w:r>
      <w:r>
        <w:t xml:space="preserve"> </w:t>
      </w:r>
      <w:hyperlink r:id="rId5" w:history="1">
        <w:r w:rsidRPr="00B435D4">
          <w:rPr>
            <w:rStyle w:val="Hyperlink"/>
          </w:rPr>
          <w:t>http://www.who.int/topics/breastfeeding/en/</w:t>
        </w:r>
      </w:hyperlink>
      <w:r>
        <w:t xml:space="preserve"> </w:t>
      </w:r>
    </w:p>
  </w:footnote>
  <w:footnote w:id="6">
    <w:p w:rsidR="003E4050" w:rsidRPr="00926D80" w:rsidRDefault="003E4050" w:rsidP="001E7C6B">
      <w:pPr>
        <w:spacing w:after="0" w:line="240" w:lineRule="auto"/>
        <w:jc w:val="both"/>
        <w:rPr>
          <w:sz w:val="20"/>
          <w:szCs w:val="20"/>
        </w:rPr>
      </w:pPr>
      <w:r>
        <w:rPr>
          <w:rStyle w:val="FootnoteReference"/>
        </w:rPr>
        <w:footnoteRef/>
      </w:r>
      <w:r>
        <w:t xml:space="preserve"> </w:t>
      </w:r>
      <w:r w:rsidRPr="00926D80">
        <w:rPr>
          <w:sz w:val="20"/>
          <w:szCs w:val="20"/>
        </w:rPr>
        <w:t>The following tables have been made according to data provided by the Czech Statistical Office (</w:t>
      </w:r>
      <w:hyperlink r:id="rId6" w:history="1">
        <w:r w:rsidRPr="00926D80">
          <w:rPr>
            <w:rStyle w:val="Hyperlink"/>
            <w:sz w:val="20"/>
            <w:szCs w:val="20"/>
          </w:rPr>
          <w:t>www.czso.cz</w:t>
        </w:r>
      </w:hyperlink>
      <w:r w:rsidRPr="00926D80">
        <w:rPr>
          <w:sz w:val="20"/>
          <w:szCs w:val="20"/>
        </w:rPr>
        <w:t>) for 2009 (31.12.2009).</w:t>
      </w:r>
    </w:p>
    <w:p w:rsidR="003E4050" w:rsidRPr="00926D80" w:rsidRDefault="003E4050" w:rsidP="001E7C6B">
      <w:pPr>
        <w:pStyle w:val="FootnoteText"/>
      </w:pPr>
    </w:p>
  </w:footnote>
  <w:footnote w:id="7">
    <w:p w:rsidR="003E4050" w:rsidRPr="00A37298" w:rsidRDefault="003E4050" w:rsidP="00417D74">
      <w:pPr>
        <w:pStyle w:val="Heading1"/>
        <w:numPr>
          <w:ilvl w:val="0"/>
          <w:numId w:val="0"/>
        </w:numPr>
        <w:shd w:val="clear" w:color="auto" w:fill="FFFFFF"/>
        <w:rPr>
          <w:rFonts w:ascii="Calibri" w:hAnsi="Calibri"/>
          <w:sz w:val="20"/>
          <w:lang w:bidi="en-US"/>
        </w:rPr>
      </w:pPr>
      <w:r w:rsidRPr="00A37298">
        <w:rPr>
          <w:rFonts w:asciiTheme="minorHAnsi" w:hAnsiTheme="minorHAnsi"/>
          <w:sz w:val="20"/>
          <w:vertAlign w:val="superscript"/>
          <w:lang w:bidi="en-US"/>
        </w:rPr>
        <w:footnoteRef/>
      </w:r>
      <w:r w:rsidRPr="00A37298">
        <w:rPr>
          <w:rFonts w:ascii="Calibri" w:hAnsi="Calibri"/>
          <w:sz w:val="20"/>
          <w:lang w:bidi="en-US"/>
        </w:rPr>
        <w:t xml:space="preserve"> ILO, C183 - Maternity Protection Convention, 2000 (No. 183)</w:t>
      </w:r>
    </w:p>
  </w:footnote>
  <w:footnote w:id="8">
    <w:p w:rsidR="003E4050" w:rsidRPr="00D22C21" w:rsidRDefault="003E4050" w:rsidP="00F9420B">
      <w:pPr>
        <w:pStyle w:val="FootnoteText"/>
        <w:rPr>
          <w:rFonts w:asciiTheme="minorHAnsi" w:hAnsiTheme="minorHAnsi"/>
          <w:lang w:bidi="en-US"/>
        </w:rPr>
      </w:pPr>
      <w:r w:rsidRPr="00D22C21">
        <w:rPr>
          <w:rStyle w:val="FootnoteReference"/>
          <w:rFonts w:asciiTheme="minorHAnsi" w:hAnsiTheme="minorHAnsi"/>
        </w:rPr>
        <w:footnoteRef/>
      </w:r>
      <w:r w:rsidRPr="00D22C21">
        <w:rPr>
          <w:rFonts w:asciiTheme="minorHAnsi" w:hAnsiTheme="minorHAnsi"/>
        </w:rPr>
        <w:t xml:space="preserve"> </w:t>
      </w:r>
      <w:r w:rsidRPr="00D22C21">
        <w:rPr>
          <w:rFonts w:asciiTheme="minorHAnsi" w:hAnsiTheme="minorHAnsi"/>
          <w:i/>
          <w:lang w:val="en-GB"/>
        </w:rPr>
        <w:t>2010 WHO Guidelines on HIV and infant feeding</w:t>
      </w:r>
      <w:r w:rsidRPr="00D22C21">
        <w:rPr>
          <w:rFonts w:asciiTheme="minorHAnsi" w:hAnsiTheme="minorHAnsi"/>
          <w:lang w:val="en-GB"/>
        </w:rPr>
        <w:t xml:space="preserve">: </w:t>
      </w:r>
      <w:hyperlink r:id="rId7" w:history="1">
        <w:r w:rsidRPr="00D22C21">
          <w:rPr>
            <w:rStyle w:val="Hyperlink"/>
            <w:rFonts w:asciiTheme="minorHAnsi" w:hAnsiTheme="minorHAnsi"/>
            <w:lang w:bidi="en-US"/>
          </w:rPr>
          <w:t>http://whqlibdoc.who.int/publications/2010/9789241599535_eng.pdf</w:t>
        </w:r>
      </w:hyperlink>
      <w:r w:rsidRPr="00D22C21">
        <w:rPr>
          <w:rFonts w:asciiTheme="minorHAnsi" w:hAnsiTheme="minorHAnsi"/>
          <w:lang w:bidi="en-US"/>
        </w:rPr>
        <w:t xml:space="preserve"> </w:t>
      </w:r>
    </w:p>
  </w:footnote>
  <w:footnote w:id="9">
    <w:p w:rsidR="003E4050" w:rsidRPr="003F58ED" w:rsidRDefault="003E4050" w:rsidP="00F9420B">
      <w:pPr>
        <w:pStyle w:val="NoSpacing"/>
        <w:rPr>
          <w:rFonts w:asciiTheme="minorHAnsi" w:hAnsiTheme="minorHAnsi"/>
          <w:sz w:val="18"/>
          <w:szCs w:val="18"/>
        </w:rPr>
      </w:pPr>
      <w:r w:rsidRPr="00D22C21">
        <w:rPr>
          <w:rStyle w:val="FootnoteReference"/>
          <w:rFonts w:asciiTheme="minorHAnsi" w:hAnsiTheme="minorHAnsi"/>
          <w:sz w:val="20"/>
          <w:szCs w:val="20"/>
        </w:rPr>
        <w:footnoteRef/>
      </w:r>
      <w:r w:rsidRPr="00D22C21">
        <w:rPr>
          <w:rFonts w:asciiTheme="minorHAnsi" w:hAnsiTheme="minorHAnsi"/>
          <w:sz w:val="20"/>
          <w:szCs w:val="20"/>
        </w:rPr>
        <w:t xml:space="preserve"> Affordable, feasible, acceptable, sustainable and safe (AFASS)</w:t>
      </w:r>
    </w:p>
  </w:footnote>
  <w:footnote w:id="10">
    <w:p w:rsidR="003E4050" w:rsidRPr="00A37298" w:rsidRDefault="003E4050">
      <w:pPr>
        <w:pStyle w:val="FootnoteText"/>
      </w:pPr>
      <w:r>
        <w:rPr>
          <w:rStyle w:val="FootnoteReference"/>
        </w:rPr>
        <w:footnoteRef/>
      </w:r>
      <w:r>
        <w:t xml:space="preserve"> </w:t>
      </w:r>
      <w:hyperlink r:id="rId8" w:history="1">
        <w:r w:rsidRPr="00E51A3E">
          <w:rPr>
            <w:rStyle w:val="Hyperlink"/>
          </w:rPr>
          <w:t>http://tbinternet.ohchr.org/_layouts/treatybodyexternal/Download.aspx?symbolno=CRC%2fC%2f15%2fAdd.201&amp;Lang=en</w:t>
        </w:r>
      </w:hyperlink>
      <w:r>
        <w:t xml:space="preserve">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E4050" w:rsidRDefault="003E4050" w:rsidP="00100897">
    <w:pPr>
      <w:pStyle w:val="NoSpacing1"/>
      <w:jc w:val="center"/>
      <w:rPr>
        <w:b/>
        <w:color w:val="595959"/>
      </w:rPr>
    </w:pPr>
    <w:r w:rsidRPr="0091151B">
      <w:rPr>
        <w:b/>
        <w:color w:val="595959"/>
      </w:rPr>
      <w:t>IBFAN – International Baby Food Action Network</w:t>
    </w:r>
  </w:p>
  <w:p w:rsidR="003E4050" w:rsidRPr="00100897" w:rsidRDefault="003E4050" w:rsidP="00100897">
    <w:pPr>
      <w:pStyle w:val="NoSpacing1"/>
      <w:jc w:val="center"/>
      <w:rPr>
        <w:b/>
        <w:color w:val="595959"/>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B"/>
    <w:multiLevelType w:val="multilevel"/>
    <w:tmpl w:val="6D724904"/>
    <w:lvl w:ilvl="0">
      <w:start w:val="1"/>
      <w:numFmt w:val="none"/>
      <w:pStyle w:val="Heading1"/>
      <w:suff w:val="nothing"/>
      <w:lvlText w:val=""/>
      <w:lvlJc w:val="left"/>
      <w:pPr>
        <w:ind w:left="0" w:firstLine="0"/>
      </w:pPr>
    </w:lvl>
    <w:lvl w:ilvl="1">
      <w:start w:val="1"/>
      <w:numFmt w:val="none"/>
      <w:pStyle w:val="Heading2"/>
      <w:suff w:val="nothing"/>
      <w:lvlText w:val=""/>
      <w:lvlJc w:val="left"/>
      <w:pPr>
        <w:ind w:left="0" w:firstLine="0"/>
      </w:pPr>
    </w:lvl>
    <w:lvl w:ilvl="2">
      <w:numFmt w:val="none"/>
      <w:lvlText w:val=""/>
      <w:lvlJc w:val="left"/>
      <w:pPr>
        <w:ind w:left="0" w:firstLine="0"/>
      </w:pPr>
    </w:lvl>
    <w:lvl w:ilvl="3">
      <w:start w:val="1"/>
      <w:numFmt w:val="none"/>
      <w:pStyle w:val="Heading4"/>
      <w:suff w:val="nothing"/>
      <w:lvlText w:val=""/>
      <w:lvlJc w:val="left"/>
      <w:pPr>
        <w:ind w:left="0" w:firstLine="0"/>
      </w:pPr>
    </w:lvl>
    <w:lvl w:ilvl="4">
      <w:numFmt w:val="none"/>
      <w:lvlText w:val=""/>
      <w:lvlJc w:val="left"/>
      <w:pPr>
        <w:ind w:left="0" w:firstLine="0"/>
      </w:pPr>
    </w:lvl>
    <w:lvl w:ilvl="5">
      <w:numFmt w:val="none"/>
      <w:lvlText w:val=""/>
      <w:lvlJc w:val="left"/>
      <w:pPr>
        <w:ind w:left="0" w:firstLine="0"/>
      </w:pPr>
    </w:lvl>
    <w:lvl w:ilvl="6">
      <w:numFmt w:val="none"/>
      <w:lvlText w:val=""/>
      <w:lvlJc w:val="left"/>
      <w:pPr>
        <w:ind w:left="0" w:firstLine="0"/>
      </w:pPr>
    </w:lvl>
    <w:lvl w:ilvl="7">
      <w:numFmt w:val="none"/>
      <w:lvlText w:val=""/>
      <w:lvlJc w:val="left"/>
      <w:pPr>
        <w:ind w:left="0" w:firstLine="0"/>
      </w:pPr>
    </w:lvl>
    <w:lvl w:ilvl="8">
      <w:numFmt w:val="none"/>
      <w:lvlText w:val=""/>
      <w:lvlJc w:val="left"/>
      <w:pPr>
        <w:ind w:left="0" w:firstLine="0"/>
      </w:pPr>
    </w:lvl>
  </w:abstractNum>
  <w:abstractNum w:abstractNumId="1">
    <w:nsid w:val="01AD78D1"/>
    <w:multiLevelType w:val="hybridMultilevel"/>
    <w:tmpl w:val="DF823ABC"/>
    <w:lvl w:ilvl="0" w:tplc="CC5C9170">
      <w:numFmt w:val="bullet"/>
      <w:lvlText w:val="-"/>
      <w:lvlJc w:val="left"/>
      <w:pPr>
        <w:ind w:left="720" w:hanging="360"/>
      </w:pPr>
      <w:rPr>
        <w:rFonts w:ascii="Calibri" w:eastAsia="Times New Roman" w:hAnsi="Calibri"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1C47DEA"/>
    <w:multiLevelType w:val="hybridMultilevel"/>
    <w:tmpl w:val="B24A43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1CE5BCF"/>
    <w:multiLevelType w:val="hybridMultilevel"/>
    <w:tmpl w:val="1A4C3330"/>
    <w:lvl w:ilvl="0" w:tplc="100C0001">
      <w:start w:val="1"/>
      <w:numFmt w:val="bullet"/>
      <w:lvlText w:val=""/>
      <w:lvlJc w:val="left"/>
      <w:pPr>
        <w:ind w:left="720" w:hanging="360"/>
      </w:pPr>
      <w:rPr>
        <w:rFonts w:ascii="Symbol" w:hAnsi="Symbol" w:hint="default"/>
      </w:rPr>
    </w:lvl>
    <w:lvl w:ilvl="1" w:tplc="100C0003" w:tentative="1">
      <w:start w:val="1"/>
      <w:numFmt w:val="bullet"/>
      <w:lvlText w:val="o"/>
      <w:lvlJc w:val="left"/>
      <w:pPr>
        <w:ind w:left="1440" w:hanging="360"/>
      </w:pPr>
      <w:rPr>
        <w:rFonts w:ascii="Courier New" w:hAnsi="Courier New" w:cs="Courier New" w:hint="default"/>
      </w:rPr>
    </w:lvl>
    <w:lvl w:ilvl="2" w:tplc="100C0005" w:tentative="1">
      <w:start w:val="1"/>
      <w:numFmt w:val="bullet"/>
      <w:lvlText w:val=""/>
      <w:lvlJc w:val="left"/>
      <w:pPr>
        <w:ind w:left="2160" w:hanging="360"/>
      </w:pPr>
      <w:rPr>
        <w:rFonts w:ascii="Wingdings" w:hAnsi="Wingdings" w:hint="default"/>
      </w:rPr>
    </w:lvl>
    <w:lvl w:ilvl="3" w:tplc="100C0001" w:tentative="1">
      <w:start w:val="1"/>
      <w:numFmt w:val="bullet"/>
      <w:lvlText w:val=""/>
      <w:lvlJc w:val="left"/>
      <w:pPr>
        <w:ind w:left="2880" w:hanging="360"/>
      </w:pPr>
      <w:rPr>
        <w:rFonts w:ascii="Symbol" w:hAnsi="Symbol" w:hint="default"/>
      </w:rPr>
    </w:lvl>
    <w:lvl w:ilvl="4" w:tplc="100C0003" w:tentative="1">
      <w:start w:val="1"/>
      <w:numFmt w:val="bullet"/>
      <w:lvlText w:val="o"/>
      <w:lvlJc w:val="left"/>
      <w:pPr>
        <w:ind w:left="3600" w:hanging="360"/>
      </w:pPr>
      <w:rPr>
        <w:rFonts w:ascii="Courier New" w:hAnsi="Courier New" w:cs="Courier New" w:hint="default"/>
      </w:rPr>
    </w:lvl>
    <w:lvl w:ilvl="5" w:tplc="100C0005" w:tentative="1">
      <w:start w:val="1"/>
      <w:numFmt w:val="bullet"/>
      <w:lvlText w:val=""/>
      <w:lvlJc w:val="left"/>
      <w:pPr>
        <w:ind w:left="4320" w:hanging="360"/>
      </w:pPr>
      <w:rPr>
        <w:rFonts w:ascii="Wingdings" w:hAnsi="Wingdings" w:hint="default"/>
      </w:rPr>
    </w:lvl>
    <w:lvl w:ilvl="6" w:tplc="100C0001" w:tentative="1">
      <w:start w:val="1"/>
      <w:numFmt w:val="bullet"/>
      <w:lvlText w:val=""/>
      <w:lvlJc w:val="left"/>
      <w:pPr>
        <w:ind w:left="5040" w:hanging="360"/>
      </w:pPr>
      <w:rPr>
        <w:rFonts w:ascii="Symbol" w:hAnsi="Symbol" w:hint="default"/>
      </w:rPr>
    </w:lvl>
    <w:lvl w:ilvl="7" w:tplc="100C0003" w:tentative="1">
      <w:start w:val="1"/>
      <w:numFmt w:val="bullet"/>
      <w:lvlText w:val="o"/>
      <w:lvlJc w:val="left"/>
      <w:pPr>
        <w:ind w:left="5760" w:hanging="360"/>
      </w:pPr>
      <w:rPr>
        <w:rFonts w:ascii="Courier New" w:hAnsi="Courier New" w:cs="Courier New" w:hint="default"/>
      </w:rPr>
    </w:lvl>
    <w:lvl w:ilvl="8" w:tplc="100C0005" w:tentative="1">
      <w:start w:val="1"/>
      <w:numFmt w:val="bullet"/>
      <w:lvlText w:val=""/>
      <w:lvlJc w:val="left"/>
      <w:pPr>
        <w:ind w:left="6480" w:hanging="360"/>
      </w:pPr>
      <w:rPr>
        <w:rFonts w:ascii="Wingdings" w:hAnsi="Wingdings" w:hint="default"/>
      </w:rPr>
    </w:lvl>
  </w:abstractNum>
  <w:abstractNum w:abstractNumId="4">
    <w:nsid w:val="06673E26"/>
    <w:multiLevelType w:val="hybridMultilevel"/>
    <w:tmpl w:val="12EEA89A"/>
    <w:lvl w:ilvl="0" w:tplc="8286EEE8">
      <w:start w:val="1"/>
      <w:numFmt w:val="bullet"/>
      <w:lvlText w:val="-"/>
      <w:lvlJc w:val="left"/>
      <w:pPr>
        <w:ind w:left="786" w:hanging="360"/>
      </w:pPr>
      <w:rPr>
        <w:rFonts w:ascii="Calibri" w:eastAsia="Times New Roman" w:hAnsi="Calibri" w:cs="Times New Roman" w:hint="default"/>
      </w:rPr>
    </w:lvl>
    <w:lvl w:ilvl="1" w:tplc="100C0003" w:tentative="1">
      <w:start w:val="1"/>
      <w:numFmt w:val="bullet"/>
      <w:lvlText w:val="o"/>
      <w:lvlJc w:val="left"/>
      <w:pPr>
        <w:ind w:left="1506" w:hanging="360"/>
      </w:pPr>
      <w:rPr>
        <w:rFonts w:ascii="Courier New" w:hAnsi="Courier New" w:cs="Courier New" w:hint="default"/>
      </w:rPr>
    </w:lvl>
    <w:lvl w:ilvl="2" w:tplc="100C0005" w:tentative="1">
      <w:start w:val="1"/>
      <w:numFmt w:val="bullet"/>
      <w:lvlText w:val=""/>
      <w:lvlJc w:val="left"/>
      <w:pPr>
        <w:ind w:left="2226" w:hanging="360"/>
      </w:pPr>
      <w:rPr>
        <w:rFonts w:ascii="Wingdings" w:hAnsi="Wingdings" w:hint="default"/>
      </w:rPr>
    </w:lvl>
    <w:lvl w:ilvl="3" w:tplc="100C0001" w:tentative="1">
      <w:start w:val="1"/>
      <w:numFmt w:val="bullet"/>
      <w:lvlText w:val=""/>
      <w:lvlJc w:val="left"/>
      <w:pPr>
        <w:ind w:left="2946" w:hanging="360"/>
      </w:pPr>
      <w:rPr>
        <w:rFonts w:ascii="Symbol" w:hAnsi="Symbol" w:hint="default"/>
      </w:rPr>
    </w:lvl>
    <w:lvl w:ilvl="4" w:tplc="100C0003" w:tentative="1">
      <w:start w:val="1"/>
      <w:numFmt w:val="bullet"/>
      <w:lvlText w:val="o"/>
      <w:lvlJc w:val="left"/>
      <w:pPr>
        <w:ind w:left="3666" w:hanging="360"/>
      </w:pPr>
      <w:rPr>
        <w:rFonts w:ascii="Courier New" w:hAnsi="Courier New" w:cs="Courier New" w:hint="default"/>
      </w:rPr>
    </w:lvl>
    <w:lvl w:ilvl="5" w:tplc="100C0005" w:tentative="1">
      <w:start w:val="1"/>
      <w:numFmt w:val="bullet"/>
      <w:lvlText w:val=""/>
      <w:lvlJc w:val="left"/>
      <w:pPr>
        <w:ind w:left="4386" w:hanging="360"/>
      </w:pPr>
      <w:rPr>
        <w:rFonts w:ascii="Wingdings" w:hAnsi="Wingdings" w:hint="default"/>
      </w:rPr>
    </w:lvl>
    <w:lvl w:ilvl="6" w:tplc="100C0001" w:tentative="1">
      <w:start w:val="1"/>
      <w:numFmt w:val="bullet"/>
      <w:lvlText w:val=""/>
      <w:lvlJc w:val="left"/>
      <w:pPr>
        <w:ind w:left="5106" w:hanging="360"/>
      </w:pPr>
      <w:rPr>
        <w:rFonts w:ascii="Symbol" w:hAnsi="Symbol" w:hint="default"/>
      </w:rPr>
    </w:lvl>
    <w:lvl w:ilvl="7" w:tplc="100C0003" w:tentative="1">
      <w:start w:val="1"/>
      <w:numFmt w:val="bullet"/>
      <w:lvlText w:val="o"/>
      <w:lvlJc w:val="left"/>
      <w:pPr>
        <w:ind w:left="5826" w:hanging="360"/>
      </w:pPr>
      <w:rPr>
        <w:rFonts w:ascii="Courier New" w:hAnsi="Courier New" w:cs="Courier New" w:hint="default"/>
      </w:rPr>
    </w:lvl>
    <w:lvl w:ilvl="8" w:tplc="100C0005" w:tentative="1">
      <w:start w:val="1"/>
      <w:numFmt w:val="bullet"/>
      <w:lvlText w:val=""/>
      <w:lvlJc w:val="left"/>
      <w:pPr>
        <w:ind w:left="6546" w:hanging="360"/>
      </w:pPr>
      <w:rPr>
        <w:rFonts w:ascii="Wingdings" w:hAnsi="Wingdings" w:hint="default"/>
      </w:rPr>
    </w:lvl>
  </w:abstractNum>
  <w:abstractNum w:abstractNumId="5">
    <w:nsid w:val="06E540C2"/>
    <w:multiLevelType w:val="hybridMultilevel"/>
    <w:tmpl w:val="250CCA7E"/>
    <w:lvl w:ilvl="0" w:tplc="8286EEE8">
      <w:start w:val="1"/>
      <w:numFmt w:val="bullet"/>
      <w:lvlText w:val="-"/>
      <w:lvlJc w:val="left"/>
      <w:pPr>
        <w:ind w:left="720" w:hanging="360"/>
      </w:pPr>
      <w:rPr>
        <w:rFonts w:ascii="Calibri" w:eastAsia="Times New Roman" w:hAnsi="Calibri" w:cs="Times New Roman" w:hint="default"/>
      </w:rPr>
    </w:lvl>
    <w:lvl w:ilvl="1" w:tplc="100C0003" w:tentative="1">
      <w:start w:val="1"/>
      <w:numFmt w:val="bullet"/>
      <w:lvlText w:val="o"/>
      <w:lvlJc w:val="left"/>
      <w:pPr>
        <w:ind w:left="1440" w:hanging="360"/>
      </w:pPr>
      <w:rPr>
        <w:rFonts w:ascii="Courier New" w:hAnsi="Courier New" w:cs="Courier New" w:hint="default"/>
      </w:rPr>
    </w:lvl>
    <w:lvl w:ilvl="2" w:tplc="100C0005" w:tentative="1">
      <w:start w:val="1"/>
      <w:numFmt w:val="bullet"/>
      <w:lvlText w:val=""/>
      <w:lvlJc w:val="left"/>
      <w:pPr>
        <w:ind w:left="2160" w:hanging="360"/>
      </w:pPr>
      <w:rPr>
        <w:rFonts w:ascii="Wingdings" w:hAnsi="Wingdings" w:hint="default"/>
      </w:rPr>
    </w:lvl>
    <w:lvl w:ilvl="3" w:tplc="100C0001" w:tentative="1">
      <w:start w:val="1"/>
      <w:numFmt w:val="bullet"/>
      <w:lvlText w:val=""/>
      <w:lvlJc w:val="left"/>
      <w:pPr>
        <w:ind w:left="2880" w:hanging="360"/>
      </w:pPr>
      <w:rPr>
        <w:rFonts w:ascii="Symbol" w:hAnsi="Symbol" w:hint="default"/>
      </w:rPr>
    </w:lvl>
    <w:lvl w:ilvl="4" w:tplc="100C0003" w:tentative="1">
      <w:start w:val="1"/>
      <w:numFmt w:val="bullet"/>
      <w:lvlText w:val="o"/>
      <w:lvlJc w:val="left"/>
      <w:pPr>
        <w:ind w:left="3600" w:hanging="360"/>
      </w:pPr>
      <w:rPr>
        <w:rFonts w:ascii="Courier New" w:hAnsi="Courier New" w:cs="Courier New" w:hint="default"/>
      </w:rPr>
    </w:lvl>
    <w:lvl w:ilvl="5" w:tplc="100C0005" w:tentative="1">
      <w:start w:val="1"/>
      <w:numFmt w:val="bullet"/>
      <w:lvlText w:val=""/>
      <w:lvlJc w:val="left"/>
      <w:pPr>
        <w:ind w:left="4320" w:hanging="360"/>
      </w:pPr>
      <w:rPr>
        <w:rFonts w:ascii="Wingdings" w:hAnsi="Wingdings" w:hint="default"/>
      </w:rPr>
    </w:lvl>
    <w:lvl w:ilvl="6" w:tplc="100C0001" w:tentative="1">
      <w:start w:val="1"/>
      <w:numFmt w:val="bullet"/>
      <w:lvlText w:val=""/>
      <w:lvlJc w:val="left"/>
      <w:pPr>
        <w:ind w:left="5040" w:hanging="360"/>
      </w:pPr>
      <w:rPr>
        <w:rFonts w:ascii="Symbol" w:hAnsi="Symbol" w:hint="default"/>
      </w:rPr>
    </w:lvl>
    <w:lvl w:ilvl="7" w:tplc="100C0003" w:tentative="1">
      <w:start w:val="1"/>
      <w:numFmt w:val="bullet"/>
      <w:lvlText w:val="o"/>
      <w:lvlJc w:val="left"/>
      <w:pPr>
        <w:ind w:left="5760" w:hanging="360"/>
      </w:pPr>
      <w:rPr>
        <w:rFonts w:ascii="Courier New" w:hAnsi="Courier New" w:cs="Courier New" w:hint="default"/>
      </w:rPr>
    </w:lvl>
    <w:lvl w:ilvl="8" w:tplc="100C0005" w:tentative="1">
      <w:start w:val="1"/>
      <w:numFmt w:val="bullet"/>
      <w:lvlText w:val=""/>
      <w:lvlJc w:val="left"/>
      <w:pPr>
        <w:ind w:left="6480" w:hanging="360"/>
      </w:pPr>
      <w:rPr>
        <w:rFonts w:ascii="Wingdings" w:hAnsi="Wingdings" w:hint="default"/>
      </w:rPr>
    </w:lvl>
  </w:abstractNum>
  <w:abstractNum w:abstractNumId="6">
    <w:nsid w:val="12EE7B1A"/>
    <w:multiLevelType w:val="hybridMultilevel"/>
    <w:tmpl w:val="C1545E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420527B"/>
    <w:multiLevelType w:val="hybridMultilevel"/>
    <w:tmpl w:val="09661238"/>
    <w:lvl w:ilvl="0" w:tplc="CEBA62C8">
      <w:numFmt w:val="bullet"/>
      <w:lvlText w:val="-"/>
      <w:lvlJc w:val="left"/>
      <w:pPr>
        <w:tabs>
          <w:tab w:val="num" w:pos="1440"/>
        </w:tabs>
        <w:ind w:left="1440" w:hanging="360"/>
      </w:pPr>
      <w:rPr>
        <w:rFonts w:ascii="Times New Roman" w:eastAsia="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8">
    <w:nsid w:val="19CF5AE7"/>
    <w:multiLevelType w:val="hybridMultilevel"/>
    <w:tmpl w:val="1ED4FC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1B484B01"/>
    <w:multiLevelType w:val="hybridMultilevel"/>
    <w:tmpl w:val="3DC051A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
    <w:nsid w:val="1FB62F49"/>
    <w:multiLevelType w:val="hybridMultilevel"/>
    <w:tmpl w:val="72B049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1FE70705"/>
    <w:multiLevelType w:val="hybridMultilevel"/>
    <w:tmpl w:val="339423A2"/>
    <w:lvl w:ilvl="0" w:tplc="94FAD19E">
      <w:numFmt w:val="bullet"/>
      <w:lvlText w:val=""/>
      <w:lvlJc w:val="left"/>
      <w:pPr>
        <w:ind w:left="720" w:hanging="360"/>
      </w:pPr>
      <w:rPr>
        <w:rFonts w:ascii="Calibri" w:eastAsia="Calibri" w:hAnsi="Calibri" w:cs="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2FD82CA1"/>
    <w:multiLevelType w:val="hybridMultilevel"/>
    <w:tmpl w:val="D40EA2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351818DF"/>
    <w:multiLevelType w:val="hybridMultilevel"/>
    <w:tmpl w:val="D02EF3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38E56789"/>
    <w:multiLevelType w:val="hybridMultilevel"/>
    <w:tmpl w:val="7910FBD0"/>
    <w:lvl w:ilvl="0" w:tplc="8286EEE8">
      <w:start w:val="1"/>
      <w:numFmt w:val="bullet"/>
      <w:lvlText w:val="-"/>
      <w:lvlJc w:val="left"/>
      <w:pPr>
        <w:ind w:left="720" w:hanging="360"/>
      </w:pPr>
      <w:rPr>
        <w:rFonts w:ascii="Calibri" w:eastAsia="Times New Roman" w:hAnsi="Calibri" w:cs="Times New Roman" w:hint="default"/>
      </w:rPr>
    </w:lvl>
    <w:lvl w:ilvl="1" w:tplc="100C0003" w:tentative="1">
      <w:start w:val="1"/>
      <w:numFmt w:val="bullet"/>
      <w:lvlText w:val="o"/>
      <w:lvlJc w:val="left"/>
      <w:pPr>
        <w:ind w:left="1440" w:hanging="360"/>
      </w:pPr>
      <w:rPr>
        <w:rFonts w:ascii="Courier New" w:hAnsi="Courier New" w:cs="Courier New" w:hint="default"/>
      </w:rPr>
    </w:lvl>
    <w:lvl w:ilvl="2" w:tplc="100C0005" w:tentative="1">
      <w:start w:val="1"/>
      <w:numFmt w:val="bullet"/>
      <w:lvlText w:val=""/>
      <w:lvlJc w:val="left"/>
      <w:pPr>
        <w:ind w:left="2160" w:hanging="360"/>
      </w:pPr>
      <w:rPr>
        <w:rFonts w:ascii="Wingdings" w:hAnsi="Wingdings" w:hint="default"/>
      </w:rPr>
    </w:lvl>
    <w:lvl w:ilvl="3" w:tplc="100C0001" w:tentative="1">
      <w:start w:val="1"/>
      <w:numFmt w:val="bullet"/>
      <w:lvlText w:val=""/>
      <w:lvlJc w:val="left"/>
      <w:pPr>
        <w:ind w:left="2880" w:hanging="360"/>
      </w:pPr>
      <w:rPr>
        <w:rFonts w:ascii="Symbol" w:hAnsi="Symbol" w:hint="default"/>
      </w:rPr>
    </w:lvl>
    <w:lvl w:ilvl="4" w:tplc="100C0003" w:tentative="1">
      <w:start w:val="1"/>
      <w:numFmt w:val="bullet"/>
      <w:lvlText w:val="o"/>
      <w:lvlJc w:val="left"/>
      <w:pPr>
        <w:ind w:left="3600" w:hanging="360"/>
      </w:pPr>
      <w:rPr>
        <w:rFonts w:ascii="Courier New" w:hAnsi="Courier New" w:cs="Courier New" w:hint="default"/>
      </w:rPr>
    </w:lvl>
    <w:lvl w:ilvl="5" w:tplc="100C0005" w:tentative="1">
      <w:start w:val="1"/>
      <w:numFmt w:val="bullet"/>
      <w:lvlText w:val=""/>
      <w:lvlJc w:val="left"/>
      <w:pPr>
        <w:ind w:left="4320" w:hanging="360"/>
      </w:pPr>
      <w:rPr>
        <w:rFonts w:ascii="Wingdings" w:hAnsi="Wingdings" w:hint="default"/>
      </w:rPr>
    </w:lvl>
    <w:lvl w:ilvl="6" w:tplc="100C0001" w:tentative="1">
      <w:start w:val="1"/>
      <w:numFmt w:val="bullet"/>
      <w:lvlText w:val=""/>
      <w:lvlJc w:val="left"/>
      <w:pPr>
        <w:ind w:left="5040" w:hanging="360"/>
      </w:pPr>
      <w:rPr>
        <w:rFonts w:ascii="Symbol" w:hAnsi="Symbol" w:hint="default"/>
      </w:rPr>
    </w:lvl>
    <w:lvl w:ilvl="7" w:tplc="100C0003" w:tentative="1">
      <w:start w:val="1"/>
      <w:numFmt w:val="bullet"/>
      <w:lvlText w:val="o"/>
      <w:lvlJc w:val="left"/>
      <w:pPr>
        <w:ind w:left="5760" w:hanging="360"/>
      </w:pPr>
      <w:rPr>
        <w:rFonts w:ascii="Courier New" w:hAnsi="Courier New" w:cs="Courier New" w:hint="default"/>
      </w:rPr>
    </w:lvl>
    <w:lvl w:ilvl="8" w:tplc="100C0005" w:tentative="1">
      <w:start w:val="1"/>
      <w:numFmt w:val="bullet"/>
      <w:lvlText w:val=""/>
      <w:lvlJc w:val="left"/>
      <w:pPr>
        <w:ind w:left="6480" w:hanging="360"/>
      </w:pPr>
      <w:rPr>
        <w:rFonts w:ascii="Wingdings" w:hAnsi="Wingdings" w:hint="default"/>
      </w:rPr>
    </w:lvl>
  </w:abstractNum>
  <w:abstractNum w:abstractNumId="15">
    <w:nsid w:val="3A087AF2"/>
    <w:multiLevelType w:val="hybridMultilevel"/>
    <w:tmpl w:val="BE66BF26"/>
    <w:lvl w:ilvl="0" w:tplc="0409000B">
      <w:start w:val="1"/>
      <w:numFmt w:val="bullet"/>
      <w:lvlText w:val=""/>
      <w:lvlJc w:val="left"/>
      <w:pPr>
        <w:ind w:left="567" w:hanging="207"/>
      </w:pPr>
      <w:rPr>
        <w:rFonts w:ascii="Wingdings" w:hAnsi="Wingdings" w:hint="default"/>
      </w:rPr>
    </w:lvl>
    <w:lvl w:ilvl="1" w:tplc="100C0003" w:tentative="1">
      <w:start w:val="1"/>
      <w:numFmt w:val="bullet"/>
      <w:lvlText w:val="o"/>
      <w:lvlJc w:val="left"/>
      <w:pPr>
        <w:ind w:left="720" w:hanging="360"/>
      </w:pPr>
      <w:rPr>
        <w:rFonts w:ascii="Courier New" w:hAnsi="Courier New" w:cs="Courier New" w:hint="default"/>
      </w:rPr>
    </w:lvl>
    <w:lvl w:ilvl="2" w:tplc="100C0005" w:tentative="1">
      <w:start w:val="1"/>
      <w:numFmt w:val="bullet"/>
      <w:lvlText w:val=""/>
      <w:lvlJc w:val="left"/>
      <w:pPr>
        <w:ind w:left="1440" w:hanging="360"/>
      </w:pPr>
      <w:rPr>
        <w:rFonts w:ascii="Wingdings" w:hAnsi="Wingdings" w:hint="default"/>
      </w:rPr>
    </w:lvl>
    <w:lvl w:ilvl="3" w:tplc="100C0001" w:tentative="1">
      <w:start w:val="1"/>
      <w:numFmt w:val="bullet"/>
      <w:lvlText w:val=""/>
      <w:lvlJc w:val="left"/>
      <w:pPr>
        <w:ind w:left="2160" w:hanging="360"/>
      </w:pPr>
      <w:rPr>
        <w:rFonts w:ascii="Symbol" w:hAnsi="Symbol" w:hint="default"/>
      </w:rPr>
    </w:lvl>
    <w:lvl w:ilvl="4" w:tplc="100C0003" w:tentative="1">
      <w:start w:val="1"/>
      <w:numFmt w:val="bullet"/>
      <w:lvlText w:val="o"/>
      <w:lvlJc w:val="left"/>
      <w:pPr>
        <w:ind w:left="2880" w:hanging="360"/>
      </w:pPr>
      <w:rPr>
        <w:rFonts w:ascii="Courier New" w:hAnsi="Courier New" w:cs="Courier New" w:hint="default"/>
      </w:rPr>
    </w:lvl>
    <w:lvl w:ilvl="5" w:tplc="100C0005" w:tentative="1">
      <w:start w:val="1"/>
      <w:numFmt w:val="bullet"/>
      <w:lvlText w:val=""/>
      <w:lvlJc w:val="left"/>
      <w:pPr>
        <w:ind w:left="3600" w:hanging="360"/>
      </w:pPr>
      <w:rPr>
        <w:rFonts w:ascii="Wingdings" w:hAnsi="Wingdings" w:hint="default"/>
      </w:rPr>
    </w:lvl>
    <w:lvl w:ilvl="6" w:tplc="100C0001" w:tentative="1">
      <w:start w:val="1"/>
      <w:numFmt w:val="bullet"/>
      <w:lvlText w:val=""/>
      <w:lvlJc w:val="left"/>
      <w:pPr>
        <w:ind w:left="4320" w:hanging="360"/>
      </w:pPr>
      <w:rPr>
        <w:rFonts w:ascii="Symbol" w:hAnsi="Symbol" w:hint="default"/>
      </w:rPr>
    </w:lvl>
    <w:lvl w:ilvl="7" w:tplc="100C0003" w:tentative="1">
      <w:start w:val="1"/>
      <w:numFmt w:val="bullet"/>
      <w:lvlText w:val="o"/>
      <w:lvlJc w:val="left"/>
      <w:pPr>
        <w:ind w:left="5040" w:hanging="360"/>
      </w:pPr>
      <w:rPr>
        <w:rFonts w:ascii="Courier New" w:hAnsi="Courier New" w:cs="Courier New" w:hint="default"/>
      </w:rPr>
    </w:lvl>
    <w:lvl w:ilvl="8" w:tplc="100C0005" w:tentative="1">
      <w:start w:val="1"/>
      <w:numFmt w:val="bullet"/>
      <w:lvlText w:val=""/>
      <w:lvlJc w:val="left"/>
      <w:pPr>
        <w:ind w:left="5760" w:hanging="360"/>
      </w:pPr>
      <w:rPr>
        <w:rFonts w:ascii="Wingdings" w:hAnsi="Wingdings" w:hint="default"/>
      </w:rPr>
    </w:lvl>
  </w:abstractNum>
  <w:abstractNum w:abstractNumId="16">
    <w:nsid w:val="3C2469B0"/>
    <w:multiLevelType w:val="hybridMultilevel"/>
    <w:tmpl w:val="A3683DEA"/>
    <w:lvl w:ilvl="0" w:tplc="5C6C03B2">
      <w:start w:val="1"/>
      <w:numFmt w:val="bullet"/>
      <w:lvlText w:val=""/>
      <w:lvlJc w:val="left"/>
      <w:pPr>
        <w:tabs>
          <w:tab w:val="num" w:pos="1440"/>
        </w:tabs>
        <w:ind w:left="1440" w:hanging="360"/>
      </w:pPr>
      <w:rPr>
        <w:rFonts w:ascii="Wingdings" w:hAnsi="Wingdings"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7">
    <w:nsid w:val="43043DED"/>
    <w:multiLevelType w:val="hybridMultilevel"/>
    <w:tmpl w:val="EC1449A2"/>
    <w:lvl w:ilvl="0" w:tplc="8286EEE8">
      <w:start w:val="1"/>
      <w:numFmt w:val="bullet"/>
      <w:lvlText w:val="-"/>
      <w:lvlJc w:val="left"/>
      <w:pPr>
        <w:ind w:left="720" w:hanging="360"/>
      </w:pPr>
      <w:rPr>
        <w:rFonts w:ascii="Calibri" w:eastAsia="Times New Roman" w:hAnsi="Calibri" w:cs="Times New Roman" w:hint="default"/>
      </w:rPr>
    </w:lvl>
    <w:lvl w:ilvl="1" w:tplc="100C0003" w:tentative="1">
      <w:start w:val="1"/>
      <w:numFmt w:val="bullet"/>
      <w:lvlText w:val="o"/>
      <w:lvlJc w:val="left"/>
      <w:pPr>
        <w:ind w:left="1440" w:hanging="360"/>
      </w:pPr>
      <w:rPr>
        <w:rFonts w:ascii="Courier New" w:hAnsi="Courier New" w:cs="Courier New" w:hint="default"/>
      </w:rPr>
    </w:lvl>
    <w:lvl w:ilvl="2" w:tplc="100C0005" w:tentative="1">
      <w:start w:val="1"/>
      <w:numFmt w:val="bullet"/>
      <w:lvlText w:val=""/>
      <w:lvlJc w:val="left"/>
      <w:pPr>
        <w:ind w:left="2160" w:hanging="360"/>
      </w:pPr>
      <w:rPr>
        <w:rFonts w:ascii="Wingdings" w:hAnsi="Wingdings" w:hint="default"/>
      </w:rPr>
    </w:lvl>
    <w:lvl w:ilvl="3" w:tplc="100C0001" w:tentative="1">
      <w:start w:val="1"/>
      <w:numFmt w:val="bullet"/>
      <w:lvlText w:val=""/>
      <w:lvlJc w:val="left"/>
      <w:pPr>
        <w:ind w:left="2880" w:hanging="360"/>
      </w:pPr>
      <w:rPr>
        <w:rFonts w:ascii="Symbol" w:hAnsi="Symbol" w:hint="default"/>
      </w:rPr>
    </w:lvl>
    <w:lvl w:ilvl="4" w:tplc="100C0003" w:tentative="1">
      <w:start w:val="1"/>
      <w:numFmt w:val="bullet"/>
      <w:lvlText w:val="o"/>
      <w:lvlJc w:val="left"/>
      <w:pPr>
        <w:ind w:left="3600" w:hanging="360"/>
      </w:pPr>
      <w:rPr>
        <w:rFonts w:ascii="Courier New" w:hAnsi="Courier New" w:cs="Courier New" w:hint="default"/>
      </w:rPr>
    </w:lvl>
    <w:lvl w:ilvl="5" w:tplc="100C0005" w:tentative="1">
      <w:start w:val="1"/>
      <w:numFmt w:val="bullet"/>
      <w:lvlText w:val=""/>
      <w:lvlJc w:val="left"/>
      <w:pPr>
        <w:ind w:left="4320" w:hanging="360"/>
      </w:pPr>
      <w:rPr>
        <w:rFonts w:ascii="Wingdings" w:hAnsi="Wingdings" w:hint="default"/>
      </w:rPr>
    </w:lvl>
    <w:lvl w:ilvl="6" w:tplc="100C0001" w:tentative="1">
      <w:start w:val="1"/>
      <w:numFmt w:val="bullet"/>
      <w:lvlText w:val=""/>
      <w:lvlJc w:val="left"/>
      <w:pPr>
        <w:ind w:left="5040" w:hanging="360"/>
      </w:pPr>
      <w:rPr>
        <w:rFonts w:ascii="Symbol" w:hAnsi="Symbol" w:hint="default"/>
      </w:rPr>
    </w:lvl>
    <w:lvl w:ilvl="7" w:tplc="100C0003" w:tentative="1">
      <w:start w:val="1"/>
      <w:numFmt w:val="bullet"/>
      <w:lvlText w:val="o"/>
      <w:lvlJc w:val="left"/>
      <w:pPr>
        <w:ind w:left="5760" w:hanging="360"/>
      </w:pPr>
      <w:rPr>
        <w:rFonts w:ascii="Courier New" w:hAnsi="Courier New" w:cs="Courier New" w:hint="default"/>
      </w:rPr>
    </w:lvl>
    <w:lvl w:ilvl="8" w:tplc="100C0005" w:tentative="1">
      <w:start w:val="1"/>
      <w:numFmt w:val="bullet"/>
      <w:lvlText w:val=""/>
      <w:lvlJc w:val="left"/>
      <w:pPr>
        <w:ind w:left="6480" w:hanging="360"/>
      </w:pPr>
      <w:rPr>
        <w:rFonts w:ascii="Wingdings" w:hAnsi="Wingdings" w:hint="default"/>
      </w:rPr>
    </w:lvl>
  </w:abstractNum>
  <w:abstractNum w:abstractNumId="18">
    <w:nsid w:val="43F7298A"/>
    <w:multiLevelType w:val="hybridMultilevel"/>
    <w:tmpl w:val="F22C17D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9">
    <w:nsid w:val="4EC6453D"/>
    <w:multiLevelType w:val="hybridMultilevel"/>
    <w:tmpl w:val="CF00BC20"/>
    <w:lvl w:ilvl="0" w:tplc="0409000B">
      <w:start w:val="1"/>
      <w:numFmt w:val="bullet"/>
      <w:lvlText w:val=""/>
      <w:lvlJc w:val="left"/>
      <w:pPr>
        <w:ind w:left="720" w:hanging="360"/>
      </w:pPr>
      <w:rPr>
        <w:rFonts w:ascii="Wingdings" w:hAnsi="Wingdings" w:hint="default"/>
      </w:rPr>
    </w:lvl>
    <w:lvl w:ilvl="1" w:tplc="100C0003" w:tentative="1">
      <w:start w:val="1"/>
      <w:numFmt w:val="bullet"/>
      <w:lvlText w:val="o"/>
      <w:lvlJc w:val="left"/>
      <w:pPr>
        <w:ind w:left="1440" w:hanging="360"/>
      </w:pPr>
      <w:rPr>
        <w:rFonts w:ascii="Courier New" w:hAnsi="Courier New" w:cs="Courier New" w:hint="default"/>
      </w:rPr>
    </w:lvl>
    <w:lvl w:ilvl="2" w:tplc="100C0005" w:tentative="1">
      <w:start w:val="1"/>
      <w:numFmt w:val="bullet"/>
      <w:lvlText w:val=""/>
      <w:lvlJc w:val="left"/>
      <w:pPr>
        <w:ind w:left="2160" w:hanging="360"/>
      </w:pPr>
      <w:rPr>
        <w:rFonts w:ascii="Wingdings" w:hAnsi="Wingdings" w:hint="default"/>
      </w:rPr>
    </w:lvl>
    <w:lvl w:ilvl="3" w:tplc="100C0001" w:tentative="1">
      <w:start w:val="1"/>
      <w:numFmt w:val="bullet"/>
      <w:lvlText w:val=""/>
      <w:lvlJc w:val="left"/>
      <w:pPr>
        <w:ind w:left="2880" w:hanging="360"/>
      </w:pPr>
      <w:rPr>
        <w:rFonts w:ascii="Symbol" w:hAnsi="Symbol" w:hint="default"/>
      </w:rPr>
    </w:lvl>
    <w:lvl w:ilvl="4" w:tplc="100C0003" w:tentative="1">
      <w:start w:val="1"/>
      <w:numFmt w:val="bullet"/>
      <w:lvlText w:val="o"/>
      <w:lvlJc w:val="left"/>
      <w:pPr>
        <w:ind w:left="3600" w:hanging="360"/>
      </w:pPr>
      <w:rPr>
        <w:rFonts w:ascii="Courier New" w:hAnsi="Courier New" w:cs="Courier New" w:hint="default"/>
      </w:rPr>
    </w:lvl>
    <w:lvl w:ilvl="5" w:tplc="100C0005" w:tentative="1">
      <w:start w:val="1"/>
      <w:numFmt w:val="bullet"/>
      <w:lvlText w:val=""/>
      <w:lvlJc w:val="left"/>
      <w:pPr>
        <w:ind w:left="4320" w:hanging="360"/>
      </w:pPr>
      <w:rPr>
        <w:rFonts w:ascii="Wingdings" w:hAnsi="Wingdings" w:hint="default"/>
      </w:rPr>
    </w:lvl>
    <w:lvl w:ilvl="6" w:tplc="100C0001" w:tentative="1">
      <w:start w:val="1"/>
      <w:numFmt w:val="bullet"/>
      <w:lvlText w:val=""/>
      <w:lvlJc w:val="left"/>
      <w:pPr>
        <w:ind w:left="5040" w:hanging="360"/>
      </w:pPr>
      <w:rPr>
        <w:rFonts w:ascii="Symbol" w:hAnsi="Symbol" w:hint="default"/>
      </w:rPr>
    </w:lvl>
    <w:lvl w:ilvl="7" w:tplc="100C0003" w:tentative="1">
      <w:start w:val="1"/>
      <w:numFmt w:val="bullet"/>
      <w:lvlText w:val="o"/>
      <w:lvlJc w:val="left"/>
      <w:pPr>
        <w:ind w:left="5760" w:hanging="360"/>
      </w:pPr>
      <w:rPr>
        <w:rFonts w:ascii="Courier New" w:hAnsi="Courier New" w:cs="Courier New" w:hint="default"/>
      </w:rPr>
    </w:lvl>
    <w:lvl w:ilvl="8" w:tplc="100C0005" w:tentative="1">
      <w:start w:val="1"/>
      <w:numFmt w:val="bullet"/>
      <w:lvlText w:val=""/>
      <w:lvlJc w:val="left"/>
      <w:pPr>
        <w:ind w:left="6480" w:hanging="360"/>
      </w:pPr>
      <w:rPr>
        <w:rFonts w:ascii="Wingdings" w:hAnsi="Wingdings" w:hint="default"/>
      </w:rPr>
    </w:lvl>
  </w:abstractNum>
  <w:abstractNum w:abstractNumId="20">
    <w:nsid w:val="4F7E4B75"/>
    <w:multiLevelType w:val="hybridMultilevel"/>
    <w:tmpl w:val="20524F76"/>
    <w:lvl w:ilvl="0" w:tplc="436031FA">
      <w:start w:val="1"/>
      <w:numFmt w:val="bullet"/>
      <w:lvlText w:val=""/>
      <w:lvlJc w:val="righ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514F0FC1"/>
    <w:multiLevelType w:val="hybridMultilevel"/>
    <w:tmpl w:val="D69CB608"/>
    <w:lvl w:ilvl="0" w:tplc="8286EEE8">
      <w:start w:val="1"/>
      <w:numFmt w:val="bullet"/>
      <w:lvlText w:val="-"/>
      <w:lvlJc w:val="left"/>
      <w:pPr>
        <w:ind w:left="720" w:hanging="360"/>
      </w:pPr>
      <w:rPr>
        <w:rFonts w:ascii="Calibri" w:eastAsia="Times New Roman" w:hAnsi="Calibri" w:cs="Times New Roman"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22">
    <w:nsid w:val="5A292916"/>
    <w:multiLevelType w:val="hybridMultilevel"/>
    <w:tmpl w:val="B7746A1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5B0A4914"/>
    <w:multiLevelType w:val="hybridMultilevel"/>
    <w:tmpl w:val="524A7546"/>
    <w:lvl w:ilvl="0" w:tplc="E26E1372">
      <w:start w:val="1"/>
      <w:numFmt w:val="decimal"/>
      <w:lvlText w:val="%1)"/>
      <w:lvlJc w:val="left"/>
      <w:pPr>
        <w:ind w:left="340" w:hanging="340"/>
      </w:pPr>
      <w:rPr>
        <w:rFonts w:hint="default"/>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24">
    <w:nsid w:val="5CBC5911"/>
    <w:multiLevelType w:val="hybridMultilevel"/>
    <w:tmpl w:val="422018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5EA17EA8"/>
    <w:multiLevelType w:val="hybridMultilevel"/>
    <w:tmpl w:val="8CCACB54"/>
    <w:lvl w:ilvl="0" w:tplc="8286EEE8">
      <w:start w:val="1"/>
      <w:numFmt w:val="bullet"/>
      <w:lvlText w:val="-"/>
      <w:lvlJc w:val="left"/>
      <w:pPr>
        <w:ind w:left="720" w:hanging="360"/>
      </w:pPr>
      <w:rPr>
        <w:rFonts w:ascii="Calibri" w:eastAsia="Times New Roman" w:hAnsi="Calibri" w:cs="Times New Roman" w:hint="default"/>
      </w:rPr>
    </w:lvl>
    <w:lvl w:ilvl="1" w:tplc="100C0003" w:tentative="1">
      <w:start w:val="1"/>
      <w:numFmt w:val="bullet"/>
      <w:lvlText w:val="o"/>
      <w:lvlJc w:val="left"/>
      <w:pPr>
        <w:ind w:left="1440" w:hanging="360"/>
      </w:pPr>
      <w:rPr>
        <w:rFonts w:ascii="Courier New" w:hAnsi="Courier New" w:cs="Courier New" w:hint="default"/>
      </w:rPr>
    </w:lvl>
    <w:lvl w:ilvl="2" w:tplc="100C0005" w:tentative="1">
      <w:start w:val="1"/>
      <w:numFmt w:val="bullet"/>
      <w:lvlText w:val=""/>
      <w:lvlJc w:val="left"/>
      <w:pPr>
        <w:ind w:left="2160" w:hanging="360"/>
      </w:pPr>
      <w:rPr>
        <w:rFonts w:ascii="Wingdings" w:hAnsi="Wingdings" w:hint="default"/>
      </w:rPr>
    </w:lvl>
    <w:lvl w:ilvl="3" w:tplc="100C0001" w:tentative="1">
      <w:start w:val="1"/>
      <w:numFmt w:val="bullet"/>
      <w:lvlText w:val=""/>
      <w:lvlJc w:val="left"/>
      <w:pPr>
        <w:ind w:left="2880" w:hanging="360"/>
      </w:pPr>
      <w:rPr>
        <w:rFonts w:ascii="Symbol" w:hAnsi="Symbol" w:hint="default"/>
      </w:rPr>
    </w:lvl>
    <w:lvl w:ilvl="4" w:tplc="100C0003" w:tentative="1">
      <w:start w:val="1"/>
      <w:numFmt w:val="bullet"/>
      <w:lvlText w:val="o"/>
      <w:lvlJc w:val="left"/>
      <w:pPr>
        <w:ind w:left="3600" w:hanging="360"/>
      </w:pPr>
      <w:rPr>
        <w:rFonts w:ascii="Courier New" w:hAnsi="Courier New" w:cs="Courier New" w:hint="default"/>
      </w:rPr>
    </w:lvl>
    <w:lvl w:ilvl="5" w:tplc="100C0005" w:tentative="1">
      <w:start w:val="1"/>
      <w:numFmt w:val="bullet"/>
      <w:lvlText w:val=""/>
      <w:lvlJc w:val="left"/>
      <w:pPr>
        <w:ind w:left="4320" w:hanging="360"/>
      </w:pPr>
      <w:rPr>
        <w:rFonts w:ascii="Wingdings" w:hAnsi="Wingdings" w:hint="default"/>
      </w:rPr>
    </w:lvl>
    <w:lvl w:ilvl="6" w:tplc="100C0001" w:tentative="1">
      <w:start w:val="1"/>
      <w:numFmt w:val="bullet"/>
      <w:lvlText w:val=""/>
      <w:lvlJc w:val="left"/>
      <w:pPr>
        <w:ind w:left="5040" w:hanging="360"/>
      </w:pPr>
      <w:rPr>
        <w:rFonts w:ascii="Symbol" w:hAnsi="Symbol" w:hint="default"/>
      </w:rPr>
    </w:lvl>
    <w:lvl w:ilvl="7" w:tplc="100C0003" w:tentative="1">
      <w:start w:val="1"/>
      <w:numFmt w:val="bullet"/>
      <w:lvlText w:val="o"/>
      <w:lvlJc w:val="left"/>
      <w:pPr>
        <w:ind w:left="5760" w:hanging="360"/>
      </w:pPr>
      <w:rPr>
        <w:rFonts w:ascii="Courier New" w:hAnsi="Courier New" w:cs="Courier New" w:hint="default"/>
      </w:rPr>
    </w:lvl>
    <w:lvl w:ilvl="8" w:tplc="100C0005" w:tentative="1">
      <w:start w:val="1"/>
      <w:numFmt w:val="bullet"/>
      <w:lvlText w:val=""/>
      <w:lvlJc w:val="left"/>
      <w:pPr>
        <w:ind w:left="6480" w:hanging="360"/>
      </w:pPr>
      <w:rPr>
        <w:rFonts w:ascii="Wingdings" w:hAnsi="Wingdings" w:hint="default"/>
      </w:rPr>
    </w:lvl>
  </w:abstractNum>
  <w:abstractNum w:abstractNumId="26">
    <w:nsid w:val="63533901"/>
    <w:multiLevelType w:val="multilevel"/>
    <w:tmpl w:val="2E2CBC9C"/>
    <w:lvl w:ilvl="0">
      <w:start w:val="1"/>
      <w:numFmt w:val="bullet"/>
      <w:lvlText w:val=""/>
      <w:lvlJc w:val="left"/>
      <w:pPr>
        <w:tabs>
          <w:tab w:val="num" w:pos="1440"/>
        </w:tabs>
        <w:ind w:left="144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7">
    <w:nsid w:val="64D51CB2"/>
    <w:multiLevelType w:val="hybridMultilevel"/>
    <w:tmpl w:val="2E2CBC9C"/>
    <w:lvl w:ilvl="0" w:tplc="5C6C03B2">
      <w:start w:val="1"/>
      <w:numFmt w:val="bullet"/>
      <w:lvlText w:val=""/>
      <w:lvlJc w:val="left"/>
      <w:pPr>
        <w:tabs>
          <w:tab w:val="num" w:pos="1440"/>
        </w:tabs>
        <w:ind w:left="1440" w:hanging="360"/>
      </w:pPr>
      <w:rPr>
        <w:rFonts w:ascii="Wingdings" w:hAnsi="Wingdings"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8">
    <w:nsid w:val="6F6B3797"/>
    <w:multiLevelType w:val="hybridMultilevel"/>
    <w:tmpl w:val="FEB86B70"/>
    <w:lvl w:ilvl="0" w:tplc="436031FA">
      <w:start w:val="1"/>
      <w:numFmt w:val="bullet"/>
      <w:lvlText w:val=""/>
      <w:lvlJc w:val="righ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nsid w:val="75853145"/>
    <w:multiLevelType w:val="hybridMultilevel"/>
    <w:tmpl w:val="C1520992"/>
    <w:lvl w:ilvl="0" w:tplc="04090001">
      <w:start w:val="1"/>
      <w:numFmt w:val="bullet"/>
      <w:lvlText w:val=""/>
      <w:lvlJc w:val="left"/>
      <w:pPr>
        <w:ind w:left="502" w:hanging="360"/>
      </w:pPr>
      <w:rPr>
        <w:rFonts w:ascii="Symbol" w:hAnsi="Symbol" w:hint="default"/>
      </w:rPr>
    </w:lvl>
    <w:lvl w:ilvl="1" w:tplc="04090003" w:tentative="1">
      <w:start w:val="1"/>
      <w:numFmt w:val="bullet"/>
      <w:lvlText w:val="o"/>
      <w:lvlJc w:val="left"/>
      <w:pPr>
        <w:ind w:left="1222" w:hanging="360"/>
      </w:pPr>
      <w:rPr>
        <w:rFonts w:ascii="Courier New" w:hAnsi="Courier New" w:cs="Courier New" w:hint="default"/>
      </w:rPr>
    </w:lvl>
    <w:lvl w:ilvl="2" w:tplc="04090005" w:tentative="1">
      <w:start w:val="1"/>
      <w:numFmt w:val="bullet"/>
      <w:lvlText w:val=""/>
      <w:lvlJc w:val="left"/>
      <w:pPr>
        <w:ind w:left="1942" w:hanging="360"/>
      </w:pPr>
      <w:rPr>
        <w:rFonts w:ascii="Wingdings" w:hAnsi="Wingdings" w:hint="default"/>
      </w:rPr>
    </w:lvl>
    <w:lvl w:ilvl="3" w:tplc="04090001" w:tentative="1">
      <w:start w:val="1"/>
      <w:numFmt w:val="bullet"/>
      <w:lvlText w:val=""/>
      <w:lvlJc w:val="left"/>
      <w:pPr>
        <w:ind w:left="2662" w:hanging="360"/>
      </w:pPr>
      <w:rPr>
        <w:rFonts w:ascii="Symbol" w:hAnsi="Symbol" w:hint="default"/>
      </w:rPr>
    </w:lvl>
    <w:lvl w:ilvl="4" w:tplc="04090003" w:tentative="1">
      <w:start w:val="1"/>
      <w:numFmt w:val="bullet"/>
      <w:lvlText w:val="o"/>
      <w:lvlJc w:val="left"/>
      <w:pPr>
        <w:ind w:left="3382" w:hanging="360"/>
      </w:pPr>
      <w:rPr>
        <w:rFonts w:ascii="Courier New" w:hAnsi="Courier New" w:cs="Courier New" w:hint="default"/>
      </w:rPr>
    </w:lvl>
    <w:lvl w:ilvl="5" w:tplc="04090005" w:tentative="1">
      <w:start w:val="1"/>
      <w:numFmt w:val="bullet"/>
      <w:lvlText w:val=""/>
      <w:lvlJc w:val="left"/>
      <w:pPr>
        <w:ind w:left="4102" w:hanging="360"/>
      </w:pPr>
      <w:rPr>
        <w:rFonts w:ascii="Wingdings" w:hAnsi="Wingdings" w:hint="default"/>
      </w:rPr>
    </w:lvl>
    <w:lvl w:ilvl="6" w:tplc="04090001" w:tentative="1">
      <w:start w:val="1"/>
      <w:numFmt w:val="bullet"/>
      <w:lvlText w:val=""/>
      <w:lvlJc w:val="left"/>
      <w:pPr>
        <w:ind w:left="4822" w:hanging="360"/>
      </w:pPr>
      <w:rPr>
        <w:rFonts w:ascii="Symbol" w:hAnsi="Symbol" w:hint="default"/>
      </w:rPr>
    </w:lvl>
    <w:lvl w:ilvl="7" w:tplc="04090003" w:tentative="1">
      <w:start w:val="1"/>
      <w:numFmt w:val="bullet"/>
      <w:lvlText w:val="o"/>
      <w:lvlJc w:val="left"/>
      <w:pPr>
        <w:ind w:left="5542" w:hanging="360"/>
      </w:pPr>
      <w:rPr>
        <w:rFonts w:ascii="Courier New" w:hAnsi="Courier New" w:cs="Courier New" w:hint="default"/>
      </w:rPr>
    </w:lvl>
    <w:lvl w:ilvl="8" w:tplc="04090005" w:tentative="1">
      <w:start w:val="1"/>
      <w:numFmt w:val="bullet"/>
      <w:lvlText w:val=""/>
      <w:lvlJc w:val="left"/>
      <w:pPr>
        <w:ind w:left="6262" w:hanging="360"/>
      </w:pPr>
      <w:rPr>
        <w:rFonts w:ascii="Wingdings" w:hAnsi="Wingdings" w:hint="default"/>
      </w:rPr>
    </w:lvl>
  </w:abstractNum>
  <w:abstractNum w:abstractNumId="30">
    <w:nsid w:val="75C439E9"/>
    <w:multiLevelType w:val="hybridMultilevel"/>
    <w:tmpl w:val="CEE0F490"/>
    <w:lvl w:ilvl="0" w:tplc="100C000F">
      <w:start w:val="1"/>
      <w:numFmt w:val="decimal"/>
      <w:lvlText w:val="%1."/>
      <w:lvlJc w:val="left"/>
      <w:pPr>
        <w:ind w:left="720" w:hanging="360"/>
      </w:p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31">
    <w:nsid w:val="77F016A0"/>
    <w:multiLevelType w:val="hybridMultilevel"/>
    <w:tmpl w:val="5C0A5BC8"/>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lvlOverride w:ilvl="0">
      <w:startOverride w:val="1"/>
    </w:lvlOverride>
    <w:lvlOverride w:ilvl="1">
      <w:startOverride w:val="1"/>
    </w:lvlOverride>
    <w:lvlOverride w:ilvl="2"/>
    <w:lvlOverride w:ilvl="3">
      <w:startOverride w:val="1"/>
    </w:lvlOverride>
    <w:lvlOverride w:ilvl="4"/>
    <w:lvlOverride w:ilvl="5"/>
    <w:lvlOverride w:ilvl="6"/>
    <w:lvlOverride w:ilvl="7"/>
    <w:lvlOverride w:ilvl="8"/>
  </w:num>
  <w:num w:numId="2">
    <w:abstractNumId w:val="23"/>
  </w:num>
  <w:num w:numId="3">
    <w:abstractNumId w:val="2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6"/>
  </w:num>
  <w:num w:numId="5">
    <w:abstractNumId w:val="27"/>
  </w:num>
  <w:num w:numId="6">
    <w:abstractNumId w:val="26"/>
  </w:num>
  <w:num w:numId="7">
    <w:abstractNumId w:val="7"/>
  </w:num>
  <w:num w:numId="8">
    <w:abstractNumId w:val="21"/>
  </w:num>
  <w:num w:numId="9">
    <w:abstractNumId w:val="14"/>
  </w:num>
  <w:num w:numId="10">
    <w:abstractNumId w:val="5"/>
  </w:num>
  <w:num w:numId="11">
    <w:abstractNumId w:val="25"/>
  </w:num>
  <w:num w:numId="12">
    <w:abstractNumId w:val="4"/>
  </w:num>
  <w:num w:numId="13">
    <w:abstractNumId w:val="17"/>
  </w:num>
  <w:num w:numId="14">
    <w:abstractNumId w:val="23"/>
  </w:num>
  <w:num w:numId="15">
    <w:abstractNumId w:val="8"/>
  </w:num>
  <w:num w:numId="16">
    <w:abstractNumId w:val="11"/>
  </w:num>
  <w:num w:numId="17">
    <w:abstractNumId w:val="13"/>
  </w:num>
  <w:num w:numId="18">
    <w:abstractNumId w:val="10"/>
  </w:num>
  <w:num w:numId="19">
    <w:abstractNumId w:val="24"/>
  </w:num>
  <w:num w:numId="20">
    <w:abstractNumId w:val="2"/>
  </w:num>
  <w:num w:numId="21">
    <w:abstractNumId w:val="23"/>
    <w:lvlOverride w:ilvl="0">
      <w:lvl w:ilvl="0" w:tplc="E26E1372">
        <w:start w:val="1"/>
        <w:numFmt w:val="decimal"/>
        <w:lvlText w:val="%1)"/>
        <w:lvlJc w:val="left"/>
        <w:pPr>
          <w:ind w:left="340" w:hanging="340"/>
        </w:pPr>
        <w:rPr>
          <w:rFonts w:hint="default"/>
        </w:rPr>
      </w:lvl>
    </w:lvlOverride>
    <w:lvlOverride w:ilvl="1">
      <w:lvl w:ilvl="1" w:tplc="04090019" w:tentative="1">
        <w:start w:val="1"/>
        <w:numFmt w:val="lowerLetter"/>
        <w:lvlText w:val="%2."/>
        <w:lvlJc w:val="left"/>
        <w:pPr>
          <w:ind w:left="1440" w:hanging="360"/>
        </w:pPr>
      </w:lvl>
    </w:lvlOverride>
    <w:lvlOverride w:ilvl="2">
      <w:lvl w:ilvl="2" w:tplc="0409001B" w:tentative="1">
        <w:start w:val="1"/>
        <w:numFmt w:val="lowerRoman"/>
        <w:lvlText w:val="%3."/>
        <w:lvlJc w:val="right"/>
        <w:pPr>
          <w:ind w:left="2160" w:hanging="180"/>
        </w:pPr>
      </w:lvl>
    </w:lvlOverride>
    <w:lvlOverride w:ilvl="3">
      <w:lvl w:ilvl="3" w:tplc="0409000F" w:tentative="1">
        <w:start w:val="1"/>
        <w:numFmt w:val="decimal"/>
        <w:lvlText w:val="%4."/>
        <w:lvlJc w:val="left"/>
        <w:pPr>
          <w:ind w:left="2880" w:hanging="360"/>
        </w:pPr>
      </w:lvl>
    </w:lvlOverride>
    <w:lvlOverride w:ilvl="4">
      <w:lvl w:ilvl="4" w:tplc="04090019" w:tentative="1">
        <w:start w:val="1"/>
        <w:numFmt w:val="lowerLetter"/>
        <w:lvlText w:val="%5."/>
        <w:lvlJc w:val="left"/>
        <w:pPr>
          <w:ind w:left="3600" w:hanging="360"/>
        </w:pPr>
      </w:lvl>
    </w:lvlOverride>
    <w:lvlOverride w:ilvl="5">
      <w:lvl w:ilvl="5" w:tplc="0409001B" w:tentative="1">
        <w:start w:val="1"/>
        <w:numFmt w:val="lowerRoman"/>
        <w:lvlText w:val="%6."/>
        <w:lvlJc w:val="right"/>
        <w:pPr>
          <w:ind w:left="4320" w:hanging="180"/>
        </w:pPr>
      </w:lvl>
    </w:lvlOverride>
    <w:lvlOverride w:ilvl="6">
      <w:lvl w:ilvl="6" w:tplc="0409000F" w:tentative="1">
        <w:start w:val="1"/>
        <w:numFmt w:val="decimal"/>
        <w:lvlText w:val="%7."/>
        <w:lvlJc w:val="left"/>
        <w:pPr>
          <w:ind w:left="5040" w:hanging="360"/>
        </w:pPr>
      </w:lvl>
    </w:lvlOverride>
    <w:lvlOverride w:ilvl="7">
      <w:lvl w:ilvl="7" w:tplc="04090019" w:tentative="1">
        <w:start w:val="1"/>
        <w:numFmt w:val="lowerLetter"/>
        <w:lvlText w:val="%8."/>
        <w:lvlJc w:val="left"/>
        <w:pPr>
          <w:ind w:left="5760" w:hanging="360"/>
        </w:pPr>
      </w:lvl>
    </w:lvlOverride>
    <w:lvlOverride w:ilvl="8">
      <w:lvl w:ilvl="8" w:tplc="0409001B" w:tentative="1">
        <w:start w:val="1"/>
        <w:numFmt w:val="lowerRoman"/>
        <w:lvlText w:val="%9."/>
        <w:lvlJc w:val="right"/>
        <w:pPr>
          <w:ind w:left="6480" w:hanging="180"/>
        </w:pPr>
      </w:lvl>
    </w:lvlOverride>
  </w:num>
  <w:num w:numId="22">
    <w:abstractNumId w:val="23"/>
    <w:lvlOverride w:ilvl="0">
      <w:lvl w:ilvl="0" w:tplc="E26E1372">
        <w:start w:val="1"/>
        <w:numFmt w:val="decimal"/>
        <w:lvlText w:val="%1)"/>
        <w:lvlJc w:val="left"/>
        <w:pPr>
          <w:ind w:left="340" w:hanging="340"/>
        </w:pPr>
        <w:rPr>
          <w:rFonts w:hint="default"/>
        </w:rPr>
      </w:lvl>
    </w:lvlOverride>
    <w:lvlOverride w:ilvl="1">
      <w:lvl w:ilvl="1" w:tplc="04090019" w:tentative="1">
        <w:start w:val="1"/>
        <w:numFmt w:val="lowerLetter"/>
        <w:lvlText w:val="%2."/>
        <w:lvlJc w:val="left"/>
        <w:pPr>
          <w:ind w:left="1440" w:hanging="360"/>
        </w:pPr>
      </w:lvl>
    </w:lvlOverride>
    <w:lvlOverride w:ilvl="2">
      <w:lvl w:ilvl="2" w:tplc="0409001B" w:tentative="1">
        <w:start w:val="1"/>
        <w:numFmt w:val="lowerRoman"/>
        <w:lvlText w:val="%3."/>
        <w:lvlJc w:val="right"/>
        <w:pPr>
          <w:ind w:left="2160" w:hanging="180"/>
        </w:pPr>
      </w:lvl>
    </w:lvlOverride>
    <w:lvlOverride w:ilvl="3">
      <w:lvl w:ilvl="3" w:tplc="0409000F" w:tentative="1">
        <w:start w:val="1"/>
        <w:numFmt w:val="decimal"/>
        <w:lvlText w:val="%4."/>
        <w:lvlJc w:val="left"/>
        <w:pPr>
          <w:ind w:left="2880" w:hanging="360"/>
        </w:pPr>
      </w:lvl>
    </w:lvlOverride>
    <w:lvlOverride w:ilvl="4">
      <w:lvl w:ilvl="4" w:tplc="04090019" w:tentative="1">
        <w:start w:val="1"/>
        <w:numFmt w:val="lowerLetter"/>
        <w:lvlText w:val="%5."/>
        <w:lvlJc w:val="left"/>
        <w:pPr>
          <w:ind w:left="3600" w:hanging="360"/>
        </w:pPr>
      </w:lvl>
    </w:lvlOverride>
    <w:lvlOverride w:ilvl="5">
      <w:lvl w:ilvl="5" w:tplc="0409001B" w:tentative="1">
        <w:start w:val="1"/>
        <w:numFmt w:val="lowerRoman"/>
        <w:lvlText w:val="%6."/>
        <w:lvlJc w:val="right"/>
        <w:pPr>
          <w:ind w:left="4320" w:hanging="180"/>
        </w:pPr>
      </w:lvl>
    </w:lvlOverride>
    <w:lvlOverride w:ilvl="6">
      <w:lvl w:ilvl="6" w:tplc="0409000F" w:tentative="1">
        <w:start w:val="1"/>
        <w:numFmt w:val="decimal"/>
        <w:lvlText w:val="%7."/>
        <w:lvlJc w:val="left"/>
        <w:pPr>
          <w:ind w:left="5040" w:hanging="360"/>
        </w:pPr>
      </w:lvl>
    </w:lvlOverride>
    <w:lvlOverride w:ilvl="7">
      <w:lvl w:ilvl="7" w:tplc="04090019" w:tentative="1">
        <w:start w:val="1"/>
        <w:numFmt w:val="lowerLetter"/>
        <w:lvlText w:val="%8."/>
        <w:lvlJc w:val="left"/>
        <w:pPr>
          <w:ind w:left="5760" w:hanging="360"/>
        </w:pPr>
      </w:lvl>
    </w:lvlOverride>
    <w:lvlOverride w:ilvl="8">
      <w:lvl w:ilvl="8" w:tplc="0409001B" w:tentative="1">
        <w:start w:val="1"/>
        <w:numFmt w:val="lowerRoman"/>
        <w:lvlText w:val="%9."/>
        <w:lvlJc w:val="right"/>
        <w:pPr>
          <w:ind w:left="6480" w:hanging="180"/>
        </w:pPr>
      </w:lvl>
    </w:lvlOverride>
  </w:num>
  <w:num w:numId="23">
    <w:abstractNumId w:val="23"/>
    <w:lvlOverride w:ilvl="0">
      <w:lvl w:ilvl="0" w:tplc="E26E1372">
        <w:start w:val="1"/>
        <w:numFmt w:val="decimal"/>
        <w:lvlText w:val="%1)"/>
        <w:lvlJc w:val="left"/>
        <w:pPr>
          <w:ind w:left="340" w:hanging="340"/>
        </w:pPr>
        <w:rPr>
          <w:rFonts w:hint="default"/>
        </w:rPr>
      </w:lvl>
    </w:lvlOverride>
    <w:lvlOverride w:ilvl="1">
      <w:lvl w:ilvl="1" w:tplc="04090019" w:tentative="1">
        <w:start w:val="1"/>
        <w:numFmt w:val="lowerLetter"/>
        <w:lvlText w:val="%2."/>
        <w:lvlJc w:val="left"/>
        <w:pPr>
          <w:ind w:left="1440" w:hanging="360"/>
        </w:pPr>
      </w:lvl>
    </w:lvlOverride>
    <w:lvlOverride w:ilvl="2">
      <w:lvl w:ilvl="2" w:tplc="0409001B" w:tentative="1">
        <w:start w:val="1"/>
        <w:numFmt w:val="lowerRoman"/>
        <w:lvlText w:val="%3."/>
        <w:lvlJc w:val="right"/>
        <w:pPr>
          <w:ind w:left="2160" w:hanging="180"/>
        </w:pPr>
      </w:lvl>
    </w:lvlOverride>
    <w:lvlOverride w:ilvl="3">
      <w:lvl w:ilvl="3" w:tplc="0409000F" w:tentative="1">
        <w:start w:val="1"/>
        <w:numFmt w:val="decimal"/>
        <w:lvlText w:val="%4."/>
        <w:lvlJc w:val="left"/>
        <w:pPr>
          <w:ind w:left="2880" w:hanging="360"/>
        </w:pPr>
      </w:lvl>
    </w:lvlOverride>
    <w:lvlOverride w:ilvl="4">
      <w:lvl w:ilvl="4" w:tplc="04090019" w:tentative="1">
        <w:start w:val="1"/>
        <w:numFmt w:val="lowerLetter"/>
        <w:lvlText w:val="%5."/>
        <w:lvlJc w:val="left"/>
        <w:pPr>
          <w:ind w:left="3600" w:hanging="360"/>
        </w:pPr>
      </w:lvl>
    </w:lvlOverride>
    <w:lvlOverride w:ilvl="5">
      <w:lvl w:ilvl="5" w:tplc="0409001B" w:tentative="1">
        <w:start w:val="1"/>
        <w:numFmt w:val="lowerRoman"/>
        <w:lvlText w:val="%6."/>
        <w:lvlJc w:val="right"/>
        <w:pPr>
          <w:ind w:left="4320" w:hanging="180"/>
        </w:pPr>
      </w:lvl>
    </w:lvlOverride>
    <w:lvlOverride w:ilvl="6">
      <w:lvl w:ilvl="6" w:tplc="0409000F" w:tentative="1">
        <w:start w:val="1"/>
        <w:numFmt w:val="decimal"/>
        <w:lvlText w:val="%7."/>
        <w:lvlJc w:val="left"/>
        <w:pPr>
          <w:ind w:left="5040" w:hanging="360"/>
        </w:pPr>
      </w:lvl>
    </w:lvlOverride>
    <w:lvlOverride w:ilvl="7">
      <w:lvl w:ilvl="7" w:tplc="04090019" w:tentative="1">
        <w:start w:val="1"/>
        <w:numFmt w:val="lowerLetter"/>
        <w:lvlText w:val="%8."/>
        <w:lvlJc w:val="left"/>
        <w:pPr>
          <w:ind w:left="5760" w:hanging="360"/>
        </w:pPr>
      </w:lvl>
    </w:lvlOverride>
    <w:lvlOverride w:ilvl="8">
      <w:lvl w:ilvl="8" w:tplc="0409001B" w:tentative="1">
        <w:start w:val="1"/>
        <w:numFmt w:val="lowerRoman"/>
        <w:lvlText w:val="%9."/>
        <w:lvlJc w:val="right"/>
        <w:pPr>
          <w:ind w:left="6480" w:hanging="180"/>
        </w:pPr>
      </w:lvl>
    </w:lvlOverride>
  </w:num>
  <w:num w:numId="24">
    <w:abstractNumId w:val="23"/>
    <w:lvlOverride w:ilvl="0">
      <w:lvl w:ilvl="0" w:tplc="E26E1372">
        <w:start w:val="1"/>
        <w:numFmt w:val="decimal"/>
        <w:lvlText w:val="%1)"/>
        <w:lvlJc w:val="left"/>
        <w:pPr>
          <w:ind w:left="340" w:hanging="340"/>
        </w:pPr>
        <w:rPr>
          <w:rFonts w:hint="default"/>
        </w:rPr>
      </w:lvl>
    </w:lvlOverride>
    <w:lvlOverride w:ilvl="1">
      <w:lvl w:ilvl="1" w:tplc="04090019" w:tentative="1">
        <w:start w:val="1"/>
        <w:numFmt w:val="lowerLetter"/>
        <w:lvlText w:val="%2."/>
        <w:lvlJc w:val="left"/>
        <w:pPr>
          <w:ind w:left="1440" w:hanging="360"/>
        </w:pPr>
      </w:lvl>
    </w:lvlOverride>
    <w:lvlOverride w:ilvl="2">
      <w:lvl w:ilvl="2" w:tplc="0409001B" w:tentative="1">
        <w:start w:val="1"/>
        <w:numFmt w:val="lowerRoman"/>
        <w:lvlText w:val="%3."/>
        <w:lvlJc w:val="right"/>
        <w:pPr>
          <w:ind w:left="2160" w:hanging="180"/>
        </w:pPr>
      </w:lvl>
    </w:lvlOverride>
    <w:lvlOverride w:ilvl="3">
      <w:lvl w:ilvl="3" w:tplc="0409000F" w:tentative="1">
        <w:start w:val="1"/>
        <w:numFmt w:val="decimal"/>
        <w:lvlText w:val="%4."/>
        <w:lvlJc w:val="left"/>
        <w:pPr>
          <w:ind w:left="2880" w:hanging="360"/>
        </w:pPr>
      </w:lvl>
    </w:lvlOverride>
    <w:lvlOverride w:ilvl="4">
      <w:lvl w:ilvl="4" w:tplc="04090019" w:tentative="1">
        <w:start w:val="1"/>
        <w:numFmt w:val="lowerLetter"/>
        <w:lvlText w:val="%5."/>
        <w:lvlJc w:val="left"/>
        <w:pPr>
          <w:ind w:left="3600" w:hanging="360"/>
        </w:pPr>
      </w:lvl>
    </w:lvlOverride>
    <w:lvlOverride w:ilvl="5">
      <w:lvl w:ilvl="5" w:tplc="0409001B" w:tentative="1">
        <w:start w:val="1"/>
        <w:numFmt w:val="lowerRoman"/>
        <w:lvlText w:val="%6."/>
        <w:lvlJc w:val="right"/>
        <w:pPr>
          <w:ind w:left="4320" w:hanging="180"/>
        </w:pPr>
      </w:lvl>
    </w:lvlOverride>
    <w:lvlOverride w:ilvl="6">
      <w:lvl w:ilvl="6" w:tplc="0409000F" w:tentative="1">
        <w:start w:val="1"/>
        <w:numFmt w:val="decimal"/>
        <w:lvlText w:val="%7."/>
        <w:lvlJc w:val="left"/>
        <w:pPr>
          <w:ind w:left="5040" w:hanging="360"/>
        </w:pPr>
      </w:lvl>
    </w:lvlOverride>
    <w:lvlOverride w:ilvl="7">
      <w:lvl w:ilvl="7" w:tplc="04090019" w:tentative="1">
        <w:start w:val="1"/>
        <w:numFmt w:val="lowerLetter"/>
        <w:lvlText w:val="%8."/>
        <w:lvlJc w:val="left"/>
        <w:pPr>
          <w:ind w:left="5760" w:hanging="360"/>
        </w:pPr>
      </w:lvl>
    </w:lvlOverride>
    <w:lvlOverride w:ilvl="8">
      <w:lvl w:ilvl="8" w:tplc="0409001B" w:tentative="1">
        <w:start w:val="1"/>
        <w:numFmt w:val="lowerRoman"/>
        <w:lvlText w:val="%9."/>
        <w:lvlJc w:val="right"/>
        <w:pPr>
          <w:ind w:left="6480" w:hanging="180"/>
        </w:pPr>
      </w:lvl>
    </w:lvlOverride>
  </w:num>
  <w:num w:numId="25">
    <w:abstractNumId w:val="23"/>
    <w:lvlOverride w:ilvl="0">
      <w:lvl w:ilvl="0" w:tplc="E26E1372">
        <w:start w:val="1"/>
        <w:numFmt w:val="decimal"/>
        <w:lvlText w:val="%1)"/>
        <w:lvlJc w:val="left"/>
        <w:pPr>
          <w:ind w:left="340" w:hanging="340"/>
        </w:pPr>
        <w:rPr>
          <w:rFonts w:hint="default"/>
        </w:rPr>
      </w:lvl>
    </w:lvlOverride>
    <w:lvlOverride w:ilvl="1">
      <w:lvl w:ilvl="1" w:tplc="04090019" w:tentative="1">
        <w:start w:val="1"/>
        <w:numFmt w:val="lowerLetter"/>
        <w:lvlText w:val="%2."/>
        <w:lvlJc w:val="left"/>
        <w:pPr>
          <w:ind w:left="1440" w:hanging="360"/>
        </w:pPr>
      </w:lvl>
    </w:lvlOverride>
    <w:lvlOverride w:ilvl="2">
      <w:lvl w:ilvl="2" w:tplc="0409001B" w:tentative="1">
        <w:start w:val="1"/>
        <w:numFmt w:val="lowerRoman"/>
        <w:lvlText w:val="%3."/>
        <w:lvlJc w:val="right"/>
        <w:pPr>
          <w:ind w:left="2160" w:hanging="180"/>
        </w:pPr>
      </w:lvl>
    </w:lvlOverride>
    <w:lvlOverride w:ilvl="3">
      <w:lvl w:ilvl="3" w:tplc="0409000F" w:tentative="1">
        <w:start w:val="1"/>
        <w:numFmt w:val="decimal"/>
        <w:lvlText w:val="%4."/>
        <w:lvlJc w:val="left"/>
        <w:pPr>
          <w:ind w:left="2880" w:hanging="360"/>
        </w:pPr>
      </w:lvl>
    </w:lvlOverride>
    <w:lvlOverride w:ilvl="4">
      <w:lvl w:ilvl="4" w:tplc="04090019" w:tentative="1">
        <w:start w:val="1"/>
        <w:numFmt w:val="lowerLetter"/>
        <w:lvlText w:val="%5."/>
        <w:lvlJc w:val="left"/>
        <w:pPr>
          <w:ind w:left="3600" w:hanging="360"/>
        </w:pPr>
      </w:lvl>
    </w:lvlOverride>
    <w:lvlOverride w:ilvl="5">
      <w:lvl w:ilvl="5" w:tplc="0409001B" w:tentative="1">
        <w:start w:val="1"/>
        <w:numFmt w:val="lowerRoman"/>
        <w:lvlText w:val="%6."/>
        <w:lvlJc w:val="right"/>
        <w:pPr>
          <w:ind w:left="4320" w:hanging="180"/>
        </w:pPr>
      </w:lvl>
    </w:lvlOverride>
    <w:lvlOverride w:ilvl="6">
      <w:lvl w:ilvl="6" w:tplc="0409000F" w:tentative="1">
        <w:start w:val="1"/>
        <w:numFmt w:val="decimal"/>
        <w:lvlText w:val="%7."/>
        <w:lvlJc w:val="left"/>
        <w:pPr>
          <w:ind w:left="5040" w:hanging="360"/>
        </w:pPr>
      </w:lvl>
    </w:lvlOverride>
    <w:lvlOverride w:ilvl="7">
      <w:lvl w:ilvl="7" w:tplc="04090019" w:tentative="1">
        <w:start w:val="1"/>
        <w:numFmt w:val="lowerLetter"/>
        <w:lvlText w:val="%8."/>
        <w:lvlJc w:val="left"/>
        <w:pPr>
          <w:ind w:left="5760" w:hanging="360"/>
        </w:pPr>
      </w:lvl>
    </w:lvlOverride>
    <w:lvlOverride w:ilvl="8">
      <w:lvl w:ilvl="8" w:tplc="0409001B" w:tentative="1">
        <w:start w:val="1"/>
        <w:numFmt w:val="lowerRoman"/>
        <w:lvlText w:val="%9."/>
        <w:lvlJc w:val="right"/>
        <w:pPr>
          <w:ind w:left="6480" w:hanging="180"/>
        </w:pPr>
      </w:lvl>
    </w:lvlOverride>
  </w:num>
  <w:num w:numId="26">
    <w:abstractNumId w:val="19"/>
  </w:num>
  <w:num w:numId="27">
    <w:abstractNumId w:val="15"/>
  </w:num>
  <w:num w:numId="28">
    <w:abstractNumId w:val="9"/>
  </w:num>
  <w:num w:numId="29">
    <w:abstractNumId w:val="22"/>
  </w:num>
  <w:num w:numId="30">
    <w:abstractNumId w:val="31"/>
  </w:num>
  <w:num w:numId="31">
    <w:abstractNumId w:val="18"/>
  </w:num>
  <w:num w:numId="32">
    <w:abstractNumId w:val="29"/>
  </w:num>
  <w:num w:numId="33">
    <w:abstractNumId w:val="12"/>
  </w:num>
  <w:num w:numId="34">
    <w:abstractNumId w:val="6"/>
  </w:num>
  <w:num w:numId="35">
    <w:abstractNumId w:val="1"/>
  </w:num>
  <w:num w:numId="36">
    <w:abstractNumId w:val="20"/>
  </w:num>
  <w:num w:numId="37">
    <w:abstractNumId w:val="28"/>
  </w:num>
  <w:num w:numId="38">
    <w:abstractNumId w:val="3"/>
  </w:num>
  <w:num w:numId="39">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20"/>
  <w:hyphenationZone w:val="425"/>
  <w:characterSpacingControl w:val="doNotCompress"/>
  <w:hdrShapeDefaults>
    <o:shapedefaults v:ext="edit" spidmax="6145" fill="f" fillcolor="white" stroke="f">
      <v:fill color="white" on="f"/>
      <v:stroke on="f"/>
      <v:textbox style="mso-rotate-with-shape:t"/>
      <o:colormenu v:ext="edit" fillcolor="none [661]" strokecolor="none [3213]"/>
    </o:shapedefaults>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F28E8"/>
    <w:rsid w:val="00000355"/>
    <w:rsid w:val="000005A5"/>
    <w:rsid w:val="000014C3"/>
    <w:rsid w:val="00001CE5"/>
    <w:rsid w:val="000024FB"/>
    <w:rsid w:val="00002FB5"/>
    <w:rsid w:val="00003B5F"/>
    <w:rsid w:val="00003DA2"/>
    <w:rsid w:val="00004002"/>
    <w:rsid w:val="00005490"/>
    <w:rsid w:val="00005C75"/>
    <w:rsid w:val="00006694"/>
    <w:rsid w:val="000068D0"/>
    <w:rsid w:val="00006AB6"/>
    <w:rsid w:val="000072BD"/>
    <w:rsid w:val="0000764E"/>
    <w:rsid w:val="000077CF"/>
    <w:rsid w:val="0000784B"/>
    <w:rsid w:val="000107C1"/>
    <w:rsid w:val="00010EC4"/>
    <w:rsid w:val="00011345"/>
    <w:rsid w:val="000131C6"/>
    <w:rsid w:val="00013A04"/>
    <w:rsid w:val="00013AD7"/>
    <w:rsid w:val="00013CD4"/>
    <w:rsid w:val="0001469A"/>
    <w:rsid w:val="00015157"/>
    <w:rsid w:val="00015632"/>
    <w:rsid w:val="000156B9"/>
    <w:rsid w:val="0001594E"/>
    <w:rsid w:val="000160FD"/>
    <w:rsid w:val="00016757"/>
    <w:rsid w:val="000205B3"/>
    <w:rsid w:val="00020A20"/>
    <w:rsid w:val="00020A2B"/>
    <w:rsid w:val="00020F18"/>
    <w:rsid w:val="00021F7E"/>
    <w:rsid w:val="00022A27"/>
    <w:rsid w:val="00022DD0"/>
    <w:rsid w:val="00022F7A"/>
    <w:rsid w:val="00023AD8"/>
    <w:rsid w:val="00023AFF"/>
    <w:rsid w:val="00023B2D"/>
    <w:rsid w:val="00023BDA"/>
    <w:rsid w:val="00023D3F"/>
    <w:rsid w:val="000242F1"/>
    <w:rsid w:val="00024349"/>
    <w:rsid w:val="00024970"/>
    <w:rsid w:val="00024EA9"/>
    <w:rsid w:val="00025E5D"/>
    <w:rsid w:val="00030F0D"/>
    <w:rsid w:val="0003288A"/>
    <w:rsid w:val="00032F89"/>
    <w:rsid w:val="000331CA"/>
    <w:rsid w:val="000354AE"/>
    <w:rsid w:val="0003618C"/>
    <w:rsid w:val="000366B1"/>
    <w:rsid w:val="00036A37"/>
    <w:rsid w:val="00036D72"/>
    <w:rsid w:val="00036F95"/>
    <w:rsid w:val="00036FFF"/>
    <w:rsid w:val="00037836"/>
    <w:rsid w:val="00041FA1"/>
    <w:rsid w:val="0004211D"/>
    <w:rsid w:val="000421B3"/>
    <w:rsid w:val="0004342F"/>
    <w:rsid w:val="00043600"/>
    <w:rsid w:val="00043A2E"/>
    <w:rsid w:val="000446C4"/>
    <w:rsid w:val="000448EA"/>
    <w:rsid w:val="00044FC9"/>
    <w:rsid w:val="0004515A"/>
    <w:rsid w:val="000457AD"/>
    <w:rsid w:val="000461B1"/>
    <w:rsid w:val="000474E7"/>
    <w:rsid w:val="00047743"/>
    <w:rsid w:val="00047CC5"/>
    <w:rsid w:val="00051A91"/>
    <w:rsid w:val="00053857"/>
    <w:rsid w:val="000539F6"/>
    <w:rsid w:val="00053B2E"/>
    <w:rsid w:val="00053FCE"/>
    <w:rsid w:val="00054A8B"/>
    <w:rsid w:val="00055B9F"/>
    <w:rsid w:val="00062A03"/>
    <w:rsid w:val="00062D60"/>
    <w:rsid w:val="00063011"/>
    <w:rsid w:val="00063166"/>
    <w:rsid w:val="00064CB0"/>
    <w:rsid w:val="00065572"/>
    <w:rsid w:val="000677DE"/>
    <w:rsid w:val="00067E08"/>
    <w:rsid w:val="00070542"/>
    <w:rsid w:val="00071625"/>
    <w:rsid w:val="000716BA"/>
    <w:rsid w:val="00071E82"/>
    <w:rsid w:val="00072BC5"/>
    <w:rsid w:val="000748CF"/>
    <w:rsid w:val="00074BF4"/>
    <w:rsid w:val="00075053"/>
    <w:rsid w:val="000750AC"/>
    <w:rsid w:val="000756A5"/>
    <w:rsid w:val="00076998"/>
    <w:rsid w:val="000770FD"/>
    <w:rsid w:val="00077C38"/>
    <w:rsid w:val="0008068B"/>
    <w:rsid w:val="00081103"/>
    <w:rsid w:val="0008187B"/>
    <w:rsid w:val="00081BEA"/>
    <w:rsid w:val="00082A10"/>
    <w:rsid w:val="00082C15"/>
    <w:rsid w:val="000842F2"/>
    <w:rsid w:val="00084D39"/>
    <w:rsid w:val="00085C7F"/>
    <w:rsid w:val="00085ED3"/>
    <w:rsid w:val="00086AD3"/>
    <w:rsid w:val="000910FF"/>
    <w:rsid w:val="000911E6"/>
    <w:rsid w:val="00091283"/>
    <w:rsid w:val="00091E92"/>
    <w:rsid w:val="00091F2F"/>
    <w:rsid w:val="000923BF"/>
    <w:rsid w:val="00095B22"/>
    <w:rsid w:val="00096369"/>
    <w:rsid w:val="00096409"/>
    <w:rsid w:val="00096599"/>
    <w:rsid w:val="00096940"/>
    <w:rsid w:val="00097AA7"/>
    <w:rsid w:val="000A110A"/>
    <w:rsid w:val="000A2E4A"/>
    <w:rsid w:val="000A3110"/>
    <w:rsid w:val="000A3BD4"/>
    <w:rsid w:val="000A3C12"/>
    <w:rsid w:val="000A4635"/>
    <w:rsid w:val="000A508A"/>
    <w:rsid w:val="000A73C3"/>
    <w:rsid w:val="000B03E6"/>
    <w:rsid w:val="000B0C60"/>
    <w:rsid w:val="000B14F4"/>
    <w:rsid w:val="000B1DD3"/>
    <w:rsid w:val="000B27F3"/>
    <w:rsid w:val="000B300D"/>
    <w:rsid w:val="000B4559"/>
    <w:rsid w:val="000B4DBC"/>
    <w:rsid w:val="000B5086"/>
    <w:rsid w:val="000B5B3E"/>
    <w:rsid w:val="000B6D40"/>
    <w:rsid w:val="000B71FF"/>
    <w:rsid w:val="000C134D"/>
    <w:rsid w:val="000C17FC"/>
    <w:rsid w:val="000C247D"/>
    <w:rsid w:val="000C256E"/>
    <w:rsid w:val="000C27CD"/>
    <w:rsid w:val="000C2B82"/>
    <w:rsid w:val="000C521D"/>
    <w:rsid w:val="000C6F87"/>
    <w:rsid w:val="000D0AC7"/>
    <w:rsid w:val="000D10E0"/>
    <w:rsid w:val="000D26D8"/>
    <w:rsid w:val="000D34AC"/>
    <w:rsid w:val="000D35FE"/>
    <w:rsid w:val="000D39F8"/>
    <w:rsid w:val="000D3DE7"/>
    <w:rsid w:val="000D4D79"/>
    <w:rsid w:val="000D4E07"/>
    <w:rsid w:val="000D50D9"/>
    <w:rsid w:val="000D544D"/>
    <w:rsid w:val="000D61CA"/>
    <w:rsid w:val="000D7A59"/>
    <w:rsid w:val="000E013D"/>
    <w:rsid w:val="000E054D"/>
    <w:rsid w:val="000E107E"/>
    <w:rsid w:val="000E1579"/>
    <w:rsid w:val="000E3A3F"/>
    <w:rsid w:val="000E3CF6"/>
    <w:rsid w:val="000E3E7C"/>
    <w:rsid w:val="000E43B1"/>
    <w:rsid w:val="000E43C1"/>
    <w:rsid w:val="000E4765"/>
    <w:rsid w:val="000E4E2B"/>
    <w:rsid w:val="000E61E1"/>
    <w:rsid w:val="000E7C7B"/>
    <w:rsid w:val="000F007E"/>
    <w:rsid w:val="000F02FB"/>
    <w:rsid w:val="000F055C"/>
    <w:rsid w:val="000F0A62"/>
    <w:rsid w:val="000F10F4"/>
    <w:rsid w:val="000F1D8D"/>
    <w:rsid w:val="000F219D"/>
    <w:rsid w:val="000F2760"/>
    <w:rsid w:val="000F53E4"/>
    <w:rsid w:val="000F5626"/>
    <w:rsid w:val="000F7655"/>
    <w:rsid w:val="00100414"/>
    <w:rsid w:val="00100897"/>
    <w:rsid w:val="00100A5D"/>
    <w:rsid w:val="00100CD2"/>
    <w:rsid w:val="001011E2"/>
    <w:rsid w:val="00101B55"/>
    <w:rsid w:val="0010223B"/>
    <w:rsid w:val="00102524"/>
    <w:rsid w:val="00104774"/>
    <w:rsid w:val="0010529A"/>
    <w:rsid w:val="001052B3"/>
    <w:rsid w:val="00105A17"/>
    <w:rsid w:val="00106585"/>
    <w:rsid w:val="00106A96"/>
    <w:rsid w:val="00106DD4"/>
    <w:rsid w:val="00107D8B"/>
    <w:rsid w:val="00107EFE"/>
    <w:rsid w:val="00107F46"/>
    <w:rsid w:val="00110139"/>
    <w:rsid w:val="001113A9"/>
    <w:rsid w:val="001116C8"/>
    <w:rsid w:val="001118E3"/>
    <w:rsid w:val="00111AF7"/>
    <w:rsid w:val="00112442"/>
    <w:rsid w:val="0011260F"/>
    <w:rsid w:val="00113494"/>
    <w:rsid w:val="0011368E"/>
    <w:rsid w:val="0011397B"/>
    <w:rsid w:val="001140B8"/>
    <w:rsid w:val="00115045"/>
    <w:rsid w:val="00115070"/>
    <w:rsid w:val="00115077"/>
    <w:rsid w:val="0011542B"/>
    <w:rsid w:val="001173AC"/>
    <w:rsid w:val="00117561"/>
    <w:rsid w:val="00120A61"/>
    <w:rsid w:val="00121A4C"/>
    <w:rsid w:val="00121C2D"/>
    <w:rsid w:val="001223ED"/>
    <w:rsid w:val="00122F10"/>
    <w:rsid w:val="00123B5D"/>
    <w:rsid w:val="00123D21"/>
    <w:rsid w:val="00124CDE"/>
    <w:rsid w:val="00124D0C"/>
    <w:rsid w:val="00124FE4"/>
    <w:rsid w:val="00125535"/>
    <w:rsid w:val="00125DD4"/>
    <w:rsid w:val="0012676D"/>
    <w:rsid w:val="0012763E"/>
    <w:rsid w:val="00127DB8"/>
    <w:rsid w:val="00130BBE"/>
    <w:rsid w:val="00132D1C"/>
    <w:rsid w:val="00132FA1"/>
    <w:rsid w:val="00133ADA"/>
    <w:rsid w:val="0013418F"/>
    <w:rsid w:val="00135B54"/>
    <w:rsid w:val="00137019"/>
    <w:rsid w:val="0014044B"/>
    <w:rsid w:val="001407CF"/>
    <w:rsid w:val="0014111B"/>
    <w:rsid w:val="0014116D"/>
    <w:rsid w:val="0014132B"/>
    <w:rsid w:val="00141F07"/>
    <w:rsid w:val="00142985"/>
    <w:rsid w:val="00143131"/>
    <w:rsid w:val="0014315F"/>
    <w:rsid w:val="001434C0"/>
    <w:rsid w:val="00143B1F"/>
    <w:rsid w:val="00143FBD"/>
    <w:rsid w:val="00144992"/>
    <w:rsid w:val="00144B70"/>
    <w:rsid w:val="00144CAB"/>
    <w:rsid w:val="0014527F"/>
    <w:rsid w:val="00145D39"/>
    <w:rsid w:val="00145D9A"/>
    <w:rsid w:val="00146A65"/>
    <w:rsid w:val="00147208"/>
    <w:rsid w:val="00152A9E"/>
    <w:rsid w:val="00154E0F"/>
    <w:rsid w:val="001550DD"/>
    <w:rsid w:val="001550E6"/>
    <w:rsid w:val="00155D59"/>
    <w:rsid w:val="00156C78"/>
    <w:rsid w:val="00157E6B"/>
    <w:rsid w:val="00157FC2"/>
    <w:rsid w:val="0016027C"/>
    <w:rsid w:val="00160B29"/>
    <w:rsid w:val="001611ED"/>
    <w:rsid w:val="0016162B"/>
    <w:rsid w:val="00161BA2"/>
    <w:rsid w:val="001622DD"/>
    <w:rsid w:val="00163233"/>
    <w:rsid w:val="001637A4"/>
    <w:rsid w:val="00163C45"/>
    <w:rsid w:val="00163F5F"/>
    <w:rsid w:val="00163FC2"/>
    <w:rsid w:val="0016478D"/>
    <w:rsid w:val="00164B69"/>
    <w:rsid w:val="00164FA2"/>
    <w:rsid w:val="00165E5B"/>
    <w:rsid w:val="00166171"/>
    <w:rsid w:val="00166E6B"/>
    <w:rsid w:val="00167050"/>
    <w:rsid w:val="001677C3"/>
    <w:rsid w:val="00167B02"/>
    <w:rsid w:val="00167ED6"/>
    <w:rsid w:val="001702D8"/>
    <w:rsid w:val="0017079C"/>
    <w:rsid w:val="001709B3"/>
    <w:rsid w:val="001715B6"/>
    <w:rsid w:val="00171628"/>
    <w:rsid w:val="00171A63"/>
    <w:rsid w:val="00171BC3"/>
    <w:rsid w:val="00171DF0"/>
    <w:rsid w:val="00172893"/>
    <w:rsid w:val="00172C1F"/>
    <w:rsid w:val="00172CC8"/>
    <w:rsid w:val="0017387D"/>
    <w:rsid w:val="00173AF4"/>
    <w:rsid w:val="00173DE6"/>
    <w:rsid w:val="00173F1D"/>
    <w:rsid w:val="00174851"/>
    <w:rsid w:val="00174E23"/>
    <w:rsid w:val="00177A88"/>
    <w:rsid w:val="001802B4"/>
    <w:rsid w:val="001805AD"/>
    <w:rsid w:val="001809D6"/>
    <w:rsid w:val="00180CCE"/>
    <w:rsid w:val="0018105B"/>
    <w:rsid w:val="00181F97"/>
    <w:rsid w:val="00182230"/>
    <w:rsid w:val="001825C5"/>
    <w:rsid w:val="00184176"/>
    <w:rsid w:val="0018434E"/>
    <w:rsid w:val="0018504A"/>
    <w:rsid w:val="0018541F"/>
    <w:rsid w:val="00186D49"/>
    <w:rsid w:val="001870F7"/>
    <w:rsid w:val="00187446"/>
    <w:rsid w:val="00187505"/>
    <w:rsid w:val="0018770E"/>
    <w:rsid w:val="001915BC"/>
    <w:rsid w:val="0019173E"/>
    <w:rsid w:val="00191D14"/>
    <w:rsid w:val="00192624"/>
    <w:rsid w:val="001932AB"/>
    <w:rsid w:val="00193552"/>
    <w:rsid w:val="00194EB6"/>
    <w:rsid w:val="0019503B"/>
    <w:rsid w:val="00195FD6"/>
    <w:rsid w:val="001A052A"/>
    <w:rsid w:val="001A07A3"/>
    <w:rsid w:val="001A0D2A"/>
    <w:rsid w:val="001A108E"/>
    <w:rsid w:val="001A20E9"/>
    <w:rsid w:val="001A2755"/>
    <w:rsid w:val="001A3115"/>
    <w:rsid w:val="001A3706"/>
    <w:rsid w:val="001A3C7C"/>
    <w:rsid w:val="001A4313"/>
    <w:rsid w:val="001A4868"/>
    <w:rsid w:val="001A4D49"/>
    <w:rsid w:val="001A53F0"/>
    <w:rsid w:val="001A6BB0"/>
    <w:rsid w:val="001A6D71"/>
    <w:rsid w:val="001A6ED5"/>
    <w:rsid w:val="001A7129"/>
    <w:rsid w:val="001A74B1"/>
    <w:rsid w:val="001A7F19"/>
    <w:rsid w:val="001B28D9"/>
    <w:rsid w:val="001B3C66"/>
    <w:rsid w:val="001B3E6D"/>
    <w:rsid w:val="001B4601"/>
    <w:rsid w:val="001B497E"/>
    <w:rsid w:val="001B4A22"/>
    <w:rsid w:val="001B58AC"/>
    <w:rsid w:val="001B5B34"/>
    <w:rsid w:val="001B5BFE"/>
    <w:rsid w:val="001B652F"/>
    <w:rsid w:val="001B6D64"/>
    <w:rsid w:val="001B73DF"/>
    <w:rsid w:val="001B7B4E"/>
    <w:rsid w:val="001C28F4"/>
    <w:rsid w:val="001C2EEC"/>
    <w:rsid w:val="001C3AFF"/>
    <w:rsid w:val="001C6600"/>
    <w:rsid w:val="001C6889"/>
    <w:rsid w:val="001C71B2"/>
    <w:rsid w:val="001C7426"/>
    <w:rsid w:val="001C75FF"/>
    <w:rsid w:val="001C7DCA"/>
    <w:rsid w:val="001D0A09"/>
    <w:rsid w:val="001D0C37"/>
    <w:rsid w:val="001D243C"/>
    <w:rsid w:val="001D3DF5"/>
    <w:rsid w:val="001D42E9"/>
    <w:rsid w:val="001D49D8"/>
    <w:rsid w:val="001D49F4"/>
    <w:rsid w:val="001D4D41"/>
    <w:rsid w:val="001D6406"/>
    <w:rsid w:val="001D679A"/>
    <w:rsid w:val="001D67A8"/>
    <w:rsid w:val="001D6A9C"/>
    <w:rsid w:val="001D7AF9"/>
    <w:rsid w:val="001E0340"/>
    <w:rsid w:val="001E1DD1"/>
    <w:rsid w:val="001E2B12"/>
    <w:rsid w:val="001E3420"/>
    <w:rsid w:val="001E3589"/>
    <w:rsid w:val="001E4032"/>
    <w:rsid w:val="001E4C72"/>
    <w:rsid w:val="001E4EC5"/>
    <w:rsid w:val="001E50C3"/>
    <w:rsid w:val="001E59A8"/>
    <w:rsid w:val="001E5E74"/>
    <w:rsid w:val="001E5FA3"/>
    <w:rsid w:val="001E6E1A"/>
    <w:rsid w:val="001E6EAC"/>
    <w:rsid w:val="001E7011"/>
    <w:rsid w:val="001E7C4A"/>
    <w:rsid w:val="001E7C6B"/>
    <w:rsid w:val="001F0CAB"/>
    <w:rsid w:val="001F2BB1"/>
    <w:rsid w:val="001F2D36"/>
    <w:rsid w:val="001F3FC5"/>
    <w:rsid w:val="001F4CF9"/>
    <w:rsid w:val="001F5630"/>
    <w:rsid w:val="001F608F"/>
    <w:rsid w:val="001F6277"/>
    <w:rsid w:val="001F6C7A"/>
    <w:rsid w:val="001F7221"/>
    <w:rsid w:val="001F72C7"/>
    <w:rsid w:val="001F739D"/>
    <w:rsid w:val="00200282"/>
    <w:rsid w:val="00200541"/>
    <w:rsid w:val="00200754"/>
    <w:rsid w:val="002007E2"/>
    <w:rsid w:val="00201800"/>
    <w:rsid w:val="00201B7F"/>
    <w:rsid w:val="0020212B"/>
    <w:rsid w:val="002033A6"/>
    <w:rsid w:val="002039EC"/>
    <w:rsid w:val="00205B99"/>
    <w:rsid w:val="00206A1A"/>
    <w:rsid w:val="00207094"/>
    <w:rsid w:val="0020749E"/>
    <w:rsid w:val="00207695"/>
    <w:rsid w:val="00207830"/>
    <w:rsid w:val="00207EC3"/>
    <w:rsid w:val="0021051B"/>
    <w:rsid w:val="002116A1"/>
    <w:rsid w:val="0021198E"/>
    <w:rsid w:val="00211A72"/>
    <w:rsid w:val="00211B53"/>
    <w:rsid w:val="002122E1"/>
    <w:rsid w:val="00212920"/>
    <w:rsid w:val="00213189"/>
    <w:rsid w:val="00213D01"/>
    <w:rsid w:val="00214418"/>
    <w:rsid w:val="00215034"/>
    <w:rsid w:val="00215A1F"/>
    <w:rsid w:val="00215C52"/>
    <w:rsid w:val="00215E14"/>
    <w:rsid w:val="00216022"/>
    <w:rsid w:val="002164AB"/>
    <w:rsid w:val="002164B0"/>
    <w:rsid w:val="00217055"/>
    <w:rsid w:val="0021757C"/>
    <w:rsid w:val="00217B12"/>
    <w:rsid w:val="002213BC"/>
    <w:rsid w:val="00222458"/>
    <w:rsid w:val="002226CC"/>
    <w:rsid w:val="0022292E"/>
    <w:rsid w:val="002231FC"/>
    <w:rsid w:val="00223785"/>
    <w:rsid w:val="00223F47"/>
    <w:rsid w:val="002242D5"/>
    <w:rsid w:val="002246CC"/>
    <w:rsid w:val="00225229"/>
    <w:rsid w:val="002253FF"/>
    <w:rsid w:val="00225960"/>
    <w:rsid w:val="00226F1C"/>
    <w:rsid w:val="00226FB4"/>
    <w:rsid w:val="002279B2"/>
    <w:rsid w:val="002318DA"/>
    <w:rsid w:val="002320C5"/>
    <w:rsid w:val="002325FD"/>
    <w:rsid w:val="00232C28"/>
    <w:rsid w:val="00233301"/>
    <w:rsid w:val="002334F0"/>
    <w:rsid w:val="00233696"/>
    <w:rsid w:val="002337F8"/>
    <w:rsid w:val="00233E83"/>
    <w:rsid w:val="0023444C"/>
    <w:rsid w:val="00234B8F"/>
    <w:rsid w:val="00235338"/>
    <w:rsid w:val="002375E2"/>
    <w:rsid w:val="00237DCF"/>
    <w:rsid w:val="002401B7"/>
    <w:rsid w:val="002412A8"/>
    <w:rsid w:val="00242F4E"/>
    <w:rsid w:val="00243BCD"/>
    <w:rsid w:val="00243E90"/>
    <w:rsid w:val="00244629"/>
    <w:rsid w:val="00244B98"/>
    <w:rsid w:val="00245707"/>
    <w:rsid w:val="00246A50"/>
    <w:rsid w:val="00246BD0"/>
    <w:rsid w:val="00246E38"/>
    <w:rsid w:val="00247046"/>
    <w:rsid w:val="00247AF0"/>
    <w:rsid w:val="00251C09"/>
    <w:rsid w:val="002520EA"/>
    <w:rsid w:val="0025450F"/>
    <w:rsid w:val="002549F3"/>
    <w:rsid w:val="0025586D"/>
    <w:rsid w:val="00255BB0"/>
    <w:rsid w:val="00255D7F"/>
    <w:rsid w:val="00255FE2"/>
    <w:rsid w:val="0025680E"/>
    <w:rsid w:val="0026033E"/>
    <w:rsid w:val="00260EDB"/>
    <w:rsid w:val="00262441"/>
    <w:rsid w:val="002632A2"/>
    <w:rsid w:val="00263AEE"/>
    <w:rsid w:val="0026456B"/>
    <w:rsid w:val="0026474E"/>
    <w:rsid w:val="00264946"/>
    <w:rsid w:val="0026510B"/>
    <w:rsid w:val="00266ED2"/>
    <w:rsid w:val="00267126"/>
    <w:rsid w:val="00270F19"/>
    <w:rsid w:val="00271E46"/>
    <w:rsid w:val="00272BED"/>
    <w:rsid w:val="00273348"/>
    <w:rsid w:val="0027357D"/>
    <w:rsid w:val="00274863"/>
    <w:rsid w:val="00274DD2"/>
    <w:rsid w:val="00275E97"/>
    <w:rsid w:val="00276E7A"/>
    <w:rsid w:val="00277D15"/>
    <w:rsid w:val="0028156F"/>
    <w:rsid w:val="00281D16"/>
    <w:rsid w:val="00282E12"/>
    <w:rsid w:val="0028317F"/>
    <w:rsid w:val="00283630"/>
    <w:rsid w:val="0028402E"/>
    <w:rsid w:val="0028414C"/>
    <w:rsid w:val="00285BBA"/>
    <w:rsid w:val="002861CA"/>
    <w:rsid w:val="0028650B"/>
    <w:rsid w:val="002868CF"/>
    <w:rsid w:val="00287049"/>
    <w:rsid w:val="002871DD"/>
    <w:rsid w:val="00287366"/>
    <w:rsid w:val="00287646"/>
    <w:rsid w:val="00290C9A"/>
    <w:rsid w:val="00290E61"/>
    <w:rsid w:val="002910D5"/>
    <w:rsid w:val="00291841"/>
    <w:rsid w:val="00291F9A"/>
    <w:rsid w:val="00292B2B"/>
    <w:rsid w:val="00292C8F"/>
    <w:rsid w:val="00293428"/>
    <w:rsid w:val="00294878"/>
    <w:rsid w:val="00294DC6"/>
    <w:rsid w:val="002959AA"/>
    <w:rsid w:val="00296897"/>
    <w:rsid w:val="002968D4"/>
    <w:rsid w:val="00296CA7"/>
    <w:rsid w:val="00297264"/>
    <w:rsid w:val="0029750B"/>
    <w:rsid w:val="00297931"/>
    <w:rsid w:val="00297FD8"/>
    <w:rsid w:val="002A05D9"/>
    <w:rsid w:val="002A0601"/>
    <w:rsid w:val="002A0B28"/>
    <w:rsid w:val="002A1203"/>
    <w:rsid w:val="002A2DA0"/>
    <w:rsid w:val="002A3126"/>
    <w:rsid w:val="002A47E6"/>
    <w:rsid w:val="002A6CEB"/>
    <w:rsid w:val="002A767B"/>
    <w:rsid w:val="002B071D"/>
    <w:rsid w:val="002B1247"/>
    <w:rsid w:val="002B161F"/>
    <w:rsid w:val="002B1B76"/>
    <w:rsid w:val="002B2469"/>
    <w:rsid w:val="002B2621"/>
    <w:rsid w:val="002B30DE"/>
    <w:rsid w:val="002B30FD"/>
    <w:rsid w:val="002B3936"/>
    <w:rsid w:val="002B3C40"/>
    <w:rsid w:val="002B4C26"/>
    <w:rsid w:val="002B4F70"/>
    <w:rsid w:val="002B5F05"/>
    <w:rsid w:val="002B65BB"/>
    <w:rsid w:val="002B70F4"/>
    <w:rsid w:val="002B7489"/>
    <w:rsid w:val="002C19DF"/>
    <w:rsid w:val="002C2925"/>
    <w:rsid w:val="002C29ED"/>
    <w:rsid w:val="002C32CE"/>
    <w:rsid w:val="002C3501"/>
    <w:rsid w:val="002C3769"/>
    <w:rsid w:val="002C4004"/>
    <w:rsid w:val="002C4228"/>
    <w:rsid w:val="002C480E"/>
    <w:rsid w:val="002C4DB1"/>
    <w:rsid w:val="002C5447"/>
    <w:rsid w:val="002C584B"/>
    <w:rsid w:val="002C6678"/>
    <w:rsid w:val="002C6DC9"/>
    <w:rsid w:val="002C78CF"/>
    <w:rsid w:val="002C7BCC"/>
    <w:rsid w:val="002C7E20"/>
    <w:rsid w:val="002D09FB"/>
    <w:rsid w:val="002D0EE1"/>
    <w:rsid w:val="002D1A03"/>
    <w:rsid w:val="002D20E8"/>
    <w:rsid w:val="002D2199"/>
    <w:rsid w:val="002D2963"/>
    <w:rsid w:val="002D2B50"/>
    <w:rsid w:val="002D3194"/>
    <w:rsid w:val="002D3EC5"/>
    <w:rsid w:val="002D4185"/>
    <w:rsid w:val="002D49B2"/>
    <w:rsid w:val="002D4BBB"/>
    <w:rsid w:val="002D58A4"/>
    <w:rsid w:val="002D6137"/>
    <w:rsid w:val="002D6476"/>
    <w:rsid w:val="002E0800"/>
    <w:rsid w:val="002E2264"/>
    <w:rsid w:val="002E26BF"/>
    <w:rsid w:val="002E351E"/>
    <w:rsid w:val="002E43EF"/>
    <w:rsid w:val="002E5EF4"/>
    <w:rsid w:val="002E6155"/>
    <w:rsid w:val="002E6EE3"/>
    <w:rsid w:val="002F0CCE"/>
    <w:rsid w:val="002F1AB0"/>
    <w:rsid w:val="002F26DE"/>
    <w:rsid w:val="002F2E05"/>
    <w:rsid w:val="002F2E28"/>
    <w:rsid w:val="002F341E"/>
    <w:rsid w:val="002F3A6D"/>
    <w:rsid w:val="002F3A9C"/>
    <w:rsid w:val="002F4604"/>
    <w:rsid w:val="002F513A"/>
    <w:rsid w:val="002F55D4"/>
    <w:rsid w:val="002F5607"/>
    <w:rsid w:val="002F586B"/>
    <w:rsid w:val="002F5CF0"/>
    <w:rsid w:val="002F6491"/>
    <w:rsid w:val="002F66B8"/>
    <w:rsid w:val="002F6D36"/>
    <w:rsid w:val="002F7142"/>
    <w:rsid w:val="002F7446"/>
    <w:rsid w:val="002F7D5C"/>
    <w:rsid w:val="0030006B"/>
    <w:rsid w:val="003006B7"/>
    <w:rsid w:val="0030161A"/>
    <w:rsid w:val="00301D33"/>
    <w:rsid w:val="00302052"/>
    <w:rsid w:val="00302994"/>
    <w:rsid w:val="00302AE9"/>
    <w:rsid w:val="003032E1"/>
    <w:rsid w:val="003036C0"/>
    <w:rsid w:val="00303A3F"/>
    <w:rsid w:val="00303F1A"/>
    <w:rsid w:val="0031049B"/>
    <w:rsid w:val="003104AB"/>
    <w:rsid w:val="003109B6"/>
    <w:rsid w:val="00310A41"/>
    <w:rsid w:val="00310D91"/>
    <w:rsid w:val="0031237B"/>
    <w:rsid w:val="00313901"/>
    <w:rsid w:val="00314688"/>
    <w:rsid w:val="003151DF"/>
    <w:rsid w:val="00316522"/>
    <w:rsid w:val="0031687C"/>
    <w:rsid w:val="003169E9"/>
    <w:rsid w:val="0031712C"/>
    <w:rsid w:val="0032118A"/>
    <w:rsid w:val="00322152"/>
    <w:rsid w:val="003228E1"/>
    <w:rsid w:val="00322CC9"/>
    <w:rsid w:val="00322E06"/>
    <w:rsid w:val="00322EA3"/>
    <w:rsid w:val="003232CC"/>
    <w:rsid w:val="00323E77"/>
    <w:rsid w:val="003243E6"/>
    <w:rsid w:val="003253A0"/>
    <w:rsid w:val="00326A7C"/>
    <w:rsid w:val="00326B83"/>
    <w:rsid w:val="00327843"/>
    <w:rsid w:val="00327B0F"/>
    <w:rsid w:val="00327DD9"/>
    <w:rsid w:val="003304DF"/>
    <w:rsid w:val="00330DC7"/>
    <w:rsid w:val="00331789"/>
    <w:rsid w:val="003328C7"/>
    <w:rsid w:val="00332D43"/>
    <w:rsid w:val="00332F9E"/>
    <w:rsid w:val="00332FF9"/>
    <w:rsid w:val="003356B7"/>
    <w:rsid w:val="00335BB2"/>
    <w:rsid w:val="00337EF2"/>
    <w:rsid w:val="00337FB8"/>
    <w:rsid w:val="003403C8"/>
    <w:rsid w:val="0034044C"/>
    <w:rsid w:val="00341435"/>
    <w:rsid w:val="00342270"/>
    <w:rsid w:val="00343494"/>
    <w:rsid w:val="00343B6B"/>
    <w:rsid w:val="003442EE"/>
    <w:rsid w:val="0034525B"/>
    <w:rsid w:val="003456A7"/>
    <w:rsid w:val="00345BD9"/>
    <w:rsid w:val="00346306"/>
    <w:rsid w:val="003471AF"/>
    <w:rsid w:val="003478CA"/>
    <w:rsid w:val="003518B3"/>
    <w:rsid w:val="00351AA1"/>
    <w:rsid w:val="00352757"/>
    <w:rsid w:val="00352B65"/>
    <w:rsid w:val="00352C6E"/>
    <w:rsid w:val="0035325F"/>
    <w:rsid w:val="00353EE1"/>
    <w:rsid w:val="00354469"/>
    <w:rsid w:val="00354B81"/>
    <w:rsid w:val="00355261"/>
    <w:rsid w:val="00355E02"/>
    <w:rsid w:val="00356AB1"/>
    <w:rsid w:val="003573E4"/>
    <w:rsid w:val="00357EB1"/>
    <w:rsid w:val="00360101"/>
    <w:rsid w:val="00360274"/>
    <w:rsid w:val="00360B01"/>
    <w:rsid w:val="003615C2"/>
    <w:rsid w:val="00361F50"/>
    <w:rsid w:val="00365697"/>
    <w:rsid w:val="00365E51"/>
    <w:rsid w:val="00366761"/>
    <w:rsid w:val="00367092"/>
    <w:rsid w:val="00371635"/>
    <w:rsid w:val="00372BD2"/>
    <w:rsid w:val="00372F2A"/>
    <w:rsid w:val="00373075"/>
    <w:rsid w:val="003731AA"/>
    <w:rsid w:val="003734F5"/>
    <w:rsid w:val="00373E2B"/>
    <w:rsid w:val="0037427E"/>
    <w:rsid w:val="003742A3"/>
    <w:rsid w:val="00374EE3"/>
    <w:rsid w:val="003762D3"/>
    <w:rsid w:val="00376B09"/>
    <w:rsid w:val="00376F81"/>
    <w:rsid w:val="003773C3"/>
    <w:rsid w:val="00377528"/>
    <w:rsid w:val="003776D8"/>
    <w:rsid w:val="00377B08"/>
    <w:rsid w:val="00377D94"/>
    <w:rsid w:val="00380D5D"/>
    <w:rsid w:val="00380DF0"/>
    <w:rsid w:val="00381445"/>
    <w:rsid w:val="00381D14"/>
    <w:rsid w:val="00382A98"/>
    <w:rsid w:val="003838A8"/>
    <w:rsid w:val="00383F56"/>
    <w:rsid w:val="00384025"/>
    <w:rsid w:val="00384C1D"/>
    <w:rsid w:val="00384F27"/>
    <w:rsid w:val="003858A5"/>
    <w:rsid w:val="00385F86"/>
    <w:rsid w:val="00386FBE"/>
    <w:rsid w:val="00387788"/>
    <w:rsid w:val="003902E3"/>
    <w:rsid w:val="00390330"/>
    <w:rsid w:val="00391106"/>
    <w:rsid w:val="003930C8"/>
    <w:rsid w:val="00393C1F"/>
    <w:rsid w:val="003941E1"/>
    <w:rsid w:val="0039439F"/>
    <w:rsid w:val="003945CC"/>
    <w:rsid w:val="003947B8"/>
    <w:rsid w:val="00394896"/>
    <w:rsid w:val="00394B9F"/>
    <w:rsid w:val="00394D02"/>
    <w:rsid w:val="00395A84"/>
    <w:rsid w:val="00396FB3"/>
    <w:rsid w:val="0039736E"/>
    <w:rsid w:val="00397E51"/>
    <w:rsid w:val="003A2374"/>
    <w:rsid w:val="003A2B8F"/>
    <w:rsid w:val="003A3046"/>
    <w:rsid w:val="003A3959"/>
    <w:rsid w:val="003A3BEC"/>
    <w:rsid w:val="003A3F4C"/>
    <w:rsid w:val="003A4579"/>
    <w:rsid w:val="003A462C"/>
    <w:rsid w:val="003A6DDF"/>
    <w:rsid w:val="003A7319"/>
    <w:rsid w:val="003A79B3"/>
    <w:rsid w:val="003B2C84"/>
    <w:rsid w:val="003B3758"/>
    <w:rsid w:val="003B5D0E"/>
    <w:rsid w:val="003B630A"/>
    <w:rsid w:val="003B6669"/>
    <w:rsid w:val="003B72F9"/>
    <w:rsid w:val="003C02B3"/>
    <w:rsid w:val="003C05C6"/>
    <w:rsid w:val="003C29AE"/>
    <w:rsid w:val="003C31C1"/>
    <w:rsid w:val="003C3771"/>
    <w:rsid w:val="003C4CAE"/>
    <w:rsid w:val="003C4EFB"/>
    <w:rsid w:val="003C58F2"/>
    <w:rsid w:val="003C59C4"/>
    <w:rsid w:val="003C69EF"/>
    <w:rsid w:val="003C7E03"/>
    <w:rsid w:val="003D0F28"/>
    <w:rsid w:val="003D1D26"/>
    <w:rsid w:val="003D22F6"/>
    <w:rsid w:val="003D2EF3"/>
    <w:rsid w:val="003D2F44"/>
    <w:rsid w:val="003D47A1"/>
    <w:rsid w:val="003D5CA3"/>
    <w:rsid w:val="003D6863"/>
    <w:rsid w:val="003D713A"/>
    <w:rsid w:val="003D7F85"/>
    <w:rsid w:val="003E04FC"/>
    <w:rsid w:val="003E06D7"/>
    <w:rsid w:val="003E1987"/>
    <w:rsid w:val="003E1B57"/>
    <w:rsid w:val="003E22DB"/>
    <w:rsid w:val="003E2705"/>
    <w:rsid w:val="003E4050"/>
    <w:rsid w:val="003E4937"/>
    <w:rsid w:val="003E65C9"/>
    <w:rsid w:val="003E6A86"/>
    <w:rsid w:val="003E6D1E"/>
    <w:rsid w:val="003E722D"/>
    <w:rsid w:val="003E7575"/>
    <w:rsid w:val="003E7D30"/>
    <w:rsid w:val="003F0F03"/>
    <w:rsid w:val="003F1083"/>
    <w:rsid w:val="003F1A85"/>
    <w:rsid w:val="003F2717"/>
    <w:rsid w:val="003F2734"/>
    <w:rsid w:val="003F289F"/>
    <w:rsid w:val="003F2D55"/>
    <w:rsid w:val="003F34AA"/>
    <w:rsid w:val="003F390B"/>
    <w:rsid w:val="003F3AE6"/>
    <w:rsid w:val="003F4061"/>
    <w:rsid w:val="003F544C"/>
    <w:rsid w:val="003F58ED"/>
    <w:rsid w:val="003F5FFD"/>
    <w:rsid w:val="003F6606"/>
    <w:rsid w:val="003F6AC6"/>
    <w:rsid w:val="003F7690"/>
    <w:rsid w:val="003F7D08"/>
    <w:rsid w:val="003F7F95"/>
    <w:rsid w:val="004000C6"/>
    <w:rsid w:val="0040129A"/>
    <w:rsid w:val="00401B85"/>
    <w:rsid w:val="00402307"/>
    <w:rsid w:val="00403FD7"/>
    <w:rsid w:val="004040C8"/>
    <w:rsid w:val="00405868"/>
    <w:rsid w:val="00405D2F"/>
    <w:rsid w:val="0040768E"/>
    <w:rsid w:val="0041039B"/>
    <w:rsid w:val="00410412"/>
    <w:rsid w:val="00411984"/>
    <w:rsid w:val="004121B9"/>
    <w:rsid w:val="00412388"/>
    <w:rsid w:val="00412594"/>
    <w:rsid w:val="00412DFC"/>
    <w:rsid w:val="00413420"/>
    <w:rsid w:val="0041373B"/>
    <w:rsid w:val="00413946"/>
    <w:rsid w:val="004139FB"/>
    <w:rsid w:val="00413DA3"/>
    <w:rsid w:val="00415363"/>
    <w:rsid w:val="00415F72"/>
    <w:rsid w:val="004163CA"/>
    <w:rsid w:val="004163E2"/>
    <w:rsid w:val="00416A68"/>
    <w:rsid w:val="00416F62"/>
    <w:rsid w:val="00417308"/>
    <w:rsid w:val="00417D74"/>
    <w:rsid w:val="00420814"/>
    <w:rsid w:val="00420B15"/>
    <w:rsid w:val="00421093"/>
    <w:rsid w:val="00421117"/>
    <w:rsid w:val="0042201B"/>
    <w:rsid w:val="00422343"/>
    <w:rsid w:val="00422D9F"/>
    <w:rsid w:val="00423FF5"/>
    <w:rsid w:val="00426B50"/>
    <w:rsid w:val="00426DC8"/>
    <w:rsid w:val="004275B5"/>
    <w:rsid w:val="00427802"/>
    <w:rsid w:val="00427803"/>
    <w:rsid w:val="00432667"/>
    <w:rsid w:val="00432CEC"/>
    <w:rsid w:val="004339E7"/>
    <w:rsid w:val="00434044"/>
    <w:rsid w:val="00434169"/>
    <w:rsid w:val="00434C2D"/>
    <w:rsid w:val="0043555C"/>
    <w:rsid w:val="00435D01"/>
    <w:rsid w:val="00436EDA"/>
    <w:rsid w:val="00437054"/>
    <w:rsid w:val="00437F35"/>
    <w:rsid w:val="004403E5"/>
    <w:rsid w:val="0044040A"/>
    <w:rsid w:val="0044131D"/>
    <w:rsid w:val="0044152C"/>
    <w:rsid w:val="00443659"/>
    <w:rsid w:val="00443B6F"/>
    <w:rsid w:val="00443C94"/>
    <w:rsid w:val="00444673"/>
    <w:rsid w:val="004447B3"/>
    <w:rsid w:val="0044583D"/>
    <w:rsid w:val="00445E16"/>
    <w:rsid w:val="00445F49"/>
    <w:rsid w:val="00445FA7"/>
    <w:rsid w:val="00446702"/>
    <w:rsid w:val="00446C98"/>
    <w:rsid w:val="00447940"/>
    <w:rsid w:val="004505AC"/>
    <w:rsid w:val="004505DC"/>
    <w:rsid w:val="00450B28"/>
    <w:rsid w:val="00450D86"/>
    <w:rsid w:val="00451006"/>
    <w:rsid w:val="004511A3"/>
    <w:rsid w:val="00451236"/>
    <w:rsid w:val="004513BA"/>
    <w:rsid w:val="0045144D"/>
    <w:rsid w:val="00454C7E"/>
    <w:rsid w:val="00454C9C"/>
    <w:rsid w:val="00455096"/>
    <w:rsid w:val="004551D7"/>
    <w:rsid w:val="00455C35"/>
    <w:rsid w:val="00455F36"/>
    <w:rsid w:val="004565EE"/>
    <w:rsid w:val="00456650"/>
    <w:rsid w:val="00456697"/>
    <w:rsid w:val="0045731A"/>
    <w:rsid w:val="004579A5"/>
    <w:rsid w:val="00460265"/>
    <w:rsid w:val="00460CF5"/>
    <w:rsid w:val="00461295"/>
    <w:rsid w:val="00461BE0"/>
    <w:rsid w:val="00462423"/>
    <w:rsid w:val="004628DD"/>
    <w:rsid w:val="00462A27"/>
    <w:rsid w:val="00462DAA"/>
    <w:rsid w:val="0046366A"/>
    <w:rsid w:val="00464132"/>
    <w:rsid w:val="00464E28"/>
    <w:rsid w:val="0046551E"/>
    <w:rsid w:val="0046560C"/>
    <w:rsid w:val="0046698C"/>
    <w:rsid w:val="00466EF6"/>
    <w:rsid w:val="004673A6"/>
    <w:rsid w:val="00471DB4"/>
    <w:rsid w:val="00471F46"/>
    <w:rsid w:val="00471FBD"/>
    <w:rsid w:val="004720DC"/>
    <w:rsid w:val="00472199"/>
    <w:rsid w:val="00472595"/>
    <w:rsid w:val="00472ACD"/>
    <w:rsid w:val="00472CAC"/>
    <w:rsid w:val="00472FF7"/>
    <w:rsid w:val="00473705"/>
    <w:rsid w:val="00474145"/>
    <w:rsid w:val="004754F7"/>
    <w:rsid w:val="0047555C"/>
    <w:rsid w:val="00475E78"/>
    <w:rsid w:val="00475EFC"/>
    <w:rsid w:val="00477209"/>
    <w:rsid w:val="00477915"/>
    <w:rsid w:val="00477DA6"/>
    <w:rsid w:val="0048078B"/>
    <w:rsid w:val="004810FE"/>
    <w:rsid w:val="0048185D"/>
    <w:rsid w:val="00481B20"/>
    <w:rsid w:val="004820AC"/>
    <w:rsid w:val="0048445B"/>
    <w:rsid w:val="00484CC0"/>
    <w:rsid w:val="00485216"/>
    <w:rsid w:val="00485BE4"/>
    <w:rsid w:val="00485EBF"/>
    <w:rsid w:val="004878F5"/>
    <w:rsid w:val="004908C2"/>
    <w:rsid w:val="004914D2"/>
    <w:rsid w:val="004914DF"/>
    <w:rsid w:val="0049175E"/>
    <w:rsid w:val="004920AE"/>
    <w:rsid w:val="00492A77"/>
    <w:rsid w:val="004931EA"/>
    <w:rsid w:val="00493BC3"/>
    <w:rsid w:val="0049406B"/>
    <w:rsid w:val="0049470E"/>
    <w:rsid w:val="004950B5"/>
    <w:rsid w:val="004951A8"/>
    <w:rsid w:val="0049540C"/>
    <w:rsid w:val="00495B19"/>
    <w:rsid w:val="00496834"/>
    <w:rsid w:val="004968F8"/>
    <w:rsid w:val="00496A27"/>
    <w:rsid w:val="00497194"/>
    <w:rsid w:val="004A02D4"/>
    <w:rsid w:val="004A02FA"/>
    <w:rsid w:val="004A0EA2"/>
    <w:rsid w:val="004A1869"/>
    <w:rsid w:val="004A1C12"/>
    <w:rsid w:val="004A1C38"/>
    <w:rsid w:val="004A2877"/>
    <w:rsid w:val="004A369E"/>
    <w:rsid w:val="004A36E5"/>
    <w:rsid w:val="004A432F"/>
    <w:rsid w:val="004A499B"/>
    <w:rsid w:val="004A4A4E"/>
    <w:rsid w:val="004A4B35"/>
    <w:rsid w:val="004A52A7"/>
    <w:rsid w:val="004A533E"/>
    <w:rsid w:val="004A5673"/>
    <w:rsid w:val="004A5B67"/>
    <w:rsid w:val="004A67AA"/>
    <w:rsid w:val="004A771B"/>
    <w:rsid w:val="004B0300"/>
    <w:rsid w:val="004B0401"/>
    <w:rsid w:val="004B0BA8"/>
    <w:rsid w:val="004B1188"/>
    <w:rsid w:val="004B27E2"/>
    <w:rsid w:val="004B2AA1"/>
    <w:rsid w:val="004B2C3F"/>
    <w:rsid w:val="004B2D33"/>
    <w:rsid w:val="004B309F"/>
    <w:rsid w:val="004B4717"/>
    <w:rsid w:val="004B541D"/>
    <w:rsid w:val="004B67D5"/>
    <w:rsid w:val="004B6A02"/>
    <w:rsid w:val="004B6EB2"/>
    <w:rsid w:val="004C04F0"/>
    <w:rsid w:val="004C0EF2"/>
    <w:rsid w:val="004C108A"/>
    <w:rsid w:val="004C1AB8"/>
    <w:rsid w:val="004C1D6E"/>
    <w:rsid w:val="004C1E54"/>
    <w:rsid w:val="004C2105"/>
    <w:rsid w:val="004C223B"/>
    <w:rsid w:val="004C226E"/>
    <w:rsid w:val="004C3375"/>
    <w:rsid w:val="004C3815"/>
    <w:rsid w:val="004C3D11"/>
    <w:rsid w:val="004C3EAA"/>
    <w:rsid w:val="004C3EE9"/>
    <w:rsid w:val="004C465A"/>
    <w:rsid w:val="004C5635"/>
    <w:rsid w:val="004C5F39"/>
    <w:rsid w:val="004D0A78"/>
    <w:rsid w:val="004D1692"/>
    <w:rsid w:val="004D23C2"/>
    <w:rsid w:val="004D379D"/>
    <w:rsid w:val="004D397F"/>
    <w:rsid w:val="004D4177"/>
    <w:rsid w:val="004D49E7"/>
    <w:rsid w:val="004D5FF8"/>
    <w:rsid w:val="004D68A2"/>
    <w:rsid w:val="004D763C"/>
    <w:rsid w:val="004D77EE"/>
    <w:rsid w:val="004E051D"/>
    <w:rsid w:val="004E0EF5"/>
    <w:rsid w:val="004E1604"/>
    <w:rsid w:val="004E1861"/>
    <w:rsid w:val="004E1FBE"/>
    <w:rsid w:val="004E3118"/>
    <w:rsid w:val="004E328F"/>
    <w:rsid w:val="004E3C69"/>
    <w:rsid w:val="004E3D1B"/>
    <w:rsid w:val="004E55BF"/>
    <w:rsid w:val="004E5D8B"/>
    <w:rsid w:val="004E607C"/>
    <w:rsid w:val="004E70CD"/>
    <w:rsid w:val="004E7273"/>
    <w:rsid w:val="004E76D9"/>
    <w:rsid w:val="004F349C"/>
    <w:rsid w:val="004F3C6B"/>
    <w:rsid w:val="004F3DB9"/>
    <w:rsid w:val="004F4377"/>
    <w:rsid w:val="004F50FB"/>
    <w:rsid w:val="004F6718"/>
    <w:rsid w:val="004F6C2C"/>
    <w:rsid w:val="004F7002"/>
    <w:rsid w:val="004F7A46"/>
    <w:rsid w:val="004F7F3F"/>
    <w:rsid w:val="00500C70"/>
    <w:rsid w:val="0050119E"/>
    <w:rsid w:val="00501491"/>
    <w:rsid w:val="0050247D"/>
    <w:rsid w:val="00502AAD"/>
    <w:rsid w:val="005031BA"/>
    <w:rsid w:val="0050362C"/>
    <w:rsid w:val="005043F0"/>
    <w:rsid w:val="005046CC"/>
    <w:rsid w:val="005046CE"/>
    <w:rsid w:val="005059DB"/>
    <w:rsid w:val="0050639D"/>
    <w:rsid w:val="0050697C"/>
    <w:rsid w:val="00507848"/>
    <w:rsid w:val="00507893"/>
    <w:rsid w:val="00507D0F"/>
    <w:rsid w:val="005106C9"/>
    <w:rsid w:val="005108CD"/>
    <w:rsid w:val="00510967"/>
    <w:rsid w:val="00510DAC"/>
    <w:rsid w:val="0051116E"/>
    <w:rsid w:val="005121C6"/>
    <w:rsid w:val="00512491"/>
    <w:rsid w:val="005125E3"/>
    <w:rsid w:val="005131ED"/>
    <w:rsid w:val="0051334E"/>
    <w:rsid w:val="005134D4"/>
    <w:rsid w:val="005142F2"/>
    <w:rsid w:val="0051472C"/>
    <w:rsid w:val="00515412"/>
    <w:rsid w:val="00516B02"/>
    <w:rsid w:val="005172F4"/>
    <w:rsid w:val="00520307"/>
    <w:rsid w:val="00520522"/>
    <w:rsid w:val="00520C28"/>
    <w:rsid w:val="0052141A"/>
    <w:rsid w:val="00521E31"/>
    <w:rsid w:val="0052288A"/>
    <w:rsid w:val="00523492"/>
    <w:rsid w:val="0052508E"/>
    <w:rsid w:val="00525532"/>
    <w:rsid w:val="00525770"/>
    <w:rsid w:val="00525B8B"/>
    <w:rsid w:val="0052619E"/>
    <w:rsid w:val="00527149"/>
    <w:rsid w:val="005271F6"/>
    <w:rsid w:val="00527A6D"/>
    <w:rsid w:val="005300E8"/>
    <w:rsid w:val="00530861"/>
    <w:rsid w:val="005317AE"/>
    <w:rsid w:val="00531D1C"/>
    <w:rsid w:val="0053290C"/>
    <w:rsid w:val="00532F0B"/>
    <w:rsid w:val="00533885"/>
    <w:rsid w:val="0053413B"/>
    <w:rsid w:val="00535413"/>
    <w:rsid w:val="00536318"/>
    <w:rsid w:val="005370EF"/>
    <w:rsid w:val="005403F2"/>
    <w:rsid w:val="00540A97"/>
    <w:rsid w:val="00540F17"/>
    <w:rsid w:val="00541DF3"/>
    <w:rsid w:val="00541F08"/>
    <w:rsid w:val="00542DAD"/>
    <w:rsid w:val="00543491"/>
    <w:rsid w:val="0054450A"/>
    <w:rsid w:val="00545726"/>
    <w:rsid w:val="005458B9"/>
    <w:rsid w:val="00546415"/>
    <w:rsid w:val="00546818"/>
    <w:rsid w:val="0054694C"/>
    <w:rsid w:val="00547C97"/>
    <w:rsid w:val="00547CE3"/>
    <w:rsid w:val="00550489"/>
    <w:rsid w:val="00551C8F"/>
    <w:rsid w:val="00551D62"/>
    <w:rsid w:val="00552304"/>
    <w:rsid w:val="005525FD"/>
    <w:rsid w:val="005526B3"/>
    <w:rsid w:val="005535D3"/>
    <w:rsid w:val="00554573"/>
    <w:rsid w:val="00554821"/>
    <w:rsid w:val="00554B91"/>
    <w:rsid w:val="0055667F"/>
    <w:rsid w:val="005566EE"/>
    <w:rsid w:val="00556DB5"/>
    <w:rsid w:val="00556E0D"/>
    <w:rsid w:val="00557091"/>
    <w:rsid w:val="0055743C"/>
    <w:rsid w:val="00560BB3"/>
    <w:rsid w:val="00561383"/>
    <w:rsid w:val="005637BF"/>
    <w:rsid w:val="00564A9A"/>
    <w:rsid w:val="00564B51"/>
    <w:rsid w:val="00566A5B"/>
    <w:rsid w:val="00567236"/>
    <w:rsid w:val="0056740F"/>
    <w:rsid w:val="005707AB"/>
    <w:rsid w:val="00570971"/>
    <w:rsid w:val="005717C6"/>
    <w:rsid w:val="00571C6C"/>
    <w:rsid w:val="00572136"/>
    <w:rsid w:val="0057257A"/>
    <w:rsid w:val="00572630"/>
    <w:rsid w:val="00572882"/>
    <w:rsid w:val="00573197"/>
    <w:rsid w:val="005747AD"/>
    <w:rsid w:val="00574DEC"/>
    <w:rsid w:val="00574EA1"/>
    <w:rsid w:val="005752E7"/>
    <w:rsid w:val="00575358"/>
    <w:rsid w:val="005755FE"/>
    <w:rsid w:val="0057561D"/>
    <w:rsid w:val="00575B15"/>
    <w:rsid w:val="0057614A"/>
    <w:rsid w:val="005761D9"/>
    <w:rsid w:val="00576A9A"/>
    <w:rsid w:val="005777C3"/>
    <w:rsid w:val="00577A22"/>
    <w:rsid w:val="005801D0"/>
    <w:rsid w:val="00580C76"/>
    <w:rsid w:val="00580F08"/>
    <w:rsid w:val="0058100F"/>
    <w:rsid w:val="00582287"/>
    <w:rsid w:val="005828C5"/>
    <w:rsid w:val="00582F20"/>
    <w:rsid w:val="00583691"/>
    <w:rsid w:val="005841CE"/>
    <w:rsid w:val="00584398"/>
    <w:rsid w:val="00584A6A"/>
    <w:rsid w:val="00584D27"/>
    <w:rsid w:val="0058529E"/>
    <w:rsid w:val="0058538F"/>
    <w:rsid w:val="00585BC0"/>
    <w:rsid w:val="0058728A"/>
    <w:rsid w:val="005875EE"/>
    <w:rsid w:val="00587DBB"/>
    <w:rsid w:val="005903CB"/>
    <w:rsid w:val="005908E9"/>
    <w:rsid w:val="00590C1D"/>
    <w:rsid w:val="005910B5"/>
    <w:rsid w:val="00592AA9"/>
    <w:rsid w:val="005935DF"/>
    <w:rsid w:val="0059375E"/>
    <w:rsid w:val="00593CED"/>
    <w:rsid w:val="0059434E"/>
    <w:rsid w:val="00594BF7"/>
    <w:rsid w:val="00595A80"/>
    <w:rsid w:val="0059600F"/>
    <w:rsid w:val="00596687"/>
    <w:rsid w:val="00597402"/>
    <w:rsid w:val="005A26DF"/>
    <w:rsid w:val="005A3A67"/>
    <w:rsid w:val="005A5506"/>
    <w:rsid w:val="005A67B7"/>
    <w:rsid w:val="005A7F21"/>
    <w:rsid w:val="005B1AB8"/>
    <w:rsid w:val="005B3864"/>
    <w:rsid w:val="005B414F"/>
    <w:rsid w:val="005B43DB"/>
    <w:rsid w:val="005B5AF3"/>
    <w:rsid w:val="005B6CE4"/>
    <w:rsid w:val="005B76DA"/>
    <w:rsid w:val="005B7705"/>
    <w:rsid w:val="005B779E"/>
    <w:rsid w:val="005B7B46"/>
    <w:rsid w:val="005B7C9D"/>
    <w:rsid w:val="005C24AB"/>
    <w:rsid w:val="005C24DE"/>
    <w:rsid w:val="005C3C22"/>
    <w:rsid w:val="005C3CB9"/>
    <w:rsid w:val="005C530A"/>
    <w:rsid w:val="005C565D"/>
    <w:rsid w:val="005C6A93"/>
    <w:rsid w:val="005C78AF"/>
    <w:rsid w:val="005C78DC"/>
    <w:rsid w:val="005C7AEF"/>
    <w:rsid w:val="005C7FC9"/>
    <w:rsid w:val="005D0488"/>
    <w:rsid w:val="005D1017"/>
    <w:rsid w:val="005D2CB8"/>
    <w:rsid w:val="005D38D8"/>
    <w:rsid w:val="005D39F6"/>
    <w:rsid w:val="005D3E15"/>
    <w:rsid w:val="005D5398"/>
    <w:rsid w:val="005D5635"/>
    <w:rsid w:val="005D5D9B"/>
    <w:rsid w:val="005D5FBC"/>
    <w:rsid w:val="005D6EAF"/>
    <w:rsid w:val="005D71C1"/>
    <w:rsid w:val="005D7B93"/>
    <w:rsid w:val="005E0279"/>
    <w:rsid w:val="005E0637"/>
    <w:rsid w:val="005E0CF3"/>
    <w:rsid w:val="005E0D45"/>
    <w:rsid w:val="005E1BCE"/>
    <w:rsid w:val="005E1CA7"/>
    <w:rsid w:val="005E1D09"/>
    <w:rsid w:val="005E2B02"/>
    <w:rsid w:val="005E2D98"/>
    <w:rsid w:val="005E305B"/>
    <w:rsid w:val="005E3DCC"/>
    <w:rsid w:val="005E4823"/>
    <w:rsid w:val="005E5B44"/>
    <w:rsid w:val="005E6375"/>
    <w:rsid w:val="005E6C91"/>
    <w:rsid w:val="005E7201"/>
    <w:rsid w:val="005E770C"/>
    <w:rsid w:val="005E7990"/>
    <w:rsid w:val="005E7DE0"/>
    <w:rsid w:val="005F0296"/>
    <w:rsid w:val="005F0C21"/>
    <w:rsid w:val="005F1B0E"/>
    <w:rsid w:val="005F4E22"/>
    <w:rsid w:val="005F5EEF"/>
    <w:rsid w:val="005F6BEC"/>
    <w:rsid w:val="005F755F"/>
    <w:rsid w:val="005F76DD"/>
    <w:rsid w:val="005F7EA0"/>
    <w:rsid w:val="00601528"/>
    <w:rsid w:val="0060164D"/>
    <w:rsid w:val="006031D0"/>
    <w:rsid w:val="00605166"/>
    <w:rsid w:val="006052B6"/>
    <w:rsid w:val="00605466"/>
    <w:rsid w:val="00605482"/>
    <w:rsid w:val="00606F9E"/>
    <w:rsid w:val="00607E6E"/>
    <w:rsid w:val="00610AED"/>
    <w:rsid w:val="00611073"/>
    <w:rsid w:val="00611828"/>
    <w:rsid w:val="0061414F"/>
    <w:rsid w:val="00614206"/>
    <w:rsid w:val="006142F5"/>
    <w:rsid w:val="00614C4F"/>
    <w:rsid w:val="0061501E"/>
    <w:rsid w:val="006151B5"/>
    <w:rsid w:val="00615CF4"/>
    <w:rsid w:val="00616019"/>
    <w:rsid w:val="00616921"/>
    <w:rsid w:val="006169E9"/>
    <w:rsid w:val="00616D2E"/>
    <w:rsid w:val="006170C3"/>
    <w:rsid w:val="0061749A"/>
    <w:rsid w:val="00617DE8"/>
    <w:rsid w:val="00617EDB"/>
    <w:rsid w:val="00620BAF"/>
    <w:rsid w:val="00620CAF"/>
    <w:rsid w:val="00621566"/>
    <w:rsid w:val="00621709"/>
    <w:rsid w:val="00621C7C"/>
    <w:rsid w:val="006226AC"/>
    <w:rsid w:val="0062321E"/>
    <w:rsid w:val="006236B5"/>
    <w:rsid w:val="00624754"/>
    <w:rsid w:val="006252DC"/>
    <w:rsid w:val="006253E0"/>
    <w:rsid w:val="00625D5C"/>
    <w:rsid w:val="00625ED6"/>
    <w:rsid w:val="00625F61"/>
    <w:rsid w:val="006277F8"/>
    <w:rsid w:val="00627B5B"/>
    <w:rsid w:val="00630612"/>
    <w:rsid w:val="00631175"/>
    <w:rsid w:val="0063143B"/>
    <w:rsid w:val="0063182A"/>
    <w:rsid w:val="00631861"/>
    <w:rsid w:val="006322D2"/>
    <w:rsid w:val="00632681"/>
    <w:rsid w:val="00632CBD"/>
    <w:rsid w:val="0063463E"/>
    <w:rsid w:val="00634B97"/>
    <w:rsid w:val="00635A0D"/>
    <w:rsid w:val="00635A45"/>
    <w:rsid w:val="00635A85"/>
    <w:rsid w:val="006364D5"/>
    <w:rsid w:val="006374F4"/>
    <w:rsid w:val="00637634"/>
    <w:rsid w:val="0063780E"/>
    <w:rsid w:val="00637811"/>
    <w:rsid w:val="006379A4"/>
    <w:rsid w:val="00637B4E"/>
    <w:rsid w:val="00637EAB"/>
    <w:rsid w:val="006412BC"/>
    <w:rsid w:val="00641A38"/>
    <w:rsid w:val="00641AF0"/>
    <w:rsid w:val="00641D85"/>
    <w:rsid w:val="0064236A"/>
    <w:rsid w:val="00642ABA"/>
    <w:rsid w:val="00644225"/>
    <w:rsid w:val="006442FA"/>
    <w:rsid w:val="00644413"/>
    <w:rsid w:val="00644649"/>
    <w:rsid w:val="006446B1"/>
    <w:rsid w:val="0064489F"/>
    <w:rsid w:val="00644A1A"/>
    <w:rsid w:val="00645054"/>
    <w:rsid w:val="006455D5"/>
    <w:rsid w:val="006464DB"/>
    <w:rsid w:val="00646B03"/>
    <w:rsid w:val="006474BD"/>
    <w:rsid w:val="00647DA3"/>
    <w:rsid w:val="00650681"/>
    <w:rsid w:val="00650C99"/>
    <w:rsid w:val="00651413"/>
    <w:rsid w:val="00651A70"/>
    <w:rsid w:val="0065457B"/>
    <w:rsid w:val="006549E9"/>
    <w:rsid w:val="00654A0F"/>
    <w:rsid w:val="00655164"/>
    <w:rsid w:val="00655564"/>
    <w:rsid w:val="00655D34"/>
    <w:rsid w:val="0065601B"/>
    <w:rsid w:val="00656544"/>
    <w:rsid w:val="0065688C"/>
    <w:rsid w:val="00656969"/>
    <w:rsid w:val="00660076"/>
    <w:rsid w:val="00660F44"/>
    <w:rsid w:val="006613A1"/>
    <w:rsid w:val="00661977"/>
    <w:rsid w:val="006623BA"/>
    <w:rsid w:val="0066381C"/>
    <w:rsid w:val="006639A6"/>
    <w:rsid w:val="00663DE7"/>
    <w:rsid w:val="0066443A"/>
    <w:rsid w:val="00664582"/>
    <w:rsid w:val="00664F68"/>
    <w:rsid w:val="0066533B"/>
    <w:rsid w:val="006653DE"/>
    <w:rsid w:val="00665503"/>
    <w:rsid w:val="006661C6"/>
    <w:rsid w:val="006672A8"/>
    <w:rsid w:val="0067061E"/>
    <w:rsid w:val="006707E9"/>
    <w:rsid w:val="00671419"/>
    <w:rsid w:val="00671CB0"/>
    <w:rsid w:val="00671EB7"/>
    <w:rsid w:val="00671F10"/>
    <w:rsid w:val="006720C7"/>
    <w:rsid w:val="00674458"/>
    <w:rsid w:val="00674949"/>
    <w:rsid w:val="00675258"/>
    <w:rsid w:val="00675AD7"/>
    <w:rsid w:val="00676149"/>
    <w:rsid w:val="00676374"/>
    <w:rsid w:val="0067646E"/>
    <w:rsid w:val="00677E7B"/>
    <w:rsid w:val="00680225"/>
    <w:rsid w:val="00680361"/>
    <w:rsid w:val="00680AFB"/>
    <w:rsid w:val="00680B99"/>
    <w:rsid w:val="00680D92"/>
    <w:rsid w:val="00680FEA"/>
    <w:rsid w:val="0068120D"/>
    <w:rsid w:val="006815D5"/>
    <w:rsid w:val="00681BA7"/>
    <w:rsid w:val="00681C3A"/>
    <w:rsid w:val="00682240"/>
    <w:rsid w:val="006822F4"/>
    <w:rsid w:val="00682791"/>
    <w:rsid w:val="006836FA"/>
    <w:rsid w:val="00683FEC"/>
    <w:rsid w:val="00684239"/>
    <w:rsid w:val="00685FCC"/>
    <w:rsid w:val="00686027"/>
    <w:rsid w:val="0068685D"/>
    <w:rsid w:val="00686EDF"/>
    <w:rsid w:val="00687464"/>
    <w:rsid w:val="006879CD"/>
    <w:rsid w:val="00687C93"/>
    <w:rsid w:val="0069288D"/>
    <w:rsid w:val="0069420F"/>
    <w:rsid w:val="006948ED"/>
    <w:rsid w:val="0069608E"/>
    <w:rsid w:val="0069662D"/>
    <w:rsid w:val="00696E52"/>
    <w:rsid w:val="006972FD"/>
    <w:rsid w:val="00697314"/>
    <w:rsid w:val="006A0F55"/>
    <w:rsid w:val="006A12F2"/>
    <w:rsid w:val="006A2336"/>
    <w:rsid w:val="006A2B07"/>
    <w:rsid w:val="006A2BFC"/>
    <w:rsid w:val="006A2DC9"/>
    <w:rsid w:val="006A3DA6"/>
    <w:rsid w:val="006A45DD"/>
    <w:rsid w:val="006A4B12"/>
    <w:rsid w:val="006A58FA"/>
    <w:rsid w:val="006A5B3B"/>
    <w:rsid w:val="006A6190"/>
    <w:rsid w:val="006A626D"/>
    <w:rsid w:val="006A67E5"/>
    <w:rsid w:val="006A6C59"/>
    <w:rsid w:val="006B0366"/>
    <w:rsid w:val="006B05D6"/>
    <w:rsid w:val="006B1304"/>
    <w:rsid w:val="006B2A5D"/>
    <w:rsid w:val="006B2B27"/>
    <w:rsid w:val="006B2CEF"/>
    <w:rsid w:val="006B37C4"/>
    <w:rsid w:val="006B4142"/>
    <w:rsid w:val="006B51AF"/>
    <w:rsid w:val="006B6A53"/>
    <w:rsid w:val="006B6F0C"/>
    <w:rsid w:val="006B740A"/>
    <w:rsid w:val="006B756C"/>
    <w:rsid w:val="006C011D"/>
    <w:rsid w:val="006C16E9"/>
    <w:rsid w:val="006C1F7F"/>
    <w:rsid w:val="006C2E3E"/>
    <w:rsid w:val="006C3EF6"/>
    <w:rsid w:val="006C3F11"/>
    <w:rsid w:val="006C496F"/>
    <w:rsid w:val="006C5FA9"/>
    <w:rsid w:val="006C6C29"/>
    <w:rsid w:val="006D2894"/>
    <w:rsid w:val="006D29F5"/>
    <w:rsid w:val="006D344F"/>
    <w:rsid w:val="006D4AF6"/>
    <w:rsid w:val="006D4EE3"/>
    <w:rsid w:val="006D7E4B"/>
    <w:rsid w:val="006E06FB"/>
    <w:rsid w:val="006E15E6"/>
    <w:rsid w:val="006E1A22"/>
    <w:rsid w:val="006E1E32"/>
    <w:rsid w:val="006E2CBF"/>
    <w:rsid w:val="006E38FD"/>
    <w:rsid w:val="006E3AD2"/>
    <w:rsid w:val="006E4289"/>
    <w:rsid w:val="006E5BDE"/>
    <w:rsid w:val="006E5F29"/>
    <w:rsid w:val="006E72CB"/>
    <w:rsid w:val="006E7E3F"/>
    <w:rsid w:val="006F0289"/>
    <w:rsid w:val="006F1B8C"/>
    <w:rsid w:val="006F2664"/>
    <w:rsid w:val="006F2AD3"/>
    <w:rsid w:val="006F3560"/>
    <w:rsid w:val="006F3B64"/>
    <w:rsid w:val="006F401A"/>
    <w:rsid w:val="006F45C6"/>
    <w:rsid w:val="006F4FE1"/>
    <w:rsid w:val="006F5EE2"/>
    <w:rsid w:val="006F6612"/>
    <w:rsid w:val="006F7E63"/>
    <w:rsid w:val="0070025D"/>
    <w:rsid w:val="0070057E"/>
    <w:rsid w:val="00700DFB"/>
    <w:rsid w:val="00701AAC"/>
    <w:rsid w:val="00702A93"/>
    <w:rsid w:val="00702AE1"/>
    <w:rsid w:val="00703590"/>
    <w:rsid w:val="00704268"/>
    <w:rsid w:val="00704E84"/>
    <w:rsid w:val="00705366"/>
    <w:rsid w:val="00705F65"/>
    <w:rsid w:val="00706431"/>
    <w:rsid w:val="007064F1"/>
    <w:rsid w:val="00706585"/>
    <w:rsid w:val="00707229"/>
    <w:rsid w:val="007074D0"/>
    <w:rsid w:val="00707938"/>
    <w:rsid w:val="00710B2F"/>
    <w:rsid w:val="007111E3"/>
    <w:rsid w:val="007113B4"/>
    <w:rsid w:val="0071160E"/>
    <w:rsid w:val="00711A61"/>
    <w:rsid w:val="00711CB5"/>
    <w:rsid w:val="0071353E"/>
    <w:rsid w:val="0071431B"/>
    <w:rsid w:val="00714852"/>
    <w:rsid w:val="0071552A"/>
    <w:rsid w:val="00715982"/>
    <w:rsid w:val="00716065"/>
    <w:rsid w:val="0071737A"/>
    <w:rsid w:val="007174C8"/>
    <w:rsid w:val="00717CDB"/>
    <w:rsid w:val="007201DA"/>
    <w:rsid w:val="00721E55"/>
    <w:rsid w:val="00722C72"/>
    <w:rsid w:val="00722E62"/>
    <w:rsid w:val="00723331"/>
    <w:rsid w:val="00724335"/>
    <w:rsid w:val="00725F90"/>
    <w:rsid w:val="00726114"/>
    <w:rsid w:val="007262DF"/>
    <w:rsid w:val="00726887"/>
    <w:rsid w:val="00726B75"/>
    <w:rsid w:val="007279A6"/>
    <w:rsid w:val="00727AA2"/>
    <w:rsid w:val="00731B8A"/>
    <w:rsid w:val="00731F7C"/>
    <w:rsid w:val="0073350D"/>
    <w:rsid w:val="0073385C"/>
    <w:rsid w:val="00735271"/>
    <w:rsid w:val="007355F8"/>
    <w:rsid w:val="0073679D"/>
    <w:rsid w:val="00736B62"/>
    <w:rsid w:val="00737661"/>
    <w:rsid w:val="0074001F"/>
    <w:rsid w:val="00740274"/>
    <w:rsid w:val="00740489"/>
    <w:rsid w:val="00741701"/>
    <w:rsid w:val="0074170C"/>
    <w:rsid w:val="00741735"/>
    <w:rsid w:val="00741863"/>
    <w:rsid w:val="00743DA8"/>
    <w:rsid w:val="00744639"/>
    <w:rsid w:val="00746184"/>
    <w:rsid w:val="00746600"/>
    <w:rsid w:val="00746E9C"/>
    <w:rsid w:val="00747189"/>
    <w:rsid w:val="007471A2"/>
    <w:rsid w:val="00747450"/>
    <w:rsid w:val="007474B1"/>
    <w:rsid w:val="00747A82"/>
    <w:rsid w:val="0075068E"/>
    <w:rsid w:val="00751356"/>
    <w:rsid w:val="00752670"/>
    <w:rsid w:val="00752DAD"/>
    <w:rsid w:val="00754B05"/>
    <w:rsid w:val="007557FC"/>
    <w:rsid w:val="00755A69"/>
    <w:rsid w:val="00755B8F"/>
    <w:rsid w:val="0075664B"/>
    <w:rsid w:val="00756CFA"/>
    <w:rsid w:val="00757EE9"/>
    <w:rsid w:val="007606A2"/>
    <w:rsid w:val="0076094C"/>
    <w:rsid w:val="00761340"/>
    <w:rsid w:val="007613FC"/>
    <w:rsid w:val="00762271"/>
    <w:rsid w:val="0076290A"/>
    <w:rsid w:val="00762C54"/>
    <w:rsid w:val="007633A9"/>
    <w:rsid w:val="00763635"/>
    <w:rsid w:val="007640FC"/>
    <w:rsid w:val="00764AB7"/>
    <w:rsid w:val="00764DAC"/>
    <w:rsid w:val="00765182"/>
    <w:rsid w:val="00765684"/>
    <w:rsid w:val="007658B3"/>
    <w:rsid w:val="00767AF7"/>
    <w:rsid w:val="00767E36"/>
    <w:rsid w:val="0077033C"/>
    <w:rsid w:val="00771154"/>
    <w:rsid w:val="00771370"/>
    <w:rsid w:val="00771731"/>
    <w:rsid w:val="0077178F"/>
    <w:rsid w:val="007718A5"/>
    <w:rsid w:val="00772450"/>
    <w:rsid w:val="00772F18"/>
    <w:rsid w:val="0077325D"/>
    <w:rsid w:val="0077424C"/>
    <w:rsid w:val="00775A39"/>
    <w:rsid w:val="00775A90"/>
    <w:rsid w:val="00775C07"/>
    <w:rsid w:val="00775F04"/>
    <w:rsid w:val="007774A9"/>
    <w:rsid w:val="00777806"/>
    <w:rsid w:val="00777889"/>
    <w:rsid w:val="00777956"/>
    <w:rsid w:val="00777BB6"/>
    <w:rsid w:val="00781B76"/>
    <w:rsid w:val="00782672"/>
    <w:rsid w:val="00782A3A"/>
    <w:rsid w:val="00782D69"/>
    <w:rsid w:val="00783501"/>
    <w:rsid w:val="007836D3"/>
    <w:rsid w:val="00783A06"/>
    <w:rsid w:val="00783BDF"/>
    <w:rsid w:val="00783D20"/>
    <w:rsid w:val="00783E7D"/>
    <w:rsid w:val="007849B4"/>
    <w:rsid w:val="007851F2"/>
    <w:rsid w:val="00785561"/>
    <w:rsid w:val="00786A6F"/>
    <w:rsid w:val="00786C5D"/>
    <w:rsid w:val="00786EB7"/>
    <w:rsid w:val="007873D2"/>
    <w:rsid w:val="00790259"/>
    <w:rsid w:val="007904E4"/>
    <w:rsid w:val="0079133A"/>
    <w:rsid w:val="00791847"/>
    <w:rsid w:val="00792223"/>
    <w:rsid w:val="007937F8"/>
    <w:rsid w:val="00793D27"/>
    <w:rsid w:val="00793D2D"/>
    <w:rsid w:val="00794679"/>
    <w:rsid w:val="00794AF8"/>
    <w:rsid w:val="00794F0E"/>
    <w:rsid w:val="0079617E"/>
    <w:rsid w:val="007963E8"/>
    <w:rsid w:val="007968AF"/>
    <w:rsid w:val="00796E40"/>
    <w:rsid w:val="00797D3B"/>
    <w:rsid w:val="00797E4C"/>
    <w:rsid w:val="007A02D2"/>
    <w:rsid w:val="007A0E6C"/>
    <w:rsid w:val="007A17B8"/>
    <w:rsid w:val="007A26B1"/>
    <w:rsid w:val="007A2C36"/>
    <w:rsid w:val="007A2CD6"/>
    <w:rsid w:val="007A35C6"/>
    <w:rsid w:val="007A35F2"/>
    <w:rsid w:val="007A3790"/>
    <w:rsid w:val="007A5318"/>
    <w:rsid w:val="007A5D33"/>
    <w:rsid w:val="007A6B58"/>
    <w:rsid w:val="007A6EF6"/>
    <w:rsid w:val="007A74C8"/>
    <w:rsid w:val="007A7B13"/>
    <w:rsid w:val="007B18FC"/>
    <w:rsid w:val="007B2A60"/>
    <w:rsid w:val="007B2ADB"/>
    <w:rsid w:val="007B4B08"/>
    <w:rsid w:val="007B5703"/>
    <w:rsid w:val="007B6012"/>
    <w:rsid w:val="007B6C29"/>
    <w:rsid w:val="007B6E28"/>
    <w:rsid w:val="007B7207"/>
    <w:rsid w:val="007B7C06"/>
    <w:rsid w:val="007B7FAA"/>
    <w:rsid w:val="007C0B17"/>
    <w:rsid w:val="007C0B36"/>
    <w:rsid w:val="007C0FFC"/>
    <w:rsid w:val="007C1CA1"/>
    <w:rsid w:val="007C2E81"/>
    <w:rsid w:val="007C2F84"/>
    <w:rsid w:val="007C2FF5"/>
    <w:rsid w:val="007C345D"/>
    <w:rsid w:val="007C39F9"/>
    <w:rsid w:val="007C4603"/>
    <w:rsid w:val="007C4935"/>
    <w:rsid w:val="007C5371"/>
    <w:rsid w:val="007C5B9B"/>
    <w:rsid w:val="007C5C23"/>
    <w:rsid w:val="007C7FFA"/>
    <w:rsid w:val="007D1503"/>
    <w:rsid w:val="007D2752"/>
    <w:rsid w:val="007D2F84"/>
    <w:rsid w:val="007D3A57"/>
    <w:rsid w:val="007D4C50"/>
    <w:rsid w:val="007D6779"/>
    <w:rsid w:val="007E054D"/>
    <w:rsid w:val="007E1CEE"/>
    <w:rsid w:val="007E1E22"/>
    <w:rsid w:val="007E1FB7"/>
    <w:rsid w:val="007E222B"/>
    <w:rsid w:val="007E2C5C"/>
    <w:rsid w:val="007E2E69"/>
    <w:rsid w:val="007E3E74"/>
    <w:rsid w:val="007E5279"/>
    <w:rsid w:val="007E568B"/>
    <w:rsid w:val="007E5853"/>
    <w:rsid w:val="007E5CA7"/>
    <w:rsid w:val="007E6AD6"/>
    <w:rsid w:val="007E7450"/>
    <w:rsid w:val="007E7B4F"/>
    <w:rsid w:val="007F0163"/>
    <w:rsid w:val="007F0675"/>
    <w:rsid w:val="007F16B9"/>
    <w:rsid w:val="007F1B65"/>
    <w:rsid w:val="007F1CEE"/>
    <w:rsid w:val="007F219F"/>
    <w:rsid w:val="007F274D"/>
    <w:rsid w:val="007F3486"/>
    <w:rsid w:val="007F36A4"/>
    <w:rsid w:val="007F3825"/>
    <w:rsid w:val="007F439B"/>
    <w:rsid w:val="007F4A98"/>
    <w:rsid w:val="007F50C2"/>
    <w:rsid w:val="007F5B40"/>
    <w:rsid w:val="007F639D"/>
    <w:rsid w:val="00800DE2"/>
    <w:rsid w:val="008010AC"/>
    <w:rsid w:val="00804229"/>
    <w:rsid w:val="0080437F"/>
    <w:rsid w:val="00804435"/>
    <w:rsid w:val="00804772"/>
    <w:rsid w:val="00804F5C"/>
    <w:rsid w:val="008057F0"/>
    <w:rsid w:val="00805F68"/>
    <w:rsid w:val="008064B1"/>
    <w:rsid w:val="00806CFE"/>
    <w:rsid w:val="00806D69"/>
    <w:rsid w:val="00807FED"/>
    <w:rsid w:val="008112D7"/>
    <w:rsid w:val="0081236B"/>
    <w:rsid w:val="0081254C"/>
    <w:rsid w:val="0081382B"/>
    <w:rsid w:val="00814A7D"/>
    <w:rsid w:val="0081586E"/>
    <w:rsid w:val="00821A73"/>
    <w:rsid w:val="00821F5F"/>
    <w:rsid w:val="008222C0"/>
    <w:rsid w:val="008227BD"/>
    <w:rsid w:val="00824E15"/>
    <w:rsid w:val="00825329"/>
    <w:rsid w:val="00825523"/>
    <w:rsid w:val="0082577F"/>
    <w:rsid w:val="008257DC"/>
    <w:rsid w:val="0082676A"/>
    <w:rsid w:val="0082705E"/>
    <w:rsid w:val="008312C7"/>
    <w:rsid w:val="0083199E"/>
    <w:rsid w:val="00831B33"/>
    <w:rsid w:val="00832560"/>
    <w:rsid w:val="0083261E"/>
    <w:rsid w:val="00832A6C"/>
    <w:rsid w:val="0083376C"/>
    <w:rsid w:val="008341A3"/>
    <w:rsid w:val="00834C1B"/>
    <w:rsid w:val="008359CD"/>
    <w:rsid w:val="00835F83"/>
    <w:rsid w:val="00836150"/>
    <w:rsid w:val="008372AC"/>
    <w:rsid w:val="0083777D"/>
    <w:rsid w:val="00840259"/>
    <w:rsid w:val="008406F8"/>
    <w:rsid w:val="00840C20"/>
    <w:rsid w:val="00840C8E"/>
    <w:rsid w:val="008417C2"/>
    <w:rsid w:val="00841F83"/>
    <w:rsid w:val="00842651"/>
    <w:rsid w:val="00843301"/>
    <w:rsid w:val="008449BF"/>
    <w:rsid w:val="00844E77"/>
    <w:rsid w:val="008457DE"/>
    <w:rsid w:val="00846156"/>
    <w:rsid w:val="00846776"/>
    <w:rsid w:val="00846AB5"/>
    <w:rsid w:val="00847416"/>
    <w:rsid w:val="00847469"/>
    <w:rsid w:val="00847815"/>
    <w:rsid w:val="00847EEE"/>
    <w:rsid w:val="00850802"/>
    <w:rsid w:val="00851EF4"/>
    <w:rsid w:val="00852542"/>
    <w:rsid w:val="00852957"/>
    <w:rsid w:val="00854181"/>
    <w:rsid w:val="00854798"/>
    <w:rsid w:val="008547E9"/>
    <w:rsid w:val="008551A9"/>
    <w:rsid w:val="00856A1F"/>
    <w:rsid w:val="0086044C"/>
    <w:rsid w:val="008606E4"/>
    <w:rsid w:val="008608C0"/>
    <w:rsid w:val="008641F5"/>
    <w:rsid w:val="008647FD"/>
    <w:rsid w:val="00864EBE"/>
    <w:rsid w:val="00864F17"/>
    <w:rsid w:val="008678F8"/>
    <w:rsid w:val="008710D4"/>
    <w:rsid w:val="008719D8"/>
    <w:rsid w:val="00872441"/>
    <w:rsid w:val="00873FAC"/>
    <w:rsid w:val="00874A20"/>
    <w:rsid w:val="00874AF4"/>
    <w:rsid w:val="00874B95"/>
    <w:rsid w:val="00874F18"/>
    <w:rsid w:val="00875373"/>
    <w:rsid w:val="00875B74"/>
    <w:rsid w:val="00875B99"/>
    <w:rsid w:val="00875C9C"/>
    <w:rsid w:val="00875E93"/>
    <w:rsid w:val="008769DF"/>
    <w:rsid w:val="00876B25"/>
    <w:rsid w:val="00876EE6"/>
    <w:rsid w:val="0087723E"/>
    <w:rsid w:val="008777F0"/>
    <w:rsid w:val="00877B0A"/>
    <w:rsid w:val="00880ABE"/>
    <w:rsid w:val="008829B0"/>
    <w:rsid w:val="0088303D"/>
    <w:rsid w:val="00883484"/>
    <w:rsid w:val="00883DA2"/>
    <w:rsid w:val="008862AA"/>
    <w:rsid w:val="0088731D"/>
    <w:rsid w:val="008873DE"/>
    <w:rsid w:val="00887688"/>
    <w:rsid w:val="00890B10"/>
    <w:rsid w:val="00891045"/>
    <w:rsid w:val="008914AD"/>
    <w:rsid w:val="00891B72"/>
    <w:rsid w:val="008929DF"/>
    <w:rsid w:val="00892BE4"/>
    <w:rsid w:val="00892D3A"/>
    <w:rsid w:val="0089309F"/>
    <w:rsid w:val="00893656"/>
    <w:rsid w:val="0089408C"/>
    <w:rsid w:val="00894C39"/>
    <w:rsid w:val="00894CB7"/>
    <w:rsid w:val="0089522F"/>
    <w:rsid w:val="00895465"/>
    <w:rsid w:val="008969BC"/>
    <w:rsid w:val="00896F1B"/>
    <w:rsid w:val="00897552"/>
    <w:rsid w:val="00897F31"/>
    <w:rsid w:val="008A056B"/>
    <w:rsid w:val="008A06D5"/>
    <w:rsid w:val="008A08CF"/>
    <w:rsid w:val="008A0E4B"/>
    <w:rsid w:val="008A139E"/>
    <w:rsid w:val="008A186F"/>
    <w:rsid w:val="008A1A7D"/>
    <w:rsid w:val="008A1B38"/>
    <w:rsid w:val="008A1C51"/>
    <w:rsid w:val="008A1CDE"/>
    <w:rsid w:val="008A1D3D"/>
    <w:rsid w:val="008A235A"/>
    <w:rsid w:val="008A23AB"/>
    <w:rsid w:val="008A2B66"/>
    <w:rsid w:val="008A2D23"/>
    <w:rsid w:val="008A3000"/>
    <w:rsid w:val="008A4258"/>
    <w:rsid w:val="008A4B0F"/>
    <w:rsid w:val="008A5057"/>
    <w:rsid w:val="008A6074"/>
    <w:rsid w:val="008A6B42"/>
    <w:rsid w:val="008B0C85"/>
    <w:rsid w:val="008B0DD9"/>
    <w:rsid w:val="008B17FF"/>
    <w:rsid w:val="008B27BF"/>
    <w:rsid w:val="008B323B"/>
    <w:rsid w:val="008B329F"/>
    <w:rsid w:val="008B49B6"/>
    <w:rsid w:val="008B4DB1"/>
    <w:rsid w:val="008B627F"/>
    <w:rsid w:val="008B6DC6"/>
    <w:rsid w:val="008B71B0"/>
    <w:rsid w:val="008B734E"/>
    <w:rsid w:val="008B7547"/>
    <w:rsid w:val="008B75C2"/>
    <w:rsid w:val="008B796F"/>
    <w:rsid w:val="008B7F3C"/>
    <w:rsid w:val="008C02BE"/>
    <w:rsid w:val="008C02D6"/>
    <w:rsid w:val="008C16DF"/>
    <w:rsid w:val="008C208E"/>
    <w:rsid w:val="008C2320"/>
    <w:rsid w:val="008C2505"/>
    <w:rsid w:val="008C2850"/>
    <w:rsid w:val="008C2B87"/>
    <w:rsid w:val="008C3052"/>
    <w:rsid w:val="008C3893"/>
    <w:rsid w:val="008C52EF"/>
    <w:rsid w:val="008C6A42"/>
    <w:rsid w:val="008C746B"/>
    <w:rsid w:val="008C7C6B"/>
    <w:rsid w:val="008D0897"/>
    <w:rsid w:val="008D0C6E"/>
    <w:rsid w:val="008D1986"/>
    <w:rsid w:val="008D1AAF"/>
    <w:rsid w:val="008D2273"/>
    <w:rsid w:val="008D24F3"/>
    <w:rsid w:val="008D30E8"/>
    <w:rsid w:val="008D405C"/>
    <w:rsid w:val="008D4302"/>
    <w:rsid w:val="008D5ACC"/>
    <w:rsid w:val="008D69A5"/>
    <w:rsid w:val="008D6EB5"/>
    <w:rsid w:val="008D7FC1"/>
    <w:rsid w:val="008E1FC8"/>
    <w:rsid w:val="008E244A"/>
    <w:rsid w:val="008E30D8"/>
    <w:rsid w:val="008E3F70"/>
    <w:rsid w:val="008E420C"/>
    <w:rsid w:val="008E4AB4"/>
    <w:rsid w:val="008E4DCA"/>
    <w:rsid w:val="008E59AA"/>
    <w:rsid w:val="008E5D06"/>
    <w:rsid w:val="008E5E19"/>
    <w:rsid w:val="008E5EE6"/>
    <w:rsid w:val="008E67AE"/>
    <w:rsid w:val="008E75B9"/>
    <w:rsid w:val="008E76F9"/>
    <w:rsid w:val="008E7F17"/>
    <w:rsid w:val="008F03BC"/>
    <w:rsid w:val="008F0D86"/>
    <w:rsid w:val="008F0E27"/>
    <w:rsid w:val="008F113D"/>
    <w:rsid w:val="008F2F46"/>
    <w:rsid w:val="008F34D9"/>
    <w:rsid w:val="008F468E"/>
    <w:rsid w:val="008F47C7"/>
    <w:rsid w:val="008F488B"/>
    <w:rsid w:val="008F4C48"/>
    <w:rsid w:val="008F4E65"/>
    <w:rsid w:val="008F4F06"/>
    <w:rsid w:val="008F4FAF"/>
    <w:rsid w:val="008F5030"/>
    <w:rsid w:val="008F674A"/>
    <w:rsid w:val="008F697D"/>
    <w:rsid w:val="008F698A"/>
    <w:rsid w:val="008F7B32"/>
    <w:rsid w:val="008F7D08"/>
    <w:rsid w:val="0090141F"/>
    <w:rsid w:val="00902828"/>
    <w:rsid w:val="00902B11"/>
    <w:rsid w:val="00902B7E"/>
    <w:rsid w:val="00903017"/>
    <w:rsid w:val="009032D3"/>
    <w:rsid w:val="00904036"/>
    <w:rsid w:val="0090439A"/>
    <w:rsid w:val="00904674"/>
    <w:rsid w:val="009055E7"/>
    <w:rsid w:val="009065BF"/>
    <w:rsid w:val="00906FCD"/>
    <w:rsid w:val="00907847"/>
    <w:rsid w:val="0090793B"/>
    <w:rsid w:val="00907A86"/>
    <w:rsid w:val="00907FD9"/>
    <w:rsid w:val="00910201"/>
    <w:rsid w:val="009104C8"/>
    <w:rsid w:val="0091058C"/>
    <w:rsid w:val="00910B26"/>
    <w:rsid w:val="00910BDB"/>
    <w:rsid w:val="00911C53"/>
    <w:rsid w:val="0091319A"/>
    <w:rsid w:val="009131EF"/>
    <w:rsid w:val="0091420B"/>
    <w:rsid w:val="0091457E"/>
    <w:rsid w:val="009150D5"/>
    <w:rsid w:val="009153CE"/>
    <w:rsid w:val="00920498"/>
    <w:rsid w:val="00922605"/>
    <w:rsid w:val="00922E66"/>
    <w:rsid w:val="00923CBD"/>
    <w:rsid w:val="00923D64"/>
    <w:rsid w:val="00923F47"/>
    <w:rsid w:val="009241C5"/>
    <w:rsid w:val="00924492"/>
    <w:rsid w:val="0092506F"/>
    <w:rsid w:val="0092592D"/>
    <w:rsid w:val="00926AB9"/>
    <w:rsid w:val="00926C1B"/>
    <w:rsid w:val="00927284"/>
    <w:rsid w:val="009304CC"/>
    <w:rsid w:val="00931E5A"/>
    <w:rsid w:val="0093233A"/>
    <w:rsid w:val="00932471"/>
    <w:rsid w:val="00932A3E"/>
    <w:rsid w:val="00932B51"/>
    <w:rsid w:val="00934455"/>
    <w:rsid w:val="0093492D"/>
    <w:rsid w:val="00934AA6"/>
    <w:rsid w:val="0093628B"/>
    <w:rsid w:val="00936315"/>
    <w:rsid w:val="009372ED"/>
    <w:rsid w:val="00937322"/>
    <w:rsid w:val="00937409"/>
    <w:rsid w:val="00937645"/>
    <w:rsid w:val="009378B8"/>
    <w:rsid w:val="0094010F"/>
    <w:rsid w:val="009409AD"/>
    <w:rsid w:val="00941BEF"/>
    <w:rsid w:val="00941E0F"/>
    <w:rsid w:val="00943435"/>
    <w:rsid w:val="00945888"/>
    <w:rsid w:val="00945936"/>
    <w:rsid w:val="00946147"/>
    <w:rsid w:val="00946830"/>
    <w:rsid w:val="00946A3B"/>
    <w:rsid w:val="00947FFD"/>
    <w:rsid w:val="00950176"/>
    <w:rsid w:val="009506F1"/>
    <w:rsid w:val="0095103E"/>
    <w:rsid w:val="00951C34"/>
    <w:rsid w:val="009534FE"/>
    <w:rsid w:val="00953E3A"/>
    <w:rsid w:val="0095455B"/>
    <w:rsid w:val="00955472"/>
    <w:rsid w:val="00956612"/>
    <w:rsid w:val="009566D3"/>
    <w:rsid w:val="00957382"/>
    <w:rsid w:val="00957DB6"/>
    <w:rsid w:val="00960DD3"/>
    <w:rsid w:val="00961189"/>
    <w:rsid w:val="009620BC"/>
    <w:rsid w:val="009624C4"/>
    <w:rsid w:val="00962F72"/>
    <w:rsid w:val="00963018"/>
    <w:rsid w:val="0096392A"/>
    <w:rsid w:val="00964664"/>
    <w:rsid w:val="0096502F"/>
    <w:rsid w:val="00965E68"/>
    <w:rsid w:val="009665C5"/>
    <w:rsid w:val="009679D5"/>
    <w:rsid w:val="009704F0"/>
    <w:rsid w:val="009704FC"/>
    <w:rsid w:val="00970535"/>
    <w:rsid w:val="00971AE1"/>
    <w:rsid w:val="0097248E"/>
    <w:rsid w:val="00972B87"/>
    <w:rsid w:val="00973974"/>
    <w:rsid w:val="00973E08"/>
    <w:rsid w:val="00974418"/>
    <w:rsid w:val="00976BF8"/>
    <w:rsid w:val="00977004"/>
    <w:rsid w:val="00977373"/>
    <w:rsid w:val="00980214"/>
    <w:rsid w:val="009803D8"/>
    <w:rsid w:val="00980EF1"/>
    <w:rsid w:val="0098126F"/>
    <w:rsid w:val="009813FC"/>
    <w:rsid w:val="00981B40"/>
    <w:rsid w:val="00981C7D"/>
    <w:rsid w:val="00982F5D"/>
    <w:rsid w:val="00982FE7"/>
    <w:rsid w:val="00983216"/>
    <w:rsid w:val="0098376C"/>
    <w:rsid w:val="00983B68"/>
    <w:rsid w:val="00984DDB"/>
    <w:rsid w:val="00986790"/>
    <w:rsid w:val="00987627"/>
    <w:rsid w:val="009877F7"/>
    <w:rsid w:val="00990099"/>
    <w:rsid w:val="009900E8"/>
    <w:rsid w:val="00990A5F"/>
    <w:rsid w:val="0099107A"/>
    <w:rsid w:val="00991BD3"/>
    <w:rsid w:val="00991EAD"/>
    <w:rsid w:val="00992694"/>
    <w:rsid w:val="00992A3A"/>
    <w:rsid w:val="00992DA6"/>
    <w:rsid w:val="009945D6"/>
    <w:rsid w:val="00995C48"/>
    <w:rsid w:val="009968C0"/>
    <w:rsid w:val="0099721B"/>
    <w:rsid w:val="009A0F28"/>
    <w:rsid w:val="009A104A"/>
    <w:rsid w:val="009A1D13"/>
    <w:rsid w:val="009A2264"/>
    <w:rsid w:val="009A3F70"/>
    <w:rsid w:val="009A4257"/>
    <w:rsid w:val="009A4297"/>
    <w:rsid w:val="009A43AC"/>
    <w:rsid w:val="009A4860"/>
    <w:rsid w:val="009A5701"/>
    <w:rsid w:val="009A5B3C"/>
    <w:rsid w:val="009A668E"/>
    <w:rsid w:val="009A7097"/>
    <w:rsid w:val="009A73C4"/>
    <w:rsid w:val="009A788E"/>
    <w:rsid w:val="009A7C0D"/>
    <w:rsid w:val="009A7E5B"/>
    <w:rsid w:val="009B058A"/>
    <w:rsid w:val="009B07E8"/>
    <w:rsid w:val="009B14D8"/>
    <w:rsid w:val="009B3C7A"/>
    <w:rsid w:val="009B44A9"/>
    <w:rsid w:val="009B5519"/>
    <w:rsid w:val="009B5A03"/>
    <w:rsid w:val="009B6628"/>
    <w:rsid w:val="009C01C8"/>
    <w:rsid w:val="009C0412"/>
    <w:rsid w:val="009C1490"/>
    <w:rsid w:val="009C294B"/>
    <w:rsid w:val="009C2AF3"/>
    <w:rsid w:val="009C37BD"/>
    <w:rsid w:val="009C3DB0"/>
    <w:rsid w:val="009C41FF"/>
    <w:rsid w:val="009C433E"/>
    <w:rsid w:val="009C4687"/>
    <w:rsid w:val="009C5059"/>
    <w:rsid w:val="009C5316"/>
    <w:rsid w:val="009C5A1D"/>
    <w:rsid w:val="009C6650"/>
    <w:rsid w:val="009C6A3E"/>
    <w:rsid w:val="009C6B18"/>
    <w:rsid w:val="009C6B4D"/>
    <w:rsid w:val="009C6F14"/>
    <w:rsid w:val="009C6F4D"/>
    <w:rsid w:val="009C70F6"/>
    <w:rsid w:val="009D19A8"/>
    <w:rsid w:val="009D1A65"/>
    <w:rsid w:val="009D2013"/>
    <w:rsid w:val="009D24A7"/>
    <w:rsid w:val="009D25D7"/>
    <w:rsid w:val="009D25FC"/>
    <w:rsid w:val="009D39CD"/>
    <w:rsid w:val="009D401C"/>
    <w:rsid w:val="009D4F83"/>
    <w:rsid w:val="009D5597"/>
    <w:rsid w:val="009D5E96"/>
    <w:rsid w:val="009D6C03"/>
    <w:rsid w:val="009D76A5"/>
    <w:rsid w:val="009D76E9"/>
    <w:rsid w:val="009D782C"/>
    <w:rsid w:val="009E1854"/>
    <w:rsid w:val="009E2372"/>
    <w:rsid w:val="009E3A1F"/>
    <w:rsid w:val="009E402C"/>
    <w:rsid w:val="009E5BED"/>
    <w:rsid w:val="009E5C7D"/>
    <w:rsid w:val="009E6564"/>
    <w:rsid w:val="009E704B"/>
    <w:rsid w:val="009E78EF"/>
    <w:rsid w:val="009F001B"/>
    <w:rsid w:val="009F0133"/>
    <w:rsid w:val="009F04FC"/>
    <w:rsid w:val="009F05B2"/>
    <w:rsid w:val="009F0A83"/>
    <w:rsid w:val="009F0D57"/>
    <w:rsid w:val="009F186D"/>
    <w:rsid w:val="009F19BE"/>
    <w:rsid w:val="009F2323"/>
    <w:rsid w:val="009F434B"/>
    <w:rsid w:val="009F4B3D"/>
    <w:rsid w:val="009F4F63"/>
    <w:rsid w:val="009F5819"/>
    <w:rsid w:val="009F5971"/>
    <w:rsid w:val="009F59B9"/>
    <w:rsid w:val="009F6794"/>
    <w:rsid w:val="009F6B1A"/>
    <w:rsid w:val="009F7BCE"/>
    <w:rsid w:val="00A017DD"/>
    <w:rsid w:val="00A02420"/>
    <w:rsid w:val="00A024E2"/>
    <w:rsid w:val="00A027C5"/>
    <w:rsid w:val="00A02F36"/>
    <w:rsid w:val="00A02FB2"/>
    <w:rsid w:val="00A03BC0"/>
    <w:rsid w:val="00A04412"/>
    <w:rsid w:val="00A04B22"/>
    <w:rsid w:val="00A04E4F"/>
    <w:rsid w:val="00A05FC3"/>
    <w:rsid w:val="00A06E45"/>
    <w:rsid w:val="00A07683"/>
    <w:rsid w:val="00A07814"/>
    <w:rsid w:val="00A07F89"/>
    <w:rsid w:val="00A101F7"/>
    <w:rsid w:val="00A105E4"/>
    <w:rsid w:val="00A114D4"/>
    <w:rsid w:val="00A11685"/>
    <w:rsid w:val="00A12456"/>
    <w:rsid w:val="00A125D5"/>
    <w:rsid w:val="00A12B0B"/>
    <w:rsid w:val="00A143D5"/>
    <w:rsid w:val="00A14DB4"/>
    <w:rsid w:val="00A15CE4"/>
    <w:rsid w:val="00A1673C"/>
    <w:rsid w:val="00A17B12"/>
    <w:rsid w:val="00A20C05"/>
    <w:rsid w:val="00A20E44"/>
    <w:rsid w:val="00A20E6E"/>
    <w:rsid w:val="00A21A99"/>
    <w:rsid w:val="00A21AA5"/>
    <w:rsid w:val="00A22020"/>
    <w:rsid w:val="00A22638"/>
    <w:rsid w:val="00A22675"/>
    <w:rsid w:val="00A22EA3"/>
    <w:rsid w:val="00A2446F"/>
    <w:rsid w:val="00A245C3"/>
    <w:rsid w:val="00A2601C"/>
    <w:rsid w:val="00A26D8C"/>
    <w:rsid w:val="00A31680"/>
    <w:rsid w:val="00A31DF9"/>
    <w:rsid w:val="00A3274D"/>
    <w:rsid w:val="00A32D3E"/>
    <w:rsid w:val="00A330AB"/>
    <w:rsid w:val="00A331B6"/>
    <w:rsid w:val="00A33E6D"/>
    <w:rsid w:val="00A360F1"/>
    <w:rsid w:val="00A3618D"/>
    <w:rsid w:val="00A36A64"/>
    <w:rsid w:val="00A36B49"/>
    <w:rsid w:val="00A37298"/>
    <w:rsid w:val="00A404EA"/>
    <w:rsid w:val="00A41406"/>
    <w:rsid w:val="00A415D4"/>
    <w:rsid w:val="00A41AE1"/>
    <w:rsid w:val="00A42478"/>
    <w:rsid w:val="00A42E05"/>
    <w:rsid w:val="00A42E50"/>
    <w:rsid w:val="00A4327A"/>
    <w:rsid w:val="00A437BD"/>
    <w:rsid w:val="00A44EC9"/>
    <w:rsid w:val="00A45B79"/>
    <w:rsid w:val="00A45F10"/>
    <w:rsid w:val="00A471B3"/>
    <w:rsid w:val="00A474B3"/>
    <w:rsid w:val="00A501B9"/>
    <w:rsid w:val="00A505E7"/>
    <w:rsid w:val="00A50725"/>
    <w:rsid w:val="00A512C9"/>
    <w:rsid w:val="00A53DB6"/>
    <w:rsid w:val="00A53E69"/>
    <w:rsid w:val="00A54944"/>
    <w:rsid w:val="00A54E2C"/>
    <w:rsid w:val="00A55549"/>
    <w:rsid w:val="00A55569"/>
    <w:rsid w:val="00A55701"/>
    <w:rsid w:val="00A5593B"/>
    <w:rsid w:val="00A561D0"/>
    <w:rsid w:val="00A60F6E"/>
    <w:rsid w:val="00A6142D"/>
    <w:rsid w:val="00A61F96"/>
    <w:rsid w:val="00A61FA7"/>
    <w:rsid w:val="00A62DD9"/>
    <w:rsid w:val="00A63902"/>
    <w:rsid w:val="00A63986"/>
    <w:rsid w:val="00A63A4E"/>
    <w:rsid w:val="00A640B6"/>
    <w:rsid w:val="00A6437C"/>
    <w:rsid w:val="00A655DC"/>
    <w:rsid w:val="00A65630"/>
    <w:rsid w:val="00A65920"/>
    <w:rsid w:val="00A659CD"/>
    <w:rsid w:val="00A65CA5"/>
    <w:rsid w:val="00A662F0"/>
    <w:rsid w:val="00A6661F"/>
    <w:rsid w:val="00A66902"/>
    <w:rsid w:val="00A67B1B"/>
    <w:rsid w:val="00A67F11"/>
    <w:rsid w:val="00A7036B"/>
    <w:rsid w:val="00A717E0"/>
    <w:rsid w:val="00A71ACC"/>
    <w:rsid w:val="00A72885"/>
    <w:rsid w:val="00A73173"/>
    <w:rsid w:val="00A733A6"/>
    <w:rsid w:val="00A741F7"/>
    <w:rsid w:val="00A74BA2"/>
    <w:rsid w:val="00A74BF9"/>
    <w:rsid w:val="00A753C3"/>
    <w:rsid w:val="00A76335"/>
    <w:rsid w:val="00A7759D"/>
    <w:rsid w:val="00A77E4B"/>
    <w:rsid w:val="00A803BE"/>
    <w:rsid w:val="00A81ADC"/>
    <w:rsid w:val="00A821D5"/>
    <w:rsid w:val="00A828AC"/>
    <w:rsid w:val="00A82C84"/>
    <w:rsid w:val="00A84C96"/>
    <w:rsid w:val="00A8528D"/>
    <w:rsid w:val="00A85A05"/>
    <w:rsid w:val="00A85E14"/>
    <w:rsid w:val="00A872CC"/>
    <w:rsid w:val="00A87B8F"/>
    <w:rsid w:val="00A87C32"/>
    <w:rsid w:val="00A910AF"/>
    <w:rsid w:val="00A91111"/>
    <w:rsid w:val="00A9113B"/>
    <w:rsid w:val="00A91415"/>
    <w:rsid w:val="00A924AF"/>
    <w:rsid w:val="00A926C9"/>
    <w:rsid w:val="00A928EA"/>
    <w:rsid w:val="00A92CDF"/>
    <w:rsid w:val="00A93720"/>
    <w:rsid w:val="00A93873"/>
    <w:rsid w:val="00A94B90"/>
    <w:rsid w:val="00A957A8"/>
    <w:rsid w:val="00A95FDC"/>
    <w:rsid w:val="00A96B85"/>
    <w:rsid w:val="00A97122"/>
    <w:rsid w:val="00A973EE"/>
    <w:rsid w:val="00A97B07"/>
    <w:rsid w:val="00A97FF3"/>
    <w:rsid w:val="00AA0288"/>
    <w:rsid w:val="00AA0C89"/>
    <w:rsid w:val="00AA114F"/>
    <w:rsid w:val="00AA17A8"/>
    <w:rsid w:val="00AA3582"/>
    <w:rsid w:val="00AA3702"/>
    <w:rsid w:val="00AA38C6"/>
    <w:rsid w:val="00AA52F9"/>
    <w:rsid w:val="00AA6144"/>
    <w:rsid w:val="00AA62FF"/>
    <w:rsid w:val="00AA6656"/>
    <w:rsid w:val="00AA6F70"/>
    <w:rsid w:val="00AA7308"/>
    <w:rsid w:val="00AB031F"/>
    <w:rsid w:val="00AB0860"/>
    <w:rsid w:val="00AB106A"/>
    <w:rsid w:val="00AB128F"/>
    <w:rsid w:val="00AB1378"/>
    <w:rsid w:val="00AB2260"/>
    <w:rsid w:val="00AB297F"/>
    <w:rsid w:val="00AB2F31"/>
    <w:rsid w:val="00AB3DD4"/>
    <w:rsid w:val="00AB3EF0"/>
    <w:rsid w:val="00AB43C4"/>
    <w:rsid w:val="00AB5110"/>
    <w:rsid w:val="00AB5226"/>
    <w:rsid w:val="00AB59FD"/>
    <w:rsid w:val="00AB6019"/>
    <w:rsid w:val="00AB66F3"/>
    <w:rsid w:val="00AB6B69"/>
    <w:rsid w:val="00AB7570"/>
    <w:rsid w:val="00AB7F33"/>
    <w:rsid w:val="00AC13D0"/>
    <w:rsid w:val="00AC17CC"/>
    <w:rsid w:val="00AC1EDF"/>
    <w:rsid w:val="00AC2B52"/>
    <w:rsid w:val="00AC2EA2"/>
    <w:rsid w:val="00AC2F1D"/>
    <w:rsid w:val="00AC3E78"/>
    <w:rsid w:val="00AC44C9"/>
    <w:rsid w:val="00AC4515"/>
    <w:rsid w:val="00AC4C35"/>
    <w:rsid w:val="00AC588E"/>
    <w:rsid w:val="00AC5B17"/>
    <w:rsid w:val="00AC60CF"/>
    <w:rsid w:val="00AC6DA0"/>
    <w:rsid w:val="00AC71C0"/>
    <w:rsid w:val="00AC74D1"/>
    <w:rsid w:val="00AC7CF5"/>
    <w:rsid w:val="00AD0343"/>
    <w:rsid w:val="00AD0345"/>
    <w:rsid w:val="00AD096E"/>
    <w:rsid w:val="00AD0AB8"/>
    <w:rsid w:val="00AD32C9"/>
    <w:rsid w:val="00AD352C"/>
    <w:rsid w:val="00AD3A1C"/>
    <w:rsid w:val="00AD3C47"/>
    <w:rsid w:val="00AD4053"/>
    <w:rsid w:val="00AD48B7"/>
    <w:rsid w:val="00AD4973"/>
    <w:rsid w:val="00AD604B"/>
    <w:rsid w:val="00AD615D"/>
    <w:rsid w:val="00AD7988"/>
    <w:rsid w:val="00AD7B3F"/>
    <w:rsid w:val="00AE0A65"/>
    <w:rsid w:val="00AE1CEC"/>
    <w:rsid w:val="00AE211F"/>
    <w:rsid w:val="00AE25FD"/>
    <w:rsid w:val="00AE285A"/>
    <w:rsid w:val="00AE5109"/>
    <w:rsid w:val="00AE5344"/>
    <w:rsid w:val="00AE5AD2"/>
    <w:rsid w:val="00AE5F07"/>
    <w:rsid w:val="00AE613C"/>
    <w:rsid w:val="00AE630D"/>
    <w:rsid w:val="00AE68F2"/>
    <w:rsid w:val="00AE6BC4"/>
    <w:rsid w:val="00AE7DB4"/>
    <w:rsid w:val="00AE7EDF"/>
    <w:rsid w:val="00AF1917"/>
    <w:rsid w:val="00AF19AA"/>
    <w:rsid w:val="00AF1A18"/>
    <w:rsid w:val="00AF3B85"/>
    <w:rsid w:val="00AF3F72"/>
    <w:rsid w:val="00AF454F"/>
    <w:rsid w:val="00AF4583"/>
    <w:rsid w:val="00AF47E5"/>
    <w:rsid w:val="00AF5016"/>
    <w:rsid w:val="00AF556E"/>
    <w:rsid w:val="00AF5957"/>
    <w:rsid w:val="00AF6A55"/>
    <w:rsid w:val="00AF6C8B"/>
    <w:rsid w:val="00AF7315"/>
    <w:rsid w:val="00AF78A4"/>
    <w:rsid w:val="00AF7CCA"/>
    <w:rsid w:val="00B00467"/>
    <w:rsid w:val="00B00627"/>
    <w:rsid w:val="00B00740"/>
    <w:rsid w:val="00B01770"/>
    <w:rsid w:val="00B05E62"/>
    <w:rsid w:val="00B05E80"/>
    <w:rsid w:val="00B0657C"/>
    <w:rsid w:val="00B0742B"/>
    <w:rsid w:val="00B10A39"/>
    <w:rsid w:val="00B10D71"/>
    <w:rsid w:val="00B11510"/>
    <w:rsid w:val="00B11AB9"/>
    <w:rsid w:val="00B123A8"/>
    <w:rsid w:val="00B128CD"/>
    <w:rsid w:val="00B134C6"/>
    <w:rsid w:val="00B135FF"/>
    <w:rsid w:val="00B14C82"/>
    <w:rsid w:val="00B15C80"/>
    <w:rsid w:val="00B170A4"/>
    <w:rsid w:val="00B174CA"/>
    <w:rsid w:val="00B1766B"/>
    <w:rsid w:val="00B17E28"/>
    <w:rsid w:val="00B20612"/>
    <w:rsid w:val="00B2094F"/>
    <w:rsid w:val="00B21898"/>
    <w:rsid w:val="00B21EAE"/>
    <w:rsid w:val="00B23444"/>
    <w:rsid w:val="00B23AD6"/>
    <w:rsid w:val="00B2587D"/>
    <w:rsid w:val="00B25B58"/>
    <w:rsid w:val="00B26976"/>
    <w:rsid w:val="00B26C84"/>
    <w:rsid w:val="00B27257"/>
    <w:rsid w:val="00B2761E"/>
    <w:rsid w:val="00B2798B"/>
    <w:rsid w:val="00B311A1"/>
    <w:rsid w:val="00B312E8"/>
    <w:rsid w:val="00B313DF"/>
    <w:rsid w:val="00B31480"/>
    <w:rsid w:val="00B31A5C"/>
    <w:rsid w:val="00B324EE"/>
    <w:rsid w:val="00B32DDC"/>
    <w:rsid w:val="00B32F55"/>
    <w:rsid w:val="00B3383C"/>
    <w:rsid w:val="00B33AE9"/>
    <w:rsid w:val="00B33B4E"/>
    <w:rsid w:val="00B33EB1"/>
    <w:rsid w:val="00B345AC"/>
    <w:rsid w:val="00B35697"/>
    <w:rsid w:val="00B356A3"/>
    <w:rsid w:val="00B36400"/>
    <w:rsid w:val="00B36B36"/>
    <w:rsid w:val="00B40373"/>
    <w:rsid w:val="00B4096C"/>
    <w:rsid w:val="00B40B09"/>
    <w:rsid w:val="00B41079"/>
    <w:rsid w:val="00B4183A"/>
    <w:rsid w:val="00B4245E"/>
    <w:rsid w:val="00B4281E"/>
    <w:rsid w:val="00B428D6"/>
    <w:rsid w:val="00B42902"/>
    <w:rsid w:val="00B42950"/>
    <w:rsid w:val="00B440B0"/>
    <w:rsid w:val="00B4438C"/>
    <w:rsid w:val="00B451D1"/>
    <w:rsid w:val="00B45652"/>
    <w:rsid w:val="00B46003"/>
    <w:rsid w:val="00B47075"/>
    <w:rsid w:val="00B47307"/>
    <w:rsid w:val="00B47D56"/>
    <w:rsid w:val="00B50CF9"/>
    <w:rsid w:val="00B5155D"/>
    <w:rsid w:val="00B51B13"/>
    <w:rsid w:val="00B52FDD"/>
    <w:rsid w:val="00B53697"/>
    <w:rsid w:val="00B53E8A"/>
    <w:rsid w:val="00B54C64"/>
    <w:rsid w:val="00B55B49"/>
    <w:rsid w:val="00B56BF7"/>
    <w:rsid w:val="00B577F0"/>
    <w:rsid w:val="00B57D27"/>
    <w:rsid w:val="00B600D1"/>
    <w:rsid w:val="00B60D62"/>
    <w:rsid w:val="00B61C28"/>
    <w:rsid w:val="00B61D9D"/>
    <w:rsid w:val="00B620DE"/>
    <w:rsid w:val="00B622A9"/>
    <w:rsid w:val="00B6287E"/>
    <w:rsid w:val="00B62A07"/>
    <w:rsid w:val="00B6393A"/>
    <w:rsid w:val="00B63A0C"/>
    <w:rsid w:val="00B646F9"/>
    <w:rsid w:val="00B657E7"/>
    <w:rsid w:val="00B65E2B"/>
    <w:rsid w:val="00B6708F"/>
    <w:rsid w:val="00B670CE"/>
    <w:rsid w:val="00B67F66"/>
    <w:rsid w:val="00B706FE"/>
    <w:rsid w:val="00B72E67"/>
    <w:rsid w:val="00B739FB"/>
    <w:rsid w:val="00B773B5"/>
    <w:rsid w:val="00B7788C"/>
    <w:rsid w:val="00B77B3B"/>
    <w:rsid w:val="00B81538"/>
    <w:rsid w:val="00B82BFD"/>
    <w:rsid w:val="00B82D56"/>
    <w:rsid w:val="00B83DAC"/>
    <w:rsid w:val="00B83FF2"/>
    <w:rsid w:val="00B85D8F"/>
    <w:rsid w:val="00B869BF"/>
    <w:rsid w:val="00B86D32"/>
    <w:rsid w:val="00B87421"/>
    <w:rsid w:val="00B87841"/>
    <w:rsid w:val="00B87C75"/>
    <w:rsid w:val="00B9079E"/>
    <w:rsid w:val="00B9105A"/>
    <w:rsid w:val="00B9114B"/>
    <w:rsid w:val="00B920A9"/>
    <w:rsid w:val="00B9264A"/>
    <w:rsid w:val="00B926C0"/>
    <w:rsid w:val="00B927D5"/>
    <w:rsid w:val="00B932CA"/>
    <w:rsid w:val="00B93DEF"/>
    <w:rsid w:val="00B93F4D"/>
    <w:rsid w:val="00B9441A"/>
    <w:rsid w:val="00B9510F"/>
    <w:rsid w:val="00B95219"/>
    <w:rsid w:val="00B955F1"/>
    <w:rsid w:val="00B9578A"/>
    <w:rsid w:val="00B96937"/>
    <w:rsid w:val="00B97277"/>
    <w:rsid w:val="00B97324"/>
    <w:rsid w:val="00B97987"/>
    <w:rsid w:val="00BA0329"/>
    <w:rsid w:val="00BA0D5E"/>
    <w:rsid w:val="00BA1D5C"/>
    <w:rsid w:val="00BA25EC"/>
    <w:rsid w:val="00BA28AC"/>
    <w:rsid w:val="00BA33C2"/>
    <w:rsid w:val="00BA42C0"/>
    <w:rsid w:val="00BA4393"/>
    <w:rsid w:val="00BA48C1"/>
    <w:rsid w:val="00BA4A43"/>
    <w:rsid w:val="00BA5049"/>
    <w:rsid w:val="00BA5984"/>
    <w:rsid w:val="00BA6522"/>
    <w:rsid w:val="00BA6EB6"/>
    <w:rsid w:val="00BA718E"/>
    <w:rsid w:val="00BA79DF"/>
    <w:rsid w:val="00BA7D62"/>
    <w:rsid w:val="00BB0840"/>
    <w:rsid w:val="00BB1295"/>
    <w:rsid w:val="00BB13B4"/>
    <w:rsid w:val="00BB14CE"/>
    <w:rsid w:val="00BB2536"/>
    <w:rsid w:val="00BB2DC2"/>
    <w:rsid w:val="00BB3E1D"/>
    <w:rsid w:val="00BB6279"/>
    <w:rsid w:val="00BB72D0"/>
    <w:rsid w:val="00BB7309"/>
    <w:rsid w:val="00BB77C8"/>
    <w:rsid w:val="00BB7858"/>
    <w:rsid w:val="00BB7AF4"/>
    <w:rsid w:val="00BC0163"/>
    <w:rsid w:val="00BC30C4"/>
    <w:rsid w:val="00BC3755"/>
    <w:rsid w:val="00BC4222"/>
    <w:rsid w:val="00BC4325"/>
    <w:rsid w:val="00BC433B"/>
    <w:rsid w:val="00BC6010"/>
    <w:rsid w:val="00BC618D"/>
    <w:rsid w:val="00BC6AE9"/>
    <w:rsid w:val="00BC7D0A"/>
    <w:rsid w:val="00BD08BA"/>
    <w:rsid w:val="00BD0941"/>
    <w:rsid w:val="00BD13A2"/>
    <w:rsid w:val="00BD46DE"/>
    <w:rsid w:val="00BD4B11"/>
    <w:rsid w:val="00BD6B35"/>
    <w:rsid w:val="00BD6FBA"/>
    <w:rsid w:val="00BD7CB1"/>
    <w:rsid w:val="00BD7E82"/>
    <w:rsid w:val="00BE0292"/>
    <w:rsid w:val="00BE1760"/>
    <w:rsid w:val="00BE1C13"/>
    <w:rsid w:val="00BE1CAB"/>
    <w:rsid w:val="00BE1E1D"/>
    <w:rsid w:val="00BE1F1A"/>
    <w:rsid w:val="00BE2400"/>
    <w:rsid w:val="00BE35A8"/>
    <w:rsid w:val="00BE3C16"/>
    <w:rsid w:val="00BE41FF"/>
    <w:rsid w:val="00BE5EB6"/>
    <w:rsid w:val="00BE6BF0"/>
    <w:rsid w:val="00BE7704"/>
    <w:rsid w:val="00BE77A5"/>
    <w:rsid w:val="00BE7D50"/>
    <w:rsid w:val="00BE7FD9"/>
    <w:rsid w:val="00BF0125"/>
    <w:rsid w:val="00BF16EA"/>
    <w:rsid w:val="00BF1EEC"/>
    <w:rsid w:val="00BF40EC"/>
    <w:rsid w:val="00BF429A"/>
    <w:rsid w:val="00BF4352"/>
    <w:rsid w:val="00BF579E"/>
    <w:rsid w:val="00BF62E2"/>
    <w:rsid w:val="00BF6E3E"/>
    <w:rsid w:val="00BF74EF"/>
    <w:rsid w:val="00BF771A"/>
    <w:rsid w:val="00C0066B"/>
    <w:rsid w:val="00C01831"/>
    <w:rsid w:val="00C02A5F"/>
    <w:rsid w:val="00C0348D"/>
    <w:rsid w:val="00C04484"/>
    <w:rsid w:val="00C061C2"/>
    <w:rsid w:val="00C06757"/>
    <w:rsid w:val="00C06B09"/>
    <w:rsid w:val="00C070CE"/>
    <w:rsid w:val="00C07208"/>
    <w:rsid w:val="00C07D6A"/>
    <w:rsid w:val="00C109CA"/>
    <w:rsid w:val="00C12AF2"/>
    <w:rsid w:val="00C12B97"/>
    <w:rsid w:val="00C12DB9"/>
    <w:rsid w:val="00C134DC"/>
    <w:rsid w:val="00C13A01"/>
    <w:rsid w:val="00C14892"/>
    <w:rsid w:val="00C15141"/>
    <w:rsid w:val="00C1515F"/>
    <w:rsid w:val="00C15287"/>
    <w:rsid w:val="00C15616"/>
    <w:rsid w:val="00C168C5"/>
    <w:rsid w:val="00C16DAC"/>
    <w:rsid w:val="00C178B5"/>
    <w:rsid w:val="00C17DBA"/>
    <w:rsid w:val="00C23AE9"/>
    <w:rsid w:val="00C242BE"/>
    <w:rsid w:val="00C2453D"/>
    <w:rsid w:val="00C24C0D"/>
    <w:rsid w:val="00C25B92"/>
    <w:rsid w:val="00C27092"/>
    <w:rsid w:val="00C30D63"/>
    <w:rsid w:val="00C30DB0"/>
    <w:rsid w:val="00C31343"/>
    <w:rsid w:val="00C31B31"/>
    <w:rsid w:val="00C31C71"/>
    <w:rsid w:val="00C32AC9"/>
    <w:rsid w:val="00C33356"/>
    <w:rsid w:val="00C33A57"/>
    <w:rsid w:val="00C33D1F"/>
    <w:rsid w:val="00C34609"/>
    <w:rsid w:val="00C34654"/>
    <w:rsid w:val="00C34990"/>
    <w:rsid w:val="00C34D28"/>
    <w:rsid w:val="00C3572E"/>
    <w:rsid w:val="00C36854"/>
    <w:rsid w:val="00C36AF4"/>
    <w:rsid w:val="00C36D49"/>
    <w:rsid w:val="00C36D9F"/>
    <w:rsid w:val="00C372FE"/>
    <w:rsid w:val="00C37368"/>
    <w:rsid w:val="00C375D0"/>
    <w:rsid w:val="00C415F0"/>
    <w:rsid w:val="00C42DDD"/>
    <w:rsid w:val="00C42DEA"/>
    <w:rsid w:val="00C434A8"/>
    <w:rsid w:val="00C4362E"/>
    <w:rsid w:val="00C44087"/>
    <w:rsid w:val="00C4415A"/>
    <w:rsid w:val="00C44AF3"/>
    <w:rsid w:val="00C450E9"/>
    <w:rsid w:val="00C45E75"/>
    <w:rsid w:val="00C45EF6"/>
    <w:rsid w:val="00C4633A"/>
    <w:rsid w:val="00C46A8E"/>
    <w:rsid w:val="00C46DF1"/>
    <w:rsid w:val="00C504CE"/>
    <w:rsid w:val="00C50A51"/>
    <w:rsid w:val="00C50A71"/>
    <w:rsid w:val="00C51354"/>
    <w:rsid w:val="00C5261F"/>
    <w:rsid w:val="00C52AFE"/>
    <w:rsid w:val="00C52B4D"/>
    <w:rsid w:val="00C5342D"/>
    <w:rsid w:val="00C534CE"/>
    <w:rsid w:val="00C5409C"/>
    <w:rsid w:val="00C54A1E"/>
    <w:rsid w:val="00C54E0E"/>
    <w:rsid w:val="00C566EC"/>
    <w:rsid w:val="00C56A94"/>
    <w:rsid w:val="00C5759F"/>
    <w:rsid w:val="00C57921"/>
    <w:rsid w:val="00C57CA3"/>
    <w:rsid w:val="00C60077"/>
    <w:rsid w:val="00C60A79"/>
    <w:rsid w:val="00C627FC"/>
    <w:rsid w:val="00C63C30"/>
    <w:rsid w:val="00C63C6F"/>
    <w:rsid w:val="00C647A8"/>
    <w:rsid w:val="00C65271"/>
    <w:rsid w:val="00C652F1"/>
    <w:rsid w:val="00C655D6"/>
    <w:rsid w:val="00C65A49"/>
    <w:rsid w:val="00C665F4"/>
    <w:rsid w:val="00C66817"/>
    <w:rsid w:val="00C6695D"/>
    <w:rsid w:val="00C66EBD"/>
    <w:rsid w:val="00C66F08"/>
    <w:rsid w:val="00C6710F"/>
    <w:rsid w:val="00C673A6"/>
    <w:rsid w:val="00C67471"/>
    <w:rsid w:val="00C700A9"/>
    <w:rsid w:val="00C70292"/>
    <w:rsid w:val="00C70690"/>
    <w:rsid w:val="00C70B8D"/>
    <w:rsid w:val="00C71159"/>
    <w:rsid w:val="00C71579"/>
    <w:rsid w:val="00C7215F"/>
    <w:rsid w:val="00C72BB4"/>
    <w:rsid w:val="00C72F56"/>
    <w:rsid w:val="00C74E64"/>
    <w:rsid w:val="00C75E1E"/>
    <w:rsid w:val="00C76201"/>
    <w:rsid w:val="00C7657A"/>
    <w:rsid w:val="00C7705B"/>
    <w:rsid w:val="00C83936"/>
    <w:rsid w:val="00C83EF8"/>
    <w:rsid w:val="00C84003"/>
    <w:rsid w:val="00C841CB"/>
    <w:rsid w:val="00C84C19"/>
    <w:rsid w:val="00C85D7B"/>
    <w:rsid w:val="00C86671"/>
    <w:rsid w:val="00C868DF"/>
    <w:rsid w:val="00C875E4"/>
    <w:rsid w:val="00C87A37"/>
    <w:rsid w:val="00C904B1"/>
    <w:rsid w:val="00C9078D"/>
    <w:rsid w:val="00C920DF"/>
    <w:rsid w:val="00C924D2"/>
    <w:rsid w:val="00C92A80"/>
    <w:rsid w:val="00C93007"/>
    <w:rsid w:val="00C94AE8"/>
    <w:rsid w:val="00C9504E"/>
    <w:rsid w:val="00C95311"/>
    <w:rsid w:val="00C95538"/>
    <w:rsid w:val="00C95BBA"/>
    <w:rsid w:val="00C95E3E"/>
    <w:rsid w:val="00CA09DC"/>
    <w:rsid w:val="00CA1305"/>
    <w:rsid w:val="00CA3230"/>
    <w:rsid w:val="00CA3501"/>
    <w:rsid w:val="00CA364D"/>
    <w:rsid w:val="00CA3AD5"/>
    <w:rsid w:val="00CA5444"/>
    <w:rsid w:val="00CA61CF"/>
    <w:rsid w:val="00CA6EB4"/>
    <w:rsid w:val="00CB0167"/>
    <w:rsid w:val="00CB09D6"/>
    <w:rsid w:val="00CB0BFF"/>
    <w:rsid w:val="00CB0DA8"/>
    <w:rsid w:val="00CB0E4B"/>
    <w:rsid w:val="00CB21B3"/>
    <w:rsid w:val="00CB230B"/>
    <w:rsid w:val="00CB2388"/>
    <w:rsid w:val="00CB27E6"/>
    <w:rsid w:val="00CB2F69"/>
    <w:rsid w:val="00CB3717"/>
    <w:rsid w:val="00CB3EE3"/>
    <w:rsid w:val="00CB414D"/>
    <w:rsid w:val="00CB4218"/>
    <w:rsid w:val="00CB4256"/>
    <w:rsid w:val="00CB4694"/>
    <w:rsid w:val="00CB4EDB"/>
    <w:rsid w:val="00CB4F77"/>
    <w:rsid w:val="00CB5265"/>
    <w:rsid w:val="00CB5EB0"/>
    <w:rsid w:val="00CB6113"/>
    <w:rsid w:val="00CB61EF"/>
    <w:rsid w:val="00CB67C9"/>
    <w:rsid w:val="00CB6B2B"/>
    <w:rsid w:val="00CC03CD"/>
    <w:rsid w:val="00CC07B7"/>
    <w:rsid w:val="00CC0FEE"/>
    <w:rsid w:val="00CC15EA"/>
    <w:rsid w:val="00CC19D1"/>
    <w:rsid w:val="00CC1D7D"/>
    <w:rsid w:val="00CC20F4"/>
    <w:rsid w:val="00CC223D"/>
    <w:rsid w:val="00CC30C3"/>
    <w:rsid w:val="00CC3E18"/>
    <w:rsid w:val="00CC41A7"/>
    <w:rsid w:val="00CC54D5"/>
    <w:rsid w:val="00CC5C36"/>
    <w:rsid w:val="00CC619F"/>
    <w:rsid w:val="00CC6D04"/>
    <w:rsid w:val="00CC7468"/>
    <w:rsid w:val="00CD0BE7"/>
    <w:rsid w:val="00CD0F38"/>
    <w:rsid w:val="00CD1B28"/>
    <w:rsid w:val="00CD1C04"/>
    <w:rsid w:val="00CD286A"/>
    <w:rsid w:val="00CD2A3B"/>
    <w:rsid w:val="00CD3EDC"/>
    <w:rsid w:val="00CD44EE"/>
    <w:rsid w:val="00CD4C40"/>
    <w:rsid w:val="00CD4EC2"/>
    <w:rsid w:val="00CD5025"/>
    <w:rsid w:val="00CD5078"/>
    <w:rsid w:val="00CD58E7"/>
    <w:rsid w:val="00CD69D8"/>
    <w:rsid w:val="00CD69E0"/>
    <w:rsid w:val="00CD7290"/>
    <w:rsid w:val="00CE0208"/>
    <w:rsid w:val="00CE0864"/>
    <w:rsid w:val="00CE0DE3"/>
    <w:rsid w:val="00CE0FAD"/>
    <w:rsid w:val="00CE1517"/>
    <w:rsid w:val="00CE163A"/>
    <w:rsid w:val="00CE18E6"/>
    <w:rsid w:val="00CE1A22"/>
    <w:rsid w:val="00CE1D12"/>
    <w:rsid w:val="00CE200D"/>
    <w:rsid w:val="00CE2DD0"/>
    <w:rsid w:val="00CE2F76"/>
    <w:rsid w:val="00CE420C"/>
    <w:rsid w:val="00CE51A1"/>
    <w:rsid w:val="00CE55D4"/>
    <w:rsid w:val="00CE5D36"/>
    <w:rsid w:val="00CE5D37"/>
    <w:rsid w:val="00CE737C"/>
    <w:rsid w:val="00CE74DF"/>
    <w:rsid w:val="00CE7A4B"/>
    <w:rsid w:val="00CF0DBC"/>
    <w:rsid w:val="00CF19FC"/>
    <w:rsid w:val="00CF1BB9"/>
    <w:rsid w:val="00CF22D8"/>
    <w:rsid w:val="00CF28E8"/>
    <w:rsid w:val="00CF4430"/>
    <w:rsid w:val="00CF4D40"/>
    <w:rsid w:val="00CF6398"/>
    <w:rsid w:val="00CF64E7"/>
    <w:rsid w:val="00CF6E95"/>
    <w:rsid w:val="00CF79C2"/>
    <w:rsid w:val="00CF79DD"/>
    <w:rsid w:val="00D00F9B"/>
    <w:rsid w:val="00D01E49"/>
    <w:rsid w:val="00D01E5B"/>
    <w:rsid w:val="00D02B98"/>
    <w:rsid w:val="00D02C06"/>
    <w:rsid w:val="00D034C1"/>
    <w:rsid w:val="00D04D38"/>
    <w:rsid w:val="00D05155"/>
    <w:rsid w:val="00D055EF"/>
    <w:rsid w:val="00D07669"/>
    <w:rsid w:val="00D10564"/>
    <w:rsid w:val="00D10BE2"/>
    <w:rsid w:val="00D10D1E"/>
    <w:rsid w:val="00D11FBE"/>
    <w:rsid w:val="00D13066"/>
    <w:rsid w:val="00D13E17"/>
    <w:rsid w:val="00D142AA"/>
    <w:rsid w:val="00D14806"/>
    <w:rsid w:val="00D1528F"/>
    <w:rsid w:val="00D169D8"/>
    <w:rsid w:val="00D16F19"/>
    <w:rsid w:val="00D17E04"/>
    <w:rsid w:val="00D17F22"/>
    <w:rsid w:val="00D2025E"/>
    <w:rsid w:val="00D219AB"/>
    <w:rsid w:val="00D21FA7"/>
    <w:rsid w:val="00D22FB5"/>
    <w:rsid w:val="00D2320E"/>
    <w:rsid w:val="00D237AF"/>
    <w:rsid w:val="00D2388F"/>
    <w:rsid w:val="00D24668"/>
    <w:rsid w:val="00D250B3"/>
    <w:rsid w:val="00D2515F"/>
    <w:rsid w:val="00D25417"/>
    <w:rsid w:val="00D2678E"/>
    <w:rsid w:val="00D26982"/>
    <w:rsid w:val="00D2724A"/>
    <w:rsid w:val="00D276E4"/>
    <w:rsid w:val="00D27D71"/>
    <w:rsid w:val="00D303C5"/>
    <w:rsid w:val="00D3067E"/>
    <w:rsid w:val="00D306D0"/>
    <w:rsid w:val="00D30AE6"/>
    <w:rsid w:val="00D31A84"/>
    <w:rsid w:val="00D33861"/>
    <w:rsid w:val="00D33D82"/>
    <w:rsid w:val="00D3441D"/>
    <w:rsid w:val="00D346FD"/>
    <w:rsid w:val="00D34A54"/>
    <w:rsid w:val="00D35146"/>
    <w:rsid w:val="00D358BA"/>
    <w:rsid w:val="00D367F3"/>
    <w:rsid w:val="00D3743A"/>
    <w:rsid w:val="00D4068C"/>
    <w:rsid w:val="00D40F16"/>
    <w:rsid w:val="00D41224"/>
    <w:rsid w:val="00D41B56"/>
    <w:rsid w:val="00D42924"/>
    <w:rsid w:val="00D42E5E"/>
    <w:rsid w:val="00D438ED"/>
    <w:rsid w:val="00D44081"/>
    <w:rsid w:val="00D44604"/>
    <w:rsid w:val="00D450FB"/>
    <w:rsid w:val="00D455D5"/>
    <w:rsid w:val="00D46296"/>
    <w:rsid w:val="00D462CD"/>
    <w:rsid w:val="00D46554"/>
    <w:rsid w:val="00D46B01"/>
    <w:rsid w:val="00D4711E"/>
    <w:rsid w:val="00D471B5"/>
    <w:rsid w:val="00D475BB"/>
    <w:rsid w:val="00D506D0"/>
    <w:rsid w:val="00D50C39"/>
    <w:rsid w:val="00D51575"/>
    <w:rsid w:val="00D5173E"/>
    <w:rsid w:val="00D53C8D"/>
    <w:rsid w:val="00D5422C"/>
    <w:rsid w:val="00D54773"/>
    <w:rsid w:val="00D548E1"/>
    <w:rsid w:val="00D54F18"/>
    <w:rsid w:val="00D55E10"/>
    <w:rsid w:val="00D56C11"/>
    <w:rsid w:val="00D5799B"/>
    <w:rsid w:val="00D579A2"/>
    <w:rsid w:val="00D61B11"/>
    <w:rsid w:val="00D61CEC"/>
    <w:rsid w:val="00D62481"/>
    <w:rsid w:val="00D6256C"/>
    <w:rsid w:val="00D63785"/>
    <w:rsid w:val="00D63D94"/>
    <w:rsid w:val="00D63EEE"/>
    <w:rsid w:val="00D646B5"/>
    <w:rsid w:val="00D64843"/>
    <w:rsid w:val="00D64DBB"/>
    <w:rsid w:val="00D6500B"/>
    <w:rsid w:val="00D65309"/>
    <w:rsid w:val="00D65445"/>
    <w:rsid w:val="00D657EF"/>
    <w:rsid w:val="00D65ECE"/>
    <w:rsid w:val="00D65F08"/>
    <w:rsid w:val="00D66105"/>
    <w:rsid w:val="00D67325"/>
    <w:rsid w:val="00D67391"/>
    <w:rsid w:val="00D67674"/>
    <w:rsid w:val="00D7072A"/>
    <w:rsid w:val="00D708C4"/>
    <w:rsid w:val="00D70CB8"/>
    <w:rsid w:val="00D712FE"/>
    <w:rsid w:val="00D71A7E"/>
    <w:rsid w:val="00D727D0"/>
    <w:rsid w:val="00D72AC5"/>
    <w:rsid w:val="00D73126"/>
    <w:rsid w:val="00D732E0"/>
    <w:rsid w:val="00D739DE"/>
    <w:rsid w:val="00D73D87"/>
    <w:rsid w:val="00D73EDC"/>
    <w:rsid w:val="00D75197"/>
    <w:rsid w:val="00D75506"/>
    <w:rsid w:val="00D760AD"/>
    <w:rsid w:val="00D7642F"/>
    <w:rsid w:val="00D77380"/>
    <w:rsid w:val="00D77E27"/>
    <w:rsid w:val="00D809FC"/>
    <w:rsid w:val="00D81369"/>
    <w:rsid w:val="00D81449"/>
    <w:rsid w:val="00D814B1"/>
    <w:rsid w:val="00D81BAE"/>
    <w:rsid w:val="00D81E63"/>
    <w:rsid w:val="00D83F4F"/>
    <w:rsid w:val="00D85711"/>
    <w:rsid w:val="00D85E84"/>
    <w:rsid w:val="00D861C9"/>
    <w:rsid w:val="00D8629F"/>
    <w:rsid w:val="00D87F5C"/>
    <w:rsid w:val="00D87F75"/>
    <w:rsid w:val="00D90407"/>
    <w:rsid w:val="00D91355"/>
    <w:rsid w:val="00D919B1"/>
    <w:rsid w:val="00D91F4F"/>
    <w:rsid w:val="00D93E66"/>
    <w:rsid w:val="00D93FA7"/>
    <w:rsid w:val="00D9493B"/>
    <w:rsid w:val="00D94F8B"/>
    <w:rsid w:val="00D95439"/>
    <w:rsid w:val="00D95E09"/>
    <w:rsid w:val="00D96C4A"/>
    <w:rsid w:val="00D9736E"/>
    <w:rsid w:val="00D97834"/>
    <w:rsid w:val="00D97A94"/>
    <w:rsid w:val="00DA0A64"/>
    <w:rsid w:val="00DA0F9B"/>
    <w:rsid w:val="00DA105E"/>
    <w:rsid w:val="00DA1673"/>
    <w:rsid w:val="00DA2009"/>
    <w:rsid w:val="00DA2EB6"/>
    <w:rsid w:val="00DA2EDB"/>
    <w:rsid w:val="00DA2F11"/>
    <w:rsid w:val="00DA2F1F"/>
    <w:rsid w:val="00DA3100"/>
    <w:rsid w:val="00DA3970"/>
    <w:rsid w:val="00DA41EA"/>
    <w:rsid w:val="00DA4477"/>
    <w:rsid w:val="00DA461E"/>
    <w:rsid w:val="00DA52D9"/>
    <w:rsid w:val="00DA5EDB"/>
    <w:rsid w:val="00DA5FFB"/>
    <w:rsid w:val="00DA6D5A"/>
    <w:rsid w:val="00DA727F"/>
    <w:rsid w:val="00DA7E94"/>
    <w:rsid w:val="00DB02CE"/>
    <w:rsid w:val="00DB09CF"/>
    <w:rsid w:val="00DB1ABD"/>
    <w:rsid w:val="00DB2232"/>
    <w:rsid w:val="00DB29B3"/>
    <w:rsid w:val="00DB38A3"/>
    <w:rsid w:val="00DB528B"/>
    <w:rsid w:val="00DB592B"/>
    <w:rsid w:val="00DB69C6"/>
    <w:rsid w:val="00DB69E6"/>
    <w:rsid w:val="00DC0B43"/>
    <w:rsid w:val="00DC125F"/>
    <w:rsid w:val="00DC13D4"/>
    <w:rsid w:val="00DC1537"/>
    <w:rsid w:val="00DC1E66"/>
    <w:rsid w:val="00DC20B7"/>
    <w:rsid w:val="00DC2168"/>
    <w:rsid w:val="00DC21BA"/>
    <w:rsid w:val="00DC22EB"/>
    <w:rsid w:val="00DC2958"/>
    <w:rsid w:val="00DC31F0"/>
    <w:rsid w:val="00DC4185"/>
    <w:rsid w:val="00DC547B"/>
    <w:rsid w:val="00DC54C6"/>
    <w:rsid w:val="00DC690C"/>
    <w:rsid w:val="00DC7A26"/>
    <w:rsid w:val="00DD03D1"/>
    <w:rsid w:val="00DD2429"/>
    <w:rsid w:val="00DD49A6"/>
    <w:rsid w:val="00DD4F4D"/>
    <w:rsid w:val="00DD4F51"/>
    <w:rsid w:val="00DD5818"/>
    <w:rsid w:val="00DD59C7"/>
    <w:rsid w:val="00DD5A5F"/>
    <w:rsid w:val="00DD622A"/>
    <w:rsid w:val="00DD6BCB"/>
    <w:rsid w:val="00DD718F"/>
    <w:rsid w:val="00DD7D94"/>
    <w:rsid w:val="00DD7EDA"/>
    <w:rsid w:val="00DE1C0D"/>
    <w:rsid w:val="00DE214B"/>
    <w:rsid w:val="00DE2345"/>
    <w:rsid w:val="00DE31E9"/>
    <w:rsid w:val="00DE37AC"/>
    <w:rsid w:val="00DE4C7F"/>
    <w:rsid w:val="00DE5746"/>
    <w:rsid w:val="00DF01D9"/>
    <w:rsid w:val="00DF022D"/>
    <w:rsid w:val="00DF05C5"/>
    <w:rsid w:val="00DF0FE1"/>
    <w:rsid w:val="00DF1F84"/>
    <w:rsid w:val="00DF2DE3"/>
    <w:rsid w:val="00DF2EEF"/>
    <w:rsid w:val="00DF33CA"/>
    <w:rsid w:val="00DF47F3"/>
    <w:rsid w:val="00DF5040"/>
    <w:rsid w:val="00DF5E9F"/>
    <w:rsid w:val="00DF639D"/>
    <w:rsid w:val="00DF6F7A"/>
    <w:rsid w:val="00DF7232"/>
    <w:rsid w:val="00DF7651"/>
    <w:rsid w:val="00DF7DF0"/>
    <w:rsid w:val="00E007BD"/>
    <w:rsid w:val="00E00CFB"/>
    <w:rsid w:val="00E012F6"/>
    <w:rsid w:val="00E01669"/>
    <w:rsid w:val="00E01F83"/>
    <w:rsid w:val="00E02064"/>
    <w:rsid w:val="00E031FC"/>
    <w:rsid w:val="00E0382A"/>
    <w:rsid w:val="00E03EBC"/>
    <w:rsid w:val="00E0512A"/>
    <w:rsid w:val="00E072E0"/>
    <w:rsid w:val="00E112EA"/>
    <w:rsid w:val="00E11717"/>
    <w:rsid w:val="00E11B66"/>
    <w:rsid w:val="00E11F93"/>
    <w:rsid w:val="00E11FB8"/>
    <w:rsid w:val="00E128AB"/>
    <w:rsid w:val="00E12CDD"/>
    <w:rsid w:val="00E13D54"/>
    <w:rsid w:val="00E14A18"/>
    <w:rsid w:val="00E15B3E"/>
    <w:rsid w:val="00E1641D"/>
    <w:rsid w:val="00E17171"/>
    <w:rsid w:val="00E17B58"/>
    <w:rsid w:val="00E2055D"/>
    <w:rsid w:val="00E20D7D"/>
    <w:rsid w:val="00E22BD5"/>
    <w:rsid w:val="00E2318E"/>
    <w:rsid w:val="00E23E68"/>
    <w:rsid w:val="00E25CA0"/>
    <w:rsid w:val="00E26411"/>
    <w:rsid w:val="00E26A1D"/>
    <w:rsid w:val="00E26EBB"/>
    <w:rsid w:val="00E27951"/>
    <w:rsid w:val="00E303D5"/>
    <w:rsid w:val="00E304E9"/>
    <w:rsid w:val="00E31716"/>
    <w:rsid w:val="00E320E4"/>
    <w:rsid w:val="00E321A4"/>
    <w:rsid w:val="00E32616"/>
    <w:rsid w:val="00E3281E"/>
    <w:rsid w:val="00E32F63"/>
    <w:rsid w:val="00E32F86"/>
    <w:rsid w:val="00E33594"/>
    <w:rsid w:val="00E36982"/>
    <w:rsid w:val="00E376BB"/>
    <w:rsid w:val="00E37AD2"/>
    <w:rsid w:val="00E37CB8"/>
    <w:rsid w:val="00E41CD6"/>
    <w:rsid w:val="00E455FB"/>
    <w:rsid w:val="00E45F15"/>
    <w:rsid w:val="00E4609E"/>
    <w:rsid w:val="00E460F7"/>
    <w:rsid w:val="00E4706F"/>
    <w:rsid w:val="00E47B4B"/>
    <w:rsid w:val="00E51623"/>
    <w:rsid w:val="00E51DCF"/>
    <w:rsid w:val="00E52279"/>
    <w:rsid w:val="00E5298A"/>
    <w:rsid w:val="00E52C5F"/>
    <w:rsid w:val="00E52CBE"/>
    <w:rsid w:val="00E53AFE"/>
    <w:rsid w:val="00E53D88"/>
    <w:rsid w:val="00E54B0D"/>
    <w:rsid w:val="00E552B6"/>
    <w:rsid w:val="00E5646B"/>
    <w:rsid w:val="00E56990"/>
    <w:rsid w:val="00E56CAA"/>
    <w:rsid w:val="00E57050"/>
    <w:rsid w:val="00E57B1C"/>
    <w:rsid w:val="00E57BBE"/>
    <w:rsid w:val="00E60568"/>
    <w:rsid w:val="00E61503"/>
    <w:rsid w:val="00E61559"/>
    <w:rsid w:val="00E620EE"/>
    <w:rsid w:val="00E62189"/>
    <w:rsid w:val="00E625CD"/>
    <w:rsid w:val="00E64081"/>
    <w:rsid w:val="00E6480D"/>
    <w:rsid w:val="00E64874"/>
    <w:rsid w:val="00E6725B"/>
    <w:rsid w:val="00E7050F"/>
    <w:rsid w:val="00E709D7"/>
    <w:rsid w:val="00E71C33"/>
    <w:rsid w:val="00E724C5"/>
    <w:rsid w:val="00E728EF"/>
    <w:rsid w:val="00E72B66"/>
    <w:rsid w:val="00E731F2"/>
    <w:rsid w:val="00E74773"/>
    <w:rsid w:val="00E74884"/>
    <w:rsid w:val="00E766C6"/>
    <w:rsid w:val="00E76DCD"/>
    <w:rsid w:val="00E77417"/>
    <w:rsid w:val="00E77C23"/>
    <w:rsid w:val="00E80609"/>
    <w:rsid w:val="00E808D7"/>
    <w:rsid w:val="00E81181"/>
    <w:rsid w:val="00E812A4"/>
    <w:rsid w:val="00E8295B"/>
    <w:rsid w:val="00E83162"/>
    <w:rsid w:val="00E83523"/>
    <w:rsid w:val="00E83829"/>
    <w:rsid w:val="00E84891"/>
    <w:rsid w:val="00E85331"/>
    <w:rsid w:val="00E8654C"/>
    <w:rsid w:val="00E867BC"/>
    <w:rsid w:val="00E9013D"/>
    <w:rsid w:val="00E9020D"/>
    <w:rsid w:val="00E93258"/>
    <w:rsid w:val="00E93B40"/>
    <w:rsid w:val="00E9406F"/>
    <w:rsid w:val="00E9458F"/>
    <w:rsid w:val="00E949CD"/>
    <w:rsid w:val="00E94C70"/>
    <w:rsid w:val="00E952C8"/>
    <w:rsid w:val="00E95A5C"/>
    <w:rsid w:val="00E975B5"/>
    <w:rsid w:val="00EA05DB"/>
    <w:rsid w:val="00EA1EAE"/>
    <w:rsid w:val="00EA3544"/>
    <w:rsid w:val="00EA3B75"/>
    <w:rsid w:val="00EA4949"/>
    <w:rsid w:val="00EA4AC0"/>
    <w:rsid w:val="00EA4DA5"/>
    <w:rsid w:val="00EA51B9"/>
    <w:rsid w:val="00EA7B72"/>
    <w:rsid w:val="00EB0638"/>
    <w:rsid w:val="00EB1445"/>
    <w:rsid w:val="00EB217F"/>
    <w:rsid w:val="00EB2656"/>
    <w:rsid w:val="00EB2BA5"/>
    <w:rsid w:val="00EB2DEE"/>
    <w:rsid w:val="00EB2E39"/>
    <w:rsid w:val="00EB2E74"/>
    <w:rsid w:val="00EB3C60"/>
    <w:rsid w:val="00EB40AA"/>
    <w:rsid w:val="00EB4F18"/>
    <w:rsid w:val="00EB5D19"/>
    <w:rsid w:val="00EB7352"/>
    <w:rsid w:val="00EB7534"/>
    <w:rsid w:val="00EB7546"/>
    <w:rsid w:val="00EB7F00"/>
    <w:rsid w:val="00EC0C28"/>
    <w:rsid w:val="00EC0D2D"/>
    <w:rsid w:val="00EC0E09"/>
    <w:rsid w:val="00EC283C"/>
    <w:rsid w:val="00EC329B"/>
    <w:rsid w:val="00EC3740"/>
    <w:rsid w:val="00EC463E"/>
    <w:rsid w:val="00EC4ED3"/>
    <w:rsid w:val="00EC6233"/>
    <w:rsid w:val="00EC6401"/>
    <w:rsid w:val="00EC6519"/>
    <w:rsid w:val="00EC7113"/>
    <w:rsid w:val="00EC7572"/>
    <w:rsid w:val="00EC7A21"/>
    <w:rsid w:val="00ED243A"/>
    <w:rsid w:val="00ED2EA5"/>
    <w:rsid w:val="00ED372C"/>
    <w:rsid w:val="00ED4317"/>
    <w:rsid w:val="00ED46B3"/>
    <w:rsid w:val="00ED63C7"/>
    <w:rsid w:val="00ED6484"/>
    <w:rsid w:val="00EE07B3"/>
    <w:rsid w:val="00EE0EC1"/>
    <w:rsid w:val="00EE1169"/>
    <w:rsid w:val="00EE1E13"/>
    <w:rsid w:val="00EE21ED"/>
    <w:rsid w:val="00EE3323"/>
    <w:rsid w:val="00EE3360"/>
    <w:rsid w:val="00EE3F11"/>
    <w:rsid w:val="00EE44E3"/>
    <w:rsid w:val="00EE5388"/>
    <w:rsid w:val="00EE5632"/>
    <w:rsid w:val="00EE6AC8"/>
    <w:rsid w:val="00EE7073"/>
    <w:rsid w:val="00EE73A2"/>
    <w:rsid w:val="00EE73EB"/>
    <w:rsid w:val="00EE77B1"/>
    <w:rsid w:val="00EE789B"/>
    <w:rsid w:val="00EF02C0"/>
    <w:rsid w:val="00EF0709"/>
    <w:rsid w:val="00EF157B"/>
    <w:rsid w:val="00EF15BD"/>
    <w:rsid w:val="00EF172C"/>
    <w:rsid w:val="00EF2112"/>
    <w:rsid w:val="00EF3E60"/>
    <w:rsid w:val="00EF40F0"/>
    <w:rsid w:val="00EF4448"/>
    <w:rsid w:val="00EF49BD"/>
    <w:rsid w:val="00EF4B14"/>
    <w:rsid w:val="00EF5291"/>
    <w:rsid w:val="00EF719A"/>
    <w:rsid w:val="00EF7348"/>
    <w:rsid w:val="00F000DB"/>
    <w:rsid w:val="00F00505"/>
    <w:rsid w:val="00F00978"/>
    <w:rsid w:val="00F012E8"/>
    <w:rsid w:val="00F013DB"/>
    <w:rsid w:val="00F019AD"/>
    <w:rsid w:val="00F02A2F"/>
    <w:rsid w:val="00F02B36"/>
    <w:rsid w:val="00F02E25"/>
    <w:rsid w:val="00F03994"/>
    <w:rsid w:val="00F04DCC"/>
    <w:rsid w:val="00F04FC2"/>
    <w:rsid w:val="00F05C36"/>
    <w:rsid w:val="00F0662A"/>
    <w:rsid w:val="00F06A57"/>
    <w:rsid w:val="00F07909"/>
    <w:rsid w:val="00F07C36"/>
    <w:rsid w:val="00F10690"/>
    <w:rsid w:val="00F109E3"/>
    <w:rsid w:val="00F11BF4"/>
    <w:rsid w:val="00F12A8E"/>
    <w:rsid w:val="00F12E4B"/>
    <w:rsid w:val="00F15829"/>
    <w:rsid w:val="00F1602B"/>
    <w:rsid w:val="00F168D9"/>
    <w:rsid w:val="00F16C70"/>
    <w:rsid w:val="00F20428"/>
    <w:rsid w:val="00F205E9"/>
    <w:rsid w:val="00F20E54"/>
    <w:rsid w:val="00F21FAD"/>
    <w:rsid w:val="00F223FE"/>
    <w:rsid w:val="00F22842"/>
    <w:rsid w:val="00F22BB5"/>
    <w:rsid w:val="00F2330C"/>
    <w:rsid w:val="00F2397F"/>
    <w:rsid w:val="00F23B47"/>
    <w:rsid w:val="00F240C1"/>
    <w:rsid w:val="00F247AB"/>
    <w:rsid w:val="00F24C11"/>
    <w:rsid w:val="00F25CB3"/>
    <w:rsid w:val="00F2726A"/>
    <w:rsid w:val="00F31790"/>
    <w:rsid w:val="00F31893"/>
    <w:rsid w:val="00F32888"/>
    <w:rsid w:val="00F32DDF"/>
    <w:rsid w:val="00F337E0"/>
    <w:rsid w:val="00F34985"/>
    <w:rsid w:val="00F352A2"/>
    <w:rsid w:val="00F35B82"/>
    <w:rsid w:val="00F363B4"/>
    <w:rsid w:val="00F3648A"/>
    <w:rsid w:val="00F373A3"/>
    <w:rsid w:val="00F37BD5"/>
    <w:rsid w:val="00F4071B"/>
    <w:rsid w:val="00F41DB3"/>
    <w:rsid w:val="00F425C9"/>
    <w:rsid w:val="00F42925"/>
    <w:rsid w:val="00F4448A"/>
    <w:rsid w:val="00F44805"/>
    <w:rsid w:val="00F44A10"/>
    <w:rsid w:val="00F454B3"/>
    <w:rsid w:val="00F45899"/>
    <w:rsid w:val="00F45FFA"/>
    <w:rsid w:val="00F46690"/>
    <w:rsid w:val="00F4711D"/>
    <w:rsid w:val="00F471D1"/>
    <w:rsid w:val="00F47FE4"/>
    <w:rsid w:val="00F5058F"/>
    <w:rsid w:val="00F50746"/>
    <w:rsid w:val="00F50818"/>
    <w:rsid w:val="00F51728"/>
    <w:rsid w:val="00F51D53"/>
    <w:rsid w:val="00F52096"/>
    <w:rsid w:val="00F52547"/>
    <w:rsid w:val="00F5255E"/>
    <w:rsid w:val="00F54592"/>
    <w:rsid w:val="00F5506E"/>
    <w:rsid w:val="00F5509E"/>
    <w:rsid w:val="00F55E2A"/>
    <w:rsid w:val="00F57362"/>
    <w:rsid w:val="00F577C3"/>
    <w:rsid w:val="00F621E8"/>
    <w:rsid w:val="00F62941"/>
    <w:rsid w:val="00F63E0D"/>
    <w:rsid w:val="00F63E97"/>
    <w:rsid w:val="00F64B38"/>
    <w:rsid w:val="00F65CBA"/>
    <w:rsid w:val="00F66461"/>
    <w:rsid w:val="00F67251"/>
    <w:rsid w:val="00F675E4"/>
    <w:rsid w:val="00F67C1B"/>
    <w:rsid w:val="00F70113"/>
    <w:rsid w:val="00F70291"/>
    <w:rsid w:val="00F7052E"/>
    <w:rsid w:val="00F71071"/>
    <w:rsid w:val="00F71300"/>
    <w:rsid w:val="00F7223F"/>
    <w:rsid w:val="00F7298B"/>
    <w:rsid w:val="00F72A25"/>
    <w:rsid w:val="00F72FBC"/>
    <w:rsid w:val="00F73A0F"/>
    <w:rsid w:val="00F73A5C"/>
    <w:rsid w:val="00F74F9A"/>
    <w:rsid w:val="00F75630"/>
    <w:rsid w:val="00F75CA1"/>
    <w:rsid w:val="00F75DBA"/>
    <w:rsid w:val="00F768D8"/>
    <w:rsid w:val="00F76AA7"/>
    <w:rsid w:val="00F76BC5"/>
    <w:rsid w:val="00F76F1D"/>
    <w:rsid w:val="00F776A8"/>
    <w:rsid w:val="00F77F11"/>
    <w:rsid w:val="00F80793"/>
    <w:rsid w:val="00F815DC"/>
    <w:rsid w:val="00F81AA7"/>
    <w:rsid w:val="00F820EA"/>
    <w:rsid w:val="00F82642"/>
    <w:rsid w:val="00F828DA"/>
    <w:rsid w:val="00F82C14"/>
    <w:rsid w:val="00F84AC7"/>
    <w:rsid w:val="00F86060"/>
    <w:rsid w:val="00F8647C"/>
    <w:rsid w:val="00F8668B"/>
    <w:rsid w:val="00F86A84"/>
    <w:rsid w:val="00F90305"/>
    <w:rsid w:val="00F90485"/>
    <w:rsid w:val="00F909AC"/>
    <w:rsid w:val="00F90A17"/>
    <w:rsid w:val="00F91865"/>
    <w:rsid w:val="00F9297B"/>
    <w:rsid w:val="00F929E9"/>
    <w:rsid w:val="00F93364"/>
    <w:rsid w:val="00F93A92"/>
    <w:rsid w:val="00F9420B"/>
    <w:rsid w:val="00F94A83"/>
    <w:rsid w:val="00F94DCE"/>
    <w:rsid w:val="00F9522C"/>
    <w:rsid w:val="00F95A5C"/>
    <w:rsid w:val="00F9695E"/>
    <w:rsid w:val="00F97A93"/>
    <w:rsid w:val="00FA0BFA"/>
    <w:rsid w:val="00FA0E81"/>
    <w:rsid w:val="00FA19B7"/>
    <w:rsid w:val="00FA2176"/>
    <w:rsid w:val="00FA3019"/>
    <w:rsid w:val="00FA304E"/>
    <w:rsid w:val="00FA3632"/>
    <w:rsid w:val="00FA399E"/>
    <w:rsid w:val="00FA4621"/>
    <w:rsid w:val="00FA5225"/>
    <w:rsid w:val="00FA52A0"/>
    <w:rsid w:val="00FA6562"/>
    <w:rsid w:val="00FA6BA2"/>
    <w:rsid w:val="00FA740A"/>
    <w:rsid w:val="00FA7D44"/>
    <w:rsid w:val="00FB008C"/>
    <w:rsid w:val="00FB170F"/>
    <w:rsid w:val="00FB1CE9"/>
    <w:rsid w:val="00FB230B"/>
    <w:rsid w:val="00FB2A84"/>
    <w:rsid w:val="00FB2FDC"/>
    <w:rsid w:val="00FB37CB"/>
    <w:rsid w:val="00FB3BE1"/>
    <w:rsid w:val="00FB3D29"/>
    <w:rsid w:val="00FB426C"/>
    <w:rsid w:val="00FB4C8F"/>
    <w:rsid w:val="00FB4CC7"/>
    <w:rsid w:val="00FB5C1A"/>
    <w:rsid w:val="00FB5D0D"/>
    <w:rsid w:val="00FB6A1D"/>
    <w:rsid w:val="00FB6C24"/>
    <w:rsid w:val="00FB78AE"/>
    <w:rsid w:val="00FC00F3"/>
    <w:rsid w:val="00FC04FC"/>
    <w:rsid w:val="00FC0A45"/>
    <w:rsid w:val="00FC0CCF"/>
    <w:rsid w:val="00FC0F39"/>
    <w:rsid w:val="00FC164C"/>
    <w:rsid w:val="00FC35FE"/>
    <w:rsid w:val="00FC3BD4"/>
    <w:rsid w:val="00FC44E9"/>
    <w:rsid w:val="00FC6457"/>
    <w:rsid w:val="00FC6FE0"/>
    <w:rsid w:val="00FD03EB"/>
    <w:rsid w:val="00FD1024"/>
    <w:rsid w:val="00FD1BBC"/>
    <w:rsid w:val="00FD385A"/>
    <w:rsid w:val="00FD5216"/>
    <w:rsid w:val="00FD5253"/>
    <w:rsid w:val="00FD57C6"/>
    <w:rsid w:val="00FD5C58"/>
    <w:rsid w:val="00FD6A94"/>
    <w:rsid w:val="00FD7583"/>
    <w:rsid w:val="00FD75E4"/>
    <w:rsid w:val="00FE0780"/>
    <w:rsid w:val="00FE081A"/>
    <w:rsid w:val="00FE1551"/>
    <w:rsid w:val="00FE15C0"/>
    <w:rsid w:val="00FE1750"/>
    <w:rsid w:val="00FE176B"/>
    <w:rsid w:val="00FE1A10"/>
    <w:rsid w:val="00FE1FFE"/>
    <w:rsid w:val="00FE3120"/>
    <w:rsid w:val="00FE349E"/>
    <w:rsid w:val="00FE3941"/>
    <w:rsid w:val="00FE4924"/>
    <w:rsid w:val="00FE4F05"/>
    <w:rsid w:val="00FE74ED"/>
    <w:rsid w:val="00FE770D"/>
    <w:rsid w:val="00FE7FE9"/>
    <w:rsid w:val="00FF10A0"/>
    <w:rsid w:val="00FF3534"/>
    <w:rsid w:val="00FF4004"/>
    <w:rsid w:val="00FF525F"/>
    <w:rsid w:val="00FF73D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6145" fill="f" fillcolor="white" stroke="f">
      <v:fill color="white" on="f"/>
      <v:stroke on="f"/>
      <v:textbox style="mso-rotate-with-shape:t"/>
      <o:colormenu v:ext="edit" fillcolor="none [661]" strokecolor="none [3213]"/>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uiPriority="9" w:qFormat="1"/>
    <w:lsdException w:name="heading 4" w:semiHidden="0" w:uiPriority="0"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F28E8"/>
    <w:pPr>
      <w:spacing w:after="200" w:line="276" w:lineRule="auto"/>
    </w:pPr>
    <w:rPr>
      <w:rFonts w:eastAsia="Times New Roman"/>
      <w:sz w:val="22"/>
      <w:szCs w:val="22"/>
    </w:rPr>
  </w:style>
  <w:style w:type="paragraph" w:styleId="Heading1">
    <w:name w:val="heading 1"/>
    <w:basedOn w:val="Normal"/>
    <w:next w:val="Normal"/>
    <w:link w:val="Heading1Char"/>
    <w:qFormat/>
    <w:rsid w:val="00CF28E8"/>
    <w:pPr>
      <w:keepNext/>
      <w:widowControl w:val="0"/>
      <w:numPr>
        <w:numId w:val="1"/>
      </w:numPr>
      <w:suppressAutoHyphens/>
      <w:overflowPunct w:val="0"/>
      <w:autoSpaceDE w:val="0"/>
      <w:autoSpaceDN w:val="0"/>
      <w:adjustRightInd w:val="0"/>
      <w:spacing w:after="0" w:line="240" w:lineRule="auto"/>
      <w:outlineLvl w:val="0"/>
    </w:pPr>
    <w:rPr>
      <w:rFonts w:ascii="Times New Roman" w:hAnsi="Times New Roman"/>
      <w:sz w:val="24"/>
      <w:szCs w:val="20"/>
    </w:rPr>
  </w:style>
  <w:style w:type="paragraph" w:styleId="Heading2">
    <w:name w:val="heading 2"/>
    <w:basedOn w:val="Normal"/>
    <w:next w:val="Normal"/>
    <w:link w:val="Heading2Char"/>
    <w:qFormat/>
    <w:rsid w:val="00CF28E8"/>
    <w:pPr>
      <w:keepNext/>
      <w:widowControl w:val="0"/>
      <w:numPr>
        <w:ilvl w:val="1"/>
        <w:numId w:val="1"/>
      </w:numPr>
      <w:suppressAutoHyphens/>
      <w:overflowPunct w:val="0"/>
      <w:autoSpaceDE w:val="0"/>
      <w:autoSpaceDN w:val="0"/>
      <w:adjustRightInd w:val="0"/>
      <w:spacing w:after="0" w:line="240" w:lineRule="auto"/>
      <w:outlineLvl w:val="1"/>
    </w:pPr>
    <w:rPr>
      <w:rFonts w:ascii="Times New Roman" w:hAnsi="Times New Roman"/>
      <w:sz w:val="28"/>
      <w:szCs w:val="20"/>
    </w:rPr>
  </w:style>
  <w:style w:type="paragraph" w:styleId="Heading4">
    <w:name w:val="heading 4"/>
    <w:basedOn w:val="Normal"/>
    <w:next w:val="Normal"/>
    <w:link w:val="Heading4Char"/>
    <w:qFormat/>
    <w:rsid w:val="00CF28E8"/>
    <w:pPr>
      <w:keepNext/>
      <w:widowControl w:val="0"/>
      <w:numPr>
        <w:ilvl w:val="3"/>
        <w:numId w:val="1"/>
      </w:numPr>
      <w:suppressAutoHyphens/>
      <w:overflowPunct w:val="0"/>
      <w:autoSpaceDE w:val="0"/>
      <w:autoSpaceDN w:val="0"/>
      <w:adjustRightInd w:val="0"/>
      <w:spacing w:after="100" w:line="240" w:lineRule="auto"/>
      <w:outlineLvl w:val="3"/>
    </w:pPr>
    <w:rPr>
      <w:rFonts w:ascii="Times New Roman" w:hAnsi="Times New Roman"/>
      <w:sz w:val="40"/>
      <w:szCs w:val="20"/>
    </w:rPr>
  </w:style>
  <w:style w:type="paragraph" w:styleId="Heading5">
    <w:name w:val="heading 5"/>
    <w:basedOn w:val="Normal"/>
    <w:next w:val="Normal"/>
    <w:link w:val="Heading5Char"/>
    <w:uiPriority w:val="9"/>
    <w:semiHidden/>
    <w:unhideWhenUsed/>
    <w:qFormat/>
    <w:rsid w:val="003941E1"/>
    <w:pPr>
      <w:keepNext/>
      <w:keepLines/>
      <w:spacing w:before="200" w:after="0"/>
      <w:outlineLvl w:val="4"/>
    </w:pPr>
    <w:rPr>
      <w:rFonts w:asciiTheme="majorHAnsi" w:eastAsiaTheme="majorEastAsia" w:hAnsiTheme="majorHAnsi" w:cstheme="majorBidi"/>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Spacing1">
    <w:name w:val="No Spacing1"/>
    <w:aliases w:val="Spacing"/>
    <w:uiPriority w:val="1"/>
    <w:qFormat/>
    <w:rsid w:val="005E6C91"/>
    <w:rPr>
      <w:sz w:val="22"/>
      <w:szCs w:val="22"/>
    </w:rPr>
  </w:style>
  <w:style w:type="character" w:customStyle="1" w:styleId="Heading1Char">
    <w:name w:val="Heading 1 Char"/>
    <w:basedOn w:val="DefaultParagraphFont"/>
    <w:link w:val="Heading1"/>
    <w:rsid w:val="00CF28E8"/>
    <w:rPr>
      <w:rFonts w:ascii="Times New Roman" w:eastAsia="Times New Roman" w:hAnsi="Times New Roman" w:cs="Times New Roman"/>
      <w:sz w:val="24"/>
      <w:szCs w:val="20"/>
    </w:rPr>
  </w:style>
  <w:style w:type="character" w:customStyle="1" w:styleId="Heading2Char">
    <w:name w:val="Heading 2 Char"/>
    <w:basedOn w:val="DefaultParagraphFont"/>
    <w:link w:val="Heading2"/>
    <w:semiHidden/>
    <w:rsid w:val="00CF28E8"/>
    <w:rPr>
      <w:rFonts w:ascii="Times New Roman" w:eastAsia="Times New Roman" w:hAnsi="Times New Roman" w:cs="Times New Roman"/>
      <w:sz w:val="28"/>
      <w:szCs w:val="20"/>
    </w:rPr>
  </w:style>
  <w:style w:type="character" w:customStyle="1" w:styleId="Heading4Char">
    <w:name w:val="Heading 4 Char"/>
    <w:basedOn w:val="DefaultParagraphFont"/>
    <w:link w:val="Heading4"/>
    <w:semiHidden/>
    <w:rsid w:val="00CF28E8"/>
    <w:rPr>
      <w:rFonts w:ascii="Times New Roman" w:eastAsia="Times New Roman" w:hAnsi="Times New Roman" w:cs="Times New Roman"/>
      <w:sz w:val="40"/>
      <w:szCs w:val="20"/>
    </w:rPr>
  </w:style>
  <w:style w:type="character" w:styleId="Hyperlink">
    <w:name w:val="Hyperlink"/>
    <w:basedOn w:val="DefaultParagraphFont"/>
    <w:uiPriority w:val="99"/>
    <w:unhideWhenUsed/>
    <w:rsid w:val="00CF28E8"/>
    <w:rPr>
      <w:color w:val="0000FF"/>
      <w:u w:val="single"/>
    </w:rPr>
  </w:style>
  <w:style w:type="paragraph" w:styleId="BodyText">
    <w:name w:val="Body Text"/>
    <w:basedOn w:val="Normal"/>
    <w:rsid w:val="00726887"/>
    <w:pPr>
      <w:widowControl w:val="0"/>
      <w:suppressAutoHyphens/>
      <w:overflowPunct w:val="0"/>
      <w:autoSpaceDE w:val="0"/>
      <w:autoSpaceDN w:val="0"/>
      <w:adjustRightInd w:val="0"/>
      <w:spacing w:after="120" w:line="240" w:lineRule="auto"/>
    </w:pPr>
    <w:rPr>
      <w:rFonts w:ascii="Times New Roman" w:hAnsi="Times New Roman"/>
      <w:sz w:val="24"/>
      <w:szCs w:val="20"/>
    </w:rPr>
  </w:style>
  <w:style w:type="paragraph" w:styleId="BodyText2">
    <w:name w:val="Body Text 2"/>
    <w:basedOn w:val="Normal"/>
    <w:rsid w:val="002A3126"/>
    <w:pPr>
      <w:spacing w:after="120" w:line="480" w:lineRule="auto"/>
    </w:pPr>
  </w:style>
  <w:style w:type="paragraph" w:styleId="BalloonText">
    <w:name w:val="Balloon Text"/>
    <w:basedOn w:val="Normal"/>
    <w:link w:val="BalloonTextChar"/>
    <w:uiPriority w:val="99"/>
    <w:semiHidden/>
    <w:unhideWhenUsed/>
    <w:rsid w:val="006A619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A6190"/>
    <w:rPr>
      <w:rFonts w:ascii="Tahoma" w:eastAsia="Times New Roman" w:hAnsi="Tahoma" w:cs="Tahoma"/>
      <w:sz w:val="16"/>
      <w:szCs w:val="16"/>
      <w:lang w:val="en-US" w:eastAsia="en-US"/>
    </w:rPr>
  </w:style>
  <w:style w:type="paragraph" w:styleId="Header">
    <w:name w:val="header"/>
    <w:basedOn w:val="Normal"/>
    <w:link w:val="HeaderChar"/>
    <w:uiPriority w:val="99"/>
    <w:unhideWhenUsed/>
    <w:rsid w:val="00100897"/>
    <w:pPr>
      <w:tabs>
        <w:tab w:val="center" w:pos="4536"/>
        <w:tab w:val="right" w:pos="9072"/>
      </w:tabs>
    </w:pPr>
  </w:style>
  <w:style w:type="character" w:customStyle="1" w:styleId="HeaderChar">
    <w:name w:val="Header Char"/>
    <w:basedOn w:val="DefaultParagraphFont"/>
    <w:link w:val="Header"/>
    <w:uiPriority w:val="99"/>
    <w:rsid w:val="00100897"/>
    <w:rPr>
      <w:rFonts w:eastAsia="Times New Roman"/>
      <w:sz w:val="22"/>
      <w:szCs w:val="22"/>
      <w:lang w:val="en-US" w:eastAsia="en-US"/>
    </w:rPr>
  </w:style>
  <w:style w:type="paragraph" w:styleId="Footer">
    <w:name w:val="footer"/>
    <w:basedOn w:val="Normal"/>
    <w:link w:val="FooterChar"/>
    <w:uiPriority w:val="99"/>
    <w:unhideWhenUsed/>
    <w:rsid w:val="00100897"/>
    <w:pPr>
      <w:tabs>
        <w:tab w:val="center" w:pos="4536"/>
        <w:tab w:val="right" w:pos="9072"/>
      </w:tabs>
    </w:pPr>
  </w:style>
  <w:style w:type="character" w:customStyle="1" w:styleId="FooterChar">
    <w:name w:val="Footer Char"/>
    <w:basedOn w:val="DefaultParagraphFont"/>
    <w:link w:val="Footer"/>
    <w:uiPriority w:val="99"/>
    <w:rsid w:val="00100897"/>
    <w:rPr>
      <w:rFonts w:eastAsia="Times New Roman"/>
      <w:sz w:val="22"/>
      <w:szCs w:val="22"/>
      <w:lang w:val="en-US" w:eastAsia="en-US"/>
    </w:rPr>
  </w:style>
  <w:style w:type="paragraph" w:styleId="NormalWeb">
    <w:name w:val="Normal (Web)"/>
    <w:basedOn w:val="Normal"/>
    <w:uiPriority w:val="99"/>
    <w:unhideWhenUsed/>
    <w:rsid w:val="002A1203"/>
    <w:pPr>
      <w:spacing w:before="100" w:beforeAutospacing="1" w:after="100" w:afterAutospacing="1" w:line="240" w:lineRule="auto"/>
    </w:pPr>
    <w:rPr>
      <w:rFonts w:ascii="Times New Roman" w:hAnsi="Times New Roman"/>
      <w:sz w:val="24"/>
      <w:szCs w:val="24"/>
      <w:lang w:val="fr-CH" w:eastAsia="fr-CH"/>
    </w:rPr>
  </w:style>
  <w:style w:type="character" w:styleId="FollowedHyperlink">
    <w:name w:val="FollowedHyperlink"/>
    <w:basedOn w:val="DefaultParagraphFont"/>
    <w:uiPriority w:val="99"/>
    <w:semiHidden/>
    <w:unhideWhenUsed/>
    <w:rsid w:val="002A1203"/>
    <w:rPr>
      <w:color w:val="800080"/>
      <w:u w:val="single"/>
    </w:rPr>
  </w:style>
  <w:style w:type="paragraph" w:styleId="FootnoteText">
    <w:name w:val="footnote text"/>
    <w:basedOn w:val="Normal"/>
    <w:link w:val="FootnoteTextChar"/>
    <w:uiPriority w:val="99"/>
    <w:semiHidden/>
    <w:unhideWhenUsed/>
    <w:rsid w:val="00303A3F"/>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303A3F"/>
    <w:rPr>
      <w:rFonts w:eastAsia="Times New Roman"/>
    </w:rPr>
  </w:style>
  <w:style w:type="character" w:styleId="FootnoteReference">
    <w:name w:val="footnote reference"/>
    <w:aliases w:val="Appel note de bas de page"/>
    <w:basedOn w:val="DefaultParagraphFont"/>
    <w:uiPriority w:val="99"/>
    <w:semiHidden/>
    <w:unhideWhenUsed/>
    <w:rsid w:val="00303A3F"/>
    <w:rPr>
      <w:vertAlign w:val="superscript"/>
    </w:rPr>
  </w:style>
  <w:style w:type="paragraph" w:styleId="ListParagraph">
    <w:name w:val="List Paragraph"/>
    <w:basedOn w:val="Normal"/>
    <w:uiPriority w:val="34"/>
    <w:qFormat/>
    <w:rsid w:val="00A36A64"/>
    <w:pPr>
      <w:ind w:left="720"/>
      <w:contextualSpacing/>
    </w:pPr>
  </w:style>
  <w:style w:type="table" w:styleId="TableGrid">
    <w:name w:val="Table Grid"/>
    <w:basedOn w:val="TableNormal"/>
    <w:uiPriority w:val="59"/>
    <w:rsid w:val="00A36A6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rsid w:val="00BF4352"/>
    <w:pPr>
      <w:autoSpaceDE w:val="0"/>
      <w:autoSpaceDN w:val="0"/>
      <w:adjustRightInd w:val="0"/>
    </w:pPr>
    <w:rPr>
      <w:rFonts w:cs="Calibri"/>
      <w:color w:val="000000"/>
      <w:sz w:val="24"/>
      <w:szCs w:val="24"/>
    </w:rPr>
  </w:style>
  <w:style w:type="paragraph" w:styleId="NoSpacing">
    <w:name w:val="No Spacing"/>
    <w:basedOn w:val="Normal"/>
    <w:uiPriority w:val="1"/>
    <w:qFormat/>
    <w:rsid w:val="003941E1"/>
    <w:pPr>
      <w:spacing w:after="0" w:line="240" w:lineRule="auto"/>
    </w:pPr>
    <w:rPr>
      <w:lang w:bidi="en-US"/>
    </w:rPr>
  </w:style>
  <w:style w:type="character" w:customStyle="1" w:styleId="Heading5Char">
    <w:name w:val="Heading 5 Char"/>
    <w:basedOn w:val="DefaultParagraphFont"/>
    <w:link w:val="Heading5"/>
    <w:uiPriority w:val="9"/>
    <w:semiHidden/>
    <w:rsid w:val="003941E1"/>
    <w:rPr>
      <w:rFonts w:asciiTheme="majorHAnsi" w:eastAsiaTheme="majorEastAsia" w:hAnsiTheme="majorHAnsi" w:cstheme="majorBidi"/>
      <w:color w:val="243F60" w:themeColor="accent1" w:themeShade="7F"/>
      <w:sz w:val="22"/>
      <w:szCs w:val="22"/>
    </w:rPr>
  </w:style>
  <w:style w:type="character" w:customStyle="1" w:styleId="pagesubhead">
    <w:name w:val="pagesubhead"/>
    <w:basedOn w:val="DefaultParagraphFont"/>
    <w:rsid w:val="00AE5344"/>
  </w:style>
  <w:style w:type="character" w:styleId="CommentReference">
    <w:name w:val="annotation reference"/>
    <w:basedOn w:val="DefaultParagraphFont"/>
    <w:uiPriority w:val="99"/>
    <w:semiHidden/>
    <w:unhideWhenUsed/>
    <w:rsid w:val="006226AC"/>
    <w:rPr>
      <w:sz w:val="16"/>
      <w:szCs w:val="16"/>
    </w:rPr>
  </w:style>
  <w:style w:type="paragraph" w:styleId="CommentText">
    <w:name w:val="annotation text"/>
    <w:basedOn w:val="Normal"/>
    <w:link w:val="CommentTextChar"/>
    <w:uiPriority w:val="99"/>
    <w:semiHidden/>
    <w:unhideWhenUsed/>
    <w:rsid w:val="006226AC"/>
    <w:pPr>
      <w:spacing w:line="240" w:lineRule="auto"/>
    </w:pPr>
    <w:rPr>
      <w:sz w:val="20"/>
      <w:szCs w:val="20"/>
    </w:rPr>
  </w:style>
  <w:style w:type="character" w:customStyle="1" w:styleId="CommentTextChar">
    <w:name w:val="Comment Text Char"/>
    <w:basedOn w:val="DefaultParagraphFont"/>
    <w:link w:val="CommentText"/>
    <w:uiPriority w:val="99"/>
    <w:semiHidden/>
    <w:rsid w:val="006226AC"/>
    <w:rPr>
      <w:rFonts w:eastAsia="Times New Roman"/>
    </w:rPr>
  </w:style>
  <w:style w:type="paragraph" w:styleId="CommentSubject">
    <w:name w:val="annotation subject"/>
    <w:basedOn w:val="CommentText"/>
    <w:next w:val="CommentText"/>
    <w:link w:val="CommentSubjectChar"/>
    <w:uiPriority w:val="99"/>
    <w:semiHidden/>
    <w:unhideWhenUsed/>
    <w:rsid w:val="006226AC"/>
    <w:rPr>
      <w:b/>
      <w:bCs/>
    </w:rPr>
  </w:style>
  <w:style w:type="character" w:customStyle="1" w:styleId="CommentSubjectChar">
    <w:name w:val="Comment Subject Char"/>
    <w:basedOn w:val="CommentTextChar"/>
    <w:link w:val="CommentSubject"/>
    <w:uiPriority w:val="99"/>
    <w:semiHidden/>
    <w:rsid w:val="006226AC"/>
    <w:rPr>
      <w:rFonts w:eastAsia="Times New Roman"/>
      <w:b/>
      <w:bCs/>
    </w:rPr>
  </w:style>
  <w:style w:type="paragraph" w:customStyle="1" w:styleId="SingleTxtG">
    <w:name w:val="_ Single Txt_G"/>
    <w:basedOn w:val="Normal"/>
    <w:link w:val="SingleTxtGCar"/>
    <w:rsid w:val="00790259"/>
    <w:pPr>
      <w:suppressAutoHyphens/>
      <w:spacing w:after="120" w:line="240" w:lineRule="atLeast"/>
      <w:ind w:left="1134" w:right="1134"/>
      <w:jc w:val="both"/>
    </w:pPr>
    <w:rPr>
      <w:rFonts w:ascii="Times New Roman" w:hAnsi="Times New Roman"/>
      <w:sz w:val="20"/>
      <w:szCs w:val="20"/>
      <w:lang w:val="en-GB"/>
    </w:rPr>
  </w:style>
  <w:style w:type="character" w:customStyle="1" w:styleId="SingleTxtGCar">
    <w:name w:val="_ Single Txt_G Car"/>
    <w:link w:val="SingleTxtG"/>
    <w:rsid w:val="00790259"/>
    <w:rPr>
      <w:rFonts w:ascii="Times New Roman" w:eastAsia="Times New Roman" w:hAnsi="Times New Roman"/>
      <w:lang w:val="en-GB"/>
    </w:rPr>
  </w:style>
  <w:style w:type="paragraph" w:customStyle="1" w:styleId="H23G">
    <w:name w:val="_ H_2/3_G"/>
    <w:basedOn w:val="Normal"/>
    <w:next w:val="Normal"/>
    <w:link w:val="H23GChar"/>
    <w:rsid w:val="00790259"/>
    <w:pPr>
      <w:keepNext/>
      <w:keepLines/>
      <w:tabs>
        <w:tab w:val="right" w:pos="851"/>
      </w:tabs>
      <w:suppressAutoHyphens/>
      <w:spacing w:before="240" w:after="120" w:line="240" w:lineRule="exact"/>
      <w:ind w:left="1134" w:right="1134" w:hanging="1134"/>
    </w:pPr>
    <w:rPr>
      <w:rFonts w:ascii="Times New Roman" w:hAnsi="Times New Roman"/>
      <w:b/>
      <w:sz w:val="20"/>
      <w:szCs w:val="20"/>
      <w:lang w:val="en-GB"/>
    </w:rPr>
  </w:style>
  <w:style w:type="character" w:customStyle="1" w:styleId="H23GChar">
    <w:name w:val="_ H_2/3_G Char"/>
    <w:link w:val="H23G"/>
    <w:rsid w:val="00790259"/>
    <w:rPr>
      <w:rFonts w:ascii="Times New Roman" w:eastAsia="Times New Roman" w:hAnsi="Times New Roman"/>
      <w:b/>
      <w:lang w:val="en-GB"/>
    </w:rPr>
  </w:style>
  <w:style w:type="character" w:customStyle="1" w:styleId="hps">
    <w:name w:val="hps"/>
    <w:basedOn w:val="DefaultParagraphFont"/>
    <w:rsid w:val="00790259"/>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uiPriority="9" w:qFormat="1"/>
    <w:lsdException w:name="heading 4" w:semiHidden="0" w:uiPriority="0"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F28E8"/>
    <w:pPr>
      <w:spacing w:after="200" w:line="276" w:lineRule="auto"/>
    </w:pPr>
    <w:rPr>
      <w:rFonts w:eastAsia="Times New Roman"/>
      <w:sz w:val="22"/>
      <w:szCs w:val="22"/>
    </w:rPr>
  </w:style>
  <w:style w:type="paragraph" w:styleId="Heading1">
    <w:name w:val="heading 1"/>
    <w:basedOn w:val="Normal"/>
    <w:next w:val="Normal"/>
    <w:link w:val="Heading1Char"/>
    <w:qFormat/>
    <w:rsid w:val="00CF28E8"/>
    <w:pPr>
      <w:keepNext/>
      <w:widowControl w:val="0"/>
      <w:numPr>
        <w:numId w:val="1"/>
      </w:numPr>
      <w:suppressAutoHyphens/>
      <w:overflowPunct w:val="0"/>
      <w:autoSpaceDE w:val="0"/>
      <w:autoSpaceDN w:val="0"/>
      <w:adjustRightInd w:val="0"/>
      <w:spacing w:after="0" w:line="240" w:lineRule="auto"/>
      <w:outlineLvl w:val="0"/>
    </w:pPr>
    <w:rPr>
      <w:rFonts w:ascii="Times New Roman" w:hAnsi="Times New Roman"/>
      <w:sz w:val="24"/>
      <w:szCs w:val="20"/>
    </w:rPr>
  </w:style>
  <w:style w:type="paragraph" w:styleId="Heading2">
    <w:name w:val="heading 2"/>
    <w:basedOn w:val="Normal"/>
    <w:next w:val="Normal"/>
    <w:link w:val="Heading2Char"/>
    <w:qFormat/>
    <w:rsid w:val="00CF28E8"/>
    <w:pPr>
      <w:keepNext/>
      <w:widowControl w:val="0"/>
      <w:numPr>
        <w:ilvl w:val="1"/>
        <w:numId w:val="1"/>
      </w:numPr>
      <w:suppressAutoHyphens/>
      <w:overflowPunct w:val="0"/>
      <w:autoSpaceDE w:val="0"/>
      <w:autoSpaceDN w:val="0"/>
      <w:adjustRightInd w:val="0"/>
      <w:spacing w:after="0" w:line="240" w:lineRule="auto"/>
      <w:outlineLvl w:val="1"/>
    </w:pPr>
    <w:rPr>
      <w:rFonts w:ascii="Times New Roman" w:hAnsi="Times New Roman"/>
      <w:sz w:val="28"/>
      <w:szCs w:val="20"/>
    </w:rPr>
  </w:style>
  <w:style w:type="paragraph" w:styleId="Heading4">
    <w:name w:val="heading 4"/>
    <w:basedOn w:val="Normal"/>
    <w:next w:val="Normal"/>
    <w:link w:val="Heading4Char"/>
    <w:qFormat/>
    <w:rsid w:val="00CF28E8"/>
    <w:pPr>
      <w:keepNext/>
      <w:widowControl w:val="0"/>
      <w:numPr>
        <w:ilvl w:val="3"/>
        <w:numId w:val="1"/>
      </w:numPr>
      <w:suppressAutoHyphens/>
      <w:overflowPunct w:val="0"/>
      <w:autoSpaceDE w:val="0"/>
      <w:autoSpaceDN w:val="0"/>
      <w:adjustRightInd w:val="0"/>
      <w:spacing w:after="100" w:line="240" w:lineRule="auto"/>
      <w:outlineLvl w:val="3"/>
    </w:pPr>
    <w:rPr>
      <w:rFonts w:ascii="Times New Roman" w:hAnsi="Times New Roman"/>
      <w:sz w:val="40"/>
      <w:szCs w:val="20"/>
    </w:rPr>
  </w:style>
  <w:style w:type="paragraph" w:styleId="Heading5">
    <w:name w:val="heading 5"/>
    <w:basedOn w:val="Normal"/>
    <w:next w:val="Normal"/>
    <w:link w:val="Heading5Char"/>
    <w:uiPriority w:val="9"/>
    <w:semiHidden/>
    <w:unhideWhenUsed/>
    <w:qFormat/>
    <w:rsid w:val="003941E1"/>
    <w:pPr>
      <w:keepNext/>
      <w:keepLines/>
      <w:spacing w:before="200" w:after="0"/>
      <w:outlineLvl w:val="4"/>
    </w:pPr>
    <w:rPr>
      <w:rFonts w:asciiTheme="majorHAnsi" w:eastAsiaTheme="majorEastAsia" w:hAnsiTheme="majorHAnsi" w:cstheme="majorBidi"/>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Spacing1">
    <w:name w:val="No Spacing1"/>
    <w:aliases w:val="Spacing"/>
    <w:uiPriority w:val="1"/>
    <w:qFormat/>
    <w:rsid w:val="005E6C91"/>
    <w:rPr>
      <w:sz w:val="22"/>
      <w:szCs w:val="22"/>
    </w:rPr>
  </w:style>
  <w:style w:type="character" w:customStyle="1" w:styleId="Heading1Char">
    <w:name w:val="Heading 1 Char"/>
    <w:basedOn w:val="DefaultParagraphFont"/>
    <w:link w:val="Heading1"/>
    <w:rsid w:val="00CF28E8"/>
    <w:rPr>
      <w:rFonts w:ascii="Times New Roman" w:eastAsia="Times New Roman" w:hAnsi="Times New Roman" w:cs="Times New Roman"/>
      <w:sz w:val="24"/>
      <w:szCs w:val="20"/>
    </w:rPr>
  </w:style>
  <w:style w:type="character" w:customStyle="1" w:styleId="Heading2Char">
    <w:name w:val="Heading 2 Char"/>
    <w:basedOn w:val="DefaultParagraphFont"/>
    <w:link w:val="Heading2"/>
    <w:semiHidden/>
    <w:rsid w:val="00CF28E8"/>
    <w:rPr>
      <w:rFonts w:ascii="Times New Roman" w:eastAsia="Times New Roman" w:hAnsi="Times New Roman" w:cs="Times New Roman"/>
      <w:sz w:val="28"/>
      <w:szCs w:val="20"/>
    </w:rPr>
  </w:style>
  <w:style w:type="character" w:customStyle="1" w:styleId="Heading4Char">
    <w:name w:val="Heading 4 Char"/>
    <w:basedOn w:val="DefaultParagraphFont"/>
    <w:link w:val="Heading4"/>
    <w:semiHidden/>
    <w:rsid w:val="00CF28E8"/>
    <w:rPr>
      <w:rFonts w:ascii="Times New Roman" w:eastAsia="Times New Roman" w:hAnsi="Times New Roman" w:cs="Times New Roman"/>
      <w:sz w:val="40"/>
      <w:szCs w:val="20"/>
    </w:rPr>
  </w:style>
  <w:style w:type="character" w:styleId="Hyperlink">
    <w:name w:val="Hyperlink"/>
    <w:basedOn w:val="DefaultParagraphFont"/>
    <w:uiPriority w:val="99"/>
    <w:unhideWhenUsed/>
    <w:rsid w:val="00CF28E8"/>
    <w:rPr>
      <w:color w:val="0000FF"/>
      <w:u w:val="single"/>
    </w:rPr>
  </w:style>
  <w:style w:type="paragraph" w:styleId="BodyText">
    <w:name w:val="Body Text"/>
    <w:basedOn w:val="Normal"/>
    <w:rsid w:val="00726887"/>
    <w:pPr>
      <w:widowControl w:val="0"/>
      <w:suppressAutoHyphens/>
      <w:overflowPunct w:val="0"/>
      <w:autoSpaceDE w:val="0"/>
      <w:autoSpaceDN w:val="0"/>
      <w:adjustRightInd w:val="0"/>
      <w:spacing w:after="120" w:line="240" w:lineRule="auto"/>
    </w:pPr>
    <w:rPr>
      <w:rFonts w:ascii="Times New Roman" w:hAnsi="Times New Roman"/>
      <w:sz w:val="24"/>
      <w:szCs w:val="20"/>
    </w:rPr>
  </w:style>
  <w:style w:type="paragraph" w:styleId="BodyText2">
    <w:name w:val="Body Text 2"/>
    <w:basedOn w:val="Normal"/>
    <w:rsid w:val="002A3126"/>
    <w:pPr>
      <w:spacing w:after="120" w:line="480" w:lineRule="auto"/>
    </w:pPr>
  </w:style>
  <w:style w:type="paragraph" w:styleId="BalloonText">
    <w:name w:val="Balloon Text"/>
    <w:basedOn w:val="Normal"/>
    <w:link w:val="BalloonTextChar"/>
    <w:uiPriority w:val="99"/>
    <w:semiHidden/>
    <w:unhideWhenUsed/>
    <w:rsid w:val="006A619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A6190"/>
    <w:rPr>
      <w:rFonts w:ascii="Tahoma" w:eastAsia="Times New Roman" w:hAnsi="Tahoma" w:cs="Tahoma"/>
      <w:sz w:val="16"/>
      <w:szCs w:val="16"/>
      <w:lang w:val="en-US" w:eastAsia="en-US"/>
    </w:rPr>
  </w:style>
  <w:style w:type="paragraph" w:styleId="Header">
    <w:name w:val="header"/>
    <w:basedOn w:val="Normal"/>
    <w:link w:val="HeaderChar"/>
    <w:uiPriority w:val="99"/>
    <w:unhideWhenUsed/>
    <w:rsid w:val="00100897"/>
    <w:pPr>
      <w:tabs>
        <w:tab w:val="center" w:pos="4536"/>
        <w:tab w:val="right" w:pos="9072"/>
      </w:tabs>
    </w:pPr>
  </w:style>
  <w:style w:type="character" w:customStyle="1" w:styleId="HeaderChar">
    <w:name w:val="Header Char"/>
    <w:basedOn w:val="DefaultParagraphFont"/>
    <w:link w:val="Header"/>
    <w:uiPriority w:val="99"/>
    <w:rsid w:val="00100897"/>
    <w:rPr>
      <w:rFonts w:eastAsia="Times New Roman"/>
      <w:sz w:val="22"/>
      <w:szCs w:val="22"/>
      <w:lang w:val="en-US" w:eastAsia="en-US"/>
    </w:rPr>
  </w:style>
  <w:style w:type="paragraph" w:styleId="Footer">
    <w:name w:val="footer"/>
    <w:basedOn w:val="Normal"/>
    <w:link w:val="FooterChar"/>
    <w:uiPriority w:val="99"/>
    <w:unhideWhenUsed/>
    <w:rsid w:val="00100897"/>
    <w:pPr>
      <w:tabs>
        <w:tab w:val="center" w:pos="4536"/>
        <w:tab w:val="right" w:pos="9072"/>
      </w:tabs>
    </w:pPr>
  </w:style>
  <w:style w:type="character" w:customStyle="1" w:styleId="FooterChar">
    <w:name w:val="Footer Char"/>
    <w:basedOn w:val="DefaultParagraphFont"/>
    <w:link w:val="Footer"/>
    <w:uiPriority w:val="99"/>
    <w:rsid w:val="00100897"/>
    <w:rPr>
      <w:rFonts w:eastAsia="Times New Roman"/>
      <w:sz w:val="22"/>
      <w:szCs w:val="22"/>
      <w:lang w:val="en-US" w:eastAsia="en-US"/>
    </w:rPr>
  </w:style>
  <w:style w:type="paragraph" w:styleId="NormalWeb">
    <w:name w:val="Normal (Web)"/>
    <w:basedOn w:val="Normal"/>
    <w:uiPriority w:val="99"/>
    <w:unhideWhenUsed/>
    <w:rsid w:val="002A1203"/>
    <w:pPr>
      <w:spacing w:before="100" w:beforeAutospacing="1" w:after="100" w:afterAutospacing="1" w:line="240" w:lineRule="auto"/>
    </w:pPr>
    <w:rPr>
      <w:rFonts w:ascii="Times New Roman" w:hAnsi="Times New Roman"/>
      <w:sz w:val="24"/>
      <w:szCs w:val="24"/>
      <w:lang w:val="fr-CH" w:eastAsia="fr-CH"/>
    </w:rPr>
  </w:style>
  <w:style w:type="character" w:styleId="FollowedHyperlink">
    <w:name w:val="FollowedHyperlink"/>
    <w:basedOn w:val="DefaultParagraphFont"/>
    <w:uiPriority w:val="99"/>
    <w:semiHidden/>
    <w:unhideWhenUsed/>
    <w:rsid w:val="002A1203"/>
    <w:rPr>
      <w:color w:val="800080"/>
      <w:u w:val="single"/>
    </w:rPr>
  </w:style>
  <w:style w:type="paragraph" w:styleId="FootnoteText">
    <w:name w:val="footnote text"/>
    <w:basedOn w:val="Normal"/>
    <w:link w:val="FootnoteTextChar"/>
    <w:uiPriority w:val="99"/>
    <w:semiHidden/>
    <w:unhideWhenUsed/>
    <w:rsid w:val="00303A3F"/>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303A3F"/>
    <w:rPr>
      <w:rFonts w:eastAsia="Times New Roman"/>
    </w:rPr>
  </w:style>
  <w:style w:type="character" w:styleId="FootnoteReference">
    <w:name w:val="footnote reference"/>
    <w:aliases w:val="Appel note de bas de page"/>
    <w:basedOn w:val="DefaultParagraphFont"/>
    <w:uiPriority w:val="99"/>
    <w:semiHidden/>
    <w:unhideWhenUsed/>
    <w:rsid w:val="00303A3F"/>
    <w:rPr>
      <w:vertAlign w:val="superscript"/>
    </w:rPr>
  </w:style>
  <w:style w:type="paragraph" w:styleId="ListParagraph">
    <w:name w:val="List Paragraph"/>
    <w:basedOn w:val="Normal"/>
    <w:uiPriority w:val="34"/>
    <w:qFormat/>
    <w:rsid w:val="00A36A64"/>
    <w:pPr>
      <w:ind w:left="720"/>
      <w:contextualSpacing/>
    </w:pPr>
  </w:style>
  <w:style w:type="table" w:styleId="TableGrid">
    <w:name w:val="Table Grid"/>
    <w:basedOn w:val="TableNormal"/>
    <w:uiPriority w:val="59"/>
    <w:rsid w:val="00A36A6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rsid w:val="00BF4352"/>
    <w:pPr>
      <w:autoSpaceDE w:val="0"/>
      <w:autoSpaceDN w:val="0"/>
      <w:adjustRightInd w:val="0"/>
    </w:pPr>
    <w:rPr>
      <w:rFonts w:cs="Calibri"/>
      <w:color w:val="000000"/>
      <w:sz w:val="24"/>
      <w:szCs w:val="24"/>
    </w:rPr>
  </w:style>
  <w:style w:type="paragraph" w:styleId="NoSpacing">
    <w:name w:val="No Spacing"/>
    <w:basedOn w:val="Normal"/>
    <w:uiPriority w:val="1"/>
    <w:qFormat/>
    <w:rsid w:val="003941E1"/>
    <w:pPr>
      <w:spacing w:after="0" w:line="240" w:lineRule="auto"/>
    </w:pPr>
    <w:rPr>
      <w:lang w:bidi="en-US"/>
    </w:rPr>
  </w:style>
  <w:style w:type="character" w:customStyle="1" w:styleId="Heading5Char">
    <w:name w:val="Heading 5 Char"/>
    <w:basedOn w:val="DefaultParagraphFont"/>
    <w:link w:val="Heading5"/>
    <w:uiPriority w:val="9"/>
    <w:semiHidden/>
    <w:rsid w:val="003941E1"/>
    <w:rPr>
      <w:rFonts w:asciiTheme="majorHAnsi" w:eastAsiaTheme="majorEastAsia" w:hAnsiTheme="majorHAnsi" w:cstheme="majorBidi"/>
      <w:color w:val="243F60" w:themeColor="accent1" w:themeShade="7F"/>
      <w:sz w:val="22"/>
      <w:szCs w:val="22"/>
    </w:rPr>
  </w:style>
  <w:style w:type="character" w:customStyle="1" w:styleId="pagesubhead">
    <w:name w:val="pagesubhead"/>
    <w:basedOn w:val="DefaultParagraphFont"/>
    <w:rsid w:val="00AE5344"/>
  </w:style>
  <w:style w:type="character" w:styleId="CommentReference">
    <w:name w:val="annotation reference"/>
    <w:basedOn w:val="DefaultParagraphFont"/>
    <w:uiPriority w:val="99"/>
    <w:semiHidden/>
    <w:unhideWhenUsed/>
    <w:rsid w:val="006226AC"/>
    <w:rPr>
      <w:sz w:val="16"/>
      <w:szCs w:val="16"/>
    </w:rPr>
  </w:style>
  <w:style w:type="paragraph" w:styleId="CommentText">
    <w:name w:val="annotation text"/>
    <w:basedOn w:val="Normal"/>
    <w:link w:val="CommentTextChar"/>
    <w:uiPriority w:val="99"/>
    <w:semiHidden/>
    <w:unhideWhenUsed/>
    <w:rsid w:val="006226AC"/>
    <w:pPr>
      <w:spacing w:line="240" w:lineRule="auto"/>
    </w:pPr>
    <w:rPr>
      <w:sz w:val="20"/>
      <w:szCs w:val="20"/>
    </w:rPr>
  </w:style>
  <w:style w:type="character" w:customStyle="1" w:styleId="CommentTextChar">
    <w:name w:val="Comment Text Char"/>
    <w:basedOn w:val="DefaultParagraphFont"/>
    <w:link w:val="CommentText"/>
    <w:uiPriority w:val="99"/>
    <w:semiHidden/>
    <w:rsid w:val="006226AC"/>
    <w:rPr>
      <w:rFonts w:eastAsia="Times New Roman"/>
    </w:rPr>
  </w:style>
  <w:style w:type="paragraph" w:styleId="CommentSubject">
    <w:name w:val="annotation subject"/>
    <w:basedOn w:val="CommentText"/>
    <w:next w:val="CommentText"/>
    <w:link w:val="CommentSubjectChar"/>
    <w:uiPriority w:val="99"/>
    <w:semiHidden/>
    <w:unhideWhenUsed/>
    <w:rsid w:val="006226AC"/>
    <w:rPr>
      <w:b/>
      <w:bCs/>
    </w:rPr>
  </w:style>
  <w:style w:type="character" w:customStyle="1" w:styleId="CommentSubjectChar">
    <w:name w:val="Comment Subject Char"/>
    <w:basedOn w:val="CommentTextChar"/>
    <w:link w:val="CommentSubject"/>
    <w:uiPriority w:val="99"/>
    <w:semiHidden/>
    <w:rsid w:val="006226AC"/>
    <w:rPr>
      <w:rFonts w:eastAsia="Times New Roman"/>
      <w:b/>
      <w:bCs/>
    </w:rPr>
  </w:style>
  <w:style w:type="paragraph" w:customStyle="1" w:styleId="SingleTxtG">
    <w:name w:val="_ Single Txt_G"/>
    <w:basedOn w:val="Normal"/>
    <w:link w:val="SingleTxtGCar"/>
    <w:rsid w:val="00790259"/>
    <w:pPr>
      <w:suppressAutoHyphens/>
      <w:spacing w:after="120" w:line="240" w:lineRule="atLeast"/>
      <w:ind w:left="1134" w:right="1134"/>
      <w:jc w:val="both"/>
    </w:pPr>
    <w:rPr>
      <w:rFonts w:ascii="Times New Roman" w:hAnsi="Times New Roman"/>
      <w:sz w:val="20"/>
      <w:szCs w:val="20"/>
      <w:lang w:val="en-GB"/>
    </w:rPr>
  </w:style>
  <w:style w:type="character" w:customStyle="1" w:styleId="SingleTxtGCar">
    <w:name w:val="_ Single Txt_G Car"/>
    <w:link w:val="SingleTxtG"/>
    <w:rsid w:val="00790259"/>
    <w:rPr>
      <w:rFonts w:ascii="Times New Roman" w:eastAsia="Times New Roman" w:hAnsi="Times New Roman"/>
      <w:lang w:val="en-GB"/>
    </w:rPr>
  </w:style>
  <w:style w:type="paragraph" w:customStyle="1" w:styleId="H23G">
    <w:name w:val="_ H_2/3_G"/>
    <w:basedOn w:val="Normal"/>
    <w:next w:val="Normal"/>
    <w:link w:val="H23GChar"/>
    <w:rsid w:val="00790259"/>
    <w:pPr>
      <w:keepNext/>
      <w:keepLines/>
      <w:tabs>
        <w:tab w:val="right" w:pos="851"/>
      </w:tabs>
      <w:suppressAutoHyphens/>
      <w:spacing w:before="240" w:after="120" w:line="240" w:lineRule="exact"/>
      <w:ind w:left="1134" w:right="1134" w:hanging="1134"/>
    </w:pPr>
    <w:rPr>
      <w:rFonts w:ascii="Times New Roman" w:hAnsi="Times New Roman"/>
      <w:b/>
      <w:sz w:val="20"/>
      <w:szCs w:val="20"/>
      <w:lang w:val="en-GB"/>
    </w:rPr>
  </w:style>
  <w:style w:type="character" w:customStyle="1" w:styleId="H23GChar">
    <w:name w:val="_ H_2/3_G Char"/>
    <w:link w:val="H23G"/>
    <w:rsid w:val="00790259"/>
    <w:rPr>
      <w:rFonts w:ascii="Times New Roman" w:eastAsia="Times New Roman" w:hAnsi="Times New Roman"/>
      <w:b/>
      <w:lang w:val="en-GB"/>
    </w:rPr>
  </w:style>
  <w:style w:type="character" w:customStyle="1" w:styleId="hps">
    <w:name w:val="hps"/>
    <w:basedOn w:val="DefaultParagraphFont"/>
    <w:rsid w:val="0079025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50227576">
      <w:bodyDiv w:val="1"/>
      <w:marLeft w:val="0"/>
      <w:marRight w:val="0"/>
      <w:marTop w:val="0"/>
      <w:marBottom w:val="0"/>
      <w:divBdr>
        <w:top w:val="none" w:sz="0" w:space="0" w:color="auto"/>
        <w:left w:val="none" w:sz="0" w:space="0" w:color="auto"/>
        <w:bottom w:val="none" w:sz="0" w:space="0" w:color="auto"/>
        <w:right w:val="none" w:sz="0" w:space="0" w:color="auto"/>
      </w:divBdr>
    </w:div>
    <w:div w:id="552738470">
      <w:bodyDiv w:val="1"/>
      <w:marLeft w:val="0"/>
      <w:marRight w:val="0"/>
      <w:marTop w:val="0"/>
      <w:marBottom w:val="0"/>
      <w:divBdr>
        <w:top w:val="none" w:sz="0" w:space="0" w:color="auto"/>
        <w:left w:val="none" w:sz="0" w:space="0" w:color="auto"/>
        <w:bottom w:val="none" w:sz="0" w:space="0" w:color="auto"/>
        <w:right w:val="none" w:sz="0" w:space="0" w:color="auto"/>
      </w:divBdr>
    </w:div>
    <w:div w:id="956302270">
      <w:bodyDiv w:val="1"/>
      <w:marLeft w:val="0"/>
      <w:marRight w:val="0"/>
      <w:marTop w:val="0"/>
      <w:marBottom w:val="0"/>
      <w:divBdr>
        <w:top w:val="none" w:sz="0" w:space="0" w:color="auto"/>
        <w:left w:val="none" w:sz="0" w:space="0" w:color="auto"/>
        <w:bottom w:val="none" w:sz="0" w:space="0" w:color="auto"/>
        <w:right w:val="none" w:sz="0" w:space="0" w:color="auto"/>
      </w:divBdr>
    </w:div>
    <w:div w:id="1049038622">
      <w:bodyDiv w:val="1"/>
      <w:marLeft w:val="0"/>
      <w:marRight w:val="0"/>
      <w:marTop w:val="0"/>
      <w:marBottom w:val="0"/>
      <w:divBdr>
        <w:top w:val="none" w:sz="0" w:space="0" w:color="auto"/>
        <w:left w:val="none" w:sz="0" w:space="0" w:color="auto"/>
        <w:bottom w:val="none" w:sz="0" w:space="0" w:color="auto"/>
        <w:right w:val="none" w:sz="0" w:space="0" w:color="auto"/>
      </w:divBdr>
    </w:div>
    <w:div w:id="1179540311">
      <w:bodyDiv w:val="1"/>
      <w:marLeft w:val="0"/>
      <w:marRight w:val="0"/>
      <w:marTop w:val="0"/>
      <w:marBottom w:val="0"/>
      <w:divBdr>
        <w:top w:val="none" w:sz="0" w:space="0" w:color="auto"/>
        <w:left w:val="none" w:sz="0" w:space="0" w:color="auto"/>
        <w:bottom w:val="none" w:sz="0" w:space="0" w:color="auto"/>
        <w:right w:val="none" w:sz="0" w:space="0" w:color="auto"/>
      </w:divBdr>
      <w:divsChild>
        <w:div w:id="827984425">
          <w:marLeft w:val="0"/>
          <w:marRight w:val="0"/>
          <w:marTop w:val="0"/>
          <w:marBottom w:val="0"/>
          <w:divBdr>
            <w:top w:val="none" w:sz="0" w:space="0" w:color="auto"/>
            <w:left w:val="none" w:sz="0" w:space="0" w:color="auto"/>
            <w:bottom w:val="none" w:sz="0" w:space="0" w:color="auto"/>
            <w:right w:val="none" w:sz="0" w:space="0" w:color="auto"/>
          </w:divBdr>
        </w:div>
        <w:div w:id="1611626606">
          <w:marLeft w:val="0"/>
          <w:marRight w:val="0"/>
          <w:marTop w:val="0"/>
          <w:marBottom w:val="0"/>
          <w:divBdr>
            <w:top w:val="none" w:sz="0" w:space="0" w:color="auto"/>
            <w:left w:val="none" w:sz="0" w:space="0" w:color="auto"/>
            <w:bottom w:val="none" w:sz="0" w:space="0" w:color="auto"/>
            <w:right w:val="none" w:sz="0" w:space="0" w:color="auto"/>
          </w:divBdr>
        </w:div>
      </w:divsChild>
    </w:div>
    <w:div w:id="1280144573">
      <w:bodyDiv w:val="1"/>
      <w:marLeft w:val="0"/>
      <w:marRight w:val="0"/>
      <w:marTop w:val="0"/>
      <w:marBottom w:val="0"/>
      <w:divBdr>
        <w:top w:val="none" w:sz="0" w:space="0" w:color="auto"/>
        <w:left w:val="none" w:sz="0" w:space="0" w:color="auto"/>
        <w:bottom w:val="none" w:sz="0" w:space="0" w:color="auto"/>
        <w:right w:val="none" w:sz="0" w:space="0" w:color="auto"/>
      </w:divBdr>
      <w:divsChild>
        <w:div w:id="1222324775">
          <w:marLeft w:val="0"/>
          <w:marRight w:val="0"/>
          <w:marTop w:val="0"/>
          <w:marBottom w:val="0"/>
          <w:divBdr>
            <w:top w:val="none" w:sz="0" w:space="0" w:color="auto"/>
            <w:left w:val="none" w:sz="0" w:space="0" w:color="auto"/>
            <w:bottom w:val="none" w:sz="0" w:space="0" w:color="auto"/>
            <w:right w:val="none" w:sz="0" w:space="0" w:color="auto"/>
          </w:divBdr>
        </w:div>
        <w:div w:id="731541520">
          <w:marLeft w:val="0"/>
          <w:marRight w:val="0"/>
          <w:marTop w:val="0"/>
          <w:marBottom w:val="0"/>
          <w:divBdr>
            <w:top w:val="none" w:sz="0" w:space="0" w:color="auto"/>
            <w:left w:val="none" w:sz="0" w:space="0" w:color="auto"/>
            <w:bottom w:val="none" w:sz="0" w:space="0" w:color="auto"/>
            <w:right w:val="none" w:sz="0" w:space="0" w:color="auto"/>
          </w:divBdr>
        </w:div>
      </w:divsChild>
    </w:div>
    <w:div w:id="1430350410">
      <w:bodyDiv w:val="1"/>
      <w:marLeft w:val="0"/>
      <w:marRight w:val="0"/>
      <w:marTop w:val="0"/>
      <w:marBottom w:val="0"/>
      <w:divBdr>
        <w:top w:val="none" w:sz="0" w:space="0" w:color="auto"/>
        <w:left w:val="none" w:sz="0" w:space="0" w:color="auto"/>
        <w:bottom w:val="none" w:sz="0" w:space="0" w:color="auto"/>
        <w:right w:val="none" w:sz="0" w:space="0" w:color="auto"/>
      </w:divBdr>
      <w:divsChild>
        <w:div w:id="1461847175">
          <w:marLeft w:val="0"/>
          <w:marRight w:val="0"/>
          <w:marTop w:val="0"/>
          <w:marBottom w:val="0"/>
          <w:divBdr>
            <w:top w:val="none" w:sz="0" w:space="0" w:color="auto"/>
            <w:left w:val="none" w:sz="0" w:space="0" w:color="auto"/>
            <w:bottom w:val="none" w:sz="0" w:space="0" w:color="auto"/>
            <w:right w:val="none" w:sz="0" w:space="0" w:color="auto"/>
          </w:divBdr>
        </w:div>
        <w:div w:id="650445860">
          <w:marLeft w:val="0"/>
          <w:marRight w:val="0"/>
          <w:marTop w:val="0"/>
          <w:marBottom w:val="0"/>
          <w:divBdr>
            <w:top w:val="none" w:sz="0" w:space="0" w:color="auto"/>
            <w:left w:val="none" w:sz="0" w:space="0" w:color="auto"/>
            <w:bottom w:val="none" w:sz="0" w:space="0" w:color="auto"/>
            <w:right w:val="none" w:sz="0" w:space="0" w:color="auto"/>
          </w:divBdr>
        </w:div>
      </w:divsChild>
    </w:div>
    <w:div w:id="1518352426">
      <w:bodyDiv w:val="1"/>
      <w:marLeft w:val="0"/>
      <w:marRight w:val="0"/>
      <w:marTop w:val="0"/>
      <w:marBottom w:val="0"/>
      <w:divBdr>
        <w:top w:val="none" w:sz="0" w:space="0" w:color="auto"/>
        <w:left w:val="none" w:sz="0" w:space="0" w:color="auto"/>
        <w:bottom w:val="none" w:sz="0" w:space="0" w:color="auto"/>
        <w:right w:val="none" w:sz="0" w:space="0" w:color="auto"/>
      </w:divBdr>
    </w:div>
    <w:div w:id="1630623812">
      <w:bodyDiv w:val="1"/>
      <w:marLeft w:val="0"/>
      <w:marRight w:val="0"/>
      <w:marTop w:val="0"/>
      <w:marBottom w:val="0"/>
      <w:divBdr>
        <w:top w:val="none" w:sz="0" w:space="0" w:color="auto"/>
        <w:left w:val="none" w:sz="0" w:space="0" w:color="auto"/>
        <w:bottom w:val="none" w:sz="0" w:space="0" w:color="auto"/>
        <w:right w:val="none" w:sz="0" w:space="0" w:color="auto"/>
      </w:divBdr>
      <w:divsChild>
        <w:div w:id="1236627124">
          <w:marLeft w:val="0"/>
          <w:marRight w:val="0"/>
          <w:marTop w:val="0"/>
          <w:marBottom w:val="0"/>
          <w:divBdr>
            <w:top w:val="none" w:sz="0" w:space="0" w:color="auto"/>
            <w:left w:val="none" w:sz="0" w:space="0" w:color="auto"/>
            <w:bottom w:val="none" w:sz="0" w:space="0" w:color="auto"/>
            <w:right w:val="none" w:sz="0" w:space="0" w:color="auto"/>
          </w:divBdr>
        </w:div>
        <w:div w:id="479350362">
          <w:marLeft w:val="0"/>
          <w:marRight w:val="0"/>
          <w:marTop w:val="0"/>
          <w:marBottom w:val="0"/>
          <w:divBdr>
            <w:top w:val="none" w:sz="0" w:space="0" w:color="auto"/>
            <w:left w:val="none" w:sz="0" w:space="0" w:color="auto"/>
            <w:bottom w:val="none" w:sz="0" w:space="0" w:color="auto"/>
            <w:right w:val="none" w:sz="0" w:space="0" w:color="auto"/>
          </w:divBdr>
        </w:div>
      </w:divsChild>
    </w:div>
    <w:div w:id="1731266976">
      <w:bodyDiv w:val="1"/>
      <w:marLeft w:val="0"/>
      <w:marRight w:val="0"/>
      <w:marTop w:val="0"/>
      <w:marBottom w:val="0"/>
      <w:divBdr>
        <w:top w:val="none" w:sz="0" w:space="0" w:color="auto"/>
        <w:left w:val="none" w:sz="0" w:space="0" w:color="auto"/>
        <w:bottom w:val="none" w:sz="0" w:space="0" w:color="auto"/>
        <w:right w:val="none" w:sz="0" w:space="0" w:color="auto"/>
      </w:divBdr>
    </w:div>
    <w:div w:id="17400573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18"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www.czso.cz" TargetMode="External"/><Relationship Id="rId17" Type="http://schemas.openxmlformats.org/officeDocument/2006/relationships/customXml" Target="../customXml/item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uzis.cz" TargetMode="Externa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yperlink" Target="http://www.czso.cz" TargetMode="External"/><Relationship Id="rId19" Type="http://schemas.openxmlformats.org/officeDocument/2006/relationships/customXml" Target="../customXml/item4.xm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footer" Target="footer1.xml"/></Relationships>
</file>

<file path=word/_rels/footnotes.xml.rels><?xml version="1.0" encoding="UTF-8" standalone="yes"?>
<Relationships xmlns="http://schemas.openxmlformats.org/package/2006/relationships"><Relationship Id="rId8" Type="http://schemas.openxmlformats.org/officeDocument/2006/relationships/hyperlink" Target="http://tbinternet.ohchr.org/_layouts/treatybodyexternal/Download.aspx?symbolno=CRC%2fC%2f15%2fAdd.201&amp;Lang=en" TargetMode="External"/><Relationship Id="rId3" Type="http://schemas.openxmlformats.org/officeDocument/2006/relationships/hyperlink" Target="http://www.childinfo.org/breastfeeding.html" TargetMode="External"/><Relationship Id="rId7" Type="http://schemas.openxmlformats.org/officeDocument/2006/relationships/hyperlink" Target="http://whqlibdoc.who.int/publications/2010/9789241599535_eng.pdf" TargetMode="External"/><Relationship Id="rId2" Type="http://schemas.openxmlformats.org/officeDocument/2006/relationships/hyperlink" Target="http://www.who.int/nutrition/publications/infantfeeding/9241562218/en/index.html" TargetMode="External"/><Relationship Id="rId1" Type="http://schemas.openxmlformats.org/officeDocument/2006/relationships/hyperlink" Target="http://www.ibfan.org/issue-scientific-breastfeeding.html" TargetMode="External"/><Relationship Id="rId6" Type="http://schemas.openxmlformats.org/officeDocument/2006/relationships/hyperlink" Target="http://www.czso.cz" TargetMode="External"/><Relationship Id="rId5" Type="http://schemas.openxmlformats.org/officeDocument/2006/relationships/hyperlink" Target="http://www.who.int/topics/breastfeeding/en/" TargetMode="External"/><Relationship Id="rId4" Type="http://schemas.openxmlformats.org/officeDocument/2006/relationships/hyperlink" Target="http://www.savethechildren.org/atf/cf/%7B9def2ebe-10ae-432c-9bd0-df91d2eba74a%7D/SUPERFOOD%20FOR%20BABIES%20ASIA%20LOW%20RES%282%29.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FAE5DBF0ADA998469064B64F53A76F3C" ma:contentTypeVersion="0" ma:contentTypeDescription="Create a new document." ma:contentTypeScope="" ma:versionID="c7ea3506faa3aa6e312ef00d74b89a09">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fth Edition"/>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F959A57-9C1A-4C66-85CD-0E268F86BD76}"/>
</file>

<file path=customXml/itemProps2.xml><?xml version="1.0" encoding="utf-8"?>
<ds:datastoreItem xmlns:ds="http://schemas.openxmlformats.org/officeDocument/2006/customXml" ds:itemID="{196EA510-6490-4C7A-80D1-FF2CE6FB5628}"/>
</file>

<file path=customXml/itemProps3.xml><?xml version="1.0" encoding="utf-8"?>
<ds:datastoreItem xmlns:ds="http://schemas.openxmlformats.org/officeDocument/2006/customXml" ds:itemID="{0FB845B0-6190-4FDB-AEB4-3C38183ED7CC}"/>
</file>

<file path=customXml/itemProps4.xml><?xml version="1.0" encoding="utf-8"?>
<ds:datastoreItem xmlns:ds="http://schemas.openxmlformats.org/officeDocument/2006/customXml" ds:itemID="{C79ED183-8363-45E1-8F94-ADFA360704A9}"/>
</file>

<file path=docProps/app.xml><?xml version="1.0" encoding="utf-8"?>
<Properties xmlns="http://schemas.openxmlformats.org/officeDocument/2006/extended-properties" xmlns:vt="http://schemas.openxmlformats.org/officeDocument/2006/docPropsVTypes">
  <Template>Normal</Template>
  <TotalTime>0</TotalTime>
  <Pages>10</Pages>
  <Words>3594</Words>
  <Characters>20488</Characters>
  <Application>Microsoft Office Word</Application>
  <DocSecurity>0</DocSecurity>
  <Lines>170</Lines>
  <Paragraphs>48</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IBFAN – International Baby Food Action Network</vt:lpstr>
      <vt:lpstr>IBFAN – International Baby Food Action Network</vt:lpstr>
    </vt:vector>
  </TitlesOfParts>
  <Company/>
  <LinksUpToDate>false</LinksUpToDate>
  <CharactersWithSpaces>24034</CharactersWithSpaces>
  <SharedDoc>false</SharedDoc>
  <HLinks>
    <vt:vector size="12" baseType="variant">
      <vt:variant>
        <vt:i4>4915211</vt:i4>
      </vt:variant>
      <vt:variant>
        <vt:i4>0</vt:i4>
      </vt:variant>
      <vt:variant>
        <vt:i4>0</vt:i4>
      </vt:variant>
      <vt:variant>
        <vt:i4>5</vt:i4>
      </vt:variant>
      <vt:variant>
        <vt:lpwstr>http://www.unhchr.ch/tbs/doc.nsf/%28Symbol%29/CRC.C.LTU.CO.2.Sp?Opendocument</vt:lpwstr>
      </vt:variant>
      <vt:variant>
        <vt:lpwstr/>
      </vt:variant>
      <vt:variant>
        <vt:i4>4456507</vt:i4>
      </vt:variant>
      <vt:variant>
        <vt:i4>0</vt:i4>
      </vt:variant>
      <vt:variant>
        <vt:i4>0</vt:i4>
      </vt:variant>
      <vt:variant>
        <vt:i4>5</vt:i4>
      </vt:variant>
      <vt:variant>
        <vt:lpwstr>mailto:ina.verzivolli@gifa.org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IBFAN – International Baby Food Action Network</dc:title>
  <dc:creator>InaV</dc:creator>
  <cp:lastModifiedBy>CESCR Intern</cp:lastModifiedBy>
  <cp:revision>2</cp:revision>
  <cp:lastPrinted>2014-03-20T18:16:00Z</cp:lastPrinted>
  <dcterms:created xsi:type="dcterms:W3CDTF">2014-04-02T07:41:00Z</dcterms:created>
  <dcterms:modified xsi:type="dcterms:W3CDTF">2014-04-02T07:41:00Z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0x010100FAE5DBF0ADA998469064B64F53A76F3C</vt:lpwstr>
  </property>
</Properties>
</file>