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EB5" w:rsidRDefault="000B0DB3">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8" o:title=""/>
          </v:shape>
        </w:pict>
      </w:r>
    </w:p>
    <w:p w:rsidR="00767639" w:rsidRDefault="00E24EB5" w:rsidP="00E24EB5">
      <w:pPr>
        <w:jc w:val="center"/>
      </w:pPr>
      <w:r w:rsidRPr="00FE1332">
        <w:rPr>
          <w:b/>
          <w:sz w:val="28"/>
          <w:szCs w:val="28"/>
        </w:rPr>
        <w:t>BRIEFING ON</w:t>
      </w:r>
      <w:r w:rsidR="00B36535">
        <w:rPr>
          <w:b/>
          <w:sz w:val="28"/>
          <w:szCs w:val="28"/>
        </w:rPr>
        <w:t xml:space="preserve"> </w:t>
      </w:r>
      <w:r w:rsidR="003850CB">
        <w:rPr>
          <w:b/>
          <w:sz w:val="28"/>
          <w:szCs w:val="28"/>
          <w:u w:val="single"/>
        </w:rPr>
        <w:t>ETHIOPIA</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3850CB">
        <w:rPr>
          <w:b/>
          <w:sz w:val="28"/>
          <w:szCs w:val="28"/>
          <w:u w:val="single"/>
        </w:rPr>
        <w:t>September</w:t>
      </w:r>
      <w:r w:rsidR="00134B0A">
        <w:rPr>
          <w:b/>
          <w:sz w:val="28"/>
          <w:szCs w:val="28"/>
          <w:u w:val="single"/>
        </w:rPr>
        <w:t xml:space="preserve"> </w:t>
      </w:r>
      <w:r w:rsidR="00DA50D4">
        <w:rPr>
          <w:b/>
          <w:sz w:val="28"/>
          <w:szCs w:val="28"/>
          <w:u w:val="single"/>
        </w:rPr>
        <w:t>2014</w:t>
      </w:r>
    </w:p>
    <w:p w:rsidR="00767639" w:rsidRDefault="00767639">
      <w:pPr>
        <w:jc w:val="center"/>
        <w:rPr>
          <w:i/>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p>
    <w:p w:rsidR="00065B23" w:rsidRDefault="00275B8C" w:rsidP="00E24EB5">
      <w:pPr>
        <w:jc w:val="center"/>
        <w:rPr>
          <w:rStyle w:val="Hyperlink"/>
          <w:i/>
        </w:rPr>
      </w:pPr>
      <w:hyperlink r:id="rId9" w:history="1">
        <w:r w:rsidR="00767639">
          <w:rPr>
            <w:rStyle w:val="Hyperlink"/>
            <w:i/>
          </w:rPr>
          <w:t>info@endcorporalpunishment.org</w:t>
        </w:r>
      </w:hyperlink>
    </w:p>
    <w:p w:rsidR="00DA50D4" w:rsidRPr="00E24EB5" w:rsidRDefault="00275B8C" w:rsidP="00E24EB5">
      <w:pPr>
        <w:jc w:val="center"/>
        <w:rPr>
          <w:i/>
          <w:color w:val="0000FF"/>
          <w:u w:val="single"/>
        </w:rPr>
      </w:pPr>
      <w:r>
        <w:rPr>
          <w:b/>
          <w:noProof/>
          <w:sz w:val="32"/>
          <w:highlight w:val="yellow"/>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7.4pt;margin-top:20.4pt;width:480.35pt;height:333.8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318C2" w:rsidRPr="00BD0C3F" w:rsidRDefault="00F318C2" w:rsidP="00894C47">
                  <w:pPr>
                    <w:spacing w:after="120"/>
                    <w:rPr>
                      <w:b/>
                      <w:iCs/>
                      <w:sz w:val="26"/>
                      <w:szCs w:val="26"/>
                    </w:rPr>
                  </w:pPr>
                  <w:r w:rsidRPr="00BD0C3F">
                    <w:rPr>
                      <w:b/>
                      <w:sz w:val="26"/>
                      <w:szCs w:val="26"/>
                    </w:rPr>
                    <w:t xml:space="preserve">This briefing describes the legality of corporal punishment of children in </w:t>
                  </w:r>
                  <w:r w:rsidR="003850CB">
                    <w:rPr>
                      <w:b/>
                      <w:sz w:val="26"/>
                      <w:szCs w:val="26"/>
                    </w:rPr>
                    <w:t>Ethiopia</w:t>
                  </w:r>
                  <w:r w:rsidRPr="00BD0C3F">
                    <w:rPr>
                      <w:b/>
                      <w:sz w:val="26"/>
                      <w:szCs w:val="26"/>
                    </w:rPr>
                    <w:t xml:space="preserve">. In light of the Committee’s General Comment No. 8 on “The right of the child to protection from corporal punishment and other cruel or degrading forms of punishment”, </w:t>
                  </w:r>
                  <w:r w:rsidR="00DA6851">
                    <w:rPr>
                      <w:b/>
                      <w:sz w:val="26"/>
                      <w:szCs w:val="26"/>
                    </w:rPr>
                    <w:t xml:space="preserve">the repeated </w:t>
                  </w:r>
                  <w:r w:rsidRPr="00BD0C3F">
                    <w:rPr>
                      <w:b/>
                      <w:sz w:val="26"/>
                      <w:szCs w:val="26"/>
                    </w:rPr>
                    <w:t xml:space="preserve">recommendations </w:t>
                  </w:r>
                  <w:r w:rsidR="00DA6851">
                    <w:rPr>
                      <w:b/>
                      <w:sz w:val="26"/>
                      <w:szCs w:val="26"/>
                    </w:rPr>
                    <w:t xml:space="preserve">to prohibit made by the Committee on the Rights of the Child and other treaty bodies, </w:t>
                  </w:r>
                  <w:r>
                    <w:rPr>
                      <w:b/>
                      <w:sz w:val="26"/>
                      <w:szCs w:val="26"/>
                    </w:rPr>
                    <w:t xml:space="preserve">the </w:t>
                  </w:r>
                  <w:r w:rsidR="00894C47">
                    <w:rPr>
                      <w:b/>
                      <w:sz w:val="26"/>
                      <w:szCs w:val="26"/>
                    </w:rPr>
                    <w:t>recommendations to prohibit made during the Universal Periodic Review</w:t>
                  </w:r>
                  <w:r w:rsidR="003850CB">
                    <w:rPr>
                      <w:b/>
                      <w:sz w:val="26"/>
                      <w:szCs w:val="26"/>
                    </w:rPr>
                    <w:t>s</w:t>
                  </w:r>
                  <w:r w:rsidR="00894C47">
                    <w:rPr>
                      <w:b/>
                      <w:sz w:val="26"/>
                      <w:szCs w:val="26"/>
                    </w:rPr>
                    <w:t xml:space="preserve"> of </w:t>
                  </w:r>
                  <w:r w:rsidR="003850CB">
                    <w:rPr>
                      <w:b/>
                      <w:sz w:val="26"/>
                      <w:szCs w:val="26"/>
                    </w:rPr>
                    <w:t xml:space="preserve">Ethiopia </w:t>
                  </w:r>
                  <w:r w:rsidR="00894C47">
                    <w:rPr>
                      <w:b/>
                      <w:sz w:val="26"/>
                      <w:szCs w:val="26"/>
                    </w:rPr>
                    <w:t xml:space="preserve">in </w:t>
                  </w:r>
                  <w:r w:rsidR="003850CB">
                    <w:rPr>
                      <w:b/>
                      <w:sz w:val="26"/>
                      <w:szCs w:val="26"/>
                    </w:rPr>
                    <w:t>2009</w:t>
                  </w:r>
                  <w:r w:rsidR="00894C47">
                    <w:rPr>
                      <w:b/>
                      <w:sz w:val="26"/>
                      <w:szCs w:val="26"/>
                    </w:rPr>
                    <w:t xml:space="preserve"> (rejected by the Government) </w:t>
                  </w:r>
                  <w:r w:rsidRPr="00BD0C3F">
                    <w:rPr>
                      <w:b/>
                      <w:sz w:val="26"/>
                      <w:szCs w:val="26"/>
                    </w:rPr>
                    <w:t xml:space="preserve">and </w:t>
                  </w:r>
                  <w:r w:rsidR="003850CB">
                    <w:rPr>
                      <w:b/>
                      <w:sz w:val="26"/>
                      <w:szCs w:val="26"/>
                    </w:rPr>
                    <w:t xml:space="preserve">2014 (response pending), and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rsidR="00F318C2" w:rsidRPr="00BD0C3F" w:rsidRDefault="00F318C2" w:rsidP="001C0859">
                  <w:pPr>
                    <w:numPr>
                      <w:ilvl w:val="0"/>
                      <w:numId w:val="8"/>
                    </w:numPr>
                    <w:spacing w:after="120"/>
                    <w:rPr>
                      <w:b/>
                      <w:iCs/>
                      <w:sz w:val="26"/>
                      <w:szCs w:val="26"/>
                    </w:rPr>
                  </w:pPr>
                  <w:r w:rsidRPr="00BD0C3F">
                    <w:rPr>
                      <w:b/>
                      <w:iCs/>
                      <w:sz w:val="26"/>
                      <w:szCs w:val="26"/>
                    </w:rPr>
                    <w:t xml:space="preserve">in its List of Issues for </w:t>
                  </w:r>
                  <w:r w:rsidR="003850CB">
                    <w:rPr>
                      <w:b/>
                      <w:iCs/>
                      <w:sz w:val="26"/>
                      <w:szCs w:val="26"/>
                    </w:rPr>
                    <w:t>Ethiopia</w:t>
                  </w:r>
                  <w:r w:rsidRPr="00BD0C3F">
                    <w:rPr>
                      <w:b/>
                      <w:iCs/>
                      <w:sz w:val="26"/>
                      <w:szCs w:val="26"/>
                    </w:rPr>
                    <w:t>, raise the issue of corporal punishment of children, in particular asking w</w:t>
                  </w:r>
                  <w:r w:rsidRPr="00BD0C3F">
                    <w:rPr>
                      <w:b/>
                      <w:sz w:val="26"/>
                      <w:szCs w:val="26"/>
                    </w:rPr>
                    <w:t xml:space="preserve">hat steps are being taken to ensure that all corporal punishment, without exception, is explicitly prohibited in the home and </w:t>
                  </w:r>
                  <w:r>
                    <w:rPr>
                      <w:b/>
                      <w:sz w:val="26"/>
                      <w:szCs w:val="26"/>
                    </w:rPr>
                    <w:t xml:space="preserve">all </w:t>
                  </w:r>
                  <w:r w:rsidRPr="00BD0C3F">
                    <w:rPr>
                      <w:b/>
                      <w:sz w:val="26"/>
                      <w:szCs w:val="26"/>
                    </w:rPr>
                    <w:t>other settings?</w:t>
                  </w:r>
                </w:p>
                <w:p w:rsidR="00F318C2" w:rsidRPr="00BD0C3F" w:rsidRDefault="00F318C2" w:rsidP="000D3716">
                  <w:pPr>
                    <w:numPr>
                      <w:ilvl w:val="0"/>
                      <w:numId w:val="8"/>
                    </w:numPr>
                    <w:spacing w:after="120"/>
                    <w:rPr>
                      <w:sz w:val="26"/>
                      <w:szCs w:val="26"/>
                    </w:rPr>
                  </w:pPr>
                  <w:r w:rsidRPr="00BD0C3F">
                    <w:rPr>
                      <w:b/>
                      <w:iCs/>
                      <w:sz w:val="26"/>
                      <w:szCs w:val="26"/>
                    </w:rPr>
                    <w:t xml:space="preserve">in its concluding observations on </w:t>
                  </w:r>
                  <w:r w:rsidR="003850CB">
                    <w:rPr>
                      <w:b/>
                      <w:iCs/>
                      <w:sz w:val="26"/>
                      <w:szCs w:val="26"/>
                    </w:rPr>
                    <w:t>Ethiopia</w:t>
                  </w:r>
                  <w:r w:rsidR="00894C47">
                    <w:rPr>
                      <w:b/>
                      <w:iCs/>
                      <w:sz w:val="26"/>
                      <w:szCs w:val="26"/>
                    </w:rPr>
                    <w:t>’s</w:t>
                  </w:r>
                  <w:r w:rsidRPr="00BD0C3F">
                    <w:rPr>
                      <w:b/>
                      <w:iCs/>
                      <w:sz w:val="26"/>
                      <w:szCs w:val="26"/>
                    </w:rPr>
                    <w:t xml:space="preserve"> </w:t>
                  </w:r>
                  <w:r w:rsidR="003850CB">
                    <w:rPr>
                      <w:b/>
                      <w:iCs/>
                      <w:sz w:val="26"/>
                      <w:szCs w:val="26"/>
                    </w:rPr>
                    <w:t>fourth/fifth</w:t>
                  </w:r>
                  <w:r w:rsidRPr="00BD0C3F">
                    <w:rPr>
                      <w:b/>
                      <w:iCs/>
                      <w:sz w:val="26"/>
                      <w:szCs w:val="26"/>
                    </w:rPr>
                    <w:t xml:space="preserve"> report, </w:t>
                  </w:r>
                  <w:r w:rsidR="003850CB">
                    <w:rPr>
                      <w:b/>
                      <w:iCs/>
                      <w:sz w:val="26"/>
                      <w:szCs w:val="26"/>
                    </w:rPr>
                    <w:t xml:space="preserve">note the prohibition of corporal punishment in schools and institutions and </w:t>
                  </w:r>
                  <w:r w:rsidRPr="00BD0C3F">
                    <w:rPr>
                      <w:b/>
                      <w:iCs/>
                      <w:sz w:val="26"/>
                      <w:szCs w:val="26"/>
                    </w:rPr>
                    <w:t xml:space="preserve">recommend that legislation is enacted to prohibit all corporal punishment in </w:t>
                  </w:r>
                  <w:r w:rsidR="003850CB">
                    <w:rPr>
                      <w:b/>
                      <w:iCs/>
                      <w:sz w:val="26"/>
                      <w:szCs w:val="26"/>
                    </w:rPr>
                    <w:t>the home and all other non-institutional settings as a matter of urgency</w:t>
                  </w:r>
                  <w:r w:rsidRPr="00BD0C3F">
                    <w:rPr>
                      <w:b/>
                      <w:iCs/>
                      <w:sz w:val="26"/>
                      <w:szCs w:val="26"/>
                    </w:rPr>
                    <w:t xml:space="preserve">, </w:t>
                  </w:r>
                  <w:r w:rsidRPr="00BD0C3F">
                    <w:rPr>
                      <w:b/>
                      <w:sz w:val="26"/>
                      <w:szCs w:val="26"/>
                    </w:rPr>
                    <w:t>and that prohibition is enforced through appropriate public education and professional training on positive, participatory and non-violent forms of education and childrearing.</w:t>
                  </w:r>
                </w:p>
              </w:txbxContent>
            </v:textbox>
            <w10:wrap type="topAndBottom"/>
          </v:shape>
        </w:pict>
      </w:r>
    </w:p>
    <w:p w:rsidR="00767639" w:rsidRDefault="00767639">
      <w:pPr>
        <w:spacing w:after="120"/>
        <w:jc w:val="center"/>
      </w:pPr>
    </w:p>
    <w:p w:rsidR="00BD0C3F" w:rsidRDefault="00BD0C3F">
      <w:pPr>
        <w:spacing w:after="120"/>
        <w:jc w:val="center"/>
      </w:pPr>
    </w:p>
    <w:p w:rsidR="008B273F" w:rsidRPr="00F01BFF" w:rsidRDefault="00B9701A" w:rsidP="00B9701A">
      <w:pPr>
        <w:spacing w:after="120"/>
        <w:rPr>
          <w:b/>
          <w:sz w:val="28"/>
          <w:szCs w:val="28"/>
        </w:rPr>
      </w:pPr>
      <w:r>
        <w:rPr>
          <w:b/>
          <w:sz w:val="28"/>
          <w:szCs w:val="28"/>
        </w:rPr>
        <w:t xml:space="preserve">1 </w:t>
      </w:r>
      <w:r w:rsidR="003850CB">
        <w:rPr>
          <w:b/>
          <w:sz w:val="28"/>
          <w:szCs w:val="28"/>
        </w:rPr>
        <w:t>Ethiopia</w:t>
      </w:r>
      <w:r w:rsidR="00664DF4">
        <w:rPr>
          <w:b/>
          <w:sz w:val="28"/>
          <w:szCs w:val="28"/>
        </w:rPr>
        <w:t>’s</w:t>
      </w:r>
      <w:r w:rsidR="00721E73">
        <w:rPr>
          <w:b/>
          <w:sz w:val="28"/>
          <w:szCs w:val="28"/>
        </w:rPr>
        <w:t xml:space="preserve"> </w:t>
      </w:r>
      <w:r w:rsidR="008B273F" w:rsidRPr="00F01BFF">
        <w:rPr>
          <w:b/>
          <w:sz w:val="28"/>
          <w:szCs w:val="28"/>
        </w:rPr>
        <w:t>report to the Committee</w:t>
      </w:r>
      <w:r w:rsidR="008B273F">
        <w:rPr>
          <w:b/>
          <w:sz w:val="28"/>
          <w:szCs w:val="28"/>
        </w:rPr>
        <w:t xml:space="preserve"> on the Rights of the Child</w:t>
      </w:r>
    </w:p>
    <w:p w:rsidR="002E7082" w:rsidRDefault="00B9701A" w:rsidP="00894C47">
      <w:pPr>
        <w:pStyle w:val="Header"/>
        <w:spacing w:after="120"/>
        <w:ind w:left="482" w:hanging="482"/>
      </w:pPr>
      <w:r w:rsidRPr="00F318C2">
        <w:t xml:space="preserve">1.1 </w:t>
      </w:r>
      <w:r w:rsidR="003850CB">
        <w:t>In its fourth/fifth report to the Committee, the Government draws attention to the Constitutional prohibition of corporal punishment in schools and other institutions.</w:t>
      </w:r>
      <w:r w:rsidR="003850CB">
        <w:rPr>
          <w:rStyle w:val="FootnoteReference"/>
        </w:rPr>
        <w:footnoteReference w:id="1"/>
      </w:r>
      <w:r w:rsidR="003850CB">
        <w:t xml:space="preserve"> With regard to the home, it states that it is “exerting all efforts to eliminate corporal punishment in family settings” and notes </w:t>
      </w:r>
      <w:r w:rsidR="003850CB">
        <w:lastRenderedPageBreak/>
        <w:t>that the Revised Family Code 2000 and the Revised Criminal Code 2005 have improved the legal situation in comparison with the previous Family and Criminal Codes.</w:t>
      </w:r>
      <w:r w:rsidR="003850CB">
        <w:rPr>
          <w:rStyle w:val="FootnoteReference"/>
        </w:rPr>
        <w:footnoteReference w:id="2"/>
      </w:r>
      <w:r w:rsidR="003850CB">
        <w:t xml:space="preserve"> </w:t>
      </w:r>
    </w:p>
    <w:p w:rsidR="003850CB" w:rsidRDefault="002E7082" w:rsidP="00894C47">
      <w:pPr>
        <w:pStyle w:val="Header"/>
        <w:spacing w:after="120"/>
        <w:ind w:left="482" w:hanging="482"/>
      </w:pPr>
      <w:r>
        <w:t xml:space="preserve">1.2 </w:t>
      </w:r>
      <w:r w:rsidR="003850CB">
        <w:t xml:space="preserve">While </w:t>
      </w:r>
      <w:r>
        <w:t xml:space="preserve">the above </w:t>
      </w:r>
      <w:r w:rsidR="003850CB">
        <w:t>moves are to be welcomed, corporal punishment of children in Ethiopia remains lawful in the home and non-institutional settings. The Revised Family and Criminal Codes both provide for discipline of children – respectively, “necessary disciplinary measures” (art. 258) and discipline which “does not contravene the law” (art. 576). Without clarity in law that no form of corporal punishment of children is acceptable, these provisions are interpreted as condoning some level of violent punishment of children.</w:t>
      </w:r>
    </w:p>
    <w:p w:rsidR="00664DF4" w:rsidRPr="00F318C2" w:rsidRDefault="00664DF4" w:rsidP="00F318C2">
      <w:pPr>
        <w:spacing w:after="120"/>
        <w:ind w:left="482" w:hanging="482"/>
      </w:pPr>
    </w:p>
    <w:p w:rsidR="008B273F" w:rsidRPr="00F01BFF" w:rsidRDefault="008B273F" w:rsidP="005E7FE5">
      <w:pPr>
        <w:spacing w:after="120"/>
        <w:ind w:left="482" w:hanging="482"/>
        <w:rPr>
          <w:sz w:val="28"/>
          <w:szCs w:val="28"/>
        </w:rPr>
      </w:pPr>
      <w:r>
        <w:rPr>
          <w:b/>
          <w:sz w:val="28"/>
          <w:szCs w:val="28"/>
        </w:rPr>
        <w:t>2 The legality of c</w:t>
      </w:r>
      <w:r w:rsidRPr="00F01BFF">
        <w:rPr>
          <w:b/>
          <w:sz w:val="28"/>
          <w:szCs w:val="28"/>
        </w:rPr>
        <w:t xml:space="preserve">orporal punishment of children in </w:t>
      </w:r>
      <w:r w:rsidR="003850CB">
        <w:rPr>
          <w:b/>
          <w:sz w:val="28"/>
          <w:szCs w:val="28"/>
        </w:rPr>
        <w:t>Ethiopia</w:t>
      </w:r>
    </w:p>
    <w:p w:rsidR="00894C47" w:rsidRDefault="005E7FE5" w:rsidP="00E21953">
      <w:pPr>
        <w:spacing w:after="120"/>
        <w:ind w:left="482" w:hanging="482"/>
      </w:pPr>
      <w:r w:rsidRPr="00BD0C3F">
        <w:t>2</w:t>
      </w:r>
      <w:r w:rsidR="00E105D0" w:rsidRPr="00BD0C3F">
        <w:t xml:space="preserve">.1 </w:t>
      </w:r>
      <w:r w:rsidR="00E105D0" w:rsidRPr="00134B0A">
        <w:rPr>
          <w:b/>
          <w:i/>
        </w:rPr>
        <w:t>Summary:</w:t>
      </w:r>
      <w:r w:rsidR="002E70F4" w:rsidRPr="00BD0C3F">
        <w:t xml:space="preserve"> </w:t>
      </w:r>
      <w:r w:rsidR="00C45951" w:rsidRPr="00BD0C3F">
        <w:t>C</w:t>
      </w:r>
      <w:r w:rsidR="002E70F4" w:rsidRPr="00BD0C3F">
        <w:t xml:space="preserve">orporal punishment </w:t>
      </w:r>
      <w:r w:rsidR="00B36535" w:rsidRPr="00BD0C3F">
        <w:t xml:space="preserve">of children in </w:t>
      </w:r>
      <w:r w:rsidR="003850CB">
        <w:t>Ethiopia is prohibited in schools and other institutions and in the penal system, but it is lawful in the home and in non-institutional forms of alternative care and day care</w:t>
      </w:r>
      <w:r w:rsidR="00894C47">
        <w:t>.</w:t>
      </w:r>
    </w:p>
    <w:p w:rsidR="00894C47" w:rsidRPr="00EF23E5" w:rsidRDefault="002E70F4" w:rsidP="00E21953">
      <w:pPr>
        <w:spacing w:after="120"/>
        <w:ind w:left="482" w:hanging="482"/>
      </w:pPr>
      <w:r w:rsidRPr="00BD0C3F">
        <w:t xml:space="preserve">2.2 </w:t>
      </w:r>
      <w:r w:rsidRPr="00134B0A">
        <w:rPr>
          <w:b/>
          <w:i/>
        </w:rPr>
        <w:t>Home (</w:t>
      </w:r>
      <w:r w:rsidRPr="00134B0A">
        <w:rPr>
          <w:b/>
          <w:i/>
          <w:u w:val="single"/>
        </w:rPr>
        <w:t>lawful</w:t>
      </w:r>
      <w:r w:rsidRPr="00134B0A">
        <w:rPr>
          <w:b/>
          <w:i/>
        </w:rPr>
        <w:t>):</w:t>
      </w:r>
      <w:r w:rsidRPr="00BD0C3F">
        <w:t xml:space="preserve"> </w:t>
      </w:r>
      <w:bookmarkStart w:id="0" w:name="OLE_LINK11"/>
      <w:bookmarkStart w:id="1" w:name="OLE_LINK12"/>
      <w:r w:rsidR="003850CB" w:rsidRPr="000C4428">
        <w:t>Article 576 of the Criminal Code 2005 punishes maltreatment of children but states in paragraph 3: “The taking, by parents or other persons having similar responsibilities, of a disciplinary measure that does not contravene the law, for the purposes of proper upbringing, is not subject to this provision.” Provisions in the Civil Code 1960 allowing for “light bodily punishment” as an educative measure within the family were repealed but the Revised Family Code 2000 states that “the guardian may take the necessary disciplinary measures for the purpose of ensuring the u</w:t>
      </w:r>
      <w:r w:rsidR="003850CB">
        <w:t>pbringing of the minor” (art.</w:t>
      </w:r>
      <w:r w:rsidR="003850CB" w:rsidRPr="000C4428">
        <w:t xml:space="preserve"> 258). Provisions against violence and abuse in </w:t>
      </w:r>
      <w:bookmarkEnd w:id="0"/>
      <w:bookmarkEnd w:id="1"/>
      <w:r w:rsidR="003850CB" w:rsidRPr="000C4428">
        <w:t>the Constitution 1995, the Criminal Code 2005 and the Revised Family Code 2000 are not interpreted as prohibiting corporal punishment in childrearing.</w:t>
      </w:r>
    </w:p>
    <w:p w:rsidR="003850CB" w:rsidRPr="000C4428" w:rsidRDefault="00DA50D4" w:rsidP="00E21953">
      <w:pPr>
        <w:spacing w:after="120"/>
        <w:ind w:left="482" w:hanging="482"/>
      </w:pPr>
      <w:r w:rsidRPr="00BD0C3F">
        <w:t>2.</w:t>
      </w:r>
      <w:r w:rsidR="00894C47">
        <w:t>3</w:t>
      </w:r>
      <w:r w:rsidRPr="00BD0C3F">
        <w:t xml:space="preserve"> </w:t>
      </w:r>
      <w:r w:rsidRPr="00134B0A">
        <w:rPr>
          <w:b/>
          <w:i/>
        </w:rPr>
        <w:t>Alternative care settings (</w:t>
      </w:r>
      <w:r w:rsidR="00894C47" w:rsidRPr="00134B0A">
        <w:rPr>
          <w:b/>
          <w:i/>
          <w:u w:val="single"/>
        </w:rPr>
        <w:t>partial</w:t>
      </w:r>
      <w:r w:rsidR="003850CB">
        <w:rPr>
          <w:b/>
          <w:i/>
          <w:u w:val="single"/>
        </w:rPr>
        <w:t>ly</w:t>
      </w:r>
      <w:r w:rsidR="00894C47" w:rsidRPr="00134B0A">
        <w:rPr>
          <w:b/>
          <w:i/>
          <w:u w:val="single"/>
        </w:rPr>
        <w:t xml:space="preserve"> </w:t>
      </w:r>
      <w:r w:rsidR="003850CB">
        <w:rPr>
          <w:b/>
          <w:i/>
          <w:u w:val="single"/>
        </w:rPr>
        <w:t>prohibited</w:t>
      </w:r>
      <w:r w:rsidRPr="00134B0A">
        <w:rPr>
          <w:b/>
          <w:i/>
        </w:rPr>
        <w:t>):</w:t>
      </w:r>
      <w:r w:rsidRPr="00BD0C3F">
        <w:rPr>
          <w:i/>
        </w:rPr>
        <w:t xml:space="preserve"> </w:t>
      </w:r>
      <w:r w:rsidR="003850CB" w:rsidRPr="000C4428">
        <w:t xml:space="preserve">Corporal punishment is prohibited in child care institutions by article 36 of the Constitution 1995 (see </w:t>
      </w:r>
      <w:r w:rsidR="00E21953">
        <w:t>para. 2.5, below</w:t>
      </w:r>
      <w:r w:rsidR="003850CB" w:rsidRPr="000C4428">
        <w:t>), but we have yet to confirm that this applies to private as well as state provided care. There appears to be no prohibition in rela</w:t>
      </w:r>
      <w:r w:rsidR="003850CB">
        <w:t>tion to non-institutional child</w:t>
      </w:r>
      <w:r w:rsidR="003850CB" w:rsidRPr="000C4428">
        <w:t xml:space="preserve">care, where the provisions in the Criminal Code 2005 </w:t>
      </w:r>
      <w:r w:rsidR="003850CB">
        <w:t>(art.</w:t>
      </w:r>
      <w:r w:rsidR="003850CB" w:rsidRPr="000C4428">
        <w:t xml:space="preserve"> 576) and the Revised Family Code 2000 </w:t>
      </w:r>
      <w:r w:rsidR="003850CB">
        <w:t>(art.</w:t>
      </w:r>
      <w:r w:rsidR="003850CB" w:rsidRPr="000C4428">
        <w:t xml:space="preserve"> 25) allowing for disciplinary measures by persons with parental authority </w:t>
      </w:r>
      <w:r w:rsidR="00E21953">
        <w:t>are applicable</w:t>
      </w:r>
      <w:r w:rsidR="003850CB" w:rsidRPr="000C4428">
        <w:t>.</w:t>
      </w:r>
    </w:p>
    <w:p w:rsidR="003850CB" w:rsidRPr="000C4428" w:rsidRDefault="00DA50D4" w:rsidP="00E21953">
      <w:pPr>
        <w:spacing w:after="120"/>
        <w:ind w:left="482" w:hanging="482"/>
      </w:pPr>
      <w:r w:rsidRPr="00BD0C3F">
        <w:t>2.</w:t>
      </w:r>
      <w:r w:rsidR="00894C47">
        <w:t>4</w:t>
      </w:r>
      <w:r w:rsidRPr="00BD0C3F">
        <w:t xml:space="preserve"> </w:t>
      </w:r>
      <w:r w:rsidRPr="00134B0A">
        <w:rPr>
          <w:b/>
          <w:i/>
        </w:rPr>
        <w:t>Day care (</w:t>
      </w:r>
      <w:r w:rsidR="003850CB">
        <w:rPr>
          <w:b/>
          <w:i/>
          <w:u w:val="single"/>
        </w:rPr>
        <w:t>partially prohibited</w:t>
      </w:r>
      <w:r w:rsidRPr="00134B0A">
        <w:rPr>
          <w:b/>
          <w:i/>
        </w:rPr>
        <w:t>):</w:t>
      </w:r>
      <w:r w:rsidR="00894C47">
        <w:t xml:space="preserve"> </w:t>
      </w:r>
      <w:r w:rsidR="003850CB" w:rsidRPr="000C4428">
        <w:t xml:space="preserve">Corporal punishment is prohibited in institutions by article 36 of the Constitution 1995 (see </w:t>
      </w:r>
      <w:r w:rsidR="00E21953">
        <w:t>para. 2.5, below</w:t>
      </w:r>
      <w:r w:rsidR="003850CB" w:rsidRPr="000C4428">
        <w:t>), but we have yet to confirm that this applies to private as well as state provided care. There appears to be no prohibition in relatio</w:t>
      </w:r>
      <w:r w:rsidR="003850CB">
        <w:t>n to non-institutional forms of day care</w:t>
      </w:r>
      <w:r w:rsidR="003850CB" w:rsidRPr="000C4428">
        <w:t xml:space="preserve">, where the provisions in the Criminal Code 2005 </w:t>
      </w:r>
      <w:r w:rsidR="003850CB">
        <w:t>(art.</w:t>
      </w:r>
      <w:r w:rsidR="003850CB" w:rsidRPr="000C4428">
        <w:t xml:space="preserve"> 576) and the Revised Family Code 2000 </w:t>
      </w:r>
      <w:r w:rsidR="003850CB">
        <w:t>(art.</w:t>
      </w:r>
      <w:r w:rsidR="003850CB" w:rsidRPr="000C4428">
        <w:t xml:space="preserve"> 25) allowing for disciplinary measures by persons with parental authority </w:t>
      </w:r>
      <w:r w:rsidR="00E21953">
        <w:t>are applicable</w:t>
      </w:r>
      <w:r w:rsidR="003850CB" w:rsidRPr="000C4428">
        <w:t>.</w:t>
      </w:r>
    </w:p>
    <w:p w:rsidR="00894C47" w:rsidRPr="00EF23E5" w:rsidRDefault="002F0ECE" w:rsidP="00E21953">
      <w:pPr>
        <w:spacing w:after="120"/>
        <w:ind w:left="482" w:hanging="482"/>
      </w:pPr>
      <w:r w:rsidRPr="00BD0C3F">
        <w:t>2.</w:t>
      </w:r>
      <w:r w:rsidR="00894C47">
        <w:t>5</w:t>
      </w:r>
      <w:r w:rsidRPr="00BD0C3F">
        <w:t xml:space="preserve"> </w:t>
      </w:r>
      <w:r w:rsidRPr="00134B0A">
        <w:rPr>
          <w:b/>
          <w:i/>
        </w:rPr>
        <w:t>Schools (</w:t>
      </w:r>
      <w:r w:rsidR="003850CB">
        <w:rPr>
          <w:b/>
          <w:i/>
          <w:u w:val="single"/>
        </w:rPr>
        <w:t>unlawful</w:t>
      </w:r>
      <w:r w:rsidRPr="00134B0A">
        <w:rPr>
          <w:b/>
          <w:i/>
        </w:rPr>
        <w:t>):</w:t>
      </w:r>
      <w:r w:rsidRPr="00BD0C3F">
        <w:t xml:space="preserve"> </w:t>
      </w:r>
      <w:r w:rsidR="003850CB" w:rsidRPr="000C4428">
        <w:t xml:space="preserve">Corporal punishment is explicitly prohibited in article 36 of the Constitution 1995: “(1) </w:t>
      </w:r>
      <w:proofErr w:type="gramStart"/>
      <w:r w:rsidR="003850CB" w:rsidRPr="000C4428">
        <w:t>Every</w:t>
      </w:r>
      <w:proofErr w:type="gramEnd"/>
      <w:r w:rsidR="003850CB" w:rsidRPr="000C4428">
        <w:t xml:space="preserve"> child has the right … (e) to be free of corporal punishment or cruel and inhumane treatment in schools and other institutions responsible for the care of children.” </w:t>
      </w:r>
    </w:p>
    <w:p w:rsidR="003850CB" w:rsidRPr="000C4428" w:rsidRDefault="00DA50D4" w:rsidP="00E21953">
      <w:pPr>
        <w:spacing w:after="120"/>
        <w:ind w:left="482" w:hanging="482"/>
      </w:pPr>
      <w:r w:rsidRPr="00BD0C3F">
        <w:t>2.</w:t>
      </w:r>
      <w:r w:rsidR="000B0DB3">
        <w:t>6</w:t>
      </w:r>
      <w:r w:rsidRPr="00BD0C3F">
        <w:t xml:space="preserve"> </w:t>
      </w:r>
      <w:r w:rsidRPr="00134B0A">
        <w:rPr>
          <w:b/>
          <w:i/>
        </w:rPr>
        <w:t>Penal institutions (</w:t>
      </w:r>
      <w:r w:rsidR="003850CB">
        <w:rPr>
          <w:b/>
          <w:i/>
          <w:u w:val="single"/>
        </w:rPr>
        <w:t>unlawful</w:t>
      </w:r>
      <w:r w:rsidRPr="00134B0A">
        <w:rPr>
          <w:b/>
          <w:i/>
        </w:rPr>
        <w:t>):</w:t>
      </w:r>
      <w:r w:rsidRPr="00BD0C3F">
        <w:rPr>
          <w:i/>
        </w:rPr>
        <w:t xml:space="preserve"> </w:t>
      </w:r>
      <w:r w:rsidR="003850CB" w:rsidRPr="000C4428">
        <w:t>The Constitution 1995 states that all persons in detention have the right to “treatments re</w:t>
      </w:r>
      <w:r w:rsidR="003850CB">
        <w:t>specting their dignity” (art.</w:t>
      </w:r>
      <w:r w:rsidR="003850CB" w:rsidRPr="000C4428">
        <w:t xml:space="preserve"> 21) and article 36 explicitly protects children from corporal punishment in institutions</w:t>
      </w:r>
      <w:bookmarkStart w:id="2" w:name="_GoBack"/>
      <w:bookmarkEnd w:id="2"/>
      <w:r w:rsidR="003850CB" w:rsidRPr="000C4428">
        <w:t>.</w:t>
      </w:r>
    </w:p>
    <w:p w:rsidR="003850CB" w:rsidRPr="000C4428" w:rsidRDefault="00DA50D4" w:rsidP="00E21953">
      <w:pPr>
        <w:spacing w:after="120"/>
        <w:ind w:left="482" w:hanging="482"/>
        <w:rPr>
          <w:u w:val="single"/>
        </w:rPr>
      </w:pPr>
      <w:r w:rsidRPr="00BD0C3F">
        <w:t>2.</w:t>
      </w:r>
      <w:r w:rsidR="000B0DB3">
        <w:t>7</w:t>
      </w:r>
      <w:r w:rsidRPr="00BD0C3F">
        <w:t xml:space="preserve"> </w:t>
      </w:r>
      <w:r w:rsidRPr="00134B0A">
        <w:rPr>
          <w:b/>
          <w:i/>
        </w:rPr>
        <w:t>Sentence for crime (</w:t>
      </w:r>
      <w:r w:rsidR="003850CB">
        <w:rPr>
          <w:b/>
          <w:i/>
          <w:u w:val="single"/>
        </w:rPr>
        <w:t>unlawful</w:t>
      </w:r>
      <w:r w:rsidRPr="00134B0A">
        <w:rPr>
          <w:b/>
          <w:i/>
        </w:rPr>
        <w:t>):</w:t>
      </w:r>
      <w:r w:rsidRPr="00BD0C3F">
        <w:rPr>
          <w:i/>
        </w:rPr>
        <w:t xml:space="preserve"> </w:t>
      </w:r>
      <w:r w:rsidR="00E21953">
        <w:t>There is no provision for judicial c</w:t>
      </w:r>
      <w:r w:rsidR="003850CB" w:rsidRPr="000C4428">
        <w:t xml:space="preserve">orporal punishment </w:t>
      </w:r>
      <w:r w:rsidR="00E21953">
        <w:t>in criminal law</w:t>
      </w:r>
      <w:r w:rsidR="003850CB" w:rsidRPr="000C4428">
        <w:t>.</w:t>
      </w:r>
    </w:p>
    <w:p w:rsidR="00F318C2" w:rsidRDefault="00F318C2" w:rsidP="00E21953">
      <w:pPr>
        <w:spacing w:after="120"/>
        <w:ind w:left="482" w:hanging="482"/>
        <w:rPr>
          <w:b/>
          <w:sz w:val="28"/>
          <w:szCs w:val="28"/>
        </w:rPr>
      </w:pPr>
    </w:p>
    <w:p w:rsidR="002E7082" w:rsidRDefault="002E7082" w:rsidP="005E7FE5">
      <w:pPr>
        <w:spacing w:after="120"/>
        <w:ind w:left="482" w:hanging="482"/>
        <w:rPr>
          <w:b/>
          <w:sz w:val="28"/>
          <w:szCs w:val="28"/>
        </w:rPr>
      </w:pPr>
    </w:p>
    <w:p w:rsidR="00E21953" w:rsidRDefault="00E21953" w:rsidP="005E7FE5">
      <w:pPr>
        <w:spacing w:after="120"/>
        <w:ind w:left="482" w:hanging="482"/>
        <w:rPr>
          <w:b/>
          <w:sz w:val="28"/>
          <w:szCs w:val="28"/>
        </w:rPr>
      </w:pPr>
      <w:r>
        <w:rPr>
          <w:b/>
          <w:sz w:val="28"/>
          <w:szCs w:val="28"/>
        </w:rPr>
        <w:lastRenderedPageBreak/>
        <w:t>3 The practice of corporal punishment in Ethiopia</w:t>
      </w:r>
    </w:p>
    <w:p w:rsidR="00E21953" w:rsidRDefault="00E21953" w:rsidP="00E21953">
      <w:pPr>
        <w:spacing w:after="120"/>
        <w:ind w:left="482" w:hanging="482"/>
      </w:pPr>
      <w:r>
        <w:t xml:space="preserve">3.1 </w:t>
      </w:r>
      <w:r w:rsidRPr="00F92DEE">
        <w:t>In a study of over 1,800 children and nearly 500 adults in five regions, only 17 children (1.4%) stated they had never experienced corporal punishment in any setting. Of the 1,223 children who completed a questionnaire, 74.1% reported having been hit with a stick in the home, 73.3% had been hit on the head, 70.3% slapped, 69.1% pinched, 63.7% whipped with a belt, and 53.1% forced to kneel down. With regard to corporal punishment in schools, 72% reported having been hit with a stick, 40.9% with a plastic tube or electric wire, 38.7% whipped with a belt and 77.8% hit on the head. High levels of psychological punishment were also reported.</w:t>
      </w:r>
      <w:r>
        <w:rPr>
          <w:rStyle w:val="FootnoteReference"/>
        </w:rPr>
        <w:footnoteReference w:id="3"/>
      </w:r>
      <w:r>
        <w:t xml:space="preserve"> Retrospective studies of young adults’ experiences in childhood have similarly documented high levels of violence against girls and against children with disabilities, most commonly at the hands of their parents.</w:t>
      </w:r>
      <w:r>
        <w:rPr>
          <w:rStyle w:val="FootnoteReference"/>
        </w:rPr>
        <w:footnoteReference w:id="4"/>
      </w:r>
    </w:p>
    <w:p w:rsidR="00E21953" w:rsidRDefault="00E21953" w:rsidP="005E7FE5">
      <w:pPr>
        <w:spacing w:after="120"/>
        <w:ind w:left="482" w:hanging="482"/>
        <w:rPr>
          <w:b/>
          <w:sz w:val="28"/>
          <w:szCs w:val="28"/>
        </w:rPr>
      </w:pPr>
    </w:p>
    <w:p w:rsidR="008B273F" w:rsidRPr="00B902F0" w:rsidRDefault="00E21953" w:rsidP="005E7FE5">
      <w:pPr>
        <w:spacing w:after="120"/>
        <w:ind w:left="482" w:hanging="482"/>
        <w:rPr>
          <w:b/>
          <w:sz w:val="28"/>
          <w:szCs w:val="28"/>
        </w:rPr>
      </w:pPr>
      <w:r>
        <w:rPr>
          <w:b/>
          <w:sz w:val="28"/>
          <w:szCs w:val="28"/>
        </w:rPr>
        <w:t>4</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rsidR="00C05A6B" w:rsidRDefault="00E21953" w:rsidP="00894C47">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065B23" w:rsidRPr="00BD0C3F">
        <w:t xml:space="preserve">.1 </w:t>
      </w:r>
      <w:r w:rsidR="00065B23" w:rsidRPr="00134B0A">
        <w:rPr>
          <w:b/>
          <w:i/>
        </w:rPr>
        <w:t>CRC:</w:t>
      </w:r>
      <w:r w:rsidR="00065B23" w:rsidRPr="00BD0C3F">
        <w:t xml:space="preserve"> </w:t>
      </w:r>
      <w:r w:rsidR="00C05A6B">
        <w:t xml:space="preserve">The Committee on the Rights of the Child </w:t>
      </w:r>
      <w:r w:rsidR="00894C47">
        <w:t xml:space="preserve">has </w:t>
      </w:r>
      <w:r w:rsidR="003850CB">
        <w:t>three times</w:t>
      </w:r>
      <w:r w:rsidR="00894C47">
        <w:t xml:space="preserve"> recommended that corporal punishment of children in </w:t>
      </w:r>
      <w:r w:rsidR="003850CB">
        <w:t>Ethiopia</w:t>
      </w:r>
      <w:r w:rsidR="00894C47">
        <w:t xml:space="preserve"> be prohibited in </w:t>
      </w:r>
      <w:r w:rsidR="003850CB">
        <w:t xml:space="preserve">the family and other </w:t>
      </w:r>
      <w:r w:rsidR="00894C47">
        <w:t xml:space="preserve">settings – in its concluding observations on the initial report in </w:t>
      </w:r>
      <w:r w:rsidR="003850CB">
        <w:t>1997,</w:t>
      </w:r>
      <w:r w:rsidR="003850CB">
        <w:rPr>
          <w:rStyle w:val="FootnoteReference"/>
        </w:rPr>
        <w:footnoteReference w:id="5"/>
      </w:r>
      <w:r w:rsidR="00894C47">
        <w:t xml:space="preserve"> the second report in </w:t>
      </w:r>
      <w:r w:rsidR="003850CB">
        <w:t>2001</w:t>
      </w:r>
      <w:r w:rsidR="003850CB">
        <w:rPr>
          <w:rStyle w:val="FootnoteReference"/>
        </w:rPr>
        <w:footnoteReference w:id="6"/>
      </w:r>
      <w:r w:rsidR="003850CB">
        <w:t xml:space="preserve"> and the third report in 2006.</w:t>
      </w:r>
      <w:r w:rsidR="003850CB">
        <w:rPr>
          <w:rStyle w:val="FootnoteReference"/>
        </w:rPr>
        <w:footnoteReference w:id="7"/>
      </w:r>
    </w:p>
    <w:p w:rsidR="00C05A6B" w:rsidRDefault="00E21953" w:rsidP="00894C47">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C05A6B">
        <w:t xml:space="preserve">.2 </w:t>
      </w:r>
      <w:r w:rsidR="00C05A6B" w:rsidRPr="00134B0A">
        <w:rPr>
          <w:b/>
          <w:i/>
        </w:rPr>
        <w:t>CESCR:</w:t>
      </w:r>
      <w:r w:rsidR="00C05A6B">
        <w:t xml:space="preserve"> </w:t>
      </w:r>
      <w:r w:rsidR="00894C47">
        <w:t xml:space="preserve">In 2012, the Committee on Economic, Social and Cultural Rights urged the state party to </w:t>
      </w:r>
      <w:r w:rsidR="003850CB">
        <w:t xml:space="preserve">amend its Criminal and Family Codes to </w:t>
      </w:r>
      <w:r w:rsidR="00894C47">
        <w:t xml:space="preserve">prohibit corporal punishment of children in </w:t>
      </w:r>
      <w:r w:rsidR="003850CB">
        <w:t xml:space="preserve">Ethiopia </w:t>
      </w:r>
      <w:r w:rsidR="00894C47">
        <w:t>in the home</w:t>
      </w:r>
      <w:r w:rsidR="003850CB">
        <w:t xml:space="preserve"> and alternative care settings</w:t>
      </w:r>
      <w:r w:rsidR="00894C47">
        <w:t>.</w:t>
      </w:r>
      <w:r w:rsidR="003850CB">
        <w:rPr>
          <w:rStyle w:val="FootnoteReference"/>
        </w:rPr>
        <w:footnoteReference w:id="8"/>
      </w:r>
    </w:p>
    <w:p w:rsidR="00C05A6B" w:rsidRPr="00F318C2" w:rsidRDefault="00E21953" w:rsidP="00894C47">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C05A6B">
        <w:t xml:space="preserve">.3 </w:t>
      </w:r>
      <w:r w:rsidR="003850CB">
        <w:rPr>
          <w:b/>
          <w:i/>
        </w:rPr>
        <w:t>CAT</w:t>
      </w:r>
      <w:r w:rsidR="00C05A6B" w:rsidRPr="00134B0A">
        <w:rPr>
          <w:b/>
          <w:i/>
        </w:rPr>
        <w:t>:</w:t>
      </w:r>
      <w:r w:rsidR="00F318C2">
        <w:t xml:space="preserve"> </w:t>
      </w:r>
      <w:r w:rsidR="003850CB">
        <w:t xml:space="preserve">In 2011, the Committee </w:t>
      </w:r>
      <w:proofErr w:type="gramStart"/>
      <w:r w:rsidR="003850CB">
        <w:t>Against</w:t>
      </w:r>
      <w:proofErr w:type="gramEnd"/>
      <w:r w:rsidR="003850CB">
        <w:t xml:space="preserve"> Torture recommended prohibition of corporal punishment in the home and alternative care settings in Ethiopia.</w:t>
      </w:r>
      <w:r w:rsidR="003850CB">
        <w:rPr>
          <w:rStyle w:val="FootnoteReference"/>
        </w:rPr>
        <w:footnoteReference w:id="9"/>
      </w:r>
    </w:p>
    <w:p w:rsidR="00894C47" w:rsidRPr="00EF23E5" w:rsidRDefault="00E21953" w:rsidP="00894C47">
      <w:pPr>
        <w:spacing w:after="120"/>
        <w:ind w:left="482" w:hanging="482"/>
      </w:pPr>
      <w:r>
        <w:t>4</w:t>
      </w:r>
      <w:r w:rsidR="00A66237">
        <w:t>.4</w:t>
      </w:r>
      <w:r w:rsidR="00065B23" w:rsidRPr="00BD0C3F">
        <w:t xml:space="preserve"> </w:t>
      </w:r>
      <w:r w:rsidR="005E7FE5" w:rsidRPr="00134B0A">
        <w:rPr>
          <w:b/>
          <w:i/>
        </w:rPr>
        <w:t>UPR</w:t>
      </w:r>
      <w:r w:rsidR="00065B23" w:rsidRPr="00134B0A">
        <w:rPr>
          <w:b/>
          <w:i/>
        </w:rPr>
        <w:t>:</w:t>
      </w:r>
      <w:r w:rsidR="00065B23" w:rsidRPr="00BD0C3F">
        <w:t xml:space="preserve"> </w:t>
      </w:r>
      <w:r w:rsidR="003850CB">
        <w:t>In 2009, the Government UPR rejected a recommendation made during the UPR to prohibit corporal punishment in its Constitution on the grounds that it was already prohibited.</w:t>
      </w:r>
      <w:r w:rsidR="003850CB">
        <w:rPr>
          <w:rStyle w:val="FootnoteReference"/>
          <w:rFonts w:eastAsia="Calibri"/>
        </w:rPr>
        <w:footnoteReference w:id="10"/>
      </w:r>
      <w:r w:rsidR="003850CB">
        <w:t xml:space="preserve"> At the second UPR of Ethiopia in 2014, recommendations were made to “enhance endeavours to abolish corporal punishment of children” and to “criminalise all forms of corporal punishment against children”: the Government accepted the first of these and will respond to the second by September 2014.</w:t>
      </w:r>
      <w:r w:rsidR="003850CB" w:rsidRPr="004E5C65">
        <w:rPr>
          <w:rStyle w:val="FootnoteReference"/>
        </w:rPr>
        <w:footnoteReference w:id="11"/>
      </w:r>
    </w:p>
    <w:p w:rsidR="00721E73" w:rsidRPr="00BD0C3F" w:rsidRDefault="00721E73" w:rsidP="00894C47">
      <w:pPr>
        <w:spacing w:after="120"/>
        <w:ind w:left="482" w:hanging="482"/>
      </w:pPr>
    </w:p>
    <w:p w:rsidR="00C901EC" w:rsidRDefault="000B0DB3" w:rsidP="001C0859">
      <w:pPr>
        <w:tabs>
          <w:tab w:val="left" w:pos="8244"/>
          <w:tab w:val="left" w:pos="9160"/>
          <w:tab w:val="left" w:pos="10076"/>
          <w:tab w:val="left" w:pos="10992"/>
          <w:tab w:val="left" w:pos="11908"/>
          <w:tab w:val="left" w:pos="12824"/>
          <w:tab w:val="left" w:pos="13740"/>
          <w:tab w:val="left" w:pos="14656"/>
        </w:tabs>
        <w:rPr>
          <w:i/>
        </w:rPr>
      </w:pPr>
      <w:r>
        <w:rPr>
          <w:i/>
        </w:rPr>
        <w:t>B</w:t>
      </w:r>
      <w:r w:rsidR="003850CB">
        <w:rPr>
          <w:i/>
        </w:rPr>
        <w:t xml:space="preserve">riefing </w:t>
      </w:r>
      <w:r w:rsidR="00C901EC">
        <w:rPr>
          <w:i/>
        </w:rPr>
        <w:t>prepared</w:t>
      </w:r>
      <w:r w:rsidR="001C0859">
        <w:rPr>
          <w:i/>
        </w:rPr>
        <w:t xml:space="preserve"> by the Global Initiative to End All Corporal Punishment of Children</w:t>
      </w:r>
    </w:p>
    <w:p w:rsidR="001C0859" w:rsidRDefault="00275B8C" w:rsidP="001C0859">
      <w:pPr>
        <w:tabs>
          <w:tab w:val="left" w:pos="8244"/>
          <w:tab w:val="left" w:pos="9160"/>
          <w:tab w:val="left" w:pos="10076"/>
          <w:tab w:val="left" w:pos="10992"/>
          <w:tab w:val="left" w:pos="11908"/>
          <w:tab w:val="left" w:pos="12824"/>
          <w:tab w:val="left" w:pos="13740"/>
          <w:tab w:val="left" w:pos="14656"/>
        </w:tabs>
        <w:rPr>
          <w:i/>
        </w:rPr>
      </w:pPr>
      <w:hyperlink r:id="rId10" w:history="1">
        <w:r w:rsidR="001C0859" w:rsidRPr="00572F5B">
          <w:rPr>
            <w:rStyle w:val="Hyperlink"/>
            <w:i/>
          </w:rPr>
          <w:t>www.endcorporalpunishment.org</w:t>
        </w:r>
      </w:hyperlink>
      <w:r w:rsidR="001C0859">
        <w:rPr>
          <w:i/>
        </w:rPr>
        <w:t xml:space="preserve">; </w:t>
      </w:r>
      <w:hyperlink r:id="rId11" w:history="1">
        <w:r w:rsidR="001C0859" w:rsidRPr="00572F5B">
          <w:rPr>
            <w:rStyle w:val="Hyperlink"/>
            <w:i/>
          </w:rPr>
          <w:t>info@endcorporalpunishment.org</w:t>
        </w:r>
      </w:hyperlink>
    </w:p>
    <w:p w:rsidR="00C901EC" w:rsidRPr="001C0859" w:rsidRDefault="000B0DB3" w:rsidP="001C0859">
      <w:pPr>
        <w:tabs>
          <w:tab w:val="left" w:pos="8244"/>
          <w:tab w:val="left" w:pos="9160"/>
          <w:tab w:val="left" w:pos="10076"/>
          <w:tab w:val="left" w:pos="10992"/>
          <w:tab w:val="left" w:pos="11908"/>
          <w:tab w:val="left" w:pos="12824"/>
          <w:tab w:val="left" w:pos="13740"/>
          <w:tab w:val="left" w:pos="14656"/>
        </w:tabs>
        <w:rPr>
          <w:i/>
        </w:rPr>
      </w:pPr>
      <w:r>
        <w:rPr>
          <w:i/>
        </w:rPr>
        <w:t>June</w:t>
      </w:r>
      <w:r w:rsidR="003850CB">
        <w:rPr>
          <w:i/>
        </w:rPr>
        <w:t xml:space="preserve"> </w:t>
      </w:r>
      <w:r w:rsidR="00BD0C3F">
        <w:rPr>
          <w:i/>
        </w:rPr>
        <w:t>2014</w:t>
      </w:r>
    </w:p>
    <w:p w:rsidR="009F4B59" w:rsidRDefault="009F4B59" w:rsidP="009F4B59">
      <w:pPr>
        <w:autoSpaceDE w:val="0"/>
        <w:autoSpaceDN w:val="0"/>
        <w:adjustRightInd w:val="0"/>
        <w:spacing w:after="120"/>
      </w:pPr>
    </w:p>
    <w:sectPr w:rsidR="009F4B59" w:rsidSect="00E90F1D">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B8C" w:rsidRDefault="00275B8C">
      <w:r>
        <w:separator/>
      </w:r>
    </w:p>
  </w:endnote>
  <w:endnote w:type="continuationSeparator" w:id="0">
    <w:p w:rsidR="00275B8C" w:rsidRDefault="00275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318C2" w:rsidRDefault="00F318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Footer"/>
      <w:jc w:val="center"/>
    </w:pPr>
    <w:r>
      <w:fldChar w:fldCharType="begin"/>
    </w:r>
    <w:r>
      <w:instrText xml:space="preserve"> PAGE   \* MERGEFORMAT </w:instrText>
    </w:r>
    <w:r>
      <w:fldChar w:fldCharType="separate"/>
    </w:r>
    <w:r w:rsidR="00C93482">
      <w:rPr>
        <w:noProof/>
      </w:rPr>
      <w:t>3</w:t>
    </w:r>
    <w:r>
      <w:rPr>
        <w:noProof/>
      </w:rPr>
      <w:fldChar w:fldCharType="end"/>
    </w:r>
  </w:p>
  <w:p w:rsidR="00F318C2" w:rsidRDefault="00F318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B8C" w:rsidRDefault="00275B8C">
      <w:r>
        <w:separator/>
      </w:r>
    </w:p>
  </w:footnote>
  <w:footnote w:type="continuationSeparator" w:id="0">
    <w:p w:rsidR="00275B8C" w:rsidRDefault="00275B8C">
      <w:r>
        <w:continuationSeparator/>
      </w:r>
    </w:p>
  </w:footnote>
  <w:footnote w:id="1">
    <w:p w:rsidR="003850CB" w:rsidRPr="00F82B32" w:rsidRDefault="003850CB" w:rsidP="00F82B32">
      <w:pPr>
        <w:rPr>
          <w:sz w:val="20"/>
          <w:szCs w:val="20"/>
        </w:rPr>
      </w:pPr>
      <w:r w:rsidRPr="00F82B32">
        <w:rPr>
          <w:rStyle w:val="FootnoteReference"/>
          <w:sz w:val="20"/>
          <w:szCs w:val="20"/>
        </w:rPr>
        <w:footnoteRef/>
      </w:r>
      <w:r w:rsidRPr="00F82B32">
        <w:rPr>
          <w:sz w:val="20"/>
          <w:szCs w:val="20"/>
        </w:rPr>
        <w:t xml:space="preserve"> </w:t>
      </w:r>
      <w:r w:rsidR="00F82B32" w:rsidRPr="00F82B32">
        <w:rPr>
          <w:sz w:val="20"/>
          <w:szCs w:val="20"/>
        </w:rPr>
        <w:t>23 December 2013, CRC/C/ETH/4-5, Fourth/fifth state party report, p</w:t>
      </w:r>
      <w:r w:rsidRPr="00F82B32">
        <w:rPr>
          <w:sz w:val="20"/>
          <w:szCs w:val="20"/>
        </w:rPr>
        <w:t>ara. 97</w:t>
      </w:r>
    </w:p>
  </w:footnote>
  <w:footnote w:id="2">
    <w:p w:rsidR="003850CB" w:rsidRPr="00F82B32" w:rsidRDefault="003850CB" w:rsidP="00F82B32">
      <w:pPr>
        <w:rPr>
          <w:sz w:val="20"/>
          <w:szCs w:val="20"/>
        </w:rPr>
      </w:pPr>
      <w:r w:rsidRPr="00F82B32">
        <w:rPr>
          <w:rStyle w:val="FootnoteReference"/>
          <w:sz w:val="20"/>
          <w:szCs w:val="20"/>
        </w:rPr>
        <w:footnoteRef/>
      </w:r>
      <w:r w:rsidRPr="00F82B32">
        <w:rPr>
          <w:sz w:val="20"/>
          <w:szCs w:val="20"/>
        </w:rPr>
        <w:t xml:space="preserve"> </w:t>
      </w:r>
      <w:r w:rsidR="00F82B32" w:rsidRPr="00F82B32">
        <w:rPr>
          <w:sz w:val="20"/>
          <w:szCs w:val="20"/>
        </w:rPr>
        <w:t>23 December 2013, CRC/C/ETH/4-5, Fourth/fifth state party report, p</w:t>
      </w:r>
      <w:r w:rsidRPr="00F82B32">
        <w:rPr>
          <w:sz w:val="20"/>
          <w:szCs w:val="20"/>
        </w:rPr>
        <w:t>ara. 98</w:t>
      </w:r>
    </w:p>
  </w:footnote>
  <w:footnote w:id="3">
    <w:p w:rsidR="00E21953" w:rsidRPr="00F82B32" w:rsidRDefault="00E21953" w:rsidP="00E21953">
      <w:pPr>
        <w:pStyle w:val="FootnoteText"/>
      </w:pPr>
      <w:r w:rsidRPr="00F82B32">
        <w:rPr>
          <w:rStyle w:val="FootnoteReference"/>
        </w:rPr>
        <w:footnoteRef/>
      </w:r>
      <w:r w:rsidRPr="00F82B32">
        <w:t xml:space="preserve"> Save the Children Sweden &amp; African Child Policy Forum (2005), </w:t>
      </w:r>
      <w:r w:rsidRPr="00F82B32">
        <w:rPr>
          <w:i/>
        </w:rPr>
        <w:t>Ending Physical and Humiliating Punishment against Children: Ethiopia</w:t>
      </w:r>
      <w:r w:rsidRPr="00F82B32">
        <w:t>, Addis Ababa: Save the Children Sweden in Eastern and Central Africa</w:t>
      </w:r>
    </w:p>
  </w:footnote>
  <w:footnote w:id="4">
    <w:p w:rsidR="00E21953" w:rsidRPr="00F82B32" w:rsidRDefault="00E21953">
      <w:pPr>
        <w:pStyle w:val="FootnoteText"/>
      </w:pPr>
      <w:r w:rsidRPr="00F82B32">
        <w:rPr>
          <w:rStyle w:val="FootnoteReference"/>
        </w:rPr>
        <w:footnoteRef/>
      </w:r>
      <w:r w:rsidRPr="00F82B32">
        <w:t xml:space="preserve"> Stavropoulos, J. (2006), </w:t>
      </w:r>
      <w:r w:rsidRPr="00F82B32">
        <w:rPr>
          <w:i/>
        </w:rPr>
        <w:t>Violence Against Girls in Africa: A Retrospective Survey in Ethiopia, Kenya and Uganda</w:t>
      </w:r>
      <w:r w:rsidRPr="00F82B32">
        <w:t xml:space="preserve">, Addis Ababa, The African Child Policy Forum; The African Child Policy Forum (2010), </w:t>
      </w:r>
      <w:r w:rsidRPr="00F82B32">
        <w:rPr>
          <w:i/>
        </w:rPr>
        <w:t>Violence Against Children With Disabilities</w:t>
      </w:r>
      <w:r w:rsidRPr="00F82B32">
        <w:t xml:space="preserve"> </w:t>
      </w:r>
      <w:r w:rsidRPr="00F82B32">
        <w:rPr>
          <w:i/>
        </w:rPr>
        <w:t xml:space="preserve">in Africa: Field Studies from Cameroon, Ethiopia, Senegal, Uganda and Zambia, </w:t>
      </w:r>
      <w:r w:rsidRPr="00F82B32">
        <w:t>Addis Ababa: The African Child Policy Forum</w:t>
      </w:r>
    </w:p>
  </w:footnote>
  <w:footnote w:id="5">
    <w:p w:rsidR="003850CB" w:rsidRPr="00F82B32" w:rsidRDefault="003850CB">
      <w:pPr>
        <w:pStyle w:val="FootnoteText"/>
      </w:pPr>
      <w:r w:rsidRPr="00F82B32">
        <w:rPr>
          <w:rStyle w:val="FootnoteReference"/>
        </w:rPr>
        <w:footnoteRef/>
      </w:r>
      <w:r w:rsidRPr="00F82B32">
        <w:t xml:space="preserve"> 24 January 1997, CRC/C/15/Add.67, Concluding observations on initial report, paras. 13 and 27</w:t>
      </w:r>
    </w:p>
  </w:footnote>
  <w:footnote w:id="6">
    <w:p w:rsidR="003850CB" w:rsidRPr="00F82B32" w:rsidRDefault="003850CB">
      <w:pPr>
        <w:pStyle w:val="FootnoteText"/>
      </w:pPr>
      <w:r w:rsidRPr="00F82B32">
        <w:rPr>
          <w:rStyle w:val="FootnoteReference"/>
        </w:rPr>
        <w:footnoteRef/>
      </w:r>
      <w:r w:rsidRPr="00F82B32">
        <w:t xml:space="preserve"> 21 February 2001, CRC/C/15/Add.144, Concluding observations on second report, paras. 6, 38 and 39</w:t>
      </w:r>
    </w:p>
  </w:footnote>
  <w:footnote w:id="7">
    <w:p w:rsidR="003850CB" w:rsidRPr="00F82B32" w:rsidRDefault="003850CB">
      <w:pPr>
        <w:pStyle w:val="FootnoteText"/>
      </w:pPr>
      <w:r w:rsidRPr="00F82B32">
        <w:rPr>
          <w:rStyle w:val="FootnoteReference"/>
        </w:rPr>
        <w:footnoteRef/>
      </w:r>
      <w:r w:rsidRPr="00F82B32">
        <w:t xml:space="preserve"> 1 November 2006, CRC/C/ETH/CO/3, Concluding observations on third report, paras. 33 and 34</w:t>
      </w:r>
    </w:p>
  </w:footnote>
  <w:footnote w:id="8">
    <w:p w:rsidR="003850CB" w:rsidRPr="00F82B32" w:rsidRDefault="003850CB">
      <w:pPr>
        <w:pStyle w:val="FootnoteText"/>
      </w:pPr>
      <w:r w:rsidRPr="00F82B32">
        <w:rPr>
          <w:rStyle w:val="FootnoteReference"/>
        </w:rPr>
        <w:footnoteRef/>
      </w:r>
      <w:r w:rsidRPr="00F82B32">
        <w:t xml:space="preserve"> </w:t>
      </w:r>
      <w:r w:rsidRPr="00F82B32">
        <w:rPr>
          <w:rFonts w:eastAsia="Calibri"/>
        </w:rPr>
        <w:t>31 May 2012, E/C.12/ETH/CO/1-3, Concluding observations on initial-third report, para. 18</w:t>
      </w:r>
    </w:p>
  </w:footnote>
  <w:footnote w:id="9">
    <w:p w:rsidR="003850CB" w:rsidRPr="00F82B32" w:rsidRDefault="003850CB">
      <w:pPr>
        <w:pStyle w:val="FootnoteText"/>
      </w:pPr>
      <w:r w:rsidRPr="00F82B32">
        <w:rPr>
          <w:rStyle w:val="FootnoteReference"/>
        </w:rPr>
        <w:footnoteRef/>
      </w:r>
      <w:r w:rsidRPr="00F82B32">
        <w:t xml:space="preserve"> 20 January 2011, </w:t>
      </w:r>
      <w:r w:rsidRPr="00F82B32">
        <w:rPr>
          <w:bCs/>
        </w:rPr>
        <w:t>CAT/C/ETH/CO/1, Concluding observations on initial report, para. 28</w:t>
      </w:r>
    </w:p>
  </w:footnote>
  <w:footnote w:id="10">
    <w:p w:rsidR="003850CB" w:rsidRPr="00F82B32" w:rsidRDefault="003850CB" w:rsidP="003850CB">
      <w:pPr>
        <w:pStyle w:val="FootnoteText"/>
        <w:rPr>
          <w:lang w:val="en-US"/>
        </w:rPr>
      </w:pPr>
      <w:r w:rsidRPr="00F82B32">
        <w:rPr>
          <w:rStyle w:val="FootnoteReference"/>
        </w:rPr>
        <w:footnoteRef/>
      </w:r>
      <w:r w:rsidRPr="00F82B32">
        <w:t xml:space="preserve"> </w:t>
      </w:r>
      <w:r w:rsidRPr="00F82B32">
        <w:rPr>
          <w:rFonts w:eastAsia="Calibri"/>
        </w:rPr>
        <w:t>4 January 2010, A/HRC/13/17, Report of the working group, para. 99(14); 8 February 2011, A/HRC/13/56, Report of the Human Rights Council on its thirteenth Session, para. 744</w:t>
      </w:r>
    </w:p>
  </w:footnote>
  <w:footnote w:id="11">
    <w:p w:rsidR="003850CB" w:rsidRPr="00F82B32" w:rsidRDefault="003850CB" w:rsidP="003850CB">
      <w:pPr>
        <w:rPr>
          <w:sz w:val="20"/>
          <w:szCs w:val="20"/>
        </w:rPr>
      </w:pPr>
      <w:r w:rsidRPr="00F82B32">
        <w:rPr>
          <w:rStyle w:val="FootnoteReference"/>
          <w:sz w:val="20"/>
          <w:szCs w:val="20"/>
        </w:rPr>
        <w:footnoteRef/>
      </w:r>
      <w:r w:rsidRPr="00F82B32">
        <w:rPr>
          <w:sz w:val="20"/>
          <w:szCs w:val="20"/>
        </w:rPr>
        <w:t xml:space="preserve"> 8 May 2014, A/HRC/WG.6/19/L.12 Advance Unedited Version, Draft report of the working group, paras. 155(85) and 157(4)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9"/>
  </w:num>
  <w:num w:numId="3">
    <w:abstractNumId w:val="10"/>
  </w:num>
  <w:num w:numId="4">
    <w:abstractNumId w:val="3"/>
  </w:num>
  <w:num w:numId="5">
    <w:abstractNumId w:val="7"/>
  </w:num>
  <w:num w:numId="6">
    <w:abstractNumId w:val="5"/>
  </w:num>
  <w:num w:numId="7">
    <w:abstractNumId w:val="8"/>
  </w:num>
  <w:num w:numId="8">
    <w:abstractNumId w:val="1"/>
  </w:num>
  <w:num w:numId="9">
    <w:abstractNumId w:val="4"/>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2B61"/>
    <w:rsid w:val="000176F0"/>
    <w:rsid w:val="000217BF"/>
    <w:rsid w:val="00032EEC"/>
    <w:rsid w:val="000622FD"/>
    <w:rsid w:val="00065B23"/>
    <w:rsid w:val="00095574"/>
    <w:rsid w:val="000A2278"/>
    <w:rsid w:val="000B0DB3"/>
    <w:rsid w:val="000C258F"/>
    <w:rsid w:val="000C2E75"/>
    <w:rsid w:val="000C4E7B"/>
    <w:rsid w:val="000D2264"/>
    <w:rsid w:val="000D3716"/>
    <w:rsid w:val="001174EC"/>
    <w:rsid w:val="00131A88"/>
    <w:rsid w:val="00131B94"/>
    <w:rsid w:val="00134B0A"/>
    <w:rsid w:val="001356A2"/>
    <w:rsid w:val="0014488F"/>
    <w:rsid w:val="00147F85"/>
    <w:rsid w:val="00150855"/>
    <w:rsid w:val="00162F5A"/>
    <w:rsid w:val="00170DED"/>
    <w:rsid w:val="00186346"/>
    <w:rsid w:val="00187E2A"/>
    <w:rsid w:val="001C0859"/>
    <w:rsid w:val="001D53F4"/>
    <w:rsid w:val="001D56D4"/>
    <w:rsid w:val="001E140B"/>
    <w:rsid w:val="001F68F0"/>
    <w:rsid w:val="00205A1A"/>
    <w:rsid w:val="00215035"/>
    <w:rsid w:val="00220BD0"/>
    <w:rsid w:val="00221B1E"/>
    <w:rsid w:val="002230EE"/>
    <w:rsid w:val="00232740"/>
    <w:rsid w:val="00237875"/>
    <w:rsid w:val="00242520"/>
    <w:rsid w:val="002638C7"/>
    <w:rsid w:val="00264AF9"/>
    <w:rsid w:val="00272F68"/>
    <w:rsid w:val="00275B8C"/>
    <w:rsid w:val="002A01E3"/>
    <w:rsid w:val="002A06FC"/>
    <w:rsid w:val="002A7206"/>
    <w:rsid w:val="002D6FD4"/>
    <w:rsid w:val="002E09C9"/>
    <w:rsid w:val="002E4E5B"/>
    <w:rsid w:val="002E7082"/>
    <w:rsid w:val="002E70F4"/>
    <w:rsid w:val="002F0ECE"/>
    <w:rsid w:val="003054F7"/>
    <w:rsid w:val="00306C1D"/>
    <w:rsid w:val="00307A90"/>
    <w:rsid w:val="00315F04"/>
    <w:rsid w:val="00316151"/>
    <w:rsid w:val="00322E14"/>
    <w:rsid w:val="00337976"/>
    <w:rsid w:val="003425C6"/>
    <w:rsid w:val="00353CF1"/>
    <w:rsid w:val="00361051"/>
    <w:rsid w:val="0036194C"/>
    <w:rsid w:val="00363E33"/>
    <w:rsid w:val="00373271"/>
    <w:rsid w:val="003803FE"/>
    <w:rsid w:val="003850CB"/>
    <w:rsid w:val="003942F0"/>
    <w:rsid w:val="003A2838"/>
    <w:rsid w:val="003B3498"/>
    <w:rsid w:val="003C2A68"/>
    <w:rsid w:val="003C3A5C"/>
    <w:rsid w:val="003C4086"/>
    <w:rsid w:val="003E0B57"/>
    <w:rsid w:val="003F1015"/>
    <w:rsid w:val="00414428"/>
    <w:rsid w:val="00425F3B"/>
    <w:rsid w:val="00437B2C"/>
    <w:rsid w:val="00441CD3"/>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6CB7"/>
    <w:rsid w:val="00543B9A"/>
    <w:rsid w:val="0055414A"/>
    <w:rsid w:val="0056432B"/>
    <w:rsid w:val="00574FE3"/>
    <w:rsid w:val="00581B3E"/>
    <w:rsid w:val="00581D48"/>
    <w:rsid w:val="00597780"/>
    <w:rsid w:val="00597BD9"/>
    <w:rsid w:val="005A66D2"/>
    <w:rsid w:val="005B26CA"/>
    <w:rsid w:val="005C4DDD"/>
    <w:rsid w:val="005E2DC2"/>
    <w:rsid w:val="005E35E7"/>
    <w:rsid w:val="005E665A"/>
    <w:rsid w:val="005E7FE5"/>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6EBB"/>
    <w:rsid w:val="006D40C4"/>
    <w:rsid w:val="006E3A2C"/>
    <w:rsid w:val="006E6660"/>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B15F5"/>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7342C"/>
    <w:rsid w:val="0088280B"/>
    <w:rsid w:val="008925A3"/>
    <w:rsid w:val="00894C47"/>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2762"/>
    <w:rsid w:val="00923377"/>
    <w:rsid w:val="00924C1F"/>
    <w:rsid w:val="00963DD6"/>
    <w:rsid w:val="0098296F"/>
    <w:rsid w:val="00982E63"/>
    <w:rsid w:val="00994D13"/>
    <w:rsid w:val="009A201E"/>
    <w:rsid w:val="009A2D05"/>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C072C"/>
    <w:rsid w:val="00AD5E1A"/>
    <w:rsid w:val="00AE1EA2"/>
    <w:rsid w:val="00AE43FB"/>
    <w:rsid w:val="00AF1CFF"/>
    <w:rsid w:val="00AF4016"/>
    <w:rsid w:val="00B076C1"/>
    <w:rsid w:val="00B1020E"/>
    <w:rsid w:val="00B14123"/>
    <w:rsid w:val="00B2447D"/>
    <w:rsid w:val="00B36535"/>
    <w:rsid w:val="00B36E76"/>
    <w:rsid w:val="00B425D5"/>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6AA8"/>
    <w:rsid w:val="00BE7238"/>
    <w:rsid w:val="00C02A56"/>
    <w:rsid w:val="00C05A6B"/>
    <w:rsid w:val="00C17385"/>
    <w:rsid w:val="00C252DE"/>
    <w:rsid w:val="00C37622"/>
    <w:rsid w:val="00C4420F"/>
    <w:rsid w:val="00C45951"/>
    <w:rsid w:val="00C518E3"/>
    <w:rsid w:val="00C61D88"/>
    <w:rsid w:val="00C63547"/>
    <w:rsid w:val="00C7296B"/>
    <w:rsid w:val="00C770C5"/>
    <w:rsid w:val="00C901EC"/>
    <w:rsid w:val="00C90493"/>
    <w:rsid w:val="00C91BB2"/>
    <w:rsid w:val="00C93482"/>
    <w:rsid w:val="00C97C42"/>
    <w:rsid w:val="00CC27CD"/>
    <w:rsid w:val="00CF3C9D"/>
    <w:rsid w:val="00CF6F86"/>
    <w:rsid w:val="00D04D81"/>
    <w:rsid w:val="00D146FD"/>
    <w:rsid w:val="00D14AE4"/>
    <w:rsid w:val="00D35287"/>
    <w:rsid w:val="00D46AF1"/>
    <w:rsid w:val="00D47ABA"/>
    <w:rsid w:val="00D5594E"/>
    <w:rsid w:val="00D64999"/>
    <w:rsid w:val="00D67B66"/>
    <w:rsid w:val="00D90209"/>
    <w:rsid w:val="00DA50D4"/>
    <w:rsid w:val="00DA6851"/>
    <w:rsid w:val="00DB4C9E"/>
    <w:rsid w:val="00DD4E6A"/>
    <w:rsid w:val="00DE45C9"/>
    <w:rsid w:val="00DE4FD8"/>
    <w:rsid w:val="00DF2A6A"/>
    <w:rsid w:val="00DF6F07"/>
    <w:rsid w:val="00DF6FBF"/>
    <w:rsid w:val="00E105D0"/>
    <w:rsid w:val="00E120C8"/>
    <w:rsid w:val="00E12F12"/>
    <w:rsid w:val="00E144EC"/>
    <w:rsid w:val="00E218F1"/>
    <w:rsid w:val="00E21953"/>
    <w:rsid w:val="00E24EB5"/>
    <w:rsid w:val="00E262BB"/>
    <w:rsid w:val="00E348D1"/>
    <w:rsid w:val="00E37399"/>
    <w:rsid w:val="00E376CA"/>
    <w:rsid w:val="00E37F64"/>
    <w:rsid w:val="00E40781"/>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2B32"/>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4F28A8-0DCF-432E-B2CC-EBE49B76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482505">
      <w:bodyDiv w:val="1"/>
      <w:marLeft w:val="0"/>
      <w:marRight w:val="0"/>
      <w:marTop w:val="0"/>
      <w:marBottom w:val="0"/>
      <w:divBdr>
        <w:top w:val="none" w:sz="0" w:space="0" w:color="auto"/>
        <w:left w:val="none" w:sz="0" w:space="0" w:color="auto"/>
        <w:bottom w:val="none" w:sz="0" w:space="0" w:color="auto"/>
        <w:right w:val="none" w:sz="0" w:space="0" w:color="auto"/>
      </w:divBdr>
      <w:divsChild>
        <w:div w:id="762386113">
          <w:marLeft w:val="0"/>
          <w:marRight w:val="0"/>
          <w:marTop w:val="0"/>
          <w:marBottom w:val="0"/>
          <w:divBdr>
            <w:top w:val="none" w:sz="0" w:space="0" w:color="auto"/>
            <w:left w:val="none" w:sz="0" w:space="0" w:color="auto"/>
            <w:bottom w:val="none" w:sz="0" w:space="0" w:color="auto"/>
            <w:right w:val="none" w:sz="0" w:space="0" w:color="auto"/>
          </w:divBdr>
        </w:div>
      </w:divsChild>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653968">
      <w:bodyDiv w:val="1"/>
      <w:marLeft w:val="0"/>
      <w:marRight w:val="0"/>
      <w:marTop w:val="0"/>
      <w:marBottom w:val="0"/>
      <w:divBdr>
        <w:top w:val="none" w:sz="0" w:space="0" w:color="auto"/>
        <w:left w:val="none" w:sz="0" w:space="0" w:color="auto"/>
        <w:bottom w:val="none" w:sz="0" w:space="0" w:color="auto"/>
        <w:right w:val="none" w:sz="0" w:space="0" w:color="auto"/>
      </w:divBdr>
      <w:divsChild>
        <w:div w:id="1617101902">
          <w:marLeft w:val="0"/>
          <w:marRight w:val="0"/>
          <w:marTop w:val="0"/>
          <w:marBottom w:val="0"/>
          <w:divBdr>
            <w:top w:val="none" w:sz="0" w:space="0" w:color="auto"/>
            <w:left w:val="none" w:sz="0" w:space="0" w:color="auto"/>
            <w:bottom w:val="none" w:sz="0" w:space="0" w:color="auto"/>
            <w:right w:val="none" w:sz="0" w:space="0" w:color="auto"/>
          </w:divBdr>
        </w:div>
        <w:div w:id="1069234646">
          <w:marLeft w:val="0"/>
          <w:marRight w:val="0"/>
          <w:marTop w:val="0"/>
          <w:marBottom w:val="0"/>
          <w:divBdr>
            <w:top w:val="none" w:sz="0" w:space="0" w:color="auto"/>
            <w:left w:val="none" w:sz="0" w:space="0" w:color="auto"/>
            <w:bottom w:val="none" w:sz="0" w:space="0" w:color="auto"/>
            <w:right w:val="none" w:sz="0" w:space="0" w:color="auto"/>
          </w:divBdr>
        </w:div>
        <w:div w:id="1352679321">
          <w:marLeft w:val="0"/>
          <w:marRight w:val="0"/>
          <w:marTop w:val="0"/>
          <w:marBottom w:val="0"/>
          <w:divBdr>
            <w:top w:val="none" w:sz="0" w:space="0" w:color="auto"/>
            <w:left w:val="none" w:sz="0" w:space="0" w:color="auto"/>
            <w:bottom w:val="none" w:sz="0" w:space="0" w:color="auto"/>
            <w:right w:val="none" w:sz="0" w:space="0" w:color="auto"/>
          </w:divBdr>
        </w:div>
        <w:div w:id="1917396909">
          <w:marLeft w:val="0"/>
          <w:marRight w:val="0"/>
          <w:marTop w:val="0"/>
          <w:marBottom w:val="0"/>
          <w:divBdr>
            <w:top w:val="none" w:sz="0" w:space="0" w:color="auto"/>
            <w:left w:val="none" w:sz="0" w:space="0" w:color="auto"/>
            <w:bottom w:val="none" w:sz="0" w:space="0" w:color="auto"/>
            <w:right w:val="none" w:sz="0" w:space="0" w:color="auto"/>
          </w:divBdr>
        </w:div>
        <w:div w:id="685642186">
          <w:marLeft w:val="0"/>
          <w:marRight w:val="0"/>
          <w:marTop w:val="0"/>
          <w:marBottom w:val="0"/>
          <w:divBdr>
            <w:top w:val="none" w:sz="0" w:space="0" w:color="auto"/>
            <w:left w:val="none" w:sz="0" w:space="0" w:color="auto"/>
            <w:bottom w:val="none" w:sz="0" w:space="0" w:color="auto"/>
            <w:right w:val="none" w:sz="0" w:space="0" w:color="auto"/>
          </w:divBdr>
        </w:div>
        <w:div w:id="2099405874">
          <w:marLeft w:val="0"/>
          <w:marRight w:val="0"/>
          <w:marTop w:val="0"/>
          <w:marBottom w:val="0"/>
          <w:divBdr>
            <w:top w:val="none" w:sz="0" w:space="0" w:color="auto"/>
            <w:left w:val="none" w:sz="0" w:space="0" w:color="auto"/>
            <w:bottom w:val="none" w:sz="0" w:space="0" w:color="auto"/>
            <w:right w:val="none" w:sz="0" w:space="0" w:color="auto"/>
          </w:divBdr>
        </w:div>
        <w:div w:id="1968269302">
          <w:marLeft w:val="0"/>
          <w:marRight w:val="0"/>
          <w:marTop w:val="0"/>
          <w:marBottom w:val="0"/>
          <w:divBdr>
            <w:top w:val="none" w:sz="0" w:space="0" w:color="auto"/>
            <w:left w:val="none" w:sz="0" w:space="0" w:color="auto"/>
            <w:bottom w:val="none" w:sz="0" w:space="0" w:color="auto"/>
            <w:right w:val="none" w:sz="0" w:space="0" w:color="auto"/>
          </w:divBdr>
        </w:div>
        <w:div w:id="1717579280">
          <w:marLeft w:val="0"/>
          <w:marRight w:val="0"/>
          <w:marTop w:val="0"/>
          <w:marBottom w:val="0"/>
          <w:divBdr>
            <w:top w:val="none" w:sz="0" w:space="0" w:color="auto"/>
            <w:left w:val="none" w:sz="0" w:space="0" w:color="auto"/>
            <w:bottom w:val="none" w:sz="0" w:space="0" w:color="auto"/>
            <w:right w:val="none" w:sz="0" w:space="0" w:color="auto"/>
          </w:divBdr>
        </w:div>
        <w:div w:id="919488640">
          <w:marLeft w:val="0"/>
          <w:marRight w:val="0"/>
          <w:marTop w:val="0"/>
          <w:marBottom w:val="0"/>
          <w:divBdr>
            <w:top w:val="none" w:sz="0" w:space="0" w:color="auto"/>
            <w:left w:val="none" w:sz="0" w:space="0" w:color="auto"/>
            <w:bottom w:val="none" w:sz="0" w:space="0" w:color="auto"/>
            <w:right w:val="none" w:sz="0" w:space="0" w:color="auto"/>
          </w:divBdr>
        </w:div>
        <w:div w:id="121580063">
          <w:marLeft w:val="0"/>
          <w:marRight w:val="0"/>
          <w:marTop w:val="0"/>
          <w:marBottom w:val="0"/>
          <w:divBdr>
            <w:top w:val="none" w:sz="0" w:space="0" w:color="auto"/>
            <w:left w:val="none" w:sz="0" w:space="0" w:color="auto"/>
            <w:bottom w:val="none" w:sz="0" w:space="0" w:color="auto"/>
            <w:right w:val="none" w:sz="0" w:space="0" w:color="auto"/>
          </w:divBdr>
        </w:div>
      </w:divsChild>
    </w:div>
    <w:div w:id="1985355483">
      <w:bodyDiv w:val="1"/>
      <w:marLeft w:val="0"/>
      <w:marRight w:val="0"/>
      <w:marTop w:val="0"/>
      <w:marBottom w:val="0"/>
      <w:divBdr>
        <w:top w:val="none" w:sz="0" w:space="0" w:color="auto"/>
        <w:left w:val="none" w:sz="0" w:space="0" w:color="auto"/>
        <w:bottom w:val="none" w:sz="0" w:space="0" w:color="auto"/>
        <w:right w:val="none" w:sz="0" w:space="0" w:color="auto"/>
      </w:divBdr>
      <w:divsChild>
        <w:div w:id="325091196">
          <w:marLeft w:val="0"/>
          <w:marRight w:val="0"/>
          <w:marTop w:val="0"/>
          <w:marBottom w:val="0"/>
          <w:divBdr>
            <w:top w:val="none" w:sz="0" w:space="0" w:color="auto"/>
            <w:left w:val="none" w:sz="0" w:space="0" w:color="auto"/>
            <w:bottom w:val="none" w:sz="0" w:space="0" w:color="auto"/>
            <w:right w:val="none" w:sz="0" w:space="0" w:color="auto"/>
          </w:divBdr>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F2347A-D5F7-4C8F-BB0F-0D05BAD018E0}"/>
</file>

<file path=customXml/itemProps2.xml><?xml version="1.0" encoding="utf-8"?>
<ds:datastoreItem xmlns:ds="http://schemas.openxmlformats.org/officeDocument/2006/customXml" ds:itemID="{BD7EFD48-D4FE-4A08-9919-6DA78AC1BCA2}"/>
</file>

<file path=customXml/itemProps3.xml><?xml version="1.0" encoding="utf-8"?>
<ds:datastoreItem xmlns:ds="http://schemas.openxmlformats.org/officeDocument/2006/customXml" ds:itemID="{C2C930F8-652D-4E8D-B61E-01D6389EEA69}"/>
</file>

<file path=customXml/itemProps4.xml><?xml version="1.0" encoding="utf-8"?>
<ds:datastoreItem xmlns:ds="http://schemas.openxmlformats.org/officeDocument/2006/customXml" ds:itemID="{479A3BCC-4510-4E1C-8F97-E09D33B3686E}"/>
</file>

<file path=docProps/app.xml><?xml version="1.0" encoding="utf-8"?>
<Properties xmlns="http://schemas.openxmlformats.org/officeDocument/2006/extended-properties" xmlns:vt="http://schemas.openxmlformats.org/officeDocument/2006/docPropsVTypes">
  <Template>Normal</Template>
  <TotalTime>36</TotalTime>
  <Pages>3</Pages>
  <Words>977</Words>
  <Characters>5570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6534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7</cp:revision>
  <cp:lastPrinted>2005-01-04T09:45:00Z</cp:lastPrinted>
  <dcterms:created xsi:type="dcterms:W3CDTF">2014-05-28T09:11:00Z</dcterms:created>
  <dcterms:modified xsi:type="dcterms:W3CDTF">2014-06-27T06:11:00Z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