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31EB39" w14:textId="77777777" w:rsidR="00F9747E" w:rsidRDefault="00F9747E" w:rsidP="002D1EDA">
      <w:pPr>
        <w:jc w:val="center"/>
        <w:rPr>
          <w:rFonts w:ascii="Times New Roman" w:hAnsi="Times New Roman"/>
          <w:b/>
          <w:sz w:val="40"/>
          <w:szCs w:val="40"/>
        </w:rPr>
      </w:pPr>
    </w:p>
    <w:p w14:paraId="0319C905" w14:textId="77777777" w:rsidR="00F9747E" w:rsidRDefault="00F9747E" w:rsidP="002D1EDA">
      <w:pPr>
        <w:jc w:val="center"/>
        <w:rPr>
          <w:rFonts w:ascii="Times New Roman" w:hAnsi="Times New Roman"/>
          <w:b/>
          <w:sz w:val="40"/>
          <w:szCs w:val="40"/>
        </w:rPr>
      </w:pPr>
    </w:p>
    <w:p w14:paraId="0F417A18" w14:textId="77777777" w:rsidR="00F9747E" w:rsidRDefault="00F9747E" w:rsidP="002D1EDA">
      <w:pPr>
        <w:jc w:val="center"/>
        <w:rPr>
          <w:rFonts w:ascii="Times New Roman" w:hAnsi="Times New Roman"/>
          <w:b/>
          <w:sz w:val="40"/>
          <w:szCs w:val="40"/>
        </w:rPr>
      </w:pPr>
    </w:p>
    <w:p w14:paraId="5DF5A3D1" w14:textId="77777777" w:rsidR="00F9747E" w:rsidRDefault="00F9747E" w:rsidP="002D1EDA">
      <w:pPr>
        <w:jc w:val="center"/>
        <w:rPr>
          <w:rFonts w:ascii="Times New Roman" w:hAnsi="Times New Roman"/>
          <w:b/>
          <w:sz w:val="40"/>
          <w:szCs w:val="40"/>
        </w:rPr>
      </w:pPr>
    </w:p>
    <w:p w14:paraId="339A6324" w14:textId="77777777" w:rsidR="00F9747E" w:rsidRDefault="00F9747E" w:rsidP="002D1EDA">
      <w:pPr>
        <w:jc w:val="center"/>
        <w:rPr>
          <w:rFonts w:ascii="Times New Roman" w:hAnsi="Times New Roman"/>
          <w:b/>
          <w:sz w:val="40"/>
          <w:szCs w:val="40"/>
        </w:rPr>
      </w:pPr>
    </w:p>
    <w:p w14:paraId="44DA2A3A" w14:textId="77777777" w:rsidR="002D1EDA" w:rsidRPr="002D1EDA" w:rsidRDefault="002D1EDA" w:rsidP="002D1EDA">
      <w:pPr>
        <w:jc w:val="center"/>
        <w:rPr>
          <w:rFonts w:ascii="Times New Roman" w:hAnsi="Times New Roman"/>
          <w:b/>
          <w:sz w:val="40"/>
          <w:szCs w:val="40"/>
        </w:rPr>
      </w:pPr>
      <w:r w:rsidRPr="002D1EDA">
        <w:rPr>
          <w:rFonts w:ascii="Times New Roman" w:hAnsi="Times New Roman"/>
          <w:b/>
          <w:sz w:val="40"/>
          <w:szCs w:val="40"/>
        </w:rPr>
        <w:t>Rapport alternatif</w:t>
      </w:r>
    </w:p>
    <w:p w14:paraId="0092DE39" w14:textId="77777777" w:rsidR="00F9747E" w:rsidRDefault="000465C4" w:rsidP="002D1EDA">
      <w:pPr>
        <w:jc w:val="center"/>
        <w:rPr>
          <w:rFonts w:ascii="Times New Roman" w:hAnsi="Times New Roman"/>
          <w:b/>
          <w:sz w:val="30"/>
          <w:szCs w:val="30"/>
        </w:rPr>
      </w:pPr>
      <w:r>
        <w:rPr>
          <w:rFonts w:ascii="Times New Roman" w:hAnsi="Times New Roman"/>
          <w:b/>
          <w:sz w:val="30"/>
          <w:szCs w:val="30"/>
        </w:rPr>
        <w:t xml:space="preserve">de </w:t>
      </w:r>
      <w:r w:rsidR="002D1EDA" w:rsidRPr="002D1EDA">
        <w:rPr>
          <w:rFonts w:ascii="Times New Roman" w:hAnsi="Times New Roman"/>
          <w:b/>
          <w:sz w:val="30"/>
          <w:szCs w:val="30"/>
        </w:rPr>
        <w:t>l</w:t>
      </w:r>
      <w:r w:rsidR="007973DD">
        <w:rPr>
          <w:rFonts w:ascii="Times New Roman" w:hAnsi="Times New Roman"/>
          <w:b/>
          <w:sz w:val="30"/>
          <w:szCs w:val="30"/>
        </w:rPr>
        <w:t>’</w:t>
      </w:r>
      <w:r w:rsidR="002D1EDA" w:rsidRPr="002D1EDA">
        <w:rPr>
          <w:rFonts w:ascii="Times New Roman" w:hAnsi="Times New Roman"/>
          <w:b/>
          <w:sz w:val="30"/>
          <w:szCs w:val="30"/>
        </w:rPr>
        <w:t xml:space="preserve">Association pour la </w:t>
      </w:r>
      <w:r w:rsidR="0051482E">
        <w:rPr>
          <w:rFonts w:ascii="Times New Roman" w:hAnsi="Times New Roman"/>
          <w:b/>
          <w:sz w:val="30"/>
          <w:szCs w:val="30"/>
        </w:rPr>
        <w:t>P</w:t>
      </w:r>
      <w:r w:rsidR="002D1EDA" w:rsidRPr="002D1EDA">
        <w:rPr>
          <w:rFonts w:ascii="Times New Roman" w:hAnsi="Times New Roman"/>
          <w:b/>
          <w:sz w:val="30"/>
          <w:szCs w:val="30"/>
        </w:rPr>
        <w:t>romotion de la</w:t>
      </w:r>
      <w:r>
        <w:rPr>
          <w:rFonts w:ascii="Times New Roman" w:hAnsi="Times New Roman"/>
          <w:b/>
          <w:sz w:val="30"/>
          <w:szCs w:val="30"/>
        </w:rPr>
        <w:t xml:space="preserve"> </w:t>
      </w:r>
      <w:r w:rsidR="0051482E">
        <w:rPr>
          <w:rFonts w:ascii="Times New Roman" w:hAnsi="Times New Roman"/>
          <w:b/>
          <w:sz w:val="30"/>
          <w:szCs w:val="30"/>
        </w:rPr>
        <w:t>F</w:t>
      </w:r>
      <w:r>
        <w:rPr>
          <w:rFonts w:ascii="Times New Roman" w:hAnsi="Times New Roman"/>
          <w:b/>
          <w:sz w:val="30"/>
          <w:szCs w:val="30"/>
        </w:rPr>
        <w:t>rancophonie</w:t>
      </w:r>
      <w:r w:rsidR="00F9747E">
        <w:rPr>
          <w:rFonts w:ascii="Times New Roman" w:hAnsi="Times New Roman"/>
          <w:b/>
          <w:sz w:val="30"/>
          <w:szCs w:val="30"/>
        </w:rPr>
        <w:br/>
      </w:r>
      <w:r>
        <w:rPr>
          <w:rFonts w:ascii="Times New Roman" w:hAnsi="Times New Roman"/>
          <w:b/>
          <w:sz w:val="30"/>
          <w:szCs w:val="30"/>
        </w:rPr>
        <w:t>en Flandre (APFF)</w:t>
      </w:r>
      <w:r w:rsidR="00276094">
        <w:rPr>
          <w:rFonts w:ascii="Times New Roman" w:hAnsi="Times New Roman"/>
          <w:b/>
          <w:sz w:val="30"/>
          <w:szCs w:val="30"/>
        </w:rPr>
        <w:t xml:space="preserve"> et de </w:t>
      </w:r>
      <w:r w:rsidR="00276094" w:rsidRPr="002D1EDA">
        <w:rPr>
          <w:rFonts w:ascii="Times New Roman" w:hAnsi="Times New Roman"/>
          <w:b/>
          <w:sz w:val="30"/>
          <w:szCs w:val="30"/>
        </w:rPr>
        <w:t>l</w:t>
      </w:r>
      <w:r w:rsidR="007973DD">
        <w:rPr>
          <w:rFonts w:ascii="Times New Roman" w:hAnsi="Times New Roman"/>
          <w:b/>
          <w:sz w:val="30"/>
          <w:szCs w:val="30"/>
        </w:rPr>
        <w:t>’</w:t>
      </w:r>
      <w:r w:rsidR="00276094" w:rsidRPr="002D1EDA">
        <w:rPr>
          <w:rFonts w:ascii="Times New Roman" w:hAnsi="Times New Roman"/>
          <w:b/>
          <w:sz w:val="30"/>
          <w:szCs w:val="30"/>
        </w:rPr>
        <w:t>Association de promotion des Droits Humains et des Minorités (ADHUM)</w:t>
      </w:r>
    </w:p>
    <w:p w14:paraId="1D63DA72" w14:textId="77777777" w:rsidR="002D1EDA" w:rsidRPr="00F9747E" w:rsidRDefault="002D1EDA" w:rsidP="002D1EDA">
      <w:pPr>
        <w:jc w:val="center"/>
        <w:rPr>
          <w:rFonts w:ascii="Times New Roman" w:hAnsi="Times New Roman"/>
          <w:b/>
          <w:sz w:val="30"/>
          <w:szCs w:val="30"/>
        </w:rPr>
      </w:pPr>
      <w:r w:rsidRPr="002D1EDA">
        <w:rPr>
          <w:rFonts w:ascii="Times New Roman" w:hAnsi="Times New Roman"/>
          <w:b/>
          <w:sz w:val="30"/>
          <w:szCs w:val="30"/>
        </w:rPr>
        <w:t xml:space="preserve">au Comité </w:t>
      </w:r>
      <w:r w:rsidR="00E71BF1">
        <w:rPr>
          <w:rFonts w:ascii="Times New Roman" w:hAnsi="Times New Roman"/>
          <w:b/>
          <w:sz w:val="30"/>
          <w:szCs w:val="30"/>
        </w:rPr>
        <w:t>pour l</w:t>
      </w:r>
      <w:r w:rsidR="007973DD">
        <w:rPr>
          <w:rFonts w:ascii="Times New Roman" w:hAnsi="Times New Roman"/>
          <w:b/>
          <w:sz w:val="30"/>
          <w:szCs w:val="30"/>
        </w:rPr>
        <w:t>’</w:t>
      </w:r>
      <w:r w:rsidR="00E71BF1">
        <w:rPr>
          <w:rFonts w:ascii="Times New Roman" w:hAnsi="Times New Roman"/>
          <w:b/>
          <w:sz w:val="30"/>
          <w:szCs w:val="30"/>
        </w:rPr>
        <w:t>élimination de la discrimination</w:t>
      </w:r>
      <w:r w:rsidR="002756A7">
        <w:rPr>
          <w:rFonts w:ascii="Times New Roman" w:hAnsi="Times New Roman"/>
          <w:b/>
          <w:sz w:val="30"/>
          <w:szCs w:val="30"/>
        </w:rPr>
        <w:br/>
        <w:t>à l</w:t>
      </w:r>
      <w:r w:rsidR="007973DD">
        <w:rPr>
          <w:rFonts w:ascii="Times New Roman" w:hAnsi="Times New Roman"/>
          <w:b/>
          <w:sz w:val="30"/>
          <w:szCs w:val="30"/>
        </w:rPr>
        <w:t>’</w:t>
      </w:r>
      <w:r w:rsidR="002756A7">
        <w:rPr>
          <w:rFonts w:ascii="Times New Roman" w:hAnsi="Times New Roman"/>
          <w:b/>
          <w:sz w:val="30"/>
          <w:szCs w:val="30"/>
        </w:rPr>
        <w:t>égard des femmes (CEDAW)</w:t>
      </w:r>
      <w:r w:rsidR="00F9747E">
        <w:rPr>
          <w:rFonts w:ascii="Times New Roman" w:hAnsi="Times New Roman"/>
          <w:b/>
          <w:sz w:val="30"/>
          <w:szCs w:val="30"/>
        </w:rPr>
        <w:br/>
      </w:r>
      <w:r w:rsidRPr="002D1EDA">
        <w:rPr>
          <w:rFonts w:ascii="Times New Roman" w:hAnsi="Times New Roman"/>
          <w:b/>
          <w:sz w:val="30"/>
          <w:szCs w:val="30"/>
        </w:rPr>
        <w:t>en vue de l</w:t>
      </w:r>
      <w:r w:rsidR="007973DD">
        <w:rPr>
          <w:rFonts w:ascii="Times New Roman" w:hAnsi="Times New Roman"/>
          <w:b/>
          <w:sz w:val="30"/>
          <w:szCs w:val="30"/>
        </w:rPr>
        <w:t>’</w:t>
      </w:r>
      <w:r w:rsidRPr="002D1EDA">
        <w:rPr>
          <w:rFonts w:ascii="Times New Roman" w:hAnsi="Times New Roman"/>
          <w:b/>
          <w:sz w:val="30"/>
          <w:szCs w:val="30"/>
        </w:rPr>
        <w:t>examen du rapport périodique</w:t>
      </w:r>
      <w:r w:rsidR="00F9747E">
        <w:rPr>
          <w:rFonts w:ascii="Times New Roman" w:hAnsi="Times New Roman"/>
          <w:b/>
          <w:sz w:val="30"/>
          <w:szCs w:val="30"/>
        </w:rPr>
        <w:br/>
      </w:r>
      <w:r w:rsidRPr="002D1EDA">
        <w:rPr>
          <w:rFonts w:ascii="Times New Roman" w:hAnsi="Times New Roman"/>
          <w:b/>
          <w:sz w:val="30"/>
          <w:szCs w:val="30"/>
        </w:rPr>
        <w:t>de l</w:t>
      </w:r>
      <w:r w:rsidR="007973DD">
        <w:rPr>
          <w:rFonts w:ascii="Times New Roman" w:hAnsi="Times New Roman"/>
          <w:b/>
          <w:sz w:val="30"/>
          <w:szCs w:val="30"/>
        </w:rPr>
        <w:t>’</w:t>
      </w:r>
      <w:r w:rsidRPr="002D1EDA">
        <w:rPr>
          <w:rFonts w:ascii="Times New Roman" w:hAnsi="Times New Roman"/>
          <w:b/>
          <w:sz w:val="30"/>
          <w:szCs w:val="30"/>
        </w:rPr>
        <w:t>État belge</w:t>
      </w:r>
    </w:p>
    <w:p w14:paraId="1AC00190" w14:textId="77777777" w:rsidR="002D1EDA" w:rsidRDefault="002756A7" w:rsidP="002D1EDA">
      <w:pPr>
        <w:jc w:val="center"/>
        <w:rPr>
          <w:rFonts w:ascii="Times New Roman" w:hAnsi="Times New Roman"/>
        </w:rPr>
      </w:pPr>
      <w:r>
        <w:rPr>
          <w:rFonts w:ascii="Times New Roman" w:hAnsi="Times New Roman"/>
        </w:rPr>
        <w:t>septembre 2022</w:t>
      </w:r>
    </w:p>
    <w:p w14:paraId="5308AE7E" w14:textId="77777777" w:rsidR="00FE6C9A" w:rsidRDefault="00FE6C9A" w:rsidP="002D1EDA">
      <w:pPr>
        <w:jc w:val="center"/>
        <w:rPr>
          <w:rFonts w:ascii="Times New Roman" w:hAnsi="Times New Roman"/>
        </w:rPr>
      </w:pPr>
    </w:p>
    <w:p w14:paraId="0F1AEA4F" w14:textId="77777777" w:rsidR="00FE6C9A" w:rsidRDefault="00FF5136" w:rsidP="002D1EDA">
      <w:pPr>
        <w:jc w:val="center"/>
        <w:rPr>
          <w:rFonts w:ascii="Times New Roman" w:hAnsi="Times New Roman"/>
        </w:rPr>
      </w:pPr>
      <w:r>
        <w:rPr>
          <w:rFonts w:ascii="Times New Roman" w:hAnsi="Times New Roman"/>
        </w:rPr>
        <w:t>Original : français</w:t>
      </w:r>
    </w:p>
    <w:p w14:paraId="169BA248" w14:textId="77777777" w:rsidR="00FE6C9A" w:rsidRDefault="00FE6C9A" w:rsidP="002D1EDA">
      <w:pPr>
        <w:jc w:val="center"/>
        <w:rPr>
          <w:rFonts w:ascii="Times New Roman" w:hAnsi="Times New Roman"/>
        </w:rPr>
      </w:pPr>
    </w:p>
    <w:p w14:paraId="6BAD65DE" w14:textId="77777777" w:rsidR="00F9747E" w:rsidRDefault="00F9747E" w:rsidP="002D1EDA">
      <w:pPr>
        <w:jc w:val="center"/>
        <w:rPr>
          <w:rFonts w:ascii="Times New Roman" w:hAnsi="Times New Roman"/>
        </w:rPr>
      </w:pPr>
    </w:p>
    <w:p w14:paraId="7629DAF3" w14:textId="77777777" w:rsidR="00F9747E" w:rsidRDefault="00F9747E" w:rsidP="002D1EDA">
      <w:pPr>
        <w:jc w:val="center"/>
        <w:rPr>
          <w:rFonts w:ascii="Times New Roman" w:hAnsi="Times New Roman"/>
        </w:rPr>
      </w:pPr>
    </w:p>
    <w:p w14:paraId="3EC18C4C" w14:textId="77777777" w:rsidR="00F9747E" w:rsidRDefault="00F9747E" w:rsidP="002D1EDA">
      <w:pPr>
        <w:jc w:val="center"/>
        <w:rPr>
          <w:rFonts w:ascii="Times New Roman" w:hAnsi="Times New Roman"/>
        </w:rPr>
      </w:pPr>
    </w:p>
    <w:p w14:paraId="2230085E" w14:textId="77777777" w:rsidR="00F9747E" w:rsidRDefault="00F9747E" w:rsidP="002D1EDA">
      <w:pPr>
        <w:jc w:val="center"/>
        <w:rPr>
          <w:rFonts w:ascii="Times New Roman" w:hAnsi="Times New Roman"/>
        </w:rPr>
      </w:pPr>
    </w:p>
    <w:p w14:paraId="27BDBFF0" w14:textId="77777777" w:rsidR="00F9747E" w:rsidRDefault="00F9747E" w:rsidP="002D1EDA">
      <w:pPr>
        <w:jc w:val="center"/>
        <w:rPr>
          <w:rFonts w:ascii="Times New Roman" w:hAnsi="Times New Roman"/>
        </w:rPr>
      </w:pPr>
    </w:p>
    <w:p w14:paraId="35792019" w14:textId="049C56C7" w:rsidR="00276094" w:rsidRDefault="00FE6C9A" w:rsidP="00F9747E">
      <w:pPr>
        <w:spacing w:after="0"/>
        <w:ind w:left="426" w:hanging="284"/>
        <w:rPr>
          <w:rFonts w:ascii="Times New Roman" w:eastAsia="Times New Roman" w:hAnsi="Times New Roman"/>
          <w:sz w:val="22"/>
          <w:szCs w:val="22"/>
          <w:lang w:val="fr-BE" w:eastAsia="fr-FR"/>
        </w:rPr>
      </w:pPr>
      <w:r w:rsidRPr="00F9747E">
        <w:rPr>
          <w:rFonts w:ascii="Times New Roman" w:eastAsia="Times New Roman" w:hAnsi="Times New Roman"/>
          <w:sz w:val="22"/>
          <w:szCs w:val="22"/>
          <w:lang w:val="fr-BE" w:eastAsia="fr-FR"/>
        </w:rPr>
        <w:t>-</w:t>
      </w:r>
      <w:r w:rsidRPr="00F9747E">
        <w:rPr>
          <w:rFonts w:ascii="Times New Roman" w:eastAsia="Times New Roman" w:hAnsi="Times New Roman"/>
          <w:sz w:val="22"/>
          <w:szCs w:val="22"/>
          <w:lang w:val="fr-BE" w:eastAsia="fr-FR"/>
        </w:rPr>
        <w:tab/>
      </w:r>
      <w:r w:rsidR="00276094" w:rsidRPr="00F9747E">
        <w:rPr>
          <w:rFonts w:ascii="Times New Roman" w:eastAsia="Times New Roman" w:hAnsi="Times New Roman"/>
          <w:b/>
          <w:sz w:val="22"/>
          <w:szCs w:val="22"/>
          <w:lang w:val="fr-BE" w:eastAsia="fr-FR"/>
        </w:rPr>
        <w:t>Association pour la Promotion de la Francophonie en Flandre (APFF)</w:t>
      </w:r>
      <w:r w:rsidR="00276094" w:rsidRPr="00F9747E">
        <w:rPr>
          <w:rFonts w:ascii="Times New Roman" w:eastAsia="Times New Roman" w:hAnsi="Times New Roman"/>
          <w:sz w:val="22"/>
          <w:szCs w:val="22"/>
          <w:lang w:val="fr-BE" w:eastAsia="fr-FR"/>
        </w:rPr>
        <w:t> :</w:t>
      </w:r>
      <w:r w:rsidR="00276094">
        <w:rPr>
          <w:rFonts w:ascii="Times New Roman" w:eastAsia="Times New Roman" w:hAnsi="Times New Roman"/>
          <w:sz w:val="22"/>
          <w:szCs w:val="22"/>
          <w:lang w:val="fr-BE" w:eastAsia="fr-FR"/>
        </w:rPr>
        <w:br/>
      </w:r>
      <w:r w:rsidR="00437443">
        <w:rPr>
          <w:rFonts w:ascii="Times New Roman" w:eastAsia="Times New Roman" w:hAnsi="Times New Roman"/>
          <w:sz w:val="22"/>
          <w:szCs w:val="22"/>
          <w:lang w:val="fr-BE" w:eastAsia="fr-FR"/>
        </w:rPr>
        <w:t xml:space="preserve">asbl fondée le 12 août </w:t>
      </w:r>
      <w:r w:rsidR="00B63548">
        <w:rPr>
          <w:rFonts w:ascii="Times New Roman" w:eastAsia="Times New Roman" w:hAnsi="Times New Roman"/>
          <w:sz w:val="22"/>
          <w:szCs w:val="22"/>
          <w:lang w:val="fr-BE" w:eastAsia="fr-FR"/>
        </w:rPr>
        <w:t xml:space="preserve">1998, </w:t>
      </w:r>
      <w:r w:rsidR="00276094" w:rsidRPr="00F9747E">
        <w:rPr>
          <w:rFonts w:ascii="Times New Roman" w:eastAsia="Times New Roman" w:hAnsi="Times New Roman"/>
          <w:sz w:val="22"/>
          <w:szCs w:val="22"/>
          <w:lang w:val="fr-BE" w:eastAsia="fr-FR"/>
        </w:rPr>
        <w:t>ayant pour objet</w:t>
      </w:r>
      <w:r w:rsidR="000D212F">
        <w:rPr>
          <w:rFonts w:ascii="Times New Roman" w:eastAsia="Times New Roman" w:hAnsi="Times New Roman"/>
          <w:sz w:val="22"/>
          <w:szCs w:val="22"/>
          <w:lang w:val="fr-BE" w:eastAsia="fr-FR"/>
        </w:rPr>
        <w:t xml:space="preserve"> </w:t>
      </w:r>
      <w:r w:rsidR="00276094" w:rsidRPr="00F9747E">
        <w:rPr>
          <w:rFonts w:ascii="Times New Roman" w:eastAsia="Times New Roman" w:hAnsi="Times New Roman"/>
          <w:sz w:val="22"/>
          <w:szCs w:val="22"/>
          <w:lang w:val="fr-BE" w:eastAsia="fr-FR"/>
        </w:rPr>
        <w:t>la promotion de la langue et de la culture françaises en Flandre,</w:t>
      </w:r>
      <w:r w:rsidR="00276094">
        <w:rPr>
          <w:rFonts w:ascii="Times New Roman" w:eastAsia="Times New Roman" w:hAnsi="Times New Roman"/>
          <w:sz w:val="22"/>
          <w:szCs w:val="22"/>
          <w:lang w:val="fr-BE" w:eastAsia="fr-FR"/>
        </w:rPr>
        <w:t xml:space="preserve"> </w:t>
      </w:r>
      <w:r w:rsidR="00437443">
        <w:rPr>
          <w:rFonts w:ascii="Times New Roman" w:eastAsia="Times New Roman" w:hAnsi="Times New Roman"/>
          <w:sz w:val="22"/>
          <w:szCs w:val="22"/>
          <w:lang w:val="fr-BE" w:eastAsia="fr-FR"/>
        </w:rPr>
        <w:t xml:space="preserve">Avenue de </w:t>
      </w:r>
      <w:r w:rsidR="00276094" w:rsidRPr="00F9747E">
        <w:rPr>
          <w:rFonts w:ascii="Times New Roman" w:eastAsia="Times New Roman" w:hAnsi="Times New Roman"/>
          <w:sz w:val="22"/>
          <w:szCs w:val="22"/>
          <w:lang w:val="fr-BE" w:eastAsia="fr-FR"/>
        </w:rPr>
        <w:t>Broqueville 268 bte 12 à 1200 Bruxelles</w:t>
      </w:r>
    </w:p>
    <w:p w14:paraId="02D1249F" w14:textId="77777777" w:rsidR="00276094" w:rsidRPr="00276094" w:rsidRDefault="00276094" w:rsidP="00F9747E">
      <w:pPr>
        <w:spacing w:after="0"/>
        <w:ind w:left="426" w:hanging="284"/>
        <w:rPr>
          <w:rFonts w:ascii="Times New Roman" w:eastAsia="Times New Roman" w:hAnsi="Times New Roman"/>
          <w:sz w:val="22"/>
          <w:szCs w:val="22"/>
          <w:lang w:val="fr-BE" w:eastAsia="fr-FR"/>
        </w:rPr>
      </w:pPr>
    </w:p>
    <w:p w14:paraId="2C768A74" w14:textId="77777777" w:rsidR="00FE6C9A" w:rsidRPr="00F9747E" w:rsidRDefault="00276094" w:rsidP="00F9747E">
      <w:pPr>
        <w:spacing w:after="0"/>
        <w:ind w:left="426" w:hanging="284"/>
        <w:rPr>
          <w:rFonts w:ascii="Times New Roman" w:eastAsia="Times New Roman" w:hAnsi="Times New Roman"/>
          <w:sz w:val="22"/>
          <w:szCs w:val="22"/>
          <w:lang w:val="fr-BE" w:eastAsia="fr-FR"/>
        </w:rPr>
      </w:pPr>
      <w:r w:rsidRPr="00276094">
        <w:rPr>
          <w:rFonts w:ascii="Times New Roman" w:eastAsia="Times New Roman" w:hAnsi="Times New Roman"/>
          <w:sz w:val="22"/>
          <w:szCs w:val="22"/>
          <w:lang w:val="fr-BE" w:eastAsia="fr-FR"/>
        </w:rPr>
        <w:t>-</w:t>
      </w:r>
      <w:r w:rsidRPr="00276094">
        <w:rPr>
          <w:rFonts w:ascii="Times New Roman" w:eastAsia="Times New Roman" w:hAnsi="Times New Roman"/>
          <w:sz w:val="22"/>
          <w:szCs w:val="22"/>
          <w:lang w:val="fr-BE" w:eastAsia="fr-FR"/>
        </w:rPr>
        <w:tab/>
      </w:r>
      <w:r w:rsidR="00FE6C9A" w:rsidRPr="00F9747E">
        <w:rPr>
          <w:rFonts w:ascii="Times New Roman" w:eastAsia="Times New Roman" w:hAnsi="Times New Roman"/>
          <w:b/>
          <w:sz w:val="22"/>
          <w:szCs w:val="22"/>
          <w:lang w:val="fr-BE" w:eastAsia="fr-FR"/>
        </w:rPr>
        <w:t>Association de Promotion des Droits Humains et des Minorités (ADHUM)</w:t>
      </w:r>
      <w:r w:rsidR="00FE6C9A" w:rsidRPr="00F9747E">
        <w:rPr>
          <w:rFonts w:ascii="Times New Roman" w:eastAsia="Times New Roman" w:hAnsi="Times New Roman"/>
          <w:sz w:val="22"/>
          <w:szCs w:val="22"/>
          <w:lang w:val="fr-BE" w:eastAsia="fr-FR"/>
        </w:rPr>
        <w:t> :</w:t>
      </w:r>
      <w:r w:rsidR="00F9747E">
        <w:rPr>
          <w:rFonts w:ascii="Times New Roman" w:eastAsia="Times New Roman" w:hAnsi="Times New Roman"/>
          <w:sz w:val="22"/>
          <w:szCs w:val="22"/>
          <w:lang w:val="fr-BE" w:eastAsia="fr-FR"/>
        </w:rPr>
        <w:br/>
      </w:r>
      <w:r w:rsidR="00B63548">
        <w:rPr>
          <w:rFonts w:ascii="Times New Roman" w:eastAsia="Times New Roman" w:hAnsi="Times New Roman"/>
          <w:sz w:val="22"/>
          <w:szCs w:val="22"/>
          <w:lang w:val="fr-BE" w:eastAsia="fr-FR"/>
        </w:rPr>
        <w:t xml:space="preserve">asbl fondée le 30 août 2013, </w:t>
      </w:r>
      <w:r w:rsidR="00FE6C9A" w:rsidRPr="00F9747E">
        <w:rPr>
          <w:rFonts w:ascii="Times New Roman" w:eastAsia="Times New Roman" w:hAnsi="Times New Roman"/>
          <w:sz w:val="22"/>
          <w:szCs w:val="22"/>
          <w:lang w:val="fr-BE" w:eastAsia="fr-FR"/>
        </w:rPr>
        <w:t>ayant pour objet de promouvoir et défendre les droits humains et des minorités,</w:t>
      </w:r>
      <w:r w:rsidR="00F9747E">
        <w:rPr>
          <w:rFonts w:ascii="Times New Roman" w:eastAsia="Times New Roman" w:hAnsi="Times New Roman"/>
          <w:sz w:val="22"/>
          <w:szCs w:val="22"/>
          <w:lang w:val="fr-BE" w:eastAsia="fr-FR"/>
        </w:rPr>
        <w:t xml:space="preserve"> </w:t>
      </w:r>
      <w:r w:rsidR="00FE6C9A" w:rsidRPr="00F9747E">
        <w:rPr>
          <w:rFonts w:ascii="Times New Roman" w:eastAsia="Times New Roman" w:hAnsi="Times New Roman"/>
          <w:sz w:val="22"/>
          <w:szCs w:val="22"/>
          <w:lang w:val="fr-BE" w:eastAsia="fr-FR"/>
        </w:rPr>
        <w:t xml:space="preserve">Rue </w:t>
      </w:r>
      <w:r w:rsidR="00E71BF1">
        <w:rPr>
          <w:rFonts w:ascii="Times New Roman" w:eastAsia="Times New Roman" w:hAnsi="Times New Roman"/>
          <w:sz w:val="22"/>
          <w:szCs w:val="22"/>
          <w:lang w:val="fr-BE" w:eastAsia="fr-FR"/>
        </w:rPr>
        <w:t>Joseph II 18</w:t>
      </w:r>
      <w:r w:rsidR="00FE6C9A" w:rsidRPr="00F9747E">
        <w:rPr>
          <w:rFonts w:ascii="Times New Roman" w:eastAsia="Times New Roman" w:hAnsi="Times New Roman"/>
          <w:sz w:val="22"/>
          <w:szCs w:val="22"/>
          <w:lang w:val="fr-BE" w:eastAsia="fr-FR"/>
        </w:rPr>
        <w:t xml:space="preserve"> à 10</w:t>
      </w:r>
      <w:r w:rsidR="00E71BF1">
        <w:rPr>
          <w:rFonts w:ascii="Times New Roman" w:eastAsia="Times New Roman" w:hAnsi="Times New Roman"/>
          <w:sz w:val="22"/>
          <w:szCs w:val="22"/>
          <w:lang w:val="fr-BE" w:eastAsia="fr-FR"/>
        </w:rPr>
        <w:t>00</w:t>
      </w:r>
      <w:r w:rsidR="00FE6C9A" w:rsidRPr="00F9747E">
        <w:rPr>
          <w:rFonts w:ascii="Times New Roman" w:eastAsia="Times New Roman" w:hAnsi="Times New Roman"/>
          <w:sz w:val="22"/>
          <w:szCs w:val="22"/>
          <w:lang w:val="fr-BE" w:eastAsia="fr-FR"/>
        </w:rPr>
        <w:t xml:space="preserve"> Bruxelles</w:t>
      </w:r>
    </w:p>
    <w:p w14:paraId="5AAA61CD" w14:textId="77777777" w:rsidR="00FE6C9A" w:rsidRDefault="00FE6C9A" w:rsidP="00FE6C9A">
      <w:pPr>
        <w:spacing w:after="0"/>
        <w:rPr>
          <w:rFonts w:ascii="Helvetica" w:eastAsia="Times New Roman" w:hAnsi="Helvetica"/>
          <w:sz w:val="27"/>
          <w:szCs w:val="27"/>
          <w:lang w:val="fr-BE" w:eastAsia="fr-FR"/>
        </w:rPr>
      </w:pPr>
    </w:p>
    <w:p w14:paraId="5576E843" w14:textId="77777777" w:rsidR="00F9747E" w:rsidRPr="00F9747E" w:rsidRDefault="00F9747E" w:rsidP="00F9747E">
      <w:pPr>
        <w:spacing w:after="0"/>
        <w:rPr>
          <w:rFonts w:ascii="Times New Roman" w:eastAsia="Times New Roman" w:hAnsi="Times New Roman"/>
          <w:sz w:val="22"/>
          <w:szCs w:val="22"/>
          <w:lang w:val="fr-BE" w:eastAsia="fr-FR"/>
        </w:rPr>
      </w:pPr>
      <w:r w:rsidRPr="00F9747E">
        <w:rPr>
          <w:rFonts w:ascii="Times New Roman" w:eastAsia="Times New Roman" w:hAnsi="Times New Roman"/>
          <w:b/>
          <w:sz w:val="22"/>
          <w:szCs w:val="22"/>
          <w:lang w:val="fr-BE" w:eastAsia="fr-FR"/>
        </w:rPr>
        <w:t>Personne de contact </w:t>
      </w:r>
      <w:r w:rsidRPr="00F9747E">
        <w:rPr>
          <w:rFonts w:ascii="Times New Roman" w:eastAsia="Times New Roman" w:hAnsi="Times New Roman"/>
          <w:sz w:val="22"/>
          <w:szCs w:val="22"/>
          <w:lang w:val="fr-BE" w:eastAsia="fr-FR"/>
        </w:rPr>
        <w:t>: Edgar Fonck, Spreeuwenlaan 12, 8420 De Haan, Belgium,</w:t>
      </w:r>
      <w:r>
        <w:rPr>
          <w:rFonts w:ascii="Times New Roman" w:eastAsia="Times New Roman" w:hAnsi="Times New Roman"/>
          <w:sz w:val="22"/>
          <w:szCs w:val="22"/>
          <w:lang w:val="fr-BE" w:eastAsia="fr-FR"/>
        </w:rPr>
        <w:br/>
      </w:r>
      <w:r w:rsidRPr="00F9747E">
        <w:rPr>
          <w:rFonts w:ascii="Times New Roman" w:eastAsia="Times New Roman" w:hAnsi="Times New Roman"/>
          <w:sz w:val="22"/>
          <w:szCs w:val="22"/>
          <w:lang w:val="fr-BE" w:eastAsia="fr-FR"/>
        </w:rPr>
        <w:t>tél : +32 (0)479.35.50.54, courriel : edgar.fonck@gmail.com</w:t>
      </w:r>
    </w:p>
    <w:p w14:paraId="4DB936AB" w14:textId="77777777" w:rsidR="00F9747E" w:rsidRDefault="00F9747E">
      <w:pPr>
        <w:rPr>
          <w:rFonts w:ascii="Helvetica" w:eastAsia="Times New Roman" w:hAnsi="Helvetica"/>
          <w:sz w:val="27"/>
          <w:szCs w:val="27"/>
          <w:lang w:val="fr-BE" w:eastAsia="fr-FR"/>
        </w:rPr>
      </w:pPr>
      <w:r>
        <w:rPr>
          <w:rFonts w:ascii="Helvetica" w:eastAsia="Times New Roman" w:hAnsi="Helvetica"/>
          <w:sz w:val="27"/>
          <w:szCs w:val="27"/>
          <w:lang w:val="fr-BE" w:eastAsia="fr-FR"/>
        </w:rPr>
        <w:br w:type="page"/>
      </w:r>
    </w:p>
    <w:p w14:paraId="55732047" w14:textId="77777777" w:rsidR="002D1EDA" w:rsidRPr="00700D00" w:rsidRDefault="002D1EDA" w:rsidP="00700D00">
      <w:pPr>
        <w:spacing w:after="0"/>
        <w:jc w:val="both"/>
        <w:rPr>
          <w:rFonts w:ascii="Times New Roman" w:hAnsi="Times New Roman"/>
        </w:rPr>
      </w:pPr>
      <w:r w:rsidRPr="00700D00">
        <w:rPr>
          <w:rFonts w:ascii="Times New Roman" w:hAnsi="Times New Roman"/>
        </w:rPr>
        <w:lastRenderedPageBreak/>
        <w:t>Ce document a pour objet d</w:t>
      </w:r>
      <w:r w:rsidR="007973DD" w:rsidRPr="00700D00">
        <w:rPr>
          <w:rFonts w:ascii="Times New Roman" w:hAnsi="Times New Roman"/>
        </w:rPr>
        <w:t>’</w:t>
      </w:r>
      <w:r w:rsidRPr="00700D00">
        <w:rPr>
          <w:rFonts w:ascii="Times New Roman" w:hAnsi="Times New Roman"/>
        </w:rPr>
        <w:t>informer le C</w:t>
      </w:r>
      <w:r w:rsidR="009520B4" w:rsidRPr="00700D00">
        <w:rPr>
          <w:rFonts w:ascii="Times New Roman" w:hAnsi="Times New Roman"/>
        </w:rPr>
        <w:t>E</w:t>
      </w:r>
      <w:r w:rsidR="002756A7" w:rsidRPr="00700D00">
        <w:rPr>
          <w:rFonts w:ascii="Times New Roman" w:hAnsi="Times New Roman"/>
        </w:rPr>
        <w:t>DAW</w:t>
      </w:r>
      <w:r w:rsidRPr="00700D00">
        <w:rPr>
          <w:rFonts w:ascii="Times New Roman" w:hAnsi="Times New Roman"/>
        </w:rPr>
        <w:t xml:space="preserve"> des carences de la Belgique, qu</w:t>
      </w:r>
      <w:r w:rsidR="009520B4" w:rsidRPr="00700D00">
        <w:rPr>
          <w:rFonts w:ascii="Times New Roman" w:hAnsi="Times New Roman"/>
        </w:rPr>
        <w:t xml:space="preserve">ant à la mise en œuvre </w:t>
      </w:r>
      <w:r w:rsidR="00283BF3" w:rsidRPr="00700D00">
        <w:rPr>
          <w:rFonts w:ascii="Times New Roman" w:hAnsi="Times New Roman"/>
        </w:rPr>
        <w:t>de la Convention internationale sur l</w:t>
      </w:r>
      <w:r w:rsidR="007973DD" w:rsidRPr="00700D00">
        <w:rPr>
          <w:rFonts w:ascii="Times New Roman" w:hAnsi="Times New Roman"/>
        </w:rPr>
        <w:t>’</w:t>
      </w:r>
      <w:r w:rsidR="00283BF3" w:rsidRPr="00700D00">
        <w:rPr>
          <w:rFonts w:ascii="Times New Roman" w:hAnsi="Times New Roman"/>
        </w:rPr>
        <w:t>élimination de toutes forme</w:t>
      </w:r>
      <w:r w:rsidR="00437443" w:rsidRPr="00700D00">
        <w:rPr>
          <w:rFonts w:ascii="Times New Roman" w:hAnsi="Times New Roman"/>
        </w:rPr>
        <w:t>s</w:t>
      </w:r>
      <w:r w:rsidR="00283BF3" w:rsidRPr="00700D00">
        <w:rPr>
          <w:rFonts w:ascii="Times New Roman" w:hAnsi="Times New Roman"/>
        </w:rPr>
        <w:t xml:space="preserve"> de discrimination </w:t>
      </w:r>
      <w:r w:rsidR="007973DD" w:rsidRPr="00700D00">
        <w:rPr>
          <w:rFonts w:ascii="Times New Roman" w:hAnsi="Times New Roman"/>
        </w:rPr>
        <w:t>à l’égard des femmes</w:t>
      </w:r>
      <w:r w:rsidR="00283BF3" w:rsidRPr="00700D00">
        <w:rPr>
          <w:rFonts w:ascii="Times New Roman" w:hAnsi="Times New Roman"/>
        </w:rPr>
        <w:t>.</w:t>
      </w:r>
    </w:p>
    <w:p w14:paraId="3CAA1BAF" w14:textId="77777777" w:rsidR="002D1EDA" w:rsidRPr="00700D00" w:rsidRDefault="002D1EDA" w:rsidP="00700D00">
      <w:pPr>
        <w:spacing w:after="0"/>
        <w:jc w:val="both"/>
        <w:rPr>
          <w:rFonts w:ascii="Times New Roman" w:hAnsi="Times New Roman"/>
          <w:b/>
        </w:rPr>
      </w:pPr>
    </w:p>
    <w:p w14:paraId="64F4E4E2" w14:textId="77777777" w:rsidR="00B30E4E" w:rsidRPr="00700D00" w:rsidRDefault="00B30E4E" w:rsidP="00700D00">
      <w:pPr>
        <w:spacing w:after="0"/>
        <w:jc w:val="both"/>
        <w:rPr>
          <w:rFonts w:ascii="Times New Roman" w:hAnsi="Times New Roman"/>
          <w:b/>
        </w:rPr>
      </w:pPr>
    </w:p>
    <w:p w14:paraId="21FDA9EA" w14:textId="77777777" w:rsidR="007973DD" w:rsidRPr="005F22DA" w:rsidRDefault="007973DD" w:rsidP="00DF321B">
      <w:pPr>
        <w:spacing w:after="0"/>
        <w:jc w:val="both"/>
        <w:rPr>
          <w:rFonts w:ascii="Times New Roman" w:hAnsi="Times New Roman"/>
          <w:b/>
          <w:sz w:val="32"/>
          <w:szCs w:val="32"/>
        </w:rPr>
      </w:pPr>
      <w:r w:rsidRPr="005F22DA">
        <w:rPr>
          <w:rFonts w:ascii="Times New Roman" w:hAnsi="Times New Roman"/>
          <w:b/>
          <w:sz w:val="32"/>
          <w:szCs w:val="32"/>
        </w:rPr>
        <w:t>Renseignements d’ordre général</w:t>
      </w:r>
    </w:p>
    <w:p w14:paraId="1B6C3A7F" w14:textId="77777777" w:rsidR="00700D00" w:rsidRPr="00700D00" w:rsidRDefault="00700D00" w:rsidP="00DF321B">
      <w:pPr>
        <w:spacing w:after="0"/>
        <w:jc w:val="both"/>
        <w:rPr>
          <w:rFonts w:ascii="Times New Roman" w:hAnsi="Times New Roman"/>
          <w:b/>
        </w:rPr>
      </w:pPr>
    </w:p>
    <w:p w14:paraId="220CCE5D"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bCs/>
        </w:rPr>
        <w:t>A</w:t>
      </w:r>
      <w:r w:rsidRPr="00325E07">
        <w:rPr>
          <w:rFonts w:ascii="Times New Roman" w:hAnsi="Times New Roman"/>
        </w:rPr>
        <w:t>lors que d’aucuns considèrent que la langue française a vécu en Flandre et que promouvoir la francophonie au Nord du pays est un combat d’arrière-garde, l’analyse des données de « Kind en Gezin », à propos des langues que les mères utilisent pour élever leurs enfants, apporte un éclairage bien différent.</w:t>
      </w:r>
    </w:p>
    <w:p w14:paraId="60559069"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4D92090D"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En effet, en consultant les rapports annuels de « Kind en Gezin », l’institution flamande vouée aux enfants et aux familles, on observe qu’en Flandre, le pourcentage de mères s’adressant en français aux nouveau-nés a augmenté de 50% au cours des quinze dernières années, passant de 4,2 % en 2005 à 6,4% en 2020.</w:t>
      </w:r>
    </w:p>
    <w:p w14:paraId="767209B1"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0FEAC091"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La version en ligne des données de « Kind en Gezin »</w:t>
      </w:r>
      <w:r w:rsidR="00895713" w:rsidRPr="00700D00">
        <w:rPr>
          <w:rStyle w:val="FootnoteReference"/>
          <w:rFonts w:ascii="Times New Roman" w:hAnsi="Times New Roman"/>
        </w:rPr>
        <w:footnoteReference w:id="1"/>
      </w:r>
      <w:r w:rsidRPr="00325E07">
        <w:rPr>
          <w:rFonts w:ascii="Times New Roman" w:hAnsi="Times New Roman"/>
        </w:rPr>
        <w:t xml:space="preserve">, ventilées par province et par commune, apporte des précisions importantes quant à la pratique du français en Flandre. </w:t>
      </w:r>
    </w:p>
    <w:p w14:paraId="3BEA387E"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23860DFF"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C’est dans le Brabant flamand que la langue française est la plus utilisée. Pas moins de 24,4% des nouveau-nés y sont élevés en français. Dans les six communes à facilités linguistiques, le français atteint des sommets</w:t>
      </w:r>
      <w:r w:rsidR="009E7E1E" w:rsidRPr="00325E07">
        <w:rPr>
          <w:rFonts w:ascii="Times New Roman" w:hAnsi="Times New Roman"/>
        </w:rPr>
        <w:t> :</w:t>
      </w:r>
      <w:r w:rsidRPr="00325E07">
        <w:rPr>
          <w:rFonts w:ascii="Times New Roman" w:hAnsi="Times New Roman"/>
        </w:rPr>
        <w:t xml:space="preserve"> Linkebeek (78,6%), Drogenbos (76,6%), Wezembeek-Oppem (72,7%), Crainhem (69,9%), Rhode-Saint-Genèse (65%) et Wemmel (59,1%).</w:t>
      </w:r>
    </w:p>
    <w:p w14:paraId="68D3A967"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1B16D659"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Dans dix communes du Brabant flamand, le français arrive en première position, bien que ces communes ne soient pas des communes à facilités et que la seule langue officielle soit le néerlandais</w:t>
      </w:r>
      <w:r w:rsidR="009E7E1E" w:rsidRPr="00325E07">
        <w:rPr>
          <w:rFonts w:ascii="Times New Roman" w:hAnsi="Times New Roman"/>
        </w:rPr>
        <w:t> :</w:t>
      </w:r>
      <w:r w:rsidRPr="00325E07">
        <w:rPr>
          <w:rFonts w:ascii="Times New Roman" w:hAnsi="Times New Roman"/>
        </w:rPr>
        <w:t xml:space="preserve"> Leeuw-Saint-Pierre (59,1%), Beersel (48,7%), Dilbeek (48,6%), Zaventem (47%), Machelen (43,9%), Overijse (43,9%), Tervuren (39,4%), Asse (38%), Vilvoorde (37,7%) et Grimbergen (37,2%).</w:t>
      </w:r>
    </w:p>
    <w:p w14:paraId="5629C675"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1BAF6434"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 xml:space="preserve">Dans trois communes du Brabant flamand, sans que </w:t>
      </w:r>
      <w:r w:rsidR="009E7E1E" w:rsidRPr="00325E07">
        <w:rPr>
          <w:rFonts w:ascii="Times New Roman" w:hAnsi="Times New Roman"/>
        </w:rPr>
        <w:t>le français</w:t>
      </w:r>
      <w:r w:rsidRPr="00325E07">
        <w:rPr>
          <w:rFonts w:ascii="Times New Roman" w:hAnsi="Times New Roman"/>
        </w:rPr>
        <w:t xml:space="preserve"> n’arrive en tête, plus de 30% des nouveau-nés sont francophones</w:t>
      </w:r>
      <w:r w:rsidR="009E7E1E" w:rsidRPr="00325E07">
        <w:rPr>
          <w:rFonts w:ascii="Times New Roman" w:hAnsi="Times New Roman"/>
        </w:rPr>
        <w:t> :</w:t>
      </w:r>
      <w:r w:rsidRPr="00325E07">
        <w:rPr>
          <w:rFonts w:ascii="Times New Roman" w:hAnsi="Times New Roman"/>
        </w:rPr>
        <w:t xml:space="preserve"> Hoeilaart (38,6%), Meise (33,3%) et Liedekerke (32%).</w:t>
      </w:r>
    </w:p>
    <w:p w14:paraId="32A3CF5F"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515736FE"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Dans les quatre autres provinces flamandes, la langue française se distingue également. Province d’Anvers</w:t>
      </w:r>
      <w:r w:rsidR="009E7E1E" w:rsidRPr="00325E07">
        <w:rPr>
          <w:rFonts w:ascii="Times New Roman" w:hAnsi="Times New Roman"/>
        </w:rPr>
        <w:t> :</w:t>
      </w:r>
      <w:r w:rsidRPr="00325E07">
        <w:rPr>
          <w:rFonts w:ascii="Times New Roman" w:hAnsi="Times New Roman"/>
        </w:rPr>
        <w:t xml:space="preserve"> Willebroek (10,5%)</w:t>
      </w:r>
      <w:r w:rsidR="009E7E1E" w:rsidRPr="00325E07">
        <w:rPr>
          <w:rFonts w:ascii="Times New Roman" w:hAnsi="Times New Roman"/>
        </w:rPr>
        <w:t> ;</w:t>
      </w:r>
      <w:r w:rsidRPr="00325E07">
        <w:rPr>
          <w:rFonts w:ascii="Times New Roman" w:hAnsi="Times New Roman"/>
        </w:rPr>
        <w:t xml:space="preserve"> Limbourg</w:t>
      </w:r>
      <w:r w:rsidR="009E7E1E" w:rsidRPr="00325E07">
        <w:rPr>
          <w:rFonts w:ascii="Times New Roman" w:hAnsi="Times New Roman"/>
        </w:rPr>
        <w:t> :</w:t>
      </w:r>
      <w:r w:rsidRPr="00325E07">
        <w:rPr>
          <w:rFonts w:ascii="Times New Roman" w:hAnsi="Times New Roman"/>
        </w:rPr>
        <w:t xml:space="preserve"> Fourons (20%), Gingelom (11,7%)</w:t>
      </w:r>
      <w:r w:rsidR="009E7E1E" w:rsidRPr="00325E07">
        <w:rPr>
          <w:rFonts w:ascii="Times New Roman" w:hAnsi="Times New Roman"/>
        </w:rPr>
        <w:t> ;</w:t>
      </w:r>
      <w:r w:rsidRPr="00325E07">
        <w:rPr>
          <w:rFonts w:ascii="Times New Roman" w:hAnsi="Times New Roman"/>
        </w:rPr>
        <w:t xml:space="preserve"> Flandre orientale: Renaix (23,2%), Ninove (15,7%), Alost (15,4%), Gramont (12%), Zottegem (12%), Lebekke (10,9%)</w:t>
      </w:r>
      <w:r w:rsidR="009E7E1E" w:rsidRPr="00325E07">
        <w:rPr>
          <w:rFonts w:ascii="Times New Roman" w:hAnsi="Times New Roman"/>
        </w:rPr>
        <w:t> ;</w:t>
      </w:r>
      <w:r w:rsidRPr="00325E07">
        <w:rPr>
          <w:rFonts w:ascii="Times New Roman" w:hAnsi="Times New Roman"/>
        </w:rPr>
        <w:t xml:space="preserve"> Flandre occidentale</w:t>
      </w:r>
      <w:r w:rsidR="009E7E1E" w:rsidRPr="00325E07">
        <w:rPr>
          <w:rFonts w:ascii="Times New Roman" w:hAnsi="Times New Roman"/>
        </w:rPr>
        <w:t> :</w:t>
      </w:r>
      <w:r w:rsidRPr="00325E07">
        <w:rPr>
          <w:rFonts w:ascii="Times New Roman" w:hAnsi="Times New Roman"/>
        </w:rPr>
        <w:t xml:space="preserve"> Messines (27,3%), La Panne (16,7%), Wervicq (12,9%), Menin (10,1%) et Espierres-Helchin (10%).</w:t>
      </w:r>
    </w:p>
    <w:p w14:paraId="19E5930E"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17473F54"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Ces données ne valent bien évidemment pas recensement linguistique, mais elles donnent une bonne idée de la vitalité de la langue française au Nord du pays.</w:t>
      </w:r>
    </w:p>
    <w:p w14:paraId="235538AF"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176C49C6" w14:textId="77777777" w:rsidR="007973DD" w:rsidRPr="00325E07" w:rsidRDefault="007973DD" w:rsidP="00325E07">
      <w:pPr>
        <w:pStyle w:val="ListParagraph"/>
        <w:numPr>
          <w:ilvl w:val="0"/>
          <w:numId w:val="15"/>
        </w:numPr>
        <w:spacing w:after="0"/>
        <w:ind w:left="0" w:firstLine="0"/>
        <w:jc w:val="both"/>
        <w:rPr>
          <w:rFonts w:ascii="Times New Roman" w:hAnsi="Times New Roman"/>
        </w:rPr>
      </w:pPr>
      <w:r w:rsidRPr="00325E07">
        <w:rPr>
          <w:rFonts w:ascii="Times New Roman" w:hAnsi="Times New Roman"/>
        </w:rPr>
        <w:t>Là où le bât blesse, c’est que la Flandre ne veut pas entendre parler de minorité francophone sur son territoire, ni de discriminations linguistiques. Ce sont des sujets tabous !</w:t>
      </w:r>
    </w:p>
    <w:p w14:paraId="3056ED40" w14:textId="77777777" w:rsidR="007973DD" w:rsidRPr="00700D00" w:rsidRDefault="007973DD" w:rsidP="00325E07">
      <w:pPr>
        <w:spacing w:after="0"/>
        <w:jc w:val="both"/>
        <w:rPr>
          <w:rFonts w:ascii="Times New Roman" w:hAnsi="Times New Roman"/>
        </w:rPr>
      </w:pPr>
    </w:p>
    <w:p w14:paraId="11D86C32"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 xml:space="preserve">La Rapporteuse spéciale de l’ONU sur les questions relatives aux minorités et d’autres acteurs des droits de l’homme ont insisté régulièrement </w:t>
      </w:r>
      <w:r w:rsidRPr="00325E07">
        <w:rPr>
          <w:rFonts w:ascii="Times New Roman" w:hAnsi="Times New Roman"/>
          <w:i/>
        </w:rPr>
        <w:t xml:space="preserve">sur « l’importance de disposer de données ventilées </w:t>
      </w:r>
      <w:r w:rsidRPr="00325E07">
        <w:rPr>
          <w:rFonts w:ascii="Times New Roman" w:hAnsi="Times New Roman"/>
          <w:i/>
        </w:rPr>
        <w:lastRenderedPageBreak/>
        <w:t>pour la mise en oeuvre et la surveillance des droits des personnes appartenant à des minorités »</w:t>
      </w:r>
      <w:r w:rsidR="00E825B5" w:rsidRPr="00700D00">
        <w:rPr>
          <w:rStyle w:val="FootnoteReference"/>
          <w:rFonts w:ascii="Times New Roman" w:hAnsi="Times New Roman"/>
          <w:i/>
        </w:rPr>
        <w:footnoteReference w:id="2"/>
      </w:r>
      <w:r w:rsidRPr="00325E07">
        <w:rPr>
          <w:rFonts w:ascii="Times New Roman" w:hAnsi="Times New Roman"/>
        </w:rPr>
        <w:t xml:space="preserve">. </w:t>
      </w:r>
    </w:p>
    <w:p w14:paraId="36BB79A1"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5135E98F"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La Belgique pourrait disposer de ces données si elle rétablissait le volet linguistique du recensement décénal, qui n’est plus autorisé depuis</w:t>
      </w:r>
      <w:r w:rsidR="000810BF" w:rsidRPr="00325E07">
        <w:rPr>
          <w:rFonts w:ascii="Times New Roman" w:hAnsi="Times New Roman"/>
        </w:rPr>
        <w:t xml:space="preserve"> </w:t>
      </w:r>
      <w:r w:rsidRPr="00325E07">
        <w:rPr>
          <w:rFonts w:ascii="Times New Roman" w:hAnsi="Times New Roman"/>
        </w:rPr>
        <w:t>une loi de 1961, sous pression de la Flandre.</w:t>
      </w:r>
    </w:p>
    <w:p w14:paraId="1C4DE526"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735CA03E"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Dans les recommandations prioritaires du Comité pour l’élimination de la discrimination raciales (CERD), suite à l’examen de la Belgique en 2021</w:t>
      </w:r>
      <w:r w:rsidR="00983233" w:rsidRPr="00700D00">
        <w:rPr>
          <w:rStyle w:val="FootnoteReference"/>
          <w:rFonts w:ascii="Times New Roman" w:hAnsi="Times New Roman"/>
        </w:rPr>
        <w:footnoteReference w:id="3"/>
      </w:r>
      <w:r w:rsidRPr="00325E07">
        <w:rPr>
          <w:rFonts w:ascii="Times New Roman" w:hAnsi="Times New Roman"/>
        </w:rPr>
        <w:t xml:space="preserve">, il est également stipulé que la Belgique </w:t>
      </w:r>
      <w:r w:rsidRPr="00325E07">
        <w:rPr>
          <w:rFonts w:ascii="Times New Roman" w:hAnsi="Times New Roman"/>
          <w:i/>
        </w:rPr>
        <w:t>« devrait fournir des renseignements sur toute information sur l’ascendance ou l’origine nationale ou ethnique découlant d’enquêtes sociales ainsi que sur les langues maternelles, les langues couramment parlées ou tout autre indicateur de la diversité ethnique. Les données devraient être chiffrées et fournir une description qualitative des caractéristiques ethniques de la population recueillies à titre volontaire et anonyme et sur la base du principe de l’autoidentification »</w:t>
      </w:r>
      <w:r w:rsidRPr="00325E07">
        <w:rPr>
          <w:rFonts w:ascii="Times New Roman" w:hAnsi="Times New Roman"/>
        </w:rPr>
        <w:t>.</w:t>
      </w:r>
    </w:p>
    <w:p w14:paraId="437C68A1"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16C6B6F1"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En l’absence de réponse satisfaisante dans le délai imparti d’un an, le CERD a envoyé une lettre à la Belgique, le 29 août 2022</w:t>
      </w:r>
      <w:r w:rsidR="00983233" w:rsidRPr="00700D00">
        <w:rPr>
          <w:rStyle w:val="FootnoteReference"/>
          <w:rFonts w:ascii="Times New Roman" w:hAnsi="Times New Roman"/>
        </w:rPr>
        <w:footnoteReference w:id="4"/>
      </w:r>
      <w:r w:rsidRPr="00325E07">
        <w:rPr>
          <w:rFonts w:ascii="Times New Roman" w:hAnsi="Times New Roman"/>
        </w:rPr>
        <w:t xml:space="preserve">. Dans sa lettre, le CERD dit regretter </w:t>
      </w:r>
      <w:r w:rsidRPr="00325E07">
        <w:rPr>
          <w:rFonts w:ascii="Times New Roman" w:hAnsi="Times New Roman"/>
          <w:i/>
        </w:rPr>
        <w:t>« l’abse</w:t>
      </w:r>
      <w:bookmarkStart w:id="0" w:name="_GoBack"/>
      <w:bookmarkEnd w:id="0"/>
      <w:r w:rsidRPr="00325E07">
        <w:rPr>
          <w:rFonts w:ascii="Times New Roman" w:hAnsi="Times New Roman"/>
          <w:i/>
        </w:rPr>
        <w:t>nce d’informations sur l’ascendance ou l’origine nationale ou ethnique tirées d’enquêtes sociales et sur les langues maternelles, les langues couramment parlées ou tout autre indicateur de la diversité ethnique »</w:t>
      </w:r>
      <w:r w:rsidRPr="00325E07">
        <w:rPr>
          <w:rFonts w:ascii="Times New Roman" w:hAnsi="Times New Roman"/>
        </w:rPr>
        <w:t>.</w:t>
      </w:r>
    </w:p>
    <w:p w14:paraId="6064F5D8"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1C384573"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En 2001, la Belgique a signé la convention cadre pour la protection des minorités nationales, assortie de deux déclarations ; 21 ans plus tard, et malgré les recommandations répétées du Conseil de l’Europe et les recommandations faites par l’ONU dans le cadre des Examens périodiques universels de 2011, 2016 et 2021, ladite convention n’a toujours pas été ratifiée.</w:t>
      </w:r>
    </w:p>
    <w:p w14:paraId="35CD086C"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15C8E131"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 xml:space="preserve">Par sa première déclaration, le gouvernement belge </w:t>
      </w:r>
      <w:r w:rsidR="000810BF" w:rsidRPr="00325E07">
        <w:rPr>
          <w:rFonts w:ascii="Times New Roman" w:hAnsi="Times New Roman"/>
        </w:rPr>
        <w:t xml:space="preserve">a </w:t>
      </w:r>
      <w:r w:rsidRPr="00325E07">
        <w:rPr>
          <w:rFonts w:ascii="Times New Roman" w:hAnsi="Times New Roman"/>
        </w:rPr>
        <w:t>déclar</w:t>
      </w:r>
      <w:r w:rsidR="000810BF" w:rsidRPr="00325E07">
        <w:rPr>
          <w:rFonts w:ascii="Times New Roman" w:hAnsi="Times New Roman"/>
        </w:rPr>
        <w:t>é</w:t>
      </w:r>
      <w:r w:rsidRPr="00325E07">
        <w:rPr>
          <w:rFonts w:ascii="Times New Roman" w:hAnsi="Times New Roman"/>
        </w:rPr>
        <w:t xml:space="preserve"> que ses dispositions de droit interne prévaudraient sur la convention-cadre.</w:t>
      </w:r>
    </w:p>
    <w:p w14:paraId="5673D2FD"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34722AF9"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 xml:space="preserve">Il </w:t>
      </w:r>
      <w:r w:rsidR="000810BF" w:rsidRPr="00325E07">
        <w:rPr>
          <w:rFonts w:ascii="Times New Roman" w:hAnsi="Times New Roman"/>
        </w:rPr>
        <w:t>a</w:t>
      </w:r>
      <w:r w:rsidRPr="00325E07">
        <w:rPr>
          <w:rFonts w:ascii="Times New Roman" w:hAnsi="Times New Roman"/>
        </w:rPr>
        <w:t xml:space="preserve"> </w:t>
      </w:r>
      <w:r w:rsidR="000810BF" w:rsidRPr="00325E07">
        <w:rPr>
          <w:rFonts w:ascii="Times New Roman" w:hAnsi="Times New Roman"/>
        </w:rPr>
        <w:t xml:space="preserve">été </w:t>
      </w:r>
      <w:r w:rsidRPr="00325E07">
        <w:rPr>
          <w:rFonts w:ascii="Times New Roman" w:hAnsi="Times New Roman"/>
        </w:rPr>
        <w:t>immédiatement contré par le Conseil de l’Europe, dans sa résolution 1301</w:t>
      </w:r>
      <w:r w:rsidR="00497459" w:rsidRPr="00700D00">
        <w:rPr>
          <w:rStyle w:val="FootnoteReference"/>
          <w:rFonts w:ascii="Times New Roman" w:hAnsi="Times New Roman"/>
        </w:rPr>
        <w:footnoteReference w:id="5"/>
      </w:r>
      <w:r w:rsidRPr="00325E07">
        <w:rPr>
          <w:rFonts w:ascii="Times New Roman" w:hAnsi="Times New Roman"/>
        </w:rPr>
        <w:t xml:space="preserve"> prise l’année suivante, le 26.09.2002, qui </w:t>
      </w:r>
      <w:r w:rsidR="000810BF" w:rsidRPr="00325E07">
        <w:rPr>
          <w:rFonts w:ascii="Times New Roman" w:hAnsi="Times New Roman"/>
        </w:rPr>
        <w:t xml:space="preserve">a </w:t>
      </w:r>
      <w:r w:rsidRPr="00325E07">
        <w:rPr>
          <w:rFonts w:ascii="Times New Roman" w:hAnsi="Times New Roman"/>
        </w:rPr>
        <w:t>considér</w:t>
      </w:r>
      <w:r w:rsidR="000810BF" w:rsidRPr="00325E07">
        <w:rPr>
          <w:rFonts w:ascii="Times New Roman" w:hAnsi="Times New Roman"/>
        </w:rPr>
        <w:t>é</w:t>
      </w:r>
      <w:r w:rsidRPr="00325E07">
        <w:rPr>
          <w:rFonts w:ascii="Times New Roman" w:hAnsi="Times New Roman"/>
        </w:rPr>
        <w:t xml:space="preserve"> celle-ci comme une réserve incompatible avec le droit international des traités.</w:t>
      </w:r>
    </w:p>
    <w:p w14:paraId="1AE75DFD" w14:textId="77777777" w:rsidR="007973DD" w:rsidRPr="00700D00" w:rsidRDefault="007973DD" w:rsidP="00325E07">
      <w:pPr>
        <w:widowControl w:val="0"/>
        <w:autoSpaceDE w:val="0"/>
        <w:autoSpaceDN w:val="0"/>
        <w:adjustRightInd w:val="0"/>
        <w:spacing w:after="0"/>
        <w:jc w:val="both"/>
        <w:rPr>
          <w:rFonts w:ascii="Times New Roman" w:hAnsi="Times New Roman"/>
          <w:b/>
          <w:bCs/>
        </w:rPr>
      </w:pPr>
    </w:p>
    <w:p w14:paraId="390D69FC"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Par sa deuxième déclaration, la Belgique a déclaré qu’elle confierait à la conférence interministérielle de politique étrangère (la CIPE) le soin de définir la notion de minorité nationale.</w:t>
      </w:r>
    </w:p>
    <w:p w14:paraId="52A7AF6E"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0601E25C" w14:textId="3918419C"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Les travaux de cette conférence n’ont jamais abouti, mais, très heureusement, le Conseil de l’Europe, dans sa résolution 1301 du 26.09.2002, a rendu vain, parce que devenu désormais sans objet, le recours aux travaux de la conférence interministérielle</w:t>
      </w:r>
      <w:r w:rsidR="005F22DA">
        <w:rPr>
          <w:rFonts w:ascii="Times New Roman" w:hAnsi="Times New Roman"/>
        </w:rPr>
        <w:t>.</w:t>
      </w:r>
      <w:r w:rsidRPr="00325E07">
        <w:rPr>
          <w:rFonts w:ascii="Times New Roman" w:hAnsi="Times New Roman"/>
        </w:rPr>
        <w:t xml:space="preserve"> </w:t>
      </w:r>
      <w:r w:rsidR="005F22DA">
        <w:rPr>
          <w:rFonts w:ascii="Times New Roman" w:hAnsi="Times New Roman"/>
        </w:rPr>
        <w:t>E</w:t>
      </w:r>
      <w:r w:rsidRPr="00325E07">
        <w:rPr>
          <w:rFonts w:ascii="Times New Roman" w:hAnsi="Times New Roman"/>
        </w:rPr>
        <w:t>n effet, le Conseil de l’Europe, mieux que de définir le concept de minorité nationale</w:t>
      </w:r>
      <w:r w:rsidR="000810BF" w:rsidRPr="00325E07">
        <w:rPr>
          <w:rFonts w:ascii="Times New Roman" w:hAnsi="Times New Roman"/>
        </w:rPr>
        <w:t>,</w:t>
      </w:r>
      <w:r w:rsidRPr="00325E07">
        <w:rPr>
          <w:rFonts w:ascii="Times New Roman" w:hAnsi="Times New Roman"/>
        </w:rPr>
        <w:t xml:space="preserve"> a désigné quelles étaient les minorités nationales à protéger en Belgique.</w:t>
      </w:r>
    </w:p>
    <w:p w14:paraId="11559D45"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1C7F1C3C"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Ainsi, au point 18 de la résolution 1301</w:t>
      </w:r>
      <w:r w:rsidR="00E825B5" w:rsidRPr="00700D00">
        <w:rPr>
          <w:rStyle w:val="FootnoteReference"/>
          <w:rFonts w:ascii="Times New Roman" w:hAnsi="Times New Roman"/>
        </w:rPr>
        <w:footnoteReference w:id="6"/>
      </w:r>
      <w:r w:rsidRPr="00325E07">
        <w:rPr>
          <w:rFonts w:ascii="Times New Roman" w:hAnsi="Times New Roman"/>
        </w:rPr>
        <w:t xml:space="preserve">, sur base des travaux de la Commission de Venise, il a été stipulé explicitement que </w:t>
      </w:r>
      <w:r w:rsidRPr="00325E07">
        <w:rPr>
          <w:rFonts w:ascii="Times New Roman" w:hAnsi="Times New Roman"/>
          <w:i/>
        </w:rPr>
        <w:t>« L’assemblée estime que les groupes suivants sont à considérer comme des minorités en Belgique dans le contexte de la Convention-cadre : au niveau de l’Etat, la communauté germanophone ; au niveau régional, les francophones vivant dans la région de langue néerlandaise et dans la région de langue allemande et les néerlandophones et germanophones vivant dans la région de langue française »</w:t>
      </w:r>
      <w:r w:rsidRPr="00325E07">
        <w:rPr>
          <w:rFonts w:ascii="Times New Roman" w:hAnsi="Times New Roman"/>
        </w:rPr>
        <w:t>.</w:t>
      </w:r>
    </w:p>
    <w:p w14:paraId="536AFE2A"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4AA57F54" w14:textId="0458E84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Il convient également de se référer à la résolution du parlement européen du 07.02.2018 sur la protection et la non-discrimination des minorités dans les états membres de l’Union européenne (2017/2937)</w:t>
      </w:r>
      <w:r w:rsidR="00753C10" w:rsidRPr="00700D00">
        <w:rPr>
          <w:rStyle w:val="FootnoteReference"/>
          <w:rFonts w:ascii="Times New Roman" w:hAnsi="Times New Roman"/>
        </w:rPr>
        <w:footnoteReference w:id="7"/>
      </w:r>
      <w:r w:rsidRPr="00325E07">
        <w:rPr>
          <w:rFonts w:ascii="Times New Roman" w:hAnsi="Times New Roman"/>
        </w:rPr>
        <w:t>, laquelle précise (p</w:t>
      </w:r>
      <w:r w:rsidR="005F22DA">
        <w:rPr>
          <w:rFonts w:ascii="Times New Roman" w:hAnsi="Times New Roman"/>
        </w:rPr>
        <w:t>oin</w:t>
      </w:r>
      <w:r w:rsidRPr="00325E07">
        <w:rPr>
          <w:rFonts w:ascii="Times New Roman" w:hAnsi="Times New Roman"/>
        </w:rPr>
        <w:t>t 14) que le Parlement engage tous les états membres à signer, à ratifier et à assurer l’application de la convention cadre du Conseil de l’Europe pour la protection des minorités nationales.</w:t>
      </w:r>
    </w:p>
    <w:p w14:paraId="4A128CD6"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44B1C6FB" w14:textId="77777777" w:rsidR="00497459"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La solution à ce dossier, ne peut plus être indéfiniment, tenue en suspens. A la longue, les francophones de Flandre éprouvent des difficultés pour exercer leur langue maternelle et participer activement à leur culture, et ce d’une manière totalement injustifiée. Pour eux, il devient de plus en plus difficile de vivre en symbiose avec leur identité profonde.</w:t>
      </w:r>
      <w:r w:rsidR="00497459" w:rsidRPr="00325E07">
        <w:rPr>
          <w:rFonts w:ascii="Times New Roman" w:hAnsi="Times New Roman"/>
        </w:rPr>
        <w:t xml:space="preserve"> </w:t>
      </w:r>
    </w:p>
    <w:p w14:paraId="732B71D5" w14:textId="77777777" w:rsidR="00497459" w:rsidRPr="00700D00" w:rsidRDefault="00497459" w:rsidP="00325E07">
      <w:pPr>
        <w:widowControl w:val="0"/>
        <w:autoSpaceDE w:val="0"/>
        <w:autoSpaceDN w:val="0"/>
        <w:adjustRightInd w:val="0"/>
        <w:spacing w:after="0"/>
        <w:jc w:val="both"/>
        <w:rPr>
          <w:rFonts w:ascii="Times New Roman" w:hAnsi="Times New Roman"/>
        </w:rPr>
      </w:pPr>
    </w:p>
    <w:p w14:paraId="64BAF2BC"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b/>
        </w:rPr>
      </w:pPr>
      <w:r w:rsidRPr="00325E07">
        <w:rPr>
          <w:rFonts w:ascii="Times New Roman" w:hAnsi="Times New Roman"/>
          <w:b/>
        </w:rPr>
        <w:t xml:space="preserve">RECOMMANDATION N° 1 : Rétablir le volet linguistique dans le recensement décennal de la population, interdit depuis une loi belge de 1961. </w:t>
      </w:r>
    </w:p>
    <w:p w14:paraId="72FF07F6"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3CE15743" w14:textId="77777777" w:rsidR="007973DD" w:rsidRPr="00325E07" w:rsidRDefault="007973DD" w:rsidP="00325E07">
      <w:pPr>
        <w:pStyle w:val="ListParagraph"/>
        <w:widowControl w:val="0"/>
        <w:numPr>
          <w:ilvl w:val="0"/>
          <w:numId w:val="15"/>
        </w:numPr>
        <w:autoSpaceDE w:val="0"/>
        <w:autoSpaceDN w:val="0"/>
        <w:adjustRightInd w:val="0"/>
        <w:spacing w:after="0"/>
        <w:ind w:left="0" w:firstLine="0"/>
        <w:jc w:val="both"/>
        <w:rPr>
          <w:rFonts w:ascii="Times New Roman" w:hAnsi="Times New Roman"/>
          <w:b/>
        </w:rPr>
      </w:pPr>
      <w:r w:rsidRPr="00325E07">
        <w:rPr>
          <w:rFonts w:ascii="Times New Roman" w:hAnsi="Times New Roman"/>
          <w:b/>
        </w:rPr>
        <w:t>RECOMMANDATION N° 2 : Ratifier sans réserve et sans nouveaux délais, avec l’assentiment du Parlement belge et des parlements régionaux et communautaires, y compris celui de la Région flamande, la Convention-cadre pour la protection des minorités nationales, conformément à la résolution 1301 du Conseil de l’Europe.</w:t>
      </w:r>
    </w:p>
    <w:p w14:paraId="2BDD7896"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6A67E4C3"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2EBFF79D" w14:textId="77777777" w:rsidR="009E7E1E" w:rsidRPr="005F22DA" w:rsidRDefault="009E7E1E" w:rsidP="00550C96">
      <w:pPr>
        <w:spacing w:after="0"/>
        <w:jc w:val="both"/>
        <w:rPr>
          <w:rFonts w:ascii="Times New Roman" w:hAnsi="Times New Roman"/>
          <w:b/>
          <w:sz w:val="32"/>
          <w:szCs w:val="32"/>
        </w:rPr>
      </w:pPr>
      <w:r w:rsidRPr="005F22DA">
        <w:rPr>
          <w:rFonts w:ascii="Times New Roman" w:hAnsi="Times New Roman"/>
          <w:b/>
          <w:sz w:val="32"/>
          <w:szCs w:val="32"/>
        </w:rPr>
        <w:t>Institution nationale des droits de l’homme</w:t>
      </w:r>
    </w:p>
    <w:p w14:paraId="158B15A8" w14:textId="77777777" w:rsidR="00700D00" w:rsidRDefault="00700D00" w:rsidP="00325E07">
      <w:pPr>
        <w:spacing w:after="0"/>
        <w:jc w:val="both"/>
        <w:rPr>
          <w:rFonts w:ascii="Times New Roman" w:eastAsia="Times New Roman" w:hAnsi="Times New Roman"/>
          <w:lang w:eastAsia="fr-FR"/>
        </w:rPr>
      </w:pPr>
    </w:p>
    <w:p w14:paraId="13CA9CC9" w14:textId="6886855F"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Dans une deuxième recommandation prioritaire</w:t>
      </w:r>
      <w:r w:rsidR="00B61F13">
        <w:rPr>
          <w:rStyle w:val="FootnoteReference"/>
          <w:rFonts w:ascii="Times New Roman" w:eastAsia="Times New Roman" w:hAnsi="Times New Roman"/>
          <w:lang w:eastAsia="fr-FR"/>
        </w:rPr>
        <w:footnoteReference w:id="8"/>
      </w:r>
      <w:r w:rsidRPr="00325E07">
        <w:rPr>
          <w:rFonts w:ascii="Times New Roman" w:eastAsia="Times New Roman" w:hAnsi="Times New Roman"/>
          <w:lang w:eastAsia="fr-FR"/>
        </w:rPr>
        <w:t>, le CERD</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avait recommandé à la Belgique de</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confier à l’Institut fédéral pour la protection et la promotion des droits humains (IFDH) le mandat de</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recevoir et de traiter les plaintes individuelles, y compris les cas de discriminations linguistiques</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concernant les minorités.</w:t>
      </w:r>
      <w:r w:rsidR="000D212F">
        <w:rPr>
          <w:rFonts w:ascii="Times New Roman" w:eastAsia="Times New Roman" w:hAnsi="Times New Roman"/>
          <w:lang w:eastAsia="fr-FR"/>
        </w:rPr>
        <w:t xml:space="preserve"> </w:t>
      </w:r>
    </w:p>
    <w:p w14:paraId="5EED7AD2" w14:textId="77777777" w:rsidR="00700D00" w:rsidRDefault="00700D00" w:rsidP="00325E07">
      <w:pPr>
        <w:spacing w:after="0"/>
        <w:jc w:val="both"/>
        <w:rPr>
          <w:rFonts w:ascii="Times New Roman" w:eastAsia="Times New Roman" w:hAnsi="Times New Roman"/>
          <w:lang w:eastAsia="fr-FR"/>
        </w:rPr>
      </w:pPr>
    </w:p>
    <w:p w14:paraId="578DC625" w14:textId="189D1767"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Dans sa communication, l’Etat belge (point 16) énonce le fait que l’accord de Gouvernement fédéral</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du 30 septembre 2020 prévoit de mettre en place un mécanisme de traitement des plaintes (ce qui n’est</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toujours pas le cas à l’heure actuelle) et qu’un droit de plainte existe déjà auprès de plusieurs organismes</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spécialisés tels qu’UNIA et la Commission permanente de contrôle linguistique. </w:t>
      </w:r>
    </w:p>
    <w:p w14:paraId="74F75CF1" w14:textId="77777777" w:rsidR="00700D00" w:rsidRDefault="00700D00" w:rsidP="00325E07">
      <w:pPr>
        <w:spacing w:after="0"/>
        <w:jc w:val="both"/>
        <w:rPr>
          <w:rFonts w:ascii="Times New Roman" w:eastAsia="Times New Roman" w:hAnsi="Times New Roman"/>
          <w:bCs/>
          <w:lang w:eastAsia="fr-FR"/>
        </w:rPr>
      </w:pPr>
    </w:p>
    <w:p w14:paraId="60B47460" w14:textId="58DDE050" w:rsidR="00700D00" w:rsidRPr="00B824AA" w:rsidRDefault="00700D00" w:rsidP="00B824AA">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bCs/>
          <w:lang w:eastAsia="fr-FR"/>
        </w:rPr>
        <w:t xml:space="preserve">Or, </w:t>
      </w:r>
      <w:r w:rsidR="009F044B">
        <w:rPr>
          <w:rFonts w:ascii="Times New Roman" w:eastAsia="Times New Roman" w:hAnsi="Times New Roman"/>
          <w:bCs/>
          <w:lang w:eastAsia="fr-FR"/>
        </w:rPr>
        <w:t>si</w:t>
      </w:r>
      <w:r w:rsidR="000D212F">
        <w:rPr>
          <w:rFonts w:ascii="Times New Roman" w:eastAsia="Times New Roman" w:hAnsi="Times New Roman"/>
          <w:bCs/>
          <w:lang w:eastAsia="fr-FR"/>
        </w:rPr>
        <w:t xml:space="preserve"> </w:t>
      </w:r>
      <w:r w:rsidRPr="00325E07">
        <w:rPr>
          <w:rFonts w:ascii="Times New Roman" w:eastAsia="Times New Roman" w:hAnsi="Times New Roman"/>
          <w:bCs/>
          <w:lang w:eastAsia="fr-FR"/>
        </w:rPr>
        <w:t>UNIA dispose effectivement d’un mécanisme de plainte, il n’est pas applicable légalement</w:t>
      </w:r>
      <w:r w:rsidR="000D212F">
        <w:rPr>
          <w:rFonts w:ascii="Times New Roman" w:eastAsia="Times New Roman" w:hAnsi="Times New Roman"/>
          <w:bCs/>
          <w:lang w:eastAsia="fr-FR"/>
        </w:rPr>
        <w:t xml:space="preserve"> </w:t>
      </w:r>
      <w:r w:rsidRPr="00325E07">
        <w:rPr>
          <w:rFonts w:ascii="Times New Roman" w:eastAsia="Times New Roman" w:hAnsi="Times New Roman"/>
          <w:bCs/>
          <w:lang w:eastAsia="fr-FR"/>
        </w:rPr>
        <w:t>aux discriminations linguistiques.</w:t>
      </w:r>
      <w:r w:rsidR="000D212F">
        <w:rPr>
          <w:rFonts w:ascii="Times New Roman" w:eastAsia="Times New Roman" w:hAnsi="Times New Roman"/>
          <w:bCs/>
          <w:lang w:eastAsia="fr-FR"/>
        </w:rPr>
        <w:t xml:space="preserve"> </w:t>
      </w:r>
      <w:r w:rsidRPr="00325E07">
        <w:rPr>
          <w:rFonts w:ascii="Times New Roman" w:eastAsia="Times New Roman" w:hAnsi="Times New Roman"/>
          <w:bCs/>
          <w:lang w:eastAsia="fr-FR"/>
        </w:rPr>
        <w:t>Par ailleurs, la Commission permanente de contrôle linguistique</w:t>
      </w:r>
      <w:r w:rsidR="00260870">
        <w:rPr>
          <w:rFonts w:ascii="Times New Roman" w:eastAsia="Times New Roman" w:hAnsi="Times New Roman"/>
          <w:bCs/>
          <w:lang w:eastAsia="fr-FR"/>
        </w:rPr>
        <w:t xml:space="preserve"> (CPCL)</w:t>
      </w:r>
      <w:r w:rsidRPr="00325E07">
        <w:rPr>
          <w:rFonts w:ascii="Times New Roman" w:eastAsia="Times New Roman" w:hAnsi="Times New Roman"/>
          <w:bCs/>
          <w:lang w:eastAsia="fr-FR"/>
        </w:rPr>
        <w:t>, organe fédéral chargé du</w:t>
      </w:r>
      <w:r w:rsidR="000D212F">
        <w:rPr>
          <w:rFonts w:ascii="Times New Roman" w:eastAsia="Times New Roman" w:hAnsi="Times New Roman"/>
          <w:bCs/>
          <w:lang w:eastAsia="fr-FR"/>
        </w:rPr>
        <w:t xml:space="preserve"> </w:t>
      </w:r>
      <w:r w:rsidRPr="00325E07">
        <w:rPr>
          <w:rFonts w:ascii="Times New Roman" w:eastAsia="Times New Roman" w:hAnsi="Times New Roman"/>
          <w:bCs/>
          <w:lang w:eastAsia="fr-FR"/>
        </w:rPr>
        <w:t>contrôle de l’application des lois sur l’emploi des langues en matière administrative, n’est pas</w:t>
      </w:r>
      <w:r w:rsidR="000D212F">
        <w:rPr>
          <w:rFonts w:ascii="Times New Roman" w:eastAsia="Times New Roman" w:hAnsi="Times New Roman"/>
          <w:bCs/>
          <w:lang w:eastAsia="fr-FR"/>
        </w:rPr>
        <w:t xml:space="preserve"> </w:t>
      </w:r>
      <w:r w:rsidRPr="00325E07">
        <w:rPr>
          <w:rFonts w:ascii="Times New Roman" w:eastAsia="Times New Roman" w:hAnsi="Times New Roman"/>
          <w:bCs/>
          <w:lang w:eastAsia="fr-FR"/>
        </w:rPr>
        <w:t>compétente pour les discriminations linguistiques qui pourraient avoir lieu dans d’autres domaines</w:t>
      </w:r>
      <w:r w:rsidR="000D212F">
        <w:rPr>
          <w:rFonts w:ascii="Times New Roman" w:eastAsia="Times New Roman" w:hAnsi="Times New Roman"/>
          <w:bCs/>
          <w:lang w:eastAsia="fr-FR"/>
        </w:rPr>
        <w:t xml:space="preserve"> </w:t>
      </w:r>
      <w:r w:rsidRPr="00325E07">
        <w:rPr>
          <w:rFonts w:ascii="Times New Roman" w:eastAsia="Times New Roman" w:hAnsi="Times New Roman"/>
          <w:bCs/>
          <w:lang w:eastAsia="fr-FR"/>
        </w:rPr>
        <w:t xml:space="preserve">légaux ou de l’action publique (justice, social, culture, emploi, </w:t>
      </w:r>
      <w:r w:rsidR="00260870">
        <w:rPr>
          <w:rFonts w:ascii="Times New Roman" w:eastAsia="Times New Roman" w:hAnsi="Times New Roman"/>
          <w:bCs/>
          <w:lang w:eastAsia="fr-FR"/>
        </w:rPr>
        <w:t>…</w:t>
      </w:r>
      <w:r w:rsidRPr="00325E07">
        <w:rPr>
          <w:rFonts w:ascii="Times New Roman" w:eastAsia="Times New Roman" w:hAnsi="Times New Roman"/>
          <w:bCs/>
          <w:lang w:eastAsia="fr-FR"/>
        </w:rPr>
        <w:t>).</w:t>
      </w:r>
      <w:r w:rsidR="00B824AA">
        <w:rPr>
          <w:rFonts w:ascii="Times New Roman" w:eastAsia="Times New Roman" w:hAnsi="Times New Roman"/>
          <w:lang w:eastAsia="fr-FR"/>
        </w:rPr>
        <w:t xml:space="preserve"> </w:t>
      </w:r>
      <w:r w:rsidRPr="00B824AA">
        <w:rPr>
          <w:rFonts w:ascii="Times New Roman" w:eastAsia="Times New Roman" w:hAnsi="Times New Roman"/>
          <w:bCs/>
          <w:lang w:eastAsia="fr-FR"/>
        </w:rPr>
        <w:t>Ce faisant, l’Etat belge rend compte volontairement d’éléments juridiques fallacieux pour tenter de masquer sa carence.</w:t>
      </w:r>
    </w:p>
    <w:p w14:paraId="05E1660A" w14:textId="77777777" w:rsidR="00700D00" w:rsidRPr="00700D00" w:rsidRDefault="00700D00" w:rsidP="00325E07">
      <w:pPr>
        <w:spacing w:after="0"/>
        <w:jc w:val="both"/>
        <w:rPr>
          <w:rFonts w:ascii="Times New Roman" w:eastAsia="Times New Roman" w:hAnsi="Times New Roman"/>
          <w:lang w:eastAsia="fr-FR"/>
        </w:rPr>
      </w:pPr>
    </w:p>
    <w:p w14:paraId="331434F9" w14:textId="48E4256F"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Or, d’autre part, comme l’APFF et l’ADHUM l’ont précisé dans leur rapport adressé à l’occasion du</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troisième Examen Périodique Universel (EPU) de la Belgique</w:t>
      </w:r>
      <w:r w:rsidR="00B61F13">
        <w:rPr>
          <w:rStyle w:val="FootnoteReference"/>
          <w:rFonts w:ascii="Times New Roman" w:eastAsia="Times New Roman" w:hAnsi="Times New Roman"/>
          <w:lang w:eastAsia="fr-FR"/>
        </w:rPr>
        <w:footnoteReference w:id="9"/>
      </w:r>
      <w:r w:rsidRPr="00325E07">
        <w:rPr>
          <w:rFonts w:ascii="Times New Roman" w:eastAsia="Times New Roman" w:hAnsi="Times New Roman"/>
          <w:lang w:eastAsia="fr-FR"/>
        </w:rPr>
        <w:t>, depuis les lois antidiscrimination de</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2007, la langue figure comme l’un des motifs de discrimination contre lequel la loi entend lutter. Le</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législateur belge a confié au Centre interfédéral pour l’égalité des chances (appelé UNIA) la mission de</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veiller à la bonne application de la loi anti-discrimination.</w:t>
      </w:r>
      <w:r w:rsidR="000D212F">
        <w:rPr>
          <w:rFonts w:ascii="Times New Roman" w:eastAsia="Times New Roman" w:hAnsi="Times New Roman"/>
          <w:lang w:eastAsia="fr-FR"/>
        </w:rPr>
        <w:t xml:space="preserve"> </w:t>
      </w:r>
    </w:p>
    <w:p w14:paraId="2940F5CC" w14:textId="77777777" w:rsidR="00700D00" w:rsidRDefault="00700D00" w:rsidP="00325E07">
      <w:pPr>
        <w:spacing w:after="0"/>
        <w:jc w:val="both"/>
        <w:rPr>
          <w:rFonts w:ascii="Times New Roman" w:eastAsia="Times New Roman" w:hAnsi="Times New Roman"/>
          <w:lang w:eastAsia="fr-FR"/>
        </w:rPr>
      </w:pPr>
    </w:p>
    <w:p w14:paraId="3C225592" w14:textId="2BE08C5D"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Il a été néanmoins fait exception à cette compétence pour les contentieux ou litiges fondés sur</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une discrimination fondée sur la langue. L’article 29 §2 de la loi anti-discrimination prévoit que le Roi</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(c’est-à-dire le pouvoir exécutif fédéral, représenté par le Gouvernement fédéral) doit désigner par voie d’arrêté royal l’organe</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 xml:space="preserve">qui sera compétent pour les discriminations fondées sur la langue. </w:t>
      </w:r>
      <w:r w:rsidRPr="00325E07">
        <w:rPr>
          <w:rFonts w:ascii="Times New Roman" w:eastAsia="Times New Roman" w:hAnsi="Times New Roman"/>
          <w:bCs/>
          <w:lang w:eastAsia="fr-FR"/>
        </w:rPr>
        <w:t>Plus de quinze ans après son adoption, cet article n’a jamais été mis en application et actuellement aucun organisme fédéral ou interfédéral en Belgique ne traite de dossiers relatifs aux discriminations linguistiques</w:t>
      </w:r>
      <w:r w:rsidR="00B824AA">
        <w:rPr>
          <w:rFonts w:ascii="Times New Roman" w:eastAsia="Times New Roman" w:hAnsi="Times New Roman"/>
          <w:bCs/>
          <w:lang w:eastAsia="fr-FR"/>
        </w:rPr>
        <w:t>.</w:t>
      </w:r>
    </w:p>
    <w:p w14:paraId="0C39A04D" w14:textId="77777777" w:rsidR="00700D00" w:rsidRDefault="00700D00" w:rsidP="00325E07">
      <w:pPr>
        <w:spacing w:after="0"/>
        <w:jc w:val="both"/>
        <w:rPr>
          <w:rFonts w:ascii="Times New Roman" w:eastAsia="Times New Roman" w:hAnsi="Times New Roman"/>
          <w:lang w:eastAsia="fr-FR"/>
        </w:rPr>
      </w:pPr>
    </w:p>
    <w:p w14:paraId="19C770C8" w14:textId="3F30B577"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bCs/>
          <w:lang w:eastAsia="fr-FR"/>
        </w:rPr>
        <w:t>En effet</w:t>
      </w:r>
      <w:r w:rsidR="005F22DA">
        <w:rPr>
          <w:rFonts w:ascii="Times New Roman" w:eastAsia="Times New Roman" w:hAnsi="Times New Roman"/>
          <w:bCs/>
          <w:lang w:eastAsia="fr-FR"/>
        </w:rPr>
        <w:t>,</w:t>
      </w:r>
      <w:r w:rsidRPr="00325E07">
        <w:rPr>
          <w:rFonts w:ascii="Times New Roman" w:eastAsia="Times New Roman" w:hAnsi="Times New Roman"/>
          <w:lang w:eastAsia="fr-FR"/>
        </w:rPr>
        <w:t xml:space="preserve"> UNIA ne peut traiter les signalements lorsque la discrimination est fondée sur la langue. UNIA a expliqué, au Parlement fédéral, recevoir en moyenne 135 signalements par an concernant le critère de la langue.</w:t>
      </w:r>
      <w:r w:rsidRPr="00325E07">
        <w:rPr>
          <w:rFonts w:ascii="Times New Roman" w:eastAsia="Times New Roman" w:hAnsi="Times New Roman"/>
          <w:bCs/>
          <w:lang w:eastAsia="fr-FR"/>
        </w:rPr>
        <w:t xml:space="preserve"> Les victimes de discriminations linguistiques ne bénéficient donc d’</w:t>
      </w:r>
      <w:r w:rsidR="00460897">
        <w:rPr>
          <w:rFonts w:ascii="Times New Roman" w:eastAsia="Times New Roman" w:hAnsi="Times New Roman"/>
          <w:bCs/>
          <w:lang w:eastAsia="fr-FR"/>
        </w:rPr>
        <w:t>aucun suivi de leur signalement</w:t>
      </w:r>
      <w:r w:rsidRPr="00325E07">
        <w:rPr>
          <w:rFonts w:ascii="Times New Roman" w:eastAsia="Times New Roman" w:hAnsi="Times New Roman"/>
          <w:bCs/>
          <w:lang w:eastAsia="fr-FR"/>
        </w:rPr>
        <w:t>, ce qui est regrettable.</w:t>
      </w:r>
    </w:p>
    <w:p w14:paraId="133E7516" w14:textId="77777777" w:rsidR="00700D00" w:rsidRDefault="00700D00" w:rsidP="00325E07">
      <w:pPr>
        <w:spacing w:after="0"/>
        <w:jc w:val="both"/>
        <w:rPr>
          <w:rFonts w:ascii="Times New Roman" w:eastAsia="Times New Roman" w:hAnsi="Times New Roman"/>
          <w:lang w:eastAsia="fr-FR"/>
        </w:rPr>
      </w:pPr>
    </w:p>
    <w:p w14:paraId="54C5BB29" w14:textId="796965D7" w:rsidR="00700D00" w:rsidRPr="00D9791B"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550C96">
        <w:rPr>
          <w:rFonts w:ascii="Times New Roman" w:eastAsia="Times New Roman" w:hAnsi="Times New Roman"/>
          <w:lang w:eastAsia="fr-FR"/>
        </w:rPr>
        <w:t>Dans le premier rapport d’évaluation des lois antidiscrimination de 2007, les experts, présidés par Françoise Tulkens –</w:t>
      </w:r>
      <w:r w:rsidR="00D9791B">
        <w:rPr>
          <w:rFonts w:ascii="Times New Roman" w:eastAsia="Times New Roman" w:hAnsi="Times New Roman"/>
          <w:lang w:eastAsia="fr-FR"/>
        </w:rPr>
        <w:t> </w:t>
      </w:r>
      <w:r w:rsidRPr="00550C96">
        <w:rPr>
          <w:rFonts w:ascii="Times New Roman" w:eastAsia="Times New Roman" w:hAnsi="Times New Roman"/>
          <w:lang w:eastAsia="fr-FR"/>
        </w:rPr>
        <w:t>qui fut juge belge à la Cour Européenne des droits de l’homme de 1998 à 2012</w:t>
      </w:r>
      <w:r w:rsidR="00D9791B">
        <w:rPr>
          <w:rFonts w:ascii="Times New Roman" w:eastAsia="Times New Roman" w:hAnsi="Times New Roman"/>
          <w:lang w:eastAsia="fr-FR"/>
        </w:rPr>
        <w:t> </w:t>
      </w:r>
      <w:r w:rsidRPr="00550C96">
        <w:rPr>
          <w:rFonts w:ascii="Times New Roman" w:eastAsia="Times New Roman" w:hAnsi="Times New Roman"/>
          <w:lang w:eastAsia="fr-FR"/>
        </w:rPr>
        <w:t xml:space="preserve">– </w:t>
      </w:r>
      <w:r w:rsidRPr="00550C96">
        <w:rPr>
          <w:rFonts w:ascii="Times New Roman" w:eastAsia="Times New Roman" w:hAnsi="Times New Roman"/>
          <w:bCs/>
          <w:lang w:eastAsia="fr-FR"/>
        </w:rPr>
        <w:t xml:space="preserve">avaient relevé </w:t>
      </w:r>
      <w:r w:rsidR="00D9791B">
        <w:rPr>
          <w:rFonts w:ascii="Times New Roman" w:eastAsia="Times New Roman" w:hAnsi="Times New Roman"/>
          <w:bCs/>
          <w:lang w:eastAsia="fr-FR"/>
        </w:rPr>
        <w:t>« </w:t>
      </w:r>
      <w:r w:rsidRPr="00550C96">
        <w:rPr>
          <w:rFonts w:ascii="Times New Roman" w:eastAsia="Times New Roman" w:hAnsi="Times New Roman"/>
          <w:bCs/>
          <w:lang w:eastAsia="fr-FR"/>
        </w:rPr>
        <w:t>expressis verbis</w:t>
      </w:r>
      <w:r w:rsidR="00D9791B">
        <w:rPr>
          <w:rFonts w:ascii="Times New Roman" w:eastAsia="Times New Roman" w:hAnsi="Times New Roman"/>
          <w:bCs/>
          <w:lang w:eastAsia="fr-FR"/>
        </w:rPr>
        <w:t xml:space="preserve"> » </w:t>
      </w:r>
      <w:r w:rsidRPr="00550C96">
        <w:rPr>
          <w:rFonts w:ascii="Times New Roman" w:eastAsia="Times New Roman" w:hAnsi="Times New Roman"/>
          <w:lang w:eastAsia="fr-FR"/>
        </w:rPr>
        <w:t>l’absence d’organe compétent pour traiter des discriminations linguistiques</w:t>
      </w:r>
      <w:r w:rsidRPr="00550C96">
        <w:rPr>
          <w:rFonts w:ascii="Times New Roman" w:eastAsia="Times New Roman" w:hAnsi="Times New Roman"/>
          <w:bCs/>
          <w:lang w:eastAsia="fr-FR"/>
        </w:rPr>
        <w:t xml:space="preserve"> en droit positif belge</w:t>
      </w:r>
      <w:r w:rsidR="00D9791B">
        <w:rPr>
          <w:rFonts w:ascii="Times New Roman" w:eastAsia="Times New Roman" w:hAnsi="Times New Roman"/>
          <w:lang w:eastAsia="fr-FR"/>
        </w:rPr>
        <w:t xml:space="preserve"> </w:t>
      </w:r>
      <w:r w:rsidRPr="00550C96">
        <w:rPr>
          <w:rFonts w:ascii="Times New Roman" w:eastAsia="Times New Roman" w:hAnsi="Times New Roman"/>
          <w:i/>
          <w:iCs/>
          <w:lang w:eastAsia="fr-FR"/>
        </w:rPr>
        <w:t>«</w:t>
      </w:r>
      <w:r w:rsidR="00D9791B">
        <w:rPr>
          <w:rFonts w:ascii="Times New Roman" w:eastAsia="Times New Roman" w:hAnsi="Times New Roman"/>
          <w:i/>
          <w:iCs/>
          <w:lang w:eastAsia="fr-FR"/>
        </w:rPr>
        <w:t> </w:t>
      </w:r>
      <w:r w:rsidRPr="00550C96">
        <w:rPr>
          <w:rFonts w:ascii="Times New Roman" w:eastAsia="Times New Roman" w:hAnsi="Times New Roman"/>
          <w:i/>
          <w:iCs/>
          <w:lang w:eastAsia="fr-FR"/>
        </w:rPr>
        <w:t>L’article 29</w:t>
      </w:r>
      <w:r w:rsidR="00D9791B">
        <w:rPr>
          <w:rFonts w:ascii="Times New Roman" w:eastAsia="Times New Roman" w:hAnsi="Times New Roman"/>
          <w:i/>
          <w:iCs/>
          <w:lang w:eastAsia="fr-FR"/>
        </w:rPr>
        <w:t> </w:t>
      </w:r>
      <w:r w:rsidRPr="00550C96">
        <w:rPr>
          <w:rFonts w:ascii="Times New Roman" w:eastAsia="Times New Roman" w:hAnsi="Times New Roman"/>
          <w:i/>
          <w:iCs/>
          <w:lang w:eastAsia="fr-FR"/>
        </w:rPr>
        <w:t>§2 de la loi confie au Roi le soin de désigner l’organe qui sera compétent pour les discriminations fondées sur la langue. Or, à ce jour, cette désignation n’est toujours pas intervenue.</w:t>
      </w:r>
      <w:r w:rsidR="000D212F">
        <w:rPr>
          <w:rFonts w:ascii="Times New Roman" w:eastAsia="Times New Roman" w:hAnsi="Times New Roman"/>
          <w:i/>
          <w:iCs/>
          <w:lang w:eastAsia="fr-FR"/>
        </w:rPr>
        <w:t xml:space="preserve"> </w:t>
      </w:r>
      <w:r w:rsidRPr="00550C96">
        <w:rPr>
          <w:rFonts w:ascii="Times New Roman" w:eastAsia="Times New Roman" w:hAnsi="Times New Roman"/>
          <w:i/>
          <w:iCs/>
          <w:lang w:eastAsia="fr-FR"/>
        </w:rPr>
        <w:t>Partant, les victimes d’une discrimination fondée sur la langue ne peuvent, contrairement aux victimes de discrimination liée aux autres motifs mentionnés dans la législation, bénéficier de l’aide, d’informations et de conseils d’une institution publique spécialement créée à cette fin.</w:t>
      </w:r>
      <w:r w:rsidR="00D9791B">
        <w:rPr>
          <w:rFonts w:ascii="Times New Roman" w:eastAsia="Times New Roman" w:hAnsi="Times New Roman"/>
          <w:i/>
          <w:iCs/>
          <w:lang w:eastAsia="fr-FR"/>
        </w:rPr>
        <w:t> </w:t>
      </w:r>
      <w:r w:rsidRPr="00550C96">
        <w:rPr>
          <w:rFonts w:ascii="Times New Roman" w:eastAsia="Times New Roman" w:hAnsi="Times New Roman"/>
          <w:i/>
          <w:iCs/>
          <w:lang w:eastAsia="fr-FR"/>
        </w:rPr>
        <w:t>»</w:t>
      </w:r>
      <w:r w:rsidR="00D9791B">
        <w:rPr>
          <w:rFonts w:ascii="Times New Roman" w:eastAsia="Times New Roman" w:hAnsi="Times New Roman"/>
          <w:lang w:eastAsia="fr-FR"/>
        </w:rPr>
        <w:t xml:space="preserve"> </w:t>
      </w:r>
      <w:r w:rsidRPr="00D9791B">
        <w:rPr>
          <w:rFonts w:ascii="Times New Roman" w:eastAsia="Times New Roman" w:hAnsi="Times New Roman"/>
          <w:i/>
          <w:iCs/>
          <w:lang w:eastAsia="fr-FR"/>
        </w:rPr>
        <w:t>(...) «</w:t>
      </w:r>
      <w:r w:rsidR="00D9791B" w:rsidRPr="00D9791B">
        <w:rPr>
          <w:rFonts w:ascii="Times New Roman" w:eastAsia="Times New Roman" w:hAnsi="Times New Roman"/>
          <w:i/>
          <w:iCs/>
          <w:lang w:eastAsia="fr-FR"/>
        </w:rPr>
        <w:t> </w:t>
      </w:r>
      <w:r w:rsidRPr="00D9791B">
        <w:rPr>
          <w:rFonts w:ascii="Times New Roman" w:eastAsia="Times New Roman" w:hAnsi="Times New Roman"/>
          <w:i/>
          <w:iCs/>
          <w:lang w:eastAsia="fr-FR"/>
        </w:rPr>
        <w:t>il convient de remédier à cette incohérence du dispositif de protection contre les discriminations, qui crée une inégalité entre les victimes</w:t>
      </w:r>
      <w:r w:rsidR="00B61F13">
        <w:rPr>
          <w:rFonts w:ascii="Times New Roman" w:eastAsia="Times New Roman" w:hAnsi="Times New Roman"/>
          <w:i/>
          <w:iCs/>
          <w:lang w:eastAsia="fr-FR"/>
        </w:rPr>
        <w:t> </w:t>
      </w:r>
      <w:r w:rsidRPr="00D9791B">
        <w:rPr>
          <w:rFonts w:ascii="Times New Roman" w:eastAsia="Times New Roman" w:hAnsi="Times New Roman"/>
          <w:i/>
          <w:iCs/>
          <w:lang w:eastAsia="fr-FR"/>
        </w:rPr>
        <w:t xml:space="preserve">» </w:t>
      </w:r>
      <w:r w:rsidRPr="00D9791B">
        <w:rPr>
          <w:rFonts w:ascii="Times New Roman" w:eastAsia="Times New Roman" w:hAnsi="Times New Roman"/>
          <w:lang w:eastAsia="fr-FR"/>
        </w:rPr>
        <w:t xml:space="preserve">et recommandent de </w:t>
      </w:r>
      <w:r w:rsidR="00B61F13">
        <w:rPr>
          <w:rFonts w:ascii="Times New Roman" w:eastAsia="Times New Roman" w:hAnsi="Times New Roman"/>
          <w:i/>
          <w:iCs/>
          <w:lang w:eastAsia="fr-FR"/>
        </w:rPr>
        <w:t>« </w:t>
      </w:r>
      <w:r w:rsidRPr="00D9791B">
        <w:rPr>
          <w:rFonts w:ascii="Times New Roman" w:eastAsia="Times New Roman" w:hAnsi="Times New Roman"/>
          <w:i/>
          <w:iCs/>
          <w:lang w:eastAsia="fr-FR"/>
        </w:rPr>
        <w:t>mettre à exécution l’article 29</w:t>
      </w:r>
      <w:r w:rsidR="00D9791B">
        <w:rPr>
          <w:rFonts w:ascii="Times New Roman" w:eastAsia="Times New Roman" w:hAnsi="Times New Roman"/>
          <w:i/>
          <w:iCs/>
          <w:lang w:eastAsia="fr-FR"/>
        </w:rPr>
        <w:t> </w:t>
      </w:r>
      <w:r w:rsidRPr="00D9791B">
        <w:rPr>
          <w:rFonts w:ascii="Times New Roman" w:eastAsia="Times New Roman" w:hAnsi="Times New Roman"/>
          <w:i/>
          <w:iCs/>
          <w:lang w:eastAsia="fr-FR"/>
        </w:rPr>
        <w:t>§2 de la loi antidiscrimination et de désigner un organisme de promotion de l’égalité de traitement compétent pour</w:t>
      </w:r>
      <w:r w:rsidR="000D212F">
        <w:rPr>
          <w:rFonts w:ascii="Times New Roman" w:eastAsia="Times New Roman" w:hAnsi="Times New Roman"/>
          <w:i/>
          <w:iCs/>
          <w:lang w:eastAsia="fr-FR"/>
        </w:rPr>
        <w:t xml:space="preserve"> </w:t>
      </w:r>
      <w:r w:rsidRPr="00D9791B">
        <w:rPr>
          <w:rFonts w:ascii="Times New Roman" w:eastAsia="Times New Roman" w:hAnsi="Times New Roman"/>
          <w:i/>
          <w:iCs/>
          <w:lang w:eastAsia="fr-FR"/>
        </w:rPr>
        <w:t>le motif de la langue</w:t>
      </w:r>
      <w:r w:rsidR="00D9791B">
        <w:rPr>
          <w:rFonts w:ascii="Times New Roman" w:eastAsia="Times New Roman" w:hAnsi="Times New Roman"/>
          <w:i/>
          <w:iCs/>
          <w:lang w:eastAsia="fr-FR"/>
        </w:rPr>
        <w:t> </w:t>
      </w:r>
      <w:r w:rsidRPr="00D9791B">
        <w:rPr>
          <w:rFonts w:ascii="Times New Roman" w:eastAsia="Times New Roman" w:hAnsi="Times New Roman"/>
          <w:i/>
          <w:iCs/>
          <w:lang w:eastAsia="fr-FR"/>
        </w:rPr>
        <w:t>»</w:t>
      </w:r>
      <w:r w:rsidRPr="00D9791B">
        <w:rPr>
          <w:rFonts w:ascii="Times New Roman" w:eastAsia="Times New Roman" w:hAnsi="Times New Roman"/>
          <w:lang w:eastAsia="fr-FR"/>
        </w:rPr>
        <w:t>.</w:t>
      </w:r>
    </w:p>
    <w:p w14:paraId="40A9EBC9" w14:textId="77777777" w:rsidR="00700D00" w:rsidRDefault="00700D00" w:rsidP="00325E07">
      <w:pPr>
        <w:spacing w:after="0"/>
        <w:jc w:val="both"/>
        <w:rPr>
          <w:rFonts w:ascii="Times New Roman" w:eastAsia="Times New Roman" w:hAnsi="Times New Roman"/>
          <w:lang w:eastAsia="fr-FR"/>
        </w:rPr>
      </w:pPr>
    </w:p>
    <w:p w14:paraId="51C75A55" w14:textId="238FE370"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 xml:space="preserve">A l’occasion du cinquième rapport périodique de la Belgique, le Comité des Droits Economiques Sociaux et Culturels (CESCR) a demandé à la Belgique </w:t>
      </w:r>
      <w:r w:rsidRPr="00325E07">
        <w:rPr>
          <w:rFonts w:ascii="Times New Roman" w:eastAsia="Times New Roman" w:hAnsi="Times New Roman"/>
          <w:i/>
          <w:iCs/>
          <w:lang w:eastAsia="fr-FR"/>
        </w:rPr>
        <w:t>«</w:t>
      </w:r>
      <w:r w:rsidR="00D9791B">
        <w:rPr>
          <w:rFonts w:ascii="Times New Roman" w:eastAsia="Times New Roman" w:hAnsi="Times New Roman"/>
          <w:i/>
          <w:iCs/>
          <w:lang w:eastAsia="fr-FR"/>
        </w:rPr>
        <w:t> </w:t>
      </w:r>
      <w:r w:rsidRPr="00325E07">
        <w:rPr>
          <w:rFonts w:ascii="Times New Roman" w:eastAsia="Times New Roman" w:hAnsi="Times New Roman"/>
          <w:i/>
          <w:iCs/>
          <w:lang w:eastAsia="fr-FR"/>
        </w:rPr>
        <w:t>de mettre en œuvre les recommandations émises par la Commission d’évaluation de la législation fédérale relative à la lutte contre les discriminations. Il lui recommande également de désigner un organe responsable de traiter les plaintes de discrimination fondée sur la langue</w:t>
      </w:r>
      <w:r w:rsidR="00D9791B">
        <w:rPr>
          <w:rFonts w:ascii="Times New Roman" w:eastAsia="Times New Roman" w:hAnsi="Times New Roman"/>
          <w:i/>
          <w:iCs/>
          <w:lang w:eastAsia="fr-FR"/>
        </w:rPr>
        <w:t> </w:t>
      </w:r>
      <w:r w:rsidRPr="00325E07">
        <w:rPr>
          <w:rFonts w:ascii="Times New Roman" w:eastAsia="Times New Roman" w:hAnsi="Times New Roman"/>
          <w:i/>
          <w:iCs/>
          <w:lang w:eastAsia="fr-FR"/>
        </w:rPr>
        <w:t>»</w:t>
      </w:r>
      <w:r w:rsidRPr="00325E07">
        <w:rPr>
          <w:rFonts w:ascii="Times New Roman" w:eastAsia="Times New Roman" w:hAnsi="Times New Roman"/>
          <w:lang w:eastAsia="fr-FR"/>
        </w:rPr>
        <w:t>.</w:t>
      </w:r>
    </w:p>
    <w:p w14:paraId="67E14053" w14:textId="77777777" w:rsidR="00700D00" w:rsidRDefault="00700D00" w:rsidP="00325E07">
      <w:pPr>
        <w:spacing w:after="0"/>
        <w:jc w:val="both"/>
        <w:rPr>
          <w:rFonts w:ascii="Times New Roman" w:eastAsia="Times New Roman" w:hAnsi="Times New Roman"/>
          <w:lang w:eastAsia="fr-FR"/>
        </w:rPr>
      </w:pPr>
    </w:p>
    <w:p w14:paraId="476D9B00" w14:textId="7C240FC8"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En février 2022, Michelle Bachelet, Haut-Commissaire aux droits de l’Homme, a adressé une</w:t>
      </w:r>
      <w:r w:rsidR="000D212F">
        <w:rPr>
          <w:rFonts w:ascii="Times New Roman" w:eastAsia="Times New Roman" w:hAnsi="Times New Roman"/>
          <w:lang w:eastAsia="fr-FR"/>
        </w:rPr>
        <w:t xml:space="preserve"> </w:t>
      </w:r>
      <w:r w:rsidRPr="00325E07">
        <w:rPr>
          <w:rFonts w:ascii="Times New Roman" w:eastAsia="Times New Roman" w:hAnsi="Times New Roman"/>
          <w:bCs/>
          <w:lang w:eastAsia="fr-FR"/>
        </w:rPr>
        <w:t>lettre officielle</w:t>
      </w:r>
      <w:r w:rsidR="00B61F13">
        <w:rPr>
          <w:rStyle w:val="FootnoteReference"/>
          <w:rFonts w:ascii="Times New Roman" w:eastAsia="Times New Roman" w:hAnsi="Times New Roman"/>
          <w:bCs/>
          <w:lang w:eastAsia="fr-FR"/>
        </w:rPr>
        <w:footnoteReference w:id="10"/>
      </w:r>
      <w:r w:rsidR="00B61F13">
        <w:rPr>
          <w:rFonts w:ascii="Times New Roman" w:eastAsia="Times New Roman" w:hAnsi="Times New Roman"/>
          <w:bCs/>
          <w:lang w:eastAsia="fr-FR"/>
        </w:rPr>
        <w:t xml:space="preserve"> </w:t>
      </w:r>
      <w:r w:rsidRPr="00325E07">
        <w:rPr>
          <w:rFonts w:ascii="Times New Roman" w:eastAsia="Times New Roman" w:hAnsi="Times New Roman"/>
          <w:lang w:eastAsia="fr-FR"/>
        </w:rPr>
        <w:t>à notre Ministre des Affaires étrangères, Sophie Wilmès. Dans sa lettre, la Haut-commissaire</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salue la création, en Belgique, de l’Institut Fédéral pour la protection et la promotion des Droits Humains</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(IFDH) en tant qu'institution nationale des droits de l’Homme, tout en plaidant pour que son mandat soit</w:t>
      </w:r>
      <w:r w:rsidR="00D9791B">
        <w:rPr>
          <w:rFonts w:ascii="Times New Roman" w:eastAsia="Times New Roman" w:hAnsi="Times New Roman"/>
          <w:lang w:eastAsia="fr-FR"/>
        </w:rPr>
        <w:t xml:space="preserve"> </w:t>
      </w:r>
      <w:r w:rsidRPr="00325E07">
        <w:rPr>
          <w:rFonts w:ascii="Times New Roman" w:eastAsia="Times New Roman" w:hAnsi="Times New Roman"/>
          <w:lang w:eastAsia="fr-FR"/>
        </w:rPr>
        <w:t>aussi large que possible et que l'institut soit autorisé à entendre et à examiner les plaintes concernant des</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situations individuelles.</w:t>
      </w:r>
    </w:p>
    <w:p w14:paraId="52E02996" w14:textId="77777777" w:rsidR="00700D00" w:rsidRDefault="00700D00" w:rsidP="00325E07">
      <w:pPr>
        <w:spacing w:after="0"/>
        <w:jc w:val="both"/>
        <w:rPr>
          <w:rFonts w:ascii="Times New Roman" w:eastAsia="Times New Roman" w:hAnsi="Times New Roman"/>
          <w:lang w:eastAsia="fr-FR"/>
        </w:rPr>
      </w:pPr>
    </w:p>
    <w:p w14:paraId="7CA8507B" w14:textId="22952D54"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L’APFF et l’ADHUM tiennent à indiquer que, parallèlement, le gouvernement</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flamand a approuvé, le 1er juillet 2022,</w:t>
      </w:r>
      <w:r w:rsidRPr="00325E07">
        <w:rPr>
          <w:rFonts w:ascii="Times New Roman" w:eastAsia="Times New Roman" w:hAnsi="Times New Roman"/>
          <w:bCs/>
          <w:lang w:eastAsia="fr-FR"/>
        </w:rPr>
        <w:t xml:space="preserve"> un avant-projet de décret sur la création d’un institut flamand des droits humains, qui ferait ainsi concurrence à UNIA ainsi qu’à l’IFDH.</w:t>
      </w:r>
    </w:p>
    <w:p w14:paraId="60247B96" w14:textId="77777777" w:rsidR="00700D00" w:rsidRPr="00700D00" w:rsidRDefault="00700D00" w:rsidP="00325E07">
      <w:pPr>
        <w:spacing w:after="0"/>
        <w:jc w:val="both"/>
        <w:rPr>
          <w:rFonts w:ascii="Times New Roman" w:eastAsia="Times New Roman" w:hAnsi="Times New Roman"/>
          <w:lang w:eastAsia="fr-FR"/>
        </w:rPr>
      </w:pPr>
    </w:p>
    <w:p w14:paraId="72A621E6" w14:textId="1A6D2AA4"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 xml:space="preserve">D’une part, </w:t>
      </w:r>
      <w:r w:rsidRPr="00325E07">
        <w:rPr>
          <w:rFonts w:ascii="Times New Roman" w:eastAsia="Times New Roman" w:hAnsi="Times New Roman"/>
          <w:bCs/>
          <w:lang w:eastAsia="fr-FR"/>
        </w:rPr>
        <w:t>en amont</w:t>
      </w:r>
      <w:r w:rsidR="000D212F">
        <w:rPr>
          <w:rFonts w:ascii="Times New Roman" w:eastAsia="Times New Roman" w:hAnsi="Times New Roman"/>
          <w:bCs/>
          <w:lang w:eastAsia="fr-FR"/>
        </w:rPr>
        <w:t xml:space="preserve"> </w:t>
      </w:r>
      <w:r w:rsidRPr="00325E07">
        <w:rPr>
          <w:rFonts w:ascii="Times New Roman" w:eastAsia="Times New Roman" w:hAnsi="Times New Roman"/>
          <w:lang w:eastAsia="fr-FR"/>
        </w:rPr>
        <w:t xml:space="preserve">différentes organisations ont exprimé </w:t>
      </w:r>
      <w:r w:rsidRPr="00325E07">
        <w:rPr>
          <w:rFonts w:ascii="Times New Roman" w:eastAsia="Times New Roman" w:hAnsi="Times New Roman"/>
          <w:bCs/>
          <w:lang w:eastAsia="fr-FR"/>
        </w:rPr>
        <w:t>leurs</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inquiétudes,</w:t>
      </w:r>
      <w:r w:rsidR="00D9791B">
        <w:rPr>
          <w:rFonts w:ascii="Times New Roman" w:eastAsia="Times New Roman" w:hAnsi="Times New Roman"/>
          <w:lang w:eastAsia="fr-FR"/>
        </w:rPr>
        <w:t xml:space="preserve"> </w:t>
      </w:r>
      <w:r w:rsidRPr="00325E07">
        <w:rPr>
          <w:rFonts w:ascii="Times New Roman" w:eastAsia="Times New Roman" w:hAnsi="Times New Roman"/>
          <w:lang w:eastAsia="fr-FR"/>
        </w:rPr>
        <w:t>Liga voor</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Mensenrechten ainsi que les syndicats chrétien et socialiste. Vingt-et-une organisations ont regretté, dans un</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communiqué commun</w:t>
      </w:r>
      <w:r w:rsidR="00B61F13">
        <w:rPr>
          <w:rStyle w:val="FootnoteReference"/>
          <w:rFonts w:ascii="Times New Roman" w:eastAsia="Times New Roman" w:hAnsi="Times New Roman"/>
          <w:lang w:eastAsia="fr-FR"/>
        </w:rPr>
        <w:footnoteReference w:id="11"/>
      </w:r>
      <w:r w:rsidRPr="00325E07">
        <w:rPr>
          <w:rFonts w:ascii="Times New Roman" w:eastAsia="Times New Roman" w:hAnsi="Times New Roman"/>
          <w:lang w:eastAsia="fr-FR"/>
        </w:rPr>
        <w:t>, que le parcours deviendra «</w:t>
      </w:r>
      <w:r w:rsidR="00D9791B">
        <w:rPr>
          <w:rFonts w:ascii="Times New Roman" w:eastAsia="Times New Roman" w:hAnsi="Times New Roman"/>
          <w:lang w:eastAsia="fr-FR"/>
        </w:rPr>
        <w:t> </w:t>
      </w:r>
      <w:r w:rsidRPr="00325E07">
        <w:rPr>
          <w:rFonts w:ascii="Times New Roman" w:eastAsia="Times New Roman" w:hAnsi="Times New Roman"/>
          <w:lang w:eastAsia="fr-FR"/>
        </w:rPr>
        <w:t>inutilement complexe</w:t>
      </w:r>
      <w:r w:rsidR="00D9791B">
        <w:rPr>
          <w:rFonts w:ascii="Times New Roman" w:eastAsia="Times New Roman" w:hAnsi="Times New Roman"/>
          <w:lang w:eastAsia="fr-FR"/>
        </w:rPr>
        <w:t> </w:t>
      </w:r>
      <w:r w:rsidRPr="00325E07">
        <w:rPr>
          <w:rFonts w:ascii="Times New Roman" w:eastAsia="Times New Roman" w:hAnsi="Times New Roman"/>
          <w:lang w:eastAsia="fr-FR"/>
        </w:rPr>
        <w:t>» pour les victimes de</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discrimination et rendra plus difficile l’accès à la justice.</w:t>
      </w:r>
    </w:p>
    <w:p w14:paraId="6A6F70C9" w14:textId="77777777" w:rsidR="00700D00" w:rsidRDefault="00700D00" w:rsidP="00325E07">
      <w:pPr>
        <w:spacing w:after="0"/>
        <w:jc w:val="both"/>
        <w:rPr>
          <w:rFonts w:ascii="Times New Roman" w:eastAsia="Times New Roman" w:hAnsi="Times New Roman"/>
          <w:lang w:eastAsia="fr-FR"/>
        </w:rPr>
      </w:pPr>
    </w:p>
    <w:p w14:paraId="5046AF27" w14:textId="3070D204"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Le Conseil d’Etat</w:t>
      </w:r>
      <w:r w:rsidR="00A8288F">
        <w:rPr>
          <w:rStyle w:val="FootnoteReference"/>
          <w:rFonts w:ascii="Times New Roman" w:eastAsia="Times New Roman" w:hAnsi="Times New Roman"/>
          <w:lang w:eastAsia="fr-FR"/>
        </w:rPr>
        <w:footnoteReference w:id="12"/>
      </w:r>
      <w:r w:rsidRPr="00325E07">
        <w:rPr>
          <w:rFonts w:ascii="Times New Roman" w:eastAsia="Times New Roman" w:hAnsi="Times New Roman"/>
          <w:lang w:eastAsia="fr-FR"/>
        </w:rPr>
        <w:t xml:space="preserve"> s’est</w:t>
      </w:r>
      <w:r w:rsidRPr="00325E07">
        <w:rPr>
          <w:rFonts w:ascii="Times New Roman" w:eastAsia="Times New Roman" w:hAnsi="Times New Roman"/>
          <w:bCs/>
          <w:lang w:eastAsia="fr-FR"/>
        </w:rPr>
        <w:t xml:space="preserve"> ainsi </w:t>
      </w:r>
      <w:r w:rsidRPr="00325E07">
        <w:rPr>
          <w:rFonts w:ascii="Times New Roman" w:eastAsia="Times New Roman" w:hAnsi="Times New Roman"/>
          <w:lang w:eastAsia="fr-FR"/>
        </w:rPr>
        <w:t>montré critique à l’égard de l’avant-projet de décret portant création</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 xml:space="preserve">d’un Institut flamand des droits humains, </w:t>
      </w:r>
      <w:r w:rsidRPr="00325E07">
        <w:rPr>
          <w:rFonts w:ascii="Times New Roman" w:eastAsia="Times New Roman" w:hAnsi="Times New Roman"/>
          <w:bCs/>
          <w:lang w:eastAsia="fr-FR"/>
        </w:rPr>
        <w:t>considérant qu’à court terme la création d’un institut des droits de l’homme pour les autorités flamandes rendra le paysage de la protection des droits de l’homme plus complexe</w:t>
      </w:r>
      <w:r w:rsidR="00550C96">
        <w:rPr>
          <w:rFonts w:ascii="Times New Roman" w:eastAsia="Times New Roman" w:hAnsi="Times New Roman"/>
          <w:bCs/>
          <w:lang w:eastAsia="fr-FR"/>
        </w:rPr>
        <w:t>.</w:t>
      </w:r>
    </w:p>
    <w:p w14:paraId="42BA46BB" w14:textId="77777777" w:rsidR="00700D00" w:rsidRDefault="00700D00" w:rsidP="00325E07">
      <w:pPr>
        <w:spacing w:after="0"/>
        <w:jc w:val="both"/>
        <w:rPr>
          <w:rFonts w:ascii="Times New Roman" w:eastAsia="Times New Roman" w:hAnsi="Times New Roman"/>
          <w:lang w:eastAsia="fr-FR"/>
        </w:rPr>
      </w:pPr>
    </w:p>
    <w:p w14:paraId="6E3B594D" w14:textId="6B89E782"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bCs/>
          <w:lang w:eastAsia="fr-FR"/>
        </w:rPr>
        <w:t>D’autre part, en aval, ce nouvel institut flamand des droits de l’homme relèverait le seuil à partir duquel les citoyens peuvent engager une procédure judiciaire en cas de discrimination: l’institut flamand d</w:t>
      </w:r>
      <w:r w:rsidR="00B61F13">
        <w:rPr>
          <w:rFonts w:ascii="Times New Roman" w:eastAsia="Times New Roman" w:hAnsi="Times New Roman"/>
          <w:bCs/>
          <w:lang w:eastAsia="fr-FR"/>
        </w:rPr>
        <w:t>es droits humains ne pourra pas</w:t>
      </w:r>
      <w:r w:rsidRPr="00325E07">
        <w:rPr>
          <w:rFonts w:ascii="Times New Roman" w:eastAsia="Times New Roman" w:hAnsi="Times New Roman"/>
          <w:bCs/>
          <w:lang w:eastAsia="fr-FR"/>
        </w:rPr>
        <w:t xml:space="preserve">, à l’instar </w:t>
      </w:r>
      <w:r w:rsidR="0083572B">
        <w:rPr>
          <w:rFonts w:ascii="Times New Roman" w:eastAsia="Times New Roman" w:hAnsi="Times New Roman"/>
          <w:bCs/>
          <w:lang w:eastAsia="fr-FR"/>
        </w:rPr>
        <w:t>d’</w:t>
      </w:r>
      <w:r w:rsidRPr="00325E07">
        <w:rPr>
          <w:rFonts w:ascii="Times New Roman" w:eastAsia="Times New Roman" w:hAnsi="Times New Roman"/>
          <w:bCs/>
          <w:lang w:eastAsia="fr-FR"/>
        </w:rPr>
        <w:t>Unia, aller en justice</w:t>
      </w:r>
      <w:r w:rsidR="000D212F">
        <w:rPr>
          <w:rFonts w:ascii="Times New Roman" w:eastAsia="Times New Roman" w:hAnsi="Times New Roman"/>
          <w:bCs/>
          <w:lang w:eastAsia="fr-FR"/>
        </w:rPr>
        <w:t xml:space="preserve"> </w:t>
      </w:r>
      <w:r w:rsidRPr="00325E07">
        <w:rPr>
          <w:rFonts w:ascii="Times New Roman" w:eastAsia="Times New Roman" w:hAnsi="Times New Roman"/>
          <w:bCs/>
          <w:lang w:eastAsia="fr-FR"/>
        </w:rPr>
        <w:t>en cas de violations flagrantes et assister les victimes devant les tribunaux , seule une chambre de contestation rendra un jugement moral qui ne sera pas contraignant.</w:t>
      </w:r>
    </w:p>
    <w:p w14:paraId="75DDCCD1" w14:textId="77777777" w:rsidR="00700D00" w:rsidRDefault="00700D00" w:rsidP="00325E07">
      <w:pPr>
        <w:spacing w:after="0"/>
        <w:jc w:val="both"/>
        <w:rPr>
          <w:rFonts w:ascii="Times New Roman" w:eastAsia="Times New Roman" w:hAnsi="Times New Roman"/>
          <w:lang w:eastAsia="fr-FR"/>
        </w:rPr>
      </w:pPr>
    </w:p>
    <w:p w14:paraId="590752DA" w14:textId="12F8242B"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Le Conseil d’Etat y voit un risque de réduction du niveau de protection en ce qui concerne le</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droit à une assistance juridique, qui est garanti par l’article 23 de la Constitution,</w:t>
      </w:r>
      <w:r w:rsidRPr="00325E07">
        <w:rPr>
          <w:rFonts w:ascii="Times New Roman" w:eastAsia="Times New Roman" w:hAnsi="Times New Roman"/>
          <w:bCs/>
          <w:lang w:eastAsia="fr-FR"/>
        </w:rPr>
        <w:t xml:space="preserve"> même si il ne relève pas</w:t>
      </w:r>
      <w:r w:rsidR="000D212F">
        <w:rPr>
          <w:rFonts w:ascii="Times New Roman" w:eastAsia="Times New Roman" w:hAnsi="Times New Roman"/>
          <w:bCs/>
          <w:lang w:eastAsia="fr-FR"/>
        </w:rPr>
        <w:t xml:space="preserve"> </w:t>
      </w:r>
      <w:r w:rsidRPr="00325E07">
        <w:rPr>
          <w:rFonts w:ascii="Times New Roman" w:eastAsia="Times New Roman" w:hAnsi="Times New Roman"/>
          <w:bCs/>
          <w:lang w:eastAsia="fr-FR"/>
        </w:rPr>
        <w:t xml:space="preserve">de violation </w:t>
      </w:r>
      <w:r w:rsidR="00B61F13">
        <w:rPr>
          <w:rFonts w:ascii="Times New Roman" w:eastAsia="Times New Roman" w:hAnsi="Times New Roman"/>
          <w:bCs/>
          <w:lang w:eastAsia="fr-FR"/>
        </w:rPr>
        <w:t>« </w:t>
      </w:r>
      <w:r w:rsidRPr="00325E07">
        <w:rPr>
          <w:rFonts w:ascii="Times New Roman" w:eastAsia="Times New Roman" w:hAnsi="Times New Roman"/>
          <w:bCs/>
          <w:lang w:eastAsia="fr-FR"/>
        </w:rPr>
        <w:t>sensu stricto</w:t>
      </w:r>
      <w:r w:rsidR="00B61F13">
        <w:rPr>
          <w:rFonts w:ascii="Times New Roman" w:eastAsia="Times New Roman" w:hAnsi="Times New Roman"/>
          <w:bCs/>
          <w:lang w:eastAsia="fr-FR"/>
        </w:rPr>
        <w:t> »</w:t>
      </w:r>
      <w:r w:rsidRPr="00325E07">
        <w:rPr>
          <w:rFonts w:ascii="Times New Roman" w:eastAsia="Times New Roman" w:hAnsi="Times New Roman"/>
          <w:bCs/>
          <w:lang w:eastAsia="fr-FR"/>
        </w:rPr>
        <w:t xml:space="preserve"> du droit à l’assistance juridique.</w:t>
      </w:r>
    </w:p>
    <w:p w14:paraId="090268D0" w14:textId="77777777" w:rsidR="00700D00" w:rsidRDefault="00700D00" w:rsidP="00325E07">
      <w:pPr>
        <w:spacing w:after="0"/>
        <w:jc w:val="both"/>
        <w:rPr>
          <w:rFonts w:ascii="Times New Roman" w:eastAsia="Times New Roman" w:hAnsi="Times New Roman"/>
          <w:lang w:eastAsia="fr-FR"/>
        </w:rPr>
      </w:pPr>
    </w:p>
    <w:p w14:paraId="3C7BB174" w14:textId="7196ED17"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UNIA, dans son rapport annuel 2021</w:t>
      </w:r>
      <w:r w:rsidR="00B61F13">
        <w:rPr>
          <w:rStyle w:val="FootnoteReference"/>
          <w:rFonts w:ascii="Times New Roman" w:eastAsia="Times New Roman" w:hAnsi="Times New Roman"/>
          <w:lang w:eastAsia="fr-FR"/>
        </w:rPr>
        <w:footnoteReference w:id="13"/>
      </w:r>
      <w:r w:rsidRPr="00325E07">
        <w:rPr>
          <w:rFonts w:ascii="Times New Roman" w:eastAsia="Times New Roman" w:hAnsi="Times New Roman"/>
          <w:lang w:eastAsia="fr-FR"/>
        </w:rPr>
        <w:t>, estime que cette nouvelle institution «</w:t>
      </w:r>
      <w:r w:rsidR="00D9791B">
        <w:rPr>
          <w:rFonts w:ascii="Times New Roman" w:eastAsia="Times New Roman" w:hAnsi="Times New Roman"/>
          <w:lang w:eastAsia="fr-FR"/>
        </w:rPr>
        <w:t> </w:t>
      </w:r>
      <w:r w:rsidRPr="00325E07">
        <w:rPr>
          <w:rFonts w:ascii="Times New Roman" w:eastAsia="Times New Roman" w:hAnsi="Times New Roman"/>
          <w:i/>
          <w:iCs/>
          <w:lang w:eastAsia="fr-FR"/>
        </w:rPr>
        <w:t>restreint</w:t>
      </w:r>
      <w:r w:rsidR="000D212F">
        <w:rPr>
          <w:rFonts w:ascii="Times New Roman" w:eastAsia="Times New Roman" w:hAnsi="Times New Roman"/>
          <w:i/>
          <w:iCs/>
          <w:lang w:eastAsia="fr-FR"/>
        </w:rPr>
        <w:t xml:space="preserve"> </w:t>
      </w:r>
      <w:r w:rsidRPr="00325E07">
        <w:rPr>
          <w:rFonts w:ascii="Times New Roman" w:eastAsia="Times New Roman" w:hAnsi="Times New Roman"/>
          <w:i/>
          <w:iCs/>
          <w:lang w:eastAsia="fr-FR"/>
        </w:rPr>
        <w:t>considérablement le recours à la justice des victimes de discrimination, en particulier de celles qui sont</w:t>
      </w:r>
      <w:r w:rsidR="000D212F">
        <w:rPr>
          <w:rFonts w:ascii="Times New Roman" w:eastAsia="Times New Roman" w:hAnsi="Times New Roman"/>
          <w:i/>
          <w:iCs/>
          <w:lang w:eastAsia="fr-FR"/>
        </w:rPr>
        <w:t xml:space="preserve"> </w:t>
      </w:r>
      <w:r w:rsidRPr="00325E07">
        <w:rPr>
          <w:rFonts w:ascii="Times New Roman" w:eastAsia="Times New Roman" w:hAnsi="Times New Roman"/>
          <w:i/>
          <w:iCs/>
          <w:lang w:eastAsia="fr-FR"/>
        </w:rPr>
        <w:t>moins fortunées ou qui n’ont pas d’assurance de recours en justice</w:t>
      </w:r>
      <w:r w:rsidR="00D9791B">
        <w:rPr>
          <w:rFonts w:ascii="Times New Roman" w:eastAsia="Times New Roman" w:hAnsi="Times New Roman"/>
          <w:i/>
          <w:iCs/>
          <w:lang w:eastAsia="fr-FR"/>
        </w:rPr>
        <w:t> </w:t>
      </w:r>
      <w:r w:rsidRPr="00325E07">
        <w:rPr>
          <w:rFonts w:ascii="Times New Roman" w:eastAsia="Times New Roman" w:hAnsi="Times New Roman"/>
          <w:i/>
          <w:iCs/>
          <w:lang w:eastAsia="fr-FR"/>
        </w:rPr>
        <w:t xml:space="preserve">» </w:t>
      </w:r>
      <w:r w:rsidRPr="00325E07">
        <w:rPr>
          <w:rFonts w:ascii="Times New Roman" w:eastAsia="Times New Roman" w:hAnsi="Times New Roman"/>
          <w:lang w:eastAsia="fr-FR"/>
        </w:rPr>
        <w:t>et que «</w:t>
      </w:r>
      <w:r w:rsidR="00D9791B">
        <w:rPr>
          <w:rFonts w:ascii="Times New Roman" w:eastAsia="Times New Roman" w:hAnsi="Times New Roman"/>
          <w:lang w:eastAsia="fr-FR"/>
        </w:rPr>
        <w:t> </w:t>
      </w:r>
      <w:r w:rsidRPr="00325E07">
        <w:rPr>
          <w:rFonts w:ascii="Times New Roman" w:eastAsia="Times New Roman" w:hAnsi="Times New Roman"/>
          <w:i/>
          <w:iCs/>
          <w:lang w:eastAsia="fr-FR"/>
        </w:rPr>
        <w:t>cette création n’aide pas</w:t>
      </w:r>
      <w:r w:rsidR="000D212F">
        <w:rPr>
          <w:rFonts w:ascii="Times New Roman" w:eastAsia="Times New Roman" w:hAnsi="Times New Roman"/>
          <w:i/>
          <w:iCs/>
          <w:lang w:eastAsia="fr-FR"/>
        </w:rPr>
        <w:t xml:space="preserve"> </w:t>
      </w:r>
      <w:r w:rsidRPr="00325E07">
        <w:rPr>
          <w:rFonts w:ascii="Times New Roman" w:eastAsia="Times New Roman" w:hAnsi="Times New Roman"/>
          <w:i/>
          <w:iCs/>
          <w:lang w:eastAsia="fr-FR"/>
        </w:rPr>
        <w:t>le citoyen à s’orienter plus facilement dans un paysage institutionnel déjà complexe</w:t>
      </w:r>
      <w:r w:rsidR="00D9791B">
        <w:rPr>
          <w:rFonts w:ascii="Times New Roman" w:eastAsia="Times New Roman" w:hAnsi="Times New Roman"/>
          <w:i/>
          <w:iCs/>
          <w:lang w:eastAsia="fr-FR"/>
        </w:rPr>
        <w:t> </w:t>
      </w:r>
      <w:r w:rsidRPr="00325E07">
        <w:rPr>
          <w:rFonts w:ascii="Times New Roman" w:eastAsia="Times New Roman" w:hAnsi="Times New Roman"/>
          <w:i/>
          <w:iCs/>
          <w:lang w:eastAsia="fr-FR"/>
        </w:rPr>
        <w:t>»</w:t>
      </w:r>
      <w:r w:rsidR="00550C96">
        <w:rPr>
          <w:rFonts w:ascii="Times New Roman" w:eastAsia="Times New Roman" w:hAnsi="Times New Roman"/>
          <w:i/>
          <w:iCs/>
          <w:lang w:eastAsia="fr-FR"/>
        </w:rPr>
        <w:t>.</w:t>
      </w:r>
    </w:p>
    <w:p w14:paraId="70538A53" w14:textId="77777777" w:rsidR="00700D00" w:rsidRDefault="00700D00" w:rsidP="00325E07">
      <w:pPr>
        <w:spacing w:after="0"/>
        <w:jc w:val="both"/>
        <w:rPr>
          <w:rFonts w:ascii="Times New Roman" w:eastAsia="Times New Roman" w:hAnsi="Times New Roman"/>
          <w:bCs/>
          <w:lang w:eastAsia="fr-FR"/>
        </w:rPr>
      </w:pPr>
    </w:p>
    <w:p w14:paraId="4FEE9487" w14:textId="4C3C6FD7" w:rsidR="00DF321B"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bCs/>
          <w:lang w:eastAsia="fr-FR"/>
        </w:rPr>
        <w:t>Il convient de préciser également que dans le projet de décret portant création d’un institut flamand des droits</w:t>
      </w:r>
      <w:r w:rsidR="000D212F">
        <w:rPr>
          <w:rFonts w:ascii="Times New Roman" w:eastAsia="Times New Roman" w:hAnsi="Times New Roman"/>
          <w:bCs/>
          <w:lang w:eastAsia="fr-FR"/>
        </w:rPr>
        <w:t xml:space="preserve"> </w:t>
      </w:r>
      <w:r w:rsidRPr="00325E07">
        <w:rPr>
          <w:rFonts w:ascii="Times New Roman" w:eastAsia="Times New Roman" w:hAnsi="Times New Roman"/>
          <w:bCs/>
          <w:lang w:eastAsia="fr-FR"/>
        </w:rPr>
        <w:t>humains, il est indiqué que ledit institut ne traitera pas des discriminations basées sur la langue, ce qui constitue en l’espèc</w:t>
      </w:r>
      <w:r w:rsidR="00DF321B" w:rsidRPr="00325E07">
        <w:rPr>
          <w:rFonts w:ascii="Times New Roman" w:eastAsia="Times New Roman" w:hAnsi="Times New Roman"/>
          <w:bCs/>
          <w:lang w:eastAsia="fr-FR"/>
        </w:rPr>
        <w:t>e une circonstance aggravante</w:t>
      </w:r>
      <w:r w:rsidRPr="00325E07">
        <w:rPr>
          <w:rFonts w:ascii="Times New Roman" w:eastAsia="Times New Roman" w:hAnsi="Times New Roman"/>
          <w:bCs/>
          <w:lang w:eastAsia="fr-FR"/>
        </w:rPr>
        <w:t>.</w:t>
      </w:r>
    </w:p>
    <w:p w14:paraId="0EC4DAFC" w14:textId="77777777" w:rsidR="00DF321B" w:rsidRDefault="00DF321B" w:rsidP="00325E07">
      <w:pPr>
        <w:spacing w:after="0"/>
        <w:jc w:val="both"/>
        <w:rPr>
          <w:rFonts w:ascii="Times New Roman" w:eastAsia="Times New Roman" w:hAnsi="Times New Roman"/>
          <w:lang w:eastAsia="fr-FR"/>
        </w:rPr>
      </w:pPr>
    </w:p>
    <w:p w14:paraId="3111A427" w14:textId="140BB351"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bCs/>
          <w:lang w:eastAsia="fr-FR"/>
        </w:rPr>
        <w:t>En effet, UNIA n’est toujours pas rendu compétent pour traiter des discriminations</w:t>
      </w:r>
      <w:r w:rsidR="000D212F">
        <w:rPr>
          <w:rFonts w:ascii="Times New Roman" w:eastAsia="Times New Roman" w:hAnsi="Times New Roman"/>
          <w:bCs/>
          <w:lang w:eastAsia="fr-FR"/>
        </w:rPr>
        <w:t xml:space="preserve"> </w:t>
      </w:r>
      <w:r w:rsidRPr="00325E07">
        <w:rPr>
          <w:rFonts w:ascii="Times New Roman" w:eastAsia="Times New Roman" w:hAnsi="Times New Roman"/>
          <w:bCs/>
          <w:lang w:eastAsia="fr-FR"/>
        </w:rPr>
        <w:t>linguistiques en général, mais le risque existe qu’une autorité flamande concurrente vienne, demain,</w:t>
      </w:r>
      <w:r w:rsidR="000D212F">
        <w:rPr>
          <w:rFonts w:ascii="Times New Roman" w:eastAsia="Times New Roman" w:hAnsi="Times New Roman"/>
          <w:bCs/>
          <w:lang w:eastAsia="fr-FR"/>
        </w:rPr>
        <w:t xml:space="preserve"> </w:t>
      </w:r>
      <w:r w:rsidRPr="00325E07">
        <w:rPr>
          <w:rFonts w:ascii="Times New Roman" w:eastAsia="Times New Roman" w:hAnsi="Times New Roman"/>
          <w:bCs/>
          <w:lang w:eastAsia="fr-FR"/>
        </w:rPr>
        <w:t>contrecarrer la compétence même d’UNIA, not</w:t>
      </w:r>
      <w:r w:rsidR="00DF321B" w:rsidRPr="00325E07">
        <w:rPr>
          <w:rFonts w:ascii="Times New Roman" w:eastAsia="Times New Roman" w:hAnsi="Times New Roman"/>
          <w:bCs/>
          <w:lang w:eastAsia="fr-FR"/>
        </w:rPr>
        <w:t>amment sur la question du genre.</w:t>
      </w:r>
    </w:p>
    <w:p w14:paraId="0CD34543" w14:textId="77777777" w:rsidR="00DF321B" w:rsidRDefault="00DF321B" w:rsidP="00325E07">
      <w:pPr>
        <w:spacing w:after="0"/>
        <w:jc w:val="both"/>
        <w:rPr>
          <w:rFonts w:ascii="Times New Roman" w:eastAsia="Times New Roman" w:hAnsi="Times New Roman"/>
          <w:bCs/>
          <w:lang w:eastAsia="fr-FR"/>
        </w:rPr>
      </w:pPr>
    </w:p>
    <w:p w14:paraId="2014CDB2" w14:textId="520A4E75"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Le Gouvernement flamand a également approuvé un avant projet de décret (Vlaamse Parlement,</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doc 1358, sess 2021-2022) autorisant le Gouvernement flamand à résilier l’accord de coopération du 12</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juin 2013 entre le Gouvernement fédéral, les Régions et les Communautés en vue de la création du</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Centre interfédéral pour l’égalité des chances et la lutte contre la discrimination et le racisme sous la</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forme d’une institution commune telle que visée à l’article 92bis de la loi spéciale du 8 août 1980.</w:t>
      </w:r>
    </w:p>
    <w:p w14:paraId="5923DB89" w14:textId="77777777" w:rsidR="00700D00" w:rsidRDefault="00700D00" w:rsidP="00325E07">
      <w:pPr>
        <w:spacing w:after="0"/>
        <w:jc w:val="both"/>
        <w:rPr>
          <w:rFonts w:ascii="Times New Roman" w:eastAsia="Times New Roman" w:hAnsi="Times New Roman"/>
          <w:lang w:eastAsia="fr-FR"/>
        </w:rPr>
      </w:pPr>
    </w:p>
    <w:p w14:paraId="4FAA079C" w14:textId="15C6CBE2"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Tant l’organe consultatif flamand des organisations d’employeurs et d’employés (SERV) que</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le conseil flamand pour le bien-être, la santé et la famille, avaient demandé à la Flandre de reconsidérer</w:t>
      </w:r>
      <w:r w:rsidR="000D212F">
        <w:rPr>
          <w:rFonts w:ascii="Times New Roman" w:eastAsia="Times New Roman" w:hAnsi="Times New Roman"/>
          <w:lang w:eastAsia="fr-FR"/>
        </w:rPr>
        <w:t xml:space="preserve"> </w:t>
      </w:r>
      <w:r w:rsidRPr="00325E07">
        <w:rPr>
          <w:rFonts w:ascii="Times New Roman" w:eastAsia="Times New Roman" w:hAnsi="Times New Roman"/>
          <w:lang w:eastAsia="fr-FR"/>
        </w:rPr>
        <w:t xml:space="preserve">cette décision. </w:t>
      </w:r>
      <w:r w:rsidRPr="00325E07">
        <w:rPr>
          <w:rFonts w:ascii="Times New Roman" w:eastAsia="Times New Roman" w:hAnsi="Times New Roman"/>
          <w:bCs/>
          <w:lang w:eastAsia="fr-FR"/>
        </w:rPr>
        <w:t>Le fait pour les autorités flamandes de quitter UNIA constituerait un recul notable en matière de protection des droits humains, et de lutte contre les inégalités sociales et les discriminations.</w:t>
      </w:r>
      <w:r w:rsidRPr="00325E07">
        <w:rPr>
          <w:rFonts w:ascii="Times New Roman" w:eastAsia="Times New Roman" w:hAnsi="Times New Roman"/>
          <w:lang w:eastAsia="fr-FR"/>
        </w:rPr>
        <w:t xml:space="preserve"> </w:t>
      </w:r>
    </w:p>
    <w:p w14:paraId="48F2DAA4" w14:textId="77777777" w:rsidR="00700D00" w:rsidRDefault="00700D00" w:rsidP="00325E07">
      <w:pPr>
        <w:spacing w:after="0"/>
        <w:jc w:val="both"/>
        <w:rPr>
          <w:rFonts w:ascii="Times New Roman" w:eastAsia="Times New Roman" w:hAnsi="Times New Roman"/>
          <w:lang w:eastAsia="fr-FR"/>
        </w:rPr>
      </w:pPr>
    </w:p>
    <w:p w14:paraId="27BA9FCB" w14:textId="2370E27F" w:rsidR="00700D00" w:rsidRPr="00325E07" w:rsidRDefault="00700D00" w:rsidP="00325E07">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bCs/>
          <w:lang w:eastAsia="fr-FR"/>
        </w:rPr>
        <w:t>Pour l’APFF et l’ADHUM, cette décision aura des conséquences politiques car elle fait le lit du populisme qui sévit tant en Europe actuellement; nos associations informent le CEDAW que le parti d’extrême droite, Vlaams Belang, est actuellement le premier parti dans les sondages en Flandre et constitue une menace réelle pour les institutions flamandes mais aussi pour l’Etat belge, en vue des élections de 2024.</w:t>
      </w:r>
    </w:p>
    <w:p w14:paraId="3D90FCE6" w14:textId="77777777" w:rsidR="00700D00" w:rsidRDefault="00700D00" w:rsidP="00325E07">
      <w:pPr>
        <w:spacing w:after="0"/>
        <w:jc w:val="both"/>
        <w:rPr>
          <w:rFonts w:ascii="Times New Roman" w:eastAsia="Times New Roman" w:hAnsi="Times New Roman"/>
          <w:bCs/>
          <w:lang w:eastAsia="fr-FR"/>
        </w:rPr>
      </w:pPr>
    </w:p>
    <w:p w14:paraId="7E42C856" w14:textId="157E01FF" w:rsidR="00700D00" w:rsidRPr="00325E07" w:rsidRDefault="00700D00" w:rsidP="00325E07">
      <w:pPr>
        <w:pStyle w:val="ListParagraph"/>
        <w:numPr>
          <w:ilvl w:val="0"/>
          <w:numId w:val="15"/>
        </w:numPr>
        <w:spacing w:after="0"/>
        <w:ind w:left="0" w:firstLine="0"/>
        <w:jc w:val="both"/>
        <w:rPr>
          <w:rFonts w:ascii="Times New Roman" w:eastAsia="Times New Roman" w:hAnsi="Times New Roman"/>
          <w:bCs/>
          <w:lang w:eastAsia="fr-FR"/>
        </w:rPr>
      </w:pPr>
      <w:r w:rsidRPr="00325E07">
        <w:rPr>
          <w:rFonts w:ascii="Times New Roman" w:eastAsia="Times New Roman" w:hAnsi="Times New Roman"/>
          <w:bCs/>
          <w:lang w:eastAsia="fr-FR"/>
        </w:rPr>
        <w:lastRenderedPageBreak/>
        <w:t>Nos deux associations dénoncent cette mise au frigo volontairement orchestrée de la mise sur pied</w:t>
      </w:r>
      <w:r w:rsidR="000D212F">
        <w:rPr>
          <w:rFonts w:ascii="Times New Roman" w:eastAsia="Times New Roman" w:hAnsi="Times New Roman"/>
          <w:bCs/>
          <w:lang w:eastAsia="fr-FR"/>
        </w:rPr>
        <w:t xml:space="preserve"> </w:t>
      </w:r>
      <w:r w:rsidRPr="00325E07">
        <w:rPr>
          <w:rFonts w:ascii="Times New Roman" w:eastAsia="Times New Roman" w:hAnsi="Times New Roman"/>
          <w:bCs/>
          <w:lang w:eastAsia="fr-FR"/>
        </w:rPr>
        <w:t>d’un organe</w:t>
      </w:r>
      <w:r w:rsidR="000D212F">
        <w:rPr>
          <w:rFonts w:ascii="Times New Roman" w:eastAsia="Times New Roman" w:hAnsi="Times New Roman"/>
          <w:bCs/>
          <w:lang w:eastAsia="fr-FR"/>
        </w:rPr>
        <w:t xml:space="preserve"> </w:t>
      </w:r>
      <w:r w:rsidRPr="00325E07">
        <w:rPr>
          <w:rFonts w:ascii="Times New Roman" w:eastAsia="Times New Roman" w:hAnsi="Times New Roman"/>
          <w:bCs/>
          <w:lang w:eastAsia="fr-FR"/>
        </w:rPr>
        <w:t>spécifiquement dédicacé au traitement objectif des discriminations linguistiques</w:t>
      </w:r>
      <w:r w:rsidR="007E4065">
        <w:rPr>
          <w:rFonts w:ascii="Times New Roman" w:eastAsia="Times New Roman" w:hAnsi="Times New Roman"/>
          <w:lang w:eastAsia="fr-FR"/>
        </w:rPr>
        <w:t>.</w:t>
      </w:r>
    </w:p>
    <w:p w14:paraId="630C81B4" w14:textId="77777777" w:rsidR="00700D00" w:rsidRDefault="00700D00" w:rsidP="00325E07">
      <w:pPr>
        <w:spacing w:after="0"/>
        <w:jc w:val="both"/>
        <w:rPr>
          <w:rFonts w:ascii="Times New Roman" w:eastAsia="Times New Roman" w:hAnsi="Times New Roman"/>
          <w:bCs/>
          <w:lang w:eastAsia="fr-FR"/>
        </w:rPr>
      </w:pPr>
    </w:p>
    <w:p w14:paraId="1458535A" w14:textId="77777777" w:rsidR="00D9791B" w:rsidRDefault="00D9791B" w:rsidP="00325E07">
      <w:pPr>
        <w:spacing w:after="0"/>
        <w:jc w:val="both"/>
        <w:rPr>
          <w:rFonts w:ascii="Times New Roman" w:eastAsia="Times New Roman" w:hAnsi="Times New Roman"/>
          <w:bCs/>
          <w:lang w:eastAsia="fr-FR"/>
        </w:rPr>
      </w:pPr>
    </w:p>
    <w:p w14:paraId="71D8B6F8" w14:textId="32C9A042" w:rsidR="00700D00" w:rsidRPr="00D9791B" w:rsidRDefault="00700D00" w:rsidP="00325E07">
      <w:pPr>
        <w:pStyle w:val="ListParagraph"/>
        <w:numPr>
          <w:ilvl w:val="0"/>
          <w:numId w:val="15"/>
        </w:numPr>
        <w:spacing w:after="0"/>
        <w:ind w:left="0" w:firstLine="0"/>
        <w:jc w:val="both"/>
        <w:rPr>
          <w:rFonts w:ascii="Times New Roman" w:eastAsia="Times New Roman" w:hAnsi="Times New Roman"/>
          <w:b/>
          <w:lang w:eastAsia="fr-FR"/>
        </w:rPr>
      </w:pPr>
      <w:r w:rsidRPr="00D9791B">
        <w:rPr>
          <w:rFonts w:ascii="Times New Roman" w:eastAsia="Times New Roman" w:hAnsi="Times New Roman"/>
          <w:b/>
          <w:bCs/>
          <w:lang w:eastAsia="fr-FR"/>
        </w:rPr>
        <w:t xml:space="preserve">RECOMMANDATION </w:t>
      </w:r>
      <w:r w:rsidR="00D9791B" w:rsidRPr="00D9791B">
        <w:rPr>
          <w:rFonts w:ascii="Times New Roman" w:eastAsia="Times New Roman" w:hAnsi="Times New Roman"/>
          <w:b/>
          <w:bCs/>
          <w:lang w:eastAsia="fr-FR"/>
        </w:rPr>
        <w:t>N° 3 </w:t>
      </w:r>
      <w:r w:rsidRPr="00D9791B">
        <w:rPr>
          <w:rFonts w:ascii="Times New Roman" w:eastAsia="Times New Roman" w:hAnsi="Times New Roman"/>
          <w:b/>
          <w:bCs/>
          <w:lang w:eastAsia="fr-FR"/>
        </w:rPr>
        <w:t>: Permettre à l’Institut fédéral pour la protection et la</w:t>
      </w:r>
      <w:r w:rsidR="000D212F">
        <w:rPr>
          <w:rFonts w:ascii="Times New Roman" w:eastAsia="Times New Roman" w:hAnsi="Times New Roman"/>
          <w:b/>
          <w:bCs/>
          <w:lang w:eastAsia="fr-FR"/>
        </w:rPr>
        <w:t xml:space="preserve"> </w:t>
      </w:r>
      <w:r w:rsidRPr="00D9791B">
        <w:rPr>
          <w:rFonts w:ascii="Times New Roman" w:eastAsia="Times New Roman" w:hAnsi="Times New Roman"/>
          <w:b/>
          <w:bCs/>
          <w:lang w:eastAsia="fr-FR"/>
        </w:rPr>
        <w:t>promotion des droits humains de recevoir et d’examiner des plai</w:t>
      </w:r>
      <w:r w:rsidR="00D9791B" w:rsidRPr="00D9791B">
        <w:rPr>
          <w:rFonts w:ascii="Times New Roman" w:eastAsia="Times New Roman" w:hAnsi="Times New Roman"/>
          <w:b/>
          <w:bCs/>
          <w:lang w:eastAsia="fr-FR"/>
        </w:rPr>
        <w:t>ntes et requêtes individuelles.</w:t>
      </w:r>
    </w:p>
    <w:p w14:paraId="21F04D78" w14:textId="77777777" w:rsidR="00700D00" w:rsidRDefault="00700D00" w:rsidP="00325E07">
      <w:pPr>
        <w:widowControl w:val="0"/>
        <w:autoSpaceDE w:val="0"/>
        <w:autoSpaceDN w:val="0"/>
        <w:adjustRightInd w:val="0"/>
        <w:spacing w:after="0"/>
        <w:jc w:val="both"/>
        <w:rPr>
          <w:rFonts w:ascii="Times New Roman" w:eastAsia="Times New Roman" w:hAnsi="Times New Roman"/>
          <w:bCs/>
          <w:lang w:eastAsia="fr-FR"/>
        </w:rPr>
      </w:pPr>
    </w:p>
    <w:p w14:paraId="1AD8B45C" w14:textId="3BFC2D83" w:rsidR="00700D00" w:rsidRPr="00FA6B5A" w:rsidRDefault="00700D00" w:rsidP="00325E07">
      <w:pPr>
        <w:pStyle w:val="ListParagraph"/>
        <w:widowControl w:val="0"/>
        <w:numPr>
          <w:ilvl w:val="0"/>
          <w:numId w:val="15"/>
        </w:numPr>
        <w:autoSpaceDE w:val="0"/>
        <w:autoSpaceDN w:val="0"/>
        <w:adjustRightInd w:val="0"/>
        <w:spacing w:after="0"/>
        <w:ind w:left="0" w:firstLine="0"/>
        <w:jc w:val="both"/>
        <w:rPr>
          <w:rFonts w:ascii="Times New Roman" w:hAnsi="Times New Roman"/>
          <w:b/>
        </w:rPr>
      </w:pPr>
      <w:r w:rsidRPr="00D9791B">
        <w:rPr>
          <w:rFonts w:ascii="Times New Roman" w:eastAsia="Times New Roman" w:hAnsi="Times New Roman"/>
          <w:b/>
          <w:bCs/>
          <w:lang w:eastAsia="fr-FR"/>
        </w:rPr>
        <w:t>RECOMMANDATION</w:t>
      </w:r>
      <w:r w:rsidR="00D9791B" w:rsidRPr="00D9791B">
        <w:rPr>
          <w:rFonts w:ascii="Times New Roman" w:eastAsia="Times New Roman" w:hAnsi="Times New Roman"/>
          <w:b/>
          <w:bCs/>
          <w:lang w:eastAsia="fr-FR"/>
        </w:rPr>
        <w:t xml:space="preserve"> N° 4 </w:t>
      </w:r>
      <w:r w:rsidRPr="00D9791B">
        <w:rPr>
          <w:rFonts w:ascii="Times New Roman" w:eastAsia="Times New Roman" w:hAnsi="Times New Roman"/>
          <w:b/>
          <w:bCs/>
          <w:lang w:eastAsia="fr-FR"/>
        </w:rPr>
        <w:t>:</w:t>
      </w:r>
      <w:r w:rsidR="000D212F">
        <w:rPr>
          <w:rFonts w:ascii="Times New Roman" w:eastAsia="Times New Roman" w:hAnsi="Times New Roman"/>
          <w:b/>
          <w:bCs/>
          <w:lang w:eastAsia="fr-FR"/>
        </w:rPr>
        <w:t xml:space="preserve"> </w:t>
      </w:r>
      <w:r w:rsidRPr="00D9791B">
        <w:rPr>
          <w:rFonts w:ascii="Times New Roman" w:eastAsia="Times New Roman" w:hAnsi="Times New Roman"/>
          <w:b/>
          <w:bCs/>
          <w:lang w:eastAsia="fr-FR"/>
        </w:rPr>
        <w:t>Désigner l’organe compétent pour les discriminations</w:t>
      </w:r>
      <w:r w:rsidR="00D9791B" w:rsidRPr="00D9791B">
        <w:rPr>
          <w:rFonts w:ascii="Times New Roman" w:eastAsia="Times New Roman" w:hAnsi="Times New Roman"/>
          <w:b/>
          <w:bCs/>
          <w:lang w:eastAsia="fr-FR"/>
        </w:rPr>
        <w:t xml:space="preserve"> </w:t>
      </w:r>
      <w:r w:rsidRPr="00D9791B">
        <w:rPr>
          <w:rFonts w:ascii="Times New Roman" w:eastAsia="Times New Roman" w:hAnsi="Times New Roman"/>
          <w:b/>
          <w:bCs/>
          <w:lang w:eastAsia="fr-FR"/>
        </w:rPr>
        <w:t>fondées sur la langue, tel que prévu par la loi antidiscrimination du 10 mai 2007 en son article</w:t>
      </w:r>
      <w:r w:rsidR="000D212F">
        <w:rPr>
          <w:rFonts w:ascii="Times New Roman" w:eastAsia="Times New Roman" w:hAnsi="Times New Roman"/>
          <w:b/>
          <w:bCs/>
          <w:lang w:eastAsia="fr-FR"/>
        </w:rPr>
        <w:t xml:space="preserve"> </w:t>
      </w:r>
      <w:r w:rsidRPr="00D9791B">
        <w:rPr>
          <w:rFonts w:ascii="Times New Roman" w:eastAsia="Times New Roman" w:hAnsi="Times New Roman"/>
          <w:b/>
          <w:bCs/>
          <w:lang w:eastAsia="fr-FR"/>
        </w:rPr>
        <w:t>29</w:t>
      </w:r>
      <w:r w:rsidR="00D9791B" w:rsidRPr="00D9791B">
        <w:rPr>
          <w:rFonts w:ascii="Times New Roman" w:eastAsia="Times New Roman" w:hAnsi="Times New Roman"/>
          <w:b/>
          <w:bCs/>
          <w:lang w:eastAsia="fr-FR"/>
        </w:rPr>
        <w:t> </w:t>
      </w:r>
      <w:r w:rsidRPr="00D9791B">
        <w:rPr>
          <w:rFonts w:ascii="Times New Roman" w:eastAsia="Times New Roman" w:hAnsi="Times New Roman"/>
          <w:b/>
          <w:bCs/>
          <w:lang w:eastAsia="fr-FR"/>
        </w:rPr>
        <w:t>§</w:t>
      </w:r>
      <w:r w:rsidR="00D9791B" w:rsidRPr="00D9791B">
        <w:rPr>
          <w:rFonts w:ascii="Times New Roman" w:eastAsia="Times New Roman" w:hAnsi="Times New Roman"/>
          <w:b/>
          <w:bCs/>
          <w:lang w:eastAsia="fr-FR"/>
        </w:rPr>
        <w:t> </w:t>
      </w:r>
      <w:r w:rsidRPr="00D9791B">
        <w:rPr>
          <w:rFonts w:ascii="Times New Roman" w:eastAsia="Times New Roman" w:hAnsi="Times New Roman"/>
          <w:b/>
          <w:bCs/>
          <w:lang w:eastAsia="fr-FR"/>
        </w:rPr>
        <w:t>2.</w:t>
      </w:r>
    </w:p>
    <w:p w14:paraId="22DF47AA" w14:textId="77777777" w:rsidR="00FA6B5A" w:rsidRPr="00FA6B5A" w:rsidRDefault="00FA6B5A" w:rsidP="00FA6B5A">
      <w:pPr>
        <w:widowControl w:val="0"/>
        <w:autoSpaceDE w:val="0"/>
        <w:autoSpaceDN w:val="0"/>
        <w:adjustRightInd w:val="0"/>
        <w:spacing w:after="0"/>
        <w:jc w:val="both"/>
        <w:rPr>
          <w:rFonts w:ascii="Times New Roman" w:hAnsi="Times New Roman"/>
          <w:b/>
        </w:rPr>
      </w:pPr>
    </w:p>
    <w:p w14:paraId="4CC8817A" w14:textId="21BD6DA0" w:rsidR="00FA6B5A" w:rsidRPr="00FA6B5A" w:rsidRDefault="00FA6B5A" w:rsidP="00FA6B5A">
      <w:pPr>
        <w:pStyle w:val="ListParagraph"/>
        <w:widowControl w:val="0"/>
        <w:numPr>
          <w:ilvl w:val="0"/>
          <w:numId w:val="15"/>
        </w:numPr>
        <w:autoSpaceDE w:val="0"/>
        <w:autoSpaceDN w:val="0"/>
        <w:adjustRightInd w:val="0"/>
        <w:spacing w:after="0"/>
        <w:ind w:left="0" w:firstLine="0"/>
        <w:jc w:val="both"/>
        <w:rPr>
          <w:rFonts w:ascii="Times New Roman" w:hAnsi="Times New Roman"/>
          <w:b/>
        </w:rPr>
      </w:pPr>
      <w:r w:rsidRPr="00FA6B5A">
        <w:rPr>
          <w:rFonts w:ascii="Times New Roman" w:eastAsia="Times New Roman" w:hAnsi="Times New Roman"/>
          <w:b/>
          <w:bCs/>
          <w:lang w:eastAsia="fr-FR"/>
        </w:rPr>
        <w:t>RECOMMANDATION N° 5 :</w:t>
      </w:r>
      <w:r w:rsidR="000D212F">
        <w:rPr>
          <w:rFonts w:ascii="Times New Roman" w:eastAsia="Times New Roman" w:hAnsi="Times New Roman"/>
          <w:b/>
          <w:bCs/>
          <w:lang w:eastAsia="fr-FR"/>
        </w:rPr>
        <w:t xml:space="preserve"> </w:t>
      </w:r>
      <w:r w:rsidRPr="00FA6B5A">
        <w:rPr>
          <w:rFonts w:ascii="Times New Roman" w:hAnsi="Times New Roman"/>
          <w:b/>
        </w:rPr>
        <w:t>Veiller à ce que l’institution nationale des droits de l’homme couvre tous les droits de l’homme sur l’ensemble du territoire, y compris au niveau fédéral et régional et assure la coordination entre les différentes institutions existantes.</w:t>
      </w:r>
    </w:p>
    <w:p w14:paraId="068BF701" w14:textId="77777777" w:rsidR="00700D00" w:rsidRPr="00700D00" w:rsidRDefault="00700D00" w:rsidP="00D9791B">
      <w:pPr>
        <w:widowControl w:val="0"/>
        <w:autoSpaceDE w:val="0"/>
        <w:autoSpaceDN w:val="0"/>
        <w:adjustRightInd w:val="0"/>
        <w:spacing w:after="0"/>
        <w:jc w:val="both"/>
        <w:rPr>
          <w:rFonts w:ascii="Times New Roman" w:hAnsi="Times New Roman"/>
        </w:rPr>
      </w:pPr>
    </w:p>
    <w:p w14:paraId="428FA313" w14:textId="77777777" w:rsidR="00700D00" w:rsidRPr="00700D00" w:rsidRDefault="00700D00" w:rsidP="00D9791B">
      <w:pPr>
        <w:widowControl w:val="0"/>
        <w:autoSpaceDE w:val="0"/>
        <w:autoSpaceDN w:val="0"/>
        <w:adjustRightInd w:val="0"/>
        <w:spacing w:after="0"/>
        <w:jc w:val="both"/>
        <w:rPr>
          <w:rFonts w:ascii="Times New Roman" w:hAnsi="Times New Roman"/>
        </w:rPr>
      </w:pPr>
    </w:p>
    <w:p w14:paraId="1B6FF535" w14:textId="77777777" w:rsidR="009E7E1E" w:rsidRPr="005F22DA" w:rsidRDefault="009E7E1E" w:rsidP="00D9791B">
      <w:pPr>
        <w:spacing w:after="0"/>
        <w:jc w:val="both"/>
        <w:rPr>
          <w:rFonts w:ascii="Times New Roman" w:hAnsi="Times New Roman"/>
          <w:b/>
          <w:sz w:val="32"/>
          <w:szCs w:val="32"/>
        </w:rPr>
      </w:pPr>
      <w:r w:rsidRPr="005F22DA">
        <w:rPr>
          <w:rFonts w:ascii="Times New Roman" w:hAnsi="Times New Roman"/>
          <w:b/>
          <w:sz w:val="32"/>
          <w:szCs w:val="32"/>
        </w:rPr>
        <w:t>Emploi</w:t>
      </w:r>
    </w:p>
    <w:p w14:paraId="5B5A89E1" w14:textId="77777777" w:rsidR="00D9791B" w:rsidRPr="00D9791B" w:rsidRDefault="00D9791B" w:rsidP="00D9791B">
      <w:pPr>
        <w:spacing w:after="0"/>
        <w:jc w:val="both"/>
        <w:rPr>
          <w:rFonts w:ascii="Times New Roman" w:hAnsi="Times New Roman"/>
          <w:b/>
        </w:rPr>
      </w:pPr>
    </w:p>
    <w:p w14:paraId="311EBBE9" w14:textId="77777777" w:rsidR="009E7E1E" w:rsidRPr="00ED25D0" w:rsidRDefault="009E7E1E" w:rsidP="00ED25D0">
      <w:pPr>
        <w:pStyle w:val="ListParagraph"/>
        <w:numPr>
          <w:ilvl w:val="0"/>
          <w:numId w:val="15"/>
        </w:numPr>
        <w:spacing w:after="0"/>
        <w:ind w:left="0" w:firstLine="0"/>
        <w:jc w:val="both"/>
        <w:rPr>
          <w:rFonts w:ascii="Times New Roman" w:hAnsi="Times New Roman"/>
        </w:rPr>
      </w:pPr>
      <w:r w:rsidRPr="00ED25D0">
        <w:rPr>
          <w:rFonts w:ascii="Times New Roman" w:hAnsi="Times New Roman"/>
        </w:rPr>
        <w:t xml:space="preserve">En Flandre, </w:t>
      </w:r>
      <w:r w:rsidR="000F55CD" w:rsidRPr="00ED25D0">
        <w:rPr>
          <w:rFonts w:ascii="Times New Roman" w:hAnsi="Times New Roman"/>
        </w:rPr>
        <w:t>à notre connaissance</w:t>
      </w:r>
      <w:r w:rsidRPr="00ED25D0">
        <w:rPr>
          <w:rFonts w:ascii="Times New Roman" w:hAnsi="Times New Roman"/>
        </w:rPr>
        <w:t>, mis à part dans les communes à facilité</w:t>
      </w:r>
      <w:r w:rsidR="000810BF" w:rsidRPr="00ED25D0">
        <w:rPr>
          <w:rFonts w:ascii="Times New Roman" w:hAnsi="Times New Roman"/>
        </w:rPr>
        <w:t>s</w:t>
      </w:r>
      <w:r w:rsidR="0046138B" w:rsidRPr="00ED25D0">
        <w:rPr>
          <w:rFonts w:ascii="Times New Roman" w:hAnsi="Times New Roman"/>
        </w:rPr>
        <w:t xml:space="preserve"> linguistiques</w:t>
      </w:r>
      <w:r w:rsidRPr="00ED25D0">
        <w:rPr>
          <w:rFonts w:ascii="Times New Roman" w:hAnsi="Times New Roman"/>
        </w:rPr>
        <w:t xml:space="preserve">, la langue utilisée dans </w:t>
      </w:r>
      <w:r w:rsidR="00696129" w:rsidRPr="00ED25D0">
        <w:rPr>
          <w:rFonts w:ascii="Times New Roman" w:hAnsi="Times New Roman"/>
        </w:rPr>
        <w:t xml:space="preserve">les </w:t>
      </w:r>
      <w:r w:rsidRPr="00ED25D0">
        <w:rPr>
          <w:rFonts w:ascii="Times New Roman" w:hAnsi="Times New Roman"/>
        </w:rPr>
        <w:t xml:space="preserve">structures d’accueil </w:t>
      </w:r>
      <w:r w:rsidR="00BC4275" w:rsidRPr="00ED25D0">
        <w:rPr>
          <w:rFonts w:ascii="Times New Roman" w:hAnsi="Times New Roman"/>
        </w:rPr>
        <w:t xml:space="preserve">pour enfants </w:t>
      </w:r>
      <w:r w:rsidRPr="00ED25D0">
        <w:rPr>
          <w:rFonts w:ascii="Times New Roman" w:hAnsi="Times New Roman"/>
        </w:rPr>
        <w:t xml:space="preserve">est uniquement le néerlandais, même dans les communes </w:t>
      </w:r>
      <w:r w:rsidR="00696129" w:rsidRPr="00ED25D0">
        <w:rPr>
          <w:rFonts w:ascii="Times New Roman" w:hAnsi="Times New Roman"/>
        </w:rPr>
        <w:t xml:space="preserve">unilingues flamandes </w:t>
      </w:r>
      <w:r w:rsidRPr="00ED25D0">
        <w:rPr>
          <w:rFonts w:ascii="Times New Roman" w:hAnsi="Times New Roman"/>
        </w:rPr>
        <w:t>où le nombre d’enfants</w:t>
      </w:r>
      <w:r w:rsidR="00696129" w:rsidRPr="00ED25D0">
        <w:rPr>
          <w:rFonts w:ascii="Times New Roman" w:hAnsi="Times New Roman"/>
        </w:rPr>
        <w:t xml:space="preserve">, </w:t>
      </w:r>
      <w:r w:rsidRPr="00ED25D0">
        <w:rPr>
          <w:rFonts w:ascii="Times New Roman" w:hAnsi="Times New Roman"/>
        </w:rPr>
        <w:t>dont la langue maternelle est le français</w:t>
      </w:r>
      <w:r w:rsidR="00BC4275" w:rsidRPr="00ED25D0">
        <w:rPr>
          <w:rFonts w:ascii="Times New Roman" w:hAnsi="Times New Roman"/>
        </w:rPr>
        <w:t>,</w:t>
      </w:r>
      <w:r w:rsidRPr="00ED25D0">
        <w:rPr>
          <w:rFonts w:ascii="Times New Roman" w:hAnsi="Times New Roman"/>
        </w:rPr>
        <w:t xml:space="preserve"> est supérieur à 10%.</w:t>
      </w:r>
    </w:p>
    <w:p w14:paraId="031BA254" w14:textId="77777777" w:rsidR="00DF321B" w:rsidRDefault="00DF321B" w:rsidP="00ED25D0">
      <w:pPr>
        <w:spacing w:after="0"/>
        <w:jc w:val="both"/>
        <w:rPr>
          <w:rFonts w:ascii="Times New Roman" w:hAnsi="Times New Roman"/>
        </w:rPr>
      </w:pPr>
    </w:p>
    <w:p w14:paraId="562F2B55" w14:textId="77777777" w:rsidR="009E7E1E" w:rsidRPr="00ED25D0" w:rsidRDefault="009E7E1E" w:rsidP="00ED25D0">
      <w:pPr>
        <w:pStyle w:val="ListParagraph"/>
        <w:numPr>
          <w:ilvl w:val="0"/>
          <w:numId w:val="15"/>
        </w:numPr>
        <w:spacing w:after="0"/>
        <w:ind w:left="0" w:firstLine="0"/>
        <w:jc w:val="both"/>
        <w:rPr>
          <w:rFonts w:ascii="Times New Roman" w:hAnsi="Times New Roman"/>
        </w:rPr>
      </w:pPr>
      <w:r w:rsidRPr="00ED25D0">
        <w:rPr>
          <w:rFonts w:ascii="Times New Roman" w:hAnsi="Times New Roman"/>
        </w:rPr>
        <w:t>Dans ces conditions, les mères qui élèvent leurs enfants en français pourraient renoncer à reprendre leur travail</w:t>
      </w:r>
      <w:r w:rsidR="00BC4275" w:rsidRPr="00ED25D0">
        <w:rPr>
          <w:rFonts w:ascii="Times New Roman" w:hAnsi="Times New Roman"/>
        </w:rPr>
        <w:t xml:space="preserve"> à temps plein</w:t>
      </w:r>
      <w:r w:rsidRPr="00ED25D0">
        <w:rPr>
          <w:rFonts w:ascii="Times New Roman" w:hAnsi="Times New Roman"/>
        </w:rPr>
        <w:t xml:space="preserve">, après leur congé de maternité, pour préserver la langue, la culture et </w:t>
      </w:r>
      <w:r w:rsidR="0046138B" w:rsidRPr="00ED25D0">
        <w:rPr>
          <w:rFonts w:ascii="Times New Roman" w:hAnsi="Times New Roman"/>
        </w:rPr>
        <w:t>l’</w:t>
      </w:r>
      <w:r w:rsidRPr="00ED25D0">
        <w:rPr>
          <w:rFonts w:ascii="Times New Roman" w:hAnsi="Times New Roman"/>
        </w:rPr>
        <w:t>identité de leurs enfants.</w:t>
      </w:r>
    </w:p>
    <w:p w14:paraId="6A9E4C45" w14:textId="77777777" w:rsidR="00DF321B" w:rsidRDefault="00DF321B" w:rsidP="00ED25D0">
      <w:pPr>
        <w:spacing w:after="0"/>
        <w:jc w:val="both"/>
        <w:rPr>
          <w:rFonts w:ascii="Times New Roman" w:hAnsi="Times New Roman"/>
        </w:rPr>
      </w:pPr>
    </w:p>
    <w:p w14:paraId="55E0F597" w14:textId="77777777" w:rsidR="009E7E1E" w:rsidRPr="00ED25D0" w:rsidRDefault="00F64611" w:rsidP="00ED25D0">
      <w:pPr>
        <w:pStyle w:val="ListParagraph"/>
        <w:numPr>
          <w:ilvl w:val="0"/>
          <w:numId w:val="15"/>
        </w:numPr>
        <w:spacing w:after="0"/>
        <w:ind w:left="0" w:firstLine="0"/>
        <w:jc w:val="both"/>
        <w:rPr>
          <w:rFonts w:ascii="Times New Roman" w:hAnsi="Times New Roman"/>
        </w:rPr>
      </w:pPr>
      <w:r w:rsidRPr="00ED25D0">
        <w:rPr>
          <w:rFonts w:ascii="Times New Roman" w:hAnsi="Times New Roman"/>
        </w:rPr>
        <w:t>Si cette situation se vérifie, elle</w:t>
      </w:r>
      <w:r w:rsidR="00F279A4" w:rsidRPr="00ED25D0">
        <w:rPr>
          <w:rFonts w:ascii="Times New Roman" w:hAnsi="Times New Roman"/>
        </w:rPr>
        <w:t xml:space="preserve"> </w:t>
      </w:r>
      <w:r w:rsidR="00704DF4" w:rsidRPr="00ED25D0">
        <w:rPr>
          <w:rFonts w:ascii="Times New Roman" w:hAnsi="Times New Roman"/>
        </w:rPr>
        <w:t xml:space="preserve">pourrait </w:t>
      </w:r>
      <w:r w:rsidR="00F279A4" w:rsidRPr="00ED25D0">
        <w:rPr>
          <w:rFonts w:ascii="Times New Roman" w:hAnsi="Times New Roman"/>
        </w:rPr>
        <w:t>s’apparente</w:t>
      </w:r>
      <w:r w:rsidR="00704DF4" w:rsidRPr="00ED25D0">
        <w:rPr>
          <w:rFonts w:ascii="Times New Roman" w:hAnsi="Times New Roman"/>
        </w:rPr>
        <w:t>r</w:t>
      </w:r>
      <w:r w:rsidR="009E7E1E" w:rsidRPr="00ED25D0">
        <w:rPr>
          <w:rFonts w:ascii="Times New Roman" w:hAnsi="Times New Roman"/>
        </w:rPr>
        <w:t xml:space="preserve"> à l’assimilation forcée des francophones</w:t>
      </w:r>
      <w:r w:rsidR="00E30DE7" w:rsidRPr="00ED25D0">
        <w:rPr>
          <w:rFonts w:ascii="Times New Roman" w:hAnsi="Times New Roman"/>
        </w:rPr>
        <w:t xml:space="preserve"> et</w:t>
      </w:r>
      <w:r w:rsidR="009E7E1E" w:rsidRPr="00ED25D0">
        <w:rPr>
          <w:rFonts w:ascii="Times New Roman" w:hAnsi="Times New Roman"/>
        </w:rPr>
        <w:t xml:space="preserve"> est contraire à l’esprit de la Convention-cadre pour la protection des minorités nationales</w:t>
      </w:r>
      <w:r w:rsidR="00E825B5" w:rsidRPr="00700D00">
        <w:rPr>
          <w:rStyle w:val="FootnoteReference"/>
          <w:rFonts w:ascii="Times New Roman" w:hAnsi="Times New Roman"/>
        </w:rPr>
        <w:footnoteReference w:id="14"/>
      </w:r>
      <w:r w:rsidR="0046138B" w:rsidRPr="00ED25D0">
        <w:rPr>
          <w:rFonts w:ascii="Times New Roman" w:hAnsi="Times New Roman"/>
        </w:rPr>
        <w:t xml:space="preserve"> </w:t>
      </w:r>
      <w:r w:rsidR="009E7E1E" w:rsidRPr="00ED25D0">
        <w:rPr>
          <w:rFonts w:ascii="Times New Roman" w:hAnsi="Times New Roman"/>
        </w:rPr>
        <w:t>que la Belgique n’a toujours pas ratifiée, sous la pression de la Flandre.</w:t>
      </w:r>
    </w:p>
    <w:p w14:paraId="323A8BBB" w14:textId="77777777" w:rsidR="00DF321B" w:rsidRDefault="00DF321B" w:rsidP="00ED25D0">
      <w:pPr>
        <w:spacing w:after="0"/>
        <w:jc w:val="both"/>
        <w:rPr>
          <w:rFonts w:ascii="Times New Roman" w:eastAsia="Times New Roman" w:hAnsi="Times New Roman"/>
          <w:lang w:val="fr-BE" w:eastAsia="fr-FR"/>
        </w:rPr>
      </w:pPr>
    </w:p>
    <w:p w14:paraId="0B0F51AA" w14:textId="77777777" w:rsidR="009E7E1E" w:rsidRPr="00ED25D0" w:rsidRDefault="00F279A4" w:rsidP="00ED25D0">
      <w:pPr>
        <w:pStyle w:val="ListParagraph"/>
        <w:numPr>
          <w:ilvl w:val="0"/>
          <w:numId w:val="15"/>
        </w:numPr>
        <w:spacing w:after="0"/>
        <w:ind w:left="0" w:firstLine="0"/>
        <w:jc w:val="both"/>
        <w:rPr>
          <w:rFonts w:ascii="Times New Roman" w:eastAsia="Times New Roman" w:hAnsi="Times New Roman"/>
          <w:lang w:eastAsia="fr-FR"/>
        </w:rPr>
      </w:pPr>
      <w:r w:rsidRPr="00ED25D0">
        <w:rPr>
          <w:rFonts w:ascii="Times New Roman" w:eastAsia="Times New Roman" w:hAnsi="Times New Roman"/>
          <w:lang w:eastAsia="fr-FR"/>
        </w:rPr>
        <w:t xml:space="preserve">Dans ladite convention : </w:t>
      </w:r>
      <w:r w:rsidRPr="00ED25D0">
        <w:rPr>
          <w:rFonts w:ascii="Times New Roman" w:eastAsia="Times New Roman" w:hAnsi="Times New Roman"/>
          <w:i/>
          <w:lang w:eastAsia="fr-FR"/>
        </w:rPr>
        <w:t>« </w:t>
      </w:r>
      <w:r w:rsidR="009E7E1E" w:rsidRPr="00ED25D0">
        <w:rPr>
          <w:rFonts w:ascii="Times New Roman" w:eastAsia="Times New Roman" w:hAnsi="Times New Roman"/>
          <w:i/>
          <w:lang w:eastAsia="fr-FR"/>
        </w:rPr>
        <w:t>Les Parties s’engagent à adopter, s’il y a lieu, des mesures adéquates en vue de promouvoir, dans tous les domaines de la vie économique, sociale, politique et culturelle, une égalité pleine et effective entre les personnes appartenant à une minorité nationale et celles appartenant à la majorité. Elles tiennent dûment compte, à cet égard, des conditions spécifiques des personnes appartenant à des minorités nationales</w:t>
      </w:r>
      <w:r w:rsidRPr="00ED25D0">
        <w:rPr>
          <w:rFonts w:ascii="Times New Roman" w:eastAsia="Times New Roman" w:hAnsi="Times New Roman"/>
          <w:i/>
          <w:lang w:eastAsia="fr-FR"/>
        </w:rPr>
        <w:t> »</w:t>
      </w:r>
      <w:r w:rsidR="009E7E1E" w:rsidRPr="00ED25D0">
        <w:rPr>
          <w:rFonts w:ascii="Times New Roman" w:eastAsia="Times New Roman" w:hAnsi="Times New Roman"/>
          <w:lang w:eastAsia="fr-FR"/>
        </w:rPr>
        <w:t xml:space="preserve"> (article 4 § 2)</w:t>
      </w:r>
      <w:r w:rsidR="00C43877" w:rsidRPr="00ED25D0">
        <w:rPr>
          <w:rFonts w:ascii="Times New Roman" w:eastAsia="Times New Roman" w:hAnsi="Times New Roman"/>
          <w:lang w:eastAsia="fr-FR"/>
        </w:rPr>
        <w:t>.</w:t>
      </w:r>
    </w:p>
    <w:p w14:paraId="65BC9A3B" w14:textId="77777777" w:rsidR="009E7E1E" w:rsidRPr="00700D00" w:rsidRDefault="009E7E1E" w:rsidP="00ED25D0">
      <w:pPr>
        <w:spacing w:after="0"/>
        <w:jc w:val="both"/>
        <w:rPr>
          <w:rFonts w:ascii="Times New Roman" w:eastAsia="Times New Roman" w:hAnsi="Times New Roman"/>
          <w:lang w:val="fr-BE" w:eastAsia="fr-FR"/>
        </w:rPr>
      </w:pPr>
    </w:p>
    <w:p w14:paraId="0F75C179" w14:textId="77777777" w:rsidR="009E7E1E" w:rsidRPr="00ED25D0" w:rsidRDefault="00F279A4" w:rsidP="00ED25D0">
      <w:pPr>
        <w:pStyle w:val="ListParagraph"/>
        <w:numPr>
          <w:ilvl w:val="0"/>
          <w:numId w:val="15"/>
        </w:numPr>
        <w:spacing w:after="0"/>
        <w:ind w:left="0" w:firstLine="0"/>
        <w:jc w:val="both"/>
        <w:rPr>
          <w:rFonts w:ascii="Times New Roman" w:eastAsia="Times New Roman" w:hAnsi="Times New Roman"/>
          <w:lang w:eastAsia="fr-FR"/>
        </w:rPr>
      </w:pPr>
      <w:r w:rsidRPr="00ED25D0">
        <w:rPr>
          <w:rFonts w:ascii="Times New Roman" w:eastAsia="Times New Roman" w:hAnsi="Times New Roman"/>
          <w:i/>
          <w:lang w:eastAsia="fr-FR"/>
        </w:rPr>
        <w:t>« </w:t>
      </w:r>
      <w:r w:rsidR="009E7E1E" w:rsidRPr="00ED25D0">
        <w:rPr>
          <w:rFonts w:ascii="Times New Roman" w:eastAsia="Times New Roman" w:hAnsi="Times New Roman"/>
          <w:i/>
          <w:lang w:eastAsia="fr-FR"/>
        </w:rPr>
        <w:t>Les Parties s’engagent à promouvoir les conditions propres à permettre aux personnes appartenant à des minorités nationales de conserver et développer leur culture, ainsi que de préserver les éléments essentiels de leur identité que sont leur religion, leur langue, leurs traditions et leur patrimoine culturel</w:t>
      </w:r>
      <w:r w:rsidRPr="00ED25D0">
        <w:rPr>
          <w:rFonts w:ascii="Times New Roman" w:eastAsia="Times New Roman" w:hAnsi="Times New Roman"/>
          <w:i/>
          <w:lang w:eastAsia="fr-FR"/>
        </w:rPr>
        <w:t> »</w:t>
      </w:r>
      <w:r w:rsidR="009E7E1E" w:rsidRPr="00ED25D0">
        <w:rPr>
          <w:rFonts w:ascii="Times New Roman" w:eastAsia="Times New Roman" w:hAnsi="Times New Roman"/>
          <w:lang w:eastAsia="fr-FR"/>
        </w:rPr>
        <w:t xml:space="preserve"> (article 5 §1)</w:t>
      </w:r>
      <w:r w:rsidR="00C43877" w:rsidRPr="00ED25D0">
        <w:rPr>
          <w:rFonts w:ascii="Times New Roman" w:eastAsia="Times New Roman" w:hAnsi="Times New Roman"/>
          <w:lang w:eastAsia="fr-FR"/>
        </w:rPr>
        <w:t>.</w:t>
      </w:r>
    </w:p>
    <w:p w14:paraId="338BF1FC" w14:textId="77777777" w:rsidR="009E7E1E" w:rsidRDefault="009E7E1E" w:rsidP="00ED25D0">
      <w:pPr>
        <w:widowControl w:val="0"/>
        <w:autoSpaceDE w:val="0"/>
        <w:autoSpaceDN w:val="0"/>
        <w:adjustRightInd w:val="0"/>
        <w:spacing w:after="0"/>
        <w:jc w:val="both"/>
        <w:rPr>
          <w:rFonts w:ascii="Times New Roman" w:hAnsi="Times New Roman"/>
        </w:rPr>
      </w:pPr>
    </w:p>
    <w:p w14:paraId="10BBEBF8" w14:textId="77777777" w:rsidR="00D9791B" w:rsidRPr="00700D00" w:rsidRDefault="00D9791B" w:rsidP="00ED25D0">
      <w:pPr>
        <w:widowControl w:val="0"/>
        <w:autoSpaceDE w:val="0"/>
        <w:autoSpaceDN w:val="0"/>
        <w:adjustRightInd w:val="0"/>
        <w:spacing w:after="0"/>
        <w:jc w:val="both"/>
        <w:rPr>
          <w:rFonts w:ascii="Times New Roman" w:hAnsi="Times New Roman"/>
        </w:rPr>
      </w:pPr>
    </w:p>
    <w:p w14:paraId="1ACF1EC6" w14:textId="10FFAD09" w:rsidR="001515CB" w:rsidRPr="00ED25D0" w:rsidRDefault="00B30E4E" w:rsidP="00ED25D0">
      <w:pPr>
        <w:pStyle w:val="ListParagraph"/>
        <w:numPr>
          <w:ilvl w:val="0"/>
          <w:numId w:val="15"/>
        </w:numPr>
        <w:spacing w:after="0"/>
        <w:ind w:left="0" w:firstLine="0"/>
        <w:jc w:val="both"/>
        <w:rPr>
          <w:rFonts w:ascii="Times New Roman" w:hAnsi="Times New Roman"/>
        </w:rPr>
      </w:pPr>
      <w:r w:rsidRPr="00ED25D0">
        <w:rPr>
          <w:rFonts w:ascii="Times New Roman" w:hAnsi="Times New Roman"/>
          <w:b/>
        </w:rPr>
        <w:t>RECOMMANDATIONS</w:t>
      </w:r>
      <w:r w:rsidR="0046138B" w:rsidRPr="00ED25D0">
        <w:rPr>
          <w:rFonts w:ascii="Times New Roman" w:hAnsi="Times New Roman"/>
          <w:b/>
        </w:rPr>
        <w:t xml:space="preserve"> N°</w:t>
      </w:r>
      <w:r w:rsidR="00D9791B" w:rsidRPr="00ED25D0">
        <w:rPr>
          <w:rFonts w:ascii="Times New Roman" w:hAnsi="Times New Roman"/>
          <w:b/>
        </w:rPr>
        <w:t> </w:t>
      </w:r>
      <w:r w:rsidR="00FA6B5A" w:rsidRPr="00ED25D0">
        <w:rPr>
          <w:rFonts w:ascii="Times New Roman" w:hAnsi="Times New Roman"/>
          <w:b/>
        </w:rPr>
        <w:t>6</w:t>
      </w:r>
      <w:r w:rsidR="0046138B" w:rsidRPr="00ED25D0">
        <w:rPr>
          <w:rFonts w:ascii="Times New Roman" w:hAnsi="Times New Roman"/>
          <w:b/>
        </w:rPr>
        <w:t xml:space="preserve"> : Mettre en place, dans les communes sans facilités linguistiques, des structures d’accueil </w:t>
      </w:r>
      <w:r w:rsidR="00BC4275" w:rsidRPr="00ED25D0">
        <w:rPr>
          <w:rFonts w:ascii="Times New Roman" w:hAnsi="Times New Roman"/>
          <w:b/>
        </w:rPr>
        <w:t xml:space="preserve">des enfants </w:t>
      </w:r>
      <w:r w:rsidR="0046138B" w:rsidRPr="00ED25D0">
        <w:rPr>
          <w:rFonts w:ascii="Times New Roman" w:hAnsi="Times New Roman"/>
          <w:b/>
        </w:rPr>
        <w:t>dans les langues nationales, là ou le nombre le justifie, afin que les enfants puissent préserver leur langue, leur culture et leur identité.</w:t>
      </w:r>
    </w:p>
    <w:sectPr w:rsidR="001515CB" w:rsidRPr="00ED25D0" w:rsidSect="00F9747E">
      <w:footerReference w:type="even" r:id="rId7"/>
      <w:footerReference w:type="default" r:id="rId8"/>
      <w:pgSz w:w="11900" w:h="16840"/>
      <w:pgMar w:top="1417" w:right="1417" w:bottom="1417" w:left="1417" w:header="708" w:footer="708"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1CCA18" w14:textId="77777777" w:rsidR="00490972" w:rsidRDefault="00490972" w:rsidP="00F9747E">
      <w:pPr>
        <w:spacing w:after="0"/>
      </w:pPr>
      <w:r>
        <w:separator/>
      </w:r>
    </w:p>
  </w:endnote>
  <w:endnote w:type="continuationSeparator" w:id="0">
    <w:p w14:paraId="092205CA" w14:textId="77777777" w:rsidR="00490972" w:rsidRDefault="00490972" w:rsidP="00F9747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4D"/>
    <w:family w:val="roman"/>
    <w:notTrueType/>
    <w:pitch w:val="variable"/>
    <w:sig w:usb0="00000003" w:usb1="00000000" w:usb2="00000000" w:usb3="00000000" w:csb0="00000001"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9E37B" w14:textId="77777777" w:rsidR="00325225" w:rsidRDefault="00325225" w:rsidP="00F9747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D489219" w14:textId="77777777" w:rsidR="00325225" w:rsidRDefault="00325225" w:rsidP="00F974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296E5" w14:textId="6959AC2A" w:rsidR="00325225" w:rsidRDefault="00325225" w:rsidP="00F9747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5F33">
      <w:rPr>
        <w:rStyle w:val="PageNumber"/>
        <w:noProof/>
      </w:rPr>
      <w:t>2</w:t>
    </w:r>
    <w:r>
      <w:rPr>
        <w:rStyle w:val="PageNumber"/>
      </w:rPr>
      <w:fldChar w:fldCharType="end"/>
    </w:r>
  </w:p>
  <w:p w14:paraId="12337243" w14:textId="77777777" w:rsidR="00325225" w:rsidRDefault="00325225" w:rsidP="00F9747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C38632" w14:textId="77777777" w:rsidR="00490972" w:rsidRDefault="00490972" w:rsidP="00F9747E">
      <w:pPr>
        <w:spacing w:after="0"/>
      </w:pPr>
      <w:r>
        <w:separator/>
      </w:r>
    </w:p>
  </w:footnote>
  <w:footnote w:type="continuationSeparator" w:id="0">
    <w:p w14:paraId="3AA5B50A" w14:textId="77777777" w:rsidR="00490972" w:rsidRDefault="00490972" w:rsidP="00F9747E">
      <w:pPr>
        <w:spacing w:after="0"/>
      </w:pPr>
      <w:r>
        <w:continuationSeparator/>
      </w:r>
    </w:p>
  </w:footnote>
  <w:footnote w:id="1">
    <w:p w14:paraId="53ECC489" w14:textId="77777777" w:rsidR="00325225" w:rsidRPr="00895713" w:rsidRDefault="00325225">
      <w:pPr>
        <w:pStyle w:val="FootnoteText"/>
        <w:rPr>
          <w:lang w:val="nl-NL"/>
        </w:rPr>
      </w:pPr>
      <w:r>
        <w:rPr>
          <w:rStyle w:val="FootnoteReference"/>
        </w:rPr>
        <w:footnoteRef/>
      </w:r>
      <w:r>
        <w:t xml:space="preserve"> </w:t>
      </w:r>
      <w:r w:rsidRPr="00895713">
        <w:rPr>
          <w:rFonts w:ascii="Times New Roman" w:hAnsi="Times New Roman"/>
          <w:iCs/>
          <w:sz w:val="18"/>
          <w:szCs w:val="18"/>
          <w:lang w:eastAsia="fr-FR"/>
        </w:rPr>
        <w:t>https://www.opgroeien.be/cijfers-en-publicaties/taal-en-nationaliteit/gemeenten</w:t>
      </w:r>
    </w:p>
  </w:footnote>
  <w:footnote w:id="2">
    <w:p w14:paraId="3D3C8B7E" w14:textId="77777777" w:rsidR="00325225" w:rsidRPr="00E825B5" w:rsidRDefault="00325225">
      <w:pPr>
        <w:pStyle w:val="FootnoteText"/>
        <w:rPr>
          <w:lang w:val="nl-NL"/>
        </w:rPr>
      </w:pPr>
      <w:r>
        <w:rPr>
          <w:rStyle w:val="FootnoteReference"/>
        </w:rPr>
        <w:footnoteRef/>
      </w:r>
      <w:r w:rsidRPr="00B824AA">
        <w:rPr>
          <w:lang w:val="en-US"/>
        </w:rPr>
        <w:t xml:space="preserve"> </w:t>
      </w:r>
      <w:r w:rsidRPr="00B824AA">
        <w:rPr>
          <w:rFonts w:ascii="Times New Roman" w:hAnsi="Times New Roman"/>
          <w:sz w:val="18"/>
          <w:szCs w:val="18"/>
          <w:lang w:val="en-US" w:eastAsia="fr-FR"/>
        </w:rPr>
        <w:t>A/HRC/37/26</w:t>
      </w:r>
    </w:p>
  </w:footnote>
  <w:footnote w:id="3">
    <w:p w14:paraId="56C044CD" w14:textId="77777777" w:rsidR="00325225" w:rsidRPr="00983233" w:rsidRDefault="00325225" w:rsidP="00983233">
      <w:pPr>
        <w:pStyle w:val="Default"/>
        <w:rPr>
          <w:lang w:val="nl-NL"/>
        </w:rPr>
      </w:pPr>
      <w:r>
        <w:rPr>
          <w:rStyle w:val="FootnoteReference"/>
        </w:rPr>
        <w:footnoteRef/>
      </w:r>
      <w:r w:rsidRPr="00B824AA">
        <w:rPr>
          <w:lang w:val="en-US"/>
        </w:rPr>
        <w:t xml:space="preserve"> </w:t>
      </w:r>
      <w:r w:rsidRPr="00B824AA">
        <w:rPr>
          <w:sz w:val="18"/>
          <w:szCs w:val="18"/>
          <w:lang w:val="en-US"/>
        </w:rPr>
        <w:t>CERD/C/BEL/CO/20-22 § 6</w:t>
      </w:r>
    </w:p>
  </w:footnote>
  <w:footnote w:id="4">
    <w:p w14:paraId="291C591F" w14:textId="77777777" w:rsidR="00325225" w:rsidRPr="00983233" w:rsidRDefault="00325225">
      <w:pPr>
        <w:pStyle w:val="FootnoteText"/>
        <w:rPr>
          <w:lang w:val="nl-NL"/>
        </w:rPr>
      </w:pPr>
      <w:r>
        <w:rPr>
          <w:rStyle w:val="FootnoteReference"/>
        </w:rPr>
        <w:footnoteRef/>
      </w:r>
      <w:r w:rsidRPr="00B824AA">
        <w:rPr>
          <w:lang w:val="nl-NL"/>
        </w:rPr>
        <w:t xml:space="preserve"> </w:t>
      </w:r>
      <w:r w:rsidRPr="00B824AA">
        <w:rPr>
          <w:rFonts w:ascii="Times New Roman" w:hAnsi="Times New Roman"/>
          <w:sz w:val="18"/>
          <w:szCs w:val="18"/>
          <w:lang w:val="nl-NL"/>
        </w:rPr>
        <w:t>https://tbinternet.ohchr.org/Treaties/CERD/Shared%20Documents/BEL/INT_CERD_FUL_BEL_49794_E.pdf</w:t>
      </w:r>
    </w:p>
  </w:footnote>
  <w:footnote w:id="5">
    <w:p w14:paraId="3F93BC46" w14:textId="77777777" w:rsidR="00325225" w:rsidRPr="00497459" w:rsidRDefault="00325225">
      <w:pPr>
        <w:pStyle w:val="FootnoteText"/>
        <w:rPr>
          <w:lang w:val="nl-NL"/>
        </w:rPr>
      </w:pPr>
      <w:r>
        <w:rPr>
          <w:rStyle w:val="FootnoteReference"/>
        </w:rPr>
        <w:footnoteRef/>
      </w:r>
      <w:r w:rsidRPr="00B824AA">
        <w:rPr>
          <w:lang w:val="nl-NL"/>
        </w:rPr>
        <w:t xml:space="preserve"> </w:t>
      </w:r>
      <w:r w:rsidRPr="00B824AA">
        <w:rPr>
          <w:rFonts w:ascii="Times New Roman" w:hAnsi="Times New Roman"/>
          <w:sz w:val="18"/>
          <w:szCs w:val="18"/>
          <w:lang w:val="nl-NL" w:eastAsia="fr-FR"/>
        </w:rPr>
        <w:t>https://pace.coe.int/fr/files/17048</w:t>
      </w:r>
    </w:p>
  </w:footnote>
  <w:footnote w:id="6">
    <w:p w14:paraId="21AAA43F" w14:textId="77777777" w:rsidR="00325225" w:rsidRPr="00E825B5" w:rsidRDefault="00325225">
      <w:pPr>
        <w:pStyle w:val="FootnoteText"/>
        <w:rPr>
          <w:lang w:val="nl-NL"/>
        </w:rPr>
      </w:pPr>
      <w:r>
        <w:rPr>
          <w:rStyle w:val="FootnoteReference"/>
        </w:rPr>
        <w:footnoteRef/>
      </w:r>
      <w:r w:rsidRPr="00B824AA">
        <w:rPr>
          <w:lang w:val="nl-NL"/>
        </w:rPr>
        <w:t xml:space="preserve"> </w:t>
      </w:r>
      <w:r w:rsidRPr="00B824AA">
        <w:rPr>
          <w:rFonts w:ascii="Times New Roman" w:hAnsi="Times New Roman"/>
          <w:sz w:val="18"/>
          <w:szCs w:val="18"/>
          <w:lang w:val="nl-NL" w:eastAsia="fr-FR"/>
        </w:rPr>
        <w:t>https://pace.coe.int/fr/files/17048</w:t>
      </w:r>
    </w:p>
  </w:footnote>
  <w:footnote w:id="7">
    <w:p w14:paraId="2A6BBE0F" w14:textId="77777777" w:rsidR="00325225" w:rsidRPr="00753C10" w:rsidRDefault="00325225">
      <w:pPr>
        <w:pStyle w:val="FootnoteText"/>
        <w:rPr>
          <w:lang w:val="nl-NL"/>
        </w:rPr>
      </w:pPr>
      <w:r>
        <w:rPr>
          <w:rStyle w:val="FootnoteReference"/>
        </w:rPr>
        <w:footnoteRef/>
      </w:r>
      <w:r w:rsidRPr="00B824AA">
        <w:rPr>
          <w:lang w:val="nl-NL"/>
        </w:rPr>
        <w:t xml:space="preserve"> </w:t>
      </w:r>
      <w:r w:rsidRPr="00B824AA">
        <w:rPr>
          <w:rFonts w:ascii="Times New Roman" w:hAnsi="Times New Roman"/>
          <w:sz w:val="18"/>
          <w:szCs w:val="18"/>
          <w:lang w:val="nl-NL" w:eastAsia="fr-FR"/>
        </w:rPr>
        <w:t>https://www.europarl.europa.eu/doceo/document/TA-8-2018-0032_FR.pdf</w:t>
      </w:r>
    </w:p>
  </w:footnote>
  <w:footnote w:id="8">
    <w:p w14:paraId="5F5D442E" w14:textId="76CA510D" w:rsidR="00B61F13" w:rsidRPr="00B61F13" w:rsidRDefault="00B61F13">
      <w:pPr>
        <w:pStyle w:val="FootnoteText"/>
        <w:rPr>
          <w:lang w:val="nl-NL"/>
        </w:rPr>
      </w:pPr>
      <w:r>
        <w:rPr>
          <w:rStyle w:val="FootnoteReference"/>
        </w:rPr>
        <w:footnoteRef/>
      </w:r>
      <w:r w:rsidRPr="00B824AA">
        <w:rPr>
          <w:lang w:val="en-US"/>
        </w:rPr>
        <w:t xml:space="preserve"> </w:t>
      </w:r>
      <w:r w:rsidRPr="00F23986">
        <w:rPr>
          <w:rFonts w:ascii="Times New Roman" w:eastAsia="Times New Roman" w:hAnsi="Times New Roman"/>
          <w:color w:val="000000"/>
          <w:sz w:val="18"/>
          <w:szCs w:val="18"/>
          <w:lang w:val="en-US" w:eastAsia="fr-FR"/>
        </w:rPr>
        <w:t>CERD/C/BEL/CO/20-22, par. 8</w:t>
      </w:r>
    </w:p>
  </w:footnote>
  <w:footnote w:id="9">
    <w:p w14:paraId="06DB80C4" w14:textId="2E0167B5" w:rsidR="00B61F13" w:rsidRPr="00B61F13" w:rsidRDefault="00B61F13">
      <w:pPr>
        <w:pStyle w:val="FootnoteText"/>
        <w:rPr>
          <w:lang w:val="nl-NL"/>
        </w:rPr>
      </w:pPr>
      <w:r>
        <w:rPr>
          <w:rStyle w:val="FootnoteReference"/>
        </w:rPr>
        <w:footnoteRef/>
      </w:r>
      <w:r>
        <w:t xml:space="preserve"> </w:t>
      </w:r>
      <w:r w:rsidRPr="00F23986">
        <w:rPr>
          <w:rFonts w:ascii="Times New Roman" w:eastAsia="Times New Roman" w:hAnsi="Times New Roman"/>
          <w:color w:val="000000"/>
          <w:sz w:val="18"/>
          <w:szCs w:val="18"/>
          <w:lang w:eastAsia="fr-FR"/>
        </w:rPr>
        <w:t>http://www.francophonie.be/caff-adhum/main/pdf/ctcaff-adhum2021.pdf, par. 31-36</w:t>
      </w:r>
    </w:p>
  </w:footnote>
  <w:footnote w:id="10">
    <w:p w14:paraId="41278B78" w14:textId="53566767" w:rsidR="00B61F13" w:rsidRPr="00B61F13" w:rsidRDefault="00B61F13">
      <w:pPr>
        <w:pStyle w:val="FootnoteText"/>
        <w:rPr>
          <w:lang w:val="nl-NL"/>
        </w:rPr>
      </w:pPr>
      <w:r>
        <w:rPr>
          <w:rStyle w:val="FootnoteReference"/>
        </w:rPr>
        <w:footnoteRef/>
      </w:r>
      <w:r w:rsidRPr="00B824AA">
        <w:rPr>
          <w:lang w:val="nl-NL"/>
        </w:rPr>
        <w:t xml:space="preserve"> </w:t>
      </w:r>
      <w:r w:rsidR="00EE1525" w:rsidRPr="00B824AA">
        <w:rPr>
          <w:rFonts w:ascii="Times New Roman" w:hAnsi="Times New Roman"/>
          <w:iCs/>
          <w:sz w:val="18"/>
          <w:szCs w:val="18"/>
          <w:lang w:val="nl-NL" w:eastAsia="fr-FR"/>
        </w:rPr>
        <w:t>https://www.ohchr.org/sites/default/files/2022-03/Belgique.pdf</w:t>
      </w:r>
    </w:p>
  </w:footnote>
  <w:footnote w:id="11">
    <w:p w14:paraId="7E00CBEA" w14:textId="0C6CCF37" w:rsidR="00B61F13" w:rsidRPr="00B61F13" w:rsidRDefault="00B61F13">
      <w:pPr>
        <w:pStyle w:val="FootnoteText"/>
        <w:rPr>
          <w:lang w:val="nl-NL"/>
        </w:rPr>
      </w:pPr>
      <w:r>
        <w:rPr>
          <w:rStyle w:val="FootnoteReference"/>
        </w:rPr>
        <w:footnoteRef/>
      </w:r>
      <w:r w:rsidRPr="004C7302">
        <w:rPr>
          <w:lang w:val="fr-BE"/>
        </w:rPr>
        <w:t xml:space="preserve"> </w:t>
      </w:r>
      <w:r w:rsidR="00BF6F11" w:rsidRPr="004C7302">
        <w:rPr>
          <w:rFonts w:ascii="Times New Roman" w:hAnsi="Times New Roman"/>
          <w:sz w:val="18"/>
          <w:szCs w:val="18"/>
          <w:lang w:val="fr-BE" w:eastAsia="fr-FR"/>
        </w:rPr>
        <w:t>De Standaard, 16/12/2021, Opinie, discriminatie, Een waakhond zonder tanden kan niet bijten</w:t>
      </w:r>
    </w:p>
  </w:footnote>
  <w:footnote w:id="12">
    <w:p w14:paraId="4AA618CB" w14:textId="187E5F15" w:rsidR="00A8288F" w:rsidRPr="00A8288F" w:rsidRDefault="00A8288F">
      <w:pPr>
        <w:pStyle w:val="FootnoteText"/>
        <w:rPr>
          <w:lang w:val="fr-BE"/>
        </w:rPr>
      </w:pPr>
      <w:r>
        <w:rPr>
          <w:rStyle w:val="FootnoteReference"/>
        </w:rPr>
        <w:footnoteRef/>
      </w:r>
      <w:r w:rsidRPr="00A8288F">
        <w:rPr>
          <w:lang w:val="fr-BE"/>
        </w:rPr>
        <w:t xml:space="preserve"> </w:t>
      </w:r>
      <w:r w:rsidRPr="00A8288F">
        <w:rPr>
          <w:rFonts w:ascii="Times New Roman" w:hAnsi="Times New Roman"/>
          <w:sz w:val="18"/>
          <w:szCs w:val="18"/>
          <w:lang w:val="fr-BE"/>
        </w:rPr>
        <w:t>Raad van State – advies 71.275/3</w:t>
      </w:r>
    </w:p>
  </w:footnote>
  <w:footnote w:id="13">
    <w:p w14:paraId="7827873B" w14:textId="3DCD0971" w:rsidR="00B61F13" w:rsidRPr="00B61F13" w:rsidRDefault="00B61F13">
      <w:pPr>
        <w:pStyle w:val="FootnoteText"/>
        <w:rPr>
          <w:lang w:val="nl-NL"/>
        </w:rPr>
      </w:pPr>
      <w:r>
        <w:rPr>
          <w:rStyle w:val="FootnoteReference"/>
        </w:rPr>
        <w:footnoteRef/>
      </w:r>
      <w:r>
        <w:t xml:space="preserve"> </w:t>
      </w:r>
      <w:proofErr w:type="spellStart"/>
      <w:r w:rsidR="007E4065">
        <w:rPr>
          <w:rFonts w:ascii="Times New Roman" w:hAnsi="Times New Roman"/>
          <w:sz w:val="18"/>
          <w:szCs w:val="18"/>
          <w:lang w:eastAsia="fr-FR"/>
        </w:rPr>
        <w:t>Unia</w:t>
      </w:r>
      <w:proofErr w:type="spellEnd"/>
      <w:r w:rsidR="007E4065">
        <w:rPr>
          <w:rFonts w:ascii="Times New Roman" w:hAnsi="Times New Roman"/>
          <w:sz w:val="18"/>
          <w:szCs w:val="18"/>
          <w:lang w:eastAsia="fr-FR"/>
        </w:rPr>
        <w:t>, Rapport annuel 2021 – Un autre monde est possible, p 76</w:t>
      </w:r>
    </w:p>
  </w:footnote>
  <w:footnote w:id="14">
    <w:p w14:paraId="02670FA2" w14:textId="77777777" w:rsidR="00325225" w:rsidRPr="00E825B5" w:rsidRDefault="00325225">
      <w:pPr>
        <w:pStyle w:val="FootnoteText"/>
        <w:rPr>
          <w:lang w:val="nl-NL"/>
        </w:rPr>
      </w:pPr>
      <w:r>
        <w:rPr>
          <w:rStyle w:val="FootnoteReference"/>
        </w:rPr>
        <w:footnoteRef/>
      </w:r>
      <w:r w:rsidRPr="00B824AA">
        <w:rPr>
          <w:lang w:val="nl-NL"/>
        </w:rPr>
        <w:t xml:space="preserve"> </w:t>
      </w:r>
      <w:r w:rsidRPr="00B824AA">
        <w:rPr>
          <w:rFonts w:ascii="Times New Roman" w:hAnsi="Times New Roman"/>
          <w:sz w:val="18"/>
          <w:szCs w:val="18"/>
          <w:lang w:val="nl-NL"/>
        </w:rPr>
        <w:t>https://rm.coe.int/16800c10d0%20adoption%20signature%20ratifications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C420E"/>
    <w:multiLevelType w:val="hybridMultilevel"/>
    <w:tmpl w:val="D02CC30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BB23013"/>
    <w:multiLevelType w:val="hybridMultilevel"/>
    <w:tmpl w:val="21168E0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0A63A02"/>
    <w:multiLevelType w:val="hybridMultilevel"/>
    <w:tmpl w:val="4B8ED9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240228E"/>
    <w:multiLevelType w:val="hybridMultilevel"/>
    <w:tmpl w:val="B240C10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5FD1483"/>
    <w:multiLevelType w:val="hybridMultilevel"/>
    <w:tmpl w:val="12D281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F25892"/>
    <w:multiLevelType w:val="hybridMultilevel"/>
    <w:tmpl w:val="1A2EA004"/>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B7A723C"/>
    <w:multiLevelType w:val="hybridMultilevel"/>
    <w:tmpl w:val="731C9582"/>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52FC5BD5"/>
    <w:multiLevelType w:val="hybridMultilevel"/>
    <w:tmpl w:val="9086FE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4FC0211"/>
    <w:multiLevelType w:val="hybridMultilevel"/>
    <w:tmpl w:val="FE18807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8921564"/>
    <w:multiLevelType w:val="hybridMultilevel"/>
    <w:tmpl w:val="86921C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8DF28CE"/>
    <w:multiLevelType w:val="hybridMultilevel"/>
    <w:tmpl w:val="52CA61D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614C5C91"/>
    <w:multiLevelType w:val="hybridMultilevel"/>
    <w:tmpl w:val="E220A79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640854BC"/>
    <w:multiLevelType w:val="hybridMultilevel"/>
    <w:tmpl w:val="FA80A2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9F52E50"/>
    <w:multiLevelType w:val="hybridMultilevel"/>
    <w:tmpl w:val="2FA63868"/>
    <w:lvl w:ilvl="0" w:tplc="2DCA09C8">
      <w:start w:val="1"/>
      <w:numFmt w:val="decimal"/>
      <w:lvlText w:val="%1."/>
      <w:lvlJc w:val="left"/>
      <w:pPr>
        <w:ind w:left="644" w:hanging="360"/>
      </w:pPr>
      <w:rPr>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D482FFA"/>
    <w:multiLevelType w:val="hybridMultilevel"/>
    <w:tmpl w:val="1572341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DCC7ACE"/>
    <w:multiLevelType w:val="hybridMultilevel"/>
    <w:tmpl w:val="0E0C327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75784E12"/>
    <w:multiLevelType w:val="hybridMultilevel"/>
    <w:tmpl w:val="77F8029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BE42A55"/>
    <w:multiLevelType w:val="hybridMultilevel"/>
    <w:tmpl w:val="955A05AC"/>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3"/>
  </w:num>
  <w:num w:numId="2">
    <w:abstractNumId w:val="1"/>
  </w:num>
  <w:num w:numId="3">
    <w:abstractNumId w:val="5"/>
  </w:num>
  <w:num w:numId="4">
    <w:abstractNumId w:val="0"/>
  </w:num>
  <w:num w:numId="5">
    <w:abstractNumId w:val="3"/>
  </w:num>
  <w:num w:numId="6">
    <w:abstractNumId w:val="17"/>
  </w:num>
  <w:num w:numId="7">
    <w:abstractNumId w:val="7"/>
  </w:num>
  <w:num w:numId="8">
    <w:abstractNumId w:val="16"/>
  </w:num>
  <w:num w:numId="9">
    <w:abstractNumId w:val="6"/>
  </w:num>
  <w:num w:numId="10">
    <w:abstractNumId w:val="11"/>
  </w:num>
  <w:num w:numId="11">
    <w:abstractNumId w:val="2"/>
  </w:num>
  <w:num w:numId="12">
    <w:abstractNumId w:val="15"/>
  </w:num>
  <w:num w:numId="13">
    <w:abstractNumId w:val="8"/>
  </w:num>
  <w:num w:numId="14">
    <w:abstractNumId w:val="10"/>
  </w:num>
  <w:num w:numId="15">
    <w:abstractNumId w:val="14"/>
  </w:num>
  <w:num w:numId="16">
    <w:abstractNumId w:val="4"/>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EDA"/>
    <w:rsid w:val="00002A20"/>
    <w:rsid w:val="000465C4"/>
    <w:rsid w:val="000810BF"/>
    <w:rsid w:val="000B6441"/>
    <w:rsid w:val="000D212F"/>
    <w:rsid w:val="000F55CD"/>
    <w:rsid w:val="001515CB"/>
    <w:rsid w:val="001C6100"/>
    <w:rsid w:val="001D3019"/>
    <w:rsid w:val="001F7287"/>
    <w:rsid w:val="0021001D"/>
    <w:rsid w:val="002118D2"/>
    <w:rsid w:val="00225F33"/>
    <w:rsid w:val="0023405B"/>
    <w:rsid w:val="00260870"/>
    <w:rsid w:val="002756A7"/>
    <w:rsid w:val="00276094"/>
    <w:rsid w:val="00283BF3"/>
    <w:rsid w:val="002A3B22"/>
    <w:rsid w:val="002D1EDA"/>
    <w:rsid w:val="00325225"/>
    <w:rsid w:val="00325E07"/>
    <w:rsid w:val="00333EB6"/>
    <w:rsid w:val="00357420"/>
    <w:rsid w:val="003956F7"/>
    <w:rsid w:val="003B014E"/>
    <w:rsid w:val="00437443"/>
    <w:rsid w:val="00456F09"/>
    <w:rsid w:val="00460897"/>
    <w:rsid w:val="0046138B"/>
    <w:rsid w:val="00490972"/>
    <w:rsid w:val="00497459"/>
    <w:rsid w:val="004C7302"/>
    <w:rsid w:val="004F5691"/>
    <w:rsid w:val="0051482E"/>
    <w:rsid w:val="005256FF"/>
    <w:rsid w:val="00550C96"/>
    <w:rsid w:val="005960AE"/>
    <w:rsid w:val="005F22DA"/>
    <w:rsid w:val="00696129"/>
    <w:rsid w:val="006F70FB"/>
    <w:rsid w:val="00700D00"/>
    <w:rsid w:val="00704DF4"/>
    <w:rsid w:val="00753C10"/>
    <w:rsid w:val="007973DD"/>
    <w:rsid w:val="007C12F1"/>
    <w:rsid w:val="007E4065"/>
    <w:rsid w:val="0082725E"/>
    <w:rsid w:val="0083572B"/>
    <w:rsid w:val="00855FC9"/>
    <w:rsid w:val="00895713"/>
    <w:rsid w:val="008E49DD"/>
    <w:rsid w:val="009520B4"/>
    <w:rsid w:val="00977A0A"/>
    <w:rsid w:val="00983233"/>
    <w:rsid w:val="009E7E1E"/>
    <w:rsid w:val="009F044B"/>
    <w:rsid w:val="00A8288F"/>
    <w:rsid w:val="00AF46A1"/>
    <w:rsid w:val="00B30E4E"/>
    <w:rsid w:val="00B423D5"/>
    <w:rsid w:val="00B61F13"/>
    <w:rsid w:val="00B63548"/>
    <w:rsid w:val="00B824AA"/>
    <w:rsid w:val="00BA456A"/>
    <w:rsid w:val="00BC4275"/>
    <w:rsid w:val="00BE1F28"/>
    <w:rsid w:val="00BF6F11"/>
    <w:rsid w:val="00C058AD"/>
    <w:rsid w:val="00C43877"/>
    <w:rsid w:val="00C530BF"/>
    <w:rsid w:val="00C74CD1"/>
    <w:rsid w:val="00CA42F4"/>
    <w:rsid w:val="00CA6719"/>
    <w:rsid w:val="00D80201"/>
    <w:rsid w:val="00D96DF0"/>
    <w:rsid w:val="00D9715E"/>
    <w:rsid w:val="00D9791B"/>
    <w:rsid w:val="00DA52C5"/>
    <w:rsid w:val="00DB1ED2"/>
    <w:rsid w:val="00DE1038"/>
    <w:rsid w:val="00DF321B"/>
    <w:rsid w:val="00E02096"/>
    <w:rsid w:val="00E30DE7"/>
    <w:rsid w:val="00E54389"/>
    <w:rsid w:val="00E71BF1"/>
    <w:rsid w:val="00E825B5"/>
    <w:rsid w:val="00ED25D0"/>
    <w:rsid w:val="00EE1525"/>
    <w:rsid w:val="00F279A4"/>
    <w:rsid w:val="00F64611"/>
    <w:rsid w:val="00F9747E"/>
    <w:rsid w:val="00FA6B5A"/>
    <w:rsid w:val="00FB17CE"/>
    <w:rsid w:val="00FE6C9A"/>
    <w:rsid w:val="00FF35BB"/>
    <w:rsid w:val="00FF5136"/>
  </w:rsids>
  <m:mathPr>
    <m:mathFont m:val="Cambria Math"/>
    <m:brkBin m:val="before"/>
    <m:brkBinSub m:val="--"/>
    <m:smallFrac/>
    <m:dispDef/>
    <m:lMargin m:val="0"/>
    <m:rMargin m:val="0"/>
    <m:defJc m:val="centerGroup"/>
    <m:wrapRight/>
    <m:intLim m:val="subSup"/>
    <m:naryLim m:val="subSup"/>
  </m:mathPr>
  <w:themeFontLang w:val="fr-B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5344AD"/>
  <w15:docId w15:val="{364BDF35-70E2-43CB-A531-19F3D6941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fr-BE"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9DD"/>
    <w:pPr>
      <w:spacing w:after="200"/>
    </w:pPr>
    <w:rPr>
      <w:sz w:val="24"/>
      <w:szCs w:val="24"/>
      <w:lang w:val="fr-FR" w:eastAsia="ja-JP"/>
    </w:rPr>
  </w:style>
  <w:style w:type="paragraph" w:styleId="Heading1">
    <w:name w:val="heading 1"/>
    <w:basedOn w:val="Normal"/>
    <w:next w:val="Normal"/>
    <w:link w:val="Heading1Char"/>
    <w:uiPriority w:val="9"/>
    <w:qFormat/>
    <w:rsid w:val="002D1EDA"/>
    <w:pPr>
      <w:keepNext/>
      <w:keepLines/>
      <w:spacing w:before="480" w:after="0"/>
      <w:outlineLvl w:val="0"/>
    </w:pPr>
    <w:rPr>
      <w:rFonts w:ascii="Calibri" w:eastAsia="MS Gothic" w:hAnsi="Calibri"/>
      <w:b/>
      <w:bCs/>
      <w:color w:val="345A8A"/>
      <w:sz w:val="32"/>
      <w:szCs w:val="32"/>
    </w:rPr>
  </w:style>
  <w:style w:type="paragraph" w:styleId="Heading2">
    <w:name w:val="heading 2"/>
    <w:basedOn w:val="Normal"/>
    <w:next w:val="Normal"/>
    <w:link w:val="Heading2Char"/>
    <w:uiPriority w:val="9"/>
    <w:unhideWhenUsed/>
    <w:qFormat/>
    <w:rsid w:val="002D1EDA"/>
    <w:pPr>
      <w:keepNext/>
      <w:keepLines/>
      <w:spacing w:before="200" w:after="0"/>
      <w:outlineLvl w:val="1"/>
    </w:pPr>
    <w:rPr>
      <w:rFonts w:ascii="Calibri" w:eastAsia="MS Gothic" w:hAnsi="Calibri"/>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D1EDA"/>
    <w:rPr>
      <w:rFonts w:ascii="Calibri" w:eastAsia="MS Gothic" w:hAnsi="Calibri" w:cs="Times New Roman"/>
      <w:b/>
      <w:bCs/>
      <w:color w:val="345A8A"/>
      <w:sz w:val="32"/>
      <w:szCs w:val="32"/>
    </w:rPr>
  </w:style>
  <w:style w:type="character" w:customStyle="1" w:styleId="Heading2Char">
    <w:name w:val="Heading 2 Char"/>
    <w:link w:val="Heading2"/>
    <w:uiPriority w:val="9"/>
    <w:rsid w:val="002D1EDA"/>
    <w:rPr>
      <w:rFonts w:ascii="Calibri" w:eastAsia="MS Gothic" w:hAnsi="Calibri" w:cs="Times New Roman"/>
      <w:b/>
      <w:bCs/>
      <w:color w:val="4F81BD"/>
      <w:sz w:val="26"/>
      <w:szCs w:val="26"/>
    </w:rPr>
  </w:style>
  <w:style w:type="paragraph" w:styleId="Date">
    <w:name w:val="Date"/>
    <w:basedOn w:val="Normal"/>
    <w:next w:val="Normal"/>
    <w:link w:val="DateChar"/>
    <w:uiPriority w:val="99"/>
    <w:unhideWhenUsed/>
    <w:rsid w:val="002D1EDA"/>
  </w:style>
  <w:style w:type="character" w:customStyle="1" w:styleId="DateChar">
    <w:name w:val="Date Char"/>
    <w:basedOn w:val="DefaultParagraphFont"/>
    <w:link w:val="Date"/>
    <w:uiPriority w:val="99"/>
    <w:rsid w:val="002D1EDA"/>
  </w:style>
  <w:style w:type="paragraph" w:styleId="BodyText">
    <w:name w:val="Body Text"/>
    <w:basedOn w:val="Normal"/>
    <w:link w:val="BodyTextChar"/>
    <w:uiPriority w:val="99"/>
    <w:unhideWhenUsed/>
    <w:rsid w:val="002D1EDA"/>
    <w:pPr>
      <w:spacing w:after="120"/>
    </w:pPr>
  </w:style>
  <w:style w:type="character" w:customStyle="1" w:styleId="BodyTextChar">
    <w:name w:val="Body Text Char"/>
    <w:basedOn w:val="DefaultParagraphFont"/>
    <w:link w:val="BodyText"/>
    <w:uiPriority w:val="99"/>
    <w:rsid w:val="002D1EDA"/>
  </w:style>
  <w:style w:type="paragraph" w:styleId="NormalWeb">
    <w:name w:val="Normal (Web)"/>
    <w:basedOn w:val="Normal"/>
    <w:uiPriority w:val="99"/>
    <w:semiHidden/>
    <w:unhideWhenUsed/>
    <w:rsid w:val="001C6100"/>
    <w:pPr>
      <w:spacing w:before="100" w:beforeAutospacing="1" w:after="100" w:afterAutospacing="1"/>
    </w:pPr>
    <w:rPr>
      <w:rFonts w:ascii="Times" w:hAnsi="Times"/>
      <w:sz w:val="20"/>
      <w:szCs w:val="20"/>
      <w:lang w:val="fr-BE" w:eastAsia="fr-FR"/>
    </w:rPr>
  </w:style>
  <w:style w:type="paragraph" w:styleId="Footer">
    <w:name w:val="footer"/>
    <w:basedOn w:val="Normal"/>
    <w:link w:val="FooterChar"/>
    <w:uiPriority w:val="99"/>
    <w:unhideWhenUsed/>
    <w:rsid w:val="00F9747E"/>
    <w:pPr>
      <w:tabs>
        <w:tab w:val="center" w:pos="4536"/>
        <w:tab w:val="right" w:pos="9072"/>
      </w:tabs>
      <w:spacing w:after="0"/>
    </w:pPr>
  </w:style>
  <w:style w:type="character" w:customStyle="1" w:styleId="FooterChar">
    <w:name w:val="Footer Char"/>
    <w:basedOn w:val="DefaultParagraphFont"/>
    <w:link w:val="Footer"/>
    <w:uiPriority w:val="99"/>
    <w:rsid w:val="00F9747E"/>
  </w:style>
  <w:style w:type="character" w:styleId="PageNumber">
    <w:name w:val="page number"/>
    <w:basedOn w:val="DefaultParagraphFont"/>
    <w:uiPriority w:val="99"/>
    <w:semiHidden/>
    <w:unhideWhenUsed/>
    <w:rsid w:val="00F9747E"/>
  </w:style>
  <w:style w:type="paragraph" w:styleId="ListParagraph">
    <w:name w:val="List Paragraph"/>
    <w:basedOn w:val="Normal"/>
    <w:uiPriority w:val="34"/>
    <w:qFormat/>
    <w:rsid w:val="009520B4"/>
    <w:pPr>
      <w:spacing w:after="160" w:line="259" w:lineRule="auto"/>
      <w:ind w:left="720"/>
      <w:contextualSpacing/>
    </w:pPr>
    <w:rPr>
      <w:rFonts w:eastAsia="Cambria"/>
      <w:sz w:val="22"/>
      <w:szCs w:val="22"/>
      <w:lang w:val="fr-BE" w:eastAsia="en-US"/>
    </w:rPr>
  </w:style>
  <w:style w:type="paragraph" w:styleId="FootnoteText">
    <w:name w:val="footnote text"/>
    <w:basedOn w:val="Normal"/>
    <w:link w:val="FootnoteTextChar"/>
    <w:uiPriority w:val="99"/>
    <w:unhideWhenUsed/>
    <w:rsid w:val="009520B4"/>
    <w:pPr>
      <w:spacing w:after="0"/>
    </w:pPr>
  </w:style>
  <w:style w:type="character" w:customStyle="1" w:styleId="FootnoteTextChar">
    <w:name w:val="Footnote Text Char"/>
    <w:link w:val="FootnoteText"/>
    <w:uiPriority w:val="99"/>
    <w:rsid w:val="009520B4"/>
    <w:rPr>
      <w:sz w:val="24"/>
      <w:szCs w:val="24"/>
      <w:lang w:val="fr-FR" w:eastAsia="ja-JP"/>
    </w:rPr>
  </w:style>
  <w:style w:type="character" w:styleId="FootnoteReference">
    <w:name w:val="footnote reference"/>
    <w:uiPriority w:val="99"/>
    <w:unhideWhenUsed/>
    <w:rsid w:val="009520B4"/>
    <w:rPr>
      <w:vertAlign w:val="superscript"/>
    </w:rPr>
  </w:style>
  <w:style w:type="character" w:styleId="CommentReference">
    <w:name w:val="annotation reference"/>
    <w:uiPriority w:val="99"/>
    <w:semiHidden/>
    <w:unhideWhenUsed/>
    <w:rsid w:val="00753C10"/>
    <w:rPr>
      <w:sz w:val="18"/>
      <w:szCs w:val="18"/>
    </w:rPr>
  </w:style>
  <w:style w:type="paragraph" w:styleId="CommentText">
    <w:name w:val="annotation text"/>
    <w:basedOn w:val="Normal"/>
    <w:link w:val="CommentTextChar"/>
    <w:uiPriority w:val="99"/>
    <w:semiHidden/>
    <w:unhideWhenUsed/>
    <w:rsid w:val="00753C10"/>
  </w:style>
  <w:style w:type="character" w:customStyle="1" w:styleId="CommentTextChar">
    <w:name w:val="Comment Text Char"/>
    <w:link w:val="CommentText"/>
    <w:uiPriority w:val="99"/>
    <w:semiHidden/>
    <w:rsid w:val="00753C10"/>
    <w:rPr>
      <w:sz w:val="24"/>
      <w:szCs w:val="24"/>
      <w:lang w:val="fr-FR" w:eastAsia="ja-JP"/>
    </w:rPr>
  </w:style>
  <w:style w:type="paragraph" w:styleId="CommentSubject">
    <w:name w:val="annotation subject"/>
    <w:basedOn w:val="CommentText"/>
    <w:next w:val="CommentText"/>
    <w:link w:val="CommentSubjectChar"/>
    <w:uiPriority w:val="99"/>
    <w:semiHidden/>
    <w:unhideWhenUsed/>
    <w:rsid w:val="00753C10"/>
    <w:rPr>
      <w:b/>
      <w:bCs/>
      <w:sz w:val="20"/>
      <w:szCs w:val="20"/>
    </w:rPr>
  </w:style>
  <w:style w:type="character" w:customStyle="1" w:styleId="CommentSubjectChar">
    <w:name w:val="Comment Subject Char"/>
    <w:link w:val="CommentSubject"/>
    <w:uiPriority w:val="99"/>
    <w:semiHidden/>
    <w:rsid w:val="00753C10"/>
    <w:rPr>
      <w:b/>
      <w:bCs/>
      <w:sz w:val="24"/>
      <w:szCs w:val="24"/>
      <w:lang w:val="fr-FR" w:eastAsia="ja-JP"/>
    </w:rPr>
  </w:style>
  <w:style w:type="paragraph" w:styleId="BalloonText">
    <w:name w:val="Balloon Text"/>
    <w:basedOn w:val="Normal"/>
    <w:link w:val="BalloonTextChar"/>
    <w:uiPriority w:val="99"/>
    <w:semiHidden/>
    <w:unhideWhenUsed/>
    <w:rsid w:val="00753C10"/>
    <w:pPr>
      <w:spacing w:after="0"/>
    </w:pPr>
    <w:rPr>
      <w:rFonts w:ascii="Lucida Grande" w:hAnsi="Lucida Grande" w:cs="Lucida Grande"/>
      <w:sz w:val="18"/>
      <w:szCs w:val="18"/>
    </w:rPr>
  </w:style>
  <w:style w:type="character" w:customStyle="1" w:styleId="BalloonTextChar">
    <w:name w:val="Balloon Text Char"/>
    <w:link w:val="BalloonText"/>
    <w:uiPriority w:val="99"/>
    <w:semiHidden/>
    <w:rsid w:val="00753C10"/>
    <w:rPr>
      <w:rFonts w:ascii="Lucida Grande" w:hAnsi="Lucida Grande" w:cs="Lucida Grande"/>
      <w:sz w:val="18"/>
      <w:szCs w:val="18"/>
      <w:lang w:val="fr-FR" w:eastAsia="ja-JP"/>
    </w:rPr>
  </w:style>
  <w:style w:type="paragraph" w:customStyle="1" w:styleId="Default">
    <w:name w:val="Default"/>
    <w:rsid w:val="00983233"/>
    <w:pPr>
      <w:widowControl w:val="0"/>
      <w:autoSpaceDE w:val="0"/>
      <w:autoSpaceDN w:val="0"/>
      <w:adjustRightInd w:val="0"/>
    </w:pPr>
    <w:rPr>
      <w:rFonts w:ascii="Times New Roman" w:hAnsi="Times New Roman"/>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340461">
      <w:bodyDiv w:val="1"/>
      <w:marLeft w:val="0"/>
      <w:marRight w:val="0"/>
      <w:marTop w:val="0"/>
      <w:marBottom w:val="0"/>
      <w:divBdr>
        <w:top w:val="none" w:sz="0" w:space="0" w:color="auto"/>
        <w:left w:val="none" w:sz="0" w:space="0" w:color="auto"/>
        <w:bottom w:val="none" w:sz="0" w:space="0" w:color="auto"/>
        <w:right w:val="none" w:sz="0" w:space="0" w:color="auto"/>
      </w:divBdr>
      <w:divsChild>
        <w:div w:id="291249821">
          <w:marLeft w:val="0"/>
          <w:marRight w:val="0"/>
          <w:marTop w:val="0"/>
          <w:marBottom w:val="0"/>
          <w:divBdr>
            <w:top w:val="none" w:sz="0" w:space="0" w:color="auto"/>
            <w:left w:val="none" w:sz="0" w:space="0" w:color="auto"/>
            <w:bottom w:val="none" w:sz="0" w:space="0" w:color="auto"/>
            <w:right w:val="none" w:sz="0" w:space="0" w:color="auto"/>
          </w:divBdr>
        </w:div>
        <w:div w:id="318390688">
          <w:marLeft w:val="0"/>
          <w:marRight w:val="0"/>
          <w:marTop w:val="0"/>
          <w:marBottom w:val="0"/>
          <w:divBdr>
            <w:top w:val="none" w:sz="0" w:space="0" w:color="auto"/>
            <w:left w:val="none" w:sz="0" w:space="0" w:color="auto"/>
            <w:bottom w:val="none" w:sz="0" w:space="0" w:color="auto"/>
            <w:right w:val="none" w:sz="0" w:space="0" w:color="auto"/>
          </w:divBdr>
        </w:div>
        <w:div w:id="652376049">
          <w:marLeft w:val="0"/>
          <w:marRight w:val="0"/>
          <w:marTop w:val="0"/>
          <w:marBottom w:val="0"/>
          <w:divBdr>
            <w:top w:val="none" w:sz="0" w:space="0" w:color="auto"/>
            <w:left w:val="none" w:sz="0" w:space="0" w:color="auto"/>
            <w:bottom w:val="none" w:sz="0" w:space="0" w:color="auto"/>
            <w:right w:val="none" w:sz="0" w:space="0" w:color="auto"/>
          </w:divBdr>
        </w:div>
        <w:div w:id="823156882">
          <w:marLeft w:val="0"/>
          <w:marRight w:val="0"/>
          <w:marTop w:val="0"/>
          <w:marBottom w:val="0"/>
          <w:divBdr>
            <w:top w:val="none" w:sz="0" w:space="0" w:color="auto"/>
            <w:left w:val="none" w:sz="0" w:space="0" w:color="auto"/>
            <w:bottom w:val="none" w:sz="0" w:space="0" w:color="auto"/>
            <w:right w:val="none" w:sz="0" w:space="0" w:color="auto"/>
          </w:divBdr>
        </w:div>
        <w:div w:id="832837719">
          <w:marLeft w:val="0"/>
          <w:marRight w:val="0"/>
          <w:marTop w:val="0"/>
          <w:marBottom w:val="0"/>
          <w:divBdr>
            <w:top w:val="none" w:sz="0" w:space="0" w:color="auto"/>
            <w:left w:val="none" w:sz="0" w:space="0" w:color="auto"/>
            <w:bottom w:val="none" w:sz="0" w:space="0" w:color="auto"/>
            <w:right w:val="none" w:sz="0" w:space="0" w:color="auto"/>
          </w:divBdr>
        </w:div>
        <w:div w:id="885527683">
          <w:marLeft w:val="0"/>
          <w:marRight w:val="0"/>
          <w:marTop w:val="0"/>
          <w:marBottom w:val="0"/>
          <w:divBdr>
            <w:top w:val="none" w:sz="0" w:space="0" w:color="auto"/>
            <w:left w:val="none" w:sz="0" w:space="0" w:color="auto"/>
            <w:bottom w:val="none" w:sz="0" w:space="0" w:color="auto"/>
            <w:right w:val="none" w:sz="0" w:space="0" w:color="auto"/>
          </w:divBdr>
        </w:div>
        <w:div w:id="965047581">
          <w:marLeft w:val="0"/>
          <w:marRight w:val="0"/>
          <w:marTop w:val="0"/>
          <w:marBottom w:val="0"/>
          <w:divBdr>
            <w:top w:val="none" w:sz="0" w:space="0" w:color="auto"/>
            <w:left w:val="none" w:sz="0" w:space="0" w:color="auto"/>
            <w:bottom w:val="none" w:sz="0" w:space="0" w:color="auto"/>
            <w:right w:val="none" w:sz="0" w:space="0" w:color="auto"/>
          </w:divBdr>
        </w:div>
        <w:div w:id="988052953">
          <w:marLeft w:val="0"/>
          <w:marRight w:val="0"/>
          <w:marTop w:val="0"/>
          <w:marBottom w:val="0"/>
          <w:divBdr>
            <w:top w:val="none" w:sz="0" w:space="0" w:color="auto"/>
            <w:left w:val="none" w:sz="0" w:space="0" w:color="auto"/>
            <w:bottom w:val="none" w:sz="0" w:space="0" w:color="auto"/>
            <w:right w:val="none" w:sz="0" w:space="0" w:color="auto"/>
          </w:divBdr>
        </w:div>
        <w:div w:id="1153059673">
          <w:marLeft w:val="0"/>
          <w:marRight w:val="0"/>
          <w:marTop w:val="0"/>
          <w:marBottom w:val="0"/>
          <w:divBdr>
            <w:top w:val="none" w:sz="0" w:space="0" w:color="auto"/>
            <w:left w:val="none" w:sz="0" w:space="0" w:color="auto"/>
            <w:bottom w:val="none" w:sz="0" w:space="0" w:color="auto"/>
            <w:right w:val="none" w:sz="0" w:space="0" w:color="auto"/>
          </w:divBdr>
        </w:div>
        <w:div w:id="1833257805">
          <w:marLeft w:val="0"/>
          <w:marRight w:val="0"/>
          <w:marTop w:val="0"/>
          <w:marBottom w:val="0"/>
          <w:divBdr>
            <w:top w:val="none" w:sz="0" w:space="0" w:color="auto"/>
            <w:left w:val="none" w:sz="0" w:space="0" w:color="auto"/>
            <w:bottom w:val="none" w:sz="0" w:space="0" w:color="auto"/>
            <w:right w:val="none" w:sz="0" w:space="0" w:color="auto"/>
          </w:divBdr>
        </w:div>
        <w:div w:id="1967079962">
          <w:marLeft w:val="0"/>
          <w:marRight w:val="0"/>
          <w:marTop w:val="0"/>
          <w:marBottom w:val="0"/>
          <w:divBdr>
            <w:top w:val="none" w:sz="0" w:space="0" w:color="auto"/>
            <w:left w:val="none" w:sz="0" w:space="0" w:color="auto"/>
            <w:bottom w:val="none" w:sz="0" w:space="0" w:color="auto"/>
            <w:right w:val="none" w:sz="0" w:space="0" w:color="auto"/>
          </w:divBdr>
        </w:div>
        <w:div w:id="2030596482">
          <w:marLeft w:val="0"/>
          <w:marRight w:val="0"/>
          <w:marTop w:val="0"/>
          <w:marBottom w:val="0"/>
          <w:divBdr>
            <w:top w:val="none" w:sz="0" w:space="0" w:color="auto"/>
            <w:left w:val="none" w:sz="0" w:space="0" w:color="auto"/>
            <w:bottom w:val="none" w:sz="0" w:space="0" w:color="auto"/>
            <w:right w:val="none" w:sz="0" w:space="0" w:color="auto"/>
          </w:divBdr>
        </w:div>
        <w:div w:id="2051152442">
          <w:marLeft w:val="0"/>
          <w:marRight w:val="0"/>
          <w:marTop w:val="0"/>
          <w:marBottom w:val="0"/>
          <w:divBdr>
            <w:top w:val="none" w:sz="0" w:space="0" w:color="auto"/>
            <w:left w:val="none" w:sz="0" w:space="0" w:color="auto"/>
            <w:bottom w:val="none" w:sz="0" w:space="0" w:color="auto"/>
            <w:right w:val="none" w:sz="0" w:space="0" w:color="auto"/>
          </w:divBdr>
        </w:div>
        <w:div w:id="2131432658">
          <w:marLeft w:val="0"/>
          <w:marRight w:val="0"/>
          <w:marTop w:val="0"/>
          <w:marBottom w:val="0"/>
          <w:divBdr>
            <w:top w:val="none" w:sz="0" w:space="0" w:color="auto"/>
            <w:left w:val="none" w:sz="0" w:space="0" w:color="auto"/>
            <w:bottom w:val="none" w:sz="0" w:space="0" w:color="auto"/>
            <w:right w:val="none" w:sz="0" w:space="0" w:color="auto"/>
          </w:divBdr>
        </w:div>
      </w:divsChild>
    </w:div>
    <w:div w:id="591007845">
      <w:bodyDiv w:val="1"/>
      <w:marLeft w:val="0"/>
      <w:marRight w:val="0"/>
      <w:marTop w:val="0"/>
      <w:marBottom w:val="0"/>
      <w:divBdr>
        <w:top w:val="none" w:sz="0" w:space="0" w:color="auto"/>
        <w:left w:val="none" w:sz="0" w:space="0" w:color="auto"/>
        <w:bottom w:val="none" w:sz="0" w:space="0" w:color="auto"/>
        <w:right w:val="none" w:sz="0" w:space="0" w:color="auto"/>
      </w:divBdr>
    </w:div>
    <w:div w:id="1546944243">
      <w:bodyDiv w:val="1"/>
      <w:marLeft w:val="0"/>
      <w:marRight w:val="0"/>
      <w:marTop w:val="0"/>
      <w:marBottom w:val="0"/>
      <w:divBdr>
        <w:top w:val="none" w:sz="0" w:space="0" w:color="auto"/>
        <w:left w:val="none" w:sz="0" w:space="0" w:color="auto"/>
        <w:bottom w:val="none" w:sz="0" w:space="0" w:color="auto"/>
        <w:right w:val="none" w:sz="0" w:space="0" w:color="auto"/>
      </w:divBdr>
      <w:divsChild>
        <w:div w:id="59669529">
          <w:marLeft w:val="0"/>
          <w:marRight w:val="0"/>
          <w:marTop w:val="0"/>
          <w:marBottom w:val="0"/>
          <w:divBdr>
            <w:top w:val="none" w:sz="0" w:space="0" w:color="auto"/>
            <w:left w:val="none" w:sz="0" w:space="0" w:color="auto"/>
            <w:bottom w:val="none" w:sz="0" w:space="0" w:color="auto"/>
            <w:right w:val="none" w:sz="0" w:space="0" w:color="auto"/>
          </w:divBdr>
        </w:div>
        <w:div w:id="98911669">
          <w:marLeft w:val="0"/>
          <w:marRight w:val="0"/>
          <w:marTop w:val="0"/>
          <w:marBottom w:val="0"/>
          <w:divBdr>
            <w:top w:val="none" w:sz="0" w:space="0" w:color="auto"/>
            <w:left w:val="none" w:sz="0" w:space="0" w:color="auto"/>
            <w:bottom w:val="none" w:sz="0" w:space="0" w:color="auto"/>
            <w:right w:val="none" w:sz="0" w:space="0" w:color="auto"/>
          </w:divBdr>
        </w:div>
        <w:div w:id="182331210">
          <w:marLeft w:val="0"/>
          <w:marRight w:val="0"/>
          <w:marTop w:val="0"/>
          <w:marBottom w:val="0"/>
          <w:divBdr>
            <w:top w:val="none" w:sz="0" w:space="0" w:color="auto"/>
            <w:left w:val="none" w:sz="0" w:space="0" w:color="auto"/>
            <w:bottom w:val="none" w:sz="0" w:space="0" w:color="auto"/>
            <w:right w:val="none" w:sz="0" w:space="0" w:color="auto"/>
          </w:divBdr>
        </w:div>
        <w:div w:id="281419426">
          <w:marLeft w:val="0"/>
          <w:marRight w:val="0"/>
          <w:marTop w:val="0"/>
          <w:marBottom w:val="0"/>
          <w:divBdr>
            <w:top w:val="none" w:sz="0" w:space="0" w:color="auto"/>
            <w:left w:val="none" w:sz="0" w:space="0" w:color="auto"/>
            <w:bottom w:val="none" w:sz="0" w:space="0" w:color="auto"/>
            <w:right w:val="none" w:sz="0" w:space="0" w:color="auto"/>
          </w:divBdr>
        </w:div>
        <w:div w:id="404303680">
          <w:marLeft w:val="0"/>
          <w:marRight w:val="0"/>
          <w:marTop w:val="0"/>
          <w:marBottom w:val="0"/>
          <w:divBdr>
            <w:top w:val="none" w:sz="0" w:space="0" w:color="auto"/>
            <w:left w:val="none" w:sz="0" w:space="0" w:color="auto"/>
            <w:bottom w:val="none" w:sz="0" w:space="0" w:color="auto"/>
            <w:right w:val="none" w:sz="0" w:space="0" w:color="auto"/>
          </w:divBdr>
        </w:div>
        <w:div w:id="832141881">
          <w:marLeft w:val="0"/>
          <w:marRight w:val="0"/>
          <w:marTop w:val="0"/>
          <w:marBottom w:val="0"/>
          <w:divBdr>
            <w:top w:val="none" w:sz="0" w:space="0" w:color="auto"/>
            <w:left w:val="none" w:sz="0" w:space="0" w:color="auto"/>
            <w:bottom w:val="none" w:sz="0" w:space="0" w:color="auto"/>
            <w:right w:val="none" w:sz="0" w:space="0" w:color="auto"/>
          </w:divBdr>
        </w:div>
        <w:div w:id="849829074">
          <w:marLeft w:val="0"/>
          <w:marRight w:val="0"/>
          <w:marTop w:val="0"/>
          <w:marBottom w:val="0"/>
          <w:divBdr>
            <w:top w:val="none" w:sz="0" w:space="0" w:color="auto"/>
            <w:left w:val="none" w:sz="0" w:space="0" w:color="auto"/>
            <w:bottom w:val="none" w:sz="0" w:space="0" w:color="auto"/>
            <w:right w:val="none" w:sz="0" w:space="0" w:color="auto"/>
          </w:divBdr>
        </w:div>
        <w:div w:id="864442477">
          <w:marLeft w:val="0"/>
          <w:marRight w:val="0"/>
          <w:marTop w:val="0"/>
          <w:marBottom w:val="0"/>
          <w:divBdr>
            <w:top w:val="none" w:sz="0" w:space="0" w:color="auto"/>
            <w:left w:val="none" w:sz="0" w:space="0" w:color="auto"/>
            <w:bottom w:val="none" w:sz="0" w:space="0" w:color="auto"/>
            <w:right w:val="none" w:sz="0" w:space="0" w:color="auto"/>
          </w:divBdr>
        </w:div>
        <w:div w:id="898058028">
          <w:marLeft w:val="0"/>
          <w:marRight w:val="0"/>
          <w:marTop w:val="0"/>
          <w:marBottom w:val="0"/>
          <w:divBdr>
            <w:top w:val="none" w:sz="0" w:space="0" w:color="auto"/>
            <w:left w:val="none" w:sz="0" w:space="0" w:color="auto"/>
            <w:bottom w:val="none" w:sz="0" w:space="0" w:color="auto"/>
            <w:right w:val="none" w:sz="0" w:space="0" w:color="auto"/>
          </w:divBdr>
        </w:div>
        <w:div w:id="1000809802">
          <w:marLeft w:val="0"/>
          <w:marRight w:val="0"/>
          <w:marTop w:val="0"/>
          <w:marBottom w:val="0"/>
          <w:divBdr>
            <w:top w:val="none" w:sz="0" w:space="0" w:color="auto"/>
            <w:left w:val="none" w:sz="0" w:space="0" w:color="auto"/>
            <w:bottom w:val="none" w:sz="0" w:space="0" w:color="auto"/>
            <w:right w:val="none" w:sz="0" w:space="0" w:color="auto"/>
          </w:divBdr>
        </w:div>
        <w:div w:id="1069038665">
          <w:marLeft w:val="0"/>
          <w:marRight w:val="0"/>
          <w:marTop w:val="0"/>
          <w:marBottom w:val="0"/>
          <w:divBdr>
            <w:top w:val="none" w:sz="0" w:space="0" w:color="auto"/>
            <w:left w:val="none" w:sz="0" w:space="0" w:color="auto"/>
            <w:bottom w:val="none" w:sz="0" w:space="0" w:color="auto"/>
            <w:right w:val="none" w:sz="0" w:space="0" w:color="auto"/>
          </w:divBdr>
        </w:div>
        <w:div w:id="1127967436">
          <w:marLeft w:val="0"/>
          <w:marRight w:val="0"/>
          <w:marTop w:val="0"/>
          <w:marBottom w:val="0"/>
          <w:divBdr>
            <w:top w:val="none" w:sz="0" w:space="0" w:color="auto"/>
            <w:left w:val="none" w:sz="0" w:space="0" w:color="auto"/>
            <w:bottom w:val="none" w:sz="0" w:space="0" w:color="auto"/>
            <w:right w:val="none" w:sz="0" w:space="0" w:color="auto"/>
          </w:divBdr>
        </w:div>
        <w:div w:id="1606839008">
          <w:marLeft w:val="0"/>
          <w:marRight w:val="0"/>
          <w:marTop w:val="0"/>
          <w:marBottom w:val="0"/>
          <w:divBdr>
            <w:top w:val="none" w:sz="0" w:space="0" w:color="auto"/>
            <w:left w:val="none" w:sz="0" w:space="0" w:color="auto"/>
            <w:bottom w:val="none" w:sz="0" w:space="0" w:color="auto"/>
            <w:right w:val="none" w:sz="0" w:space="0" w:color="auto"/>
          </w:divBdr>
        </w:div>
        <w:div w:id="1625310048">
          <w:marLeft w:val="0"/>
          <w:marRight w:val="0"/>
          <w:marTop w:val="0"/>
          <w:marBottom w:val="0"/>
          <w:divBdr>
            <w:top w:val="none" w:sz="0" w:space="0" w:color="auto"/>
            <w:left w:val="none" w:sz="0" w:space="0" w:color="auto"/>
            <w:bottom w:val="none" w:sz="0" w:space="0" w:color="auto"/>
            <w:right w:val="none" w:sz="0" w:space="0" w:color="auto"/>
          </w:divBdr>
        </w:div>
        <w:div w:id="1737777600">
          <w:marLeft w:val="0"/>
          <w:marRight w:val="0"/>
          <w:marTop w:val="0"/>
          <w:marBottom w:val="0"/>
          <w:divBdr>
            <w:top w:val="none" w:sz="0" w:space="0" w:color="auto"/>
            <w:left w:val="none" w:sz="0" w:space="0" w:color="auto"/>
            <w:bottom w:val="none" w:sz="0" w:space="0" w:color="auto"/>
            <w:right w:val="none" w:sz="0" w:space="0" w:color="auto"/>
          </w:divBdr>
        </w:div>
        <w:div w:id="2043355245">
          <w:marLeft w:val="0"/>
          <w:marRight w:val="0"/>
          <w:marTop w:val="0"/>
          <w:marBottom w:val="0"/>
          <w:divBdr>
            <w:top w:val="none" w:sz="0" w:space="0" w:color="auto"/>
            <w:left w:val="none" w:sz="0" w:space="0" w:color="auto"/>
            <w:bottom w:val="none" w:sz="0" w:space="0" w:color="auto"/>
            <w:right w:val="none" w:sz="0" w:space="0" w:color="auto"/>
          </w:divBdr>
        </w:div>
        <w:div w:id="2064671105">
          <w:marLeft w:val="0"/>
          <w:marRight w:val="0"/>
          <w:marTop w:val="0"/>
          <w:marBottom w:val="0"/>
          <w:divBdr>
            <w:top w:val="none" w:sz="0" w:space="0" w:color="auto"/>
            <w:left w:val="none" w:sz="0" w:space="0" w:color="auto"/>
            <w:bottom w:val="none" w:sz="0" w:space="0" w:color="auto"/>
            <w:right w:val="none" w:sz="0" w:space="0" w:color="auto"/>
          </w:divBdr>
        </w:div>
        <w:div w:id="2099984628">
          <w:marLeft w:val="0"/>
          <w:marRight w:val="0"/>
          <w:marTop w:val="0"/>
          <w:marBottom w:val="0"/>
          <w:divBdr>
            <w:top w:val="none" w:sz="0" w:space="0" w:color="auto"/>
            <w:left w:val="none" w:sz="0" w:space="0" w:color="auto"/>
            <w:bottom w:val="none" w:sz="0" w:space="0" w:color="auto"/>
            <w:right w:val="none" w:sz="0" w:space="0" w:color="auto"/>
          </w:divBdr>
        </w:div>
      </w:divsChild>
    </w:div>
    <w:div w:id="1685545693">
      <w:bodyDiv w:val="1"/>
      <w:marLeft w:val="0"/>
      <w:marRight w:val="0"/>
      <w:marTop w:val="0"/>
      <w:marBottom w:val="0"/>
      <w:divBdr>
        <w:top w:val="none" w:sz="0" w:space="0" w:color="auto"/>
        <w:left w:val="none" w:sz="0" w:space="0" w:color="auto"/>
        <w:bottom w:val="none" w:sz="0" w:space="0" w:color="auto"/>
        <w:right w:val="none" w:sz="0" w:space="0" w:color="auto"/>
      </w:divBdr>
      <w:divsChild>
        <w:div w:id="368803174">
          <w:marLeft w:val="0"/>
          <w:marRight w:val="0"/>
          <w:marTop w:val="0"/>
          <w:marBottom w:val="0"/>
          <w:divBdr>
            <w:top w:val="none" w:sz="0" w:space="0" w:color="auto"/>
            <w:left w:val="none" w:sz="0" w:space="0" w:color="auto"/>
            <w:bottom w:val="none" w:sz="0" w:space="0" w:color="auto"/>
            <w:right w:val="none" w:sz="0" w:space="0" w:color="auto"/>
          </w:divBdr>
        </w:div>
        <w:div w:id="401029706">
          <w:marLeft w:val="0"/>
          <w:marRight w:val="0"/>
          <w:marTop w:val="0"/>
          <w:marBottom w:val="0"/>
          <w:divBdr>
            <w:top w:val="none" w:sz="0" w:space="0" w:color="auto"/>
            <w:left w:val="none" w:sz="0" w:space="0" w:color="auto"/>
            <w:bottom w:val="none" w:sz="0" w:space="0" w:color="auto"/>
            <w:right w:val="none" w:sz="0" w:space="0" w:color="auto"/>
          </w:divBdr>
        </w:div>
        <w:div w:id="562528254">
          <w:marLeft w:val="0"/>
          <w:marRight w:val="0"/>
          <w:marTop w:val="0"/>
          <w:marBottom w:val="0"/>
          <w:divBdr>
            <w:top w:val="none" w:sz="0" w:space="0" w:color="auto"/>
            <w:left w:val="none" w:sz="0" w:space="0" w:color="auto"/>
            <w:bottom w:val="none" w:sz="0" w:space="0" w:color="auto"/>
            <w:right w:val="none" w:sz="0" w:space="0" w:color="auto"/>
          </w:divBdr>
        </w:div>
        <w:div w:id="1093236643">
          <w:marLeft w:val="0"/>
          <w:marRight w:val="0"/>
          <w:marTop w:val="0"/>
          <w:marBottom w:val="0"/>
          <w:divBdr>
            <w:top w:val="none" w:sz="0" w:space="0" w:color="auto"/>
            <w:left w:val="none" w:sz="0" w:space="0" w:color="auto"/>
            <w:bottom w:val="none" w:sz="0" w:space="0" w:color="auto"/>
            <w:right w:val="none" w:sz="0" w:space="0" w:color="auto"/>
          </w:divBdr>
        </w:div>
        <w:div w:id="1431927615">
          <w:marLeft w:val="0"/>
          <w:marRight w:val="0"/>
          <w:marTop w:val="0"/>
          <w:marBottom w:val="0"/>
          <w:divBdr>
            <w:top w:val="none" w:sz="0" w:space="0" w:color="auto"/>
            <w:left w:val="none" w:sz="0" w:space="0" w:color="auto"/>
            <w:bottom w:val="none" w:sz="0" w:space="0" w:color="auto"/>
            <w:right w:val="none" w:sz="0" w:space="0" w:color="auto"/>
          </w:divBdr>
        </w:div>
        <w:div w:id="1467627276">
          <w:marLeft w:val="0"/>
          <w:marRight w:val="0"/>
          <w:marTop w:val="0"/>
          <w:marBottom w:val="0"/>
          <w:divBdr>
            <w:top w:val="none" w:sz="0" w:space="0" w:color="auto"/>
            <w:left w:val="none" w:sz="0" w:space="0" w:color="auto"/>
            <w:bottom w:val="none" w:sz="0" w:space="0" w:color="auto"/>
            <w:right w:val="none" w:sz="0" w:space="0" w:color="auto"/>
          </w:divBdr>
        </w:div>
        <w:div w:id="1492671384">
          <w:marLeft w:val="0"/>
          <w:marRight w:val="0"/>
          <w:marTop w:val="0"/>
          <w:marBottom w:val="0"/>
          <w:divBdr>
            <w:top w:val="none" w:sz="0" w:space="0" w:color="auto"/>
            <w:left w:val="none" w:sz="0" w:space="0" w:color="auto"/>
            <w:bottom w:val="none" w:sz="0" w:space="0" w:color="auto"/>
            <w:right w:val="none" w:sz="0" w:space="0" w:color="auto"/>
          </w:divBdr>
        </w:div>
        <w:div w:id="1495611880">
          <w:marLeft w:val="0"/>
          <w:marRight w:val="0"/>
          <w:marTop w:val="0"/>
          <w:marBottom w:val="0"/>
          <w:divBdr>
            <w:top w:val="none" w:sz="0" w:space="0" w:color="auto"/>
            <w:left w:val="none" w:sz="0" w:space="0" w:color="auto"/>
            <w:bottom w:val="none" w:sz="0" w:space="0" w:color="auto"/>
            <w:right w:val="none" w:sz="0" w:space="0" w:color="auto"/>
          </w:divBdr>
        </w:div>
        <w:div w:id="1579440508">
          <w:marLeft w:val="0"/>
          <w:marRight w:val="0"/>
          <w:marTop w:val="0"/>
          <w:marBottom w:val="0"/>
          <w:divBdr>
            <w:top w:val="none" w:sz="0" w:space="0" w:color="auto"/>
            <w:left w:val="none" w:sz="0" w:space="0" w:color="auto"/>
            <w:bottom w:val="none" w:sz="0" w:space="0" w:color="auto"/>
            <w:right w:val="none" w:sz="0" w:space="0" w:color="auto"/>
          </w:divBdr>
        </w:div>
        <w:div w:id="175920474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FFA12F-4DEE-4ABA-9D3C-D9C14FCC6A38}"/>
</file>

<file path=customXml/itemProps2.xml><?xml version="1.0" encoding="utf-8"?>
<ds:datastoreItem xmlns:ds="http://schemas.openxmlformats.org/officeDocument/2006/customXml" ds:itemID="{C4DC7E47-63FC-4BF8-AA6D-F0BDF4F7C78C}"/>
</file>

<file path=customXml/itemProps3.xml><?xml version="1.0" encoding="utf-8"?>
<ds:datastoreItem xmlns:ds="http://schemas.openxmlformats.org/officeDocument/2006/customXml" ds:itemID="{8F93022A-82BD-4F93-B274-07BEA3AEDCFB}"/>
</file>

<file path=docProps/app.xml><?xml version="1.0" encoding="utf-8"?>
<Properties xmlns="http://schemas.openxmlformats.org/officeDocument/2006/extended-properties" xmlns:vt="http://schemas.openxmlformats.org/officeDocument/2006/docPropsVTypes">
  <Template>Normal.dotm</Template>
  <TotalTime>2</TotalTime>
  <Pages>7</Pages>
  <Words>3075</Words>
  <Characters>16764</Characters>
  <Application>Microsoft Office Word</Application>
  <DocSecurity>0</DocSecurity>
  <Lines>316</Lines>
  <Paragraphs>76</Paragraphs>
  <ScaleCrop>false</ScaleCrop>
  <HeadingPairs>
    <vt:vector size="2" baseType="variant">
      <vt:variant>
        <vt:lpstr>Titre</vt:lpstr>
      </vt:variant>
      <vt:variant>
        <vt:i4>1</vt:i4>
      </vt:variant>
    </vt:vector>
  </HeadingPairs>
  <TitlesOfParts>
    <vt:vector size="1" baseType="lpstr">
      <vt:lpstr/>
    </vt:vector>
  </TitlesOfParts>
  <Company>APFF asbl</Company>
  <LinksUpToDate>false</LinksUpToDate>
  <CharactersWithSpaces>19763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Fonck</dc:creator>
  <cp:keywords/>
  <dc:description/>
  <cp:lastModifiedBy>Caroline Harvey</cp:lastModifiedBy>
  <cp:revision>2</cp:revision>
  <cp:lastPrinted>2022-09-08T13:41:00Z</cp:lastPrinted>
  <dcterms:created xsi:type="dcterms:W3CDTF">2022-09-09T12:10:00Z</dcterms:created>
  <dcterms:modified xsi:type="dcterms:W3CDTF">2022-09-09T12:10:00Z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