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C1605" w:rsidRDefault="00DC1605" w:rsidP="00DC1605">
      <w:pPr>
        <w:pStyle w:val="absatzschattenbericht"/>
        <w:rPr>
          <w:lang w:val="pt-BR"/>
        </w:rPr>
      </w:pPr>
    </w:p>
    <w:p w:rsidR="00DC1605" w:rsidRDefault="00DC1605" w:rsidP="00DC1605">
      <w:pPr>
        <w:pStyle w:val="absatzschattenbericht"/>
        <w:rPr>
          <w:lang w:val="pt-BR"/>
        </w:rPr>
      </w:pPr>
    </w:p>
    <w:p w:rsidR="00FE2215" w:rsidRDefault="00FE2215" w:rsidP="00FE2215">
      <w:pPr>
        <w:pStyle w:val="absatzschattenbericht"/>
        <w:rPr>
          <w:sz w:val="20"/>
          <w:szCs w:val="20"/>
          <w:lang w:val="en-GB"/>
        </w:rPr>
      </w:pPr>
    </w:p>
    <w:p w:rsidR="0062510F" w:rsidRPr="005F1356" w:rsidRDefault="0062510F" w:rsidP="0062510F">
      <w:pPr>
        <w:pStyle w:val="Title1"/>
        <w:rPr>
          <w:sz w:val="32"/>
          <w:szCs w:val="32"/>
          <w:lang w:val="en-GB"/>
        </w:rPr>
      </w:pPr>
      <w:r w:rsidRPr="005F1356">
        <w:rPr>
          <w:sz w:val="32"/>
          <w:szCs w:val="32"/>
          <w:lang w:val="en-GB"/>
        </w:rPr>
        <w:t>Intersex Genital Mutilation</w:t>
      </w:r>
    </w:p>
    <w:p w:rsidR="00FE2215" w:rsidRPr="005F1356" w:rsidRDefault="0062510F" w:rsidP="0062510F">
      <w:pPr>
        <w:pStyle w:val="Title1"/>
        <w:rPr>
          <w:lang w:val="en-GB"/>
        </w:rPr>
      </w:pPr>
      <w:r w:rsidRPr="005F1356">
        <w:rPr>
          <w:lang w:val="en-GB"/>
        </w:rPr>
        <w:t xml:space="preserve">NGO Report (for </w:t>
      </w:r>
      <w:r w:rsidR="007112E5" w:rsidRPr="005F1356">
        <w:rPr>
          <w:lang w:val="en-GB"/>
        </w:rPr>
        <w:t>Session</w:t>
      </w:r>
      <w:r w:rsidRPr="005F1356">
        <w:rPr>
          <w:lang w:val="en-GB"/>
        </w:rPr>
        <w:t xml:space="preserve">) to the </w:t>
      </w:r>
      <w:r w:rsidR="007112E5" w:rsidRPr="005F1356">
        <w:rPr>
          <w:lang w:val="en-GB"/>
        </w:rPr>
        <w:t>2</w:t>
      </w:r>
      <w:r w:rsidR="007112E5" w:rsidRPr="005F1356">
        <w:rPr>
          <w:vertAlign w:val="superscript"/>
          <w:lang w:val="en-GB"/>
        </w:rPr>
        <w:t>nd</w:t>
      </w:r>
      <w:r w:rsidR="007112E5" w:rsidRPr="005F1356">
        <w:rPr>
          <w:lang w:val="en-GB"/>
        </w:rPr>
        <w:t xml:space="preserve"> to 3</w:t>
      </w:r>
      <w:r w:rsidR="007112E5" w:rsidRPr="005F1356">
        <w:rPr>
          <w:vertAlign w:val="superscript"/>
          <w:lang w:val="en-GB"/>
        </w:rPr>
        <w:t>rd</w:t>
      </w:r>
      <w:r w:rsidRPr="005F1356">
        <w:rPr>
          <w:lang w:val="en-GB"/>
        </w:rPr>
        <w:t xml:space="preserve"> Report of </w:t>
      </w:r>
      <w:r w:rsidR="007112E5" w:rsidRPr="005F1356">
        <w:rPr>
          <w:lang w:val="en-GB"/>
        </w:rPr>
        <w:t>Denmark</w:t>
      </w:r>
      <w:r w:rsidR="00CA7FDA" w:rsidRPr="005F1356">
        <w:rPr>
          <w:lang w:val="en-GB"/>
        </w:rPr>
        <w:br/>
      </w:r>
      <w:r w:rsidRPr="005F1356">
        <w:rPr>
          <w:lang w:val="en-GB"/>
        </w:rPr>
        <w:t xml:space="preserve">on the </w:t>
      </w:r>
      <w:r w:rsidR="007112E5" w:rsidRPr="005F1356">
        <w:rPr>
          <w:lang w:val="en-GB"/>
        </w:rPr>
        <w:t>Convention on the Rights of Persons with Disabilities (CRPD)</w:t>
      </w:r>
    </w:p>
    <w:p w:rsidR="00FE2215" w:rsidRPr="00466958" w:rsidRDefault="00FE2215" w:rsidP="00466958">
      <w:pPr>
        <w:pStyle w:val="absatzschattenbericht"/>
        <w:spacing w:after="20"/>
        <w:rPr>
          <w:rFonts w:eastAsia="Baskerville-SemiBold" w:cs="Times New Roman"/>
          <w:lang w:val="en-GB"/>
        </w:rPr>
      </w:pPr>
    </w:p>
    <w:p w:rsidR="00FE2215" w:rsidRPr="005F1356" w:rsidRDefault="00FE2215" w:rsidP="00FB4EAC">
      <w:pPr>
        <w:pStyle w:val="absatzschattenbericht"/>
        <w:spacing w:after="20"/>
        <w:rPr>
          <w:rFonts w:eastAsia="Baskerville-SemiBold" w:cs="Times New Roman"/>
          <w:lang w:val="en-GB"/>
        </w:rPr>
      </w:pPr>
      <w:r w:rsidRPr="005F1356">
        <w:rPr>
          <w:rFonts w:eastAsia="Baskerville-SemiBold" w:cs="Times New Roman"/>
          <w:lang w:val="en-GB"/>
        </w:rPr>
        <w:t xml:space="preserve">Dear Committee </w:t>
      </w:r>
      <w:r w:rsidR="00B72495" w:rsidRPr="005F1356">
        <w:rPr>
          <w:rFonts w:eastAsia="Baskerville-SemiBold" w:cs="Times New Roman"/>
          <w:lang w:val="en-GB"/>
        </w:rPr>
        <w:t>on the Rights of Persons with Disability</w:t>
      </w:r>
    </w:p>
    <w:p w:rsidR="00DB6401" w:rsidRPr="005F1356" w:rsidRDefault="00DB6401" w:rsidP="00FB4EAC">
      <w:pPr>
        <w:pStyle w:val="absatzschattenbericht"/>
        <w:spacing w:after="20"/>
        <w:rPr>
          <w:rFonts w:eastAsia="Baskerville-SemiBold" w:cs="Times New Roman"/>
          <w:lang w:val="en-GB"/>
        </w:rPr>
      </w:pPr>
    </w:p>
    <w:p w:rsidR="00884086" w:rsidRPr="005F1356" w:rsidRDefault="00DB6401" w:rsidP="001176AF">
      <w:pPr>
        <w:pStyle w:val="absatzschattenbericht"/>
        <w:spacing w:after="20"/>
        <w:rPr>
          <w:rFonts w:eastAsia="Baskerville-SemiBold" w:cs="Times New Roman"/>
          <w:lang w:val="en-GB"/>
        </w:rPr>
      </w:pPr>
      <w:r w:rsidRPr="005F1356">
        <w:rPr>
          <w:rFonts w:eastAsia="Baskerville-SemiBold" w:cs="Times New Roman"/>
          <w:lang w:val="en-GB"/>
        </w:rPr>
        <w:t xml:space="preserve">All typical forms of </w:t>
      </w:r>
      <w:r w:rsidR="0003777B" w:rsidRPr="005F1356">
        <w:rPr>
          <w:rFonts w:eastAsia="Baskerville-SemiBold" w:cs="Times New Roman"/>
          <w:lang w:val="en-GB"/>
        </w:rPr>
        <w:t>i</w:t>
      </w:r>
      <w:r w:rsidRPr="005F1356">
        <w:rPr>
          <w:rFonts w:eastAsia="Baskerville-SemiBold" w:cs="Times New Roman"/>
          <w:lang w:val="en-GB"/>
        </w:rPr>
        <w:t xml:space="preserve">ntersex </w:t>
      </w:r>
      <w:r w:rsidR="0003777B" w:rsidRPr="005F1356">
        <w:rPr>
          <w:rFonts w:eastAsia="Baskerville-SemiBold" w:cs="Times New Roman"/>
          <w:lang w:val="en-GB"/>
        </w:rPr>
        <w:t>g</w:t>
      </w:r>
      <w:r w:rsidRPr="005F1356">
        <w:rPr>
          <w:rFonts w:eastAsia="Baskerville-SemiBold" w:cs="Times New Roman"/>
          <w:lang w:val="en-GB"/>
        </w:rPr>
        <w:t xml:space="preserve">enital </w:t>
      </w:r>
      <w:r w:rsidR="0003777B" w:rsidRPr="005F1356">
        <w:rPr>
          <w:rFonts w:eastAsia="Baskerville-SemiBold" w:cs="Times New Roman"/>
          <w:lang w:val="en-GB"/>
        </w:rPr>
        <w:t>m</w:t>
      </w:r>
      <w:r w:rsidRPr="005F1356">
        <w:rPr>
          <w:rFonts w:eastAsia="Baskerville-SemiBold" w:cs="Times New Roman"/>
          <w:lang w:val="en-GB"/>
        </w:rPr>
        <w:t xml:space="preserve">utilation </w:t>
      </w:r>
      <w:r w:rsidR="0003777B" w:rsidRPr="005F1356">
        <w:rPr>
          <w:rFonts w:eastAsia="Baskerville-SemiBold" w:cs="Times New Roman"/>
          <w:lang w:val="en-GB"/>
        </w:rPr>
        <w:t xml:space="preserve">(IGM) </w:t>
      </w:r>
      <w:r w:rsidRPr="005F1356">
        <w:rPr>
          <w:rFonts w:eastAsia="Baskerville-SemiBold" w:cs="Times New Roman"/>
          <w:lang w:val="en-GB"/>
        </w:rPr>
        <w:t xml:space="preserve">are still practised in </w:t>
      </w:r>
      <w:r w:rsidR="00356B5B" w:rsidRPr="005F1356">
        <w:rPr>
          <w:rFonts w:eastAsia="Baskerville-SemiBold" w:cs="Times New Roman"/>
          <w:lang w:val="en-GB"/>
        </w:rPr>
        <w:t>Denmark</w:t>
      </w:r>
      <w:r w:rsidRPr="005F1356">
        <w:rPr>
          <w:rFonts w:eastAsia="Baskerville-SemiBold" w:cs="Times New Roman"/>
          <w:lang w:val="en-GB"/>
        </w:rPr>
        <w:t xml:space="preserve">, facilitated and paid for by the State party via the public health system. Despite </w:t>
      </w:r>
      <w:r w:rsidR="001176AF" w:rsidRPr="005F1356">
        <w:rPr>
          <w:rFonts w:eastAsia="Baskerville-SemiBold" w:cs="Times New Roman"/>
          <w:lang w:val="en-GB"/>
        </w:rPr>
        <w:t>longstanding</w:t>
      </w:r>
      <w:r w:rsidRPr="005F1356">
        <w:rPr>
          <w:rFonts w:eastAsia="Baskerville-SemiBold" w:cs="Times New Roman"/>
          <w:lang w:val="en-GB"/>
        </w:rPr>
        <w:t xml:space="preserve"> </w:t>
      </w:r>
      <w:r w:rsidR="00852012" w:rsidRPr="005F1356">
        <w:rPr>
          <w:rFonts w:eastAsia="Baskerville-SemiBold" w:cs="Times New Roman"/>
          <w:lang w:val="en-GB"/>
        </w:rPr>
        <w:t>criticism by intersex persons and their organisation</w:t>
      </w:r>
      <w:r w:rsidR="001176AF" w:rsidRPr="005F1356">
        <w:rPr>
          <w:rFonts w:eastAsia="Baskerville-SemiBold" w:cs="Times New Roman"/>
          <w:lang w:val="en-GB"/>
        </w:rPr>
        <w:t>s</w:t>
      </w:r>
      <w:r w:rsidR="00852012" w:rsidRPr="005F1356">
        <w:rPr>
          <w:rFonts w:eastAsia="Baskerville-SemiBold" w:cs="Times New Roman"/>
          <w:lang w:val="en-GB"/>
        </w:rPr>
        <w:t>.</w:t>
      </w:r>
      <w:r w:rsidR="001176AF" w:rsidRPr="005F1356">
        <w:rPr>
          <w:rFonts w:eastAsia="Baskerville-SemiBold" w:cs="Times New Roman"/>
          <w:lang w:val="en-GB"/>
        </w:rPr>
        <w:t xml:space="preserve"> </w:t>
      </w:r>
      <w:r w:rsidR="004576E8" w:rsidRPr="005F1356">
        <w:rPr>
          <w:b/>
          <w:bCs/>
          <w:color w:val="auto"/>
          <w:kern w:val="24"/>
          <w:lang w:val="en-GB"/>
        </w:rPr>
        <w:t xml:space="preserve">CAT </w:t>
      </w:r>
      <w:r w:rsidR="004576E8" w:rsidRPr="005F1356">
        <w:rPr>
          <w:color w:val="auto"/>
          <w:kern w:val="24"/>
          <w:lang w:val="en-GB"/>
        </w:rPr>
        <w:t>(2015, 2023)</w:t>
      </w:r>
      <w:r w:rsidR="004576E8" w:rsidRPr="005F1356">
        <w:rPr>
          <w:b/>
          <w:bCs/>
          <w:color w:val="auto"/>
          <w:kern w:val="24"/>
          <w:lang w:val="en-GB"/>
        </w:rPr>
        <w:t xml:space="preserve"> </w:t>
      </w:r>
      <w:r w:rsidR="004576E8" w:rsidRPr="005F1356">
        <w:rPr>
          <w:color w:val="auto"/>
          <w:kern w:val="24"/>
          <w:lang w:val="en-GB"/>
        </w:rPr>
        <w:t xml:space="preserve">and </w:t>
      </w:r>
      <w:r w:rsidR="00884086" w:rsidRPr="005F1356">
        <w:rPr>
          <w:b/>
          <w:bCs/>
          <w:color w:val="auto"/>
          <w:kern w:val="24"/>
          <w:lang w:val="en-GB"/>
        </w:rPr>
        <w:t>CRC</w:t>
      </w:r>
      <w:r w:rsidR="00884086" w:rsidRPr="005F1356">
        <w:rPr>
          <w:color w:val="auto"/>
          <w:kern w:val="24"/>
          <w:lang w:val="en-GB"/>
        </w:rPr>
        <w:t xml:space="preserve"> (</w:t>
      </w:r>
      <w:r w:rsidR="004576E8" w:rsidRPr="005F1356">
        <w:rPr>
          <w:color w:val="auto"/>
          <w:kern w:val="24"/>
          <w:lang w:val="en-GB"/>
        </w:rPr>
        <w:t>2017</w:t>
      </w:r>
      <w:r w:rsidR="00884086" w:rsidRPr="005F1356">
        <w:rPr>
          <w:color w:val="auto"/>
          <w:kern w:val="24"/>
          <w:lang w:val="en-GB"/>
        </w:rPr>
        <w:t xml:space="preserve">) have already considered </w:t>
      </w:r>
      <w:r w:rsidR="00884086" w:rsidRPr="005F1356">
        <w:rPr>
          <w:b/>
          <w:color w:val="auto"/>
          <w:kern w:val="24"/>
          <w:lang w:val="en-GB"/>
        </w:rPr>
        <w:t>IGM in Denmark</w:t>
      </w:r>
      <w:r w:rsidR="00884086" w:rsidRPr="005F1356">
        <w:rPr>
          <w:color w:val="auto"/>
          <w:kern w:val="24"/>
          <w:lang w:val="en-GB"/>
        </w:rPr>
        <w:t xml:space="preserve"> as constituting </w:t>
      </w:r>
      <w:r w:rsidR="00884086" w:rsidRPr="005F1356">
        <w:rPr>
          <w:b/>
          <w:bCs/>
          <w:color w:val="auto"/>
          <w:kern w:val="24"/>
          <w:lang w:val="en-GB"/>
        </w:rPr>
        <w:t>inhuman treatment</w:t>
      </w:r>
      <w:r w:rsidR="00884086" w:rsidRPr="005F1356">
        <w:rPr>
          <w:color w:val="auto"/>
          <w:kern w:val="24"/>
          <w:lang w:val="en-GB"/>
        </w:rPr>
        <w:t xml:space="preserve"> and a </w:t>
      </w:r>
      <w:r w:rsidR="00884086" w:rsidRPr="005F1356">
        <w:rPr>
          <w:b/>
          <w:color w:val="auto"/>
          <w:kern w:val="24"/>
          <w:lang w:val="en-GB"/>
        </w:rPr>
        <w:t>harmful practice</w:t>
      </w:r>
      <w:r w:rsidR="00884086" w:rsidRPr="005F1356">
        <w:rPr>
          <w:color w:val="auto"/>
          <w:kern w:val="24"/>
          <w:lang w:val="en-GB"/>
        </w:rPr>
        <w:t xml:space="preserve">. Nonetheless, to this day the </w:t>
      </w:r>
      <w:r w:rsidR="00884086" w:rsidRPr="005F1356">
        <w:rPr>
          <w:b/>
          <w:color w:val="auto"/>
          <w:kern w:val="24"/>
          <w:lang w:val="en-GB"/>
        </w:rPr>
        <w:t>Danish Government fails to act</w:t>
      </w:r>
      <w:r w:rsidR="00884086" w:rsidRPr="005F1356">
        <w:rPr>
          <w:color w:val="auto"/>
          <w:kern w:val="24"/>
          <w:lang w:val="en-GB"/>
        </w:rPr>
        <w:t>.</w:t>
      </w:r>
    </w:p>
    <w:p w:rsidR="00383FBD" w:rsidRPr="005F1356" w:rsidRDefault="00383FBD" w:rsidP="00FE2215">
      <w:pPr>
        <w:pStyle w:val="absatzschattenbericht"/>
        <w:rPr>
          <w:rFonts w:eastAsia="Baskerville-SemiBold" w:cs="Times New Roman"/>
          <w:sz w:val="20"/>
          <w:szCs w:val="20"/>
          <w:lang w:val="en-GB"/>
        </w:rPr>
      </w:pPr>
    </w:p>
    <w:p w:rsidR="003179BE" w:rsidRPr="003179BE" w:rsidRDefault="005B0346" w:rsidP="003179BE">
      <w:pPr>
        <w:pStyle w:val="Verzeichnis1"/>
        <w:rPr>
          <w:rFonts w:eastAsiaTheme="minorEastAsia"/>
          <w:lang w:eastAsia="zh-CN" w:bidi="ar-SA"/>
        </w:rPr>
      </w:pPr>
      <w:r w:rsidRPr="003179BE">
        <w:rPr>
          <w:rStyle w:val="Hyperlink"/>
        </w:rPr>
        <w:fldChar w:fldCharType="begin"/>
      </w:r>
      <w:r w:rsidRPr="003179BE">
        <w:rPr>
          <w:rStyle w:val="Hyperlink"/>
        </w:rPr>
        <w:instrText xml:space="preserve"> TOC \h \z \t "Title 2;1;Title 3;2;Untertitel;2" </w:instrText>
      </w:r>
      <w:r w:rsidRPr="003179BE">
        <w:rPr>
          <w:rStyle w:val="Hyperlink"/>
        </w:rPr>
        <w:fldChar w:fldCharType="separate"/>
      </w:r>
      <w:hyperlink w:anchor="_Toc171713078" w:history="1">
        <w:r w:rsidR="003179BE" w:rsidRPr="003179BE">
          <w:rPr>
            <w:rStyle w:val="Hyperlink"/>
          </w:rPr>
          <w:t>1.  About the Rapporteurs</w:t>
        </w:r>
        <w:r w:rsidR="003179BE" w:rsidRPr="003179BE">
          <w:rPr>
            <w:webHidden/>
          </w:rPr>
          <w:tab/>
        </w:r>
        <w:r w:rsidR="003179BE" w:rsidRPr="003179BE">
          <w:rPr>
            <w:webHidden/>
          </w:rPr>
          <w:fldChar w:fldCharType="begin"/>
        </w:r>
        <w:r w:rsidR="003179BE" w:rsidRPr="003179BE">
          <w:rPr>
            <w:webHidden/>
          </w:rPr>
          <w:instrText xml:space="preserve"> PAGEREF _Toc171713078 \h </w:instrText>
        </w:r>
        <w:r w:rsidR="003179BE" w:rsidRPr="003179BE">
          <w:rPr>
            <w:webHidden/>
          </w:rPr>
        </w:r>
        <w:r w:rsidR="003179BE" w:rsidRPr="003179BE">
          <w:rPr>
            <w:webHidden/>
          </w:rPr>
          <w:fldChar w:fldCharType="separate"/>
        </w:r>
        <w:r w:rsidR="006C45CD">
          <w:rPr>
            <w:webHidden/>
          </w:rPr>
          <w:t>1</w:t>
        </w:r>
        <w:r w:rsidR="003179BE" w:rsidRPr="003179BE">
          <w:rPr>
            <w:webHidden/>
          </w:rPr>
          <w:fldChar w:fldCharType="end"/>
        </w:r>
      </w:hyperlink>
    </w:p>
    <w:p w:rsidR="003179BE" w:rsidRPr="003179BE" w:rsidRDefault="004A5E7A" w:rsidP="003179BE">
      <w:pPr>
        <w:pStyle w:val="Verzeichnis1"/>
        <w:rPr>
          <w:rFonts w:eastAsiaTheme="minorEastAsia"/>
          <w:lang w:eastAsia="zh-CN" w:bidi="ar-SA"/>
        </w:rPr>
      </w:pPr>
      <w:hyperlink w:anchor="_Toc171713079" w:history="1">
        <w:r w:rsidR="003179BE" w:rsidRPr="003179BE">
          <w:rPr>
            <w:rStyle w:val="Hyperlink"/>
          </w:rPr>
          <w:t>2.  Lack of legal protection for intersex persons, impunity of perpetrators</w:t>
        </w:r>
        <w:r w:rsidR="003179BE" w:rsidRPr="003179BE">
          <w:rPr>
            <w:webHidden/>
          </w:rPr>
          <w:tab/>
        </w:r>
        <w:r w:rsidR="003179BE" w:rsidRPr="003179BE">
          <w:rPr>
            <w:webHidden/>
          </w:rPr>
          <w:fldChar w:fldCharType="begin"/>
        </w:r>
        <w:r w:rsidR="003179BE" w:rsidRPr="003179BE">
          <w:rPr>
            <w:webHidden/>
          </w:rPr>
          <w:instrText xml:space="preserve"> PAGEREF _Toc171713079 \h </w:instrText>
        </w:r>
        <w:r w:rsidR="003179BE" w:rsidRPr="003179BE">
          <w:rPr>
            <w:webHidden/>
          </w:rPr>
        </w:r>
        <w:r w:rsidR="003179BE" w:rsidRPr="003179BE">
          <w:rPr>
            <w:webHidden/>
          </w:rPr>
          <w:fldChar w:fldCharType="separate"/>
        </w:r>
        <w:r w:rsidR="006C45CD">
          <w:rPr>
            <w:webHidden/>
          </w:rPr>
          <w:t>2</w:t>
        </w:r>
        <w:r w:rsidR="003179BE" w:rsidRPr="003179BE">
          <w:rPr>
            <w:webHidden/>
          </w:rPr>
          <w:fldChar w:fldCharType="end"/>
        </w:r>
      </w:hyperlink>
    </w:p>
    <w:p w:rsidR="003179BE" w:rsidRPr="003179BE" w:rsidRDefault="004A5E7A" w:rsidP="003179BE">
      <w:pPr>
        <w:pStyle w:val="Verzeichnis1"/>
        <w:rPr>
          <w:rFonts w:eastAsiaTheme="minorEastAsia"/>
          <w:lang w:eastAsia="zh-CN" w:bidi="ar-SA"/>
        </w:rPr>
      </w:pPr>
      <w:hyperlink w:anchor="_Toc171713080" w:history="1">
        <w:r w:rsidR="003179BE" w:rsidRPr="003179BE">
          <w:rPr>
            <w:rStyle w:val="Hyperlink"/>
          </w:rPr>
          <w:t xml:space="preserve">3.  Denmark’s commitment to </w:t>
        </w:r>
        <w:r w:rsidR="003179BE" w:rsidRPr="003179BE">
          <w:rPr>
            <w:rStyle w:val="Hyperlink"/>
            <w:i/>
          </w:rPr>
          <w:t>“protect intersex children from violence and harmful practices”</w:t>
        </w:r>
        <w:r w:rsidR="003179BE" w:rsidRPr="003179BE">
          <w:rPr>
            <w:webHidden/>
          </w:rPr>
          <w:tab/>
        </w:r>
        <w:r w:rsidR="003179BE" w:rsidRPr="003179BE">
          <w:rPr>
            <w:webHidden/>
          </w:rPr>
          <w:fldChar w:fldCharType="begin"/>
        </w:r>
        <w:r w:rsidR="003179BE" w:rsidRPr="003179BE">
          <w:rPr>
            <w:webHidden/>
          </w:rPr>
          <w:instrText xml:space="preserve"> PAGEREF _Toc171713080 \h </w:instrText>
        </w:r>
        <w:r w:rsidR="003179BE" w:rsidRPr="003179BE">
          <w:rPr>
            <w:webHidden/>
          </w:rPr>
        </w:r>
        <w:r w:rsidR="003179BE" w:rsidRPr="003179BE">
          <w:rPr>
            <w:webHidden/>
          </w:rPr>
          <w:fldChar w:fldCharType="separate"/>
        </w:r>
        <w:r w:rsidR="006C45CD">
          <w:rPr>
            <w:webHidden/>
          </w:rPr>
          <w:t>2</w:t>
        </w:r>
        <w:r w:rsidR="003179BE" w:rsidRPr="003179BE">
          <w:rPr>
            <w:webHidden/>
          </w:rPr>
          <w:fldChar w:fldCharType="end"/>
        </w:r>
      </w:hyperlink>
    </w:p>
    <w:p w:rsidR="003179BE" w:rsidRPr="003179BE" w:rsidRDefault="003179BE" w:rsidP="003179BE">
      <w:pPr>
        <w:pStyle w:val="Verzeichnis2"/>
        <w:tabs>
          <w:tab w:val="right" w:leader="dot" w:pos="9628"/>
        </w:tabs>
        <w:spacing w:after="0" w:line="288" w:lineRule="auto"/>
        <w:rPr>
          <w:rFonts w:ascii="Arial" w:eastAsiaTheme="minorEastAsia" w:hAnsi="Arial" w:cs="Arial"/>
          <w:noProof/>
          <w:sz w:val="20"/>
          <w:szCs w:val="20"/>
          <w:lang w:eastAsia="zh-CN"/>
        </w:rPr>
      </w:pPr>
      <w:r>
        <w:rPr>
          <w:rStyle w:val="Hyperlink"/>
          <w:rFonts w:ascii="Arial" w:hAnsi="Arial" w:cs="Arial"/>
          <w:noProof/>
          <w:sz w:val="20"/>
          <w:szCs w:val="20"/>
          <w:u w:val="none"/>
        </w:rPr>
        <w:t xml:space="preserve">      </w:t>
      </w:r>
      <w:hyperlink w:anchor="_Toc171713081" w:history="1">
        <w:r w:rsidRPr="003179BE">
          <w:rPr>
            <w:rStyle w:val="Hyperlink"/>
            <w:rFonts w:ascii="Arial" w:hAnsi="Arial" w:cs="Arial"/>
            <w:noProof/>
            <w:sz w:val="20"/>
            <w:szCs w:val="20"/>
            <w:lang w:bidi="hi-IN"/>
          </w:rPr>
          <w:t>a) UNHRC45 Statement, 01.10.2020</w:t>
        </w:r>
        <w:r w:rsidRPr="003179BE">
          <w:rPr>
            <w:rFonts w:ascii="Arial" w:hAnsi="Arial" w:cs="Arial"/>
            <w:noProof/>
            <w:webHidden/>
            <w:sz w:val="20"/>
            <w:szCs w:val="20"/>
          </w:rPr>
          <w:tab/>
        </w:r>
        <w:r w:rsidRPr="003179BE">
          <w:rPr>
            <w:rFonts w:ascii="Arial" w:hAnsi="Arial" w:cs="Arial"/>
            <w:noProof/>
            <w:webHidden/>
            <w:sz w:val="20"/>
            <w:szCs w:val="20"/>
          </w:rPr>
          <w:fldChar w:fldCharType="begin"/>
        </w:r>
        <w:r w:rsidRPr="003179BE">
          <w:rPr>
            <w:rFonts w:ascii="Arial" w:hAnsi="Arial" w:cs="Arial"/>
            <w:noProof/>
            <w:webHidden/>
            <w:sz w:val="20"/>
            <w:szCs w:val="20"/>
          </w:rPr>
          <w:instrText xml:space="preserve"> PAGEREF _Toc171713081 \h </w:instrText>
        </w:r>
        <w:r w:rsidRPr="003179BE">
          <w:rPr>
            <w:rFonts w:ascii="Arial" w:hAnsi="Arial" w:cs="Arial"/>
            <w:noProof/>
            <w:webHidden/>
            <w:sz w:val="20"/>
            <w:szCs w:val="20"/>
          </w:rPr>
        </w:r>
        <w:r w:rsidRPr="003179BE">
          <w:rPr>
            <w:rFonts w:ascii="Arial" w:hAnsi="Arial" w:cs="Arial"/>
            <w:noProof/>
            <w:webHidden/>
            <w:sz w:val="20"/>
            <w:szCs w:val="20"/>
          </w:rPr>
          <w:fldChar w:fldCharType="separate"/>
        </w:r>
        <w:r w:rsidR="006C45CD">
          <w:rPr>
            <w:rFonts w:ascii="Arial" w:hAnsi="Arial" w:cs="Arial"/>
            <w:noProof/>
            <w:webHidden/>
            <w:sz w:val="20"/>
            <w:szCs w:val="20"/>
          </w:rPr>
          <w:t>2</w:t>
        </w:r>
        <w:r w:rsidRPr="003179BE">
          <w:rPr>
            <w:rFonts w:ascii="Arial" w:hAnsi="Arial" w:cs="Arial"/>
            <w:noProof/>
            <w:webHidden/>
            <w:sz w:val="20"/>
            <w:szCs w:val="20"/>
          </w:rPr>
          <w:fldChar w:fldCharType="end"/>
        </w:r>
      </w:hyperlink>
    </w:p>
    <w:p w:rsidR="003179BE" w:rsidRPr="003179BE" w:rsidRDefault="003179BE" w:rsidP="003179BE">
      <w:pPr>
        <w:pStyle w:val="Verzeichnis2"/>
        <w:tabs>
          <w:tab w:val="right" w:leader="dot" w:pos="9628"/>
        </w:tabs>
        <w:spacing w:after="0" w:line="288" w:lineRule="auto"/>
        <w:rPr>
          <w:rFonts w:ascii="Arial" w:eastAsiaTheme="minorEastAsia" w:hAnsi="Arial" w:cs="Arial"/>
          <w:noProof/>
          <w:sz w:val="20"/>
          <w:szCs w:val="20"/>
          <w:lang w:eastAsia="zh-CN"/>
        </w:rPr>
      </w:pPr>
      <w:r>
        <w:rPr>
          <w:rStyle w:val="Hyperlink"/>
          <w:rFonts w:ascii="Arial" w:hAnsi="Arial" w:cs="Arial"/>
          <w:noProof/>
          <w:sz w:val="20"/>
          <w:szCs w:val="20"/>
          <w:u w:val="none"/>
        </w:rPr>
        <w:t xml:space="preserve">      </w:t>
      </w:r>
      <w:hyperlink w:anchor="_Toc171713082" w:history="1">
        <w:r w:rsidRPr="003179BE">
          <w:rPr>
            <w:rStyle w:val="Hyperlink"/>
            <w:rFonts w:ascii="Arial" w:hAnsi="Arial" w:cs="Arial"/>
            <w:noProof/>
            <w:sz w:val="20"/>
            <w:szCs w:val="20"/>
            <w:lang w:bidi="hi-IN"/>
          </w:rPr>
          <w:t>b) UNHRC48 Statement, 04.10.2021</w:t>
        </w:r>
        <w:r w:rsidRPr="003179BE">
          <w:rPr>
            <w:rFonts w:ascii="Arial" w:hAnsi="Arial" w:cs="Arial"/>
            <w:noProof/>
            <w:webHidden/>
            <w:sz w:val="20"/>
            <w:szCs w:val="20"/>
          </w:rPr>
          <w:tab/>
        </w:r>
        <w:r w:rsidRPr="003179BE">
          <w:rPr>
            <w:rFonts w:ascii="Arial" w:hAnsi="Arial" w:cs="Arial"/>
            <w:noProof/>
            <w:webHidden/>
            <w:sz w:val="20"/>
            <w:szCs w:val="20"/>
          </w:rPr>
          <w:fldChar w:fldCharType="begin"/>
        </w:r>
        <w:r w:rsidRPr="003179BE">
          <w:rPr>
            <w:rFonts w:ascii="Arial" w:hAnsi="Arial" w:cs="Arial"/>
            <w:noProof/>
            <w:webHidden/>
            <w:sz w:val="20"/>
            <w:szCs w:val="20"/>
          </w:rPr>
          <w:instrText xml:space="preserve"> PAGEREF _Toc171713082 \h </w:instrText>
        </w:r>
        <w:r w:rsidRPr="003179BE">
          <w:rPr>
            <w:rFonts w:ascii="Arial" w:hAnsi="Arial" w:cs="Arial"/>
            <w:noProof/>
            <w:webHidden/>
            <w:sz w:val="20"/>
            <w:szCs w:val="20"/>
          </w:rPr>
        </w:r>
        <w:r w:rsidRPr="003179BE">
          <w:rPr>
            <w:rFonts w:ascii="Arial" w:hAnsi="Arial" w:cs="Arial"/>
            <w:noProof/>
            <w:webHidden/>
            <w:sz w:val="20"/>
            <w:szCs w:val="20"/>
          </w:rPr>
          <w:fldChar w:fldCharType="separate"/>
        </w:r>
        <w:r w:rsidR="006C45CD">
          <w:rPr>
            <w:rFonts w:ascii="Arial" w:hAnsi="Arial" w:cs="Arial"/>
            <w:noProof/>
            <w:webHidden/>
            <w:sz w:val="20"/>
            <w:szCs w:val="20"/>
          </w:rPr>
          <w:t>3</w:t>
        </w:r>
        <w:r w:rsidRPr="003179BE">
          <w:rPr>
            <w:rFonts w:ascii="Arial" w:hAnsi="Arial" w:cs="Arial"/>
            <w:noProof/>
            <w:webHidden/>
            <w:sz w:val="20"/>
            <w:szCs w:val="20"/>
          </w:rPr>
          <w:fldChar w:fldCharType="end"/>
        </w:r>
      </w:hyperlink>
    </w:p>
    <w:p w:rsidR="003179BE" w:rsidRPr="003179BE" w:rsidRDefault="003179BE" w:rsidP="003179BE">
      <w:pPr>
        <w:pStyle w:val="Verzeichnis2"/>
        <w:tabs>
          <w:tab w:val="right" w:leader="dot" w:pos="9628"/>
        </w:tabs>
        <w:spacing w:after="0" w:line="288" w:lineRule="auto"/>
        <w:rPr>
          <w:rFonts w:ascii="Arial" w:eastAsiaTheme="minorEastAsia" w:hAnsi="Arial" w:cs="Arial"/>
          <w:noProof/>
          <w:sz w:val="20"/>
          <w:szCs w:val="20"/>
          <w:lang w:eastAsia="zh-CN"/>
        </w:rPr>
      </w:pPr>
      <w:r>
        <w:rPr>
          <w:rStyle w:val="Hyperlink"/>
          <w:rFonts w:ascii="Arial" w:hAnsi="Arial" w:cs="Arial"/>
          <w:noProof/>
          <w:sz w:val="20"/>
          <w:szCs w:val="20"/>
          <w:u w:val="none"/>
        </w:rPr>
        <w:t xml:space="preserve">      </w:t>
      </w:r>
      <w:hyperlink w:anchor="_Toc171713083" w:history="1">
        <w:r w:rsidRPr="003179BE">
          <w:rPr>
            <w:rStyle w:val="Hyperlink"/>
            <w:rFonts w:ascii="Arial" w:hAnsi="Arial" w:cs="Arial"/>
            <w:noProof/>
            <w:sz w:val="20"/>
            <w:szCs w:val="20"/>
            <w:lang w:bidi="hi-IN"/>
          </w:rPr>
          <w:t>c) UNHRC54 Statement, 04.10.2023</w:t>
        </w:r>
        <w:r w:rsidRPr="003179BE">
          <w:rPr>
            <w:rFonts w:ascii="Arial" w:hAnsi="Arial" w:cs="Arial"/>
            <w:noProof/>
            <w:webHidden/>
            <w:sz w:val="20"/>
            <w:szCs w:val="20"/>
          </w:rPr>
          <w:tab/>
        </w:r>
        <w:r w:rsidRPr="003179BE">
          <w:rPr>
            <w:rFonts w:ascii="Arial" w:hAnsi="Arial" w:cs="Arial"/>
            <w:noProof/>
            <w:webHidden/>
            <w:sz w:val="20"/>
            <w:szCs w:val="20"/>
          </w:rPr>
          <w:fldChar w:fldCharType="begin"/>
        </w:r>
        <w:r w:rsidRPr="003179BE">
          <w:rPr>
            <w:rFonts w:ascii="Arial" w:hAnsi="Arial" w:cs="Arial"/>
            <w:noProof/>
            <w:webHidden/>
            <w:sz w:val="20"/>
            <w:szCs w:val="20"/>
          </w:rPr>
          <w:instrText xml:space="preserve"> PAGEREF _Toc171713083 \h </w:instrText>
        </w:r>
        <w:r w:rsidRPr="003179BE">
          <w:rPr>
            <w:rFonts w:ascii="Arial" w:hAnsi="Arial" w:cs="Arial"/>
            <w:noProof/>
            <w:webHidden/>
            <w:sz w:val="20"/>
            <w:szCs w:val="20"/>
          </w:rPr>
        </w:r>
        <w:r w:rsidRPr="003179BE">
          <w:rPr>
            <w:rFonts w:ascii="Arial" w:hAnsi="Arial" w:cs="Arial"/>
            <w:noProof/>
            <w:webHidden/>
            <w:sz w:val="20"/>
            <w:szCs w:val="20"/>
          </w:rPr>
          <w:fldChar w:fldCharType="separate"/>
        </w:r>
        <w:r w:rsidR="006C45CD">
          <w:rPr>
            <w:rFonts w:ascii="Arial" w:hAnsi="Arial" w:cs="Arial"/>
            <w:noProof/>
            <w:webHidden/>
            <w:sz w:val="20"/>
            <w:szCs w:val="20"/>
          </w:rPr>
          <w:t>3</w:t>
        </w:r>
        <w:r w:rsidRPr="003179BE">
          <w:rPr>
            <w:rFonts w:ascii="Arial" w:hAnsi="Arial" w:cs="Arial"/>
            <w:noProof/>
            <w:webHidden/>
            <w:sz w:val="20"/>
            <w:szCs w:val="20"/>
          </w:rPr>
          <w:fldChar w:fldCharType="end"/>
        </w:r>
      </w:hyperlink>
    </w:p>
    <w:p w:rsidR="003179BE" w:rsidRPr="003179BE" w:rsidRDefault="003179BE" w:rsidP="003179BE">
      <w:pPr>
        <w:pStyle w:val="Verzeichnis2"/>
        <w:tabs>
          <w:tab w:val="right" w:leader="dot" w:pos="9628"/>
        </w:tabs>
        <w:spacing w:after="0" w:line="288" w:lineRule="auto"/>
        <w:rPr>
          <w:rFonts w:ascii="Arial" w:eastAsiaTheme="minorEastAsia" w:hAnsi="Arial" w:cs="Arial"/>
          <w:noProof/>
          <w:sz w:val="20"/>
          <w:szCs w:val="20"/>
          <w:lang w:eastAsia="zh-CN"/>
        </w:rPr>
      </w:pPr>
      <w:r>
        <w:rPr>
          <w:rStyle w:val="Hyperlink"/>
          <w:rFonts w:ascii="Arial" w:hAnsi="Arial" w:cs="Arial"/>
          <w:noProof/>
          <w:sz w:val="20"/>
          <w:szCs w:val="20"/>
          <w:u w:val="none"/>
        </w:rPr>
        <w:t xml:space="preserve">      </w:t>
      </w:r>
      <w:hyperlink w:anchor="_Toc171713084" w:history="1">
        <w:r w:rsidRPr="003179BE">
          <w:rPr>
            <w:rStyle w:val="Hyperlink"/>
            <w:rFonts w:ascii="Arial" w:hAnsi="Arial" w:cs="Arial"/>
            <w:noProof/>
            <w:sz w:val="20"/>
            <w:szCs w:val="20"/>
            <w:lang w:bidi="hi-IN"/>
          </w:rPr>
          <w:t>d) UNHRC55 Intersex Resolution A/HRC/55/L.9 co-sponsored by Denmark, 21.03.2024</w:t>
        </w:r>
        <w:r w:rsidRPr="003179BE">
          <w:rPr>
            <w:rFonts w:ascii="Arial" w:hAnsi="Arial" w:cs="Arial"/>
            <w:noProof/>
            <w:webHidden/>
            <w:sz w:val="20"/>
            <w:szCs w:val="20"/>
          </w:rPr>
          <w:tab/>
        </w:r>
        <w:r w:rsidRPr="003179BE">
          <w:rPr>
            <w:rFonts w:ascii="Arial" w:hAnsi="Arial" w:cs="Arial"/>
            <w:noProof/>
            <w:webHidden/>
            <w:sz w:val="20"/>
            <w:szCs w:val="20"/>
          </w:rPr>
          <w:fldChar w:fldCharType="begin"/>
        </w:r>
        <w:r w:rsidRPr="003179BE">
          <w:rPr>
            <w:rFonts w:ascii="Arial" w:hAnsi="Arial" w:cs="Arial"/>
            <w:noProof/>
            <w:webHidden/>
            <w:sz w:val="20"/>
            <w:szCs w:val="20"/>
          </w:rPr>
          <w:instrText xml:space="preserve"> PAGEREF _Toc171713084 \h </w:instrText>
        </w:r>
        <w:r w:rsidRPr="003179BE">
          <w:rPr>
            <w:rFonts w:ascii="Arial" w:hAnsi="Arial" w:cs="Arial"/>
            <w:noProof/>
            <w:webHidden/>
            <w:sz w:val="20"/>
            <w:szCs w:val="20"/>
          </w:rPr>
        </w:r>
        <w:r w:rsidRPr="003179BE">
          <w:rPr>
            <w:rFonts w:ascii="Arial" w:hAnsi="Arial" w:cs="Arial"/>
            <w:noProof/>
            <w:webHidden/>
            <w:sz w:val="20"/>
            <w:szCs w:val="20"/>
          </w:rPr>
          <w:fldChar w:fldCharType="separate"/>
        </w:r>
        <w:r w:rsidR="006C45CD">
          <w:rPr>
            <w:rFonts w:ascii="Arial" w:hAnsi="Arial" w:cs="Arial"/>
            <w:noProof/>
            <w:webHidden/>
            <w:sz w:val="20"/>
            <w:szCs w:val="20"/>
          </w:rPr>
          <w:t>4</w:t>
        </w:r>
        <w:r w:rsidRPr="003179BE">
          <w:rPr>
            <w:rFonts w:ascii="Arial" w:hAnsi="Arial" w:cs="Arial"/>
            <w:noProof/>
            <w:webHidden/>
            <w:sz w:val="20"/>
            <w:szCs w:val="20"/>
          </w:rPr>
          <w:fldChar w:fldCharType="end"/>
        </w:r>
      </w:hyperlink>
    </w:p>
    <w:p w:rsidR="003179BE" w:rsidRPr="003179BE" w:rsidRDefault="004A5E7A" w:rsidP="003179BE">
      <w:pPr>
        <w:pStyle w:val="Verzeichnis1"/>
        <w:rPr>
          <w:rFonts w:eastAsiaTheme="minorEastAsia"/>
          <w:lang w:eastAsia="zh-CN" w:bidi="ar-SA"/>
        </w:rPr>
      </w:pPr>
      <w:hyperlink w:anchor="_Toc171713085" w:history="1">
        <w:r w:rsidR="003179BE" w:rsidRPr="003179BE">
          <w:rPr>
            <w:rStyle w:val="Hyperlink"/>
          </w:rPr>
          <w:t>4.  Most common IGM forms advocated and perpetrated by Denmark</w:t>
        </w:r>
        <w:r w:rsidR="003179BE" w:rsidRPr="003179BE">
          <w:rPr>
            <w:webHidden/>
          </w:rPr>
          <w:tab/>
        </w:r>
        <w:r w:rsidR="003179BE" w:rsidRPr="003179BE">
          <w:rPr>
            <w:webHidden/>
          </w:rPr>
          <w:fldChar w:fldCharType="begin"/>
        </w:r>
        <w:r w:rsidR="003179BE" w:rsidRPr="003179BE">
          <w:rPr>
            <w:webHidden/>
          </w:rPr>
          <w:instrText xml:space="preserve"> PAGEREF _Toc171713085 \h </w:instrText>
        </w:r>
        <w:r w:rsidR="003179BE" w:rsidRPr="003179BE">
          <w:rPr>
            <w:webHidden/>
          </w:rPr>
        </w:r>
        <w:r w:rsidR="003179BE" w:rsidRPr="003179BE">
          <w:rPr>
            <w:webHidden/>
          </w:rPr>
          <w:fldChar w:fldCharType="separate"/>
        </w:r>
        <w:r w:rsidR="006C45CD">
          <w:rPr>
            <w:webHidden/>
          </w:rPr>
          <w:t>4</w:t>
        </w:r>
        <w:r w:rsidR="003179BE" w:rsidRPr="003179BE">
          <w:rPr>
            <w:webHidden/>
          </w:rPr>
          <w:fldChar w:fldCharType="end"/>
        </w:r>
      </w:hyperlink>
    </w:p>
    <w:p w:rsidR="003179BE" w:rsidRPr="003179BE" w:rsidRDefault="003179BE" w:rsidP="003179BE">
      <w:pPr>
        <w:pStyle w:val="Verzeichnis2"/>
        <w:tabs>
          <w:tab w:val="right" w:leader="dot" w:pos="9628"/>
        </w:tabs>
        <w:spacing w:after="0" w:line="288" w:lineRule="auto"/>
        <w:rPr>
          <w:rFonts w:ascii="Arial" w:eastAsiaTheme="minorEastAsia" w:hAnsi="Arial" w:cs="Arial"/>
          <w:noProof/>
          <w:sz w:val="20"/>
          <w:szCs w:val="20"/>
          <w:lang w:eastAsia="zh-CN"/>
        </w:rPr>
      </w:pPr>
      <w:r>
        <w:rPr>
          <w:rStyle w:val="Hyperlink"/>
          <w:rFonts w:ascii="Arial" w:hAnsi="Arial" w:cs="Arial"/>
          <w:noProof/>
          <w:sz w:val="20"/>
          <w:szCs w:val="20"/>
          <w:u w:val="none"/>
        </w:rPr>
        <w:t xml:space="preserve">      </w:t>
      </w:r>
      <w:hyperlink w:anchor="_Toc171713086" w:history="1">
        <w:r w:rsidRPr="003179BE">
          <w:rPr>
            <w:rStyle w:val="Hyperlink"/>
            <w:rFonts w:ascii="Arial" w:hAnsi="Arial" w:cs="Arial"/>
            <w:noProof/>
            <w:sz w:val="20"/>
            <w:szCs w:val="20"/>
            <w:lang w:bidi="hi-IN"/>
          </w:rPr>
          <w:t xml:space="preserve">a) IGM 3 – Sterilising Procedures: Castration / “Gonadectomy” / Hysterectomy </w:t>
        </w:r>
        <w:r w:rsidRPr="003179BE">
          <w:rPr>
            <w:rFonts w:ascii="Arial" w:hAnsi="Arial" w:cs="Arial"/>
            <w:noProof/>
            <w:webHidden/>
            <w:sz w:val="20"/>
            <w:szCs w:val="20"/>
          </w:rPr>
          <w:tab/>
        </w:r>
        <w:r w:rsidRPr="003179BE">
          <w:rPr>
            <w:rFonts w:ascii="Arial" w:hAnsi="Arial" w:cs="Arial"/>
            <w:noProof/>
            <w:webHidden/>
            <w:sz w:val="20"/>
            <w:szCs w:val="20"/>
          </w:rPr>
          <w:fldChar w:fldCharType="begin"/>
        </w:r>
        <w:r w:rsidRPr="003179BE">
          <w:rPr>
            <w:rFonts w:ascii="Arial" w:hAnsi="Arial" w:cs="Arial"/>
            <w:noProof/>
            <w:webHidden/>
            <w:sz w:val="20"/>
            <w:szCs w:val="20"/>
          </w:rPr>
          <w:instrText xml:space="preserve"> PAGEREF _Toc171713086 \h </w:instrText>
        </w:r>
        <w:r w:rsidRPr="003179BE">
          <w:rPr>
            <w:rFonts w:ascii="Arial" w:hAnsi="Arial" w:cs="Arial"/>
            <w:noProof/>
            <w:webHidden/>
            <w:sz w:val="20"/>
            <w:szCs w:val="20"/>
          </w:rPr>
        </w:r>
        <w:r w:rsidRPr="003179BE">
          <w:rPr>
            <w:rFonts w:ascii="Arial" w:hAnsi="Arial" w:cs="Arial"/>
            <w:noProof/>
            <w:webHidden/>
            <w:sz w:val="20"/>
            <w:szCs w:val="20"/>
          </w:rPr>
          <w:fldChar w:fldCharType="separate"/>
        </w:r>
        <w:r w:rsidR="006C45CD">
          <w:rPr>
            <w:rFonts w:ascii="Arial" w:hAnsi="Arial" w:cs="Arial"/>
            <w:noProof/>
            <w:webHidden/>
            <w:sz w:val="20"/>
            <w:szCs w:val="20"/>
          </w:rPr>
          <w:t>4</w:t>
        </w:r>
        <w:r w:rsidRPr="003179BE">
          <w:rPr>
            <w:rFonts w:ascii="Arial" w:hAnsi="Arial" w:cs="Arial"/>
            <w:noProof/>
            <w:webHidden/>
            <w:sz w:val="20"/>
            <w:szCs w:val="20"/>
          </w:rPr>
          <w:fldChar w:fldCharType="end"/>
        </w:r>
      </w:hyperlink>
    </w:p>
    <w:p w:rsidR="003179BE" w:rsidRPr="003179BE" w:rsidRDefault="003179BE" w:rsidP="003179BE">
      <w:pPr>
        <w:pStyle w:val="Verzeichnis2"/>
        <w:tabs>
          <w:tab w:val="right" w:leader="dot" w:pos="9628"/>
        </w:tabs>
        <w:spacing w:after="0" w:line="288" w:lineRule="auto"/>
        <w:rPr>
          <w:rFonts w:ascii="Arial" w:eastAsiaTheme="minorEastAsia" w:hAnsi="Arial" w:cs="Arial"/>
          <w:noProof/>
          <w:sz w:val="20"/>
          <w:szCs w:val="20"/>
          <w:lang w:eastAsia="zh-CN"/>
        </w:rPr>
      </w:pPr>
      <w:r>
        <w:rPr>
          <w:rStyle w:val="Hyperlink"/>
          <w:rFonts w:ascii="Arial" w:hAnsi="Arial" w:cs="Arial"/>
          <w:noProof/>
          <w:sz w:val="20"/>
          <w:szCs w:val="20"/>
          <w:u w:val="none"/>
        </w:rPr>
        <w:t xml:space="preserve">      </w:t>
      </w:r>
      <w:hyperlink w:anchor="_Toc171713087" w:history="1">
        <w:r w:rsidRPr="003179BE">
          <w:rPr>
            <w:rStyle w:val="Hyperlink"/>
            <w:rFonts w:ascii="Arial" w:hAnsi="Arial" w:cs="Arial"/>
            <w:noProof/>
            <w:sz w:val="20"/>
            <w:szCs w:val="20"/>
            <w:lang w:bidi="hi-IN"/>
          </w:rPr>
          <w:t>b) IGM 2 – “Feminising Procedures”: Clitoris Amputation/“Reduction”, “Vaginoplasty”</w:t>
        </w:r>
        <w:r w:rsidRPr="003179BE">
          <w:rPr>
            <w:rFonts w:ascii="Arial" w:hAnsi="Arial" w:cs="Arial"/>
            <w:noProof/>
            <w:webHidden/>
            <w:sz w:val="20"/>
            <w:szCs w:val="20"/>
          </w:rPr>
          <w:tab/>
        </w:r>
        <w:r w:rsidRPr="003179BE">
          <w:rPr>
            <w:rFonts w:ascii="Arial" w:hAnsi="Arial" w:cs="Arial"/>
            <w:noProof/>
            <w:webHidden/>
            <w:sz w:val="20"/>
            <w:szCs w:val="20"/>
          </w:rPr>
          <w:fldChar w:fldCharType="begin"/>
        </w:r>
        <w:r w:rsidRPr="003179BE">
          <w:rPr>
            <w:rFonts w:ascii="Arial" w:hAnsi="Arial" w:cs="Arial"/>
            <w:noProof/>
            <w:webHidden/>
            <w:sz w:val="20"/>
            <w:szCs w:val="20"/>
          </w:rPr>
          <w:instrText xml:space="preserve"> PAGEREF _Toc171713087 \h </w:instrText>
        </w:r>
        <w:r w:rsidRPr="003179BE">
          <w:rPr>
            <w:rFonts w:ascii="Arial" w:hAnsi="Arial" w:cs="Arial"/>
            <w:noProof/>
            <w:webHidden/>
            <w:sz w:val="20"/>
            <w:szCs w:val="20"/>
          </w:rPr>
        </w:r>
        <w:r w:rsidRPr="003179BE">
          <w:rPr>
            <w:rFonts w:ascii="Arial" w:hAnsi="Arial" w:cs="Arial"/>
            <w:noProof/>
            <w:webHidden/>
            <w:sz w:val="20"/>
            <w:szCs w:val="20"/>
          </w:rPr>
          <w:fldChar w:fldCharType="separate"/>
        </w:r>
        <w:r w:rsidR="006C45CD">
          <w:rPr>
            <w:rFonts w:ascii="Arial" w:hAnsi="Arial" w:cs="Arial"/>
            <w:noProof/>
            <w:webHidden/>
            <w:sz w:val="20"/>
            <w:szCs w:val="20"/>
          </w:rPr>
          <w:t>5</w:t>
        </w:r>
        <w:r w:rsidRPr="003179BE">
          <w:rPr>
            <w:rFonts w:ascii="Arial" w:hAnsi="Arial" w:cs="Arial"/>
            <w:noProof/>
            <w:webHidden/>
            <w:sz w:val="20"/>
            <w:szCs w:val="20"/>
          </w:rPr>
          <w:fldChar w:fldCharType="end"/>
        </w:r>
      </w:hyperlink>
    </w:p>
    <w:p w:rsidR="003179BE" w:rsidRPr="003179BE" w:rsidRDefault="003179BE" w:rsidP="003179BE">
      <w:pPr>
        <w:pStyle w:val="Verzeichnis2"/>
        <w:tabs>
          <w:tab w:val="right" w:leader="dot" w:pos="9628"/>
        </w:tabs>
        <w:spacing w:after="0" w:line="288" w:lineRule="auto"/>
        <w:rPr>
          <w:rFonts w:ascii="Arial" w:eastAsiaTheme="minorEastAsia" w:hAnsi="Arial" w:cs="Arial"/>
          <w:noProof/>
          <w:sz w:val="20"/>
          <w:szCs w:val="20"/>
          <w:lang w:eastAsia="zh-CN"/>
        </w:rPr>
      </w:pPr>
      <w:r>
        <w:rPr>
          <w:rStyle w:val="Hyperlink"/>
          <w:rFonts w:ascii="Arial" w:hAnsi="Arial" w:cs="Arial"/>
          <w:noProof/>
          <w:sz w:val="20"/>
          <w:szCs w:val="20"/>
          <w:u w:val="none"/>
        </w:rPr>
        <w:t xml:space="preserve">      </w:t>
      </w:r>
      <w:hyperlink w:anchor="_Toc171713088" w:history="1">
        <w:r w:rsidRPr="003179BE">
          <w:rPr>
            <w:rStyle w:val="Hyperlink"/>
            <w:rFonts w:ascii="Arial" w:hAnsi="Arial" w:cs="Arial"/>
            <w:noProof/>
            <w:sz w:val="20"/>
            <w:szCs w:val="20"/>
            <w:lang w:bidi="hi-IN"/>
          </w:rPr>
          <w:t>c) IGM 1 – “Masculinising Surgery”: Hypospadias “Repair”</w:t>
        </w:r>
        <w:r w:rsidRPr="003179BE">
          <w:rPr>
            <w:rFonts w:ascii="Arial" w:hAnsi="Arial" w:cs="Arial"/>
            <w:noProof/>
            <w:webHidden/>
            <w:sz w:val="20"/>
            <w:szCs w:val="20"/>
          </w:rPr>
          <w:tab/>
        </w:r>
        <w:r w:rsidRPr="003179BE">
          <w:rPr>
            <w:rFonts w:ascii="Arial" w:hAnsi="Arial" w:cs="Arial"/>
            <w:noProof/>
            <w:webHidden/>
            <w:sz w:val="20"/>
            <w:szCs w:val="20"/>
          </w:rPr>
          <w:fldChar w:fldCharType="begin"/>
        </w:r>
        <w:r w:rsidRPr="003179BE">
          <w:rPr>
            <w:rFonts w:ascii="Arial" w:hAnsi="Arial" w:cs="Arial"/>
            <w:noProof/>
            <w:webHidden/>
            <w:sz w:val="20"/>
            <w:szCs w:val="20"/>
          </w:rPr>
          <w:instrText xml:space="preserve"> PAGEREF _Toc171713088 \h </w:instrText>
        </w:r>
        <w:r w:rsidRPr="003179BE">
          <w:rPr>
            <w:rFonts w:ascii="Arial" w:hAnsi="Arial" w:cs="Arial"/>
            <w:noProof/>
            <w:webHidden/>
            <w:sz w:val="20"/>
            <w:szCs w:val="20"/>
          </w:rPr>
        </w:r>
        <w:r w:rsidRPr="003179BE">
          <w:rPr>
            <w:rFonts w:ascii="Arial" w:hAnsi="Arial" w:cs="Arial"/>
            <w:noProof/>
            <w:webHidden/>
            <w:sz w:val="20"/>
            <w:szCs w:val="20"/>
          </w:rPr>
          <w:fldChar w:fldCharType="separate"/>
        </w:r>
        <w:r w:rsidR="006C45CD">
          <w:rPr>
            <w:rFonts w:ascii="Arial" w:hAnsi="Arial" w:cs="Arial"/>
            <w:noProof/>
            <w:webHidden/>
            <w:sz w:val="20"/>
            <w:szCs w:val="20"/>
          </w:rPr>
          <w:t>6</w:t>
        </w:r>
        <w:r w:rsidRPr="003179BE">
          <w:rPr>
            <w:rFonts w:ascii="Arial" w:hAnsi="Arial" w:cs="Arial"/>
            <w:noProof/>
            <w:webHidden/>
            <w:sz w:val="20"/>
            <w:szCs w:val="20"/>
          </w:rPr>
          <w:fldChar w:fldCharType="end"/>
        </w:r>
      </w:hyperlink>
    </w:p>
    <w:p w:rsidR="003179BE" w:rsidRPr="003179BE" w:rsidRDefault="004A5E7A" w:rsidP="003179BE">
      <w:pPr>
        <w:pStyle w:val="Verzeichnis1"/>
        <w:rPr>
          <w:rFonts w:eastAsiaTheme="minorEastAsia"/>
          <w:lang w:eastAsia="zh-CN" w:bidi="ar-SA"/>
        </w:rPr>
      </w:pPr>
      <w:hyperlink w:anchor="_Toc171713089" w:history="1">
        <w:r w:rsidR="006C45CD">
          <w:rPr>
            <w:rStyle w:val="Hyperlink"/>
          </w:rPr>
          <w:t>5</w:t>
        </w:r>
        <w:r w:rsidR="003179BE" w:rsidRPr="003179BE">
          <w:rPr>
            <w:rStyle w:val="Hyperlink"/>
          </w:rPr>
          <w:t>.  Suggested Recommendations</w:t>
        </w:r>
        <w:r w:rsidR="003179BE" w:rsidRPr="003179BE">
          <w:rPr>
            <w:webHidden/>
          </w:rPr>
          <w:tab/>
        </w:r>
        <w:r w:rsidR="003179BE" w:rsidRPr="003179BE">
          <w:rPr>
            <w:webHidden/>
          </w:rPr>
          <w:fldChar w:fldCharType="begin"/>
        </w:r>
        <w:r w:rsidR="003179BE" w:rsidRPr="003179BE">
          <w:rPr>
            <w:webHidden/>
          </w:rPr>
          <w:instrText xml:space="preserve"> PAGEREF _Toc171713089 \h </w:instrText>
        </w:r>
        <w:r w:rsidR="003179BE" w:rsidRPr="003179BE">
          <w:rPr>
            <w:webHidden/>
          </w:rPr>
        </w:r>
        <w:r w:rsidR="003179BE" w:rsidRPr="003179BE">
          <w:rPr>
            <w:webHidden/>
          </w:rPr>
          <w:fldChar w:fldCharType="separate"/>
        </w:r>
        <w:r w:rsidR="006C45CD">
          <w:rPr>
            <w:webHidden/>
          </w:rPr>
          <w:t>7</w:t>
        </w:r>
        <w:r w:rsidR="003179BE" w:rsidRPr="003179BE">
          <w:rPr>
            <w:webHidden/>
          </w:rPr>
          <w:fldChar w:fldCharType="end"/>
        </w:r>
      </w:hyperlink>
    </w:p>
    <w:p w:rsidR="002B5CAB" w:rsidRPr="005F1356" w:rsidRDefault="005B0346" w:rsidP="003179BE">
      <w:pPr>
        <w:pStyle w:val="Verzeichnis1"/>
        <w:rPr>
          <w:lang w:val="en-GB"/>
        </w:rPr>
      </w:pPr>
      <w:r w:rsidRPr="003179BE">
        <w:rPr>
          <w:rStyle w:val="Hyperlink"/>
        </w:rPr>
        <w:fldChar w:fldCharType="end"/>
      </w:r>
    </w:p>
    <w:p w:rsidR="00657B54" w:rsidRPr="005F1356" w:rsidRDefault="00657B54" w:rsidP="00FF418B">
      <w:pPr>
        <w:pStyle w:val="absatzschattenbericht"/>
        <w:spacing w:after="0" w:line="264" w:lineRule="auto"/>
        <w:ind w:left="284"/>
        <w:rPr>
          <w:rFonts w:ascii="Arial" w:hAnsi="Arial" w:cs="Arial"/>
          <w:sz w:val="20"/>
          <w:szCs w:val="20"/>
          <w:lang w:val="en-GB"/>
        </w:rPr>
      </w:pPr>
    </w:p>
    <w:p w:rsidR="00304C80" w:rsidRPr="005F1356" w:rsidRDefault="00304C80" w:rsidP="00304C80">
      <w:pPr>
        <w:pStyle w:val="Title2"/>
      </w:pPr>
      <w:bookmarkStart w:id="0" w:name="_Toc171713078"/>
      <w:bookmarkStart w:id="1" w:name="_Toc475924599"/>
      <w:bookmarkStart w:id="2" w:name="_Toc475924776"/>
      <w:r w:rsidRPr="005F1356">
        <w:t>1.  About the Rapporteurs</w:t>
      </w:r>
      <w:bookmarkEnd w:id="0"/>
    </w:p>
    <w:p w:rsidR="000677F1" w:rsidRPr="005F1356" w:rsidRDefault="00304C80" w:rsidP="00C968EB">
      <w:pPr>
        <w:pStyle w:val="absatzschattenbericht"/>
        <w:shd w:val="clear" w:color="auto" w:fill="FFFFFF"/>
        <w:rPr>
          <w:rFonts w:cs="Times New Roman"/>
          <w:lang w:val="en-GB"/>
        </w:rPr>
      </w:pPr>
      <w:r w:rsidRPr="005F1356">
        <w:rPr>
          <w:rFonts w:eastAsia="Baskerville-SemiBold" w:cs="Times New Roman"/>
          <w:b/>
          <w:bCs/>
          <w:lang w:val="en-GB"/>
        </w:rPr>
        <w:t>StopIGM.org / Zwischengeschlecht.org</w:t>
      </w:r>
      <w:r w:rsidRPr="005F1356">
        <w:rPr>
          <w:rFonts w:eastAsia="Baskerville-SemiBold" w:cs="Times New Roman"/>
          <w:bCs/>
          <w:lang w:val="en-GB"/>
        </w:rPr>
        <w:t>, founded in 2007,</w:t>
      </w:r>
      <w:r w:rsidRPr="005F1356">
        <w:rPr>
          <w:rFonts w:cs="Times New Roman"/>
          <w:lang w:val="en-GB"/>
        </w:rPr>
        <w:t xml:space="preserve"> is an international intersex human rights NGO based in Switzerland. It is led by intersex persons, their partners, families and friends, and works to eliminate IGM practices and other human rights violations perpetrated on intersex people, according to its motto, </w:t>
      </w:r>
      <w:r w:rsidRPr="005F1356">
        <w:rPr>
          <w:rFonts w:eastAsia="Baskerville-Italic" w:cs="Times New Roman"/>
          <w:i/>
          <w:iCs/>
          <w:lang w:val="en-GB"/>
        </w:rPr>
        <w:t>“Human Rights for Hermaphrodites, too!”</w:t>
      </w:r>
      <w:r w:rsidRPr="005F1356">
        <w:rPr>
          <w:rFonts w:cs="Times New Roman"/>
          <w:lang w:val="en-GB"/>
        </w:rPr>
        <w:t xml:space="preserve"> </w:t>
      </w:r>
      <w:r w:rsidRPr="005F1356">
        <w:rPr>
          <w:rStyle w:val="Funotenzeichen"/>
        </w:rPr>
        <w:footnoteReference w:id="1"/>
      </w:r>
      <w:r w:rsidRPr="005F1356">
        <w:rPr>
          <w:rFonts w:cs="Times New Roman"/>
          <w:lang w:val="en-GB"/>
        </w:rPr>
        <w:t xml:space="preserve"> According to its charter,</w:t>
      </w:r>
      <w:r w:rsidRPr="005F1356">
        <w:rPr>
          <w:rStyle w:val="Funotenzeichen1"/>
          <w:rFonts w:cs="Times New Roman"/>
          <w:vertAlign w:val="superscript"/>
          <w:lang w:val="en-GB"/>
        </w:rPr>
        <w:footnoteReference w:id="2"/>
      </w:r>
      <w:r w:rsidRPr="005F1356">
        <w:rPr>
          <w:rFonts w:cs="Times New Roman"/>
          <w:lang w:val="en-GB"/>
        </w:rPr>
        <w:t xml:space="preserve"> </w:t>
      </w:r>
      <w:r w:rsidR="00B71F42" w:rsidRPr="005F1356">
        <w:rPr>
          <w:rFonts w:cs="Times New Roman"/>
          <w:lang w:val="en-GB"/>
        </w:rPr>
        <w:t>the NGO</w:t>
      </w:r>
      <w:r w:rsidRPr="005F1356">
        <w:rPr>
          <w:rFonts w:cs="Times New Roman"/>
          <w:lang w:val="en-GB"/>
        </w:rPr>
        <w:t xml:space="preserve"> works to support persons concerned seeking redress and justice</w:t>
      </w:r>
      <w:r w:rsidR="00B71F42" w:rsidRPr="005F1356">
        <w:rPr>
          <w:rFonts w:cs="Times New Roman"/>
          <w:lang w:val="en-GB"/>
        </w:rPr>
        <w:t xml:space="preserve"> and regularly reports to UN treaty bodies.</w:t>
      </w:r>
      <w:r w:rsidR="00B71F42" w:rsidRPr="005F1356">
        <w:rPr>
          <w:rStyle w:val="Funotenzeichen"/>
          <w:rFonts w:cs="Times New Roman"/>
          <w:lang w:val="en-GB"/>
        </w:rPr>
        <w:footnoteReference w:id="3"/>
      </w:r>
    </w:p>
    <w:p w:rsidR="000677F1" w:rsidRPr="0054684B" w:rsidRDefault="00657B54" w:rsidP="0054684B">
      <w:pPr>
        <w:pStyle w:val="absatzschattenbericht"/>
        <w:shd w:val="clear" w:color="auto" w:fill="FFFFFF"/>
        <w:ind w:left="66"/>
        <w:rPr>
          <w:lang w:val="en-GB"/>
        </w:rPr>
      </w:pPr>
      <w:r w:rsidRPr="005F1356">
        <w:rPr>
          <w:lang w:val="en-GB"/>
        </w:rPr>
        <w:lastRenderedPageBreak/>
        <w:t>In 2015</w:t>
      </w:r>
      <w:r w:rsidR="00A4232E" w:rsidRPr="005F1356">
        <w:rPr>
          <w:lang w:val="en-GB"/>
        </w:rPr>
        <w:t>,</w:t>
      </w:r>
      <w:r w:rsidRPr="005F1356">
        <w:rPr>
          <w:lang w:val="en-GB"/>
        </w:rPr>
        <w:t xml:space="preserve"> StopIGM.org in collaboration with </w:t>
      </w:r>
      <w:r w:rsidR="00552330" w:rsidRPr="005F1356">
        <w:rPr>
          <w:lang w:val="en-GB"/>
        </w:rPr>
        <w:t xml:space="preserve">Danish intersex advocate </w:t>
      </w:r>
      <w:proofErr w:type="spellStart"/>
      <w:r w:rsidRPr="005F1356">
        <w:rPr>
          <w:lang w:val="en-GB"/>
        </w:rPr>
        <w:t>Ditte</w:t>
      </w:r>
      <w:proofErr w:type="spellEnd"/>
      <w:r w:rsidRPr="005F1356">
        <w:rPr>
          <w:lang w:val="en-GB"/>
        </w:rPr>
        <w:t xml:space="preserve"> </w:t>
      </w:r>
      <w:proofErr w:type="spellStart"/>
      <w:r w:rsidRPr="005F1356">
        <w:rPr>
          <w:lang w:val="en-GB"/>
        </w:rPr>
        <w:t>Dyreborg</w:t>
      </w:r>
      <w:proofErr w:type="spellEnd"/>
      <w:r w:rsidRPr="005F1356">
        <w:rPr>
          <w:lang w:val="en-GB"/>
        </w:rPr>
        <w:t xml:space="preserve"> first reported the on-going practice in Denmark to CAT</w:t>
      </w:r>
      <w:r w:rsidRPr="005F1356">
        <w:rPr>
          <w:rStyle w:val="Funotenzeichen"/>
          <w:lang w:val="en-GB"/>
        </w:rPr>
        <w:footnoteReference w:id="4"/>
      </w:r>
      <w:r w:rsidRPr="005F1356">
        <w:rPr>
          <w:lang w:val="en-GB"/>
        </w:rPr>
        <w:t xml:space="preserve"> and in 2016 to CRC.</w:t>
      </w:r>
      <w:r w:rsidRPr="005F1356">
        <w:rPr>
          <w:rStyle w:val="Funotenzeichen"/>
          <w:lang w:val="en-GB"/>
        </w:rPr>
        <w:footnoteReference w:id="5"/>
      </w:r>
      <w:r w:rsidRPr="005F1356">
        <w:rPr>
          <w:lang w:val="en-GB"/>
        </w:rPr>
        <w:t xml:space="preserve"> </w:t>
      </w:r>
      <w:r w:rsidR="00A4232E" w:rsidRPr="005F1356">
        <w:rPr>
          <w:lang w:val="en-GB"/>
        </w:rPr>
        <w:t>In 2018, StopIGM.org submitted a further report to CAT.</w:t>
      </w:r>
      <w:r w:rsidR="00A4232E" w:rsidRPr="005F1356">
        <w:rPr>
          <w:rStyle w:val="Funotenzeichen"/>
          <w:lang w:val="en-GB"/>
        </w:rPr>
        <w:t xml:space="preserve"> </w:t>
      </w:r>
      <w:r w:rsidR="00A4232E" w:rsidRPr="005F1356">
        <w:rPr>
          <w:rStyle w:val="Funotenzeichen"/>
          <w:lang w:val="en-GB"/>
        </w:rPr>
        <w:footnoteReference w:id="6"/>
      </w:r>
      <w:r w:rsidR="00A4232E" w:rsidRPr="005F1356">
        <w:rPr>
          <w:lang w:val="en-GB"/>
        </w:rPr>
        <w:t xml:space="preserve"> </w:t>
      </w:r>
      <w:r w:rsidRPr="005F1356">
        <w:rPr>
          <w:lang w:val="en-GB"/>
        </w:rPr>
        <w:t>In 2017 in Copenhagen the Rapporteurs facilitated an Open Letter denouncing Danish IGM clinics and universities and their complicity in international medical networks promoting and practicing IGM.</w:t>
      </w:r>
      <w:r w:rsidRPr="005F1356">
        <w:rPr>
          <w:rStyle w:val="Funotenzeichen"/>
          <w:lang w:val="en-GB"/>
        </w:rPr>
        <w:footnoteReference w:id="7"/>
      </w:r>
      <w:r w:rsidRPr="005F1356">
        <w:rPr>
          <w:lang w:val="en-GB"/>
        </w:rPr>
        <w:t xml:space="preserve"> </w:t>
      </w:r>
    </w:p>
    <w:p w:rsidR="009846AE" w:rsidRPr="005F1356" w:rsidRDefault="009846AE" w:rsidP="009846AE">
      <w:pPr>
        <w:pStyle w:val="Title2"/>
        <w:rPr>
          <w:color w:val="800000"/>
        </w:rPr>
      </w:pPr>
      <w:bookmarkStart w:id="3" w:name="_Toc19465680"/>
      <w:bookmarkStart w:id="4" w:name="_Toc171713079"/>
      <w:r w:rsidRPr="005F1356">
        <w:t xml:space="preserve">2.  Lack of </w:t>
      </w:r>
      <w:r w:rsidR="00BB29C8" w:rsidRPr="005F1356">
        <w:t>l</w:t>
      </w:r>
      <w:r w:rsidRPr="005F1356">
        <w:t xml:space="preserve">egal </w:t>
      </w:r>
      <w:r w:rsidR="00BB29C8" w:rsidRPr="005F1356">
        <w:t>p</w:t>
      </w:r>
      <w:r w:rsidRPr="005F1356">
        <w:t>rotection for</w:t>
      </w:r>
      <w:r w:rsidR="00BB29C8" w:rsidRPr="005F1356">
        <w:t xml:space="preserve"> i</w:t>
      </w:r>
      <w:r w:rsidRPr="005F1356">
        <w:t xml:space="preserve">ntersex </w:t>
      </w:r>
      <w:r w:rsidR="00BB29C8" w:rsidRPr="005F1356">
        <w:t>p</w:t>
      </w:r>
      <w:r w:rsidRPr="005F1356">
        <w:t>ersons,</w:t>
      </w:r>
      <w:bookmarkEnd w:id="3"/>
      <w:r w:rsidR="00BB29C8" w:rsidRPr="005F1356">
        <w:t xml:space="preserve"> impunity of perpetrators</w:t>
      </w:r>
      <w:bookmarkEnd w:id="4"/>
    </w:p>
    <w:p w:rsidR="00BE2576" w:rsidRPr="005F1356" w:rsidRDefault="009846AE" w:rsidP="00A4232E">
      <w:pPr>
        <w:pStyle w:val="absatzschattenbericht"/>
        <w:rPr>
          <w:lang w:val="en-GB"/>
        </w:rPr>
      </w:pPr>
      <w:r w:rsidRPr="005F1356">
        <w:rPr>
          <w:rFonts w:cs="Times New Roman"/>
          <w:lang w:val="en-GB"/>
        </w:rPr>
        <w:t>In</w:t>
      </w:r>
      <w:r w:rsidR="00657B54" w:rsidRPr="005F1356">
        <w:rPr>
          <w:rFonts w:cs="Times New Roman"/>
          <w:lang w:val="en-GB"/>
        </w:rPr>
        <w:t xml:space="preserve"> </w:t>
      </w:r>
      <w:r w:rsidR="00657B54" w:rsidRPr="005F1356">
        <w:rPr>
          <w:rFonts w:cs="Times New Roman"/>
          <w:b/>
          <w:bCs/>
          <w:lang w:val="en-GB"/>
        </w:rPr>
        <w:t xml:space="preserve">Denmark </w:t>
      </w:r>
      <w:r w:rsidR="00657B54" w:rsidRPr="005F1356">
        <w:rPr>
          <w:rFonts w:cs="Times New Roman"/>
          <w:lang w:val="en-GB"/>
        </w:rPr>
        <w:t xml:space="preserve">(CAT/C/DNK/CO/6-7, paras 42-43; CRC/C/DNK/CO/5, paras 24+12; CAT/C/DNK/CO/8, paras 32-33), </w:t>
      </w:r>
      <w:r w:rsidR="000E58E2" w:rsidRPr="005F1356">
        <w:rPr>
          <w:rFonts w:cs="Times New Roman"/>
          <w:lang w:val="en-GB"/>
        </w:rPr>
        <w:t xml:space="preserve">same as in the </w:t>
      </w:r>
      <w:r w:rsidR="000E58E2" w:rsidRPr="005F1356">
        <w:rPr>
          <w:rFonts w:cs="Times New Roman"/>
          <w:b/>
          <w:lang w:val="en-GB"/>
        </w:rPr>
        <w:t>neighbouring states</w:t>
      </w:r>
      <w:r w:rsidR="000E58E2" w:rsidRPr="005F1356">
        <w:rPr>
          <w:rFonts w:cs="Times New Roman"/>
          <w:lang w:val="en-GB"/>
        </w:rPr>
        <w:t xml:space="preserve"> of</w:t>
      </w:r>
      <w:r w:rsidR="000E58E2" w:rsidRPr="005F1356">
        <w:rPr>
          <w:rFonts w:cs="Times New Roman"/>
          <w:b/>
          <w:bCs/>
          <w:lang w:val="en-GB"/>
        </w:rPr>
        <w:t xml:space="preserve"> </w:t>
      </w:r>
      <w:r w:rsidR="00064DD3" w:rsidRPr="006C45CD">
        <w:rPr>
          <w:rFonts w:cs="Times New Roman"/>
          <w:i/>
          <w:iCs/>
        </w:rPr>
        <w:t>Sweden</w:t>
      </w:r>
      <w:r w:rsidR="00064DD3" w:rsidRPr="006C45CD">
        <w:rPr>
          <w:rFonts w:cs="Times New Roman"/>
          <w:b/>
          <w:bCs/>
        </w:rPr>
        <w:t xml:space="preserve"> </w:t>
      </w:r>
      <w:r w:rsidR="00064DD3" w:rsidRPr="006C45CD">
        <w:rPr>
          <w:rFonts w:cs="Times New Roman"/>
        </w:rPr>
        <w:t>(CRPD/C/SWE/CO/2-3, paras 37-38; CRC/C/SWE/CO/6-7, para 27(c)-(d))</w:t>
      </w:r>
      <w:r w:rsidR="000E58E2" w:rsidRPr="006C45CD">
        <w:rPr>
          <w:rFonts w:cs="Times New Roman"/>
        </w:rPr>
        <w:t xml:space="preserve">, </w:t>
      </w:r>
      <w:r w:rsidR="000E58E2" w:rsidRPr="005F1356">
        <w:rPr>
          <w:rFonts w:cs="Times New Roman"/>
          <w:i/>
          <w:lang w:val="en-GB"/>
        </w:rPr>
        <w:t xml:space="preserve">Germany </w:t>
      </w:r>
      <w:r w:rsidR="000E58E2" w:rsidRPr="005F1356">
        <w:rPr>
          <w:rFonts w:cs="Times New Roman"/>
          <w:lang w:val="en-GB"/>
        </w:rPr>
        <w:t>(</w:t>
      </w:r>
      <w:r w:rsidR="006C45CD" w:rsidRPr="005F1356">
        <w:rPr>
          <w:rFonts w:cs="Times New Roman"/>
          <w:lang w:val="en-GB"/>
        </w:rPr>
        <w:t>CRPD/C/DEU/CO/2-3, paras 39-40</w:t>
      </w:r>
      <w:r w:rsidR="006C45CD">
        <w:rPr>
          <w:rFonts w:cs="Times New Roman"/>
          <w:lang w:val="en-GB"/>
        </w:rPr>
        <w:t xml:space="preserve">; </w:t>
      </w:r>
      <w:r w:rsidR="006C45CD" w:rsidRPr="005F1356">
        <w:rPr>
          <w:rFonts w:cs="Times New Roman"/>
          <w:lang w:val="en-GB"/>
        </w:rPr>
        <w:t>CRPD/C/DEU/CO/1, paras 37</w:t>
      </w:r>
      <w:r w:rsidR="006C45CD" w:rsidRPr="005F1356">
        <w:rPr>
          <w:rFonts w:cs="Times New Roman"/>
          <w:lang w:val="en-GB"/>
        </w:rPr>
        <w:noBreakHyphen/>
        <w:t xml:space="preserve">38; </w:t>
      </w:r>
      <w:r w:rsidR="000E58E2" w:rsidRPr="005F1356">
        <w:rPr>
          <w:rFonts w:cs="Times New Roman"/>
          <w:lang w:val="en-GB"/>
        </w:rPr>
        <w:t>CAT/C/DEU/CO/5, para 20; CCPR/C/DEU/CO/7, paras 20+21; CEDAW/C/DEU/CO/7-8, paras 23-2</w:t>
      </w:r>
      <w:r w:rsidR="006C45CD">
        <w:rPr>
          <w:rFonts w:cs="Times New Roman"/>
          <w:lang w:val="en-GB"/>
        </w:rPr>
        <w:t>4; CRC/C/DEU/CO/5-6, para 24(c)</w:t>
      </w:r>
      <w:r w:rsidR="000E58E2" w:rsidRPr="005F1356">
        <w:rPr>
          <w:rFonts w:cs="Times New Roman"/>
          <w:lang w:val="en-GB"/>
        </w:rPr>
        <w:t xml:space="preserve">) and the </w:t>
      </w:r>
      <w:r w:rsidR="000E58E2" w:rsidRPr="005F1356">
        <w:rPr>
          <w:rFonts w:cs="Times New Roman"/>
          <w:i/>
          <w:lang w:val="en-GB"/>
        </w:rPr>
        <w:t xml:space="preserve">United Kingdom </w:t>
      </w:r>
      <w:r w:rsidR="000E58E2" w:rsidRPr="005F1356">
        <w:rPr>
          <w:rFonts w:cs="Times New Roman"/>
          <w:lang w:val="en-GB"/>
        </w:rPr>
        <w:t>(</w:t>
      </w:r>
      <w:r w:rsidR="006C45CD" w:rsidRPr="005F1356">
        <w:rPr>
          <w:lang w:val="en-GB"/>
        </w:rPr>
        <w:t xml:space="preserve">CRPD/C/GBR/CO/1, paras 10(a)-11(a), 38-41; </w:t>
      </w:r>
      <w:r w:rsidR="000E58E2" w:rsidRPr="005F1356">
        <w:rPr>
          <w:lang w:val="en-GB"/>
        </w:rPr>
        <w:t>CAT/C/GBR/CO/6, paras 64-65; CRC/C/GBR/CO/5, paras 46-47; CRC/C/GBR/CO/6-7, para 35(d)</w:t>
      </w:r>
      <w:r w:rsidR="000E58E2" w:rsidRPr="005F1356">
        <w:rPr>
          <w:rFonts w:cs="Times New Roman"/>
          <w:lang w:val="en-GB"/>
        </w:rPr>
        <w:t xml:space="preserve">), and in </w:t>
      </w:r>
      <w:r w:rsidR="000E58E2" w:rsidRPr="005F1356">
        <w:rPr>
          <w:rFonts w:cs="Times New Roman"/>
          <w:b/>
          <w:lang w:val="en-GB"/>
        </w:rPr>
        <w:t>many more State parties</w:t>
      </w:r>
      <w:r w:rsidR="000E58E2" w:rsidRPr="005F1356">
        <w:rPr>
          <w:rFonts w:cs="Times New Roman"/>
          <w:lang w:val="en-GB"/>
        </w:rPr>
        <w:t>,</w:t>
      </w:r>
      <w:r w:rsidR="000E58E2" w:rsidRPr="005F1356">
        <w:rPr>
          <w:rStyle w:val="Funotenzeichen"/>
          <w:lang w:val="en-GB"/>
        </w:rPr>
        <w:footnoteReference w:id="8"/>
      </w:r>
      <w:r w:rsidR="000E58E2" w:rsidRPr="005F1356">
        <w:rPr>
          <w:rFonts w:cs="Times New Roman"/>
          <w:color w:val="221E1F"/>
          <w:lang w:val="en-GB"/>
        </w:rPr>
        <w:t xml:space="preserve"> there are</w:t>
      </w:r>
    </w:p>
    <w:p w:rsidR="009846AE" w:rsidRPr="005F1356" w:rsidRDefault="009846AE" w:rsidP="00466958">
      <w:pPr>
        <w:pStyle w:val="absatzschattenbericht"/>
        <w:numPr>
          <w:ilvl w:val="0"/>
          <w:numId w:val="18"/>
        </w:numPr>
        <w:shd w:val="clear" w:color="auto" w:fill="FFFFFF"/>
        <w:spacing w:after="80"/>
        <w:ind w:left="714" w:hanging="357"/>
        <w:rPr>
          <w:rFonts w:cs="Times New Roman"/>
          <w:b/>
          <w:iCs/>
          <w:lang w:val="en-GB"/>
        </w:rPr>
      </w:pPr>
      <w:r w:rsidRPr="005F1356">
        <w:rPr>
          <w:rFonts w:eastAsia="Baskerville-Bold" w:cs="Times New Roman"/>
          <w:b/>
          <w:bCs/>
          <w:lang w:val="en-GB"/>
        </w:rPr>
        <w:t>no legal or other protections</w:t>
      </w:r>
      <w:r w:rsidRPr="005F1356">
        <w:rPr>
          <w:rFonts w:cs="Times New Roman"/>
          <w:lang w:val="en-GB"/>
        </w:rPr>
        <w:t xml:space="preserve"> in place to ensure the rights of intersex children to physical and mental integrity, autonomy and self-determination, and </w:t>
      </w:r>
      <w:r w:rsidRPr="005F1356">
        <w:rPr>
          <w:rFonts w:cs="Times New Roman"/>
          <w:b/>
          <w:lang w:val="en-GB"/>
        </w:rPr>
        <w:t>to prevent</w:t>
      </w:r>
      <w:r w:rsidRPr="005F1356">
        <w:rPr>
          <w:rFonts w:cs="Times New Roman"/>
          <w:lang w:val="en-GB"/>
        </w:rPr>
        <w:t xml:space="preserve"> </w:t>
      </w:r>
      <w:r w:rsidRPr="005F1356">
        <w:rPr>
          <w:rFonts w:cs="Times New Roman"/>
          <w:b/>
          <w:iCs/>
          <w:lang w:val="en-GB"/>
        </w:rPr>
        <w:t>IGM practices</w:t>
      </w:r>
    </w:p>
    <w:p w:rsidR="009846AE" w:rsidRPr="005F1356" w:rsidRDefault="009846AE" w:rsidP="00466958">
      <w:pPr>
        <w:pStyle w:val="absatzschattenbericht"/>
        <w:numPr>
          <w:ilvl w:val="0"/>
          <w:numId w:val="18"/>
        </w:numPr>
        <w:shd w:val="clear" w:color="auto" w:fill="FFFFFF"/>
        <w:spacing w:after="80"/>
        <w:ind w:left="714" w:hanging="357"/>
        <w:rPr>
          <w:rFonts w:cs="Times New Roman"/>
          <w:iCs/>
          <w:lang w:val="en-GB"/>
        </w:rPr>
      </w:pPr>
      <w:r w:rsidRPr="005F1356">
        <w:rPr>
          <w:rFonts w:cs="Times New Roman"/>
          <w:b/>
          <w:bCs/>
          <w:lang w:val="en-GB"/>
        </w:rPr>
        <w:t>no measures</w:t>
      </w:r>
      <w:r w:rsidRPr="005F1356">
        <w:rPr>
          <w:rFonts w:cs="Times New Roman"/>
          <w:lang w:val="en-GB"/>
        </w:rPr>
        <w:t xml:space="preserve"> in place to ensure </w:t>
      </w:r>
      <w:r w:rsidRPr="005F1356">
        <w:rPr>
          <w:rFonts w:cs="Times New Roman"/>
          <w:b/>
          <w:bCs/>
          <w:lang w:val="en-GB"/>
        </w:rPr>
        <w:t>data collection and monitoring</w:t>
      </w:r>
      <w:r w:rsidRPr="005F1356">
        <w:rPr>
          <w:rFonts w:cs="Times New Roman"/>
          <w:lang w:val="en-GB"/>
        </w:rPr>
        <w:t xml:space="preserve"> of IGM practices</w:t>
      </w:r>
    </w:p>
    <w:p w:rsidR="009846AE" w:rsidRPr="005F1356" w:rsidRDefault="009846AE" w:rsidP="00466958">
      <w:pPr>
        <w:pStyle w:val="absatzschattenbericht"/>
        <w:numPr>
          <w:ilvl w:val="0"/>
          <w:numId w:val="18"/>
        </w:numPr>
        <w:shd w:val="clear" w:color="auto" w:fill="FFFFFF"/>
        <w:spacing w:after="80"/>
        <w:ind w:left="714" w:hanging="357"/>
        <w:rPr>
          <w:rFonts w:cs="Times New Roman"/>
          <w:lang w:val="en-GB"/>
        </w:rPr>
      </w:pPr>
      <w:r w:rsidRPr="005F1356">
        <w:rPr>
          <w:rFonts w:cs="Times New Roman"/>
          <w:b/>
          <w:lang w:val="en-GB"/>
        </w:rPr>
        <w:t>no legal or other measures</w:t>
      </w:r>
      <w:r w:rsidRPr="005F1356">
        <w:rPr>
          <w:rFonts w:cs="Times New Roman"/>
          <w:lang w:val="en-GB"/>
        </w:rPr>
        <w:t xml:space="preserve"> in place to ensure the </w:t>
      </w:r>
      <w:r w:rsidRPr="005F1356">
        <w:rPr>
          <w:rFonts w:cs="Times New Roman"/>
          <w:b/>
          <w:lang w:val="en-GB"/>
        </w:rPr>
        <w:t>accountability</w:t>
      </w:r>
      <w:r w:rsidRPr="005F1356">
        <w:rPr>
          <w:rFonts w:cs="Times New Roman"/>
          <w:lang w:val="en-GB"/>
        </w:rPr>
        <w:t xml:space="preserve"> of IGM perpetrators</w:t>
      </w:r>
    </w:p>
    <w:p w:rsidR="009846AE" w:rsidRPr="005F1356" w:rsidRDefault="009846AE" w:rsidP="00114F1A">
      <w:pPr>
        <w:pStyle w:val="absatzschattenbericht"/>
        <w:numPr>
          <w:ilvl w:val="0"/>
          <w:numId w:val="18"/>
        </w:numPr>
        <w:shd w:val="clear" w:color="auto" w:fill="FFFFFF"/>
        <w:ind w:left="714" w:hanging="357"/>
        <w:rPr>
          <w:rFonts w:cs="Times New Roman"/>
          <w:lang w:val="en-GB"/>
        </w:rPr>
      </w:pPr>
      <w:r w:rsidRPr="005F1356">
        <w:rPr>
          <w:rFonts w:cs="Times New Roman"/>
          <w:b/>
          <w:bCs/>
          <w:lang w:val="en-GB"/>
        </w:rPr>
        <w:t>no legal or other measures</w:t>
      </w:r>
      <w:r w:rsidRPr="005F1356">
        <w:rPr>
          <w:rFonts w:cs="Times New Roman"/>
          <w:lang w:val="en-GB"/>
        </w:rPr>
        <w:t xml:space="preserve"> in place to ensure </w:t>
      </w:r>
      <w:r w:rsidRPr="005F1356">
        <w:rPr>
          <w:rFonts w:cs="Times New Roman"/>
          <w:b/>
          <w:lang w:val="en-GB"/>
        </w:rPr>
        <w:t>access to redress</w:t>
      </w:r>
      <w:r w:rsidR="00F81687" w:rsidRPr="005F1356">
        <w:rPr>
          <w:rFonts w:cs="Times New Roman"/>
          <w:b/>
          <w:lang w:val="en-GB"/>
        </w:rPr>
        <w:t>,</w:t>
      </w:r>
      <w:r w:rsidRPr="005F1356">
        <w:rPr>
          <w:rFonts w:cs="Times New Roman"/>
          <w:b/>
          <w:lang w:val="en-GB"/>
        </w:rPr>
        <w:t xml:space="preserve"> justice</w:t>
      </w:r>
      <w:r w:rsidR="00F81687" w:rsidRPr="005F1356">
        <w:rPr>
          <w:rFonts w:cs="Times New Roman"/>
          <w:b/>
          <w:lang w:val="en-GB"/>
        </w:rPr>
        <w:t xml:space="preserve"> and rehabilitation</w:t>
      </w:r>
      <w:r w:rsidRPr="005F1356">
        <w:rPr>
          <w:rFonts w:cs="Times New Roman"/>
          <w:lang w:val="en-GB"/>
        </w:rPr>
        <w:t xml:space="preserve"> for adult IGM survivors</w:t>
      </w:r>
    </w:p>
    <w:p w:rsidR="00904C38" w:rsidRPr="005F1356" w:rsidRDefault="009846AE" w:rsidP="00114F1A">
      <w:pPr>
        <w:pStyle w:val="absatzschattenbericht"/>
        <w:rPr>
          <w:rFonts w:cs="Times New Roman"/>
          <w:lang w:val="en-GB"/>
        </w:rPr>
      </w:pPr>
      <w:r w:rsidRPr="005F1356">
        <w:rPr>
          <w:rFonts w:cs="Times New Roman"/>
          <w:b/>
          <w:lang w:val="en-GB"/>
        </w:rPr>
        <w:t xml:space="preserve">To this day, in </w:t>
      </w:r>
      <w:r w:rsidR="00657B54" w:rsidRPr="005F1356">
        <w:rPr>
          <w:rFonts w:cs="Times New Roman"/>
          <w:b/>
          <w:lang w:val="en-GB"/>
        </w:rPr>
        <w:t>Denmark</w:t>
      </w:r>
      <w:r w:rsidRPr="005F1356">
        <w:rPr>
          <w:rFonts w:cs="Times New Roman"/>
          <w:b/>
          <w:lang w:val="en-GB"/>
        </w:rPr>
        <w:t xml:space="preserve"> all forms of </w:t>
      </w:r>
      <w:r w:rsidRPr="005F1356">
        <w:rPr>
          <w:rFonts w:eastAsia="Baskerville-Bold" w:cs="Times New Roman"/>
          <w:b/>
          <w:bCs/>
          <w:lang w:val="en-GB"/>
        </w:rPr>
        <w:t>IGM practices remain widespread and ongoing</w:t>
      </w:r>
      <w:r w:rsidRPr="005F1356">
        <w:rPr>
          <w:rFonts w:cs="Times New Roman"/>
          <w:lang w:val="en-GB"/>
        </w:rPr>
        <w:t xml:space="preserve">, persistently </w:t>
      </w:r>
      <w:r w:rsidRPr="005F1356">
        <w:rPr>
          <w:rFonts w:cs="Times New Roman"/>
          <w:b/>
          <w:lang w:val="en-GB"/>
        </w:rPr>
        <w:t>advocated, prescribed and perpetrated</w:t>
      </w:r>
      <w:r w:rsidRPr="005F1356">
        <w:rPr>
          <w:rFonts w:cs="Times New Roman"/>
          <w:lang w:val="en-GB"/>
        </w:rPr>
        <w:t xml:space="preserve"> </w:t>
      </w:r>
      <w:r w:rsidR="004B3A65" w:rsidRPr="005F1356">
        <w:rPr>
          <w:rFonts w:cs="Times New Roman"/>
          <w:lang w:val="en-GB"/>
        </w:rPr>
        <w:t xml:space="preserve">with </w:t>
      </w:r>
      <w:r w:rsidR="004B3A65" w:rsidRPr="005F1356">
        <w:rPr>
          <w:rFonts w:cs="Times New Roman"/>
          <w:b/>
          <w:bCs/>
          <w:lang w:val="en-GB"/>
        </w:rPr>
        <w:t>impunity</w:t>
      </w:r>
      <w:r w:rsidR="004B3A65" w:rsidRPr="005F1356">
        <w:rPr>
          <w:rFonts w:cs="Times New Roman"/>
          <w:lang w:val="en-GB"/>
        </w:rPr>
        <w:t xml:space="preserve"> </w:t>
      </w:r>
      <w:r w:rsidRPr="005F1356">
        <w:rPr>
          <w:rFonts w:cs="Times New Roman"/>
          <w:lang w:val="en-GB"/>
        </w:rPr>
        <w:t xml:space="preserve">by state funded University and public Children’s Hospitals, </w:t>
      </w:r>
      <w:r w:rsidRPr="005F1356">
        <w:rPr>
          <w:rFonts w:cs="Times New Roman"/>
          <w:b/>
          <w:lang w:val="en-GB"/>
        </w:rPr>
        <w:t>advocated and paid for by the State</w:t>
      </w:r>
      <w:r w:rsidRPr="005F1356">
        <w:rPr>
          <w:rFonts w:cs="Times New Roman"/>
          <w:lang w:val="en-GB"/>
        </w:rPr>
        <w:t xml:space="preserve"> via the public health system.</w:t>
      </w:r>
    </w:p>
    <w:p w:rsidR="009846AE" w:rsidRPr="005F1356" w:rsidRDefault="00DE3DD2" w:rsidP="00C968EB">
      <w:pPr>
        <w:pStyle w:val="absatzschattenbericht"/>
        <w:shd w:val="clear" w:color="auto" w:fill="FFFFFF"/>
        <w:rPr>
          <w:rFonts w:cs="Times New Roman"/>
          <w:b/>
          <w:bCs/>
          <w:lang w:val="en-GB"/>
        </w:rPr>
      </w:pPr>
      <w:r w:rsidRPr="005F1356">
        <w:rPr>
          <w:rFonts w:cs="Times New Roman"/>
          <w:b/>
          <w:bCs/>
          <w:lang w:val="en-GB"/>
        </w:rPr>
        <w:t xml:space="preserve">State-funded university hospitals practicing IGM in </w:t>
      </w:r>
      <w:r w:rsidR="00506B16" w:rsidRPr="005F1356">
        <w:rPr>
          <w:rFonts w:cs="Times New Roman"/>
          <w:b/>
          <w:bCs/>
          <w:lang w:val="en-GB"/>
        </w:rPr>
        <w:t>Denmark</w:t>
      </w:r>
      <w:r w:rsidRPr="005F1356">
        <w:rPr>
          <w:rFonts w:cs="Times New Roman"/>
          <w:b/>
          <w:bCs/>
          <w:lang w:val="en-GB"/>
        </w:rPr>
        <w:t xml:space="preserve"> include:</w:t>
      </w:r>
    </w:p>
    <w:p w:rsidR="00506B16" w:rsidRPr="006C45CD" w:rsidRDefault="00506B16" w:rsidP="00466958">
      <w:pPr>
        <w:pStyle w:val="absatzschattenbericht"/>
        <w:numPr>
          <w:ilvl w:val="0"/>
          <w:numId w:val="27"/>
        </w:numPr>
        <w:shd w:val="clear" w:color="auto" w:fill="FFFFFF"/>
        <w:spacing w:after="80"/>
        <w:ind w:left="714" w:hanging="357"/>
      </w:pPr>
      <w:proofErr w:type="spellStart"/>
      <w:r w:rsidRPr="006C45CD">
        <w:t>Rigshospitalet</w:t>
      </w:r>
      <w:proofErr w:type="spellEnd"/>
      <w:r w:rsidRPr="006C45CD">
        <w:t xml:space="preserve"> (part of University Hospital Copenhagen)</w:t>
      </w:r>
    </w:p>
    <w:p w:rsidR="00506B16" w:rsidRPr="005F1356" w:rsidRDefault="00506B16" w:rsidP="00506B16">
      <w:pPr>
        <w:pStyle w:val="absatzschattenbericht"/>
        <w:numPr>
          <w:ilvl w:val="0"/>
          <w:numId w:val="27"/>
        </w:numPr>
        <w:shd w:val="clear" w:color="auto" w:fill="FFFFFF"/>
        <w:rPr>
          <w:lang w:val="de-DE"/>
        </w:rPr>
      </w:pPr>
      <w:proofErr w:type="spellStart"/>
      <w:r w:rsidRPr="005F1356">
        <w:rPr>
          <w:lang w:val="de-DE"/>
        </w:rPr>
        <w:t>Aarhus</w:t>
      </w:r>
      <w:proofErr w:type="spellEnd"/>
      <w:r w:rsidRPr="005F1356">
        <w:rPr>
          <w:lang w:val="de-DE"/>
        </w:rPr>
        <w:t xml:space="preserve"> University Hospital</w:t>
      </w:r>
    </w:p>
    <w:p w:rsidR="00506B16" w:rsidRPr="005F1356" w:rsidRDefault="00506B16" w:rsidP="00506B16">
      <w:pPr>
        <w:pStyle w:val="absatzschattenbericht"/>
        <w:numPr>
          <w:ilvl w:val="0"/>
          <w:numId w:val="27"/>
        </w:numPr>
        <w:shd w:val="clear" w:color="auto" w:fill="FFFFFF"/>
        <w:rPr>
          <w:rFonts w:cs="Times New Roman"/>
          <w:lang w:val="en-GB"/>
        </w:rPr>
      </w:pPr>
      <w:r w:rsidRPr="005F1356">
        <w:rPr>
          <w:rFonts w:cs="Times New Roman"/>
          <w:lang w:val="de-DE"/>
        </w:rPr>
        <w:t>Odense University Hospital</w:t>
      </w:r>
    </w:p>
    <w:p w:rsidR="00B72495" w:rsidRPr="005F1356" w:rsidRDefault="00A70D87" w:rsidP="00B72495">
      <w:pPr>
        <w:pStyle w:val="Title2"/>
      </w:pPr>
      <w:bookmarkStart w:id="5" w:name="_Toc171713080"/>
      <w:r w:rsidRPr="005F1356">
        <w:t>3</w:t>
      </w:r>
      <w:r w:rsidR="00B72495" w:rsidRPr="005F1356">
        <w:t xml:space="preserve">.  </w:t>
      </w:r>
      <w:r w:rsidR="00772C39" w:rsidRPr="005F1356">
        <w:t>Denmark’s</w:t>
      </w:r>
      <w:r w:rsidR="00B72495" w:rsidRPr="005F1356">
        <w:t xml:space="preserve"> commitment to </w:t>
      </w:r>
      <w:r w:rsidR="00B72495" w:rsidRPr="005F1356">
        <w:rPr>
          <w:i/>
        </w:rPr>
        <w:t>“protect intersex children from violence and harmful practices”</w:t>
      </w:r>
      <w:r w:rsidR="00B72495" w:rsidRPr="005F1356">
        <w:t xml:space="preserve">, </w:t>
      </w:r>
      <w:r w:rsidR="00B72495" w:rsidRPr="005F1356">
        <w:rPr>
          <w:i/>
        </w:rPr>
        <w:t>“investigate abuses”</w:t>
      </w:r>
      <w:r w:rsidR="00B72495" w:rsidRPr="005F1356">
        <w:t xml:space="preserve">, </w:t>
      </w:r>
      <w:r w:rsidR="00B72495" w:rsidRPr="005F1356">
        <w:rPr>
          <w:i/>
        </w:rPr>
        <w:t>“ensure accountability”</w:t>
      </w:r>
      <w:r w:rsidR="00B72495" w:rsidRPr="005F1356">
        <w:t xml:space="preserve"> and </w:t>
      </w:r>
      <w:r w:rsidR="00B72495" w:rsidRPr="005F1356">
        <w:rPr>
          <w:i/>
        </w:rPr>
        <w:t>“access to remedy”</w:t>
      </w:r>
      <w:bookmarkEnd w:id="5"/>
    </w:p>
    <w:p w:rsidR="00B72495" w:rsidRPr="005F1356" w:rsidRDefault="00B72495" w:rsidP="00B72495">
      <w:pPr>
        <w:pStyle w:val="Title3"/>
      </w:pPr>
      <w:bookmarkStart w:id="6" w:name="_Toc165835369"/>
      <w:bookmarkStart w:id="7" w:name="_Toc171713081"/>
      <w:r w:rsidRPr="005F1356">
        <w:t>a) UNHRC45 Statement, 01.10.2020</w:t>
      </w:r>
      <w:bookmarkEnd w:id="6"/>
      <w:bookmarkEnd w:id="7"/>
    </w:p>
    <w:p w:rsidR="00B72495" w:rsidRPr="005F1356" w:rsidRDefault="00B72495" w:rsidP="00B72495">
      <w:pPr>
        <w:pStyle w:val="absatzschattenbericht"/>
        <w:rPr>
          <w:bCs/>
          <w:lang w:val="en-GB"/>
        </w:rPr>
      </w:pPr>
      <w:r w:rsidRPr="005F1356">
        <w:rPr>
          <w:bCs/>
          <w:lang w:val="en-GB"/>
        </w:rPr>
        <w:t xml:space="preserve">On occasion of the </w:t>
      </w:r>
      <w:r w:rsidRPr="005F1356">
        <w:rPr>
          <w:b/>
          <w:lang w:val="en-GB"/>
        </w:rPr>
        <w:t>45</w:t>
      </w:r>
      <w:r w:rsidRPr="005F1356">
        <w:rPr>
          <w:b/>
          <w:vertAlign w:val="superscript"/>
          <w:lang w:val="en-GB"/>
        </w:rPr>
        <w:t>th</w:t>
      </w:r>
      <w:r w:rsidRPr="005F1356">
        <w:rPr>
          <w:b/>
          <w:lang w:val="en-GB"/>
        </w:rPr>
        <w:t xml:space="preserve"> Session of the Human Rights Council</w:t>
      </w:r>
      <w:r w:rsidRPr="005F1356">
        <w:rPr>
          <w:bCs/>
          <w:lang w:val="en-GB"/>
        </w:rPr>
        <w:t xml:space="preserve"> the </w:t>
      </w:r>
      <w:r w:rsidRPr="005F1356">
        <w:rPr>
          <w:b/>
          <w:lang w:val="en-GB"/>
        </w:rPr>
        <w:t>State party</w:t>
      </w:r>
      <w:r w:rsidRPr="005F1356">
        <w:rPr>
          <w:bCs/>
          <w:lang w:val="en-GB"/>
        </w:rPr>
        <w:t xml:space="preserve"> </w:t>
      </w:r>
      <w:r w:rsidR="00A4232E" w:rsidRPr="005F1356">
        <w:rPr>
          <w:bCs/>
          <w:lang w:val="en-GB"/>
        </w:rPr>
        <w:t>supported</w:t>
      </w:r>
      <w:r w:rsidRPr="005F1356">
        <w:rPr>
          <w:bCs/>
          <w:lang w:val="en-GB"/>
        </w:rPr>
        <w:t xml:space="preserve"> a public </w:t>
      </w:r>
      <w:r w:rsidRPr="005F1356">
        <w:rPr>
          <w:bCs/>
          <w:i/>
          <w:iCs/>
          <w:lang w:val="en-GB"/>
        </w:rPr>
        <w:t xml:space="preserve">“Joint Statement </w:t>
      </w:r>
      <w:r w:rsidR="00A4232E" w:rsidRPr="005F1356">
        <w:rPr>
          <w:bCs/>
          <w:i/>
          <w:iCs/>
          <w:lang w:val="en-GB"/>
        </w:rPr>
        <w:t>[...]</w:t>
      </w:r>
      <w:r w:rsidRPr="005F1356">
        <w:rPr>
          <w:bCs/>
          <w:i/>
          <w:iCs/>
          <w:lang w:val="en-GB"/>
        </w:rPr>
        <w:t xml:space="preserve"> on the Rights of Intersex Persons”</w:t>
      </w:r>
      <w:r w:rsidRPr="005F1356">
        <w:rPr>
          <w:bCs/>
          <w:lang w:val="en-GB"/>
        </w:rPr>
        <w:t xml:space="preserve"> calling to </w:t>
      </w:r>
      <w:r w:rsidRPr="005F1356">
        <w:rPr>
          <w:b/>
          <w:i/>
          <w:iCs/>
          <w:lang w:val="en-GB"/>
        </w:rPr>
        <w:t xml:space="preserve">“protect […] intersex </w:t>
      </w:r>
      <w:r w:rsidRPr="005F1356">
        <w:rPr>
          <w:b/>
          <w:i/>
          <w:iCs/>
          <w:lang w:val="en-GB"/>
        </w:rPr>
        <w:lastRenderedPageBreak/>
        <w:t>adults and children</w:t>
      </w:r>
      <w:r w:rsidRPr="005F1356">
        <w:rPr>
          <w:bCs/>
          <w:i/>
          <w:iCs/>
          <w:lang w:val="en-GB"/>
        </w:rPr>
        <w:t xml:space="preserve"> […] so that they live free </w:t>
      </w:r>
      <w:r w:rsidRPr="005F1356">
        <w:rPr>
          <w:b/>
          <w:i/>
          <w:iCs/>
          <w:lang w:val="en-GB"/>
        </w:rPr>
        <w:t>from violence and harmful practices</w:t>
      </w:r>
      <w:r w:rsidRPr="005F1356">
        <w:rPr>
          <w:bCs/>
          <w:i/>
          <w:iCs/>
          <w:lang w:val="en-GB"/>
        </w:rPr>
        <w:t xml:space="preserve">. Governments should </w:t>
      </w:r>
      <w:r w:rsidRPr="005F1356">
        <w:rPr>
          <w:b/>
          <w:i/>
          <w:iCs/>
          <w:lang w:val="en-GB"/>
        </w:rPr>
        <w:t>investigate human rights violations and abuses</w:t>
      </w:r>
      <w:r w:rsidRPr="005F1356">
        <w:rPr>
          <w:bCs/>
          <w:i/>
          <w:iCs/>
          <w:lang w:val="en-GB"/>
        </w:rPr>
        <w:t xml:space="preserve"> against intersex people, </w:t>
      </w:r>
      <w:r w:rsidRPr="005F1356">
        <w:rPr>
          <w:b/>
          <w:i/>
          <w:iCs/>
          <w:lang w:val="en-GB"/>
        </w:rPr>
        <w:t>ensure accountability</w:t>
      </w:r>
      <w:r w:rsidRPr="005F1356">
        <w:rPr>
          <w:bCs/>
          <w:i/>
          <w:iCs/>
          <w:lang w:val="en-GB"/>
        </w:rPr>
        <w:t xml:space="preserve">, […] and </w:t>
      </w:r>
      <w:r w:rsidRPr="005F1356">
        <w:rPr>
          <w:b/>
          <w:i/>
          <w:iCs/>
          <w:lang w:val="en-GB"/>
        </w:rPr>
        <w:t>provide victims with access to remedy.”</w:t>
      </w:r>
      <w:r w:rsidRPr="005F1356">
        <w:rPr>
          <w:bCs/>
          <w:lang w:val="en-GB"/>
        </w:rPr>
        <w:t xml:space="preserve"> </w:t>
      </w:r>
      <w:r w:rsidRPr="005F1356">
        <w:rPr>
          <w:rStyle w:val="Funotenanker"/>
          <w:lang w:val="en-GB"/>
        </w:rPr>
        <w:footnoteReference w:id="9"/>
      </w:r>
    </w:p>
    <w:p w:rsidR="00B72495" w:rsidRPr="005F1356" w:rsidRDefault="00B72495" w:rsidP="00B72495">
      <w:pPr>
        <w:pStyle w:val="Title3"/>
      </w:pPr>
      <w:bookmarkStart w:id="8" w:name="_Toc165835370"/>
      <w:bookmarkStart w:id="9" w:name="_Toc171713082"/>
      <w:r w:rsidRPr="005F1356">
        <w:t>b) UNHRC48 Statement, 04.10.2021</w:t>
      </w:r>
      <w:bookmarkEnd w:id="8"/>
      <w:bookmarkEnd w:id="9"/>
    </w:p>
    <w:p w:rsidR="00B72495" w:rsidRPr="005F1356" w:rsidRDefault="00B72495" w:rsidP="00B72495">
      <w:pPr>
        <w:pStyle w:val="absatzschattenbericht"/>
        <w:rPr>
          <w:bCs/>
          <w:lang w:val="en-GB"/>
        </w:rPr>
      </w:pPr>
      <w:r w:rsidRPr="005F1356">
        <w:rPr>
          <w:bCs/>
          <w:lang w:val="en-GB"/>
        </w:rPr>
        <w:t xml:space="preserve">On occasion of the </w:t>
      </w:r>
      <w:r w:rsidRPr="005F1356">
        <w:rPr>
          <w:b/>
          <w:lang w:val="en-GB"/>
        </w:rPr>
        <w:t>48</w:t>
      </w:r>
      <w:r w:rsidRPr="005F1356">
        <w:rPr>
          <w:b/>
          <w:vertAlign w:val="superscript"/>
          <w:lang w:val="en-GB"/>
        </w:rPr>
        <w:t>th</w:t>
      </w:r>
      <w:r w:rsidRPr="005F1356">
        <w:rPr>
          <w:b/>
          <w:lang w:val="en-GB"/>
        </w:rPr>
        <w:t xml:space="preserve"> Session of the Human Rights Council</w:t>
      </w:r>
      <w:r w:rsidRPr="005F1356">
        <w:rPr>
          <w:bCs/>
          <w:lang w:val="en-GB"/>
        </w:rPr>
        <w:t xml:space="preserve"> the </w:t>
      </w:r>
      <w:r w:rsidRPr="005F1356">
        <w:rPr>
          <w:b/>
          <w:lang w:val="en-GB"/>
        </w:rPr>
        <w:t>State party</w:t>
      </w:r>
      <w:r w:rsidRPr="005F1356">
        <w:rPr>
          <w:bCs/>
          <w:lang w:val="en-GB"/>
        </w:rPr>
        <w:t xml:space="preserve"> supported a public follow-up statement reiterating the call to end harmful practices and ensure access to justice:</w:t>
      </w:r>
    </w:p>
    <w:p w:rsidR="00B72495" w:rsidRPr="005F1356" w:rsidRDefault="00B72495" w:rsidP="00B72495">
      <w:pPr>
        <w:pStyle w:val="absatzschattenbericht"/>
        <w:ind w:left="284"/>
        <w:rPr>
          <w:rFonts w:eastAsia="Baskerville-SemiBold" w:cs="Baskerville-SemiBold"/>
          <w:bCs/>
          <w:i/>
          <w:iCs/>
          <w:lang w:val="en-GB"/>
        </w:rPr>
      </w:pPr>
      <w:r w:rsidRPr="005F1356">
        <w:rPr>
          <w:rFonts w:eastAsia="Baskerville-SemiBold" w:cs="Baskerville-SemiBold"/>
          <w:bCs/>
          <w:i/>
          <w:iCs/>
          <w:lang w:val="en-GB"/>
        </w:rPr>
        <w:t xml:space="preserve">“Intersex persons also need to be protected from </w:t>
      </w:r>
      <w:r w:rsidRPr="005F1356">
        <w:rPr>
          <w:rFonts w:eastAsia="Baskerville-SemiBold" w:cs="Baskerville-SemiBold"/>
          <w:b/>
          <w:bCs/>
          <w:i/>
          <w:iCs/>
          <w:lang w:val="en-GB"/>
        </w:rPr>
        <w:t>violence</w:t>
      </w:r>
      <w:r w:rsidRPr="005F1356">
        <w:rPr>
          <w:rFonts w:eastAsia="Baskerville-SemiBold" w:cs="Baskerville-SemiBold"/>
          <w:bCs/>
          <w:i/>
          <w:iCs/>
          <w:lang w:val="en-GB"/>
        </w:rPr>
        <w:t xml:space="preserve"> and States must </w:t>
      </w:r>
      <w:r w:rsidRPr="005F1356">
        <w:rPr>
          <w:rFonts w:eastAsia="Baskerville-SemiBold" w:cs="Baskerville-SemiBold"/>
          <w:b/>
          <w:i/>
          <w:iCs/>
          <w:lang w:val="en-GB"/>
        </w:rPr>
        <w:t>ensure accountability</w:t>
      </w:r>
      <w:r w:rsidRPr="005F1356">
        <w:rPr>
          <w:rFonts w:eastAsia="Baskerville-SemiBold" w:cs="Baskerville-SemiBold"/>
          <w:bCs/>
          <w:i/>
          <w:iCs/>
          <w:lang w:val="en-GB"/>
        </w:rPr>
        <w:t xml:space="preserve"> for these acts. […]</w:t>
      </w:r>
    </w:p>
    <w:p w:rsidR="00B72495" w:rsidRPr="005F1356" w:rsidRDefault="00B72495" w:rsidP="00B72495">
      <w:pPr>
        <w:pStyle w:val="absatzschattenbericht"/>
        <w:ind w:left="284"/>
        <w:rPr>
          <w:rFonts w:eastAsia="Baskerville-SemiBold" w:cs="Baskerville-SemiBold"/>
          <w:bCs/>
          <w:i/>
          <w:iCs/>
          <w:lang w:val="en-GB"/>
        </w:rPr>
      </w:pPr>
      <w:r w:rsidRPr="005F1356">
        <w:rPr>
          <w:rFonts w:eastAsia="Baskerville-SemiBold" w:cs="Baskerville-SemiBold"/>
          <w:bCs/>
          <w:i/>
          <w:iCs/>
          <w:lang w:val="en-GB"/>
        </w:rPr>
        <w:t xml:space="preserve">Furthermore, there is also a need to take measures to protect the </w:t>
      </w:r>
      <w:r w:rsidRPr="005F1356">
        <w:rPr>
          <w:rFonts w:eastAsia="Baskerville-SemiBold" w:cs="Baskerville-SemiBold"/>
          <w:b/>
          <w:bCs/>
          <w:i/>
          <w:iCs/>
          <w:lang w:val="en-GB"/>
        </w:rPr>
        <w:t>autonomy</w:t>
      </w:r>
      <w:r w:rsidRPr="005F1356">
        <w:rPr>
          <w:rFonts w:eastAsia="Baskerville-SemiBold" w:cs="Baskerville-SemiBold"/>
          <w:bCs/>
          <w:i/>
          <w:iCs/>
          <w:lang w:val="en-GB"/>
        </w:rPr>
        <w:t xml:space="preserve"> of intersex children and adults and their rights to health and to </w:t>
      </w:r>
      <w:r w:rsidRPr="005F1356">
        <w:rPr>
          <w:rFonts w:eastAsia="Baskerville-SemiBold" w:cs="Baskerville-SemiBold"/>
          <w:b/>
          <w:i/>
          <w:iCs/>
          <w:lang w:val="en-GB"/>
        </w:rPr>
        <w:t>physical and mental integrity</w:t>
      </w:r>
      <w:r w:rsidRPr="005F1356">
        <w:rPr>
          <w:rFonts w:eastAsia="Baskerville-SemiBold" w:cs="Baskerville-SemiBold"/>
          <w:bCs/>
          <w:i/>
          <w:iCs/>
          <w:lang w:val="en-GB"/>
        </w:rPr>
        <w:t xml:space="preserve"> so that they live </w:t>
      </w:r>
      <w:r w:rsidRPr="005F1356">
        <w:rPr>
          <w:rFonts w:eastAsia="Baskerville-SemiBold" w:cs="Baskerville-SemiBold"/>
          <w:b/>
          <w:i/>
          <w:iCs/>
          <w:lang w:val="en-GB"/>
        </w:rPr>
        <w:t>free from violence and harmful practices</w:t>
      </w:r>
      <w:r w:rsidRPr="005F1356">
        <w:rPr>
          <w:rFonts w:eastAsia="Baskerville-SemiBold" w:cs="Baskerville-SemiBold"/>
          <w:bCs/>
          <w:i/>
          <w:iCs/>
          <w:lang w:val="en-GB"/>
        </w:rPr>
        <w:t xml:space="preserve">. Medically unnecessary surgeries, hormonal treatments and other invasive or irreversible non-vital medical procedures without their free, prior, full and informed consent are </w:t>
      </w:r>
      <w:r w:rsidRPr="005F1356">
        <w:rPr>
          <w:rFonts w:eastAsia="Baskerville-SemiBold" w:cs="Baskerville-SemiBold"/>
          <w:b/>
          <w:i/>
          <w:iCs/>
          <w:lang w:val="en-GB"/>
        </w:rPr>
        <w:t>harmful to the full enjoyment of the human rights</w:t>
      </w:r>
      <w:r w:rsidRPr="005F1356">
        <w:rPr>
          <w:rFonts w:eastAsia="Baskerville-SemiBold" w:cs="Baskerville-SemiBold"/>
          <w:bCs/>
          <w:i/>
          <w:iCs/>
          <w:lang w:val="en-GB"/>
        </w:rPr>
        <w:t xml:space="preserve"> of intersex persons. </w:t>
      </w:r>
    </w:p>
    <w:p w:rsidR="00B72495" w:rsidRPr="005F1356" w:rsidRDefault="00B72495" w:rsidP="00B72495">
      <w:pPr>
        <w:pStyle w:val="absatzschattenbericht"/>
        <w:ind w:left="284"/>
        <w:rPr>
          <w:rFonts w:eastAsia="Baskerville-SemiBold" w:cs="Baskerville-SemiBold"/>
          <w:bCs/>
          <w:i/>
          <w:iCs/>
          <w:lang w:val="en-GB"/>
        </w:rPr>
      </w:pPr>
      <w:r w:rsidRPr="005F1356">
        <w:rPr>
          <w:rFonts w:eastAsia="Baskerville-SemiBold" w:cs="Baskerville-SemiBold"/>
          <w:bCs/>
          <w:i/>
          <w:iCs/>
          <w:lang w:val="en-GB"/>
        </w:rPr>
        <w:t xml:space="preserve">We call on all member states to take measures to combat violence and discrimination against intersex persons, develop policies in close consultations with those affected, </w:t>
      </w:r>
      <w:r w:rsidRPr="005F1356">
        <w:rPr>
          <w:rFonts w:eastAsia="Baskerville-SemiBold" w:cs="Baskerville-SemiBold"/>
          <w:b/>
          <w:i/>
          <w:iCs/>
          <w:lang w:val="en-GB"/>
        </w:rPr>
        <w:t>ensure accountability</w:t>
      </w:r>
      <w:r w:rsidRPr="005F1356">
        <w:rPr>
          <w:rFonts w:eastAsia="Baskerville-SemiBold" w:cs="Baskerville-SemiBold"/>
          <w:bCs/>
          <w:i/>
          <w:iCs/>
          <w:lang w:val="en-GB"/>
        </w:rPr>
        <w:t xml:space="preserve">, reverse discriminatory laws and </w:t>
      </w:r>
      <w:r w:rsidRPr="005F1356">
        <w:rPr>
          <w:rFonts w:eastAsia="Baskerville-SemiBold" w:cs="Baskerville-SemiBold"/>
          <w:b/>
          <w:i/>
          <w:iCs/>
          <w:lang w:val="en-GB"/>
        </w:rPr>
        <w:t>provide victims with access to remedy</w:t>
      </w:r>
      <w:r w:rsidRPr="005F1356">
        <w:rPr>
          <w:rFonts w:eastAsia="Baskerville-SemiBold" w:cs="Baskerville-SemiBold"/>
          <w:bCs/>
          <w:i/>
          <w:iCs/>
          <w:lang w:val="en-GB"/>
        </w:rPr>
        <w:t xml:space="preserve">.” </w:t>
      </w:r>
      <w:r w:rsidRPr="005F1356">
        <w:rPr>
          <w:rStyle w:val="Funotenanker"/>
          <w:lang w:val="en-GB"/>
        </w:rPr>
        <w:footnoteReference w:id="10"/>
      </w:r>
    </w:p>
    <w:p w:rsidR="00B72495" w:rsidRPr="005F1356" w:rsidRDefault="00B72495" w:rsidP="00B72495">
      <w:pPr>
        <w:pStyle w:val="Title3"/>
      </w:pPr>
      <w:bookmarkStart w:id="10" w:name="_Toc165835371"/>
      <w:bookmarkStart w:id="11" w:name="_Toc171713083"/>
      <w:r w:rsidRPr="005F1356">
        <w:t>c) UNHRC54 Statement, 04.10.2023</w:t>
      </w:r>
      <w:bookmarkEnd w:id="10"/>
      <w:bookmarkEnd w:id="11"/>
    </w:p>
    <w:p w:rsidR="00B72495" w:rsidRPr="005F1356" w:rsidRDefault="00B72495" w:rsidP="00B72495">
      <w:pPr>
        <w:pStyle w:val="absatzschattenbericht"/>
        <w:rPr>
          <w:bCs/>
          <w:lang w:val="en-GB"/>
        </w:rPr>
      </w:pPr>
      <w:r w:rsidRPr="005F1356">
        <w:rPr>
          <w:bCs/>
          <w:lang w:val="en-GB"/>
        </w:rPr>
        <w:t xml:space="preserve">On occasion of the </w:t>
      </w:r>
      <w:r w:rsidRPr="005F1356">
        <w:rPr>
          <w:b/>
          <w:lang w:val="en-GB"/>
        </w:rPr>
        <w:t>54</w:t>
      </w:r>
      <w:r w:rsidRPr="005F1356">
        <w:rPr>
          <w:b/>
          <w:vertAlign w:val="superscript"/>
          <w:lang w:val="en-GB"/>
        </w:rPr>
        <w:t>th</w:t>
      </w:r>
      <w:r w:rsidRPr="005F1356">
        <w:rPr>
          <w:b/>
          <w:lang w:val="en-GB"/>
        </w:rPr>
        <w:t xml:space="preserve"> Session of the Human Rights Council</w:t>
      </w:r>
      <w:r w:rsidRPr="005F1356">
        <w:rPr>
          <w:bCs/>
          <w:lang w:val="en-GB"/>
        </w:rPr>
        <w:t xml:space="preserve"> the </w:t>
      </w:r>
      <w:r w:rsidRPr="005F1356">
        <w:rPr>
          <w:b/>
          <w:lang w:val="en-GB"/>
        </w:rPr>
        <w:t>State party</w:t>
      </w:r>
      <w:r w:rsidRPr="005F1356">
        <w:rPr>
          <w:bCs/>
          <w:lang w:val="en-GB"/>
        </w:rPr>
        <w:t xml:space="preserve"> supported a public follow-up statement reiterating the call to prohibit harmful practices and inhuman treatment and to ensure access to justice:</w:t>
      </w:r>
    </w:p>
    <w:p w:rsidR="00B72495" w:rsidRPr="005F1356" w:rsidRDefault="00B72495" w:rsidP="00B72495">
      <w:pPr>
        <w:pStyle w:val="absatzschattenbericht"/>
        <w:ind w:left="284"/>
        <w:rPr>
          <w:bCs/>
          <w:i/>
          <w:iCs/>
          <w:lang w:val="en-GB"/>
        </w:rPr>
      </w:pPr>
      <w:r w:rsidRPr="005F1356">
        <w:rPr>
          <w:bCs/>
          <w:i/>
          <w:iCs/>
          <w:lang w:val="en-GB"/>
        </w:rPr>
        <w:t xml:space="preserve">“4. Because their bodies are perceived as different, intersex persons, including children, face stigma, misconception and </w:t>
      </w:r>
      <w:r w:rsidRPr="005F1356">
        <w:rPr>
          <w:b/>
          <w:i/>
          <w:iCs/>
          <w:lang w:val="en-GB"/>
        </w:rPr>
        <w:t>violence, such as forced, coercive, irreversible and non-vital medical interventions.</w:t>
      </w:r>
      <w:r w:rsidRPr="005F1356">
        <w:rPr>
          <w:bCs/>
          <w:i/>
          <w:iCs/>
          <w:lang w:val="en-GB"/>
        </w:rPr>
        <w:t xml:space="preserve"> These include so-called “normalising” surgeries that can have </w:t>
      </w:r>
      <w:r w:rsidRPr="005F1356">
        <w:rPr>
          <w:b/>
          <w:i/>
          <w:iCs/>
          <w:lang w:val="en-GB"/>
        </w:rPr>
        <w:t>life-long negative impacts on their physical and mental health.</w:t>
      </w:r>
      <w:r w:rsidRPr="005F1356">
        <w:rPr>
          <w:bCs/>
          <w:i/>
          <w:iCs/>
          <w:lang w:val="en-GB"/>
        </w:rPr>
        <w:t xml:space="preserve"> These harmful practices </w:t>
      </w:r>
      <w:r w:rsidRPr="005F1356">
        <w:rPr>
          <w:b/>
          <w:i/>
          <w:iCs/>
          <w:lang w:val="en-GB"/>
        </w:rPr>
        <w:t>should be urgently stopped.</w:t>
      </w:r>
      <w:r w:rsidRPr="005F1356">
        <w:rPr>
          <w:bCs/>
          <w:i/>
          <w:iCs/>
          <w:lang w:val="en-GB"/>
        </w:rPr>
        <w:t xml:space="preserve"> Human rights of intersex persons need to be respected, so that they can </w:t>
      </w:r>
      <w:r w:rsidRPr="005F1356">
        <w:rPr>
          <w:b/>
          <w:i/>
          <w:iCs/>
          <w:lang w:val="en-GB"/>
        </w:rPr>
        <w:t>live free from violence, cruel, inhuman, or degrading treatment and harmful practices.</w:t>
      </w:r>
      <w:r w:rsidRPr="005F1356">
        <w:rPr>
          <w:bCs/>
          <w:i/>
          <w:iCs/>
          <w:lang w:val="en-GB"/>
        </w:rPr>
        <w:t xml:space="preserve"> [...]</w:t>
      </w:r>
    </w:p>
    <w:p w:rsidR="00B72495" w:rsidRDefault="00B72495" w:rsidP="00B72495">
      <w:pPr>
        <w:pStyle w:val="absatzschattenbericht"/>
        <w:ind w:left="284"/>
        <w:rPr>
          <w:bCs/>
          <w:i/>
          <w:iCs/>
          <w:lang w:val="en-GB"/>
        </w:rPr>
      </w:pPr>
      <w:r w:rsidRPr="005F1356">
        <w:rPr>
          <w:bCs/>
          <w:i/>
          <w:iCs/>
          <w:lang w:val="en-GB"/>
        </w:rPr>
        <w:t xml:space="preserve">8. We call on all States to increase efforts to combat violence, harmful practices and discrimination on the basis of sex characteristics, address their root causes, and </w:t>
      </w:r>
      <w:r w:rsidRPr="005F1356">
        <w:rPr>
          <w:b/>
          <w:i/>
          <w:iCs/>
          <w:lang w:val="en-GB"/>
        </w:rPr>
        <w:t xml:space="preserve">implement protective laws and policies in close consultations with those affected, </w:t>
      </w:r>
      <w:r w:rsidRPr="005F1356">
        <w:rPr>
          <w:bCs/>
          <w:i/>
          <w:iCs/>
          <w:lang w:val="en-GB"/>
        </w:rPr>
        <w:t>in order to ensure the full realization of human rights of intersex persons.”</w:t>
      </w:r>
      <w:r w:rsidRPr="005F1356">
        <w:rPr>
          <w:rStyle w:val="Funotenanker"/>
          <w:lang w:val="en-GB"/>
        </w:rPr>
        <w:footnoteReference w:id="11"/>
      </w:r>
    </w:p>
    <w:p w:rsidR="00F617B9" w:rsidRPr="005F1356" w:rsidRDefault="00F617B9" w:rsidP="00B72495">
      <w:pPr>
        <w:pStyle w:val="absatzschattenbericht"/>
        <w:ind w:left="284"/>
        <w:rPr>
          <w:bCs/>
          <w:i/>
          <w:iCs/>
          <w:lang w:val="en-GB"/>
        </w:rPr>
      </w:pPr>
    </w:p>
    <w:p w:rsidR="00B72495" w:rsidRPr="005F1356" w:rsidRDefault="00B72495" w:rsidP="00B72495">
      <w:pPr>
        <w:pStyle w:val="Title3"/>
        <w:tabs>
          <w:tab w:val="left" w:pos="5670"/>
        </w:tabs>
      </w:pPr>
      <w:bookmarkStart w:id="12" w:name="_Toc165835372"/>
      <w:bookmarkStart w:id="13" w:name="_Toc171713084"/>
      <w:r w:rsidRPr="005F1356">
        <w:lastRenderedPageBreak/>
        <w:t xml:space="preserve">d) UNHRC55 Intersex Resolution A/HRC/55/L.9 co-sponsored by </w:t>
      </w:r>
      <w:r w:rsidR="00772C39" w:rsidRPr="005F1356">
        <w:t>Denmar</w:t>
      </w:r>
      <w:bookmarkEnd w:id="12"/>
      <w:r w:rsidR="00772C39" w:rsidRPr="005F1356">
        <w:t>k,</w:t>
      </w:r>
      <w:r w:rsidR="00772C39" w:rsidRPr="005F1356">
        <w:br/>
        <w:t xml:space="preserve">   </w:t>
      </w:r>
      <w:r w:rsidR="0018787C">
        <w:t xml:space="preserve"> </w:t>
      </w:r>
      <w:r w:rsidR="00772C39" w:rsidRPr="005F1356">
        <w:t xml:space="preserve"> 21.03.2024</w:t>
      </w:r>
      <w:bookmarkEnd w:id="13"/>
    </w:p>
    <w:p w:rsidR="00772C39" w:rsidRPr="005F1356" w:rsidRDefault="00B72495" w:rsidP="00506B16">
      <w:pPr>
        <w:pStyle w:val="absatzschattenbericht"/>
        <w:rPr>
          <w:bCs/>
          <w:lang w:val="en-GB"/>
        </w:rPr>
      </w:pPr>
      <w:r w:rsidRPr="005F1356">
        <w:rPr>
          <w:bCs/>
          <w:lang w:val="en-GB"/>
        </w:rPr>
        <w:t xml:space="preserve">On occasion of the </w:t>
      </w:r>
      <w:r w:rsidRPr="005F1356">
        <w:rPr>
          <w:b/>
          <w:lang w:val="en-GB"/>
        </w:rPr>
        <w:t>55</w:t>
      </w:r>
      <w:r w:rsidRPr="005F1356">
        <w:rPr>
          <w:b/>
          <w:vertAlign w:val="superscript"/>
          <w:lang w:val="en-GB"/>
        </w:rPr>
        <w:t>th</w:t>
      </w:r>
      <w:r w:rsidRPr="005F1356">
        <w:rPr>
          <w:b/>
          <w:lang w:val="en-GB"/>
        </w:rPr>
        <w:t xml:space="preserve"> Session of the Human Rights Council</w:t>
      </w:r>
      <w:r w:rsidRPr="005F1356">
        <w:rPr>
          <w:bCs/>
          <w:lang w:val="en-GB"/>
        </w:rPr>
        <w:t xml:space="preserve">, HRC adopted a Resolution promoted by </w:t>
      </w:r>
      <w:r w:rsidR="00772C39" w:rsidRPr="005F1356">
        <w:rPr>
          <w:bCs/>
          <w:lang w:val="en-GB"/>
        </w:rPr>
        <w:t>Denmark</w:t>
      </w:r>
      <w:r w:rsidRPr="005F1356">
        <w:rPr>
          <w:bCs/>
          <w:lang w:val="en-GB"/>
        </w:rPr>
        <w:t xml:space="preserve"> </w:t>
      </w:r>
      <w:r w:rsidRPr="005F1356">
        <w:rPr>
          <w:b/>
          <w:lang w:val="en-GB"/>
        </w:rPr>
        <w:t xml:space="preserve">recognising </w:t>
      </w:r>
      <w:r w:rsidRPr="005F1356">
        <w:rPr>
          <w:b/>
          <w:i/>
          <w:iCs/>
          <w:lang w:val="en-GB"/>
        </w:rPr>
        <w:t>“violence and harmful practices</w:t>
      </w:r>
      <w:r w:rsidRPr="005F1356">
        <w:rPr>
          <w:bCs/>
          <w:i/>
          <w:iCs/>
          <w:lang w:val="en-GB"/>
        </w:rPr>
        <w:t xml:space="preserve"> against intersex persons [...] including </w:t>
      </w:r>
      <w:r w:rsidRPr="005F1356">
        <w:rPr>
          <w:b/>
          <w:i/>
          <w:iCs/>
          <w:lang w:val="en-GB"/>
        </w:rPr>
        <w:t xml:space="preserve">medically unnecessary or deferrable interventions </w:t>
      </w:r>
      <w:r w:rsidRPr="005F1356">
        <w:rPr>
          <w:bCs/>
          <w:i/>
          <w:iCs/>
          <w:lang w:val="en-GB"/>
        </w:rPr>
        <w:t>[...] performed without the full, free and informed consent of the person”</w:t>
      </w:r>
      <w:r w:rsidRPr="005F1356">
        <w:rPr>
          <w:bCs/>
          <w:lang w:val="en-GB"/>
        </w:rPr>
        <w:t xml:space="preserve">, and urging States to </w:t>
      </w:r>
      <w:r w:rsidRPr="005F1356">
        <w:rPr>
          <w:b/>
          <w:i/>
          <w:iCs/>
          <w:lang w:val="en-GB"/>
        </w:rPr>
        <w:t>“combat”</w:t>
      </w:r>
      <w:r w:rsidRPr="005F1356">
        <w:rPr>
          <w:b/>
          <w:lang w:val="en-GB"/>
        </w:rPr>
        <w:t xml:space="preserve"> such </w:t>
      </w:r>
      <w:r w:rsidRPr="005F1356">
        <w:rPr>
          <w:b/>
          <w:i/>
          <w:iCs/>
          <w:lang w:val="en-GB"/>
        </w:rPr>
        <w:t>“violence”</w:t>
      </w:r>
      <w:r w:rsidRPr="005F1356">
        <w:rPr>
          <w:bCs/>
          <w:lang w:val="en-GB"/>
        </w:rPr>
        <w:t>.</w:t>
      </w:r>
      <w:r w:rsidRPr="005F1356">
        <w:rPr>
          <w:rStyle w:val="Funotenanker"/>
          <w:lang w:val="en-GB"/>
        </w:rPr>
        <w:footnoteReference w:id="12"/>
      </w:r>
    </w:p>
    <w:p w:rsidR="00A4232E" w:rsidRPr="005F1356" w:rsidRDefault="00A70D87" w:rsidP="00A4232E">
      <w:pPr>
        <w:pStyle w:val="Title2"/>
      </w:pPr>
      <w:bookmarkStart w:id="14" w:name="_Toc171706646"/>
      <w:bookmarkStart w:id="15" w:name="_Toc171713085"/>
      <w:bookmarkStart w:id="16" w:name="_Toc2371005"/>
      <w:bookmarkStart w:id="17" w:name="_Toc65413943"/>
      <w:bookmarkEnd w:id="1"/>
      <w:bookmarkEnd w:id="2"/>
      <w:r w:rsidRPr="005F1356">
        <w:t>4</w:t>
      </w:r>
      <w:r w:rsidR="00A4232E" w:rsidRPr="005F1356">
        <w:t xml:space="preserve">.  Most common IGM forms advocated and perpetrated by </w:t>
      </w:r>
      <w:bookmarkEnd w:id="14"/>
      <w:r w:rsidR="00A4232E" w:rsidRPr="005F1356">
        <w:t>Denmark</w:t>
      </w:r>
      <w:bookmarkEnd w:id="15"/>
    </w:p>
    <w:p w:rsidR="00772C39" w:rsidRPr="005F1356" w:rsidRDefault="00772C39" w:rsidP="00772C39">
      <w:pPr>
        <w:pStyle w:val="absatzschattenbericht"/>
        <w:rPr>
          <w:bCs/>
          <w:lang w:val="en-GB"/>
        </w:rPr>
      </w:pPr>
      <w:r w:rsidRPr="005F1356">
        <w:rPr>
          <w:bCs/>
          <w:lang w:val="en-GB"/>
        </w:rPr>
        <w:t xml:space="preserve">Despite above mentioned commitments, </w:t>
      </w:r>
      <w:r w:rsidRPr="005F1356">
        <w:rPr>
          <w:b/>
          <w:bCs/>
          <w:lang w:val="en-GB"/>
        </w:rPr>
        <w:t>to this day, in Denmark all forms of IGM practices remain widespread and ongoing</w:t>
      </w:r>
      <w:r w:rsidRPr="005F1356">
        <w:rPr>
          <w:lang w:val="en-GB"/>
        </w:rPr>
        <w:t xml:space="preserve">, promoted, facilitated and </w:t>
      </w:r>
      <w:r w:rsidRPr="005F1356">
        <w:rPr>
          <w:b/>
          <w:bCs/>
          <w:lang w:val="en-GB"/>
        </w:rPr>
        <w:t>paid for by the State party</w:t>
      </w:r>
      <w:r w:rsidRPr="005F1356">
        <w:rPr>
          <w:lang w:val="en-GB"/>
        </w:rPr>
        <w:t xml:space="preserve"> via the </w:t>
      </w:r>
      <w:r w:rsidRPr="005F1356">
        <w:rPr>
          <w:b/>
          <w:bCs/>
          <w:lang w:val="en-GB"/>
        </w:rPr>
        <w:t>public health system</w:t>
      </w:r>
      <w:r w:rsidRPr="005F1356">
        <w:rPr>
          <w:lang w:val="en-GB"/>
        </w:rPr>
        <w:t>,</w:t>
      </w:r>
      <w:r w:rsidRPr="005F1356">
        <w:rPr>
          <w:bCs/>
          <w:lang w:val="en-GB"/>
        </w:rPr>
        <w:t xml:space="preserve"> and perpetrated by </w:t>
      </w:r>
      <w:r w:rsidRPr="005F1356">
        <w:rPr>
          <w:b/>
          <w:lang w:val="en-GB"/>
        </w:rPr>
        <w:t>Danish Children’s Clinics.</w:t>
      </w:r>
    </w:p>
    <w:p w:rsidR="00772C39" w:rsidRPr="005F1356" w:rsidRDefault="00772C39" w:rsidP="00772C39">
      <w:pPr>
        <w:pStyle w:val="absatzschattenbericht"/>
        <w:rPr>
          <w:rFonts w:cs="Times New Roman"/>
          <w:lang w:val="en-GB"/>
        </w:rPr>
      </w:pPr>
      <w:r w:rsidRPr="005F1356">
        <w:rPr>
          <w:rFonts w:cs="Times New Roman"/>
          <w:lang w:val="en-GB"/>
        </w:rPr>
        <w:t xml:space="preserve">In addition, also in 2024 </w:t>
      </w:r>
      <w:r w:rsidRPr="005F1356">
        <w:rPr>
          <w:rFonts w:cs="Times New Roman"/>
          <w:b/>
          <w:bCs/>
          <w:lang w:val="en-GB"/>
        </w:rPr>
        <w:t>Danish medical bodies continue to endorse</w:t>
      </w:r>
      <w:r w:rsidRPr="005F1356">
        <w:rPr>
          <w:rFonts w:cs="Times New Roman"/>
          <w:lang w:val="en-GB"/>
        </w:rPr>
        <w:t xml:space="preserve"> international medical guidelines prescribing all forms of IGM practices (see below).</w:t>
      </w:r>
    </w:p>
    <w:p w:rsidR="00772C39" w:rsidRPr="005F1356" w:rsidRDefault="00772C39" w:rsidP="00772C39">
      <w:pPr>
        <w:pStyle w:val="absatzschattenbericht"/>
        <w:rPr>
          <w:rFonts w:cs="Times New Roman"/>
          <w:b/>
          <w:lang w:val="en-GB"/>
        </w:rPr>
      </w:pPr>
      <w:bookmarkStart w:id="18" w:name="_Toc516594093"/>
      <w:r w:rsidRPr="005F1356">
        <w:rPr>
          <w:rFonts w:cs="Times New Roman"/>
          <w:b/>
          <w:lang w:val="en-GB"/>
        </w:rPr>
        <w:t>Currently practiced forms of IGM in Denmark include:</w:t>
      </w:r>
      <w:bookmarkStart w:id="19" w:name="_Toc507786410"/>
    </w:p>
    <w:p w:rsidR="00772C39" w:rsidRPr="005F1356" w:rsidRDefault="00772C39" w:rsidP="00772C39">
      <w:pPr>
        <w:pStyle w:val="Title3"/>
        <w:rPr>
          <w:rFonts w:eastAsia="Times New Roman"/>
        </w:rPr>
      </w:pPr>
      <w:bookmarkStart w:id="20" w:name="_Toc19465687"/>
      <w:bookmarkStart w:id="21" w:name="_Toc64836450"/>
      <w:bookmarkStart w:id="22" w:name="_Toc65413937"/>
      <w:bookmarkStart w:id="23" w:name="_Toc171713086"/>
      <w:r w:rsidRPr="005F1356">
        <w:t>a) IGM 3 – Sterilising Procedures:</w:t>
      </w:r>
      <w:r w:rsidRPr="005F1356">
        <w:br/>
        <w:t xml:space="preserve">    Castration / “Gonadectomy” / Hysterectomy /</w:t>
      </w:r>
      <w:r w:rsidRPr="005F1356">
        <w:br/>
        <w:t xml:space="preserve">    Removal of “Discordant Reproductive Structures” / (Secondary) Sterilisation</w:t>
      </w:r>
      <w:r w:rsidRPr="005F1356">
        <w:br/>
        <w:t xml:space="preserve">    Plus arbitrary imposition of hormones </w:t>
      </w:r>
      <w:r w:rsidRPr="005F1356">
        <w:rPr>
          <w:rStyle w:val="Funotenzeichen3"/>
          <w:b w:val="0"/>
          <w:bCs w:val="0"/>
        </w:rPr>
        <w:footnoteReference w:id="13"/>
      </w:r>
      <w:bookmarkEnd w:id="19"/>
      <w:bookmarkEnd w:id="20"/>
      <w:bookmarkEnd w:id="21"/>
      <w:bookmarkEnd w:id="22"/>
      <w:bookmarkEnd w:id="23"/>
    </w:p>
    <w:p w:rsidR="00772C39" w:rsidRPr="005F1356" w:rsidRDefault="00772C39" w:rsidP="00772C39">
      <w:pPr>
        <w:pStyle w:val="absatzschattenbericht"/>
        <w:rPr>
          <w:b/>
          <w:bCs/>
          <w:lang w:val="en-GB"/>
        </w:rPr>
      </w:pPr>
      <w:r w:rsidRPr="005F1356">
        <w:rPr>
          <w:lang w:val="en-GB"/>
        </w:rPr>
        <w:t xml:space="preserve">The </w:t>
      </w:r>
      <w:r w:rsidR="00657B54" w:rsidRPr="005F1356">
        <w:rPr>
          <w:b/>
          <w:bCs/>
          <w:lang w:val="en-GB"/>
        </w:rPr>
        <w:t xml:space="preserve">Danish Urological Society (Dansk </w:t>
      </w:r>
      <w:proofErr w:type="spellStart"/>
      <w:r w:rsidR="00657B54" w:rsidRPr="005F1356">
        <w:rPr>
          <w:b/>
          <w:bCs/>
          <w:lang w:val="en-GB"/>
        </w:rPr>
        <w:t>Urologisk</w:t>
      </w:r>
      <w:proofErr w:type="spellEnd"/>
      <w:r w:rsidR="00657B54" w:rsidRPr="005F1356">
        <w:rPr>
          <w:b/>
          <w:bCs/>
          <w:lang w:val="en-GB"/>
        </w:rPr>
        <w:t xml:space="preserve"> </w:t>
      </w:r>
      <w:proofErr w:type="spellStart"/>
      <w:r w:rsidR="00657B54" w:rsidRPr="005F1356">
        <w:rPr>
          <w:b/>
          <w:bCs/>
          <w:lang w:val="en-GB"/>
        </w:rPr>
        <w:t>Selskab</w:t>
      </w:r>
      <w:proofErr w:type="spellEnd"/>
      <w:r w:rsidR="00657B54" w:rsidRPr="005F1356">
        <w:rPr>
          <w:b/>
          <w:bCs/>
          <w:lang w:val="en-GB"/>
        </w:rPr>
        <w:t xml:space="preserve">) </w:t>
      </w:r>
      <w:r w:rsidRPr="005F1356">
        <w:rPr>
          <w:lang w:val="en-GB"/>
        </w:rPr>
        <w:t xml:space="preserve">endorses the current </w:t>
      </w:r>
      <w:r w:rsidRPr="005F1356">
        <w:rPr>
          <w:b/>
          <w:lang w:val="en-GB"/>
        </w:rPr>
        <w:t>2024 Guidelines of the European Association of Urology (EAU)</w:t>
      </w:r>
      <w:r w:rsidRPr="005F1356">
        <w:rPr>
          <w:bCs/>
          <w:lang w:val="en-GB"/>
        </w:rPr>
        <w:t>,</w:t>
      </w:r>
      <w:r w:rsidRPr="005F1356">
        <w:rPr>
          <w:rStyle w:val="Funotenzeichen"/>
          <w:lang w:val="en-GB"/>
        </w:rPr>
        <w:footnoteReference w:id="14"/>
      </w:r>
      <w:r w:rsidRPr="005F1356">
        <w:rPr>
          <w:bCs/>
          <w:lang w:val="en-GB"/>
        </w:rPr>
        <w:t xml:space="preserve"> which include the current </w:t>
      </w:r>
      <w:r w:rsidRPr="005F1356">
        <w:rPr>
          <w:b/>
          <w:lang w:val="en-GB"/>
        </w:rPr>
        <w:t xml:space="preserve">ESPU/EAU </w:t>
      </w:r>
      <w:r w:rsidRPr="005F1356">
        <w:rPr>
          <w:b/>
          <w:i/>
          <w:lang w:val="en-GB"/>
        </w:rPr>
        <w:t xml:space="preserve">“Paediatric Urology” </w:t>
      </w:r>
      <w:r w:rsidRPr="005F1356">
        <w:rPr>
          <w:b/>
          <w:lang w:val="en-GB"/>
        </w:rPr>
        <w:t>Guidelines 2024</w:t>
      </w:r>
      <w:r w:rsidRPr="005F1356">
        <w:rPr>
          <w:rStyle w:val="Funotenzeichen"/>
          <w:lang w:val="en-GB"/>
        </w:rPr>
        <w:footnoteReference w:id="15"/>
      </w:r>
      <w:r w:rsidRPr="005F1356">
        <w:rPr>
          <w:lang w:val="en-GB"/>
        </w:rPr>
        <w:t xml:space="preserve"> of the European Society for Paediatric Urology (ESPU) and the European Association of Urology (EAU) which stress:</w:t>
      </w:r>
      <w:r w:rsidRPr="005F1356">
        <w:rPr>
          <w:rStyle w:val="Funotenzeichen"/>
          <w:lang w:val="en-GB"/>
        </w:rPr>
        <w:footnoteReference w:id="16"/>
      </w:r>
    </w:p>
    <w:p w:rsidR="00772C39" w:rsidRPr="005F1356" w:rsidRDefault="00772C39" w:rsidP="00772C39">
      <w:pPr>
        <w:pStyle w:val="absatzschattenbericht"/>
        <w:ind w:left="284"/>
        <w:rPr>
          <w:i/>
          <w:iCs/>
          <w:lang w:val="en-GB"/>
        </w:rPr>
      </w:pPr>
      <w:r w:rsidRPr="005F1356">
        <w:rPr>
          <w:i/>
          <w:iCs/>
          <w:lang w:val="en-GB"/>
        </w:rPr>
        <w:t xml:space="preserve">“The issue of whether gonads should be removed and the </w:t>
      </w:r>
      <w:proofErr w:type="spellStart"/>
      <w:r w:rsidRPr="005F1356">
        <w:rPr>
          <w:i/>
          <w:iCs/>
          <w:lang w:val="en-GB"/>
        </w:rPr>
        <w:t>timining</w:t>
      </w:r>
      <w:proofErr w:type="spellEnd"/>
      <w:r w:rsidRPr="005F1356">
        <w:rPr>
          <w:i/>
          <w:iCs/>
          <w:lang w:val="en-GB"/>
        </w:rPr>
        <w:t xml:space="preserve"> of such surgery remains controversial and has been altogether questioned in some forms of DSD. Patients with, for example, CAIS benefit from the presence of testicles and the resultant aromatisation of the naturally </w:t>
      </w:r>
      <w:proofErr w:type="spellStart"/>
      <w:r w:rsidRPr="005F1356">
        <w:rPr>
          <w:i/>
          <w:iCs/>
          <w:lang w:val="en-GB"/>
        </w:rPr>
        <w:t>occuring</w:t>
      </w:r>
      <w:proofErr w:type="spellEnd"/>
      <w:r w:rsidRPr="005F1356">
        <w:rPr>
          <w:i/>
          <w:iCs/>
          <w:lang w:val="en-GB"/>
        </w:rPr>
        <w:t xml:space="preserve"> testosterone to oestrogens. The risk of malignant gonadal transformation in this subcategory is low (1.5%) with cases of malignancy first appearing after the second decade of life, thus allowing for the safe </w:t>
      </w:r>
      <w:proofErr w:type="spellStart"/>
      <w:r w:rsidRPr="005F1356">
        <w:rPr>
          <w:i/>
          <w:iCs/>
          <w:lang w:val="en-GB"/>
        </w:rPr>
        <w:t>deferal</w:t>
      </w:r>
      <w:proofErr w:type="spellEnd"/>
      <w:r w:rsidRPr="005F1356">
        <w:rPr>
          <w:i/>
          <w:iCs/>
          <w:lang w:val="en-GB"/>
        </w:rPr>
        <w:t xml:space="preserve"> of gonadectomy until after puberty [1279, 1280].”</w:t>
      </w:r>
    </w:p>
    <w:p w:rsidR="00772C39" w:rsidRPr="005F1356" w:rsidRDefault="00772C39" w:rsidP="00772C39">
      <w:pPr>
        <w:pStyle w:val="absatzschattenbericht"/>
        <w:rPr>
          <w:lang w:val="en-GB"/>
        </w:rPr>
      </w:pPr>
      <w:r w:rsidRPr="005F1356">
        <w:rPr>
          <w:lang w:val="en-GB"/>
        </w:rPr>
        <w:t xml:space="preserve">Further, regarding </w:t>
      </w:r>
      <w:r w:rsidRPr="005F1356">
        <w:rPr>
          <w:i/>
          <w:iCs/>
          <w:lang w:val="en-GB"/>
        </w:rPr>
        <w:t>“when and whether to pursue gonadal or genital surgery”</w:t>
      </w:r>
      <w:r w:rsidRPr="005F1356">
        <w:rPr>
          <w:lang w:val="en-GB"/>
        </w:rPr>
        <w:t>,</w:t>
      </w:r>
      <w:r w:rsidRPr="005F1356">
        <w:rPr>
          <w:rStyle w:val="Funotenzeichen"/>
          <w:lang w:val="en-GB"/>
        </w:rPr>
        <w:footnoteReference w:id="17"/>
      </w:r>
      <w:r w:rsidRPr="005F1356">
        <w:rPr>
          <w:lang w:val="en-GB"/>
        </w:rPr>
        <w:t xml:space="preserve"> the Guidelines refer to the </w:t>
      </w:r>
      <w:r w:rsidRPr="005F1356">
        <w:rPr>
          <w:rFonts w:eastAsia="Baskerville-SemiBoldItalic"/>
          <w:b/>
          <w:bCs/>
          <w:i/>
          <w:iCs/>
          <w:lang w:val="en-GB"/>
        </w:rPr>
        <w:t>“ESPU/SPU standpoint on the surgical management of Disorders of Sex Development (DSD)”</w:t>
      </w:r>
      <w:r w:rsidRPr="005F1356">
        <w:rPr>
          <w:rFonts w:eastAsia="Baskerville-SemiBoldItalic"/>
          <w:lang w:val="en-GB"/>
        </w:rPr>
        <w:t>,</w:t>
      </w:r>
      <w:r w:rsidRPr="005F1356">
        <w:rPr>
          <w:rStyle w:val="Funotenzeichen"/>
          <w:rFonts w:cs="Times New Roman"/>
          <w:lang w:val="en-GB"/>
        </w:rPr>
        <w:footnoteReference w:id="18"/>
      </w:r>
      <w:r w:rsidRPr="005F1356">
        <w:rPr>
          <w:lang w:val="en-GB"/>
        </w:rPr>
        <w:t xml:space="preserve"> which advocates “gonadectomies”:</w:t>
      </w:r>
    </w:p>
    <w:p w:rsidR="00772C39" w:rsidRPr="005F1356" w:rsidRDefault="00772C39" w:rsidP="00772C39">
      <w:pPr>
        <w:pStyle w:val="absatzschattenbericht"/>
        <w:ind w:left="284" w:right="-1"/>
        <w:rPr>
          <w:i/>
          <w:lang w:val="en-GB"/>
        </w:rPr>
      </w:pPr>
      <w:r w:rsidRPr="005F1356">
        <w:rPr>
          <w:rFonts w:eastAsia="Baskerville-SemiBoldItalic"/>
          <w:b/>
          <w:bCs/>
          <w:i/>
          <w:lang w:val="en-GB"/>
        </w:rPr>
        <w:t>“Testes are</w:t>
      </w:r>
      <w:r w:rsidRPr="005F1356">
        <w:rPr>
          <w:i/>
          <w:lang w:val="en-GB"/>
        </w:rPr>
        <w:t xml:space="preserve"> either brought down in boys or </w:t>
      </w:r>
      <w:r w:rsidRPr="005F1356">
        <w:rPr>
          <w:rFonts w:eastAsia="Baskerville-SemiBoldItalic"/>
          <w:b/>
          <w:bCs/>
          <w:i/>
          <w:lang w:val="en-GB"/>
        </w:rPr>
        <w:t>removed</w:t>
      </w:r>
      <w:r w:rsidRPr="005F1356">
        <w:rPr>
          <w:i/>
          <w:lang w:val="en-GB"/>
        </w:rPr>
        <w:t xml:space="preserve"> if </w:t>
      </w:r>
      <w:proofErr w:type="spellStart"/>
      <w:r w:rsidRPr="005F1356">
        <w:rPr>
          <w:i/>
          <w:lang w:val="en-GB"/>
        </w:rPr>
        <w:t>dysgenetic</w:t>
      </w:r>
      <w:proofErr w:type="spellEnd"/>
      <w:r w:rsidRPr="005F1356">
        <w:rPr>
          <w:i/>
          <w:lang w:val="en-GB"/>
        </w:rPr>
        <w:t xml:space="preserve"> with tumour risk or </w:t>
      </w:r>
      <w:r w:rsidRPr="005F1356">
        <w:rPr>
          <w:rFonts w:eastAsia="Baskerville-SemiBoldItalic"/>
          <w:b/>
          <w:bCs/>
          <w:i/>
          <w:lang w:val="en-GB"/>
        </w:rPr>
        <w:t xml:space="preserve">in complete androgen insensitivity syndrome or 5 alpha reductase deficiency. </w:t>
      </w:r>
      <w:r w:rsidRPr="005F1356">
        <w:rPr>
          <w:i/>
          <w:lang w:val="en-GB"/>
        </w:rPr>
        <w:t xml:space="preserve">Testicular </w:t>
      </w:r>
      <w:r w:rsidRPr="005F1356">
        <w:rPr>
          <w:i/>
          <w:lang w:val="en-GB"/>
        </w:rPr>
        <w:lastRenderedPageBreak/>
        <w:t>prostheses can be inserted at puberty at the patient’s request.</w:t>
      </w:r>
      <w:r w:rsidRPr="005F1356">
        <w:rPr>
          <w:rFonts w:eastAsia="Baskerville-SemiBoldItalic"/>
          <w:i/>
          <w:lang w:val="en-GB"/>
        </w:rPr>
        <w:t>”</w:t>
      </w:r>
    </w:p>
    <w:p w:rsidR="00441782" w:rsidRPr="005F1356" w:rsidRDefault="00003130" w:rsidP="00441782">
      <w:pPr>
        <w:pStyle w:val="absatzschattenbericht"/>
        <w:rPr>
          <w:bCs/>
          <w:lang w:val="en-GB"/>
        </w:rPr>
      </w:pPr>
      <w:bookmarkStart w:id="24" w:name="_Toc475924597"/>
      <w:bookmarkStart w:id="25" w:name="_Toc475924774"/>
      <w:bookmarkStart w:id="26" w:name="_Toc475924926"/>
      <w:bookmarkStart w:id="27" w:name="_Toc507786411"/>
      <w:bookmarkStart w:id="28" w:name="_Toc19465688"/>
      <w:r w:rsidRPr="005F1356">
        <w:rPr>
          <w:bCs/>
          <w:lang w:val="en-GB"/>
        </w:rPr>
        <w:t>In addition,</w:t>
      </w:r>
      <w:r w:rsidR="00441782" w:rsidRPr="005F1356">
        <w:rPr>
          <w:bCs/>
          <w:lang w:val="en-GB"/>
        </w:rPr>
        <w:t xml:space="preserve"> the </w:t>
      </w:r>
      <w:r w:rsidR="00441782" w:rsidRPr="005F1356">
        <w:rPr>
          <w:b/>
          <w:bCs/>
          <w:lang w:val="en-GB"/>
        </w:rPr>
        <w:t>2017 revision of the Disorder of Sexual Differentiation / DSD Guidelines</w:t>
      </w:r>
      <w:r w:rsidR="00441782" w:rsidRPr="005F1356">
        <w:rPr>
          <w:rStyle w:val="Funotenzeichen"/>
          <w:bCs/>
          <w:lang w:val="en-GB"/>
        </w:rPr>
        <w:footnoteReference w:id="19"/>
      </w:r>
      <w:r w:rsidR="00441782" w:rsidRPr="005F1356">
        <w:rPr>
          <w:bCs/>
          <w:lang w:val="en-GB"/>
        </w:rPr>
        <w:t xml:space="preserve"> issued by the Aarhus University Hospital, </w:t>
      </w:r>
      <w:proofErr w:type="spellStart"/>
      <w:r w:rsidR="00441782" w:rsidRPr="005F1356">
        <w:rPr>
          <w:bCs/>
          <w:lang w:val="en-GB"/>
        </w:rPr>
        <w:t>Skejby</w:t>
      </w:r>
      <w:proofErr w:type="spellEnd"/>
      <w:r w:rsidRPr="005F1356">
        <w:rPr>
          <w:bCs/>
          <w:lang w:val="en-GB"/>
        </w:rPr>
        <w:t>, while</w:t>
      </w:r>
      <w:r w:rsidR="00441782" w:rsidRPr="005F1356">
        <w:rPr>
          <w:bCs/>
          <w:lang w:val="en-GB"/>
        </w:rPr>
        <w:t xml:space="preserve"> admi</w:t>
      </w:r>
      <w:r w:rsidRPr="005F1356">
        <w:rPr>
          <w:bCs/>
          <w:lang w:val="en-GB"/>
        </w:rPr>
        <w:t>t</w:t>
      </w:r>
      <w:r w:rsidR="00441782" w:rsidRPr="005F1356">
        <w:rPr>
          <w:bCs/>
          <w:lang w:val="en-GB"/>
        </w:rPr>
        <w:t>t</w:t>
      </w:r>
      <w:r w:rsidRPr="005F1356">
        <w:rPr>
          <w:bCs/>
          <w:lang w:val="en-GB"/>
        </w:rPr>
        <w:t>ing</w:t>
      </w:r>
      <w:r w:rsidR="00441782" w:rsidRPr="005F1356">
        <w:rPr>
          <w:bCs/>
          <w:lang w:val="en-GB"/>
        </w:rPr>
        <w:t xml:space="preserve"> that </w:t>
      </w:r>
      <w:r w:rsidR="00441782" w:rsidRPr="005F1356">
        <w:rPr>
          <w:bCs/>
          <w:i/>
          <w:lang w:val="en-GB"/>
        </w:rPr>
        <w:t>“there is no clear consensus / algorithm for indications, timing, type of surgical procedure and evaluation of DSD surgery”</w:t>
      </w:r>
      <w:r w:rsidR="00441782" w:rsidRPr="005F1356">
        <w:rPr>
          <w:bCs/>
          <w:lang w:val="en-GB"/>
        </w:rPr>
        <w:t xml:space="preserve"> and generally </w:t>
      </w:r>
      <w:r w:rsidRPr="005F1356">
        <w:rPr>
          <w:bCs/>
          <w:lang w:val="en-GB"/>
        </w:rPr>
        <w:t>utilising</w:t>
      </w:r>
      <w:r w:rsidR="00441782" w:rsidRPr="005F1356">
        <w:rPr>
          <w:bCs/>
          <w:lang w:val="en-GB"/>
        </w:rPr>
        <w:t xml:space="preserve"> vague and obscure language (as opposed to the earlier revision</w:t>
      </w:r>
      <w:r w:rsidR="00441782" w:rsidRPr="005F1356">
        <w:rPr>
          <w:rStyle w:val="Funotenzeichen"/>
          <w:bCs/>
          <w:lang w:val="en-GB"/>
        </w:rPr>
        <w:footnoteReference w:id="20"/>
      </w:r>
      <w:r w:rsidR="00441782" w:rsidRPr="005F1356">
        <w:rPr>
          <w:bCs/>
          <w:lang w:val="en-GB"/>
        </w:rPr>
        <w:t xml:space="preserve">), promote the whole spectrum of involuntary, non-urgent genital surgery on intersex children justified by psycho-social indications </w:t>
      </w:r>
      <w:r w:rsidRPr="005F1356">
        <w:rPr>
          <w:bCs/>
          <w:lang w:val="en-GB"/>
        </w:rPr>
        <w:t>inter alia</w:t>
      </w:r>
      <w:r w:rsidR="00441782" w:rsidRPr="005F1356">
        <w:rPr>
          <w:bCs/>
          <w:lang w:val="en-GB"/>
        </w:rPr>
        <w:t xml:space="preserve"> to </w:t>
      </w:r>
      <w:r w:rsidR="00441782" w:rsidRPr="005F1356">
        <w:rPr>
          <w:bCs/>
          <w:i/>
          <w:lang w:val="en-GB"/>
        </w:rPr>
        <w:t>“avoid stigmatization related to atypical anatomy”</w:t>
      </w:r>
      <w:r w:rsidR="00441782" w:rsidRPr="005F1356">
        <w:rPr>
          <w:bCs/>
          <w:lang w:val="en-GB"/>
        </w:rPr>
        <w:t xml:space="preserve"> and to </w:t>
      </w:r>
      <w:r w:rsidR="00441782" w:rsidRPr="005F1356">
        <w:rPr>
          <w:bCs/>
          <w:i/>
          <w:lang w:val="en-GB"/>
        </w:rPr>
        <w:t>“respond to the parents</w:t>
      </w:r>
      <w:r w:rsidR="0079556C" w:rsidRPr="005F1356">
        <w:rPr>
          <w:bCs/>
          <w:i/>
          <w:lang w:val="en-GB"/>
        </w:rPr>
        <w:t>’</w:t>
      </w:r>
      <w:r w:rsidR="00441782" w:rsidRPr="005F1356">
        <w:rPr>
          <w:bCs/>
          <w:i/>
          <w:lang w:val="en-GB"/>
        </w:rPr>
        <w:t xml:space="preserve"> desire”</w:t>
      </w:r>
      <w:r w:rsidR="0079556C" w:rsidRPr="005F1356">
        <w:rPr>
          <w:bCs/>
          <w:iCs/>
          <w:lang w:val="en-GB"/>
        </w:rPr>
        <w:t>, including surgical removal of testes, ovaries and ovotestes of intersex children</w:t>
      </w:r>
      <w:r w:rsidR="00441782" w:rsidRPr="005F1356">
        <w:rPr>
          <w:bCs/>
          <w:lang w:val="en-GB"/>
        </w:rPr>
        <w:t>:</w:t>
      </w:r>
    </w:p>
    <w:p w:rsidR="007D18F5" w:rsidRPr="005F1356" w:rsidRDefault="007D18F5" w:rsidP="00B80614">
      <w:pPr>
        <w:pStyle w:val="absatzschattenbericht"/>
        <w:ind w:left="284"/>
        <w:rPr>
          <w:i/>
          <w:iCs/>
          <w:lang w:val="en-GB"/>
        </w:rPr>
      </w:pPr>
      <w:r w:rsidRPr="005F1356">
        <w:rPr>
          <w:i/>
          <w:iCs/>
          <w:lang w:val="en-GB"/>
        </w:rPr>
        <w:t>“Types of genital surgery:</w:t>
      </w:r>
    </w:p>
    <w:p w:rsidR="007D18F5" w:rsidRPr="005F1356" w:rsidRDefault="007D18F5" w:rsidP="00B80614">
      <w:pPr>
        <w:pStyle w:val="absatzschattenbericht"/>
        <w:ind w:left="284"/>
        <w:rPr>
          <w:i/>
          <w:iCs/>
          <w:lang w:val="en-GB"/>
        </w:rPr>
      </w:pPr>
      <w:r w:rsidRPr="005F1356">
        <w:rPr>
          <w:i/>
          <w:iCs/>
          <w:lang w:val="en-GB"/>
        </w:rPr>
        <w:t>[…]</w:t>
      </w:r>
    </w:p>
    <w:p w:rsidR="007D18F5" w:rsidRPr="005F1356" w:rsidRDefault="007D18F5" w:rsidP="00A364A2">
      <w:pPr>
        <w:pStyle w:val="absatzschattenbericht"/>
        <w:ind w:left="284"/>
        <w:rPr>
          <w:i/>
          <w:iCs/>
          <w:lang w:val="en-GB"/>
        </w:rPr>
      </w:pPr>
      <w:r w:rsidRPr="005F1356">
        <w:rPr>
          <w:i/>
          <w:iCs/>
          <w:lang w:val="en-GB"/>
        </w:rPr>
        <w:t>Gonadectomy”</w:t>
      </w:r>
    </w:p>
    <w:p w:rsidR="00772C39" w:rsidRPr="005F1356" w:rsidRDefault="00772C39" w:rsidP="00772C39">
      <w:pPr>
        <w:pStyle w:val="Title3"/>
        <w:rPr>
          <w:rFonts w:eastAsia="Times New Roman"/>
        </w:rPr>
      </w:pPr>
      <w:bookmarkStart w:id="29" w:name="_Toc64836451"/>
      <w:bookmarkStart w:id="30" w:name="_Toc65413938"/>
      <w:bookmarkStart w:id="31" w:name="_Toc171713087"/>
      <w:r w:rsidRPr="005F1356">
        <w:t>b) IGM 2 – “Feminising Procedures”: Clitoris Amputation</w:t>
      </w:r>
      <w:proofErr w:type="gramStart"/>
      <w:r w:rsidRPr="005F1356">
        <w:t>/“</w:t>
      </w:r>
      <w:proofErr w:type="gramEnd"/>
      <w:r w:rsidRPr="005F1356">
        <w:t>Reduction”,</w:t>
      </w:r>
      <w:r w:rsidRPr="005F1356">
        <w:br/>
        <w:t xml:space="preserve">    “Vaginoplasty”, “Labiaplasty”, Dilation</w:t>
      </w:r>
      <w:r w:rsidRPr="005F1356">
        <w:rPr>
          <w:rStyle w:val="Funotenzeichen3"/>
        </w:rPr>
        <w:footnoteReference w:id="21"/>
      </w:r>
      <w:bookmarkEnd w:id="24"/>
      <w:bookmarkEnd w:id="25"/>
      <w:bookmarkEnd w:id="26"/>
      <w:bookmarkEnd w:id="27"/>
      <w:bookmarkEnd w:id="28"/>
      <w:bookmarkEnd w:id="29"/>
      <w:bookmarkEnd w:id="30"/>
      <w:bookmarkEnd w:id="31"/>
    </w:p>
    <w:p w:rsidR="00523601" w:rsidRPr="005F1356" w:rsidRDefault="00772C39" w:rsidP="00747F65">
      <w:pPr>
        <w:pStyle w:val="absatzschattenbericht"/>
        <w:rPr>
          <w:lang w:val="en-GB"/>
        </w:rPr>
      </w:pPr>
      <w:r w:rsidRPr="005F1356">
        <w:rPr>
          <w:lang w:val="en-GB"/>
        </w:rPr>
        <w:t xml:space="preserve">The </w:t>
      </w:r>
      <w:bookmarkStart w:id="32" w:name="_Toc507786412"/>
      <w:bookmarkStart w:id="33" w:name="_Toc19465689"/>
      <w:bookmarkStart w:id="34" w:name="_Toc64836452"/>
      <w:r w:rsidR="00657B54" w:rsidRPr="005F1356">
        <w:rPr>
          <w:b/>
          <w:bCs/>
          <w:lang w:val="en-GB"/>
        </w:rPr>
        <w:t xml:space="preserve">Danish Urological Society (Dansk </w:t>
      </w:r>
      <w:proofErr w:type="spellStart"/>
      <w:r w:rsidR="00657B54" w:rsidRPr="005F1356">
        <w:rPr>
          <w:b/>
          <w:bCs/>
          <w:lang w:val="en-GB"/>
        </w:rPr>
        <w:t>Urologisk</w:t>
      </w:r>
      <w:proofErr w:type="spellEnd"/>
      <w:r w:rsidR="00657B54" w:rsidRPr="005F1356">
        <w:rPr>
          <w:b/>
          <w:bCs/>
          <w:lang w:val="en-GB"/>
        </w:rPr>
        <w:t xml:space="preserve"> </w:t>
      </w:r>
      <w:proofErr w:type="spellStart"/>
      <w:r w:rsidR="00657B54" w:rsidRPr="005F1356">
        <w:rPr>
          <w:b/>
          <w:bCs/>
          <w:lang w:val="en-GB"/>
        </w:rPr>
        <w:t>Selskab</w:t>
      </w:r>
      <w:proofErr w:type="spellEnd"/>
      <w:r w:rsidR="00657B54" w:rsidRPr="005F1356">
        <w:rPr>
          <w:b/>
          <w:bCs/>
          <w:lang w:val="en-GB"/>
        </w:rPr>
        <w:t xml:space="preserve">) </w:t>
      </w:r>
      <w:r w:rsidRPr="005F1356">
        <w:rPr>
          <w:lang w:val="en-GB"/>
        </w:rPr>
        <w:t xml:space="preserve">endorses the current </w:t>
      </w:r>
      <w:r w:rsidRPr="005F1356">
        <w:rPr>
          <w:b/>
          <w:lang w:val="en-GB"/>
        </w:rPr>
        <w:t>2024 Guidelines of the European Association of Urology (EAU)</w:t>
      </w:r>
      <w:r w:rsidRPr="005F1356">
        <w:rPr>
          <w:bCs/>
          <w:lang w:val="en-GB"/>
        </w:rPr>
        <w:t>,</w:t>
      </w:r>
      <w:r w:rsidRPr="005F1356">
        <w:rPr>
          <w:rStyle w:val="Funotenzeichen"/>
          <w:lang w:val="en-GB"/>
        </w:rPr>
        <w:footnoteReference w:id="22"/>
      </w:r>
      <w:r w:rsidRPr="005F1356">
        <w:rPr>
          <w:bCs/>
          <w:lang w:val="en-GB"/>
        </w:rPr>
        <w:t xml:space="preserve"> which include the current </w:t>
      </w:r>
      <w:r w:rsidRPr="005F1356">
        <w:rPr>
          <w:b/>
          <w:lang w:val="en-GB"/>
        </w:rPr>
        <w:t xml:space="preserve">ESPU/EAU </w:t>
      </w:r>
      <w:r w:rsidRPr="005F1356">
        <w:rPr>
          <w:b/>
          <w:i/>
          <w:lang w:val="en-GB"/>
        </w:rPr>
        <w:t xml:space="preserve">“Paediatric Urology” </w:t>
      </w:r>
      <w:r w:rsidRPr="005F1356">
        <w:rPr>
          <w:b/>
          <w:lang w:val="en-GB"/>
        </w:rPr>
        <w:t>Guidelines 2024</w:t>
      </w:r>
      <w:r w:rsidRPr="005F1356">
        <w:rPr>
          <w:rStyle w:val="Funotenzeichen"/>
          <w:lang w:val="en-GB"/>
        </w:rPr>
        <w:footnoteReference w:id="23"/>
      </w:r>
      <w:r w:rsidRPr="005F1356">
        <w:rPr>
          <w:lang w:val="en-GB"/>
        </w:rPr>
        <w:t xml:space="preserve"> of the European Society for Paediatric Urology (ESPU) and the European Association of Urology (EAU). In </w:t>
      </w:r>
      <w:r w:rsidRPr="005F1356">
        <w:rPr>
          <w:b/>
          <w:bCs/>
          <w:lang w:val="en-GB"/>
        </w:rPr>
        <w:t xml:space="preserve">chapter 3.18 </w:t>
      </w:r>
      <w:r w:rsidRPr="005F1356">
        <w:rPr>
          <w:b/>
          <w:bCs/>
          <w:i/>
          <w:iCs/>
          <w:lang w:val="en-GB"/>
        </w:rPr>
        <w:t>“Disorders/Differences of sex development”</w:t>
      </w:r>
      <w:r w:rsidRPr="005F1356">
        <w:rPr>
          <w:lang w:val="en-GB"/>
        </w:rPr>
        <w:t>,</w:t>
      </w:r>
      <w:r w:rsidRPr="005F1356">
        <w:rPr>
          <w:rStyle w:val="Funotenzeichen"/>
          <w:lang w:val="en-GB"/>
        </w:rPr>
        <w:footnoteReference w:id="24"/>
      </w:r>
      <w:r w:rsidRPr="005F1356">
        <w:rPr>
          <w:lang w:val="en-GB"/>
        </w:rPr>
        <w:t xml:space="preserve"> </w:t>
      </w:r>
      <w:r w:rsidRPr="005F1356">
        <w:rPr>
          <w:rFonts w:cs="Times New Roman"/>
          <w:lang w:val="en-GB"/>
        </w:rPr>
        <w:t xml:space="preserve">despite admitting that </w:t>
      </w:r>
      <w:r w:rsidRPr="005F1356">
        <w:rPr>
          <w:rFonts w:cs="Times New Roman"/>
          <w:i/>
          <w:lang w:val="en-GB"/>
        </w:rPr>
        <w:t>“Surgery that alters appearance is not considered urgent”</w:t>
      </w:r>
      <w:r w:rsidRPr="005F1356">
        <w:rPr>
          <w:lang w:val="en-GB"/>
        </w:rPr>
        <w:t> </w:t>
      </w:r>
      <w:r w:rsidRPr="005F1356">
        <w:rPr>
          <w:rStyle w:val="Funotenzeichen"/>
          <w:lang w:val="en-GB"/>
        </w:rPr>
        <w:footnoteReference w:id="25"/>
      </w:r>
      <w:r w:rsidRPr="005F1356">
        <w:rPr>
          <w:rFonts w:cs="Times New Roman"/>
          <w:lang w:val="en-GB"/>
        </w:rPr>
        <w:t xml:space="preserve"> and that </w:t>
      </w:r>
      <w:r w:rsidRPr="005F1356">
        <w:rPr>
          <w:rFonts w:cs="Times New Roman"/>
          <w:i/>
          <w:lang w:val="en-GB"/>
        </w:rPr>
        <w:t>“adverse outcomes have led to recommendations to delay unnecessary [clitoral] surgery to an age when the patient can give informed consent”</w:t>
      </w:r>
      <w:r w:rsidRPr="005F1356">
        <w:rPr>
          <w:rFonts w:cs="Times New Roman"/>
          <w:lang w:val="en-GB"/>
        </w:rPr>
        <w:t>,</w:t>
      </w:r>
      <w:r w:rsidRPr="005F1356">
        <w:rPr>
          <w:rStyle w:val="Funotenzeichen"/>
          <w:rFonts w:cs="Times New Roman"/>
          <w:lang w:val="en-GB"/>
        </w:rPr>
        <w:footnoteReference w:id="26"/>
      </w:r>
      <w:r w:rsidRPr="005F1356">
        <w:rPr>
          <w:rFonts w:cs="Times New Roman"/>
          <w:lang w:val="en-GB"/>
        </w:rPr>
        <w:t xml:space="preserve"> the ESPU/EAU Guidelines nonetheless explicitly </w:t>
      </w:r>
      <w:r w:rsidRPr="005F1356">
        <w:rPr>
          <w:rFonts w:cs="Times New Roman"/>
          <w:b/>
          <w:bCs/>
          <w:lang w:val="en-GB"/>
        </w:rPr>
        <w:t>refuse to postpone non-emergency surgery</w:t>
      </w:r>
      <w:r w:rsidRPr="005F1356">
        <w:rPr>
          <w:rFonts w:cs="Times New Roman"/>
          <w:lang w:val="en-GB"/>
        </w:rPr>
        <w:t xml:space="preserve">, but in contrary </w:t>
      </w:r>
      <w:r w:rsidRPr="005F1356">
        <w:rPr>
          <w:rFonts w:cs="Times New Roman"/>
          <w:b/>
          <w:bCs/>
          <w:lang w:val="en-GB"/>
        </w:rPr>
        <w:t>insist to continue with non-emergency genital surgery</w:t>
      </w:r>
      <w:r w:rsidRPr="005F1356">
        <w:rPr>
          <w:rFonts w:cs="Times New Roman"/>
          <w:lang w:val="en-GB"/>
        </w:rPr>
        <w:t xml:space="preserve"> (including partial clitoris amputation) on young children based on </w:t>
      </w:r>
      <w:r w:rsidRPr="005F1356">
        <w:rPr>
          <w:rFonts w:cs="Times New Roman"/>
          <w:b/>
          <w:bCs/>
          <w:i/>
          <w:iCs/>
          <w:lang w:val="en-GB"/>
        </w:rPr>
        <w:t>“social and emotional conditions”</w:t>
      </w:r>
      <w:r w:rsidRPr="005F1356">
        <w:rPr>
          <w:rFonts w:cs="Times New Roman"/>
          <w:lang w:val="en-GB"/>
        </w:rPr>
        <w:t xml:space="preserve"> and </w:t>
      </w:r>
      <w:r w:rsidRPr="005F1356">
        <w:rPr>
          <w:rFonts w:cs="Times New Roman"/>
          <w:b/>
          <w:bCs/>
          <w:lang w:val="en-GB"/>
        </w:rPr>
        <w:t>substituted decision-making</w:t>
      </w:r>
      <w:r w:rsidRPr="005F1356">
        <w:rPr>
          <w:rFonts w:cs="Times New Roman"/>
          <w:b/>
          <w:bCs/>
          <w:i/>
          <w:iCs/>
          <w:lang w:val="en-GB"/>
        </w:rPr>
        <w:t xml:space="preserve"> </w:t>
      </w:r>
      <w:r w:rsidRPr="005F1356">
        <w:rPr>
          <w:rFonts w:cs="Times New Roman"/>
          <w:b/>
          <w:bCs/>
          <w:lang w:val="en-GB"/>
        </w:rPr>
        <w:t xml:space="preserve">by </w:t>
      </w:r>
      <w:r w:rsidRPr="005F1356">
        <w:rPr>
          <w:rFonts w:cs="Times New Roman"/>
          <w:b/>
          <w:bCs/>
          <w:i/>
          <w:iCs/>
          <w:lang w:val="en-GB"/>
        </w:rPr>
        <w:t>“parents and caregivers</w:t>
      </w:r>
      <w:r w:rsidRPr="005F1356">
        <w:rPr>
          <w:rFonts w:cs="Times New Roman"/>
          <w:i/>
          <w:iCs/>
          <w:lang w:val="en-GB"/>
        </w:rPr>
        <w:t xml:space="preserve"> implicitly act[</w:t>
      </w:r>
      <w:proofErr w:type="spellStart"/>
      <w:r w:rsidRPr="005F1356">
        <w:rPr>
          <w:rFonts w:cs="Times New Roman"/>
          <w:i/>
          <w:iCs/>
          <w:lang w:val="en-GB"/>
        </w:rPr>
        <w:t>ing</w:t>
      </w:r>
      <w:proofErr w:type="spellEnd"/>
      <w:r w:rsidRPr="005F1356">
        <w:rPr>
          <w:rFonts w:cs="Times New Roman"/>
          <w:i/>
          <w:iCs/>
          <w:lang w:val="en-GB"/>
        </w:rPr>
        <w:t>] in the best interest of their children”</w:t>
      </w:r>
      <w:r w:rsidRPr="005F1356">
        <w:rPr>
          <w:rStyle w:val="Funotenzeichen"/>
          <w:rFonts w:cs="Times New Roman"/>
          <w:lang w:val="en-GB"/>
        </w:rPr>
        <w:t xml:space="preserve"> </w:t>
      </w:r>
      <w:r w:rsidRPr="005F1356">
        <w:rPr>
          <w:rStyle w:val="Funotenzeichen"/>
          <w:rFonts w:cs="Times New Roman"/>
          <w:lang w:val="en-GB"/>
        </w:rPr>
        <w:footnoteReference w:id="27"/>
      </w:r>
      <w:r w:rsidRPr="005F1356">
        <w:rPr>
          <w:rFonts w:cs="Times New Roman"/>
          <w:i/>
          <w:iCs/>
          <w:lang w:val="en-GB"/>
        </w:rPr>
        <w:t xml:space="preserve"> </w:t>
      </w:r>
      <w:r w:rsidRPr="005F1356">
        <w:rPr>
          <w:rFonts w:cs="Times New Roman"/>
          <w:lang w:val="en-GB"/>
        </w:rPr>
        <w:t xml:space="preserve">and making </w:t>
      </w:r>
      <w:r w:rsidRPr="005F1356">
        <w:rPr>
          <w:rFonts w:cs="Times New Roman"/>
          <w:i/>
          <w:iCs/>
          <w:lang w:val="en-GB"/>
        </w:rPr>
        <w:t>“well-informed decisions […] on their behalf”</w:t>
      </w:r>
      <w:r w:rsidRPr="005F1356">
        <w:rPr>
          <w:rFonts w:cs="Times New Roman"/>
          <w:lang w:val="en-GB"/>
        </w:rPr>
        <w:t xml:space="preserve">, and further </w:t>
      </w:r>
      <w:r w:rsidRPr="005F1356">
        <w:rPr>
          <w:rFonts w:cs="Times New Roman"/>
          <w:b/>
          <w:bCs/>
          <w:lang w:val="en-GB"/>
        </w:rPr>
        <w:t xml:space="preserve">explicitly refusing </w:t>
      </w:r>
      <w:r w:rsidRPr="005F1356">
        <w:rPr>
          <w:rFonts w:cs="Times New Roman"/>
          <w:b/>
          <w:bCs/>
          <w:i/>
          <w:iCs/>
          <w:lang w:val="en-GB"/>
        </w:rPr>
        <w:t>“prohibition regulations”</w:t>
      </w:r>
      <w:r w:rsidRPr="005F1356">
        <w:rPr>
          <w:rFonts w:cs="Times New Roman"/>
          <w:i/>
          <w:iCs/>
          <w:lang w:val="en-GB"/>
        </w:rPr>
        <w:t xml:space="preserve"> </w:t>
      </w:r>
      <w:r w:rsidRPr="005F1356">
        <w:rPr>
          <w:rFonts w:cs="Times New Roman"/>
          <w:lang w:val="en-GB"/>
        </w:rPr>
        <w:t>of unnecessary early surgery,</w:t>
      </w:r>
      <w:r w:rsidRPr="005F1356">
        <w:rPr>
          <w:rStyle w:val="Funotenzeichen"/>
          <w:rFonts w:cs="Times New Roman"/>
          <w:lang w:val="en-GB"/>
        </w:rPr>
        <w:footnoteReference w:id="28"/>
      </w:r>
      <w:r w:rsidRPr="005F1356">
        <w:rPr>
          <w:rFonts w:cs="Times New Roman"/>
          <w:lang w:val="en-GB"/>
        </w:rPr>
        <w:t xml:space="preserve"> referring to the 2018 ESPU Open Letter to the Council of Europe (COE),</w:t>
      </w:r>
      <w:r w:rsidRPr="005F1356">
        <w:rPr>
          <w:rStyle w:val="Funotenzeichen"/>
          <w:rFonts w:cs="Times New Roman"/>
          <w:lang w:val="en-GB"/>
        </w:rPr>
        <w:footnoteReference w:id="29"/>
      </w:r>
      <w:r w:rsidRPr="005F1356">
        <w:rPr>
          <w:rFonts w:cs="Times New Roman"/>
          <w:lang w:val="en-GB"/>
        </w:rPr>
        <w:t xml:space="preserve"> which further invokes </w:t>
      </w:r>
      <w:r w:rsidRPr="005F1356">
        <w:rPr>
          <w:rFonts w:cs="Times New Roman"/>
          <w:b/>
          <w:bCs/>
          <w:lang w:val="en-GB"/>
        </w:rPr>
        <w:t xml:space="preserve">parents’ </w:t>
      </w:r>
      <w:r w:rsidRPr="005F1356">
        <w:rPr>
          <w:rFonts w:cs="Times New Roman"/>
          <w:b/>
          <w:bCs/>
          <w:i/>
          <w:iCs/>
          <w:lang w:val="en-GB"/>
        </w:rPr>
        <w:t xml:space="preserve">“social, and cultural considerations” </w:t>
      </w:r>
      <w:r w:rsidRPr="005F1356">
        <w:rPr>
          <w:rFonts w:cs="Times New Roman"/>
          <w:lang w:val="en-GB"/>
        </w:rPr>
        <w:t>as justifications for early surgery (p. 2).</w:t>
      </w:r>
      <w:bookmarkStart w:id="35" w:name="_GoBack"/>
      <w:bookmarkEnd w:id="35"/>
    </w:p>
    <w:p w:rsidR="00523601" w:rsidRPr="005F1356" w:rsidRDefault="00003130" w:rsidP="00523601">
      <w:pPr>
        <w:pStyle w:val="absatzschattenbericht"/>
        <w:rPr>
          <w:lang w:val="en-GB"/>
        </w:rPr>
      </w:pPr>
      <w:r w:rsidRPr="005F1356">
        <w:rPr>
          <w:lang w:val="en-GB"/>
        </w:rPr>
        <w:lastRenderedPageBreak/>
        <w:t xml:space="preserve">In addition, the </w:t>
      </w:r>
      <w:r w:rsidR="00523601" w:rsidRPr="005F1356">
        <w:rPr>
          <w:b/>
          <w:bCs/>
          <w:lang w:val="en-GB"/>
        </w:rPr>
        <w:t>2017 revision of the Disorder of Sexual Differentiation / DSD Guidelines</w:t>
      </w:r>
      <w:r w:rsidRPr="005F1356">
        <w:rPr>
          <w:rStyle w:val="Funotenzeichen"/>
          <w:bCs/>
          <w:lang w:val="en-GB"/>
        </w:rPr>
        <w:footnoteReference w:id="30"/>
      </w:r>
      <w:r w:rsidR="00523601" w:rsidRPr="005F1356">
        <w:rPr>
          <w:lang w:val="en-GB"/>
        </w:rPr>
        <w:t xml:space="preserve"> also promote “feminising” surgery </w:t>
      </w:r>
      <w:r w:rsidRPr="005F1356">
        <w:rPr>
          <w:lang w:val="en-GB"/>
        </w:rPr>
        <w:t>on</w:t>
      </w:r>
      <w:r w:rsidR="00523601" w:rsidRPr="005F1356">
        <w:rPr>
          <w:lang w:val="en-GB"/>
        </w:rPr>
        <w:t xml:space="preserve"> intersex children:</w:t>
      </w:r>
    </w:p>
    <w:p w:rsidR="00992947" w:rsidRPr="005F1356" w:rsidRDefault="00992947" w:rsidP="00992947">
      <w:pPr>
        <w:pStyle w:val="absatzschattenbericht"/>
        <w:spacing w:after="60"/>
        <w:ind w:left="567"/>
        <w:rPr>
          <w:i/>
          <w:lang w:val="en-GB"/>
        </w:rPr>
      </w:pPr>
      <w:r w:rsidRPr="005F1356">
        <w:rPr>
          <w:i/>
          <w:lang w:val="en-GB"/>
        </w:rPr>
        <w:t>“Types of genital surgery:</w:t>
      </w:r>
    </w:p>
    <w:p w:rsidR="00992947" w:rsidRPr="005F1356" w:rsidRDefault="00992947" w:rsidP="00992947">
      <w:pPr>
        <w:pStyle w:val="absatzschattenbericht"/>
        <w:spacing w:after="60"/>
        <w:ind w:left="567"/>
        <w:rPr>
          <w:i/>
          <w:lang w:val="en-GB"/>
        </w:rPr>
      </w:pPr>
      <w:r w:rsidRPr="005F1356">
        <w:rPr>
          <w:i/>
          <w:lang w:val="en-GB"/>
        </w:rPr>
        <w:t>Clitoris reduction</w:t>
      </w:r>
    </w:p>
    <w:p w:rsidR="00992947" w:rsidRPr="005F1356" w:rsidRDefault="00992947" w:rsidP="00A364A2">
      <w:pPr>
        <w:pStyle w:val="absatzschattenbericht"/>
        <w:ind w:left="567"/>
        <w:rPr>
          <w:i/>
          <w:lang w:val="en-GB"/>
        </w:rPr>
      </w:pPr>
      <w:r w:rsidRPr="005F1356">
        <w:rPr>
          <w:i/>
          <w:lang w:val="en-GB"/>
        </w:rPr>
        <w:t>Perineum- / vaginoplasty […]”</w:t>
      </w:r>
    </w:p>
    <w:p w:rsidR="00003130" w:rsidRPr="005F1356" w:rsidRDefault="00003130" w:rsidP="00A70D87">
      <w:pPr>
        <w:pStyle w:val="absatzschattenbericht"/>
        <w:rPr>
          <w:lang w:val="en-GB"/>
        </w:rPr>
      </w:pPr>
      <w:r w:rsidRPr="005F1356">
        <w:rPr>
          <w:lang w:val="en-GB"/>
        </w:rPr>
        <w:t xml:space="preserve">Accordingly, the </w:t>
      </w:r>
      <w:proofErr w:type="spellStart"/>
      <w:r w:rsidRPr="005F1356">
        <w:rPr>
          <w:b/>
          <w:lang w:val="en-GB"/>
        </w:rPr>
        <w:t>Rigshospitalet</w:t>
      </w:r>
      <w:proofErr w:type="spellEnd"/>
      <w:r w:rsidRPr="005F1356">
        <w:rPr>
          <w:lang w:val="en-GB"/>
        </w:rPr>
        <w:t xml:space="preserve"> (part of University Hospital Copenhagen) specialising on </w:t>
      </w:r>
      <w:r w:rsidRPr="005F1356">
        <w:rPr>
          <w:b/>
          <w:i/>
          <w:lang w:val="en-GB"/>
        </w:rPr>
        <w:t>“surgery on children under the age of 2”</w:t>
      </w:r>
      <w:r w:rsidRPr="005F1356">
        <w:rPr>
          <w:lang w:val="en-GB"/>
        </w:rPr>
        <w:t xml:space="preserve">, </w:t>
      </w:r>
      <w:r w:rsidRPr="005F1356">
        <w:rPr>
          <w:b/>
          <w:lang w:val="en-GB"/>
        </w:rPr>
        <w:t>openly advertises all forms of IGM practices</w:t>
      </w:r>
      <w:r w:rsidRPr="005F1356">
        <w:rPr>
          <w:lang w:val="en-GB"/>
        </w:rPr>
        <w:t xml:space="preserve"> on its Department of Paediatric Surgery, English homepage, including </w:t>
      </w:r>
      <w:r w:rsidRPr="005F1356">
        <w:rPr>
          <w:i/>
          <w:iCs/>
          <w:lang w:val="en-GB"/>
        </w:rPr>
        <w:t>“Urogenital sinus”</w:t>
      </w:r>
      <w:r w:rsidRPr="005F1356">
        <w:rPr>
          <w:lang w:val="en-GB"/>
        </w:rPr>
        <w:t xml:space="preserve"> and </w:t>
      </w:r>
      <w:r w:rsidRPr="005F1356">
        <w:rPr>
          <w:i/>
          <w:iCs/>
          <w:lang w:val="en-GB"/>
        </w:rPr>
        <w:t>“Intersex conditions”</w:t>
      </w:r>
      <w:r w:rsidR="00784C90" w:rsidRPr="005F1356">
        <w:rPr>
          <w:lang w:val="en-GB"/>
        </w:rPr>
        <w:t>.</w:t>
      </w:r>
      <w:r w:rsidRPr="005F1356">
        <w:rPr>
          <w:rStyle w:val="Funotenzeichen"/>
          <w:lang w:val="en-GB"/>
        </w:rPr>
        <w:footnoteReference w:id="31"/>
      </w:r>
    </w:p>
    <w:p w:rsidR="00772C39" w:rsidRPr="005F1356" w:rsidRDefault="00772C39" w:rsidP="00772C39">
      <w:pPr>
        <w:pStyle w:val="Title3"/>
      </w:pPr>
      <w:bookmarkStart w:id="36" w:name="_Toc65413939"/>
      <w:bookmarkStart w:id="37" w:name="_Toc171713088"/>
      <w:r w:rsidRPr="005F1356">
        <w:t>c) IGM 1 – “Masculinising Surgery”: Hypospadias “Repair”</w:t>
      </w:r>
      <w:r w:rsidRPr="005F1356">
        <w:rPr>
          <w:rStyle w:val="Funotenzeichen3"/>
        </w:rPr>
        <w:footnoteReference w:id="32"/>
      </w:r>
      <w:bookmarkEnd w:id="32"/>
      <w:bookmarkEnd w:id="33"/>
      <w:bookmarkEnd w:id="34"/>
      <w:bookmarkEnd w:id="36"/>
      <w:bookmarkEnd w:id="37"/>
    </w:p>
    <w:p w:rsidR="00772C39" w:rsidRPr="005F1356" w:rsidRDefault="00772C39" w:rsidP="00772C39">
      <w:pPr>
        <w:pStyle w:val="absatzschattenbericht"/>
        <w:rPr>
          <w:lang w:val="en-GB"/>
        </w:rPr>
      </w:pPr>
      <w:r w:rsidRPr="005F1356">
        <w:rPr>
          <w:lang w:val="en-GB"/>
        </w:rPr>
        <w:t xml:space="preserve">The </w:t>
      </w:r>
      <w:r w:rsidRPr="005F1356">
        <w:rPr>
          <w:b/>
          <w:bCs/>
          <w:lang w:val="en-GB"/>
        </w:rPr>
        <w:t>Danish Urological Society</w:t>
      </w:r>
      <w:r w:rsidR="00657B54" w:rsidRPr="005F1356">
        <w:rPr>
          <w:b/>
          <w:bCs/>
          <w:lang w:val="en-GB"/>
        </w:rPr>
        <w:t xml:space="preserve"> (Dansk </w:t>
      </w:r>
      <w:proofErr w:type="spellStart"/>
      <w:r w:rsidR="00657B54" w:rsidRPr="005F1356">
        <w:rPr>
          <w:b/>
          <w:bCs/>
          <w:lang w:val="en-GB"/>
        </w:rPr>
        <w:t>Urologisk</w:t>
      </w:r>
      <w:proofErr w:type="spellEnd"/>
      <w:r w:rsidR="00657B54" w:rsidRPr="005F1356">
        <w:rPr>
          <w:b/>
          <w:bCs/>
          <w:lang w:val="en-GB"/>
        </w:rPr>
        <w:t xml:space="preserve"> </w:t>
      </w:r>
      <w:proofErr w:type="spellStart"/>
      <w:r w:rsidR="00657B54" w:rsidRPr="005F1356">
        <w:rPr>
          <w:b/>
          <w:bCs/>
          <w:lang w:val="en-GB"/>
        </w:rPr>
        <w:t>Selskab</w:t>
      </w:r>
      <w:proofErr w:type="spellEnd"/>
      <w:r w:rsidR="00657B54" w:rsidRPr="005F1356">
        <w:rPr>
          <w:b/>
          <w:bCs/>
          <w:lang w:val="en-GB"/>
        </w:rPr>
        <w:t>)</w:t>
      </w:r>
      <w:r w:rsidRPr="005F1356">
        <w:rPr>
          <w:b/>
          <w:bCs/>
          <w:lang w:val="en-GB"/>
        </w:rPr>
        <w:t xml:space="preserve"> </w:t>
      </w:r>
      <w:r w:rsidRPr="005F1356">
        <w:rPr>
          <w:lang w:val="en-GB"/>
        </w:rPr>
        <w:t xml:space="preserve">endorses the current </w:t>
      </w:r>
      <w:r w:rsidRPr="005F1356">
        <w:rPr>
          <w:b/>
          <w:lang w:val="en-GB"/>
        </w:rPr>
        <w:t>2024 Guidelines of the European Association of Urology (EAU)</w:t>
      </w:r>
      <w:r w:rsidRPr="005F1356">
        <w:rPr>
          <w:bCs/>
          <w:lang w:val="en-GB"/>
        </w:rPr>
        <w:t>,</w:t>
      </w:r>
      <w:r w:rsidRPr="005F1356">
        <w:rPr>
          <w:rStyle w:val="Funotenzeichen"/>
          <w:lang w:val="en-GB"/>
        </w:rPr>
        <w:footnoteReference w:id="33"/>
      </w:r>
      <w:r w:rsidRPr="005F1356">
        <w:rPr>
          <w:bCs/>
          <w:lang w:val="en-GB"/>
        </w:rPr>
        <w:t xml:space="preserve"> which include the current </w:t>
      </w:r>
      <w:r w:rsidRPr="005F1356">
        <w:rPr>
          <w:b/>
          <w:lang w:val="en-GB"/>
        </w:rPr>
        <w:t xml:space="preserve">ESPU/EAU </w:t>
      </w:r>
      <w:r w:rsidRPr="005F1356">
        <w:rPr>
          <w:b/>
          <w:i/>
          <w:lang w:val="en-GB"/>
        </w:rPr>
        <w:t xml:space="preserve">“Paediatric Urology” </w:t>
      </w:r>
      <w:r w:rsidRPr="005F1356">
        <w:rPr>
          <w:b/>
          <w:lang w:val="en-GB"/>
        </w:rPr>
        <w:t>Guidelines 2024</w:t>
      </w:r>
      <w:r w:rsidRPr="005F1356">
        <w:rPr>
          <w:rStyle w:val="Funotenzeichen"/>
          <w:lang w:val="en-GB"/>
        </w:rPr>
        <w:footnoteReference w:id="34"/>
      </w:r>
      <w:r w:rsidRPr="005F1356">
        <w:rPr>
          <w:lang w:val="en-GB"/>
        </w:rPr>
        <w:t xml:space="preserve"> of the European Society for Paediatric Urology (ESPU) and the European Association of Urology (EAU). In </w:t>
      </w:r>
      <w:r w:rsidRPr="005F1356">
        <w:rPr>
          <w:b/>
          <w:bCs/>
          <w:lang w:val="en-GB"/>
        </w:rPr>
        <w:t xml:space="preserve">chapter 3.7 </w:t>
      </w:r>
      <w:r w:rsidRPr="005F1356">
        <w:rPr>
          <w:b/>
          <w:bCs/>
          <w:i/>
          <w:iCs/>
          <w:lang w:val="en-GB"/>
        </w:rPr>
        <w:t>“Hypospadias”</w:t>
      </w:r>
      <w:r w:rsidRPr="005F1356">
        <w:rPr>
          <w:lang w:val="en-GB"/>
        </w:rPr>
        <w:t>,</w:t>
      </w:r>
      <w:r w:rsidRPr="005F1356">
        <w:rPr>
          <w:rStyle w:val="Funotenzeichen"/>
          <w:lang w:val="en-GB"/>
        </w:rPr>
        <w:footnoteReference w:id="35"/>
      </w:r>
      <w:r w:rsidRPr="005F1356">
        <w:rPr>
          <w:lang w:val="en-GB"/>
        </w:rPr>
        <w:t xml:space="preserve"> </w:t>
      </w:r>
      <w:r w:rsidRPr="005F1356">
        <w:rPr>
          <w:rFonts w:cs="Times New Roman"/>
          <w:lang w:val="en-GB"/>
        </w:rPr>
        <w:t xml:space="preserve">the ESPU/EAU Guidelines’ </w:t>
      </w:r>
      <w:r w:rsidRPr="005F1356">
        <w:rPr>
          <w:rFonts w:cs="Times New Roman"/>
          <w:b/>
          <w:bCs/>
          <w:lang w:val="en-GB"/>
        </w:rPr>
        <w:t xml:space="preserve">section 3.7.5.3 </w:t>
      </w:r>
      <w:r w:rsidRPr="005F1356">
        <w:rPr>
          <w:rFonts w:cs="Times New Roman"/>
          <w:b/>
          <w:bCs/>
          <w:i/>
          <w:iCs/>
          <w:lang w:val="en-GB"/>
        </w:rPr>
        <w:t>“Age at surgery”</w:t>
      </w:r>
      <w:r w:rsidRPr="005F1356">
        <w:rPr>
          <w:rFonts w:cs="Times New Roman"/>
          <w:i/>
          <w:iCs/>
          <w:lang w:val="en-GB"/>
        </w:rPr>
        <w:t xml:space="preserve"> </w:t>
      </w:r>
      <w:r w:rsidRPr="005F1356">
        <w:rPr>
          <w:rFonts w:cs="Times New Roman"/>
          <w:lang w:val="en-GB"/>
        </w:rPr>
        <w:t xml:space="preserve">explicitly promotes, </w:t>
      </w:r>
      <w:r w:rsidRPr="005F1356">
        <w:rPr>
          <w:rFonts w:cs="Times New Roman"/>
          <w:b/>
          <w:bCs/>
          <w:i/>
          <w:iCs/>
          <w:lang w:val="en-GB"/>
        </w:rPr>
        <w:t>“The age at surgery for primary hypospadias repair is usually 6-18 (24) months.”</w:t>
      </w:r>
      <w:r w:rsidRPr="005F1356">
        <w:rPr>
          <w:rStyle w:val="Funotenzeichen"/>
          <w:lang w:val="en-GB"/>
        </w:rPr>
        <w:t xml:space="preserve"> </w:t>
      </w:r>
      <w:r w:rsidRPr="005F1356">
        <w:rPr>
          <w:rStyle w:val="Funotenzeichen"/>
          <w:lang w:val="en-GB"/>
        </w:rPr>
        <w:footnoteReference w:id="36"/>
      </w:r>
      <w:r w:rsidRPr="005F1356">
        <w:rPr>
          <w:lang w:val="en-GB"/>
        </w:rPr>
        <w:t xml:space="preserve"> – </w:t>
      </w:r>
      <w:r w:rsidRPr="005F1356">
        <w:rPr>
          <w:rFonts w:cs="Times New Roman"/>
          <w:lang w:val="en-GB"/>
        </w:rPr>
        <w:t xml:space="preserve">despite admitting to the </w:t>
      </w:r>
      <w:r w:rsidRPr="005F1356">
        <w:rPr>
          <w:rFonts w:cs="Times New Roman"/>
          <w:i/>
          <w:lang w:val="en-GB"/>
        </w:rPr>
        <w:t>“risk of complications”</w:t>
      </w:r>
      <w:r w:rsidRPr="005F1356">
        <w:rPr>
          <w:rFonts w:cs="Times New Roman"/>
          <w:lang w:val="en-GB"/>
        </w:rPr>
        <w:t xml:space="preserve"> </w:t>
      </w:r>
      <w:r w:rsidRPr="005F1356">
        <w:rPr>
          <w:rStyle w:val="Funotenzeichen"/>
          <w:lang w:val="en-GB"/>
        </w:rPr>
        <w:footnoteReference w:id="37"/>
      </w:r>
      <w:r w:rsidRPr="005F1356">
        <w:rPr>
          <w:rFonts w:cs="Times New Roman"/>
          <w:lang w:val="en-GB"/>
        </w:rPr>
        <w:t xml:space="preserve"> and </w:t>
      </w:r>
      <w:r w:rsidRPr="005F1356">
        <w:rPr>
          <w:rFonts w:cs="Times New Roman"/>
          <w:i/>
          <w:lang w:val="en-GB"/>
        </w:rPr>
        <w:t>“</w:t>
      </w:r>
      <w:proofErr w:type="gramStart"/>
      <w:r w:rsidRPr="005F1356">
        <w:rPr>
          <w:rFonts w:cs="Times New Roman"/>
          <w:i/>
          <w:lang w:val="en-GB"/>
        </w:rPr>
        <w:t>aesthetic[</w:t>
      </w:r>
      <w:proofErr w:type="gramEnd"/>
      <w:r w:rsidRPr="005F1356">
        <w:rPr>
          <w:rFonts w:cs="Times New Roman"/>
          <w:i/>
          <w:lang w:val="en-GB"/>
        </w:rPr>
        <w:t xml:space="preserve">…]” </w:t>
      </w:r>
      <w:r w:rsidRPr="005F1356">
        <w:rPr>
          <w:rFonts w:cs="Times New Roman"/>
          <w:iCs/>
          <w:lang w:val="en-GB"/>
        </w:rPr>
        <w:t xml:space="preserve">and </w:t>
      </w:r>
      <w:r w:rsidRPr="005F1356">
        <w:rPr>
          <w:rFonts w:cs="Times New Roman"/>
          <w:i/>
          <w:lang w:val="en-GB"/>
        </w:rPr>
        <w:t xml:space="preserve">“cosmetic” </w:t>
      </w:r>
      <w:r w:rsidRPr="005F1356">
        <w:rPr>
          <w:rFonts w:cs="Times New Roman"/>
          <w:iCs/>
          <w:lang w:val="en-GB"/>
        </w:rPr>
        <w:t>justifications.</w:t>
      </w:r>
      <w:r w:rsidRPr="005F1356">
        <w:rPr>
          <w:rStyle w:val="Funotenzeichen"/>
          <w:rFonts w:cs="Times New Roman"/>
          <w:lang w:val="en-GB"/>
        </w:rPr>
        <w:footnoteReference w:id="38"/>
      </w:r>
    </w:p>
    <w:bookmarkEnd w:id="18"/>
    <w:p w:rsidR="009A5B89" w:rsidRPr="005F1356" w:rsidRDefault="00003130" w:rsidP="009A5B89">
      <w:pPr>
        <w:pStyle w:val="absatzschattenbericht"/>
        <w:rPr>
          <w:lang w:val="en-GB"/>
        </w:rPr>
      </w:pPr>
      <w:r w:rsidRPr="005F1356">
        <w:rPr>
          <w:lang w:val="en-GB"/>
        </w:rPr>
        <w:t>Accordingly</w:t>
      </w:r>
      <w:r w:rsidR="009A5B89" w:rsidRPr="005F1356">
        <w:rPr>
          <w:lang w:val="en-GB"/>
        </w:rPr>
        <w:t xml:space="preserve">, the </w:t>
      </w:r>
      <w:proofErr w:type="spellStart"/>
      <w:r w:rsidR="009A5B89" w:rsidRPr="005F1356">
        <w:rPr>
          <w:b/>
          <w:lang w:val="en-GB"/>
        </w:rPr>
        <w:t>Rigshospitalet</w:t>
      </w:r>
      <w:proofErr w:type="spellEnd"/>
      <w:r w:rsidR="009A5B89" w:rsidRPr="005F1356">
        <w:rPr>
          <w:lang w:val="en-GB"/>
        </w:rPr>
        <w:t xml:space="preserve"> (part of University Hospital Copenhagen) specialising on </w:t>
      </w:r>
      <w:r w:rsidR="009A5B89" w:rsidRPr="005F1356">
        <w:rPr>
          <w:b/>
          <w:i/>
          <w:lang w:val="en-GB"/>
        </w:rPr>
        <w:t>“surgery on children under the age of 2”</w:t>
      </w:r>
      <w:r w:rsidR="009A5B89" w:rsidRPr="005F1356">
        <w:rPr>
          <w:lang w:val="en-GB"/>
        </w:rPr>
        <w:t xml:space="preserve">, </w:t>
      </w:r>
      <w:r w:rsidR="009A5B89" w:rsidRPr="005F1356">
        <w:rPr>
          <w:b/>
          <w:lang w:val="en-GB"/>
        </w:rPr>
        <w:t>openly advertises all forms of IGM practices</w:t>
      </w:r>
      <w:r w:rsidR="009A5B89" w:rsidRPr="005F1356">
        <w:rPr>
          <w:lang w:val="en-GB"/>
        </w:rPr>
        <w:t xml:space="preserve"> on its Department of Paediatric Surgery, English homepage, including </w:t>
      </w:r>
      <w:r w:rsidR="009A5B89" w:rsidRPr="005F1356">
        <w:rPr>
          <w:i/>
          <w:iCs/>
          <w:lang w:val="en-GB"/>
        </w:rPr>
        <w:t>“</w:t>
      </w:r>
      <w:proofErr w:type="spellStart"/>
      <w:r w:rsidR="009A5B89" w:rsidRPr="005F1356">
        <w:rPr>
          <w:i/>
          <w:iCs/>
          <w:lang w:val="en-GB"/>
        </w:rPr>
        <w:t>Hypospadia</w:t>
      </w:r>
      <w:proofErr w:type="spellEnd"/>
      <w:r w:rsidR="009A5B89" w:rsidRPr="005F1356">
        <w:rPr>
          <w:i/>
          <w:iCs/>
          <w:lang w:val="en-GB"/>
        </w:rPr>
        <w:t>”</w:t>
      </w:r>
      <w:r w:rsidRPr="005F1356">
        <w:rPr>
          <w:lang w:val="en-GB"/>
        </w:rPr>
        <w:t>.</w:t>
      </w:r>
      <w:r w:rsidR="009A5B89" w:rsidRPr="005F1356">
        <w:rPr>
          <w:rStyle w:val="Funotenzeichen"/>
          <w:lang w:val="en-GB"/>
        </w:rPr>
        <w:footnoteReference w:id="39"/>
      </w:r>
    </w:p>
    <w:p w:rsidR="00CB6E4C" w:rsidRDefault="00CB6E4C">
      <w:pPr>
        <w:spacing w:after="0" w:line="240" w:lineRule="auto"/>
        <w:rPr>
          <w:rFonts w:ascii="Times New Roman" w:eastAsia="Baskerville" w:hAnsi="Times New Roman" w:cs="Baskerville"/>
          <w:i/>
          <w:color w:val="000000"/>
          <w:spacing w:val="2"/>
          <w:kern w:val="1"/>
          <w:lang w:val="en-GB" w:eastAsia="zh-CN" w:bidi="hi-IN"/>
        </w:rPr>
      </w:pPr>
      <w:bookmarkStart w:id="38" w:name="_Toc486260355"/>
      <w:bookmarkStart w:id="39" w:name="_Toc486307301"/>
      <w:bookmarkStart w:id="40" w:name="_Toc378801650"/>
      <w:bookmarkStart w:id="41" w:name="_Toc505019197"/>
      <w:bookmarkStart w:id="42" w:name="_Toc171706650"/>
      <w:bookmarkStart w:id="43" w:name="_Toc171713089"/>
      <w:bookmarkEnd w:id="16"/>
      <w:bookmarkEnd w:id="17"/>
      <w:r w:rsidRPr="006C45CD">
        <w:rPr>
          <w:rFonts w:ascii="Times New Roman" w:eastAsia="Baskerville" w:hAnsi="Times New Roman" w:cs="Baskerville"/>
          <w:b/>
          <w:bCs/>
          <w:i/>
          <w:iCs/>
          <w:color w:val="000000"/>
          <w:lang w:val="en-US"/>
        </w:rPr>
        <w:br w:type="page"/>
      </w:r>
    </w:p>
    <w:p w:rsidR="00784C90" w:rsidRPr="005F1356" w:rsidRDefault="0071027A" w:rsidP="005F1356">
      <w:pPr>
        <w:pStyle w:val="Title2"/>
        <w:rPr>
          <w:rFonts w:eastAsia="Baskerville-Italic" w:cs="Baskerville-Italic"/>
          <w:sz w:val="36"/>
          <w:szCs w:val="36"/>
        </w:rPr>
      </w:pPr>
      <w:r>
        <w:rPr>
          <w:sz w:val="36"/>
          <w:szCs w:val="36"/>
        </w:rPr>
        <w:lastRenderedPageBreak/>
        <w:t>5</w:t>
      </w:r>
      <w:r w:rsidR="00784C90" w:rsidRPr="005F1356">
        <w:rPr>
          <w:sz w:val="36"/>
          <w:szCs w:val="36"/>
        </w:rPr>
        <w:t xml:space="preserve">. </w:t>
      </w:r>
      <w:bookmarkEnd w:id="38"/>
      <w:r w:rsidR="00784C90" w:rsidRPr="005F1356">
        <w:rPr>
          <w:sz w:val="36"/>
          <w:szCs w:val="36"/>
        </w:rPr>
        <w:t xml:space="preserve"> Suggested Recommendations</w:t>
      </w:r>
      <w:bookmarkEnd w:id="39"/>
      <w:bookmarkEnd w:id="40"/>
      <w:bookmarkEnd w:id="41"/>
      <w:bookmarkEnd w:id="42"/>
      <w:bookmarkEnd w:id="43"/>
    </w:p>
    <w:p w:rsidR="00784C90" w:rsidRPr="005F1356" w:rsidRDefault="00784C90" w:rsidP="00784C90">
      <w:pPr>
        <w:pStyle w:val="absatzschattenbericht"/>
        <w:spacing w:after="170"/>
        <w:rPr>
          <w:rFonts w:eastAsia="Baskerville-Italic" w:cs="Baskerville-Italic"/>
          <w:lang w:val="en-GB"/>
        </w:rPr>
      </w:pPr>
    </w:p>
    <w:p w:rsidR="00784C90" w:rsidRPr="005F1356" w:rsidRDefault="00784C90" w:rsidP="00784C90">
      <w:pPr>
        <w:pStyle w:val="absatzschattenbericht"/>
        <w:rPr>
          <w:b/>
          <w:i/>
          <w:iCs/>
          <w:sz w:val="28"/>
          <w:szCs w:val="28"/>
          <w:lang w:val="en-GB"/>
        </w:rPr>
      </w:pPr>
      <w:bookmarkStart w:id="44" w:name="ctl00_PlaceHolderMain_lblLinkSymbol"/>
      <w:bookmarkStart w:id="45" w:name="ctl00_PlaceHolderMain_lblLinkSymbol1"/>
      <w:bookmarkEnd w:id="44"/>
      <w:bookmarkEnd w:id="45"/>
      <w:r w:rsidRPr="005F1356">
        <w:rPr>
          <w:i/>
          <w:iCs/>
          <w:sz w:val="28"/>
          <w:szCs w:val="28"/>
          <w:lang w:val="en-GB"/>
        </w:rPr>
        <w:t>The Rapporteurs respectfully suggest that, with respect to the treatment of intersex persons in Denmark, the Committee includes the following measures in their recommendations to the Danish Government:</w:t>
      </w:r>
    </w:p>
    <w:p w:rsidR="00784C90" w:rsidRPr="005F1356" w:rsidRDefault="00784C90" w:rsidP="00784C90">
      <w:pPr>
        <w:pStyle w:val="absatzschattenbericht"/>
        <w:rPr>
          <w:rFonts w:cs="Times New Roman"/>
          <w:sz w:val="28"/>
          <w:szCs w:val="28"/>
          <w:lang w:val="en-GB"/>
        </w:rPr>
      </w:pPr>
    </w:p>
    <w:p w:rsidR="00784C90" w:rsidRPr="005F1356" w:rsidRDefault="00784C90" w:rsidP="00784C90">
      <w:pPr>
        <w:pStyle w:val="absatzschattenbericht"/>
        <w:rPr>
          <w:rFonts w:cs="Times New Roman"/>
          <w:b/>
          <w:bCs/>
          <w:sz w:val="28"/>
          <w:szCs w:val="28"/>
          <w:lang w:val="en-GB"/>
        </w:rPr>
      </w:pPr>
      <w:r w:rsidRPr="005F1356">
        <w:rPr>
          <w:rFonts w:cs="Times New Roman"/>
          <w:b/>
          <w:bCs/>
          <w:sz w:val="28"/>
          <w:szCs w:val="28"/>
          <w:lang w:val="en-GB"/>
        </w:rPr>
        <w:t>Intersex Genital Mutilation</w:t>
      </w:r>
    </w:p>
    <w:p w:rsidR="00784C90" w:rsidRPr="005F1356" w:rsidRDefault="00784C90" w:rsidP="00784C90">
      <w:pPr>
        <w:pStyle w:val="absatzschattenbericht"/>
        <w:rPr>
          <w:rFonts w:cs="Times New Roman"/>
          <w:sz w:val="28"/>
          <w:szCs w:val="28"/>
          <w:lang w:val="en-GB"/>
        </w:rPr>
      </w:pPr>
      <w:r w:rsidRPr="005F1356">
        <w:rPr>
          <w:rFonts w:cs="Times New Roman"/>
          <w:sz w:val="28"/>
          <w:szCs w:val="28"/>
          <w:lang w:val="en-GB"/>
        </w:rPr>
        <w:t>The Committee remains seriously concerned about cases of medically unnecessary and irreversible surgery and other treatment on intersex children without their informed consent, which can cause severe suffering, and the lack of legal protections, redress and compensation in such cases.</w:t>
      </w:r>
    </w:p>
    <w:p w:rsidR="00784C90" w:rsidRPr="005F1356" w:rsidRDefault="00784C90" w:rsidP="00784C90">
      <w:pPr>
        <w:pStyle w:val="absatzschattenbericht"/>
        <w:rPr>
          <w:rFonts w:cs="Times New Roman"/>
          <w:b/>
          <w:bCs/>
          <w:sz w:val="28"/>
          <w:szCs w:val="28"/>
          <w:lang w:val="en-GB"/>
        </w:rPr>
      </w:pPr>
      <w:r w:rsidRPr="005F1356">
        <w:rPr>
          <w:rFonts w:cs="Times New Roman"/>
          <w:b/>
          <w:bCs/>
          <w:sz w:val="28"/>
          <w:szCs w:val="28"/>
          <w:lang w:val="en-GB"/>
        </w:rPr>
        <w:t>The Committee recommends that the State party (Articles 15 and 17):</w:t>
      </w:r>
    </w:p>
    <w:p w:rsidR="00784C90" w:rsidRPr="005F1356" w:rsidRDefault="00784C90" w:rsidP="00784C90">
      <w:pPr>
        <w:pStyle w:val="absatzschattenbericht"/>
        <w:ind w:left="426"/>
        <w:rPr>
          <w:b/>
          <w:sz w:val="28"/>
          <w:szCs w:val="28"/>
          <w:lang w:val="en-GB"/>
        </w:rPr>
      </w:pPr>
      <w:r w:rsidRPr="005F1356">
        <w:rPr>
          <w:b/>
          <w:sz w:val="28"/>
          <w:szCs w:val="28"/>
          <w:lang w:val="en-GB"/>
        </w:rPr>
        <w:t>Adopt clear legislative provisions that explicitly prohibit the performance of unnecessary and irreversible medical interventions, including surgical, hormonal or other medical procedures, on intersex infants and children; provide adequate counselling and support for families of intersex children; extend the statute of limitations to enable criminal and civil remedies; and provide health care and psychosocial support to intersex persons who have been subjected to intersex genital mutilation.</w:t>
      </w:r>
    </w:p>
    <w:p w:rsidR="00784C90" w:rsidRPr="005F1356" w:rsidRDefault="00784C90" w:rsidP="00784C90">
      <w:pPr>
        <w:pStyle w:val="absatzschattenbericht"/>
        <w:ind w:left="426"/>
        <w:rPr>
          <w:b/>
          <w:sz w:val="28"/>
          <w:szCs w:val="28"/>
          <w:lang w:val="en-GB"/>
        </w:rPr>
      </w:pPr>
      <w:r w:rsidRPr="005F1356">
        <w:rPr>
          <w:b/>
          <w:sz w:val="28"/>
          <w:szCs w:val="28"/>
          <w:lang w:val="en-GB"/>
        </w:rPr>
        <w:t>Systematically collect data on the number of irreversible surgical and other procedures that are performed on intersex children, disaggregated by age, type of intervention, and geographic location.</w:t>
      </w:r>
    </w:p>
    <w:p w:rsidR="00CB6E4C" w:rsidRDefault="00CB6E4C" w:rsidP="00CB6E4C">
      <w:pPr>
        <w:pStyle w:val="absatzschattenbericht"/>
      </w:pPr>
    </w:p>
    <w:p w:rsidR="009B078B" w:rsidRPr="00CB6E4C" w:rsidRDefault="009B078B" w:rsidP="00CB6E4C">
      <w:pPr>
        <w:pStyle w:val="absatzschattenbericht"/>
      </w:pPr>
    </w:p>
    <w:p w:rsidR="00A87A90" w:rsidRPr="005F1356" w:rsidRDefault="00EF5B26" w:rsidP="00A87A90">
      <w:pPr>
        <w:pStyle w:val="absatzschattenbericht"/>
      </w:pPr>
      <w:r w:rsidRPr="005F1356">
        <w:t>Thank you for your consideration and kind regards,</w:t>
      </w:r>
    </w:p>
    <w:p w:rsidR="00EF5B26" w:rsidRPr="00CA4CCE" w:rsidRDefault="00EF5B26" w:rsidP="00EF5B26">
      <w:pPr>
        <w:pStyle w:val="absatzschattenbericht"/>
        <w:rPr>
          <w:lang w:val="de-CH"/>
        </w:rPr>
      </w:pPr>
      <w:r w:rsidRPr="005F1356">
        <w:rPr>
          <w:lang w:val="de-CH"/>
        </w:rPr>
        <w:t>Daniela Truffer &amp; Markus Bauer (StopIGM.org / Zwischengeschlecht.org)</w:t>
      </w:r>
    </w:p>
    <w:p w:rsidR="003C68D9" w:rsidRDefault="003C68D9" w:rsidP="002B0370">
      <w:pPr>
        <w:pStyle w:val="absatzschattenbericht"/>
        <w:rPr>
          <w:lang w:val="de-CH"/>
        </w:rPr>
      </w:pPr>
    </w:p>
    <w:sectPr w:rsidR="003C68D9" w:rsidSect="00FC2867">
      <w:headerReference w:type="default" r:id="rId8"/>
      <w:headerReference w:type="first" r:id="rId9"/>
      <w:footerReference w:type="first" r:id="rId10"/>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4A5E7A" w:rsidRDefault="004A5E7A" w:rsidP="005541D9">
      <w:pPr>
        <w:spacing w:after="0" w:line="240" w:lineRule="auto"/>
      </w:pPr>
      <w:r>
        <w:separator/>
      </w:r>
    </w:p>
  </w:endnote>
  <w:endnote w:type="continuationSeparator" w:id="0">
    <w:p w:rsidR="004A5E7A" w:rsidRDefault="004A5E7A" w:rsidP="00554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OpenSymbol">
    <w:altName w:val="Arial Unicode MS"/>
    <w:panose1 w:val="020B0604020202020204"/>
    <w:charset w:val="80"/>
    <w:family w:val="auto"/>
    <w:pitch w:val="default"/>
  </w:font>
  <w:font w:name="Baskerville">
    <w:altName w:val="Baskerville"/>
    <w:panose1 w:val="02020502070401020303"/>
    <w:charset w:val="00"/>
    <w:family w:val="roman"/>
    <w:pitch w:val="variable"/>
    <w:sig w:usb0="80000067" w:usb1="02000000"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Helvetica-Bold">
    <w:altName w:val="Yu Gothic"/>
    <w:panose1 w:val="00000000000000000000"/>
    <w:charset w:val="00"/>
    <w:family w:val="auto"/>
    <w:pitch w:val="variable"/>
    <w:sig w:usb0="E00002FF" w:usb1="5000785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Baskerville-SemiBold">
    <w:altName w:val="Baskerville Old Face"/>
    <w:panose1 w:val="02020702070400020203"/>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 w:name="Baskerville-Italic">
    <w:altName w:val="MS Mincho"/>
    <w:panose1 w:val="02020502070401020303"/>
    <w:charset w:val="00"/>
    <w:family w:val="roman"/>
    <w:pitch w:val="variable"/>
    <w:sig w:usb0="80000067" w:usb1="02000000" w:usb2="00000000" w:usb3="00000000" w:csb0="0000019F" w:csb1="00000000"/>
  </w:font>
  <w:font w:name="Baskerville-Bold">
    <w:altName w:val="Heiti TC Light"/>
    <w:panose1 w:val="02020802070401020303"/>
    <w:charset w:val="00"/>
    <w:family w:val="roman"/>
    <w:pitch w:val="variable"/>
    <w:sig w:usb0="00000001" w:usb1="02000000" w:usb2="00000000" w:usb3="00000000" w:csb0="0000019F" w:csb1="00000000"/>
  </w:font>
  <w:font w:name="Baskerville-SemiBoldItalic">
    <w:altName w:val="Baskerville"/>
    <w:panose1 w:val="02020702070400090203"/>
    <w:charset w:val="00"/>
    <w:family w:val="roman"/>
    <w:pitch w:val="variable"/>
    <w:sig w:usb0="80000067" w:usb1="02000040"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13E31" w:rsidRDefault="00513E31" w:rsidP="003E391D">
    <w:pPr>
      <w:spacing w:after="0" w:line="240" w:lineRule="auto"/>
      <w:jc w:val="right"/>
      <w:rPr>
        <w:rFonts w:ascii="Century Gothic" w:hAnsi="Century Gothic" w:cs="Century Gothic"/>
        <w:color w:val="660066"/>
        <w:sz w:val="24"/>
      </w:rPr>
    </w:pPr>
  </w:p>
  <w:p w:rsidR="00513E31" w:rsidRDefault="00513E31" w:rsidP="003E391D">
    <w:pPr>
      <w:spacing w:after="0" w:line="240" w:lineRule="auto"/>
      <w:jc w:val="right"/>
      <w:rPr>
        <w:rFonts w:ascii="Century Gothic" w:hAnsi="Century Gothic" w:cs="Century Gothic"/>
        <w:color w:val="660066"/>
        <w:sz w:val="24"/>
      </w:rPr>
    </w:pPr>
    <w:r>
      <w:rPr>
        <w:rFonts w:ascii="Century Gothic" w:hAnsi="Century Gothic" w:cs="Century Gothic"/>
        <w:color w:val="660066"/>
        <w:sz w:val="24"/>
      </w:rPr>
      <w:t xml:space="preserve">c/o Zwischengeschlecht.org </w:t>
    </w:r>
    <w:proofErr w:type="gramStart"/>
    <w:r>
      <w:rPr>
        <w:rFonts w:ascii="Century Gothic" w:hAnsi="Century Gothic" w:cs="Century Gothic"/>
        <w:color w:val="660066"/>
        <w:sz w:val="24"/>
      </w:rPr>
      <w:t xml:space="preserve">·  </w:t>
    </w:r>
    <w:proofErr w:type="spellStart"/>
    <w:r>
      <w:rPr>
        <w:rFonts w:ascii="Century Gothic" w:hAnsi="Century Gothic" w:cs="Century Gothic"/>
        <w:color w:val="660066"/>
        <w:sz w:val="24"/>
      </w:rPr>
      <w:t>P.O.Box</w:t>
    </w:r>
    <w:proofErr w:type="spellEnd"/>
    <w:proofErr w:type="gramEnd"/>
    <w:r>
      <w:rPr>
        <w:rFonts w:ascii="Century Gothic" w:hAnsi="Century Gothic" w:cs="Century Gothic"/>
        <w:color w:val="660066"/>
        <w:sz w:val="24"/>
      </w:rPr>
      <w:t xml:space="preserve"> 1318 ·  CH-8031 </w:t>
    </w:r>
    <w:proofErr w:type="spellStart"/>
    <w:r>
      <w:rPr>
        <w:rFonts w:ascii="Century Gothic" w:hAnsi="Century Gothic" w:cs="Century Gothic"/>
        <w:color w:val="660066"/>
        <w:sz w:val="24"/>
      </w:rPr>
      <w:t>Zurich</w:t>
    </w:r>
    <w:proofErr w:type="spellEnd"/>
    <w:r>
      <w:rPr>
        <w:rFonts w:ascii="Century Gothic" w:hAnsi="Century Gothic" w:cs="Century Gothic"/>
        <w:color w:val="660066"/>
        <w:sz w:val="24"/>
      </w:rPr>
      <w:t xml:space="preserve"> ·  </w:t>
    </w:r>
    <w:proofErr w:type="spellStart"/>
    <w:r>
      <w:rPr>
        <w:rFonts w:ascii="Century Gothic" w:hAnsi="Century Gothic" w:cs="Century Gothic"/>
        <w:color w:val="660066"/>
        <w:sz w:val="24"/>
      </w:rPr>
      <w:t>Switzerland</w:t>
    </w:r>
    <w:proofErr w:type="spellEnd"/>
  </w:p>
  <w:p w:rsidR="00513E31" w:rsidRDefault="00513E31" w:rsidP="003E391D">
    <w:pPr>
      <w:spacing w:after="0" w:line="240" w:lineRule="auto"/>
      <w:jc w:val="right"/>
      <w:rPr>
        <w:rFonts w:ascii="Century Gothic" w:hAnsi="Century Gothic" w:cs="Century Gothic"/>
        <w:color w:val="660066"/>
        <w:sz w:val="24"/>
      </w:rPr>
    </w:pPr>
    <w:r>
      <w:rPr>
        <w:rFonts w:ascii="Century Gothic" w:hAnsi="Century Gothic" w:cs="Century Gothic"/>
        <w:color w:val="660066"/>
        <w:sz w:val="24"/>
      </w:rPr>
      <w:t>info@zwischengeschlecht.org</w:t>
    </w:r>
  </w:p>
  <w:p w:rsidR="00513E31" w:rsidRPr="003E391D" w:rsidRDefault="00513E31" w:rsidP="003E391D">
    <w:pPr>
      <w:spacing w:after="0" w:line="240" w:lineRule="auto"/>
      <w:jc w:val="right"/>
    </w:pPr>
    <w:r>
      <w:rPr>
        <w:rFonts w:ascii="Century Gothic" w:hAnsi="Century Gothic" w:cs="Century Gothic"/>
        <w:color w:val="660066"/>
        <w:sz w:val="24"/>
      </w:rPr>
      <w:t xml:space="preserve">Mobile +41 76 398 06 50 </w:t>
    </w:r>
    <w:proofErr w:type="gramStart"/>
    <w:r>
      <w:rPr>
        <w:rFonts w:ascii="Century Gothic" w:hAnsi="Century Gothic" w:cs="Century Gothic"/>
        <w:color w:val="660066"/>
        <w:sz w:val="24"/>
      </w:rPr>
      <w:t>·  https://stopigm.org</w:t>
    </w:r>
    <w:proofErr w:type="gram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4A5E7A" w:rsidRDefault="004A5E7A" w:rsidP="005541D9">
      <w:pPr>
        <w:spacing w:after="0" w:line="240" w:lineRule="auto"/>
      </w:pPr>
      <w:r>
        <w:separator/>
      </w:r>
    </w:p>
  </w:footnote>
  <w:footnote w:type="continuationSeparator" w:id="0">
    <w:p w:rsidR="004A5E7A" w:rsidRDefault="004A5E7A" w:rsidP="005541D9">
      <w:pPr>
        <w:spacing w:after="0" w:line="240" w:lineRule="auto"/>
      </w:pPr>
      <w:r>
        <w:continuationSeparator/>
      </w:r>
    </w:p>
  </w:footnote>
  <w:footnote w:id="1">
    <w:p w:rsidR="00513E31" w:rsidRPr="00DB513E" w:rsidRDefault="00513E31" w:rsidP="00C94067">
      <w:pPr>
        <w:pStyle w:val="fussnoteschattenbericht"/>
      </w:pPr>
      <w:r w:rsidRPr="00DB513E">
        <w:rPr>
          <w:rStyle w:val="Funotenzeichen"/>
          <w:vertAlign w:val="baseline"/>
        </w:rPr>
        <w:footnoteRef/>
      </w:r>
      <w:r w:rsidRPr="00DB513E">
        <w:tab/>
      </w:r>
      <w:hyperlink r:id="rId1" w:history="1">
        <w:r w:rsidRPr="00DB513E">
          <w:rPr>
            <w:rStyle w:val="Hyperlink"/>
            <w:spacing w:val="0"/>
          </w:rPr>
          <w:t>https://Zwischengeschlecht.org/</w:t>
        </w:r>
      </w:hyperlink>
      <w:r w:rsidRPr="00DB513E">
        <w:rPr>
          <w:rStyle w:val="Hyperlink"/>
          <w:spacing w:val="0"/>
        </w:rPr>
        <w:t xml:space="preserve"> </w:t>
      </w:r>
      <w:r w:rsidRPr="00DB513E">
        <w:t xml:space="preserve"> English pages: </w:t>
      </w:r>
      <w:hyperlink r:id="rId2" w:history="1">
        <w:r w:rsidRPr="00DB513E">
          <w:rPr>
            <w:rStyle w:val="Hyperlink"/>
            <w:spacing w:val="0"/>
          </w:rPr>
          <w:t>https://StopIGM.org</w:t>
        </w:r>
      </w:hyperlink>
      <w:r w:rsidRPr="00DB513E">
        <w:t xml:space="preserve"> </w:t>
      </w:r>
    </w:p>
  </w:footnote>
  <w:footnote w:id="2">
    <w:p w:rsidR="00513E31" w:rsidRPr="00DB513E" w:rsidRDefault="00513E31" w:rsidP="00C94067">
      <w:pPr>
        <w:pStyle w:val="fussnoteschattenbericht"/>
      </w:pPr>
      <w:r w:rsidRPr="00DB513E">
        <w:rPr>
          <w:rStyle w:val="Funotenzeichen"/>
          <w:vertAlign w:val="baseline"/>
        </w:rPr>
        <w:footnoteRef/>
      </w:r>
      <w:r w:rsidRPr="00DB513E">
        <w:tab/>
      </w:r>
      <w:hyperlink r:id="rId3" w:history="1">
        <w:r w:rsidRPr="00DB513E">
          <w:rPr>
            <w:rStyle w:val="Hyperlink"/>
            <w:spacing w:val="0"/>
          </w:rPr>
          <w:t>https://zwischengeschlecht.org/post/Statuten</w:t>
        </w:r>
      </w:hyperlink>
      <w:r w:rsidRPr="00DB513E">
        <w:rPr>
          <w:rStyle w:val="Hyperlink"/>
          <w:spacing w:val="0"/>
        </w:rPr>
        <w:t xml:space="preserve"> </w:t>
      </w:r>
    </w:p>
  </w:footnote>
  <w:footnote w:id="3">
    <w:p w:rsidR="00513E31" w:rsidRPr="00DB513E" w:rsidRDefault="00513E31" w:rsidP="00C94067">
      <w:pPr>
        <w:pStyle w:val="fussnoteschattenbericht"/>
      </w:pPr>
      <w:r w:rsidRPr="00DB513E">
        <w:rPr>
          <w:rStyle w:val="Funotenzeichen"/>
          <w:vertAlign w:val="baseline"/>
        </w:rPr>
        <w:footnoteRef/>
      </w:r>
      <w:r w:rsidRPr="00DB513E">
        <w:tab/>
      </w:r>
      <w:hyperlink r:id="rId4" w:history="1">
        <w:r w:rsidRPr="00DB513E">
          <w:rPr>
            <w:rStyle w:val="Hyperlink"/>
          </w:rPr>
          <w:t>https://intersex.shadowreport.org/</w:t>
        </w:r>
      </w:hyperlink>
      <w:r w:rsidRPr="00DB513E">
        <w:t xml:space="preserve"> </w:t>
      </w:r>
    </w:p>
  </w:footnote>
  <w:footnote w:id="4">
    <w:p w:rsidR="00657B54" w:rsidRPr="00BB2863" w:rsidRDefault="00657B54" w:rsidP="00F90EC4">
      <w:pPr>
        <w:pStyle w:val="fussnoteschattenbericht"/>
        <w:spacing w:line="240" w:lineRule="auto"/>
      </w:pPr>
      <w:r w:rsidRPr="00BE2576">
        <w:rPr>
          <w:rStyle w:val="Funotenzeichen"/>
          <w:kern w:val="20"/>
          <w:vertAlign w:val="baseline"/>
        </w:rPr>
        <w:footnoteRef/>
      </w:r>
      <w:r w:rsidRPr="00BE2576">
        <w:t xml:space="preserve"> </w:t>
      </w:r>
      <w:r>
        <w:tab/>
      </w:r>
      <w:hyperlink r:id="rId5" w:history="1">
        <w:r w:rsidR="00C205D2" w:rsidRPr="0045271E">
          <w:rPr>
            <w:rStyle w:val="Hyperlink"/>
          </w:rPr>
          <w:t>https://intersex.shadowreport.org/public/2015-CAT-Denmark-NGO-Zwischengeschlecht-Intersex-IGM.pdf</w:t>
        </w:r>
      </w:hyperlink>
      <w:r>
        <w:t xml:space="preserve"> </w:t>
      </w:r>
    </w:p>
  </w:footnote>
  <w:footnote w:id="5">
    <w:p w:rsidR="00657B54" w:rsidRPr="00A677D2" w:rsidRDefault="00657B54" w:rsidP="00F90EC4">
      <w:pPr>
        <w:pStyle w:val="fussnoteschattenbericht"/>
        <w:spacing w:line="240" w:lineRule="auto"/>
      </w:pPr>
      <w:r w:rsidRPr="00BE2576">
        <w:rPr>
          <w:rStyle w:val="Funotenzeichen"/>
          <w:vertAlign w:val="baseline"/>
        </w:rPr>
        <w:footnoteRef/>
      </w:r>
      <w:r w:rsidRPr="00BE2576">
        <w:t xml:space="preserve"> </w:t>
      </w:r>
      <w:r>
        <w:tab/>
      </w:r>
      <w:hyperlink r:id="rId6" w:history="1">
        <w:r w:rsidR="00C205D2" w:rsidRPr="0045271E">
          <w:rPr>
            <w:rStyle w:val="Hyperlink"/>
            <w:spacing w:val="0"/>
            <w:w w:val="95"/>
            <w:kern w:val="20"/>
          </w:rPr>
          <w:t>https://intersex.shadowreport.org/public/2016-CRC-PSWG-Denmark-NGO-Zwischengeschlecht-Intersex-IGM.pdf</w:t>
        </w:r>
      </w:hyperlink>
      <w:r>
        <w:t xml:space="preserve"> </w:t>
      </w:r>
    </w:p>
  </w:footnote>
  <w:footnote w:id="6">
    <w:p w:rsidR="00A4232E" w:rsidRPr="00BB2863" w:rsidRDefault="00A4232E" w:rsidP="00F90EC4">
      <w:pPr>
        <w:pStyle w:val="fussnoteschattenbericht"/>
        <w:spacing w:line="240" w:lineRule="auto"/>
      </w:pPr>
      <w:r w:rsidRPr="00BE2576">
        <w:rPr>
          <w:rStyle w:val="Funotenzeichen"/>
          <w:kern w:val="20"/>
          <w:vertAlign w:val="baseline"/>
        </w:rPr>
        <w:footnoteRef/>
      </w:r>
      <w:r w:rsidRPr="00BE2576">
        <w:t xml:space="preserve"> </w:t>
      </w:r>
      <w:r>
        <w:tab/>
      </w:r>
      <w:hyperlink r:id="rId7" w:history="1">
        <w:r w:rsidR="00C205D2" w:rsidRPr="0045271E">
          <w:rPr>
            <w:rStyle w:val="Hyperlink"/>
            <w:sz w:val="19"/>
            <w:szCs w:val="19"/>
          </w:rPr>
          <w:t>https://intersex.shadowreport.org/public/2018-CAT-LoIPR-Denmark-NGO-Zwischengeschlecht-Intersex-IGM.pdf</w:t>
        </w:r>
      </w:hyperlink>
      <w:r w:rsidR="00C205D2">
        <w:rPr>
          <w:sz w:val="19"/>
          <w:szCs w:val="19"/>
        </w:rPr>
        <w:t xml:space="preserve"> </w:t>
      </w:r>
    </w:p>
  </w:footnote>
  <w:footnote w:id="7">
    <w:p w:rsidR="00657B54" w:rsidRDefault="00657B54" w:rsidP="00F90EC4">
      <w:pPr>
        <w:pStyle w:val="fussnoteschattenbericht"/>
        <w:spacing w:line="240" w:lineRule="auto"/>
      </w:pPr>
      <w:r w:rsidRPr="00BE2576">
        <w:rPr>
          <w:rStyle w:val="Funotenzeichen"/>
          <w:kern w:val="20"/>
          <w:vertAlign w:val="baseline"/>
        </w:rPr>
        <w:footnoteRef/>
      </w:r>
      <w:r w:rsidRPr="00BE2576">
        <w:rPr>
          <w:rStyle w:val="Funotenzeichen"/>
          <w:kern w:val="20"/>
          <w:vertAlign w:val="baseline"/>
        </w:rPr>
        <w:t xml:space="preserve"> </w:t>
      </w:r>
      <w:r>
        <w:tab/>
        <w:t xml:space="preserve">Open Letter of Concern to 6th I-DSD 2017, </w:t>
      </w:r>
      <w:proofErr w:type="spellStart"/>
      <w:r>
        <w:t>DSDnet</w:t>
      </w:r>
      <w:proofErr w:type="spellEnd"/>
      <w:r>
        <w:t xml:space="preserve">, </w:t>
      </w:r>
      <w:proofErr w:type="spellStart"/>
      <w:r>
        <w:t>eUROGEN</w:t>
      </w:r>
      <w:proofErr w:type="spellEnd"/>
      <w:r>
        <w:t xml:space="preserve">, Endo-ERN, DSD-Life and Affiliates, by Persons Concerned, Partners, Families, Friends and Allies, at </w:t>
      </w:r>
      <w:proofErr w:type="spellStart"/>
      <w:r>
        <w:t>Rigshospitalet</w:t>
      </w:r>
      <w:proofErr w:type="spellEnd"/>
      <w:r>
        <w:t xml:space="preserve"> Copenhagen, June 2017, </w:t>
      </w:r>
      <w:hyperlink r:id="rId8" w:history="1">
        <w:r w:rsidR="00B97929" w:rsidRPr="0045271E">
          <w:rPr>
            <w:rStyle w:val="Hyperlink"/>
          </w:rPr>
          <w:t>http</w:t>
        </w:r>
        <w:r w:rsidR="00B97929" w:rsidRPr="0045271E">
          <w:rPr>
            <w:rStyle w:val="Hyperlink"/>
          </w:rPr>
          <w:t>s</w:t>
        </w:r>
        <w:r w:rsidR="00B97929" w:rsidRPr="0045271E">
          <w:rPr>
            <w:rStyle w:val="Hyperlink"/>
          </w:rPr>
          <w:t>://stop.genitalmutilation.org/public/Open_Letter_I-DSD_Copenhagen_2017.pdf</w:t>
        </w:r>
      </w:hyperlink>
      <w:r w:rsidR="002D5CCA">
        <w:t xml:space="preserve"> </w:t>
      </w:r>
    </w:p>
  </w:footnote>
  <w:footnote w:id="8">
    <w:p w:rsidR="000E58E2" w:rsidRPr="00DF5151" w:rsidRDefault="000E58E2" w:rsidP="00F90EC4">
      <w:pPr>
        <w:pStyle w:val="fussnoteschattenbericht"/>
        <w:spacing w:line="240" w:lineRule="auto"/>
      </w:pPr>
      <w:r w:rsidRPr="000677F1">
        <w:rPr>
          <w:rStyle w:val="FootnoteSymbol"/>
        </w:rPr>
        <w:footnoteRef/>
      </w:r>
      <w:r w:rsidRPr="000677F1">
        <w:rPr>
          <w:rStyle w:val="FootnoteSymbol"/>
        </w:rPr>
        <w:t xml:space="preserve"> </w:t>
      </w:r>
      <w:r w:rsidRPr="000677F1">
        <w:tab/>
        <w:t xml:space="preserve">Currently we count </w:t>
      </w:r>
      <w:r w:rsidRPr="000677F1">
        <w:rPr>
          <w:b/>
        </w:rPr>
        <w:t>94 Concluding observations on IGM practices for 40 State parties in Europe</w:t>
      </w:r>
      <w:r w:rsidR="00D34BD8" w:rsidRPr="000677F1">
        <w:rPr>
          <w:b/>
        </w:rPr>
        <w:t xml:space="preserve">, </w:t>
      </w:r>
      <w:r w:rsidRPr="000677F1">
        <w:rPr>
          <w:b/>
        </w:rPr>
        <w:t>South America</w:t>
      </w:r>
      <w:r w:rsidR="000677F1">
        <w:rPr>
          <w:b/>
        </w:rPr>
        <w:t xml:space="preserve">, </w:t>
      </w:r>
      <w:r w:rsidRPr="000677F1">
        <w:rPr>
          <w:b/>
        </w:rPr>
        <w:t>Oceani</w:t>
      </w:r>
      <w:r w:rsidR="00725363">
        <w:rPr>
          <w:b/>
        </w:rPr>
        <w:t>a,</w:t>
      </w:r>
      <w:r w:rsidR="00066C2E">
        <w:rPr>
          <w:b/>
        </w:rPr>
        <w:t xml:space="preserve"> </w:t>
      </w:r>
      <w:r w:rsidR="00066C2E" w:rsidRPr="000677F1">
        <w:rPr>
          <w:b/>
        </w:rPr>
        <w:t>Asia</w:t>
      </w:r>
      <w:r w:rsidR="00066C2E">
        <w:rPr>
          <w:b/>
        </w:rPr>
        <w:t xml:space="preserve"> and</w:t>
      </w:r>
      <w:r w:rsidR="00725363">
        <w:rPr>
          <w:b/>
        </w:rPr>
        <w:t xml:space="preserve"> </w:t>
      </w:r>
      <w:r w:rsidR="000677F1" w:rsidRPr="000677F1">
        <w:rPr>
          <w:b/>
        </w:rPr>
        <w:t>North America</w:t>
      </w:r>
      <w:r w:rsidRPr="000677F1">
        <w:br/>
      </w:r>
      <w:hyperlink r:id="rId9" w:history="1">
        <w:r w:rsidRPr="000677F1">
          <w:rPr>
            <w:rStyle w:val="Hyperlink"/>
          </w:rPr>
          <w:t>https://StopIGM.org/post/IAD-2016-Soon-20-UN-Reprimands-for-Intersex-Genital-Mutilations</w:t>
        </w:r>
      </w:hyperlink>
      <w:r w:rsidRPr="00DF5151">
        <w:t xml:space="preserve"> </w:t>
      </w:r>
    </w:p>
  </w:footnote>
  <w:footnote w:id="9">
    <w:p w:rsidR="00B72495" w:rsidRDefault="00B72495" w:rsidP="00B72495">
      <w:pPr>
        <w:pStyle w:val="fussnoteschattenbericht"/>
      </w:pPr>
      <w:r w:rsidRPr="007B1662">
        <w:footnoteRef/>
      </w:r>
      <w:r w:rsidRPr="007B1662">
        <w:tab/>
        <w:t xml:space="preserve">Statement </w:t>
      </w:r>
      <w:r>
        <w:t xml:space="preserve">supported by </w:t>
      </w:r>
      <w:r w:rsidR="00772C39">
        <w:t>Denmark</w:t>
      </w:r>
      <w:r>
        <w:t xml:space="preserve"> </w:t>
      </w:r>
      <w:r w:rsidRPr="007B1662">
        <w:t xml:space="preserve">(and </w:t>
      </w:r>
      <w:r>
        <w:t xml:space="preserve">by </w:t>
      </w:r>
      <w:r w:rsidRPr="007B1662">
        <w:t>34 other States) during the 45</w:t>
      </w:r>
      <w:r w:rsidRPr="007B1662">
        <w:rPr>
          <w:vertAlign w:val="superscript"/>
        </w:rPr>
        <w:t>th</w:t>
      </w:r>
      <w:r w:rsidRPr="007B1662">
        <w:t xml:space="preserve"> Session of the Human Rights Council on 1 October 2020, </w:t>
      </w:r>
      <w:hyperlink r:id="rId10" w:history="1">
        <w:r w:rsidRPr="007B1662">
          <w:rPr>
            <w:rStyle w:val="Hyperlink"/>
          </w:rPr>
          <w:t>https://www.dfat.gov.au/international-relations/themes/human-rights/hrc-statements/45th-session-human-rights-council/joint-statement-led-austria-rights-intersex-persons</w:t>
        </w:r>
      </w:hyperlink>
      <w:r>
        <w:t xml:space="preserve"> </w:t>
      </w:r>
    </w:p>
  </w:footnote>
  <w:footnote w:id="10">
    <w:p w:rsidR="00B72495" w:rsidRPr="00FC7C49" w:rsidRDefault="00B72495" w:rsidP="00B72495">
      <w:pPr>
        <w:pStyle w:val="fussnoteschattenbericht"/>
        <w:rPr>
          <w:rStyle w:val="Hyperlink"/>
        </w:rPr>
      </w:pPr>
      <w:r>
        <w:footnoteRef/>
      </w:r>
      <w:r>
        <w:tab/>
        <w:t xml:space="preserve">Statement supported by </w:t>
      </w:r>
      <w:r w:rsidR="00772C39">
        <w:t>Denmark</w:t>
      </w:r>
      <w:r>
        <w:t xml:space="preserve"> (and 52 other States) during the 48</w:t>
      </w:r>
      <w:r w:rsidRPr="00C04579">
        <w:rPr>
          <w:vertAlign w:val="superscript"/>
        </w:rPr>
        <w:t>th</w:t>
      </w:r>
      <w:r>
        <w:t xml:space="preserve"> Session of the Human Rights Council on 4 October 2021, </w:t>
      </w:r>
      <w:hyperlink r:id="rId11" w:history="1">
        <w:r w:rsidRPr="007041EF">
          <w:rPr>
            <w:rStyle w:val="Hyperlink"/>
          </w:rPr>
          <w:t>https://www.bmeia.gv.at/oev-genf/speeches/alle/2021/10/united-nations-human-rights-council-48th-session-joint-statement-on-the-human-rights-of-intersex-persons/</w:t>
        </w:r>
      </w:hyperlink>
      <w:r>
        <w:t xml:space="preserve"> </w:t>
      </w:r>
    </w:p>
  </w:footnote>
  <w:footnote w:id="11">
    <w:p w:rsidR="00B72495" w:rsidRDefault="00B72495" w:rsidP="00B72495">
      <w:pPr>
        <w:pStyle w:val="fussnoteschattenbericht"/>
      </w:pPr>
      <w:r w:rsidRPr="007B1662">
        <w:footnoteRef/>
      </w:r>
      <w:r w:rsidRPr="007B1662">
        <w:tab/>
      </w:r>
      <w:r>
        <w:t xml:space="preserve">Statement supported by </w:t>
      </w:r>
      <w:r w:rsidR="00772C39">
        <w:t>Denmark</w:t>
      </w:r>
      <w:r>
        <w:t xml:space="preserve"> (and 55 other States) during the 54</w:t>
      </w:r>
      <w:r w:rsidRPr="00C04579">
        <w:rPr>
          <w:vertAlign w:val="superscript"/>
        </w:rPr>
        <w:t>th</w:t>
      </w:r>
      <w:r>
        <w:t xml:space="preserve"> Session of the Human Rights Council on 4 October 2023</w:t>
      </w:r>
      <w:r w:rsidRPr="007B1662">
        <w:t xml:space="preserve">, </w:t>
      </w:r>
      <w:hyperlink r:id="rId12" w:history="1">
        <w:r w:rsidRPr="000B41E3">
          <w:rPr>
            <w:rStyle w:val="Hyperlink"/>
          </w:rPr>
          <w:t>https://finlandabroad.fi/web/geneve/current-affairs/-/asset_publisher/h5w4iTUJhNne/content/general-debate-item-8/384951</w:t>
        </w:r>
      </w:hyperlink>
      <w:r>
        <w:t xml:space="preserve"> </w:t>
      </w:r>
    </w:p>
  </w:footnote>
  <w:footnote w:id="12">
    <w:p w:rsidR="00B72495" w:rsidRDefault="00B72495" w:rsidP="00B72495">
      <w:pPr>
        <w:pStyle w:val="fussnoteschattenbericht"/>
      </w:pPr>
      <w:r w:rsidRPr="003806F6">
        <w:footnoteRef/>
      </w:r>
      <w:r w:rsidRPr="003806F6">
        <w:tab/>
      </w:r>
      <w:hyperlink r:id="rId13" w:history="1">
        <w:r w:rsidRPr="003806F6">
          <w:rPr>
            <w:rStyle w:val="Hyperlink"/>
          </w:rPr>
          <w:t>https://undocs.org/A/HRC/55/L.9</w:t>
        </w:r>
      </w:hyperlink>
    </w:p>
  </w:footnote>
  <w:footnote w:id="13">
    <w:p w:rsidR="00772C39" w:rsidRPr="00C153F5" w:rsidRDefault="00772C39" w:rsidP="00772C39">
      <w:pPr>
        <w:pStyle w:val="fussnoteschattenbericht"/>
        <w:spacing w:line="240" w:lineRule="auto"/>
      </w:pPr>
      <w:r w:rsidRPr="00506B16">
        <w:rPr>
          <w:rStyle w:val="Funotenzeichen"/>
          <w:vertAlign w:val="baseline"/>
        </w:rPr>
        <w:footnoteRef/>
      </w:r>
      <w:r w:rsidRPr="00C153F5">
        <w:rPr>
          <w:rStyle w:val="FootnoteSymbol"/>
          <w:rFonts w:eastAsia="Times New Roman"/>
        </w:rPr>
        <w:tab/>
      </w:r>
      <w:r w:rsidRPr="00C153F5">
        <w:t>For general information, see 2016 CEDAW NGO Report France, p. 47</w:t>
      </w:r>
      <w:r>
        <w:t>,</w:t>
      </w:r>
      <w:r w:rsidRPr="00C153F5">
        <w:t xml:space="preserve"> </w:t>
      </w:r>
      <w:hyperlink r:id="rId14" w:history="1">
        <w:r w:rsidRPr="001B3353">
          <w:rPr>
            <w:rStyle w:val="Hyperlink"/>
          </w:rPr>
          <w:t>https://intersex.shadowreport.org/public/2016-CEDAW-France-NGO-Zwischengeschlecht-Intersex-IGM.pdf</w:t>
        </w:r>
      </w:hyperlink>
    </w:p>
  </w:footnote>
  <w:footnote w:id="14">
    <w:p w:rsidR="00772C39" w:rsidRPr="00C153F5" w:rsidRDefault="00772C39" w:rsidP="00772C39">
      <w:pPr>
        <w:pStyle w:val="fussnoteschattenbericht"/>
      </w:pPr>
      <w:r w:rsidRPr="00506B16">
        <w:rPr>
          <w:rStyle w:val="Funotenzeichen"/>
          <w:vertAlign w:val="baseline"/>
        </w:rPr>
        <w:footnoteRef/>
      </w:r>
      <w:r w:rsidRPr="00506B16">
        <w:rPr>
          <w:rStyle w:val="Funotenzeichen"/>
          <w:vertAlign w:val="baseline"/>
        </w:rPr>
        <w:t xml:space="preserve"> </w:t>
      </w:r>
      <w:r w:rsidRPr="00C153F5">
        <w:tab/>
      </w:r>
      <w:hyperlink r:id="rId15" w:history="1">
        <w:r w:rsidRPr="00530BE6">
          <w:rPr>
            <w:rStyle w:val="Hyperlink"/>
          </w:rPr>
          <w:t>https://uroweb.org/guidelines/endorsement/</w:t>
        </w:r>
      </w:hyperlink>
      <w:r>
        <w:t xml:space="preserve"> </w:t>
      </w:r>
    </w:p>
  </w:footnote>
  <w:footnote w:id="15">
    <w:p w:rsidR="00772C39" w:rsidRPr="00C153F5" w:rsidRDefault="00772C39" w:rsidP="00772C39">
      <w:pPr>
        <w:pStyle w:val="fussnoteschattenbericht"/>
      </w:pPr>
      <w:r w:rsidRPr="00506B16">
        <w:rPr>
          <w:rStyle w:val="Funotenzeichen"/>
          <w:vertAlign w:val="baseline"/>
        </w:rPr>
        <w:footnoteRef/>
      </w:r>
      <w:r w:rsidRPr="00506B16">
        <w:rPr>
          <w:rStyle w:val="Funotenzeichen"/>
          <w:vertAlign w:val="baseline"/>
        </w:rPr>
        <w:t xml:space="preserve"> </w:t>
      </w:r>
      <w:r w:rsidRPr="00C153F5">
        <w:tab/>
      </w:r>
      <w:hyperlink r:id="rId16" w:history="1">
        <w:r w:rsidRPr="00582ADF">
          <w:rPr>
            <w:rStyle w:val="Hyperlink"/>
            <w:sz w:val="19"/>
            <w:szCs w:val="19"/>
          </w:rPr>
          <w:t>https://d56bochluxqnz.cloudfront.net/documents/full-guideline/EAU-Guidelines-on-Paediatric-Urology-2024.pdf</w:t>
        </w:r>
      </w:hyperlink>
      <w:r>
        <w:rPr>
          <w:sz w:val="19"/>
          <w:szCs w:val="19"/>
        </w:rPr>
        <w:t xml:space="preserve"> </w:t>
      </w:r>
    </w:p>
  </w:footnote>
  <w:footnote w:id="16">
    <w:p w:rsidR="00772C39" w:rsidRPr="00B306CF" w:rsidRDefault="00772C39" w:rsidP="00772C39">
      <w:pPr>
        <w:pStyle w:val="fussnoteschattenbericht"/>
      </w:pPr>
      <w:r w:rsidRPr="00506B16">
        <w:rPr>
          <w:rStyle w:val="Funotenzeichen"/>
          <w:vertAlign w:val="baseline"/>
        </w:rPr>
        <w:footnoteRef/>
      </w:r>
      <w:r w:rsidRPr="00506B16">
        <w:rPr>
          <w:rStyle w:val="Funotenzeichen"/>
          <w:vertAlign w:val="baseline"/>
        </w:rPr>
        <w:t xml:space="preserve"> </w:t>
      </w:r>
      <w:r w:rsidRPr="00B306CF">
        <w:tab/>
        <w:t>Ibid., p. 96</w:t>
      </w:r>
    </w:p>
  </w:footnote>
  <w:footnote w:id="17">
    <w:p w:rsidR="00772C39" w:rsidRPr="00C153F5" w:rsidRDefault="00772C39" w:rsidP="00772C39">
      <w:pPr>
        <w:pStyle w:val="fussnoteschattenbericht"/>
      </w:pPr>
      <w:r w:rsidRPr="005932D1">
        <w:rPr>
          <w:rStyle w:val="Funotenzeichen"/>
          <w:vertAlign w:val="baseline"/>
        </w:rPr>
        <w:footnoteRef/>
      </w:r>
      <w:r w:rsidRPr="005932D1">
        <w:rPr>
          <w:rStyle w:val="Funotenzeichen"/>
          <w:vertAlign w:val="baseline"/>
        </w:rPr>
        <w:t xml:space="preserve"> </w:t>
      </w:r>
      <w:r w:rsidRPr="005932D1">
        <w:tab/>
      </w:r>
      <w:r w:rsidRPr="00B306CF">
        <w:t>Ibid., p. 95</w:t>
      </w:r>
    </w:p>
  </w:footnote>
  <w:footnote w:id="18">
    <w:p w:rsidR="00772C39" w:rsidRPr="00C153F5" w:rsidRDefault="00772C39" w:rsidP="00772C39">
      <w:pPr>
        <w:pStyle w:val="fussnoteschattenbericht"/>
        <w:rPr>
          <w:rStyle w:val="Hyperlink"/>
        </w:rPr>
      </w:pPr>
      <w:r w:rsidRPr="005932D1">
        <w:rPr>
          <w:rStyle w:val="Funotenzeichen"/>
          <w:vertAlign w:val="baseline"/>
        </w:rPr>
        <w:footnoteRef/>
      </w:r>
      <w:r w:rsidRPr="005932D1">
        <w:rPr>
          <w:rStyle w:val="Funotenzeichen"/>
          <w:vertAlign w:val="baseline"/>
        </w:rPr>
        <w:tab/>
      </w:r>
      <w:r w:rsidRPr="00C153F5">
        <w:t xml:space="preserve">P. </w:t>
      </w:r>
      <w:proofErr w:type="spellStart"/>
      <w:r w:rsidRPr="00C153F5">
        <w:t>Mouriquand</w:t>
      </w:r>
      <w:proofErr w:type="spellEnd"/>
      <w:r w:rsidRPr="00C153F5">
        <w:t xml:space="preserve">, A. </w:t>
      </w:r>
      <w:proofErr w:type="spellStart"/>
      <w:r w:rsidRPr="00C153F5">
        <w:t>Caldamone</w:t>
      </w:r>
      <w:proofErr w:type="spellEnd"/>
      <w:r w:rsidRPr="00C153F5">
        <w:t xml:space="preserve">, P. Malone, J.D. Frank, P. </w:t>
      </w:r>
      <w:proofErr w:type="spellStart"/>
      <w:r w:rsidRPr="00C153F5">
        <w:t>Hoebeke</w:t>
      </w:r>
      <w:proofErr w:type="spellEnd"/>
      <w:r w:rsidRPr="00C153F5">
        <w:t>, “The ESPU/SPU standpoint on the surgical management of Disorders of Sex Development (DSD)”, Journal of Pediatric Urology vol. 10, no. 1 (2014), p.</w:t>
      </w:r>
      <w:r w:rsidRPr="00FF0376">
        <w:t xml:space="preserve"> </w:t>
      </w:r>
      <w:r>
        <w:t> </w:t>
      </w:r>
      <w:r w:rsidRPr="00C153F5">
        <w:t>8-10,</w:t>
      </w:r>
      <w:r w:rsidRPr="00C153F5">
        <w:rPr>
          <w:w w:val="99"/>
        </w:rPr>
        <w:t xml:space="preserve"> </w:t>
      </w:r>
      <w:r w:rsidRPr="00C153F5">
        <w:rPr>
          <w:rStyle w:val="Hyperlink"/>
        </w:rPr>
        <w:t>http://www.jpurol.com/article/S1477-5131(13)00313-6/pdf</w:t>
      </w:r>
    </w:p>
  </w:footnote>
  <w:footnote w:id="19">
    <w:p w:rsidR="00441782" w:rsidRPr="00A677D2" w:rsidRDefault="00441782" w:rsidP="00441782">
      <w:pPr>
        <w:pStyle w:val="fussnoteschattenbericht"/>
      </w:pPr>
      <w:r w:rsidRPr="005932D1">
        <w:rPr>
          <w:rStyle w:val="Funotenzeichen"/>
          <w:vertAlign w:val="baseline"/>
        </w:rPr>
        <w:footnoteRef/>
      </w:r>
      <w:r w:rsidRPr="005932D1">
        <w:t xml:space="preserve"> </w:t>
      </w:r>
      <w:r>
        <w:tab/>
      </w:r>
      <w:r w:rsidRPr="00B77CBA">
        <w:rPr>
          <w:bCs/>
        </w:rPr>
        <w:t xml:space="preserve">Niels H. </w:t>
      </w:r>
      <w:proofErr w:type="spellStart"/>
      <w:r w:rsidRPr="00B77CBA">
        <w:rPr>
          <w:bCs/>
        </w:rPr>
        <w:t>Birkebæk</w:t>
      </w:r>
      <w:proofErr w:type="spellEnd"/>
      <w:r w:rsidRPr="00B77CBA">
        <w:rPr>
          <w:bCs/>
        </w:rPr>
        <w:t xml:space="preserve">, </w:t>
      </w:r>
      <w:proofErr w:type="spellStart"/>
      <w:r w:rsidRPr="00B77CBA">
        <w:rPr>
          <w:bCs/>
        </w:rPr>
        <w:t>Annemette</w:t>
      </w:r>
      <w:proofErr w:type="spellEnd"/>
      <w:r w:rsidRPr="00B77CBA">
        <w:rPr>
          <w:bCs/>
        </w:rPr>
        <w:t xml:space="preserve"> Holst</w:t>
      </w:r>
      <w:r>
        <w:rPr>
          <w:bCs/>
        </w:rPr>
        <w:t xml:space="preserve">, Rune Weis </w:t>
      </w:r>
      <w:proofErr w:type="spellStart"/>
      <w:r>
        <w:rPr>
          <w:bCs/>
        </w:rPr>
        <w:t>Næraa</w:t>
      </w:r>
      <w:proofErr w:type="spellEnd"/>
      <w:r>
        <w:rPr>
          <w:bCs/>
        </w:rPr>
        <w:t>, “</w:t>
      </w:r>
      <w:r w:rsidRPr="003C122C">
        <w:rPr>
          <w:bCs/>
        </w:rPr>
        <w:t xml:space="preserve">Disorder </w:t>
      </w:r>
      <w:proofErr w:type="spellStart"/>
      <w:r w:rsidRPr="003C122C">
        <w:rPr>
          <w:bCs/>
        </w:rPr>
        <w:t>af</w:t>
      </w:r>
      <w:proofErr w:type="spellEnd"/>
      <w:r w:rsidRPr="003C122C">
        <w:rPr>
          <w:bCs/>
        </w:rPr>
        <w:t xml:space="preserve"> sex development (DSD) - </w:t>
      </w:r>
      <w:proofErr w:type="spellStart"/>
      <w:r w:rsidRPr="003C122C">
        <w:rPr>
          <w:bCs/>
        </w:rPr>
        <w:t>diagnostik</w:t>
      </w:r>
      <w:proofErr w:type="spellEnd"/>
      <w:r w:rsidRPr="003C122C">
        <w:rPr>
          <w:bCs/>
        </w:rPr>
        <w:t xml:space="preserve"> </w:t>
      </w:r>
      <w:proofErr w:type="spellStart"/>
      <w:r w:rsidRPr="003C122C">
        <w:rPr>
          <w:bCs/>
        </w:rPr>
        <w:t>og</w:t>
      </w:r>
      <w:proofErr w:type="spellEnd"/>
      <w:r w:rsidRPr="003C122C">
        <w:rPr>
          <w:bCs/>
        </w:rPr>
        <w:t xml:space="preserve"> </w:t>
      </w:r>
      <w:proofErr w:type="spellStart"/>
      <w:r w:rsidRPr="003C122C">
        <w:rPr>
          <w:bCs/>
        </w:rPr>
        <w:t>behandling</w:t>
      </w:r>
      <w:proofErr w:type="spellEnd"/>
      <w:r>
        <w:rPr>
          <w:bCs/>
        </w:rPr>
        <w:t xml:space="preserve">”, </w:t>
      </w:r>
      <w:hyperlink r:id="rId17" w:history="1">
        <w:r w:rsidRPr="000803CB">
          <w:rPr>
            <w:rStyle w:val="Hyperlink"/>
          </w:rPr>
          <w:t>http://e-dok.rm.dk/edok/Admin/GUI.nsf/Desktop.html?open&amp;openlink=http://e-dok.rm.dk/edok/enduser/portal.nsf/Main.html?open&amp;unid=XF61F74B3311DA4C4C125777600336CB4&amp;dbpath=/edok/editor/AAUHME.nsf/&amp;windowwidth=1100&amp;windowheight=600&amp;windowtitle=S%F8g</w:t>
        </w:r>
      </w:hyperlink>
      <w:r>
        <w:t xml:space="preserve"> </w:t>
      </w:r>
    </w:p>
  </w:footnote>
  <w:footnote w:id="20">
    <w:p w:rsidR="00441782" w:rsidRPr="00A677D2" w:rsidRDefault="00441782" w:rsidP="00441782">
      <w:pPr>
        <w:pStyle w:val="fussnoteschattenbericht"/>
      </w:pPr>
      <w:r w:rsidRPr="005932D1">
        <w:rPr>
          <w:rStyle w:val="Funotenzeichen"/>
          <w:vertAlign w:val="baseline"/>
        </w:rPr>
        <w:footnoteRef/>
      </w:r>
      <w:r w:rsidRPr="003555C8">
        <w:t xml:space="preserve"> </w:t>
      </w:r>
      <w:r>
        <w:tab/>
        <w:t xml:space="preserve">See 2015 CAT Denmark Intersex NGO Report, p. 7, fn. 7, </w:t>
      </w:r>
      <w:hyperlink r:id="rId18" w:history="1">
        <w:r w:rsidR="00815952" w:rsidRPr="0045271E">
          <w:rPr>
            <w:rStyle w:val="Hyperlink"/>
          </w:rPr>
          <w:t>https://intersex.shadowreport.org/public/2015-CAT-Denmark-NGO-Zwischengeschlecht-Intersex-IGM.pdf</w:t>
        </w:r>
      </w:hyperlink>
    </w:p>
  </w:footnote>
  <w:footnote w:id="21">
    <w:p w:rsidR="00772C39" w:rsidRPr="00C153F5" w:rsidRDefault="00772C39" w:rsidP="00772C39">
      <w:pPr>
        <w:pStyle w:val="fussnoteschattenbericht"/>
        <w:spacing w:line="240" w:lineRule="auto"/>
      </w:pPr>
      <w:r w:rsidRPr="007D6ECB">
        <w:footnoteRef/>
      </w:r>
      <w:r w:rsidRPr="00C153F5">
        <w:rPr>
          <w:rStyle w:val="FootnoteSymbol"/>
          <w:rFonts w:eastAsia="Times New Roman"/>
        </w:rPr>
        <w:tab/>
      </w:r>
      <w:r w:rsidRPr="00C153F5">
        <w:t>For general information, see 2016 CEDAW NGO Report France, p. 48</w:t>
      </w:r>
      <w:r>
        <w:t>,</w:t>
      </w:r>
      <w:r w:rsidRPr="00C153F5">
        <w:t xml:space="preserve"> </w:t>
      </w:r>
      <w:hyperlink r:id="rId19" w:history="1">
        <w:r w:rsidRPr="001B3353">
          <w:rPr>
            <w:rStyle w:val="Hyperlink"/>
          </w:rPr>
          <w:t>https://intersex.shadowreport.org/public/2016-CEDAW-France-NGO-Zwischengeschlecht-Intersex-IGM.pdf</w:t>
        </w:r>
      </w:hyperlink>
    </w:p>
  </w:footnote>
  <w:footnote w:id="22">
    <w:p w:rsidR="00772C39" w:rsidRPr="00C153F5" w:rsidRDefault="00772C39" w:rsidP="00772C39">
      <w:pPr>
        <w:pStyle w:val="fussnoteschattenbericht"/>
      </w:pPr>
      <w:r w:rsidRPr="005932D1">
        <w:footnoteRef/>
      </w:r>
      <w:r w:rsidRPr="005932D1">
        <w:t xml:space="preserve"> </w:t>
      </w:r>
      <w:r w:rsidRPr="00C153F5">
        <w:tab/>
      </w:r>
      <w:hyperlink r:id="rId20" w:history="1">
        <w:r w:rsidRPr="00505ABD">
          <w:rPr>
            <w:rStyle w:val="Hyperlink"/>
          </w:rPr>
          <w:t>https://uroweb.org/guidelines/endorsement/</w:t>
        </w:r>
      </w:hyperlink>
      <w:r>
        <w:t xml:space="preserve"> </w:t>
      </w:r>
    </w:p>
  </w:footnote>
  <w:footnote w:id="23">
    <w:p w:rsidR="00772C39" w:rsidRPr="00C153F5" w:rsidRDefault="00772C39" w:rsidP="00772C39">
      <w:pPr>
        <w:pStyle w:val="fussnoteschattenbericht"/>
      </w:pPr>
      <w:r w:rsidRPr="005932D1">
        <w:footnoteRef/>
      </w:r>
      <w:r w:rsidRPr="005932D1">
        <w:t xml:space="preserve"> </w:t>
      </w:r>
      <w:r w:rsidRPr="00C153F5">
        <w:tab/>
      </w:r>
      <w:hyperlink r:id="rId21" w:history="1">
        <w:r w:rsidRPr="00547820">
          <w:rPr>
            <w:rStyle w:val="Hyperlink"/>
            <w:sz w:val="19"/>
            <w:szCs w:val="19"/>
          </w:rPr>
          <w:t>https://d56bochluxqnz.cloudfront.net/documents/full-guideline/EAU-Guidelines-on-Paediatric-Urology-2024.pdf</w:t>
        </w:r>
      </w:hyperlink>
    </w:p>
  </w:footnote>
  <w:footnote w:id="24">
    <w:p w:rsidR="00772C39" w:rsidRPr="00C153F5" w:rsidRDefault="00772C39" w:rsidP="00772C39">
      <w:pPr>
        <w:pStyle w:val="fussnoteschattenbericht"/>
      </w:pPr>
      <w:r w:rsidRPr="005932D1">
        <w:footnoteRef/>
      </w:r>
      <w:r w:rsidRPr="005932D1">
        <w:t xml:space="preserve"> </w:t>
      </w:r>
      <w:r w:rsidRPr="00C153F5">
        <w:tab/>
      </w:r>
      <w:r>
        <w:t>Ibid., p. 91</w:t>
      </w:r>
    </w:p>
  </w:footnote>
  <w:footnote w:id="25">
    <w:p w:rsidR="00772C39" w:rsidRPr="00C153F5" w:rsidRDefault="00772C39" w:rsidP="00772C39">
      <w:pPr>
        <w:pStyle w:val="fussnoteschattenbericht"/>
      </w:pPr>
      <w:r w:rsidRPr="005932D1">
        <w:footnoteRef/>
      </w:r>
      <w:r w:rsidRPr="005932D1">
        <w:t xml:space="preserve"> </w:t>
      </w:r>
      <w:r w:rsidRPr="00C153F5">
        <w:tab/>
      </w:r>
      <w:r>
        <w:t>Ibid., p. 95</w:t>
      </w:r>
    </w:p>
  </w:footnote>
  <w:footnote w:id="26">
    <w:p w:rsidR="00772C39" w:rsidRPr="00C153F5" w:rsidRDefault="00772C39" w:rsidP="00772C39">
      <w:pPr>
        <w:pStyle w:val="fussnoteschattenbericht"/>
      </w:pPr>
      <w:r w:rsidRPr="005932D1">
        <w:footnoteRef/>
      </w:r>
      <w:r w:rsidRPr="005932D1">
        <w:t xml:space="preserve"> </w:t>
      </w:r>
      <w:r w:rsidRPr="00C153F5">
        <w:tab/>
        <w:t>Ibid.</w:t>
      </w:r>
      <w:r>
        <w:t>,</w:t>
      </w:r>
      <w:r w:rsidRPr="00C153F5">
        <w:t xml:space="preserve"> </w:t>
      </w:r>
      <w:r>
        <w:t>p. 95</w:t>
      </w:r>
    </w:p>
  </w:footnote>
  <w:footnote w:id="27">
    <w:p w:rsidR="00772C39" w:rsidRPr="00C153F5" w:rsidRDefault="00772C39" w:rsidP="00772C39">
      <w:pPr>
        <w:pStyle w:val="fussnoteschattenbericht"/>
      </w:pPr>
      <w:r w:rsidRPr="005932D1">
        <w:footnoteRef/>
      </w:r>
      <w:r w:rsidRPr="005932D1">
        <w:t xml:space="preserve"> </w:t>
      </w:r>
      <w:r w:rsidRPr="005A292B">
        <w:rPr>
          <w:rStyle w:val="Funotenzeichen"/>
        </w:rPr>
        <w:tab/>
      </w:r>
      <w:r w:rsidRPr="00C153F5">
        <w:t>Ibid.</w:t>
      </w:r>
      <w:r>
        <w:t>, p. 95-96</w:t>
      </w:r>
    </w:p>
  </w:footnote>
  <w:footnote w:id="28">
    <w:p w:rsidR="00772C39" w:rsidRPr="00C153F5" w:rsidRDefault="00772C39" w:rsidP="00772C39">
      <w:pPr>
        <w:pStyle w:val="fussnoteschattenbericht"/>
      </w:pPr>
      <w:r w:rsidRPr="005932D1">
        <w:footnoteRef/>
      </w:r>
      <w:r w:rsidRPr="005932D1">
        <w:t xml:space="preserve"> </w:t>
      </w:r>
      <w:r w:rsidRPr="005A292B">
        <w:rPr>
          <w:rStyle w:val="Funotenzeichen"/>
        </w:rPr>
        <w:tab/>
      </w:r>
      <w:r w:rsidRPr="00C153F5">
        <w:t>Ibid.</w:t>
      </w:r>
      <w:r>
        <w:t>, p. 96</w:t>
      </w:r>
    </w:p>
  </w:footnote>
  <w:footnote w:id="29">
    <w:p w:rsidR="00772C39" w:rsidRPr="00C153F5" w:rsidRDefault="00772C39" w:rsidP="00772C39">
      <w:pPr>
        <w:pStyle w:val="fussnoteschattenbericht"/>
      </w:pPr>
      <w:r w:rsidRPr="005932D1">
        <w:footnoteRef/>
      </w:r>
      <w:r w:rsidRPr="005932D1">
        <w:t xml:space="preserve"> </w:t>
      </w:r>
      <w:r w:rsidRPr="00C153F5">
        <w:tab/>
      </w:r>
      <w:hyperlink r:id="rId22" w:history="1">
        <w:r w:rsidRPr="00C153F5">
          <w:rPr>
            <w:rStyle w:val="Hyperlink"/>
          </w:rPr>
          <w:t>https://www.espu.org/images/documents/ESPU_Open_Letter_to_COE_2018-01-26.pdf</w:t>
        </w:r>
      </w:hyperlink>
      <w:r w:rsidRPr="00C153F5">
        <w:t xml:space="preserve"> </w:t>
      </w:r>
    </w:p>
  </w:footnote>
  <w:footnote w:id="30">
    <w:p w:rsidR="00003130" w:rsidRPr="00A677D2" w:rsidRDefault="00003130" w:rsidP="00003130">
      <w:pPr>
        <w:pStyle w:val="fussnoteschattenbericht"/>
      </w:pPr>
      <w:r w:rsidRPr="007250D2">
        <w:rPr>
          <w:rStyle w:val="Funotenzeichen"/>
          <w:vertAlign w:val="baseline"/>
        </w:rPr>
        <w:footnoteRef/>
      </w:r>
      <w:r w:rsidRPr="007250D2">
        <w:t xml:space="preserve"> </w:t>
      </w:r>
      <w:r w:rsidRPr="007250D2">
        <w:tab/>
      </w:r>
      <w:r w:rsidRPr="00B77CBA">
        <w:rPr>
          <w:bCs/>
        </w:rPr>
        <w:t xml:space="preserve">Niels H. </w:t>
      </w:r>
      <w:proofErr w:type="spellStart"/>
      <w:r w:rsidRPr="00B77CBA">
        <w:rPr>
          <w:bCs/>
        </w:rPr>
        <w:t>Birkebæk</w:t>
      </w:r>
      <w:proofErr w:type="spellEnd"/>
      <w:r w:rsidRPr="00B77CBA">
        <w:rPr>
          <w:bCs/>
        </w:rPr>
        <w:t xml:space="preserve">, </w:t>
      </w:r>
      <w:proofErr w:type="spellStart"/>
      <w:r w:rsidRPr="00B77CBA">
        <w:rPr>
          <w:bCs/>
        </w:rPr>
        <w:t>Annemette</w:t>
      </w:r>
      <w:proofErr w:type="spellEnd"/>
      <w:r w:rsidRPr="00B77CBA">
        <w:rPr>
          <w:bCs/>
        </w:rPr>
        <w:t xml:space="preserve"> Holst</w:t>
      </w:r>
      <w:r>
        <w:rPr>
          <w:bCs/>
        </w:rPr>
        <w:t xml:space="preserve">, Rune Weis </w:t>
      </w:r>
      <w:proofErr w:type="spellStart"/>
      <w:r>
        <w:rPr>
          <w:bCs/>
        </w:rPr>
        <w:t>Næraa</w:t>
      </w:r>
      <w:proofErr w:type="spellEnd"/>
      <w:r>
        <w:rPr>
          <w:bCs/>
        </w:rPr>
        <w:t>, “</w:t>
      </w:r>
      <w:r w:rsidRPr="003C122C">
        <w:rPr>
          <w:bCs/>
        </w:rPr>
        <w:t xml:space="preserve">Disorder </w:t>
      </w:r>
      <w:proofErr w:type="spellStart"/>
      <w:r w:rsidRPr="003C122C">
        <w:rPr>
          <w:bCs/>
        </w:rPr>
        <w:t>af</w:t>
      </w:r>
      <w:proofErr w:type="spellEnd"/>
      <w:r w:rsidRPr="003C122C">
        <w:rPr>
          <w:bCs/>
        </w:rPr>
        <w:t xml:space="preserve"> sex development (DSD) - </w:t>
      </w:r>
      <w:proofErr w:type="spellStart"/>
      <w:r w:rsidRPr="003C122C">
        <w:rPr>
          <w:bCs/>
        </w:rPr>
        <w:t>diagnostik</w:t>
      </w:r>
      <w:proofErr w:type="spellEnd"/>
      <w:r w:rsidRPr="003C122C">
        <w:rPr>
          <w:bCs/>
        </w:rPr>
        <w:t xml:space="preserve"> </w:t>
      </w:r>
      <w:proofErr w:type="spellStart"/>
      <w:r w:rsidRPr="003C122C">
        <w:rPr>
          <w:bCs/>
        </w:rPr>
        <w:t>og</w:t>
      </w:r>
      <w:proofErr w:type="spellEnd"/>
      <w:r w:rsidRPr="003C122C">
        <w:rPr>
          <w:bCs/>
        </w:rPr>
        <w:t xml:space="preserve"> </w:t>
      </w:r>
      <w:proofErr w:type="spellStart"/>
      <w:r w:rsidRPr="003C122C">
        <w:rPr>
          <w:bCs/>
        </w:rPr>
        <w:t>behandling</w:t>
      </w:r>
      <w:proofErr w:type="spellEnd"/>
      <w:r>
        <w:rPr>
          <w:bCs/>
        </w:rPr>
        <w:t xml:space="preserve">”, </w:t>
      </w:r>
      <w:hyperlink r:id="rId23" w:history="1">
        <w:r w:rsidRPr="000803CB">
          <w:rPr>
            <w:rStyle w:val="Hyperlink"/>
          </w:rPr>
          <w:t>http://e-dok.rm.dk/edok/Admin/GUI.nsf/Desktop.html?open&amp;openlink=http://e-dok.rm.dk/edok/enduser/portal.nsf/Main.html?open&amp;unid=XF61F74B3311DA4C4C125777600336CB4&amp;dbpath=/edok/editor/AAUHME.nsf/&amp;windowwidth=1100&amp;windowheight=600&amp;windowtitle=S%F8g</w:t>
        </w:r>
      </w:hyperlink>
      <w:r>
        <w:t xml:space="preserve"> </w:t>
      </w:r>
    </w:p>
  </w:footnote>
  <w:footnote w:id="31">
    <w:p w:rsidR="00003130" w:rsidRDefault="00003130" w:rsidP="00003130">
      <w:pPr>
        <w:pStyle w:val="fussnoteschattenbericht"/>
      </w:pPr>
      <w:r w:rsidRPr="0026734F">
        <w:rPr>
          <w:rStyle w:val="Funotenzeichen"/>
          <w:kern w:val="20"/>
          <w:vertAlign w:val="baseline"/>
        </w:rPr>
        <w:footnoteRef/>
      </w:r>
      <w:r w:rsidRPr="0026734F">
        <w:rPr>
          <w:rStyle w:val="Funotenzeichen"/>
          <w:kern w:val="20"/>
          <w:vertAlign w:val="baseline"/>
        </w:rPr>
        <w:t xml:space="preserve"> </w:t>
      </w:r>
      <w:r>
        <w:tab/>
        <w:t xml:space="preserve">Department of </w:t>
      </w:r>
      <w:proofErr w:type="spellStart"/>
      <w:r>
        <w:t>Paediatric</w:t>
      </w:r>
      <w:proofErr w:type="spellEnd"/>
      <w:r>
        <w:t xml:space="preserve"> Surgery, </w:t>
      </w:r>
      <w:hyperlink r:id="rId24" w:history="1">
        <w:r w:rsidRPr="00EA6F7E">
          <w:rPr>
            <w:rStyle w:val="Hyperlink"/>
          </w:rPr>
          <w:t>https://www.rigshospitalet.dk/english/departments/juliane-marie-centre/department-of-paediatric-surgery/about-us/Pages/Conditions-and-treatments.aspx</w:t>
        </w:r>
      </w:hyperlink>
      <w:r>
        <w:t xml:space="preserve"> </w:t>
      </w:r>
      <w:r>
        <w:br/>
        <w:t xml:space="preserve">Department of Growth and Reproduction, </w:t>
      </w:r>
      <w:hyperlink r:id="rId25" w:history="1">
        <w:r w:rsidRPr="0045271E">
          <w:rPr>
            <w:rStyle w:val="Hyperlink"/>
          </w:rPr>
          <w:t>https://www.rigshospitalet.dk/english/departments/juliane-marie-centre/department-of-growth-and-reproduction/Pages/default.aspx</w:t>
        </w:r>
      </w:hyperlink>
      <w:r>
        <w:t xml:space="preserve"> </w:t>
      </w:r>
    </w:p>
  </w:footnote>
  <w:footnote w:id="32">
    <w:p w:rsidR="00772C39" w:rsidRPr="00C153F5" w:rsidRDefault="00772C39" w:rsidP="00772C39">
      <w:pPr>
        <w:pStyle w:val="fussnoteschattenbericht"/>
      </w:pPr>
      <w:r w:rsidRPr="007D6ECB">
        <w:footnoteRef/>
      </w:r>
      <w:r w:rsidRPr="00C153F5">
        <w:rPr>
          <w:rStyle w:val="FootnoteSymbol"/>
          <w:rFonts w:eastAsia="Times New Roman"/>
        </w:rPr>
        <w:tab/>
      </w:r>
      <w:r w:rsidRPr="00C153F5">
        <w:t>For general information, see 2016 CEDAW NGO Report France, p. 48-49</w:t>
      </w:r>
      <w:r>
        <w:t>,</w:t>
      </w:r>
      <w:r w:rsidRPr="00C153F5">
        <w:t xml:space="preserve"> </w:t>
      </w:r>
      <w:hyperlink r:id="rId26" w:history="1">
        <w:r w:rsidRPr="00530BE6">
          <w:rPr>
            <w:rStyle w:val="Hyperlink"/>
          </w:rPr>
          <w:t>https://intersex.shadowreport.org/public/2016-CEDAW-France-NGO-Zwischengeschlecht-Intersex-IGM.pdf</w:t>
        </w:r>
      </w:hyperlink>
      <w:r>
        <w:t xml:space="preserve"> </w:t>
      </w:r>
    </w:p>
  </w:footnote>
  <w:footnote w:id="33">
    <w:p w:rsidR="00772C39" w:rsidRPr="00C153F5" w:rsidRDefault="00772C39" w:rsidP="00772C39">
      <w:pPr>
        <w:pStyle w:val="fussnoteschattenbericht"/>
      </w:pPr>
      <w:r w:rsidRPr="007250D2">
        <w:rPr>
          <w:rStyle w:val="Funotenzeichen"/>
          <w:vertAlign w:val="baseline"/>
        </w:rPr>
        <w:footnoteRef/>
      </w:r>
      <w:r w:rsidRPr="007250D2">
        <w:rPr>
          <w:rStyle w:val="Funotenzeichen"/>
          <w:vertAlign w:val="baseline"/>
        </w:rPr>
        <w:t xml:space="preserve"> </w:t>
      </w:r>
      <w:r w:rsidRPr="00C153F5">
        <w:tab/>
      </w:r>
      <w:hyperlink r:id="rId27" w:history="1">
        <w:r w:rsidRPr="00530BE6">
          <w:rPr>
            <w:rStyle w:val="Hyperlink"/>
          </w:rPr>
          <w:t>https://uroweb.org/guidelines/endorsement/</w:t>
        </w:r>
      </w:hyperlink>
      <w:r>
        <w:t xml:space="preserve"> </w:t>
      </w:r>
    </w:p>
  </w:footnote>
  <w:footnote w:id="34">
    <w:p w:rsidR="00772C39" w:rsidRPr="00C153F5" w:rsidRDefault="00772C39" w:rsidP="00772C39">
      <w:pPr>
        <w:pStyle w:val="fussnoteschattenbericht"/>
      </w:pPr>
      <w:r w:rsidRPr="007250D2">
        <w:rPr>
          <w:rStyle w:val="Funotenzeichen"/>
          <w:vertAlign w:val="baseline"/>
        </w:rPr>
        <w:footnoteRef/>
      </w:r>
      <w:r w:rsidRPr="007250D2">
        <w:rPr>
          <w:rStyle w:val="Funotenzeichen"/>
          <w:vertAlign w:val="baseline"/>
        </w:rPr>
        <w:t xml:space="preserve"> </w:t>
      </w:r>
      <w:r w:rsidRPr="00C153F5">
        <w:tab/>
      </w:r>
      <w:hyperlink r:id="rId28" w:history="1">
        <w:r w:rsidRPr="00547820">
          <w:rPr>
            <w:rStyle w:val="Hyperlink"/>
            <w:sz w:val="19"/>
            <w:szCs w:val="19"/>
          </w:rPr>
          <w:t>https://d56bochluxqnz.cloudfront.net/documents/full-guideline/EAU-Guidelines-on-Paediatric-Urology-2024.pdf</w:t>
        </w:r>
      </w:hyperlink>
      <w:r>
        <w:rPr>
          <w:sz w:val="19"/>
          <w:szCs w:val="19"/>
        </w:rPr>
        <w:t xml:space="preserve"> </w:t>
      </w:r>
    </w:p>
  </w:footnote>
  <w:footnote w:id="35">
    <w:p w:rsidR="00772C39" w:rsidRPr="00A7399C" w:rsidRDefault="00772C39" w:rsidP="00772C39">
      <w:pPr>
        <w:pStyle w:val="fussnoteschattenbericht"/>
      </w:pPr>
      <w:r w:rsidRPr="007250D2">
        <w:rPr>
          <w:rStyle w:val="Funotenzeichen"/>
          <w:vertAlign w:val="baseline"/>
        </w:rPr>
        <w:footnoteRef/>
      </w:r>
      <w:r w:rsidRPr="007250D2">
        <w:rPr>
          <w:rStyle w:val="Funotenzeichen"/>
          <w:vertAlign w:val="baseline"/>
        </w:rPr>
        <w:t xml:space="preserve"> </w:t>
      </w:r>
      <w:r w:rsidRPr="00A7399C">
        <w:tab/>
        <w:t>Ibid., p. 2</w:t>
      </w:r>
      <w:r>
        <w:t>9</w:t>
      </w:r>
    </w:p>
  </w:footnote>
  <w:footnote w:id="36">
    <w:p w:rsidR="00772C39" w:rsidRPr="00A7399C" w:rsidRDefault="00772C39" w:rsidP="00772C39">
      <w:pPr>
        <w:pStyle w:val="fussnoteschattenbericht"/>
      </w:pPr>
      <w:r w:rsidRPr="007250D2">
        <w:rPr>
          <w:rStyle w:val="Funotenzeichen"/>
          <w:vertAlign w:val="baseline"/>
        </w:rPr>
        <w:footnoteRef/>
      </w:r>
      <w:r w:rsidRPr="007250D2">
        <w:rPr>
          <w:rStyle w:val="Funotenzeichen"/>
          <w:vertAlign w:val="baseline"/>
        </w:rPr>
        <w:t xml:space="preserve"> </w:t>
      </w:r>
      <w:r w:rsidRPr="00A7399C">
        <w:tab/>
        <w:t xml:space="preserve">Ibid., p. </w:t>
      </w:r>
      <w:r>
        <w:t>31</w:t>
      </w:r>
    </w:p>
  </w:footnote>
  <w:footnote w:id="37">
    <w:p w:rsidR="00772C39" w:rsidRPr="00A7399C" w:rsidRDefault="00772C39" w:rsidP="00772C39">
      <w:pPr>
        <w:pStyle w:val="fussnoteschattenbericht"/>
      </w:pPr>
      <w:r w:rsidRPr="007250D2">
        <w:rPr>
          <w:rStyle w:val="Funotenzeichen"/>
          <w:vertAlign w:val="baseline"/>
        </w:rPr>
        <w:footnoteRef/>
      </w:r>
      <w:r w:rsidRPr="007250D2">
        <w:rPr>
          <w:rStyle w:val="Funotenzeichen"/>
          <w:vertAlign w:val="baseline"/>
        </w:rPr>
        <w:t xml:space="preserve"> </w:t>
      </w:r>
      <w:r w:rsidRPr="007250D2">
        <w:rPr>
          <w:rStyle w:val="Funotenzeichen"/>
          <w:vertAlign w:val="baseline"/>
        </w:rPr>
        <w:tab/>
      </w:r>
      <w:r w:rsidRPr="00A7399C">
        <w:t xml:space="preserve">Ibid., p. </w:t>
      </w:r>
      <w:r>
        <w:t>31</w:t>
      </w:r>
    </w:p>
  </w:footnote>
  <w:footnote w:id="38">
    <w:p w:rsidR="00772C39" w:rsidRPr="006C45CD" w:rsidRDefault="00772C39" w:rsidP="00772C39">
      <w:pPr>
        <w:pStyle w:val="fussnoteschattenbericht"/>
      </w:pPr>
      <w:r w:rsidRPr="007250D2">
        <w:rPr>
          <w:rStyle w:val="Funotenzeichen"/>
          <w:vertAlign w:val="baseline"/>
        </w:rPr>
        <w:footnoteRef/>
      </w:r>
      <w:r w:rsidRPr="007250D2">
        <w:rPr>
          <w:rStyle w:val="Funotenzeichen"/>
          <w:vertAlign w:val="baseline"/>
        </w:rPr>
        <w:t xml:space="preserve"> </w:t>
      </w:r>
      <w:r w:rsidRPr="006C45CD">
        <w:tab/>
        <w:t>Ibid., p. 30-31</w:t>
      </w:r>
    </w:p>
  </w:footnote>
  <w:footnote w:id="39">
    <w:p w:rsidR="009A5B89" w:rsidRDefault="009A5B89" w:rsidP="009A5B89">
      <w:pPr>
        <w:pStyle w:val="fussnoteschattenbericht"/>
      </w:pPr>
      <w:r w:rsidRPr="0026734F">
        <w:rPr>
          <w:rStyle w:val="Funotenzeichen"/>
          <w:kern w:val="20"/>
          <w:vertAlign w:val="baseline"/>
        </w:rPr>
        <w:footnoteRef/>
      </w:r>
      <w:r w:rsidRPr="0026734F">
        <w:rPr>
          <w:rStyle w:val="Funotenzeichen"/>
          <w:kern w:val="20"/>
          <w:vertAlign w:val="baseline"/>
        </w:rPr>
        <w:t xml:space="preserve"> </w:t>
      </w:r>
      <w:r>
        <w:tab/>
        <w:t xml:space="preserve">Department of </w:t>
      </w:r>
      <w:proofErr w:type="spellStart"/>
      <w:r>
        <w:t>Paediatric</w:t>
      </w:r>
      <w:proofErr w:type="spellEnd"/>
      <w:r>
        <w:t xml:space="preserve"> Surgery, </w:t>
      </w:r>
      <w:hyperlink r:id="rId29" w:history="1">
        <w:r w:rsidRPr="00EA6F7E">
          <w:rPr>
            <w:rStyle w:val="Hyperlink"/>
          </w:rPr>
          <w:t>https://www.rigshospitalet.dk/english/departments/juliane-marie-centre/department-of-paediatric-surgery/about-us/Pages/Conditions-and-treatments.aspx</w:t>
        </w:r>
      </w:hyperlink>
      <w:r>
        <w:t xml:space="preserve"> </w:t>
      </w:r>
      <w:r>
        <w:br/>
        <w:t xml:space="preserve">Department of Growth and Reproduction, </w:t>
      </w:r>
      <w:hyperlink r:id="rId30" w:history="1">
        <w:r w:rsidR="0026734F" w:rsidRPr="0045271E">
          <w:rPr>
            <w:rStyle w:val="Hyperlink"/>
          </w:rPr>
          <w:t>https://www.rigshospitalet.dk/english/departments/juliane-marie-centre/department-of-growth-and-reproduction/Pages/default.aspx</w:t>
        </w:r>
      </w:hyperlink>
      <w:r w:rsidR="0026734F">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13E31" w:rsidRPr="00F74BE8" w:rsidRDefault="00513E31" w:rsidP="00F74BE8">
    <w:pPr>
      <w:spacing w:after="0" w:line="240" w:lineRule="auto"/>
      <w:jc w:val="right"/>
      <w:rPr>
        <w:rFonts w:ascii="Century Gothic" w:hAnsi="Century Gothic" w:cs="Century Gothic"/>
        <w:color w:val="660066"/>
        <w:sz w:val="24"/>
      </w:rPr>
    </w:pPr>
    <w:r w:rsidRPr="007A5C86">
      <w:rPr>
        <w:rFonts w:ascii="Century Gothic" w:hAnsi="Century Gothic" w:cs="Century Gothic"/>
        <w:color w:val="660066"/>
        <w:sz w:val="24"/>
      </w:rPr>
      <w:fldChar w:fldCharType="begin"/>
    </w:r>
    <w:r>
      <w:rPr>
        <w:rFonts w:ascii="Century Gothic" w:hAnsi="Century Gothic" w:cs="Century Gothic"/>
        <w:color w:val="660066"/>
        <w:sz w:val="24"/>
      </w:rPr>
      <w:instrText>PAGE</w:instrText>
    </w:r>
    <w:r w:rsidRPr="007A5C86">
      <w:rPr>
        <w:rFonts w:ascii="Century Gothic" w:hAnsi="Century Gothic" w:cs="Century Gothic"/>
        <w:color w:val="660066"/>
        <w:sz w:val="24"/>
      </w:rPr>
      <w:instrText xml:space="preserve">   \* MERGEFORMAT</w:instrText>
    </w:r>
    <w:r w:rsidRPr="007A5C86">
      <w:rPr>
        <w:rFonts w:ascii="Century Gothic" w:hAnsi="Century Gothic" w:cs="Century Gothic"/>
        <w:color w:val="660066"/>
        <w:sz w:val="24"/>
      </w:rPr>
      <w:fldChar w:fldCharType="separate"/>
    </w:r>
    <w:r w:rsidR="0071027A">
      <w:rPr>
        <w:rFonts w:ascii="Century Gothic" w:hAnsi="Century Gothic" w:cs="Century Gothic"/>
        <w:noProof/>
        <w:color w:val="660066"/>
        <w:sz w:val="24"/>
      </w:rPr>
      <w:t>7</w:t>
    </w:r>
    <w:r w:rsidRPr="007A5C86">
      <w:rPr>
        <w:rFonts w:ascii="Century Gothic" w:hAnsi="Century Gothic" w:cs="Century Gothic"/>
        <w:color w:val="660066"/>
        <w:sz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13E31" w:rsidRPr="00991D4E" w:rsidRDefault="00513E31" w:rsidP="002A12D5">
    <w:pPr>
      <w:spacing w:after="0" w:line="240" w:lineRule="auto"/>
      <w:jc w:val="right"/>
      <w:rPr>
        <w:rFonts w:ascii="Century Gothic" w:hAnsi="Century Gothic" w:cs="Century Gothic"/>
        <w:color w:val="660066"/>
        <w:sz w:val="28"/>
        <w:lang w:val="en-US"/>
      </w:rPr>
    </w:pPr>
    <w:r>
      <w:rPr>
        <w:noProof/>
        <w:lang w:eastAsia="de-CH"/>
      </w:rPr>
      <w:drawing>
        <wp:anchor distT="0" distB="0" distL="114300" distR="114300" simplePos="0" relativeHeight="251657728" behindDoc="0" locked="0" layoutInCell="1" allowOverlap="1">
          <wp:simplePos x="0" y="0"/>
          <wp:positionH relativeFrom="column">
            <wp:posOffset>53975</wp:posOffset>
          </wp:positionH>
          <wp:positionV relativeFrom="paragraph">
            <wp:posOffset>-81915</wp:posOffset>
          </wp:positionV>
          <wp:extent cx="979805" cy="1139190"/>
          <wp:effectExtent l="0" t="0" r="0" b="0"/>
          <wp:wrapThrough wrapText="bothSides">
            <wp:wrapPolygon edited="0">
              <wp:start x="0" y="0"/>
              <wp:lineTo x="0" y="21431"/>
              <wp:lineTo x="21278" y="21431"/>
              <wp:lineTo x="21278" y="0"/>
              <wp:lineTo x="0" y="0"/>
            </wp:wrapPolygon>
          </wp:wrapThrough>
          <wp:docPr id="1" name="Bild 2" descr="Beschreibung: Macintosh HD:Users:PowerbookDT:Desktop:StopIGM_org-Logo-Briefkopf.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Bild 2" descr="Beschreibung: Macintosh HD:Users:PowerbookDT:Desktop:StopIGM_org-Logo-Briefkopf.jp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9805" cy="1139190"/>
                  </a:xfrm>
                  <a:prstGeom prst="rect">
                    <a:avLst/>
                  </a:prstGeom>
                  <a:noFill/>
                </pic:spPr>
              </pic:pic>
            </a:graphicData>
          </a:graphic>
          <wp14:sizeRelH relativeFrom="page">
            <wp14:pctWidth>0</wp14:pctWidth>
          </wp14:sizeRelH>
          <wp14:sizeRelV relativeFrom="page">
            <wp14:pctHeight>0</wp14:pctHeight>
          </wp14:sizeRelV>
        </wp:anchor>
      </w:drawing>
    </w:r>
    <w:r w:rsidRPr="00991D4E">
      <w:rPr>
        <w:rFonts w:ascii="Century Gothic" w:hAnsi="Century Gothic" w:cs="Century Gothic"/>
        <w:color w:val="660066"/>
        <w:sz w:val="40"/>
        <w:lang w:val="en-US"/>
      </w:rPr>
      <w:t>StopIGM.org</w:t>
    </w:r>
  </w:p>
  <w:p w:rsidR="00513E31" w:rsidRPr="00991D4E" w:rsidRDefault="00513E31" w:rsidP="002A12D5">
    <w:pPr>
      <w:spacing w:after="0" w:line="240" w:lineRule="auto"/>
      <w:jc w:val="right"/>
      <w:rPr>
        <w:lang w:val="en-US"/>
      </w:rPr>
    </w:pPr>
    <w:r w:rsidRPr="00991D4E">
      <w:rPr>
        <w:rFonts w:ascii="Century Gothic" w:hAnsi="Century Gothic" w:cs="Century Gothic"/>
        <w:color w:val="660066"/>
        <w:sz w:val="28"/>
        <w:lang w:val="en-US"/>
      </w:rPr>
      <w:t>Human Rights for Hermaphrodites Too!</w:t>
    </w:r>
  </w:p>
  <w:p w:rsidR="00513E31" w:rsidRPr="00991D4E" w:rsidRDefault="00513E31" w:rsidP="002A12D5">
    <w:pPr>
      <w:pStyle w:val="Kopfzeile"/>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D3424A1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2" w15:restartNumberingAfterBreak="0">
    <w:nsid w:val="00000002"/>
    <w:multiLevelType w:val="multilevel"/>
    <w:tmpl w:val="00000002"/>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3" w15:restartNumberingAfterBreak="0">
    <w:nsid w:val="00000003"/>
    <w:multiLevelType w:val="multilevel"/>
    <w:tmpl w:val="00000003"/>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4" w15:restartNumberingAfterBreak="0">
    <w:nsid w:val="00000004"/>
    <w:multiLevelType w:val="multilevel"/>
    <w:tmpl w:val="00000004"/>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5" w15:restartNumberingAfterBreak="0">
    <w:nsid w:val="02176287"/>
    <w:multiLevelType w:val="hybridMultilevel"/>
    <w:tmpl w:val="9718000A"/>
    <w:lvl w:ilvl="0" w:tplc="9B4A0936">
      <w:numFmt w:val="bullet"/>
      <w:lvlText w:val="•"/>
      <w:lvlJc w:val="left"/>
      <w:pPr>
        <w:ind w:left="720" w:hanging="360"/>
      </w:pPr>
      <w:rPr>
        <w:rFonts w:ascii="Times New Roman" w:eastAsia="Baskerville" w:hAnsi="Times New Roman" w:cs="Times New Roman"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6" w15:restartNumberingAfterBreak="0">
    <w:nsid w:val="03AE526F"/>
    <w:multiLevelType w:val="hybridMultilevel"/>
    <w:tmpl w:val="F616368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0F0A19AA"/>
    <w:multiLevelType w:val="hybridMultilevel"/>
    <w:tmpl w:val="4E045B08"/>
    <w:lvl w:ilvl="0" w:tplc="04070001">
      <w:start w:val="1"/>
      <w:numFmt w:val="bullet"/>
      <w:lvlText w:val=""/>
      <w:lvlJc w:val="left"/>
      <w:pPr>
        <w:ind w:left="720" w:hanging="360"/>
      </w:pPr>
      <w:rPr>
        <w:rFonts w:ascii="Symbol" w:hAnsi="Symbol" w:hint="default"/>
      </w:rPr>
    </w:lvl>
    <w:lvl w:ilvl="1" w:tplc="A9AE0906">
      <w:numFmt w:val="bullet"/>
      <w:lvlText w:val="•"/>
      <w:lvlJc w:val="left"/>
      <w:pPr>
        <w:ind w:left="1780" w:hanging="700"/>
      </w:pPr>
      <w:rPr>
        <w:rFonts w:ascii="Times New Roman" w:eastAsia="Baskerville" w:hAnsi="Times New Roman" w:cs="Times New Roman"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15034348"/>
    <w:multiLevelType w:val="hybridMultilevel"/>
    <w:tmpl w:val="8DDEE06E"/>
    <w:lvl w:ilvl="0" w:tplc="71AEBF62">
      <w:start w:val="1"/>
      <w:numFmt w:val="decimal"/>
      <w:lvlText w:val="%1."/>
      <w:lvlJc w:val="left"/>
      <w:pPr>
        <w:ind w:left="1689" w:hanging="555"/>
      </w:pPr>
      <w:rPr>
        <w:rFonts w:hint="default"/>
        <w:b w:val="0"/>
        <w:bCs/>
        <w:i w:val="0"/>
        <w:iCs w:val="0"/>
        <w:sz w:val="20"/>
        <w:szCs w:val="2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9" w15:restartNumberingAfterBreak="0">
    <w:nsid w:val="1C8A0D94"/>
    <w:multiLevelType w:val="hybridMultilevel"/>
    <w:tmpl w:val="821AAD1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20E53185"/>
    <w:multiLevelType w:val="hybridMultilevel"/>
    <w:tmpl w:val="DEE21EC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24B6151D"/>
    <w:multiLevelType w:val="hybridMultilevel"/>
    <w:tmpl w:val="5D38B9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2E61690C"/>
    <w:multiLevelType w:val="hybridMultilevel"/>
    <w:tmpl w:val="837A3DF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3" w15:restartNumberingAfterBreak="0">
    <w:nsid w:val="30A312AF"/>
    <w:multiLevelType w:val="hybridMultilevel"/>
    <w:tmpl w:val="FF18E2F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4" w15:restartNumberingAfterBreak="0">
    <w:nsid w:val="312809B7"/>
    <w:multiLevelType w:val="hybridMultilevel"/>
    <w:tmpl w:val="D7AA3C3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317F1B1B"/>
    <w:multiLevelType w:val="hybridMultilevel"/>
    <w:tmpl w:val="24E826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33587FAE"/>
    <w:multiLevelType w:val="hybridMultilevel"/>
    <w:tmpl w:val="1278037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3D260C51"/>
    <w:multiLevelType w:val="hybridMultilevel"/>
    <w:tmpl w:val="4C40A22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421D26EE"/>
    <w:multiLevelType w:val="hybridMultilevel"/>
    <w:tmpl w:val="46ACA72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9" w15:restartNumberingAfterBreak="0">
    <w:nsid w:val="42707BD7"/>
    <w:multiLevelType w:val="hybridMultilevel"/>
    <w:tmpl w:val="53125C8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0" w15:restartNumberingAfterBreak="0">
    <w:nsid w:val="4278307A"/>
    <w:multiLevelType w:val="hybridMultilevel"/>
    <w:tmpl w:val="8EBAD8E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448014E5"/>
    <w:multiLevelType w:val="hybridMultilevel"/>
    <w:tmpl w:val="0374E2E4"/>
    <w:lvl w:ilvl="0" w:tplc="15E680E0">
      <w:start w:val="1"/>
      <w:numFmt w:val="decimal"/>
      <w:lvlText w:val="%1."/>
      <w:lvlJc w:val="left"/>
      <w:pPr>
        <w:ind w:left="1495" w:hanging="360"/>
      </w:pPr>
      <w:rPr>
        <w:rFonts w:ascii="Times New Roman" w:eastAsia="Times New Roman" w:hAnsi="Times New Roman" w:cs="Times New Roman"/>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A7F3407"/>
    <w:multiLevelType w:val="hybridMultilevel"/>
    <w:tmpl w:val="4A0C05C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552E0695"/>
    <w:multiLevelType w:val="hybridMultilevel"/>
    <w:tmpl w:val="54E678E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5C7369ED"/>
    <w:multiLevelType w:val="hybridMultilevel"/>
    <w:tmpl w:val="F4F8985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6F13004E"/>
    <w:multiLevelType w:val="hybridMultilevel"/>
    <w:tmpl w:val="14D48B4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73112D3C"/>
    <w:multiLevelType w:val="hybridMultilevel"/>
    <w:tmpl w:val="365822B0"/>
    <w:lvl w:ilvl="0" w:tplc="B8D68F3A">
      <w:start w:val="1"/>
      <w:numFmt w:val="lowerLetter"/>
      <w:lvlText w:val="(%1)"/>
      <w:lvlJc w:val="left"/>
      <w:pPr>
        <w:ind w:left="760" w:hanging="40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7" w15:restartNumberingAfterBreak="0">
    <w:nsid w:val="784B2C72"/>
    <w:multiLevelType w:val="hybridMultilevel"/>
    <w:tmpl w:val="7B74787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12"/>
  </w:num>
  <w:num w:numId="6">
    <w:abstractNumId w:val="18"/>
  </w:num>
  <w:num w:numId="7">
    <w:abstractNumId w:val="19"/>
  </w:num>
  <w:num w:numId="8">
    <w:abstractNumId w:val="5"/>
  </w:num>
  <w:num w:numId="9">
    <w:abstractNumId w:val="0"/>
  </w:num>
  <w:num w:numId="10">
    <w:abstractNumId w:val="21"/>
  </w:num>
  <w:num w:numId="11">
    <w:abstractNumId w:val="8"/>
  </w:num>
  <w:num w:numId="12">
    <w:abstractNumId w:val="11"/>
  </w:num>
  <w:num w:numId="13">
    <w:abstractNumId w:val="9"/>
  </w:num>
  <w:num w:numId="14">
    <w:abstractNumId w:val="14"/>
  </w:num>
  <w:num w:numId="15">
    <w:abstractNumId w:val="15"/>
  </w:num>
  <w:num w:numId="16">
    <w:abstractNumId w:val="23"/>
  </w:num>
  <w:num w:numId="17">
    <w:abstractNumId w:val="26"/>
  </w:num>
  <w:num w:numId="18">
    <w:abstractNumId w:val="13"/>
  </w:num>
  <w:num w:numId="19">
    <w:abstractNumId w:val="22"/>
  </w:num>
  <w:num w:numId="20">
    <w:abstractNumId w:val="27"/>
  </w:num>
  <w:num w:numId="21">
    <w:abstractNumId w:val="10"/>
  </w:num>
  <w:num w:numId="22">
    <w:abstractNumId w:val="16"/>
  </w:num>
  <w:num w:numId="23">
    <w:abstractNumId w:val="20"/>
  </w:num>
  <w:num w:numId="24">
    <w:abstractNumId w:val="25"/>
  </w:num>
  <w:num w:numId="25">
    <w:abstractNumId w:val="7"/>
  </w:num>
  <w:num w:numId="26">
    <w:abstractNumId w:val="24"/>
  </w:num>
  <w:num w:numId="27">
    <w:abstractNumId w:val="17"/>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3"/>
  <w:hideSpellingError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541D9"/>
    <w:rsid w:val="0000098E"/>
    <w:rsid w:val="00003130"/>
    <w:rsid w:val="0000386D"/>
    <w:rsid w:val="0000435E"/>
    <w:rsid w:val="00010A8B"/>
    <w:rsid w:val="000137A3"/>
    <w:rsid w:val="000160D3"/>
    <w:rsid w:val="00016549"/>
    <w:rsid w:val="000178EE"/>
    <w:rsid w:val="00025B5C"/>
    <w:rsid w:val="00030049"/>
    <w:rsid w:val="00031253"/>
    <w:rsid w:val="00031EF4"/>
    <w:rsid w:val="00033F4B"/>
    <w:rsid w:val="00034A0B"/>
    <w:rsid w:val="0003777B"/>
    <w:rsid w:val="000431BE"/>
    <w:rsid w:val="000436BC"/>
    <w:rsid w:val="00044A69"/>
    <w:rsid w:val="00044C3C"/>
    <w:rsid w:val="00046241"/>
    <w:rsid w:val="00050EAC"/>
    <w:rsid w:val="00055852"/>
    <w:rsid w:val="000576ED"/>
    <w:rsid w:val="00064184"/>
    <w:rsid w:val="00064617"/>
    <w:rsid w:val="00064BE9"/>
    <w:rsid w:val="00064DD3"/>
    <w:rsid w:val="00065C38"/>
    <w:rsid w:val="00066C2E"/>
    <w:rsid w:val="00066FC1"/>
    <w:rsid w:val="000677F1"/>
    <w:rsid w:val="0007141B"/>
    <w:rsid w:val="00074CF3"/>
    <w:rsid w:val="000764CF"/>
    <w:rsid w:val="00077801"/>
    <w:rsid w:val="00081B9B"/>
    <w:rsid w:val="00093952"/>
    <w:rsid w:val="000971B8"/>
    <w:rsid w:val="000A120B"/>
    <w:rsid w:val="000A381B"/>
    <w:rsid w:val="000A7002"/>
    <w:rsid w:val="000A7082"/>
    <w:rsid w:val="000A7D56"/>
    <w:rsid w:val="000B0BF4"/>
    <w:rsid w:val="000B2D5E"/>
    <w:rsid w:val="000B30C0"/>
    <w:rsid w:val="000B5656"/>
    <w:rsid w:val="000B57A1"/>
    <w:rsid w:val="000B6183"/>
    <w:rsid w:val="000C05BA"/>
    <w:rsid w:val="000C0E76"/>
    <w:rsid w:val="000C1609"/>
    <w:rsid w:val="000C2015"/>
    <w:rsid w:val="000C24B7"/>
    <w:rsid w:val="000C24C6"/>
    <w:rsid w:val="000C3349"/>
    <w:rsid w:val="000C4639"/>
    <w:rsid w:val="000C7211"/>
    <w:rsid w:val="000D3261"/>
    <w:rsid w:val="000D54E3"/>
    <w:rsid w:val="000E0AB1"/>
    <w:rsid w:val="000E4B94"/>
    <w:rsid w:val="000E53AD"/>
    <w:rsid w:val="000E58E2"/>
    <w:rsid w:val="000E6098"/>
    <w:rsid w:val="000E6CC4"/>
    <w:rsid w:val="000E7E64"/>
    <w:rsid w:val="000F0E17"/>
    <w:rsid w:val="000F34F1"/>
    <w:rsid w:val="000F5866"/>
    <w:rsid w:val="000F6721"/>
    <w:rsid w:val="000F6928"/>
    <w:rsid w:val="000F721B"/>
    <w:rsid w:val="000F7483"/>
    <w:rsid w:val="00104781"/>
    <w:rsid w:val="00107F9B"/>
    <w:rsid w:val="00114BEC"/>
    <w:rsid w:val="00114F1A"/>
    <w:rsid w:val="001158FE"/>
    <w:rsid w:val="001161BF"/>
    <w:rsid w:val="001176AF"/>
    <w:rsid w:val="00117EBF"/>
    <w:rsid w:val="001237DD"/>
    <w:rsid w:val="00127063"/>
    <w:rsid w:val="0012786B"/>
    <w:rsid w:val="00127DF6"/>
    <w:rsid w:val="00133BF6"/>
    <w:rsid w:val="001435A6"/>
    <w:rsid w:val="00144FDC"/>
    <w:rsid w:val="00147317"/>
    <w:rsid w:val="00147B45"/>
    <w:rsid w:val="0015009A"/>
    <w:rsid w:val="00150226"/>
    <w:rsid w:val="0015189B"/>
    <w:rsid w:val="00153AF0"/>
    <w:rsid w:val="00157C3E"/>
    <w:rsid w:val="001668FD"/>
    <w:rsid w:val="00167B6C"/>
    <w:rsid w:val="00167FB1"/>
    <w:rsid w:val="00171F46"/>
    <w:rsid w:val="001728F3"/>
    <w:rsid w:val="00172DD9"/>
    <w:rsid w:val="00174506"/>
    <w:rsid w:val="00180B35"/>
    <w:rsid w:val="0018397C"/>
    <w:rsid w:val="0018787C"/>
    <w:rsid w:val="00187A9C"/>
    <w:rsid w:val="001923C8"/>
    <w:rsid w:val="00193252"/>
    <w:rsid w:val="00194AD1"/>
    <w:rsid w:val="0019543F"/>
    <w:rsid w:val="00196C29"/>
    <w:rsid w:val="001A20D8"/>
    <w:rsid w:val="001B2064"/>
    <w:rsid w:val="001B3CE4"/>
    <w:rsid w:val="001B76FE"/>
    <w:rsid w:val="001B7765"/>
    <w:rsid w:val="001B799D"/>
    <w:rsid w:val="001C0A5B"/>
    <w:rsid w:val="001C159D"/>
    <w:rsid w:val="001C258A"/>
    <w:rsid w:val="001C348A"/>
    <w:rsid w:val="001C4361"/>
    <w:rsid w:val="001C5573"/>
    <w:rsid w:val="001D1326"/>
    <w:rsid w:val="001D3954"/>
    <w:rsid w:val="001D65E7"/>
    <w:rsid w:val="001D6E1F"/>
    <w:rsid w:val="001F22E4"/>
    <w:rsid w:val="001F25DA"/>
    <w:rsid w:val="001F2EE6"/>
    <w:rsid w:val="002005DF"/>
    <w:rsid w:val="002032E2"/>
    <w:rsid w:val="00203D98"/>
    <w:rsid w:val="002050C3"/>
    <w:rsid w:val="00205FE7"/>
    <w:rsid w:val="00206A0D"/>
    <w:rsid w:val="00211CFC"/>
    <w:rsid w:val="00214EDF"/>
    <w:rsid w:val="00215F96"/>
    <w:rsid w:val="002162EA"/>
    <w:rsid w:val="00220F7D"/>
    <w:rsid w:val="00222CAE"/>
    <w:rsid w:val="002236CB"/>
    <w:rsid w:val="00223DF2"/>
    <w:rsid w:val="0023076D"/>
    <w:rsid w:val="002345BC"/>
    <w:rsid w:val="0023568D"/>
    <w:rsid w:val="00240CC7"/>
    <w:rsid w:val="00241181"/>
    <w:rsid w:val="002417A8"/>
    <w:rsid w:val="00243912"/>
    <w:rsid w:val="00243E82"/>
    <w:rsid w:val="00247B06"/>
    <w:rsid w:val="00253576"/>
    <w:rsid w:val="00253B70"/>
    <w:rsid w:val="002547B1"/>
    <w:rsid w:val="00255B2A"/>
    <w:rsid w:val="00257051"/>
    <w:rsid w:val="0025741D"/>
    <w:rsid w:val="00264DC2"/>
    <w:rsid w:val="002659BC"/>
    <w:rsid w:val="00266830"/>
    <w:rsid w:val="0026734F"/>
    <w:rsid w:val="00275078"/>
    <w:rsid w:val="0027555D"/>
    <w:rsid w:val="00275596"/>
    <w:rsid w:val="00280A1D"/>
    <w:rsid w:val="00280C5A"/>
    <w:rsid w:val="002829FE"/>
    <w:rsid w:val="00282E83"/>
    <w:rsid w:val="00286499"/>
    <w:rsid w:val="00286B1A"/>
    <w:rsid w:val="00290A09"/>
    <w:rsid w:val="0029382B"/>
    <w:rsid w:val="00293D87"/>
    <w:rsid w:val="00295D6B"/>
    <w:rsid w:val="00295EC7"/>
    <w:rsid w:val="002A0BB7"/>
    <w:rsid w:val="002A0CD1"/>
    <w:rsid w:val="002A12D5"/>
    <w:rsid w:val="002A1BF0"/>
    <w:rsid w:val="002A2D20"/>
    <w:rsid w:val="002A4CF2"/>
    <w:rsid w:val="002A68F3"/>
    <w:rsid w:val="002A6948"/>
    <w:rsid w:val="002B0370"/>
    <w:rsid w:val="002B2C21"/>
    <w:rsid w:val="002B47C8"/>
    <w:rsid w:val="002B5CAB"/>
    <w:rsid w:val="002C3181"/>
    <w:rsid w:val="002C6033"/>
    <w:rsid w:val="002C68D7"/>
    <w:rsid w:val="002D00B1"/>
    <w:rsid w:val="002D090F"/>
    <w:rsid w:val="002D2039"/>
    <w:rsid w:val="002D2ABB"/>
    <w:rsid w:val="002D5CCA"/>
    <w:rsid w:val="002E26D9"/>
    <w:rsid w:val="002E3F4E"/>
    <w:rsid w:val="002E6405"/>
    <w:rsid w:val="002E64A6"/>
    <w:rsid w:val="002F00B4"/>
    <w:rsid w:val="002F0581"/>
    <w:rsid w:val="002F0F83"/>
    <w:rsid w:val="002F1510"/>
    <w:rsid w:val="002F1F2B"/>
    <w:rsid w:val="002F29F9"/>
    <w:rsid w:val="002F4292"/>
    <w:rsid w:val="002F571A"/>
    <w:rsid w:val="002F712F"/>
    <w:rsid w:val="002F7A6B"/>
    <w:rsid w:val="002F7C7E"/>
    <w:rsid w:val="00301E79"/>
    <w:rsid w:val="00304C80"/>
    <w:rsid w:val="00306737"/>
    <w:rsid w:val="00307489"/>
    <w:rsid w:val="00310C0B"/>
    <w:rsid w:val="00312A82"/>
    <w:rsid w:val="0031410C"/>
    <w:rsid w:val="003156ED"/>
    <w:rsid w:val="003179BE"/>
    <w:rsid w:val="0032210F"/>
    <w:rsid w:val="003242C6"/>
    <w:rsid w:val="00326626"/>
    <w:rsid w:val="00330BED"/>
    <w:rsid w:val="0033595A"/>
    <w:rsid w:val="00335EEA"/>
    <w:rsid w:val="003360D3"/>
    <w:rsid w:val="003464BA"/>
    <w:rsid w:val="003505FD"/>
    <w:rsid w:val="00351657"/>
    <w:rsid w:val="00352972"/>
    <w:rsid w:val="00356ABE"/>
    <w:rsid w:val="00356B5B"/>
    <w:rsid w:val="003607E1"/>
    <w:rsid w:val="0036112F"/>
    <w:rsid w:val="003613DA"/>
    <w:rsid w:val="0036142D"/>
    <w:rsid w:val="00364B65"/>
    <w:rsid w:val="00365C19"/>
    <w:rsid w:val="00370BE6"/>
    <w:rsid w:val="00371C65"/>
    <w:rsid w:val="0037590F"/>
    <w:rsid w:val="00375D9D"/>
    <w:rsid w:val="00377288"/>
    <w:rsid w:val="003776FF"/>
    <w:rsid w:val="003819BC"/>
    <w:rsid w:val="003824DA"/>
    <w:rsid w:val="00382F40"/>
    <w:rsid w:val="00383FBD"/>
    <w:rsid w:val="00384C73"/>
    <w:rsid w:val="00386155"/>
    <w:rsid w:val="00390E84"/>
    <w:rsid w:val="00391C99"/>
    <w:rsid w:val="00397285"/>
    <w:rsid w:val="003A1C38"/>
    <w:rsid w:val="003A48DB"/>
    <w:rsid w:val="003A7F5F"/>
    <w:rsid w:val="003B03EE"/>
    <w:rsid w:val="003B331A"/>
    <w:rsid w:val="003B3B29"/>
    <w:rsid w:val="003C0E9E"/>
    <w:rsid w:val="003C1B69"/>
    <w:rsid w:val="003C3C33"/>
    <w:rsid w:val="003C4AFB"/>
    <w:rsid w:val="003C68D9"/>
    <w:rsid w:val="003C7069"/>
    <w:rsid w:val="003D0872"/>
    <w:rsid w:val="003D63BD"/>
    <w:rsid w:val="003D7C87"/>
    <w:rsid w:val="003E0F60"/>
    <w:rsid w:val="003E1B43"/>
    <w:rsid w:val="003E391D"/>
    <w:rsid w:val="003E6DAB"/>
    <w:rsid w:val="003E7F52"/>
    <w:rsid w:val="003F0313"/>
    <w:rsid w:val="003F0D29"/>
    <w:rsid w:val="0040757C"/>
    <w:rsid w:val="00410CB7"/>
    <w:rsid w:val="00411C0B"/>
    <w:rsid w:val="00413C92"/>
    <w:rsid w:val="004165AA"/>
    <w:rsid w:val="00416744"/>
    <w:rsid w:val="00420A0C"/>
    <w:rsid w:val="00421154"/>
    <w:rsid w:val="004225E3"/>
    <w:rsid w:val="00423C19"/>
    <w:rsid w:val="00426E79"/>
    <w:rsid w:val="00427194"/>
    <w:rsid w:val="00430C40"/>
    <w:rsid w:val="00434D26"/>
    <w:rsid w:val="00435205"/>
    <w:rsid w:val="004377C7"/>
    <w:rsid w:val="0043791A"/>
    <w:rsid w:val="004414F4"/>
    <w:rsid w:val="00441782"/>
    <w:rsid w:val="0044402F"/>
    <w:rsid w:val="00445301"/>
    <w:rsid w:val="004461E0"/>
    <w:rsid w:val="004465D6"/>
    <w:rsid w:val="00447F3C"/>
    <w:rsid w:val="00450E1B"/>
    <w:rsid w:val="00454C13"/>
    <w:rsid w:val="00456915"/>
    <w:rsid w:val="004576E8"/>
    <w:rsid w:val="004637B5"/>
    <w:rsid w:val="00463AF2"/>
    <w:rsid w:val="00465AA9"/>
    <w:rsid w:val="00466958"/>
    <w:rsid w:val="00467CB7"/>
    <w:rsid w:val="00467F94"/>
    <w:rsid w:val="00473D29"/>
    <w:rsid w:val="00474AF2"/>
    <w:rsid w:val="00475A60"/>
    <w:rsid w:val="004773E4"/>
    <w:rsid w:val="004779EE"/>
    <w:rsid w:val="00482EEC"/>
    <w:rsid w:val="0049143B"/>
    <w:rsid w:val="00496AE4"/>
    <w:rsid w:val="004A1913"/>
    <w:rsid w:val="004A3447"/>
    <w:rsid w:val="004A3D43"/>
    <w:rsid w:val="004A479D"/>
    <w:rsid w:val="004A5E7A"/>
    <w:rsid w:val="004B0137"/>
    <w:rsid w:val="004B0D07"/>
    <w:rsid w:val="004B0E10"/>
    <w:rsid w:val="004B3A65"/>
    <w:rsid w:val="004B4FD5"/>
    <w:rsid w:val="004B556E"/>
    <w:rsid w:val="004B5D0D"/>
    <w:rsid w:val="004C0590"/>
    <w:rsid w:val="004C1693"/>
    <w:rsid w:val="004C2495"/>
    <w:rsid w:val="004C29D5"/>
    <w:rsid w:val="004C4C84"/>
    <w:rsid w:val="004C6606"/>
    <w:rsid w:val="004D4D61"/>
    <w:rsid w:val="004E10BB"/>
    <w:rsid w:val="004E2F8B"/>
    <w:rsid w:val="004E48C1"/>
    <w:rsid w:val="004F0278"/>
    <w:rsid w:val="004F5AF8"/>
    <w:rsid w:val="004F673C"/>
    <w:rsid w:val="005047E7"/>
    <w:rsid w:val="00504F2A"/>
    <w:rsid w:val="005059E4"/>
    <w:rsid w:val="00506B16"/>
    <w:rsid w:val="00506DA7"/>
    <w:rsid w:val="00506FE6"/>
    <w:rsid w:val="00507E9A"/>
    <w:rsid w:val="0051046C"/>
    <w:rsid w:val="00511623"/>
    <w:rsid w:val="005119C7"/>
    <w:rsid w:val="00511F00"/>
    <w:rsid w:val="005130FB"/>
    <w:rsid w:val="00513911"/>
    <w:rsid w:val="00513E31"/>
    <w:rsid w:val="00514165"/>
    <w:rsid w:val="00515555"/>
    <w:rsid w:val="00517B5F"/>
    <w:rsid w:val="00517E68"/>
    <w:rsid w:val="00521FEB"/>
    <w:rsid w:val="00522267"/>
    <w:rsid w:val="0052264E"/>
    <w:rsid w:val="00523601"/>
    <w:rsid w:val="00524DA2"/>
    <w:rsid w:val="00525603"/>
    <w:rsid w:val="00525F08"/>
    <w:rsid w:val="00543A93"/>
    <w:rsid w:val="00543F73"/>
    <w:rsid w:val="0054684B"/>
    <w:rsid w:val="00552330"/>
    <w:rsid w:val="00552F8F"/>
    <w:rsid w:val="00553604"/>
    <w:rsid w:val="005541D9"/>
    <w:rsid w:val="0055544F"/>
    <w:rsid w:val="005574A0"/>
    <w:rsid w:val="00557A4E"/>
    <w:rsid w:val="005602AA"/>
    <w:rsid w:val="0056050C"/>
    <w:rsid w:val="0056225E"/>
    <w:rsid w:val="00562FA2"/>
    <w:rsid w:val="005661CF"/>
    <w:rsid w:val="00571FA2"/>
    <w:rsid w:val="0057435F"/>
    <w:rsid w:val="00577EA1"/>
    <w:rsid w:val="00580838"/>
    <w:rsid w:val="00581111"/>
    <w:rsid w:val="00581A68"/>
    <w:rsid w:val="0058252D"/>
    <w:rsid w:val="00583E10"/>
    <w:rsid w:val="0058463A"/>
    <w:rsid w:val="00591E8E"/>
    <w:rsid w:val="0059298B"/>
    <w:rsid w:val="005932D1"/>
    <w:rsid w:val="00595361"/>
    <w:rsid w:val="005B0004"/>
    <w:rsid w:val="005B006C"/>
    <w:rsid w:val="005B0346"/>
    <w:rsid w:val="005B2CF4"/>
    <w:rsid w:val="005B360C"/>
    <w:rsid w:val="005B46A5"/>
    <w:rsid w:val="005C147F"/>
    <w:rsid w:val="005C1D23"/>
    <w:rsid w:val="005C3070"/>
    <w:rsid w:val="005C665B"/>
    <w:rsid w:val="005C679F"/>
    <w:rsid w:val="005D051D"/>
    <w:rsid w:val="005D0988"/>
    <w:rsid w:val="005D4698"/>
    <w:rsid w:val="005D4853"/>
    <w:rsid w:val="005D7A43"/>
    <w:rsid w:val="005E22B1"/>
    <w:rsid w:val="005E2A3C"/>
    <w:rsid w:val="005E41CF"/>
    <w:rsid w:val="005E5BAA"/>
    <w:rsid w:val="005E5EDE"/>
    <w:rsid w:val="005E63D8"/>
    <w:rsid w:val="005E698E"/>
    <w:rsid w:val="005F1356"/>
    <w:rsid w:val="005F2E3A"/>
    <w:rsid w:val="005F3155"/>
    <w:rsid w:val="005F3FFB"/>
    <w:rsid w:val="00602653"/>
    <w:rsid w:val="00603494"/>
    <w:rsid w:val="00605E44"/>
    <w:rsid w:val="0061492D"/>
    <w:rsid w:val="0061516D"/>
    <w:rsid w:val="006205E1"/>
    <w:rsid w:val="00623704"/>
    <w:rsid w:val="00623CDF"/>
    <w:rsid w:val="00623D50"/>
    <w:rsid w:val="0062510F"/>
    <w:rsid w:val="0062721E"/>
    <w:rsid w:val="00633EB7"/>
    <w:rsid w:val="006373FA"/>
    <w:rsid w:val="00640148"/>
    <w:rsid w:val="00641D7F"/>
    <w:rsid w:val="006440DB"/>
    <w:rsid w:val="00645A95"/>
    <w:rsid w:val="006529C8"/>
    <w:rsid w:val="00652F2A"/>
    <w:rsid w:val="0065327F"/>
    <w:rsid w:val="00656DCA"/>
    <w:rsid w:val="00657B54"/>
    <w:rsid w:val="006626D4"/>
    <w:rsid w:val="00672147"/>
    <w:rsid w:val="00683E76"/>
    <w:rsid w:val="00686ECE"/>
    <w:rsid w:val="00690808"/>
    <w:rsid w:val="00692CBA"/>
    <w:rsid w:val="00697735"/>
    <w:rsid w:val="006A0864"/>
    <w:rsid w:val="006A18C4"/>
    <w:rsid w:val="006A23CF"/>
    <w:rsid w:val="006A3404"/>
    <w:rsid w:val="006A3425"/>
    <w:rsid w:val="006A394D"/>
    <w:rsid w:val="006A51D4"/>
    <w:rsid w:val="006A5B6D"/>
    <w:rsid w:val="006A5E4C"/>
    <w:rsid w:val="006A65E4"/>
    <w:rsid w:val="006B46DE"/>
    <w:rsid w:val="006B7CE2"/>
    <w:rsid w:val="006C1765"/>
    <w:rsid w:val="006C45CD"/>
    <w:rsid w:val="006C4C0A"/>
    <w:rsid w:val="006C5989"/>
    <w:rsid w:val="006C7D41"/>
    <w:rsid w:val="006D2BEC"/>
    <w:rsid w:val="006D6BB5"/>
    <w:rsid w:val="006E7B21"/>
    <w:rsid w:val="006F6A10"/>
    <w:rsid w:val="006F7FB6"/>
    <w:rsid w:val="00700859"/>
    <w:rsid w:val="00701865"/>
    <w:rsid w:val="00703EDA"/>
    <w:rsid w:val="007058B6"/>
    <w:rsid w:val="0071027A"/>
    <w:rsid w:val="00710661"/>
    <w:rsid w:val="007112E5"/>
    <w:rsid w:val="0071269C"/>
    <w:rsid w:val="007127B8"/>
    <w:rsid w:val="00712A78"/>
    <w:rsid w:val="00713BD8"/>
    <w:rsid w:val="007143B8"/>
    <w:rsid w:val="00716AB8"/>
    <w:rsid w:val="0071756F"/>
    <w:rsid w:val="00723D46"/>
    <w:rsid w:val="007250D2"/>
    <w:rsid w:val="00725363"/>
    <w:rsid w:val="007274DF"/>
    <w:rsid w:val="0073041F"/>
    <w:rsid w:val="00733A7D"/>
    <w:rsid w:val="00740065"/>
    <w:rsid w:val="00742B3D"/>
    <w:rsid w:val="0074315E"/>
    <w:rsid w:val="0074364E"/>
    <w:rsid w:val="00744ACD"/>
    <w:rsid w:val="00744F30"/>
    <w:rsid w:val="00746282"/>
    <w:rsid w:val="00747F65"/>
    <w:rsid w:val="007504CB"/>
    <w:rsid w:val="00750B84"/>
    <w:rsid w:val="00752636"/>
    <w:rsid w:val="00755EBE"/>
    <w:rsid w:val="00757684"/>
    <w:rsid w:val="00757A30"/>
    <w:rsid w:val="007621DA"/>
    <w:rsid w:val="007644CA"/>
    <w:rsid w:val="00767323"/>
    <w:rsid w:val="00772C39"/>
    <w:rsid w:val="00772EFE"/>
    <w:rsid w:val="00773940"/>
    <w:rsid w:val="00774F1E"/>
    <w:rsid w:val="007836E8"/>
    <w:rsid w:val="00784C90"/>
    <w:rsid w:val="00786C15"/>
    <w:rsid w:val="00791895"/>
    <w:rsid w:val="00793AE8"/>
    <w:rsid w:val="0079556C"/>
    <w:rsid w:val="00796D88"/>
    <w:rsid w:val="007A0AA2"/>
    <w:rsid w:val="007A38AE"/>
    <w:rsid w:val="007A433B"/>
    <w:rsid w:val="007A4A3C"/>
    <w:rsid w:val="007A4DEC"/>
    <w:rsid w:val="007A5C86"/>
    <w:rsid w:val="007B01FE"/>
    <w:rsid w:val="007B0BDD"/>
    <w:rsid w:val="007C0C61"/>
    <w:rsid w:val="007C4251"/>
    <w:rsid w:val="007C4A97"/>
    <w:rsid w:val="007C5E5B"/>
    <w:rsid w:val="007C73A2"/>
    <w:rsid w:val="007D18F5"/>
    <w:rsid w:val="007D2697"/>
    <w:rsid w:val="007D62A9"/>
    <w:rsid w:val="007D6ECB"/>
    <w:rsid w:val="007D7233"/>
    <w:rsid w:val="007E03C8"/>
    <w:rsid w:val="007E0929"/>
    <w:rsid w:val="007E49F2"/>
    <w:rsid w:val="007E7A39"/>
    <w:rsid w:val="007F138C"/>
    <w:rsid w:val="007F17ED"/>
    <w:rsid w:val="007F31C9"/>
    <w:rsid w:val="007F5CE6"/>
    <w:rsid w:val="008009BC"/>
    <w:rsid w:val="00802563"/>
    <w:rsid w:val="00805700"/>
    <w:rsid w:val="00806763"/>
    <w:rsid w:val="00811781"/>
    <w:rsid w:val="00811B0B"/>
    <w:rsid w:val="00812AAA"/>
    <w:rsid w:val="00815952"/>
    <w:rsid w:val="00815DCE"/>
    <w:rsid w:val="00817CEF"/>
    <w:rsid w:val="00823442"/>
    <w:rsid w:val="00823F3A"/>
    <w:rsid w:val="00826E72"/>
    <w:rsid w:val="00826F83"/>
    <w:rsid w:val="00830A64"/>
    <w:rsid w:val="00831855"/>
    <w:rsid w:val="008348B3"/>
    <w:rsid w:val="00834B70"/>
    <w:rsid w:val="00834CBB"/>
    <w:rsid w:val="008371C3"/>
    <w:rsid w:val="00850654"/>
    <w:rsid w:val="00852012"/>
    <w:rsid w:val="008521BF"/>
    <w:rsid w:val="00853CB5"/>
    <w:rsid w:val="0085535E"/>
    <w:rsid w:val="00855D6E"/>
    <w:rsid w:val="00855ED0"/>
    <w:rsid w:val="00857837"/>
    <w:rsid w:val="0086055C"/>
    <w:rsid w:val="008632FA"/>
    <w:rsid w:val="008642D3"/>
    <w:rsid w:val="0087272E"/>
    <w:rsid w:val="00884086"/>
    <w:rsid w:val="0088603E"/>
    <w:rsid w:val="00894D5F"/>
    <w:rsid w:val="00897681"/>
    <w:rsid w:val="008A0C60"/>
    <w:rsid w:val="008A0E78"/>
    <w:rsid w:val="008A497B"/>
    <w:rsid w:val="008B2D32"/>
    <w:rsid w:val="008B67B3"/>
    <w:rsid w:val="008B7013"/>
    <w:rsid w:val="008C05B1"/>
    <w:rsid w:val="008C2B46"/>
    <w:rsid w:val="008C34FF"/>
    <w:rsid w:val="008C5466"/>
    <w:rsid w:val="008D1235"/>
    <w:rsid w:val="008D1453"/>
    <w:rsid w:val="008D4867"/>
    <w:rsid w:val="008D626E"/>
    <w:rsid w:val="008E1E97"/>
    <w:rsid w:val="008E265D"/>
    <w:rsid w:val="008E3072"/>
    <w:rsid w:val="008F5EBA"/>
    <w:rsid w:val="009004D4"/>
    <w:rsid w:val="00900724"/>
    <w:rsid w:val="00904C38"/>
    <w:rsid w:val="00912D8E"/>
    <w:rsid w:val="00913F90"/>
    <w:rsid w:val="009157E7"/>
    <w:rsid w:val="00915B4E"/>
    <w:rsid w:val="00916E03"/>
    <w:rsid w:val="00917BF1"/>
    <w:rsid w:val="00923B98"/>
    <w:rsid w:val="009242DE"/>
    <w:rsid w:val="009254B3"/>
    <w:rsid w:val="009260BB"/>
    <w:rsid w:val="00930484"/>
    <w:rsid w:val="00931257"/>
    <w:rsid w:val="0093222C"/>
    <w:rsid w:val="00936727"/>
    <w:rsid w:val="00941023"/>
    <w:rsid w:val="00941296"/>
    <w:rsid w:val="00943688"/>
    <w:rsid w:val="00945688"/>
    <w:rsid w:val="00945F7D"/>
    <w:rsid w:val="0094612C"/>
    <w:rsid w:val="00950DDB"/>
    <w:rsid w:val="00952454"/>
    <w:rsid w:val="009574A5"/>
    <w:rsid w:val="00961709"/>
    <w:rsid w:val="00961AB9"/>
    <w:rsid w:val="00966814"/>
    <w:rsid w:val="009703CD"/>
    <w:rsid w:val="0097228B"/>
    <w:rsid w:val="00975826"/>
    <w:rsid w:val="00977FB5"/>
    <w:rsid w:val="00982E0D"/>
    <w:rsid w:val="009846AE"/>
    <w:rsid w:val="0098487A"/>
    <w:rsid w:val="00984DB9"/>
    <w:rsid w:val="00986222"/>
    <w:rsid w:val="00987606"/>
    <w:rsid w:val="00991D4E"/>
    <w:rsid w:val="00992947"/>
    <w:rsid w:val="00993881"/>
    <w:rsid w:val="00993C8E"/>
    <w:rsid w:val="00995F45"/>
    <w:rsid w:val="0099651C"/>
    <w:rsid w:val="00997EC4"/>
    <w:rsid w:val="009A5845"/>
    <w:rsid w:val="009A58B8"/>
    <w:rsid w:val="009A5B89"/>
    <w:rsid w:val="009A5D4A"/>
    <w:rsid w:val="009B078B"/>
    <w:rsid w:val="009B1FC9"/>
    <w:rsid w:val="009B279E"/>
    <w:rsid w:val="009B3AAF"/>
    <w:rsid w:val="009B60E0"/>
    <w:rsid w:val="009B7C85"/>
    <w:rsid w:val="009C0828"/>
    <w:rsid w:val="009C0F87"/>
    <w:rsid w:val="009C2580"/>
    <w:rsid w:val="009D47AC"/>
    <w:rsid w:val="009D5161"/>
    <w:rsid w:val="009D66D4"/>
    <w:rsid w:val="009E16C5"/>
    <w:rsid w:val="009E601C"/>
    <w:rsid w:val="009F1BA1"/>
    <w:rsid w:val="00A01EE8"/>
    <w:rsid w:val="00A0334F"/>
    <w:rsid w:val="00A04264"/>
    <w:rsid w:val="00A074F3"/>
    <w:rsid w:val="00A14796"/>
    <w:rsid w:val="00A21CC1"/>
    <w:rsid w:val="00A22802"/>
    <w:rsid w:val="00A25A68"/>
    <w:rsid w:val="00A364A2"/>
    <w:rsid w:val="00A36C6C"/>
    <w:rsid w:val="00A40D18"/>
    <w:rsid w:val="00A4232E"/>
    <w:rsid w:val="00A427DC"/>
    <w:rsid w:val="00A50BEB"/>
    <w:rsid w:val="00A5292E"/>
    <w:rsid w:val="00A53EC5"/>
    <w:rsid w:val="00A555E2"/>
    <w:rsid w:val="00A6017A"/>
    <w:rsid w:val="00A6122A"/>
    <w:rsid w:val="00A6167B"/>
    <w:rsid w:val="00A70AB2"/>
    <w:rsid w:val="00A70D87"/>
    <w:rsid w:val="00A7122F"/>
    <w:rsid w:val="00A72B15"/>
    <w:rsid w:val="00A80D02"/>
    <w:rsid w:val="00A878C8"/>
    <w:rsid w:val="00A87A90"/>
    <w:rsid w:val="00A916D7"/>
    <w:rsid w:val="00A916E0"/>
    <w:rsid w:val="00A9282B"/>
    <w:rsid w:val="00A93D95"/>
    <w:rsid w:val="00AA19BE"/>
    <w:rsid w:val="00AB151E"/>
    <w:rsid w:val="00AB27FF"/>
    <w:rsid w:val="00AB4C0D"/>
    <w:rsid w:val="00AB6B9C"/>
    <w:rsid w:val="00AC22FD"/>
    <w:rsid w:val="00AC2F73"/>
    <w:rsid w:val="00AC33EC"/>
    <w:rsid w:val="00AC3C0E"/>
    <w:rsid w:val="00AC492E"/>
    <w:rsid w:val="00AC50CD"/>
    <w:rsid w:val="00AC58A4"/>
    <w:rsid w:val="00AD06E3"/>
    <w:rsid w:val="00AD0DA1"/>
    <w:rsid w:val="00AD0E1B"/>
    <w:rsid w:val="00AD12F1"/>
    <w:rsid w:val="00AD1D25"/>
    <w:rsid w:val="00AD54BF"/>
    <w:rsid w:val="00AD5876"/>
    <w:rsid w:val="00AE3241"/>
    <w:rsid w:val="00AE68CB"/>
    <w:rsid w:val="00AE6F91"/>
    <w:rsid w:val="00AF04B0"/>
    <w:rsid w:val="00AF19FC"/>
    <w:rsid w:val="00AF2862"/>
    <w:rsid w:val="00B01D57"/>
    <w:rsid w:val="00B02E24"/>
    <w:rsid w:val="00B03E25"/>
    <w:rsid w:val="00B04B9C"/>
    <w:rsid w:val="00B1105D"/>
    <w:rsid w:val="00B1271B"/>
    <w:rsid w:val="00B1495F"/>
    <w:rsid w:val="00B17B48"/>
    <w:rsid w:val="00B22335"/>
    <w:rsid w:val="00B230F0"/>
    <w:rsid w:val="00B234A5"/>
    <w:rsid w:val="00B25629"/>
    <w:rsid w:val="00B2743C"/>
    <w:rsid w:val="00B276BD"/>
    <w:rsid w:val="00B35346"/>
    <w:rsid w:val="00B37660"/>
    <w:rsid w:val="00B42605"/>
    <w:rsid w:val="00B44162"/>
    <w:rsid w:val="00B5222A"/>
    <w:rsid w:val="00B53843"/>
    <w:rsid w:val="00B54B5B"/>
    <w:rsid w:val="00B640CD"/>
    <w:rsid w:val="00B647CB"/>
    <w:rsid w:val="00B66718"/>
    <w:rsid w:val="00B66E62"/>
    <w:rsid w:val="00B70BBD"/>
    <w:rsid w:val="00B71F42"/>
    <w:rsid w:val="00B72495"/>
    <w:rsid w:val="00B76895"/>
    <w:rsid w:val="00B76C69"/>
    <w:rsid w:val="00B77683"/>
    <w:rsid w:val="00B80614"/>
    <w:rsid w:val="00B806BC"/>
    <w:rsid w:val="00B80D0E"/>
    <w:rsid w:val="00B82AFD"/>
    <w:rsid w:val="00B82E74"/>
    <w:rsid w:val="00B8413D"/>
    <w:rsid w:val="00B84B0E"/>
    <w:rsid w:val="00B8762F"/>
    <w:rsid w:val="00B92972"/>
    <w:rsid w:val="00B97929"/>
    <w:rsid w:val="00BA54E8"/>
    <w:rsid w:val="00BA6BC3"/>
    <w:rsid w:val="00BB15D9"/>
    <w:rsid w:val="00BB18A6"/>
    <w:rsid w:val="00BB2863"/>
    <w:rsid w:val="00BB29C8"/>
    <w:rsid w:val="00BB39C1"/>
    <w:rsid w:val="00BB7BDB"/>
    <w:rsid w:val="00BC0F83"/>
    <w:rsid w:val="00BC1D1B"/>
    <w:rsid w:val="00BC51FF"/>
    <w:rsid w:val="00BC7767"/>
    <w:rsid w:val="00BD00D7"/>
    <w:rsid w:val="00BD2A5F"/>
    <w:rsid w:val="00BD428D"/>
    <w:rsid w:val="00BD7FE3"/>
    <w:rsid w:val="00BE06EF"/>
    <w:rsid w:val="00BE2576"/>
    <w:rsid w:val="00BE5D8B"/>
    <w:rsid w:val="00BE7404"/>
    <w:rsid w:val="00BF1DD6"/>
    <w:rsid w:val="00BF51E5"/>
    <w:rsid w:val="00C00C3F"/>
    <w:rsid w:val="00C01253"/>
    <w:rsid w:val="00C02170"/>
    <w:rsid w:val="00C03A05"/>
    <w:rsid w:val="00C04297"/>
    <w:rsid w:val="00C04C8C"/>
    <w:rsid w:val="00C11DC0"/>
    <w:rsid w:val="00C14397"/>
    <w:rsid w:val="00C14EB3"/>
    <w:rsid w:val="00C205D2"/>
    <w:rsid w:val="00C23E10"/>
    <w:rsid w:val="00C24016"/>
    <w:rsid w:val="00C264C8"/>
    <w:rsid w:val="00C3540C"/>
    <w:rsid w:val="00C35DA6"/>
    <w:rsid w:val="00C4031D"/>
    <w:rsid w:val="00C43ADC"/>
    <w:rsid w:val="00C44AAB"/>
    <w:rsid w:val="00C45B25"/>
    <w:rsid w:val="00C47087"/>
    <w:rsid w:val="00C47EE1"/>
    <w:rsid w:val="00C50F50"/>
    <w:rsid w:val="00C5141D"/>
    <w:rsid w:val="00C547EE"/>
    <w:rsid w:val="00C550E4"/>
    <w:rsid w:val="00C5540D"/>
    <w:rsid w:val="00C628D1"/>
    <w:rsid w:val="00C63B80"/>
    <w:rsid w:val="00C67F79"/>
    <w:rsid w:val="00C831A0"/>
    <w:rsid w:val="00C8344D"/>
    <w:rsid w:val="00C845F3"/>
    <w:rsid w:val="00C85B2A"/>
    <w:rsid w:val="00C8771B"/>
    <w:rsid w:val="00C933AC"/>
    <w:rsid w:val="00C93B92"/>
    <w:rsid w:val="00C94067"/>
    <w:rsid w:val="00C94AE1"/>
    <w:rsid w:val="00C95B3C"/>
    <w:rsid w:val="00C968EB"/>
    <w:rsid w:val="00C96C27"/>
    <w:rsid w:val="00CA1747"/>
    <w:rsid w:val="00CA1B9D"/>
    <w:rsid w:val="00CA1D4D"/>
    <w:rsid w:val="00CA463E"/>
    <w:rsid w:val="00CA4CCE"/>
    <w:rsid w:val="00CA7FDA"/>
    <w:rsid w:val="00CB4701"/>
    <w:rsid w:val="00CB6E4C"/>
    <w:rsid w:val="00CC2337"/>
    <w:rsid w:val="00CC2D6A"/>
    <w:rsid w:val="00CC2F93"/>
    <w:rsid w:val="00CC621D"/>
    <w:rsid w:val="00CD2374"/>
    <w:rsid w:val="00CD2BFB"/>
    <w:rsid w:val="00CD2D91"/>
    <w:rsid w:val="00CD75A1"/>
    <w:rsid w:val="00CE313C"/>
    <w:rsid w:val="00CE3529"/>
    <w:rsid w:val="00CE5326"/>
    <w:rsid w:val="00CE57FB"/>
    <w:rsid w:val="00CF04FD"/>
    <w:rsid w:val="00CF1044"/>
    <w:rsid w:val="00CF10FC"/>
    <w:rsid w:val="00CF2B8E"/>
    <w:rsid w:val="00CF665C"/>
    <w:rsid w:val="00D011BF"/>
    <w:rsid w:val="00D01673"/>
    <w:rsid w:val="00D04243"/>
    <w:rsid w:val="00D072AA"/>
    <w:rsid w:val="00D11340"/>
    <w:rsid w:val="00D1283C"/>
    <w:rsid w:val="00D1384C"/>
    <w:rsid w:val="00D1488C"/>
    <w:rsid w:val="00D14FE0"/>
    <w:rsid w:val="00D15D60"/>
    <w:rsid w:val="00D16FF5"/>
    <w:rsid w:val="00D20FF2"/>
    <w:rsid w:val="00D2276E"/>
    <w:rsid w:val="00D23157"/>
    <w:rsid w:val="00D267F2"/>
    <w:rsid w:val="00D27992"/>
    <w:rsid w:val="00D319BF"/>
    <w:rsid w:val="00D31F91"/>
    <w:rsid w:val="00D32B68"/>
    <w:rsid w:val="00D33CE1"/>
    <w:rsid w:val="00D34BD8"/>
    <w:rsid w:val="00D422B4"/>
    <w:rsid w:val="00D43C46"/>
    <w:rsid w:val="00D45E3A"/>
    <w:rsid w:val="00D46515"/>
    <w:rsid w:val="00D46848"/>
    <w:rsid w:val="00D5566E"/>
    <w:rsid w:val="00D5668E"/>
    <w:rsid w:val="00D61913"/>
    <w:rsid w:val="00D6376B"/>
    <w:rsid w:val="00D67DB3"/>
    <w:rsid w:val="00D73312"/>
    <w:rsid w:val="00D739DC"/>
    <w:rsid w:val="00D7440E"/>
    <w:rsid w:val="00D81A66"/>
    <w:rsid w:val="00D8641E"/>
    <w:rsid w:val="00D8691E"/>
    <w:rsid w:val="00D93025"/>
    <w:rsid w:val="00D951D0"/>
    <w:rsid w:val="00D97696"/>
    <w:rsid w:val="00DA267C"/>
    <w:rsid w:val="00DA2697"/>
    <w:rsid w:val="00DA3BBC"/>
    <w:rsid w:val="00DA3D57"/>
    <w:rsid w:val="00DA4576"/>
    <w:rsid w:val="00DA4930"/>
    <w:rsid w:val="00DB03D5"/>
    <w:rsid w:val="00DB0BE3"/>
    <w:rsid w:val="00DB1C88"/>
    <w:rsid w:val="00DB255F"/>
    <w:rsid w:val="00DB36FA"/>
    <w:rsid w:val="00DB513E"/>
    <w:rsid w:val="00DB6401"/>
    <w:rsid w:val="00DB65A9"/>
    <w:rsid w:val="00DC1605"/>
    <w:rsid w:val="00DC1C51"/>
    <w:rsid w:val="00DC40D4"/>
    <w:rsid w:val="00DC41BE"/>
    <w:rsid w:val="00DC7E83"/>
    <w:rsid w:val="00DD2601"/>
    <w:rsid w:val="00DD5239"/>
    <w:rsid w:val="00DE3DD2"/>
    <w:rsid w:val="00DE6527"/>
    <w:rsid w:val="00DE6EA6"/>
    <w:rsid w:val="00DF3D7B"/>
    <w:rsid w:val="00DF4D75"/>
    <w:rsid w:val="00DF4DFE"/>
    <w:rsid w:val="00DF5131"/>
    <w:rsid w:val="00E01668"/>
    <w:rsid w:val="00E03212"/>
    <w:rsid w:val="00E033F6"/>
    <w:rsid w:val="00E05D2E"/>
    <w:rsid w:val="00E062F3"/>
    <w:rsid w:val="00E064BF"/>
    <w:rsid w:val="00E15B6A"/>
    <w:rsid w:val="00E232E5"/>
    <w:rsid w:val="00E24978"/>
    <w:rsid w:val="00E25FAA"/>
    <w:rsid w:val="00E276C8"/>
    <w:rsid w:val="00E309E0"/>
    <w:rsid w:val="00E34596"/>
    <w:rsid w:val="00E35E81"/>
    <w:rsid w:val="00E35FDB"/>
    <w:rsid w:val="00E40DC5"/>
    <w:rsid w:val="00E45454"/>
    <w:rsid w:val="00E46FA4"/>
    <w:rsid w:val="00E47386"/>
    <w:rsid w:val="00E507D6"/>
    <w:rsid w:val="00E5326E"/>
    <w:rsid w:val="00E5366A"/>
    <w:rsid w:val="00E55177"/>
    <w:rsid w:val="00E561EF"/>
    <w:rsid w:val="00E6647E"/>
    <w:rsid w:val="00E67B36"/>
    <w:rsid w:val="00E70912"/>
    <w:rsid w:val="00E70CF2"/>
    <w:rsid w:val="00E73A3D"/>
    <w:rsid w:val="00E73CD8"/>
    <w:rsid w:val="00E740FF"/>
    <w:rsid w:val="00E74CA4"/>
    <w:rsid w:val="00E77875"/>
    <w:rsid w:val="00E8123C"/>
    <w:rsid w:val="00E8637C"/>
    <w:rsid w:val="00E86492"/>
    <w:rsid w:val="00E86ADC"/>
    <w:rsid w:val="00E8753D"/>
    <w:rsid w:val="00EA1796"/>
    <w:rsid w:val="00EA3CEB"/>
    <w:rsid w:val="00EA5E56"/>
    <w:rsid w:val="00EB26F9"/>
    <w:rsid w:val="00EB3E10"/>
    <w:rsid w:val="00EB582C"/>
    <w:rsid w:val="00EB798E"/>
    <w:rsid w:val="00EC301D"/>
    <w:rsid w:val="00EC32A2"/>
    <w:rsid w:val="00EC4379"/>
    <w:rsid w:val="00ED1DD4"/>
    <w:rsid w:val="00ED3CFF"/>
    <w:rsid w:val="00ED3D31"/>
    <w:rsid w:val="00ED3EEB"/>
    <w:rsid w:val="00ED6476"/>
    <w:rsid w:val="00ED68C4"/>
    <w:rsid w:val="00EE1048"/>
    <w:rsid w:val="00EE282C"/>
    <w:rsid w:val="00EE5C85"/>
    <w:rsid w:val="00EF033D"/>
    <w:rsid w:val="00EF0535"/>
    <w:rsid w:val="00EF2CD1"/>
    <w:rsid w:val="00EF3FDB"/>
    <w:rsid w:val="00EF5B26"/>
    <w:rsid w:val="00EF607C"/>
    <w:rsid w:val="00EF74A8"/>
    <w:rsid w:val="00EF7EFF"/>
    <w:rsid w:val="00F02789"/>
    <w:rsid w:val="00F06C71"/>
    <w:rsid w:val="00F1001F"/>
    <w:rsid w:val="00F12E4D"/>
    <w:rsid w:val="00F16D25"/>
    <w:rsid w:val="00F1710B"/>
    <w:rsid w:val="00F1738E"/>
    <w:rsid w:val="00F179A0"/>
    <w:rsid w:val="00F211CF"/>
    <w:rsid w:val="00F213B0"/>
    <w:rsid w:val="00F21B26"/>
    <w:rsid w:val="00F25918"/>
    <w:rsid w:val="00F3240B"/>
    <w:rsid w:val="00F3646C"/>
    <w:rsid w:val="00F424A1"/>
    <w:rsid w:val="00F45185"/>
    <w:rsid w:val="00F45789"/>
    <w:rsid w:val="00F45F78"/>
    <w:rsid w:val="00F50BD4"/>
    <w:rsid w:val="00F50DE1"/>
    <w:rsid w:val="00F53276"/>
    <w:rsid w:val="00F541ED"/>
    <w:rsid w:val="00F54275"/>
    <w:rsid w:val="00F617B9"/>
    <w:rsid w:val="00F64470"/>
    <w:rsid w:val="00F64487"/>
    <w:rsid w:val="00F65789"/>
    <w:rsid w:val="00F67BD6"/>
    <w:rsid w:val="00F73A76"/>
    <w:rsid w:val="00F74086"/>
    <w:rsid w:val="00F744E9"/>
    <w:rsid w:val="00F74BE8"/>
    <w:rsid w:val="00F75C2B"/>
    <w:rsid w:val="00F76221"/>
    <w:rsid w:val="00F76537"/>
    <w:rsid w:val="00F76F1A"/>
    <w:rsid w:val="00F777B5"/>
    <w:rsid w:val="00F806DB"/>
    <w:rsid w:val="00F81464"/>
    <w:rsid w:val="00F81687"/>
    <w:rsid w:val="00F84465"/>
    <w:rsid w:val="00F84AFE"/>
    <w:rsid w:val="00F84D7B"/>
    <w:rsid w:val="00F85C28"/>
    <w:rsid w:val="00F90EC4"/>
    <w:rsid w:val="00F9445C"/>
    <w:rsid w:val="00F9483E"/>
    <w:rsid w:val="00FA2CCF"/>
    <w:rsid w:val="00FA414D"/>
    <w:rsid w:val="00FA46BD"/>
    <w:rsid w:val="00FA5B6E"/>
    <w:rsid w:val="00FA76A1"/>
    <w:rsid w:val="00FB0850"/>
    <w:rsid w:val="00FB08C2"/>
    <w:rsid w:val="00FB18A8"/>
    <w:rsid w:val="00FB4EAC"/>
    <w:rsid w:val="00FB7BF1"/>
    <w:rsid w:val="00FC232A"/>
    <w:rsid w:val="00FC2867"/>
    <w:rsid w:val="00FC358F"/>
    <w:rsid w:val="00FC3764"/>
    <w:rsid w:val="00FC4CE8"/>
    <w:rsid w:val="00FC5345"/>
    <w:rsid w:val="00FD529D"/>
    <w:rsid w:val="00FD5992"/>
    <w:rsid w:val="00FD688A"/>
    <w:rsid w:val="00FE2215"/>
    <w:rsid w:val="00FE3664"/>
    <w:rsid w:val="00FE4645"/>
    <w:rsid w:val="00FE4786"/>
    <w:rsid w:val="00FF04BA"/>
    <w:rsid w:val="00FF1F44"/>
    <w:rsid w:val="00FF418B"/>
    <w:rsid w:val="00FF4388"/>
  </w:rsids>
  <m:mathPr>
    <m:mathFont m:val="Cambria Math"/>
    <m:brkBin m:val="before"/>
    <m:brkBinSub m:val="--"/>
    <m:smallFrac m:val="0"/>
    <m:dispDef/>
    <m:lMargin m:val="0"/>
    <m:rMargin m:val="0"/>
    <m:defJc m:val="centerGroup"/>
    <m:wrapIndent m:val="1440"/>
    <m:intLim m:val="subSup"/>
    <m:naryLim m:val="undOvr"/>
  </m:mathPr>
  <w:themeFontLang w:val="de-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32D1FE"/>
  <w15:docId w15:val="{C219CF41-2D79-1F4B-A2FA-C6DD46D3C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de-CH"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B799D"/>
    <w:pPr>
      <w:spacing w:after="200" w:line="276" w:lineRule="auto"/>
    </w:pPr>
    <w:rPr>
      <w:sz w:val="22"/>
      <w:szCs w:val="22"/>
      <w:lang w:eastAsia="en-US"/>
    </w:rPr>
  </w:style>
  <w:style w:type="paragraph" w:styleId="berschrift1">
    <w:name w:val="heading 1"/>
    <w:basedOn w:val="Standard"/>
    <w:next w:val="Standard"/>
    <w:link w:val="berschrift1Zchn"/>
    <w:uiPriority w:val="9"/>
    <w:qFormat/>
    <w:rsid w:val="006532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semiHidden/>
    <w:unhideWhenUsed/>
    <w:qFormat/>
    <w:rsid w:val="006532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iPriority w:val="9"/>
    <w:semiHidden/>
    <w:unhideWhenUsed/>
    <w:qFormat/>
    <w:rsid w:val="0065327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5541D9"/>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5541D9"/>
  </w:style>
  <w:style w:type="paragraph" w:styleId="Fuzeile">
    <w:name w:val="footer"/>
    <w:basedOn w:val="Standard"/>
    <w:link w:val="FuzeileZchn"/>
    <w:uiPriority w:val="99"/>
    <w:unhideWhenUsed/>
    <w:rsid w:val="005541D9"/>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5541D9"/>
  </w:style>
  <w:style w:type="paragraph" w:styleId="Funotentext">
    <w:name w:val="footnote text"/>
    <w:basedOn w:val="Standard"/>
    <w:link w:val="FunotentextZchn"/>
    <w:unhideWhenUsed/>
    <w:rsid w:val="00FA76A1"/>
    <w:rPr>
      <w:sz w:val="20"/>
      <w:szCs w:val="20"/>
    </w:rPr>
  </w:style>
  <w:style w:type="character" w:customStyle="1" w:styleId="FunotentextZchn">
    <w:name w:val="Fußnotentext Zchn"/>
    <w:link w:val="Funotentext"/>
    <w:rsid w:val="00FA76A1"/>
    <w:rPr>
      <w:lang w:eastAsia="en-US"/>
    </w:rPr>
  </w:style>
  <w:style w:type="character" w:styleId="Funotenzeichen">
    <w:name w:val="footnote reference"/>
    <w:aliases w:val="Fußnotenzeichen ECHR"/>
    <w:unhideWhenUsed/>
    <w:qFormat/>
    <w:rsid w:val="00FA76A1"/>
    <w:rPr>
      <w:vertAlign w:val="superscript"/>
    </w:rPr>
  </w:style>
  <w:style w:type="character" w:customStyle="1" w:styleId="Absatz-Standardschriftart1">
    <w:name w:val="Absatz-Standardschriftart1"/>
    <w:rsid w:val="00F9445C"/>
  </w:style>
  <w:style w:type="character" w:styleId="Hyperlink">
    <w:name w:val="Hyperlink"/>
    <w:uiPriority w:val="99"/>
    <w:qFormat/>
    <w:rsid w:val="003C0E9E"/>
    <w:rPr>
      <w:color w:val="0000FF"/>
      <w:u w:val="single"/>
    </w:rPr>
  </w:style>
  <w:style w:type="character" w:customStyle="1" w:styleId="Funotenzeichen1">
    <w:name w:val="Fußnotenzeichen1"/>
    <w:rsid w:val="00F9445C"/>
  </w:style>
  <w:style w:type="character" w:customStyle="1" w:styleId="Funotenzeichen2">
    <w:name w:val="Fußnotenzeichen2"/>
    <w:qFormat/>
    <w:rsid w:val="00F9445C"/>
    <w:rPr>
      <w:sz w:val="18"/>
      <w:vertAlign w:val="baseline"/>
    </w:rPr>
  </w:style>
  <w:style w:type="character" w:customStyle="1" w:styleId="Funotenzeichen3">
    <w:name w:val="Fußnotenzeichen3"/>
    <w:rsid w:val="00F9445C"/>
    <w:rPr>
      <w:vertAlign w:val="superscript"/>
    </w:rPr>
  </w:style>
  <w:style w:type="paragraph" w:customStyle="1" w:styleId="absatzschattenbericht">
    <w:name w:val="absatz schattenbericht"/>
    <w:basedOn w:val="Standard"/>
    <w:rsid w:val="00F9445C"/>
    <w:pPr>
      <w:widowControl w:val="0"/>
      <w:suppressAutoHyphens/>
      <w:autoSpaceDE w:val="0"/>
      <w:spacing w:after="113" w:line="288" w:lineRule="auto"/>
      <w:jc w:val="both"/>
      <w:textAlignment w:val="center"/>
    </w:pPr>
    <w:rPr>
      <w:rFonts w:ascii="Times New Roman" w:eastAsia="Baskerville" w:hAnsi="Times New Roman" w:cs="Baskerville"/>
      <w:color w:val="000000"/>
      <w:spacing w:val="2"/>
      <w:kern w:val="1"/>
      <w:sz w:val="24"/>
      <w:szCs w:val="24"/>
      <w:lang w:val="en-US" w:eastAsia="zh-CN" w:bidi="hi-IN"/>
    </w:rPr>
  </w:style>
  <w:style w:type="paragraph" w:customStyle="1" w:styleId="Title1">
    <w:name w:val="Title 1"/>
    <w:basedOn w:val="Standard"/>
    <w:rsid w:val="000F0E17"/>
    <w:pPr>
      <w:widowControl w:val="0"/>
      <w:suppressLineNumbers/>
      <w:suppressAutoHyphens/>
      <w:spacing w:before="120" w:after="120" w:line="240" w:lineRule="auto"/>
    </w:pPr>
    <w:rPr>
      <w:rFonts w:ascii="Arial" w:eastAsia="Helvetica-Bold" w:hAnsi="Arial" w:cs="Helvetica-Bold"/>
      <w:b/>
      <w:bCs/>
      <w:iCs/>
      <w:color w:val="5E175E"/>
      <w:spacing w:val="3"/>
      <w:kern w:val="1"/>
      <w:sz w:val="28"/>
      <w:szCs w:val="28"/>
      <w:lang w:val="de-DE" w:eastAsia="zh-CN" w:bidi="hi-IN"/>
    </w:rPr>
  </w:style>
  <w:style w:type="paragraph" w:customStyle="1" w:styleId="Title2">
    <w:name w:val="Title 2"/>
    <w:basedOn w:val="Standard"/>
    <w:rsid w:val="00F9445C"/>
    <w:pPr>
      <w:widowControl w:val="0"/>
      <w:suppressLineNumbers/>
      <w:suppressAutoHyphens/>
      <w:autoSpaceDE w:val="0"/>
      <w:spacing w:after="113" w:line="288" w:lineRule="atLeast"/>
      <w:textAlignment w:val="center"/>
    </w:pPr>
    <w:rPr>
      <w:rFonts w:ascii="Arial" w:eastAsia="Helvetica-Bold" w:hAnsi="Arial" w:cs="Arial"/>
      <w:b/>
      <w:bCs/>
      <w:iCs/>
      <w:color w:val="5E175E"/>
      <w:spacing w:val="2"/>
      <w:kern w:val="1"/>
      <w:sz w:val="24"/>
      <w:szCs w:val="28"/>
      <w:lang w:val="en-GB" w:eastAsia="zh-CN" w:bidi="hi-IN"/>
    </w:rPr>
  </w:style>
  <w:style w:type="paragraph" w:customStyle="1" w:styleId="Title3">
    <w:name w:val="Title 3"/>
    <w:basedOn w:val="Title2"/>
    <w:rsid w:val="00F9445C"/>
    <w:pPr>
      <w:spacing w:before="28" w:after="85"/>
    </w:pPr>
    <w:rPr>
      <w:color w:val="232657"/>
      <w:szCs w:val="24"/>
    </w:rPr>
  </w:style>
  <w:style w:type="character" w:customStyle="1" w:styleId="FootnoteSymbol">
    <w:name w:val="Footnote Symbol"/>
    <w:rsid w:val="004F673C"/>
    <w:rPr>
      <w:rFonts w:ascii="Times New Roman" w:hAnsi="Times New Roman"/>
      <w:sz w:val="20"/>
    </w:rPr>
  </w:style>
  <w:style w:type="character" w:styleId="BesuchterLink">
    <w:name w:val="FollowedHyperlink"/>
    <w:rsid w:val="004F673C"/>
    <w:rPr>
      <w:color w:val="0070C0"/>
      <w:u w:val="single"/>
    </w:rPr>
  </w:style>
  <w:style w:type="paragraph" w:customStyle="1" w:styleId="fussnoteschattenbericht">
    <w:name w:val="fussnote schattenbericht"/>
    <w:basedOn w:val="Standard"/>
    <w:autoRedefine/>
    <w:rsid w:val="00C94067"/>
    <w:pPr>
      <w:widowControl w:val="0"/>
      <w:suppressAutoHyphens/>
      <w:autoSpaceDE w:val="0"/>
      <w:spacing w:after="0" w:line="264" w:lineRule="auto"/>
      <w:ind w:left="454" w:hanging="448"/>
      <w:textAlignment w:val="center"/>
    </w:pPr>
    <w:rPr>
      <w:rFonts w:ascii="Times New Roman" w:eastAsia="Baskerville" w:hAnsi="Times New Roman"/>
      <w:color w:val="000000"/>
      <w:spacing w:val="2"/>
      <w:kern w:val="1"/>
      <w:sz w:val="20"/>
      <w:szCs w:val="20"/>
      <w:lang w:val="en-US" w:eastAsia="zh-CN" w:bidi="hi-IN"/>
    </w:rPr>
  </w:style>
  <w:style w:type="paragraph" w:styleId="Kommentartext">
    <w:name w:val="annotation text"/>
    <w:basedOn w:val="Standard"/>
    <w:link w:val="KommentartextZchn"/>
    <w:uiPriority w:val="99"/>
    <w:semiHidden/>
    <w:unhideWhenUsed/>
    <w:rsid w:val="00740065"/>
    <w:rPr>
      <w:sz w:val="24"/>
      <w:szCs w:val="24"/>
    </w:rPr>
  </w:style>
  <w:style w:type="paragraph" w:customStyle="1" w:styleId="AbsatzConcludingObs">
    <w:name w:val="Absatz Concluding Obs"/>
    <w:basedOn w:val="absatzschattenbericht"/>
    <w:qFormat/>
    <w:rsid w:val="00F3646C"/>
    <w:pPr>
      <w:tabs>
        <w:tab w:val="left" w:pos="567"/>
        <w:tab w:val="left" w:pos="1134"/>
      </w:tabs>
    </w:pPr>
    <w:rPr>
      <w:i/>
      <w:iCs/>
      <w:lang w:val="fr-FR"/>
    </w:rPr>
  </w:style>
  <w:style w:type="character" w:customStyle="1" w:styleId="KommentartextZchn">
    <w:name w:val="Kommentartext Zchn"/>
    <w:link w:val="Kommentartext"/>
    <w:uiPriority w:val="99"/>
    <w:semiHidden/>
    <w:rsid w:val="00740065"/>
    <w:rPr>
      <w:sz w:val="24"/>
      <w:szCs w:val="24"/>
      <w:lang w:val="de-CH" w:eastAsia="en-US"/>
    </w:rPr>
  </w:style>
  <w:style w:type="paragraph" w:styleId="Kommentarthema">
    <w:name w:val="annotation subject"/>
    <w:basedOn w:val="Kommentartext"/>
    <w:next w:val="Kommentartext"/>
    <w:link w:val="KommentarthemaZchn"/>
    <w:uiPriority w:val="99"/>
    <w:semiHidden/>
    <w:unhideWhenUsed/>
    <w:rsid w:val="00740065"/>
    <w:pPr>
      <w:suppressAutoHyphens/>
      <w:spacing w:after="0" w:line="240" w:lineRule="auto"/>
    </w:pPr>
    <w:rPr>
      <w:rFonts w:ascii="Times New Roman" w:eastAsia="SimSun" w:hAnsi="Times New Roman"/>
      <w:b/>
      <w:bCs/>
      <w:sz w:val="20"/>
      <w:szCs w:val="20"/>
      <w:lang w:val="fr-CH"/>
    </w:rPr>
  </w:style>
  <w:style w:type="character" w:customStyle="1" w:styleId="KommentarthemaZchn">
    <w:name w:val="Kommentarthema Zchn"/>
    <w:link w:val="Kommentarthema"/>
    <w:uiPriority w:val="99"/>
    <w:semiHidden/>
    <w:rsid w:val="00740065"/>
    <w:rPr>
      <w:rFonts w:ascii="Times New Roman" w:eastAsia="SimSun" w:hAnsi="Times New Roman"/>
      <w:b/>
      <w:bCs/>
      <w:sz w:val="24"/>
      <w:szCs w:val="24"/>
      <w:lang w:val="fr-CH" w:eastAsia="en-US"/>
    </w:rPr>
  </w:style>
  <w:style w:type="character" w:styleId="Endnotenzeichen">
    <w:name w:val="endnote reference"/>
    <w:aliases w:val="1_G"/>
    <w:rsid w:val="00426E79"/>
    <w:rPr>
      <w:rFonts w:ascii="Times New Roman" w:hAnsi="Times New Roman"/>
      <w:sz w:val="18"/>
      <w:vertAlign w:val="superscript"/>
    </w:rPr>
  </w:style>
  <w:style w:type="paragraph" w:styleId="Untertitel">
    <w:name w:val="Subtitle"/>
    <w:basedOn w:val="Standard"/>
    <w:next w:val="Standard"/>
    <w:link w:val="UntertitelZchn"/>
    <w:uiPriority w:val="11"/>
    <w:qFormat/>
    <w:rsid w:val="00C85B2A"/>
    <w:pPr>
      <w:spacing w:after="60"/>
      <w:jc w:val="center"/>
      <w:outlineLvl w:val="1"/>
    </w:pPr>
    <w:rPr>
      <w:rFonts w:eastAsia="MS Gothic"/>
      <w:sz w:val="24"/>
      <w:szCs w:val="24"/>
    </w:rPr>
  </w:style>
  <w:style w:type="character" w:customStyle="1" w:styleId="UntertitelZchn">
    <w:name w:val="Untertitel Zchn"/>
    <w:link w:val="Untertitel"/>
    <w:uiPriority w:val="11"/>
    <w:rsid w:val="00C85B2A"/>
    <w:rPr>
      <w:rFonts w:ascii="Calibri" w:eastAsia="MS Gothic" w:hAnsi="Calibri" w:cs="Times New Roman"/>
      <w:sz w:val="24"/>
      <w:szCs w:val="24"/>
      <w:lang w:val="de-CH" w:eastAsia="en-US"/>
    </w:rPr>
  </w:style>
  <w:style w:type="character" w:customStyle="1" w:styleId="NichtaufgelsteErwhnung1">
    <w:name w:val="Nicht aufgelöste Erwähnung1"/>
    <w:basedOn w:val="Absatz-Standardschriftart"/>
    <w:uiPriority w:val="99"/>
    <w:semiHidden/>
    <w:unhideWhenUsed/>
    <w:rsid w:val="00515555"/>
    <w:rPr>
      <w:color w:val="605E5C"/>
      <w:shd w:val="clear" w:color="auto" w:fill="E1DFDD"/>
    </w:rPr>
  </w:style>
  <w:style w:type="paragraph" w:styleId="StandardWeb">
    <w:name w:val="Normal (Web)"/>
    <w:basedOn w:val="Standard"/>
    <w:uiPriority w:val="99"/>
    <w:semiHidden/>
    <w:unhideWhenUsed/>
    <w:rsid w:val="006B7CE2"/>
    <w:rPr>
      <w:rFonts w:ascii="Times New Roman" w:hAnsi="Times New Roman"/>
      <w:sz w:val="24"/>
      <w:szCs w:val="24"/>
    </w:rPr>
  </w:style>
  <w:style w:type="character" w:customStyle="1" w:styleId="WW8Num1z3">
    <w:name w:val="WW8Num1z3"/>
    <w:rsid w:val="003824DA"/>
  </w:style>
  <w:style w:type="paragraph" w:styleId="Sprechblasentext">
    <w:name w:val="Balloon Text"/>
    <w:basedOn w:val="Standard"/>
    <w:link w:val="SprechblasentextZchn"/>
    <w:uiPriority w:val="99"/>
    <w:semiHidden/>
    <w:unhideWhenUsed/>
    <w:rsid w:val="003B331A"/>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3B331A"/>
    <w:rPr>
      <w:rFonts w:ascii="Tahoma" w:hAnsi="Tahoma" w:cs="Tahoma"/>
      <w:sz w:val="16"/>
      <w:szCs w:val="16"/>
      <w:lang w:eastAsia="en-US"/>
    </w:rPr>
  </w:style>
  <w:style w:type="character" w:customStyle="1" w:styleId="berschrift1Zchn">
    <w:name w:val="Überschrift 1 Zchn"/>
    <w:basedOn w:val="Absatz-Standardschriftart"/>
    <w:link w:val="berschrift1"/>
    <w:uiPriority w:val="9"/>
    <w:rsid w:val="0065327F"/>
    <w:rPr>
      <w:rFonts w:asciiTheme="majorHAnsi" w:eastAsiaTheme="majorEastAsia" w:hAnsiTheme="majorHAnsi" w:cstheme="majorBidi"/>
      <w:color w:val="2F5496" w:themeColor="accent1" w:themeShade="BF"/>
      <w:sz w:val="32"/>
      <w:szCs w:val="32"/>
      <w:lang w:eastAsia="en-US"/>
    </w:rPr>
  </w:style>
  <w:style w:type="character" w:customStyle="1" w:styleId="berschrift2Zchn">
    <w:name w:val="Überschrift 2 Zchn"/>
    <w:basedOn w:val="Absatz-Standardschriftart"/>
    <w:link w:val="berschrift2"/>
    <w:uiPriority w:val="9"/>
    <w:semiHidden/>
    <w:rsid w:val="0065327F"/>
    <w:rPr>
      <w:rFonts w:asciiTheme="majorHAnsi" w:eastAsiaTheme="majorEastAsia" w:hAnsiTheme="majorHAnsi" w:cstheme="majorBidi"/>
      <w:color w:val="2F5496" w:themeColor="accent1" w:themeShade="BF"/>
      <w:sz w:val="26"/>
      <w:szCs w:val="26"/>
      <w:lang w:eastAsia="en-US"/>
    </w:rPr>
  </w:style>
  <w:style w:type="character" w:customStyle="1" w:styleId="berschrift3Zchn">
    <w:name w:val="Überschrift 3 Zchn"/>
    <w:basedOn w:val="Absatz-Standardschriftart"/>
    <w:link w:val="berschrift3"/>
    <w:uiPriority w:val="9"/>
    <w:semiHidden/>
    <w:rsid w:val="0065327F"/>
    <w:rPr>
      <w:rFonts w:asciiTheme="majorHAnsi" w:eastAsiaTheme="majorEastAsia" w:hAnsiTheme="majorHAnsi" w:cstheme="majorBidi"/>
      <w:color w:val="1F3763" w:themeColor="accent1" w:themeShade="7F"/>
      <w:sz w:val="24"/>
      <w:szCs w:val="24"/>
      <w:lang w:eastAsia="en-US"/>
    </w:rPr>
  </w:style>
  <w:style w:type="paragraph" w:styleId="Verzeichnis1">
    <w:name w:val="toc 1"/>
    <w:basedOn w:val="Standard"/>
    <w:next w:val="Standard"/>
    <w:autoRedefine/>
    <w:uiPriority w:val="39"/>
    <w:unhideWhenUsed/>
    <w:rsid w:val="003179BE"/>
    <w:pPr>
      <w:tabs>
        <w:tab w:val="right" w:leader="dot" w:pos="9628"/>
      </w:tabs>
      <w:spacing w:after="0" w:line="288" w:lineRule="auto"/>
      <w:ind w:left="284"/>
    </w:pPr>
    <w:rPr>
      <w:rFonts w:ascii="Arial" w:hAnsi="Arial" w:cs="Arial"/>
      <w:noProof/>
      <w:sz w:val="20"/>
      <w:szCs w:val="20"/>
      <w:lang w:bidi="hi-IN"/>
    </w:rPr>
  </w:style>
  <w:style w:type="paragraph" w:styleId="Verzeichnis2">
    <w:name w:val="toc 2"/>
    <w:basedOn w:val="Standard"/>
    <w:next w:val="Standard"/>
    <w:autoRedefine/>
    <w:uiPriority w:val="39"/>
    <w:unhideWhenUsed/>
    <w:rsid w:val="0065327F"/>
    <w:pPr>
      <w:spacing w:after="100"/>
      <w:ind w:left="220"/>
    </w:pPr>
  </w:style>
  <w:style w:type="character" w:customStyle="1" w:styleId="NichtaufgelsteErwhnung2">
    <w:name w:val="Nicht aufgelöste Erwähnung2"/>
    <w:basedOn w:val="Absatz-Standardschriftart"/>
    <w:uiPriority w:val="99"/>
    <w:semiHidden/>
    <w:unhideWhenUsed/>
    <w:rsid w:val="008D626E"/>
    <w:rPr>
      <w:color w:val="605E5C"/>
      <w:shd w:val="clear" w:color="auto" w:fill="E1DFDD"/>
    </w:rPr>
  </w:style>
  <w:style w:type="character" w:styleId="Kommentarzeichen">
    <w:name w:val="annotation reference"/>
    <w:basedOn w:val="Absatz-Standardschriftart"/>
    <w:uiPriority w:val="99"/>
    <w:semiHidden/>
    <w:unhideWhenUsed/>
    <w:rsid w:val="002A68F3"/>
    <w:rPr>
      <w:sz w:val="16"/>
      <w:szCs w:val="16"/>
    </w:rPr>
  </w:style>
  <w:style w:type="character" w:customStyle="1" w:styleId="Funotenanker">
    <w:name w:val="Fußnotenanker"/>
    <w:rsid w:val="003776FF"/>
    <w:rPr>
      <w:vertAlign w:val="superscript"/>
    </w:rPr>
  </w:style>
  <w:style w:type="character" w:customStyle="1" w:styleId="NichtaufgelsteErwhnung3">
    <w:name w:val="Nicht aufgelöste Erwähnung3"/>
    <w:basedOn w:val="Absatz-Standardschriftart"/>
    <w:uiPriority w:val="99"/>
    <w:semiHidden/>
    <w:unhideWhenUsed/>
    <w:rsid w:val="000C3349"/>
    <w:rPr>
      <w:color w:val="605E5C"/>
      <w:shd w:val="clear" w:color="auto" w:fill="E1DFDD"/>
    </w:rPr>
  </w:style>
  <w:style w:type="character" w:customStyle="1" w:styleId="WW8Num2z3">
    <w:name w:val="WW8Num2z3"/>
    <w:rsid w:val="00295EC7"/>
  </w:style>
  <w:style w:type="character" w:customStyle="1" w:styleId="NichtaufgelsteErwhnung4">
    <w:name w:val="Nicht aufgelöste Erwähnung4"/>
    <w:basedOn w:val="Absatz-Standardschriftart"/>
    <w:uiPriority w:val="99"/>
    <w:semiHidden/>
    <w:unhideWhenUsed/>
    <w:rsid w:val="007504CB"/>
    <w:rPr>
      <w:color w:val="605E5C"/>
      <w:shd w:val="clear" w:color="auto" w:fill="E1DFDD"/>
    </w:rPr>
  </w:style>
  <w:style w:type="paragraph" w:styleId="Listenabsatz">
    <w:name w:val="List Paragraph"/>
    <w:basedOn w:val="Standard"/>
    <w:uiPriority w:val="34"/>
    <w:qFormat/>
    <w:rsid w:val="0088603E"/>
    <w:pPr>
      <w:ind w:left="720"/>
      <w:contextualSpacing/>
    </w:pPr>
  </w:style>
  <w:style w:type="paragraph" w:styleId="Textkrper">
    <w:name w:val="Body Text"/>
    <w:basedOn w:val="Standard"/>
    <w:link w:val="TextkrperZchn"/>
    <w:rsid w:val="00784C90"/>
    <w:pPr>
      <w:spacing w:after="140" w:line="288" w:lineRule="auto"/>
    </w:pPr>
    <w:rPr>
      <w:rFonts w:ascii="Times New Roman" w:eastAsia="Times New Roman" w:hAnsi="Times New Roman"/>
      <w:sz w:val="24"/>
      <w:szCs w:val="24"/>
      <w:lang w:eastAsia="zh-CN"/>
    </w:rPr>
  </w:style>
  <w:style w:type="character" w:customStyle="1" w:styleId="TextkrperZchn">
    <w:name w:val="Textkörper Zchn"/>
    <w:basedOn w:val="Absatz-Standardschriftart"/>
    <w:link w:val="Textkrper"/>
    <w:rsid w:val="00784C90"/>
    <w:rPr>
      <w:rFonts w:ascii="Times New Roman" w:eastAsia="Times New Roman" w:hAnsi="Times New Roman"/>
      <w:sz w:val="24"/>
      <w:szCs w:val="24"/>
    </w:rPr>
  </w:style>
  <w:style w:type="character" w:styleId="NichtaufgelsteErwhnung">
    <w:name w:val="Unresolved Mention"/>
    <w:basedOn w:val="Absatz-Standardschriftart"/>
    <w:uiPriority w:val="99"/>
    <w:semiHidden/>
    <w:unhideWhenUsed/>
    <w:rsid w:val="002D5C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605905">
      <w:bodyDiv w:val="1"/>
      <w:marLeft w:val="0"/>
      <w:marRight w:val="0"/>
      <w:marTop w:val="0"/>
      <w:marBottom w:val="0"/>
      <w:divBdr>
        <w:top w:val="none" w:sz="0" w:space="0" w:color="auto"/>
        <w:left w:val="none" w:sz="0" w:space="0" w:color="auto"/>
        <w:bottom w:val="none" w:sz="0" w:space="0" w:color="auto"/>
        <w:right w:val="none" w:sz="0" w:space="0" w:color="auto"/>
      </w:divBdr>
    </w:div>
    <w:div w:id="152456268">
      <w:bodyDiv w:val="1"/>
      <w:marLeft w:val="0"/>
      <w:marRight w:val="0"/>
      <w:marTop w:val="0"/>
      <w:marBottom w:val="0"/>
      <w:divBdr>
        <w:top w:val="none" w:sz="0" w:space="0" w:color="auto"/>
        <w:left w:val="none" w:sz="0" w:space="0" w:color="auto"/>
        <w:bottom w:val="none" w:sz="0" w:space="0" w:color="auto"/>
        <w:right w:val="none" w:sz="0" w:space="0" w:color="auto"/>
      </w:divBdr>
    </w:div>
    <w:div w:id="233779545">
      <w:bodyDiv w:val="1"/>
      <w:marLeft w:val="0"/>
      <w:marRight w:val="0"/>
      <w:marTop w:val="0"/>
      <w:marBottom w:val="0"/>
      <w:divBdr>
        <w:top w:val="none" w:sz="0" w:space="0" w:color="auto"/>
        <w:left w:val="none" w:sz="0" w:space="0" w:color="auto"/>
        <w:bottom w:val="none" w:sz="0" w:space="0" w:color="auto"/>
        <w:right w:val="none" w:sz="0" w:space="0" w:color="auto"/>
      </w:divBdr>
      <w:divsChild>
        <w:div w:id="541327660">
          <w:marLeft w:val="0"/>
          <w:marRight w:val="0"/>
          <w:marTop w:val="0"/>
          <w:marBottom w:val="0"/>
          <w:divBdr>
            <w:top w:val="none" w:sz="0" w:space="0" w:color="auto"/>
            <w:left w:val="none" w:sz="0" w:space="0" w:color="auto"/>
            <w:bottom w:val="none" w:sz="0" w:space="0" w:color="auto"/>
            <w:right w:val="none" w:sz="0" w:space="0" w:color="auto"/>
          </w:divBdr>
          <w:divsChild>
            <w:div w:id="189875859">
              <w:marLeft w:val="0"/>
              <w:marRight w:val="0"/>
              <w:marTop w:val="0"/>
              <w:marBottom w:val="0"/>
              <w:divBdr>
                <w:top w:val="none" w:sz="0" w:space="0" w:color="auto"/>
                <w:left w:val="none" w:sz="0" w:space="0" w:color="auto"/>
                <w:bottom w:val="none" w:sz="0" w:space="0" w:color="auto"/>
                <w:right w:val="none" w:sz="0" w:space="0" w:color="auto"/>
              </w:divBdr>
              <w:divsChild>
                <w:div w:id="1607228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947005">
      <w:bodyDiv w:val="1"/>
      <w:marLeft w:val="0"/>
      <w:marRight w:val="0"/>
      <w:marTop w:val="0"/>
      <w:marBottom w:val="0"/>
      <w:divBdr>
        <w:top w:val="none" w:sz="0" w:space="0" w:color="auto"/>
        <w:left w:val="none" w:sz="0" w:space="0" w:color="auto"/>
        <w:bottom w:val="none" w:sz="0" w:space="0" w:color="auto"/>
        <w:right w:val="none" w:sz="0" w:space="0" w:color="auto"/>
      </w:divBdr>
      <w:divsChild>
        <w:div w:id="691759992">
          <w:marLeft w:val="0"/>
          <w:marRight w:val="0"/>
          <w:marTop w:val="0"/>
          <w:marBottom w:val="0"/>
          <w:divBdr>
            <w:top w:val="none" w:sz="0" w:space="0" w:color="auto"/>
            <w:left w:val="none" w:sz="0" w:space="0" w:color="auto"/>
            <w:bottom w:val="none" w:sz="0" w:space="0" w:color="auto"/>
            <w:right w:val="none" w:sz="0" w:space="0" w:color="auto"/>
          </w:divBdr>
          <w:divsChild>
            <w:div w:id="1715277439">
              <w:marLeft w:val="0"/>
              <w:marRight w:val="0"/>
              <w:marTop w:val="0"/>
              <w:marBottom w:val="0"/>
              <w:divBdr>
                <w:top w:val="none" w:sz="0" w:space="0" w:color="auto"/>
                <w:left w:val="none" w:sz="0" w:space="0" w:color="auto"/>
                <w:bottom w:val="none" w:sz="0" w:space="0" w:color="auto"/>
                <w:right w:val="none" w:sz="0" w:space="0" w:color="auto"/>
              </w:divBdr>
              <w:divsChild>
                <w:div w:id="831877124">
                  <w:marLeft w:val="0"/>
                  <w:marRight w:val="0"/>
                  <w:marTop w:val="0"/>
                  <w:marBottom w:val="0"/>
                  <w:divBdr>
                    <w:top w:val="none" w:sz="0" w:space="0" w:color="auto"/>
                    <w:left w:val="none" w:sz="0" w:space="0" w:color="auto"/>
                    <w:bottom w:val="none" w:sz="0" w:space="0" w:color="auto"/>
                    <w:right w:val="none" w:sz="0" w:space="0" w:color="auto"/>
                  </w:divBdr>
                  <w:divsChild>
                    <w:div w:id="2111584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3072276">
      <w:bodyDiv w:val="1"/>
      <w:marLeft w:val="0"/>
      <w:marRight w:val="0"/>
      <w:marTop w:val="0"/>
      <w:marBottom w:val="0"/>
      <w:divBdr>
        <w:top w:val="none" w:sz="0" w:space="0" w:color="auto"/>
        <w:left w:val="none" w:sz="0" w:space="0" w:color="auto"/>
        <w:bottom w:val="none" w:sz="0" w:space="0" w:color="auto"/>
        <w:right w:val="none" w:sz="0" w:space="0" w:color="auto"/>
      </w:divBdr>
      <w:divsChild>
        <w:div w:id="47150309">
          <w:marLeft w:val="0"/>
          <w:marRight w:val="0"/>
          <w:marTop w:val="0"/>
          <w:marBottom w:val="0"/>
          <w:divBdr>
            <w:top w:val="none" w:sz="0" w:space="0" w:color="auto"/>
            <w:left w:val="none" w:sz="0" w:space="0" w:color="auto"/>
            <w:bottom w:val="none" w:sz="0" w:space="0" w:color="auto"/>
            <w:right w:val="none" w:sz="0" w:space="0" w:color="auto"/>
          </w:divBdr>
          <w:divsChild>
            <w:div w:id="1054550569">
              <w:marLeft w:val="0"/>
              <w:marRight w:val="0"/>
              <w:marTop w:val="0"/>
              <w:marBottom w:val="0"/>
              <w:divBdr>
                <w:top w:val="none" w:sz="0" w:space="0" w:color="auto"/>
                <w:left w:val="none" w:sz="0" w:space="0" w:color="auto"/>
                <w:bottom w:val="none" w:sz="0" w:space="0" w:color="auto"/>
                <w:right w:val="none" w:sz="0" w:space="0" w:color="auto"/>
              </w:divBdr>
              <w:divsChild>
                <w:div w:id="1420054912">
                  <w:marLeft w:val="0"/>
                  <w:marRight w:val="0"/>
                  <w:marTop w:val="0"/>
                  <w:marBottom w:val="0"/>
                  <w:divBdr>
                    <w:top w:val="none" w:sz="0" w:space="0" w:color="auto"/>
                    <w:left w:val="none" w:sz="0" w:space="0" w:color="auto"/>
                    <w:bottom w:val="none" w:sz="0" w:space="0" w:color="auto"/>
                    <w:right w:val="none" w:sz="0" w:space="0" w:color="auto"/>
                  </w:divBdr>
                  <w:divsChild>
                    <w:div w:id="500975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6121072">
      <w:bodyDiv w:val="1"/>
      <w:marLeft w:val="0"/>
      <w:marRight w:val="0"/>
      <w:marTop w:val="0"/>
      <w:marBottom w:val="0"/>
      <w:divBdr>
        <w:top w:val="none" w:sz="0" w:space="0" w:color="auto"/>
        <w:left w:val="none" w:sz="0" w:space="0" w:color="auto"/>
        <w:bottom w:val="none" w:sz="0" w:space="0" w:color="auto"/>
        <w:right w:val="none" w:sz="0" w:space="0" w:color="auto"/>
      </w:divBdr>
    </w:div>
    <w:div w:id="444272064">
      <w:bodyDiv w:val="1"/>
      <w:marLeft w:val="0"/>
      <w:marRight w:val="0"/>
      <w:marTop w:val="0"/>
      <w:marBottom w:val="0"/>
      <w:divBdr>
        <w:top w:val="none" w:sz="0" w:space="0" w:color="auto"/>
        <w:left w:val="none" w:sz="0" w:space="0" w:color="auto"/>
        <w:bottom w:val="none" w:sz="0" w:space="0" w:color="auto"/>
        <w:right w:val="none" w:sz="0" w:space="0" w:color="auto"/>
      </w:divBdr>
      <w:divsChild>
        <w:div w:id="1598517707">
          <w:marLeft w:val="0"/>
          <w:marRight w:val="0"/>
          <w:marTop w:val="0"/>
          <w:marBottom w:val="0"/>
          <w:divBdr>
            <w:top w:val="none" w:sz="0" w:space="0" w:color="auto"/>
            <w:left w:val="none" w:sz="0" w:space="0" w:color="auto"/>
            <w:bottom w:val="none" w:sz="0" w:space="0" w:color="auto"/>
            <w:right w:val="none" w:sz="0" w:space="0" w:color="auto"/>
          </w:divBdr>
          <w:divsChild>
            <w:div w:id="1462190397">
              <w:marLeft w:val="0"/>
              <w:marRight w:val="0"/>
              <w:marTop w:val="0"/>
              <w:marBottom w:val="0"/>
              <w:divBdr>
                <w:top w:val="none" w:sz="0" w:space="0" w:color="auto"/>
                <w:left w:val="none" w:sz="0" w:space="0" w:color="auto"/>
                <w:bottom w:val="none" w:sz="0" w:space="0" w:color="auto"/>
                <w:right w:val="none" w:sz="0" w:space="0" w:color="auto"/>
              </w:divBdr>
              <w:divsChild>
                <w:div w:id="1753895884">
                  <w:marLeft w:val="0"/>
                  <w:marRight w:val="0"/>
                  <w:marTop w:val="0"/>
                  <w:marBottom w:val="0"/>
                  <w:divBdr>
                    <w:top w:val="none" w:sz="0" w:space="0" w:color="auto"/>
                    <w:left w:val="none" w:sz="0" w:space="0" w:color="auto"/>
                    <w:bottom w:val="none" w:sz="0" w:space="0" w:color="auto"/>
                    <w:right w:val="none" w:sz="0" w:space="0" w:color="auto"/>
                  </w:divBdr>
                  <w:divsChild>
                    <w:div w:id="1707215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0099394">
      <w:bodyDiv w:val="1"/>
      <w:marLeft w:val="0"/>
      <w:marRight w:val="0"/>
      <w:marTop w:val="0"/>
      <w:marBottom w:val="0"/>
      <w:divBdr>
        <w:top w:val="none" w:sz="0" w:space="0" w:color="auto"/>
        <w:left w:val="none" w:sz="0" w:space="0" w:color="auto"/>
        <w:bottom w:val="none" w:sz="0" w:space="0" w:color="auto"/>
        <w:right w:val="none" w:sz="0" w:space="0" w:color="auto"/>
      </w:divBdr>
      <w:divsChild>
        <w:div w:id="1939094526">
          <w:marLeft w:val="0"/>
          <w:marRight w:val="0"/>
          <w:marTop w:val="0"/>
          <w:marBottom w:val="0"/>
          <w:divBdr>
            <w:top w:val="none" w:sz="0" w:space="0" w:color="auto"/>
            <w:left w:val="none" w:sz="0" w:space="0" w:color="auto"/>
            <w:bottom w:val="none" w:sz="0" w:space="0" w:color="auto"/>
            <w:right w:val="none" w:sz="0" w:space="0" w:color="auto"/>
          </w:divBdr>
          <w:divsChild>
            <w:div w:id="1347976123">
              <w:marLeft w:val="0"/>
              <w:marRight w:val="0"/>
              <w:marTop w:val="0"/>
              <w:marBottom w:val="0"/>
              <w:divBdr>
                <w:top w:val="none" w:sz="0" w:space="0" w:color="auto"/>
                <w:left w:val="none" w:sz="0" w:space="0" w:color="auto"/>
                <w:bottom w:val="none" w:sz="0" w:space="0" w:color="auto"/>
                <w:right w:val="none" w:sz="0" w:space="0" w:color="auto"/>
              </w:divBdr>
              <w:divsChild>
                <w:div w:id="126884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422699">
      <w:bodyDiv w:val="1"/>
      <w:marLeft w:val="0"/>
      <w:marRight w:val="0"/>
      <w:marTop w:val="0"/>
      <w:marBottom w:val="0"/>
      <w:divBdr>
        <w:top w:val="none" w:sz="0" w:space="0" w:color="auto"/>
        <w:left w:val="none" w:sz="0" w:space="0" w:color="auto"/>
        <w:bottom w:val="none" w:sz="0" w:space="0" w:color="auto"/>
        <w:right w:val="none" w:sz="0" w:space="0" w:color="auto"/>
      </w:divBdr>
    </w:div>
    <w:div w:id="566695223">
      <w:bodyDiv w:val="1"/>
      <w:marLeft w:val="0"/>
      <w:marRight w:val="0"/>
      <w:marTop w:val="0"/>
      <w:marBottom w:val="0"/>
      <w:divBdr>
        <w:top w:val="none" w:sz="0" w:space="0" w:color="auto"/>
        <w:left w:val="none" w:sz="0" w:space="0" w:color="auto"/>
        <w:bottom w:val="none" w:sz="0" w:space="0" w:color="auto"/>
        <w:right w:val="none" w:sz="0" w:space="0" w:color="auto"/>
      </w:divBdr>
      <w:divsChild>
        <w:div w:id="424619232">
          <w:marLeft w:val="0"/>
          <w:marRight w:val="0"/>
          <w:marTop w:val="0"/>
          <w:marBottom w:val="0"/>
          <w:divBdr>
            <w:top w:val="none" w:sz="0" w:space="0" w:color="auto"/>
            <w:left w:val="none" w:sz="0" w:space="0" w:color="auto"/>
            <w:bottom w:val="none" w:sz="0" w:space="0" w:color="auto"/>
            <w:right w:val="none" w:sz="0" w:space="0" w:color="auto"/>
          </w:divBdr>
          <w:divsChild>
            <w:div w:id="1778909395">
              <w:marLeft w:val="0"/>
              <w:marRight w:val="0"/>
              <w:marTop w:val="0"/>
              <w:marBottom w:val="0"/>
              <w:divBdr>
                <w:top w:val="none" w:sz="0" w:space="0" w:color="auto"/>
                <w:left w:val="none" w:sz="0" w:space="0" w:color="auto"/>
                <w:bottom w:val="none" w:sz="0" w:space="0" w:color="auto"/>
                <w:right w:val="none" w:sz="0" w:space="0" w:color="auto"/>
              </w:divBdr>
              <w:divsChild>
                <w:div w:id="1829444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712764">
      <w:bodyDiv w:val="1"/>
      <w:marLeft w:val="0"/>
      <w:marRight w:val="0"/>
      <w:marTop w:val="0"/>
      <w:marBottom w:val="0"/>
      <w:divBdr>
        <w:top w:val="none" w:sz="0" w:space="0" w:color="auto"/>
        <w:left w:val="none" w:sz="0" w:space="0" w:color="auto"/>
        <w:bottom w:val="none" w:sz="0" w:space="0" w:color="auto"/>
        <w:right w:val="none" w:sz="0" w:space="0" w:color="auto"/>
      </w:divBdr>
      <w:divsChild>
        <w:div w:id="1264730531">
          <w:marLeft w:val="0"/>
          <w:marRight w:val="0"/>
          <w:marTop w:val="0"/>
          <w:marBottom w:val="0"/>
          <w:divBdr>
            <w:top w:val="none" w:sz="0" w:space="0" w:color="auto"/>
            <w:left w:val="none" w:sz="0" w:space="0" w:color="auto"/>
            <w:bottom w:val="none" w:sz="0" w:space="0" w:color="auto"/>
            <w:right w:val="none" w:sz="0" w:space="0" w:color="auto"/>
          </w:divBdr>
          <w:divsChild>
            <w:div w:id="34502059">
              <w:marLeft w:val="0"/>
              <w:marRight w:val="0"/>
              <w:marTop w:val="0"/>
              <w:marBottom w:val="0"/>
              <w:divBdr>
                <w:top w:val="none" w:sz="0" w:space="0" w:color="auto"/>
                <w:left w:val="none" w:sz="0" w:space="0" w:color="auto"/>
                <w:bottom w:val="none" w:sz="0" w:space="0" w:color="auto"/>
                <w:right w:val="none" w:sz="0" w:space="0" w:color="auto"/>
              </w:divBdr>
              <w:divsChild>
                <w:div w:id="64547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802777">
      <w:bodyDiv w:val="1"/>
      <w:marLeft w:val="0"/>
      <w:marRight w:val="0"/>
      <w:marTop w:val="0"/>
      <w:marBottom w:val="0"/>
      <w:divBdr>
        <w:top w:val="none" w:sz="0" w:space="0" w:color="auto"/>
        <w:left w:val="none" w:sz="0" w:space="0" w:color="auto"/>
        <w:bottom w:val="none" w:sz="0" w:space="0" w:color="auto"/>
        <w:right w:val="none" w:sz="0" w:space="0" w:color="auto"/>
      </w:divBdr>
      <w:divsChild>
        <w:div w:id="1661542607">
          <w:marLeft w:val="0"/>
          <w:marRight w:val="0"/>
          <w:marTop w:val="0"/>
          <w:marBottom w:val="0"/>
          <w:divBdr>
            <w:top w:val="none" w:sz="0" w:space="0" w:color="auto"/>
            <w:left w:val="none" w:sz="0" w:space="0" w:color="auto"/>
            <w:bottom w:val="none" w:sz="0" w:space="0" w:color="auto"/>
            <w:right w:val="none" w:sz="0" w:space="0" w:color="auto"/>
          </w:divBdr>
          <w:divsChild>
            <w:div w:id="1025054430">
              <w:marLeft w:val="0"/>
              <w:marRight w:val="0"/>
              <w:marTop w:val="0"/>
              <w:marBottom w:val="0"/>
              <w:divBdr>
                <w:top w:val="none" w:sz="0" w:space="0" w:color="auto"/>
                <w:left w:val="none" w:sz="0" w:space="0" w:color="auto"/>
                <w:bottom w:val="none" w:sz="0" w:space="0" w:color="auto"/>
                <w:right w:val="none" w:sz="0" w:space="0" w:color="auto"/>
              </w:divBdr>
              <w:divsChild>
                <w:div w:id="1184828295">
                  <w:marLeft w:val="0"/>
                  <w:marRight w:val="0"/>
                  <w:marTop w:val="0"/>
                  <w:marBottom w:val="0"/>
                  <w:divBdr>
                    <w:top w:val="none" w:sz="0" w:space="0" w:color="auto"/>
                    <w:left w:val="none" w:sz="0" w:space="0" w:color="auto"/>
                    <w:bottom w:val="none" w:sz="0" w:space="0" w:color="auto"/>
                    <w:right w:val="none" w:sz="0" w:space="0" w:color="auto"/>
                  </w:divBdr>
                </w:div>
              </w:divsChild>
            </w:div>
            <w:div w:id="1945726588">
              <w:marLeft w:val="0"/>
              <w:marRight w:val="0"/>
              <w:marTop w:val="0"/>
              <w:marBottom w:val="0"/>
              <w:divBdr>
                <w:top w:val="none" w:sz="0" w:space="0" w:color="auto"/>
                <w:left w:val="none" w:sz="0" w:space="0" w:color="auto"/>
                <w:bottom w:val="none" w:sz="0" w:space="0" w:color="auto"/>
                <w:right w:val="none" w:sz="0" w:space="0" w:color="auto"/>
              </w:divBdr>
              <w:divsChild>
                <w:div w:id="59448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199945">
          <w:marLeft w:val="0"/>
          <w:marRight w:val="0"/>
          <w:marTop w:val="0"/>
          <w:marBottom w:val="0"/>
          <w:divBdr>
            <w:top w:val="none" w:sz="0" w:space="0" w:color="auto"/>
            <w:left w:val="none" w:sz="0" w:space="0" w:color="auto"/>
            <w:bottom w:val="none" w:sz="0" w:space="0" w:color="auto"/>
            <w:right w:val="none" w:sz="0" w:space="0" w:color="auto"/>
          </w:divBdr>
          <w:divsChild>
            <w:div w:id="296180969">
              <w:marLeft w:val="0"/>
              <w:marRight w:val="0"/>
              <w:marTop w:val="0"/>
              <w:marBottom w:val="0"/>
              <w:divBdr>
                <w:top w:val="none" w:sz="0" w:space="0" w:color="auto"/>
                <w:left w:val="none" w:sz="0" w:space="0" w:color="auto"/>
                <w:bottom w:val="none" w:sz="0" w:space="0" w:color="auto"/>
                <w:right w:val="none" w:sz="0" w:space="0" w:color="auto"/>
              </w:divBdr>
              <w:divsChild>
                <w:div w:id="769620814">
                  <w:marLeft w:val="0"/>
                  <w:marRight w:val="0"/>
                  <w:marTop w:val="0"/>
                  <w:marBottom w:val="0"/>
                  <w:divBdr>
                    <w:top w:val="none" w:sz="0" w:space="0" w:color="auto"/>
                    <w:left w:val="none" w:sz="0" w:space="0" w:color="auto"/>
                    <w:bottom w:val="none" w:sz="0" w:space="0" w:color="auto"/>
                    <w:right w:val="none" w:sz="0" w:space="0" w:color="auto"/>
                  </w:divBdr>
                </w:div>
              </w:divsChild>
            </w:div>
            <w:div w:id="389039417">
              <w:marLeft w:val="0"/>
              <w:marRight w:val="0"/>
              <w:marTop w:val="0"/>
              <w:marBottom w:val="0"/>
              <w:divBdr>
                <w:top w:val="none" w:sz="0" w:space="0" w:color="auto"/>
                <w:left w:val="none" w:sz="0" w:space="0" w:color="auto"/>
                <w:bottom w:val="none" w:sz="0" w:space="0" w:color="auto"/>
                <w:right w:val="none" w:sz="0" w:space="0" w:color="auto"/>
              </w:divBdr>
              <w:divsChild>
                <w:div w:id="969434938">
                  <w:marLeft w:val="0"/>
                  <w:marRight w:val="0"/>
                  <w:marTop w:val="0"/>
                  <w:marBottom w:val="0"/>
                  <w:divBdr>
                    <w:top w:val="none" w:sz="0" w:space="0" w:color="auto"/>
                    <w:left w:val="none" w:sz="0" w:space="0" w:color="auto"/>
                    <w:bottom w:val="none" w:sz="0" w:space="0" w:color="auto"/>
                    <w:right w:val="none" w:sz="0" w:space="0" w:color="auto"/>
                  </w:divBdr>
                </w:div>
                <w:div w:id="1422801494">
                  <w:marLeft w:val="0"/>
                  <w:marRight w:val="0"/>
                  <w:marTop w:val="0"/>
                  <w:marBottom w:val="0"/>
                  <w:divBdr>
                    <w:top w:val="none" w:sz="0" w:space="0" w:color="auto"/>
                    <w:left w:val="none" w:sz="0" w:space="0" w:color="auto"/>
                    <w:bottom w:val="none" w:sz="0" w:space="0" w:color="auto"/>
                    <w:right w:val="none" w:sz="0" w:space="0" w:color="auto"/>
                  </w:divBdr>
                </w:div>
              </w:divsChild>
            </w:div>
            <w:div w:id="639069223">
              <w:marLeft w:val="0"/>
              <w:marRight w:val="0"/>
              <w:marTop w:val="0"/>
              <w:marBottom w:val="0"/>
              <w:divBdr>
                <w:top w:val="none" w:sz="0" w:space="0" w:color="auto"/>
                <w:left w:val="none" w:sz="0" w:space="0" w:color="auto"/>
                <w:bottom w:val="none" w:sz="0" w:space="0" w:color="auto"/>
                <w:right w:val="none" w:sz="0" w:space="0" w:color="auto"/>
              </w:divBdr>
              <w:divsChild>
                <w:div w:id="995381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964562">
      <w:bodyDiv w:val="1"/>
      <w:marLeft w:val="0"/>
      <w:marRight w:val="0"/>
      <w:marTop w:val="0"/>
      <w:marBottom w:val="0"/>
      <w:divBdr>
        <w:top w:val="none" w:sz="0" w:space="0" w:color="auto"/>
        <w:left w:val="none" w:sz="0" w:space="0" w:color="auto"/>
        <w:bottom w:val="none" w:sz="0" w:space="0" w:color="auto"/>
        <w:right w:val="none" w:sz="0" w:space="0" w:color="auto"/>
      </w:divBdr>
    </w:div>
    <w:div w:id="705761698">
      <w:bodyDiv w:val="1"/>
      <w:marLeft w:val="0"/>
      <w:marRight w:val="0"/>
      <w:marTop w:val="0"/>
      <w:marBottom w:val="0"/>
      <w:divBdr>
        <w:top w:val="none" w:sz="0" w:space="0" w:color="auto"/>
        <w:left w:val="none" w:sz="0" w:space="0" w:color="auto"/>
        <w:bottom w:val="none" w:sz="0" w:space="0" w:color="auto"/>
        <w:right w:val="none" w:sz="0" w:space="0" w:color="auto"/>
      </w:divBdr>
    </w:div>
    <w:div w:id="740518593">
      <w:bodyDiv w:val="1"/>
      <w:marLeft w:val="0"/>
      <w:marRight w:val="0"/>
      <w:marTop w:val="0"/>
      <w:marBottom w:val="0"/>
      <w:divBdr>
        <w:top w:val="none" w:sz="0" w:space="0" w:color="auto"/>
        <w:left w:val="none" w:sz="0" w:space="0" w:color="auto"/>
        <w:bottom w:val="none" w:sz="0" w:space="0" w:color="auto"/>
        <w:right w:val="none" w:sz="0" w:space="0" w:color="auto"/>
      </w:divBdr>
    </w:div>
    <w:div w:id="743837272">
      <w:bodyDiv w:val="1"/>
      <w:marLeft w:val="0"/>
      <w:marRight w:val="0"/>
      <w:marTop w:val="0"/>
      <w:marBottom w:val="0"/>
      <w:divBdr>
        <w:top w:val="none" w:sz="0" w:space="0" w:color="auto"/>
        <w:left w:val="none" w:sz="0" w:space="0" w:color="auto"/>
        <w:bottom w:val="none" w:sz="0" w:space="0" w:color="auto"/>
        <w:right w:val="none" w:sz="0" w:space="0" w:color="auto"/>
      </w:divBdr>
      <w:divsChild>
        <w:div w:id="2062820873">
          <w:marLeft w:val="0"/>
          <w:marRight w:val="0"/>
          <w:marTop w:val="0"/>
          <w:marBottom w:val="0"/>
          <w:divBdr>
            <w:top w:val="none" w:sz="0" w:space="0" w:color="auto"/>
            <w:left w:val="none" w:sz="0" w:space="0" w:color="auto"/>
            <w:bottom w:val="none" w:sz="0" w:space="0" w:color="auto"/>
            <w:right w:val="none" w:sz="0" w:space="0" w:color="auto"/>
          </w:divBdr>
          <w:divsChild>
            <w:div w:id="1408725266">
              <w:marLeft w:val="0"/>
              <w:marRight w:val="0"/>
              <w:marTop w:val="0"/>
              <w:marBottom w:val="0"/>
              <w:divBdr>
                <w:top w:val="none" w:sz="0" w:space="0" w:color="auto"/>
                <w:left w:val="none" w:sz="0" w:space="0" w:color="auto"/>
                <w:bottom w:val="none" w:sz="0" w:space="0" w:color="auto"/>
                <w:right w:val="none" w:sz="0" w:space="0" w:color="auto"/>
              </w:divBdr>
              <w:divsChild>
                <w:div w:id="374624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106285">
      <w:bodyDiv w:val="1"/>
      <w:marLeft w:val="0"/>
      <w:marRight w:val="0"/>
      <w:marTop w:val="0"/>
      <w:marBottom w:val="0"/>
      <w:divBdr>
        <w:top w:val="none" w:sz="0" w:space="0" w:color="auto"/>
        <w:left w:val="none" w:sz="0" w:space="0" w:color="auto"/>
        <w:bottom w:val="none" w:sz="0" w:space="0" w:color="auto"/>
        <w:right w:val="none" w:sz="0" w:space="0" w:color="auto"/>
      </w:divBdr>
      <w:divsChild>
        <w:div w:id="469368906">
          <w:marLeft w:val="0"/>
          <w:marRight w:val="0"/>
          <w:marTop w:val="0"/>
          <w:marBottom w:val="0"/>
          <w:divBdr>
            <w:top w:val="none" w:sz="0" w:space="0" w:color="auto"/>
            <w:left w:val="none" w:sz="0" w:space="0" w:color="auto"/>
            <w:bottom w:val="none" w:sz="0" w:space="0" w:color="auto"/>
            <w:right w:val="none" w:sz="0" w:space="0" w:color="auto"/>
          </w:divBdr>
          <w:divsChild>
            <w:div w:id="1036933464">
              <w:marLeft w:val="0"/>
              <w:marRight w:val="0"/>
              <w:marTop w:val="0"/>
              <w:marBottom w:val="0"/>
              <w:divBdr>
                <w:top w:val="none" w:sz="0" w:space="0" w:color="auto"/>
                <w:left w:val="none" w:sz="0" w:space="0" w:color="auto"/>
                <w:bottom w:val="none" w:sz="0" w:space="0" w:color="auto"/>
                <w:right w:val="none" w:sz="0" w:space="0" w:color="auto"/>
              </w:divBdr>
              <w:divsChild>
                <w:div w:id="1155604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768175">
      <w:bodyDiv w:val="1"/>
      <w:marLeft w:val="0"/>
      <w:marRight w:val="0"/>
      <w:marTop w:val="0"/>
      <w:marBottom w:val="0"/>
      <w:divBdr>
        <w:top w:val="none" w:sz="0" w:space="0" w:color="auto"/>
        <w:left w:val="none" w:sz="0" w:space="0" w:color="auto"/>
        <w:bottom w:val="none" w:sz="0" w:space="0" w:color="auto"/>
        <w:right w:val="none" w:sz="0" w:space="0" w:color="auto"/>
      </w:divBdr>
    </w:div>
    <w:div w:id="753211344">
      <w:bodyDiv w:val="1"/>
      <w:marLeft w:val="0"/>
      <w:marRight w:val="0"/>
      <w:marTop w:val="0"/>
      <w:marBottom w:val="0"/>
      <w:divBdr>
        <w:top w:val="none" w:sz="0" w:space="0" w:color="auto"/>
        <w:left w:val="none" w:sz="0" w:space="0" w:color="auto"/>
        <w:bottom w:val="none" w:sz="0" w:space="0" w:color="auto"/>
        <w:right w:val="none" w:sz="0" w:space="0" w:color="auto"/>
      </w:divBdr>
    </w:div>
    <w:div w:id="773786470">
      <w:bodyDiv w:val="1"/>
      <w:marLeft w:val="0"/>
      <w:marRight w:val="0"/>
      <w:marTop w:val="0"/>
      <w:marBottom w:val="0"/>
      <w:divBdr>
        <w:top w:val="none" w:sz="0" w:space="0" w:color="auto"/>
        <w:left w:val="none" w:sz="0" w:space="0" w:color="auto"/>
        <w:bottom w:val="none" w:sz="0" w:space="0" w:color="auto"/>
        <w:right w:val="none" w:sz="0" w:space="0" w:color="auto"/>
      </w:divBdr>
      <w:divsChild>
        <w:div w:id="1990552094">
          <w:marLeft w:val="0"/>
          <w:marRight w:val="0"/>
          <w:marTop w:val="0"/>
          <w:marBottom w:val="0"/>
          <w:divBdr>
            <w:top w:val="none" w:sz="0" w:space="0" w:color="auto"/>
            <w:left w:val="none" w:sz="0" w:space="0" w:color="auto"/>
            <w:bottom w:val="none" w:sz="0" w:space="0" w:color="auto"/>
            <w:right w:val="none" w:sz="0" w:space="0" w:color="auto"/>
          </w:divBdr>
          <w:divsChild>
            <w:div w:id="18316370">
              <w:marLeft w:val="0"/>
              <w:marRight w:val="0"/>
              <w:marTop w:val="0"/>
              <w:marBottom w:val="0"/>
              <w:divBdr>
                <w:top w:val="none" w:sz="0" w:space="0" w:color="auto"/>
                <w:left w:val="none" w:sz="0" w:space="0" w:color="auto"/>
                <w:bottom w:val="none" w:sz="0" w:space="0" w:color="auto"/>
                <w:right w:val="none" w:sz="0" w:space="0" w:color="auto"/>
              </w:divBdr>
              <w:divsChild>
                <w:div w:id="1216046260">
                  <w:marLeft w:val="0"/>
                  <w:marRight w:val="0"/>
                  <w:marTop w:val="0"/>
                  <w:marBottom w:val="0"/>
                  <w:divBdr>
                    <w:top w:val="none" w:sz="0" w:space="0" w:color="auto"/>
                    <w:left w:val="none" w:sz="0" w:space="0" w:color="auto"/>
                    <w:bottom w:val="none" w:sz="0" w:space="0" w:color="auto"/>
                    <w:right w:val="none" w:sz="0" w:space="0" w:color="auto"/>
                  </w:divBdr>
                  <w:divsChild>
                    <w:div w:id="206332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3597070">
      <w:bodyDiv w:val="1"/>
      <w:marLeft w:val="0"/>
      <w:marRight w:val="0"/>
      <w:marTop w:val="0"/>
      <w:marBottom w:val="0"/>
      <w:divBdr>
        <w:top w:val="none" w:sz="0" w:space="0" w:color="auto"/>
        <w:left w:val="none" w:sz="0" w:space="0" w:color="auto"/>
        <w:bottom w:val="none" w:sz="0" w:space="0" w:color="auto"/>
        <w:right w:val="none" w:sz="0" w:space="0" w:color="auto"/>
      </w:divBdr>
      <w:divsChild>
        <w:div w:id="1675841179">
          <w:marLeft w:val="0"/>
          <w:marRight w:val="0"/>
          <w:marTop w:val="0"/>
          <w:marBottom w:val="0"/>
          <w:divBdr>
            <w:top w:val="none" w:sz="0" w:space="0" w:color="auto"/>
            <w:left w:val="none" w:sz="0" w:space="0" w:color="auto"/>
            <w:bottom w:val="none" w:sz="0" w:space="0" w:color="auto"/>
            <w:right w:val="none" w:sz="0" w:space="0" w:color="auto"/>
          </w:divBdr>
          <w:divsChild>
            <w:div w:id="1344091045">
              <w:marLeft w:val="0"/>
              <w:marRight w:val="0"/>
              <w:marTop w:val="0"/>
              <w:marBottom w:val="0"/>
              <w:divBdr>
                <w:top w:val="none" w:sz="0" w:space="0" w:color="auto"/>
                <w:left w:val="none" w:sz="0" w:space="0" w:color="auto"/>
                <w:bottom w:val="none" w:sz="0" w:space="0" w:color="auto"/>
                <w:right w:val="none" w:sz="0" w:space="0" w:color="auto"/>
              </w:divBdr>
              <w:divsChild>
                <w:div w:id="675233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6215703">
      <w:bodyDiv w:val="1"/>
      <w:marLeft w:val="0"/>
      <w:marRight w:val="0"/>
      <w:marTop w:val="0"/>
      <w:marBottom w:val="0"/>
      <w:divBdr>
        <w:top w:val="none" w:sz="0" w:space="0" w:color="auto"/>
        <w:left w:val="none" w:sz="0" w:space="0" w:color="auto"/>
        <w:bottom w:val="none" w:sz="0" w:space="0" w:color="auto"/>
        <w:right w:val="none" w:sz="0" w:space="0" w:color="auto"/>
      </w:divBdr>
    </w:div>
    <w:div w:id="856500391">
      <w:bodyDiv w:val="1"/>
      <w:marLeft w:val="0"/>
      <w:marRight w:val="0"/>
      <w:marTop w:val="0"/>
      <w:marBottom w:val="0"/>
      <w:divBdr>
        <w:top w:val="none" w:sz="0" w:space="0" w:color="auto"/>
        <w:left w:val="none" w:sz="0" w:space="0" w:color="auto"/>
        <w:bottom w:val="none" w:sz="0" w:space="0" w:color="auto"/>
        <w:right w:val="none" w:sz="0" w:space="0" w:color="auto"/>
      </w:divBdr>
    </w:div>
    <w:div w:id="872420316">
      <w:bodyDiv w:val="1"/>
      <w:marLeft w:val="0"/>
      <w:marRight w:val="0"/>
      <w:marTop w:val="0"/>
      <w:marBottom w:val="0"/>
      <w:divBdr>
        <w:top w:val="none" w:sz="0" w:space="0" w:color="auto"/>
        <w:left w:val="none" w:sz="0" w:space="0" w:color="auto"/>
        <w:bottom w:val="none" w:sz="0" w:space="0" w:color="auto"/>
        <w:right w:val="none" w:sz="0" w:space="0" w:color="auto"/>
      </w:divBdr>
      <w:divsChild>
        <w:div w:id="437795689">
          <w:marLeft w:val="0"/>
          <w:marRight w:val="0"/>
          <w:marTop w:val="0"/>
          <w:marBottom w:val="0"/>
          <w:divBdr>
            <w:top w:val="none" w:sz="0" w:space="0" w:color="auto"/>
            <w:left w:val="none" w:sz="0" w:space="0" w:color="auto"/>
            <w:bottom w:val="none" w:sz="0" w:space="0" w:color="auto"/>
            <w:right w:val="none" w:sz="0" w:space="0" w:color="auto"/>
          </w:divBdr>
          <w:divsChild>
            <w:div w:id="1334647921">
              <w:marLeft w:val="0"/>
              <w:marRight w:val="0"/>
              <w:marTop w:val="0"/>
              <w:marBottom w:val="0"/>
              <w:divBdr>
                <w:top w:val="none" w:sz="0" w:space="0" w:color="auto"/>
                <w:left w:val="none" w:sz="0" w:space="0" w:color="auto"/>
                <w:bottom w:val="none" w:sz="0" w:space="0" w:color="auto"/>
                <w:right w:val="none" w:sz="0" w:space="0" w:color="auto"/>
              </w:divBdr>
              <w:divsChild>
                <w:div w:id="107932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064123">
      <w:bodyDiv w:val="1"/>
      <w:marLeft w:val="0"/>
      <w:marRight w:val="0"/>
      <w:marTop w:val="0"/>
      <w:marBottom w:val="0"/>
      <w:divBdr>
        <w:top w:val="none" w:sz="0" w:space="0" w:color="auto"/>
        <w:left w:val="none" w:sz="0" w:space="0" w:color="auto"/>
        <w:bottom w:val="none" w:sz="0" w:space="0" w:color="auto"/>
        <w:right w:val="none" w:sz="0" w:space="0" w:color="auto"/>
      </w:divBdr>
    </w:div>
    <w:div w:id="913704802">
      <w:bodyDiv w:val="1"/>
      <w:marLeft w:val="0"/>
      <w:marRight w:val="0"/>
      <w:marTop w:val="0"/>
      <w:marBottom w:val="0"/>
      <w:divBdr>
        <w:top w:val="none" w:sz="0" w:space="0" w:color="auto"/>
        <w:left w:val="none" w:sz="0" w:space="0" w:color="auto"/>
        <w:bottom w:val="none" w:sz="0" w:space="0" w:color="auto"/>
        <w:right w:val="none" w:sz="0" w:space="0" w:color="auto"/>
      </w:divBdr>
      <w:divsChild>
        <w:div w:id="1599293263">
          <w:marLeft w:val="0"/>
          <w:marRight w:val="0"/>
          <w:marTop w:val="0"/>
          <w:marBottom w:val="0"/>
          <w:divBdr>
            <w:top w:val="none" w:sz="0" w:space="0" w:color="auto"/>
            <w:left w:val="none" w:sz="0" w:space="0" w:color="auto"/>
            <w:bottom w:val="none" w:sz="0" w:space="0" w:color="auto"/>
            <w:right w:val="none" w:sz="0" w:space="0" w:color="auto"/>
          </w:divBdr>
          <w:divsChild>
            <w:div w:id="599021236">
              <w:marLeft w:val="0"/>
              <w:marRight w:val="0"/>
              <w:marTop w:val="0"/>
              <w:marBottom w:val="0"/>
              <w:divBdr>
                <w:top w:val="none" w:sz="0" w:space="0" w:color="auto"/>
                <w:left w:val="none" w:sz="0" w:space="0" w:color="auto"/>
                <w:bottom w:val="none" w:sz="0" w:space="0" w:color="auto"/>
                <w:right w:val="none" w:sz="0" w:space="0" w:color="auto"/>
              </w:divBdr>
              <w:divsChild>
                <w:div w:id="1188789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2443280">
      <w:bodyDiv w:val="1"/>
      <w:marLeft w:val="0"/>
      <w:marRight w:val="0"/>
      <w:marTop w:val="0"/>
      <w:marBottom w:val="0"/>
      <w:divBdr>
        <w:top w:val="none" w:sz="0" w:space="0" w:color="auto"/>
        <w:left w:val="none" w:sz="0" w:space="0" w:color="auto"/>
        <w:bottom w:val="none" w:sz="0" w:space="0" w:color="auto"/>
        <w:right w:val="none" w:sz="0" w:space="0" w:color="auto"/>
      </w:divBdr>
      <w:divsChild>
        <w:div w:id="16726814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7952638">
      <w:bodyDiv w:val="1"/>
      <w:marLeft w:val="0"/>
      <w:marRight w:val="0"/>
      <w:marTop w:val="0"/>
      <w:marBottom w:val="0"/>
      <w:divBdr>
        <w:top w:val="none" w:sz="0" w:space="0" w:color="auto"/>
        <w:left w:val="none" w:sz="0" w:space="0" w:color="auto"/>
        <w:bottom w:val="none" w:sz="0" w:space="0" w:color="auto"/>
        <w:right w:val="none" w:sz="0" w:space="0" w:color="auto"/>
      </w:divBdr>
      <w:divsChild>
        <w:div w:id="1099182862">
          <w:marLeft w:val="0"/>
          <w:marRight w:val="0"/>
          <w:marTop w:val="0"/>
          <w:marBottom w:val="0"/>
          <w:divBdr>
            <w:top w:val="none" w:sz="0" w:space="0" w:color="auto"/>
            <w:left w:val="none" w:sz="0" w:space="0" w:color="auto"/>
            <w:bottom w:val="none" w:sz="0" w:space="0" w:color="auto"/>
            <w:right w:val="none" w:sz="0" w:space="0" w:color="auto"/>
          </w:divBdr>
          <w:divsChild>
            <w:div w:id="247420235">
              <w:marLeft w:val="0"/>
              <w:marRight w:val="0"/>
              <w:marTop w:val="0"/>
              <w:marBottom w:val="0"/>
              <w:divBdr>
                <w:top w:val="none" w:sz="0" w:space="0" w:color="auto"/>
                <w:left w:val="none" w:sz="0" w:space="0" w:color="auto"/>
                <w:bottom w:val="none" w:sz="0" w:space="0" w:color="auto"/>
                <w:right w:val="none" w:sz="0" w:space="0" w:color="auto"/>
              </w:divBdr>
              <w:divsChild>
                <w:div w:id="180165551">
                  <w:marLeft w:val="0"/>
                  <w:marRight w:val="0"/>
                  <w:marTop w:val="0"/>
                  <w:marBottom w:val="0"/>
                  <w:divBdr>
                    <w:top w:val="none" w:sz="0" w:space="0" w:color="auto"/>
                    <w:left w:val="none" w:sz="0" w:space="0" w:color="auto"/>
                    <w:bottom w:val="none" w:sz="0" w:space="0" w:color="auto"/>
                    <w:right w:val="none" w:sz="0" w:space="0" w:color="auto"/>
                  </w:divBdr>
                  <w:divsChild>
                    <w:div w:id="41643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9729155">
      <w:bodyDiv w:val="1"/>
      <w:marLeft w:val="0"/>
      <w:marRight w:val="0"/>
      <w:marTop w:val="0"/>
      <w:marBottom w:val="0"/>
      <w:divBdr>
        <w:top w:val="none" w:sz="0" w:space="0" w:color="auto"/>
        <w:left w:val="none" w:sz="0" w:space="0" w:color="auto"/>
        <w:bottom w:val="none" w:sz="0" w:space="0" w:color="auto"/>
        <w:right w:val="none" w:sz="0" w:space="0" w:color="auto"/>
      </w:divBdr>
      <w:divsChild>
        <w:div w:id="707680530">
          <w:marLeft w:val="0"/>
          <w:marRight w:val="0"/>
          <w:marTop w:val="0"/>
          <w:marBottom w:val="0"/>
          <w:divBdr>
            <w:top w:val="none" w:sz="0" w:space="0" w:color="auto"/>
            <w:left w:val="none" w:sz="0" w:space="0" w:color="auto"/>
            <w:bottom w:val="none" w:sz="0" w:space="0" w:color="auto"/>
            <w:right w:val="none" w:sz="0" w:space="0" w:color="auto"/>
          </w:divBdr>
          <w:divsChild>
            <w:div w:id="1609386354">
              <w:marLeft w:val="0"/>
              <w:marRight w:val="0"/>
              <w:marTop w:val="0"/>
              <w:marBottom w:val="0"/>
              <w:divBdr>
                <w:top w:val="none" w:sz="0" w:space="0" w:color="auto"/>
                <w:left w:val="none" w:sz="0" w:space="0" w:color="auto"/>
                <w:bottom w:val="none" w:sz="0" w:space="0" w:color="auto"/>
                <w:right w:val="none" w:sz="0" w:space="0" w:color="auto"/>
              </w:divBdr>
              <w:divsChild>
                <w:div w:id="1220897839">
                  <w:marLeft w:val="0"/>
                  <w:marRight w:val="0"/>
                  <w:marTop w:val="0"/>
                  <w:marBottom w:val="0"/>
                  <w:divBdr>
                    <w:top w:val="none" w:sz="0" w:space="0" w:color="auto"/>
                    <w:left w:val="none" w:sz="0" w:space="0" w:color="auto"/>
                    <w:bottom w:val="none" w:sz="0" w:space="0" w:color="auto"/>
                    <w:right w:val="none" w:sz="0" w:space="0" w:color="auto"/>
                  </w:divBdr>
                  <w:divsChild>
                    <w:div w:id="135596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0814916">
      <w:bodyDiv w:val="1"/>
      <w:marLeft w:val="0"/>
      <w:marRight w:val="0"/>
      <w:marTop w:val="0"/>
      <w:marBottom w:val="0"/>
      <w:divBdr>
        <w:top w:val="none" w:sz="0" w:space="0" w:color="auto"/>
        <w:left w:val="none" w:sz="0" w:space="0" w:color="auto"/>
        <w:bottom w:val="none" w:sz="0" w:space="0" w:color="auto"/>
        <w:right w:val="none" w:sz="0" w:space="0" w:color="auto"/>
      </w:divBdr>
    </w:div>
    <w:div w:id="1064909407">
      <w:bodyDiv w:val="1"/>
      <w:marLeft w:val="0"/>
      <w:marRight w:val="0"/>
      <w:marTop w:val="0"/>
      <w:marBottom w:val="0"/>
      <w:divBdr>
        <w:top w:val="none" w:sz="0" w:space="0" w:color="auto"/>
        <w:left w:val="none" w:sz="0" w:space="0" w:color="auto"/>
        <w:bottom w:val="none" w:sz="0" w:space="0" w:color="auto"/>
        <w:right w:val="none" w:sz="0" w:space="0" w:color="auto"/>
      </w:divBdr>
      <w:divsChild>
        <w:div w:id="1850176045">
          <w:marLeft w:val="0"/>
          <w:marRight w:val="0"/>
          <w:marTop w:val="0"/>
          <w:marBottom w:val="0"/>
          <w:divBdr>
            <w:top w:val="none" w:sz="0" w:space="0" w:color="auto"/>
            <w:left w:val="none" w:sz="0" w:space="0" w:color="auto"/>
            <w:bottom w:val="none" w:sz="0" w:space="0" w:color="auto"/>
            <w:right w:val="none" w:sz="0" w:space="0" w:color="auto"/>
          </w:divBdr>
          <w:divsChild>
            <w:div w:id="286621594">
              <w:marLeft w:val="0"/>
              <w:marRight w:val="0"/>
              <w:marTop w:val="0"/>
              <w:marBottom w:val="0"/>
              <w:divBdr>
                <w:top w:val="none" w:sz="0" w:space="0" w:color="auto"/>
                <w:left w:val="none" w:sz="0" w:space="0" w:color="auto"/>
                <w:bottom w:val="none" w:sz="0" w:space="0" w:color="auto"/>
                <w:right w:val="none" w:sz="0" w:space="0" w:color="auto"/>
              </w:divBdr>
              <w:divsChild>
                <w:div w:id="86016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930507">
      <w:bodyDiv w:val="1"/>
      <w:marLeft w:val="0"/>
      <w:marRight w:val="0"/>
      <w:marTop w:val="0"/>
      <w:marBottom w:val="0"/>
      <w:divBdr>
        <w:top w:val="none" w:sz="0" w:space="0" w:color="auto"/>
        <w:left w:val="none" w:sz="0" w:space="0" w:color="auto"/>
        <w:bottom w:val="none" w:sz="0" w:space="0" w:color="auto"/>
        <w:right w:val="none" w:sz="0" w:space="0" w:color="auto"/>
      </w:divBdr>
      <w:divsChild>
        <w:div w:id="915359063">
          <w:marLeft w:val="0"/>
          <w:marRight w:val="0"/>
          <w:marTop w:val="0"/>
          <w:marBottom w:val="0"/>
          <w:divBdr>
            <w:top w:val="none" w:sz="0" w:space="0" w:color="auto"/>
            <w:left w:val="none" w:sz="0" w:space="0" w:color="auto"/>
            <w:bottom w:val="none" w:sz="0" w:space="0" w:color="auto"/>
            <w:right w:val="none" w:sz="0" w:space="0" w:color="auto"/>
          </w:divBdr>
          <w:divsChild>
            <w:div w:id="2067142272">
              <w:marLeft w:val="0"/>
              <w:marRight w:val="0"/>
              <w:marTop w:val="0"/>
              <w:marBottom w:val="0"/>
              <w:divBdr>
                <w:top w:val="none" w:sz="0" w:space="0" w:color="auto"/>
                <w:left w:val="none" w:sz="0" w:space="0" w:color="auto"/>
                <w:bottom w:val="none" w:sz="0" w:space="0" w:color="auto"/>
                <w:right w:val="none" w:sz="0" w:space="0" w:color="auto"/>
              </w:divBdr>
              <w:divsChild>
                <w:div w:id="149376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389573">
      <w:bodyDiv w:val="1"/>
      <w:marLeft w:val="0"/>
      <w:marRight w:val="0"/>
      <w:marTop w:val="0"/>
      <w:marBottom w:val="0"/>
      <w:divBdr>
        <w:top w:val="none" w:sz="0" w:space="0" w:color="auto"/>
        <w:left w:val="none" w:sz="0" w:space="0" w:color="auto"/>
        <w:bottom w:val="none" w:sz="0" w:space="0" w:color="auto"/>
        <w:right w:val="none" w:sz="0" w:space="0" w:color="auto"/>
      </w:divBdr>
      <w:divsChild>
        <w:div w:id="2026055020">
          <w:marLeft w:val="0"/>
          <w:marRight w:val="0"/>
          <w:marTop w:val="0"/>
          <w:marBottom w:val="0"/>
          <w:divBdr>
            <w:top w:val="none" w:sz="0" w:space="0" w:color="auto"/>
            <w:left w:val="none" w:sz="0" w:space="0" w:color="auto"/>
            <w:bottom w:val="none" w:sz="0" w:space="0" w:color="auto"/>
            <w:right w:val="none" w:sz="0" w:space="0" w:color="auto"/>
          </w:divBdr>
          <w:divsChild>
            <w:div w:id="315837165">
              <w:marLeft w:val="0"/>
              <w:marRight w:val="0"/>
              <w:marTop w:val="0"/>
              <w:marBottom w:val="0"/>
              <w:divBdr>
                <w:top w:val="none" w:sz="0" w:space="0" w:color="auto"/>
                <w:left w:val="none" w:sz="0" w:space="0" w:color="auto"/>
                <w:bottom w:val="none" w:sz="0" w:space="0" w:color="auto"/>
                <w:right w:val="none" w:sz="0" w:space="0" w:color="auto"/>
              </w:divBdr>
              <w:divsChild>
                <w:div w:id="1139301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072952">
          <w:marLeft w:val="0"/>
          <w:marRight w:val="0"/>
          <w:marTop w:val="0"/>
          <w:marBottom w:val="0"/>
          <w:divBdr>
            <w:top w:val="none" w:sz="0" w:space="0" w:color="auto"/>
            <w:left w:val="none" w:sz="0" w:space="0" w:color="auto"/>
            <w:bottom w:val="none" w:sz="0" w:space="0" w:color="auto"/>
            <w:right w:val="none" w:sz="0" w:space="0" w:color="auto"/>
          </w:divBdr>
          <w:divsChild>
            <w:div w:id="1947342246">
              <w:marLeft w:val="0"/>
              <w:marRight w:val="0"/>
              <w:marTop w:val="0"/>
              <w:marBottom w:val="0"/>
              <w:divBdr>
                <w:top w:val="none" w:sz="0" w:space="0" w:color="auto"/>
                <w:left w:val="none" w:sz="0" w:space="0" w:color="auto"/>
                <w:bottom w:val="none" w:sz="0" w:space="0" w:color="auto"/>
                <w:right w:val="none" w:sz="0" w:space="0" w:color="auto"/>
              </w:divBdr>
              <w:divsChild>
                <w:div w:id="82497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193175">
      <w:bodyDiv w:val="1"/>
      <w:marLeft w:val="0"/>
      <w:marRight w:val="0"/>
      <w:marTop w:val="0"/>
      <w:marBottom w:val="0"/>
      <w:divBdr>
        <w:top w:val="none" w:sz="0" w:space="0" w:color="auto"/>
        <w:left w:val="none" w:sz="0" w:space="0" w:color="auto"/>
        <w:bottom w:val="none" w:sz="0" w:space="0" w:color="auto"/>
        <w:right w:val="none" w:sz="0" w:space="0" w:color="auto"/>
      </w:divBdr>
    </w:div>
    <w:div w:id="1222324308">
      <w:bodyDiv w:val="1"/>
      <w:marLeft w:val="0"/>
      <w:marRight w:val="0"/>
      <w:marTop w:val="0"/>
      <w:marBottom w:val="0"/>
      <w:divBdr>
        <w:top w:val="none" w:sz="0" w:space="0" w:color="auto"/>
        <w:left w:val="none" w:sz="0" w:space="0" w:color="auto"/>
        <w:bottom w:val="none" w:sz="0" w:space="0" w:color="auto"/>
        <w:right w:val="none" w:sz="0" w:space="0" w:color="auto"/>
      </w:divBdr>
      <w:divsChild>
        <w:div w:id="2024084139">
          <w:marLeft w:val="0"/>
          <w:marRight w:val="0"/>
          <w:marTop w:val="0"/>
          <w:marBottom w:val="0"/>
          <w:divBdr>
            <w:top w:val="none" w:sz="0" w:space="0" w:color="auto"/>
            <w:left w:val="none" w:sz="0" w:space="0" w:color="auto"/>
            <w:bottom w:val="none" w:sz="0" w:space="0" w:color="auto"/>
            <w:right w:val="none" w:sz="0" w:space="0" w:color="auto"/>
          </w:divBdr>
          <w:divsChild>
            <w:div w:id="1443913868">
              <w:marLeft w:val="0"/>
              <w:marRight w:val="0"/>
              <w:marTop w:val="0"/>
              <w:marBottom w:val="0"/>
              <w:divBdr>
                <w:top w:val="none" w:sz="0" w:space="0" w:color="auto"/>
                <w:left w:val="none" w:sz="0" w:space="0" w:color="auto"/>
                <w:bottom w:val="none" w:sz="0" w:space="0" w:color="auto"/>
                <w:right w:val="none" w:sz="0" w:space="0" w:color="auto"/>
              </w:divBdr>
              <w:divsChild>
                <w:div w:id="1685789203">
                  <w:marLeft w:val="0"/>
                  <w:marRight w:val="0"/>
                  <w:marTop w:val="0"/>
                  <w:marBottom w:val="0"/>
                  <w:divBdr>
                    <w:top w:val="none" w:sz="0" w:space="0" w:color="auto"/>
                    <w:left w:val="none" w:sz="0" w:space="0" w:color="auto"/>
                    <w:bottom w:val="none" w:sz="0" w:space="0" w:color="auto"/>
                    <w:right w:val="none" w:sz="0" w:space="0" w:color="auto"/>
                  </w:divBdr>
                  <w:divsChild>
                    <w:div w:id="166940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2435868">
      <w:bodyDiv w:val="1"/>
      <w:marLeft w:val="0"/>
      <w:marRight w:val="0"/>
      <w:marTop w:val="0"/>
      <w:marBottom w:val="0"/>
      <w:divBdr>
        <w:top w:val="none" w:sz="0" w:space="0" w:color="auto"/>
        <w:left w:val="none" w:sz="0" w:space="0" w:color="auto"/>
        <w:bottom w:val="none" w:sz="0" w:space="0" w:color="auto"/>
        <w:right w:val="none" w:sz="0" w:space="0" w:color="auto"/>
      </w:divBdr>
    </w:div>
    <w:div w:id="1389841165">
      <w:bodyDiv w:val="1"/>
      <w:marLeft w:val="0"/>
      <w:marRight w:val="0"/>
      <w:marTop w:val="0"/>
      <w:marBottom w:val="0"/>
      <w:divBdr>
        <w:top w:val="none" w:sz="0" w:space="0" w:color="auto"/>
        <w:left w:val="none" w:sz="0" w:space="0" w:color="auto"/>
        <w:bottom w:val="none" w:sz="0" w:space="0" w:color="auto"/>
        <w:right w:val="none" w:sz="0" w:space="0" w:color="auto"/>
      </w:divBdr>
      <w:divsChild>
        <w:div w:id="85424796">
          <w:marLeft w:val="0"/>
          <w:marRight w:val="0"/>
          <w:marTop w:val="0"/>
          <w:marBottom w:val="0"/>
          <w:divBdr>
            <w:top w:val="none" w:sz="0" w:space="0" w:color="auto"/>
            <w:left w:val="none" w:sz="0" w:space="0" w:color="auto"/>
            <w:bottom w:val="none" w:sz="0" w:space="0" w:color="auto"/>
            <w:right w:val="none" w:sz="0" w:space="0" w:color="auto"/>
          </w:divBdr>
          <w:divsChild>
            <w:div w:id="1836415588">
              <w:marLeft w:val="0"/>
              <w:marRight w:val="0"/>
              <w:marTop w:val="0"/>
              <w:marBottom w:val="0"/>
              <w:divBdr>
                <w:top w:val="none" w:sz="0" w:space="0" w:color="auto"/>
                <w:left w:val="none" w:sz="0" w:space="0" w:color="auto"/>
                <w:bottom w:val="none" w:sz="0" w:space="0" w:color="auto"/>
                <w:right w:val="none" w:sz="0" w:space="0" w:color="auto"/>
              </w:divBdr>
              <w:divsChild>
                <w:div w:id="54075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230028">
      <w:bodyDiv w:val="1"/>
      <w:marLeft w:val="0"/>
      <w:marRight w:val="0"/>
      <w:marTop w:val="0"/>
      <w:marBottom w:val="0"/>
      <w:divBdr>
        <w:top w:val="none" w:sz="0" w:space="0" w:color="auto"/>
        <w:left w:val="none" w:sz="0" w:space="0" w:color="auto"/>
        <w:bottom w:val="none" w:sz="0" w:space="0" w:color="auto"/>
        <w:right w:val="none" w:sz="0" w:space="0" w:color="auto"/>
      </w:divBdr>
      <w:divsChild>
        <w:div w:id="1637830147">
          <w:marLeft w:val="0"/>
          <w:marRight w:val="0"/>
          <w:marTop w:val="0"/>
          <w:marBottom w:val="0"/>
          <w:divBdr>
            <w:top w:val="none" w:sz="0" w:space="0" w:color="auto"/>
            <w:left w:val="none" w:sz="0" w:space="0" w:color="auto"/>
            <w:bottom w:val="none" w:sz="0" w:space="0" w:color="auto"/>
            <w:right w:val="none" w:sz="0" w:space="0" w:color="auto"/>
          </w:divBdr>
          <w:divsChild>
            <w:div w:id="515920364">
              <w:marLeft w:val="0"/>
              <w:marRight w:val="0"/>
              <w:marTop w:val="0"/>
              <w:marBottom w:val="0"/>
              <w:divBdr>
                <w:top w:val="none" w:sz="0" w:space="0" w:color="auto"/>
                <w:left w:val="none" w:sz="0" w:space="0" w:color="auto"/>
                <w:bottom w:val="none" w:sz="0" w:space="0" w:color="auto"/>
                <w:right w:val="none" w:sz="0" w:space="0" w:color="auto"/>
              </w:divBdr>
              <w:divsChild>
                <w:div w:id="122987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859954">
      <w:bodyDiv w:val="1"/>
      <w:marLeft w:val="0"/>
      <w:marRight w:val="0"/>
      <w:marTop w:val="0"/>
      <w:marBottom w:val="0"/>
      <w:divBdr>
        <w:top w:val="none" w:sz="0" w:space="0" w:color="auto"/>
        <w:left w:val="none" w:sz="0" w:space="0" w:color="auto"/>
        <w:bottom w:val="none" w:sz="0" w:space="0" w:color="auto"/>
        <w:right w:val="none" w:sz="0" w:space="0" w:color="auto"/>
      </w:divBdr>
      <w:divsChild>
        <w:div w:id="168834331">
          <w:marLeft w:val="0"/>
          <w:marRight w:val="0"/>
          <w:marTop w:val="0"/>
          <w:marBottom w:val="0"/>
          <w:divBdr>
            <w:top w:val="none" w:sz="0" w:space="0" w:color="auto"/>
            <w:left w:val="none" w:sz="0" w:space="0" w:color="auto"/>
            <w:bottom w:val="none" w:sz="0" w:space="0" w:color="auto"/>
            <w:right w:val="none" w:sz="0" w:space="0" w:color="auto"/>
          </w:divBdr>
          <w:divsChild>
            <w:div w:id="992291523">
              <w:marLeft w:val="0"/>
              <w:marRight w:val="0"/>
              <w:marTop w:val="0"/>
              <w:marBottom w:val="0"/>
              <w:divBdr>
                <w:top w:val="none" w:sz="0" w:space="0" w:color="auto"/>
                <w:left w:val="none" w:sz="0" w:space="0" w:color="auto"/>
                <w:bottom w:val="none" w:sz="0" w:space="0" w:color="auto"/>
                <w:right w:val="none" w:sz="0" w:space="0" w:color="auto"/>
              </w:divBdr>
              <w:divsChild>
                <w:div w:id="1251040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440584">
      <w:bodyDiv w:val="1"/>
      <w:marLeft w:val="0"/>
      <w:marRight w:val="0"/>
      <w:marTop w:val="0"/>
      <w:marBottom w:val="0"/>
      <w:divBdr>
        <w:top w:val="none" w:sz="0" w:space="0" w:color="auto"/>
        <w:left w:val="none" w:sz="0" w:space="0" w:color="auto"/>
        <w:bottom w:val="none" w:sz="0" w:space="0" w:color="auto"/>
        <w:right w:val="none" w:sz="0" w:space="0" w:color="auto"/>
      </w:divBdr>
      <w:divsChild>
        <w:div w:id="60107601">
          <w:marLeft w:val="0"/>
          <w:marRight w:val="0"/>
          <w:marTop w:val="0"/>
          <w:marBottom w:val="0"/>
          <w:divBdr>
            <w:top w:val="none" w:sz="0" w:space="0" w:color="auto"/>
            <w:left w:val="none" w:sz="0" w:space="0" w:color="auto"/>
            <w:bottom w:val="none" w:sz="0" w:space="0" w:color="auto"/>
            <w:right w:val="none" w:sz="0" w:space="0" w:color="auto"/>
          </w:divBdr>
          <w:divsChild>
            <w:div w:id="1175805515">
              <w:marLeft w:val="0"/>
              <w:marRight w:val="0"/>
              <w:marTop w:val="0"/>
              <w:marBottom w:val="0"/>
              <w:divBdr>
                <w:top w:val="none" w:sz="0" w:space="0" w:color="auto"/>
                <w:left w:val="none" w:sz="0" w:space="0" w:color="auto"/>
                <w:bottom w:val="none" w:sz="0" w:space="0" w:color="auto"/>
                <w:right w:val="none" w:sz="0" w:space="0" w:color="auto"/>
              </w:divBdr>
              <w:divsChild>
                <w:div w:id="92068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381178">
      <w:bodyDiv w:val="1"/>
      <w:marLeft w:val="0"/>
      <w:marRight w:val="0"/>
      <w:marTop w:val="0"/>
      <w:marBottom w:val="0"/>
      <w:divBdr>
        <w:top w:val="none" w:sz="0" w:space="0" w:color="auto"/>
        <w:left w:val="none" w:sz="0" w:space="0" w:color="auto"/>
        <w:bottom w:val="none" w:sz="0" w:space="0" w:color="auto"/>
        <w:right w:val="none" w:sz="0" w:space="0" w:color="auto"/>
      </w:divBdr>
      <w:divsChild>
        <w:div w:id="1381244709">
          <w:marLeft w:val="0"/>
          <w:marRight w:val="0"/>
          <w:marTop w:val="0"/>
          <w:marBottom w:val="0"/>
          <w:divBdr>
            <w:top w:val="none" w:sz="0" w:space="0" w:color="auto"/>
            <w:left w:val="none" w:sz="0" w:space="0" w:color="auto"/>
            <w:bottom w:val="none" w:sz="0" w:space="0" w:color="auto"/>
            <w:right w:val="none" w:sz="0" w:space="0" w:color="auto"/>
          </w:divBdr>
          <w:divsChild>
            <w:div w:id="1435906877">
              <w:marLeft w:val="0"/>
              <w:marRight w:val="0"/>
              <w:marTop w:val="0"/>
              <w:marBottom w:val="0"/>
              <w:divBdr>
                <w:top w:val="none" w:sz="0" w:space="0" w:color="auto"/>
                <w:left w:val="none" w:sz="0" w:space="0" w:color="auto"/>
                <w:bottom w:val="none" w:sz="0" w:space="0" w:color="auto"/>
                <w:right w:val="none" w:sz="0" w:space="0" w:color="auto"/>
              </w:divBdr>
              <w:divsChild>
                <w:div w:id="22518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420667">
          <w:marLeft w:val="0"/>
          <w:marRight w:val="0"/>
          <w:marTop w:val="0"/>
          <w:marBottom w:val="0"/>
          <w:divBdr>
            <w:top w:val="none" w:sz="0" w:space="0" w:color="auto"/>
            <w:left w:val="none" w:sz="0" w:space="0" w:color="auto"/>
            <w:bottom w:val="none" w:sz="0" w:space="0" w:color="auto"/>
            <w:right w:val="none" w:sz="0" w:space="0" w:color="auto"/>
          </w:divBdr>
          <w:divsChild>
            <w:div w:id="1958827831">
              <w:marLeft w:val="0"/>
              <w:marRight w:val="0"/>
              <w:marTop w:val="0"/>
              <w:marBottom w:val="0"/>
              <w:divBdr>
                <w:top w:val="none" w:sz="0" w:space="0" w:color="auto"/>
                <w:left w:val="none" w:sz="0" w:space="0" w:color="auto"/>
                <w:bottom w:val="none" w:sz="0" w:space="0" w:color="auto"/>
                <w:right w:val="none" w:sz="0" w:space="0" w:color="auto"/>
              </w:divBdr>
              <w:divsChild>
                <w:div w:id="1431779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493299">
      <w:bodyDiv w:val="1"/>
      <w:marLeft w:val="0"/>
      <w:marRight w:val="0"/>
      <w:marTop w:val="0"/>
      <w:marBottom w:val="0"/>
      <w:divBdr>
        <w:top w:val="none" w:sz="0" w:space="0" w:color="auto"/>
        <w:left w:val="none" w:sz="0" w:space="0" w:color="auto"/>
        <w:bottom w:val="none" w:sz="0" w:space="0" w:color="auto"/>
        <w:right w:val="none" w:sz="0" w:space="0" w:color="auto"/>
      </w:divBdr>
      <w:divsChild>
        <w:div w:id="951665261">
          <w:marLeft w:val="0"/>
          <w:marRight w:val="0"/>
          <w:marTop w:val="0"/>
          <w:marBottom w:val="0"/>
          <w:divBdr>
            <w:top w:val="none" w:sz="0" w:space="0" w:color="auto"/>
            <w:left w:val="none" w:sz="0" w:space="0" w:color="auto"/>
            <w:bottom w:val="none" w:sz="0" w:space="0" w:color="auto"/>
            <w:right w:val="none" w:sz="0" w:space="0" w:color="auto"/>
          </w:divBdr>
          <w:divsChild>
            <w:div w:id="289096773">
              <w:marLeft w:val="0"/>
              <w:marRight w:val="0"/>
              <w:marTop w:val="0"/>
              <w:marBottom w:val="0"/>
              <w:divBdr>
                <w:top w:val="none" w:sz="0" w:space="0" w:color="auto"/>
                <w:left w:val="none" w:sz="0" w:space="0" w:color="auto"/>
                <w:bottom w:val="none" w:sz="0" w:space="0" w:color="auto"/>
                <w:right w:val="none" w:sz="0" w:space="0" w:color="auto"/>
              </w:divBdr>
              <w:divsChild>
                <w:div w:id="195712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952721">
      <w:bodyDiv w:val="1"/>
      <w:marLeft w:val="0"/>
      <w:marRight w:val="0"/>
      <w:marTop w:val="0"/>
      <w:marBottom w:val="0"/>
      <w:divBdr>
        <w:top w:val="none" w:sz="0" w:space="0" w:color="auto"/>
        <w:left w:val="none" w:sz="0" w:space="0" w:color="auto"/>
        <w:bottom w:val="none" w:sz="0" w:space="0" w:color="auto"/>
        <w:right w:val="none" w:sz="0" w:space="0" w:color="auto"/>
      </w:divBdr>
      <w:divsChild>
        <w:div w:id="1565213053">
          <w:marLeft w:val="0"/>
          <w:marRight w:val="0"/>
          <w:marTop w:val="0"/>
          <w:marBottom w:val="0"/>
          <w:divBdr>
            <w:top w:val="none" w:sz="0" w:space="0" w:color="auto"/>
            <w:left w:val="none" w:sz="0" w:space="0" w:color="auto"/>
            <w:bottom w:val="none" w:sz="0" w:space="0" w:color="auto"/>
            <w:right w:val="none" w:sz="0" w:space="0" w:color="auto"/>
          </w:divBdr>
          <w:divsChild>
            <w:div w:id="653949269">
              <w:marLeft w:val="0"/>
              <w:marRight w:val="0"/>
              <w:marTop w:val="0"/>
              <w:marBottom w:val="0"/>
              <w:divBdr>
                <w:top w:val="none" w:sz="0" w:space="0" w:color="auto"/>
                <w:left w:val="none" w:sz="0" w:space="0" w:color="auto"/>
                <w:bottom w:val="none" w:sz="0" w:space="0" w:color="auto"/>
                <w:right w:val="none" w:sz="0" w:space="0" w:color="auto"/>
              </w:divBdr>
              <w:divsChild>
                <w:div w:id="1401098752">
                  <w:marLeft w:val="0"/>
                  <w:marRight w:val="0"/>
                  <w:marTop w:val="0"/>
                  <w:marBottom w:val="0"/>
                  <w:divBdr>
                    <w:top w:val="none" w:sz="0" w:space="0" w:color="auto"/>
                    <w:left w:val="none" w:sz="0" w:space="0" w:color="auto"/>
                    <w:bottom w:val="none" w:sz="0" w:space="0" w:color="auto"/>
                    <w:right w:val="none" w:sz="0" w:space="0" w:color="auto"/>
                  </w:divBdr>
                  <w:divsChild>
                    <w:div w:id="1056706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5304140">
      <w:bodyDiv w:val="1"/>
      <w:marLeft w:val="0"/>
      <w:marRight w:val="0"/>
      <w:marTop w:val="0"/>
      <w:marBottom w:val="0"/>
      <w:divBdr>
        <w:top w:val="none" w:sz="0" w:space="0" w:color="auto"/>
        <w:left w:val="none" w:sz="0" w:space="0" w:color="auto"/>
        <w:bottom w:val="none" w:sz="0" w:space="0" w:color="auto"/>
        <w:right w:val="none" w:sz="0" w:space="0" w:color="auto"/>
      </w:divBdr>
      <w:divsChild>
        <w:div w:id="1143766204">
          <w:marLeft w:val="0"/>
          <w:marRight w:val="0"/>
          <w:marTop w:val="0"/>
          <w:marBottom w:val="0"/>
          <w:divBdr>
            <w:top w:val="none" w:sz="0" w:space="0" w:color="auto"/>
            <w:left w:val="none" w:sz="0" w:space="0" w:color="auto"/>
            <w:bottom w:val="none" w:sz="0" w:space="0" w:color="auto"/>
            <w:right w:val="none" w:sz="0" w:space="0" w:color="auto"/>
          </w:divBdr>
          <w:divsChild>
            <w:div w:id="668026780">
              <w:marLeft w:val="0"/>
              <w:marRight w:val="0"/>
              <w:marTop w:val="0"/>
              <w:marBottom w:val="0"/>
              <w:divBdr>
                <w:top w:val="none" w:sz="0" w:space="0" w:color="auto"/>
                <w:left w:val="none" w:sz="0" w:space="0" w:color="auto"/>
                <w:bottom w:val="none" w:sz="0" w:space="0" w:color="auto"/>
                <w:right w:val="none" w:sz="0" w:space="0" w:color="auto"/>
              </w:divBdr>
              <w:divsChild>
                <w:div w:id="1289818057">
                  <w:marLeft w:val="0"/>
                  <w:marRight w:val="0"/>
                  <w:marTop w:val="0"/>
                  <w:marBottom w:val="0"/>
                  <w:divBdr>
                    <w:top w:val="none" w:sz="0" w:space="0" w:color="auto"/>
                    <w:left w:val="none" w:sz="0" w:space="0" w:color="auto"/>
                    <w:bottom w:val="none" w:sz="0" w:space="0" w:color="auto"/>
                    <w:right w:val="none" w:sz="0" w:space="0" w:color="auto"/>
                  </w:divBdr>
                  <w:divsChild>
                    <w:div w:id="47495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0934550">
      <w:bodyDiv w:val="1"/>
      <w:marLeft w:val="0"/>
      <w:marRight w:val="0"/>
      <w:marTop w:val="0"/>
      <w:marBottom w:val="0"/>
      <w:divBdr>
        <w:top w:val="none" w:sz="0" w:space="0" w:color="auto"/>
        <w:left w:val="none" w:sz="0" w:space="0" w:color="auto"/>
        <w:bottom w:val="none" w:sz="0" w:space="0" w:color="auto"/>
        <w:right w:val="none" w:sz="0" w:space="0" w:color="auto"/>
      </w:divBdr>
    </w:div>
    <w:div w:id="1709333045">
      <w:bodyDiv w:val="1"/>
      <w:marLeft w:val="0"/>
      <w:marRight w:val="0"/>
      <w:marTop w:val="0"/>
      <w:marBottom w:val="0"/>
      <w:divBdr>
        <w:top w:val="none" w:sz="0" w:space="0" w:color="auto"/>
        <w:left w:val="none" w:sz="0" w:space="0" w:color="auto"/>
        <w:bottom w:val="none" w:sz="0" w:space="0" w:color="auto"/>
        <w:right w:val="none" w:sz="0" w:space="0" w:color="auto"/>
      </w:divBdr>
      <w:divsChild>
        <w:div w:id="495923062">
          <w:marLeft w:val="0"/>
          <w:marRight w:val="0"/>
          <w:marTop w:val="0"/>
          <w:marBottom w:val="0"/>
          <w:divBdr>
            <w:top w:val="none" w:sz="0" w:space="0" w:color="auto"/>
            <w:left w:val="none" w:sz="0" w:space="0" w:color="auto"/>
            <w:bottom w:val="none" w:sz="0" w:space="0" w:color="auto"/>
            <w:right w:val="none" w:sz="0" w:space="0" w:color="auto"/>
          </w:divBdr>
          <w:divsChild>
            <w:div w:id="693846071">
              <w:marLeft w:val="0"/>
              <w:marRight w:val="0"/>
              <w:marTop w:val="0"/>
              <w:marBottom w:val="0"/>
              <w:divBdr>
                <w:top w:val="none" w:sz="0" w:space="0" w:color="auto"/>
                <w:left w:val="none" w:sz="0" w:space="0" w:color="auto"/>
                <w:bottom w:val="none" w:sz="0" w:space="0" w:color="auto"/>
                <w:right w:val="none" w:sz="0" w:space="0" w:color="auto"/>
              </w:divBdr>
              <w:divsChild>
                <w:div w:id="1619946294">
                  <w:marLeft w:val="0"/>
                  <w:marRight w:val="0"/>
                  <w:marTop w:val="0"/>
                  <w:marBottom w:val="0"/>
                  <w:divBdr>
                    <w:top w:val="none" w:sz="0" w:space="0" w:color="auto"/>
                    <w:left w:val="none" w:sz="0" w:space="0" w:color="auto"/>
                    <w:bottom w:val="none" w:sz="0" w:space="0" w:color="auto"/>
                    <w:right w:val="none" w:sz="0" w:space="0" w:color="auto"/>
                  </w:divBdr>
                  <w:divsChild>
                    <w:div w:id="899099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6273827">
      <w:bodyDiv w:val="1"/>
      <w:marLeft w:val="0"/>
      <w:marRight w:val="0"/>
      <w:marTop w:val="0"/>
      <w:marBottom w:val="0"/>
      <w:divBdr>
        <w:top w:val="none" w:sz="0" w:space="0" w:color="auto"/>
        <w:left w:val="none" w:sz="0" w:space="0" w:color="auto"/>
        <w:bottom w:val="none" w:sz="0" w:space="0" w:color="auto"/>
        <w:right w:val="none" w:sz="0" w:space="0" w:color="auto"/>
      </w:divBdr>
      <w:divsChild>
        <w:div w:id="1659723648">
          <w:marLeft w:val="0"/>
          <w:marRight w:val="0"/>
          <w:marTop w:val="0"/>
          <w:marBottom w:val="0"/>
          <w:divBdr>
            <w:top w:val="none" w:sz="0" w:space="0" w:color="auto"/>
            <w:left w:val="none" w:sz="0" w:space="0" w:color="auto"/>
            <w:bottom w:val="none" w:sz="0" w:space="0" w:color="auto"/>
            <w:right w:val="none" w:sz="0" w:space="0" w:color="auto"/>
          </w:divBdr>
          <w:divsChild>
            <w:div w:id="2059738270">
              <w:marLeft w:val="0"/>
              <w:marRight w:val="0"/>
              <w:marTop w:val="0"/>
              <w:marBottom w:val="0"/>
              <w:divBdr>
                <w:top w:val="none" w:sz="0" w:space="0" w:color="auto"/>
                <w:left w:val="none" w:sz="0" w:space="0" w:color="auto"/>
                <w:bottom w:val="none" w:sz="0" w:space="0" w:color="auto"/>
                <w:right w:val="none" w:sz="0" w:space="0" w:color="auto"/>
              </w:divBdr>
              <w:divsChild>
                <w:div w:id="1822190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528632">
      <w:bodyDiv w:val="1"/>
      <w:marLeft w:val="0"/>
      <w:marRight w:val="0"/>
      <w:marTop w:val="0"/>
      <w:marBottom w:val="0"/>
      <w:divBdr>
        <w:top w:val="none" w:sz="0" w:space="0" w:color="auto"/>
        <w:left w:val="none" w:sz="0" w:space="0" w:color="auto"/>
        <w:bottom w:val="none" w:sz="0" w:space="0" w:color="auto"/>
        <w:right w:val="none" w:sz="0" w:space="0" w:color="auto"/>
      </w:divBdr>
      <w:divsChild>
        <w:div w:id="315300992">
          <w:marLeft w:val="0"/>
          <w:marRight w:val="0"/>
          <w:marTop w:val="0"/>
          <w:marBottom w:val="0"/>
          <w:divBdr>
            <w:top w:val="none" w:sz="0" w:space="0" w:color="auto"/>
            <w:left w:val="none" w:sz="0" w:space="0" w:color="auto"/>
            <w:bottom w:val="none" w:sz="0" w:space="0" w:color="auto"/>
            <w:right w:val="none" w:sz="0" w:space="0" w:color="auto"/>
          </w:divBdr>
          <w:divsChild>
            <w:div w:id="551769698">
              <w:marLeft w:val="0"/>
              <w:marRight w:val="0"/>
              <w:marTop w:val="0"/>
              <w:marBottom w:val="0"/>
              <w:divBdr>
                <w:top w:val="none" w:sz="0" w:space="0" w:color="auto"/>
                <w:left w:val="none" w:sz="0" w:space="0" w:color="auto"/>
                <w:bottom w:val="none" w:sz="0" w:space="0" w:color="auto"/>
                <w:right w:val="none" w:sz="0" w:space="0" w:color="auto"/>
              </w:divBdr>
              <w:divsChild>
                <w:div w:id="1732190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311130">
      <w:bodyDiv w:val="1"/>
      <w:marLeft w:val="0"/>
      <w:marRight w:val="0"/>
      <w:marTop w:val="0"/>
      <w:marBottom w:val="0"/>
      <w:divBdr>
        <w:top w:val="none" w:sz="0" w:space="0" w:color="auto"/>
        <w:left w:val="none" w:sz="0" w:space="0" w:color="auto"/>
        <w:bottom w:val="none" w:sz="0" w:space="0" w:color="auto"/>
        <w:right w:val="none" w:sz="0" w:space="0" w:color="auto"/>
      </w:divBdr>
      <w:divsChild>
        <w:div w:id="979455938">
          <w:marLeft w:val="0"/>
          <w:marRight w:val="0"/>
          <w:marTop w:val="0"/>
          <w:marBottom w:val="0"/>
          <w:divBdr>
            <w:top w:val="none" w:sz="0" w:space="0" w:color="auto"/>
            <w:left w:val="none" w:sz="0" w:space="0" w:color="auto"/>
            <w:bottom w:val="none" w:sz="0" w:space="0" w:color="auto"/>
            <w:right w:val="none" w:sz="0" w:space="0" w:color="auto"/>
          </w:divBdr>
          <w:divsChild>
            <w:div w:id="1729188594">
              <w:marLeft w:val="0"/>
              <w:marRight w:val="0"/>
              <w:marTop w:val="0"/>
              <w:marBottom w:val="0"/>
              <w:divBdr>
                <w:top w:val="none" w:sz="0" w:space="0" w:color="auto"/>
                <w:left w:val="none" w:sz="0" w:space="0" w:color="auto"/>
                <w:bottom w:val="none" w:sz="0" w:space="0" w:color="auto"/>
                <w:right w:val="none" w:sz="0" w:space="0" w:color="auto"/>
              </w:divBdr>
              <w:divsChild>
                <w:div w:id="1298342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8886785">
      <w:bodyDiv w:val="1"/>
      <w:marLeft w:val="0"/>
      <w:marRight w:val="0"/>
      <w:marTop w:val="0"/>
      <w:marBottom w:val="0"/>
      <w:divBdr>
        <w:top w:val="none" w:sz="0" w:space="0" w:color="auto"/>
        <w:left w:val="none" w:sz="0" w:space="0" w:color="auto"/>
        <w:bottom w:val="none" w:sz="0" w:space="0" w:color="auto"/>
        <w:right w:val="none" w:sz="0" w:space="0" w:color="auto"/>
      </w:divBdr>
      <w:divsChild>
        <w:div w:id="1305046730">
          <w:marLeft w:val="0"/>
          <w:marRight w:val="0"/>
          <w:marTop w:val="0"/>
          <w:marBottom w:val="0"/>
          <w:divBdr>
            <w:top w:val="none" w:sz="0" w:space="0" w:color="auto"/>
            <w:left w:val="none" w:sz="0" w:space="0" w:color="auto"/>
            <w:bottom w:val="none" w:sz="0" w:space="0" w:color="auto"/>
            <w:right w:val="none" w:sz="0" w:space="0" w:color="auto"/>
          </w:divBdr>
          <w:divsChild>
            <w:div w:id="945842112">
              <w:marLeft w:val="0"/>
              <w:marRight w:val="0"/>
              <w:marTop w:val="0"/>
              <w:marBottom w:val="0"/>
              <w:divBdr>
                <w:top w:val="none" w:sz="0" w:space="0" w:color="auto"/>
                <w:left w:val="none" w:sz="0" w:space="0" w:color="auto"/>
                <w:bottom w:val="none" w:sz="0" w:space="0" w:color="auto"/>
                <w:right w:val="none" w:sz="0" w:space="0" w:color="auto"/>
              </w:divBdr>
              <w:divsChild>
                <w:div w:id="166115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925214">
      <w:bodyDiv w:val="1"/>
      <w:marLeft w:val="0"/>
      <w:marRight w:val="0"/>
      <w:marTop w:val="0"/>
      <w:marBottom w:val="0"/>
      <w:divBdr>
        <w:top w:val="none" w:sz="0" w:space="0" w:color="auto"/>
        <w:left w:val="none" w:sz="0" w:space="0" w:color="auto"/>
        <w:bottom w:val="none" w:sz="0" w:space="0" w:color="auto"/>
        <w:right w:val="none" w:sz="0" w:space="0" w:color="auto"/>
      </w:divBdr>
    </w:div>
    <w:div w:id="1864905023">
      <w:bodyDiv w:val="1"/>
      <w:marLeft w:val="0"/>
      <w:marRight w:val="0"/>
      <w:marTop w:val="0"/>
      <w:marBottom w:val="0"/>
      <w:divBdr>
        <w:top w:val="none" w:sz="0" w:space="0" w:color="auto"/>
        <w:left w:val="none" w:sz="0" w:space="0" w:color="auto"/>
        <w:bottom w:val="none" w:sz="0" w:space="0" w:color="auto"/>
        <w:right w:val="none" w:sz="0" w:space="0" w:color="auto"/>
      </w:divBdr>
    </w:div>
    <w:div w:id="1891960085">
      <w:bodyDiv w:val="1"/>
      <w:marLeft w:val="0"/>
      <w:marRight w:val="0"/>
      <w:marTop w:val="0"/>
      <w:marBottom w:val="0"/>
      <w:divBdr>
        <w:top w:val="none" w:sz="0" w:space="0" w:color="auto"/>
        <w:left w:val="none" w:sz="0" w:space="0" w:color="auto"/>
        <w:bottom w:val="none" w:sz="0" w:space="0" w:color="auto"/>
        <w:right w:val="none" w:sz="0" w:space="0" w:color="auto"/>
      </w:divBdr>
      <w:divsChild>
        <w:div w:id="322659815">
          <w:marLeft w:val="0"/>
          <w:marRight w:val="0"/>
          <w:marTop w:val="0"/>
          <w:marBottom w:val="0"/>
          <w:divBdr>
            <w:top w:val="none" w:sz="0" w:space="0" w:color="auto"/>
            <w:left w:val="none" w:sz="0" w:space="0" w:color="auto"/>
            <w:bottom w:val="none" w:sz="0" w:space="0" w:color="auto"/>
            <w:right w:val="none" w:sz="0" w:space="0" w:color="auto"/>
          </w:divBdr>
          <w:divsChild>
            <w:div w:id="596409223">
              <w:marLeft w:val="0"/>
              <w:marRight w:val="0"/>
              <w:marTop w:val="0"/>
              <w:marBottom w:val="0"/>
              <w:divBdr>
                <w:top w:val="none" w:sz="0" w:space="0" w:color="auto"/>
                <w:left w:val="none" w:sz="0" w:space="0" w:color="auto"/>
                <w:bottom w:val="none" w:sz="0" w:space="0" w:color="auto"/>
                <w:right w:val="none" w:sz="0" w:space="0" w:color="auto"/>
              </w:divBdr>
              <w:divsChild>
                <w:div w:id="943264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350491">
      <w:bodyDiv w:val="1"/>
      <w:marLeft w:val="0"/>
      <w:marRight w:val="0"/>
      <w:marTop w:val="0"/>
      <w:marBottom w:val="0"/>
      <w:divBdr>
        <w:top w:val="none" w:sz="0" w:space="0" w:color="auto"/>
        <w:left w:val="none" w:sz="0" w:space="0" w:color="auto"/>
        <w:bottom w:val="none" w:sz="0" w:space="0" w:color="auto"/>
        <w:right w:val="none" w:sz="0" w:space="0" w:color="auto"/>
      </w:divBdr>
    </w:div>
    <w:div w:id="1920553994">
      <w:bodyDiv w:val="1"/>
      <w:marLeft w:val="0"/>
      <w:marRight w:val="0"/>
      <w:marTop w:val="0"/>
      <w:marBottom w:val="0"/>
      <w:divBdr>
        <w:top w:val="none" w:sz="0" w:space="0" w:color="auto"/>
        <w:left w:val="none" w:sz="0" w:space="0" w:color="auto"/>
        <w:bottom w:val="none" w:sz="0" w:space="0" w:color="auto"/>
        <w:right w:val="none" w:sz="0" w:space="0" w:color="auto"/>
      </w:divBdr>
    </w:div>
    <w:div w:id="1924024753">
      <w:bodyDiv w:val="1"/>
      <w:marLeft w:val="0"/>
      <w:marRight w:val="0"/>
      <w:marTop w:val="0"/>
      <w:marBottom w:val="0"/>
      <w:divBdr>
        <w:top w:val="none" w:sz="0" w:space="0" w:color="auto"/>
        <w:left w:val="none" w:sz="0" w:space="0" w:color="auto"/>
        <w:bottom w:val="none" w:sz="0" w:space="0" w:color="auto"/>
        <w:right w:val="none" w:sz="0" w:space="0" w:color="auto"/>
      </w:divBdr>
      <w:divsChild>
        <w:div w:id="376971399">
          <w:marLeft w:val="0"/>
          <w:marRight w:val="0"/>
          <w:marTop w:val="0"/>
          <w:marBottom w:val="0"/>
          <w:divBdr>
            <w:top w:val="none" w:sz="0" w:space="0" w:color="auto"/>
            <w:left w:val="none" w:sz="0" w:space="0" w:color="auto"/>
            <w:bottom w:val="none" w:sz="0" w:space="0" w:color="auto"/>
            <w:right w:val="none" w:sz="0" w:space="0" w:color="auto"/>
          </w:divBdr>
          <w:divsChild>
            <w:div w:id="1451972147">
              <w:marLeft w:val="0"/>
              <w:marRight w:val="0"/>
              <w:marTop w:val="0"/>
              <w:marBottom w:val="0"/>
              <w:divBdr>
                <w:top w:val="none" w:sz="0" w:space="0" w:color="auto"/>
                <w:left w:val="none" w:sz="0" w:space="0" w:color="auto"/>
                <w:bottom w:val="none" w:sz="0" w:space="0" w:color="auto"/>
                <w:right w:val="none" w:sz="0" w:space="0" w:color="auto"/>
              </w:divBdr>
              <w:divsChild>
                <w:div w:id="14184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922817">
      <w:bodyDiv w:val="1"/>
      <w:marLeft w:val="0"/>
      <w:marRight w:val="0"/>
      <w:marTop w:val="0"/>
      <w:marBottom w:val="0"/>
      <w:divBdr>
        <w:top w:val="none" w:sz="0" w:space="0" w:color="auto"/>
        <w:left w:val="none" w:sz="0" w:space="0" w:color="auto"/>
        <w:bottom w:val="none" w:sz="0" w:space="0" w:color="auto"/>
        <w:right w:val="none" w:sz="0" w:space="0" w:color="auto"/>
      </w:divBdr>
    </w:div>
    <w:div w:id="2023319864">
      <w:bodyDiv w:val="1"/>
      <w:marLeft w:val="0"/>
      <w:marRight w:val="0"/>
      <w:marTop w:val="0"/>
      <w:marBottom w:val="0"/>
      <w:divBdr>
        <w:top w:val="none" w:sz="0" w:space="0" w:color="auto"/>
        <w:left w:val="none" w:sz="0" w:space="0" w:color="auto"/>
        <w:bottom w:val="none" w:sz="0" w:space="0" w:color="auto"/>
        <w:right w:val="none" w:sz="0" w:space="0" w:color="auto"/>
      </w:divBdr>
      <w:divsChild>
        <w:div w:id="1920938307">
          <w:marLeft w:val="0"/>
          <w:marRight w:val="0"/>
          <w:marTop w:val="0"/>
          <w:marBottom w:val="0"/>
          <w:divBdr>
            <w:top w:val="none" w:sz="0" w:space="0" w:color="auto"/>
            <w:left w:val="none" w:sz="0" w:space="0" w:color="auto"/>
            <w:bottom w:val="none" w:sz="0" w:space="0" w:color="auto"/>
            <w:right w:val="none" w:sz="0" w:space="0" w:color="auto"/>
          </w:divBdr>
          <w:divsChild>
            <w:div w:id="1609968729">
              <w:marLeft w:val="0"/>
              <w:marRight w:val="0"/>
              <w:marTop w:val="0"/>
              <w:marBottom w:val="0"/>
              <w:divBdr>
                <w:top w:val="none" w:sz="0" w:space="0" w:color="auto"/>
                <w:left w:val="none" w:sz="0" w:space="0" w:color="auto"/>
                <w:bottom w:val="none" w:sz="0" w:space="0" w:color="auto"/>
                <w:right w:val="none" w:sz="0" w:space="0" w:color="auto"/>
              </w:divBdr>
              <w:divsChild>
                <w:div w:id="1069616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524746">
      <w:bodyDiv w:val="1"/>
      <w:marLeft w:val="0"/>
      <w:marRight w:val="0"/>
      <w:marTop w:val="0"/>
      <w:marBottom w:val="0"/>
      <w:divBdr>
        <w:top w:val="none" w:sz="0" w:space="0" w:color="auto"/>
        <w:left w:val="none" w:sz="0" w:space="0" w:color="auto"/>
        <w:bottom w:val="none" w:sz="0" w:space="0" w:color="auto"/>
        <w:right w:val="none" w:sz="0" w:space="0" w:color="auto"/>
      </w:divBdr>
    </w:div>
    <w:div w:id="2083942483">
      <w:bodyDiv w:val="1"/>
      <w:marLeft w:val="0"/>
      <w:marRight w:val="0"/>
      <w:marTop w:val="0"/>
      <w:marBottom w:val="0"/>
      <w:divBdr>
        <w:top w:val="none" w:sz="0" w:space="0" w:color="auto"/>
        <w:left w:val="none" w:sz="0" w:space="0" w:color="auto"/>
        <w:bottom w:val="none" w:sz="0" w:space="0" w:color="auto"/>
        <w:right w:val="none" w:sz="0" w:space="0" w:color="auto"/>
      </w:divBdr>
      <w:divsChild>
        <w:div w:id="1002003919">
          <w:marLeft w:val="0"/>
          <w:marRight w:val="0"/>
          <w:marTop w:val="0"/>
          <w:marBottom w:val="0"/>
          <w:divBdr>
            <w:top w:val="none" w:sz="0" w:space="0" w:color="auto"/>
            <w:left w:val="none" w:sz="0" w:space="0" w:color="auto"/>
            <w:bottom w:val="none" w:sz="0" w:space="0" w:color="auto"/>
            <w:right w:val="none" w:sz="0" w:space="0" w:color="auto"/>
          </w:divBdr>
          <w:divsChild>
            <w:div w:id="1938900254">
              <w:marLeft w:val="0"/>
              <w:marRight w:val="0"/>
              <w:marTop w:val="0"/>
              <w:marBottom w:val="0"/>
              <w:divBdr>
                <w:top w:val="none" w:sz="0" w:space="0" w:color="auto"/>
                <w:left w:val="none" w:sz="0" w:space="0" w:color="auto"/>
                <w:bottom w:val="none" w:sz="0" w:space="0" w:color="auto"/>
                <w:right w:val="none" w:sz="0" w:space="0" w:color="auto"/>
              </w:divBdr>
              <w:divsChild>
                <w:div w:id="2022393604">
                  <w:marLeft w:val="0"/>
                  <w:marRight w:val="0"/>
                  <w:marTop w:val="0"/>
                  <w:marBottom w:val="0"/>
                  <w:divBdr>
                    <w:top w:val="none" w:sz="0" w:space="0" w:color="auto"/>
                    <w:left w:val="none" w:sz="0" w:space="0" w:color="auto"/>
                    <w:bottom w:val="none" w:sz="0" w:space="0" w:color="auto"/>
                    <w:right w:val="none" w:sz="0" w:space="0" w:color="auto"/>
                  </w:divBdr>
                  <w:divsChild>
                    <w:div w:id="86109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1562575">
      <w:bodyDiv w:val="1"/>
      <w:marLeft w:val="0"/>
      <w:marRight w:val="0"/>
      <w:marTop w:val="0"/>
      <w:marBottom w:val="0"/>
      <w:divBdr>
        <w:top w:val="none" w:sz="0" w:space="0" w:color="auto"/>
        <w:left w:val="none" w:sz="0" w:space="0" w:color="auto"/>
        <w:bottom w:val="none" w:sz="0" w:space="0" w:color="auto"/>
        <w:right w:val="none" w:sz="0" w:space="0" w:color="auto"/>
      </w:divBdr>
      <w:divsChild>
        <w:div w:id="1276207985">
          <w:marLeft w:val="0"/>
          <w:marRight w:val="0"/>
          <w:marTop w:val="0"/>
          <w:marBottom w:val="0"/>
          <w:divBdr>
            <w:top w:val="none" w:sz="0" w:space="0" w:color="auto"/>
            <w:left w:val="none" w:sz="0" w:space="0" w:color="auto"/>
            <w:bottom w:val="none" w:sz="0" w:space="0" w:color="auto"/>
            <w:right w:val="none" w:sz="0" w:space="0" w:color="auto"/>
          </w:divBdr>
          <w:divsChild>
            <w:div w:id="1963606770">
              <w:marLeft w:val="0"/>
              <w:marRight w:val="0"/>
              <w:marTop w:val="0"/>
              <w:marBottom w:val="0"/>
              <w:divBdr>
                <w:top w:val="none" w:sz="0" w:space="0" w:color="auto"/>
                <w:left w:val="none" w:sz="0" w:space="0" w:color="auto"/>
                <w:bottom w:val="none" w:sz="0" w:space="0" w:color="auto"/>
                <w:right w:val="none" w:sz="0" w:space="0" w:color="auto"/>
              </w:divBdr>
              <w:divsChild>
                <w:div w:id="178979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8" Type="http://schemas.openxmlformats.org/officeDocument/2006/relationships/hyperlink" Target="https://stop.genitalmutilation.org/public/Open_Letter_I-DSD_Copenhagen_2017.pdf" TargetMode="External"/><Relationship Id="rId13" Type="http://schemas.openxmlformats.org/officeDocument/2006/relationships/hyperlink" Target="https://undocs.org/A/HRC/55/L.9" TargetMode="External"/><Relationship Id="rId18" Type="http://schemas.openxmlformats.org/officeDocument/2006/relationships/hyperlink" Target="https://intersex.shadowreport.org/public/2015-CAT-Denmark-NGO-Zwischengeschlecht-Intersex-IGM.pdf" TargetMode="External"/><Relationship Id="rId26" Type="http://schemas.openxmlformats.org/officeDocument/2006/relationships/hyperlink" Target="https://intersex.shadowreport.org/public/2016-CEDAW-France-NGO-Zwischengeschlecht-Intersex-IGM.pdf" TargetMode="External"/><Relationship Id="rId3" Type="http://schemas.openxmlformats.org/officeDocument/2006/relationships/hyperlink" Target="https://zwischengeschlecht.org/post/Statuten" TargetMode="External"/><Relationship Id="rId21" Type="http://schemas.openxmlformats.org/officeDocument/2006/relationships/hyperlink" Target="https://d56bochluxqnz.cloudfront.net/documents/full-guideline/EAU-Guidelines-on-Paediatric-Urology-2024.pdf" TargetMode="External"/><Relationship Id="rId7" Type="http://schemas.openxmlformats.org/officeDocument/2006/relationships/hyperlink" Target="https://intersex.shadowreport.org/public/2018-CAT-LoIPR-Denmark-NGO-Zwischengeschlecht-Intersex-IGM.pdf" TargetMode="External"/><Relationship Id="rId12" Type="http://schemas.openxmlformats.org/officeDocument/2006/relationships/hyperlink" Target="https://finlandabroad.fi/web/geneve/current-affairs/-/asset_publisher/h5w4iTUJhNne/content/general-debate-item-8/384951" TargetMode="External"/><Relationship Id="rId17" Type="http://schemas.openxmlformats.org/officeDocument/2006/relationships/hyperlink" Target="http://e-dok.rm.dk/edok/Admin/GUI.nsf/Desktop.html?open&amp;openlink=http://e-dok.rm.dk/edok/enduser/portal.nsf/Main.html?open&amp;unid=XF61F74B3311DA4C4C125777600336CB4&amp;dbpath=/edok/editor/AAUHME.nsf/&amp;windowwidth=1100&amp;windowheight=600&amp;windowtitle=S%F8g" TargetMode="External"/><Relationship Id="rId25" Type="http://schemas.openxmlformats.org/officeDocument/2006/relationships/hyperlink" Target="https://www.rigshospitalet.dk/english/departments/juliane-marie-centre/department-of-growth-and-reproduction/Pages/default.aspx" TargetMode="External"/><Relationship Id="rId2" Type="http://schemas.openxmlformats.org/officeDocument/2006/relationships/hyperlink" Target="https://StopIGM.org" TargetMode="External"/><Relationship Id="rId16" Type="http://schemas.openxmlformats.org/officeDocument/2006/relationships/hyperlink" Target="https://d56bochluxqnz.cloudfront.net/documents/full-guideline/EAU-Guidelines-on-Paediatric-Urology-2024.pdf" TargetMode="External"/><Relationship Id="rId20" Type="http://schemas.openxmlformats.org/officeDocument/2006/relationships/hyperlink" Target="https://uroweb.org/guidelines/endorsement/" TargetMode="External"/><Relationship Id="rId29" Type="http://schemas.openxmlformats.org/officeDocument/2006/relationships/hyperlink" Target="https://www.rigshospitalet.dk/english/departments/juliane-marie-centre/department-of-paediatric-surgery/about-us/Pages/Conditions-and-treatments.aspx" TargetMode="External"/><Relationship Id="rId1" Type="http://schemas.openxmlformats.org/officeDocument/2006/relationships/hyperlink" Target="https://Zwischengeschlecht.org/" TargetMode="External"/><Relationship Id="rId6" Type="http://schemas.openxmlformats.org/officeDocument/2006/relationships/hyperlink" Target="https://intersex.shadowreport.org/public/2016-CRC-PSWG-Denmark-NGO-Zwischengeschlecht-Intersex-IGM.pdf" TargetMode="External"/><Relationship Id="rId11" Type="http://schemas.openxmlformats.org/officeDocument/2006/relationships/hyperlink" Target="https://www.bmeia.gv.at/oev-genf/speeches/alle/2021/10/united-nations-human-rights-council-48th-session-joint-statement-on-the-human-rights-of-intersex-persons/" TargetMode="External"/><Relationship Id="rId24" Type="http://schemas.openxmlformats.org/officeDocument/2006/relationships/hyperlink" Target="https://www.rigshospitalet.dk/english/departments/juliane-marie-centre/department-of-paediatric-surgery/about-us/Pages/Conditions-and-treatments.aspx" TargetMode="External"/><Relationship Id="rId5" Type="http://schemas.openxmlformats.org/officeDocument/2006/relationships/hyperlink" Target="https://intersex.shadowreport.org/public/2015-CAT-Denmark-NGO-Zwischengeschlecht-Intersex-IGM.pdf" TargetMode="External"/><Relationship Id="rId15" Type="http://schemas.openxmlformats.org/officeDocument/2006/relationships/hyperlink" Target="https://uroweb.org/guidelines/endorsement/" TargetMode="External"/><Relationship Id="rId23" Type="http://schemas.openxmlformats.org/officeDocument/2006/relationships/hyperlink" Target="http://e-dok.rm.dk/edok/Admin/GUI.nsf/Desktop.html?open&amp;openlink=http://e-dok.rm.dk/edok/enduser/portal.nsf/Main.html?open&amp;unid=XF61F74B3311DA4C4C125777600336CB4&amp;dbpath=/edok/editor/AAUHME.nsf/&amp;windowwidth=1100&amp;windowheight=600&amp;windowtitle=S%F8g" TargetMode="External"/><Relationship Id="rId28" Type="http://schemas.openxmlformats.org/officeDocument/2006/relationships/hyperlink" Target="https://d56bochluxqnz.cloudfront.net/documents/full-guideline/EAU-Guidelines-on-Paediatric-Urology-2024.pdf" TargetMode="External"/><Relationship Id="rId10" Type="http://schemas.openxmlformats.org/officeDocument/2006/relationships/hyperlink" Target="https://www.dfat.gov.au/international-relations/themes/human-rights/hrc-statements/45th-session-human-rights-council/joint-statement-led-austria-rights-intersex-persons" TargetMode="External"/><Relationship Id="rId19" Type="http://schemas.openxmlformats.org/officeDocument/2006/relationships/hyperlink" Target="https://intersex.shadowreport.org/public/2016-CEDAW-France-NGO-Zwischengeschlecht-Intersex-IGM.pdf" TargetMode="External"/><Relationship Id="rId4" Type="http://schemas.openxmlformats.org/officeDocument/2006/relationships/hyperlink" Target="https://intersex.shadowreport.org/" TargetMode="External"/><Relationship Id="rId9" Type="http://schemas.openxmlformats.org/officeDocument/2006/relationships/hyperlink" Target="https://StopIGM.org/post/IAD-2016-Soon-20-UN-Reprimands-for-Intersex-Genital-Mutilations" TargetMode="External"/><Relationship Id="rId14" Type="http://schemas.openxmlformats.org/officeDocument/2006/relationships/hyperlink" Target="https://intersex.shadowreport.org/public/2016-CEDAW-France-NGO-Zwischengeschlecht-Intersex-IGM.pdf" TargetMode="External"/><Relationship Id="rId22" Type="http://schemas.openxmlformats.org/officeDocument/2006/relationships/hyperlink" Target="https://www.espu.org/images/documents/ESPU_Open_Letter_to_COE_2018-01-26.pdf" TargetMode="External"/><Relationship Id="rId27" Type="http://schemas.openxmlformats.org/officeDocument/2006/relationships/hyperlink" Target="https://uroweb.org/guidelines/endorsement/" TargetMode="External"/><Relationship Id="rId30" Type="http://schemas.openxmlformats.org/officeDocument/2006/relationships/hyperlink" Target="https://www.rigshospitalet.dk/english/departments/juliane-marie-centre/department-of-growth-and-reproduction/Pages/default.aspx"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AAC49E-0768-5544-A5C3-0D4C1FF95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2182</Words>
  <Characters>12989</Characters>
  <Application>Microsoft Office Word</Application>
  <DocSecurity>0</DocSecurity>
  <Lines>227</Lines>
  <Paragraphs>97</Paragraphs>
  <ScaleCrop>false</ScaleCrop>
  <HeadingPairs>
    <vt:vector size="2" baseType="variant">
      <vt:variant>
        <vt:lpstr>Titel</vt:lpstr>
      </vt:variant>
      <vt:variant>
        <vt:i4>1</vt:i4>
      </vt:variant>
    </vt:vector>
  </HeadingPairs>
  <TitlesOfParts>
    <vt:vector size="1" baseType="lpstr">
      <vt:lpstr>Intersex Genital Mutilation - CRPD Denmark NGO Report 2024</vt:lpstr>
    </vt:vector>
  </TitlesOfParts>
  <Manager/>
  <Company/>
  <LinksUpToDate>false</LinksUpToDate>
  <CharactersWithSpaces>15074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Intersex Genital Mutilation - CRPD Denmark NGO Report 2024</dc:title>
  <dc:subject>NGO Report (for Session) to the 2nd to 3rd Report of Denmark on the Convention on the Rights of Persons with Disabilities (CRPD)</dc:subject>
  <dc:creator>StopIGM.org (Markus Bauer, Daniela Truffer)</dc:creator>
  <cp:keywords/>
  <dc:description/>
  <cp:lastModifiedBy>Daniela Truffer</cp:lastModifiedBy>
  <cp:revision>55</cp:revision>
  <cp:lastPrinted>2024-01-22T18:31:00Z</cp:lastPrinted>
  <dcterms:created xsi:type="dcterms:W3CDTF">2024-07-12T09:39:00Z</dcterms:created>
  <dcterms:modified xsi:type="dcterms:W3CDTF">2024-07-12T21:41:00Z</dcterms:modified>
  <cp:category/>
</cp:coreProperties>
</file>