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06E839" w14:textId="77777777" w:rsidR="00CE48CF" w:rsidRPr="00CC5271" w:rsidRDefault="00CE48CF" w:rsidP="00F618A3">
      <w:pPr>
        <w:spacing w:after="0" w:line="240" w:lineRule="auto"/>
        <w:jc w:val="center"/>
        <w:rPr>
          <w:rFonts w:asciiTheme="minorHAnsi" w:hAnsiTheme="minorHAnsi" w:cstheme="minorHAnsi"/>
          <w:rtl/>
        </w:rPr>
      </w:pPr>
    </w:p>
    <w:p w14:paraId="2D079A57" w14:textId="77777777" w:rsidR="00F618A3" w:rsidRPr="00CC5271" w:rsidRDefault="00F618A3" w:rsidP="00F618A3">
      <w:pPr>
        <w:spacing w:after="0" w:line="240" w:lineRule="auto"/>
        <w:jc w:val="center"/>
        <w:rPr>
          <w:rFonts w:asciiTheme="minorHAnsi" w:hAnsiTheme="minorHAnsi" w:cstheme="minorHAnsi"/>
        </w:rPr>
      </w:pPr>
    </w:p>
    <w:p w14:paraId="17B8C7F6" w14:textId="0137A4FC" w:rsidR="00F618A3" w:rsidRDefault="00F618A3" w:rsidP="00F618A3">
      <w:pPr>
        <w:spacing w:after="0" w:line="240" w:lineRule="auto"/>
        <w:jc w:val="center"/>
        <w:rPr>
          <w:rFonts w:asciiTheme="minorHAnsi" w:hAnsiTheme="minorHAnsi" w:cstheme="minorHAnsi"/>
        </w:rPr>
      </w:pPr>
    </w:p>
    <w:p w14:paraId="4EC11A15" w14:textId="77777777" w:rsidR="007C363D" w:rsidRPr="00CC5271" w:rsidRDefault="007C363D" w:rsidP="00F618A3">
      <w:pPr>
        <w:spacing w:after="0" w:line="240" w:lineRule="auto"/>
        <w:jc w:val="center"/>
        <w:rPr>
          <w:rFonts w:asciiTheme="minorHAnsi" w:hAnsiTheme="minorHAnsi" w:cstheme="minorHAnsi"/>
        </w:rPr>
      </w:pPr>
    </w:p>
    <w:p w14:paraId="26DBDF5E" w14:textId="77777777" w:rsidR="00F618A3" w:rsidRPr="00CC5271" w:rsidRDefault="00F618A3" w:rsidP="00F618A3">
      <w:pPr>
        <w:spacing w:after="0" w:line="240" w:lineRule="auto"/>
        <w:jc w:val="center"/>
        <w:rPr>
          <w:rFonts w:asciiTheme="minorHAnsi" w:hAnsiTheme="minorHAnsi" w:cstheme="minorHAnsi"/>
        </w:rPr>
      </w:pPr>
    </w:p>
    <w:p w14:paraId="5C14D910" w14:textId="77777777" w:rsidR="00F618A3" w:rsidRPr="00CC5271" w:rsidRDefault="00F618A3" w:rsidP="00F618A3">
      <w:pPr>
        <w:spacing w:after="0" w:line="240" w:lineRule="auto"/>
        <w:jc w:val="center"/>
        <w:rPr>
          <w:rFonts w:asciiTheme="minorHAnsi" w:hAnsiTheme="minorHAnsi" w:cstheme="minorHAnsi"/>
        </w:rPr>
      </w:pPr>
    </w:p>
    <w:p w14:paraId="26D81255" w14:textId="77777777" w:rsidR="00F618A3" w:rsidRPr="00CC5271" w:rsidRDefault="00F618A3" w:rsidP="00F618A3">
      <w:pPr>
        <w:spacing w:after="0" w:line="240" w:lineRule="auto"/>
        <w:jc w:val="center"/>
        <w:rPr>
          <w:rFonts w:asciiTheme="minorHAnsi" w:hAnsiTheme="minorHAnsi" w:cstheme="minorHAnsi"/>
        </w:rPr>
      </w:pPr>
    </w:p>
    <w:p w14:paraId="4A440059" w14:textId="4B599D42" w:rsidR="00F618A3" w:rsidRPr="00CC5271" w:rsidRDefault="00F618A3" w:rsidP="00F618A3">
      <w:pPr>
        <w:spacing w:after="0" w:line="240" w:lineRule="auto"/>
        <w:jc w:val="center"/>
        <w:rPr>
          <w:rFonts w:asciiTheme="minorHAnsi" w:hAnsiTheme="minorHAnsi" w:cstheme="minorHAnsi"/>
        </w:rPr>
      </w:pPr>
    </w:p>
    <w:p w14:paraId="47F2CCBC" w14:textId="77777777" w:rsidR="00F14301" w:rsidRPr="00CC5271" w:rsidRDefault="00F14301" w:rsidP="00F618A3">
      <w:pPr>
        <w:spacing w:after="0" w:line="240" w:lineRule="auto"/>
        <w:jc w:val="center"/>
        <w:rPr>
          <w:rFonts w:asciiTheme="minorHAnsi" w:hAnsiTheme="minorHAnsi" w:cstheme="minorHAnsi"/>
        </w:rPr>
      </w:pPr>
    </w:p>
    <w:p w14:paraId="2DCE3C63" w14:textId="77777777" w:rsidR="001F1119" w:rsidRPr="00CC5271" w:rsidRDefault="001F1119" w:rsidP="00F618A3">
      <w:pPr>
        <w:spacing w:after="0" w:line="240" w:lineRule="auto"/>
        <w:jc w:val="center"/>
        <w:rPr>
          <w:rFonts w:asciiTheme="minorHAnsi" w:hAnsiTheme="minorHAnsi" w:cstheme="minorHAnsi"/>
        </w:rPr>
      </w:pPr>
    </w:p>
    <w:p w14:paraId="5BEF6493" w14:textId="77777777" w:rsidR="001F1119" w:rsidRPr="00CC5271" w:rsidRDefault="001F1119" w:rsidP="00F618A3">
      <w:pPr>
        <w:spacing w:after="0" w:line="240" w:lineRule="auto"/>
        <w:jc w:val="center"/>
        <w:rPr>
          <w:rFonts w:asciiTheme="minorHAnsi" w:hAnsiTheme="minorHAnsi" w:cstheme="minorHAnsi"/>
        </w:rPr>
      </w:pPr>
    </w:p>
    <w:p w14:paraId="09F2479A" w14:textId="77777777" w:rsidR="00F618A3" w:rsidRPr="00CC5271" w:rsidRDefault="00F618A3" w:rsidP="00F618A3">
      <w:pPr>
        <w:tabs>
          <w:tab w:val="center" w:pos="4680"/>
        </w:tabs>
        <w:spacing w:after="0" w:line="240" w:lineRule="auto"/>
        <w:jc w:val="center"/>
        <w:rPr>
          <w:rFonts w:asciiTheme="minorHAnsi" w:eastAsia="Times New Roman" w:hAnsiTheme="minorHAnsi" w:cstheme="minorHAnsi"/>
          <w:bCs/>
          <w:sz w:val="32"/>
          <w:szCs w:val="32"/>
        </w:rPr>
      </w:pPr>
      <w:r w:rsidRPr="00CC5271">
        <w:rPr>
          <w:rFonts w:asciiTheme="minorHAnsi" w:eastAsia="Times New Roman" w:hAnsiTheme="minorHAnsi" w:cstheme="minorHAnsi"/>
          <w:bCs/>
          <w:sz w:val="32"/>
          <w:szCs w:val="32"/>
        </w:rPr>
        <w:t>Joint NGO Submission to</w:t>
      </w:r>
      <w:r w:rsidR="001F1119" w:rsidRPr="00CC5271">
        <w:rPr>
          <w:rFonts w:asciiTheme="minorHAnsi" w:eastAsia="Times New Roman" w:hAnsiTheme="minorHAnsi" w:cstheme="minorHAnsi"/>
          <w:bCs/>
          <w:sz w:val="32"/>
          <w:szCs w:val="32"/>
        </w:rPr>
        <w:t xml:space="preserve"> the</w:t>
      </w:r>
    </w:p>
    <w:p w14:paraId="2EB19D83" w14:textId="77777777" w:rsidR="00F618A3" w:rsidRPr="00CC5271" w:rsidRDefault="00F618A3" w:rsidP="00F618A3">
      <w:pPr>
        <w:spacing w:after="0" w:line="240" w:lineRule="auto"/>
        <w:jc w:val="center"/>
        <w:rPr>
          <w:rFonts w:asciiTheme="minorHAnsi" w:eastAsia="Times New Roman" w:hAnsiTheme="minorHAnsi" w:cstheme="minorHAnsi"/>
          <w:bCs/>
          <w:sz w:val="32"/>
          <w:szCs w:val="32"/>
        </w:rPr>
      </w:pPr>
      <w:r w:rsidRPr="00CC5271">
        <w:rPr>
          <w:rFonts w:asciiTheme="minorHAnsi" w:eastAsia="Times New Roman" w:hAnsiTheme="minorHAnsi" w:cstheme="minorHAnsi"/>
          <w:bCs/>
          <w:sz w:val="32"/>
          <w:szCs w:val="32"/>
        </w:rPr>
        <w:t>UN Committee on the Elimination of Racial Discrimination</w:t>
      </w:r>
    </w:p>
    <w:p w14:paraId="6EF477C3" w14:textId="65705C25" w:rsidR="00F618A3" w:rsidRPr="00CC5271" w:rsidRDefault="00F618A3" w:rsidP="00F618A3">
      <w:pPr>
        <w:spacing w:after="0" w:line="240" w:lineRule="auto"/>
        <w:jc w:val="center"/>
        <w:rPr>
          <w:rFonts w:asciiTheme="minorHAnsi" w:eastAsia="Times New Roman" w:hAnsiTheme="minorHAnsi" w:cstheme="minorHAnsi"/>
          <w:bCs/>
          <w:sz w:val="32"/>
          <w:szCs w:val="32"/>
        </w:rPr>
      </w:pPr>
      <w:r w:rsidRPr="00CC5271">
        <w:rPr>
          <w:rFonts w:asciiTheme="minorHAnsi" w:eastAsia="Times New Roman" w:hAnsiTheme="minorHAnsi" w:cstheme="minorHAnsi"/>
          <w:bCs/>
          <w:sz w:val="32"/>
          <w:szCs w:val="32"/>
        </w:rPr>
        <w:t xml:space="preserve">Re: List of </w:t>
      </w:r>
      <w:r w:rsidR="00AE0A3E">
        <w:rPr>
          <w:rFonts w:asciiTheme="minorHAnsi" w:eastAsia="Times New Roman" w:hAnsiTheme="minorHAnsi" w:cstheme="minorHAnsi"/>
          <w:bCs/>
          <w:sz w:val="32"/>
          <w:szCs w:val="32"/>
        </w:rPr>
        <w:t>Themes</w:t>
      </w:r>
      <w:r w:rsidRPr="00CC5271">
        <w:rPr>
          <w:rFonts w:asciiTheme="minorHAnsi" w:eastAsia="Times New Roman" w:hAnsiTheme="minorHAnsi" w:cstheme="minorHAnsi"/>
          <w:bCs/>
          <w:sz w:val="32"/>
          <w:szCs w:val="32"/>
        </w:rPr>
        <w:t xml:space="preserve"> for the State of Israel</w:t>
      </w:r>
    </w:p>
    <w:p w14:paraId="33A3777D" w14:textId="77777777" w:rsidR="00F618A3" w:rsidRPr="00CC5271" w:rsidRDefault="00F618A3" w:rsidP="00F618A3">
      <w:pPr>
        <w:spacing w:after="0" w:line="240" w:lineRule="auto"/>
        <w:jc w:val="center"/>
        <w:rPr>
          <w:rFonts w:asciiTheme="minorHAnsi" w:eastAsia="Times New Roman" w:hAnsiTheme="minorHAnsi" w:cstheme="minorHAnsi"/>
          <w:bCs/>
          <w:sz w:val="32"/>
          <w:szCs w:val="32"/>
        </w:rPr>
      </w:pPr>
    </w:p>
    <w:p w14:paraId="212BD5CC" w14:textId="77777777" w:rsidR="00C22C15" w:rsidRPr="00CC5271" w:rsidRDefault="00C22C15" w:rsidP="00F618A3">
      <w:pPr>
        <w:spacing w:after="0" w:line="240" w:lineRule="auto"/>
        <w:jc w:val="center"/>
        <w:rPr>
          <w:rFonts w:asciiTheme="minorHAnsi" w:eastAsia="Times New Roman" w:hAnsiTheme="minorHAnsi" w:cstheme="minorHAnsi"/>
          <w:bCs/>
          <w:sz w:val="32"/>
          <w:szCs w:val="32"/>
        </w:rPr>
      </w:pPr>
    </w:p>
    <w:p w14:paraId="29B5AF5A" w14:textId="77777777" w:rsidR="00C22C15" w:rsidRPr="00CC5271" w:rsidRDefault="00C22C15" w:rsidP="00F618A3">
      <w:pPr>
        <w:spacing w:after="0" w:line="240" w:lineRule="auto"/>
        <w:jc w:val="center"/>
        <w:rPr>
          <w:rFonts w:asciiTheme="minorHAnsi" w:eastAsia="Times New Roman" w:hAnsiTheme="minorHAnsi" w:cstheme="minorHAnsi"/>
          <w:bCs/>
          <w:sz w:val="32"/>
          <w:szCs w:val="32"/>
        </w:rPr>
      </w:pPr>
    </w:p>
    <w:p w14:paraId="3A14EB09" w14:textId="77777777" w:rsidR="006B1BE9" w:rsidRPr="00CC5271" w:rsidRDefault="00F618A3" w:rsidP="00CD0435">
      <w:pPr>
        <w:spacing w:after="0" w:line="240" w:lineRule="auto"/>
        <w:jc w:val="center"/>
        <w:rPr>
          <w:rFonts w:asciiTheme="minorHAnsi" w:eastAsia="Times New Roman" w:hAnsiTheme="minorHAnsi" w:cstheme="minorHAnsi"/>
          <w:b/>
          <w:sz w:val="32"/>
          <w:szCs w:val="32"/>
        </w:rPr>
      </w:pPr>
      <w:r w:rsidRPr="00CC5271">
        <w:rPr>
          <w:rFonts w:asciiTheme="minorHAnsi" w:eastAsia="Times New Roman" w:hAnsiTheme="minorHAnsi" w:cstheme="minorHAnsi"/>
          <w:b/>
          <w:sz w:val="32"/>
          <w:szCs w:val="32"/>
        </w:rPr>
        <w:t xml:space="preserve">Violations of the ICERD </w:t>
      </w:r>
      <w:r w:rsidR="006B1BE9" w:rsidRPr="00CC5271">
        <w:rPr>
          <w:rFonts w:asciiTheme="minorHAnsi" w:eastAsia="Times New Roman" w:hAnsiTheme="minorHAnsi" w:cstheme="minorHAnsi"/>
          <w:b/>
          <w:sz w:val="32"/>
          <w:szCs w:val="32"/>
        </w:rPr>
        <w:t>against the</w:t>
      </w:r>
    </w:p>
    <w:p w14:paraId="4F897BDB" w14:textId="30EEDE30" w:rsidR="00F618A3" w:rsidRPr="00CC5271" w:rsidRDefault="00F618A3" w:rsidP="00CD0435">
      <w:pPr>
        <w:spacing w:after="0" w:line="240" w:lineRule="auto"/>
        <w:jc w:val="center"/>
        <w:rPr>
          <w:rFonts w:asciiTheme="minorHAnsi" w:eastAsia="Times New Roman" w:hAnsiTheme="minorHAnsi" w:cstheme="minorHAnsi"/>
          <w:bCs/>
          <w:sz w:val="32"/>
          <w:szCs w:val="32"/>
        </w:rPr>
      </w:pPr>
      <w:r w:rsidRPr="00CC5271">
        <w:rPr>
          <w:rFonts w:asciiTheme="minorHAnsi" w:eastAsia="Times New Roman" w:hAnsiTheme="minorHAnsi" w:cstheme="minorHAnsi"/>
          <w:b/>
          <w:sz w:val="32"/>
          <w:szCs w:val="32"/>
        </w:rPr>
        <w:t xml:space="preserve">Arab Bedouin citizens of Israel living in the </w:t>
      </w:r>
      <w:r w:rsidR="003F2D78">
        <w:rPr>
          <w:rFonts w:asciiTheme="minorHAnsi" w:eastAsia="Times New Roman" w:hAnsiTheme="minorHAnsi" w:cstheme="minorHAnsi"/>
          <w:b/>
          <w:sz w:val="32"/>
          <w:szCs w:val="32"/>
        </w:rPr>
        <w:t>Naqab/Negev</w:t>
      </w:r>
      <w:r w:rsidRPr="00CC5271">
        <w:rPr>
          <w:rFonts w:asciiTheme="minorHAnsi" w:eastAsia="Times New Roman" w:hAnsiTheme="minorHAnsi" w:cstheme="minorHAnsi"/>
          <w:b/>
          <w:sz w:val="32"/>
          <w:szCs w:val="32"/>
        </w:rPr>
        <w:t xml:space="preserve"> desert</w:t>
      </w:r>
    </w:p>
    <w:p w14:paraId="68615440" w14:textId="77777777" w:rsidR="00F618A3" w:rsidRPr="00CC5271" w:rsidRDefault="00F618A3" w:rsidP="00F618A3">
      <w:pPr>
        <w:spacing w:after="0" w:line="240" w:lineRule="auto"/>
        <w:jc w:val="center"/>
        <w:rPr>
          <w:rFonts w:asciiTheme="minorHAnsi" w:eastAsia="Times New Roman" w:hAnsiTheme="minorHAnsi" w:cstheme="minorHAnsi"/>
          <w:bCs/>
          <w:sz w:val="32"/>
          <w:szCs w:val="32"/>
        </w:rPr>
      </w:pPr>
    </w:p>
    <w:p w14:paraId="78EA1754" w14:textId="77777777" w:rsidR="00C22C15" w:rsidRPr="00CC5271" w:rsidRDefault="00C22C15" w:rsidP="00F618A3">
      <w:pPr>
        <w:spacing w:after="0" w:line="240" w:lineRule="auto"/>
        <w:jc w:val="center"/>
        <w:rPr>
          <w:rFonts w:asciiTheme="minorHAnsi" w:eastAsia="Times New Roman" w:hAnsiTheme="minorHAnsi" w:cstheme="minorHAnsi"/>
          <w:bCs/>
          <w:sz w:val="32"/>
          <w:szCs w:val="32"/>
        </w:rPr>
      </w:pPr>
    </w:p>
    <w:p w14:paraId="478DE9ED" w14:textId="77777777" w:rsidR="00C22C15" w:rsidRPr="00CC5271" w:rsidRDefault="00C22C15" w:rsidP="00F618A3">
      <w:pPr>
        <w:spacing w:after="0" w:line="240" w:lineRule="auto"/>
        <w:jc w:val="center"/>
        <w:rPr>
          <w:rFonts w:asciiTheme="minorHAnsi" w:eastAsia="Times New Roman" w:hAnsiTheme="minorHAnsi" w:cstheme="minorHAnsi"/>
          <w:bCs/>
          <w:sz w:val="32"/>
          <w:szCs w:val="32"/>
        </w:rPr>
      </w:pPr>
    </w:p>
    <w:p w14:paraId="2A53FF0B" w14:textId="62022324" w:rsidR="00F618A3" w:rsidRPr="00CC5271" w:rsidRDefault="00F618A3" w:rsidP="0070026C">
      <w:pPr>
        <w:spacing w:after="0" w:line="240" w:lineRule="auto"/>
        <w:jc w:val="center"/>
        <w:rPr>
          <w:rFonts w:asciiTheme="minorHAnsi" w:eastAsia="Times New Roman" w:hAnsiTheme="minorHAnsi" w:cstheme="minorHAnsi"/>
          <w:bCs/>
          <w:sz w:val="32"/>
          <w:szCs w:val="32"/>
        </w:rPr>
      </w:pPr>
      <w:r w:rsidRPr="00CC5271">
        <w:rPr>
          <w:rFonts w:asciiTheme="minorHAnsi" w:eastAsia="Times New Roman" w:hAnsiTheme="minorHAnsi" w:cstheme="minorHAnsi"/>
          <w:bCs/>
          <w:sz w:val="32"/>
          <w:szCs w:val="32"/>
        </w:rPr>
        <w:t>Submitted by:</w:t>
      </w:r>
    </w:p>
    <w:p w14:paraId="736C0995" w14:textId="77777777" w:rsidR="00F618A3" w:rsidRPr="00CC5271" w:rsidRDefault="00F618A3" w:rsidP="00F618A3">
      <w:pPr>
        <w:spacing w:after="0" w:line="240" w:lineRule="auto"/>
        <w:jc w:val="center"/>
        <w:rPr>
          <w:rFonts w:asciiTheme="minorHAnsi" w:eastAsia="Times New Roman" w:hAnsiTheme="minorHAnsi" w:cstheme="minorHAnsi"/>
          <w:bCs/>
          <w:sz w:val="32"/>
          <w:szCs w:val="32"/>
        </w:rPr>
      </w:pPr>
    </w:p>
    <w:p w14:paraId="12B88900" w14:textId="77777777" w:rsidR="00F618A3" w:rsidRPr="00CC5271" w:rsidRDefault="00F618A3" w:rsidP="00F618A3">
      <w:pPr>
        <w:spacing w:after="0" w:line="240" w:lineRule="auto"/>
        <w:jc w:val="center"/>
        <w:rPr>
          <w:rFonts w:asciiTheme="minorHAnsi" w:hAnsiTheme="minorHAnsi" w:cstheme="minorHAnsi"/>
          <w:bCs/>
          <w:sz w:val="32"/>
          <w:szCs w:val="32"/>
        </w:rPr>
      </w:pPr>
      <w:r w:rsidRPr="00CC5271">
        <w:rPr>
          <w:rFonts w:asciiTheme="minorHAnsi" w:eastAsia="Times New Roman" w:hAnsiTheme="minorHAnsi" w:cstheme="minorHAnsi"/>
          <w:bCs/>
          <w:sz w:val="32"/>
          <w:szCs w:val="32"/>
        </w:rPr>
        <w:t>Negev Coexistence Forum for Civil Equality (NCF)</w:t>
      </w:r>
    </w:p>
    <w:p w14:paraId="4C6C7FD1" w14:textId="371F957F" w:rsidR="00F618A3" w:rsidRDefault="00F618A3" w:rsidP="00F618A3">
      <w:pPr>
        <w:spacing w:after="0" w:line="240" w:lineRule="auto"/>
        <w:jc w:val="center"/>
        <w:rPr>
          <w:rFonts w:asciiTheme="minorHAnsi" w:eastAsia="Times New Roman" w:hAnsiTheme="minorHAnsi" w:cstheme="minorHAnsi"/>
          <w:bCs/>
          <w:sz w:val="32"/>
          <w:szCs w:val="32"/>
        </w:rPr>
      </w:pPr>
      <w:r w:rsidRPr="00CC5271">
        <w:rPr>
          <w:rFonts w:asciiTheme="minorHAnsi" w:eastAsia="Times New Roman" w:hAnsiTheme="minorHAnsi" w:cstheme="minorHAnsi"/>
          <w:bCs/>
          <w:sz w:val="32"/>
          <w:szCs w:val="32"/>
        </w:rPr>
        <w:t>&amp; Adalah – The Legal Center for Arab Minority Rights in Israel</w:t>
      </w:r>
    </w:p>
    <w:p w14:paraId="51B6F63D" w14:textId="7311587A" w:rsidR="00354FE2" w:rsidRDefault="00354FE2" w:rsidP="00F618A3">
      <w:pPr>
        <w:spacing w:after="0" w:line="240" w:lineRule="auto"/>
        <w:jc w:val="center"/>
        <w:rPr>
          <w:rFonts w:asciiTheme="minorHAnsi" w:eastAsia="Times New Roman" w:hAnsiTheme="minorHAnsi" w:cstheme="minorHAnsi"/>
          <w:bCs/>
          <w:sz w:val="32"/>
          <w:szCs w:val="32"/>
        </w:rPr>
      </w:pPr>
    </w:p>
    <w:p w14:paraId="6670D40C" w14:textId="77777777" w:rsidR="00354FE2" w:rsidRDefault="00354FE2" w:rsidP="00F618A3">
      <w:pPr>
        <w:spacing w:after="0" w:line="240" w:lineRule="auto"/>
        <w:jc w:val="center"/>
        <w:rPr>
          <w:rFonts w:asciiTheme="minorHAnsi" w:eastAsia="Times New Roman" w:hAnsiTheme="minorHAnsi" w:cstheme="minorHAnsi"/>
          <w:bCs/>
          <w:sz w:val="32"/>
          <w:szCs w:val="32"/>
        </w:rPr>
      </w:pPr>
    </w:p>
    <w:p w14:paraId="7B7C23BF" w14:textId="7FBCAB68" w:rsidR="00354FE2" w:rsidRDefault="00354FE2" w:rsidP="00F618A3">
      <w:pPr>
        <w:spacing w:after="0" w:line="240" w:lineRule="auto"/>
        <w:jc w:val="center"/>
        <w:rPr>
          <w:rFonts w:asciiTheme="minorHAnsi" w:eastAsia="Times New Roman" w:hAnsiTheme="minorHAnsi" w:cstheme="minorHAnsi"/>
          <w:bCs/>
          <w:sz w:val="32"/>
          <w:szCs w:val="32"/>
        </w:rPr>
      </w:pPr>
      <w:r>
        <w:rPr>
          <w:rFonts w:asciiTheme="minorHAnsi" w:eastAsia="Times New Roman" w:hAnsiTheme="minorHAnsi" w:cstheme="minorHAnsi"/>
          <w:bCs/>
          <w:sz w:val="32"/>
          <w:szCs w:val="32"/>
        </w:rPr>
        <w:t>12 September 2019</w:t>
      </w:r>
    </w:p>
    <w:p w14:paraId="5E642E04" w14:textId="77777777" w:rsidR="00354FE2" w:rsidRPr="00CC5271" w:rsidRDefault="00354FE2" w:rsidP="00F618A3">
      <w:pPr>
        <w:spacing w:after="0" w:line="240" w:lineRule="auto"/>
        <w:jc w:val="center"/>
        <w:rPr>
          <w:rFonts w:asciiTheme="minorHAnsi" w:eastAsia="Times New Roman" w:hAnsiTheme="minorHAnsi" w:cstheme="minorHAnsi"/>
          <w:b/>
        </w:rPr>
      </w:pPr>
    </w:p>
    <w:p w14:paraId="79706551" w14:textId="77777777" w:rsidR="00F618A3" w:rsidRPr="00CC5271" w:rsidRDefault="00F618A3">
      <w:pPr>
        <w:spacing w:after="0" w:line="240" w:lineRule="auto"/>
        <w:jc w:val="center"/>
        <w:rPr>
          <w:rFonts w:asciiTheme="minorHAnsi" w:hAnsiTheme="minorHAnsi" w:cstheme="minorHAnsi"/>
        </w:rPr>
      </w:pPr>
    </w:p>
    <w:p w14:paraId="67EBBFF2" w14:textId="77777777" w:rsidR="00F618A3" w:rsidRPr="00CC5271" w:rsidRDefault="00F618A3">
      <w:pPr>
        <w:spacing w:after="0" w:line="240" w:lineRule="auto"/>
        <w:jc w:val="center"/>
        <w:rPr>
          <w:rFonts w:asciiTheme="minorHAnsi" w:hAnsiTheme="minorHAnsi" w:cstheme="minorHAnsi"/>
        </w:rPr>
      </w:pPr>
    </w:p>
    <w:p w14:paraId="5A2F99ED" w14:textId="77777777" w:rsidR="00F618A3" w:rsidRPr="00CC5271" w:rsidRDefault="00F618A3">
      <w:pPr>
        <w:spacing w:after="0" w:line="240" w:lineRule="auto"/>
        <w:rPr>
          <w:rFonts w:asciiTheme="minorHAnsi" w:hAnsiTheme="minorHAnsi" w:cstheme="minorHAnsi"/>
        </w:rPr>
      </w:pPr>
      <w:r w:rsidRPr="00CC5271">
        <w:rPr>
          <w:rFonts w:asciiTheme="minorHAnsi" w:hAnsiTheme="minorHAnsi" w:cstheme="minorHAnsi"/>
        </w:rPr>
        <w:br w:type="page"/>
      </w:r>
    </w:p>
    <w:p w14:paraId="48991CAC" w14:textId="0A913695" w:rsidR="00427510" w:rsidRPr="00CC5271" w:rsidRDefault="008126D8" w:rsidP="00AE119E">
      <w:pPr>
        <w:pStyle w:val="ListParagraph"/>
        <w:numPr>
          <w:ilvl w:val="0"/>
          <w:numId w:val="1"/>
        </w:numPr>
        <w:spacing w:after="0" w:line="240" w:lineRule="auto"/>
        <w:rPr>
          <w:rFonts w:asciiTheme="minorHAnsi" w:hAnsiTheme="minorHAnsi" w:cstheme="minorHAnsi"/>
          <w:b/>
          <w:bCs/>
          <w:sz w:val="24"/>
          <w:szCs w:val="24"/>
          <w:u w:val="single"/>
        </w:rPr>
      </w:pPr>
      <w:r w:rsidRPr="00CC5271">
        <w:rPr>
          <w:rFonts w:asciiTheme="minorHAnsi" w:hAnsiTheme="minorHAnsi" w:cstheme="minorHAnsi"/>
          <w:b/>
          <w:bCs/>
          <w:sz w:val="24"/>
          <w:szCs w:val="24"/>
          <w:u w:val="single"/>
        </w:rPr>
        <w:lastRenderedPageBreak/>
        <w:t xml:space="preserve">HISTORICAL </w:t>
      </w:r>
      <w:r w:rsidR="00AE119E" w:rsidRPr="00CC5271">
        <w:rPr>
          <w:rFonts w:asciiTheme="minorHAnsi" w:hAnsiTheme="minorHAnsi" w:cstheme="minorHAnsi"/>
          <w:b/>
          <w:bCs/>
          <w:sz w:val="24"/>
          <w:szCs w:val="24"/>
          <w:u w:val="single"/>
        </w:rPr>
        <w:t>BACKGROUND</w:t>
      </w:r>
    </w:p>
    <w:p w14:paraId="34EDCB93" w14:textId="77777777" w:rsidR="00AE119E" w:rsidRPr="00CC5271" w:rsidRDefault="00AE119E" w:rsidP="00427510">
      <w:pPr>
        <w:spacing w:after="0" w:line="240" w:lineRule="auto"/>
        <w:jc w:val="both"/>
        <w:rPr>
          <w:rFonts w:asciiTheme="minorHAnsi" w:hAnsiTheme="minorHAnsi" w:cstheme="minorHAnsi"/>
        </w:rPr>
      </w:pPr>
    </w:p>
    <w:p w14:paraId="7A36E6B1" w14:textId="070B16AA" w:rsidR="003A13D8" w:rsidRPr="00CC5271" w:rsidRDefault="00427510" w:rsidP="003D76E3">
      <w:pPr>
        <w:spacing w:after="0" w:line="240" w:lineRule="auto"/>
        <w:jc w:val="both"/>
        <w:rPr>
          <w:rFonts w:asciiTheme="minorHAnsi" w:hAnsiTheme="minorHAnsi" w:cstheme="minorHAnsi"/>
        </w:rPr>
      </w:pPr>
      <w:r w:rsidRPr="00CC5271">
        <w:rPr>
          <w:rFonts w:asciiTheme="minorHAnsi" w:hAnsiTheme="minorHAnsi" w:cstheme="minorHAnsi"/>
        </w:rPr>
        <w:t xml:space="preserve">The Bedouin </w:t>
      </w:r>
      <w:r w:rsidR="003A13D8" w:rsidRPr="00CC5271">
        <w:rPr>
          <w:rFonts w:asciiTheme="minorHAnsi" w:hAnsiTheme="minorHAnsi" w:cstheme="minorHAnsi"/>
        </w:rPr>
        <w:t xml:space="preserve">citizens of Israel </w:t>
      </w:r>
      <w:r w:rsidRPr="00CC5271">
        <w:rPr>
          <w:rFonts w:asciiTheme="minorHAnsi" w:hAnsiTheme="minorHAnsi" w:cstheme="minorHAnsi"/>
        </w:rPr>
        <w:t xml:space="preserve">are an </w:t>
      </w:r>
      <w:r w:rsidRPr="00C57633">
        <w:rPr>
          <w:rFonts w:asciiTheme="minorHAnsi" w:hAnsiTheme="minorHAnsi" w:cstheme="minorHAnsi"/>
          <w:b/>
          <w:bCs/>
        </w:rPr>
        <w:t xml:space="preserve">indigenous </w:t>
      </w:r>
      <w:r w:rsidR="00C67341" w:rsidRPr="00C57633">
        <w:rPr>
          <w:rFonts w:asciiTheme="minorHAnsi" w:hAnsiTheme="minorHAnsi" w:cstheme="minorHAnsi"/>
          <w:b/>
          <w:bCs/>
        </w:rPr>
        <w:t>population</w:t>
      </w:r>
      <w:r w:rsidRPr="00CC5271">
        <w:rPr>
          <w:rFonts w:asciiTheme="minorHAnsi" w:hAnsiTheme="minorHAnsi" w:cstheme="minorHAnsi"/>
        </w:rPr>
        <w:t xml:space="preserve"> that has been living in the </w:t>
      </w:r>
      <w:r w:rsidR="003F2D78">
        <w:rPr>
          <w:rFonts w:asciiTheme="minorHAnsi" w:hAnsiTheme="minorHAnsi" w:cstheme="minorHAnsi"/>
        </w:rPr>
        <w:t>Naqab</w:t>
      </w:r>
      <w:r w:rsidR="003727AF">
        <w:rPr>
          <w:rFonts w:asciiTheme="minorHAnsi" w:hAnsiTheme="minorHAnsi" w:cstheme="minorHAnsi"/>
        </w:rPr>
        <w:t>/Negev</w:t>
      </w:r>
      <w:r w:rsidRPr="00CC5271">
        <w:rPr>
          <w:rFonts w:asciiTheme="minorHAnsi" w:hAnsiTheme="minorHAnsi" w:cstheme="minorHAnsi"/>
        </w:rPr>
        <w:t xml:space="preserve"> for centuries, long before the establishment of the State of Israel in 1948. The Bedouin community is an integral part of the Palestinian </w:t>
      </w:r>
      <w:r w:rsidR="00AE119E" w:rsidRPr="00CC5271">
        <w:rPr>
          <w:rFonts w:asciiTheme="minorHAnsi" w:hAnsiTheme="minorHAnsi" w:cstheme="minorHAnsi"/>
        </w:rPr>
        <w:t xml:space="preserve">Arab </w:t>
      </w:r>
      <w:r w:rsidRPr="00CC5271">
        <w:rPr>
          <w:rFonts w:asciiTheme="minorHAnsi" w:hAnsiTheme="minorHAnsi" w:cstheme="minorHAnsi"/>
        </w:rPr>
        <w:t>minority in Israel and the Palestinian people as whole, one that has a distinct way of life and other special characteristics.</w:t>
      </w:r>
      <w:r w:rsidR="00234E1E" w:rsidRPr="00CC5271">
        <w:rPr>
          <w:rFonts w:asciiTheme="minorHAnsi" w:hAnsiTheme="minorHAnsi" w:cstheme="minorHAnsi"/>
        </w:rPr>
        <w:t xml:space="preserve"> International bodies</w:t>
      </w:r>
      <w:r w:rsidR="00CA153E" w:rsidRPr="00CC5271">
        <w:rPr>
          <w:rFonts w:asciiTheme="minorHAnsi" w:hAnsiTheme="minorHAnsi" w:cstheme="minorHAnsi"/>
        </w:rPr>
        <w:t>,</w:t>
      </w:r>
      <w:r w:rsidR="00234E1E" w:rsidRPr="00CC5271">
        <w:rPr>
          <w:rFonts w:asciiTheme="minorHAnsi" w:hAnsiTheme="minorHAnsi" w:cstheme="minorHAnsi"/>
        </w:rPr>
        <w:t xml:space="preserve"> including the UN Committee for the Elimination of Racial Discrimination (hereinafter: the </w:t>
      </w:r>
      <w:r w:rsidR="00913BCB">
        <w:rPr>
          <w:rFonts w:asciiTheme="minorHAnsi" w:hAnsiTheme="minorHAnsi" w:cstheme="minorHAnsi"/>
        </w:rPr>
        <w:t xml:space="preserve">UN </w:t>
      </w:r>
      <w:r w:rsidR="00234E1E" w:rsidRPr="00CC5271">
        <w:rPr>
          <w:rFonts w:asciiTheme="minorHAnsi" w:hAnsiTheme="minorHAnsi" w:cstheme="minorHAnsi"/>
        </w:rPr>
        <w:t>Committee)</w:t>
      </w:r>
      <w:r w:rsidR="00CA153E" w:rsidRPr="00CC5271">
        <w:rPr>
          <w:rFonts w:asciiTheme="minorHAnsi" w:hAnsiTheme="minorHAnsi" w:cstheme="minorHAnsi"/>
        </w:rPr>
        <w:t>,</w:t>
      </w:r>
      <w:r w:rsidR="00234E1E" w:rsidRPr="00CC5271">
        <w:rPr>
          <w:rFonts w:asciiTheme="minorHAnsi" w:hAnsiTheme="minorHAnsi" w:cstheme="minorHAnsi"/>
        </w:rPr>
        <w:t xml:space="preserve"> have</w:t>
      </w:r>
      <w:r w:rsidR="00CA153E" w:rsidRPr="00CC5271">
        <w:rPr>
          <w:rFonts w:asciiTheme="minorHAnsi" w:hAnsiTheme="minorHAnsi" w:cstheme="minorHAnsi"/>
        </w:rPr>
        <w:t xml:space="preserve"> issued consistent concluding observations (hereinafter: CO</w:t>
      </w:r>
      <w:r w:rsidR="00965A9D">
        <w:rPr>
          <w:rFonts w:asciiTheme="minorHAnsi" w:hAnsiTheme="minorHAnsi" w:cstheme="minorHAnsi"/>
        </w:rPr>
        <w:t>s</w:t>
      </w:r>
      <w:r w:rsidR="00CA153E" w:rsidRPr="00CC5271">
        <w:rPr>
          <w:rFonts w:asciiTheme="minorHAnsi" w:hAnsiTheme="minorHAnsi" w:cstheme="minorHAnsi"/>
        </w:rPr>
        <w:t>)</w:t>
      </w:r>
      <w:r w:rsidR="00234E1E" w:rsidRPr="00CC5271">
        <w:rPr>
          <w:rFonts w:asciiTheme="minorHAnsi" w:hAnsiTheme="minorHAnsi" w:cstheme="minorHAnsi"/>
        </w:rPr>
        <w:t xml:space="preserve"> </w:t>
      </w:r>
      <w:r w:rsidR="00CA153E" w:rsidRPr="00CC5271">
        <w:rPr>
          <w:rFonts w:asciiTheme="minorHAnsi" w:hAnsiTheme="minorHAnsi" w:cstheme="minorHAnsi"/>
        </w:rPr>
        <w:t>calling on Israel to</w:t>
      </w:r>
      <w:r w:rsidR="00EB380C" w:rsidRPr="00CC5271">
        <w:rPr>
          <w:rFonts w:asciiTheme="minorHAnsi" w:hAnsiTheme="minorHAnsi" w:cstheme="minorHAnsi"/>
        </w:rPr>
        <w:t xml:space="preserve"> </w:t>
      </w:r>
      <w:r w:rsidR="00234E1E" w:rsidRPr="00CC5271">
        <w:rPr>
          <w:rFonts w:asciiTheme="minorHAnsi" w:hAnsiTheme="minorHAnsi" w:cstheme="minorHAnsi"/>
        </w:rPr>
        <w:t>recognize and respect the rights, historical land claims, and traditional way of life of the Bedouin community.</w:t>
      </w:r>
      <w:r w:rsidR="00234E1E" w:rsidRPr="00CC5271">
        <w:rPr>
          <w:rFonts w:asciiTheme="minorHAnsi" w:hAnsiTheme="minorHAnsi" w:cstheme="minorHAnsi"/>
          <w:vertAlign w:val="superscript"/>
        </w:rPr>
        <w:footnoteReference w:id="1"/>
      </w:r>
    </w:p>
    <w:p w14:paraId="36901E23" w14:textId="77777777" w:rsidR="00AE119E" w:rsidRPr="00CC5271" w:rsidRDefault="00AE119E" w:rsidP="00427510">
      <w:pPr>
        <w:spacing w:after="0" w:line="240" w:lineRule="auto"/>
        <w:jc w:val="both"/>
        <w:rPr>
          <w:rFonts w:asciiTheme="minorHAnsi" w:hAnsiTheme="minorHAnsi" w:cstheme="minorHAnsi"/>
        </w:rPr>
      </w:pPr>
    </w:p>
    <w:p w14:paraId="62C4873B" w14:textId="25B4FADF" w:rsidR="003A13D8" w:rsidRPr="00CC5271" w:rsidRDefault="00FB52AD" w:rsidP="003D76E3">
      <w:pPr>
        <w:spacing w:after="0" w:line="240" w:lineRule="auto"/>
        <w:jc w:val="both"/>
        <w:rPr>
          <w:rFonts w:asciiTheme="minorHAnsi" w:hAnsiTheme="minorHAnsi" w:cstheme="minorHAnsi"/>
        </w:rPr>
      </w:pPr>
      <w:r w:rsidRPr="00CC5271">
        <w:rPr>
          <w:rFonts w:asciiTheme="minorHAnsi" w:hAnsiTheme="minorHAnsi" w:cstheme="minorHAnsi"/>
        </w:rPr>
        <w:t>Like</w:t>
      </w:r>
      <w:r w:rsidR="00427510" w:rsidRPr="00CC5271">
        <w:rPr>
          <w:rFonts w:asciiTheme="minorHAnsi" w:hAnsiTheme="minorHAnsi" w:cstheme="minorHAnsi"/>
        </w:rPr>
        <w:t xml:space="preserve"> many Palestinian citizens of Israel, Bedouin</w:t>
      </w:r>
      <w:r w:rsidR="00A21737" w:rsidRPr="00CC5271">
        <w:rPr>
          <w:rFonts w:asciiTheme="minorHAnsi" w:hAnsiTheme="minorHAnsi" w:cstheme="minorHAnsi"/>
        </w:rPr>
        <w:t xml:space="preserve"> citizens</w:t>
      </w:r>
      <w:r w:rsidR="00427510" w:rsidRPr="00CC5271">
        <w:rPr>
          <w:rFonts w:asciiTheme="minorHAnsi" w:hAnsiTheme="minorHAnsi" w:cstheme="minorHAnsi"/>
        </w:rPr>
        <w:t xml:space="preserve"> in the </w:t>
      </w:r>
      <w:r w:rsidR="003F2D78">
        <w:rPr>
          <w:rFonts w:asciiTheme="minorHAnsi" w:hAnsiTheme="minorHAnsi" w:cstheme="minorHAnsi"/>
        </w:rPr>
        <w:t>Naqab</w:t>
      </w:r>
      <w:r w:rsidR="00427510" w:rsidRPr="00CC5271">
        <w:rPr>
          <w:rFonts w:asciiTheme="minorHAnsi" w:hAnsiTheme="minorHAnsi" w:cstheme="minorHAnsi"/>
        </w:rPr>
        <w:t xml:space="preserve"> were </w:t>
      </w:r>
      <w:r w:rsidRPr="00CC5271">
        <w:rPr>
          <w:rFonts w:asciiTheme="minorHAnsi" w:hAnsiTheme="minorHAnsi" w:cstheme="minorHAnsi"/>
        </w:rPr>
        <w:t>forcibly</w:t>
      </w:r>
      <w:r w:rsidR="00427510" w:rsidRPr="00CC5271">
        <w:rPr>
          <w:rFonts w:asciiTheme="minorHAnsi" w:hAnsiTheme="minorHAnsi" w:cstheme="minorHAnsi"/>
        </w:rPr>
        <w:t xml:space="preserve"> displaced and </w:t>
      </w:r>
      <w:r w:rsidRPr="00CC5271">
        <w:rPr>
          <w:rFonts w:asciiTheme="minorHAnsi" w:hAnsiTheme="minorHAnsi" w:cstheme="minorHAnsi"/>
        </w:rPr>
        <w:t>expelled</w:t>
      </w:r>
      <w:r w:rsidR="00427510" w:rsidRPr="00CC5271">
        <w:rPr>
          <w:rFonts w:asciiTheme="minorHAnsi" w:hAnsiTheme="minorHAnsi" w:cstheme="minorHAnsi"/>
        </w:rPr>
        <w:t xml:space="preserve"> from their lands</w:t>
      </w:r>
      <w:r w:rsidR="0016568C" w:rsidRPr="00CC5271">
        <w:rPr>
          <w:rFonts w:asciiTheme="minorHAnsi" w:hAnsiTheme="minorHAnsi" w:cstheme="minorHAnsi"/>
        </w:rPr>
        <w:t xml:space="preserve"> </w:t>
      </w:r>
      <w:r w:rsidR="00CE5AD5" w:rsidRPr="00CC5271">
        <w:rPr>
          <w:rFonts w:asciiTheme="minorHAnsi" w:hAnsiTheme="minorHAnsi" w:cstheme="minorHAnsi"/>
        </w:rPr>
        <w:t>during and after the</w:t>
      </w:r>
      <w:r w:rsidR="0016568C" w:rsidRPr="00CC5271">
        <w:rPr>
          <w:rFonts w:asciiTheme="minorHAnsi" w:hAnsiTheme="minorHAnsi" w:cstheme="minorHAnsi"/>
        </w:rPr>
        <w:t xml:space="preserve"> 1948</w:t>
      </w:r>
      <w:r w:rsidR="00CE5AD5" w:rsidRPr="00CC5271">
        <w:rPr>
          <w:rFonts w:asciiTheme="minorHAnsi" w:hAnsiTheme="minorHAnsi" w:cstheme="minorHAnsi"/>
        </w:rPr>
        <w:t xml:space="preserve"> war</w:t>
      </w:r>
      <w:r w:rsidR="00354FE2">
        <w:rPr>
          <w:rFonts w:asciiTheme="minorHAnsi" w:hAnsiTheme="minorHAnsi" w:cstheme="minorHAnsi"/>
        </w:rPr>
        <w:t xml:space="preserve">. All Palestinians, including the Bedouin, </w:t>
      </w:r>
      <w:r w:rsidR="00464FB3">
        <w:rPr>
          <w:rFonts w:asciiTheme="minorHAnsi" w:hAnsiTheme="minorHAnsi" w:cstheme="minorHAnsi"/>
        </w:rPr>
        <w:t xml:space="preserve">were placed under </w:t>
      </w:r>
      <w:r w:rsidR="00A36150">
        <w:rPr>
          <w:rFonts w:asciiTheme="minorHAnsi" w:hAnsiTheme="minorHAnsi" w:cstheme="minorHAnsi"/>
        </w:rPr>
        <w:t xml:space="preserve">Israeli </w:t>
      </w:r>
      <w:r w:rsidR="00464FB3">
        <w:rPr>
          <w:rFonts w:asciiTheme="minorHAnsi" w:hAnsiTheme="minorHAnsi" w:cstheme="minorHAnsi"/>
        </w:rPr>
        <w:t xml:space="preserve">military rule </w:t>
      </w:r>
      <w:r w:rsidR="00354FE2">
        <w:rPr>
          <w:rFonts w:asciiTheme="minorHAnsi" w:hAnsiTheme="minorHAnsi" w:cstheme="minorHAnsi"/>
        </w:rPr>
        <w:t>from 1948-</w:t>
      </w:r>
      <w:r w:rsidR="00464FB3">
        <w:rPr>
          <w:rFonts w:asciiTheme="minorHAnsi" w:hAnsiTheme="minorHAnsi" w:cstheme="minorHAnsi"/>
        </w:rPr>
        <w:t>1966</w:t>
      </w:r>
      <w:r w:rsidR="00427510" w:rsidRPr="00CC5271">
        <w:rPr>
          <w:rFonts w:asciiTheme="minorHAnsi" w:hAnsiTheme="minorHAnsi" w:cstheme="minorHAnsi"/>
        </w:rPr>
        <w:t xml:space="preserve">. </w:t>
      </w:r>
      <w:r w:rsidR="00A0081E">
        <w:rPr>
          <w:rFonts w:asciiTheme="minorHAnsi" w:hAnsiTheme="minorHAnsi" w:cstheme="minorHAnsi"/>
        </w:rPr>
        <w:t>The military government</w:t>
      </w:r>
      <w:r w:rsidR="00A0081E" w:rsidRPr="00CC5271">
        <w:rPr>
          <w:rFonts w:asciiTheme="minorHAnsi" w:hAnsiTheme="minorHAnsi" w:cstheme="minorHAnsi"/>
        </w:rPr>
        <w:t xml:space="preserve"> </w:t>
      </w:r>
      <w:r w:rsidR="00427510" w:rsidRPr="00CC5271">
        <w:rPr>
          <w:rFonts w:asciiTheme="minorHAnsi" w:hAnsiTheme="minorHAnsi" w:cstheme="minorHAnsi"/>
        </w:rPr>
        <w:t xml:space="preserve">relocated </w:t>
      </w:r>
      <w:r w:rsidR="00CD0435" w:rsidRPr="00CC5271">
        <w:rPr>
          <w:rFonts w:asciiTheme="minorHAnsi" w:hAnsiTheme="minorHAnsi" w:cstheme="minorHAnsi"/>
        </w:rPr>
        <w:t>the</w:t>
      </w:r>
      <w:r w:rsidR="00354FE2">
        <w:rPr>
          <w:rFonts w:asciiTheme="minorHAnsi" w:hAnsiTheme="minorHAnsi" w:cstheme="minorHAnsi"/>
        </w:rPr>
        <w:t xml:space="preserve"> Bedouin </w:t>
      </w:r>
      <w:r w:rsidR="00CD0435" w:rsidRPr="00CC5271">
        <w:rPr>
          <w:rFonts w:asciiTheme="minorHAnsi" w:hAnsiTheme="minorHAnsi" w:cstheme="minorHAnsi"/>
        </w:rPr>
        <w:t>in the 1950</w:t>
      </w:r>
      <w:r w:rsidR="00427510" w:rsidRPr="00CC5271">
        <w:rPr>
          <w:rFonts w:asciiTheme="minorHAnsi" w:hAnsiTheme="minorHAnsi" w:cstheme="minorHAnsi"/>
        </w:rPr>
        <w:t xml:space="preserve">s </w:t>
      </w:r>
      <w:r w:rsidR="0016568C" w:rsidRPr="00CC5271">
        <w:rPr>
          <w:rFonts w:asciiTheme="minorHAnsi" w:hAnsiTheme="minorHAnsi" w:cstheme="minorHAnsi"/>
        </w:rPr>
        <w:t>to</w:t>
      </w:r>
      <w:r w:rsidR="00427510" w:rsidRPr="00CC5271">
        <w:rPr>
          <w:rFonts w:asciiTheme="minorHAnsi" w:hAnsiTheme="minorHAnsi" w:cstheme="minorHAnsi"/>
        </w:rPr>
        <w:t xml:space="preserve"> an area called the Siyāj </w:t>
      </w:r>
      <w:r w:rsidR="0016568C" w:rsidRPr="00CC5271">
        <w:rPr>
          <w:rFonts w:asciiTheme="minorHAnsi" w:hAnsiTheme="minorHAnsi" w:cstheme="minorHAnsi"/>
        </w:rPr>
        <w:t xml:space="preserve">(900 </w:t>
      </w:r>
      <w:r w:rsidR="0016568C" w:rsidRPr="00CC5271">
        <w:t>km²</w:t>
      </w:r>
      <w:r w:rsidR="00427510" w:rsidRPr="00CC5271">
        <w:rPr>
          <w:rFonts w:asciiTheme="minorHAnsi" w:hAnsiTheme="minorHAnsi" w:cstheme="minorHAnsi"/>
        </w:rPr>
        <w:t>)</w:t>
      </w:r>
      <w:r w:rsidR="00354FE2">
        <w:rPr>
          <w:rFonts w:asciiTheme="minorHAnsi" w:hAnsiTheme="minorHAnsi" w:cstheme="minorHAnsi"/>
        </w:rPr>
        <w:t xml:space="preserve"> </w:t>
      </w:r>
      <w:r w:rsidR="00464FB3">
        <w:rPr>
          <w:rFonts w:asciiTheme="minorHAnsi" w:hAnsiTheme="minorHAnsi" w:cstheme="minorHAnsi"/>
        </w:rPr>
        <w:t xml:space="preserve">or “fence”, </w:t>
      </w:r>
      <w:r w:rsidR="0016568C" w:rsidRPr="00CC5271">
        <w:rPr>
          <w:rFonts w:asciiTheme="minorHAnsi" w:hAnsiTheme="minorHAnsi" w:cstheme="minorHAnsi"/>
        </w:rPr>
        <w:t>which</w:t>
      </w:r>
      <w:r w:rsidR="00427510" w:rsidRPr="00CC5271">
        <w:rPr>
          <w:rFonts w:asciiTheme="minorHAnsi" w:hAnsiTheme="minorHAnsi" w:cstheme="minorHAnsi"/>
        </w:rPr>
        <w:t xml:space="preserve"> constitutes only 7% of the total area of </w:t>
      </w:r>
      <w:r w:rsidR="00355971">
        <w:rPr>
          <w:rFonts w:asciiTheme="minorHAnsi" w:hAnsiTheme="minorHAnsi" w:cstheme="minorHAnsi"/>
        </w:rPr>
        <w:t xml:space="preserve">the </w:t>
      </w:r>
      <w:r w:rsidR="0016568C" w:rsidRPr="00CC5271">
        <w:rPr>
          <w:rFonts w:asciiTheme="minorHAnsi" w:hAnsiTheme="minorHAnsi" w:cstheme="minorHAnsi"/>
        </w:rPr>
        <w:t>Be</w:t>
      </w:r>
      <w:r w:rsidR="00126F9E" w:rsidRPr="00CC5271">
        <w:rPr>
          <w:rFonts w:asciiTheme="minorHAnsi" w:hAnsiTheme="minorHAnsi" w:cstheme="minorHAnsi"/>
        </w:rPr>
        <w:t>'</w:t>
      </w:r>
      <w:r w:rsidR="0016568C" w:rsidRPr="00CC5271">
        <w:rPr>
          <w:rFonts w:asciiTheme="minorHAnsi" w:hAnsiTheme="minorHAnsi" w:cstheme="minorHAnsi"/>
        </w:rPr>
        <w:t>er Sheva (</w:t>
      </w:r>
      <w:r w:rsidR="00427510" w:rsidRPr="00CC5271">
        <w:rPr>
          <w:rFonts w:asciiTheme="minorHAnsi" w:hAnsiTheme="minorHAnsi" w:cstheme="minorHAnsi"/>
        </w:rPr>
        <w:t>Beer el-Sabe</w:t>
      </w:r>
      <w:r w:rsidR="0016568C" w:rsidRPr="00CC5271">
        <w:rPr>
          <w:rFonts w:asciiTheme="minorHAnsi" w:hAnsiTheme="minorHAnsi" w:cstheme="minorHAnsi"/>
        </w:rPr>
        <w:t>)</w:t>
      </w:r>
      <w:r w:rsidR="00427510" w:rsidRPr="00CC5271">
        <w:rPr>
          <w:rFonts w:asciiTheme="minorHAnsi" w:hAnsiTheme="minorHAnsi" w:cstheme="minorHAnsi"/>
        </w:rPr>
        <w:t xml:space="preserve"> district</w:t>
      </w:r>
      <w:r w:rsidR="0016568C" w:rsidRPr="00CC5271">
        <w:rPr>
          <w:rFonts w:asciiTheme="minorHAnsi" w:hAnsiTheme="minorHAnsi" w:cstheme="minorHAnsi"/>
        </w:rPr>
        <w:t>,</w:t>
      </w:r>
      <w:r w:rsidR="00427510" w:rsidRPr="00CC5271">
        <w:rPr>
          <w:rFonts w:asciiTheme="minorHAnsi" w:hAnsiTheme="minorHAnsi" w:cstheme="minorHAnsi"/>
        </w:rPr>
        <w:t xml:space="preserve"> and </w:t>
      </w:r>
      <w:r w:rsidR="00AB1674">
        <w:rPr>
          <w:rFonts w:asciiTheme="minorHAnsi" w:hAnsiTheme="minorHAnsi" w:cstheme="minorHAnsi"/>
        </w:rPr>
        <w:t>prohibited</w:t>
      </w:r>
      <w:r w:rsidR="00AB1674" w:rsidRPr="00CC5271">
        <w:rPr>
          <w:rFonts w:asciiTheme="minorHAnsi" w:hAnsiTheme="minorHAnsi" w:cstheme="minorHAnsi"/>
        </w:rPr>
        <w:t xml:space="preserve"> </w:t>
      </w:r>
      <w:r w:rsidR="00427510" w:rsidRPr="00CC5271">
        <w:rPr>
          <w:rFonts w:asciiTheme="minorHAnsi" w:hAnsiTheme="minorHAnsi" w:cstheme="minorHAnsi"/>
        </w:rPr>
        <w:t xml:space="preserve">them </w:t>
      </w:r>
      <w:r w:rsidR="00CD0435" w:rsidRPr="00CC5271">
        <w:rPr>
          <w:rFonts w:asciiTheme="minorHAnsi" w:hAnsiTheme="minorHAnsi" w:cstheme="minorHAnsi"/>
        </w:rPr>
        <w:t>from</w:t>
      </w:r>
      <w:r w:rsidR="00427510" w:rsidRPr="00CC5271">
        <w:rPr>
          <w:rFonts w:asciiTheme="minorHAnsi" w:hAnsiTheme="minorHAnsi" w:cstheme="minorHAnsi"/>
        </w:rPr>
        <w:t xml:space="preserve"> </w:t>
      </w:r>
      <w:r w:rsidR="00CD0435" w:rsidRPr="00CC5271">
        <w:rPr>
          <w:rFonts w:asciiTheme="minorHAnsi" w:hAnsiTheme="minorHAnsi" w:cstheme="minorHAnsi"/>
        </w:rPr>
        <w:t>returning to</w:t>
      </w:r>
      <w:r w:rsidR="00427510" w:rsidRPr="00CC5271">
        <w:rPr>
          <w:rFonts w:asciiTheme="minorHAnsi" w:hAnsiTheme="minorHAnsi" w:cstheme="minorHAnsi"/>
        </w:rPr>
        <w:t xml:space="preserve"> their historical lands.</w:t>
      </w:r>
      <w:r w:rsidR="0016568C" w:rsidRPr="00CC5271">
        <w:rPr>
          <w:rFonts w:asciiTheme="minorHAnsi" w:hAnsiTheme="minorHAnsi" w:cstheme="minorHAnsi"/>
          <w:vertAlign w:val="superscript"/>
        </w:rPr>
        <w:footnoteReference w:id="2"/>
      </w:r>
      <w:r w:rsidR="003A13D8" w:rsidRPr="00CC5271">
        <w:rPr>
          <w:rFonts w:asciiTheme="minorHAnsi" w:hAnsiTheme="minorHAnsi" w:cstheme="minorHAnsi"/>
        </w:rPr>
        <w:t xml:space="preserve"> Today, about 25</w:t>
      </w:r>
      <w:r w:rsidR="003A13D8" w:rsidRPr="00CC5271">
        <w:rPr>
          <w:rFonts w:asciiTheme="minorHAnsi" w:hAnsiTheme="minorHAnsi" w:cstheme="minorHAnsi"/>
          <w:rtl/>
        </w:rPr>
        <w:t>8</w:t>
      </w:r>
      <w:r w:rsidR="003A13D8" w:rsidRPr="00CC5271">
        <w:rPr>
          <w:rFonts w:asciiTheme="minorHAnsi" w:hAnsiTheme="minorHAnsi" w:cstheme="minorHAnsi"/>
        </w:rPr>
        <w:t>,</w:t>
      </w:r>
      <w:r w:rsidR="003A13D8" w:rsidRPr="00CC5271">
        <w:rPr>
          <w:rFonts w:asciiTheme="minorHAnsi" w:hAnsiTheme="minorHAnsi" w:cstheme="minorHAnsi"/>
          <w:rtl/>
        </w:rPr>
        <w:t>5</w:t>
      </w:r>
      <w:r w:rsidR="003A13D8" w:rsidRPr="00CC5271">
        <w:rPr>
          <w:rFonts w:asciiTheme="minorHAnsi" w:hAnsiTheme="minorHAnsi" w:cstheme="minorHAnsi"/>
        </w:rPr>
        <w:t xml:space="preserve">00 Bedouins live in the </w:t>
      </w:r>
      <w:r w:rsidR="003F2D78">
        <w:rPr>
          <w:rFonts w:asciiTheme="minorHAnsi" w:hAnsiTheme="minorHAnsi" w:cstheme="minorHAnsi"/>
        </w:rPr>
        <w:t>Naqab</w:t>
      </w:r>
      <w:r w:rsidR="003A13D8" w:rsidRPr="00CC5271">
        <w:rPr>
          <w:rFonts w:asciiTheme="minorHAnsi" w:hAnsiTheme="minorHAnsi" w:cstheme="minorHAnsi"/>
        </w:rPr>
        <w:t xml:space="preserve"> in </w:t>
      </w:r>
      <w:r w:rsidR="003A13D8" w:rsidRPr="00C57633">
        <w:rPr>
          <w:rFonts w:asciiTheme="minorHAnsi" w:hAnsiTheme="minorHAnsi" w:cstheme="minorHAnsi"/>
          <w:b/>
          <w:bCs/>
        </w:rPr>
        <w:t xml:space="preserve">three types of </w:t>
      </w:r>
      <w:r w:rsidR="003D76E3">
        <w:rPr>
          <w:rFonts w:asciiTheme="minorHAnsi" w:hAnsiTheme="minorHAnsi" w:cstheme="minorHAnsi"/>
          <w:b/>
          <w:bCs/>
        </w:rPr>
        <w:t>communities</w:t>
      </w:r>
      <w:r w:rsidR="003A13D8" w:rsidRPr="00CC5271">
        <w:rPr>
          <w:rFonts w:asciiTheme="minorHAnsi" w:hAnsiTheme="minorHAnsi" w:cstheme="minorHAnsi"/>
        </w:rPr>
        <w:t xml:space="preserve">: government-planned townships, </w:t>
      </w:r>
      <w:r w:rsidR="002827F2" w:rsidRPr="00CC5271">
        <w:rPr>
          <w:rFonts w:asciiTheme="minorHAnsi" w:hAnsiTheme="minorHAnsi" w:cstheme="minorHAnsi"/>
        </w:rPr>
        <w:t>newly-</w:t>
      </w:r>
      <w:r w:rsidR="003A13D8" w:rsidRPr="00CC5271">
        <w:rPr>
          <w:rFonts w:asciiTheme="minorHAnsi" w:hAnsiTheme="minorHAnsi" w:cstheme="minorHAnsi"/>
        </w:rPr>
        <w:t>recognized villages, and unrecognized villages.</w:t>
      </w:r>
      <w:r w:rsidR="003A13D8" w:rsidRPr="00CC5271">
        <w:rPr>
          <w:rFonts w:asciiTheme="minorHAnsi" w:hAnsiTheme="minorHAnsi" w:cstheme="minorHAnsi"/>
          <w:vertAlign w:val="superscript"/>
        </w:rPr>
        <w:footnoteReference w:id="3"/>
      </w:r>
    </w:p>
    <w:p w14:paraId="0A3438B4" w14:textId="77777777" w:rsidR="003A13D8" w:rsidRPr="00CC5271" w:rsidRDefault="003A13D8" w:rsidP="00CE5AD5">
      <w:pPr>
        <w:pBdr>
          <w:top w:val="nil"/>
          <w:left w:val="nil"/>
          <w:bottom w:val="nil"/>
          <w:right w:val="nil"/>
          <w:between w:val="nil"/>
        </w:pBdr>
        <w:spacing w:after="0" w:line="240" w:lineRule="auto"/>
        <w:jc w:val="both"/>
        <w:rPr>
          <w:rFonts w:asciiTheme="minorHAnsi" w:hAnsiTheme="minorHAnsi" w:cstheme="minorHAnsi"/>
        </w:rPr>
      </w:pPr>
    </w:p>
    <w:p w14:paraId="1EFA74C8" w14:textId="0C97E197" w:rsidR="00427510" w:rsidRPr="00CC5271" w:rsidRDefault="00CD0435" w:rsidP="00CF3DB9">
      <w:pPr>
        <w:pBdr>
          <w:top w:val="nil"/>
          <w:left w:val="nil"/>
          <w:bottom w:val="nil"/>
          <w:right w:val="nil"/>
          <w:between w:val="nil"/>
        </w:pBdr>
        <w:spacing w:after="0" w:line="240" w:lineRule="auto"/>
        <w:jc w:val="both"/>
        <w:rPr>
          <w:rFonts w:asciiTheme="minorHAnsi" w:hAnsiTheme="minorHAnsi" w:cstheme="minorHAnsi"/>
        </w:rPr>
      </w:pPr>
      <w:r w:rsidRPr="00CC5271">
        <w:rPr>
          <w:rFonts w:asciiTheme="minorHAnsi" w:hAnsiTheme="minorHAnsi" w:cstheme="minorHAnsi"/>
        </w:rPr>
        <w:t xml:space="preserve">The </w:t>
      </w:r>
      <w:r w:rsidR="00C745AC">
        <w:rPr>
          <w:rFonts w:asciiTheme="minorHAnsi" w:hAnsiTheme="minorHAnsi" w:cstheme="minorHAnsi"/>
        </w:rPr>
        <w:t>S</w:t>
      </w:r>
      <w:r w:rsidRPr="00CC5271">
        <w:rPr>
          <w:rFonts w:asciiTheme="minorHAnsi" w:hAnsiTheme="minorHAnsi" w:cstheme="minorHAnsi"/>
        </w:rPr>
        <w:t>tate</w:t>
      </w:r>
      <w:r w:rsidR="00126F9E" w:rsidRPr="00CC5271">
        <w:rPr>
          <w:rFonts w:asciiTheme="minorHAnsi" w:hAnsiTheme="minorHAnsi" w:cstheme="minorHAnsi"/>
        </w:rPr>
        <w:t>'</w:t>
      </w:r>
      <w:r w:rsidRPr="00CC5271">
        <w:rPr>
          <w:rFonts w:asciiTheme="minorHAnsi" w:hAnsiTheme="minorHAnsi" w:cstheme="minorHAnsi"/>
        </w:rPr>
        <w:t xml:space="preserve">s </w:t>
      </w:r>
      <w:r w:rsidR="00427510" w:rsidRPr="00CC5271">
        <w:rPr>
          <w:rFonts w:asciiTheme="minorHAnsi" w:hAnsiTheme="minorHAnsi" w:cstheme="minorHAnsi"/>
        </w:rPr>
        <w:t xml:space="preserve">policy in the </w:t>
      </w:r>
      <w:r w:rsidR="003F2D78">
        <w:rPr>
          <w:rFonts w:asciiTheme="minorHAnsi" w:hAnsiTheme="minorHAnsi" w:cstheme="minorHAnsi"/>
        </w:rPr>
        <w:t>Naqab</w:t>
      </w:r>
      <w:r w:rsidR="00427510" w:rsidRPr="00CC5271">
        <w:rPr>
          <w:rFonts w:asciiTheme="minorHAnsi" w:hAnsiTheme="minorHAnsi" w:cstheme="minorHAnsi"/>
        </w:rPr>
        <w:t xml:space="preserve"> has been guided</w:t>
      </w:r>
      <w:r w:rsidRPr="00CC5271">
        <w:rPr>
          <w:rFonts w:asciiTheme="minorHAnsi" w:hAnsiTheme="minorHAnsi" w:cstheme="minorHAnsi"/>
        </w:rPr>
        <w:t>,</w:t>
      </w:r>
      <w:r w:rsidR="00427510" w:rsidRPr="00CC5271">
        <w:rPr>
          <w:rFonts w:asciiTheme="minorHAnsi" w:hAnsiTheme="minorHAnsi" w:cstheme="minorHAnsi"/>
        </w:rPr>
        <w:t xml:space="preserve"> and </w:t>
      </w:r>
      <w:r w:rsidRPr="00CC5271">
        <w:rPr>
          <w:rFonts w:asciiTheme="minorHAnsi" w:hAnsiTheme="minorHAnsi" w:cstheme="minorHAnsi"/>
        </w:rPr>
        <w:t>continues to be guided,</w:t>
      </w:r>
      <w:r w:rsidR="00427510" w:rsidRPr="00CC5271">
        <w:rPr>
          <w:rFonts w:asciiTheme="minorHAnsi" w:hAnsiTheme="minorHAnsi" w:cstheme="minorHAnsi"/>
        </w:rPr>
        <w:t xml:space="preserve"> by </w:t>
      </w:r>
      <w:r w:rsidR="000F6ADF" w:rsidRPr="00CC5271">
        <w:rPr>
          <w:rFonts w:asciiTheme="minorHAnsi" w:hAnsiTheme="minorHAnsi" w:cstheme="minorHAnsi"/>
        </w:rPr>
        <w:t>the</w:t>
      </w:r>
      <w:r w:rsidR="00427510" w:rsidRPr="00CC5271">
        <w:rPr>
          <w:rFonts w:asciiTheme="minorHAnsi" w:hAnsiTheme="minorHAnsi" w:cstheme="minorHAnsi"/>
        </w:rPr>
        <w:t xml:space="preserve"> </w:t>
      </w:r>
      <w:r w:rsidR="000F6ADF" w:rsidRPr="00CC5271">
        <w:rPr>
          <w:rFonts w:asciiTheme="minorHAnsi" w:hAnsiTheme="minorHAnsi" w:cstheme="minorHAnsi"/>
        </w:rPr>
        <w:t>myth</w:t>
      </w:r>
      <w:r w:rsidR="00635CB9" w:rsidRPr="00CC5271">
        <w:rPr>
          <w:rFonts w:asciiTheme="minorHAnsi" w:hAnsiTheme="minorHAnsi" w:cstheme="minorHAnsi"/>
        </w:rPr>
        <w:t>ologizing</w:t>
      </w:r>
      <w:r w:rsidR="000F6ADF" w:rsidRPr="00CC5271">
        <w:rPr>
          <w:rFonts w:asciiTheme="minorHAnsi" w:hAnsiTheme="minorHAnsi" w:cstheme="minorHAnsi"/>
        </w:rPr>
        <w:t xml:space="preserve"> </w:t>
      </w:r>
      <w:r w:rsidR="00635CB9" w:rsidRPr="00CC5271">
        <w:rPr>
          <w:rFonts w:asciiTheme="minorHAnsi" w:hAnsiTheme="minorHAnsi" w:cstheme="minorHAnsi"/>
        </w:rPr>
        <w:t>of</w:t>
      </w:r>
      <w:r w:rsidR="000F6ADF" w:rsidRPr="00CC5271">
        <w:rPr>
          <w:rFonts w:asciiTheme="minorHAnsi" w:hAnsiTheme="minorHAnsi" w:cstheme="minorHAnsi"/>
        </w:rPr>
        <w:t xml:space="preserve"> the area </w:t>
      </w:r>
      <w:r w:rsidR="00635CB9" w:rsidRPr="00CC5271">
        <w:rPr>
          <w:rFonts w:asciiTheme="minorHAnsi" w:hAnsiTheme="minorHAnsi" w:cstheme="minorHAnsi"/>
        </w:rPr>
        <w:t>as</w:t>
      </w:r>
      <w:r w:rsidR="000F6ADF" w:rsidRPr="00CC5271">
        <w:rPr>
          <w:rFonts w:asciiTheme="minorHAnsi" w:hAnsiTheme="minorHAnsi" w:cstheme="minorHAnsi"/>
        </w:rPr>
        <w:t xml:space="preserve"> a vast </w:t>
      </w:r>
      <w:r w:rsidR="00F946CD" w:rsidRPr="00CC5271">
        <w:rPr>
          <w:rFonts w:asciiTheme="minorHAnsi" w:hAnsiTheme="minorHAnsi" w:cstheme="minorHAnsi"/>
        </w:rPr>
        <w:t xml:space="preserve">empty </w:t>
      </w:r>
      <w:r w:rsidR="000F6ADF" w:rsidRPr="00CC5271">
        <w:rPr>
          <w:rFonts w:asciiTheme="minorHAnsi" w:hAnsiTheme="minorHAnsi" w:cstheme="minorHAnsi"/>
        </w:rPr>
        <w:t>space</w:t>
      </w:r>
      <w:r w:rsidR="0016568C" w:rsidRPr="00CC5271">
        <w:rPr>
          <w:rFonts w:asciiTheme="minorHAnsi" w:hAnsiTheme="minorHAnsi" w:cstheme="minorHAnsi"/>
        </w:rPr>
        <w:t xml:space="preserve"> that</w:t>
      </w:r>
      <w:r w:rsidR="00427510" w:rsidRPr="00CC5271">
        <w:rPr>
          <w:rFonts w:asciiTheme="minorHAnsi" w:hAnsiTheme="minorHAnsi" w:cstheme="minorHAnsi"/>
        </w:rPr>
        <w:t xml:space="preserve"> should be </w:t>
      </w:r>
      <w:r w:rsidR="000F6ADF" w:rsidRPr="00CC5271">
        <w:rPr>
          <w:rFonts w:asciiTheme="minorHAnsi" w:hAnsiTheme="minorHAnsi" w:cstheme="minorHAnsi"/>
        </w:rPr>
        <w:t>prioritized for the settlement of</w:t>
      </w:r>
      <w:r w:rsidR="00427510" w:rsidRPr="00CC5271">
        <w:rPr>
          <w:rFonts w:asciiTheme="minorHAnsi" w:hAnsiTheme="minorHAnsi" w:cstheme="minorHAnsi"/>
        </w:rPr>
        <w:t xml:space="preserve"> </w:t>
      </w:r>
      <w:r w:rsidR="000B4A4F" w:rsidRPr="00CC5271">
        <w:rPr>
          <w:rFonts w:asciiTheme="minorHAnsi" w:hAnsiTheme="minorHAnsi" w:cstheme="minorHAnsi"/>
        </w:rPr>
        <w:t xml:space="preserve">Israeli </w:t>
      </w:r>
      <w:r w:rsidR="00A6476E" w:rsidRPr="00CC5271">
        <w:rPr>
          <w:rFonts w:asciiTheme="minorHAnsi" w:hAnsiTheme="minorHAnsi" w:cstheme="minorHAnsi"/>
        </w:rPr>
        <w:t>Jewish citizens.</w:t>
      </w:r>
      <w:r w:rsidR="003A13D8" w:rsidRPr="00CC5271">
        <w:rPr>
          <w:rFonts w:asciiTheme="minorHAnsi" w:hAnsiTheme="minorHAnsi" w:cstheme="minorHAnsi"/>
        </w:rPr>
        <w:t xml:space="preserve"> </w:t>
      </w:r>
      <w:r w:rsidR="0016568C" w:rsidRPr="00CC5271">
        <w:rPr>
          <w:rFonts w:asciiTheme="minorHAnsi" w:hAnsiTheme="minorHAnsi" w:cstheme="minorHAnsi"/>
        </w:rPr>
        <w:t>This</w:t>
      </w:r>
      <w:r w:rsidR="00A6476E" w:rsidRPr="00CC5271">
        <w:rPr>
          <w:rFonts w:asciiTheme="minorHAnsi" w:hAnsiTheme="minorHAnsi" w:cstheme="minorHAnsi"/>
        </w:rPr>
        <w:t xml:space="preserve"> </w:t>
      </w:r>
      <w:r w:rsidR="00635CB9" w:rsidRPr="00CC5271">
        <w:rPr>
          <w:rFonts w:asciiTheme="minorHAnsi" w:hAnsiTheme="minorHAnsi" w:cstheme="minorHAnsi"/>
        </w:rPr>
        <w:t>longstanding view</w:t>
      </w:r>
      <w:r w:rsidR="0016568C" w:rsidRPr="00CC5271">
        <w:rPr>
          <w:rFonts w:asciiTheme="minorHAnsi" w:hAnsiTheme="minorHAnsi" w:cstheme="minorHAnsi"/>
        </w:rPr>
        <w:t xml:space="preserve"> has</w:t>
      </w:r>
      <w:r w:rsidR="00427510" w:rsidRPr="00CC5271">
        <w:rPr>
          <w:rFonts w:asciiTheme="minorHAnsi" w:hAnsiTheme="minorHAnsi" w:cstheme="minorHAnsi"/>
        </w:rPr>
        <w:t xml:space="preserve"> </w:t>
      </w:r>
      <w:r w:rsidR="0016568C" w:rsidRPr="00CC5271">
        <w:rPr>
          <w:rFonts w:asciiTheme="minorHAnsi" w:hAnsiTheme="minorHAnsi" w:cstheme="minorHAnsi"/>
        </w:rPr>
        <w:t>led</w:t>
      </w:r>
      <w:r w:rsidR="00427510" w:rsidRPr="00CC5271">
        <w:rPr>
          <w:rFonts w:asciiTheme="minorHAnsi" w:hAnsiTheme="minorHAnsi" w:cstheme="minorHAnsi"/>
        </w:rPr>
        <w:t xml:space="preserve"> to </w:t>
      </w:r>
      <w:r w:rsidR="00A6476E" w:rsidRPr="00CC5271">
        <w:rPr>
          <w:rFonts w:asciiTheme="minorHAnsi" w:hAnsiTheme="minorHAnsi" w:cstheme="minorHAnsi"/>
        </w:rPr>
        <w:t xml:space="preserve">the </w:t>
      </w:r>
      <w:r w:rsidR="00427510" w:rsidRPr="00C57633">
        <w:rPr>
          <w:rFonts w:asciiTheme="minorHAnsi" w:hAnsiTheme="minorHAnsi" w:cstheme="minorHAnsi"/>
          <w:b/>
          <w:bCs/>
        </w:rPr>
        <w:t xml:space="preserve">non-recognition of </w:t>
      </w:r>
      <w:r w:rsidR="00A6476E" w:rsidRPr="00C57633">
        <w:rPr>
          <w:rFonts w:asciiTheme="minorHAnsi" w:hAnsiTheme="minorHAnsi" w:cstheme="minorHAnsi"/>
          <w:b/>
          <w:bCs/>
        </w:rPr>
        <w:t>Bedouin</w:t>
      </w:r>
      <w:r w:rsidR="00427510" w:rsidRPr="00C57633">
        <w:rPr>
          <w:rFonts w:asciiTheme="minorHAnsi" w:hAnsiTheme="minorHAnsi" w:cstheme="minorHAnsi"/>
          <w:b/>
          <w:bCs/>
        </w:rPr>
        <w:t xml:space="preserve"> ownership </w:t>
      </w:r>
      <w:r w:rsidR="00A6476E" w:rsidRPr="00C57633">
        <w:rPr>
          <w:rFonts w:asciiTheme="minorHAnsi" w:hAnsiTheme="minorHAnsi" w:cstheme="minorHAnsi"/>
          <w:b/>
          <w:bCs/>
        </w:rPr>
        <w:t>of</w:t>
      </w:r>
      <w:r w:rsidR="00427510" w:rsidRPr="00C57633">
        <w:rPr>
          <w:rFonts w:asciiTheme="minorHAnsi" w:hAnsiTheme="minorHAnsi" w:cstheme="minorHAnsi"/>
          <w:b/>
          <w:bCs/>
        </w:rPr>
        <w:t xml:space="preserve"> the</w:t>
      </w:r>
      <w:r w:rsidR="00A6476E" w:rsidRPr="00C57633">
        <w:rPr>
          <w:rFonts w:asciiTheme="minorHAnsi" w:hAnsiTheme="minorHAnsi" w:cstheme="minorHAnsi"/>
          <w:b/>
          <w:bCs/>
        </w:rPr>
        <w:t>ir</w:t>
      </w:r>
      <w:r w:rsidR="00427510" w:rsidRPr="00C57633">
        <w:rPr>
          <w:rFonts w:asciiTheme="minorHAnsi" w:hAnsiTheme="minorHAnsi" w:cstheme="minorHAnsi"/>
          <w:b/>
          <w:bCs/>
        </w:rPr>
        <w:t xml:space="preserve"> land</w:t>
      </w:r>
      <w:r w:rsidR="00A6476E" w:rsidRPr="00C57633">
        <w:rPr>
          <w:rFonts w:asciiTheme="minorHAnsi" w:hAnsiTheme="minorHAnsi" w:cstheme="minorHAnsi"/>
          <w:b/>
          <w:bCs/>
        </w:rPr>
        <w:t>s</w:t>
      </w:r>
      <w:r w:rsidR="00427510" w:rsidRPr="00CC5271">
        <w:rPr>
          <w:rFonts w:asciiTheme="minorHAnsi" w:hAnsiTheme="minorHAnsi" w:cstheme="minorHAnsi"/>
        </w:rPr>
        <w:t xml:space="preserve">, </w:t>
      </w:r>
      <w:r w:rsidR="00A6476E" w:rsidRPr="00CC5271">
        <w:rPr>
          <w:rFonts w:asciiTheme="minorHAnsi" w:hAnsiTheme="minorHAnsi" w:cstheme="minorHAnsi"/>
        </w:rPr>
        <w:t>with</w:t>
      </w:r>
      <w:r w:rsidR="00427510" w:rsidRPr="00CC5271">
        <w:rPr>
          <w:rFonts w:asciiTheme="minorHAnsi" w:hAnsiTheme="minorHAnsi" w:cstheme="minorHAnsi"/>
        </w:rPr>
        <w:t xml:space="preserve"> </w:t>
      </w:r>
      <w:r w:rsidR="0016568C" w:rsidRPr="00CC5271">
        <w:rPr>
          <w:rFonts w:asciiTheme="minorHAnsi" w:hAnsiTheme="minorHAnsi" w:cstheme="minorHAnsi"/>
        </w:rPr>
        <w:t xml:space="preserve">the </w:t>
      </w:r>
      <w:r w:rsidR="00C745AC">
        <w:rPr>
          <w:rFonts w:asciiTheme="minorHAnsi" w:hAnsiTheme="minorHAnsi" w:cstheme="minorHAnsi"/>
        </w:rPr>
        <w:t>S</w:t>
      </w:r>
      <w:r w:rsidR="0016568C" w:rsidRPr="00CC5271">
        <w:rPr>
          <w:rFonts w:asciiTheme="minorHAnsi" w:hAnsiTheme="minorHAnsi" w:cstheme="minorHAnsi"/>
        </w:rPr>
        <w:t>tate</w:t>
      </w:r>
      <w:r w:rsidR="00427510" w:rsidRPr="00CC5271">
        <w:rPr>
          <w:rFonts w:asciiTheme="minorHAnsi" w:hAnsiTheme="minorHAnsi" w:cstheme="minorHAnsi"/>
        </w:rPr>
        <w:t xml:space="preserve"> </w:t>
      </w:r>
      <w:r w:rsidR="00A6476E" w:rsidRPr="00CC5271">
        <w:rPr>
          <w:rFonts w:asciiTheme="minorHAnsi" w:hAnsiTheme="minorHAnsi" w:cstheme="minorHAnsi"/>
        </w:rPr>
        <w:t>filing</w:t>
      </w:r>
      <w:r w:rsidR="00427510" w:rsidRPr="00CC5271">
        <w:rPr>
          <w:rFonts w:asciiTheme="minorHAnsi" w:hAnsiTheme="minorHAnsi" w:cstheme="minorHAnsi"/>
        </w:rPr>
        <w:t xml:space="preserve"> </w:t>
      </w:r>
      <w:r w:rsidR="0016568C" w:rsidRPr="00CC5271">
        <w:rPr>
          <w:rFonts w:asciiTheme="minorHAnsi" w:hAnsiTheme="minorHAnsi" w:cstheme="minorHAnsi"/>
        </w:rPr>
        <w:t>legal actions</w:t>
      </w:r>
      <w:r w:rsidR="00427510" w:rsidRPr="00CC5271">
        <w:rPr>
          <w:rFonts w:asciiTheme="minorHAnsi" w:hAnsiTheme="minorHAnsi" w:cstheme="minorHAnsi"/>
        </w:rPr>
        <w:t xml:space="preserve"> to </w:t>
      </w:r>
      <w:r w:rsidR="00A6476E" w:rsidRPr="00CC5271">
        <w:rPr>
          <w:rFonts w:asciiTheme="minorHAnsi" w:hAnsiTheme="minorHAnsi" w:cstheme="minorHAnsi"/>
        </w:rPr>
        <w:t xml:space="preserve">confiscate and </w:t>
      </w:r>
      <w:r w:rsidR="00427510" w:rsidRPr="00CC5271">
        <w:rPr>
          <w:rFonts w:asciiTheme="minorHAnsi" w:hAnsiTheme="minorHAnsi" w:cstheme="minorHAnsi"/>
        </w:rPr>
        <w:t xml:space="preserve">register </w:t>
      </w:r>
      <w:r w:rsidR="0016568C" w:rsidRPr="00CC5271">
        <w:rPr>
          <w:rFonts w:asciiTheme="minorHAnsi" w:hAnsiTheme="minorHAnsi" w:cstheme="minorHAnsi"/>
        </w:rPr>
        <w:t>Bedouin</w:t>
      </w:r>
      <w:r w:rsidR="00427510" w:rsidRPr="00CC5271">
        <w:rPr>
          <w:rFonts w:asciiTheme="minorHAnsi" w:hAnsiTheme="minorHAnsi" w:cstheme="minorHAnsi"/>
        </w:rPr>
        <w:t xml:space="preserve"> </w:t>
      </w:r>
      <w:r w:rsidR="00A6476E" w:rsidRPr="00CC5271">
        <w:rPr>
          <w:rFonts w:asciiTheme="minorHAnsi" w:hAnsiTheme="minorHAnsi" w:cstheme="minorHAnsi"/>
        </w:rPr>
        <w:t>property</w:t>
      </w:r>
      <w:r w:rsidR="00427510" w:rsidRPr="00CC5271">
        <w:rPr>
          <w:rFonts w:asciiTheme="minorHAnsi" w:hAnsiTheme="minorHAnsi" w:cstheme="minorHAnsi"/>
        </w:rPr>
        <w:t xml:space="preserve"> as </w:t>
      </w:r>
      <w:r w:rsidR="00126F9E" w:rsidRPr="00CC5271">
        <w:rPr>
          <w:rFonts w:asciiTheme="minorHAnsi" w:hAnsiTheme="minorHAnsi" w:cstheme="minorHAnsi"/>
        </w:rPr>
        <w:t>"</w:t>
      </w:r>
      <w:r w:rsidR="00427510" w:rsidRPr="00CC5271">
        <w:rPr>
          <w:rFonts w:asciiTheme="minorHAnsi" w:hAnsiTheme="minorHAnsi" w:cstheme="minorHAnsi"/>
        </w:rPr>
        <w:t>state lands</w:t>
      </w:r>
      <w:r w:rsidR="00126F9E" w:rsidRPr="00CC5271">
        <w:rPr>
          <w:rFonts w:asciiTheme="minorHAnsi" w:hAnsiTheme="minorHAnsi" w:cstheme="minorHAnsi"/>
        </w:rPr>
        <w:t>"</w:t>
      </w:r>
      <w:r w:rsidR="00427510" w:rsidRPr="00CC5271">
        <w:rPr>
          <w:rFonts w:asciiTheme="minorHAnsi" w:hAnsiTheme="minorHAnsi" w:cstheme="minorHAnsi"/>
        </w:rPr>
        <w:t>.</w:t>
      </w:r>
      <w:r w:rsidR="00427510" w:rsidRPr="00CC5271">
        <w:rPr>
          <w:rFonts w:asciiTheme="minorHAnsi" w:hAnsiTheme="minorHAnsi" w:cstheme="minorHAnsi"/>
          <w:vertAlign w:val="superscript"/>
        </w:rPr>
        <w:footnoteReference w:id="4"/>
      </w:r>
      <w:r w:rsidR="00427510" w:rsidRPr="00CC5271">
        <w:rPr>
          <w:rFonts w:asciiTheme="minorHAnsi" w:hAnsiTheme="minorHAnsi" w:cstheme="minorHAnsi"/>
        </w:rPr>
        <w:t xml:space="preserve"> As a result, today there are </w:t>
      </w:r>
      <w:r w:rsidR="00427510" w:rsidRPr="00C8756D">
        <w:rPr>
          <w:rFonts w:asciiTheme="minorHAnsi" w:hAnsiTheme="minorHAnsi" w:cstheme="minorHAnsi"/>
        </w:rPr>
        <w:t>35 unrecognized Bedouin villages</w:t>
      </w:r>
      <w:r w:rsidR="00427510" w:rsidRPr="00CC5271">
        <w:rPr>
          <w:rFonts w:asciiTheme="minorHAnsi" w:hAnsiTheme="minorHAnsi" w:cstheme="minorHAnsi"/>
        </w:rPr>
        <w:t xml:space="preserve"> in the </w:t>
      </w:r>
      <w:r w:rsidR="003F2D78">
        <w:rPr>
          <w:rFonts w:asciiTheme="minorHAnsi" w:hAnsiTheme="minorHAnsi" w:cstheme="minorHAnsi"/>
        </w:rPr>
        <w:t>Naqab</w:t>
      </w:r>
      <w:r w:rsidR="00427510" w:rsidRPr="00CC5271">
        <w:rPr>
          <w:rFonts w:asciiTheme="minorHAnsi" w:hAnsiTheme="minorHAnsi" w:cstheme="minorHAnsi"/>
        </w:rPr>
        <w:t xml:space="preserve"> that the </w:t>
      </w:r>
      <w:r w:rsidR="00C745AC">
        <w:rPr>
          <w:rFonts w:asciiTheme="minorHAnsi" w:hAnsiTheme="minorHAnsi" w:cstheme="minorHAnsi"/>
        </w:rPr>
        <w:t>S</w:t>
      </w:r>
      <w:r w:rsidR="0016568C" w:rsidRPr="00CC5271">
        <w:rPr>
          <w:rFonts w:asciiTheme="minorHAnsi" w:hAnsiTheme="minorHAnsi" w:cstheme="minorHAnsi"/>
        </w:rPr>
        <w:t>tate</w:t>
      </w:r>
      <w:r w:rsidR="00427510" w:rsidRPr="00CC5271">
        <w:rPr>
          <w:rFonts w:asciiTheme="minorHAnsi" w:hAnsiTheme="minorHAnsi" w:cstheme="minorHAnsi"/>
        </w:rPr>
        <w:t xml:space="preserve"> refers to either as </w:t>
      </w:r>
      <w:r w:rsidR="00126F9E" w:rsidRPr="00CC5271">
        <w:rPr>
          <w:rFonts w:asciiTheme="minorHAnsi" w:hAnsiTheme="minorHAnsi" w:cstheme="minorHAnsi"/>
        </w:rPr>
        <w:t>"</w:t>
      </w:r>
      <w:r w:rsidR="00427510" w:rsidRPr="00CC5271">
        <w:rPr>
          <w:rFonts w:asciiTheme="minorHAnsi" w:hAnsiTheme="minorHAnsi" w:cstheme="minorHAnsi"/>
        </w:rPr>
        <w:t>illegal</w:t>
      </w:r>
      <w:r w:rsidR="00443E8F">
        <w:rPr>
          <w:rFonts w:asciiTheme="minorHAnsi" w:hAnsiTheme="minorHAnsi" w:cstheme="minorHAnsi"/>
        </w:rPr>
        <w:t>", "unauthorized", or "unregulated"</w:t>
      </w:r>
      <w:r w:rsidR="00427510" w:rsidRPr="00CC5271">
        <w:rPr>
          <w:rFonts w:asciiTheme="minorHAnsi" w:hAnsiTheme="minorHAnsi" w:cstheme="minorHAnsi"/>
        </w:rPr>
        <w:t xml:space="preserve"> villages</w:t>
      </w:r>
      <w:r w:rsidR="00126F9E" w:rsidRPr="00CC5271">
        <w:rPr>
          <w:rFonts w:asciiTheme="minorHAnsi" w:hAnsiTheme="minorHAnsi" w:cstheme="minorHAnsi"/>
        </w:rPr>
        <w:t>"</w:t>
      </w:r>
      <w:r w:rsidR="00427510" w:rsidRPr="00CC5271">
        <w:rPr>
          <w:rFonts w:asciiTheme="minorHAnsi" w:hAnsiTheme="minorHAnsi" w:cstheme="minorHAnsi"/>
        </w:rPr>
        <w:t xml:space="preserve">, and to their inhabitants as </w:t>
      </w:r>
      <w:r w:rsidR="00443E8F">
        <w:rPr>
          <w:rFonts w:asciiTheme="minorHAnsi" w:hAnsiTheme="minorHAnsi" w:cstheme="minorHAnsi"/>
        </w:rPr>
        <w:t xml:space="preserve">"diaspora, </w:t>
      </w:r>
      <w:r w:rsidR="00126F9E" w:rsidRPr="00CC5271">
        <w:rPr>
          <w:rFonts w:asciiTheme="minorHAnsi" w:hAnsiTheme="minorHAnsi" w:cstheme="minorHAnsi"/>
        </w:rPr>
        <w:t>"</w:t>
      </w:r>
      <w:r w:rsidR="00A6476E" w:rsidRPr="00CC5271">
        <w:rPr>
          <w:rFonts w:asciiTheme="minorHAnsi" w:hAnsiTheme="minorHAnsi" w:cstheme="minorHAnsi"/>
        </w:rPr>
        <w:t>criminals</w:t>
      </w:r>
      <w:r w:rsidR="00126F9E" w:rsidRPr="00CC5271">
        <w:rPr>
          <w:rFonts w:asciiTheme="minorHAnsi" w:hAnsiTheme="minorHAnsi" w:cstheme="minorHAnsi"/>
        </w:rPr>
        <w:t>"</w:t>
      </w:r>
      <w:r w:rsidR="00A6476E" w:rsidRPr="00CC5271">
        <w:rPr>
          <w:rFonts w:asciiTheme="minorHAnsi" w:hAnsiTheme="minorHAnsi" w:cstheme="minorHAnsi"/>
        </w:rPr>
        <w:t xml:space="preserve"> and </w:t>
      </w:r>
      <w:r w:rsidR="00126F9E" w:rsidRPr="00CC5271">
        <w:rPr>
          <w:rFonts w:asciiTheme="minorHAnsi" w:hAnsiTheme="minorHAnsi" w:cstheme="minorHAnsi"/>
        </w:rPr>
        <w:t>"</w:t>
      </w:r>
      <w:r w:rsidR="00A6476E" w:rsidRPr="00CC5271">
        <w:rPr>
          <w:rFonts w:asciiTheme="minorHAnsi" w:hAnsiTheme="minorHAnsi" w:cstheme="minorHAnsi"/>
        </w:rPr>
        <w:t>trespassers</w:t>
      </w:r>
      <w:r w:rsidR="00126F9E" w:rsidRPr="00CC5271">
        <w:rPr>
          <w:rFonts w:asciiTheme="minorHAnsi" w:hAnsiTheme="minorHAnsi" w:cstheme="minorHAnsi"/>
        </w:rPr>
        <w:t>"</w:t>
      </w:r>
      <w:r w:rsidR="00A6476E" w:rsidRPr="00CC5271">
        <w:rPr>
          <w:rFonts w:asciiTheme="minorHAnsi" w:hAnsiTheme="minorHAnsi" w:cstheme="minorHAnsi"/>
        </w:rPr>
        <w:t xml:space="preserve"> on state land. </w:t>
      </w:r>
      <w:r w:rsidR="008343D9">
        <w:rPr>
          <w:rFonts w:asciiTheme="minorHAnsi" w:hAnsiTheme="minorHAnsi" w:cstheme="minorHAnsi"/>
        </w:rPr>
        <w:t xml:space="preserve">The State exhibited this same hostile attitude </w:t>
      </w:r>
      <w:r w:rsidR="00CF3DB9">
        <w:rPr>
          <w:rFonts w:asciiTheme="minorHAnsi" w:hAnsiTheme="minorHAnsi" w:cstheme="minorHAnsi"/>
        </w:rPr>
        <w:t xml:space="preserve">towards the unrecognized villages </w:t>
      </w:r>
      <w:r w:rsidR="008343D9">
        <w:rPr>
          <w:rFonts w:asciiTheme="minorHAnsi" w:hAnsiTheme="minorHAnsi" w:cstheme="minorHAnsi"/>
        </w:rPr>
        <w:t xml:space="preserve">in its report to the Committee, claiming that </w:t>
      </w:r>
      <w:r w:rsidR="00CF3DB9">
        <w:rPr>
          <w:rFonts w:asciiTheme="minorHAnsi" w:hAnsiTheme="minorHAnsi" w:cstheme="minorHAnsi"/>
        </w:rPr>
        <w:t>their existence</w:t>
      </w:r>
      <w:r w:rsidR="008343D9">
        <w:rPr>
          <w:rFonts w:asciiTheme="minorHAnsi" w:hAnsiTheme="minorHAnsi" w:cstheme="minorHAnsi"/>
        </w:rPr>
        <w:t xml:space="preserve"> </w:t>
      </w:r>
      <w:r w:rsidR="008343D9">
        <w:t>"</w:t>
      </w:r>
      <w:r w:rsidR="008343D9" w:rsidRPr="0003289A">
        <w:t>obstructs urban expansion in the greater Negev area and is not beneficial to the common good of the Bedouin population.</w:t>
      </w:r>
      <w:r w:rsidR="008343D9">
        <w:rPr>
          <w:rFonts w:asciiTheme="minorHAnsi" w:hAnsiTheme="minorHAnsi" w:cstheme="minorHAnsi"/>
        </w:rPr>
        <w:t>"</w:t>
      </w:r>
      <w:r w:rsidR="008343D9">
        <w:rPr>
          <w:rStyle w:val="FootnoteReference"/>
          <w:rFonts w:asciiTheme="minorHAnsi" w:hAnsiTheme="minorHAnsi" w:cstheme="minorHAnsi"/>
        </w:rPr>
        <w:footnoteReference w:id="5"/>
      </w:r>
      <w:r w:rsidR="008343D9">
        <w:rPr>
          <w:rFonts w:asciiTheme="minorHAnsi" w:hAnsiTheme="minorHAnsi" w:cstheme="minorHAnsi"/>
        </w:rPr>
        <w:t xml:space="preserve"> </w:t>
      </w:r>
      <w:r w:rsidR="00427510" w:rsidRPr="00CC5271">
        <w:rPr>
          <w:rFonts w:asciiTheme="minorHAnsi" w:hAnsiTheme="minorHAnsi" w:cstheme="minorHAnsi"/>
        </w:rPr>
        <w:t xml:space="preserve">Some of these villages existed long before the establishment of the </w:t>
      </w:r>
      <w:r w:rsidR="000D2FC8">
        <w:rPr>
          <w:rFonts w:asciiTheme="minorHAnsi" w:hAnsiTheme="minorHAnsi" w:cstheme="minorHAnsi"/>
        </w:rPr>
        <w:t>S</w:t>
      </w:r>
      <w:r w:rsidR="0016568C" w:rsidRPr="00CC5271">
        <w:rPr>
          <w:rFonts w:asciiTheme="minorHAnsi" w:hAnsiTheme="minorHAnsi" w:cstheme="minorHAnsi"/>
        </w:rPr>
        <w:t>tate</w:t>
      </w:r>
      <w:r w:rsidR="00427510" w:rsidRPr="00CC5271">
        <w:rPr>
          <w:rFonts w:asciiTheme="minorHAnsi" w:hAnsiTheme="minorHAnsi" w:cstheme="minorHAnsi"/>
        </w:rPr>
        <w:t>, while others were created after the forced transfer of the population to the Siyāj area.</w:t>
      </w:r>
      <w:r w:rsidR="009C452F">
        <w:rPr>
          <w:rFonts w:asciiTheme="minorHAnsi" w:hAnsiTheme="minorHAnsi" w:cstheme="minorHAnsi"/>
        </w:rPr>
        <w:t xml:space="preserve"> </w:t>
      </w:r>
    </w:p>
    <w:p w14:paraId="095EEACF" w14:textId="77777777" w:rsidR="00427510" w:rsidRPr="00CC5271" w:rsidRDefault="00427510" w:rsidP="00427510">
      <w:pPr>
        <w:pBdr>
          <w:top w:val="nil"/>
          <w:left w:val="nil"/>
          <w:bottom w:val="nil"/>
          <w:right w:val="nil"/>
          <w:between w:val="nil"/>
        </w:pBdr>
        <w:spacing w:after="0" w:line="240" w:lineRule="auto"/>
        <w:jc w:val="both"/>
        <w:rPr>
          <w:rFonts w:asciiTheme="minorHAnsi" w:hAnsiTheme="minorHAnsi" w:cstheme="minorHAnsi"/>
        </w:rPr>
      </w:pPr>
    </w:p>
    <w:p w14:paraId="7E3852A4" w14:textId="66F6C185" w:rsidR="004862F2" w:rsidRPr="00CC5271" w:rsidRDefault="00427510" w:rsidP="00354FE2">
      <w:pPr>
        <w:spacing w:after="0" w:line="240" w:lineRule="auto"/>
        <w:jc w:val="both"/>
        <w:rPr>
          <w:rFonts w:asciiTheme="minorHAnsi" w:hAnsiTheme="minorHAnsi" w:cstheme="minorHAnsi"/>
          <w:vertAlign w:val="superscript"/>
        </w:rPr>
      </w:pPr>
      <w:r w:rsidRPr="00CC5271">
        <w:rPr>
          <w:rFonts w:asciiTheme="minorHAnsi" w:hAnsiTheme="minorHAnsi" w:cstheme="minorHAnsi"/>
        </w:rPr>
        <w:t xml:space="preserve">According to the Israeli Central Bureau of Statistics (CBS), as of 2017, more than 28% of the Bedouin population (around </w:t>
      </w:r>
      <w:r w:rsidR="00464FB3">
        <w:rPr>
          <w:rFonts w:asciiTheme="minorHAnsi" w:hAnsiTheme="minorHAnsi" w:cstheme="minorHAnsi"/>
        </w:rPr>
        <w:t>86</w:t>
      </w:r>
      <w:r w:rsidRPr="00CC5271">
        <w:rPr>
          <w:rFonts w:asciiTheme="minorHAnsi" w:hAnsiTheme="minorHAnsi" w:cstheme="minorHAnsi"/>
        </w:rPr>
        <w:t>,000 people) lives in unrecognized villages</w:t>
      </w:r>
      <w:r w:rsidR="00464FB3">
        <w:rPr>
          <w:rFonts w:asciiTheme="minorHAnsi" w:hAnsiTheme="minorHAnsi" w:cstheme="minorHAnsi"/>
        </w:rPr>
        <w:t xml:space="preserve">, </w:t>
      </w:r>
      <w:r w:rsidR="00354FE2">
        <w:rPr>
          <w:rFonts w:asciiTheme="minorHAnsi" w:hAnsiTheme="minorHAnsi" w:cstheme="minorHAnsi"/>
        </w:rPr>
        <w:t>al</w:t>
      </w:r>
      <w:r w:rsidR="00464FB3">
        <w:rPr>
          <w:rFonts w:asciiTheme="minorHAnsi" w:hAnsiTheme="minorHAnsi" w:cstheme="minorHAnsi"/>
        </w:rPr>
        <w:t>though civil society organizations estimate that the number is closer to 90,000-92,000 people</w:t>
      </w:r>
      <w:r w:rsidRPr="00CC5271">
        <w:rPr>
          <w:rFonts w:asciiTheme="minorHAnsi" w:hAnsiTheme="minorHAnsi" w:cstheme="minorHAnsi"/>
        </w:rPr>
        <w:t>.</w:t>
      </w:r>
      <w:r w:rsidRPr="00CC5271">
        <w:rPr>
          <w:rFonts w:asciiTheme="minorHAnsi" w:hAnsiTheme="minorHAnsi" w:cstheme="minorHAnsi"/>
          <w:vertAlign w:val="superscript"/>
        </w:rPr>
        <w:footnoteReference w:id="6"/>
      </w:r>
      <w:r w:rsidRPr="00CC5271">
        <w:rPr>
          <w:rFonts w:asciiTheme="minorHAnsi" w:hAnsiTheme="minorHAnsi" w:cstheme="minorHAnsi"/>
        </w:rPr>
        <w:t xml:space="preserve"> These villages do not appear on any official maps. </w:t>
      </w:r>
      <w:r w:rsidR="002827F2" w:rsidRPr="00CC5271">
        <w:rPr>
          <w:rFonts w:asciiTheme="minorHAnsi" w:hAnsiTheme="minorHAnsi" w:cstheme="minorHAnsi"/>
        </w:rPr>
        <w:t xml:space="preserve">The </w:t>
      </w:r>
      <w:r w:rsidR="00F1117E">
        <w:rPr>
          <w:rFonts w:asciiTheme="minorHAnsi" w:hAnsiTheme="minorHAnsi" w:cstheme="minorHAnsi"/>
        </w:rPr>
        <w:t>S</w:t>
      </w:r>
      <w:r w:rsidR="002827F2" w:rsidRPr="00CC5271">
        <w:rPr>
          <w:rFonts w:asciiTheme="minorHAnsi" w:hAnsiTheme="minorHAnsi" w:cstheme="minorHAnsi"/>
        </w:rPr>
        <w:t xml:space="preserve">tate </w:t>
      </w:r>
      <w:r w:rsidR="002827F2" w:rsidRPr="00C57633">
        <w:rPr>
          <w:rFonts w:asciiTheme="minorHAnsi" w:hAnsiTheme="minorHAnsi" w:cstheme="minorHAnsi"/>
          <w:b/>
          <w:bCs/>
        </w:rPr>
        <w:t xml:space="preserve">does not </w:t>
      </w:r>
      <w:r w:rsidR="001E0DE1" w:rsidRPr="00C57633">
        <w:rPr>
          <w:rFonts w:asciiTheme="minorHAnsi" w:hAnsiTheme="minorHAnsi" w:cstheme="minorHAnsi"/>
          <w:b/>
          <w:bCs/>
        </w:rPr>
        <w:t>provide</w:t>
      </w:r>
      <w:r w:rsidR="002827F2" w:rsidRPr="00C57633">
        <w:rPr>
          <w:rFonts w:asciiTheme="minorHAnsi" w:hAnsiTheme="minorHAnsi" w:cstheme="minorHAnsi"/>
          <w:b/>
          <w:bCs/>
        </w:rPr>
        <w:t xml:space="preserve"> </w:t>
      </w:r>
      <w:r w:rsidR="00FD7A4F" w:rsidRPr="00C57633">
        <w:rPr>
          <w:rFonts w:asciiTheme="minorHAnsi" w:hAnsiTheme="minorHAnsi" w:cstheme="minorHAnsi"/>
          <w:b/>
          <w:bCs/>
        </w:rPr>
        <w:t xml:space="preserve">most of </w:t>
      </w:r>
      <w:r w:rsidR="002827F2" w:rsidRPr="00C57633">
        <w:rPr>
          <w:rFonts w:asciiTheme="minorHAnsi" w:hAnsiTheme="minorHAnsi" w:cstheme="minorHAnsi"/>
          <w:b/>
          <w:bCs/>
        </w:rPr>
        <w:t>them</w:t>
      </w:r>
      <w:r w:rsidR="001E0DE1" w:rsidRPr="00C57633">
        <w:rPr>
          <w:rFonts w:asciiTheme="minorHAnsi" w:hAnsiTheme="minorHAnsi" w:cstheme="minorHAnsi"/>
          <w:b/>
          <w:bCs/>
        </w:rPr>
        <w:t xml:space="preserve"> with</w:t>
      </w:r>
      <w:r w:rsidR="002827F2" w:rsidRPr="00C57633">
        <w:rPr>
          <w:rFonts w:asciiTheme="minorHAnsi" w:hAnsiTheme="minorHAnsi" w:cstheme="minorHAnsi"/>
          <w:b/>
          <w:bCs/>
        </w:rPr>
        <w:t xml:space="preserve"> </w:t>
      </w:r>
      <w:r w:rsidR="001E0DE1" w:rsidRPr="00C57633">
        <w:rPr>
          <w:rFonts w:asciiTheme="minorHAnsi" w:hAnsiTheme="minorHAnsi" w:cstheme="minorHAnsi"/>
          <w:b/>
          <w:bCs/>
        </w:rPr>
        <w:t>basic services</w:t>
      </w:r>
      <w:r w:rsidR="001E0DE1" w:rsidRPr="00CC5271">
        <w:rPr>
          <w:rFonts w:asciiTheme="minorHAnsi" w:hAnsiTheme="minorHAnsi" w:cstheme="minorHAnsi"/>
        </w:rPr>
        <w:t xml:space="preserve"> like </w:t>
      </w:r>
      <w:r w:rsidRPr="00CC5271">
        <w:rPr>
          <w:rFonts w:asciiTheme="minorHAnsi" w:hAnsiTheme="minorHAnsi" w:cstheme="minorHAnsi"/>
        </w:rPr>
        <w:t>health</w:t>
      </w:r>
      <w:r w:rsidR="002827F2" w:rsidRPr="00CC5271">
        <w:rPr>
          <w:rFonts w:asciiTheme="minorHAnsi" w:hAnsiTheme="minorHAnsi" w:cstheme="minorHAnsi"/>
        </w:rPr>
        <w:t>care</w:t>
      </w:r>
      <w:r w:rsidRPr="00CC5271">
        <w:rPr>
          <w:rFonts w:asciiTheme="minorHAnsi" w:hAnsiTheme="minorHAnsi" w:cstheme="minorHAnsi"/>
        </w:rPr>
        <w:t>, educational facilities</w:t>
      </w:r>
      <w:r w:rsidR="00F36050">
        <w:rPr>
          <w:rFonts w:asciiTheme="minorHAnsi" w:hAnsiTheme="minorHAnsi" w:cstheme="minorHAnsi"/>
        </w:rPr>
        <w:t xml:space="preserve">; </w:t>
      </w:r>
      <w:r w:rsidR="00FD7A4F">
        <w:rPr>
          <w:rFonts w:asciiTheme="minorHAnsi" w:hAnsiTheme="minorHAnsi" w:cstheme="minorHAnsi"/>
        </w:rPr>
        <w:t>all of them</w:t>
      </w:r>
      <w:r w:rsidR="00FD7A4F" w:rsidRPr="00CC5271">
        <w:rPr>
          <w:rFonts w:asciiTheme="minorHAnsi" w:hAnsiTheme="minorHAnsi" w:cstheme="minorHAnsi"/>
        </w:rPr>
        <w:t xml:space="preserve"> </w:t>
      </w:r>
      <w:r w:rsidR="00F36050">
        <w:rPr>
          <w:rFonts w:asciiTheme="minorHAnsi" w:hAnsiTheme="minorHAnsi" w:cstheme="minorHAnsi"/>
        </w:rPr>
        <w:t xml:space="preserve">lack </w:t>
      </w:r>
      <w:r w:rsidRPr="00CC5271">
        <w:rPr>
          <w:rFonts w:asciiTheme="minorHAnsi" w:hAnsiTheme="minorHAnsi" w:cstheme="minorHAnsi"/>
        </w:rPr>
        <w:t xml:space="preserve">infrastructure including connection to the national electricity grid, running water, paved roads and sewage disposal systems. Their residents have no representation in the various local governmental bodies and </w:t>
      </w:r>
      <w:r w:rsidR="00AB1674">
        <w:rPr>
          <w:rFonts w:asciiTheme="minorHAnsi" w:hAnsiTheme="minorHAnsi" w:cstheme="minorHAnsi"/>
        </w:rPr>
        <w:t>some of them cannot register to</w:t>
      </w:r>
      <w:r w:rsidRPr="00CC5271">
        <w:rPr>
          <w:rFonts w:asciiTheme="minorHAnsi" w:hAnsiTheme="minorHAnsi" w:cstheme="minorHAnsi"/>
        </w:rPr>
        <w:t xml:space="preserve"> participate in municipal elections. </w:t>
      </w:r>
      <w:r w:rsidRPr="00CC5271">
        <w:rPr>
          <w:rFonts w:asciiTheme="minorHAnsi" w:hAnsiTheme="minorHAnsi" w:cstheme="minorHAnsi"/>
        </w:rPr>
        <w:lastRenderedPageBreak/>
        <w:t xml:space="preserve">Additionally, as a result of non-recognition, </w:t>
      </w:r>
      <w:r w:rsidR="001E0DE1" w:rsidRPr="00CC5271">
        <w:rPr>
          <w:rFonts w:asciiTheme="minorHAnsi" w:hAnsiTheme="minorHAnsi" w:cstheme="minorHAnsi"/>
        </w:rPr>
        <w:t xml:space="preserve">the </w:t>
      </w:r>
      <w:r w:rsidRPr="00CC5271">
        <w:rPr>
          <w:rFonts w:asciiTheme="minorHAnsi" w:hAnsiTheme="minorHAnsi" w:cstheme="minorHAnsi"/>
        </w:rPr>
        <w:t xml:space="preserve">building </w:t>
      </w:r>
      <w:r w:rsidR="001E0DE1" w:rsidRPr="00CC5271">
        <w:rPr>
          <w:rFonts w:asciiTheme="minorHAnsi" w:hAnsiTheme="minorHAnsi" w:cstheme="minorHAnsi"/>
        </w:rPr>
        <w:t xml:space="preserve">of </w:t>
      </w:r>
      <w:r w:rsidRPr="00CC5271">
        <w:rPr>
          <w:rFonts w:asciiTheme="minorHAnsi" w:hAnsiTheme="minorHAnsi" w:cstheme="minorHAnsi"/>
        </w:rPr>
        <w:t xml:space="preserve">permanent structures </w:t>
      </w:r>
      <w:r w:rsidR="001E0DE1" w:rsidRPr="00CC5271">
        <w:rPr>
          <w:rFonts w:asciiTheme="minorHAnsi" w:hAnsiTheme="minorHAnsi" w:cstheme="minorHAnsi"/>
        </w:rPr>
        <w:t xml:space="preserve">in these villages </w:t>
      </w:r>
      <w:r w:rsidRPr="00CC5271">
        <w:rPr>
          <w:rFonts w:asciiTheme="minorHAnsi" w:hAnsiTheme="minorHAnsi" w:cstheme="minorHAnsi"/>
        </w:rPr>
        <w:t xml:space="preserve">is illegal and can lead to heavy fines and home </w:t>
      </w:r>
      <w:r w:rsidR="000D044E" w:rsidRPr="00CC5271">
        <w:rPr>
          <w:rFonts w:asciiTheme="minorHAnsi" w:hAnsiTheme="minorHAnsi" w:cstheme="minorHAnsi"/>
        </w:rPr>
        <w:t>demolitions</w:t>
      </w:r>
      <w:r w:rsidRPr="00CC5271">
        <w:rPr>
          <w:rFonts w:asciiTheme="minorHAnsi" w:hAnsiTheme="minorHAnsi" w:cstheme="minorHAnsi"/>
        </w:rPr>
        <w:t>.</w:t>
      </w:r>
      <w:r w:rsidRPr="00CC5271">
        <w:rPr>
          <w:rFonts w:asciiTheme="minorHAnsi" w:hAnsiTheme="minorHAnsi" w:cstheme="minorHAnsi"/>
          <w:vertAlign w:val="superscript"/>
        </w:rPr>
        <w:footnoteReference w:id="7"/>
      </w:r>
    </w:p>
    <w:p w14:paraId="51C76473" w14:textId="0D72DF8D" w:rsidR="00427510" w:rsidRPr="00CC5271" w:rsidRDefault="00427510" w:rsidP="00CB7A0E">
      <w:pPr>
        <w:spacing w:after="0" w:line="240" w:lineRule="auto"/>
        <w:jc w:val="both"/>
        <w:rPr>
          <w:rFonts w:asciiTheme="minorHAnsi" w:hAnsiTheme="minorHAnsi" w:cstheme="minorHAnsi"/>
        </w:rPr>
      </w:pPr>
      <w:r w:rsidRPr="00CC5271">
        <w:rPr>
          <w:rFonts w:asciiTheme="minorHAnsi" w:hAnsiTheme="minorHAnsi" w:cstheme="minorHAnsi"/>
        </w:rPr>
        <w:t xml:space="preserve">While </w:t>
      </w:r>
      <w:r w:rsidR="004862F2" w:rsidRPr="00CC5271">
        <w:rPr>
          <w:rFonts w:asciiTheme="minorHAnsi" w:hAnsiTheme="minorHAnsi" w:cstheme="minorHAnsi"/>
        </w:rPr>
        <w:t xml:space="preserve">the </w:t>
      </w:r>
      <w:r w:rsidR="000D2FC8">
        <w:rPr>
          <w:rFonts w:asciiTheme="minorHAnsi" w:hAnsiTheme="minorHAnsi" w:cstheme="minorHAnsi"/>
        </w:rPr>
        <w:t>S</w:t>
      </w:r>
      <w:r w:rsidR="0016568C" w:rsidRPr="00CC5271">
        <w:rPr>
          <w:rFonts w:asciiTheme="minorHAnsi" w:hAnsiTheme="minorHAnsi" w:cstheme="minorHAnsi"/>
        </w:rPr>
        <w:t>tate</w:t>
      </w:r>
      <w:r w:rsidRPr="00CC5271">
        <w:rPr>
          <w:rFonts w:asciiTheme="minorHAnsi" w:hAnsiTheme="minorHAnsi" w:cstheme="minorHAnsi"/>
        </w:rPr>
        <w:t xml:space="preserve"> refuses to grant recognition to these villages, </w:t>
      </w:r>
      <w:r w:rsidR="004862F2" w:rsidRPr="00CC5271">
        <w:rPr>
          <w:rFonts w:asciiTheme="minorHAnsi" w:hAnsiTheme="minorHAnsi" w:cstheme="minorHAnsi"/>
        </w:rPr>
        <w:t xml:space="preserve">it has provided </w:t>
      </w:r>
      <w:r w:rsidRPr="00CC5271">
        <w:rPr>
          <w:rFonts w:asciiTheme="minorHAnsi" w:hAnsiTheme="minorHAnsi" w:cstheme="minorHAnsi"/>
        </w:rPr>
        <w:t xml:space="preserve">Israeli </w:t>
      </w:r>
      <w:r w:rsidR="000D044E" w:rsidRPr="00CC5271">
        <w:rPr>
          <w:rFonts w:asciiTheme="minorHAnsi" w:hAnsiTheme="minorHAnsi" w:cstheme="minorHAnsi"/>
        </w:rPr>
        <w:t xml:space="preserve">Jewish </w:t>
      </w:r>
      <w:r w:rsidRPr="00CC5271">
        <w:rPr>
          <w:rFonts w:asciiTheme="minorHAnsi" w:hAnsiTheme="minorHAnsi" w:cstheme="minorHAnsi"/>
        </w:rPr>
        <w:t xml:space="preserve">families </w:t>
      </w:r>
      <w:r w:rsidR="004862F2" w:rsidRPr="00CC5271">
        <w:rPr>
          <w:rFonts w:asciiTheme="minorHAnsi" w:hAnsiTheme="minorHAnsi" w:cstheme="minorHAnsi"/>
        </w:rPr>
        <w:t>with</w:t>
      </w:r>
      <w:r w:rsidRPr="00CC5271">
        <w:rPr>
          <w:rFonts w:asciiTheme="minorHAnsi" w:hAnsiTheme="minorHAnsi" w:cstheme="minorHAnsi"/>
        </w:rPr>
        <w:t xml:space="preserve"> </w:t>
      </w:r>
      <w:r w:rsidR="004862F2" w:rsidRPr="00CC5271">
        <w:rPr>
          <w:rFonts w:asciiTheme="minorHAnsi" w:hAnsiTheme="minorHAnsi" w:cstheme="minorHAnsi"/>
        </w:rPr>
        <w:t>thousands of d</w:t>
      </w:r>
      <w:r w:rsidRPr="00CC5271">
        <w:rPr>
          <w:rFonts w:asciiTheme="minorHAnsi" w:hAnsiTheme="minorHAnsi" w:cstheme="minorHAnsi"/>
        </w:rPr>
        <w:t>unams of land for their exclusive use</w:t>
      </w:r>
      <w:r w:rsidR="004862F2" w:rsidRPr="00CC5271">
        <w:rPr>
          <w:rFonts w:asciiTheme="minorHAnsi" w:hAnsiTheme="minorHAnsi" w:cstheme="minorHAnsi"/>
        </w:rPr>
        <w:t xml:space="preserve">, creating </w:t>
      </w:r>
      <w:r w:rsidR="00FD7A4F">
        <w:rPr>
          <w:rFonts w:asciiTheme="minorHAnsi" w:hAnsiTheme="minorHAnsi" w:cstheme="minorHAnsi"/>
        </w:rPr>
        <w:t xml:space="preserve">almost </w:t>
      </w:r>
      <w:r w:rsidR="00F36050">
        <w:rPr>
          <w:rFonts w:asciiTheme="minorHAnsi" w:hAnsiTheme="minorHAnsi" w:cstheme="minorHAnsi"/>
        </w:rPr>
        <w:t>100</w:t>
      </w:r>
      <w:r w:rsidR="004862F2" w:rsidRPr="00CC5271">
        <w:rPr>
          <w:rFonts w:asciiTheme="minorHAnsi" w:hAnsiTheme="minorHAnsi" w:cstheme="minorHAnsi"/>
        </w:rPr>
        <w:t xml:space="preserve"> </w:t>
      </w:r>
      <w:r w:rsidR="00126F9E" w:rsidRPr="00CC5271">
        <w:rPr>
          <w:rFonts w:asciiTheme="minorHAnsi" w:hAnsiTheme="minorHAnsi" w:cstheme="minorHAnsi"/>
        </w:rPr>
        <w:t>"</w:t>
      </w:r>
      <w:r w:rsidR="004862F2" w:rsidRPr="00CC5271">
        <w:rPr>
          <w:rFonts w:asciiTheme="minorHAnsi" w:hAnsiTheme="minorHAnsi" w:cstheme="minorHAnsi"/>
        </w:rPr>
        <w:t>individual settlements</w:t>
      </w:r>
      <w:r w:rsidR="00126F9E" w:rsidRPr="00CC5271">
        <w:rPr>
          <w:rFonts w:asciiTheme="minorHAnsi" w:hAnsiTheme="minorHAnsi" w:cstheme="minorHAnsi"/>
        </w:rPr>
        <w:t>"</w:t>
      </w:r>
      <w:r w:rsidRPr="00CC5271">
        <w:rPr>
          <w:rFonts w:asciiTheme="minorHAnsi" w:hAnsiTheme="minorHAnsi" w:cstheme="minorHAnsi"/>
        </w:rPr>
        <w:t xml:space="preserve">. This policy </w:t>
      </w:r>
      <w:r w:rsidR="005E5EBD" w:rsidRPr="00CC5271">
        <w:rPr>
          <w:rFonts w:asciiTheme="minorHAnsi" w:hAnsiTheme="minorHAnsi" w:cstheme="minorHAnsi"/>
        </w:rPr>
        <w:t>seeks to</w:t>
      </w:r>
      <w:r w:rsidRPr="00CC5271">
        <w:rPr>
          <w:rFonts w:asciiTheme="minorHAnsi" w:hAnsiTheme="minorHAnsi" w:cstheme="minorHAnsi"/>
        </w:rPr>
        <w:t xml:space="preserve"> maximiz</w:t>
      </w:r>
      <w:r w:rsidR="005E5EBD" w:rsidRPr="00CC5271">
        <w:rPr>
          <w:rFonts w:asciiTheme="minorHAnsi" w:hAnsiTheme="minorHAnsi" w:cstheme="minorHAnsi"/>
        </w:rPr>
        <w:t>e</w:t>
      </w:r>
      <w:r w:rsidRPr="00CC5271">
        <w:rPr>
          <w:rFonts w:asciiTheme="minorHAnsi" w:hAnsiTheme="minorHAnsi" w:cstheme="minorHAnsi"/>
        </w:rPr>
        <w:t xml:space="preserve"> areas that </w:t>
      </w:r>
      <w:r w:rsidR="0012126C" w:rsidRPr="00CC5271">
        <w:rPr>
          <w:rFonts w:asciiTheme="minorHAnsi" w:hAnsiTheme="minorHAnsi" w:cstheme="minorHAnsi"/>
        </w:rPr>
        <w:t>have an</w:t>
      </w:r>
      <w:r w:rsidRPr="00CC5271">
        <w:rPr>
          <w:rFonts w:asciiTheme="minorHAnsi" w:hAnsiTheme="minorHAnsi" w:cstheme="minorHAnsi"/>
        </w:rPr>
        <w:t xml:space="preserve"> exclusively </w:t>
      </w:r>
      <w:r w:rsidR="00126F9E" w:rsidRPr="00CC5271">
        <w:rPr>
          <w:rFonts w:asciiTheme="minorHAnsi" w:hAnsiTheme="minorHAnsi" w:cstheme="minorHAnsi"/>
        </w:rPr>
        <w:t>"</w:t>
      </w:r>
      <w:r w:rsidRPr="00CC5271">
        <w:rPr>
          <w:rFonts w:asciiTheme="minorHAnsi" w:hAnsiTheme="minorHAnsi" w:cstheme="minorHAnsi"/>
        </w:rPr>
        <w:t>Jewish</w:t>
      </w:r>
      <w:r w:rsidR="00126F9E" w:rsidRPr="00CC5271">
        <w:rPr>
          <w:rFonts w:asciiTheme="minorHAnsi" w:hAnsiTheme="minorHAnsi" w:cstheme="minorHAnsi"/>
        </w:rPr>
        <w:t>"</w:t>
      </w:r>
      <w:r w:rsidR="0012126C" w:rsidRPr="00CC5271">
        <w:rPr>
          <w:rFonts w:asciiTheme="minorHAnsi" w:hAnsiTheme="minorHAnsi" w:cstheme="minorHAnsi"/>
        </w:rPr>
        <w:t xml:space="preserve"> population,</w:t>
      </w:r>
      <w:r w:rsidRPr="00CC5271">
        <w:rPr>
          <w:rFonts w:asciiTheme="minorHAnsi" w:hAnsiTheme="minorHAnsi" w:cstheme="minorHAnsi"/>
        </w:rPr>
        <w:t xml:space="preserve"> and to </w:t>
      </w:r>
      <w:r w:rsidRPr="00C57633">
        <w:rPr>
          <w:rFonts w:asciiTheme="minorHAnsi" w:hAnsiTheme="minorHAnsi" w:cstheme="minorHAnsi"/>
          <w:b/>
          <w:bCs/>
        </w:rPr>
        <w:t>prevent development by the Bedouin community</w:t>
      </w:r>
      <w:r w:rsidRPr="00CC5271">
        <w:rPr>
          <w:rFonts w:asciiTheme="minorHAnsi" w:hAnsiTheme="minorHAnsi" w:cstheme="minorHAnsi"/>
        </w:rPr>
        <w:t xml:space="preserve">. </w:t>
      </w:r>
      <w:r w:rsidR="0012126C" w:rsidRPr="00CC5271">
        <w:rPr>
          <w:rFonts w:asciiTheme="minorHAnsi" w:hAnsiTheme="minorHAnsi" w:cstheme="minorHAnsi"/>
        </w:rPr>
        <w:t xml:space="preserve">For example, </w:t>
      </w:r>
      <w:r w:rsidR="0012126C" w:rsidRPr="00C361CB">
        <w:rPr>
          <w:rFonts w:asciiTheme="minorHAnsi" w:hAnsiTheme="minorHAnsi" w:cstheme="minorHAnsi"/>
        </w:rPr>
        <w:t>a</w:t>
      </w:r>
      <w:r w:rsidRPr="00C361CB">
        <w:rPr>
          <w:rFonts w:asciiTheme="minorHAnsi" w:hAnsiTheme="minorHAnsi" w:cstheme="minorHAnsi"/>
        </w:rPr>
        <w:t xml:space="preserve"> </w:t>
      </w:r>
      <w:r w:rsidR="00CB7A0E">
        <w:rPr>
          <w:rFonts w:asciiTheme="minorHAnsi" w:hAnsiTheme="minorHAnsi" w:cstheme="minorHAnsi"/>
        </w:rPr>
        <w:t>new law enacted</w:t>
      </w:r>
      <w:r w:rsidRPr="00C361CB">
        <w:rPr>
          <w:rFonts w:asciiTheme="minorHAnsi" w:hAnsiTheme="minorHAnsi" w:cstheme="minorHAnsi"/>
        </w:rPr>
        <w:t xml:space="preserve"> in 2010</w:t>
      </w:r>
      <w:r w:rsidRPr="00CC5271">
        <w:rPr>
          <w:rFonts w:asciiTheme="minorHAnsi" w:hAnsiTheme="minorHAnsi" w:cstheme="minorHAnsi"/>
        </w:rPr>
        <w:t xml:space="preserve"> </w:t>
      </w:r>
      <w:r w:rsidR="0012126C" w:rsidRPr="00CC5271">
        <w:rPr>
          <w:rFonts w:asciiTheme="minorHAnsi" w:hAnsiTheme="minorHAnsi" w:cstheme="minorHAnsi"/>
        </w:rPr>
        <w:t>allowed</w:t>
      </w:r>
      <w:r w:rsidRPr="00CC5271">
        <w:rPr>
          <w:rFonts w:asciiTheme="minorHAnsi" w:hAnsiTheme="minorHAnsi" w:cstheme="minorHAnsi"/>
        </w:rPr>
        <w:t xml:space="preserve"> for the </w:t>
      </w:r>
      <w:r w:rsidR="0012126C" w:rsidRPr="00CC5271">
        <w:rPr>
          <w:rFonts w:asciiTheme="minorHAnsi" w:hAnsiTheme="minorHAnsi" w:cstheme="minorHAnsi"/>
        </w:rPr>
        <w:t xml:space="preserve">retroactive </w:t>
      </w:r>
      <w:r w:rsidRPr="00CC5271">
        <w:rPr>
          <w:rFonts w:asciiTheme="minorHAnsi" w:hAnsiTheme="minorHAnsi" w:cstheme="minorHAnsi"/>
        </w:rPr>
        <w:t xml:space="preserve">recognition of 60 </w:t>
      </w:r>
      <w:r w:rsidR="00FD7A4F">
        <w:rPr>
          <w:rFonts w:asciiTheme="minorHAnsi" w:hAnsiTheme="minorHAnsi" w:cstheme="minorHAnsi"/>
        </w:rPr>
        <w:t>family farms</w:t>
      </w:r>
      <w:r w:rsidR="00FD7A4F" w:rsidRPr="00CC5271">
        <w:rPr>
          <w:rFonts w:asciiTheme="minorHAnsi" w:hAnsiTheme="minorHAnsi" w:cstheme="minorHAnsi"/>
        </w:rPr>
        <w:t xml:space="preserve"> </w:t>
      </w:r>
      <w:r w:rsidRPr="00CC5271">
        <w:rPr>
          <w:rFonts w:asciiTheme="minorHAnsi" w:hAnsiTheme="minorHAnsi" w:cstheme="minorHAnsi"/>
        </w:rPr>
        <w:t xml:space="preserve">in the </w:t>
      </w:r>
      <w:r w:rsidR="003F2D78">
        <w:rPr>
          <w:rFonts w:asciiTheme="minorHAnsi" w:hAnsiTheme="minorHAnsi" w:cstheme="minorHAnsi"/>
        </w:rPr>
        <w:t>Naqab</w:t>
      </w:r>
      <w:r w:rsidR="005E5EBD" w:rsidRPr="00CC5271">
        <w:rPr>
          <w:rFonts w:asciiTheme="minorHAnsi" w:hAnsiTheme="minorHAnsi" w:cstheme="minorHAnsi"/>
        </w:rPr>
        <w:t>, stretching over 81,000 d</w:t>
      </w:r>
      <w:r w:rsidRPr="00CC5271">
        <w:rPr>
          <w:rFonts w:asciiTheme="minorHAnsi" w:hAnsiTheme="minorHAnsi" w:cstheme="minorHAnsi"/>
        </w:rPr>
        <w:t xml:space="preserve">unams, </w:t>
      </w:r>
      <w:r w:rsidR="0012126C" w:rsidRPr="00CC5271">
        <w:rPr>
          <w:rFonts w:asciiTheme="minorHAnsi" w:hAnsiTheme="minorHAnsi" w:cstheme="minorHAnsi"/>
        </w:rPr>
        <w:t>many of which were</w:t>
      </w:r>
      <w:r w:rsidRPr="00CC5271">
        <w:rPr>
          <w:rFonts w:asciiTheme="minorHAnsi" w:hAnsiTheme="minorHAnsi" w:cstheme="minorHAnsi"/>
        </w:rPr>
        <w:t xml:space="preserve"> established without permits and contrary to planning laws.</w:t>
      </w:r>
      <w:r w:rsidRPr="00CC5271">
        <w:rPr>
          <w:rFonts w:asciiTheme="minorHAnsi" w:hAnsiTheme="minorHAnsi" w:cstheme="minorHAnsi"/>
          <w:vertAlign w:val="superscript"/>
        </w:rPr>
        <w:footnoteReference w:id="8"/>
      </w:r>
    </w:p>
    <w:p w14:paraId="696567D1" w14:textId="77777777" w:rsidR="00AE119E" w:rsidRPr="00CC5271" w:rsidRDefault="00AE119E" w:rsidP="00427510">
      <w:pPr>
        <w:spacing w:after="0" w:line="240" w:lineRule="auto"/>
        <w:jc w:val="both"/>
        <w:rPr>
          <w:rFonts w:asciiTheme="minorHAnsi" w:hAnsiTheme="minorHAnsi" w:cstheme="minorHAnsi"/>
        </w:rPr>
      </w:pPr>
    </w:p>
    <w:p w14:paraId="724CA72C" w14:textId="349CE582" w:rsidR="00706966" w:rsidRPr="00CC5271" w:rsidRDefault="005E5EBD" w:rsidP="009C7E59">
      <w:pPr>
        <w:pBdr>
          <w:top w:val="nil"/>
          <w:left w:val="nil"/>
          <w:bottom w:val="nil"/>
          <w:right w:val="nil"/>
          <w:between w:val="nil"/>
        </w:pBdr>
        <w:spacing w:after="0" w:line="240" w:lineRule="auto"/>
        <w:jc w:val="both"/>
        <w:rPr>
          <w:rFonts w:asciiTheme="minorHAnsi" w:hAnsiTheme="minorHAnsi" w:cstheme="minorHAnsi"/>
        </w:rPr>
      </w:pPr>
      <w:r w:rsidRPr="00CC5271">
        <w:rPr>
          <w:rFonts w:asciiTheme="minorHAnsi" w:hAnsiTheme="minorHAnsi" w:cstheme="minorHAnsi"/>
        </w:rPr>
        <w:t>In a</w:t>
      </w:r>
      <w:r w:rsidR="00427510" w:rsidRPr="00CC5271">
        <w:rPr>
          <w:rFonts w:asciiTheme="minorHAnsi" w:hAnsiTheme="minorHAnsi" w:cstheme="minorHAnsi"/>
        </w:rPr>
        <w:t xml:space="preserve">ddition to non-recognition, since the 1950s </w:t>
      </w:r>
      <w:r w:rsidRPr="00CC5271">
        <w:rPr>
          <w:rFonts w:asciiTheme="minorHAnsi" w:hAnsiTheme="minorHAnsi" w:cstheme="minorHAnsi"/>
        </w:rPr>
        <w:t xml:space="preserve">the </w:t>
      </w:r>
      <w:r w:rsidR="000D2FC8">
        <w:rPr>
          <w:rFonts w:asciiTheme="minorHAnsi" w:hAnsiTheme="minorHAnsi" w:cstheme="minorHAnsi"/>
        </w:rPr>
        <w:t>S</w:t>
      </w:r>
      <w:r w:rsidR="0016568C" w:rsidRPr="00CC5271">
        <w:rPr>
          <w:rFonts w:asciiTheme="minorHAnsi" w:hAnsiTheme="minorHAnsi" w:cstheme="minorHAnsi"/>
        </w:rPr>
        <w:t>tate</w:t>
      </w:r>
      <w:r w:rsidR="00427510" w:rsidRPr="00CC5271">
        <w:rPr>
          <w:rFonts w:asciiTheme="minorHAnsi" w:hAnsiTheme="minorHAnsi" w:cstheme="minorHAnsi"/>
        </w:rPr>
        <w:t xml:space="preserve"> </w:t>
      </w:r>
      <w:r w:rsidR="00706966" w:rsidRPr="00CC5271">
        <w:rPr>
          <w:rFonts w:asciiTheme="minorHAnsi" w:hAnsiTheme="minorHAnsi" w:cstheme="minorHAnsi"/>
        </w:rPr>
        <w:t xml:space="preserve">has </w:t>
      </w:r>
      <w:r w:rsidR="00427510" w:rsidRPr="00CC5271">
        <w:rPr>
          <w:rFonts w:asciiTheme="minorHAnsi" w:hAnsiTheme="minorHAnsi" w:cstheme="minorHAnsi"/>
        </w:rPr>
        <w:t xml:space="preserve">executed plans </w:t>
      </w:r>
      <w:r w:rsidR="0012126C" w:rsidRPr="00CC5271">
        <w:rPr>
          <w:rFonts w:asciiTheme="minorHAnsi" w:hAnsiTheme="minorHAnsi" w:cstheme="minorHAnsi"/>
        </w:rPr>
        <w:t>to</w:t>
      </w:r>
      <w:r w:rsidR="00427510" w:rsidRPr="00CC5271">
        <w:rPr>
          <w:rFonts w:asciiTheme="minorHAnsi" w:hAnsiTheme="minorHAnsi" w:cstheme="minorHAnsi"/>
        </w:rPr>
        <w:t xml:space="preserve"> </w:t>
      </w:r>
      <w:r w:rsidR="00C7465A" w:rsidRPr="00CC5271">
        <w:rPr>
          <w:rFonts w:asciiTheme="minorHAnsi" w:hAnsiTheme="minorHAnsi" w:cstheme="minorHAnsi"/>
        </w:rPr>
        <w:t>forcibly</w:t>
      </w:r>
      <w:r w:rsidR="00427510" w:rsidRPr="00CC5271">
        <w:rPr>
          <w:rFonts w:asciiTheme="minorHAnsi" w:hAnsiTheme="minorHAnsi" w:cstheme="minorHAnsi"/>
        </w:rPr>
        <w:t xml:space="preserve"> displac</w:t>
      </w:r>
      <w:r w:rsidR="0012126C" w:rsidRPr="00CC5271">
        <w:rPr>
          <w:rFonts w:asciiTheme="minorHAnsi" w:hAnsiTheme="minorHAnsi" w:cstheme="minorHAnsi"/>
        </w:rPr>
        <w:t>e</w:t>
      </w:r>
      <w:r w:rsidR="00427510" w:rsidRPr="00CC5271">
        <w:rPr>
          <w:rFonts w:asciiTheme="minorHAnsi" w:hAnsiTheme="minorHAnsi" w:cstheme="minorHAnsi"/>
        </w:rPr>
        <w:t xml:space="preserve"> </w:t>
      </w:r>
      <w:r w:rsidR="00C7465A" w:rsidRPr="00CC5271">
        <w:rPr>
          <w:rFonts w:asciiTheme="minorHAnsi" w:hAnsiTheme="minorHAnsi" w:cstheme="minorHAnsi"/>
        </w:rPr>
        <w:t>Bedouin</w:t>
      </w:r>
      <w:r w:rsidR="009C7E59">
        <w:rPr>
          <w:rFonts w:asciiTheme="minorHAnsi" w:hAnsiTheme="minorHAnsi" w:cstheme="minorHAnsi"/>
        </w:rPr>
        <w:t>s</w:t>
      </w:r>
      <w:r w:rsidR="00C7465A" w:rsidRPr="00CC5271">
        <w:rPr>
          <w:rFonts w:asciiTheme="minorHAnsi" w:hAnsiTheme="minorHAnsi" w:cstheme="minorHAnsi"/>
        </w:rPr>
        <w:t xml:space="preserve"> </w:t>
      </w:r>
      <w:r w:rsidR="0012126C" w:rsidRPr="00CC5271">
        <w:rPr>
          <w:rFonts w:asciiTheme="minorHAnsi" w:hAnsiTheme="minorHAnsi" w:cstheme="minorHAnsi"/>
        </w:rPr>
        <w:t xml:space="preserve">in the </w:t>
      </w:r>
      <w:r w:rsidR="003F2D78">
        <w:rPr>
          <w:rFonts w:asciiTheme="minorHAnsi" w:hAnsiTheme="minorHAnsi" w:cstheme="minorHAnsi"/>
        </w:rPr>
        <w:t>Naqab</w:t>
      </w:r>
      <w:r w:rsidR="0012126C" w:rsidRPr="00CC5271">
        <w:rPr>
          <w:rFonts w:asciiTheme="minorHAnsi" w:hAnsiTheme="minorHAnsi" w:cstheme="minorHAnsi"/>
        </w:rPr>
        <w:t xml:space="preserve"> </w:t>
      </w:r>
      <w:r w:rsidR="00427510" w:rsidRPr="00CC5271">
        <w:rPr>
          <w:rFonts w:asciiTheme="minorHAnsi" w:hAnsiTheme="minorHAnsi" w:cstheme="minorHAnsi"/>
        </w:rPr>
        <w:t>and concentrat</w:t>
      </w:r>
      <w:r w:rsidR="0012126C" w:rsidRPr="00CC5271">
        <w:rPr>
          <w:rFonts w:asciiTheme="minorHAnsi" w:hAnsiTheme="minorHAnsi" w:cstheme="minorHAnsi"/>
        </w:rPr>
        <w:t>e</w:t>
      </w:r>
      <w:r w:rsidR="00427510" w:rsidRPr="00CC5271">
        <w:rPr>
          <w:rFonts w:asciiTheme="minorHAnsi" w:hAnsiTheme="minorHAnsi" w:cstheme="minorHAnsi"/>
        </w:rPr>
        <w:t xml:space="preserve"> them in</w:t>
      </w:r>
      <w:r w:rsidR="00EB380C" w:rsidRPr="00CC5271">
        <w:rPr>
          <w:rFonts w:asciiTheme="minorHAnsi" w:hAnsiTheme="minorHAnsi" w:cstheme="minorHAnsi"/>
        </w:rPr>
        <w:t>to</w:t>
      </w:r>
      <w:r w:rsidR="00427510" w:rsidRPr="00CC5271">
        <w:rPr>
          <w:rFonts w:asciiTheme="minorHAnsi" w:hAnsiTheme="minorHAnsi" w:cstheme="minorHAnsi"/>
        </w:rPr>
        <w:t xml:space="preserve"> limited geographic spaces.</w:t>
      </w:r>
      <w:r w:rsidR="00427510" w:rsidRPr="00CC5271">
        <w:rPr>
          <w:rFonts w:asciiTheme="minorHAnsi" w:hAnsiTheme="minorHAnsi" w:cstheme="minorHAnsi"/>
          <w:vertAlign w:val="superscript"/>
        </w:rPr>
        <w:footnoteReference w:id="9"/>
      </w:r>
      <w:r w:rsidR="00427510" w:rsidRPr="00CC5271">
        <w:rPr>
          <w:rFonts w:asciiTheme="minorHAnsi" w:hAnsiTheme="minorHAnsi" w:cstheme="minorHAnsi"/>
        </w:rPr>
        <w:t xml:space="preserve"> These plans were implemented by establishing seven government-planned Bedouin townships in the Siyāj area </w:t>
      </w:r>
      <w:r w:rsidR="00EB380C" w:rsidRPr="00CC5271">
        <w:rPr>
          <w:rFonts w:asciiTheme="minorHAnsi" w:hAnsiTheme="minorHAnsi" w:cstheme="minorHAnsi"/>
        </w:rPr>
        <w:t xml:space="preserve">in the 1970s and 1980s, </w:t>
      </w:r>
      <w:r w:rsidR="00427510" w:rsidRPr="00CC5271">
        <w:rPr>
          <w:rFonts w:asciiTheme="minorHAnsi" w:hAnsiTheme="minorHAnsi" w:cstheme="minorHAnsi"/>
        </w:rPr>
        <w:t xml:space="preserve">in a jurisdiction </w:t>
      </w:r>
      <w:r w:rsidR="00C7465A" w:rsidRPr="00CC5271">
        <w:rPr>
          <w:rFonts w:asciiTheme="minorHAnsi" w:hAnsiTheme="minorHAnsi" w:cstheme="minorHAnsi"/>
        </w:rPr>
        <w:t>under</w:t>
      </w:r>
      <w:r w:rsidR="00427510" w:rsidRPr="00CC5271">
        <w:rPr>
          <w:rFonts w:asciiTheme="minorHAnsi" w:hAnsiTheme="minorHAnsi" w:cstheme="minorHAnsi"/>
        </w:rPr>
        <w:t xml:space="preserve"> </w:t>
      </w:r>
      <w:r w:rsidR="0039231E" w:rsidRPr="00913BCB">
        <w:rPr>
          <w:rFonts w:asciiTheme="minorHAnsi" w:hAnsiTheme="minorHAnsi" w:cstheme="minorHAnsi"/>
        </w:rPr>
        <w:t>76,800</w:t>
      </w:r>
      <w:r w:rsidR="0039231E">
        <w:rPr>
          <w:rFonts w:asciiTheme="minorHAnsi" w:hAnsiTheme="minorHAnsi" w:cstheme="minorHAnsi"/>
        </w:rPr>
        <w:t xml:space="preserve"> </w:t>
      </w:r>
      <w:r w:rsidR="00C7465A" w:rsidRPr="00CC5271">
        <w:rPr>
          <w:rFonts w:asciiTheme="minorHAnsi" w:hAnsiTheme="minorHAnsi" w:cstheme="minorHAnsi"/>
        </w:rPr>
        <w:t>d</w:t>
      </w:r>
      <w:r w:rsidR="00427510" w:rsidRPr="00CC5271">
        <w:rPr>
          <w:rFonts w:asciiTheme="minorHAnsi" w:hAnsiTheme="minorHAnsi" w:cstheme="minorHAnsi"/>
        </w:rPr>
        <w:t xml:space="preserve">unams. All the Bedouin townships are characterized by poverty, deprivation, high unemployment, crime and social tension, as well as inadequate provision of state services. </w:t>
      </w:r>
      <w:r w:rsidR="00427510" w:rsidRPr="00E10855">
        <w:rPr>
          <w:rFonts w:asciiTheme="minorHAnsi" w:hAnsiTheme="minorHAnsi" w:cstheme="minorHAnsi"/>
        </w:rPr>
        <w:t>According to CBS data, 72% of the Bedouin</w:t>
      </w:r>
      <w:r w:rsidR="008648A4">
        <w:rPr>
          <w:rFonts w:asciiTheme="minorHAnsi" w:hAnsiTheme="minorHAnsi" w:cstheme="minorHAnsi"/>
        </w:rPr>
        <w:t>s</w:t>
      </w:r>
      <w:r w:rsidR="00427510" w:rsidRPr="00E10855">
        <w:rPr>
          <w:rFonts w:asciiTheme="minorHAnsi" w:hAnsiTheme="minorHAnsi" w:cstheme="minorHAnsi"/>
        </w:rPr>
        <w:t xml:space="preserve"> in the </w:t>
      </w:r>
      <w:r w:rsidR="003F2D78">
        <w:rPr>
          <w:rFonts w:asciiTheme="minorHAnsi" w:hAnsiTheme="minorHAnsi" w:cstheme="minorHAnsi"/>
        </w:rPr>
        <w:t>Naqab</w:t>
      </w:r>
      <w:r w:rsidR="00AB1674" w:rsidRPr="00E10855" w:rsidDel="00AB1674">
        <w:rPr>
          <w:rFonts w:asciiTheme="minorHAnsi" w:hAnsiTheme="minorHAnsi" w:cstheme="minorHAnsi"/>
        </w:rPr>
        <w:t xml:space="preserve"> </w:t>
      </w:r>
      <w:r w:rsidR="00427510" w:rsidRPr="00E10855">
        <w:rPr>
          <w:rFonts w:asciiTheme="minorHAnsi" w:hAnsiTheme="minorHAnsi" w:cstheme="minorHAnsi"/>
        </w:rPr>
        <w:t>reside in these towns, about 186,400 people.</w:t>
      </w:r>
      <w:r w:rsidR="00427510" w:rsidRPr="00E10855">
        <w:rPr>
          <w:rFonts w:asciiTheme="minorHAnsi" w:hAnsiTheme="minorHAnsi" w:cstheme="minorHAnsi"/>
          <w:vertAlign w:val="superscript"/>
        </w:rPr>
        <w:footnoteReference w:id="10"/>
      </w:r>
      <w:r w:rsidR="00706966" w:rsidRPr="00CC5271">
        <w:rPr>
          <w:rFonts w:asciiTheme="minorHAnsi" w:hAnsiTheme="minorHAnsi" w:cstheme="minorHAnsi"/>
        </w:rPr>
        <w:t xml:space="preserve"> These towns are part of an </w:t>
      </w:r>
      <w:r w:rsidR="00706966" w:rsidRPr="00C57633">
        <w:rPr>
          <w:rFonts w:asciiTheme="minorHAnsi" w:hAnsiTheme="minorHAnsi" w:cstheme="minorHAnsi"/>
          <w:b/>
          <w:bCs/>
        </w:rPr>
        <w:t>ongoing</w:t>
      </w:r>
      <w:r w:rsidR="0012126C" w:rsidRPr="00C57633">
        <w:rPr>
          <w:rFonts w:asciiTheme="minorHAnsi" w:hAnsiTheme="minorHAnsi" w:cstheme="minorHAnsi"/>
          <w:b/>
          <w:bCs/>
        </w:rPr>
        <w:t>,</w:t>
      </w:r>
      <w:r w:rsidR="00706966" w:rsidRPr="00C57633">
        <w:rPr>
          <w:rFonts w:asciiTheme="minorHAnsi" w:hAnsiTheme="minorHAnsi" w:cstheme="minorHAnsi"/>
          <w:b/>
          <w:bCs/>
        </w:rPr>
        <w:t xml:space="preserve"> non-consensual and non-participatory process of </w:t>
      </w:r>
      <w:r w:rsidR="0012126C" w:rsidRPr="00C57633">
        <w:rPr>
          <w:rFonts w:asciiTheme="minorHAnsi" w:hAnsiTheme="minorHAnsi" w:cstheme="minorHAnsi"/>
          <w:b/>
          <w:bCs/>
        </w:rPr>
        <w:t xml:space="preserve">forced </w:t>
      </w:r>
      <w:r w:rsidR="00706966" w:rsidRPr="00C57633">
        <w:rPr>
          <w:rFonts w:asciiTheme="minorHAnsi" w:hAnsiTheme="minorHAnsi" w:cstheme="minorHAnsi"/>
          <w:b/>
          <w:bCs/>
        </w:rPr>
        <w:t>urbanization</w:t>
      </w:r>
      <w:r w:rsidR="00706966" w:rsidRPr="00CC5271">
        <w:rPr>
          <w:rFonts w:asciiTheme="minorHAnsi" w:hAnsiTheme="minorHAnsi" w:cstheme="minorHAnsi"/>
        </w:rPr>
        <w:t xml:space="preserve"> aimed at </w:t>
      </w:r>
      <w:r w:rsidR="007A61C0">
        <w:rPr>
          <w:rFonts w:asciiTheme="minorHAnsi" w:hAnsiTheme="minorHAnsi" w:cstheme="minorHAnsi"/>
        </w:rPr>
        <w:t>dismantl</w:t>
      </w:r>
      <w:r w:rsidR="007A454E">
        <w:rPr>
          <w:rFonts w:asciiTheme="minorHAnsi" w:hAnsiTheme="minorHAnsi" w:cstheme="minorHAnsi"/>
        </w:rPr>
        <w:t>ing</w:t>
      </w:r>
      <w:r w:rsidR="007A61C0" w:rsidRPr="00CC5271">
        <w:rPr>
          <w:rFonts w:asciiTheme="minorHAnsi" w:hAnsiTheme="minorHAnsi" w:cstheme="minorHAnsi"/>
        </w:rPr>
        <w:t xml:space="preserve"> </w:t>
      </w:r>
      <w:r w:rsidR="00706966" w:rsidRPr="00CC5271">
        <w:rPr>
          <w:rFonts w:asciiTheme="minorHAnsi" w:hAnsiTheme="minorHAnsi" w:cstheme="minorHAnsi"/>
        </w:rPr>
        <w:t>Bedouin culture and</w:t>
      </w:r>
      <w:r w:rsidR="007A61C0">
        <w:rPr>
          <w:rFonts w:asciiTheme="minorHAnsi" w:hAnsiTheme="minorHAnsi" w:cstheme="minorHAnsi"/>
        </w:rPr>
        <w:t xml:space="preserve"> traditional</w:t>
      </w:r>
      <w:r w:rsidR="00706966" w:rsidRPr="00CC5271">
        <w:rPr>
          <w:rFonts w:asciiTheme="minorHAnsi" w:hAnsiTheme="minorHAnsi" w:cstheme="minorHAnsi"/>
        </w:rPr>
        <w:t xml:space="preserve"> way of life</w:t>
      </w:r>
      <w:r w:rsidR="00234E1E" w:rsidRPr="00CC5271">
        <w:rPr>
          <w:rFonts w:asciiTheme="minorHAnsi" w:hAnsiTheme="minorHAnsi" w:cstheme="minorHAnsi"/>
        </w:rPr>
        <w:t>.</w:t>
      </w:r>
    </w:p>
    <w:p w14:paraId="01B6328F" w14:textId="77777777" w:rsidR="00AE119E" w:rsidRPr="00CC5271" w:rsidRDefault="00AE119E" w:rsidP="00427510">
      <w:pPr>
        <w:pBdr>
          <w:top w:val="nil"/>
          <w:left w:val="nil"/>
          <w:bottom w:val="nil"/>
          <w:right w:val="nil"/>
          <w:between w:val="nil"/>
        </w:pBdr>
        <w:spacing w:after="0" w:line="240" w:lineRule="auto"/>
        <w:jc w:val="both"/>
        <w:rPr>
          <w:rFonts w:asciiTheme="minorHAnsi" w:hAnsiTheme="minorHAnsi" w:cstheme="minorHAnsi"/>
        </w:rPr>
      </w:pPr>
    </w:p>
    <w:p w14:paraId="45BE36E5" w14:textId="2620ACE3" w:rsidR="004862F2" w:rsidRDefault="00427510" w:rsidP="00E10855">
      <w:pPr>
        <w:spacing w:after="0" w:line="240" w:lineRule="auto"/>
        <w:jc w:val="both"/>
        <w:rPr>
          <w:rFonts w:asciiTheme="minorHAnsi" w:hAnsiTheme="minorHAnsi" w:cstheme="minorHAnsi"/>
        </w:rPr>
      </w:pPr>
      <w:r w:rsidRPr="00CC5271">
        <w:rPr>
          <w:rFonts w:asciiTheme="minorHAnsi" w:hAnsiTheme="minorHAnsi" w:cstheme="minorHAnsi"/>
        </w:rPr>
        <w:t>In addition to the seven towns</w:t>
      </w:r>
      <w:r w:rsidR="000C51AA" w:rsidRPr="00CC5271">
        <w:rPr>
          <w:rFonts w:asciiTheme="minorHAnsi" w:hAnsiTheme="minorHAnsi" w:cstheme="minorHAnsi"/>
        </w:rPr>
        <w:t>hips</w:t>
      </w:r>
      <w:r w:rsidRPr="00CC5271">
        <w:rPr>
          <w:rFonts w:asciiTheme="minorHAnsi" w:hAnsiTheme="minorHAnsi" w:cstheme="minorHAnsi"/>
        </w:rPr>
        <w:t xml:space="preserve">, </w:t>
      </w:r>
      <w:r w:rsidR="00A9751C" w:rsidRPr="00CC5271">
        <w:rPr>
          <w:rFonts w:asciiTheme="minorHAnsi" w:hAnsiTheme="minorHAnsi" w:cstheme="minorHAnsi"/>
        </w:rPr>
        <w:t xml:space="preserve">the </w:t>
      </w:r>
      <w:r w:rsidR="000D2FC8">
        <w:rPr>
          <w:rFonts w:asciiTheme="minorHAnsi" w:hAnsiTheme="minorHAnsi" w:cstheme="minorHAnsi"/>
        </w:rPr>
        <w:t>S</w:t>
      </w:r>
      <w:r w:rsidR="0016568C" w:rsidRPr="00CC5271">
        <w:rPr>
          <w:rFonts w:asciiTheme="minorHAnsi" w:hAnsiTheme="minorHAnsi" w:cstheme="minorHAnsi"/>
        </w:rPr>
        <w:t>tate</w:t>
      </w:r>
      <w:r w:rsidRPr="00CC5271">
        <w:rPr>
          <w:rFonts w:asciiTheme="minorHAnsi" w:hAnsiTheme="minorHAnsi" w:cstheme="minorHAnsi"/>
        </w:rPr>
        <w:t xml:space="preserve"> recognized </w:t>
      </w:r>
      <w:r w:rsidR="007A61C0" w:rsidRPr="00CC5271">
        <w:rPr>
          <w:rFonts w:asciiTheme="minorHAnsi" w:hAnsiTheme="minorHAnsi" w:cstheme="minorHAnsi"/>
        </w:rPr>
        <w:t>1</w:t>
      </w:r>
      <w:r w:rsidR="007A61C0">
        <w:rPr>
          <w:rFonts w:asciiTheme="minorHAnsi" w:hAnsiTheme="minorHAnsi" w:cstheme="minorHAnsi"/>
        </w:rPr>
        <w:t>1</w:t>
      </w:r>
      <w:r w:rsidR="007A61C0" w:rsidRPr="00CC5271">
        <w:rPr>
          <w:rFonts w:asciiTheme="minorHAnsi" w:hAnsiTheme="minorHAnsi" w:cstheme="minorHAnsi"/>
        </w:rPr>
        <w:t xml:space="preserve"> </w:t>
      </w:r>
      <w:r w:rsidRPr="00CC5271">
        <w:rPr>
          <w:rFonts w:asciiTheme="minorHAnsi" w:hAnsiTheme="minorHAnsi" w:cstheme="minorHAnsi"/>
        </w:rPr>
        <w:t xml:space="preserve">Bedouin villages from 1999 onwards, hailing their recognition as a fundamental shift in governmental policy, which had previously focused exclusively on forced urbanization. However, almost two decades later, there is </w:t>
      </w:r>
      <w:r w:rsidRPr="00C57633">
        <w:rPr>
          <w:rFonts w:asciiTheme="minorHAnsi" w:hAnsiTheme="minorHAnsi" w:cstheme="minorHAnsi"/>
          <w:b/>
          <w:bCs/>
        </w:rPr>
        <w:t xml:space="preserve">no significant difference between these villages and the </w:t>
      </w:r>
      <w:r w:rsidR="00C8756D" w:rsidRPr="00C57633">
        <w:rPr>
          <w:rFonts w:asciiTheme="minorHAnsi" w:hAnsiTheme="minorHAnsi" w:cstheme="minorHAnsi"/>
          <w:b/>
          <w:bCs/>
        </w:rPr>
        <w:t xml:space="preserve">unrecognized </w:t>
      </w:r>
      <w:r w:rsidRPr="00C57633">
        <w:rPr>
          <w:rFonts w:asciiTheme="minorHAnsi" w:hAnsiTheme="minorHAnsi" w:cstheme="minorHAnsi"/>
          <w:b/>
          <w:bCs/>
        </w:rPr>
        <w:t>villages</w:t>
      </w:r>
      <w:r w:rsidRPr="00CC5271">
        <w:rPr>
          <w:rFonts w:asciiTheme="minorHAnsi" w:hAnsiTheme="minorHAnsi" w:cstheme="minorHAnsi"/>
        </w:rPr>
        <w:t xml:space="preserve">. The residents of most recognized villages continue to be denied access to basic services and are under constant threat of house demolitions. </w:t>
      </w:r>
      <w:r w:rsidRPr="00E10855">
        <w:rPr>
          <w:rFonts w:asciiTheme="minorHAnsi" w:hAnsiTheme="minorHAnsi" w:cstheme="minorHAnsi"/>
        </w:rPr>
        <w:t>According to the CBS, only 6.6% of the Bedouin community resides in these villages, numbering around 1</w:t>
      </w:r>
      <w:r w:rsidRPr="00F825B9">
        <w:rPr>
          <w:rFonts w:asciiTheme="minorHAnsi" w:hAnsiTheme="minorHAnsi" w:cstheme="minorHAnsi"/>
          <w:rtl/>
        </w:rPr>
        <w:t>9</w:t>
      </w:r>
      <w:r w:rsidRPr="00F825B9">
        <w:rPr>
          <w:rFonts w:asciiTheme="minorHAnsi" w:hAnsiTheme="minorHAnsi" w:cstheme="minorHAnsi"/>
        </w:rPr>
        <w:t>,000 people.</w:t>
      </w:r>
      <w:r w:rsidRPr="00E10855">
        <w:rPr>
          <w:rFonts w:asciiTheme="minorHAnsi" w:hAnsiTheme="minorHAnsi" w:cstheme="minorHAnsi"/>
          <w:vertAlign w:val="superscript"/>
        </w:rPr>
        <w:footnoteReference w:id="11"/>
      </w:r>
      <w:r w:rsidRPr="00E10855">
        <w:rPr>
          <w:rFonts w:asciiTheme="minorHAnsi" w:hAnsiTheme="minorHAnsi" w:cstheme="minorHAnsi"/>
        </w:rPr>
        <w:t xml:space="preserve"> The jurisdiction of </w:t>
      </w:r>
      <w:r w:rsidR="00D83B0A" w:rsidRPr="00E10855">
        <w:rPr>
          <w:rFonts w:asciiTheme="minorHAnsi" w:hAnsiTheme="minorHAnsi" w:cstheme="minorHAnsi"/>
        </w:rPr>
        <w:t xml:space="preserve">these villages is </w:t>
      </w:r>
      <w:r w:rsidR="0039231E" w:rsidRPr="00E10855">
        <w:rPr>
          <w:rFonts w:asciiTheme="minorHAnsi" w:hAnsiTheme="minorHAnsi" w:cstheme="minorHAnsi"/>
        </w:rPr>
        <w:t>71,300</w:t>
      </w:r>
      <w:r w:rsidR="00D83B0A" w:rsidRPr="00E10855">
        <w:rPr>
          <w:rFonts w:asciiTheme="minorHAnsi" w:hAnsiTheme="minorHAnsi" w:cstheme="minorHAnsi"/>
        </w:rPr>
        <w:t xml:space="preserve"> d</w:t>
      </w:r>
      <w:r w:rsidRPr="00E10855">
        <w:rPr>
          <w:rFonts w:asciiTheme="minorHAnsi" w:hAnsiTheme="minorHAnsi" w:cstheme="minorHAnsi"/>
        </w:rPr>
        <w:t>unams.</w:t>
      </w:r>
      <w:r w:rsidR="00C91AD5" w:rsidRPr="00CC5271">
        <w:rPr>
          <w:rFonts w:asciiTheme="minorHAnsi" w:hAnsiTheme="minorHAnsi" w:cstheme="minorHAnsi"/>
        </w:rPr>
        <w:t xml:space="preserve"> In total, a</w:t>
      </w:r>
      <w:r w:rsidRPr="00CC5271">
        <w:rPr>
          <w:rFonts w:asciiTheme="minorHAnsi" w:hAnsiTheme="minorHAnsi" w:cstheme="minorHAnsi"/>
        </w:rPr>
        <w:t xml:space="preserve">ll the recognized towns and villages for Bedouins in the </w:t>
      </w:r>
      <w:r w:rsidR="003F2D78">
        <w:rPr>
          <w:rFonts w:asciiTheme="minorHAnsi" w:hAnsiTheme="minorHAnsi" w:cstheme="minorHAnsi"/>
        </w:rPr>
        <w:t>Naqab</w:t>
      </w:r>
      <w:r w:rsidRPr="00CC5271">
        <w:rPr>
          <w:rFonts w:asciiTheme="minorHAnsi" w:hAnsiTheme="minorHAnsi" w:cstheme="minorHAnsi"/>
        </w:rPr>
        <w:t xml:space="preserve"> </w:t>
      </w:r>
      <w:r w:rsidR="00C91AD5" w:rsidRPr="00CC5271">
        <w:rPr>
          <w:rFonts w:asciiTheme="minorHAnsi" w:hAnsiTheme="minorHAnsi" w:cstheme="minorHAnsi"/>
        </w:rPr>
        <w:t>are</w:t>
      </w:r>
      <w:r w:rsidRPr="00CC5271">
        <w:rPr>
          <w:rFonts w:asciiTheme="minorHAnsi" w:hAnsiTheme="minorHAnsi" w:cstheme="minorHAnsi"/>
        </w:rPr>
        <w:t xml:space="preserve"> built in a geographic space that </w:t>
      </w:r>
      <w:r w:rsidR="00B66D8B" w:rsidRPr="00CC5271">
        <w:rPr>
          <w:rFonts w:asciiTheme="minorHAnsi" w:hAnsiTheme="minorHAnsi" w:cstheme="minorHAnsi"/>
        </w:rPr>
        <w:t>does not</w:t>
      </w:r>
      <w:r w:rsidRPr="00CC5271">
        <w:rPr>
          <w:rFonts w:asciiTheme="minorHAnsi" w:hAnsiTheme="minorHAnsi" w:cstheme="minorHAnsi"/>
        </w:rPr>
        <w:t xml:space="preserve"> exceed </w:t>
      </w:r>
      <w:r w:rsidR="00B66D8B" w:rsidRPr="00CC5271">
        <w:rPr>
          <w:rFonts w:asciiTheme="minorHAnsi" w:hAnsiTheme="minorHAnsi" w:cstheme="minorHAnsi"/>
        </w:rPr>
        <w:t>one percent</w:t>
      </w:r>
      <w:r w:rsidRPr="00CC5271">
        <w:rPr>
          <w:rFonts w:asciiTheme="minorHAnsi" w:hAnsiTheme="minorHAnsi" w:cstheme="minorHAnsi"/>
        </w:rPr>
        <w:t xml:space="preserve"> of the total area of the District of Beer el-Sabe.</w:t>
      </w:r>
      <w:r w:rsidRPr="00CC5271">
        <w:rPr>
          <w:rFonts w:asciiTheme="minorHAnsi" w:hAnsiTheme="minorHAnsi" w:cstheme="minorHAnsi"/>
          <w:vertAlign w:val="superscript"/>
        </w:rPr>
        <w:footnoteReference w:id="12"/>
      </w:r>
    </w:p>
    <w:p w14:paraId="2D4CC9B5" w14:textId="77777777" w:rsidR="004862F2" w:rsidRDefault="004862F2" w:rsidP="00AE119E">
      <w:pPr>
        <w:pBdr>
          <w:top w:val="nil"/>
          <w:left w:val="nil"/>
          <w:bottom w:val="nil"/>
          <w:right w:val="nil"/>
          <w:between w:val="nil"/>
        </w:pBdr>
        <w:spacing w:after="0" w:line="240" w:lineRule="auto"/>
        <w:jc w:val="both"/>
        <w:rPr>
          <w:rFonts w:asciiTheme="minorHAnsi" w:hAnsiTheme="minorHAnsi" w:cstheme="minorHAnsi"/>
        </w:rPr>
      </w:pPr>
    </w:p>
    <w:p w14:paraId="501EDBB5" w14:textId="37113670" w:rsidR="007C7F93" w:rsidRPr="001175FD" w:rsidRDefault="007C7F93" w:rsidP="001175FD">
      <w:pPr>
        <w:pStyle w:val="ListParagraph"/>
        <w:numPr>
          <w:ilvl w:val="0"/>
          <w:numId w:val="1"/>
        </w:numPr>
        <w:spacing w:after="0" w:line="240" w:lineRule="auto"/>
        <w:ind w:right="30"/>
        <w:jc w:val="both"/>
        <w:rPr>
          <w:rFonts w:asciiTheme="minorHAnsi" w:eastAsia="Times New Roman" w:hAnsiTheme="minorHAnsi" w:cstheme="minorHAnsi"/>
          <w:b/>
          <w:bCs/>
          <w:i/>
          <w:iCs/>
          <w:sz w:val="24"/>
          <w:szCs w:val="24"/>
          <w:lang w:eastAsia="en-GB" w:bidi="ar-SA"/>
        </w:rPr>
      </w:pPr>
      <w:r w:rsidRPr="001175FD">
        <w:rPr>
          <w:rFonts w:asciiTheme="minorHAnsi" w:eastAsia="Times New Roman" w:hAnsiTheme="minorHAnsi" w:cstheme="minorHAnsi"/>
          <w:b/>
          <w:bCs/>
          <w:color w:val="000000"/>
          <w:sz w:val="24"/>
          <w:szCs w:val="24"/>
          <w:u w:val="single"/>
          <w:lang w:eastAsia="en-GB" w:bidi="ar-SA"/>
        </w:rPr>
        <w:t>RACIST INCITEMENT AGAINST BEDOUINS</w:t>
      </w:r>
      <w:r w:rsidRPr="001175FD">
        <w:rPr>
          <w:rFonts w:asciiTheme="minorHAnsi" w:eastAsia="Times New Roman" w:hAnsiTheme="minorHAnsi" w:cstheme="minorHAnsi"/>
          <w:b/>
          <w:bCs/>
          <w:sz w:val="24"/>
          <w:szCs w:val="24"/>
          <w:lang w:eastAsia="en-GB" w:bidi="ar-SA"/>
        </w:rPr>
        <w:t xml:space="preserve"> | </w:t>
      </w:r>
      <w:r w:rsidRPr="001175FD">
        <w:rPr>
          <w:rFonts w:asciiTheme="minorHAnsi" w:eastAsia="Times New Roman" w:hAnsiTheme="minorHAnsi" w:cstheme="minorHAnsi"/>
          <w:b/>
          <w:bCs/>
          <w:i/>
          <w:iCs/>
          <w:sz w:val="24"/>
          <w:szCs w:val="24"/>
          <w:lang w:eastAsia="en-GB" w:bidi="ar-SA"/>
        </w:rPr>
        <w:t>Article 4</w:t>
      </w:r>
    </w:p>
    <w:p w14:paraId="4ADF9E8C" w14:textId="77777777" w:rsidR="007C7F93" w:rsidRPr="009B10E3" w:rsidRDefault="007C7F93" w:rsidP="007C7F93">
      <w:pPr>
        <w:spacing w:after="0" w:line="240" w:lineRule="auto"/>
        <w:rPr>
          <w:rFonts w:asciiTheme="minorHAnsi" w:eastAsia="Times New Roman" w:hAnsiTheme="minorHAnsi" w:cstheme="minorHAnsi"/>
          <w:lang w:eastAsia="en-GB" w:bidi="ar-SA"/>
        </w:rPr>
      </w:pPr>
    </w:p>
    <w:p w14:paraId="7FD23AFF" w14:textId="4D862FC1" w:rsidR="007C7F93" w:rsidRPr="003027BF" w:rsidRDefault="007C7F93" w:rsidP="00440331">
      <w:pPr>
        <w:spacing w:after="0" w:line="240" w:lineRule="auto"/>
        <w:ind w:right="30"/>
        <w:jc w:val="both"/>
        <w:rPr>
          <w:rFonts w:ascii="Verdana" w:hAnsi="Verdana"/>
          <w:color w:val="000000"/>
          <w:sz w:val="19"/>
          <w:szCs w:val="19"/>
          <w:shd w:val="clear" w:color="auto" w:fill="FFFFFF"/>
        </w:rPr>
      </w:pPr>
      <w:r w:rsidRPr="009B10E3">
        <w:rPr>
          <w:rFonts w:asciiTheme="minorHAnsi" w:eastAsia="Times New Roman" w:hAnsiTheme="minorHAnsi" w:cstheme="minorHAnsi"/>
          <w:color w:val="000000"/>
          <w:lang w:eastAsia="en-GB" w:bidi="ar-SA"/>
        </w:rPr>
        <w:t xml:space="preserve">In its </w:t>
      </w:r>
      <w:r w:rsidR="00354FE2">
        <w:rPr>
          <w:rFonts w:asciiTheme="minorHAnsi" w:eastAsia="Times New Roman" w:hAnsiTheme="minorHAnsi" w:cstheme="minorHAnsi"/>
          <w:color w:val="000000"/>
          <w:lang w:eastAsia="en-GB" w:bidi="ar-SA"/>
        </w:rPr>
        <w:t>2012 Concluding Observations</w:t>
      </w:r>
      <w:r w:rsidR="00C072B3">
        <w:rPr>
          <w:rFonts w:asciiTheme="minorHAnsi" w:eastAsia="Times New Roman" w:hAnsiTheme="minorHAnsi" w:cstheme="minorHAnsi"/>
          <w:color w:val="000000"/>
          <w:lang w:eastAsia="en-GB" w:bidi="ar-SA"/>
        </w:rPr>
        <w:t xml:space="preserve"> (COs)</w:t>
      </w:r>
      <w:r>
        <w:rPr>
          <w:rFonts w:asciiTheme="minorHAnsi" w:eastAsia="Times New Roman" w:hAnsiTheme="minorHAnsi" w:cstheme="minorHAnsi"/>
          <w:color w:val="000000"/>
          <w:lang w:eastAsia="en-GB" w:bidi="ar-SA"/>
        </w:rPr>
        <w:t>,</w:t>
      </w:r>
      <w:r w:rsidRPr="009B10E3">
        <w:rPr>
          <w:rFonts w:asciiTheme="minorHAnsi" w:eastAsia="Times New Roman" w:hAnsiTheme="minorHAnsi" w:cstheme="minorHAnsi"/>
          <w:color w:val="000000"/>
          <w:lang w:eastAsia="en-GB" w:bidi="ar-SA"/>
        </w:rPr>
        <w:t xml:space="preserve"> the Committee expressed concern at the increase in </w:t>
      </w:r>
      <w:r w:rsidRPr="00C57633">
        <w:rPr>
          <w:rFonts w:asciiTheme="minorHAnsi" w:eastAsia="Times New Roman" w:hAnsiTheme="minorHAnsi" w:cstheme="minorHAnsi"/>
          <w:b/>
          <w:bCs/>
          <w:color w:val="000000"/>
          <w:lang w:eastAsia="en-GB" w:bidi="ar-SA"/>
        </w:rPr>
        <w:t>racist and xenophobic acts, manifestations and discourse</w:t>
      </w:r>
      <w:r w:rsidRPr="009B10E3">
        <w:rPr>
          <w:rFonts w:asciiTheme="minorHAnsi" w:eastAsia="Times New Roman" w:hAnsiTheme="minorHAnsi" w:cstheme="minorHAnsi"/>
          <w:color w:val="000000"/>
          <w:lang w:eastAsia="en-GB" w:bidi="ar-SA"/>
        </w:rPr>
        <w:t xml:space="preserve">, especially against Palestinians and asylum-seekers of African origin. This concern is </w:t>
      </w:r>
      <w:r w:rsidR="00440331">
        <w:rPr>
          <w:rFonts w:asciiTheme="minorHAnsi" w:eastAsia="Times New Roman" w:hAnsiTheme="minorHAnsi" w:cstheme="minorHAnsi"/>
          <w:color w:val="000000"/>
          <w:lang w:eastAsia="en-GB" w:bidi="ar-SA"/>
        </w:rPr>
        <w:t xml:space="preserve">also </w:t>
      </w:r>
      <w:r w:rsidRPr="009B10E3">
        <w:rPr>
          <w:rFonts w:asciiTheme="minorHAnsi" w:eastAsia="Times New Roman" w:hAnsiTheme="minorHAnsi" w:cstheme="minorHAnsi"/>
          <w:color w:val="000000"/>
          <w:lang w:eastAsia="en-GB" w:bidi="ar-SA"/>
        </w:rPr>
        <w:t xml:space="preserve">relevant to the </w:t>
      </w:r>
      <w:r>
        <w:rPr>
          <w:rFonts w:asciiTheme="minorHAnsi" w:eastAsia="Times New Roman" w:hAnsiTheme="minorHAnsi" w:cstheme="minorHAnsi"/>
          <w:color w:val="000000"/>
          <w:lang w:eastAsia="en-GB" w:bidi="ar-SA"/>
        </w:rPr>
        <w:t>B</w:t>
      </w:r>
      <w:r w:rsidRPr="009B10E3">
        <w:rPr>
          <w:rFonts w:asciiTheme="minorHAnsi" w:eastAsia="Times New Roman" w:hAnsiTheme="minorHAnsi" w:cstheme="minorHAnsi"/>
          <w:color w:val="000000"/>
          <w:lang w:eastAsia="en-GB" w:bidi="ar-SA"/>
        </w:rPr>
        <w:t>edouin community in</w:t>
      </w:r>
      <w:r>
        <w:rPr>
          <w:rFonts w:asciiTheme="minorHAnsi" w:eastAsia="Times New Roman" w:hAnsiTheme="minorHAnsi" w:cstheme="minorHAnsi"/>
          <w:color w:val="000000"/>
          <w:lang w:eastAsia="en-GB" w:bidi="ar-SA"/>
        </w:rPr>
        <w:t xml:space="preserve"> the</w:t>
      </w:r>
      <w:r w:rsidRPr="009B10E3">
        <w:rPr>
          <w:rFonts w:asciiTheme="minorHAnsi" w:eastAsia="Times New Roman" w:hAnsiTheme="minorHAnsi" w:cstheme="minorHAnsi"/>
          <w:color w:val="000000"/>
          <w:lang w:eastAsia="en-GB" w:bidi="ar-SA"/>
        </w:rPr>
        <w:t xml:space="preserve"> </w:t>
      </w:r>
      <w:r w:rsidR="003F2D78">
        <w:rPr>
          <w:rFonts w:asciiTheme="minorHAnsi" w:hAnsiTheme="minorHAnsi" w:cstheme="minorHAnsi"/>
        </w:rPr>
        <w:t>Naqab</w:t>
      </w:r>
      <w:r>
        <w:rPr>
          <w:rFonts w:asciiTheme="minorHAnsi" w:eastAsia="Times New Roman" w:hAnsiTheme="minorHAnsi" w:cstheme="minorHAnsi"/>
          <w:color w:val="000000"/>
          <w:lang w:eastAsia="en-GB" w:bidi="ar-SA"/>
        </w:rPr>
        <w:t xml:space="preserve">, which not only </w:t>
      </w:r>
      <w:r w:rsidRPr="009B10E3">
        <w:rPr>
          <w:rFonts w:asciiTheme="minorHAnsi" w:eastAsia="Times New Roman" w:hAnsiTheme="minorHAnsi" w:cstheme="minorHAnsi"/>
          <w:color w:val="000000"/>
          <w:lang w:eastAsia="en-GB" w:bidi="ar-SA"/>
        </w:rPr>
        <w:t>suffer</w:t>
      </w:r>
      <w:r>
        <w:rPr>
          <w:rFonts w:asciiTheme="minorHAnsi" w:eastAsia="Times New Roman" w:hAnsiTheme="minorHAnsi" w:cstheme="minorHAnsi"/>
          <w:color w:val="000000"/>
          <w:lang w:eastAsia="en-GB" w:bidi="ar-SA"/>
        </w:rPr>
        <w:t>s</w:t>
      </w:r>
      <w:r w:rsidRPr="009B10E3">
        <w:rPr>
          <w:rFonts w:asciiTheme="minorHAnsi" w:eastAsia="Times New Roman" w:hAnsiTheme="minorHAnsi" w:cstheme="minorHAnsi"/>
          <w:color w:val="000000"/>
          <w:lang w:eastAsia="en-GB" w:bidi="ar-SA"/>
        </w:rPr>
        <w:t xml:space="preserve"> from </w:t>
      </w:r>
      <w:r>
        <w:rPr>
          <w:rFonts w:asciiTheme="minorHAnsi" w:eastAsia="Times New Roman" w:hAnsiTheme="minorHAnsi" w:cstheme="minorHAnsi"/>
          <w:color w:val="000000"/>
          <w:lang w:eastAsia="en-GB" w:bidi="ar-SA"/>
        </w:rPr>
        <w:t>r</w:t>
      </w:r>
      <w:r w:rsidRPr="009B10E3">
        <w:rPr>
          <w:rFonts w:asciiTheme="minorHAnsi" w:eastAsia="Times New Roman" w:hAnsiTheme="minorHAnsi" w:cstheme="minorHAnsi"/>
          <w:color w:val="000000"/>
          <w:lang w:eastAsia="en-GB" w:bidi="ar-SA"/>
        </w:rPr>
        <w:t xml:space="preserve">acial discrimination </w:t>
      </w:r>
      <w:r>
        <w:rPr>
          <w:rFonts w:asciiTheme="minorHAnsi" w:eastAsia="Times New Roman" w:hAnsiTheme="minorHAnsi" w:cstheme="minorHAnsi"/>
          <w:color w:val="000000"/>
          <w:lang w:eastAsia="en-GB" w:bidi="ar-SA"/>
        </w:rPr>
        <w:t>by Israeli laws and</w:t>
      </w:r>
      <w:r w:rsidRPr="009B10E3">
        <w:rPr>
          <w:rFonts w:asciiTheme="minorHAnsi" w:eastAsia="Times New Roman" w:hAnsiTheme="minorHAnsi" w:cstheme="minorHAnsi"/>
          <w:color w:val="000000"/>
          <w:lang w:eastAsia="en-GB" w:bidi="ar-SA"/>
        </w:rPr>
        <w:t xml:space="preserve"> policies, but also from racist </w:t>
      </w:r>
      <w:r>
        <w:rPr>
          <w:rFonts w:asciiTheme="minorHAnsi" w:eastAsia="Times New Roman" w:hAnsiTheme="minorHAnsi" w:cstheme="minorHAnsi"/>
          <w:color w:val="000000"/>
          <w:lang w:eastAsia="en-GB" w:bidi="ar-SA"/>
        </w:rPr>
        <w:t>statements</w:t>
      </w:r>
      <w:r w:rsidRPr="009B10E3">
        <w:rPr>
          <w:rFonts w:asciiTheme="minorHAnsi" w:eastAsia="Times New Roman" w:hAnsiTheme="minorHAnsi" w:cstheme="minorHAnsi"/>
          <w:color w:val="000000"/>
          <w:lang w:eastAsia="en-GB" w:bidi="ar-SA"/>
        </w:rPr>
        <w:t xml:space="preserve"> and discourse </w:t>
      </w:r>
      <w:r>
        <w:rPr>
          <w:rFonts w:asciiTheme="minorHAnsi" w:eastAsia="Times New Roman" w:hAnsiTheme="minorHAnsi" w:cstheme="minorHAnsi"/>
          <w:color w:val="000000"/>
          <w:lang w:eastAsia="en-GB" w:bidi="ar-SA"/>
        </w:rPr>
        <w:t>by Israel</w:t>
      </w:r>
      <w:r w:rsidR="00440331">
        <w:rPr>
          <w:rFonts w:asciiTheme="minorHAnsi" w:eastAsia="Times New Roman" w:hAnsiTheme="minorHAnsi" w:cstheme="minorHAnsi"/>
          <w:color w:val="000000"/>
          <w:lang w:eastAsia="en-GB" w:bidi="ar-SA"/>
        </w:rPr>
        <w:t>i public officials against them</w:t>
      </w:r>
      <w:r w:rsidRPr="009B10E3">
        <w:rPr>
          <w:rFonts w:asciiTheme="minorHAnsi" w:eastAsia="Times New Roman" w:hAnsiTheme="minorHAnsi" w:cstheme="minorHAnsi"/>
          <w:color w:val="000000"/>
          <w:lang w:eastAsia="en-GB" w:bidi="ar-SA"/>
        </w:rPr>
        <w:t>. </w:t>
      </w:r>
      <w:r>
        <w:rPr>
          <w:rFonts w:asciiTheme="minorHAnsi" w:eastAsia="Times New Roman" w:hAnsiTheme="minorHAnsi" w:cstheme="minorHAnsi"/>
          <w:color w:val="000000"/>
          <w:lang w:eastAsia="en-GB" w:bidi="ar-SA"/>
        </w:rPr>
        <w:t xml:space="preserve">The propagation of such incitement directly violates Article 4 of the ICERD, which calls on state parties to condemn any </w:t>
      </w:r>
      <w:r w:rsidRPr="002C17FF">
        <w:rPr>
          <w:rFonts w:asciiTheme="minorHAnsi" w:eastAsia="Times New Roman" w:hAnsiTheme="minorHAnsi" w:cstheme="minorHAnsi"/>
          <w:color w:val="000000"/>
          <w:lang w:eastAsia="en-GB" w:bidi="ar-SA"/>
        </w:rPr>
        <w:t>“</w:t>
      </w:r>
      <w:r w:rsidRPr="00306651">
        <w:rPr>
          <w:rFonts w:asciiTheme="minorHAnsi" w:hAnsiTheme="minorHAnsi" w:cstheme="minorHAnsi"/>
          <w:color w:val="000000"/>
          <w:shd w:val="clear" w:color="auto" w:fill="FFFFFF"/>
        </w:rPr>
        <w:t>attempt to justify or promote racial hatred and discrimination in any form” and to</w:t>
      </w:r>
      <w:r w:rsidRPr="00306651">
        <w:rPr>
          <w:rFonts w:ascii="Verdana" w:hAnsi="Verdana"/>
          <w:color w:val="000000"/>
          <w:shd w:val="clear" w:color="auto" w:fill="FFFFFF"/>
        </w:rPr>
        <w:t xml:space="preserve"> </w:t>
      </w:r>
      <w:r w:rsidRPr="002C17FF">
        <w:rPr>
          <w:rFonts w:asciiTheme="minorHAnsi" w:hAnsiTheme="minorHAnsi" w:cstheme="minorHAnsi"/>
          <w:shd w:val="clear" w:color="auto" w:fill="FFFFFF"/>
        </w:rPr>
        <w:t xml:space="preserve">“not </w:t>
      </w:r>
      <w:r w:rsidRPr="003027BF">
        <w:rPr>
          <w:rFonts w:asciiTheme="minorHAnsi" w:hAnsiTheme="minorHAnsi" w:cstheme="minorHAnsi"/>
          <w:shd w:val="clear" w:color="auto" w:fill="FFFFFF"/>
        </w:rPr>
        <w:t>permit public authorities or public institutions, national or local, to promote or incite racial discrimination</w:t>
      </w:r>
      <w:r>
        <w:rPr>
          <w:rFonts w:asciiTheme="minorHAnsi" w:hAnsiTheme="minorHAnsi" w:cstheme="minorHAnsi"/>
          <w:shd w:val="clear" w:color="auto" w:fill="FFFFFF"/>
        </w:rPr>
        <w:t>”.</w:t>
      </w:r>
      <w:r>
        <w:rPr>
          <w:rStyle w:val="FootnoteReference"/>
          <w:rFonts w:asciiTheme="minorHAnsi" w:hAnsiTheme="minorHAnsi" w:cstheme="minorHAnsi"/>
          <w:shd w:val="clear" w:color="auto" w:fill="FFFFFF"/>
        </w:rPr>
        <w:footnoteReference w:id="13"/>
      </w:r>
    </w:p>
    <w:p w14:paraId="3F2E362F" w14:textId="77777777" w:rsidR="007C7F93" w:rsidRPr="009B10E3" w:rsidRDefault="007C7F93" w:rsidP="007C7F93">
      <w:pPr>
        <w:spacing w:after="0" w:line="240" w:lineRule="auto"/>
        <w:ind w:right="30"/>
        <w:jc w:val="both"/>
        <w:rPr>
          <w:rFonts w:asciiTheme="minorHAnsi" w:eastAsia="Times New Roman" w:hAnsiTheme="minorHAnsi" w:cstheme="minorHAnsi"/>
          <w:lang w:eastAsia="en-GB" w:bidi="ar-SA"/>
        </w:rPr>
      </w:pPr>
    </w:p>
    <w:p w14:paraId="6AE171FA" w14:textId="30363172" w:rsidR="007C7F93" w:rsidRDefault="007C7F93" w:rsidP="007233D3">
      <w:pPr>
        <w:spacing w:after="0" w:line="240" w:lineRule="auto"/>
        <w:ind w:right="30"/>
        <w:jc w:val="both"/>
        <w:rPr>
          <w:rFonts w:asciiTheme="minorHAnsi" w:eastAsia="Times New Roman" w:hAnsiTheme="minorHAnsi" w:cstheme="minorHAnsi"/>
          <w:color w:val="000000"/>
          <w:lang w:eastAsia="en-GB" w:bidi="ar-SA"/>
        </w:rPr>
      </w:pPr>
      <w:r>
        <w:rPr>
          <w:rFonts w:asciiTheme="minorHAnsi" w:eastAsia="Times New Roman" w:hAnsiTheme="minorHAnsi" w:cstheme="minorHAnsi"/>
          <w:color w:val="000000"/>
          <w:lang w:eastAsia="en-GB" w:bidi="ar-SA"/>
        </w:rPr>
        <w:t>An</w:t>
      </w:r>
      <w:r w:rsidRPr="009B10E3">
        <w:rPr>
          <w:rFonts w:asciiTheme="minorHAnsi" w:eastAsia="Times New Roman" w:hAnsiTheme="minorHAnsi" w:cstheme="minorHAnsi"/>
          <w:color w:val="000000"/>
          <w:lang w:eastAsia="en-GB" w:bidi="ar-SA"/>
        </w:rPr>
        <w:t xml:space="preserve"> example of this </w:t>
      </w:r>
      <w:r>
        <w:rPr>
          <w:rFonts w:asciiTheme="minorHAnsi" w:eastAsia="Times New Roman" w:hAnsiTheme="minorHAnsi" w:cstheme="minorHAnsi"/>
          <w:color w:val="000000"/>
          <w:lang w:eastAsia="en-GB" w:bidi="ar-SA"/>
        </w:rPr>
        <w:t>racist</w:t>
      </w:r>
      <w:r w:rsidRPr="009B10E3">
        <w:rPr>
          <w:rFonts w:asciiTheme="minorHAnsi" w:eastAsia="Times New Roman" w:hAnsiTheme="minorHAnsi" w:cstheme="minorHAnsi"/>
          <w:color w:val="000000"/>
          <w:lang w:eastAsia="en-GB" w:bidi="ar-SA"/>
        </w:rPr>
        <w:t xml:space="preserve"> incitement </w:t>
      </w:r>
      <w:r w:rsidR="00354FE2">
        <w:rPr>
          <w:rFonts w:asciiTheme="minorHAnsi" w:eastAsia="Times New Roman" w:hAnsiTheme="minorHAnsi" w:cstheme="minorHAnsi"/>
          <w:color w:val="000000"/>
          <w:lang w:eastAsia="en-GB" w:bidi="ar-SA"/>
        </w:rPr>
        <w:t>are</w:t>
      </w:r>
      <w:r w:rsidRPr="009B10E3">
        <w:rPr>
          <w:rFonts w:asciiTheme="minorHAnsi" w:eastAsia="Times New Roman" w:hAnsiTheme="minorHAnsi" w:cstheme="minorHAnsi"/>
          <w:color w:val="000000"/>
          <w:lang w:eastAsia="en-GB" w:bidi="ar-SA"/>
        </w:rPr>
        <w:t xml:space="preserve"> </w:t>
      </w:r>
      <w:r w:rsidR="00354FE2">
        <w:rPr>
          <w:rFonts w:asciiTheme="minorHAnsi" w:eastAsia="Times New Roman" w:hAnsiTheme="minorHAnsi" w:cstheme="minorHAnsi"/>
          <w:color w:val="000000"/>
          <w:lang w:eastAsia="en-GB" w:bidi="ar-SA"/>
        </w:rPr>
        <w:t xml:space="preserve">statements made </w:t>
      </w:r>
      <w:r w:rsidRPr="009B10E3">
        <w:rPr>
          <w:rFonts w:asciiTheme="minorHAnsi" w:eastAsia="Times New Roman" w:hAnsiTheme="minorHAnsi" w:cstheme="minorHAnsi"/>
          <w:color w:val="000000"/>
          <w:lang w:eastAsia="en-GB" w:bidi="ar-SA"/>
        </w:rPr>
        <w:t xml:space="preserve">by the director of the Bedouin </w:t>
      </w:r>
      <w:r w:rsidR="00EA7FF4">
        <w:rPr>
          <w:rFonts w:asciiTheme="minorHAnsi" w:eastAsia="Times New Roman" w:hAnsiTheme="minorHAnsi" w:cstheme="minorHAnsi"/>
          <w:color w:val="000000"/>
          <w:lang w:eastAsia="en-GB" w:bidi="ar-SA"/>
        </w:rPr>
        <w:t xml:space="preserve">Development </w:t>
      </w:r>
      <w:r w:rsidRPr="009B10E3">
        <w:rPr>
          <w:rFonts w:asciiTheme="minorHAnsi" w:eastAsia="Times New Roman" w:hAnsiTheme="minorHAnsi" w:cstheme="minorHAnsi"/>
          <w:color w:val="000000"/>
          <w:lang w:eastAsia="en-GB" w:bidi="ar-SA"/>
        </w:rPr>
        <w:t xml:space="preserve">Authority, Yair Maayan. In a tape </w:t>
      </w:r>
      <w:r w:rsidR="00EA7FF4">
        <w:rPr>
          <w:rFonts w:asciiTheme="minorHAnsi" w:eastAsia="Times New Roman" w:hAnsiTheme="minorHAnsi" w:cstheme="minorHAnsi"/>
          <w:color w:val="000000"/>
          <w:lang w:eastAsia="en-GB" w:bidi="ar-SA"/>
        </w:rPr>
        <w:t>from 2017 in the possession of Israeli news site</w:t>
      </w:r>
      <w:r>
        <w:rPr>
          <w:rFonts w:asciiTheme="minorHAnsi" w:eastAsia="Times New Roman" w:hAnsiTheme="minorHAnsi" w:cstheme="minorHAnsi"/>
          <w:color w:val="000000"/>
          <w:lang w:eastAsia="en-GB" w:bidi="ar-SA"/>
        </w:rPr>
        <w:t xml:space="preserve"> </w:t>
      </w:r>
      <w:r w:rsidRPr="009B10E3">
        <w:rPr>
          <w:rFonts w:asciiTheme="minorHAnsi" w:eastAsia="Times New Roman" w:hAnsiTheme="minorHAnsi" w:cstheme="minorHAnsi"/>
          <w:color w:val="000000"/>
          <w:lang w:eastAsia="en-GB" w:bidi="ar-SA"/>
        </w:rPr>
        <w:t xml:space="preserve">Ma'ariv Online, Maayan is heard referring to the residents of </w:t>
      </w:r>
      <w:r w:rsidRPr="002C17FF">
        <w:rPr>
          <w:rFonts w:asciiTheme="minorHAnsi" w:eastAsia="Times New Roman" w:hAnsiTheme="minorHAnsi" w:cstheme="minorHAnsi"/>
          <w:color w:val="000000"/>
          <w:lang w:eastAsia="en-GB" w:bidi="ar-SA"/>
        </w:rPr>
        <w:t>Bīr Haddāj</w:t>
      </w:r>
      <w:r w:rsidRPr="009B10E3">
        <w:rPr>
          <w:rFonts w:asciiTheme="minorHAnsi" w:eastAsia="Times New Roman" w:hAnsiTheme="minorHAnsi" w:cstheme="minorHAnsi"/>
          <w:color w:val="000000"/>
          <w:lang w:eastAsia="en-GB" w:bidi="ar-SA"/>
        </w:rPr>
        <w:t xml:space="preserve">, a </w:t>
      </w:r>
      <w:r>
        <w:rPr>
          <w:rFonts w:asciiTheme="minorHAnsi" w:eastAsia="Times New Roman" w:hAnsiTheme="minorHAnsi" w:cstheme="minorHAnsi"/>
          <w:color w:val="000000"/>
          <w:lang w:eastAsia="en-GB" w:bidi="ar-SA"/>
        </w:rPr>
        <w:t>recognized village</w:t>
      </w:r>
      <w:r w:rsidRPr="009B10E3">
        <w:rPr>
          <w:rFonts w:asciiTheme="minorHAnsi" w:eastAsia="Times New Roman" w:hAnsiTheme="minorHAnsi" w:cstheme="minorHAnsi"/>
          <w:color w:val="000000"/>
          <w:lang w:eastAsia="en-GB" w:bidi="ar-SA"/>
        </w:rPr>
        <w:t xml:space="preserve">, as </w:t>
      </w:r>
      <w:r w:rsidRPr="00A0386F">
        <w:rPr>
          <w:rFonts w:asciiTheme="minorHAnsi" w:eastAsia="Times New Roman" w:hAnsiTheme="minorHAnsi" w:cstheme="minorHAnsi"/>
          <w:b/>
          <w:bCs/>
          <w:color w:val="000000"/>
          <w:lang w:eastAsia="en-GB" w:bidi="ar-SA"/>
        </w:rPr>
        <w:t>thieves of state land</w:t>
      </w:r>
      <w:r>
        <w:rPr>
          <w:rFonts w:asciiTheme="minorHAnsi" w:eastAsia="Times New Roman" w:hAnsiTheme="minorHAnsi" w:cstheme="minorHAnsi"/>
          <w:color w:val="000000"/>
          <w:lang w:eastAsia="en-GB" w:bidi="ar-SA"/>
        </w:rPr>
        <w:t>.</w:t>
      </w:r>
      <w:r>
        <w:rPr>
          <w:rStyle w:val="FootnoteReference"/>
          <w:rFonts w:asciiTheme="minorHAnsi" w:eastAsia="Times New Roman" w:hAnsiTheme="minorHAnsi" w:cstheme="minorHAnsi"/>
          <w:color w:val="000000"/>
          <w:lang w:eastAsia="en-GB" w:bidi="ar-SA"/>
        </w:rPr>
        <w:footnoteReference w:id="14"/>
      </w:r>
      <w:r>
        <w:rPr>
          <w:rFonts w:asciiTheme="minorHAnsi" w:eastAsia="Times New Roman" w:hAnsiTheme="minorHAnsi" w:cstheme="minorHAnsi"/>
          <w:color w:val="000000"/>
          <w:lang w:eastAsia="en-GB" w:bidi="ar-SA"/>
        </w:rPr>
        <w:t xml:space="preserve"> </w:t>
      </w:r>
      <w:r w:rsidRPr="009B10E3">
        <w:rPr>
          <w:rFonts w:asciiTheme="minorHAnsi" w:eastAsia="Times New Roman" w:hAnsiTheme="minorHAnsi" w:cstheme="minorHAnsi"/>
          <w:color w:val="000000"/>
          <w:lang w:eastAsia="en-GB" w:bidi="ar-SA"/>
        </w:rPr>
        <w:t xml:space="preserve">In March 2017, </w:t>
      </w:r>
      <w:r>
        <w:rPr>
          <w:rFonts w:asciiTheme="minorHAnsi" w:eastAsia="Times New Roman" w:hAnsiTheme="minorHAnsi" w:cstheme="minorHAnsi"/>
          <w:color w:val="000000"/>
          <w:lang w:eastAsia="en-GB" w:bidi="ar-SA"/>
        </w:rPr>
        <w:t>a</w:t>
      </w:r>
      <w:r w:rsidRPr="009B10E3">
        <w:rPr>
          <w:rFonts w:asciiTheme="minorHAnsi" w:eastAsia="Times New Roman" w:hAnsiTheme="minorHAnsi" w:cstheme="minorHAnsi"/>
          <w:color w:val="000000"/>
          <w:lang w:eastAsia="en-GB" w:bidi="ar-SA"/>
        </w:rPr>
        <w:t xml:space="preserve"> year after he was appointed </w:t>
      </w:r>
      <w:r>
        <w:rPr>
          <w:rFonts w:asciiTheme="minorHAnsi" w:eastAsia="Times New Roman" w:hAnsiTheme="minorHAnsi" w:cstheme="minorHAnsi"/>
          <w:color w:val="000000"/>
          <w:lang w:eastAsia="en-GB" w:bidi="ar-SA"/>
        </w:rPr>
        <w:t>to his</w:t>
      </w:r>
      <w:r w:rsidRPr="009B10E3">
        <w:rPr>
          <w:rFonts w:asciiTheme="minorHAnsi" w:eastAsia="Times New Roman" w:hAnsiTheme="minorHAnsi" w:cstheme="minorHAnsi"/>
          <w:color w:val="000000"/>
          <w:lang w:eastAsia="en-GB" w:bidi="ar-SA"/>
        </w:rPr>
        <w:t xml:space="preserve"> position</w:t>
      </w:r>
      <w:r>
        <w:rPr>
          <w:rFonts w:asciiTheme="minorHAnsi" w:eastAsia="Times New Roman" w:hAnsiTheme="minorHAnsi" w:cstheme="minorHAnsi"/>
          <w:color w:val="000000"/>
          <w:lang w:eastAsia="en-GB" w:bidi="ar-SA"/>
        </w:rPr>
        <w:t>,</w:t>
      </w:r>
      <w:r w:rsidRPr="009B10E3">
        <w:rPr>
          <w:rFonts w:asciiTheme="minorHAnsi" w:eastAsia="Times New Roman" w:hAnsiTheme="minorHAnsi" w:cstheme="minorHAnsi"/>
          <w:color w:val="000000"/>
          <w:lang w:eastAsia="en-GB" w:bidi="ar-SA"/>
        </w:rPr>
        <w:t xml:space="preserve"> </w:t>
      </w:r>
      <w:r>
        <w:rPr>
          <w:rFonts w:asciiTheme="minorHAnsi" w:eastAsia="Times New Roman" w:hAnsiTheme="minorHAnsi" w:cstheme="minorHAnsi"/>
          <w:color w:val="000000"/>
          <w:lang w:eastAsia="en-GB" w:bidi="ar-SA"/>
        </w:rPr>
        <w:t>Maayan</w:t>
      </w:r>
      <w:r w:rsidRPr="009B10E3">
        <w:rPr>
          <w:rFonts w:asciiTheme="minorHAnsi" w:eastAsia="Times New Roman" w:hAnsiTheme="minorHAnsi" w:cstheme="minorHAnsi"/>
          <w:color w:val="000000"/>
          <w:lang w:eastAsia="en-GB" w:bidi="ar-SA"/>
        </w:rPr>
        <w:t xml:space="preserve"> was </w:t>
      </w:r>
      <w:r>
        <w:rPr>
          <w:rFonts w:asciiTheme="minorHAnsi" w:eastAsia="Times New Roman" w:hAnsiTheme="minorHAnsi" w:cstheme="minorHAnsi"/>
          <w:color w:val="000000"/>
          <w:lang w:eastAsia="en-GB" w:bidi="ar-SA"/>
        </w:rPr>
        <w:t xml:space="preserve">also </w:t>
      </w:r>
      <w:r w:rsidRPr="009B10E3">
        <w:rPr>
          <w:rFonts w:asciiTheme="minorHAnsi" w:eastAsia="Times New Roman" w:hAnsiTheme="minorHAnsi" w:cstheme="minorHAnsi"/>
          <w:color w:val="000000"/>
          <w:lang w:eastAsia="en-GB" w:bidi="ar-SA"/>
        </w:rPr>
        <w:t xml:space="preserve">quoted in the German magazine Süddentsche Zeitung </w:t>
      </w:r>
      <w:r w:rsidRPr="00A0386F">
        <w:rPr>
          <w:rFonts w:asciiTheme="minorHAnsi" w:eastAsia="Times New Roman" w:hAnsiTheme="minorHAnsi" w:cstheme="minorHAnsi"/>
          <w:color w:val="000000"/>
          <w:lang w:eastAsia="en-GB" w:bidi="ar-SA"/>
        </w:rPr>
        <w:t>calling the Bedouin "thieves."</w:t>
      </w:r>
      <w:r w:rsidRPr="009B10E3">
        <w:rPr>
          <w:rFonts w:asciiTheme="minorHAnsi" w:eastAsia="Times New Roman" w:hAnsiTheme="minorHAnsi" w:cstheme="minorHAnsi"/>
          <w:color w:val="000000"/>
          <w:lang w:eastAsia="en-GB" w:bidi="ar-SA"/>
        </w:rPr>
        <w:t xml:space="preserve"> </w:t>
      </w:r>
      <w:r>
        <w:rPr>
          <w:rFonts w:asciiTheme="minorHAnsi" w:eastAsia="Times New Roman" w:hAnsiTheme="minorHAnsi" w:cstheme="minorHAnsi"/>
          <w:color w:val="000000"/>
          <w:lang w:eastAsia="en-GB" w:bidi="ar-SA"/>
        </w:rPr>
        <w:t xml:space="preserve">According to the magazine, </w:t>
      </w:r>
      <w:r w:rsidRPr="009B10E3">
        <w:rPr>
          <w:rFonts w:asciiTheme="minorHAnsi" w:eastAsia="Times New Roman" w:hAnsiTheme="minorHAnsi" w:cstheme="minorHAnsi"/>
          <w:color w:val="000000"/>
          <w:lang w:eastAsia="en-GB" w:bidi="ar-SA"/>
        </w:rPr>
        <w:t>Maayan also said</w:t>
      </w:r>
      <w:r>
        <w:rPr>
          <w:rFonts w:asciiTheme="minorHAnsi" w:eastAsia="Times New Roman" w:hAnsiTheme="minorHAnsi" w:cstheme="minorHAnsi"/>
          <w:color w:val="000000"/>
          <w:lang w:eastAsia="en-GB" w:bidi="ar-SA"/>
        </w:rPr>
        <w:t xml:space="preserve"> </w:t>
      </w:r>
      <w:r w:rsidRPr="009B10E3">
        <w:rPr>
          <w:rFonts w:asciiTheme="minorHAnsi" w:eastAsia="Times New Roman" w:hAnsiTheme="minorHAnsi" w:cstheme="minorHAnsi"/>
          <w:color w:val="000000"/>
          <w:lang w:eastAsia="en-GB" w:bidi="ar-SA"/>
        </w:rPr>
        <w:t>that "traditional land acquisition agreements are worthless" and that "instead of putting these thieves in jail</w:t>
      </w:r>
      <w:r>
        <w:rPr>
          <w:rFonts w:asciiTheme="minorHAnsi" w:eastAsia="Times New Roman" w:hAnsiTheme="minorHAnsi" w:cstheme="minorHAnsi"/>
          <w:color w:val="000000"/>
          <w:lang w:eastAsia="en-GB" w:bidi="ar-SA"/>
        </w:rPr>
        <w:t>,</w:t>
      </w:r>
      <w:r w:rsidRPr="009B10E3">
        <w:rPr>
          <w:rFonts w:asciiTheme="minorHAnsi" w:eastAsia="Times New Roman" w:hAnsiTheme="minorHAnsi" w:cstheme="minorHAnsi"/>
          <w:color w:val="000000"/>
          <w:lang w:eastAsia="en-GB" w:bidi="ar-SA"/>
        </w:rPr>
        <w:t xml:space="preserve"> we </w:t>
      </w:r>
      <w:r>
        <w:rPr>
          <w:rFonts w:asciiTheme="minorHAnsi" w:eastAsia="Times New Roman" w:hAnsiTheme="minorHAnsi" w:cstheme="minorHAnsi"/>
          <w:color w:val="000000"/>
          <w:lang w:eastAsia="en-GB" w:bidi="ar-SA"/>
        </w:rPr>
        <w:t xml:space="preserve">will </w:t>
      </w:r>
      <w:r w:rsidRPr="009B10E3">
        <w:rPr>
          <w:rFonts w:asciiTheme="minorHAnsi" w:eastAsia="Times New Roman" w:hAnsiTheme="minorHAnsi" w:cstheme="minorHAnsi"/>
          <w:color w:val="000000"/>
          <w:lang w:eastAsia="en-GB" w:bidi="ar-SA"/>
        </w:rPr>
        <w:t>give them a piece of land as a gift</w:t>
      </w:r>
      <w:r>
        <w:rPr>
          <w:rFonts w:asciiTheme="minorHAnsi" w:eastAsia="Times New Roman" w:hAnsiTheme="minorHAnsi" w:cstheme="minorHAnsi"/>
          <w:color w:val="000000"/>
          <w:lang w:eastAsia="en-GB" w:bidi="ar-SA"/>
        </w:rPr>
        <w:t>.</w:t>
      </w:r>
      <w:r w:rsidRPr="009B10E3">
        <w:rPr>
          <w:rFonts w:asciiTheme="minorHAnsi" w:eastAsia="Times New Roman" w:hAnsiTheme="minorHAnsi" w:cstheme="minorHAnsi"/>
          <w:color w:val="000000"/>
          <w:lang w:eastAsia="en-GB" w:bidi="ar-SA"/>
        </w:rPr>
        <w:t xml:space="preserve"> </w:t>
      </w:r>
      <w:r>
        <w:rPr>
          <w:rFonts w:asciiTheme="minorHAnsi" w:eastAsia="Times New Roman" w:hAnsiTheme="minorHAnsi" w:cstheme="minorHAnsi"/>
          <w:color w:val="000000"/>
          <w:lang w:eastAsia="en-GB" w:bidi="ar-SA"/>
        </w:rPr>
        <w:t>I</w:t>
      </w:r>
      <w:r w:rsidRPr="009B10E3">
        <w:rPr>
          <w:rFonts w:asciiTheme="minorHAnsi" w:eastAsia="Times New Roman" w:hAnsiTheme="minorHAnsi" w:cstheme="minorHAnsi"/>
          <w:color w:val="000000"/>
          <w:lang w:eastAsia="en-GB" w:bidi="ar-SA"/>
        </w:rPr>
        <w:t>t</w:t>
      </w:r>
      <w:r>
        <w:rPr>
          <w:rFonts w:asciiTheme="minorHAnsi" w:eastAsia="Times New Roman" w:hAnsiTheme="minorHAnsi" w:cstheme="minorHAnsi"/>
          <w:color w:val="000000"/>
          <w:lang w:eastAsia="en-GB" w:bidi="ar-SA"/>
        </w:rPr>
        <w:t xml:space="preserve"> i</w:t>
      </w:r>
      <w:r w:rsidRPr="009B10E3">
        <w:rPr>
          <w:rFonts w:asciiTheme="minorHAnsi" w:eastAsia="Times New Roman" w:hAnsiTheme="minorHAnsi" w:cstheme="minorHAnsi"/>
          <w:color w:val="000000"/>
          <w:lang w:eastAsia="en-GB" w:bidi="ar-SA"/>
        </w:rPr>
        <w:t>s a good deal and if the Bedouins refuse, the police will force them".</w:t>
      </w:r>
      <w:r>
        <w:rPr>
          <w:rFonts w:asciiTheme="minorHAnsi" w:eastAsia="Times New Roman" w:hAnsiTheme="minorHAnsi" w:cstheme="minorHAnsi"/>
          <w:color w:val="000000"/>
          <w:lang w:eastAsia="en-GB" w:bidi="ar-SA"/>
        </w:rPr>
        <w:t xml:space="preserve"> Maayan’s statements</w:t>
      </w:r>
      <w:r w:rsidRPr="009B10E3">
        <w:rPr>
          <w:rFonts w:asciiTheme="minorHAnsi" w:eastAsia="Times New Roman" w:hAnsiTheme="minorHAnsi" w:cstheme="minorHAnsi"/>
          <w:color w:val="000000"/>
          <w:lang w:eastAsia="en-GB" w:bidi="ar-SA"/>
        </w:rPr>
        <w:t xml:space="preserve"> are </w:t>
      </w:r>
      <w:r>
        <w:rPr>
          <w:rFonts w:asciiTheme="minorHAnsi" w:eastAsia="Times New Roman" w:hAnsiTheme="minorHAnsi" w:cstheme="minorHAnsi"/>
          <w:color w:val="000000"/>
          <w:lang w:eastAsia="en-GB" w:bidi="ar-SA"/>
        </w:rPr>
        <w:t xml:space="preserve">alarming and </w:t>
      </w:r>
      <w:r w:rsidRPr="009B10E3">
        <w:rPr>
          <w:rFonts w:asciiTheme="minorHAnsi" w:eastAsia="Times New Roman" w:hAnsiTheme="minorHAnsi" w:cstheme="minorHAnsi"/>
          <w:color w:val="000000"/>
          <w:lang w:eastAsia="en-GB" w:bidi="ar-SA"/>
        </w:rPr>
        <w:t>dangerous</w:t>
      </w:r>
      <w:r>
        <w:rPr>
          <w:rFonts w:asciiTheme="minorHAnsi" w:eastAsia="Times New Roman" w:hAnsiTheme="minorHAnsi" w:cstheme="minorHAnsi"/>
          <w:color w:val="000000"/>
          <w:lang w:eastAsia="en-GB" w:bidi="ar-SA"/>
        </w:rPr>
        <w:t>, particularly as he is the official in charge</w:t>
      </w:r>
      <w:r w:rsidRPr="009B10E3">
        <w:rPr>
          <w:rFonts w:asciiTheme="minorHAnsi" w:eastAsia="Times New Roman" w:hAnsiTheme="minorHAnsi" w:cstheme="minorHAnsi"/>
          <w:color w:val="000000"/>
          <w:lang w:eastAsia="en-GB" w:bidi="ar-SA"/>
        </w:rPr>
        <w:t xml:space="preserve"> of the </w:t>
      </w:r>
      <w:r>
        <w:rPr>
          <w:rFonts w:asciiTheme="minorHAnsi" w:eastAsia="Times New Roman" w:hAnsiTheme="minorHAnsi" w:cstheme="minorHAnsi"/>
          <w:color w:val="000000"/>
          <w:lang w:eastAsia="en-GB" w:bidi="ar-SA"/>
        </w:rPr>
        <w:t xml:space="preserve">main </w:t>
      </w:r>
      <w:r w:rsidR="007233D3">
        <w:rPr>
          <w:rFonts w:asciiTheme="minorHAnsi" w:eastAsia="Times New Roman" w:hAnsiTheme="minorHAnsi" w:cstheme="minorHAnsi"/>
          <w:color w:val="000000"/>
          <w:lang w:eastAsia="en-GB" w:bidi="ar-SA"/>
        </w:rPr>
        <w:t xml:space="preserve">governmental agency, which currently sits within the Ministry of Agriculture, </w:t>
      </w:r>
      <w:r>
        <w:rPr>
          <w:rFonts w:asciiTheme="minorHAnsi" w:eastAsia="Times New Roman" w:hAnsiTheme="minorHAnsi" w:cstheme="minorHAnsi"/>
          <w:color w:val="000000"/>
          <w:lang w:eastAsia="en-GB" w:bidi="ar-SA"/>
        </w:rPr>
        <w:t>that deal</w:t>
      </w:r>
      <w:r w:rsidR="007233D3">
        <w:rPr>
          <w:rFonts w:asciiTheme="minorHAnsi" w:eastAsia="Times New Roman" w:hAnsiTheme="minorHAnsi" w:cstheme="minorHAnsi"/>
          <w:color w:val="000000"/>
          <w:lang w:eastAsia="en-GB" w:bidi="ar-SA"/>
        </w:rPr>
        <w:t>s</w:t>
      </w:r>
      <w:r>
        <w:rPr>
          <w:rFonts w:asciiTheme="minorHAnsi" w:eastAsia="Times New Roman" w:hAnsiTheme="minorHAnsi" w:cstheme="minorHAnsi"/>
          <w:color w:val="000000"/>
          <w:lang w:eastAsia="en-GB" w:bidi="ar-SA"/>
        </w:rPr>
        <w:t xml:space="preserve"> with</w:t>
      </w:r>
      <w:r w:rsidR="007233D3">
        <w:rPr>
          <w:rFonts w:asciiTheme="minorHAnsi" w:eastAsia="Times New Roman" w:hAnsiTheme="minorHAnsi" w:cstheme="minorHAnsi"/>
          <w:color w:val="000000"/>
          <w:lang w:eastAsia="en-GB" w:bidi="ar-SA"/>
        </w:rPr>
        <w:t xml:space="preserve"> all aspects of the lives of</w:t>
      </w:r>
      <w:r w:rsidRPr="009B10E3">
        <w:rPr>
          <w:rFonts w:asciiTheme="minorHAnsi" w:eastAsia="Times New Roman" w:hAnsiTheme="minorHAnsi" w:cstheme="minorHAnsi"/>
          <w:color w:val="000000"/>
          <w:lang w:eastAsia="en-GB" w:bidi="ar-SA"/>
        </w:rPr>
        <w:t xml:space="preserve"> the Bedouin population in the </w:t>
      </w:r>
      <w:r w:rsidR="003F2D78">
        <w:rPr>
          <w:rFonts w:asciiTheme="minorHAnsi" w:hAnsiTheme="minorHAnsi" w:cstheme="minorHAnsi"/>
        </w:rPr>
        <w:t>Naqab</w:t>
      </w:r>
      <w:r w:rsidRPr="009B10E3">
        <w:rPr>
          <w:rFonts w:asciiTheme="minorHAnsi" w:eastAsia="Times New Roman" w:hAnsiTheme="minorHAnsi" w:cstheme="minorHAnsi"/>
          <w:color w:val="000000"/>
          <w:lang w:eastAsia="en-GB" w:bidi="ar-SA"/>
        </w:rPr>
        <w:t>.</w:t>
      </w:r>
    </w:p>
    <w:p w14:paraId="65DE79E8" w14:textId="77777777" w:rsidR="007C7F93" w:rsidRDefault="007C7F93" w:rsidP="007C7F93">
      <w:pPr>
        <w:spacing w:after="0" w:line="240" w:lineRule="auto"/>
        <w:ind w:right="30"/>
        <w:jc w:val="both"/>
        <w:rPr>
          <w:rFonts w:asciiTheme="minorHAnsi" w:eastAsia="Times New Roman" w:hAnsiTheme="minorHAnsi" w:cstheme="minorHAnsi"/>
          <w:lang w:eastAsia="en-GB" w:bidi="ar-SA"/>
        </w:rPr>
      </w:pPr>
    </w:p>
    <w:p w14:paraId="22F79D50" w14:textId="2A13BDE7" w:rsidR="007C7F93" w:rsidRPr="006A10D0" w:rsidRDefault="007C7F93" w:rsidP="00BC76C3">
      <w:pPr>
        <w:spacing w:after="0" w:line="240" w:lineRule="auto"/>
        <w:ind w:right="30"/>
        <w:jc w:val="both"/>
        <w:rPr>
          <w:rFonts w:asciiTheme="minorHAnsi" w:hAnsiTheme="minorHAnsi" w:cstheme="minorHAnsi"/>
          <w:shd w:val="clear" w:color="auto" w:fill="FFFFFF"/>
        </w:rPr>
      </w:pPr>
      <w:r w:rsidRPr="006A10D0">
        <w:rPr>
          <w:rFonts w:asciiTheme="minorHAnsi" w:eastAsia="Times New Roman" w:hAnsiTheme="minorHAnsi" w:cstheme="minorHAnsi"/>
          <w:lang w:eastAsia="en-GB" w:bidi="ar-SA"/>
        </w:rPr>
        <w:t xml:space="preserve">Another example </w:t>
      </w:r>
      <w:r w:rsidR="0032419F">
        <w:rPr>
          <w:rFonts w:asciiTheme="minorHAnsi" w:eastAsia="Times New Roman" w:hAnsiTheme="minorHAnsi" w:cstheme="minorHAnsi"/>
          <w:lang w:eastAsia="en-GB" w:bidi="ar-SA"/>
        </w:rPr>
        <w:t xml:space="preserve">of inciting speech </w:t>
      </w:r>
      <w:r w:rsidRPr="006A10D0">
        <w:rPr>
          <w:rFonts w:asciiTheme="minorHAnsi" w:eastAsia="Times New Roman" w:hAnsiTheme="minorHAnsi" w:cstheme="minorHAnsi"/>
          <w:lang w:eastAsia="en-GB" w:bidi="ar-SA"/>
        </w:rPr>
        <w:t xml:space="preserve">is by Public Security Minister Gilad Erdan, </w:t>
      </w:r>
      <w:r w:rsidRPr="006A10D0">
        <w:rPr>
          <w:rFonts w:asciiTheme="minorHAnsi" w:hAnsiTheme="minorHAnsi" w:cstheme="minorHAnsi"/>
          <w:shd w:val="clear" w:color="auto" w:fill="FFFFFF"/>
        </w:rPr>
        <w:t>following a </w:t>
      </w:r>
      <w:r w:rsidRPr="006A10D0">
        <w:rPr>
          <w:rFonts w:asciiTheme="minorHAnsi" w:hAnsiTheme="minorHAnsi" w:cstheme="minorHAnsi"/>
          <w:bdr w:val="none" w:sz="0" w:space="0" w:color="auto" w:frame="1"/>
          <w:shd w:val="clear" w:color="auto" w:fill="FFFFFF"/>
        </w:rPr>
        <w:t>deadly</w:t>
      </w:r>
      <w:r w:rsidR="006E219A">
        <w:rPr>
          <w:rFonts w:asciiTheme="minorHAnsi" w:hAnsiTheme="minorHAnsi" w:cstheme="minorHAnsi"/>
          <w:bdr w:val="none" w:sz="0" w:space="0" w:color="auto" w:frame="1"/>
          <w:shd w:val="clear" w:color="auto" w:fill="FFFFFF"/>
        </w:rPr>
        <w:t xml:space="preserve"> </w:t>
      </w:r>
      <w:r w:rsidRPr="006A10D0">
        <w:rPr>
          <w:rFonts w:asciiTheme="minorHAnsi" w:hAnsiTheme="minorHAnsi" w:cstheme="minorHAnsi"/>
          <w:bdr w:val="none" w:sz="0" w:space="0" w:color="auto" w:frame="1"/>
          <w:shd w:val="clear" w:color="auto" w:fill="FFFFFF"/>
        </w:rPr>
        <w:t>police shooting incident</w:t>
      </w:r>
      <w:r w:rsidRPr="006A10D0">
        <w:rPr>
          <w:rFonts w:asciiTheme="minorHAnsi" w:hAnsiTheme="minorHAnsi" w:cstheme="minorHAnsi"/>
          <w:shd w:val="clear" w:color="auto" w:fill="FFFFFF"/>
        </w:rPr>
        <w:t xml:space="preserve"> during home demolitions in the unrecognized village of </w:t>
      </w:r>
      <w:r w:rsidRPr="004A0B19">
        <w:rPr>
          <w:rFonts w:asciiTheme="minorHAnsi" w:hAnsiTheme="minorHAnsi" w:cstheme="minorHAnsi"/>
          <w:shd w:val="clear" w:color="auto" w:fill="FFFFFF"/>
        </w:rPr>
        <w:t>Umm al-Ḥīrān</w:t>
      </w:r>
      <w:r w:rsidR="0032419F">
        <w:rPr>
          <w:rFonts w:asciiTheme="minorHAnsi" w:hAnsiTheme="minorHAnsi" w:cstheme="minorHAnsi"/>
          <w:shd w:val="clear" w:color="auto" w:fill="FFFFFF"/>
        </w:rPr>
        <w:t>. During these events,</w:t>
      </w:r>
      <w:r w:rsidRPr="006A10D0">
        <w:rPr>
          <w:rFonts w:asciiTheme="minorHAnsi" w:hAnsiTheme="minorHAnsi" w:cstheme="minorHAnsi"/>
          <w:shd w:val="clear" w:color="auto" w:fill="FFFFFF"/>
        </w:rPr>
        <w:t xml:space="preserve"> </w:t>
      </w:r>
      <w:r w:rsidRPr="004A0B19">
        <w:rPr>
          <w:rFonts w:asciiTheme="minorHAnsi" w:hAnsiTheme="minorHAnsi" w:cstheme="minorHAnsi"/>
          <w:shd w:val="clear" w:color="auto" w:fill="FFFFFF"/>
        </w:rPr>
        <w:t>Ya’aqub Abu al-Qiʿān</w:t>
      </w:r>
      <w:r w:rsidRPr="004A0B19" w:rsidDel="004A0B19">
        <w:rPr>
          <w:rFonts w:asciiTheme="minorHAnsi" w:hAnsiTheme="minorHAnsi" w:cstheme="minorHAnsi"/>
          <w:shd w:val="clear" w:color="auto" w:fill="FFFFFF"/>
        </w:rPr>
        <w:t xml:space="preserve"> </w:t>
      </w:r>
      <w:r w:rsidRPr="006A10D0">
        <w:rPr>
          <w:rFonts w:asciiTheme="minorHAnsi" w:hAnsiTheme="minorHAnsi" w:cstheme="minorHAnsi"/>
          <w:shd w:val="clear" w:color="auto" w:fill="FFFFFF"/>
        </w:rPr>
        <w:t xml:space="preserve">, a </w:t>
      </w:r>
      <w:r w:rsidR="0032419F">
        <w:rPr>
          <w:rFonts w:asciiTheme="minorHAnsi" w:hAnsiTheme="minorHAnsi" w:cstheme="minorHAnsi"/>
          <w:shd w:val="clear" w:color="auto" w:fill="FFFFFF"/>
        </w:rPr>
        <w:t xml:space="preserve">math teacher and </w:t>
      </w:r>
      <w:r w:rsidR="004F27F8">
        <w:rPr>
          <w:rFonts w:asciiTheme="minorHAnsi" w:hAnsiTheme="minorHAnsi" w:cstheme="minorHAnsi"/>
          <w:shd w:val="clear" w:color="auto" w:fill="FFFFFF"/>
        </w:rPr>
        <w:t xml:space="preserve">Bedouin </w:t>
      </w:r>
      <w:r w:rsidRPr="006A10D0">
        <w:rPr>
          <w:rFonts w:asciiTheme="minorHAnsi" w:hAnsiTheme="minorHAnsi" w:cstheme="minorHAnsi"/>
          <w:shd w:val="clear" w:color="auto" w:fill="FFFFFF"/>
        </w:rPr>
        <w:t>resident</w:t>
      </w:r>
      <w:r w:rsidR="0032419F">
        <w:rPr>
          <w:rFonts w:asciiTheme="minorHAnsi" w:hAnsiTheme="minorHAnsi" w:cstheme="minorHAnsi"/>
          <w:shd w:val="clear" w:color="auto" w:fill="FFFFFF"/>
        </w:rPr>
        <w:t xml:space="preserve"> of the village</w:t>
      </w:r>
      <w:r w:rsidRPr="006A10D0">
        <w:rPr>
          <w:rFonts w:asciiTheme="minorHAnsi" w:hAnsiTheme="minorHAnsi" w:cstheme="minorHAnsi"/>
          <w:shd w:val="clear" w:color="auto" w:fill="FFFFFF"/>
        </w:rPr>
        <w:t>, and a police officer were killed as the former was trying to drive out of the village</w:t>
      </w:r>
      <w:r w:rsidR="00244A79">
        <w:rPr>
          <w:rFonts w:asciiTheme="minorHAnsi" w:hAnsiTheme="minorHAnsi" w:cstheme="minorHAnsi"/>
          <w:shd w:val="clear" w:color="auto" w:fill="FFFFFF"/>
        </w:rPr>
        <w:t xml:space="preserve"> at </w:t>
      </w:r>
      <w:r w:rsidR="0036262F">
        <w:rPr>
          <w:rFonts w:asciiTheme="minorHAnsi" w:hAnsiTheme="minorHAnsi" w:cstheme="minorHAnsi"/>
          <w:shd w:val="clear" w:color="auto" w:fill="FFFFFF"/>
        </w:rPr>
        <w:t xml:space="preserve">a </w:t>
      </w:r>
      <w:r w:rsidR="00244A79">
        <w:rPr>
          <w:rFonts w:asciiTheme="minorHAnsi" w:hAnsiTheme="minorHAnsi" w:cstheme="minorHAnsi"/>
          <w:shd w:val="clear" w:color="auto" w:fill="FFFFFF"/>
        </w:rPr>
        <w:t>slow speed</w:t>
      </w:r>
      <w:r w:rsidRPr="006A10D0">
        <w:rPr>
          <w:rFonts w:asciiTheme="minorHAnsi" w:hAnsiTheme="minorHAnsi" w:cstheme="minorHAnsi"/>
          <w:shd w:val="clear" w:color="auto" w:fill="FFFFFF"/>
        </w:rPr>
        <w:t>. Erdan was quick to declare the incident as having "a nationalist background" – in other words, a terror attack – and tweeted "The terrorist sharply turned his wheel and quickly accelerated in order to run over a group of police officers</w:t>
      </w:r>
      <w:r w:rsidR="00BC76C3">
        <w:rPr>
          <w:rFonts w:asciiTheme="minorHAnsi" w:hAnsiTheme="minorHAnsi" w:cstheme="minorHAnsi"/>
          <w:shd w:val="clear" w:color="auto" w:fill="FFFFFF"/>
        </w:rPr>
        <w:t>"</w:t>
      </w:r>
      <w:r w:rsidRPr="006A10D0">
        <w:rPr>
          <w:rFonts w:asciiTheme="minorHAnsi" w:hAnsiTheme="minorHAnsi" w:cstheme="minorHAnsi"/>
          <w:shd w:val="clear" w:color="auto" w:fill="FFFFFF"/>
        </w:rPr>
        <w:t>.</w:t>
      </w:r>
      <w:r w:rsidR="00BC76C3">
        <w:rPr>
          <w:rStyle w:val="FootnoteReference"/>
          <w:rFonts w:asciiTheme="minorHAnsi" w:hAnsiTheme="minorHAnsi" w:cstheme="minorHAnsi"/>
          <w:shd w:val="clear" w:color="auto" w:fill="FFFFFF"/>
        </w:rPr>
        <w:footnoteReference w:id="15"/>
      </w:r>
      <w:r w:rsidRPr="006A10D0">
        <w:rPr>
          <w:rFonts w:asciiTheme="minorHAnsi" w:hAnsiTheme="minorHAnsi" w:cstheme="minorHAnsi"/>
          <w:shd w:val="clear" w:color="auto" w:fill="FFFFFF"/>
        </w:rPr>
        <w:t xml:space="preserve"> However, </w:t>
      </w:r>
      <w:r w:rsidRPr="006A10D0">
        <w:rPr>
          <w:rFonts w:asciiTheme="minorHAnsi" w:hAnsiTheme="minorHAnsi" w:cstheme="minorHAnsi"/>
          <w:bdr w:val="none" w:sz="0" w:space="0" w:color="auto" w:frame="1"/>
          <w:shd w:val="clear" w:color="auto" w:fill="FFFFFF"/>
        </w:rPr>
        <w:t>police video footage</w:t>
      </w:r>
      <w:r w:rsidRPr="006A10D0">
        <w:rPr>
          <w:rFonts w:asciiTheme="minorHAnsi" w:hAnsiTheme="minorHAnsi" w:cstheme="minorHAnsi"/>
          <w:shd w:val="clear" w:color="auto" w:fill="FFFFFF"/>
        </w:rPr>
        <w:t xml:space="preserve"> of the incident and eyewitness testimony revealed that police opened fire on </w:t>
      </w:r>
      <w:r w:rsidRPr="00346D1A">
        <w:rPr>
          <w:rFonts w:asciiTheme="minorHAnsi" w:hAnsiTheme="minorHAnsi" w:cstheme="minorHAnsi"/>
          <w:shd w:val="clear" w:color="auto" w:fill="FFFFFF"/>
        </w:rPr>
        <w:t>Abu al-Qiʿān</w:t>
      </w:r>
      <w:r>
        <w:rPr>
          <w:rFonts w:asciiTheme="minorHAnsi" w:hAnsiTheme="minorHAnsi" w:cstheme="minorHAnsi"/>
          <w:shd w:val="clear" w:color="auto" w:fill="FFFFFF"/>
        </w:rPr>
        <w:t>’s</w:t>
      </w:r>
      <w:r w:rsidRPr="00346D1A" w:rsidDel="00346D1A">
        <w:rPr>
          <w:rFonts w:asciiTheme="minorHAnsi" w:hAnsiTheme="minorHAnsi" w:cstheme="minorHAnsi"/>
          <w:shd w:val="clear" w:color="auto" w:fill="FFFFFF"/>
        </w:rPr>
        <w:t xml:space="preserve"> </w:t>
      </w:r>
      <w:r w:rsidRPr="006A10D0">
        <w:rPr>
          <w:rFonts w:asciiTheme="minorHAnsi" w:hAnsiTheme="minorHAnsi" w:cstheme="minorHAnsi"/>
          <w:shd w:val="clear" w:color="auto" w:fill="FFFFFF"/>
        </w:rPr>
        <w:t xml:space="preserve">vehicle before he accelerated in the direction of officers, thus disproving Erdan’s and the police claims that </w:t>
      </w:r>
      <w:r w:rsidRPr="00346D1A">
        <w:rPr>
          <w:rFonts w:asciiTheme="minorHAnsi" w:hAnsiTheme="minorHAnsi" w:cstheme="minorHAnsi"/>
          <w:shd w:val="clear" w:color="auto" w:fill="FFFFFF"/>
        </w:rPr>
        <w:t>Ya’aqub Abu al-Qiʿān</w:t>
      </w:r>
      <w:r w:rsidRPr="00346D1A" w:rsidDel="00346D1A">
        <w:rPr>
          <w:rFonts w:asciiTheme="minorHAnsi" w:hAnsiTheme="minorHAnsi" w:cstheme="minorHAnsi"/>
          <w:shd w:val="clear" w:color="auto" w:fill="FFFFFF"/>
        </w:rPr>
        <w:t xml:space="preserve"> </w:t>
      </w:r>
      <w:r w:rsidRPr="006A10D0">
        <w:rPr>
          <w:rFonts w:asciiTheme="minorHAnsi" w:hAnsiTheme="minorHAnsi" w:cstheme="minorHAnsi"/>
          <w:shd w:val="clear" w:color="auto" w:fill="FFFFFF"/>
        </w:rPr>
        <w:t>sought to "ram" them.</w:t>
      </w:r>
      <w:r w:rsidR="00BC76C3">
        <w:rPr>
          <w:rStyle w:val="FootnoteReference"/>
          <w:rFonts w:asciiTheme="minorHAnsi" w:hAnsiTheme="minorHAnsi" w:cstheme="minorHAnsi"/>
          <w:shd w:val="clear" w:color="auto" w:fill="FFFFFF"/>
        </w:rPr>
        <w:footnoteReference w:id="16"/>
      </w:r>
      <w:r w:rsidRPr="006A10D0">
        <w:rPr>
          <w:rFonts w:asciiTheme="minorHAnsi" w:hAnsiTheme="minorHAnsi" w:cstheme="minorHAnsi"/>
          <w:shd w:val="clear" w:color="auto" w:fill="FFFFFF"/>
        </w:rPr>
        <w:t xml:space="preserve"> </w:t>
      </w:r>
      <w:r>
        <w:rPr>
          <w:rFonts w:asciiTheme="minorHAnsi" w:hAnsiTheme="minorHAnsi" w:cstheme="minorHAnsi"/>
          <w:shd w:val="clear" w:color="auto" w:fill="FFFFFF"/>
        </w:rPr>
        <w:t>The minister</w:t>
      </w:r>
      <w:r w:rsidRPr="006A10D0">
        <w:rPr>
          <w:rFonts w:asciiTheme="minorHAnsi" w:hAnsiTheme="minorHAnsi" w:cstheme="minorHAnsi"/>
          <w:shd w:val="clear" w:color="auto" w:fill="FFFFFF"/>
        </w:rPr>
        <w:t xml:space="preserve"> </w:t>
      </w:r>
      <w:r w:rsidRPr="006A10D0">
        <w:rPr>
          <w:rFonts w:asciiTheme="minorHAnsi" w:hAnsiTheme="minorHAnsi" w:cstheme="minorHAnsi"/>
          <w:b/>
          <w:bCs/>
          <w:shd w:val="clear" w:color="auto" w:fill="FFFFFF"/>
        </w:rPr>
        <w:t>has not apologized for his remarks to this day</w:t>
      </w:r>
      <w:r w:rsidRPr="006A10D0">
        <w:rPr>
          <w:rFonts w:asciiTheme="minorHAnsi" w:hAnsiTheme="minorHAnsi" w:cstheme="minorHAnsi"/>
          <w:shd w:val="clear" w:color="auto" w:fill="FFFFFF"/>
        </w:rPr>
        <w:t>.</w:t>
      </w:r>
    </w:p>
    <w:p w14:paraId="105ACC59" w14:textId="77777777" w:rsidR="007C7F93" w:rsidRPr="009B10E3" w:rsidRDefault="007C7F93" w:rsidP="007C7F93">
      <w:pPr>
        <w:spacing w:after="0" w:line="240" w:lineRule="auto"/>
        <w:ind w:right="30"/>
        <w:jc w:val="both"/>
        <w:rPr>
          <w:rFonts w:asciiTheme="minorHAnsi" w:eastAsia="Times New Roman" w:hAnsiTheme="minorHAnsi" w:cstheme="minorHAnsi"/>
          <w:lang w:eastAsia="en-GB" w:bidi="ar-SA"/>
        </w:rPr>
      </w:pPr>
    </w:p>
    <w:p w14:paraId="10A52D97" w14:textId="24DB7281" w:rsidR="007C7F93" w:rsidRDefault="007C7F93" w:rsidP="003D116C">
      <w:pPr>
        <w:pBdr>
          <w:top w:val="nil"/>
          <w:left w:val="nil"/>
          <w:bottom w:val="nil"/>
          <w:right w:val="nil"/>
          <w:between w:val="nil"/>
        </w:pBdr>
        <w:spacing w:after="0" w:line="240" w:lineRule="auto"/>
        <w:jc w:val="both"/>
        <w:rPr>
          <w:rFonts w:asciiTheme="minorHAnsi" w:hAnsiTheme="minorHAnsi" w:cstheme="minorHAnsi"/>
        </w:rPr>
      </w:pPr>
      <w:r w:rsidRPr="00CC5271">
        <w:rPr>
          <w:rFonts w:asciiTheme="minorHAnsi" w:eastAsia="Times New Roman" w:hAnsiTheme="minorHAnsi" w:cstheme="minorHAnsi"/>
          <w:color w:val="000000"/>
          <w:lang w:eastAsia="en-GB" w:bidi="ar-SA"/>
        </w:rPr>
        <w:t xml:space="preserve">Other officials </w:t>
      </w:r>
      <w:r>
        <w:rPr>
          <w:rFonts w:asciiTheme="minorHAnsi" w:eastAsia="Times New Roman" w:hAnsiTheme="minorHAnsi" w:cstheme="minorHAnsi"/>
          <w:color w:val="000000"/>
          <w:lang w:eastAsia="en-GB" w:bidi="ar-SA"/>
        </w:rPr>
        <w:t>have</w:t>
      </w:r>
      <w:r w:rsidRPr="00CC5271">
        <w:rPr>
          <w:rFonts w:asciiTheme="minorHAnsi" w:eastAsia="Times New Roman" w:hAnsiTheme="minorHAnsi" w:cstheme="minorHAnsi"/>
          <w:color w:val="000000"/>
          <w:lang w:eastAsia="en-GB" w:bidi="ar-SA"/>
        </w:rPr>
        <w:t xml:space="preserve"> also incited against Bedouin </w:t>
      </w:r>
      <w:r>
        <w:rPr>
          <w:rFonts w:asciiTheme="minorHAnsi" w:eastAsia="Times New Roman" w:hAnsiTheme="minorHAnsi" w:cstheme="minorHAnsi"/>
          <w:color w:val="000000"/>
          <w:lang w:eastAsia="en-GB" w:bidi="ar-SA"/>
        </w:rPr>
        <w:t>citizens.</w:t>
      </w:r>
      <w:r w:rsidRPr="00CC5271">
        <w:rPr>
          <w:rFonts w:asciiTheme="minorHAnsi" w:eastAsia="Times New Roman" w:hAnsiTheme="minorHAnsi" w:cstheme="minorHAnsi"/>
          <w:color w:val="000000"/>
          <w:lang w:eastAsia="en-GB" w:bidi="ar-SA"/>
        </w:rPr>
        <w:t xml:space="preserve"> </w:t>
      </w:r>
      <w:r>
        <w:rPr>
          <w:rFonts w:asciiTheme="minorHAnsi" w:eastAsia="Times New Roman" w:hAnsiTheme="minorHAnsi" w:cstheme="minorHAnsi"/>
          <w:color w:val="000000"/>
          <w:lang w:eastAsia="en-GB" w:bidi="ar-SA"/>
        </w:rPr>
        <w:t>I</w:t>
      </w:r>
      <w:r w:rsidRPr="00CC5271">
        <w:rPr>
          <w:rFonts w:asciiTheme="minorHAnsi" w:eastAsia="Times New Roman" w:hAnsiTheme="minorHAnsi" w:cstheme="minorHAnsi"/>
          <w:color w:val="000000"/>
          <w:lang w:eastAsia="en-GB" w:bidi="ar-SA"/>
        </w:rPr>
        <w:t>n June 2018</w:t>
      </w:r>
      <w:r>
        <w:rPr>
          <w:rFonts w:asciiTheme="minorHAnsi" w:eastAsia="Times New Roman" w:hAnsiTheme="minorHAnsi" w:cstheme="minorHAnsi"/>
          <w:color w:val="000000"/>
          <w:lang w:eastAsia="en-GB" w:bidi="ar-SA"/>
        </w:rPr>
        <w:t xml:space="preserve">, </w:t>
      </w:r>
      <w:r w:rsidRPr="00CC5271">
        <w:rPr>
          <w:rFonts w:asciiTheme="minorHAnsi" w:eastAsia="Times New Roman" w:hAnsiTheme="minorHAnsi" w:cstheme="minorHAnsi"/>
          <w:color w:val="000000"/>
          <w:lang w:eastAsia="en-GB" w:bidi="ar-SA"/>
        </w:rPr>
        <w:t>during a discussion in the Knesset Interior Committee</w:t>
      </w:r>
      <w:r>
        <w:rPr>
          <w:rFonts w:asciiTheme="minorHAnsi" w:eastAsia="Times New Roman" w:hAnsiTheme="minorHAnsi" w:cstheme="minorHAnsi"/>
          <w:color w:val="000000"/>
          <w:lang w:eastAsia="en-GB" w:bidi="ar-SA"/>
        </w:rPr>
        <w:t>,</w:t>
      </w:r>
      <w:r w:rsidRPr="00CC5271">
        <w:rPr>
          <w:rFonts w:asciiTheme="minorHAnsi" w:eastAsia="Times New Roman" w:hAnsiTheme="minorHAnsi" w:cstheme="minorHAnsi"/>
          <w:color w:val="000000"/>
          <w:lang w:eastAsia="en-GB" w:bidi="ar-SA"/>
        </w:rPr>
        <w:t xml:space="preserve"> </w:t>
      </w:r>
      <w:r>
        <w:rPr>
          <w:rFonts w:asciiTheme="minorHAnsi" w:eastAsia="Times New Roman" w:hAnsiTheme="minorHAnsi" w:cstheme="minorHAnsi"/>
          <w:color w:val="000000"/>
          <w:lang w:eastAsia="en-GB" w:bidi="ar-SA"/>
        </w:rPr>
        <w:t xml:space="preserve">the </w:t>
      </w:r>
      <w:r w:rsidRPr="00CC5271">
        <w:rPr>
          <w:rFonts w:asciiTheme="minorHAnsi" w:eastAsia="Times New Roman" w:hAnsiTheme="minorHAnsi" w:cstheme="minorHAnsi"/>
          <w:color w:val="000000"/>
          <w:lang w:eastAsia="en-GB" w:bidi="ar-SA"/>
        </w:rPr>
        <w:t>Minister of Construction and Housing Yoav Galant refer</w:t>
      </w:r>
      <w:r>
        <w:rPr>
          <w:rFonts w:asciiTheme="minorHAnsi" w:eastAsia="Times New Roman" w:hAnsiTheme="minorHAnsi" w:cstheme="minorHAnsi"/>
          <w:color w:val="000000"/>
          <w:lang w:eastAsia="en-GB" w:bidi="ar-SA"/>
        </w:rPr>
        <w:t>r</w:t>
      </w:r>
      <w:r w:rsidRPr="00CC5271">
        <w:rPr>
          <w:rFonts w:asciiTheme="minorHAnsi" w:eastAsia="Times New Roman" w:hAnsiTheme="minorHAnsi" w:cstheme="minorHAnsi"/>
          <w:color w:val="000000"/>
          <w:lang w:eastAsia="en-GB" w:bidi="ar-SA"/>
        </w:rPr>
        <w:t xml:space="preserve">ed to the unrecognized </w:t>
      </w:r>
      <w:r>
        <w:rPr>
          <w:rFonts w:asciiTheme="minorHAnsi" w:eastAsia="Times New Roman" w:hAnsiTheme="minorHAnsi" w:cstheme="minorHAnsi"/>
          <w:color w:val="000000"/>
          <w:lang w:eastAsia="en-GB" w:bidi="ar-SA"/>
        </w:rPr>
        <w:t xml:space="preserve">Bedouin </w:t>
      </w:r>
      <w:r w:rsidRPr="00CC5271">
        <w:rPr>
          <w:rFonts w:asciiTheme="minorHAnsi" w:eastAsia="Times New Roman" w:hAnsiTheme="minorHAnsi" w:cstheme="minorHAnsi"/>
          <w:color w:val="000000"/>
          <w:lang w:eastAsia="en-GB" w:bidi="ar-SA"/>
        </w:rPr>
        <w:t>villages as "terrorism" and "Islamist Palestinian expansion".</w:t>
      </w:r>
      <w:r>
        <w:rPr>
          <w:rStyle w:val="FootnoteReference"/>
          <w:rFonts w:asciiTheme="minorHAnsi" w:eastAsia="Times New Roman" w:hAnsiTheme="minorHAnsi" w:cstheme="minorHAnsi"/>
          <w:color w:val="000000"/>
          <w:lang w:eastAsia="en-GB" w:bidi="ar-SA"/>
        </w:rPr>
        <w:footnoteReference w:id="17"/>
      </w:r>
      <w:r w:rsidRPr="00CC5271">
        <w:rPr>
          <w:rFonts w:asciiTheme="minorHAnsi" w:eastAsia="Times New Roman" w:hAnsiTheme="minorHAnsi" w:cstheme="minorHAnsi"/>
          <w:color w:val="000000"/>
          <w:lang w:eastAsia="en-GB" w:bidi="ar-SA"/>
        </w:rPr>
        <w:t xml:space="preserve">  In a coalition meeting </w:t>
      </w:r>
      <w:r>
        <w:rPr>
          <w:rFonts w:asciiTheme="minorHAnsi" w:eastAsia="Times New Roman" w:hAnsiTheme="minorHAnsi" w:cstheme="minorHAnsi"/>
          <w:color w:val="000000"/>
          <w:lang w:eastAsia="en-GB" w:bidi="ar-SA"/>
        </w:rPr>
        <w:t xml:space="preserve">in </w:t>
      </w:r>
      <w:r w:rsidRPr="00CC5271">
        <w:rPr>
          <w:rFonts w:asciiTheme="minorHAnsi" w:eastAsia="Times New Roman" w:hAnsiTheme="minorHAnsi" w:cstheme="minorHAnsi"/>
          <w:color w:val="000000"/>
          <w:lang w:eastAsia="en-GB" w:bidi="ar-SA"/>
        </w:rPr>
        <w:t>June 2017</w:t>
      </w:r>
      <w:r>
        <w:rPr>
          <w:rFonts w:asciiTheme="minorHAnsi" w:eastAsia="Times New Roman" w:hAnsiTheme="minorHAnsi" w:cstheme="minorHAnsi"/>
          <w:color w:val="000000"/>
          <w:lang w:eastAsia="en-GB" w:bidi="ar-SA"/>
        </w:rPr>
        <w:t>,</w:t>
      </w:r>
      <w:r w:rsidRPr="00CC5271">
        <w:rPr>
          <w:rFonts w:asciiTheme="minorHAnsi" w:eastAsia="Times New Roman" w:hAnsiTheme="minorHAnsi" w:cstheme="minorHAnsi"/>
          <w:color w:val="000000"/>
          <w:lang w:eastAsia="en-GB" w:bidi="ar-SA"/>
        </w:rPr>
        <w:t xml:space="preserve"> Prime Minister Benjamin Netanyahu described the demographic growth </w:t>
      </w:r>
      <w:r>
        <w:rPr>
          <w:rFonts w:asciiTheme="minorHAnsi" w:eastAsia="Times New Roman" w:hAnsiTheme="minorHAnsi" w:cstheme="minorHAnsi"/>
          <w:color w:val="000000"/>
          <w:lang w:eastAsia="en-GB" w:bidi="ar-SA"/>
        </w:rPr>
        <w:t>of</w:t>
      </w:r>
      <w:r w:rsidRPr="00CC5271">
        <w:rPr>
          <w:rFonts w:asciiTheme="minorHAnsi" w:eastAsia="Times New Roman" w:hAnsiTheme="minorHAnsi" w:cstheme="minorHAnsi"/>
          <w:color w:val="000000"/>
          <w:lang w:eastAsia="en-GB" w:bidi="ar-SA"/>
        </w:rPr>
        <w:t xml:space="preserve"> the Bedouin community</w:t>
      </w:r>
      <w:r>
        <w:rPr>
          <w:rFonts w:asciiTheme="minorHAnsi" w:eastAsia="Times New Roman" w:hAnsiTheme="minorHAnsi" w:cstheme="minorHAnsi"/>
          <w:color w:val="000000"/>
          <w:lang w:eastAsia="en-GB" w:bidi="ar-SA"/>
        </w:rPr>
        <w:t xml:space="preserve"> in the </w:t>
      </w:r>
      <w:r w:rsidR="003F2D78">
        <w:rPr>
          <w:rFonts w:asciiTheme="minorHAnsi" w:hAnsiTheme="minorHAnsi" w:cstheme="minorHAnsi"/>
        </w:rPr>
        <w:t>Naqab</w:t>
      </w:r>
      <w:r w:rsidRPr="00CC5271">
        <w:rPr>
          <w:rFonts w:asciiTheme="minorHAnsi" w:eastAsia="Times New Roman" w:hAnsiTheme="minorHAnsi" w:cstheme="minorHAnsi"/>
          <w:color w:val="000000"/>
          <w:lang w:eastAsia="en-GB" w:bidi="ar-SA"/>
        </w:rPr>
        <w:t xml:space="preserve"> as an </w:t>
      </w:r>
      <w:r w:rsidRPr="00C57633">
        <w:rPr>
          <w:rFonts w:asciiTheme="minorHAnsi" w:eastAsia="Times New Roman" w:hAnsiTheme="minorHAnsi" w:cstheme="minorHAnsi"/>
          <w:b/>
          <w:bCs/>
          <w:color w:val="000000"/>
          <w:lang w:eastAsia="en-GB" w:bidi="ar-SA"/>
        </w:rPr>
        <w:t>existential threat to the state</w:t>
      </w:r>
      <w:r w:rsidRPr="00CC5271">
        <w:rPr>
          <w:rFonts w:asciiTheme="minorHAnsi" w:eastAsia="Times New Roman" w:hAnsiTheme="minorHAnsi" w:cstheme="minorHAnsi"/>
          <w:color w:val="000000"/>
          <w:lang w:eastAsia="en-GB" w:bidi="ar-SA"/>
        </w:rPr>
        <w:t xml:space="preserve">, and asked Ministers Ze'ev Elkin, Yariv Levin and Uri Ariel to formulate a national plan that </w:t>
      </w:r>
      <w:r>
        <w:rPr>
          <w:rFonts w:asciiTheme="minorHAnsi" w:eastAsia="Times New Roman" w:hAnsiTheme="minorHAnsi" w:cstheme="minorHAnsi"/>
          <w:color w:val="000000"/>
          <w:lang w:eastAsia="en-GB" w:bidi="ar-SA"/>
        </w:rPr>
        <w:t>would</w:t>
      </w:r>
      <w:r w:rsidRPr="00CC5271">
        <w:rPr>
          <w:rFonts w:asciiTheme="minorHAnsi" w:eastAsia="Times New Roman" w:hAnsiTheme="minorHAnsi" w:cstheme="minorHAnsi"/>
          <w:color w:val="000000"/>
          <w:lang w:eastAsia="en-GB" w:bidi="ar-SA"/>
        </w:rPr>
        <w:t xml:space="preserve"> prevent what he called “unnatural growth”</w:t>
      </w:r>
      <w:r>
        <w:rPr>
          <w:rFonts w:asciiTheme="minorHAnsi" w:eastAsia="Times New Roman" w:hAnsiTheme="minorHAnsi" w:cstheme="minorHAnsi"/>
          <w:color w:val="000000"/>
          <w:lang w:eastAsia="en-GB" w:bidi="ar-SA"/>
        </w:rPr>
        <w:t>.</w:t>
      </w:r>
      <w:r>
        <w:rPr>
          <w:rStyle w:val="FootnoteReference"/>
          <w:rFonts w:asciiTheme="minorHAnsi" w:eastAsia="Times New Roman" w:hAnsiTheme="minorHAnsi" w:cstheme="minorHAnsi"/>
          <w:color w:val="000000"/>
          <w:lang w:eastAsia="en-GB" w:bidi="ar-SA"/>
        </w:rPr>
        <w:footnoteReference w:id="18"/>
      </w:r>
      <w:r>
        <w:rPr>
          <w:rFonts w:asciiTheme="minorHAnsi" w:eastAsia="Times New Roman" w:hAnsiTheme="minorHAnsi" w:cstheme="minorHAnsi"/>
          <w:color w:val="000000"/>
          <w:lang w:eastAsia="en-GB" w:bidi="ar-SA"/>
        </w:rPr>
        <w:t xml:space="preserve"> A legislative bill is now being </w:t>
      </w:r>
      <w:r w:rsidR="003D116C">
        <w:rPr>
          <w:rFonts w:asciiTheme="minorHAnsi" w:eastAsia="Times New Roman" w:hAnsiTheme="minorHAnsi" w:cstheme="minorHAnsi"/>
          <w:color w:val="000000"/>
          <w:lang w:eastAsia="en-GB" w:bidi="ar-SA"/>
        </w:rPr>
        <w:t>formulated</w:t>
      </w:r>
      <w:r>
        <w:rPr>
          <w:rFonts w:asciiTheme="minorHAnsi" w:eastAsia="Times New Roman" w:hAnsiTheme="minorHAnsi" w:cstheme="minorHAnsi"/>
          <w:color w:val="000000"/>
          <w:lang w:eastAsia="en-GB" w:bidi="ar-SA"/>
        </w:rPr>
        <w:t xml:space="preserve"> to this effect.</w:t>
      </w:r>
    </w:p>
    <w:p w14:paraId="2BD2C6BC" w14:textId="77777777" w:rsidR="007C7F93" w:rsidRPr="00CC5271" w:rsidRDefault="007C7F93" w:rsidP="00AE119E">
      <w:pPr>
        <w:pBdr>
          <w:top w:val="nil"/>
          <w:left w:val="nil"/>
          <w:bottom w:val="nil"/>
          <w:right w:val="nil"/>
          <w:between w:val="nil"/>
        </w:pBdr>
        <w:spacing w:after="0" w:line="240" w:lineRule="auto"/>
        <w:jc w:val="both"/>
        <w:rPr>
          <w:rFonts w:asciiTheme="minorHAnsi" w:hAnsiTheme="minorHAnsi" w:cstheme="minorHAnsi"/>
        </w:rPr>
      </w:pPr>
    </w:p>
    <w:p w14:paraId="6E0D4650" w14:textId="6B0206E5" w:rsidR="0075135C" w:rsidRPr="00E10855" w:rsidRDefault="00F92759" w:rsidP="00A0386F">
      <w:pPr>
        <w:pStyle w:val="ListParagraph"/>
        <w:numPr>
          <w:ilvl w:val="0"/>
          <w:numId w:val="1"/>
        </w:numPr>
        <w:spacing w:after="0" w:line="240" w:lineRule="auto"/>
        <w:rPr>
          <w:rFonts w:asciiTheme="minorHAnsi" w:eastAsia="Times New Roman" w:hAnsiTheme="minorHAnsi" w:cstheme="minorHAnsi"/>
          <w:b/>
          <w:i/>
          <w:iCs/>
          <w:sz w:val="24"/>
          <w:szCs w:val="24"/>
        </w:rPr>
      </w:pPr>
      <w:r w:rsidRPr="00075D01">
        <w:rPr>
          <w:rFonts w:asciiTheme="minorHAnsi" w:eastAsia="Times New Roman" w:hAnsiTheme="minorHAnsi" w:cstheme="minorHAnsi"/>
          <w:b/>
          <w:sz w:val="24"/>
          <w:szCs w:val="24"/>
          <w:u w:val="single"/>
        </w:rPr>
        <w:t xml:space="preserve">DISCRIMINATION IN </w:t>
      </w:r>
      <w:r w:rsidR="00706966" w:rsidRPr="00075D01">
        <w:rPr>
          <w:rFonts w:asciiTheme="minorHAnsi" w:eastAsia="Times New Roman" w:hAnsiTheme="minorHAnsi" w:cstheme="minorHAnsi"/>
          <w:b/>
          <w:sz w:val="24"/>
          <w:szCs w:val="24"/>
          <w:u w:val="single"/>
        </w:rPr>
        <w:t xml:space="preserve">HOUSING </w:t>
      </w:r>
      <w:r w:rsidRPr="002C0D39">
        <w:rPr>
          <w:rFonts w:asciiTheme="minorHAnsi" w:eastAsia="Times New Roman" w:hAnsiTheme="minorHAnsi" w:cstheme="minorHAnsi"/>
          <w:b/>
          <w:sz w:val="24"/>
          <w:szCs w:val="24"/>
          <w:u w:val="single"/>
        </w:rPr>
        <w:t>&amp;</w:t>
      </w:r>
      <w:r w:rsidR="00706966" w:rsidRPr="002C0D39">
        <w:rPr>
          <w:rFonts w:asciiTheme="minorHAnsi" w:eastAsia="Times New Roman" w:hAnsiTheme="minorHAnsi" w:cstheme="minorHAnsi"/>
          <w:b/>
          <w:sz w:val="24"/>
          <w:szCs w:val="24"/>
          <w:u w:val="single"/>
        </w:rPr>
        <w:t xml:space="preserve"> PLANNING</w:t>
      </w:r>
      <w:r w:rsidR="00075D01" w:rsidRPr="00E10855">
        <w:rPr>
          <w:rFonts w:asciiTheme="minorHAnsi" w:eastAsia="Times New Roman" w:hAnsiTheme="minorHAnsi" w:cstheme="minorHAnsi"/>
          <w:b/>
          <w:sz w:val="24"/>
          <w:szCs w:val="24"/>
        </w:rPr>
        <w:t xml:space="preserve"> | </w:t>
      </w:r>
      <w:r w:rsidR="0096436C" w:rsidRPr="00E10855">
        <w:rPr>
          <w:rFonts w:asciiTheme="minorHAnsi" w:eastAsia="Times New Roman" w:hAnsiTheme="minorHAnsi" w:cstheme="minorHAnsi"/>
          <w:b/>
          <w:i/>
          <w:iCs/>
          <w:sz w:val="24"/>
          <w:szCs w:val="24"/>
        </w:rPr>
        <w:t>Article</w:t>
      </w:r>
      <w:r w:rsidR="00521402">
        <w:rPr>
          <w:rFonts w:asciiTheme="minorHAnsi" w:eastAsia="Times New Roman" w:hAnsiTheme="minorHAnsi" w:cstheme="minorHAnsi"/>
          <w:b/>
          <w:i/>
          <w:iCs/>
          <w:sz w:val="24"/>
          <w:szCs w:val="24"/>
        </w:rPr>
        <w:t>s</w:t>
      </w:r>
      <w:r w:rsidR="0096436C" w:rsidRPr="00E10855">
        <w:rPr>
          <w:rFonts w:asciiTheme="minorHAnsi" w:eastAsia="Times New Roman" w:hAnsiTheme="minorHAnsi" w:cstheme="minorHAnsi"/>
          <w:b/>
          <w:i/>
          <w:iCs/>
          <w:sz w:val="24"/>
          <w:szCs w:val="24"/>
        </w:rPr>
        <w:t xml:space="preserve"> 5 (d)(v); </w:t>
      </w:r>
      <w:r w:rsidR="0075135C" w:rsidRPr="00E10855">
        <w:rPr>
          <w:rFonts w:asciiTheme="minorHAnsi" w:eastAsia="Times New Roman" w:hAnsiTheme="minorHAnsi" w:cstheme="minorHAnsi"/>
          <w:b/>
          <w:i/>
          <w:iCs/>
          <w:sz w:val="24"/>
          <w:szCs w:val="24"/>
        </w:rPr>
        <w:t>5(e)(iii)</w:t>
      </w:r>
    </w:p>
    <w:p w14:paraId="206D7D78" w14:textId="77777777" w:rsidR="004862F2" w:rsidRPr="00CC5271" w:rsidRDefault="004862F2" w:rsidP="004862F2">
      <w:pPr>
        <w:spacing w:after="0" w:line="240" w:lineRule="auto"/>
        <w:rPr>
          <w:rFonts w:asciiTheme="minorHAnsi" w:eastAsia="Times New Roman" w:hAnsiTheme="minorHAnsi" w:cstheme="minorHAnsi"/>
          <w:b/>
          <w:u w:val="single"/>
        </w:rPr>
      </w:pPr>
    </w:p>
    <w:p w14:paraId="4944FBBE" w14:textId="0D0A6DEA" w:rsidR="004862F2" w:rsidRPr="00A0386F" w:rsidRDefault="004862F2" w:rsidP="00A0386F">
      <w:pPr>
        <w:pStyle w:val="ListParagraph"/>
        <w:numPr>
          <w:ilvl w:val="0"/>
          <w:numId w:val="5"/>
        </w:numPr>
        <w:spacing w:after="0" w:line="240" w:lineRule="auto"/>
        <w:rPr>
          <w:rFonts w:asciiTheme="minorHAnsi" w:eastAsia="Times New Roman" w:hAnsiTheme="minorHAnsi" w:cstheme="minorHAnsi"/>
          <w:b/>
          <w:i/>
          <w:iCs/>
        </w:rPr>
      </w:pPr>
      <w:r w:rsidRPr="00A0386F">
        <w:rPr>
          <w:rFonts w:asciiTheme="minorHAnsi" w:eastAsia="Times New Roman" w:hAnsiTheme="minorHAnsi" w:cstheme="minorHAnsi"/>
          <w:b/>
          <w:i/>
          <w:iCs/>
        </w:rPr>
        <w:t>Home demolitions</w:t>
      </w:r>
    </w:p>
    <w:p w14:paraId="767A77E5" w14:textId="77777777" w:rsidR="004862F2" w:rsidRPr="00CC5271" w:rsidRDefault="004862F2" w:rsidP="004862F2">
      <w:pPr>
        <w:spacing w:after="0" w:line="240" w:lineRule="auto"/>
        <w:jc w:val="both"/>
        <w:rPr>
          <w:rFonts w:asciiTheme="minorHAnsi" w:eastAsia="Times New Roman" w:hAnsiTheme="minorHAnsi" w:cstheme="minorHAnsi"/>
        </w:rPr>
      </w:pPr>
    </w:p>
    <w:p w14:paraId="2B9ADFA3" w14:textId="11C49555" w:rsidR="007E54C0" w:rsidRPr="00CC5271" w:rsidRDefault="004862F2" w:rsidP="00D071D6">
      <w:pPr>
        <w:spacing w:after="0" w:line="240" w:lineRule="auto"/>
        <w:jc w:val="both"/>
        <w:rPr>
          <w:rFonts w:asciiTheme="minorHAnsi" w:eastAsia="Times New Roman" w:hAnsiTheme="minorHAnsi" w:cstheme="minorHAnsi"/>
        </w:rPr>
      </w:pPr>
      <w:r w:rsidRPr="00CC5271">
        <w:rPr>
          <w:rFonts w:asciiTheme="minorHAnsi" w:eastAsia="Times New Roman" w:hAnsiTheme="minorHAnsi" w:cstheme="minorHAnsi"/>
        </w:rPr>
        <w:t>The right to housing</w:t>
      </w:r>
      <w:r w:rsidR="008A1E7D">
        <w:rPr>
          <w:rFonts w:asciiTheme="minorHAnsi" w:eastAsia="Times New Roman" w:hAnsiTheme="minorHAnsi" w:cstheme="minorHAnsi"/>
        </w:rPr>
        <w:t xml:space="preserve"> and to own property</w:t>
      </w:r>
      <w:r w:rsidR="008A78E9">
        <w:rPr>
          <w:rFonts w:asciiTheme="minorHAnsi" w:eastAsia="Times New Roman" w:hAnsiTheme="minorHAnsi" w:cstheme="minorHAnsi"/>
        </w:rPr>
        <w:t xml:space="preserve">, </w:t>
      </w:r>
      <w:r w:rsidR="008A78E9" w:rsidRPr="00913BCB">
        <w:rPr>
          <w:rFonts w:asciiTheme="minorHAnsi" w:eastAsia="Times New Roman" w:hAnsiTheme="minorHAnsi" w:cstheme="minorHAnsi"/>
          <w:color w:val="000000"/>
          <w:shd w:val="clear" w:color="auto" w:fill="FFFFFF"/>
        </w:rPr>
        <w:t xml:space="preserve">without distinction as to race, colour, or national or ethnic origin, </w:t>
      </w:r>
      <w:r w:rsidRPr="008A78E9">
        <w:rPr>
          <w:rFonts w:asciiTheme="minorHAnsi" w:eastAsia="Times New Roman" w:hAnsiTheme="minorHAnsi" w:cstheme="minorHAnsi"/>
        </w:rPr>
        <w:t>is a</w:t>
      </w:r>
      <w:r w:rsidRPr="00CC5271">
        <w:rPr>
          <w:rFonts w:asciiTheme="minorHAnsi" w:eastAsia="Times New Roman" w:hAnsiTheme="minorHAnsi" w:cstheme="minorHAnsi"/>
        </w:rPr>
        <w:t xml:space="preserve"> recognized basic right in international law, including </w:t>
      </w:r>
      <w:r w:rsidR="004C15C1" w:rsidRPr="00CC5271">
        <w:rPr>
          <w:rFonts w:asciiTheme="minorHAnsi" w:eastAsia="Times New Roman" w:hAnsiTheme="minorHAnsi" w:cstheme="minorHAnsi"/>
        </w:rPr>
        <w:t>by A</w:t>
      </w:r>
      <w:r w:rsidR="009C4D96" w:rsidRPr="00CC5271">
        <w:rPr>
          <w:rFonts w:asciiTheme="minorHAnsi" w:eastAsia="Times New Roman" w:hAnsiTheme="minorHAnsi" w:cstheme="minorHAnsi"/>
        </w:rPr>
        <w:t>rticle</w:t>
      </w:r>
      <w:r w:rsidR="00101367">
        <w:rPr>
          <w:rFonts w:asciiTheme="minorHAnsi" w:eastAsia="Times New Roman" w:hAnsiTheme="minorHAnsi" w:cstheme="minorHAnsi"/>
        </w:rPr>
        <w:t>s 5(d)(v) and</w:t>
      </w:r>
      <w:r w:rsidR="009C4D96" w:rsidRPr="00CC5271">
        <w:rPr>
          <w:rFonts w:asciiTheme="minorHAnsi" w:eastAsia="Times New Roman" w:hAnsiTheme="minorHAnsi" w:cstheme="minorHAnsi"/>
        </w:rPr>
        <w:t xml:space="preserve"> 5</w:t>
      </w:r>
      <w:r w:rsidR="0075135C">
        <w:rPr>
          <w:rFonts w:asciiTheme="minorHAnsi" w:eastAsia="Times New Roman" w:hAnsiTheme="minorHAnsi" w:cstheme="minorHAnsi"/>
        </w:rPr>
        <w:t>(</w:t>
      </w:r>
      <w:r w:rsidR="00505AA7">
        <w:rPr>
          <w:rFonts w:asciiTheme="minorHAnsi" w:eastAsia="Times New Roman" w:hAnsiTheme="minorHAnsi" w:cstheme="minorHAnsi"/>
        </w:rPr>
        <w:t>e</w:t>
      </w:r>
      <w:r w:rsidR="0075135C">
        <w:rPr>
          <w:rFonts w:asciiTheme="minorHAnsi" w:eastAsia="Times New Roman" w:hAnsiTheme="minorHAnsi" w:cstheme="minorHAnsi"/>
        </w:rPr>
        <w:t>)</w:t>
      </w:r>
      <w:r w:rsidR="00505AA7">
        <w:rPr>
          <w:rFonts w:asciiTheme="minorHAnsi" w:eastAsia="Times New Roman" w:hAnsiTheme="minorHAnsi" w:cstheme="minorHAnsi"/>
        </w:rPr>
        <w:t>(iii)</w:t>
      </w:r>
      <w:r w:rsidR="009C4D96" w:rsidRPr="00CC5271">
        <w:rPr>
          <w:rFonts w:asciiTheme="minorHAnsi" w:eastAsia="Times New Roman" w:hAnsiTheme="minorHAnsi" w:cstheme="minorHAnsi"/>
        </w:rPr>
        <w:t xml:space="preserve"> of the ICERD</w:t>
      </w:r>
      <w:r w:rsidRPr="00CC5271">
        <w:rPr>
          <w:rFonts w:asciiTheme="minorHAnsi" w:eastAsia="Times New Roman" w:hAnsiTheme="minorHAnsi" w:cstheme="minorHAnsi"/>
        </w:rPr>
        <w:t>.</w:t>
      </w:r>
      <w:r w:rsidR="008E49D9">
        <w:rPr>
          <w:rStyle w:val="FootnoteReference"/>
          <w:rFonts w:asciiTheme="minorHAnsi" w:eastAsia="Times New Roman" w:hAnsiTheme="minorHAnsi" w:cstheme="minorHAnsi"/>
        </w:rPr>
        <w:footnoteReference w:id="19"/>
      </w:r>
      <w:r w:rsidR="00D071D6">
        <w:rPr>
          <w:rFonts w:asciiTheme="minorHAnsi" w:eastAsia="Times New Roman" w:hAnsiTheme="minorHAnsi" w:cstheme="minorHAnsi"/>
        </w:rPr>
        <w:t xml:space="preserve"> </w:t>
      </w:r>
      <w:r w:rsidR="00867C64" w:rsidRPr="00CC5271">
        <w:rPr>
          <w:rFonts w:asciiTheme="minorHAnsi" w:eastAsia="Times New Roman" w:hAnsiTheme="minorHAnsi" w:cstheme="minorHAnsi"/>
        </w:rPr>
        <w:t xml:space="preserve">In </w:t>
      </w:r>
      <w:r w:rsidR="00867C64" w:rsidRPr="00C57633">
        <w:rPr>
          <w:rFonts w:asciiTheme="minorHAnsi" w:eastAsia="Times New Roman" w:hAnsiTheme="minorHAnsi" w:cstheme="minorHAnsi"/>
          <w:b/>
          <w:bCs/>
        </w:rPr>
        <w:t xml:space="preserve">CO </w:t>
      </w:r>
      <w:r w:rsidR="004B72E0">
        <w:rPr>
          <w:rFonts w:asciiTheme="minorHAnsi" w:eastAsia="Times New Roman" w:hAnsiTheme="minorHAnsi" w:cstheme="minorHAnsi"/>
          <w:b/>
          <w:bCs/>
        </w:rPr>
        <w:t>No.</w:t>
      </w:r>
      <w:r w:rsidR="00EA6F47">
        <w:rPr>
          <w:rFonts w:asciiTheme="minorHAnsi" w:eastAsia="Times New Roman" w:hAnsiTheme="minorHAnsi" w:cstheme="minorHAnsi"/>
          <w:b/>
          <w:bCs/>
        </w:rPr>
        <w:t xml:space="preserve"> </w:t>
      </w:r>
      <w:r w:rsidR="00867C64" w:rsidRPr="00C57633">
        <w:rPr>
          <w:rFonts w:asciiTheme="minorHAnsi" w:eastAsia="Times New Roman" w:hAnsiTheme="minorHAnsi" w:cstheme="minorHAnsi"/>
          <w:b/>
          <w:bCs/>
        </w:rPr>
        <w:t>20</w:t>
      </w:r>
      <w:r w:rsidR="00867C64" w:rsidRPr="00CC5271">
        <w:rPr>
          <w:rFonts w:asciiTheme="minorHAnsi" w:eastAsia="Times New Roman" w:hAnsiTheme="minorHAnsi" w:cstheme="minorHAnsi"/>
        </w:rPr>
        <w:t xml:space="preserve"> in 2012, the </w:t>
      </w:r>
      <w:r w:rsidR="00913BCB">
        <w:rPr>
          <w:rFonts w:asciiTheme="minorHAnsi" w:eastAsia="Times New Roman" w:hAnsiTheme="minorHAnsi" w:cstheme="minorHAnsi"/>
        </w:rPr>
        <w:t xml:space="preserve">UN </w:t>
      </w:r>
      <w:r w:rsidR="00867C64" w:rsidRPr="00CC5271">
        <w:rPr>
          <w:rFonts w:asciiTheme="minorHAnsi" w:eastAsia="Times New Roman" w:hAnsiTheme="minorHAnsi" w:cstheme="minorHAnsi"/>
        </w:rPr>
        <w:t>Committee expressed its concern regarding Israel's use of demolitions, "notably of homes and other structures, and the increasing difficulties faced by members of these communities [Bedouin] in gaining access on a basis of equality with Jewish inhabitants to land, [and] housing". The Committee recommended that Israel ensure the Bedouin population has equal access to housing and "satisfactorily" address the problems faced by the Bedouin community, especially regarding the loss of Bedouin land and access to new land.</w:t>
      </w:r>
    </w:p>
    <w:p w14:paraId="6F5AE690" w14:textId="77777777" w:rsidR="007E54C0" w:rsidRPr="00CC5271" w:rsidRDefault="007E54C0" w:rsidP="001B6486">
      <w:pPr>
        <w:spacing w:after="0" w:line="240" w:lineRule="auto"/>
        <w:jc w:val="both"/>
        <w:rPr>
          <w:rFonts w:asciiTheme="minorHAnsi" w:eastAsia="Times New Roman" w:hAnsiTheme="minorHAnsi" w:cstheme="minorHAnsi"/>
        </w:rPr>
      </w:pPr>
    </w:p>
    <w:p w14:paraId="5E4CA7B9" w14:textId="72A87608" w:rsidR="008D143F" w:rsidRDefault="008A78E9" w:rsidP="00247269">
      <w:pPr>
        <w:spacing w:after="0" w:line="240" w:lineRule="auto"/>
        <w:jc w:val="both"/>
        <w:rPr>
          <w:rFonts w:asciiTheme="minorHAnsi" w:eastAsia="Times New Roman" w:hAnsiTheme="minorHAnsi" w:cstheme="minorHAnsi"/>
        </w:rPr>
      </w:pPr>
      <w:r>
        <w:rPr>
          <w:rFonts w:asciiTheme="minorHAnsi" w:eastAsia="Times New Roman" w:hAnsiTheme="minorHAnsi" w:cstheme="minorHAnsi"/>
        </w:rPr>
        <w:t>T</w:t>
      </w:r>
      <w:r w:rsidR="00867C64" w:rsidRPr="00CC5271">
        <w:rPr>
          <w:rFonts w:asciiTheme="minorHAnsi" w:eastAsia="Times New Roman" w:hAnsiTheme="minorHAnsi" w:cstheme="minorHAnsi"/>
        </w:rPr>
        <w:t xml:space="preserve">he Israeli government has </w:t>
      </w:r>
      <w:r w:rsidR="00867C64" w:rsidRPr="00C57633">
        <w:rPr>
          <w:rFonts w:asciiTheme="minorHAnsi" w:eastAsia="Times New Roman" w:hAnsiTheme="minorHAnsi" w:cstheme="minorHAnsi"/>
          <w:b/>
          <w:bCs/>
        </w:rPr>
        <w:t>completely ignored this recommendation</w:t>
      </w:r>
      <w:r w:rsidR="00867C64" w:rsidRPr="00CC5271">
        <w:rPr>
          <w:rFonts w:asciiTheme="minorHAnsi" w:eastAsia="Times New Roman" w:hAnsiTheme="minorHAnsi" w:cstheme="minorHAnsi"/>
        </w:rPr>
        <w:t>.</w:t>
      </w:r>
      <w:r w:rsidR="007E54C0" w:rsidRPr="00CC5271">
        <w:rPr>
          <w:rFonts w:asciiTheme="minorHAnsi" w:eastAsia="Times New Roman" w:hAnsiTheme="minorHAnsi" w:cstheme="minorHAnsi"/>
        </w:rPr>
        <w:t xml:space="preserve"> </w:t>
      </w:r>
      <w:r w:rsidR="008D143F">
        <w:rPr>
          <w:rFonts w:asciiTheme="minorHAnsi" w:eastAsia="Times New Roman" w:hAnsiTheme="minorHAnsi" w:cstheme="minorHAnsi"/>
        </w:rPr>
        <w:t>As noted in the State's report to the</w:t>
      </w:r>
      <w:r w:rsidR="00C072B3">
        <w:rPr>
          <w:rFonts w:asciiTheme="minorHAnsi" w:eastAsia="Times New Roman" w:hAnsiTheme="minorHAnsi" w:cstheme="minorHAnsi"/>
        </w:rPr>
        <w:t xml:space="preserve"> </w:t>
      </w:r>
      <w:r w:rsidR="008D143F">
        <w:rPr>
          <w:rFonts w:asciiTheme="minorHAnsi" w:eastAsia="Times New Roman" w:hAnsiTheme="minorHAnsi" w:cstheme="minorHAnsi"/>
        </w:rPr>
        <w:t xml:space="preserve">Committee, the government is instead </w:t>
      </w:r>
      <w:r w:rsidR="008D143F">
        <w:t>"</w:t>
      </w:r>
      <w:r w:rsidR="008D143F" w:rsidRPr="0003289A">
        <w:t>encouraging m</w:t>
      </w:r>
      <w:r w:rsidR="008D143F">
        <w:t xml:space="preserve">ovement to regulated localities", claiming that it is </w:t>
      </w:r>
      <w:r w:rsidR="008D143F" w:rsidRPr="0003289A">
        <w:t xml:space="preserve">providing </w:t>
      </w:r>
      <w:r w:rsidR="008D143F">
        <w:t>"unique financial benefits" which include "</w:t>
      </w:r>
      <w:r w:rsidR="008D143F" w:rsidRPr="0003289A">
        <w:t>provision of land plots for free or at very low cost, and compensation for the demoli</w:t>
      </w:r>
      <w:r w:rsidR="00247269">
        <w:t>tion of unauthorized structures</w:t>
      </w:r>
      <w:r w:rsidR="008D143F">
        <w:rPr>
          <w:rFonts w:asciiTheme="minorHAnsi" w:eastAsia="Times New Roman" w:hAnsiTheme="minorHAnsi" w:cstheme="minorHAnsi"/>
        </w:rPr>
        <w:t>"</w:t>
      </w:r>
      <w:r w:rsidR="00247269">
        <w:rPr>
          <w:rFonts w:asciiTheme="minorHAnsi" w:eastAsia="Times New Roman" w:hAnsiTheme="minorHAnsi" w:cstheme="minorHAnsi"/>
        </w:rPr>
        <w:t>.</w:t>
      </w:r>
      <w:r w:rsidR="00DE0B8B">
        <w:rPr>
          <w:rStyle w:val="FootnoteReference"/>
          <w:rFonts w:asciiTheme="minorHAnsi" w:eastAsia="Times New Roman" w:hAnsiTheme="minorHAnsi" w:cstheme="minorHAnsi"/>
        </w:rPr>
        <w:footnoteReference w:id="20"/>
      </w:r>
      <w:r w:rsidR="00247269">
        <w:rPr>
          <w:rFonts w:asciiTheme="minorHAnsi" w:eastAsia="Times New Roman" w:hAnsiTheme="minorHAnsi" w:cstheme="minorHAnsi"/>
        </w:rPr>
        <w:t xml:space="preserve"> These are measures aimed at facilitating the population transfer of Bedouin citizens into concentrated</w:t>
      </w:r>
      <w:r w:rsidR="00C072B3">
        <w:rPr>
          <w:rFonts w:asciiTheme="minorHAnsi" w:eastAsia="Times New Roman" w:hAnsiTheme="minorHAnsi" w:cstheme="minorHAnsi"/>
        </w:rPr>
        <w:t>, restricted</w:t>
      </w:r>
      <w:r w:rsidR="00247269">
        <w:rPr>
          <w:rFonts w:asciiTheme="minorHAnsi" w:eastAsia="Times New Roman" w:hAnsiTheme="minorHAnsi" w:cstheme="minorHAnsi"/>
        </w:rPr>
        <w:t xml:space="preserve"> areas.</w:t>
      </w:r>
    </w:p>
    <w:p w14:paraId="3B0F2D66" w14:textId="77777777" w:rsidR="008D143F" w:rsidRDefault="008D143F" w:rsidP="007E54C0">
      <w:pPr>
        <w:spacing w:after="0" w:line="240" w:lineRule="auto"/>
        <w:jc w:val="both"/>
        <w:rPr>
          <w:rFonts w:asciiTheme="minorHAnsi" w:eastAsia="Times New Roman" w:hAnsiTheme="minorHAnsi" w:cstheme="minorHAnsi"/>
        </w:rPr>
      </w:pPr>
    </w:p>
    <w:p w14:paraId="1B787798" w14:textId="0A0B085B" w:rsidR="008D143F" w:rsidRDefault="004862F2" w:rsidP="008D143F">
      <w:pPr>
        <w:spacing w:after="0" w:line="240" w:lineRule="auto"/>
        <w:jc w:val="both"/>
        <w:rPr>
          <w:rFonts w:asciiTheme="minorHAnsi" w:eastAsia="Times New Roman" w:hAnsiTheme="minorHAnsi" w:cstheme="minorHAnsi"/>
        </w:rPr>
      </w:pPr>
      <w:r w:rsidRPr="00CC5271">
        <w:rPr>
          <w:rFonts w:asciiTheme="minorHAnsi" w:eastAsia="Times New Roman" w:hAnsiTheme="minorHAnsi" w:cstheme="minorHAnsi"/>
        </w:rPr>
        <w:t>Israel</w:t>
      </w:r>
      <w:r w:rsidR="00126F9E" w:rsidRPr="00CC5271">
        <w:rPr>
          <w:rFonts w:asciiTheme="minorHAnsi" w:eastAsia="Times New Roman" w:hAnsiTheme="minorHAnsi" w:cstheme="minorHAnsi"/>
        </w:rPr>
        <w:t>'</w:t>
      </w:r>
      <w:r w:rsidRPr="00CC5271">
        <w:rPr>
          <w:rFonts w:asciiTheme="minorHAnsi" w:eastAsia="Times New Roman" w:hAnsiTheme="minorHAnsi" w:cstheme="minorHAnsi"/>
        </w:rPr>
        <w:t xml:space="preserve">s demolition policy in the </w:t>
      </w:r>
      <w:r w:rsidR="003F2D78">
        <w:rPr>
          <w:rFonts w:asciiTheme="minorHAnsi" w:hAnsiTheme="minorHAnsi" w:cstheme="minorHAnsi"/>
        </w:rPr>
        <w:t>Naqab</w:t>
      </w:r>
      <w:r w:rsidRPr="00CC5271">
        <w:rPr>
          <w:rFonts w:asciiTheme="minorHAnsi" w:eastAsia="Times New Roman" w:hAnsiTheme="minorHAnsi" w:cstheme="minorHAnsi"/>
        </w:rPr>
        <w:t xml:space="preserve"> specifically targets the Bedouin population</w:t>
      </w:r>
      <w:r w:rsidR="00A07698">
        <w:rPr>
          <w:rFonts w:asciiTheme="minorHAnsi" w:eastAsia="Times New Roman" w:hAnsiTheme="minorHAnsi" w:cstheme="minorHAnsi"/>
        </w:rPr>
        <w:t xml:space="preserve"> and</w:t>
      </w:r>
      <w:r w:rsidRPr="00CC5271">
        <w:rPr>
          <w:rFonts w:asciiTheme="minorHAnsi" w:eastAsia="Times New Roman" w:hAnsiTheme="minorHAnsi" w:cstheme="minorHAnsi"/>
        </w:rPr>
        <w:t xml:space="preserve"> </w:t>
      </w:r>
      <w:r w:rsidRPr="00A0386F">
        <w:rPr>
          <w:rFonts w:asciiTheme="minorHAnsi" w:eastAsia="Times New Roman" w:hAnsiTheme="minorHAnsi" w:cstheme="minorHAnsi"/>
          <w:b/>
          <w:bCs/>
        </w:rPr>
        <w:t xml:space="preserve">systematically violates </w:t>
      </w:r>
      <w:r w:rsidR="008A78E9" w:rsidRPr="00A0386F">
        <w:rPr>
          <w:rFonts w:asciiTheme="minorHAnsi" w:eastAsia="Times New Roman" w:hAnsiTheme="minorHAnsi" w:cstheme="minorHAnsi"/>
          <w:b/>
          <w:bCs/>
        </w:rPr>
        <w:t>the</w:t>
      </w:r>
      <w:r w:rsidR="00F11533" w:rsidRPr="00A0386F">
        <w:rPr>
          <w:rFonts w:asciiTheme="minorHAnsi" w:eastAsia="Times New Roman" w:hAnsiTheme="minorHAnsi" w:cstheme="minorHAnsi"/>
          <w:b/>
          <w:bCs/>
        </w:rPr>
        <w:t>ir</w:t>
      </w:r>
      <w:r w:rsidR="008A78E9" w:rsidRPr="00A0386F">
        <w:rPr>
          <w:rFonts w:asciiTheme="minorHAnsi" w:eastAsia="Times New Roman" w:hAnsiTheme="minorHAnsi" w:cstheme="minorHAnsi"/>
          <w:b/>
          <w:bCs/>
        </w:rPr>
        <w:t xml:space="preserve"> </w:t>
      </w:r>
      <w:r w:rsidRPr="00A0386F">
        <w:rPr>
          <w:rFonts w:asciiTheme="minorHAnsi" w:eastAsia="Times New Roman" w:hAnsiTheme="minorHAnsi" w:cstheme="minorHAnsi"/>
          <w:b/>
          <w:bCs/>
        </w:rPr>
        <w:t>rights</w:t>
      </w:r>
      <w:r w:rsidR="004B72E0">
        <w:rPr>
          <w:rFonts w:asciiTheme="minorHAnsi" w:eastAsia="Times New Roman" w:hAnsiTheme="minorHAnsi" w:cstheme="minorHAnsi"/>
        </w:rPr>
        <w:t>, even in its most narrow interpretation</w:t>
      </w:r>
      <w:r w:rsidRPr="00CC5271">
        <w:rPr>
          <w:rFonts w:asciiTheme="minorHAnsi" w:eastAsia="Times New Roman" w:hAnsiTheme="minorHAnsi" w:cstheme="minorHAnsi"/>
        </w:rPr>
        <w:t xml:space="preserve">. </w:t>
      </w:r>
      <w:r w:rsidR="00867C64" w:rsidRPr="00CC5271">
        <w:rPr>
          <w:rFonts w:asciiTheme="minorHAnsi" w:eastAsiaTheme="minorHAnsi" w:hAnsiTheme="minorHAnsi" w:cstheme="minorHAnsi"/>
          <w:color w:val="212121"/>
        </w:rPr>
        <w:t>Tens of thousands of Bedouin</w:t>
      </w:r>
      <w:r w:rsidR="00C13C1C">
        <w:rPr>
          <w:rFonts w:asciiTheme="minorHAnsi" w:eastAsiaTheme="minorHAnsi" w:hAnsiTheme="minorHAnsi" w:cstheme="minorHAnsi"/>
          <w:color w:val="212121"/>
        </w:rPr>
        <w:t>s</w:t>
      </w:r>
      <w:r w:rsidR="00867C64" w:rsidRPr="00CC5271">
        <w:rPr>
          <w:rFonts w:asciiTheme="minorHAnsi" w:eastAsiaTheme="minorHAnsi" w:hAnsiTheme="minorHAnsi" w:cstheme="minorHAnsi"/>
          <w:color w:val="212121"/>
        </w:rPr>
        <w:t xml:space="preserve"> in the </w:t>
      </w:r>
      <w:r w:rsidR="003F2D78">
        <w:rPr>
          <w:rFonts w:asciiTheme="minorHAnsi" w:hAnsiTheme="minorHAnsi" w:cstheme="minorHAnsi"/>
        </w:rPr>
        <w:t>Naqab</w:t>
      </w:r>
      <w:r w:rsidR="00867C64" w:rsidRPr="00CC5271">
        <w:rPr>
          <w:rFonts w:asciiTheme="minorHAnsi" w:eastAsiaTheme="minorHAnsi" w:hAnsiTheme="minorHAnsi" w:cstheme="minorHAnsi"/>
          <w:color w:val="212121"/>
        </w:rPr>
        <w:t xml:space="preserve"> </w:t>
      </w:r>
      <w:r w:rsidR="00023DE9" w:rsidRPr="00CC5271">
        <w:rPr>
          <w:rFonts w:asciiTheme="minorHAnsi" w:eastAsiaTheme="minorHAnsi" w:hAnsiTheme="minorHAnsi" w:cstheme="minorHAnsi"/>
          <w:color w:val="212121"/>
        </w:rPr>
        <w:t>currently live</w:t>
      </w:r>
      <w:r w:rsidR="00867C64" w:rsidRPr="00CC5271">
        <w:rPr>
          <w:rFonts w:asciiTheme="minorHAnsi" w:eastAsiaTheme="minorHAnsi" w:hAnsiTheme="minorHAnsi" w:cstheme="minorHAnsi"/>
          <w:color w:val="212121"/>
        </w:rPr>
        <w:t xml:space="preserve"> in homes that are subject to demolition orders, </w:t>
      </w:r>
      <w:r w:rsidR="00023DE9" w:rsidRPr="00CC5271">
        <w:rPr>
          <w:rFonts w:asciiTheme="minorHAnsi" w:eastAsiaTheme="minorHAnsi" w:hAnsiTheme="minorHAnsi" w:cstheme="minorHAnsi"/>
          <w:color w:val="212121"/>
        </w:rPr>
        <w:t>in large part</w:t>
      </w:r>
      <w:r w:rsidR="00867C64" w:rsidRPr="00CC5271">
        <w:rPr>
          <w:rFonts w:asciiTheme="minorHAnsi" w:eastAsiaTheme="minorHAnsi" w:hAnsiTheme="minorHAnsi" w:cstheme="minorHAnsi"/>
          <w:color w:val="212121"/>
        </w:rPr>
        <w:t xml:space="preserve"> due to the planning authorities' persistent refusal to issue building permits in their villages. </w:t>
      </w:r>
      <w:r w:rsidRPr="00CC5271">
        <w:rPr>
          <w:rFonts w:asciiTheme="minorHAnsi" w:eastAsia="Times New Roman" w:hAnsiTheme="minorHAnsi" w:cstheme="minorHAnsi"/>
        </w:rPr>
        <w:t xml:space="preserve">For </w:t>
      </w:r>
      <w:r w:rsidR="008A536B" w:rsidRPr="00CC5271">
        <w:rPr>
          <w:rFonts w:asciiTheme="minorHAnsi" w:eastAsia="Times New Roman" w:hAnsiTheme="minorHAnsi" w:cstheme="minorHAnsi"/>
        </w:rPr>
        <w:t>decades</w:t>
      </w:r>
      <w:r w:rsidRPr="00CC5271">
        <w:rPr>
          <w:rFonts w:asciiTheme="minorHAnsi" w:eastAsia="Times New Roman" w:hAnsiTheme="minorHAnsi" w:cstheme="minorHAnsi"/>
        </w:rPr>
        <w:t xml:space="preserve"> </w:t>
      </w:r>
      <w:r w:rsidR="00C13C1C">
        <w:rPr>
          <w:rFonts w:asciiTheme="minorHAnsi" w:eastAsia="Times New Roman" w:hAnsiTheme="minorHAnsi" w:cstheme="minorHAnsi"/>
        </w:rPr>
        <w:t>they</w:t>
      </w:r>
      <w:r w:rsidR="00023DE9" w:rsidRPr="00CC5271">
        <w:rPr>
          <w:rFonts w:asciiTheme="minorHAnsi" w:eastAsia="Times New Roman" w:hAnsiTheme="minorHAnsi" w:cstheme="minorHAnsi"/>
        </w:rPr>
        <w:t xml:space="preserve"> </w:t>
      </w:r>
      <w:r w:rsidRPr="00CC5271">
        <w:rPr>
          <w:rFonts w:asciiTheme="minorHAnsi" w:eastAsia="Times New Roman" w:hAnsiTheme="minorHAnsi" w:cstheme="minorHAnsi"/>
        </w:rPr>
        <w:t>have suffer</w:t>
      </w:r>
      <w:r w:rsidR="008A536B" w:rsidRPr="00CC5271">
        <w:rPr>
          <w:rFonts w:asciiTheme="minorHAnsi" w:eastAsia="Times New Roman" w:hAnsiTheme="minorHAnsi" w:cstheme="minorHAnsi"/>
        </w:rPr>
        <w:t>ed</w:t>
      </w:r>
      <w:r w:rsidRPr="00CC5271">
        <w:rPr>
          <w:rFonts w:asciiTheme="minorHAnsi" w:eastAsia="Times New Roman" w:hAnsiTheme="minorHAnsi" w:cstheme="minorHAnsi"/>
        </w:rPr>
        <w:t xml:space="preserve"> from a severe housing shortage without adequate response, while the State of Israel </w:t>
      </w:r>
      <w:r w:rsidR="008A536B" w:rsidRPr="00CC5271">
        <w:rPr>
          <w:rFonts w:asciiTheme="minorHAnsi" w:eastAsia="Times New Roman" w:hAnsiTheme="minorHAnsi" w:cstheme="minorHAnsi"/>
        </w:rPr>
        <w:t>instead</w:t>
      </w:r>
      <w:r w:rsidRPr="00CC5271">
        <w:rPr>
          <w:rFonts w:asciiTheme="minorHAnsi" w:eastAsia="Times New Roman" w:hAnsiTheme="minorHAnsi" w:cstheme="minorHAnsi"/>
        </w:rPr>
        <w:t xml:space="preserve"> promote</w:t>
      </w:r>
      <w:r w:rsidR="008A536B" w:rsidRPr="00CC5271">
        <w:rPr>
          <w:rFonts w:asciiTheme="minorHAnsi" w:eastAsia="Times New Roman" w:hAnsiTheme="minorHAnsi" w:cstheme="minorHAnsi"/>
        </w:rPr>
        <w:t>s</w:t>
      </w:r>
      <w:r w:rsidRPr="00CC5271">
        <w:rPr>
          <w:rFonts w:asciiTheme="minorHAnsi" w:eastAsia="Times New Roman" w:hAnsiTheme="minorHAnsi" w:cstheme="minorHAnsi"/>
        </w:rPr>
        <w:t xml:space="preserve"> the establishment of new Jewish settlements in the </w:t>
      </w:r>
      <w:r w:rsidR="003F2D78">
        <w:rPr>
          <w:rFonts w:asciiTheme="minorHAnsi" w:hAnsiTheme="minorHAnsi" w:cstheme="minorHAnsi"/>
        </w:rPr>
        <w:t>Naqab</w:t>
      </w:r>
      <w:r w:rsidR="008A536B" w:rsidRPr="00CC5271">
        <w:rPr>
          <w:rFonts w:asciiTheme="minorHAnsi" w:eastAsia="Times New Roman" w:hAnsiTheme="minorHAnsi" w:cstheme="minorHAnsi"/>
        </w:rPr>
        <w:t xml:space="preserve"> – </w:t>
      </w:r>
      <w:r w:rsidRPr="00CC5271">
        <w:rPr>
          <w:rFonts w:asciiTheme="minorHAnsi" w:eastAsia="Times New Roman" w:hAnsiTheme="minorHAnsi" w:cstheme="minorHAnsi"/>
        </w:rPr>
        <w:t xml:space="preserve">some of </w:t>
      </w:r>
      <w:r w:rsidR="008A536B" w:rsidRPr="00CC5271">
        <w:rPr>
          <w:rFonts w:asciiTheme="minorHAnsi" w:eastAsia="Times New Roman" w:hAnsiTheme="minorHAnsi" w:cstheme="minorHAnsi"/>
        </w:rPr>
        <w:t>them</w:t>
      </w:r>
      <w:r w:rsidRPr="00CC5271">
        <w:rPr>
          <w:rFonts w:asciiTheme="minorHAnsi" w:eastAsia="Times New Roman" w:hAnsiTheme="minorHAnsi" w:cstheme="minorHAnsi"/>
        </w:rPr>
        <w:t xml:space="preserve"> at the </w:t>
      </w:r>
      <w:r w:rsidR="00774C07" w:rsidRPr="00CC5271">
        <w:rPr>
          <w:rFonts w:asciiTheme="minorHAnsi" w:eastAsia="Times New Roman" w:hAnsiTheme="minorHAnsi" w:cstheme="minorHAnsi"/>
        </w:rPr>
        <w:t xml:space="preserve">direct </w:t>
      </w:r>
      <w:r w:rsidRPr="00CC5271">
        <w:rPr>
          <w:rFonts w:asciiTheme="minorHAnsi" w:eastAsia="Times New Roman" w:hAnsiTheme="minorHAnsi" w:cstheme="minorHAnsi"/>
        </w:rPr>
        <w:t>expense of Bedouin villages</w:t>
      </w:r>
      <w:r w:rsidR="00774C07" w:rsidRPr="00CC5271">
        <w:rPr>
          <w:rFonts w:asciiTheme="minorHAnsi" w:eastAsia="Times New Roman" w:hAnsiTheme="minorHAnsi" w:cstheme="minorHAnsi"/>
          <w:vertAlign w:val="superscript"/>
        </w:rPr>
        <w:footnoteReference w:id="21"/>
      </w:r>
      <w:r w:rsidR="008A536B" w:rsidRPr="00CC5271">
        <w:rPr>
          <w:rFonts w:asciiTheme="minorHAnsi" w:eastAsia="Times New Roman" w:hAnsiTheme="minorHAnsi" w:cstheme="minorHAnsi"/>
        </w:rPr>
        <w:t xml:space="preserve"> – as</w:t>
      </w:r>
      <w:r w:rsidRPr="00CC5271">
        <w:rPr>
          <w:rFonts w:asciiTheme="minorHAnsi" w:eastAsia="Times New Roman" w:hAnsiTheme="minorHAnsi" w:cstheme="minorHAnsi"/>
        </w:rPr>
        <w:t xml:space="preserve"> well as national </w:t>
      </w:r>
      <w:r w:rsidR="00126F9E" w:rsidRPr="00CC5271">
        <w:rPr>
          <w:rFonts w:asciiTheme="minorHAnsi" w:eastAsia="Times New Roman" w:hAnsiTheme="minorHAnsi" w:cstheme="minorHAnsi"/>
        </w:rPr>
        <w:t>"</w:t>
      </w:r>
      <w:r w:rsidRPr="00CC5271">
        <w:rPr>
          <w:rFonts w:asciiTheme="minorHAnsi" w:eastAsia="Times New Roman" w:hAnsiTheme="minorHAnsi" w:cstheme="minorHAnsi"/>
        </w:rPr>
        <w:t>development</w:t>
      </w:r>
      <w:r w:rsidR="00126F9E" w:rsidRPr="00CC5271">
        <w:rPr>
          <w:rFonts w:asciiTheme="minorHAnsi" w:eastAsia="Times New Roman" w:hAnsiTheme="minorHAnsi" w:cstheme="minorHAnsi"/>
        </w:rPr>
        <w:t>"</w:t>
      </w:r>
      <w:r w:rsidRPr="00CC5271">
        <w:rPr>
          <w:rFonts w:asciiTheme="minorHAnsi" w:eastAsia="Times New Roman" w:hAnsiTheme="minorHAnsi" w:cstheme="minorHAnsi"/>
        </w:rPr>
        <w:t xml:space="preserve"> projects.</w:t>
      </w:r>
      <w:r w:rsidRPr="00CC5271">
        <w:rPr>
          <w:rFonts w:asciiTheme="minorHAnsi" w:eastAsia="Times New Roman" w:hAnsiTheme="minorHAnsi" w:cstheme="minorHAnsi"/>
          <w:vertAlign w:val="superscript"/>
        </w:rPr>
        <w:footnoteReference w:id="22"/>
      </w:r>
      <w:r w:rsidRPr="00CC5271">
        <w:rPr>
          <w:rFonts w:asciiTheme="minorHAnsi" w:eastAsia="Times New Roman" w:hAnsiTheme="minorHAnsi" w:cstheme="minorHAnsi"/>
        </w:rPr>
        <w:t xml:space="preserve"> </w:t>
      </w:r>
      <w:r w:rsidR="00867C64" w:rsidRPr="00CC5271">
        <w:rPr>
          <w:rFonts w:asciiTheme="minorHAnsi" w:eastAsiaTheme="minorHAnsi" w:hAnsiTheme="minorHAnsi" w:cstheme="minorHAnsi"/>
          <w:color w:val="212121"/>
        </w:rPr>
        <w:t xml:space="preserve">All these measures are </w:t>
      </w:r>
      <w:r w:rsidR="00023DE9" w:rsidRPr="00CC5271">
        <w:rPr>
          <w:rFonts w:asciiTheme="minorHAnsi" w:eastAsiaTheme="minorHAnsi" w:hAnsiTheme="minorHAnsi" w:cstheme="minorHAnsi"/>
          <w:color w:val="212121"/>
        </w:rPr>
        <w:t>key</w:t>
      </w:r>
      <w:r w:rsidR="00867C64" w:rsidRPr="00CC5271">
        <w:rPr>
          <w:rFonts w:asciiTheme="minorHAnsi" w:eastAsiaTheme="minorHAnsi" w:hAnsiTheme="minorHAnsi" w:cstheme="minorHAnsi"/>
          <w:color w:val="212121"/>
        </w:rPr>
        <w:t xml:space="preserve"> tools of forced displacement of the Bedouin.</w:t>
      </w:r>
    </w:p>
    <w:p w14:paraId="3C54C78E" w14:textId="77777777" w:rsidR="008D143F" w:rsidRPr="00CC5271" w:rsidRDefault="008D143F" w:rsidP="004862F2">
      <w:pPr>
        <w:spacing w:after="0" w:line="240" w:lineRule="auto"/>
        <w:jc w:val="both"/>
        <w:rPr>
          <w:rFonts w:asciiTheme="minorHAnsi" w:eastAsia="Times New Roman" w:hAnsiTheme="minorHAnsi" w:cstheme="minorHAnsi"/>
        </w:rPr>
      </w:pPr>
    </w:p>
    <w:p w14:paraId="3B64E676" w14:textId="1B48111B" w:rsidR="004862F2" w:rsidRPr="00CC5271" w:rsidRDefault="00023DE9" w:rsidP="0039231E">
      <w:pPr>
        <w:spacing w:after="0" w:line="240" w:lineRule="auto"/>
        <w:jc w:val="both"/>
        <w:rPr>
          <w:rFonts w:asciiTheme="minorHAnsi" w:eastAsia="Times New Roman" w:hAnsiTheme="minorHAnsi" w:cstheme="minorHAnsi"/>
        </w:rPr>
      </w:pPr>
      <w:r w:rsidRPr="00CC5271">
        <w:rPr>
          <w:rFonts w:asciiTheme="minorHAnsi" w:eastAsia="Times New Roman" w:hAnsiTheme="minorHAnsi" w:cstheme="minorHAnsi"/>
        </w:rPr>
        <w:t>Israel’s</w:t>
      </w:r>
      <w:r w:rsidR="004862F2" w:rsidRPr="00CC5271">
        <w:rPr>
          <w:rFonts w:asciiTheme="minorHAnsi" w:eastAsia="Times New Roman" w:hAnsiTheme="minorHAnsi" w:cstheme="minorHAnsi"/>
        </w:rPr>
        <w:t xml:space="preserve"> Southern Administration for the Coordination of Enforcement of Land Laws (hereinafter: Southern Administration) </w:t>
      </w:r>
      <w:r w:rsidR="004862F2" w:rsidRPr="00A0386F">
        <w:rPr>
          <w:rFonts w:asciiTheme="minorHAnsi" w:eastAsia="Times New Roman" w:hAnsiTheme="minorHAnsi" w:cstheme="minorHAnsi"/>
          <w:b/>
          <w:bCs/>
        </w:rPr>
        <w:t xml:space="preserve">classifies demolitions </w:t>
      </w:r>
      <w:r w:rsidRPr="00A0386F">
        <w:rPr>
          <w:rFonts w:asciiTheme="minorHAnsi" w:eastAsia="Times New Roman" w:hAnsiTheme="minorHAnsi" w:cstheme="minorHAnsi"/>
          <w:b/>
          <w:bCs/>
        </w:rPr>
        <w:t>into</w:t>
      </w:r>
      <w:r w:rsidRPr="00CC5271">
        <w:rPr>
          <w:rFonts w:asciiTheme="minorHAnsi" w:eastAsia="Times New Roman" w:hAnsiTheme="minorHAnsi" w:cstheme="minorHAnsi"/>
        </w:rPr>
        <w:t xml:space="preserve"> </w:t>
      </w:r>
      <w:r w:rsidRPr="00C57633">
        <w:rPr>
          <w:rFonts w:asciiTheme="minorHAnsi" w:eastAsia="Times New Roman" w:hAnsiTheme="minorHAnsi" w:cstheme="minorHAnsi"/>
          <w:b/>
          <w:bCs/>
        </w:rPr>
        <w:t>three types</w:t>
      </w:r>
      <w:r w:rsidR="008A536B" w:rsidRPr="00CC5271">
        <w:rPr>
          <w:rFonts w:asciiTheme="minorHAnsi" w:eastAsia="Times New Roman" w:hAnsiTheme="minorHAnsi" w:cstheme="minorHAnsi"/>
        </w:rPr>
        <w:t>:</w:t>
      </w:r>
      <w:r w:rsidR="004862F2" w:rsidRPr="00CC5271">
        <w:rPr>
          <w:rFonts w:asciiTheme="minorHAnsi" w:eastAsia="Times New Roman" w:hAnsiTheme="minorHAnsi" w:cstheme="minorHAnsi"/>
        </w:rPr>
        <w:t xml:space="preserve"> </w:t>
      </w:r>
      <w:r w:rsidR="00126F9E" w:rsidRPr="00CC5271">
        <w:rPr>
          <w:rFonts w:asciiTheme="minorHAnsi" w:eastAsia="Times New Roman" w:hAnsiTheme="minorHAnsi" w:cstheme="minorHAnsi"/>
        </w:rPr>
        <w:t>"</w:t>
      </w:r>
      <w:r w:rsidR="004862F2" w:rsidRPr="00CC5271">
        <w:rPr>
          <w:rFonts w:asciiTheme="minorHAnsi" w:eastAsia="Times New Roman" w:hAnsiTheme="minorHAnsi" w:cstheme="minorHAnsi"/>
        </w:rPr>
        <w:t>initiated demolitions</w:t>
      </w:r>
      <w:r w:rsidR="00126F9E" w:rsidRPr="00CC5271">
        <w:rPr>
          <w:rFonts w:asciiTheme="minorHAnsi" w:eastAsia="Times New Roman" w:hAnsiTheme="minorHAnsi" w:cstheme="minorHAnsi"/>
        </w:rPr>
        <w:t>"</w:t>
      </w:r>
      <w:r w:rsidR="008A536B" w:rsidRPr="00CC5271">
        <w:rPr>
          <w:rFonts w:asciiTheme="minorHAnsi" w:eastAsia="Times New Roman" w:hAnsiTheme="minorHAnsi" w:cstheme="minorHAnsi"/>
        </w:rPr>
        <w:t>, which are</w:t>
      </w:r>
      <w:r w:rsidR="004862F2" w:rsidRPr="00CC5271">
        <w:rPr>
          <w:rFonts w:asciiTheme="minorHAnsi" w:eastAsia="Times New Roman" w:hAnsiTheme="minorHAnsi" w:cstheme="minorHAnsi"/>
        </w:rPr>
        <w:t xml:space="preserve"> executed by enforcement authorities</w:t>
      </w:r>
      <w:r w:rsidR="008A78E9">
        <w:rPr>
          <w:rFonts w:asciiTheme="minorHAnsi" w:eastAsia="Times New Roman" w:hAnsiTheme="minorHAnsi" w:cstheme="minorHAnsi"/>
        </w:rPr>
        <w:t xml:space="preserve"> accompanied by </w:t>
      </w:r>
      <w:r w:rsidR="004862F2" w:rsidRPr="00CC5271">
        <w:rPr>
          <w:rFonts w:asciiTheme="minorHAnsi" w:eastAsia="Times New Roman" w:hAnsiTheme="minorHAnsi" w:cstheme="minorHAnsi"/>
        </w:rPr>
        <w:t>the police</w:t>
      </w:r>
      <w:r w:rsidR="008A78E9">
        <w:rPr>
          <w:rFonts w:asciiTheme="minorHAnsi" w:eastAsia="Times New Roman" w:hAnsiTheme="minorHAnsi" w:cstheme="minorHAnsi"/>
        </w:rPr>
        <w:t xml:space="preserve">; </w:t>
      </w:r>
      <w:r w:rsidR="00126F9E" w:rsidRPr="00CC5271">
        <w:rPr>
          <w:rFonts w:asciiTheme="minorHAnsi" w:eastAsia="Times New Roman" w:hAnsiTheme="minorHAnsi" w:cstheme="minorHAnsi"/>
        </w:rPr>
        <w:t>"</w:t>
      </w:r>
      <w:r w:rsidR="004862F2" w:rsidRPr="00CC5271">
        <w:rPr>
          <w:rFonts w:asciiTheme="minorHAnsi" w:eastAsia="Times New Roman" w:hAnsiTheme="minorHAnsi" w:cstheme="minorHAnsi"/>
        </w:rPr>
        <w:t>self-demolitions</w:t>
      </w:r>
      <w:r w:rsidR="00126F9E" w:rsidRPr="00CC5271">
        <w:rPr>
          <w:rFonts w:asciiTheme="minorHAnsi" w:eastAsia="Times New Roman" w:hAnsiTheme="minorHAnsi" w:cstheme="minorHAnsi"/>
        </w:rPr>
        <w:t>"</w:t>
      </w:r>
      <w:r w:rsidR="008A536B" w:rsidRPr="00CC5271">
        <w:rPr>
          <w:rFonts w:asciiTheme="minorHAnsi" w:eastAsia="Times New Roman" w:hAnsiTheme="minorHAnsi" w:cstheme="minorHAnsi"/>
        </w:rPr>
        <w:t>, which are</w:t>
      </w:r>
      <w:r w:rsidR="004862F2" w:rsidRPr="00CC5271">
        <w:rPr>
          <w:rFonts w:asciiTheme="minorHAnsi" w:eastAsia="Times New Roman" w:hAnsiTheme="minorHAnsi" w:cstheme="minorHAnsi"/>
        </w:rPr>
        <w:t xml:space="preserve"> executed by the structure</w:t>
      </w:r>
      <w:r w:rsidR="00126F9E" w:rsidRPr="00CC5271">
        <w:rPr>
          <w:rFonts w:asciiTheme="minorHAnsi" w:eastAsia="Times New Roman" w:hAnsiTheme="minorHAnsi" w:cstheme="minorHAnsi"/>
        </w:rPr>
        <w:t>'</w:t>
      </w:r>
      <w:r w:rsidR="004862F2" w:rsidRPr="00CC5271">
        <w:rPr>
          <w:rFonts w:asciiTheme="minorHAnsi" w:eastAsia="Times New Roman" w:hAnsiTheme="minorHAnsi" w:cstheme="minorHAnsi"/>
        </w:rPr>
        <w:t xml:space="preserve">s owners; and demolitions </w:t>
      </w:r>
      <w:r w:rsidR="00126F9E" w:rsidRPr="00CC5271">
        <w:rPr>
          <w:rFonts w:asciiTheme="minorHAnsi" w:eastAsia="Times New Roman" w:hAnsiTheme="minorHAnsi" w:cstheme="minorHAnsi"/>
        </w:rPr>
        <w:t>"</w:t>
      </w:r>
      <w:r w:rsidR="004862F2" w:rsidRPr="00CC5271">
        <w:rPr>
          <w:rFonts w:asciiTheme="minorHAnsi" w:eastAsia="Times New Roman" w:hAnsiTheme="minorHAnsi" w:cstheme="minorHAnsi"/>
        </w:rPr>
        <w:t>performed in procedure</w:t>
      </w:r>
      <w:r w:rsidR="00126F9E" w:rsidRPr="00CC5271">
        <w:rPr>
          <w:rFonts w:asciiTheme="minorHAnsi" w:eastAsia="Times New Roman" w:hAnsiTheme="minorHAnsi" w:cstheme="minorHAnsi"/>
        </w:rPr>
        <w:t>"</w:t>
      </w:r>
      <w:r w:rsidR="008A536B" w:rsidRPr="00CC5271">
        <w:rPr>
          <w:rFonts w:asciiTheme="minorHAnsi" w:eastAsia="Times New Roman" w:hAnsiTheme="minorHAnsi" w:cstheme="minorHAnsi"/>
        </w:rPr>
        <w:t xml:space="preserve">, </w:t>
      </w:r>
      <w:r w:rsidR="00916CA2">
        <w:rPr>
          <w:rFonts w:asciiTheme="minorHAnsi" w:eastAsia="Times New Roman" w:hAnsiTheme="minorHAnsi" w:cstheme="minorHAnsi"/>
        </w:rPr>
        <w:t xml:space="preserve">which are </w:t>
      </w:r>
      <w:r w:rsidR="00D53F34">
        <w:rPr>
          <w:color w:val="212121"/>
        </w:rPr>
        <w:t>done</w:t>
      </w:r>
      <w:r w:rsidR="00916CA2" w:rsidRPr="000647BE">
        <w:rPr>
          <w:color w:val="212121"/>
        </w:rPr>
        <w:t xml:space="preserve"> by owners while the administrative details of obtaining a demolition order is still in process</w:t>
      </w:r>
      <w:r w:rsidR="004862F2" w:rsidRPr="00CC5271">
        <w:rPr>
          <w:rFonts w:asciiTheme="minorHAnsi" w:eastAsia="Times New Roman" w:hAnsiTheme="minorHAnsi" w:cstheme="minorHAnsi"/>
        </w:rPr>
        <w:t>.</w:t>
      </w:r>
      <w:r w:rsidR="004862F2" w:rsidRPr="00CC5271">
        <w:rPr>
          <w:rFonts w:asciiTheme="minorHAnsi" w:eastAsia="Times New Roman" w:hAnsiTheme="minorHAnsi" w:cstheme="minorHAnsi"/>
          <w:vertAlign w:val="superscript"/>
        </w:rPr>
        <w:footnoteReference w:id="23"/>
      </w:r>
    </w:p>
    <w:p w14:paraId="28EA1BE1" w14:textId="77777777" w:rsidR="004862F2" w:rsidRPr="00CC5271" w:rsidRDefault="004862F2" w:rsidP="004862F2">
      <w:pPr>
        <w:spacing w:after="0" w:line="240" w:lineRule="auto"/>
        <w:jc w:val="both"/>
        <w:rPr>
          <w:rFonts w:asciiTheme="minorHAnsi" w:eastAsia="Times New Roman" w:hAnsiTheme="minorHAnsi" w:cstheme="minorHAnsi"/>
        </w:rPr>
      </w:pPr>
    </w:p>
    <w:p w14:paraId="383C4681" w14:textId="710F6425" w:rsidR="004862F2" w:rsidRPr="00CC5271" w:rsidRDefault="004862F2" w:rsidP="006D6063">
      <w:pPr>
        <w:spacing w:after="0" w:line="240" w:lineRule="auto"/>
        <w:jc w:val="center"/>
        <w:rPr>
          <w:rFonts w:asciiTheme="minorHAnsi" w:eastAsia="Times New Roman" w:hAnsiTheme="minorHAnsi" w:cstheme="minorHAnsi"/>
          <w:bCs/>
          <w:i/>
          <w:iCs/>
        </w:rPr>
      </w:pPr>
      <w:r w:rsidRPr="00CC5271">
        <w:rPr>
          <w:rFonts w:asciiTheme="minorHAnsi" w:eastAsia="Times New Roman" w:hAnsiTheme="minorHAnsi" w:cstheme="minorHAnsi"/>
          <w:bCs/>
          <w:i/>
          <w:iCs/>
        </w:rPr>
        <w:t xml:space="preserve">Table: </w:t>
      </w:r>
      <w:r w:rsidR="00126F9E" w:rsidRPr="00CC5271">
        <w:rPr>
          <w:rFonts w:asciiTheme="minorHAnsi" w:eastAsia="Times New Roman" w:hAnsiTheme="minorHAnsi" w:cstheme="minorHAnsi"/>
          <w:bCs/>
          <w:i/>
          <w:iCs/>
        </w:rPr>
        <w:t>"</w:t>
      </w:r>
      <w:r w:rsidRPr="00CC5271">
        <w:rPr>
          <w:rFonts w:asciiTheme="minorHAnsi" w:eastAsia="Times New Roman" w:hAnsiTheme="minorHAnsi" w:cstheme="minorHAnsi"/>
          <w:bCs/>
          <w:i/>
          <w:iCs/>
        </w:rPr>
        <w:t>Initiated</w:t>
      </w:r>
      <w:r w:rsidR="00126F9E" w:rsidRPr="00CC5271">
        <w:rPr>
          <w:rFonts w:asciiTheme="minorHAnsi" w:eastAsia="Times New Roman" w:hAnsiTheme="minorHAnsi" w:cstheme="minorHAnsi"/>
          <w:bCs/>
          <w:i/>
          <w:iCs/>
        </w:rPr>
        <w:t>"</w:t>
      </w:r>
      <w:r w:rsidRPr="00CC5271">
        <w:rPr>
          <w:rFonts w:asciiTheme="minorHAnsi" w:eastAsia="Times New Roman" w:hAnsiTheme="minorHAnsi" w:cstheme="minorHAnsi"/>
          <w:bCs/>
          <w:i/>
          <w:iCs/>
        </w:rPr>
        <w:t xml:space="preserve"> Demolitions vs. </w:t>
      </w:r>
      <w:r w:rsidR="00126F9E" w:rsidRPr="00CC5271">
        <w:rPr>
          <w:rFonts w:asciiTheme="minorHAnsi" w:eastAsia="Times New Roman" w:hAnsiTheme="minorHAnsi" w:cstheme="minorHAnsi"/>
          <w:bCs/>
          <w:i/>
          <w:iCs/>
        </w:rPr>
        <w:t>"</w:t>
      </w:r>
      <w:r w:rsidRPr="00CC5271">
        <w:rPr>
          <w:rFonts w:asciiTheme="minorHAnsi" w:eastAsia="Times New Roman" w:hAnsiTheme="minorHAnsi" w:cstheme="minorHAnsi"/>
          <w:bCs/>
          <w:i/>
          <w:iCs/>
        </w:rPr>
        <w:t>Self-Demolitions</w:t>
      </w:r>
      <w:r w:rsidR="00126F9E" w:rsidRPr="00CC5271">
        <w:rPr>
          <w:rFonts w:asciiTheme="minorHAnsi" w:eastAsia="Times New Roman" w:hAnsiTheme="minorHAnsi" w:cstheme="minorHAnsi"/>
          <w:bCs/>
          <w:i/>
          <w:iCs/>
        </w:rPr>
        <w:t>"</w:t>
      </w:r>
      <w:r w:rsidRPr="00CC5271">
        <w:rPr>
          <w:rFonts w:asciiTheme="minorHAnsi" w:eastAsia="Times New Roman" w:hAnsiTheme="minorHAnsi" w:cstheme="minorHAnsi"/>
          <w:bCs/>
          <w:i/>
          <w:iCs/>
        </w:rPr>
        <w:t>, 2018</w:t>
      </w:r>
    </w:p>
    <w:p w14:paraId="6596181E" w14:textId="77777777" w:rsidR="00C94B1F" w:rsidRPr="00CC5271" w:rsidRDefault="00C94B1F" w:rsidP="004862F2">
      <w:pPr>
        <w:spacing w:after="0" w:line="240" w:lineRule="auto"/>
        <w:jc w:val="both"/>
        <w:rPr>
          <w:rFonts w:asciiTheme="minorHAnsi" w:eastAsia="Times New Roman" w:hAnsiTheme="minorHAnsi" w:cstheme="minorHAnsi"/>
          <w:b/>
        </w:rPr>
      </w:pPr>
    </w:p>
    <w:p w14:paraId="7B698C71" w14:textId="77777777" w:rsidR="004862F2" w:rsidRPr="00CC5271" w:rsidRDefault="004862F2" w:rsidP="006D6063">
      <w:pPr>
        <w:spacing w:after="0" w:line="240" w:lineRule="auto"/>
        <w:jc w:val="center"/>
        <w:rPr>
          <w:rFonts w:asciiTheme="minorHAnsi" w:eastAsia="Times New Roman" w:hAnsiTheme="minorHAnsi" w:cstheme="minorHAnsi"/>
        </w:rPr>
      </w:pPr>
      <w:r w:rsidRPr="00CC5271">
        <w:rPr>
          <w:rFonts w:asciiTheme="minorHAnsi" w:hAnsiTheme="minorHAnsi" w:cstheme="minorHAnsi"/>
          <w:noProof/>
        </w:rPr>
        <w:drawing>
          <wp:inline distT="0" distB="0" distL="0" distR="0" wp14:anchorId="1D3F633C" wp14:editId="7F996E06">
            <wp:extent cx="4775200" cy="2139950"/>
            <wp:effectExtent l="0" t="0" r="6350" b="1270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B3DB321" w14:textId="77777777" w:rsidR="004862F2" w:rsidRPr="00CC5271" w:rsidRDefault="004862F2" w:rsidP="004862F2">
      <w:pPr>
        <w:spacing w:after="0" w:line="240" w:lineRule="auto"/>
        <w:rPr>
          <w:rFonts w:asciiTheme="minorHAnsi" w:eastAsia="Times New Roman" w:hAnsiTheme="minorHAnsi" w:cstheme="minorHAnsi"/>
        </w:rPr>
      </w:pPr>
    </w:p>
    <w:p w14:paraId="6F73B716" w14:textId="5746DE43" w:rsidR="007E54C0" w:rsidRPr="00CC5271" w:rsidRDefault="00AB4867" w:rsidP="00CF3313">
      <w:pPr>
        <w:spacing w:after="0" w:line="240" w:lineRule="auto"/>
        <w:jc w:val="both"/>
        <w:rPr>
          <w:rFonts w:asciiTheme="minorHAnsi" w:eastAsia="Times New Roman" w:hAnsiTheme="minorHAnsi" w:cstheme="minorHAnsi"/>
        </w:rPr>
      </w:pPr>
      <w:r w:rsidRPr="00CC5271">
        <w:rPr>
          <w:rFonts w:asciiTheme="minorHAnsi" w:eastAsia="Times New Roman" w:hAnsiTheme="minorHAnsi" w:cstheme="minorHAnsi"/>
        </w:rPr>
        <w:t xml:space="preserve">Since </w:t>
      </w:r>
      <w:r w:rsidR="00867C64" w:rsidRPr="00CC5271">
        <w:rPr>
          <w:rFonts w:asciiTheme="minorHAnsi" w:eastAsia="Times New Roman" w:hAnsiTheme="minorHAnsi" w:cstheme="minorHAnsi"/>
        </w:rPr>
        <w:t xml:space="preserve">the Committee’s </w:t>
      </w:r>
      <w:r w:rsidR="00D07C91">
        <w:rPr>
          <w:rFonts w:asciiTheme="minorHAnsi" w:eastAsia="Times New Roman" w:hAnsiTheme="minorHAnsi" w:cstheme="minorHAnsi"/>
        </w:rPr>
        <w:t xml:space="preserve">2012 </w:t>
      </w:r>
      <w:r w:rsidR="00867C64" w:rsidRPr="00CC5271">
        <w:rPr>
          <w:rFonts w:asciiTheme="minorHAnsi" w:eastAsia="Times New Roman" w:hAnsiTheme="minorHAnsi" w:cstheme="minorHAnsi"/>
        </w:rPr>
        <w:t>review</w:t>
      </w:r>
      <w:r w:rsidR="000E610C" w:rsidRPr="00CC5271">
        <w:rPr>
          <w:rFonts w:asciiTheme="minorHAnsi" w:eastAsia="Times New Roman" w:hAnsiTheme="minorHAnsi" w:cstheme="minorHAnsi"/>
        </w:rPr>
        <w:t xml:space="preserve"> of Israel</w:t>
      </w:r>
      <w:r w:rsidRPr="00CC5271">
        <w:rPr>
          <w:rFonts w:asciiTheme="minorHAnsi" w:eastAsia="Times New Roman" w:hAnsiTheme="minorHAnsi" w:cstheme="minorHAnsi"/>
        </w:rPr>
        <w:t xml:space="preserve">, the annual number of home demolitions against Bedouin citizens </w:t>
      </w:r>
      <w:r w:rsidR="00424308" w:rsidRPr="00CC5271">
        <w:rPr>
          <w:rFonts w:asciiTheme="minorHAnsi" w:eastAsia="Times New Roman" w:hAnsiTheme="minorHAnsi" w:cstheme="minorHAnsi"/>
        </w:rPr>
        <w:t xml:space="preserve">in the </w:t>
      </w:r>
      <w:r w:rsidR="003F2D78">
        <w:rPr>
          <w:rFonts w:asciiTheme="minorHAnsi" w:hAnsiTheme="minorHAnsi" w:cstheme="minorHAnsi"/>
        </w:rPr>
        <w:t>Naqab</w:t>
      </w:r>
      <w:r w:rsidR="00424308" w:rsidRPr="00CC5271">
        <w:rPr>
          <w:rFonts w:asciiTheme="minorHAnsi" w:eastAsia="Times New Roman" w:hAnsiTheme="minorHAnsi" w:cstheme="minorHAnsi"/>
        </w:rPr>
        <w:t xml:space="preserve"> </w:t>
      </w:r>
      <w:r w:rsidRPr="00CC5271">
        <w:rPr>
          <w:rFonts w:asciiTheme="minorHAnsi" w:eastAsia="Times New Roman" w:hAnsiTheme="minorHAnsi" w:cstheme="minorHAnsi"/>
        </w:rPr>
        <w:t xml:space="preserve">has tripled from 697 in 2013 to 2,326 in 2018 – </w:t>
      </w:r>
      <w:r w:rsidRPr="0000782F">
        <w:rPr>
          <w:rFonts w:asciiTheme="minorHAnsi" w:eastAsia="Times New Roman" w:hAnsiTheme="minorHAnsi" w:cstheme="minorHAnsi"/>
          <w:b/>
          <w:bCs/>
        </w:rPr>
        <w:t>an increase of 333%.</w:t>
      </w:r>
      <w:r w:rsidR="007E54C0" w:rsidRPr="0000782F">
        <w:rPr>
          <w:rFonts w:asciiTheme="minorHAnsi" w:eastAsia="Times New Roman" w:hAnsiTheme="minorHAnsi" w:cstheme="minorHAnsi"/>
          <w:b/>
          <w:bCs/>
        </w:rPr>
        <w:t xml:space="preserve"> </w:t>
      </w:r>
      <w:r w:rsidR="007E54C0" w:rsidRPr="008A78E9">
        <w:rPr>
          <w:rFonts w:asciiTheme="minorHAnsi" w:eastAsia="Times New Roman" w:hAnsiTheme="minorHAnsi" w:cstheme="minorHAnsi"/>
        </w:rPr>
        <w:t>T</w:t>
      </w:r>
      <w:r w:rsidR="007E54C0" w:rsidRPr="00CC5271">
        <w:rPr>
          <w:rFonts w:asciiTheme="minorHAnsi" w:eastAsia="Times New Roman" w:hAnsiTheme="minorHAnsi" w:cstheme="minorHAnsi"/>
        </w:rPr>
        <w:t>he number of "initiated" demolitions</w:t>
      </w:r>
      <w:r w:rsidR="00424308" w:rsidRPr="00CC5271">
        <w:rPr>
          <w:rFonts w:asciiTheme="minorHAnsi" w:eastAsia="Times New Roman" w:hAnsiTheme="minorHAnsi" w:cstheme="minorHAnsi"/>
        </w:rPr>
        <w:t xml:space="preserve"> (</w:t>
      </w:r>
      <w:r w:rsidR="007E54C0" w:rsidRPr="00CC5271">
        <w:rPr>
          <w:rFonts w:asciiTheme="minorHAnsi" w:eastAsia="Times New Roman" w:hAnsiTheme="minorHAnsi" w:cstheme="minorHAnsi"/>
        </w:rPr>
        <w:t>those carried out by the enforcement authorities</w:t>
      </w:r>
      <w:r w:rsidR="00424308" w:rsidRPr="00CC5271">
        <w:rPr>
          <w:rFonts w:asciiTheme="minorHAnsi" w:eastAsia="Times New Roman" w:hAnsiTheme="minorHAnsi" w:cstheme="minorHAnsi"/>
        </w:rPr>
        <w:t>)</w:t>
      </w:r>
      <w:r w:rsidR="007E54C0" w:rsidRPr="00CC5271">
        <w:rPr>
          <w:rFonts w:asciiTheme="minorHAnsi" w:eastAsia="Times New Roman" w:hAnsiTheme="minorHAnsi" w:cstheme="minorHAnsi"/>
        </w:rPr>
        <w:t xml:space="preserve"> increased between 2013 and 2017 from 321 to 641 demolitions</w:t>
      </w:r>
      <w:r w:rsidR="00CF3313">
        <w:rPr>
          <w:rFonts w:asciiTheme="minorHAnsi" w:eastAsia="Times New Roman" w:hAnsiTheme="minorHAnsi" w:cstheme="minorHAnsi"/>
        </w:rPr>
        <w:t>,</w:t>
      </w:r>
      <w:r w:rsidR="007E54C0" w:rsidRPr="00CC5271">
        <w:rPr>
          <w:rFonts w:asciiTheme="minorHAnsi" w:eastAsia="Times New Roman" w:hAnsiTheme="minorHAnsi" w:cstheme="minorHAnsi"/>
        </w:rPr>
        <w:t xml:space="preserve"> </w:t>
      </w:r>
      <w:r w:rsidR="00424308" w:rsidRPr="00CC5271">
        <w:rPr>
          <w:rFonts w:asciiTheme="minorHAnsi" w:eastAsia="Times New Roman" w:hAnsiTheme="minorHAnsi" w:cstheme="minorHAnsi"/>
        </w:rPr>
        <w:t>but</w:t>
      </w:r>
      <w:r w:rsidR="007E54C0" w:rsidRPr="00CC5271">
        <w:rPr>
          <w:rFonts w:asciiTheme="minorHAnsi" w:eastAsia="Times New Roman" w:hAnsiTheme="minorHAnsi" w:cstheme="minorHAnsi"/>
        </w:rPr>
        <w:t xml:space="preserve"> there was a</w:t>
      </w:r>
      <w:r w:rsidR="00424308" w:rsidRPr="00CC5271">
        <w:rPr>
          <w:rFonts w:asciiTheme="minorHAnsi" w:eastAsia="Times New Roman" w:hAnsiTheme="minorHAnsi" w:cstheme="minorHAnsi"/>
        </w:rPr>
        <w:t>lso a</w:t>
      </w:r>
      <w:r w:rsidR="007E54C0" w:rsidRPr="00CC5271">
        <w:rPr>
          <w:rFonts w:asciiTheme="minorHAnsi" w:eastAsia="Times New Roman" w:hAnsiTheme="minorHAnsi" w:cstheme="minorHAnsi"/>
        </w:rPr>
        <w:t xml:space="preserve"> dramatic decline </w:t>
      </w:r>
      <w:r w:rsidR="00424308" w:rsidRPr="00CC5271">
        <w:rPr>
          <w:rFonts w:asciiTheme="minorHAnsi" w:eastAsia="Times New Roman" w:hAnsiTheme="minorHAnsi" w:cstheme="minorHAnsi"/>
        </w:rPr>
        <w:t xml:space="preserve">of initiated demolitions </w:t>
      </w:r>
      <w:r w:rsidR="007E54C0" w:rsidRPr="00CC5271">
        <w:rPr>
          <w:rFonts w:asciiTheme="minorHAnsi" w:eastAsia="Times New Roman" w:hAnsiTheme="minorHAnsi" w:cstheme="minorHAnsi"/>
        </w:rPr>
        <w:t xml:space="preserve">between 2017 and 2018, from 641 to 262 demolitions. </w:t>
      </w:r>
      <w:r w:rsidR="00CF3313">
        <w:rPr>
          <w:rFonts w:asciiTheme="minorHAnsi" w:eastAsia="Times New Roman" w:hAnsiTheme="minorHAnsi" w:cstheme="minorHAnsi"/>
        </w:rPr>
        <w:t>Thus</w:t>
      </w:r>
      <w:r w:rsidR="007E54C0" w:rsidRPr="00CC5271">
        <w:rPr>
          <w:rFonts w:asciiTheme="minorHAnsi" w:eastAsia="Times New Roman" w:hAnsiTheme="minorHAnsi" w:cstheme="minorHAnsi"/>
        </w:rPr>
        <w:t xml:space="preserve">, in only one year (2017-2018), the number </w:t>
      </w:r>
      <w:r w:rsidR="007E54C0" w:rsidRPr="00CC5271">
        <w:rPr>
          <w:rFonts w:asciiTheme="minorHAnsi" w:eastAsia="Times New Roman" w:hAnsiTheme="minorHAnsi" w:cstheme="minorHAnsi"/>
        </w:rPr>
        <w:lastRenderedPageBreak/>
        <w:t xml:space="preserve">of demolitions carried out by the authorities decreased by 244%, </w:t>
      </w:r>
      <w:r w:rsidR="00CF3313">
        <w:rPr>
          <w:rFonts w:asciiTheme="minorHAnsi" w:eastAsia="Times New Roman" w:hAnsiTheme="minorHAnsi" w:cstheme="minorHAnsi"/>
        </w:rPr>
        <w:t>al</w:t>
      </w:r>
      <w:r w:rsidR="00424308" w:rsidRPr="00CC5271">
        <w:rPr>
          <w:rFonts w:asciiTheme="minorHAnsi" w:eastAsia="Times New Roman" w:hAnsiTheme="minorHAnsi" w:cstheme="minorHAnsi"/>
        </w:rPr>
        <w:t>though</w:t>
      </w:r>
      <w:r w:rsidR="007E54C0" w:rsidRPr="00CC5271">
        <w:rPr>
          <w:rFonts w:asciiTheme="minorHAnsi" w:eastAsia="Times New Roman" w:hAnsiTheme="minorHAnsi" w:cstheme="minorHAnsi"/>
        </w:rPr>
        <w:t xml:space="preserve"> the total number of demolitions in those years increased from 2,200 to 2,326 at the end of 2018.</w:t>
      </w:r>
      <w:r w:rsidR="007E54C0" w:rsidRPr="00CC5271">
        <w:rPr>
          <w:rFonts w:asciiTheme="minorHAnsi" w:eastAsia="Times New Roman" w:hAnsiTheme="minorHAnsi" w:cstheme="minorHAnsi"/>
          <w:vertAlign w:val="superscript"/>
        </w:rPr>
        <w:footnoteReference w:id="24"/>
      </w:r>
    </w:p>
    <w:p w14:paraId="534945FA" w14:textId="77777777" w:rsidR="007E54C0" w:rsidRPr="00CC5271" w:rsidRDefault="007E54C0" w:rsidP="007E54C0">
      <w:pPr>
        <w:spacing w:after="0" w:line="240" w:lineRule="auto"/>
        <w:jc w:val="both"/>
        <w:rPr>
          <w:rFonts w:asciiTheme="minorHAnsi" w:eastAsia="Times New Roman" w:hAnsiTheme="minorHAnsi" w:cstheme="minorHAnsi"/>
        </w:rPr>
      </w:pPr>
    </w:p>
    <w:p w14:paraId="4BF51B7C" w14:textId="51E8CB33" w:rsidR="004862F2" w:rsidRPr="00CC5271" w:rsidRDefault="007E54C0" w:rsidP="007E54C0">
      <w:pPr>
        <w:spacing w:after="0" w:line="240" w:lineRule="auto"/>
        <w:jc w:val="both"/>
        <w:rPr>
          <w:rFonts w:asciiTheme="minorHAnsi" w:eastAsia="Times New Roman" w:hAnsiTheme="minorHAnsi" w:cstheme="minorHAnsi"/>
        </w:rPr>
      </w:pPr>
      <w:r w:rsidRPr="00CC5271">
        <w:rPr>
          <w:rFonts w:asciiTheme="minorHAnsi" w:eastAsia="Times New Roman" w:hAnsiTheme="minorHAnsi" w:cstheme="minorHAnsi"/>
        </w:rPr>
        <w:t>In contrast, the</w:t>
      </w:r>
      <w:r w:rsidR="00AB4867" w:rsidRPr="00CC5271">
        <w:rPr>
          <w:rFonts w:asciiTheme="minorHAnsi" w:eastAsia="Times New Roman" w:hAnsiTheme="minorHAnsi" w:cstheme="minorHAnsi"/>
        </w:rPr>
        <w:t xml:space="preserve"> number of "self-demolitions"</w:t>
      </w:r>
      <w:r w:rsidR="001D2CEC">
        <w:rPr>
          <w:rFonts w:asciiTheme="minorHAnsi" w:eastAsia="Times New Roman" w:hAnsiTheme="minorHAnsi" w:cstheme="minorHAnsi"/>
        </w:rPr>
        <w:t xml:space="preserve"> (by owners</w:t>
      </w:r>
      <w:r w:rsidR="00AB4867" w:rsidRPr="00CC5271">
        <w:rPr>
          <w:rFonts w:asciiTheme="minorHAnsi" w:eastAsia="Times New Roman" w:hAnsiTheme="minorHAnsi" w:cstheme="minorHAnsi"/>
        </w:rPr>
        <w:t xml:space="preserve">) </w:t>
      </w:r>
      <w:r w:rsidR="00AB4867" w:rsidRPr="00A0386F">
        <w:rPr>
          <w:rFonts w:asciiTheme="minorHAnsi" w:eastAsia="Times New Roman" w:hAnsiTheme="minorHAnsi" w:cstheme="minorHAnsi"/>
          <w:b/>
          <w:bCs/>
        </w:rPr>
        <w:t>heavily increased from 376 in 2013 to 2,064 demolitions</w:t>
      </w:r>
      <w:r w:rsidR="00AB4867" w:rsidRPr="00CC5271">
        <w:rPr>
          <w:rFonts w:asciiTheme="minorHAnsi" w:eastAsia="Times New Roman" w:hAnsiTheme="minorHAnsi" w:cstheme="minorHAnsi"/>
        </w:rPr>
        <w:t xml:space="preserve"> in 2018</w:t>
      </w:r>
      <w:r w:rsidR="0000782F">
        <w:rPr>
          <w:rFonts w:asciiTheme="minorHAnsi" w:eastAsia="Times New Roman" w:hAnsiTheme="minorHAnsi" w:cstheme="minorHAnsi"/>
        </w:rPr>
        <w:t>,</w:t>
      </w:r>
      <w:r w:rsidR="001D2CEC">
        <w:rPr>
          <w:rFonts w:asciiTheme="minorHAnsi" w:eastAsia="Times New Roman" w:hAnsiTheme="minorHAnsi" w:cstheme="minorHAnsi"/>
        </w:rPr>
        <w:t xml:space="preserve"> or </w:t>
      </w:r>
      <w:r w:rsidR="0000782F" w:rsidRPr="00A0386F">
        <w:rPr>
          <w:rFonts w:asciiTheme="minorHAnsi" w:eastAsia="Times New Roman" w:hAnsiTheme="minorHAnsi" w:cstheme="minorHAnsi"/>
        </w:rPr>
        <w:t xml:space="preserve">by </w:t>
      </w:r>
      <w:r w:rsidR="001D2CEC" w:rsidRPr="00A0386F">
        <w:rPr>
          <w:rFonts w:asciiTheme="minorHAnsi" w:eastAsia="Times New Roman" w:hAnsiTheme="minorHAnsi" w:cstheme="minorHAnsi"/>
        </w:rPr>
        <w:t>549%</w:t>
      </w:r>
      <w:r w:rsidR="00AB4867" w:rsidRPr="00CC5271">
        <w:rPr>
          <w:rFonts w:asciiTheme="minorHAnsi" w:eastAsia="Times New Roman" w:hAnsiTheme="minorHAnsi" w:cstheme="minorHAnsi"/>
        </w:rPr>
        <w:t>.</w:t>
      </w:r>
      <w:r w:rsidR="00AB4867" w:rsidRPr="00CC5271">
        <w:rPr>
          <w:rFonts w:asciiTheme="minorHAnsi" w:eastAsia="Times New Roman" w:hAnsiTheme="minorHAnsi" w:cstheme="minorHAnsi"/>
          <w:vertAlign w:val="superscript"/>
        </w:rPr>
        <w:footnoteReference w:id="25"/>
      </w:r>
      <w:r w:rsidR="00AB4867" w:rsidRPr="00CC5271">
        <w:rPr>
          <w:rFonts w:asciiTheme="minorHAnsi" w:eastAsia="Times New Roman" w:hAnsiTheme="minorHAnsi" w:cstheme="minorHAnsi"/>
        </w:rPr>
        <w:t xml:space="preserve"> </w:t>
      </w:r>
      <w:r w:rsidR="004862F2" w:rsidRPr="00CC5271">
        <w:rPr>
          <w:rFonts w:asciiTheme="minorHAnsi" w:eastAsia="Times New Roman" w:hAnsiTheme="minorHAnsi" w:cstheme="minorHAnsi"/>
        </w:rPr>
        <w:t xml:space="preserve">In total, </w:t>
      </w:r>
      <w:r w:rsidR="001D2CEC">
        <w:rPr>
          <w:rFonts w:asciiTheme="minorHAnsi" w:eastAsia="Times New Roman" w:hAnsiTheme="minorHAnsi" w:cstheme="minorHAnsi"/>
        </w:rPr>
        <w:t>self-</w:t>
      </w:r>
      <w:r w:rsidR="004862F2" w:rsidRPr="00CC5271">
        <w:rPr>
          <w:rFonts w:asciiTheme="minorHAnsi" w:eastAsia="Times New Roman" w:hAnsiTheme="minorHAnsi" w:cstheme="minorHAnsi"/>
        </w:rPr>
        <w:t>demolitions constituted 89% of all demolitions</w:t>
      </w:r>
      <w:r w:rsidR="001D2CEC">
        <w:rPr>
          <w:rFonts w:asciiTheme="minorHAnsi" w:eastAsia="Times New Roman" w:hAnsiTheme="minorHAnsi" w:cstheme="minorHAnsi"/>
        </w:rPr>
        <w:t xml:space="preserve"> in 2018</w:t>
      </w:r>
      <w:r w:rsidR="004862F2" w:rsidRPr="00CC5271">
        <w:rPr>
          <w:rFonts w:asciiTheme="minorHAnsi" w:eastAsia="Times New Roman" w:hAnsiTheme="minorHAnsi" w:cstheme="minorHAnsi"/>
        </w:rPr>
        <w:t xml:space="preserve"> (an increase of 18% from 2017).</w:t>
      </w:r>
      <w:r w:rsidRPr="00CC5271">
        <w:rPr>
          <w:rFonts w:asciiTheme="minorHAnsi" w:eastAsia="Times New Roman" w:hAnsiTheme="minorHAnsi" w:cstheme="minorHAnsi"/>
        </w:rPr>
        <w:t xml:space="preserve"> </w:t>
      </w:r>
      <w:r w:rsidR="004862F2" w:rsidRPr="00CC5271">
        <w:rPr>
          <w:rFonts w:asciiTheme="minorHAnsi" w:eastAsia="Times New Roman" w:hAnsiTheme="minorHAnsi" w:cstheme="minorHAnsi"/>
        </w:rPr>
        <w:t xml:space="preserve">These statistics reflect a </w:t>
      </w:r>
      <w:r w:rsidR="001D2CEC">
        <w:rPr>
          <w:rFonts w:asciiTheme="minorHAnsi" w:eastAsia="Times New Roman" w:hAnsiTheme="minorHAnsi" w:cstheme="minorHAnsi"/>
        </w:rPr>
        <w:t xml:space="preserve">harsh </w:t>
      </w:r>
      <w:r w:rsidR="004862F2" w:rsidRPr="00CC5271">
        <w:rPr>
          <w:rFonts w:asciiTheme="minorHAnsi" w:eastAsia="Times New Roman" w:hAnsiTheme="minorHAnsi" w:cstheme="minorHAnsi"/>
        </w:rPr>
        <w:t xml:space="preserve">official policy </w:t>
      </w:r>
      <w:r w:rsidR="00424308" w:rsidRPr="00CC5271">
        <w:rPr>
          <w:rFonts w:asciiTheme="minorHAnsi" w:eastAsia="Times New Roman" w:hAnsiTheme="minorHAnsi" w:cstheme="minorHAnsi"/>
        </w:rPr>
        <w:t>of</w:t>
      </w:r>
      <w:r w:rsidR="004862F2" w:rsidRPr="00CC5271">
        <w:rPr>
          <w:rFonts w:asciiTheme="minorHAnsi" w:eastAsia="Times New Roman" w:hAnsiTheme="minorHAnsi" w:cstheme="minorHAnsi"/>
        </w:rPr>
        <w:t xml:space="preserve"> increased pressure on </w:t>
      </w:r>
      <w:r w:rsidR="00424308" w:rsidRPr="00CC5271">
        <w:rPr>
          <w:rFonts w:asciiTheme="minorHAnsi" w:eastAsia="Times New Roman" w:hAnsiTheme="minorHAnsi" w:cstheme="minorHAnsi"/>
        </w:rPr>
        <w:t>Bedouin</w:t>
      </w:r>
      <w:r w:rsidR="004862F2" w:rsidRPr="00CC5271">
        <w:rPr>
          <w:rFonts w:asciiTheme="minorHAnsi" w:eastAsia="Times New Roman" w:hAnsiTheme="minorHAnsi" w:cstheme="minorHAnsi"/>
        </w:rPr>
        <w:t xml:space="preserve"> residents</w:t>
      </w:r>
      <w:r w:rsidR="00424308" w:rsidRPr="00CC5271">
        <w:rPr>
          <w:rFonts w:asciiTheme="minorHAnsi" w:eastAsia="Times New Roman" w:hAnsiTheme="minorHAnsi" w:cstheme="minorHAnsi"/>
        </w:rPr>
        <w:t xml:space="preserve"> to destroy their </w:t>
      </w:r>
      <w:r w:rsidR="001D2CEC">
        <w:rPr>
          <w:rFonts w:asciiTheme="minorHAnsi" w:eastAsia="Times New Roman" w:hAnsiTheme="minorHAnsi" w:cstheme="minorHAnsi"/>
        </w:rPr>
        <w:t xml:space="preserve">own </w:t>
      </w:r>
      <w:r w:rsidR="00424308" w:rsidRPr="00CC5271">
        <w:rPr>
          <w:rFonts w:asciiTheme="minorHAnsi" w:eastAsia="Times New Roman" w:hAnsiTheme="minorHAnsi" w:cstheme="minorHAnsi"/>
        </w:rPr>
        <w:t>homes</w:t>
      </w:r>
      <w:r w:rsidR="001D2CEC">
        <w:rPr>
          <w:rFonts w:asciiTheme="minorHAnsi" w:eastAsia="Times New Roman" w:hAnsiTheme="minorHAnsi" w:cstheme="minorHAnsi"/>
        </w:rPr>
        <w:t xml:space="preserve"> </w:t>
      </w:r>
      <w:r w:rsidR="00424308" w:rsidRPr="00CC5271">
        <w:rPr>
          <w:rFonts w:asciiTheme="minorHAnsi" w:eastAsia="Times New Roman" w:hAnsiTheme="minorHAnsi" w:cstheme="minorHAnsi"/>
        </w:rPr>
        <w:t>through</w:t>
      </w:r>
      <w:r w:rsidR="004862F2" w:rsidRPr="00CC5271">
        <w:rPr>
          <w:rFonts w:asciiTheme="minorHAnsi" w:eastAsia="Times New Roman" w:hAnsiTheme="minorHAnsi" w:cstheme="minorHAnsi"/>
        </w:rPr>
        <w:t xml:space="preserve"> a constant presence of law enforcement officials</w:t>
      </w:r>
      <w:r w:rsidR="00424308" w:rsidRPr="00CC5271">
        <w:rPr>
          <w:rFonts w:asciiTheme="minorHAnsi" w:eastAsia="Times New Roman" w:hAnsiTheme="minorHAnsi" w:cstheme="minorHAnsi"/>
        </w:rPr>
        <w:t xml:space="preserve"> and </w:t>
      </w:r>
      <w:r w:rsidR="004862F2" w:rsidRPr="00CC5271">
        <w:rPr>
          <w:rFonts w:asciiTheme="minorHAnsi" w:eastAsia="Times New Roman" w:hAnsiTheme="minorHAnsi" w:cstheme="minorHAnsi"/>
        </w:rPr>
        <w:t>demolition teams</w:t>
      </w:r>
      <w:r w:rsidR="00AF40FD" w:rsidRPr="00CC5271">
        <w:rPr>
          <w:rFonts w:asciiTheme="minorHAnsi" w:eastAsia="Times New Roman" w:hAnsiTheme="minorHAnsi" w:cstheme="minorHAnsi"/>
        </w:rPr>
        <w:t>;</w:t>
      </w:r>
      <w:r w:rsidR="004862F2" w:rsidRPr="00CC5271">
        <w:rPr>
          <w:rFonts w:asciiTheme="minorHAnsi" w:eastAsia="Times New Roman" w:hAnsiTheme="minorHAnsi" w:cstheme="minorHAnsi"/>
        </w:rPr>
        <w:t xml:space="preserve"> distribution of </w:t>
      </w:r>
      <w:r w:rsidR="00424308" w:rsidRPr="00CC5271">
        <w:rPr>
          <w:rFonts w:asciiTheme="minorHAnsi" w:eastAsia="Times New Roman" w:hAnsiTheme="minorHAnsi" w:cstheme="minorHAnsi"/>
        </w:rPr>
        <w:t xml:space="preserve">demolition </w:t>
      </w:r>
      <w:r w:rsidR="004862F2" w:rsidRPr="00CC5271">
        <w:rPr>
          <w:rFonts w:asciiTheme="minorHAnsi" w:eastAsia="Times New Roman" w:hAnsiTheme="minorHAnsi" w:cstheme="minorHAnsi"/>
        </w:rPr>
        <w:t>orders</w:t>
      </w:r>
      <w:r w:rsidR="00AF40FD" w:rsidRPr="00CC5271">
        <w:rPr>
          <w:rFonts w:asciiTheme="minorHAnsi" w:eastAsia="Times New Roman" w:hAnsiTheme="minorHAnsi" w:cstheme="minorHAnsi"/>
        </w:rPr>
        <w:t>;</w:t>
      </w:r>
      <w:r w:rsidR="004862F2" w:rsidRPr="00CC5271">
        <w:rPr>
          <w:rFonts w:asciiTheme="minorHAnsi" w:eastAsia="Times New Roman" w:hAnsiTheme="minorHAnsi" w:cstheme="minorHAnsi"/>
        </w:rPr>
        <w:t xml:space="preserve"> threats of </w:t>
      </w:r>
      <w:r w:rsidR="00424308" w:rsidRPr="00CC5271">
        <w:rPr>
          <w:rFonts w:asciiTheme="minorHAnsi" w:eastAsia="Times New Roman" w:hAnsiTheme="minorHAnsi" w:cstheme="minorHAnsi"/>
        </w:rPr>
        <w:t xml:space="preserve">heavy financial </w:t>
      </w:r>
      <w:r w:rsidR="004862F2" w:rsidRPr="00CC5271">
        <w:rPr>
          <w:rFonts w:asciiTheme="minorHAnsi" w:eastAsia="Times New Roman" w:hAnsiTheme="minorHAnsi" w:cstheme="minorHAnsi"/>
        </w:rPr>
        <w:t>fines</w:t>
      </w:r>
      <w:r w:rsidR="00AF40FD" w:rsidRPr="00CC5271">
        <w:rPr>
          <w:rFonts w:asciiTheme="minorHAnsi" w:eastAsia="Times New Roman" w:hAnsiTheme="minorHAnsi" w:cstheme="minorHAnsi"/>
        </w:rPr>
        <w:t>;</w:t>
      </w:r>
      <w:r w:rsidR="004862F2" w:rsidRPr="00CC5271">
        <w:rPr>
          <w:rFonts w:asciiTheme="minorHAnsi" w:eastAsia="Times New Roman" w:hAnsiTheme="minorHAnsi" w:cstheme="minorHAnsi"/>
        </w:rPr>
        <w:t xml:space="preserve"> aerial photography </w:t>
      </w:r>
      <w:r w:rsidR="00424308" w:rsidRPr="00CC5271">
        <w:rPr>
          <w:rFonts w:asciiTheme="minorHAnsi" w:eastAsia="Times New Roman" w:hAnsiTheme="minorHAnsi" w:cstheme="minorHAnsi"/>
        </w:rPr>
        <w:t>of villages by</w:t>
      </w:r>
      <w:r w:rsidR="004862F2" w:rsidRPr="00CC5271">
        <w:rPr>
          <w:rFonts w:asciiTheme="minorHAnsi" w:eastAsia="Times New Roman" w:hAnsiTheme="minorHAnsi" w:cstheme="minorHAnsi"/>
        </w:rPr>
        <w:t xml:space="preserve"> drones</w:t>
      </w:r>
      <w:r w:rsidR="00AF40FD" w:rsidRPr="00CC5271">
        <w:rPr>
          <w:rFonts w:asciiTheme="minorHAnsi" w:eastAsia="Times New Roman" w:hAnsiTheme="minorHAnsi" w:cstheme="minorHAnsi"/>
        </w:rPr>
        <w:t>;</w:t>
      </w:r>
      <w:r w:rsidR="004862F2" w:rsidRPr="00CC5271">
        <w:rPr>
          <w:rFonts w:asciiTheme="minorHAnsi" w:eastAsia="Times New Roman" w:hAnsiTheme="minorHAnsi" w:cstheme="minorHAnsi"/>
        </w:rPr>
        <w:t xml:space="preserve"> and </w:t>
      </w:r>
      <w:r w:rsidR="002E0A1E" w:rsidRPr="00CC5271">
        <w:rPr>
          <w:rFonts w:asciiTheme="minorHAnsi" w:eastAsia="Times New Roman" w:hAnsiTheme="minorHAnsi" w:cstheme="minorHAnsi"/>
        </w:rPr>
        <w:t xml:space="preserve">threats that are vaguely disguised as "negotiations" on the part of </w:t>
      </w:r>
      <w:r w:rsidR="004862F2" w:rsidRPr="00CC5271">
        <w:rPr>
          <w:rFonts w:asciiTheme="minorHAnsi" w:eastAsia="Times New Roman" w:hAnsiTheme="minorHAnsi" w:cstheme="minorHAnsi"/>
        </w:rPr>
        <w:t xml:space="preserve">representatives of the </w:t>
      </w:r>
      <w:r w:rsidR="008E75B2" w:rsidRPr="00CC5271">
        <w:rPr>
          <w:rFonts w:asciiTheme="minorHAnsi" w:eastAsia="Times New Roman" w:hAnsiTheme="minorHAnsi" w:cstheme="minorHAnsi"/>
        </w:rPr>
        <w:t>Authority for the Development and Settlement of the Bedouin in the Negev (hereinafter: Bedouin Authority)</w:t>
      </w:r>
      <w:r w:rsidR="004862F2" w:rsidRPr="00CC5271">
        <w:rPr>
          <w:rFonts w:asciiTheme="minorHAnsi" w:eastAsia="Times New Roman" w:hAnsiTheme="minorHAnsi" w:cstheme="minorHAnsi"/>
        </w:rPr>
        <w:t xml:space="preserve">. </w:t>
      </w:r>
      <w:r w:rsidR="00424308" w:rsidRPr="00CC5271">
        <w:rPr>
          <w:rFonts w:asciiTheme="minorHAnsi" w:eastAsia="Times New Roman" w:hAnsiTheme="minorHAnsi" w:cstheme="minorHAnsi"/>
        </w:rPr>
        <w:t>The government’s i</w:t>
      </w:r>
      <w:r w:rsidR="004862F2" w:rsidRPr="00CC5271">
        <w:rPr>
          <w:rFonts w:asciiTheme="minorHAnsi" w:eastAsia="Times New Roman" w:hAnsiTheme="minorHAnsi" w:cstheme="minorHAnsi"/>
        </w:rPr>
        <w:t>ncreased pressure serve</w:t>
      </w:r>
      <w:r w:rsidR="00424308" w:rsidRPr="00CC5271">
        <w:rPr>
          <w:rFonts w:asciiTheme="minorHAnsi" w:eastAsia="Times New Roman" w:hAnsiTheme="minorHAnsi" w:cstheme="minorHAnsi"/>
        </w:rPr>
        <w:t>s</w:t>
      </w:r>
      <w:r w:rsidR="004862F2" w:rsidRPr="00CC5271">
        <w:rPr>
          <w:rFonts w:asciiTheme="minorHAnsi" w:eastAsia="Times New Roman" w:hAnsiTheme="minorHAnsi" w:cstheme="minorHAnsi"/>
        </w:rPr>
        <w:t xml:space="preserve"> to coerce and/or force Bedouin living in unrecognized villages to move to </w:t>
      </w:r>
      <w:r w:rsidR="00BF413D" w:rsidRPr="00CC5271">
        <w:rPr>
          <w:rFonts w:asciiTheme="minorHAnsi" w:eastAsia="Times New Roman" w:hAnsiTheme="minorHAnsi" w:cstheme="minorHAnsi"/>
        </w:rPr>
        <w:t xml:space="preserve">recognized </w:t>
      </w:r>
      <w:r w:rsidR="004862F2" w:rsidRPr="00CC5271">
        <w:rPr>
          <w:rFonts w:asciiTheme="minorHAnsi" w:eastAsia="Times New Roman" w:hAnsiTheme="minorHAnsi" w:cstheme="minorHAnsi"/>
        </w:rPr>
        <w:t>townships and villages.</w:t>
      </w:r>
      <w:r w:rsidR="004862F2" w:rsidRPr="00CC5271">
        <w:rPr>
          <w:rFonts w:asciiTheme="minorHAnsi" w:eastAsia="Times New Roman" w:hAnsiTheme="minorHAnsi" w:cstheme="minorHAnsi"/>
          <w:vertAlign w:val="superscript"/>
        </w:rPr>
        <w:footnoteReference w:id="26"/>
      </w:r>
    </w:p>
    <w:p w14:paraId="152C44C8" w14:textId="77777777" w:rsidR="001763E8" w:rsidRPr="00CC5271" w:rsidRDefault="001763E8" w:rsidP="004862F2">
      <w:pPr>
        <w:spacing w:after="0" w:line="240" w:lineRule="auto"/>
        <w:jc w:val="both"/>
        <w:rPr>
          <w:rFonts w:asciiTheme="minorHAnsi" w:eastAsia="Times New Roman" w:hAnsiTheme="minorHAnsi" w:cstheme="minorHAnsi"/>
        </w:rPr>
      </w:pPr>
    </w:p>
    <w:p w14:paraId="5E57733D" w14:textId="50CC8FCD" w:rsidR="004862F2" w:rsidRPr="00CC5271" w:rsidRDefault="004862F2" w:rsidP="00E433B5">
      <w:pPr>
        <w:spacing w:after="0" w:line="240" w:lineRule="auto"/>
        <w:jc w:val="both"/>
        <w:rPr>
          <w:rFonts w:asciiTheme="minorHAnsi" w:eastAsia="Times New Roman" w:hAnsiTheme="minorHAnsi" w:cstheme="minorHAnsi"/>
        </w:rPr>
      </w:pPr>
      <w:r w:rsidRPr="00CC5271">
        <w:rPr>
          <w:rFonts w:asciiTheme="minorHAnsi" w:eastAsia="Times New Roman" w:hAnsiTheme="minorHAnsi" w:cstheme="minorHAnsi"/>
        </w:rPr>
        <w:t>Following a Freedom of Informatio</w:t>
      </w:r>
      <w:r w:rsidR="001D2CEC">
        <w:rPr>
          <w:rFonts w:asciiTheme="minorHAnsi" w:eastAsia="Times New Roman" w:hAnsiTheme="minorHAnsi" w:cstheme="minorHAnsi"/>
        </w:rPr>
        <w:t xml:space="preserve">n </w:t>
      </w:r>
      <w:r w:rsidRPr="00CC5271">
        <w:rPr>
          <w:rFonts w:asciiTheme="minorHAnsi" w:eastAsia="Times New Roman" w:hAnsiTheme="minorHAnsi" w:cstheme="minorHAnsi"/>
        </w:rPr>
        <w:t>Act</w:t>
      </w:r>
      <w:r w:rsidR="001D2CEC">
        <w:rPr>
          <w:rFonts w:asciiTheme="minorHAnsi" w:eastAsia="Times New Roman" w:hAnsiTheme="minorHAnsi" w:cstheme="minorHAnsi"/>
        </w:rPr>
        <w:t xml:space="preserve"> request by NCF</w:t>
      </w:r>
      <w:r w:rsidRPr="00CC5271">
        <w:rPr>
          <w:rFonts w:asciiTheme="minorHAnsi" w:eastAsia="Times New Roman" w:hAnsiTheme="minorHAnsi" w:cstheme="minorHAnsi"/>
        </w:rPr>
        <w:t xml:space="preserve">, the Southern Administration released </w:t>
      </w:r>
      <w:r w:rsidR="00442976">
        <w:rPr>
          <w:rFonts w:asciiTheme="minorHAnsi" w:eastAsia="Times New Roman" w:hAnsiTheme="minorHAnsi" w:cstheme="minorHAnsi"/>
        </w:rPr>
        <w:t xml:space="preserve">demolition </w:t>
      </w:r>
      <w:r w:rsidRPr="00CC5271">
        <w:rPr>
          <w:rFonts w:asciiTheme="minorHAnsi" w:eastAsia="Times New Roman" w:hAnsiTheme="minorHAnsi" w:cstheme="minorHAnsi"/>
        </w:rPr>
        <w:t xml:space="preserve">statistics </w:t>
      </w:r>
      <w:r w:rsidR="00C072B3">
        <w:rPr>
          <w:rFonts w:asciiTheme="minorHAnsi" w:eastAsia="Times New Roman" w:hAnsiTheme="minorHAnsi" w:cstheme="minorHAnsi"/>
        </w:rPr>
        <w:t xml:space="preserve">for the years of </w:t>
      </w:r>
      <w:r w:rsidRPr="00CC5271">
        <w:rPr>
          <w:rFonts w:asciiTheme="minorHAnsi" w:eastAsia="Times New Roman" w:hAnsiTheme="minorHAnsi" w:cstheme="minorHAnsi"/>
        </w:rPr>
        <w:t xml:space="preserve">2015 </w:t>
      </w:r>
      <w:r w:rsidR="00C072B3">
        <w:rPr>
          <w:rFonts w:asciiTheme="minorHAnsi" w:eastAsia="Times New Roman" w:hAnsiTheme="minorHAnsi" w:cstheme="minorHAnsi"/>
        </w:rPr>
        <w:t xml:space="preserve">to </w:t>
      </w:r>
      <w:r w:rsidRPr="00CC5271">
        <w:rPr>
          <w:rFonts w:asciiTheme="minorHAnsi" w:eastAsia="Times New Roman" w:hAnsiTheme="minorHAnsi" w:cstheme="minorHAnsi"/>
        </w:rPr>
        <w:t>2018. In 2015 and 2016, some 417 houses were demolished</w:t>
      </w:r>
      <w:r w:rsidR="00E433B5">
        <w:rPr>
          <w:rFonts w:asciiTheme="minorHAnsi" w:eastAsia="Times New Roman" w:hAnsiTheme="minorHAnsi" w:cstheme="minorHAnsi"/>
        </w:rPr>
        <w:t>;</w:t>
      </w:r>
      <w:r w:rsidRPr="00CC5271">
        <w:rPr>
          <w:rFonts w:asciiTheme="minorHAnsi" w:eastAsia="Times New Roman" w:hAnsiTheme="minorHAnsi" w:cstheme="minorHAnsi"/>
        </w:rPr>
        <w:t xml:space="preserve"> </w:t>
      </w:r>
      <w:r w:rsidR="00E433B5">
        <w:rPr>
          <w:rFonts w:asciiTheme="minorHAnsi" w:eastAsia="Times New Roman" w:hAnsiTheme="minorHAnsi" w:cstheme="minorHAnsi"/>
        </w:rPr>
        <w:t>in</w:t>
      </w:r>
      <w:r w:rsidR="00E433B5" w:rsidRPr="00CC5271">
        <w:rPr>
          <w:rFonts w:asciiTheme="minorHAnsi" w:eastAsia="Times New Roman" w:hAnsiTheme="minorHAnsi" w:cstheme="minorHAnsi"/>
        </w:rPr>
        <w:t xml:space="preserve"> </w:t>
      </w:r>
      <w:r w:rsidRPr="00CC5271">
        <w:rPr>
          <w:rFonts w:asciiTheme="minorHAnsi" w:eastAsia="Times New Roman" w:hAnsiTheme="minorHAnsi" w:cstheme="minorHAnsi"/>
        </w:rPr>
        <w:t xml:space="preserve">2016 and 2017, </w:t>
      </w:r>
      <w:r w:rsidR="001D2CEC">
        <w:rPr>
          <w:rFonts w:asciiTheme="minorHAnsi" w:eastAsia="Times New Roman" w:hAnsiTheme="minorHAnsi" w:cstheme="minorHAnsi"/>
        </w:rPr>
        <w:t>the number rose to 536</w:t>
      </w:r>
      <w:r w:rsidR="002A0801">
        <w:rPr>
          <w:rFonts w:asciiTheme="minorHAnsi" w:eastAsia="Times New Roman" w:hAnsiTheme="minorHAnsi" w:cstheme="minorHAnsi"/>
        </w:rPr>
        <w:t xml:space="preserve"> houses </w:t>
      </w:r>
      <w:r w:rsidR="0000782F">
        <w:rPr>
          <w:rFonts w:asciiTheme="minorHAnsi" w:eastAsia="Times New Roman" w:hAnsiTheme="minorHAnsi" w:cstheme="minorHAnsi"/>
        </w:rPr>
        <w:t>(</w:t>
      </w:r>
      <w:r w:rsidRPr="00CC5271">
        <w:rPr>
          <w:rFonts w:asciiTheme="minorHAnsi" w:eastAsia="Times New Roman" w:hAnsiTheme="minorHAnsi" w:cstheme="minorHAnsi"/>
        </w:rPr>
        <w:t>an increase of more than 28%</w:t>
      </w:r>
      <w:r w:rsidR="0000782F">
        <w:rPr>
          <w:rFonts w:asciiTheme="minorHAnsi" w:eastAsia="Times New Roman" w:hAnsiTheme="minorHAnsi" w:cstheme="minorHAnsi"/>
        </w:rPr>
        <w:t>)</w:t>
      </w:r>
      <w:r w:rsidR="001D2CEC">
        <w:rPr>
          <w:rFonts w:asciiTheme="minorHAnsi" w:eastAsia="Times New Roman" w:hAnsiTheme="minorHAnsi" w:cstheme="minorHAnsi"/>
        </w:rPr>
        <w:t xml:space="preserve">, </w:t>
      </w:r>
      <w:r w:rsidRPr="00CC5271">
        <w:rPr>
          <w:rFonts w:asciiTheme="minorHAnsi" w:eastAsia="Times New Roman" w:hAnsiTheme="minorHAnsi" w:cstheme="minorHAnsi"/>
        </w:rPr>
        <w:t xml:space="preserve">and then </w:t>
      </w:r>
      <w:r w:rsidR="001D2CEC" w:rsidRPr="00C57633">
        <w:rPr>
          <w:rFonts w:asciiTheme="minorHAnsi" w:eastAsia="Times New Roman" w:hAnsiTheme="minorHAnsi" w:cstheme="minorHAnsi"/>
          <w:b/>
          <w:bCs/>
        </w:rPr>
        <w:t>rose again</w:t>
      </w:r>
      <w:r w:rsidR="001D2CEC">
        <w:rPr>
          <w:rFonts w:asciiTheme="minorHAnsi" w:eastAsia="Times New Roman" w:hAnsiTheme="minorHAnsi" w:cstheme="minorHAnsi"/>
        </w:rPr>
        <w:t xml:space="preserve"> in 2018 to 604 </w:t>
      </w:r>
      <w:r w:rsidR="0000782F">
        <w:rPr>
          <w:rFonts w:asciiTheme="minorHAnsi" w:eastAsia="Times New Roman" w:hAnsiTheme="minorHAnsi" w:cstheme="minorHAnsi"/>
        </w:rPr>
        <w:t>(</w:t>
      </w:r>
      <w:r w:rsidRPr="00CC5271">
        <w:rPr>
          <w:rFonts w:asciiTheme="minorHAnsi" w:eastAsia="Times New Roman" w:hAnsiTheme="minorHAnsi" w:cstheme="minorHAnsi"/>
        </w:rPr>
        <w:t>another increase of approximately 13</w:t>
      </w:r>
      <w:r w:rsidR="006E74AF">
        <w:rPr>
          <w:rFonts w:asciiTheme="minorHAnsi" w:eastAsia="Times New Roman" w:hAnsiTheme="minorHAnsi" w:cstheme="minorHAnsi"/>
        </w:rPr>
        <w:t>)</w:t>
      </w:r>
      <w:r w:rsidR="001D2CEC">
        <w:rPr>
          <w:rFonts w:asciiTheme="minorHAnsi" w:eastAsia="Times New Roman" w:hAnsiTheme="minorHAnsi" w:cstheme="minorHAnsi"/>
        </w:rPr>
        <w:t>.</w:t>
      </w:r>
      <w:r w:rsidRPr="00CC5271">
        <w:rPr>
          <w:rFonts w:asciiTheme="minorHAnsi" w:eastAsia="Times New Roman" w:hAnsiTheme="minorHAnsi" w:cstheme="minorHAnsi"/>
          <w:vertAlign w:val="superscript"/>
        </w:rPr>
        <w:footnoteReference w:id="27"/>
      </w:r>
    </w:p>
    <w:p w14:paraId="4C406633" w14:textId="77777777" w:rsidR="001B6486" w:rsidRPr="00CC5271" w:rsidRDefault="001B6486" w:rsidP="004862F2">
      <w:pPr>
        <w:spacing w:after="0" w:line="240" w:lineRule="auto"/>
        <w:jc w:val="both"/>
        <w:rPr>
          <w:rFonts w:asciiTheme="minorHAnsi" w:eastAsia="Times New Roman" w:hAnsiTheme="minorHAnsi" w:cstheme="minorHAnsi"/>
        </w:rPr>
      </w:pPr>
    </w:p>
    <w:p w14:paraId="25E99BB1" w14:textId="4438CDDC" w:rsidR="00427510" w:rsidRPr="00CC5271" w:rsidRDefault="004862F2" w:rsidP="001F1119">
      <w:pPr>
        <w:spacing w:after="0" w:line="240" w:lineRule="auto"/>
        <w:jc w:val="both"/>
        <w:rPr>
          <w:rFonts w:asciiTheme="minorHAnsi" w:eastAsia="Times New Roman" w:hAnsiTheme="minorHAnsi" w:cstheme="minorHAnsi"/>
        </w:rPr>
      </w:pPr>
      <w:r w:rsidRPr="00CC5271">
        <w:rPr>
          <w:rFonts w:asciiTheme="minorHAnsi" w:eastAsia="Times New Roman" w:hAnsiTheme="minorHAnsi" w:cstheme="minorHAnsi"/>
        </w:rPr>
        <w:t xml:space="preserve">Although the authorities are </w:t>
      </w:r>
      <w:r w:rsidR="001D2CEC">
        <w:rPr>
          <w:rFonts w:asciiTheme="minorHAnsi" w:eastAsia="Times New Roman" w:hAnsiTheme="minorHAnsi" w:cstheme="minorHAnsi"/>
        </w:rPr>
        <w:t>well-</w:t>
      </w:r>
      <w:r w:rsidRPr="00CC5271">
        <w:rPr>
          <w:rFonts w:asciiTheme="minorHAnsi" w:eastAsia="Times New Roman" w:hAnsiTheme="minorHAnsi" w:cstheme="minorHAnsi"/>
        </w:rPr>
        <w:t xml:space="preserve">aware of the </w:t>
      </w:r>
      <w:r w:rsidR="001D2CEC" w:rsidRPr="00C57633">
        <w:rPr>
          <w:rFonts w:asciiTheme="minorHAnsi" w:eastAsia="Times New Roman" w:hAnsiTheme="minorHAnsi" w:cstheme="minorHAnsi"/>
          <w:b/>
          <w:bCs/>
        </w:rPr>
        <w:t xml:space="preserve">severe trauma </w:t>
      </w:r>
      <w:r w:rsidRPr="00C57633">
        <w:rPr>
          <w:rFonts w:asciiTheme="minorHAnsi" w:eastAsia="Times New Roman" w:hAnsiTheme="minorHAnsi" w:cstheme="minorHAnsi"/>
          <w:b/>
          <w:bCs/>
        </w:rPr>
        <w:t xml:space="preserve">of </w:t>
      </w:r>
      <w:r w:rsidR="002E0A1E" w:rsidRPr="00C57633">
        <w:rPr>
          <w:rFonts w:asciiTheme="minorHAnsi" w:eastAsia="Times New Roman" w:hAnsiTheme="minorHAnsi" w:cstheme="minorHAnsi"/>
          <w:b/>
          <w:bCs/>
        </w:rPr>
        <w:t>home</w:t>
      </w:r>
      <w:r w:rsidRPr="00C57633">
        <w:rPr>
          <w:rFonts w:asciiTheme="minorHAnsi" w:eastAsia="Times New Roman" w:hAnsiTheme="minorHAnsi" w:cstheme="minorHAnsi"/>
          <w:b/>
          <w:bCs/>
        </w:rPr>
        <w:t xml:space="preserve"> demolitions</w:t>
      </w:r>
      <w:r w:rsidRPr="00CC5271">
        <w:rPr>
          <w:rFonts w:asciiTheme="minorHAnsi" w:eastAsia="Times New Roman" w:hAnsiTheme="minorHAnsi" w:cstheme="minorHAnsi"/>
        </w:rPr>
        <w:t xml:space="preserve"> </w:t>
      </w:r>
      <w:r w:rsidR="001D2CEC">
        <w:rPr>
          <w:rFonts w:asciiTheme="minorHAnsi" w:eastAsia="Times New Roman" w:hAnsiTheme="minorHAnsi" w:cstheme="minorHAnsi"/>
        </w:rPr>
        <w:t xml:space="preserve">on </w:t>
      </w:r>
      <w:r w:rsidRPr="00CC5271">
        <w:rPr>
          <w:rFonts w:asciiTheme="minorHAnsi" w:eastAsia="Times New Roman" w:hAnsiTheme="minorHAnsi" w:cstheme="minorHAnsi"/>
        </w:rPr>
        <w:t>Bedouin</w:t>
      </w:r>
      <w:r w:rsidR="001D2CEC">
        <w:rPr>
          <w:rFonts w:asciiTheme="minorHAnsi" w:eastAsia="Times New Roman" w:hAnsiTheme="minorHAnsi" w:cstheme="minorHAnsi"/>
        </w:rPr>
        <w:t xml:space="preserve"> families, </w:t>
      </w:r>
      <w:r w:rsidRPr="00CC5271">
        <w:rPr>
          <w:rFonts w:asciiTheme="minorHAnsi" w:eastAsia="Times New Roman" w:hAnsiTheme="minorHAnsi" w:cstheme="minorHAnsi"/>
        </w:rPr>
        <w:t xml:space="preserve">they do not provide physical and/or mental health treatment to those who have lost their homes via </w:t>
      </w:r>
      <w:r w:rsidR="008E75B2" w:rsidRPr="00CC5271">
        <w:rPr>
          <w:rFonts w:asciiTheme="minorHAnsi" w:eastAsia="Times New Roman" w:hAnsiTheme="minorHAnsi" w:cstheme="minorHAnsi"/>
        </w:rPr>
        <w:t>s</w:t>
      </w:r>
      <w:r w:rsidRPr="00CC5271">
        <w:rPr>
          <w:rFonts w:asciiTheme="minorHAnsi" w:eastAsia="Times New Roman" w:hAnsiTheme="minorHAnsi" w:cstheme="minorHAnsi"/>
        </w:rPr>
        <w:t>tate-sanctioned</w:t>
      </w:r>
      <w:r w:rsidR="008E75B2" w:rsidRPr="00CC5271">
        <w:rPr>
          <w:rFonts w:asciiTheme="minorHAnsi" w:eastAsia="Times New Roman" w:hAnsiTheme="minorHAnsi" w:cstheme="minorHAnsi"/>
        </w:rPr>
        <w:t xml:space="preserve"> demolitions</w:t>
      </w:r>
      <w:r w:rsidRPr="00CC5271">
        <w:rPr>
          <w:rFonts w:asciiTheme="minorHAnsi" w:eastAsia="Times New Roman" w:hAnsiTheme="minorHAnsi" w:cstheme="minorHAnsi"/>
        </w:rPr>
        <w:t xml:space="preserve"> or self-demolitions. Bedouin </w:t>
      </w:r>
      <w:r w:rsidR="008E75B2" w:rsidRPr="00CC5271">
        <w:rPr>
          <w:rFonts w:asciiTheme="minorHAnsi" w:eastAsia="Times New Roman" w:hAnsiTheme="minorHAnsi" w:cstheme="minorHAnsi"/>
        </w:rPr>
        <w:t>citizens</w:t>
      </w:r>
      <w:r w:rsidRPr="00CC5271">
        <w:rPr>
          <w:rFonts w:asciiTheme="minorHAnsi" w:eastAsia="Times New Roman" w:hAnsiTheme="minorHAnsi" w:cstheme="minorHAnsi"/>
        </w:rPr>
        <w:t xml:space="preserve"> are</w:t>
      </w:r>
      <w:r w:rsidR="008E75B2" w:rsidRPr="00CC5271">
        <w:rPr>
          <w:rFonts w:asciiTheme="minorHAnsi" w:eastAsia="Times New Roman" w:hAnsiTheme="minorHAnsi" w:cstheme="minorHAnsi"/>
        </w:rPr>
        <w:t xml:space="preserve"> instead</w:t>
      </w:r>
      <w:r w:rsidRPr="00CC5271">
        <w:rPr>
          <w:rFonts w:asciiTheme="minorHAnsi" w:eastAsia="Times New Roman" w:hAnsiTheme="minorHAnsi" w:cstheme="minorHAnsi"/>
        </w:rPr>
        <w:t xml:space="preserve"> left to cope with the effects and trauma alone and without assistance from welfare services.</w:t>
      </w:r>
    </w:p>
    <w:p w14:paraId="6E1274B3" w14:textId="5513E339" w:rsidR="002B75EA" w:rsidRPr="00CC5271" w:rsidRDefault="002B75EA" w:rsidP="001F1119">
      <w:pPr>
        <w:spacing w:after="0" w:line="240" w:lineRule="auto"/>
        <w:jc w:val="both"/>
        <w:rPr>
          <w:rFonts w:asciiTheme="minorHAnsi" w:eastAsia="Times New Roman" w:hAnsiTheme="minorHAnsi" w:cstheme="minorHAnsi"/>
        </w:rPr>
      </w:pPr>
    </w:p>
    <w:p w14:paraId="1D3B9944" w14:textId="1B9F5F04" w:rsidR="00762ACF" w:rsidRDefault="002B75EA" w:rsidP="00762ACF">
      <w:pPr>
        <w:tabs>
          <w:tab w:val="right" w:pos="1560"/>
        </w:tabs>
        <w:spacing w:after="0" w:line="240" w:lineRule="auto"/>
        <w:jc w:val="both"/>
        <w:rPr>
          <w:rFonts w:asciiTheme="minorHAnsi" w:eastAsia="Times New Roman" w:hAnsiTheme="minorHAnsi" w:cstheme="minorHAnsi"/>
        </w:rPr>
      </w:pPr>
      <w:r w:rsidRPr="00CC5271">
        <w:rPr>
          <w:rFonts w:asciiTheme="minorHAnsi" w:eastAsia="Times New Roman" w:hAnsiTheme="minorHAnsi" w:cstheme="minorHAnsi"/>
        </w:rPr>
        <w:t>In March 2019, NCF</w:t>
      </w:r>
      <w:r w:rsidR="001D2CEC">
        <w:rPr>
          <w:rFonts w:asciiTheme="minorHAnsi" w:eastAsia="Times New Roman" w:hAnsiTheme="minorHAnsi" w:cstheme="minorHAnsi"/>
        </w:rPr>
        <w:t xml:space="preserve">, </w:t>
      </w:r>
      <w:r w:rsidRPr="00CC5271">
        <w:rPr>
          <w:rFonts w:asciiTheme="minorHAnsi" w:eastAsia="Times New Roman" w:hAnsiTheme="minorHAnsi" w:cstheme="minorHAnsi"/>
        </w:rPr>
        <w:t>the Human Rights Defenders Fund</w:t>
      </w:r>
      <w:r w:rsidR="002A7B21">
        <w:rPr>
          <w:rFonts w:asciiTheme="minorHAnsi" w:eastAsia="Times New Roman" w:hAnsiTheme="minorHAnsi" w:cstheme="minorHAnsi"/>
        </w:rPr>
        <w:t>,</w:t>
      </w:r>
      <w:r w:rsidRPr="00CC5271">
        <w:rPr>
          <w:rFonts w:asciiTheme="minorHAnsi" w:eastAsia="Times New Roman" w:hAnsiTheme="minorHAnsi" w:cstheme="minorHAnsi"/>
        </w:rPr>
        <w:t xml:space="preserve"> </w:t>
      </w:r>
      <w:r w:rsidR="001D2CEC">
        <w:rPr>
          <w:rFonts w:asciiTheme="minorHAnsi" w:eastAsia="Times New Roman" w:hAnsiTheme="minorHAnsi" w:cstheme="minorHAnsi"/>
        </w:rPr>
        <w:t>and Adalah</w:t>
      </w:r>
      <w:r w:rsidRPr="00CC5271">
        <w:rPr>
          <w:rFonts w:asciiTheme="minorHAnsi" w:eastAsia="Times New Roman" w:hAnsiTheme="minorHAnsi" w:cstheme="minorHAnsi"/>
        </w:rPr>
        <w:t xml:space="preserve"> </w:t>
      </w:r>
      <w:r w:rsidRPr="00C57633">
        <w:rPr>
          <w:rFonts w:asciiTheme="minorHAnsi" w:eastAsia="Times New Roman" w:hAnsiTheme="minorHAnsi" w:cstheme="minorHAnsi"/>
          <w:b/>
          <w:bCs/>
        </w:rPr>
        <w:t>submitted information</w:t>
      </w:r>
      <w:r w:rsidRPr="00CC5271">
        <w:rPr>
          <w:rFonts w:asciiTheme="minorHAnsi" w:eastAsia="Times New Roman" w:hAnsiTheme="minorHAnsi" w:cstheme="minorHAnsi"/>
        </w:rPr>
        <w:t xml:space="preserve"> regarding home demolitions, forced evictions and the persecution of a Bedouin human rights defender to the </w:t>
      </w:r>
      <w:r w:rsidR="0073530E">
        <w:rPr>
          <w:rFonts w:asciiTheme="minorHAnsi" w:eastAsia="Times New Roman" w:hAnsiTheme="minorHAnsi" w:cstheme="minorHAnsi"/>
        </w:rPr>
        <w:t xml:space="preserve">UN </w:t>
      </w:r>
      <w:r w:rsidRPr="00CC5271">
        <w:rPr>
          <w:rFonts w:asciiTheme="minorHAnsi" w:eastAsia="Times New Roman" w:hAnsiTheme="minorHAnsi" w:cstheme="minorHAnsi"/>
        </w:rPr>
        <w:t>Special Rapporteur on Minority Issues</w:t>
      </w:r>
      <w:r w:rsidR="001D2CEC">
        <w:rPr>
          <w:rFonts w:asciiTheme="minorHAnsi" w:eastAsia="Times New Roman" w:hAnsiTheme="minorHAnsi" w:cstheme="minorHAnsi"/>
        </w:rPr>
        <w:t xml:space="preserve"> and other special procedures’ mandate holders</w:t>
      </w:r>
      <w:r w:rsidRPr="00CC5271">
        <w:rPr>
          <w:rFonts w:asciiTheme="minorHAnsi" w:eastAsia="Times New Roman" w:hAnsiTheme="minorHAnsi" w:cstheme="minorHAnsi"/>
        </w:rPr>
        <w:t>.</w:t>
      </w:r>
      <w:r w:rsidR="00125F03">
        <w:rPr>
          <w:rFonts w:asciiTheme="minorHAnsi" w:eastAsia="Times New Roman" w:hAnsiTheme="minorHAnsi" w:cstheme="minorHAnsi"/>
        </w:rPr>
        <w:t xml:space="preserve"> The organizations </w:t>
      </w:r>
      <w:r w:rsidR="006E74AF">
        <w:rPr>
          <w:rFonts w:asciiTheme="minorHAnsi" w:eastAsia="Times New Roman" w:hAnsiTheme="minorHAnsi" w:cstheme="minorHAnsi"/>
        </w:rPr>
        <w:t>further</w:t>
      </w:r>
      <w:r w:rsidR="00125F03">
        <w:rPr>
          <w:rFonts w:asciiTheme="minorHAnsi" w:eastAsia="Times New Roman" w:hAnsiTheme="minorHAnsi" w:cstheme="minorHAnsi"/>
        </w:rPr>
        <w:t xml:space="preserve"> highlighted an announcement in January 2019 by the Bedouin </w:t>
      </w:r>
      <w:r w:rsidR="00806A78">
        <w:rPr>
          <w:rFonts w:asciiTheme="minorHAnsi" w:eastAsia="Times New Roman" w:hAnsiTheme="minorHAnsi" w:cstheme="minorHAnsi"/>
        </w:rPr>
        <w:t xml:space="preserve">Authority </w:t>
      </w:r>
      <w:r w:rsidR="00125F03">
        <w:rPr>
          <w:rFonts w:asciiTheme="minorHAnsi" w:eastAsia="Times New Roman" w:hAnsiTheme="minorHAnsi" w:cstheme="minorHAnsi"/>
        </w:rPr>
        <w:t xml:space="preserve">to forcibly “evacuate” 36,000 Bedouin citizens </w:t>
      </w:r>
      <w:r w:rsidR="00125F03" w:rsidRPr="009D4C17">
        <w:rPr>
          <w:rFonts w:asciiTheme="minorHAnsi" w:hAnsiTheme="minorHAnsi" w:cstheme="minorHAnsi"/>
          <w:color w:val="000000"/>
          <w:shd w:val="clear" w:color="auto" w:fill="FFFFFF"/>
        </w:rPr>
        <w:t xml:space="preserve">in order to build or expand a highway, a </w:t>
      </w:r>
      <w:r w:rsidR="00806A78" w:rsidRPr="009D4C17">
        <w:rPr>
          <w:rFonts w:asciiTheme="minorHAnsi" w:hAnsiTheme="minorHAnsi" w:cstheme="minorHAnsi"/>
          <w:color w:val="000000"/>
          <w:shd w:val="clear" w:color="auto" w:fill="FFFFFF"/>
        </w:rPr>
        <w:t>weapon</w:t>
      </w:r>
      <w:r w:rsidR="002A7B21">
        <w:rPr>
          <w:rFonts w:asciiTheme="minorHAnsi" w:hAnsiTheme="minorHAnsi" w:cstheme="minorHAnsi"/>
          <w:color w:val="000000"/>
          <w:shd w:val="clear" w:color="auto" w:fill="FFFFFF"/>
        </w:rPr>
        <w:t>s</w:t>
      </w:r>
      <w:r w:rsidR="00125F03" w:rsidRPr="009D4C17">
        <w:rPr>
          <w:rFonts w:asciiTheme="minorHAnsi" w:hAnsiTheme="minorHAnsi" w:cstheme="minorHAnsi"/>
          <w:color w:val="000000"/>
          <w:shd w:val="clear" w:color="auto" w:fill="FFFFFF"/>
        </w:rPr>
        <w:t xml:space="preserve"> testing facility, a military firing zone, a high voltage electricity line, and a phosphate mine.</w:t>
      </w:r>
      <w:r w:rsidR="00692E79">
        <w:rPr>
          <w:rStyle w:val="FootnoteReference"/>
          <w:rFonts w:asciiTheme="minorHAnsi" w:hAnsiTheme="minorHAnsi" w:cstheme="minorHAnsi"/>
          <w:color w:val="000000"/>
          <w:shd w:val="clear" w:color="auto" w:fill="FFFFFF"/>
        </w:rPr>
        <w:footnoteReference w:id="28"/>
      </w:r>
    </w:p>
    <w:p w14:paraId="77F05259" w14:textId="77777777" w:rsidR="00762ACF" w:rsidRDefault="00762ACF" w:rsidP="00762ACF">
      <w:pPr>
        <w:tabs>
          <w:tab w:val="right" w:pos="1560"/>
        </w:tabs>
        <w:spacing w:after="0" w:line="240" w:lineRule="auto"/>
        <w:jc w:val="both"/>
        <w:rPr>
          <w:rFonts w:asciiTheme="minorHAnsi" w:eastAsia="Times New Roman" w:hAnsiTheme="minorHAnsi" w:cstheme="minorHAnsi"/>
        </w:rPr>
      </w:pPr>
    </w:p>
    <w:p w14:paraId="0E068FF9" w14:textId="0E1E2D5F" w:rsidR="001F1119" w:rsidRDefault="00762ACF" w:rsidP="00A0386F">
      <w:pPr>
        <w:tabs>
          <w:tab w:val="right" w:pos="1560"/>
        </w:tabs>
        <w:spacing w:after="0" w:line="240" w:lineRule="auto"/>
        <w:jc w:val="both"/>
        <w:rPr>
          <w:rFonts w:asciiTheme="minorHAnsi" w:eastAsia="Times New Roman" w:hAnsiTheme="minorHAnsi" w:cstheme="minorHAnsi"/>
        </w:rPr>
      </w:pPr>
      <w:r>
        <w:rPr>
          <w:rFonts w:asciiTheme="minorHAnsi" w:eastAsia="Times New Roman" w:hAnsiTheme="minorHAnsi" w:cstheme="minorHAnsi"/>
        </w:rPr>
        <w:t xml:space="preserve">Following our interventions, </w:t>
      </w:r>
      <w:r w:rsidR="002B75EA" w:rsidRPr="00CC5271">
        <w:rPr>
          <w:rFonts w:asciiTheme="minorHAnsi" w:eastAsia="Times New Roman" w:hAnsiTheme="minorHAnsi" w:cstheme="minorHAnsi"/>
        </w:rPr>
        <w:t>six UN Special Rapporteurs</w:t>
      </w:r>
      <w:r w:rsidR="002D5085">
        <w:rPr>
          <w:rFonts w:asciiTheme="minorHAnsi" w:eastAsia="Times New Roman" w:hAnsiTheme="minorHAnsi" w:cstheme="minorHAnsi"/>
        </w:rPr>
        <w:t>,</w:t>
      </w:r>
      <w:r w:rsidR="002B75EA" w:rsidRPr="00CC5271">
        <w:rPr>
          <w:rFonts w:asciiTheme="minorHAnsi" w:eastAsia="Times New Roman" w:hAnsiTheme="minorHAnsi" w:cstheme="minorHAnsi"/>
        </w:rPr>
        <w:t xml:space="preserve"> </w:t>
      </w:r>
      <w:r w:rsidR="002D5085">
        <w:rPr>
          <w:rFonts w:asciiTheme="minorHAnsi" w:eastAsia="Times New Roman" w:hAnsiTheme="minorHAnsi" w:cstheme="minorHAnsi"/>
        </w:rPr>
        <w:t>i</w:t>
      </w:r>
      <w:r w:rsidR="002D5085" w:rsidRPr="00CC5271">
        <w:rPr>
          <w:rFonts w:asciiTheme="minorHAnsi" w:eastAsia="Times New Roman" w:hAnsiTheme="minorHAnsi" w:cstheme="minorHAnsi"/>
        </w:rPr>
        <w:t xml:space="preserve">n a communication to the Israeli government (1 May 2019), </w:t>
      </w:r>
      <w:r w:rsidR="002B75EA" w:rsidRPr="00C57633">
        <w:rPr>
          <w:rFonts w:asciiTheme="minorHAnsi" w:eastAsia="Times New Roman" w:hAnsiTheme="minorHAnsi" w:cstheme="minorHAnsi"/>
          <w:b/>
          <w:bCs/>
        </w:rPr>
        <w:t>expressed serious concern</w:t>
      </w:r>
      <w:r w:rsidR="002B75EA" w:rsidRPr="00CC5271">
        <w:rPr>
          <w:rFonts w:asciiTheme="minorHAnsi" w:eastAsia="Times New Roman" w:hAnsiTheme="minorHAnsi" w:cstheme="minorHAnsi"/>
        </w:rPr>
        <w:t xml:space="preserve"> regarding a "significant number of demolitions of Bedouin livelihood structures and homes in the </w:t>
      </w:r>
      <w:r w:rsidR="003F2D78">
        <w:rPr>
          <w:rFonts w:asciiTheme="minorHAnsi" w:hAnsiTheme="minorHAnsi" w:cstheme="minorHAnsi"/>
        </w:rPr>
        <w:t>Naqab</w:t>
      </w:r>
      <w:r w:rsidR="007A61C0" w:rsidRPr="00CC5271" w:rsidDel="007A61C0">
        <w:rPr>
          <w:rFonts w:asciiTheme="minorHAnsi" w:eastAsia="Times New Roman" w:hAnsiTheme="minorHAnsi" w:cstheme="minorHAnsi"/>
        </w:rPr>
        <w:t xml:space="preserve"> </w:t>
      </w:r>
      <w:r w:rsidR="002B75EA" w:rsidRPr="00CC5271">
        <w:rPr>
          <w:rFonts w:asciiTheme="minorHAnsi" w:eastAsia="Times New Roman" w:hAnsiTheme="minorHAnsi" w:cstheme="minorHAnsi"/>
        </w:rPr>
        <w:t>region … and which have led to forced evictions and relocations of Bedouin communities, with no guarantees for return".</w:t>
      </w:r>
      <w:r w:rsidR="002B75EA" w:rsidRPr="00CC5271">
        <w:rPr>
          <w:rFonts w:asciiTheme="minorHAnsi" w:eastAsia="Times New Roman" w:hAnsiTheme="minorHAnsi" w:cstheme="minorHAnsi"/>
          <w:vertAlign w:val="superscript"/>
        </w:rPr>
        <w:footnoteReference w:id="29"/>
      </w:r>
      <w:r w:rsidR="002B75EA" w:rsidRPr="00CC5271">
        <w:rPr>
          <w:rFonts w:asciiTheme="minorHAnsi" w:eastAsia="Times New Roman" w:hAnsiTheme="minorHAnsi" w:cstheme="minorHAnsi"/>
        </w:rPr>
        <w:t xml:space="preserve"> They added: "These enforced demolitions and evictions, some of which were allegedly carried out without sufficient prior notice, and other requirements of international human rights law as noted above, exacerbate the overall sentiment within the Bedouin minority of a continued and mounting persecution, with serious adverse effects on the rights of persons belonging to the Bedouin minority."</w:t>
      </w:r>
      <w:r w:rsidR="002B75EA" w:rsidRPr="00CC5271">
        <w:rPr>
          <w:rFonts w:asciiTheme="minorHAnsi" w:eastAsia="Times New Roman" w:hAnsiTheme="minorHAnsi" w:cstheme="minorHAnsi"/>
          <w:vertAlign w:val="superscript"/>
        </w:rPr>
        <w:footnoteReference w:id="30"/>
      </w:r>
      <w:r w:rsidR="00AB4867" w:rsidRPr="00CC5271">
        <w:rPr>
          <w:rFonts w:asciiTheme="minorHAnsi" w:eastAsia="Times New Roman" w:hAnsiTheme="minorHAnsi" w:cstheme="minorHAnsi"/>
        </w:rPr>
        <w:t xml:space="preserve"> </w:t>
      </w:r>
      <w:r w:rsidR="00A0386F">
        <w:rPr>
          <w:rFonts w:asciiTheme="minorHAnsi" w:eastAsia="Times New Roman" w:hAnsiTheme="minorHAnsi" w:cstheme="minorHAnsi"/>
        </w:rPr>
        <w:t xml:space="preserve">Israel did not respond. </w:t>
      </w:r>
    </w:p>
    <w:p w14:paraId="5B8C881D" w14:textId="5716BEB6" w:rsidR="00AA2A09" w:rsidRDefault="00AA2A09" w:rsidP="00C072B3">
      <w:pPr>
        <w:spacing w:after="0" w:line="240" w:lineRule="auto"/>
        <w:jc w:val="both"/>
        <w:rPr>
          <w:rFonts w:asciiTheme="minorHAnsi" w:eastAsia="Times New Roman" w:hAnsiTheme="minorHAnsi" w:cstheme="minorHAnsi"/>
        </w:rPr>
      </w:pPr>
      <w:r w:rsidRPr="00AA2A09">
        <w:rPr>
          <w:rFonts w:asciiTheme="minorHAnsi" w:eastAsia="Times New Roman" w:hAnsiTheme="minorHAnsi" w:cstheme="minorHAnsi"/>
          <w:noProof/>
        </w:rPr>
        <w:lastRenderedPageBreak/>
        <mc:AlternateContent>
          <mc:Choice Requires="wps">
            <w:drawing>
              <wp:inline distT="0" distB="0" distL="0" distR="0" wp14:anchorId="25377AAB" wp14:editId="1C7BF1B7">
                <wp:extent cx="5857336" cy="8977023"/>
                <wp:effectExtent l="0" t="0" r="10160" b="14605"/>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7336" cy="8977023"/>
                        </a:xfrm>
                        <a:prstGeom prst="rect">
                          <a:avLst/>
                        </a:prstGeom>
                        <a:solidFill>
                          <a:srgbClr val="FFFFFF"/>
                        </a:solidFill>
                        <a:ln w="9525">
                          <a:solidFill>
                            <a:srgbClr val="000000"/>
                          </a:solidFill>
                          <a:miter lim="800000"/>
                          <a:headEnd/>
                          <a:tailEnd/>
                        </a:ln>
                      </wps:spPr>
                      <wps:txbx>
                        <w:txbxContent>
                          <w:p w14:paraId="56E0406F" w14:textId="324E2069" w:rsidR="0036143E" w:rsidRPr="00AA2A09" w:rsidRDefault="0036143E" w:rsidP="00580ED2">
                            <w:pPr>
                              <w:spacing w:after="0" w:line="240" w:lineRule="auto"/>
                              <w:rPr>
                                <w:rFonts w:asciiTheme="minorHAnsi" w:eastAsia="Times New Roman" w:hAnsiTheme="minorHAnsi" w:cstheme="minorHAnsi"/>
                                <w:b/>
                                <w:bCs/>
                              </w:rPr>
                            </w:pPr>
                            <w:r w:rsidRPr="00AA2A09">
                              <w:rPr>
                                <w:b/>
                                <w:bCs/>
                              </w:rPr>
                              <w:t xml:space="preserve">IN FOCUS: </w:t>
                            </w:r>
                            <w:r w:rsidRPr="00AA2A09">
                              <w:rPr>
                                <w:rFonts w:asciiTheme="minorHAnsi" w:eastAsia="Times New Roman" w:hAnsiTheme="minorHAnsi" w:cstheme="minorHAnsi"/>
                                <w:b/>
                                <w:bCs/>
                              </w:rPr>
                              <w:t>The case of Al-ʿArāgīb</w:t>
                            </w:r>
                          </w:p>
                          <w:p w14:paraId="3ECF6E6F" w14:textId="77777777" w:rsidR="0036143E" w:rsidRDefault="0036143E" w:rsidP="00580ED2">
                            <w:pPr>
                              <w:spacing w:after="0" w:line="240" w:lineRule="auto"/>
                              <w:jc w:val="both"/>
                              <w:rPr>
                                <w:rFonts w:asciiTheme="minorHAnsi" w:eastAsia="Times New Roman" w:hAnsiTheme="minorHAnsi" w:cstheme="minorHAnsi"/>
                              </w:rPr>
                            </w:pPr>
                          </w:p>
                          <w:p w14:paraId="7414B8DD" w14:textId="4C1E0BF0" w:rsidR="0036143E" w:rsidRDefault="0036143E" w:rsidP="00580ED2">
                            <w:pPr>
                              <w:spacing w:after="0" w:line="240" w:lineRule="auto"/>
                              <w:jc w:val="both"/>
                              <w:rPr>
                                <w:rFonts w:asciiTheme="minorHAnsi" w:eastAsia="Times New Roman" w:hAnsiTheme="minorHAnsi" w:cstheme="minorHAnsi"/>
                              </w:rPr>
                            </w:pPr>
                            <w:r w:rsidRPr="00443CB1">
                              <w:rPr>
                                <w:rFonts w:asciiTheme="minorHAnsi" w:eastAsia="Times New Roman" w:hAnsiTheme="minorHAnsi" w:cstheme="minorHAnsi"/>
                              </w:rPr>
                              <w:t xml:space="preserve">Al-ʿArāgīb is located west of Road 40, between Lehavim and Goral junctions, in the midst of a large afforestation project by the Jewish National Fund (JNF). The area has seen the creation of a number of Bedouin tribal encampments since the Ottoman rule. The land was purchased by the </w:t>
                            </w:r>
                            <w:r>
                              <w:rPr>
                                <w:rFonts w:asciiTheme="minorHAnsi" w:eastAsia="Times New Roman" w:hAnsiTheme="minorHAnsi" w:cstheme="minorHAnsi"/>
                              </w:rPr>
                              <w:t>A</w:t>
                            </w:r>
                            <w:r w:rsidRPr="00443CB1">
                              <w:rPr>
                                <w:rFonts w:asciiTheme="minorHAnsi" w:eastAsia="Times New Roman" w:hAnsiTheme="minorHAnsi" w:cstheme="minorHAnsi"/>
                              </w:rPr>
                              <w:t>l-Turi tribe from the l-Ukbi tribe in the early 20th century, and the village residents were living off the land, by growing olive trees, grapes, barley, wheat, watermelon, and grazing livestock. The residents were reportedly paying taxes to the Ottoman and British authorities during this time.</w:t>
                            </w:r>
                          </w:p>
                          <w:p w14:paraId="126B8B9D" w14:textId="77777777" w:rsidR="0036143E" w:rsidRPr="00443CB1" w:rsidRDefault="0036143E" w:rsidP="00580ED2">
                            <w:pPr>
                              <w:spacing w:after="0" w:line="240" w:lineRule="auto"/>
                              <w:jc w:val="both"/>
                              <w:rPr>
                                <w:rFonts w:asciiTheme="minorHAnsi" w:eastAsia="Times New Roman" w:hAnsiTheme="minorHAnsi" w:cstheme="minorHAnsi"/>
                              </w:rPr>
                            </w:pPr>
                          </w:p>
                          <w:p w14:paraId="34918F38" w14:textId="41CC4488" w:rsidR="0036143E" w:rsidRDefault="0036143E" w:rsidP="00EB677D">
                            <w:pPr>
                              <w:spacing w:after="0" w:line="240" w:lineRule="auto"/>
                              <w:jc w:val="both"/>
                              <w:rPr>
                                <w:rFonts w:asciiTheme="minorHAnsi" w:eastAsia="Times New Roman" w:hAnsiTheme="minorHAnsi" w:cstheme="minorHAnsi"/>
                              </w:rPr>
                            </w:pPr>
                            <w:r w:rsidRPr="00443CB1">
                              <w:rPr>
                                <w:rFonts w:asciiTheme="minorHAnsi" w:eastAsia="Times New Roman" w:hAnsiTheme="minorHAnsi" w:cstheme="minorHAnsi"/>
                              </w:rPr>
                              <w:t>In 1953, th</w:t>
                            </w:r>
                            <w:r>
                              <w:rPr>
                                <w:rFonts w:asciiTheme="minorHAnsi" w:eastAsia="Times New Roman" w:hAnsiTheme="minorHAnsi" w:cstheme="minorHAnsi"/>
                              </w:rPr>
                              <w:t>e</w:t>
                            </w:r>
                            <w:r w:rsidRPr="00443CB1">
                              <w:rPr>
                                <w:rFonts w:asciiTheme="minorHAnsi" w:eastAsia="Times New Roman" w:hAnsiTheme="minorHAnsi" w:cstheme="minorHAnsi"/>
                              </w:rPr>
                              <w:t xml:space="preserve"> Israel</w:t>
                            </w:r>
                            <w:r>
                              <w:rPr>
                                <w:rFonts w:asciiTheme="minorHAnsi" w:eastAsia="Times New Roman" w:hAnsiTheme="minorHAnsi" w:cstheme="minorHAnsi"/>
                              </w:rPr>
                              <w:t>i government</w:t>
                            </w:r>
                            <w:r w:rsidRPr="00443CB1">
                              <w:rPr>
                                <w:rFonts w:asciiTheme="minorHAnsi" w:eastAsia="Times New Roman" w:hAnsiTheme="minorHAnsi" w:cstheme="minorHAnsi"/>
                              </w:rPr>
                              <w:t xml:space="preserve"> ordered the residents of Al-ʿArāgīb to temporarily vacate the village for six months, in order to use the land for military purposes. However, they were </w:t>
                            </w:r>
                            <w:r w:rsidRPr="00C57633">
                              <w:rPr>
                                <w:rFonts w:asciiTheme="minorHAnsi" w:eastAsia="Times New Roman" w:hAnsiTheme="minorHAnsi" w:cstheme="minorHAnsi"/>
                                <w:b/>
                                <w:bCs/>
                              </w:rPr>
                              <w:t>prevented from returning to their village</w:t>
                            </w:r>
                            <w:r w:rsidRPr="00443CB1">
                              <w:rPr>
                                <w:rFonts w:asciiTheme="minorHAnsi" w:eastAsia="Times New Roman" w:hAnsiTheme="minorHAnsi" w:cstheme="minorHAnsi"/>
                              </w:rPr>
                              <w:t xml:space="preserve">. In the 1970s, the </w:t>
                            </w:r>
                            <w:r>
                              <w:rPr>
                                <w:rFonts w:asciiTheme="minorHAnsi" w:eastAsia="Times New Roman" w:hAnsiTheme="minorHAnsi" w:cstheme="minorHAnsi"/>
                              </w:rPr>
                              <w:t>government</w:t>
                            </w:r>
                            <w:r w:rsidRPr="00443CB1">
                              <w:rPr>
                                <w:rFonts w:asciiTheme="minorHAnsi" w:eastAsia="Times New Roman" w:hAnsiTheme="minorHAnsi" w:cstheme="minorHAnsi"/>
                              </w:rPr>
                              <w:t xml:space="preserve"> launched a land arrangement program that gave </w:t>
                            </w:r>
                            <w:r>
                              <w:rPr>
                                <w:rFonts w:asciiTheme="minorHAnsi" w:eastAsia="Times New Roman" w:hAnsiTheme="minorHAnsi" w:cstheme="minorHAnsi"/>
                              </w:rPr>
                              <w:t xml:space="preserve">the </w:t>
                            </w:r>
                            <w:r w:rsidRPr="00443CB1">
                              <w:rPr>
                                <w:rFonts w:asciiTheme="minorHAnsi" w:eastAsia="Times New Roman" w:hAnsiTheme="minorHAnsi" w:cstheme="minorHAnsi"/>
                              </w:rPr>
                              <w:t xml:space="preserve">Bedouin the option to file </w:t>
                            </w:r>
                            <w:r>
                              <w:rPr>
                                <w:rFonts w:asciiTheme="minorHAnsi" w:eastAsia="Times New Roman" w:hAnsiTheme="minorHAnsi" w:cstheme="minorHAnsi"/>
                              </w:rPr>
                              <w:t xml:space="preserve">land </w:t>
                            </w:r>
                            <w:r w:rsidRPr="00443CB1">
                              <w:rPr>
                                <w:rFonts w:asciiTheme="minorHAnsi" w:eastAsia="Times New Roman" w:hAnsiTheme="minorHAnsi" w:cstheme="minorHAnsi"/>
                              </w:rPr>
                              <w:t xml:space="preserve">ownership claims in the northern </w:t>
                            </w:r>
                            <w:r w:rsidRPr="00CC5271">
                              <w:rPr>
                                <w:rFonts w:asciiTheme="minorHAnsi" w:hAnsiTheme="minorHAnsi" w:cstheme="minorHAnsi"/>
                              </w:rPr>
                              <w:t>Naqab</w:t>
                            </w:r>
                            <w:r w:rsidR="007608C0" w:rsidDel="007608C0">
                              <w:rPr>
                                <w:rFonts w:asciiTheme="minorHAnsi" w:hAnsiTheme="minorHAnsi" w:cstheme="minorHAnsi"/>
                              </w:rPr>
                              <w:t xml:space="preserve"> </w:t>
                            </w:r>
                            <w:r w:rsidRPr="00443CB1">
                              <w:rPr>
                                <w:rFonts w:asciiTheme="minorHAnsi" w:eastAsia="Times New Roman" w:hAnsiTheme="minorHAnsi" w:cstheme="minorHAnsi"/>
                              </w:rPr>
                              <w:t xml:space="preserve">, and residents of Al-ʿArāgīb filed a claim for 90 hectares of land. </w:t>
                            </w:r>
                            <w:r>
                              <w:rPr>
                                <w:rFonts w:asciiTheme="minorHAnsi" w:eastAsia="Times New Roman" w:hAnsiTheme="minorHAnsi" w:cstheme="minorHAnsi"/>
                              </w:rPr>
                              <w:t>However</w:t>
                            </w:r>
                            <w:r w:rsidRPr="00443CB1">
                              <w:rPr>
                                <w:rFonts w:asciiTheme="minorHAnsi" w:eastAsia="Times New Roman" w:hAnsiTheme="minorHAnsi" w:cstheme="minorHAnsi"/>
                              </w:rPr>
                              <w:t xml:space="preserve">, all Bedouin land claims were frozen for </w:t>
                            </w:r>
                            <w:r>
                              <w:rPr>
                                <w:rFonts w:asciiTheme="minorHAnsi" w:eastAsia="Times New Roman" w:hAnsiTheme="minorHAnsi" w:cstheme="minorHAnsi"/>
                              </w:rPr>
                              <w:t>over</w:t>
                            </w:r>
                            <w:r w:rsidRPr="00443CB1">
                              <w:rPr>
                                <w:rFonts w:asciiTheme="minorHAnsi" w:eastAsia="Times New Roman" w:hAnsiTheme="minorHAnsi" w:cstheme="minorHAnsi"/>
                              </w:rPr>
                              <w:t xml:space="preserve"> 30 years, until the </w:t>
                            </w:r>
                            <w:r>
                              <w:rPr>
                                <w:rFonts w:asciiTheme="minorHAnsi" w:eastAsia="Times New Roman" w:hAnsiTheme="minorHAnsi" w:cstheme="minorHAnsi"/>
                              </w:rPr>
                              <w:t>government</w:t>
                            </w:r>
                            <w:r w:rsidRPr="00443CB1">
                              <w:rPr>
                                <w:rFonts w:asciiTheme="minorHAnsi" w:eastAsia="Times New Roman" w:hAnsiTheme="minorHAnsi" w:cstheme="minorHAnsi"/>
                              </w:rPr>
                              <w:t xml:space="preserve"> began filing counterclaims. Since 2007, all</w:t>
                            </w:r>
                            <w:r>
                              <w:rPr>
                                <w:rFonts w:asciiTheme="minorHAnsi" w:eastAsia="Times New Roman" w:hAnsiTheme="minorHAnsi" w:cstheme="minorHAnsi"/>
                              </w:rPr>
                              <w:t xml:space="preserve"> of </w:t>
                            </w:r>
                            <w:r w:rsidRPr="00443CB1">
                              <w:rPr>
                                <w:rFonts w:asciiTheme="minorHAnsi" w:eastAsia="Times New Roman" w:hAnsiTheme="minorHAnsi" w:cstheme="minorHAnsi"/>
                              </w:rPr>
                              <w:t>Al-ʿArāgīb</w:t>
                            </w:r>
                            <w:r>
                              <w:rPr>
                                <w:rFonts w:asciiTheme="minorHAnsi" w:eastAsia="Times New Roman" w:hAnsiTheme="minorHAnsi" w:cstheme="minorHAnsi"/>
                              </w:rPr>
                              <w:t>’s</w:t>
                            </w:r>
                            <w:r w:rsidRPr="00443CB1">
                              <w:rPr>
                                <w:rFonts w:asciiTheme="minorHAnsi" w:eastAsia="Times New Roman" w:hAnsiTheme="minorHAnsi" w:cstheme="minorHAnsi"/>
                              </w:rPr>
                              <w:t xml:space="preserve"> pending cases are handled by the Be’er Sheva District Court.</w:t>
                            </w:r>
                          </w:p>
                          <w:p w14:paraId="0303F39A" w14:textId="77777777" w:rsidR="0036143E" w:rsidRDefault="0036143E" w:rsidP="00580ED2">
                            <w:pPr>
                              <w:spacing w:after="0" w:line="240" w:lineRule="auto"/>
                              <w:rPr>
                                <w:rFonts w:asciiTheme="minorHAnsi" w:eastAsia="Times New Roman" w:hAnsiTheme="minorHAnsi" w:cstheme="minorHAnsi"/>
                              </w:rPr>
                            </w:pPr>
                          </w:p>
                          <w:p w14:paraId="2BF3D918" w14:textId="1ED7BD59" w:rsidR="0036143E" w:rsidRDefault="0036143E" w:rsidP="00580ED2">
                            <w:pPr>
                              <w:spacing w:after="0" w:line="240" w:lineRule="auto"/>
                              <w:jc w:val="both"/>
                              <w:rPr>
                                <w:rFonts w:asciiTheme="minorHAnsi" w:eastAsia="Times New Roman" w:hAnsiTheme="minorHAnsi" w:cstheme="minorHAnsi"/>
                              </w:rPr>
                            </w:pPr>
                            <w:r w:rsidRPr="00443CB1">
                              <w:rPr>
                                <w:rFonts w:asciiTheme="minorHAnsi" w:eastAsia="Times New Roman" w:hAnsiTheme="minorHAnsi" w:cstheme="minorHAnsi"/>
                              </w:rPr>
                              <w:t xml:space="preserve">On 27 June 2010, Al-ʿArāgīb was completely destroyed by </w:t>
                            </w:r>
                            <w:r>
                              <w:rPr>
                                <w:rFonts w:asciiTheme="minorHAnsi" w:eastAsia="Times New Roman" w:hAnsiTheme="minorHAnsi" w:cstheme="minorHAnsi"/>
                              </w:rPr>
                              <w:t>s</w:t>
                            </w:r>
                            <w:r w:rsidRPr="00443CB1">
                              <w:rPr>
                                <w:rFonts w:asciiTheme="minorHAnsi" w:eastAsia="Times New Roman" w:hAnsiTheme="minorHAnsi" w:cstheme="minorHAnsi"/>
                              </w:rPr>
                              <w:t xml:space="preserve">tate authorities, with the presence of inspectors from the National Unit for Enforcing Planning and Construction Laws; special units of the police; Green Patrol inspectors of the Office of Environmental Protection; and inspectors from the Division for Land Security of the Israel Land Authority, accompanying the machines carrying out the demolition. Since 2010, structures built on this area have reportedly been </w:t>
                            </w:r>
                            <w:r w:rsidRPr="00C57633">
                              <w:rPr>
                                <w:rFonts w:asciiTheme="minorHAnsi" w:eastAsia="Times New Roman" w:hAnsiTheme="minorHAnsi" w:cstheme="minorHAnsi"/>
                                <w:b/>
                                <w:bCs/>
                              </w:rPr>
                              <w:t>demolished 15</w:t>
                            </w:r>
                            <w:r>
                              <w:rPr>
                                <w:rFonts w:asciiTheme="minorHAnsi" w:eastAsia="Times New Roman" w:hAnsiTheme="minorHAnsi" w:cstheme="minorHAnsi"/>
                                <w:b/>
                                <w:bCs/>
                              </w:rPr>
                              <w:t>8</w:t>
                            </w:r>
                            <w:r w:rsidRPr="00C57633">
                              <w:rPr>
                                <w:rFonts w:asciiTheme="minorHAnsi" w:eastAsia="Times New Roman" w:hAnsiTheme="minorHAnsi" w:cstheme="minorHAnsi"/>
                                <w:b/>
                                <w:bCs/>
                              </w:rPr>
                              <w:t xml:space="preserve"> times</w:t>
                            </w:r>
                            <w:r w:rsidRPr="00443CB1">
                              <w:rPr>
                                <w:rFonts w:asciiTheme="minorHAnsi" w:eastAsia="Times New Roman" w:hAnsiTheme="minorHAnsi" w:cstheme="minorHAnsi"/>
                              </w:rPr>
                              <w:t xml:space="preserve">, with the last demolition having occurred on </w:t>
                            </w:r>
                            <w:r>
                              <w:rPr>
                                <w:rFonts w:asciiTheme="minorHAnsi" w:eastAsia="Times New Roman" w:hAnsiTheme="minorHAnsi" w:cstheme="minorHAnsi"/>
                              </w:rPr>
                              <w:t>8 September 2019</w:t>
                            </w:r>
                            <w:r w:rsidRPr="00443CB1">
                              <w:rPr>
                                <w:rFonts w:asciiTheme="minorHAnsi" w:eastAsia="Times New Roman" w:hAnsiTheme="minorHAnsi" w:cstheme="minorHAnsi"/>
                              </w:rPr>
                              <w:t>.</w:t>
                            </w:r>
                          </w:p>
                          <w:p w14:paraId="5CE1EE80" w14:textId="77777777" w:rsidR="0036143E" w:rsidRPr="00443CB1" w:rsidRDefault="0036143E" w:rsidP="00580ED2">
                            <w:pPr>
                              <w:spacing w:after="0" w:line="240" w:lineRule="auto"/>
                              <w:jc w:val="both"/>
                              <w:rPr>
                                <w:rFonts w:asciiTheme="minorHAnsi" w:eastAsia="Times New Roman" w:hAnsiTheme="minorHAnsi" w:cstheme="minorHAnsi"/>
                              </w:rPr>
                            </w:pPr>
                          </w:p>
                          <w:p w14:paraId="44DC410A" w14:textId="53872DFD" w:rsidR="0036143E" w:rsidRDefault="0036143E" w:rsidP="00580ED2">
                            <w:pPr>
                              <w:spacing w:after="0" w:line="240" w:lineRule="auto"/>
                              <w:jc w:val="both"/>
                              <w:rPr>
                                <w:rFonts w:asciiTheme="minorHAnsi" w:eastAsia="Times New Roman" w:hAnsiTheme="minorHAnsi" w:cstheme="minorHAnsi"/>
                              </w:rPr>
                            </w:pPr>
                            <w:r w:rsidRPr="00443CB1">
                              <w:rPr>
                                <w:rFonts w:asciiTheme="minorHAnsi" w:eastAsia="Times New Roman" w:hAnsiTheme="minorHAnsi" w:cstheme="minorHAnsi"/>
                              </w:rPr>
                              <w:t>In 2013, the Israeli Prosecution Unit filed two indictments against Sheikh Sayah</w:t>
                            </w:r>
                            <w:r>
                              <w:rPr>
                                <w:rFonts w:asciiTheme="minorHAnsi" w:eastAsia="Times New Roman" w:hAnsiTheme="minorHAnsi" w:cstheme="minorHAnsi"/>
                              </w:rPr>
                              <w:t xml:space="preserve"> Al-Turi</w:t>
                            </w:r>
                            <w:r w:rsidRPr="00443CB1">
                              <w:rPr>
                                <w:rFonts w:asciiTheme="minorHAnsi" w:eastAsia="Times New Roman" w:hAnsiTheme="minorHAnsi" w:cstheme="minorHAnsi"/>
                              </w:rPr>
                              <w:t>,</w:t>
                            </w:r>
                            <w:r>
                              <w:rPr>
                                <w:rFonts w:asciiTheme="minorHAnsi" w:eastAsia="Times New Roman" w:hAnsiTheme="minorHAnsi" w:cstheme="minorHAnsi"/>
                              </w:rPr>
                              <w:t xml:space="preserve"> the leader of </w:t>
                            </w:r>
                            <w:r w:rsidRPr="00443CB1">
                              <w:rPr>
                                <w:rFonts w:asciiTheme="minorHAnsi" w:eastAsia="Times New Roman" w:hAnsiTheme="minorHAnsi" w:cstheme="minorHAnsi"/>
                              </w:rPr>
                              <w:t>Al-ʿArāgīb</w:t>
                            </w:r>
                            <w:r>
                              <w:rPr>
                                <w:rFonts w:asciiTheme="minorHAnsi" w:eastAsia="Times New Roman" w:hAnsiTheme="minorHAnsi" w:cstheme="minorHAnsi"/>
                              </w:rPr>
                              <w:t>,</w:t>
                            </w:r>
                            <w:r w:rsidRPr="00443CB1">
                              <w:rPr>
                                <w:rFonts w:asciiTheme="minorHAnsi" w:eastAsia="Times New Roman" w:hAnsiTheme="minorHAnsi" w:cstheme="minorHAnsi"/>
                              </w:rPr>
                              <w:t xml:space="preserve"> on allegations of trespassing and unlawful entry onto public land. On 6 September 2017, following a four-year trial, Mr. </w:t>
                            </w:r>
                            <w:r>
                              <w:rPr>
                                <w:rFonts w:asciiTheme="minorHAnsi" w:eastAsia="Times New Roman" w:hAnsiTheme="minorHAnsi" w:cstheme="minorHAnsi"/>
                              </w:rPr>
                              <w:t>A</w:t>
                            </w:r>
                            <w:r w:rsidRPr="00443CB1">
                              <w:rPr>
                                <w:rFonts w:asciiTheme="minorHAnsi" w:eastAsia="Times New Roman" w:hAnsiTheme="minorHAnsi" w:cstheme="minorHAnsi"/>
                              </w:rPr>
                              <w:t>l-Turi was convicted by the Be’er Sheva District Court of 19 charges of trespassing, 19 charges of unlawful entry onto public land and one charge of violation of an order issued by a public official</w:t>
                            </w:r>
                            <w:r>
                              <w:rPr>
                                <w:rFonts w:asciiTheme="minorHAnsi" w:eastAsia="Times New Roman" w:hAnsiTheme="minorHAnsi" w:cstheme="minorHAnsi"/>
                              </w:rPr>
                              <w:t>.</w:t>
                            </w:r>
                            <w:r w:rsidRPr="00443CB1">
                              <w:rPr>
                                <w:rFonts w:asciiTheme="minorHAnsi" w:eastAsia="Times New Roman" w:hAnsiTheme="minorHAnsi" w:cstheme="minorHAnsi"/>
                              </w:rPr>
                              <w:t xml:space="preserve"> He was sentenced to ten months imprisonment</w:t>
                            </w:r>
                            <w:r>
                              <w:rPr>
                                <w:rFonts w:asciiTheme="minorHAnsi" w:eastAsia="Times New Roman" w:hAnsiTheme="minorHAnsi" w:cstheme="minorHAnsi"/>
                              </w:rPr>
                              <w:t>.</w:t>
                            </w:r>
                            <w:r w:rsidRPr="00443CB1">
                              <w:rPr>
                                <w:rFonts w:asciiTheme="minorHAnsi" w:eastAsia="Times New Roman" w:hAnsiTheme="minorHAnsi" w:cstheme="minorHAnsi"/>
                              </w:rPr>
                              <w:t xml:space="preserve"> </w:t>
                            </w:r>
                            <w:r>
                              <w:rPr>
                                <w:rFonts w:asciiTheme="minorHAnsi" w:eastAsia="Times New Roman" w:hAnsiTheme="minorHAnsi" w:cstheme="minorHAnsi"/>
                              </w:rPr>
                              <w:t>T</w:t>
                            </w:r>
                            <w:r w:rsidRPr="00443CB1">
                              <w:rPr>
                                <w:rFonts w:asciiTheme="minorHAnsi" w:eastAsia="Times New Roman" w:hAnsiTheme="minorHAnsi" w:cstheme="minorHAnsi"/>
                              </w:rPr>
                              <w:t xml:space="preserve">his </w:t>
                            </w:r>
                            <w:r>
                              <w:rPr>
                                <w:rFonts w:asciiTheme="minorHAnsi" w:eastAsia="Times New Roman" w:hAnsiTheme="minorHAnsi" w:cstheme="minorHAnsi"/>
                              </w:rPr>
                              <w:t>marked</w:t>
                            </w:r>
                            <w:r w:rsidRPr="00443CB1">
                              <w:rPr>
                                <w:rFonts w:asciiTheme="minorHAnsi" w:eastAsia="Times New Roman" w:hAnsiTheme="minorHAnsi" w:cstheme="minorHAnsi"/>
                              </w:rPr>
                              <w:t xml:space="preserve"> the first time a person was </w:t>
                            </w:r>
                            <w:r w:rsidRPr="00C57633">
                              <w:rPr>
                                <w:rFonts w:asciiTheme="minorHAnsi" w:eastAsia="Times New Roman" w:hAnsiTheme="minorHAnsi" w:cstheme="minorHAnsi"/>
                                <w:b/>
                                <w:bCs/>
                              </w:rPr>
                              <w:t>sentenced to prison on the charge of trespassing</w:t>
                            </w:r>
                            <w:r w:rsidRPr="00443CB1">
                              <w:rPr>
                                <w:rFonts w:asciiTheme="minorHAnsi" w:eastAsia="Times New Roman" w:hAnsiTheme="minorHAnsi" w:cstheme="minorHAnsi"/>
                              </w:rPr>
                              <w:t>, which mark a serious precedent by the courts. Sheikh Say</w:t>
                            </w:r>
                            <w:r>
                              <w:rPr>
                                <w:rFonts w:asciiTheme="minorHAnsi" w:eastAsia="Times New Roman" w:hAnsiTheme="minorHAnsi" w:cstheme="minorHAnsi"/>
                              </w:rPr>
                              <w:t>a</w:t>
                            </w:r>
                            <w:r w:rsidRPr="00443CB1">
                              <w:rPr>
                                <w:rFonts w:asciiTheme="minorHAnsi" w:eastAsia="Times New Roman" w:hAnsiTheme="minorHAnsi" w:cstheme="minorHAnsi"/>
                              </w:rPr>
                              <w:t>h also received a probation of five months and a fine of 36,000 ILS. Sayah was detained in Maasiyahu Prison from the 25 December 2018 until his early release on the 23 July 2019.</w:t>
                            </w:r>
                          </w:p>
                          <w:p w14:paraId="39AA344A" w14:textId="77777777" w:rsidR="0036143E" w:rsidRPr="00443CB1" w:rsidRDefault="0036143E" w:rsidP="00580ED2">
                            <w:pPr>
                              <w:spacing w:after="0" w:line="240" w:lineRule="auto"/>
                              <w:jc w:val="both"/>
                              <w:rPr>
                                <w:rFonts w:asciiTheme="minorHAnsi" w:eastAsia="Times New Roman" w:hAnsiTheme="minorHAnsi" w:cstheme="minorHAnsi"/>
                              </w:rPr>
                            </w:pPr>
                          </w:p>
                          <w:p w14:paraId="04FB74FD" w14:textId="670BA0F0" w:rsidR="0036143E" w:rsidRDefault="0036143E" w:rsidP="00D2302C">
                            <w:pPr>
                              <w:spacing w:after="0" w:line="240" w:lineRule="auto"/>
                              <w:jc w:val="both"/>
                              <w:rPr>
                                <w:rFonts w:asciiTheme="minorHAnsi" w:eastAsia="Times New Roman" w:hAnsiTheme="minorHAnsi" w:cstheme="minorHAnsi"/>
                              </w:rPr>
                            </w:pPr>
                            <w:r w:rsidRPr="00443CB1">
                              <w:rPr>
                                <w:rFonts w:asciiTheme="minorHAnsi" w:eastAsia="Times New Roman" w:hAnsiTheme="minorHAnsi" w:cstheme="minorHAnsi"/>
                              </w:rPr>
                              <w:t>In addition to criminal indictments, there has been a separate civil action filed by the State to the Be’er Sheva Magistrate</w:t>
                            </w:r>
                            <w:r>
                              <w:rPr>
                                <w:rFonts w:asciiTheme="minorHAnsi" w:eastAsia="Times New Roman" w:hAnsiTheme="minorHAnsi" w:cstheme="minorHAnsi"/>
                              </w:rPr>
                              <w:t>s</w:t>
                            </w:r>
                            <w:r w:rsidRPr="00443CB1">
                              <w:rPr>
                                <w:rFonts w:asciiTheme="minorHAnsi" w:eastAsia="Times New Roman" w:hAnsiTheme="minorHAnsi" w:cstheme="minorHAnsi"/>
                              </w:rPr>
                              <w:t xml:space="preserve">’ Court against Sheikh Sayah in 2011. The Court requested Sayah and five other defendants to cover demolition, eviction and trial costs of </w:t>
                            </w:r>
                            <w:r>
                              <w:rPr>
                                <w:rFonts w:asciiTheme="minorHAnsi" w:eastAsia="Times New Roman" w:hAnsiTheme="minorHAnsi" w:cstheme="minorHAnsi"/>
                              </w:rPr>
                              <w:t xml:space="preserve">NIS </w:t>
                            </w:r>
                            <w:r w:rsidRPr="00443CB1">
                              <w:rPr>
                                <w:rFonts w:asciiTheme="minorHAnsi" w:eastAsia="Times New Roman" w:hAnsiTheme="minorHAnsi" w:cstheme="minorHAnsi"/>
                              </w:rPr>
                              <w:t>360,000 for the first eight demolitions of the village (since July 27</w:t>
                            </w:r>
                            <w:r w:rsidRPr="00443CB1">
                              <w:rPr>
                                <w:rFonts w:asciiTheme="minorHAnsi" w:eastAsia="Times New Roman" w:hAnsiTheme="minorHAnsi" w:cstheme="minorHAnsi"/>
                                <w:vertAlign w:val="superscript"/>
                              </w:rPr>
                              <w:t>th</w:t>
                            </w:r>
                            <w:r w:rsidRPr="00443CB1">
                              <w:rPr>
                                <w:rFonts w:asciiTheme="minorHAnsi" w:eastAsia="Times New Roman" w:hAnsiTheme="minorHAnsi" w:cstheme="minorHAnsi"/>
                              </w:rPr>
                              <w:t xml:space="preserve">, 2010). Other 28 defendants that were charged with the same offenses came to an arrangement with the court and paid several thousand </w:t>
                            </w:r>
                            <w:r>
                              <w:rPr>
                                <w:rFonts w:asciiTheme="minorHAnsi" w:eastAsia="Times New Roman" w:hAnsiTheme="minorHAnsi" w:cstheme="minorHAnsi"/>
                              </w:rPr>
                              <w:t>s</w:t>
                            </w:r>
                            <w:r w:rsidRPr="00443CB1">
                              <w:rPr>
                                <w:rFonts w:asciiTheme="minorHAnsi" w:eastAsia="Times New Roman" w:hAnsiTheme="minorHAnsi" w:cstheme="minorHAnsi"/>
                              </w:rPr>
                              <w:t xml:space="preserve">hekels each. Sayah and the five other defendants filed an appeal with the District Court, however, on August 6, 2019, their appeal was rejected. The Court fully accepted the State's position and instructed the defendants to pay </w:t>
                            </w:r>
                            <w:r>
                              <w:rPr>
                                <w:rFonts w:asciiTheme="minorHAnsi" w:eastAsia="Times New Roman" w:hAnsiTheme="minorHAnsi" w:cstheme="minorHAnsi"/>
                              </w:rPr>
                              <w:t xml:space="preserve">NIS </w:t>
                            </w:r>
                            <w:r w:rsidRPr="00443CB1">
                              <w:rPr>
                                <w:rFonts w:asciiTheme="minorHAnsi" w:eastAsia="Times New Roman" w:hAnsiTheme="minorHAnsi" w:cstheme="minorHAnsi"/>
                              </w:rPr>
                              <w:t xml:space="preserve">1,600,000 for recurring evictions and demolition costs. </w:t>
                            </w:r>
                            <w:r w:rsidRPr="00EB677D">
                              <w:rPr>
                                <w:rFonts w:asciiTheme="minorHAnsi" w:eastAsia="Times New Roman" w:hAnsiTheme="minorHAnsi" w:cstheme="minorHAnsi"/>
                              </w:rPr>
                              <w:t xml:space="preserve">This verdict </w:t>
                            </w:r>
                            <w:r w:rsidRPr="00C57633">
                              <w:rPr>
                                <w:rFonts w:asciiTheme="minorHAnsi" w:eastAsia="Times New Roman" w:hAnsiTheme="minorHAnsi" w:cstheme="minorHAnsi"/>
                                <w:b/>
                                <w:bCs/>
                              </w:rPr>
                              <w:t>sets a serious precedent</w:t>
                            </w:r>
                            <w:r w:rsidRPr="00EB677D">
                              <w:rPr>
                                <w:rFonts w:asciiTheme="minorHAnsi" w:eastAsia="Times New Roman" w:hAnsiTheme="minorHAnsi" w:cstheme="minorHAnsi"/>
                              </w:rPr>
                              <w:t xml:space="preserve"> in terms of </w:t>
                            </w:r>
                            <w:r>
                              <w:rPr>
                                <w:rFonts w:asciiTheme="minorHAnsi" w:eastAsia="Times New Roman" w:hAnsiTheme="minorHAnsi" w:cstheme="minorHAnsi"/>
                              </w:rPr>
                              <w:t xml:space="preserve">both </w:t>
                            </w:r>
                            <w:r w:rsidRPr="00EB677D">
                              <w:rPr>
                                <w:rFonts w:asciiTheme="minorHAnsi" w:eastAsia="Times New Roman" w:hAnsiTheme="minorHAnsi" w:cstheme="minorHAnsi"/>
                              </w:rPr>
                              <w:t>the amount and the established legal procedures.</w:t>
                            </w:r>
                          </w:p>
                          <w:p w14:paraId="1C544851" w14:textId="77777777" w:rsidR="0036143E" w:rsidRDefault="0036143E" w:rsidP="000A3EDE">
                            <w:pPr>
                              <w:spacing w:after="0" w:line="240" w:lineRule="auto"/>
                              <w:jc w:val="both"/>
                              <w:rPr>
                                <w:rFonts w:asciiTheme="minorHAnsi" w:eastAsia="Times New Roman" w:hAnsiTheme="minorHAnsi" w:cstheme="minorHAnsi"/>
                              </w:rPr>
                            </w:pPr>
                          </w:p>
                          <w:p w14:paraId="08291ABF" w14:textId="7BA82F3E" w:rsidR="0036143E" w:rsidRDefault="0036143E" w:rsidP="002A0801">
                            <w:pPr>
                              <w:spacing w:after="0" w:line="240" w:lineRule="auto"/>
                              <w:jc w:val="both"/>
                            </w:pPr>
                            <w:r w:rsidRPr="00443CB1">
                              <w:rPr>
                                <w:rFonts w:asciiTheme="minorHAnsi" w:eastAsia="Times New Roman" w:hAnsiTheme="minorHAnsi" w:cstheme="minorHAnsi"/>
                              </w:rPr>
                              <w:t xml:space="preserve">Since the release of Sheikh Sayah, the authorities have been harassing the residents of Al-ʿArāgīb on a daily basis, detaining both women and children and demolishing wooden sheds and compensating building materials and personal belongings. According to the </w:t>
                            </w:r>
                            <w:r>
                              <w:rPr>
                                <w:rFonts w:asciiTheme="minorHAnsi" w:eastAsia="Times New Roman" w:hAnsiTheme="minorHAnsi" w:cstheme="minorHAnsi"/>
                              </w:rPr>
                              <w:t>residents</w:t>
                            </w:r>
                            <w:r w:rsidRPr="00443CB1">
                              <w:rPr>
                                <w:rFonts w:asciiTheme="minorHAnsi" w:eastAsia="Times New Roman" w:hAnsiTheme="minorHAnsi" w:cstheme="minorHAnsi"/>
                              </w:rPr>
                              <w:t xml:space="preserve">, in one of the recent demolitions, the inspectors also destroyed a stone plaque in memory of </w:t>
                            </w:r>
                            <w:r>
                              <w:rPr>
                                <w:rFonts w:asciiTheme="minorHAnsi" w:eastAsia="Times New Roman" w:hAnsiTheme="minorHAnsi" w:cstheme="minorHAnsi"/>
                              </w:rPr>
                              <w:t>several villagers who were</w:t>
                            </w:r>
                            <w:r w:rsidRPr="00443CB1">
                              <w:rPr>
                                <w:rFonts w:asciiTheme="minorHAnsi" w:eastAsia="Times New Roman" w:hAnsiTheme="minorHAnsi" w:cstheme="minorHAnsi"/>
                              </w:rPr>
                              <w:t xml:space="preserve"> killed </w:t>
                            </w:r>
                            <w:r>
                              <w:rPr>
                                <w:rFonts w:asciiTheme="minorHAnsi" w:eastAsia="Times New Roman" w:hAnsiTheme="minorHAnsi" w:cstheme="minorHAnsi"/>
                              </w:rPr>
                              <w:t xml:space="preserve">after the 1948 </w:t>
                            </w:r>
                            <w:r w:rsidRPr="00443CB1">
                              <w:rPr>
                                <w:rFonts w:asciiTheme="minorHAnsi" w:eastAsia="Times New Roman" w:hAnsiTheme="minorHAnsi" w:cstheme="minorHAnsi"/>
                              </w:rPr>
                              <w:t>war.</w:t>
                            </w:r>
                            <w:r>
                              <w:rPr>
                                <w:rFonts w:asciiTheme="minorHAnsi" w:eastAsia="Times New Roman" w:hAnsiTheme="minorHAnsi" w:cstheme="minorHAnsi"/>
                              </w:rPr>
                              <w:t xml:space="preserve"> </w:t>
                            </w:r>
                            <w:r w:rsidRPr="00443CB1">
                              <w:rPr>
                                <w:rFonts w:asciiTheme="minorHAnsi" w:eastAsia="Times New Roman" w:hAnsiTheme="minorHAnsi" w:cstheme="minorHAnsi"/>
                              </w:rPr>
                              <w:t xml:space="preserve">The imprisonment of Sheikh Sayah and persecution of other human rights defenders for offenses of trespassing and the imposition of prison sentences for these offenses could lead to the </w:t>
                            </w:r>
                            <w:r w:rsidRPr="00C57633">
                              <w:rPr>
                                <w:rFonts w:asciiTheme="minorHAnsi" w:eastAsia="Times New Roman" w:hAnsiTheme="minorHAnsi" w:cstheme="minorHAnsi"/>
                                <w:b/>
                                <w:bCs/>
                              </w:rPr>
                              <w:t>criminalization of thousands of Bedouin citizens</w:t>
                            </w:r>
                            <w:r w:rsidRPr="00443CB1">
                              <w:rPr>
                                <w:rFonts w:asciiTheme="minorHAnsi" w:eastAsia="Times New Roman" w:hAnsiTheme="minorHAnsi" w:cstheme="minorHAnsi"/>
                              </w:rPr>
                              <w:t xml:space="preserve"> livin</w:t>
                            </w:r>
                            <w:r>
                              <w:rPr>
                                <w:rFonts w:asciiTheme="minorHAnsi" w:eastAsia="Times New Roman" w:hAnsiTheme="minorHAnsi" w:cstheme="minorHAnsi"/>
                              </w:rPr>
                              <w:t>g</w:t>
                            </w:r>
                            <w:r w:rsidRPr="00443CB1">
                              <w:rPr>
                                <w:rFonts w:asciiTheme="minorHAnsi" w:eastAsia="Times New Roman" w:hAnsiTheme="minorHAnsi" w:cstheme="minorHAnsi"/>
                              </w:rPr>
                              <w:t xml:space="preserve"> in the </w:t>
                            </w:r>
                            <w:r w:rsidRPr="00CC5271">
                              <w:rPr>
                                <w:rFonts w:asciiTheme="minorHAnsi" w:hAnsiTheme="minorHAnsi" w:cstheme="minorHAnsi"/>
                              </w:rPr>
                              <w:t>Naqab</w:t>
                            </w:r>
                            <w:r w:rsidRPr="00443CB1">
                              <w:rPr>
                                <w:rFonts w:asciiTheme="minorHAnsi" w:eastAsia="Times New Roman" w:hAnsiTheme="minorHAnsi" w:cstheme="minorHAnsi"/>
                              </w:rPr>
                              <w:t xml:space="preserve"> who hold a similar status.</w:t>
                            </w:r>
                          </w:p>
                        </w:txbxContent>
                      </wps:txbx>
                      <wps:bodyPr rot="0" vert="horz" wrap="square" lIns="91440" tIns="45720" rIns="91440" bIns="45720" anchor="t" anchorCtr="0">
                        <a:noAutofit/>
                      </wps:bodyPr>
                    </wps:wsp>
                  </a:graphicData>
                </a:graphic>
              </wp:inline>
            </w:drawing>
          </mc:Choice>
          <mc:Fallback>
            <w:pict>
              <v:shapetype w14:anchorId="25377AAB" id="_x0000_t202" coordsize="21600,21600" o:spt="202" path="m,l,21600r21600,l21600,xe">
                <v:stroke joinstyle="miter"/>
                <v:path gradientshapeok="t" o:connecttype="rect"/>
              </v:shapetype>
              <v:shape id="Text Box 2" o:spid="_x0000_s1026" type="#_x0000_t202" style="width:461.2pt;height:706.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">
                <v:textbox>
                  <w:txbxContent>
                    <w:p w14:paraId="56E0406F" w14:textId="324E2069" w:rsidR="0036143E" w:rsidRPr="00AA2A09" w:rsidRDefault="0036143E" w:rsidP="00580ED2">
                      <w:pPr>
                        <w:spacing w:after="0" w:line="240" w:lineRule="auto"/>
                        <w:rPr>
                          <w:rFonts w:asciiTheme="minorHAnsi" w:eastAsia="Times New Roman" w:hAnsiTheme="minorHAnsi" w:cstheme="minorHAnsi"/>
                          <w:b/>
                          <w:bCs/>
                        </w:rPr>
                      </w:pPr>
                      <w:r w:rsidRPr="00AA2A09">
                        <w:rPr>
                          <w:b/>
                          <w:bCs/>
                        </w:rPr>
                        <w:t xml:space="preserve">IN FOCUS: </w:t>
                      </w:r>
                      <w:r w:rsidRPr="00AA2A09">
                        <w:rPr>
                          <w:rFonts w:asciiTheme="minorHAnsi" w:eastAsia="Times New Roman" w:hAnsiTheme="minorHAnsi" w:cstheme="minorHAnsi"/>
                          <w:b/>
                          <w:bCs/>
                        </w:rPr>
                        <w:t>The case of Al-ʿArāgīb</w:t>
                      </w:r>
                    </w:p>
                    <w:p w14:paraId="3ECF6E6F" w14:textId="77777777" w:rsidR="0036143E" w:rsidRDefault="0036143E" w:rsidP="00580ED2">
                      <w:pPr>
                        <w:spacing w:after="0" w:line="240" w:lineRule="auto"/>
                        <w:jc w:val="both"/>
                        <w:rPr>
                          <w:rFonts w:asciiTheme="minorHAnsi" w:eastAsia="Times New Roman" w:hAnsiTheme="minorHAnsi" w:cstheme="minorHAnsi"/>
                        </w:rPr>
                      </w:pPr>
                    </w:p>
                    <w:p w14:paraId="7414B8DD" w14:textId="4C1E0BF0" w:rsidR="0036143E" w:rsidRDefault="0036143E" w:rsidP="00580ED2">
                      <w:pPr>
                        <w:spacing w:after="0" w:line="240" w:lineRule="auto"/>
                        <w:jc w:val="both"/>
                        <w:rPr>
                          <w:rFonts w:asciiTheme="minorHAnsi" w:eastAsia="Times New Roman" w:hAnsiTheme="minorHAnsi" w:cstheme="minorHAnsi"/>
                        </w:rPr>
                      </w:pPr>
                      <w:r w:rsidRPr="00443CB1">
                        <w:rPr>
                          <w:rFonts w:asciiTheme="minorHAnsi" w:eastAsia="Times New Roman" w:hAnsiTheme="minorHAnsi" w:cstheme="minorHAnsi"/>
                        </w:rPr>
                        <w:t xml:space="preserve">Al-ʿArāgīb is located west of Road 40, between Lehavim and Goral junctions, in the midst of a large afforestation project by the Jewish National Fund (JNF). The area has seen the creation of a number of Bedouin tribal encampments since the Ottoman rule. The land was purchased by the </w:t>
                      </w:r>
                      <w:r>
                        <w:rPr>
                          <w:rFonts w:asciiTheme="minorHAnsi" w:eastAsia="Times New Roman" w:hAnsiTheme="minorHAnsi" w:cstheme="minorHAnsi"/>
                        </w:rPr>
                        <w:t>A</w:t>
                      </w:r>
                      <w:r w:rsidRPr="00443CB1">
                        <w:rPr>
                          <w:rFonts w:asciiTheme="minorHAnsi" w:eastAsia="Times New Roman" w:hAnsiTheme="minorHAnsi" w:cstheme="minorHAnsi"/>
                        </w:rPr>
                        <w:t>l-Turi tribe from the l-Ukbi tribe in the early 20th century, and the village residents were living off the land, by growing olive trees, grapes, barley, wheat, watermelon, and grazing livestock. The residents were reportedly paying taxes to the Ottoman and British authorities during this time.</w:t>
                      </w:r>
                    </w:p>
                    <w:p w14:paraId="126B8B9D" w14:textId="77777777" w:rsidR="0036143E" w:rsidRPr="00443CB1" w:rsidRDefault="0036143E" w:rsidP="00580ED2">
                      <w:pPr>
                        <w:spacing w:after="0" w:line="240" w:lineRule="auto"/>
                        <w:jc w:val="both"/>
                        <w:rPr>
                          <w:rFonts w:asciiTheme="minorHAnsi" w:eastAsia="Times New Roman" w:hAnsiTheme="minorHAnsi" w:cstheme="minorHAnsi"/>
                        </w:rPr>
                      </w:pPr>
                    </w:p>
                    <w:p w14:paraId="34918F38" w14:textId="41CC4488" w:rsidR="0036143E" w:rsidRDefault="0036143E" w:rsidP="00EB677D">
                      <w:pPr>
                        <w:spacing w:after="0" w:line="240" w:lineRule="auto"/>
                        <w:jc w:val="both"/>
                        <w:rPr>
                          <w:rFonts w:asciiTheme="minorHAnsi" w:eastAsia="Times New Roman" w:hAnsiTheme="minorHAnsi" w:cstheme="minorHAnsi"/>
                        </w:rPr>
                      </w:pPr>
                      <w:r w:rsidRPr="00443CB1">
                        <w:rPr>
                          <w:rFonts w:asciiTheme="minorHAnsi" w:eastAsia="Times New Roman" w:hAnsiTheme="minorHAnsi" w:cstheme="minorHAnsi"/>
                        </w:rPr>
                        <w:t>In 1953, th</w:t>
                      </w:r>
                      <w:r>
                        <w:rPr>
                          <w:rFonts w:asciiTheme="minorHAnsi" w:eastAsia="Times New Roman" w:hAnsiTheme="minorHAnsi" w:cstheme="minorHAnsi"/>
                        </w:rPr>
                        <w:t>e</w:t>
                      </w:r>
                      <w:r w:rsidRPr="00443CB1">
                        <w:rPr>
                          <w:rFonts w:asciiTheme="minorHAnsi" w:eastAsia="Times New Roman" w:hAnsiTheme="minorHAnsi" w:cstheme="minorHAnsi"/>
                        </w:rPr>
                        <w:t xml:space="preserve"> Israel</w:t>
                      </w:r>
                      <w:r>
                        <w:rPr>
                          <w:rFonts w:asciiTheme="minorHAnsi" w:eastAsia="Times New Roman" w:hAnsiTheme="minorHAnsi" w:cstheme="minorHAnsi"/>
                        </w:rPr>
                        <w:t>i government</w:t>
                      </w:r>
                      <w:r w:rsidRPr="00443CB1">
                        <w:rPr>
                          <w:rFonts w:asciiTheme="minorHAnsi" w:eastAsia="Times New Roman" w:hAnsiTheme="minorHAnsi" w:cstheme="minorHAnsi"/>
                        </w:rPr>
                        <w:t xml:space="preserve"> ordered the residents of Al-ʿArāgīb to temporarily vacate the village for six months, in order to use the land for military purposes. However, they were </w:t>
                      </w:r>
                      <w:r w:rsidRPr="00C57633">
                        <w:rPr>
                          <w:rFonts w:asciiTheme="minorHAnsi" w:eastAsia="Times New Roman" w:hAnsiTheme="minorHAnsi" w:cstheme="minorHAnsi"/>
                          <w:b/>
                          <w:bCs/>
                        </w:rPr>
                        <w:t>prevented from returning to their village</w:t>
                      </w:r>
                      <w:r w:rsidRPr="00443CB1">
                        <w:rPr>
                          <w:rFonts w:asciiTheme="minorHAnsi" w:eastAsia="Times New Roman" w:hAnsiTheme="minorHAnsi" w:cstheme="minorHAnsi"/>
                        </w:rPr>
                        <w:t xml:space="preserve">. In the 1970s, the </w:t>
                      </w:r>
                      <w:r>
                        <w:rPr>
                          <w:rFonts w:asciiTheme="minorHAnsi" w:eastAsia="Times New Roman" w:hAnsiTheme="minorHAnsi" w:cstheme="minorHAnsi"/>
                        </w:rPr>
                        <w:t>government</w:t>
                      </w:r>
                      <w:r w:rsidRPr="00443CB1">
                        <w:rPr>
                          <w:rFonts w:asciiTheme="minorHAnsi" w:eastAsia="Times New Roman" w:hAnsiTheme="minorHAnsi" w:cstheme="minorHAnsi"/>
                        </w:rPr>
                        <w:t xml:space="preserve"> launched a land arrangement program that gave </w:t>
                      </w:r>
                      <w:r>
                        <w:rPr>
                          <w:rFonts w:asciiTheme="minorHAnsi" w:eastAsia="Times New Roman" w:hAnsiTheme="minorHAnsi" w:cstheme="minorHAnsi"/>
                        </w:rPr>
                        <w:t xml:space="preserve">the </w:t>
                      </w:r>
                      <w:r w:rsidRPr="00443CB1">
                        <w:rPr>
                          <w:rFonts w:asciiTheme="minorHAnsi" w:eastAsia="Times New Roman" w:hAnsiTheme="minorHAnsi" w:cstheme="minorHAnsi"/>
                        </w:rPr>
                        <w:t xml:space="preserve">Bedouin the option to file </w:t>
                      </w:r>
                      <w:r>
                        <w:rPr>
                          <w:rFonts w:asciiTheme="minorHAnsi" w:eastAsia="Times New Roman" w:hAnsiTheme="minorHAnsi" w:cstheme="minorHAnsi"/>
                        </w:rPr>
                        <w:t xml:space="preserve">land </w:t>
                      </w:r>
                      <w:r w:rsidRPr="00443CB1">
                        <w:rPr>
                          <w:rFonts w:asciiTheme="minorHAnsi" w:eastAsia="Times New Roman" w:hAnsiTheme="minorHAnsi" w:cstheme="minorHAnsi"/>
                        </w:rPr>
                        <w:t xml:space="preserve">ownership claims in the northern </w:t>
                      </w:r>
                      <w:r w:rsidRPr="00CC5271">
                        <w:rPr>
                          <w:rFonts w:asciiTheme="minorHAnsi" w:hAnsiTheme="minorHAnsi" w:cstheme="minorHAnsi"/>
                        </w:rPr>
                        <w:t>Naqab</w:t>
                      </w:r>
                      <w:r w:rsidR="007608C0" w:rsidDel="007608C0">
                        <w:rPr>
                          <w:rFonts w:asciiTheme="minorHAnsi" w:hAnsiTheme="minorHAnsi" w:cstheme="minorHAnsi"/>
                        </w:rPr>
                        <w:t xml:space="preserve"> </w:t>
                      </w:r>
                      <w:r w:rsidRPr="00443CB1">
                        <w:rPr>
                          <w:rFonts w:asciiTheme="minorHAnsi" w:eastAsia="Times New Roman" w:hAnsiTheme="minorHAnsi" w:cstheme="minorHAnsi"/>
                        </w:rPr>
                        <w:t xml:space="preserve">, and residents of Al-ʿArāgīb filed a claim for 90 hectares of land. </w:t>
                      </w:r>
                      <w:r>
                        <w:rPr>
                          <w:rFonts w:asciiTheme="minorHAnsi" w:eastAsia="Times New Roman" w:hAnsiTheme="minorHAnsi" w:cstheme="minorHAnsi"/>
                        </w:rPr>
                        <w:t>However</w:t>
                      </w:r>
                      <w:r w:rsidRPr="00443CB1">
                        <w:rPr>
                          <w:rFonts w:asciiTheme="minorHAnsi" w:eastAsia="Times New Roman" w:hAnsiTheme="minorHAnsi" w:cstheme="minorHAnsi"/>
                        </w:rPr>
                        <w:t xml:space="preserve">, all Bedouin land claims were frozen for </w:t>
                      </w:r>
                      <w:r>
                        <w:rPr>
                          <w:rFonts w:asciiTheme="minorHAnsi" w:eastAsia="Times New Roman" w:hAnsiTheme="minorHAnsi" w:cstheme="minorHAnsi"/>
                        </w:rPr>
                        <w:t>over</w:t>
                      </w:r>
                      <w:r w:rsidRPr="00443CB1">
                        <w:rPr>
                          <w:rFonts w:asciiTheme="minorHAnsi" w:eastAsia="Times New Roman" w:hAnsiTheme="minorHAnsi" w:cstheme="minorHAnsi"/>
                        </w:rPr>
                        <w:t xml:space="preserve"> 30 years, until the </w:t>
                      </w:r>
                      <w:r>
                        <w:rPr>
                          <w:rFonts w:asciiTheme="minorHAnsi" w:eastAsia="Times New Roman" w:hAnsiTheme="minorHAnsi" w:cstheme="minorHAnsi"/>
                        </w:rPr>
                        <w:t>government</w:t>
                      </w:r>
                      <w:r w:rsidRPr="00443CB1">
                        <w:rPr>
                          <w:rFonts w:asciiTheme="minorHAnsi" w:eastAsia="Times New Roman" w:hAnsiTheme="minorHAnsi" w:cstheme="minorHAnsi"/>
                        </w:rPr>
                        <w:t xml:space="preserve"> began filing counterclaims. Since 2007, all</w:t>
                      </w:r>
                      <w:r>
                        <w:rPr>
                          <w:rFonts w:asciiTheme="minorHAnsi" w:eastAsia="Times New Roman" w:hAnsiTheme="minorHAnsi" w:cstheme="minorHAnsi"/>
                        </w:rPr>
                        <w:t xml:space="preserve"> of </w:t>
                      </w:r>
                      <w:r w:rsidRPr="00443CB1">
                        <w:rPr>
                          <w:rFonts w:asciiTheme="minorHAnsi" w:eastAsia="Times New Roman" w:hAnsiTheme="minorHAnsi" w:cstheme="minorHAnsi"/>
                        </w:rPr>
                        <w:t>Al-ʿArāgīb</w:t>
                      </w:r>
                      <w:r>
                        <w:rPr>
                          <w:rFonts w:asciiTheme="minorHAnsi" w:eastAsia="Times New Roman" w:hAnsiTheme="minorHAnsi" w:cstheme="minorHAnsi"/>
                        </w:rPr>
                        <w:t>’s</w:t>
                      </w:r>
                      <w:r w:rsidRPr="00443CB1">
                        <w:rPr>
                          <w:rFonts w:asciiTheme="minorHAnsi" w:eastAsia="Times New Roman" w:hAnsiTheme="minorHAnsi" w:cstheme="minorHAnsi"/>
                        </w:rPr>
                        <w:t xml:space="preserve"> pending cases are handled by the Be’er Sheva District Court.</w:t>
                      </w:r>
                    </w:p>
                    <w:p w14:paraId="0303F39A" w14:textId="77777777" w:rsidR="0036143E" w:rsidRDefault="0036143E" w:rsidP="00580ED2">
                      <w:pPr>
                        <w:spacing w:after="0" w:line="240" w:lineRule="auto"/>
                        <w:rPr>
                          <w:rFonts w:asciiTheme="minorHAnsi" w:eastAsia="Times New Roman" w:hAnsiTheme="minorHAnsi" w:cstheme="minorHAnsi"/>
                        </w:rPr>
                      </w:pPr>
                    </w:p>
                    <w:p w14:paraId="2BF3D918" w14:textId="1ED7BD59" w:rsidR="0036143E" w:rsidRDefault="0036143E" w:rsidP="00580ED2">
                      <w:pPr>
                        <w:spacing w:after="0" w:line="240" w:lineRule="auto"/>
                        <w:jc w:val="both"/>
                        <w:rPr>
                          <w:rFonts w:asciiTheme="minorHAnsi" w:eastAsia="Times New Roman" w:hAnsiTheme="minorHAnsi" w:cstheme="minorHAnsi"/>
                        </w:rPr>
                      </w:pPr>
                      <w:r w:rsidRPr="00443CB1">
                        <w:rPr>
                          <w:rFonts w:asciiTheme="minorHAnsi" w:eastAsia="Times New Roman" w:hAnsiTheme="minorHAnsi" w:cstheme="minorHAnsi"/>
                        </w:rPr>
                        <w:t xml:space="preserve">On 27 June 2010, Al-ʿArāgīb was completely destroyed by </w:t>
                      </w:r>
                      <w:r>
                        <w:rPr>
                          <w:rFonts w:asciiTheme="minorHAnsi" w:eastAsia="Times New Roman" w:hAnsiTheme="minorHAnsi" w:cstheme="minorHAnsi"/>
                        </w:rPr>
                        <w:t>s</w:t>
                      </w:r>
                      <w:r w:rsidRPr="00443CB1">
                        <w:rPr>
                          <w:rFonts w:asciiTheme="minorHAnsi" w:eastAsia="Times New Roman" w:hAnsiTheme="minorHAnsi" w:cstheme="minorHAnsi"/>
                        </w:rPr>
                        <w:t xml:space="preserve">tate authorities, with the presence of inspectors from the National Unit for Enforcing Planning and Construction Laws; special units of the police; Green Patrol inspectors of the Office of Environmental Protection; and inspectors from the Division for Land Security of the Israel Land Authority, accompanying the machines carrying out the demolition. Since 2010, structures built on this area have reportedly been </w:t>
                      </w:r>
                      <w:r w:rsidRPr="00C57633">
                        <w:rPr>
                          <w:rFonts w:asciiTheme="minorHAnsi" w:eastAsia="Times New Roman" w:hAnsiTheme="minorHAnsi" w:cstheme="minorHAnsi"/>
                          <w:b/>
                          <w:bCs/>
                        </w:rPr>
                        <w:t>demolished 15</w:t>
                      </w:r>
                      <w:r>
                        <w:rPr>
                          <w:rFonts w:asciiTheme="minorHAnsi" w:eastAsia="Times New Roman" w:hAnsiTheme="minorHAnsi" w:cstheme="minorHAnsi"/>
                          <w:b/>
                          <w:bCs/>
                        </w:rPr>
                        <w:t>8</w:t>
                      </w:r>
                      <w:r w:rsidRPr="00C57633">
                        <w:rPr>
                          <w:rFonts w:asciiTheme="minorHAnsi" w:eastAsia="Times New Roman" w:hAnsiTheme="minorHAnsi" w:cstheme="minorHAnsi"/>
                          <w:b/>
                          <w:bCs/>
                        </w:rPr>
                        <w:t xml:space="preserve"> times</w:t>
                      </w:r>
                      <w:r w:rsidRPr="00443CB1">
                        <w:rPr>
                          <w:rFonts w:asciiTheme="minorHAnsi" w:eastAsia="Times New Roman" w:hAnsiTheme="minorHAnsi" w:cstheme="minorHAnsi"/>
                        </w:rPr>
                        <w:t xml:space="preserve">, with the last demolition having occurred on </w:t>
                      </w:r>
                      <w:r>
                        <w:rPr>
                          <w:rFonts w:asciiTheme="minorHAnsi" w:eastAsia="Times New Roman" w:hAnsiTheme="minorHAnsi" w:cstheme="minorHAnsi"/>
                        </w:rPr>
                        <w:t>8 September 2019</w:t>
                      </w:r>
                      <w:r w:rsidRPr="00443CB1">
                        <w:rPr>
                          <w:rFonts w:asciiTheme="minorHAnsi" w:eastAsia="Times New Roman" w:hAnsiTheme="minorHAnsi" w:cstheme="minorHAnsi"/>
                        </w:rPr>
                        <w:t>.</w:t>
                      </w:r>
                    </w:p>
                    <w:p w14:paraId="5CE1EE80" w14:textId="77777777" w:rsidR="0036143E" w:rsidRPr="00443CB1" w:rsidRDefault="0036143E" w:rsidP="00580ED2">
                      <w:pPr>
                        <w:spacing w:after="0" w:line="240" w:lineRule="auto"/>
                        <w:jc w:val="both"/>
                        <w:rPr>
                          <w:rFonts w:asciiTheme="minorHAnsi" w:eastAsia="Times New Roman" w:hAnsiTheme="minorHAnsi" w:cstheme="minorHAnsi"/>
                        </w:rPr>
                      </w:pPr>
                    </w:p>
                    <w:p w14:paraId="44DC410A" w14:textId="53872DFD" w:rsidR="0036143E" w:rsidRDefault="0036143E" w:rsidP="00580ED2">
                      <w:pPr>
                        <w:spacing w:after="0" w:line="240" w:lineRule="auto"/>
                        <w:jc w:val="both"/>
                        <w:rPr>
                          <w:rFonts w:asciiTheme="minorHAnsi" w:eastAsia="Times New Roman" w:hAnsiTheme="minorHAnsi" w:cstheme="minorHAnsi"/>
                        </w:rPr>
                      </w:pPr>
                      <w:r w:rsidRPr="00443CB1">
                        <w:rPr>
                          <w:rFonts w:asciiTheme="minorHAnsi" w:eastAsia="Times New Roman" w:hAnsiTheme="minorHAnsi" w:cstheme="minorHAnsi"/>
                        </w:rPr>
                        <w:t>In 2013, the Israeli Prosecution Unit filed two indictments against Sheikh Sayah</w:t>
                      </w:r>
                      <w:r>
                        <w:rPr>
                          <w:rFonts w:asciiTheme="minorHAnsi" w:eastAsia="Times New Roman" w:hAnsiTheme="minorHAnsi" w:cstheme="minorHAnsi"/>
                        </w:rPr>
                        <w:t xml:space="preserve"> Al-Turi</w:t>
                      </w:r>
                      <w:r w:rsidRPr="00443CB1">
                        <w:rPr>
                          <w:rFonts w:asciiTheme="minorHAnsi" w:eastAsia="Times New Roman" w:hAnsiTheme="minorHAnsi" w:cstheme="minorHAnsi"/>
                        </w:rPr>
                        <w:t>,</w:t>
                      </w:r>
                      <w:r>
                        <w:rPr>
                          <w:rFonts w:asciiTheme="minorHAnsi" w:eastAsia="Times New Roman" w:hAnsiTheme="minorHAnsi" w:cstheme="minorHAnsi"/>
                        </w:rPr>
                        <w:t xml:space="preserve"> the leader of </w:t>
                      </w:r>
                      <w:r w:rsidRPr="00443CB1">
                        <w:rPr>
                          <w:rFonts w:asciiTheme="minorHAnsi" w:eastAsia="Times New Roman" w:hAnsiTheme="minorHAnsi" w:cstheme="minorHAnsi"/>
                        </w:rPr>
                        <w:t>Al-ʿArāgīb</w:t>
                      </w:r>
                      <w:r>
                        <w:rPr>
                          <w:rFonts w:asciiTheme="minorHAnsi" w:eastAsia="Times New Roman" w:hAnsiTheme="minorHAnsi" w:cstheme="minorHAnsi"/>
                        </w:rPr>
                        <w:t>,</w:t>
                      </w:r>
                      <w:r w:rsidRPr="00443CB1">
                        <w:rPr>
                          <w:rFonts w:asciiTheme="minorHAnsi" w:eastAsia="Times New Roman" w:hAnsiTheme="minorHAnsi" w:cstheme="minorHAnsi"/>
                        </w:rPr>
                        <w:t xml:space="preserve"> on allegations of trespassing and unlawful entry onto public land. On 6 September 2017, following a four-year trial, Mr. </w:t>
                      </w:r>
                      <w:r>
                        <w:rPr>
                          <w:rFonts w:asciiTheme="minorHAnsi" w:eastAsia="Times New Roman" w:hAnsiTheme="minorHAnsi" w:cstheme="minorHAnsi"/>
                        </w:rPr>
                        <w:t>A</w:t>
                      </w:r>
                      <w:r w:rsidRPr="00443CB1">
                        <w:rPr>
                          <w:rFonts w:asciiTheme="minorHAnsi" w:eastAsia="Times New Roman" w:hAnsiTheme="minorHAnsi" w:cstheme="minorHAnsi"/>
                        </w:rPr>
                        <w:t>l-Turi was convicted by the Be’er Sheva District Court of 19 charges of trespassing, 19 charges of unlawful entry onto public land and one charge of violation of an order issued by a public official</w:t>
                      </w:r>
                      <w:r>
                        <w:rPr>
                          <w:rFonts w:asciiTheme="minorHAnsi" w:eastAsia="Times New Roman" w:hAnsiTheme="minorHAnsi" w:cstheme="minorHAnsi"/>
                        </w:rPr>
                        <w:t>.</w:t>
                      </w:r>
                      <w:r w:rsidRPr="00443CB1">
                        <w:rPr>
                          <w:rFonts w:asciiTheme="minorHAnsi" w:eastAsia="Times New Roman" w:hAnsiTheme="minorHAnsi" w:cstheme="minorHAnsi"/>
                        </w:rPr>
                        <w:t xml:space="preserve"> He was sentenced to ten months imprisonment</w:t>
                      </w:r>
                      <w:r>
                        <w:rPr>
                          <w:rFonts w:asciiTheme="minorHAnsi" w:eastAsia="Times New Roman" w:hAnsiTheme="minorHAnsi" w:cstheme="minorHAnsi"/>
                        </w:rPr>
                        <w:t>.</w:t>
                      </w:r>
                      <w:r w:rsidRPr="00443CB1">
                        <w:rPr>
                          <w:rFonts w:asciiTheme="minorHAnsi" w:eastAsia="Times New Roman" w:hAnsiTheme="minorHAnsi" w:cstheme="minorHAnsi"/>
                        </w:rPr>
                        <w:t xml:space="preserve"> </w:t>
                      </w:r>
                      <w:r>
                        <w:rPr>
                          <w:rFonts w:asciiTheme="minorHAnsi" w:eastAsia="Times New Roman" w:hAnsiTheme="minorHAnsi" w:cstheme="minorHAnsi"/>
                        </w:rPr>
                        <w:t>T</w:t>
                      </w:r>
                      <w:r w:rsidRPr="00443CB1">
                        <w:rPr>
                          <w:rFonts w:asciiTheme="minorHAnsi" w:eastAsia="Times New Roman" w:hAnsiTheme="minorHAnsi" w:cstheme="minorHAnsi"/>
                        </w:rPr>
                        <w:t xml:space="preserve">his </w:t>
                      </w:r>
                      <w:r>
                        <w:rPr>
                          <w:rFonts w:asciiTheme="minorHAnsi" w:eastAsia="Times New Roman" w:hAnsiTheme="minorHAnsi" w:cstheme="minorHAnsi"/>
                        </w:rPr>
                        <w:t>marked</w:t>
                      </w:r>
                      <w:r w:rsidRPr="00443CB1">
                        <w:rPr>
                          <w:rFonts w:asciiTheme="minorHAnsi" w:eastAsia="Times New Roman" w:hAnsiTheme="minorHAnsi" w:cstheme="minorHAnsi"/>
                        </w:rPr>
                        <w:t xml:space="preserve"> the first time a person was </w:t>
                      </w:r>
                      <w:r w:rsidRPr="00C57633">
                        <w:rPr>
                          <w:rFonts w:asciiTheme="minorHAnsi" w:eastAsia="Times New Roman" w:hAnsiTheme="minorHAnsi" w:cstheme="minorHAnsi"/>
                          <w:b/>
                          <w:bCs/>
                        </w:rPr>
                        <w:t>sentenced to prison on the charge of trespassing</w:t>
                      </w:r>
                      <w:r w:rsidRPr="00443CB1">
                        <w:rPr>
                          <w:rFonts w:asciiTheme="minorHAnsi" w:eastAsia="Times New Roman" w:hAnsiTheme="minorHAnsi" w:cstheme="minorHAnsi"/>
                        </w:rPr>
                        <w:t>, which mark a serious precedent by the courts. Sheikh Say</w:t>
                      </w:r>
                      <w:r>
                        <w:rPr>
                          <w:rFonts w:asciiTheme="minorHAnsi" w:eastAsia="Times New Roman" w:hAnsiTheme="minorHAnsi" w:cstheme="minorHAnsi"/>
                        </w:rPr>
                        <w:t>a</w:t>
                      </w:r>
                      <w:r w:rsidRPr="00443CB1">
                        <w:rPr>
                          <w:rFonts w:asciiTheme="minorHAnsi" w:eastAsia="Times New Roman" w:hAnsiTheme="minorHAnsi" w:cstheme="minorHAnsi"/>
                        </w:rPr>
                        <w:t>h also received a probation of five months and a fine of 36,000 ILS. Sayah was detained in Maasiyahu Prison from the 25 December 2018 until his early release on the 23 July 2019.</w:t>
                      </w:r>
                    </w:p>
                    <w:p w14:paraId="39AA344A" w14:textId="77777777" w:rsidR="0036143E" w:rsidRPr="00443CB1" w:rsidRDefault="0036143E" w:rsidP="00580ED2">
                      <w:pPr>
                        <w:spacing w:after="0" w:line="240" w:lineRule="auto"/>
                        <w:jc w:val="both"/>
                        <w:rPr>
                          <w:rFonts w:asciiTheme="minorHAnsi" w:eastAsia="Times New Roman" w:hAnsiTheme="minorHAnsi" w:cstheme="minorHAnsi"/>
                        </w:rPr>
                      </w:pPr>
                    </w:p>
                    <w:p w14:paraId="04FB74FD" w14:textId="670BA0F0" w:rsidR="0036143E" w:rsidRDefault="0036143E" w:rsidP="00D2302C">
                      <w:pPr>
                        <w:spacing w:after="0" w:line="240" w:lineRule="auto"/>
                        <w:jc w:val="both"/>
                        <w:rPr>
                          <w:rFonts w:asciiTheme="minorHAnsi" w:eastAsia="Times New Roman" w:hAnsiTheme="minorHAnsi" w:cstheme="minorHAnsi"/>
                        </w:rPr>
                      </w:pPr>
                      <w:r w:rsidRPr="00443CB1">
                        <w:rPr>
                          <w:rFonts w:asciiTheme="minorHAnsi" w:eastAsia="Times New Roman" w:hAnsiTheme="minorHAnsi" w:cstheme="minorHAnsi"/>
                        </w:rPr>
                        <w:t>In addition to criminal indictments, there has been a separate civil action filed by the State to the Be’er Sheva Magistrate</w:t>
                      </w:r>
                      <w:r>
                        <w:rPr>
                          <w:rFonts w:asciiTheme="minorHAnsi" w:eastAsia="Times New Roman" w:hAnsiTheme="minorHAnsi" w:cstheme="minorHAnsi"/>
                        </w:rPr>
                        <w:t>s</w:t>
                      </w:r>
                      <w:r w:rsidRPr="00443CB1">
                        <w:rPr>
                          <w:rFonts w:asciiTheme="minorHAnsi" w:eastAsia="Times New Roman" w:hAnsiTheme="minorHAnsi" w:cstheme="minorHAnsi"/>
                        </w:rPr>
                        <w:t xml:space="preserve">’ Court against Sheikh Sayah in 2011. The Court requested Sayah and five other defendants to cover demolition, eviction and trial costs of </w:t>
                      </w:r>
                      <w:r>
                        <w:rPr>
                          <w:rFonts w:asciiTheme="minorHAnsi" w:eastAsia="Times New Roman" w:hAnsiTheme="minorHAnsi" w:cstheme="minorHAnsi"/>
                        </w:rPr>
                        <w:t xml:space="preserve">NIS </w:t>
                      </w:r>
                      <w:r w:rsidRPr="00443CB1">
                        <w:rPr>
                          <w:rFonts w:asciiTheme="minorHAnsi" w:eastAsia="Times New Roman" w:hAnsiTheme="minorHAnsi" w:cstheme="minorHAnsi"/>
                        </w:rPr>
                        <w:t>360,000 for the first eight demolitions of the village (since July 27</w:t>
                      </w:r>
                      <w:r w:rsidRPr="00443CB1">
                        <w:rPr>
                          <w:rFonts w:asciiTheme="minorHAnsi" w:eastAsia="Times New Roman" w:hAnsiTheme="minorHAnsi" w:cstheme="minorHAnsi"/>
                          <w:vertAlign w:val="superscript"/>
                        </w:rPr>
                        <w:t>th</w:t>
                      </w:r>
                      <w:r w:rsidRPr="00443CB1">
                        <w:rPr>
                          <w:rFonts w:asciiTheme="minorHAnsi" w:eastAsia="Times New Roman" w:hAnsiTheme="minorHAnsi" w:cstheme="minorHAnsi"/>
                        </w:rPr>
                        <w:t xml:space="preserve">, 2010). Other 28 defendants that were charged with the same offenses came to an arrangement with the court and paid several thousand </w:t>
                      </w:r>
                      <w:r>
                        <w:rPr>
                          <w:rFonts w:asciiTheme="minorHAnsi" w:eastAsia="Times New Roman" w:hAnsiTheme="minorHAnsi" w:cstheme="minorHAnsi"/>
                        </w:rPr>
                        <w:t>s</w:t>
                      </w:r>
                      <w:r w:rsidRPr="00443CB1">
                        <w:rPr>
                          <w:rFonts w:asciiTheme="minorHAnsi" w:eastAsia="Times New Roman" w:hAnsiTheme="minorHAnsi" w:cstheme="minorHAnsi"/>
                        </w:rPr>
                        <w:t xml:space="preserve">hekels each. Sayah and the five other defendants filed an appeal with the District Court, however, on August 6, 2019, their appeal was rejected. The Court fully accepted the State's position and instructed the defendants to pay </w:t>
                      </w:r>
                      <w:r>
                        <w:rPr>
                          <w:rFonts w:asciiTheme="minorHAnsi" w:eastAsia="Times New Roman" w:hAnsiTheme="minorHAnsi" w:cstheme="minorHAnsi"/>
                        </w:rPr>
                        <w:t xml:space="preserve">NIS </w:t>
                      </w:r>
                      <w:r w:rsidRPr="00443CB1">
                        <w:rPr>
                          <w:rFonts w:asciiTheme="minorHAnsi" w:eastAsia="Times New Roman" w:hAnsiTheme="minorHAnsi" w:cstheme="minorHAnsi"/>
                        </w:rPr>
                        <w:t xml:space="preserve">1,600,000 for recurring evictions and demolition costs. </w:t>
                      </w:r>
                      <w:r w:rsidRPr="00EB677D">
                        <w:rPr>
                          <w:rFonts w:asciiTheme="minorHAnsi" w:eastAsia="Times New Roman" w:hAnsiTheme="minorHAnsi" w:cstheme="minorHAnsi"/>
                        </w:rPr>
                        <w:t xml:space="preserve">This verdict </w:t>
                      </w:r>
                      <w:r w:rsidRPr="00C57633">
                        <w:rPr>
                          <w:rFonts w:asciiTheme="minorHAnsi" w:eastAsia="Times New Roman" w:hAnsiTheme="minorHAnsi" w:cstheme="minorHAnsi"/>
                          <w:b/>
                          <w:bCs/>
                        </w:rPr>
                        <w:t>sets a serious precedent</w:t>
                      </w:r>
                      <w:r w:rsidRPr="00EB677D">
                        <w:rPr>
                          <w:rFonts w:asciiTheme="minorHAnsi" w:eastAsia="Times New Roman" w:hAnsiTheme="minorHAnsi" w:cstheme="minorHAnsi"/>
                        </w:rPr>
                        <w:t xml:space="preserve"> in terms of </w:t>
                      </w:r>
                      <w:r>
                        <w:rPr>
                          <w:rFonts w:asciiTheme="minorHAnsi" w:eastAsia="Times New Roman" w:hAnsiTheme="minorHAnsi" w:cstheme="minorHAnsi"/>
                        </w:rPr>
                        <w:t xml:space="preserve">both </w:t>
                      </w:r>
                      <w:r w:rsidRPr="00EB677D">
                        <w:rPr>
                          <w:rFonts w:asciiTheme="minorHAnsi" w:eastAsia="Times New Roman" w:hAnsiTheme="minorHAnsi" w:cstheme="minorHAnsi"/>
                        </w:rPr>
                        <w:t>the amount and the established legal procedures.</w:t>
                      </w:r>
                    </w:p>
                    <w:p w14:paraId="1C544851" w14:textId="77777777" w:rsidR="0036143E" w:rsidRDefault="0036143E" w:rsidP="000A3EDE">
                      <w:pPr>
                        <w:spacing w:after="0" w:line="240" w:lineRule="auto"/>
                        <w:jc w:val="both"/>
                        <w:rPr>
                          <w:rFonts w:asciiTheme="minorHAnsi" w:eastAsia="Times New Roman" w:hAnsiTheme="minorHAnsi" w:cstheme="minorHAnsi"/>
                        </w:rPr>
                      </w:pPr>
                    </w:p>
                    <w:p w14:paraId="08291ABF" w14:textId="7BA82F3E" w:rsidR="0036143E" w:rsidRDefault="0036143E" w:rsidP="002A0801">
                      <w:pPr>
                        <w:spacing w:after="0" w:line="240" w:lineRule="auto"/>
                        <w:jc w:val="both"/>
                      </w:pPr>
                      <w:r w:rsidRPr="00443CB1">
                        <w:rPr>
                          <w:rFonts w:asciiTheme="minorHAnsi" w:eastAsia="Times New Roman" w:hAnsiTheme="minorHAnsi" w:cstheme="minorHAnsi"/>
                        </w:rPr>
                        <w:t xml:space="preserve">Since the release of Sheikh Sayah, the authorities have been harassing the residents of Al-ʿArāgīb on a daily basis, detaining both women and children and demolishing wooden sheds and compensating building materials and personal belongings. According to the </w:t>
                      </w:r>
                      <w:r>
                        <w:rPr>
                          <w:rFonts w:asciiTheme="minorHAnsi" w:eastAsia="Times New Roman" w:hAnsiTheme="minorHAnsi" w:cstheme="minorHAnsi"/>
                        </w:rPr>
                        <w:t>residents</w:t>
                      </w:r>
                      <w:r w:rsidRPr="00443CB1">
                        <w:rPr>
                          <w:rFonts w:asciiTheme="minorHAnsi" w:eastAsia="Times New Roman" w:hAnsiTheme="minorHAnsi" w:cstheme="minorHAnsi"/>
                        </w:rPr>
                        <w:t xml:space="preserve">, in one of the recent demolitions, the inspectors also destroyed a stone plaque in memory of </w:t>
                      </w:r>
                      <w:r>
                        <w:rPr>
                          <w:rFonts w:asciiTheme="minorHAnsi" w:eastAsia="Times New Roman" w:hAnsiTheme="minorHAnsi" w:cstheme="minorHAnsi"/>
                        </w:rPr>
                        <w:t>several villagers who were</w:t>
                      </w:r>
                      <w:r w:rsidRPr="00443CB1">
                        <w:rPr>
                          <w:rFonts w:asciiTheme="minorHAnsi" w:eastAsia="Times New Roman" w:hAnsiTheme="minorHAnsi" w:cstheme="minorHAnsi"/>
                        </w:rPr>
                        <w:t xml:space="preserve"> killed </w:t>
                      </w:r>
                      <w:r>
                        <w:rPr>
                          <w:rFonts w:asciiTheme="minorHAnsi" w:eastAsia="Times New Roman" w:hAnsiTheme="minorHAnsi" w:cstheme="minorHAnsi"/>
                        </w:rPr>
                        <w:t xml:space="preserve">after the 1948 </w:t>
                      </w:r>
                      <w:r w:rsidRPr="00443CB1">
                        <w:rPr>
                          <w:rFonts w:asciiTheme="minorHAnsi" w:eastAsia="Times New Roman" w:hAnsiTheme="minorHAnsi" w:cstheme="minorHAnsi"/>
                        </w:rPr>
                        <w:t>war.</w:t>
                      </w:r>
                      <w:r>
                        <w:rPr>
                          <w:rFonts w:asciiTheme="minorHAnsi" w:eastAsia="Times New Roman" w:hAnsiTheme="minorHAnsi" w:cstheme="minorHAnsi"/>
                        </w:rPr>
                        <w:t xml:space="preserve"> </w:t>
                      </w:r>
                      <w:r w:rsidRPr="00443CB1">
                        <w:rPr>
                          <w:rFonts w:asciiTheme="minorHAnsi" w:eastAsia="Times New Roman" w:hAnsiTheme="minorHAnsi" w:cstheme="minorHAnsi"/>
                        </w:rPr>
                        <w:t xml:space="preserve">The imprisonment of Sheikh Sayah and persecution of other human rights defenders for offenses of trespassing and the imposition of prison sentences for these offenses could lead to the </w:t>
                      </w:r>
                      <w:r w:rsidRPr="00C57633">
                        <w:rPr>
                          <w:rFonts w:asciiTheme="minorHAnsi" w:eastAsia="Times New Roman" w:hAnsiTheme="minorHAnsi" w:cstheme="minorHAnsi"/>
                          <w:b/>
                          <w:bCs/>
                        </w:rPr>
                        <w:t>criminalization of thousands of Bedouin citizens</w:t>
                      </w:r>
                      <w:r w:rsidRPr="00443CB1">
                        <w:rPr>
                          <w:rFonts w:asciiTheme="minorHAnsi" w:eastAsia="Times New Roman" w:hAnsiTheme="minorHAnsi" w:cstheme="minorHAnsi"/>
                        </w:rPr>
                        <w:t xml:space="preserve"> livin</w:t>
                      </w:r>
                      <w:r>
                        <w:rPr>
                          <w:rFonts w:asciiTheme="minorHAnsi" w:eastAsia="Times New Roman" w:hAnsiTheme="minorHAnsi" w:cstheme="minorHAnsi"/>
                        </w:rPr>
                        <w:t>g</w:t>
                      </w:r>
                      <w:r w:rsidRPr="00443CB1">
                        <w:rPr>
                          <w:rFonts w:asciiTheme="minorHAnsi" w:eastAsia="Times New Roman" w:hAnsiTheme="minorHAnsi" w:cstheme="minorHAnsi"/>
                        </w:rPr>
                        <w:t xml:space="preserve"> in the </w:t>
                      </w:r>
                      <w:r w:rsidRPr="00CC5271">
                        <w:rPr>
                          <w:rFonts w:asciiTheme="minorHAnsi" w:hAnsiTheme="minorHAnsi" w:cstheme="minorHAnsi"/>
                        </w:rPr>
                        <w:t>Naqab</w:t>
                      </w:r>
                      <w:r w:rsidRPr="00443CB1">
                        <w:rPr>
                          <w:rFonts w:asciiTheme="minorHAnsi" w:eastAsia="Times New Roman" w:hAnsiTheme="minorHAnsi" w:cstheme="minorHAnsi"/>
                        </w:rPr>
                        <w:t xml:space="preserve"> who hold a similar status.</w:t>
                      </w:r>
                    </w:p>
                  </w:txbxContent>
                </v:textbox>
                <w10:anchorlock/>
              </v:shape>
            </w:pict>
          </mc:Fallback>
        </mc:AlternateContent>
      </w:r>
    </w:p>
    <w:p w14:paraId="787A21C2" w14:textId="77777777" w:rsidR="00B751EC" w:rsidRPr="00A0386F" w:rsidRDefault="00B751EC" w:rsidP="00A0386F">
      <w:pPr>
        <w:pStyle w:val="ListParagraph"/>
        <w:numPr>
          <w:ilvl w:val="0"/>
          <w:numId w:val="5"/>
        </w:numPr>
        <w:spacing w:after="0" w:line="240" w:lineRule="auto"/>
        <w:jc w:val="both"/>
        <w:rPr>
          <w:rFonts w:asciiTheme="minorHAnsi" w:eastAsia="Times New Roman" w:hAnsiTheme="minorHAnsi" w:cstheme="minorHAnsi"/>
        </w:rPr>
      </w:pPr>
      <w:r w:rsidRPr="00A0386F">
        <w:rPr>
          <w:rFonts w:eastAsia="Times New Roman"/>
          <w:b/>
          <w:bCs/>
          <w:i/>
          <w:iCs/>
          <w:color w:val="000000"/>
          <w:lang w:eastAsia="en-GB" w:bidi="ar-SA"/>
        </w:rPr>
        <w:lastRenderedPageBreak/>
        <w:t>Development-induced displacement</w:t>
      </w:r>
    </w:p>
    <w:p w14:paraId="006E12C1" w14:textId="77777777" w:rsidR="00B751EC" w:rsidRPr="009876FF" w:rsidRDefault="00B751EC" w:rsidP="00B751EC">
      <w:pPr>
        <w:spacing w:after="0" w:line="240" w:lineRule="auto"/>
        <w:rPr>
          <w:rFonts w:eastAsia="Times New Roman"/>
          <w:lang w:eastAsia="en-GB" w:bidi="ar-SA"/>
        </w:rPr>
      </w:pPr>
    </w:p>
    <w:p w14:paraId="19D23295" w14:textId="77777777" w:rsidR="00B751EC" w:rsidRPr="00CC5271" w:rsidRDefault="00B751EC" w:rsidP="00B751EC">
      <w:pPr>
        <w:spacing w:after="0" w:line="240" w:lineRule="auto"/>
        <w:jc w:val="both"/>
        <w:rPr>
          <w:rFonts w:eastAsia="Times New Roman"/>
          <w:color w:val="000000"/>
          <w:lang w:eastAsia="en-GB" w:bidi="ar-SA"/>
        </w:rPr>
      </w:pPr>
      <w:r w:rsidRPr="00CC5271">
        <w:rPr>
          <w:rFonts w:eastAsia="Times New Roman"/>
          <w:color w:val="000000"/>
          <w:lang w:eastAsia="en-GB" w:bidi="ar-SA"/>
        </w:rPr>
        <w:t xml:space="preserve">Israeli </w:t>
      </w:r>
      <w:r>
        <w:rPr>
          <w:rFonts w:eastAsia="Times New Roman"/>
          <w:color w:val="000000"/>
          <w:lang w:eastAsia="en-GB" w:bidi="ar-SA"/>
        </w:rPr>
        <w:t>G</w:t>
      </w:r>
      <w:r w:rsidRPr="00CC5271">
        <w:rPr>
          <w:rFonts w:eastAsia="Times New Roman"/>
          <w:color w:val="000000"/>
          <w:lang w:eastAsia="en-GB" w:bidi="ar-SA"/>
        </w:rPr>
        <w:t xml:space="preserve">overnment </w:t>
      </w:r>
      <w:r w:rsidRPr="009876FF">
        <w:rPr>
          <w:rFonts w:eastAsia="Times New Roman"/>
          <w:color w:val="000000"/>
          <w:lang w:eastAsia="en-GB" w:bidi="ar-SA"/>
        </w:rPr>
        <w:t xml:space="preserve">Resolution No. 2397 </w:t>
      </w:r>
      <w:r>
        <w:rPr>
          <w:rFonts w:eastAsia="Times New Roman"/>
          <w:color w:val="000000"/>
          <w:lang w:eastAsia="en-GB" w:bidi="ar-SA"/>
        </w:rPr>
        <w:t>(</w:t>
      </w:r>
      <w:r w:rsidRPr="009876FF">
        <w:rPr>
          <w:rFonts w:eastAsia="Times New Roman"/>
          <w:color w:val="000000"/>
          <w:lang w:eastAsia="en-GB" w:bidi="ar-SA"/>
        </w:rPr>
        <w:t>Government Plan for the Empowerment and Socio-Economic Strengthening of the Bedouin Localities in the Negev for the Years 2017-2021</w:t>
      </w:r>
      <w:r>
        <w:rPr>
          <w:rFonts w:eastAsia="Times New Roman"/>
          <w:color w:val="000000"/>
          <w:lang w:eastAsia="en-GB" w:bidi="ar-SA"/>
        </w:rPr>
        <w:t xml:space="preserve">) (hereinafter: Five-Year Plan) </w:t>
      </w:r>
      <w:r w:rsidRPr="009876FF">
        <w:rPr>
          <w:rFonts w:eastAsia="Times New Roman"/>
          <w:color w:val="000000"/>
          <w:lang w:eastAsia="en-GB" w:bidi="ar-SA"/>
        </w:rPr>
        <w:t xml:space="preserve">ostensibly </w:t>
      </w:r>
      <w:r>
        <w:rPr>
          <w:rFonts w:eastAsia="Times New Roman"/>
          <w:color w:val="000000"/>
          <w:lang w:eastAsia="en-GB" w:bidi="ar-SA"/>
        </w:rPr>
        <w:t xml:space="preserve">allocates </w:t>
      </w:r>
      <w:r w:rsidRPr="009876FF">
        <w:rPr>
          <w:rFonts w:eastAsia="Times New Roman"/>
          <w:color w:val="000000"/>
          <w:lang w:eastAsia="en-GB" w:bidi="ar-SA"/>
        </w:rPr>
        <w:t>NIS 3 billion (US $855 million) for the development of Bedouin towns</w:t>
      </w:r>
      <w:r>
        <w:rPr>
          <w:rFonts w:eastAsia="Times New Roman"/>
          <w:color w:val="000000"/>
          <w:lang w:eastAsia="en-GB" w:bidi="ar-SA"/>
        </w:rPr>
        <w:t>hips</w:t>
      </w:r>
      <w:r w:rsidRPr="009876FF">
        <w:rPr>
          <w:rFonts w:eastAsia="Times New Roman"/>
          <w:color w:val="000000"/>
          <w:lang w:eastAsia="en-GB" w:bidi="ar-SA"/>
        </w:rPr>
        <w:t xml:space="preserve"> and villages</w:t>
      </w:r>
      <w:r>
        <w:rPr>
          <w:rFonts w:eastAsia="Times New Roman"/>
          <w:color w:val="000000"/>
          <w:lang w:eastAsia="en-GB" w:bidi="ar-SA"/>
        </w:rPr>
        <w:t>.</w:t>
      </w:r>
      <w:r>
        <w:rPr>
          <w:rStyle w:val="FootnoteReference"/>
          <w:rFonts w:eastAsia="Times New Roman"/>
          <w:color w:val="000000"/>
          <w:lang w:eastAsia="en-GB" w:bidi="ar-SA"/>
        </w:rPr>
        <w:footnoteReference w:id="31"/>
      </w:r>
      <w:r>
        <w:rPr>
          <w:rFonts w:eastAsia="Times New Roman"/>
          <w:color w:val="000000"/>
          <w:lang w:eastAsia="en-GB" w:bidi="ar-SA"/>
        </w:rPr>
        <w:t xml:space="preserve"> However, it</w:t>
      </w:r>
      <w:r w:rsidRPr="009876FF">
        <w:rPr>
          <w:rFonts w:eastAsia="Times New Roman"/>
          <w:color w:val="000000"/>
          <w:lang w:eastAsia="en-GB" w:bidi="ar-SA"/>
        </w:rPr>
        <w:t xml:space="preserve"> </w:t>
      </w:r>
      <w:r w:rsidRPr="00CC5271">
        <w:rPr>
          <w:rFonts w:eastAsia="Times New Roman"/>
          <w:color w:val="000000"/>
          <w:lang w:eastAsia="en-GB" w:bidi="ar-SA"/>
        </w:rPr>
        <w:t xml:space="preserve">in fact </w:t>
      </w:r>
      <w:r w:rsidRPr="00C57633">
        <w:rPr>
          <w:rFonts w:eastAsia="Times New Roman"/>
          <w:b/>
          <w:bCs/>
          <w:color w:val="000000"/>
          <w:lang w:eastAsia="en-GB" w:bidi="ar-SA"/>
        </w:rPr>
        <w:t>conditions state funding</w:t>
      </w:r>
      <w:r w:rsidRPr="009876FF">
        <w:rPr>
          <w:rFonts w:eastAsia="Times New Roman"/>
          <w:color w:val="000000"/>
          <w:lang w:eastAsia="en-GB" w:bidi="ar-SA"/>
        </w:rPr>
        <w:t xml:space="preserve"> on the execution of </w:t>
      </w:r>
      <w:r>
        <w:rPr>
          <w:rFonts w:eastAsia="Times New Roman"/>
          <w:color w:val="000000"/>
          <w:lang w:eastAsia="en-GB" w:bidi="ar-SA"/>
        </w:rPr>
        <w:t>evictions</w:t>
      </w:r>
      <w:r w:rsidRPr="009876FF">
        <w:rPr>
          <w:rFonts w:eastAsia="Times New Roman"/>
          <w:color w:val="000000"/>
          <w:lang w:eastAsia="en-GB" w:bidi="ar-SA"/>
        </w:rPr>
        <w:t xml:space="preserve"> and home demo</w:t>
      </w:r>
      <w:r>
        <w:rPr>
          <w:rFonts w:eastAsia="Times New Roman"/>
          <w:color w:val="000000"/>
          <w:lang w:eastAsia="en-GB" w:bidi="ar-SA"/>
        </w:rPr>
        <w:t>li</w:t>
      </w:r>
      <w:r w:rsidRPr="009876FF">
        <w:rPr>
          <w:rFonts w:eastAsia="Times New Roman"/>
          <w:color w:val="000000"/>
          <w:lang w:eastAsia="en-GB" w:bidi="ar-SA"/>
        </w:rPr>
        <w:t xml:space="preserve">tions in the 35 unrecognized Bedouin villages, which are </w:t>
      </w:r>
      <w:r>
        <w:rPr>
          <w:rFonts w:eastAsia="Times New Roman"/>
          <w:color w:val="000000"/>
          <w:lang w:eastAsia="en-GB" w:bidi="ar-SA"/>
        </w:rPr>
        <w:t xml:space="preserve">almost entirely </w:t>
      </w:r>
      <w:r w:rsidRPr="009876FF">
        <w:rPr>
          <w:rFonts w:eastAsia="Times New Roman"/>
          <w:color w:val="000000"/>
          <w:lang w:eastAsia="en-GB" w:bidi="ar-SA"/>
        </w:rPr>
        <w:t>excluded from the benefits of the plan.</w:t>
      </w:r>
    </w:p>
    <w:p w14:paraId="2FEB4803" w14:textId="77777777" w:rsidR="00B751EC" w:rsidRPr="00CC5271" w:rsidRDefault="00B751EC" w:rsidP="00B751EC">
      <w:pPr>
        <w:spacing w:after="0" w:line="240" w:lineRule="auto"/>
        <w:jc w:val="both"/>
        <w:rPr>
          <w:rFonts w:eastAsia="Times New Roman"/>
          <w:color w:val="000000"/>
          <w:lang w:eastAsia="en-GB" w:bidi="ar-SA"/>
        </w:rPr>
      </w:pPr>
    </w:p>
    <w:p w14:paraId="70365DD0" w14:textId="77777777" w:rsidR="00B751EC" w:rsidRPr="00CC5271" w:rsidRDefault="00B751EC" w:rsidP="00B751EC">
      <w:pPr>
        <w:spacing w:after="0" w:line="240" w:lineRule="auto"/>
        <w:jc w:val="both"/>
        <w:rPr>
          <w:rFonts w:eastAsia="Times New Roman"/>
          <w:color w:val="000000"/>
          <w:lang w:eastAsia="en-GB" w:bidi="ar-SA"/>
        </w:rPr>
      </w:pPr>
      <w:r w:rsidRPr="009876FF">
        <w:rPr>
          <w:rFonts w:eastAsia="Times New Roman"/>
          <w:color w:val="000000"/>
          <w:lang w:eastAsia="en-GB" w:bidi="ar-SA"/>
        </w:rPr>
        <w:t xml:space="preserve">The </w:t>
      </w:r>
      <w:r>
        <w:rPr>
          <w:rFonts w:eastAsia="Times New Roman"/>
          <w:color w:val="000000"/>
          <w:lang w:eastAsia="en-GB" w:bidi="ar-SA"/>
        </w:rPr>
        <w:t>Five-Year P</w:t>
      </w:r>
      <w:r w:rsidRPr="009876FF">
        <w:rPr>
          <w:rFonts w:eastAsia="Times New Roman"/>
          <w:color w:val="000000"/>
          <w:lang w:eastAsia="en-GB" w:bidi="ar-SA"/>
        </w:rPr>
        <w:t xml:space="preserve">lan includes a section on “law enforcement” that authorizes the </w:t>
      </w:r>
      <w:r>
        <w:rPr>
          <w:rFonts w:eastAsia="Times New Roman"/>
          <w:color w:val="000000"/>
          <w:lang w:eastAsia="en-GB" w:bidi="ar-SA"/>
        </w:rPr>
        <w:t>S</w:t>
      </w:r>
      <w:r w:rsidRPr="009876FF">
        <w:rPr>
          <w:rFonts w:eastAsia="Times New Roman"/>
          <w:color w:val="000000"/>
          <w:lang w:eastAsia="en-GB" w:bidi="ar-SA"/>
        </w:rPr>
        <w:t xml:space="preserve">tate to “protect state lands” and “prevent illegal expansion” in order to “decrease areas of land on which illegal construction exists.” This section was added after several government ministers refused to approve the </w:t>
      </w:r>
      <w:r>
        <w:rPr>
          <w:rFonts w:eastAsia="Times New Roman"/>
          <w:color w:val="000000"/>
          <w:lang w:eastAsia="en-GB" w:bidi="ar-SA"/>
        </w:rPr>
        <w:t>P</w:t>
      </w:r>
      <w:r w:rsidRPr="009876FF">
        <w:rPr>
          <w:rFonts w:eastAsia="Times New Roman"/>
          <w:color w:val="000000"/>
          <w:lang w:eastAsia="en-GB" w:bidi="ar-SA"/>
        </w:rPr>
        <w:t xml:space="preserve">lan without </w:t>
      </w:r>
      <w:r w:rsidRPr="00CC5271">
        <w:rPr>
          <w:rFonts w:eastAsia="Times New Roman"/>
          <w:color w:val="000000"/>
          <w:lang w:eastAsia="en-GB" w:bidi="ar-SA"/>
        </w:rPr>
        <w:t>including</w:t>
      </w:r>
      <w:r w:rsidRPr="009876FF">
        <w:rPr>
          <w:rFonts w:eastAsia="Times New Roman"/>
          <w:color w:val="000000"/>
          <w:lang w:eastAsia="en-GB" w:bidi="ar-SA"/>
        </w:rPr>
        <w:t xml:space="preserve"> measures to ensure the evacuation and demolition of the unrecognized villages.</w:t>
      </w:r>
      <w:r w:rsidRPr="00CC5271">
        <w:rPr>
          <w:rFonts w:eastAsia="Times New Roman"/>
          <w:color w:val="000000"/>
          <w:lang w:eastAsia="en-GB" w:bidi="ar-SA"/>
        </w:rPr>
        <w:t xml:space="preserve"> The resolution thus effectively conditions economic development on the </w:t>
      </w:r>
      <w:r w:rsidRPr="00C57633">
        <w:rPr>
          <w:rFonts w:eastAsia="Times New Roman"/>
          <w:b/>
          <w:bCs/>
          <w:color w:val="000000"/>
          <w:lang w:eastAsia="en-GB" w:bidi="ar-SA"/>
        </w:rPr>
        <w:t>implementation of policies of forced displacement</w:t>
      </w:r>
      <w:r w:rsidRPr="00CC5271">
        <w:rPr>
          <w:rFonts w:eastAsia="Times New Roman"/>
          <w:color w:val="000000"/>
          <w:lang w:eastAsia="en-GB" w:bidi="ar-SA"/>
        </w:rPr>
        <w:t>, allocating part of its budget to this purpose.</w:t>
      </w:r>
    </w:p>
    <w:p w14:paraId="70B9D807" w14:textId="77777777" w:rsidR="00B751EC" w:rsidRPr="00CC5271" w:rsidRDefault="00B751EC" w:rsidP="00B751EC">
      <w:pPr>
        <w:spacing w:after="0" w:line="240" w:lineRule="auto"/>
        <w:jc w:val="both"/>
        <w:rPr>
          <w:rFonts w:eastAsia="Times New Roman"/>
          <w:color w:val="000000"/>
          <w:lang w:eastAsia="en-GB" w:bidi="ar-SA"/>
        </w:rPr>
      </w:pPr>
    </w:p>
    <w:p w14:paraId="24A17683" w14:textId="77777777" w:rsidR="00B751EC" w:rsidRPr="00CC5271" w:rsidRDefault="00B751EC" w:rsidP="00B751EC">
      <w:pPr>
        <w:spacing w:after="0" w:line="240" w:lineRule="auto"/>
        <w:jc w:val="both"/>
        <w:rPr>
          <w:rFonts w:eastAsia="Times New Roman"/>
          <w:color w:val="000000"/>
          <w:lang w:eastAsia="en-GB" w:bidi="ar-SA"/>
        </w:rPr>
      </w:pPr>
      <w:r w:rsidRPr="00CC5271">
        <w:rPr>
          <w:rFonts w:eastAsia="Times New Roman"/>
          <w:color w:val="000000"/>
          <w:lang w:eastAsia="en-GB" w:bidi="ar-SA"/>
        </w:rPr>
        <w:t xml:space="preserve">This allocation includes NIS 30 million (over US $8.5 million) per year for the purpose of planting trees in what it refers to as “evacuated state lands”, on which the unrecognized Bedouin villages </w:t>
      </w:r>
      <w:r>
        <w:rPr>
          <w:rFonts w:eastAsia="Times New Roman"/>
          <w:color w:val="000000"/>
          <w:lang w:eastAsia="en-GB" w:bidi="ar-SA"/>
        </w:rPr>
        <w:t>exist</w:t>
      </w:r>
      <w:r w:rsidRPr="00CC5271">
        <w:rPr>
          <w:rFonts w:eastAsia="Times New Roman"/>
          <w:color w:val="000000"/>
          <w:lang w:eastAsia="en-GB" w:bidi="ar-SA"/>
        </w:rPr>
        <w:t xml:space="preserve">, to </w:t>
      </w:r>
      <w:r w:rsidRPr="00C57633">
        <w:rPr>
          <w:rFonts w:eastAsia="Times New Roman"/>
          <w:b/>
          <w:bCs/>
          <w:color w:val="000000"/>
          <w:lang w:eastAsia="en-GB" w:bidi="ar-SA"/>
        </w:rPr>
        <w:t>prevent the return of their inhabitants</w:t>
      </w:r>
      <w:r w:rsidRPr="00CC5271">
        <w:rPr>
          <w:rFonts w:eastAsia="Times New Roman"/>
          <w:color w:val="000000"/>
          <w:lang w:eastAsia="en-GB" w:bidi="ar-SA"/>
        </w:rPr>
        <w:t xml:space="preserve">. The </w:t>
      </w:r>
      <w:r>
        <w:rPr>
          <w:rFonts w:eastAsia="Times New Roman"/>
          <w:color w:val="000000"/>
          <w:lang w:eastAsia="en-GB" w:bidi="ar-SA"/>
        </w:rPr>
        <w:t>Five-Year P</w:t>
      </w:r>
      <w:r w:rsidRPr="00CC5271">
        <w:rPr>
          <w:rFonts w:eastAsia="Times New Roman"/>
          <w:color w:val="000000"/>
          <w:lang w:eastAsia="en-GB" w:bidi="ar-SA"/>
        </w:rPr>
        <w:t>lan allocates a further NIS 32 million for increased law enforcement personnel and NIS 10.5 million for additional personnel in the National Unit for Planning and Construction Law Enforcement and local planning committees, in order to tackle “illegal construction” by the Bedouin population.</w:t>
      </w:r>
    </w:p>
    <w:p w14:paraId="614C3DB4" w14:textId="77777777" w:rsidR="00B751EC" w:rsidRPr="00CC5271" w:rsidRDefault="00B751EC" w:rsidP="00B751EC">
      <w:pPr>
        <w:spacing w:after="0" w:line="240" w:lineRule="auto"/>
        <w:jc w:val="both"/>
        <w:rPr>
          <w:rFonts w:eastAsia="Times New Roman"/>
          <w:color w:val="000000"/>
          <w:lang w:eastAsia="en-GB" w:bidi="ar-SA"/>
        </w:rPr>
      </w:pPr>
    </w:p>
    <w:p w14:paraId="6A938114" w14:textId="61EFF422" w:rsidR="00B751EC" w:rsidRPr="00A0386F" w:rsidRDefault="00B751EC" w:rsidP="00B751EC">
      <w:pPr>
        <w:spacing w:after="0" w:line="240" w:lineRule="auto"/>
        <w:jc w:val="both"/>
        <w:rPr>
          <w:rFonts w:eastAsia="Times New Roman"/>
          <w:color w:val="000000"/>
          <w:lang w:eastAsia="en-GB" w:bidi="ar-SA"/>
        </w:rPr>
      </w:pPr>
      <w:r w:rsidRPr="00CC5271">
        <w:rPr>
          <w:rFonts w:eastAsia="Times New Roman"/>
          <w:color w:val="000000"/>
          <w:lang w:eastAsia="en-GB" w:bidi="ar-SA"/>
        </w:rPr>
        <w:t xml:space="preserve">The </w:t>
      </w:r>
      <w:r>
        <w:rPr>
          <w:rFonts w:eastAsia="Times New Roman"/>
          <w:color w:val="000000"/>
          <w:lang w:eastAsia="en-GB" w:bidi="ar-SA"/>
        </w:rPr>
        <w:t>Five-Year P</w:t>
      </w:r>
      <w:r w:rsidRPr="00CC5271">
        <w:rPr>
          <w:rFonts w:eastAsia="Times New Roman"/>
          <w:color w:val="000000"/>
          <w:lang w:eastAsia="en-GB" w:bidi="ar-SA"/>
        </w:rPr>
        <w:t xml:space="preserve">lan offers </w:t>
      </w:r>
      <w:r w:rsidRPr="00C57633">
        <w:rPr>
          <w:rFonts w:eastAsia="Times New Roman"/>
          <w:b/>
          <w:bCs/>
          <w:color w:val="000000"/>
          <w:lang w:eastAsia="en-GB" w:bidi="ar-SA"/>
        </w:rPr>
        <w:t>no possibility for recognition</w:t>
      </w:r>
      <w:r w:rsidRPr="00CC5271">
        <w:rPr>
          <w:rFonts w:eastAsia="Times New Roman"/>
          <w:color w:val="000000"/>
          <w:lang w:eastAsia="en-GB" w:bidi="ar-SA"/>
        </w:rPr>
        <w:t xml:space="preserve"> of the unrecognized villages, as it instructs the Bedouin Authority to prioritize evacuating the Bedouin communities living in the unrecognized villages. The </w:t>
      </w:r>
      <w:r>
        <w:rPr>
          <w:rFonts w:eastAsia="Times New Roman"/>
          <w:color w:val="000000"/>
          <w:lang w:eastAsia="en-GB" w:bidi="ar-SA"/>
        </w:rPr>
        <w:t>P</w:t>
      </w:r>
      <w:r w:rsidRPr="00CC5271">
        <w:rPr>
          <w:rFonts w:eastAsia="Times New Roman"/>
          <w:color w:val="000000"/>
          <w:lang w:eastAsia="en-GB" w:bidi="ar-SA"/>
        </w:rPr>
        <w:t xml:space="preserve">lan also instructs the Ministry of Interior and law enforcement bodies to create a “law enforcement plan” based on Government Resolution 3707 from 2011, through which the government adopted the “Prawer-Begin Plan” for the forced displacement and destruction of all the unrecognized villages. This plan was canceled in December 2013 following major protests and local and international opposition, thereby continuing it via other means. Thus, while Israel is promoting this </w:t>
      </w:r>
      <w:r>
        <w:rPr>
          <w:rFonts w:eastAsia="Times New Roman"/>
          <w:color w:val="000000"/>
          <w:lang w:eastAsia="en-GB" w:bidi="ar-SA"/>
        </w:rPr>
        <w:t>Five-Year P</w:t>
      </w:r>
      <w:r w:rsidRPr="00CC5271">
        <w:rPr>
          <w:rFonts w:eastAsia="Times New Roman"/>
          <w:color w:val="000000"/>
          <w:lang w:eastAsia="en-GB" w:bidi="ar-SA"/>
        </w:rPr>
        <w:t xml:space="preserve">lan as a “socio-economic development plan”, it is, in fact, aimed at the forced displacement and dispossession of the Bedouin from their land and homes in the </w:t>
      </w:r>
      <w:r>
        <w:rPr>
          <w:rFonts w:asciiTheme="minorHAnsi" w:hAnsiTheme="minorHAnsi" w:cstheme="minorHAnsi"/>
        </w:rPr>
        <w:t>Naqab</w:t>
      </w:r>
      <w:r w:rsidRPr="00CC5271">
        <w:rPr>
          <w:rFonts w:eastAsia="Times New Roman"/>
          <w:color w:val="000000"/>
          <w:lang w:eastAsia="en-GB" w:bidi="ar-SA"/>
        </w:rPr>
        <w:t>.</w:t>
      </w:r>
    </w:p>
    <w:p w14:paraId="15ABBCE4" w14:textId="711EA741" w:rsidR="00B751EC" w:rsidRDefault="00B751EC" w:rsidP="001F1119">
      <w:pPr>
        <w:spacing w:after="0" w:line="240" w:lineRule="auto"/>
        <w:jc w:val="both"/>
        <w:rPr>
          <w:rFonts w:asciiTheme="minorHAnsi" w:eastAsia="Times New Roman" w:hAnsiTheme="minorHAnsi" w:cstheme="minorHAnsi"/>
        </w:rPr>
      </w:pPr>
    </w:p>
    <w:p w14:paraId="4003649F" w14:textId="319C8AB6" w:rsidR="00A65A0D" w:rsidRDefault="00A65A0D" w:rsidP="001F1119">
      <w:pPr>
        <w:spacing w:after="0" w:line="240" w:lineRule="auto"/>
        <w:jc w:val="both"/>
        <w:rPr>
          <w:rFonts w:asciiTheme="minorHAnsi" w:eastAsia="Times New Roman" w:hAnsiTheme="minorHAnsi" w:cstheme="minorHAnsi"/>
        </w:rPr>
      </w:pPr>
      <w:r>
        <w:rPr>
          <w:rFonts w:asciiTheme="minorHAnsi" w:eastAsia="Times New Roman" w:hAnsiTheme="minorHAnsi" w:cstheme="minorHAnsi"/>
        </w:rPr>
        <w:t xml:space="preserve">Additional examples of development-induced displacement </w:t>
      </w:r>
      <w:r w:rsidR="00FB70B9">
        <w:rPr>
          <w:rFonts w:asciiTheme="minorHAnsi" w:eastAsia="Times New Roman" w:hAnsiTheme="minorHAnsi" w:cstheme="minorHAnsi"/>
        </w:rPr>
        <w:t>include</w:t>
      </w:r>
      <w:r>
        <w:rPr>
          <w:rFonts w:asciiTheme="minorHAnsi" w:eastAsia="Times New Roman" w:hAnsiTheme="minorHAnsi" w:cstheme="minorHAnsi"/>
        </w:rPr>
        <w:t>:</w:t>
      </w:r>
    </w:p>
    <w:p w14:paraId="7AC4F602" w14:textId="7F797A27" w:rsidR="00A65A0D" w:rsidRDefault="00A65A0D" w:rsidP="001F1119">
      <w:pPr>
        <w:spacing w:after="0" w:line="240" w:lineRule="auto"/>
        <w:jc w:val="both"/>
        <w:rPr>
          <w:rFonts w:asciiTheme="minorHAnsi" w:eastAsia="Times New Roman" w:hAnsiTheme="minorHAnsi" w:cstheme="minorHAnsi"/>
        </w:rPr>
      </w:pPr>
    </w:p>
    <w:p w14:paraId="4D5A09E9" w14:textId="7EA8FB18" w:rsidR="00A65A0D" w:rsidRDefault="00A65A0D" w:rsidP="00A65A0D">
      <w:pPr>
        <w:spacing w:after="0" w:line="240" w:lineRule="auto"/>
        <w:jc w:val="both"/>
      </w:pPr>
      <w:r w:rsidRPr="00A0386F">
        <w:rPr>
          <w:b/>
          <w:bCs/>
        </w:rPr>
        <w:t>Industrial Zone:</w:t>
      </w:r>
      <w:r>
        <w:t xml:space="preserve"> A plan for the “Ramat Beka Special Industrial Zone” threatens to forcibly displace thousands of Bedouin from their land.</w:t>
      </w:r>
      <w:r w:rsidR="00BD634E">
        <w:rPr>
          <w:rStyle w:val="FootnoteReference"/>
        </w:rPr>
        <w:footnoteReference w:id="32"/>
      </w:r>
      <w:r>
        <w:t xml:space="preserve"> The plan involves the relocation of a massive testing facility operated by Israel’s state-owned weapons manufacturer to the Negev/Naqab in an area home to multiple Bedouin communities. It covers a vast area of 112,838 dunams and aims to move military industries with safety or environmental risks away from the center of Israel. 44% of the area will be used for experiments in “explosives, vehicles, chemicals ...”, and the plan will expose thousands of Bedouin residents to health risks.</w:t>
      </w:r>
      <w:r w:rsidR="00BD634E">
        <w:rPr>
          <w:rStyle w:val="FootnoteReference"/>
        </w:rPr>
        <w:footnoteReference w:id="33"/>
      </w:r>
      <w:r>
        <w:t xml:space="preserve"> If passed, the plan would impose building and development </w:t>
      </w:r>
      <w:r>
        <w:lastRenderedPageBreak/>
        <w:t>restrictions on more than 1,200 structures, including homes, in the affected villages, and is likely to result in the forced displacement of residents of the area.</w:t>
      </w:r>
      <w:r w:rsidR="00BD634E">
        <w:rPr>
          <w:rStyle w:val="FootnoteReference"/>
        </w:rPr>
        <w:footnoteReference w:id="34"/>
      </w:r>
    </w:p>
    <w:p w14:paraId="013A8571" w14:textId="77777777" w:rsidR="00A65A0D" w:rsidRDefault="00A65A0D" w:rsidP="00A65A0D">
      <w:pPr>
        <w:spacing w:after="0" w:line="240" w:lineRule="auto"/>
        <w:jc w:val="both"/>
      </w:pPr>
    </w:p>
    <w:p w14:paraId="1BAD962C" w14:textId="02472C75" w:rsidR="00932D45" w:rsidRDefault="00916B6F" w:rsidP="00A65A0D">
      <w:pPr>
        <w:spacing w:after="0" w:line="240" w:lineRule="auto"/>
        <w:jc w:val="both"/>
      </w:pPr>
      <w:r>
        <w:rPr>
          <w:b/>
          <w:bCs/>
        </w:rPr>
        <w:t>Highway</w:t>
      </w:r>
      <w:r w:rsidR="000B22DF" w:rsidRPr="00AA66E2">
        <w:rPr>
          <w:b/>
          <w:bCs/>
        </w:rPr>
        <w:t>:</w:t>
      </w:r>
      <w:r w:rsidR="00A65A0D">
        <w:t xml:space="preserve"> The planned extension of Road 6, a major north-south highway,</w:t>
      </w:r>
      <w:r w:rsidR="00766669">
        <w:rPr>
          <w:rStyle w:val="FootnoteReference"/>
        </w:rPr>
        <w:footnoteReference w:id="35"/>
      </w:r>
      <w:r w:rsidR="00A65A0D">
        <w:t xml:space="preserve"> is expected to result in the destruction of around 600 structures in at least nine unrecognized Bedouin villages, home to thousands of Bedouin.</w:t>
      </w:r>
      <w:r w:rsidR="00766669">
        <w:rPr>
          <w:rStyle w:val="FootnoteReference"/>
        </w:rPr>
        <w:footnoteReference w:id="36"/>
      </w:r>
      <w:r w:rsidR="00A65A0D">
        <w:t xml:space="preserve"> According to media reports, the authorities recently began planning the evacuation of about 1,000 families living in the affected area.</w:t>
      </w:r>
      <w:r w:rsidR="00766669">
        <w:rPr>
          <w:rStyle w:val="FootnoteReference"/>
        </w:rPr>
        <w:footnoteReference w:id="37"/>
      </w:r>
      <w:r w:rsidR="00A65A0D">
        <w:t xml:space="preserve"> Minister of Agriculture and Rural Development Uri Ariel has stated, “The Government is committed to demonstrating governance in the Negev, and the extension of Highway 6 southward will bring impetus to the Negev and return huge areas to the state,” providing a clear indication that the government is deliberately using the route of the planned extension to forcibly displace Bedouin families.</w:t>
      </w:r>
    </w:p>
    <w:p w14:paraId="1E6AA197" w14:textId="77777777" w:rsidR="00932D45" w:rsidRDefault="00932D45" w:rsidP="00A65A0D">
      <w:pPr>
        <w:spacing w:after="0" w:line="240" w:lineRule="auto"/>
        <w:jc w:val="both"/>
      </w:pPr>
    </w:p>
    <w:p w14:paraId="304436D8" w14:textId="576E9428" w:rsidR="00932D45" w:rsidRDefault="00916B6F" w:rsidP="00A65A0D">
      <w:pPr>
        <w:spacing w:after="0" w:line="240" w:lineRule="auto"/>
        <w:jc w:val="both"/>
      </w:pPr>
      <w:r w:rsidRPr="002C0AA0">
        <w:rPr>
          <w:b/>
          <w:bCs/>
        </w:rPr>
        <w:t xml:space="preserve">Railways: </w:t>
      </w:r>
      <w:r w:rsidR="00A65A0D">
        <w:t>Two new railways lines – the Arad-Beer Sheva railway and the Dimona-Yeroham railway – will swallow up extensive tracts of land and have been planned to cut through several Bedouin villages.</w:t>
      </w:r>
      <w:r w:rsidR="00766669">
        <w:rPr>
          <w:rStyle w:val="FootnoteReference"/>
        </w:rPr>
        <w:footnoteReference w:id="38"/>
      </w:r>
      <w:r w:rsidR="00A65A0D">
        <w:t xml:space="preserve"> The railways will require the confiscation of thousands of dunams of land and the demolition of homes and will create pollution and noise nuisance. Dozens of homes are also placed within “restricted zones” in which future development</w:t>
      </w:r>
      <w:r w:rsidR="00932D45">
        <w:t xml:space="preserve"> will not be permitted, or within an “affected area” where residents will be severely influenced by pollution.</w:t>
      </w:r>
      <w:r w:rsidR="00766669">
        <w:rPr>
          <w:rStyle w:val="FootnoteReference"/>
        </w:rPr>
        <w:footnoteReference w:id="39"/>
      </w:r>
    </w:p>
    <w:p w14:paraId="3BA44D7C" w14:textId="77777777" w:rsidR="00932D45" w:rsidRDefault="00932D45" w:rsidP="00A65A0D">
      <w:pPr>
        <w:spacing w:after="0" w:line="240" w:lineRule="auto"/>
        <w:jc w:val="both"/>
      </w:pPr>
    </w:p>
    <w:p w14:paraId="5954EFF9" w14:textId="3DE82B41" w:rsidR="00C072B3" w:rsidRDefault="00932D45" w:rsidP="00997FE5">
      <w:pPr>
        <w:spacing w:after="0" w:line="240" w:lineRule="auto"/>
        <w:jc w:val="both"/>
        <w:rPr>
          <w:rFonts w:ascii="Times New Roman" w:eastAsia="Times New Roman" w:hAnsi="Times New Roman" w:cs="Times New Roman"/>
        </w:rPr>
      </w:pPr>
      <w:r w:rsidRPr="002C0AA0">
        <w:rPr>
          <w:b/>
          <w:bCs/>
        </w:rPr>
        <w:t>Pho</w:t>
      </w:r>
      <w:r w:rsidR="00916B6F" w:rsidRPr="002C0AA0">
        <w:rPr>
          <w:b/>
          <w:bCs/>
        </w:rPr>
        <w:t>sphate mine:</w:t>
      </w:r>
      <w:r w:rsidR="00916B6F">
        <w:t xml:space="preserve"> A</w:t>
      </w:r>
      <w:r>
        <w:t xml:space="preserve"> plan to allow for the mining of phosphate in an area directly adjacent to the Bedouin village of al-Furʿah requires the demolition of several homes in the village and will pose a serious health risk to residents who live in the proximity of the minefield.</w:t>
      </w:r>
      <w:r w:rsidR="00766669">
        <w:rPr>
          <w:rStyle w:val="FootnoteReference"/>
        </w:rPr>
        <w:footnoteReference w:id="40"/>
      </w:r>
      <w:r>
        <w:t xml:space="preserve"> The area of the planned mine contains 1,426 buildings, and another 569 buildings are located in the surrounded restricted area demarcated in the plan. The plan requires the evacuation of all these structures, and 556 are under the direct threat of immediate evacuation.</w:t>
      </w:r>
      <w:r w:rsidR="00C072B3">
        <w:t xml:space="preserve"> </w:t>
      </w:r>
      <w:r w:rsidR="00C072B3" w:rsidRPr="00997FE5">
        <w:rPr>
          <w:rFonts w:asciiTheme="minorHAnsi" w:hAnsiTheme="minorHAnsi" w:cstheme="minorHAnsi"/>
          <w:color w:val="000000"/>
          <w:shd w:val="clear" w:color="auto" w:fill="FFFFFF"/>
        </w:rPr>
        <w:t>Adalah</w:t>
      </w:r>
      <w:r w:rsidR="00997FE5" w:rsidRPr="00997FE5">
        <w:rPr>
          <w:rFonts w:asciiTheme="minorHAnsi" w:hAnsiTheme="minorHAnsi" w:cstheme="minorHAnsi"/>
          <w:color w:val="000000"/>
          <w:shd w:val="clear" w:color="auto" w:fill="FFFFFF"/>
        </w:rPr>
        <w:t xml:space="preserve">, </w:t>
      </w:r>
      <w:r w:rsidR="00C072B3" w:rsidRPr="00997FE5">
        <w:rPr>
          <w:rFonts w:asciiTheme="minorHAnsi" w:hAnsiTheme="minorHAnsi" w:cstheme="minorHAnsi"/>
          <w:color w:val="000000"/>
          <w:shd w:val="clear" w:color="auto" w:fill="FFFFFF"/>
        </w:rPr>
        <w:t xml:space="preserve">together with 168 </w:t>
      </w:r>
      <w:r w:rsidR="00997FE5" w:rsidRPr="00997FE5">
        <w:rPr>
          <w:rFonts w:asciiTheme="minorHAnsi" w:hAnsiTheme="minorHAnsi" w:cstheme="minorHAnsi"/>
          <w:color w:val="000000"/>
          <w:shd w:val="clear" w:color="auto" w:fill="FFFFFF"/>
        </w:rPr>
        <w:t>a</w:t>
      </w:r>
      <w:r w:rsidR="00C072B3" w:rsidRPr="00997FE5">
        <w:rPr>
          <w:rFonts w:asciiTheme="minorHAnsi" w:hAnsiTheme="minorHAnsi" w:cstheme="minorHAnsi"/>
          <w:color w:val="000000"/>
          <w:shd w:val="clear" w:color="auto" w:fill="FFFFFF"/>
        </w:rPr>
        <w:t>l-Fur</w:t>
      </w:r>
      <w:r w:rsidR="00997FE5" w:rsidRPr="00997FE5">
        <w:rPr>
          <w:rFonts w:asciiTheme="minorHAnsi" w:hAnsiTheme="minorHAnsi" w:cstheme="minorHAnsi"/>
          <w:color w:val="000000"/>
          <w:shd w:val="clear" w:color="auto" w:fill="FFFFFF"/>
        </w:rPr>
        <w:t>’</w:t>
      </w:r>
      <w:r w:rsidR="00C072B3" w:rsidRPr="00997FE5">
        <w:rPr>
          <w:rFonts w:asciiTheme="minorHAnsi" w:hAnsiTheme="minorHAnsi" w:cstheme="minorHAnsi"/>
          <w:color w:val="000000"/>
          <w:shd w:val="clear" w:color="auto" w:fill="FFFFFF"/>
        </w:rPr>
        <w:t>a</w:t>
      </w:r>
      <w:r w:rsidR="00997FE5" w:rsidRPr="00997FE5">
        <w:rPr>
          <w:rFonts w:asciiTheme="minorHAnsi" w:hAnsiTheme="minorHAnsi" w:cstheme="minorHAnsi"/>
          <w:color w:val="000000"/>
          <w:shd w:val="clear" w:color="auto" w:fill="FFFFFF"/>
        </w:rPr>
        <w:t>h</w:t>
      </w:r>
      <w:r w:rsidR="00C072B3" w:rsidRPr="00997FE5">
        <w:rPr>
          <w:rFonts w:asciiTheme="minorHAnsi" w:hAnsiTheme="minorHAnsi" w:cstheme="minorHAnsi"/>
          <w:color w:val="000000"/>
          <w:shd w:val="clear" w:color="auto" w:fill="FFFFFF"/>
        </w:rPr>
        <w:t xml:space="preserve"> residents, the Regional Council of Unrecognized Villages of Negev, </w:t>
      </w:r>
      <w:r w:rsidR="00997FE5" w:rsidRPr="00997FE5">
        <w:rPr>
          <w:rFonts w:asciiTheme="minorHAnsi" w:hAnsiTheme="minorHAnsi" w:cstheme="minorHAnsi"/>
          <w:color w:val="000000"/>
          <w:shd w:val="clear" w:color="auto" w:fill="FFFFFF"/>
        </w:rPr>
        <w:t xml:space="preserve">ACRI, </w:t>
      </w:r>
      <w:r w:rsidR="00C072B3" w:rsidRPr="00997FE5">
        <w:rPr>
          <w:rFonts w:asciiTheme="minorHAnsi" w:hAnsiTheme="minorHAnsi" w:cstheme="minorHAnsi"/>
          <w:color w:val="000000"/>
          <w:shd w:val="clear" w:color="auto" w:fill="FFFFFF"/>
        </w:rPr>
        <w:t>Bimkom - Planners for Planning Rights, and Physicians for Human Rights-Israel (PHR-I)</w:t>
      </w:r>
      <w:r w:rsidR="00997FE5" w:rsidRPr="00997FE5">
        <w:rPr>
          <w:rFonts w:asciiTheme="minorHAnsi" w:hAnsiTheme="minorHAnsi" w:cstheme="minorHAnsi"/>
          <w:color w:val="000000"/>
          <w:shd w:val="clear" w:color="auto" w:fill="FFFFFF"/>
        </w:rPr>
        <w:t xml:space="preserve"> filed a petition to the Israeli Supreme Court against this dangerous phosphate mine in </w:t>
      </w:r>
      <w:r w:rsidR="00C072B3" w:rsidRPr="00997FE5">
        <w:rPr>
          <w:rFonts w:asciiTheme="minorHAnsi" w:hAnsiTheme="minorHAnsi" w:cstheme="minorHAnsi"/>
          <w:color w:val="000000"/>
          <w:shd w:val="clear" w:color="auto" w:fill="FFFFFF"/>
        </w:rPr>
        <w:t>21 January 2019</w:t>
      </w:r>
      <w:r w:rsidR="00997FE5" w:rsidRPr="00997FE5">
        <w:rPr>
          <w:rFonts w:asciiTheme="minorHAnsi" w:hAnsiTheme="minorHAnsi" w:cstheme="minorHAnsi"/>
          <w:color w:val="000000"/>
          <w:shd w:val="clear" w:color="auto" w:fill="FFFFFF"/>
        </w:rPr>
        <w:t>. The case is pending</w:t>
      </w:r>
      <w:r w:rsidR="00997FE5">
        <w:rPr>
          <w:rFonts w:ascii="Arial" w:hAnsi="Arial" w:cs="Arial"/>
          <w:color w:val="000000"/>
          <w:sz w:val="21"/>
          <w:szCs w:val="21"/>
          <w:shd w:val="clear" w:color="auto" w:fill="FFFFFF"/>
        </w:rPr>
        <w:t xml:space="preserve">. </w:t>
      </w:r>
    </w:p>
    <w:p w14:paraId="0413D7EA" w14:textId="77777777" w:rsidR="00A65A0D" w:rsidRDefault="00A65A0D" w:rsidP="001F1119">
      <w:pPr>
        <w:spacing w:after="0" w:line="240" w:lineRule="auto"/>
        <w:jc w:val="both"/>
        <w:rPr>
          <w:rFonts w:asciiTheme="minorHAnsi" w:eastAsia="Times New Roman" w:hAnsiTheme="minorHAnsi" w:cstheme="minorHAnsi"/>
        </w:rPr>
      </w:pPr>
    </w:p>
    <w:p w14:paraId="2217FB89" w14:textId="21F501A9" w:rsidR="009A7C48" w:rsidRPr="002C0AA0" w:rsidRDefault="009A7C48" w:rsidP="009A7C48">
      <w:pPr>
        <w:pStyle w:val="ListParagraph"/>
        <w:numPr>
          <w:ilvl w:val="0"/>
          <w:numId w:val="5"/>
        </w:numPr>
        <w:spacing w:after="0" w:line="240" w:lineRule="auto"/>
        <w:jc w:val="both"/>
        <w:rPr>
          <w:rFonts w:asciiTheme="minorHAnsi" w:eastAsia="Times New Roman" w:hAnsiTheme="minorHAnsi" w:cstheme="minorHAnsi"/>
          <w:b/>
          <w:bCs/>
          <w:i/>
          <w:iCs/>
        </w:rPr>
      </w:pPr>
      <w:r w:rsidRPr="002C0AA0">
        <w:rPr>
          <w:rFonts w:asciiTheme="minorHAnsi" w:eastAsia="Times New Roman" w:hAnsiTheme="minorHAnsi" w:cstheme="minorHAnsi"/>
          <w:b/>
          <w:bCs/>
          <w:i/>
          <w:iCs/>
        </w:rPr>
        <w:t>Legislative mechanisms of displacement</w:t>
      </w:r>
    </w:p>
    <w:p w14:paraId="3768343B" w14:textId="31517AE0" w:rsidR="009A7C48" w:rsidRDefault="009A7C48" w:rsidP="009A7C48">
      <w:pPr>
        <w:spacing w:after="0" w:line="240" w:lineRule="auto"/>
        <w:jc w:val="both"/>
        <w:rPr>
          <w:rFonts w:asciiTheme="minorHAnsi" w:eastAsia="Times New Roman" w:hAnsiTheme="minorHAnsi" w:cstheme="minorHAnsi"/>
        </w:rPr>
      </w:pPr>
    </w:p>
    <w:p w14:paraId="37F73DFF" w14:textId="77777777" w:rsidR="00766669" w:rsidRDefault="009A7C48" w:rsidP="009A7C48">
      <w:pPr>
        <w:spacing w:after="0" w:line="240" w:lineRule="auto"/>
        <w:jc w:val="both"/>
      </w:pPr>
      <w:r w:rsidRPr="002C0AA0">
        <w:rPr>
          <w:b/>
          <w:bCs/>
        </w:rPr>
        <w:t>Article 7 of The Basic Law: Israel – The Nation-State of the Jewish People.</w:t>
      </w:r>
      <w:r>
        <w:t xml:space="preserve"> Article 7 of this new Basic Law, enacted in July 2018,</w:t>
      </w:r>
      <w:r w:rsidR="00A01DCA">
        <w:rPr>
          <w:rStyle w:val="FootnoteReference"/>
        </w:rPr>
        <w:footnoteReference w:id="41"/>
      </w:r>
      <w:r>
        <w:t xml:space="preserve"> stipulates that the development of Jewish settlement is a “national value”, and that the state must act to encourage, promote and consolidate it.</w:t>
      </w:r>
      <w:r w:rsidR="008A2F57">
        <w:rPr>
          <w:rStyle w:val="FootnoteReference"/>
        </w:rPr>
        <w:footnoteReference w:id="42"/>
      </w:r>
      <w:r>
        <w:t xml:space="preserve"> The law institutes ethnic </w:t>
      </w:r>
      <w:r>
        <w:lastRenderedPageBreak/>
        <w:t>segregation as a new legal norm throughout the Land of Israel (Article 1). Within the Green Line, the law is likely to be used to establish exclusively Jewish towns in areas where Arab citizens are most concentrated, including in the Naqab.</w:t>
      </w:r>
    </w:p>
    <w:p w14:paraId="0A98ED00" w14:textId="77777777" w:rsidR="00766669" w:rsidRDefault="00766669" w:rsidP="009A7C48">
      <w:pPr>
        <w:spacing w:after="0" w:line="240" w:lineRule="auto"/>
        <w:jc w:val="both"/>
      </w:pPr>
    </w:p>
    <w:p w14:paraId="3676887E" w14:textId="23122818" w:rsidR="009A7C48" w:rsidRDefault="009A7C48" w:rsidP="009A7C48">
      <w:pPr>
        <w:spacing w:after="0" w:line="240" w:lineRule="auto"/>
        <w:jc w:val="both"/>
      </w:pPr>
      <w:r>
        <w:t>The law also legitimizes discriminatory land policies, such as admissions committees that filter non-Jewish families and individuals out of small towns throughout the state, and the operation of quasi-governmental organizations such as the World Zionist Organization and the Jewish National Fund in lieu of state authorities, exclusively and explicitly for the benefit of Jewish individuals. It could also give constitutional justification to discriminatory budgeting policies that channel public funds to Jewish communities and individuals as incentives to relocate to the Naqab, in order to secure a Jewish demographic majority.</w:t>
      </w:r>
    </w:p>
    <w:p w14:paraId="6A617EA2" w14:textId="77777777" w:rsidR="009A7C48" w:rsidRDefault="009A7C48" w:rsidP="009A7C48">
      <w:pPr>
        <w:spacing w:after="0" w:line="240" w:lineRule="auto"/>
        <w:jc w:val="both"/>
      </w:pPr>
    </w:p>
    <w:p w14:paraId="204150C0" w14:textId="77777777" w:rsidR="00766669" w:rsidRDefault="009A7C48" w:rsidP="009A7C48">
      <w:pPr>
        <w:spacing w:after="0" w:line="240" w:lineRule="auto"/>
        <w:jc w:val="both"/>
      </w:pPr>
      <w:r w:rsidRPr="002C0AA0">
        <w:rPr>
          <w:b/>
          <w:bCs/>
        </w:rPr>
        <w:t>The Kaminitz Law</w:t>
      </w:r>
      <w:r w:rsidR="00716B5C" w:rsidRPr="002C0AA0">
        <w:rPr>
          <w:b/>
          <w:bCs/>
        </w:rPr>
        <w:t>:</w:t>
      </w:r>
      <w:r>
        <w:t xml:space="preserve"> The Kaminitz Law was enacted </w:t>
      </w:r>
      <w:r w:rsidR="00F15122">
        <w:t xml:space="preserve">in </w:t>
      </w:r>
      <w:r>
        <w:t>April 2017 to increase the “enforcement and penalization of planning and building offenses.” The law’s main objectives are: (1) To concentrate enforcement of land planning powers into the hands of a national body; (2) To expand the use of the state’s administrative powers to</w:t>
      </w:r>
      <w:r w:rsidR="00671ACB">
        <w:t xml:space="preserve"> implement demolition and eviction orders and limit judicial review; and (3) To markedly increase the use and severity of financial penalties for offenses under the law. In June 2018, the Justice Ministry approved administrative regulations determining the sum of fines imposed for violations of the Planning and Construction Law. The sum of the fines set is unprecedented and may amount up to NIS 300,000.</w:t>
      </w:r>
      <w:r w:rsidR="00773720">
        <w:rPr>
          <w:rStyle w:val="FootnoteReference"/>
        </w:rPr>
        <w:footnoteReference w:id="43"/>
      </w:r>
      <w:r w:rsidR="00671ACB">
        <w:t xml:space="preserve"> In addition, where a demolition is carried out, homeowners may additionally be subject to criminal charges.</w:t>
      </w:r>
    </w:p>
    <w:p w14:paraId="5C99A60F" w14:textId="77777777" w:rsidR="00766669" w:rsidRDefault="00766669" w:rsidP="009A7C48">
      <w:pPr>
        <w:spacing w:after="0" w:line="240" w:lineRule="auto"/>
        <w:jc w:val="both"/>
      </w:pPr>
    </w:p>
    <w:p w14:paraId="1DE3A337" w14:textId="04C38A34" w:rsidR="009A7C48" w:rsidRPr="002C0AA0" w:rsidRDefault="00671ACB" w:rsidP="009A7C48">
      <w:pPr>
        <w:spacing w:after="0" w:line="240" w:lineRule="auto"/>
        <w:jc w:val="both"/>
        <w:rPr>
          <w:rFonts w:asciiTheme="minorHAnsi" w:eastAsia="Times New Roman" w:hAnsiTheme="minorHAnsi" w:cstheme="minorHAnsi"/>
        </w:rPr>
      </w:pPr>
      <w:r>
        <w:t>The law harms Bedouin citizens of Israel as it disregards the systematic rejection of their historical claims to their ancestral land, as well as decades of forced displacement, dispossession and discrimination in state land planning and allocation against them, which has left them unable to comply with the law. The law is intended as a tool of home demolitions in the Bedouin villages, and in Arab towns, villages and neighborhoods throughout Israel and East Jerusalem. All of the homes in the 35 unrecognized villages in the Naqab are threatened with demolition and their owners with dispossession under the law.</w:t>
      </w:r>
      <w:r w:rsidR="00661FF5">
        <w:rPr>
          <w:rStyle w:val="FootnoteReference"/>
        </w:rPr>
        <w:footnoteReference w:id="44"/>
      </w:r>
    </w:p>
    <w:p w14:paraId="7254CA09" w14:textId="77777777" w:rsidR="009A7C48" w:rsidRPr="00CC5271" w:rsidRDefault="009A7C48" w:rsidP="001F1119">
      <w:pPr>
        <w:spacing w:after="0" w:line="240" w:lineRule="auto"/>
        <w:jc w:val="both"/>
        <w:rPr>
          <w:rFonts w:asciiTheme="minorHAnsi" w:eastAsia="Times New Roman" w:hAnsiTheme="minorHAnsi" w:cstheme="minorHAnsi"/>
        </w:rPr>
      </w:pPr>
    </w:p>
    <w:p w14:paraId="28AC5FCD" w14:textId="374E3697" w:rsidR="00B135E8" w:rsidRPr="00C70591" w:rsidRDefault="00CE12BB" w:rsidP="00A0386F">
      <w:pPr>
        <w:pStyle w:val="ListParagraph"/>
        <w:numPr>
          <w:ilvl w:val="0"/>
          <w:numId w:val="1"/>
        </w:numPr>
        <w:spacing w:after="0" w:line="240" w:lineRule="auto"/>
        <w:rPr>
          <w:rFonts w:asciiTheme="minorHAnsi" w:eastAsia="Times New Roman" w:hAnsiTheme="minorHAnsi" w:cstheme="minorHAnsi"/>
          <w:b/>
          <w:i/>
          <w:iCs/>
          <w:sz w:val="24"/>
          <w:szCs w:val="24"/>
        </w:rPr>
      </w:pPr>
      <w:r w:rsidRPr="002C0D39">
        <w:rPr>
          <w:rFonts w:asciiTheme="minorHAnsi" w:eastAsia="Times New Roman" w:hAnsiTheme="minorHAnsi" w:cstheme="minorHAnsi"/>
          <w:b/>
          <w:sz w:val="24"/>
          <w:szCs w:val="24"/>
          <w:u w:val="single"/>
        </w:rPr>
        <w:t xml:space="preserve">DISCRIMINATION IN </w:t>
      </w:r>
      <w:r w:rsidR="00621C2C">
        <w:rPr>
          <w:rFonts w:asciiTheme="minorHAnsi" w:eastAsia="Times New Roman" w:hAnsiTheme="minorHAnsi" w:cstheme="minorHAnsi"/>
          <w:b/>
          <w:sz w:val="24"/>
          <w:szCs w:val="24"/>
          <w:u w:val="single"/>
        </w:rPr>
        <w:t>EMPLOYMENT</w:t>
      </w:r>
      <w:r w:rsidR="00621C2C" w:rsidRPr="00EB24C6">
        <w:rPr>
          <w:rFonts w:asciiTheme="minorHAnsi" w:eastAsia="Times New Roman" w:hAnsiTheme="minorHAnsi" w:cstheme="minorHAnsi"/>
          <w:b/>
          <w:sz w:val="24"/>
          <w:szCs w:val="24"/>
        </w:rPr>
        <w:t xml:space="preserve"> </w:t>
      </w:r>
      <w:r w:rsidR="002C0D39" w:rsidRPr="00C70591">
        <w:rPr>
          <w:rFonts w:asciiTheme="minorHAnsi" w:eastAsia="Times New Roman" w:hAnsiTheme="minorHAnsi" w:cstheme="minorHAnsi"/>
          <w:b/>
          <w:sz w:val="24"/>
          <w:szCs w:val="24"/>
        </w:rPr>
        <w:t xml:space="preserve">| </w:t>
      </w:r>
      <w:r w:rsidR="00B135E8" w:rsidRPr="00C70591">
        <w:rPr>
          <w:rFonts w:asciiTheme="minorHAnsi" w:eastAsia="Times New Roman" w:hAnsiTheme="minorHAnsi" w:cstheme="minorHAnsi"/>
          <w:b/>
          <w:i/>
          <w:iCs/>
          <w:sz w:val="24"/>
          <w:szCs w:val="24"/>
        </w:rPr>
        <w:t>Article 5(e)(i</w:t>
      </w:r>
      <w:r w:rsidR="0045415F">
        <w:rPr>
          <w:rFonts w:asciiTheme="minorHAnsi" w:eastAsia="Times New Roman" w:hAnsiTheme="minorHAnsi" w:cstheme="minorHAnsi"/>
          <w:b/>
          <w:i/>
          <w:iCs/>
          <w:sz w:val="24"/>
          <w:szCs w:val="24"/>
        </w:rPr>
        <w:t>)</w:t>
      </w:r>
    </w:p>
    <w:p w14:paraId="428E9D1F" w14:textId="6B76BCA5" w:rsidR="00CE12BB" w:rsidRDefault="00CE12BB" w:rsidP="00CE12BB">
      <w:pPr>
        <w:spacing w:after="0" w:line="240" w:lineRule="auto"/>
        <w:rPr>
          <w:rFonts w:asciiTheme="minorHAnsi" w:eastAsia="Times New Roman" w:hAnsiTheme="minorHAnsi" w:cstheme="minorHAnsi"/>
          <w:bCs/>
        </w:rPr>
      </w:pPr>
    </w:p>
    <w:p w14:paraId="30E936F7" w14:textId="2BE0DF34" w:rsidR="001C2120" w:rsidRPr="001C2120" w:rsidRDefault="001C2120" w:rsidP="00A0386F">
      <w:pPr>
        <w:spacing w:after="0" w:line="240" w:lineRule="auto"/>
        <w:jc w:val="both"/>
        <w:rPr>
          <w:rFonts w:asciiTheme="minorHAnsi" w:eastAsia="Times New Roman" w:hAnsiTheme="minorHAnsi" w:cstheme="minorHAnsi"/>
          <w:bCs/>
        </w:rPr>
      </w:pPr>
      <w:r>
        <w:rPr>
          <w:rFonts w:asciiTheme="minorHAnsi" w:eastAsia="Times New Roman" w:hAnsiTheme="minorHAnsi" w:cstheme="minorHAnsi"/>
          <w:bCs/>
        </w:rPr>
        <w:t>The following section addresses several violations by Israel of the Bedouin citizens’ rights according to Article 5(e)(i) of the ICERD, which protects “</w:t>
      </w:r>
      <w:r w:rsidRPr="001C2120">
        <w:rPr>
          <w:rFonts w:asciiTheme="minorHAnsi" w:hAnsiTheme="minorHAnsi" w:cstheme="minorHAnsi"/>
          <w:shd w:val="clear" w:color="auto" w:fill="FFFFFF"/>
        </w:rPr>
        <w:t>The rights to work, to free choice of employment, to just and favorable conditions of work, to protection against unemployment, to equal pay for equal work, to just and favorable remuneration</w:t>
      </w:r>
      <w:r>
        <w:rPr>
          <w:rFonts w:asciiTheme="minorHAnsi" w:hAnsiTheme="minorHAnsi" w:cstheme="minorHAnsi"/>
          <w:shd w:val="clear" w:color="auto" w:fill="FFFFFF"/>
        </w:rPr>
        <w:t>”.</w:t>
      </w:r>
      <w:r w:rsidR="00D061FF">
        <w:rPr>
          <w:rStyle w:val="FootnoteReference"/>
          <w:rFonts w:asciiTheme="minorHAnsi" w:hAnsiTheme="minorHAnsi" w:cstheme="minorHAnsi"/>
          <w:shd w:val="clear" w:color="auto" w:fill="FFFFFF"/>
        </w:rPr>
        <w:footnoteReference w:id="45"/>
      </w:r>
    </w:p>
    <w:p w14:paraId="642A2490" w14:textId="77777777" w:rsidR="001C2120" w:rsidRPr="00CC5271" w:rsidRDefault="001C2120" w:rsidP="00CE12BB">
      <w:pPr>
        <w:spacing w:after="0" w:line="240" w:lineRule="auto"/>
        <w:rPr>
          <w:rFonts w:asciiTheme="minorHAnsi" w:eastAsia="Times New Roman" w:hAnsiTheme="minorHAnsi" w:cstheme="minorHAnsi"/>
          <w:bCs/>
        </w:rPr>
      </w:pPr>
    </w:p>
    <w:p w14:paraId="32A24F1A" w14:textId="14BD436B" w:rsidR="00CE12BB" w:rsidRPr="002C0AA0" w:rsidRDefault="00A0386F" w:rsidP="00A0386F">
      <w:pPr>
        <w:pStyle w:val="ListParagraph"/>
        <w:numPr>
          <w:ilvl w:val="0"/>
          <w:numId w:val="6"/>
        </w:numPr>
        <w:spacing w:after="0" w:line="240" w:lineRule="auto"/>
        <w:rPr>
          <w:rFonts w:asciiTheme="minorHAnsi" w:eastAsia="Times New Roman" w:hAnsiTheme="minorHAnsi" w:cstheme="minorHAnsi"/>
          <w:b/>
          <w:i/>
          <w:iCs/>
        </w:rPr>
      </w:pPr>
      <w:r>
        <w:rPr>
          <w:rFonts w:asciiTheme="minorHAnsi" w:eastAsia="Times New Roman" w:hAnsiTheme="minorHAnsi" w:cstheme="minorHAnsi"/>
          <w:b/>
          <w:i/>
          <w:iCs/>
        </w:rPr>
        <w:t xml:space="preserve">Failure to collect </w:t>
      </w:r>
      <w:r w:rsidR="00B52090" w:rsidRPr="002C0AA0">
        <w:rPr>
          <w:rFonts w:asciiTheme="minorHAnsi" w:eastAsia="Times New Roman" w:hAnsiTheme="minorHAnsi" w:cstheme="minorHAnsi"/>
          <w:b/>
          <w:i/>
          <w:iCs/>
        </w:rPr>
        <w:t>data</w:t>
      </w:r>
    </w:p>
    <w:p w14:paraId="17C15B95" w14:textId="77777777" w:rsidR="00CE12BB" w:rsidRPr="00CC5271" w:rsidRDefault="00CE12BB" w:rsidP="00CE12BB">
      <w:pPr>
        <w:spacing w:after="0" w:line="240" w:lineRule="auto"/>
        <w:jc w:val="both"/>
        <w:rPr>
          <w:rFonts w:asciiTheme="minorHAnsi" w:eastAsia="Times New Roman" w:hAnsiTheme="minorHAnsi" w:cstheme="minorHAnsi"/>
        </w:rPr>
      </w:pPr>
    </w:p>
    <w:p w14:paraId="6FE33360" w14:textId="4493F35C" w:rsidR="00CE12BB" w:rsidRPr="00CC5271" w:rsidRDefault="00CE12BB" w:rsidP="00CE12BB">
      <w:pPr>
        <w:spacing w:after="0" w:line="240" w:lineRule="auto"/>
        <w:jc w:val="both"/>
        <w:rPr>
          <w:rFonts w:asciiTheme="minorHAnsi" w:eastAsia="Times New Roman" w:hAnsiTheme="minorHAnsi" w:cstheme="minorHAnsi"/>
        </w:rPr>
      </w:pPr>
      <w:r w:rsidRPr="00CC5271">
        <w:rPr>
          <w:rFonts w:asciiTheme="minorHAnsi" w:eastAsia="Times New Roman" w:hAnsiTheme="minorHAnsi" w:cstheme="minorHAnsi"/>
        </w:rPr>
        <w:t xml:space="preserve">In its previous </w:t>
      </w:r>
      <w:r w:rsidRPr="00C57633">
        <w:rPr>
          <w:rFonts w:asciiTheme="minorHAnsi" w:eastAsia="Times New Roman" w:hAnsiTheme="minorHAnsi" w:cstheme="minorHAnsi"/>
          <w:b/>
          <w:bCs/>
        </w:rPr>
        <w:t xml:space="preserve">COs </w:t>
      </w:r>
      <w:r w:rsidR="0036143E">
        <w:rPr>
          <w:rFonts w:asciiTheme="minorHAnsi" w:eastAsia="Times New Roman" w:hAnsiTheme="minorHAnsi" w:cstheme="minorHAnsi"/>
          <w:b/>
          <w:bCs/>
        </w:rPr>
        <w:t>No.</w:t>
      </w:r>
      <w:r w:rsidR="00EA6F47">
        <w:rPr>
          <w:rFonts w:asciiTheme="minorHAnsi" w:eastAsia="Times New Roman" w:hAnsiTheme="minorHAnsi" w:cstheme="minorHAnsi"/>
          <w:b/>
          <w:bCs/>
        </w:rPr>
        <w:t xml:space="preserve"> </w:t>
      </w:r>
      <w:r w:rsidRPr="00C57633">
        <w:rPr>
          <w:rFonts w:asciiTheme="minorHAnsi" w:eastAsia="Times New Roman" w:hAnsiTheme="minorHAnsi" w:cstheme="minorHAnsi"/>
          <w:b/>
          <w:bCs/>
        </w:rPr>
        <w:t>19-20</w:t>
      </w:r>
      <w:r w:rsidRPr="00CC5271">
        <w:rPr>
          <w:rFonts w:asciiTheme="minorHAnsi" w:eastAsia="Times New Roman" w:hAnsiTheme="minorHAnsi" w:cstheme="minorHAnsi"/>
        </w:rPr>
        <w:t xml:space="preserve"> in 2012, the</w:t>
      </w:r>
      <w:r w:rsidR="00A0386F">
        <w:rPr>
          <w:rFonts w:asciiTheme="minorHAnsi" w:eastAsia="Times New Roman" w:hAnsiTheme="minorHAnsi" w:cstheme="minorHAnsi"/>
        </w:rPr>
        <w:t xml:space="preserve"> </w:t>
      </w:r>
      <w:r w:rsidRPr="00CC5271">
        <w:rPr>
          <w:rFonts w:asciiTheme="minorHAnsi" w:eastAsia="Times New Roman" w:hAnsiTheme="minorHAnsi" w:cstheme="minorHAnsi"/>
        </w:rPr>
        <w:t xml:space="preserve">Committee recommended that the State of Israel "ensure equal enjoyment of economic and social rights for non-Jewish minorities," focusing on the right to work and the right to education. However, data shows that the gaps in employment rates between the Jewish population and the Bedouin population in the Southern region are still large and indicate that government policy directed towards the Bedouin population in the </w:t>
      </w:r>
      <w:r w:rsidR="003F2D78">
        <w:rPr>
          <w:rFonts w:asciiTheme="minorHAnsi" w:hAnsiTheme="minorHAnsi" w:cstheme="minorHAnsi"/>
        </w:rPr>
        <w:t>Naqab</w:t>
      </w:r>
      <w:r w:rsidRPr="00CC5271">
        <w:rPr>
          <w:rFonts w:asciiTheme="minorHAnsi" w:eastAsia="Times New Roman" w:hAnsiTheme="minorHAnsi" w:cstheme="minorHAnsi"/>
        </w:rPr>
        <w:t xml:space="preserve"> is failing.</w:t>
      </w:r>
      <w:r w:rsidRPr="00CC5271">
        <w:rPr>
          <w:rStyle w:val="FootnoteReference"/>
          <w:rFonts w:asciiTheme="minorHAnsi" w:eastAsia="Times New Roman" w:hAnsiTheme="minorHAnsi" w:cstheme="minorHAnsi"/>
        </w:rPr>
        <w:footnoteReference w:id="46"/>
      </w:r>
      <w:r w:rsidR="009B2A10">
        <w:rPr>
          <w:rFonts w:asciiTheme="minorHAnsi" w:eastAsia="Times New Roman" w:hAnsiTheme="minorHAnsi" w:cstheme="minorHAnsi"/>
        </w:rPr>
        <w:t xml:space="preserve"> These are </w:t>
      </w:r>
      <w:r w:rsidR="00B45944">
        <w:rPr>
          <w:rFonts w:asciiTheme="minorHAnsi" w:eastAsia="Times New Roman" w:hAnsiTheme="minorHAnsi" w:cstheme="minorHAnsi"/>
        </w:rPr>
        <w:t xml:space="preserve">largely </w:t>
      </w:r>
      <w:r w:rsidR="009B2A10">
        <w:rPr>
          <w:rFonts w:asciiTheme="minorHAnsi" w:eastAsia="Times New Roman" w:hAnsiTheme="minorHAnsi" w:cstheme="minorHAnsi"/>
        </w:rPr>
        <w:lastRenderedPageBreak/>
        <w:t xml:space="preserve">due to structural </w:t>
      </w:r>
      <w:r w:rsidR="00B45944">
        <w:rPr>
          <w:rFonts w:asciiTheme="minorHAnsi" w:eastAsia="Times New Roman" w:hAnsiTheme="minorHAnsi" w:cstheme="minorHAnsi"/>
        </w:rPr>
        <w:t xml:space="preserve">issues that remain consistently unaddressed by Israeli government </w:t>
      </w:r>
      <w:r w:rsidR="00303C20">
        <w:rPr>
          <w:rFonts w:asciiTheme="minorHAnsi" w:eastAsia="Times New Roman" w:hAnsiTheme="minorHAnsi" w:cstheme="minorHAnsi"/>
        </w:rPr>
        <w:t>programs</w:t>
      </w:r>
      <w:r w:rsidR="00B90B92">
        <w:rPr>
          <w:rFonts w:asciiTheme="minorHAnsi" w:eastAsia="Times New Roman" w:hAnsiTheme="minorHAnsi" w:cstheme="minorHAnsi"/>
        </w:rPr>
        <w:t xml:space="preserve"> regardless of their budget sizes</w:t>
      </w:r>
      <w:r w:rsidR="00B45944">
        <w:rPr>
          <w:rFonts w:asciiTheme="minorHAnsi" w:eastAsia="Times New Roman" w:hAnsiTheme="minorHAnsi" w:cstheme="minorHAnsi"/>
        </w:rPr>
        <w:t>, including Resolution 3708 as noted in the State’s report to the UN Committee.</w:t>
      </w:r>
      <w:r w:rsidR="00B90B92">
        <w:rPr>
          <w:rStyle w:val="FootnoteReference"/>
          <w:rFonts w:asciiTheme="minorHAnsi" w:eastAsia="Times New Roman" w:hAnsiTheme="minorHAnsi" w:cstheme="minorHAnsi"/>
        </w:rPr>
        <w:footnoteReference w:id="47"/>
      </w:r>
    </w:p>
    <w:p w14:paraId="7A36D851" w14:textId="77777777" w:rsidR="00CE12BB" w:rsidRPr="00CC5271" w:rsidRDefault="00CE12BB" w:rsidP="00CE12BB">
      <w:pPr>
        <w:spacing w:after="0" w:line="240" w:lineRule="auto"/>
        <w:jc w:val="both"/>
        <w:rPr>
          <w:rFonts w:asciiTheme="minorHAnsi" w:eastAsia="Times New Roman" w:hAnsiTheme="minorHAnsi" w:cstheme="minorHAnsi"/>
        </w:rPr>
      </w:pPr>
    </w:p>
    <w:p w14:paraId="251591BD" w14:textId="788501F0" w:rsidR="00CE12BB" w:rsidRPr="00CC5271" w:rsidRDefault="00A0386F" w:rsidP="003A65E3">
      <w:pPr>
        <w:spacing w:after="0" w:line="240" w:lineRule="auto"/>
        <w:jc w:val="both"/>
        <w:rPr>
          <w:rFonts w:asciiTheme="minorHAnsi" w:eastAsia="Times New Roman" w:hAnsiTheme="minorHAnsi" w:cstheme="minorHAnsi"/>
          <w:iCs/>
        </w:rPr>
      </w:pPr>
      <w:r>
        <w:rPr>
          <w:rFonts w:asciiTheme="minorHAnsi" w:eastAsia="Times New Roman" w:hAnsiTheme="minorHAnsi" w:cstheme="minorHAnsi"/>
        </w:rPr>
        <w:t xml:space="preserve">Notably, </w:t>
      </w:r>
      <w:r w:rsidR="00CE12BB" w:rsidRPr="00CC5271">
        <w:rPr>
          <w:rFonts w:asciiTheme="minorHAnsi" w:eastAsia="Times New Roman" w:hAnsiTheme="minorHAnsi" w:cstheme="minorHAnsi"/>
        </w:rPr>
        <w:t xml:space="preserve">the State's </w:t>
      </w:r>
      <w:r w:rsidR="00CE12BB" w:rsidRPr="00C57633">
        <w:rPr>
          <w:rFonts w:asciiTheme="minorHAnsi" w:eastAsia="Times New Roman" w:hAnsiTheme="minorHAnsi" w:cstheme="minorHAnsi"/>
          <w:b/>
          <w:bCs/>
        </w:rPr>
        <w:t>collection of data</w:t>
      </w:r>
      <w:r w:rsidR="00CE12BB" w:rsidRPr="00CC5271">
        <w:rPr>
          <w:rFonts w:asciiTheme="minorHAnsi" w:eastAsia="Times New Roman" w:hAnsiTheme="minorHAnsi" w:cstheme="minorHAnsi"/>
        </w:rPr>
        <w:t xml:space="preserve"> on the Bedouin population of the </w:t>
      </w:r>
      <w:r w:rsidR="003F2D78">
        <w:rPr>
          <w:rFonts w:asciiTheme="minorHAnsi" w:hAnsiTheme="minorHAnsi" w:cstheme="minorHAnsi"/>
        </w:rPr>
        <w:t>Naqab</w:t>
      </w:r>
      <w:r w:rsidR="00CE12BB" w:rsidRPr="00CC5271">
        <w:rPr>
          <w:rFonts w:asciiTheme="minorHAnsi" w:eastAsia="Times New Roman" w:hAnsiTheme="minorHAnsi" w:cstheme="minorHAnsi"/>
        </w:rPr>
        <w:t xml:space="preserve"> is incomplete, especially regarding information pertaining to unrecognized villages. Since the number of Bedouin living in the unrecognized villages is not accurately reflected in national surveys, figures showing employment rates among Bedouin in the </w:t>
      </w:r>
      <w:r w:rsidR="003F2D78">
        <w:rPr>
          <w:rFonts w:asciiTheme="minorHAnsi" w:hAnsiTheme="minorHAnsi" w:cstheme="minorHAnsi"/>
        </w:rPr>
        <w:t>Naqab</w:t>
      </w:r>
      <w:r w:rsidR="00CE12BB" w:rsidRPr="00CC5271">
        <w:rPr>
          <w:rFonts w:asciiTheme="minorHAnsi" w:eastAsia="Times New Roman" w:hAnsiTheme="minorHAnsi" w:cstheme="minorHAnsi"/>
        </w:rPr>
        <w:t xml:space="preserve"> is limited to those living in recognized localities and excludes more than </w:t>
      </w:r>
      <w:r w:rsidR="00CE12BB" w:rsidRPr="00C741E6">
        <w:rPr>
          <w:rFonts w:asciiTheme="minorHAnsi" w:eastAsia="Times New Roman" w:hAnsiTheme="minorHAnsi" w:cstheme="minorHAnsi"/>
        </w:rPr>
        <w:t>90,000 people</w:t>
      </w:r>
      <w:r w:rsidR="00CE12BB" w:rsidRPr="00CC5271">
        <w:rPr>
          <w:rFonts w:asciiTheme="minorHAnsi" w:eastAsia="Times New Roman" w:hAnsiTheme="minorHAnsi" w:cstheme="minorHAnsi"/>
        </w:rPr>
        <w:t xml:space="preserve"> living in unrecognized villages.</w:t>
      </w:r>
      <w:r w:rsidR="003A65E3">
        <w:rPr>
          <w:rFonts w:asciiTheme="minorHAnsi" w:eastAsia="Times New Roman" w:hAnsiTheme="minorHAnsi" w:cstheme="minorHAnsi"/>
        </w:rPr>
        <w:t xml:space="preserve"> </w:t>
      </w:r>
      <w:r w:rsidR="00CE12BB" w:rsidRPr="00CC5271">
        <w:rPr>
          <w:rFonts w:asciiTheme="minorHAnsi" w:eastAsia="Times New Roman" w:hAnsiTheme="minorHAnsi" w:cstheme="minorHAnsi"/>
        </w:rPr>
        <w:t xml:space="preserve">It is therefore difficult to present a full picture of the employment situation or to have categorization of the data by group population, gender, age and location of residence. </w:t>
      </w:r>
      <w:r w:rsidR="00CE12BB" w:rsidRPr="00CC5271">
        <w:rPr>
          <w:rFonts w:asciiTheme="minorHAnsi" w:eastAsia="Times New Roman" w:hAnsiTheme="minorHAnsi" w:cstheme="minorHAnsi"/>
          <w:iCs/>
        </w:rPr>
        <w:t xml:space="preserve">Not collecting data on a regular basis is one of the State's expressions of policy that </w:t>
      </w:r>
      <w:r w:rsidR="00CE12BB" w:rsidRPr="00C57633">
        <w:rPr>
          <w:rFonts w:asciiTheme="minorHAnsi" w:eastAsia="Times New Roman" w:hAnsiTheme="minorHAnsi" w:cstheme="minorHAnsi"/>
          <w:b/>
          <w:bCs/>
          <w:iCs/>
        </w:rPr>
        <w:t>intentionally neglects the Bedouin population</w:t>
      </w:r>
      <w:r w:rsidR="00CE12BB" w:rsidRPr="00CC5271">
        <w:rPr>
          <w:rFonts w:asciiTheme="minorHAnsi" w:eastAsia="Times New Roman" w:hAnsiTheme="minorHAnsi" w:cstheme="minorHAnsi"/>
          <w:iCs/>
        </w:rPr>
        <w:t xml:space="preserve">. </w:t>
      </w:r>
    </w:p>
    <w:p w14:paraId="4784D24E" w14:textId="77777777" w:rsidR="00CE12BB" w:rsidRPr="00CC5271" w:rsidRDefault="00CE12BB" w:rsidP="00CE12BB">
      <w:pPr>
        <w:spacing w:after="0" w:line="240" w:lineRule="auto"/>
        <w:jc w:val="both"/>
        <w:rPr>
          <w:rFonts w:asciiTheme="minorHAnsi" w:eastAsia="Times New Roman" w:hAnsiTheme="minorHAnsi" w:cstheme="minorHAnsi"/>
        </w:rPr>
      </w:pPr>
    </w:p>
    <w:p w14:paraId="460285D0" w14:textId="15C65E75" w:rsidR="00BC3F7E" w:rsidRDefault="00CE12BB" w:rsidP="00232190">
      <w:pPr>
        <w:spacing w:after="0" w:line="240" w:lineRule="auto"/>
        <w:jc w:val="both"/>
        <w:rPr>
          <w:rFonts w:asciiTheme="minorHAnsi" w:eastAsia="Times New Roman" w:hAnsiTheme="minorHAnsi" w:cstheme="minorHAnsi"/>
        </w:rPr>
      </w:pPr>
      <w:r w:rsidRPr="00CC5271">
        <w:rPr>
          <w:rFonts w:asciiTheme="minorHAnsi" w:eastAsia="Times New Roman" w:hAnsiTheme="minorHAnsi" w:cstheme="minorHAnsi"/>
        </w:rPr>
        <w:t>In 2010, the Israeli government set national goals for the OECD to promote employment among the Arab population based on the recommendations of the Eckstein Committe</w:t>
      </w:r>
      <w:sdt>
        <w:sdtPr>
          <w:rPr>
            <w:rFonts w:asciiTheme="minorHAnsi" w:hAnsiTheme="minorHAnsi" w:cstheme="minorHAnsi"/>
          </w:rPr>
          <w:tag w:val="goog_rdk_1"/>
          <w:id w:val="-6373743"/>
        </w:sdtPr>
        <w:sdtEndPr/>
        <w:sdtContent/>
      </w:sdt>
      <w:r w:rsidRPr="00CC5271">
        <w:rPr>
          <w:rFonts w:asciiTheme="minorHAnsi" w:eastAsia="Times New Roman" w:hAnsiTheme="minorHAnsi" w:cstheme="minorHAnsi"/>
        </w:rPr>
        <w:t>e. A goal was set to raise the employment rate of Arab women in Israel to 41% by 2020.</w:t>
      </w:r>
      <w:r w:rsidRPr="00CC5271">
        <w:rPr>
          <w:rStyle w:val="FootnoteReference"/>
          <w:rFonts w:asciiTheme="minorHAnsi" w:eastAsia="Times New Roman" w:hAnsiTheme="minorHAnsi" w:cstheme="minorHAnsi"/>
        </w:rPr>
        <w:t xml:space="preserve"> </w:t>
      </w:r>
      <w:r w:rsidRPr="00CC5271">
        <w:rPr>
          <w:rStyle w:val="FootnoteReference"/>
          <w:rFonts w:asciiTheme="minorHAnsi" w:eastAsia="Times New Roman" w:hAnsiTheme="minorHAnsi" w:cstheme="minorHAnsi"/>
        </w:rPr>
        <w:footnoteReference w:id="48"/>
      </w:r>
      <w:r w:rsidRPr="00CC5271">
        <w:rPr>
          <w:rFonts w:asciiTheme="minorHAnsi" w:eastAsia="Times New Roman" w:hAnsiTheme="minorHAnsi" w:cstheme="minorHAnsi"/>
        </w:rPr>
        <w:t xml:space="preserve"> No special objective has been set for Bedouin women from the </w:t>
      </w:r>
      <w:r w:rsidR="003F2D78">
        <w:rPr>
          <w:rFonts w:asciiTheme="minorHAnsi" w:hAnsiTheme="minorHAnsi" w:cstheme="minorHAnsi"/>
        </w:rPr>
        <w:t>Naqab</w:t>
      </w:r>
      <w:r w:rsidRPr="00CC5271">
        <w:rPr>
          <w:rFonts w:asciiTheme="minorHAnsi" w:eastAsia="Times New Roman" w:hAnsiTheme="minorHAnsi" w:cstheme="minorHAnsi"/>
        </w:rPr>
        <w:t xml:space="preserve">, although they </w:t>
      </w:r>
      <w:r w:rsidRPr="00C57633">
        <w:rPr>
          <w:rFonts w:asciiTheme="minorHAnsi" w:eastAsia="Times New Roman" w:hAnsiTheme="minorHAnsi" w:cstheme="minorHAnsi"/>
          <w:b/>
          <w:bCs/>
        </w:rPr>
        <w:t>face additional barriers</w:t>
      </w:r>
      <w:r w:rsidRPr="00CC5271">
        <w:rPr>
          <w:rFonts w:asciiTheme="minorHAnsi" w:eastAsia="Times New Roman" w:hAnsiTheme="minorHAnsi" w:cstheme="minorHAnsi"/>
        </w:rPr>
        <w:t xml:space="preserve"> and are amongst the most disadvantaged populations in Israel</w:t>
      </w:r>
      <w:r w:rsidR="000F4001" w:rsidRPr="00CC5271">
        <w:rPr>
          <w:rFonts w:asciiTheme="minorHAnsi" w:eastAsia="Times New Roman" w:hAnsiTheme="minorHAnsi" w:cstheme="minorHAnsi"/>
        </w:rPr>
        <w:t>.</w:t>
      </w:r>
      <w:r w:rsidR="003A65E3">
        <w:rPr>
          <w:rFonts w:asciiTheme="minorHAnsi" w:eastAsia="Times New Roman" w:hAnsiTheme="minorHAnsi" w:cstheme="minorHAnsi"/>
        </w:rPr>
        <w:t xml:space="preserve"> </w:t>
      </w:r>
      <w:r w:rsidRPr="00CC5271">
        <w:rPr>
          <w:rFonts w:asciiTheme="minorHAnsi" w:eastAsia="Times New Roman" w:hAnsiTheme="minorHAnsi" w:cstheme="minorHAnsi"/>
        </w:rPr>
        <w:t>Achieving this goal on a national level is in progress, at least according to data presented by the State of Israel.</w:t>
      </w:r>
    </w:p>
    <w:p w14:paraId="1281F967" w14:textId="77777777" w:rsidR="00BC3F7E" w:rsidRDefault="00BC3F7E" w:rsidP="00371D4F">
      <w:pPr>
        <w:spacing w:after="0" w:line="240" w:lineRule="auto"/>
        <w:jc w:val="both"/>
        <w:rPr>
          <w:rFonts w:asciiTheme="minorHAnsi" w:eastAsia="Times New Roman" w:hAnsiTheme="minorHAnsi" w:cstheme="minorHAnsi"/>
        </w:rPr>
      </w:pPr>
    </w:p>
    <w:p w14:paraId="08097E0A" w14:textId="7642E227" w:rsidR="00BC3F7E" w:rsidRPr="00CC5271" w:rsidRDefault="00CE12BB" w:rsidP="00F5139B">
      <w:pPr>
        <w:spacing w:after="0" w:line="240" w:lineRule="auto"/>
        <w:jc w:val="both"/>
        <w:rPr>
          <w:rFonts w:asciiTheme="minorHAnsi" w:eastAsia="Times New Roman" w:hAnsiTheme="minorHAnsi" w:cstheme="minorHAnsi"/>
        </w:rPr>
      </w:pPr>
      <w:r w:rsidRPr="00CC5271">
        <w:rPr>
          <w:rFonts w:asciiTheme="minorHAnsi" w:eastAsia="Times New Roman" w:hAnsiTheme="minorHAnsi" w:cstheme="minorHAnsi"/>
        </w:rPr>
        <w:t xml:space="preserve">In contrast, the employment rate of Bedouin women in the </w:t>
      </w:r>
      <w:r w:rsidR="003F2D78">
        <w:rPr>
          <w:rFonts w:asciiTheme="minorHAnsi" w:hAnsiTheme="minorHAnsi" w:cstheme="minorHAnsi"/>
        </w:rPr>
        <w:t>Naqab</w:t>
      </w:r>
      <w:r w:rsidRPr="00CC5271">
        <w:rPr>
          <w:rFonts w:asciiTheme="minorHAnsi" w:eastAsia="Times New Roman" w:hAnsiTheme="minorHAnsi" w:cstheme="minorHAnsi"/>
        </w:rPr>
        <w:t xml:space="preserve"> (ages 25-64) is approximately 24% (17% lower than the </w:t>
      </w:r>
      <w:r w:rsidR="00FA1DB7">
        <w:rPr>
          <w:rFonts w:asciiTheme="minorHAnsi" w:eastAsia="Times New Roman" w:hAnsiTheme="minorHAnsi" w:cstheme="minorHAnsi"/>
        </w:rPr>
        <w:t>goal set for all Arab women</w:t>
      </w:r>
      <w:r w:rsidRPr="00CC5271">
        <w:rPr>
          <w:rFonts w:asciiTheme="minorHAnsi" w:eastAsia="Times New Roman" w:hAnsiTheme="minorHAnsi" w:cstheme="minorHAnsi"/>
        </w:rPr>
        <w:t>),</w:t>
      </w:r>
      <w:r w:rsidRPr="00CC5271">
        <w:rPr>
          <w:rFonts w:asciiTheme="minorHAnsi" w:eastAsia="Times New Roman" w:hAnsiTheme="minorHAnsi" w:cstheme="minorHAnsi"/>
          <w:vertAlign w:val="superscript"/>
        </w:rPr>
        <w:footnoteReference w:id="49"/>
      </w:r>
      <w:r w:rsidRPr="00CC5271">
        <w:rPr>
          <w:rFonts w:asciiTheme="minorHAnsi" w:eastAsia="Times New Roman" w:hAnsiTheme="minorHAnsi" w:cstheme="minorHAnsi"/>
        </w:rPr>
        <w:t xml:space="preserve"> </w:t>
      </w:r>
      <w:r w:rsidRPr="00C57633">
        <w:rPr>
          <w:rFonts w:asciiTheme="minorHAnsi" w:eastAsia="Times New Roman" w:hAnsiTheme="minorHAnsi" w:cstheme="minorHAnsi"/>
          <w:b/>
          <w:bCs/>
        </w:rPr>
        <w:t>far from the national target</w:t>
      </w:r>
      <w:r w:rsidRPr="00CC5271">
        <w:rPr>
          <w:rFonts w:asciiTheme="minorHAnsi" w:eastAsia="Times New Roman" w:hAnsiTheme="minorHAnsi" w:cstheme="minorHAnsi"/>
        </w:rPr>
        <w:t xml:space="preserve">. Due to the fact that Israel does not keep categorized data on the unrecognized villages, we can assume that the unemployment </w:t>
      </w:r>
      <w:r w:rsidR="00EE0728">
        <w:rPr>
          <w:rFonts w:asciiTheme="minorHAnsi" w:eastAsia="Times New Roman" w:hAnsiTheme="minorHAnsi" w:cstheme="minorHAnsi"/>
        </w:rPr>
        <w:t xml:space="preserve">rate </w:t>
      </w:r>
      <w:r w:rsidRPr="00CC5271">
        <w:rPr>
          <w:rFonts w:asciiTheme="minorHAnsi" w:eastAsia="Times New Roman" w:hAnsiTheme="minorHAnsi" w:cstheme="minorHAnsi"/>
        </w:rPr>
        <w:t xml:space="preserve">among Bedouin in the </w:t>
      </w:r>
      <w:r w:rsidR="003F2D78">
        <w:rPr>
          <w:rFonts w:asciiTheme="minorHAnsi" w:hAnsiTheme="minorHAnsi" w:cstheme="minorHAnsi"/>
        </w:rPr>
        <w:t>Naqab</w:t>
      </w:r>
      <w:r w:rsidRPr="00CC5271">
        <w:rPr>
          <w:rFonts w:asciiTheme="minorHAnsi" w:eastAsia="Times New Roman" w:hAnsiTheme="minorHAnsi" w:cstheme="minorHAnsi"/>
        </w:rPr>
        <w:t xml:space="preserve"> is even higher.</w:t>
      </w:r>
      <w:r w:rsidR="00BC3F7E" w:rsidRPr="00BC3F7E">
        <w:rPr>
          <w:rFonts w:asciiTheme="minorHAnsi" w:eastAsia="Times New Roman" w:hAnsiTheme="minorHAnsi" w:cstheme="minorHAnsi"/>
        </w:rPr>
        <w:t xml:space="preserve"> </w:t>
      </w:r>
      <w:r w:rsidR="00BC3F7E">
        <w:rPr>
          <w:rFonts w:asciiTheme="minorHAnsi" w:eastAsia="Times New Roman" w:hAnsiTheme="minorHAnsi" w:cstheme="minorHAnsi"/>
        </w:rPr>
        <w:t>Moreover, t</w:t>
      </w:r>
      <w:r w:rsidR="00BC3F7E" w:rsidRPr="00CC5271">
        <w:rPr>
          <w:rFonts w:asciiTheme="minorHAnsi" w:eastAsia="Times New Roman" w:hAnsiTheme="minorHAnsi" w:cstheme="minorHAnsi"/>
        </w:rPr>
        <w:t xml:space="preserve">he Five-Year Plan's program to increase employment among Bedouin women in the </w:t>
      </w:r>
      <w:r w:rsidR="00BC3F7E">
        <w:rPr>
          <w:rFonts w:asciiTheme="minorHAnsi" w:hAnsiTheme="minorHAnsi" w:cstheme="minorHAnsi"/>
        </w:rPr>
        <w:t>Naqab</w:t>
      </w:r>
      <w:r w:rsidR="00BC3F7E" w:rsidRPr="00CC5271">
        <w:rPr>
          <w:rFonts w:asciiTheme="minorHAnsi" w:eastAsia="Times New Roman" w:hAnsiTheme="minorHAnsi" w:cstheme="minorHAnsi"/>
        </w:rPr>
        <w:t xml:space="preserve"> excludes nearly all women from unrecognized Bedouin villages. </w:t>
      </w:r>
      <w:r w:rsidR="00BC3F7E">
        <w:rPr>
          <w:rFonts w:asciiTheme="minorHAnsi" w:eastAsia="Times New Roman" w:hAnsiTheme="minorHAnsi" w:cstheme="minorHAnsi"/>
        </w:rPr>
        <w:t>These w</w:t>
      </w:r>
      <w:r w:rsidR="00BC3F7E" w:rsidRPr="00CC5271">
        <w:rPr>
          <w:rFonts w:asciiTheme="minorHAnsi" w:eastAsia="Times New Roman" w:hAnsiTheme="minorHAnsi" w:cstheme="minorHAnsi"/>
        </w:rPr>
        <w:t>omen are regularly denied access to basic State services, which makes it almost impossible for the</w:t>
      </w:r>
      <w:r w:rsidR="00BC3F7E">
        <w:rPr>
          <w:rFonts w:asciiTheme="minorHAnsi" w:eastAsia="Times New Roman" w:hAnsiTheme="minorHAnsi" w:cstheme="minorHAnsi"/>
        </w:rPr>
        <w:t>m</w:t>
      </w:r>
      <w:r w:rsidR="00BC3F7E" w:rsidRPr="00CC5271">
        <w:rPr>
          <w:rFonts w:asciiTheme="minorHAnsi" w:eastAsia="Times New Roman" w:hAnsiTheme="minorHAnsi" w:cstheme="minorHAnsi"/>
        </w:rPr>
        <w:t xml:space="preserve"> to take significant part in the labor force.</w:t>
      </w:r>
    </w:p>
    <w:p w14:paraId="7DCF1CDE" w14:textId="77777777" w:rsidR="00CE12BB" w:rsidRPr="00CC5271" w:rsidRDefault="00CE12BB" w:rsidP="00CE12BB">
      <w:pPr>
        <w:spacing w:after="0" w:line="240" w:lineRule="auto"/>
        <w:jc w:val="both"/>
        <w:rPr>
          <w:rFonts w:asciiTheme="minorHAnsi" w:eastAsia="Times New Roman" w:hAnsiTheme="minorHAnsi" w:cstheme="minorHAnsi"/>
        </w:rPr>
      </w:pPr>
    </w:p>
    <w:p w14:paraId="0EFFBBF3" w14:textId="442572EC" w:rsidR="000F4001" w:rsidRPr="00CC5271" w:rsidRDefault="00CE12BB" w:rsidP="00913BCB">
      <w:pPr>
        <w:spacing w:after="0" w:line="240" w:lineRule="auto"/>
        <w:jc w:val="both"/>
        <w:rPr>
          <w:rFonts w:asciiTheme="minorHAnsi" w:eastAsia="Times New Roman" w:hAnsiTheme="minorHAnsi" w:cstheme="minorHAnsi"/>
        </w:rPr>
      </w:pPr>
      <w:r w:rsidRPr="00CC5271">
        <w:rPr>
          <w:rFonts w:asciiTheme="minorHAnsi" w:eastAsia="Times New Roman" w:hAnsiTheme="minorHAnsi" w:cstheme="minorHAnsi"/>
        </w:rPr>
        <w:t xml:space="preserve">During a discussion in the </w:t>
      </w:r>
      <w:r w:rsidR="00913BCB">
        <w:rPr>
          <w:rFonts w:asciiTheme="minorHAnsi" w:eastAsia="Times New Roman" w:hAnsiTheme="minorHAnsi" w:cstheme="minorHAnsi"/>
        </w:rPr>
        <w:t xml:space="preserve">Knesset's </w:t>
      </w:r>
      <w:r w:rsidRPr="00CC5271">
        <w:rPr>
          <w:rFonts w:asciiTheme="minorHAnsi" w:eastAsia="Times New Roman" w:hAnsiTheme="minorHAnsi" w:cstheme="minorHAnsi"/>
        </w:rPr>
        <w:t>Committee on the Status of Women and Gender Equality (October 2017), M</w:t>
      </w:r>
      <w:r w:rsidR="00D954A0">
        <w:rPr>
          <w:rFonts w:asciiTheme="minorHAnsi" w:eastAsia="Times New Roman" w:hAnsiTheme="minorHAnsi" w:cstheme="minorHAnsi"/>
        </w:rPr>
        <w:t xml:space="preserve">ember of </w:t>
      </w:r>
      <w:r w:rsidRPr="00CC5271">
        <w:rPr>
          <w:rFonts w:asciiTheme="minorHAnsi" w:eastAsia="Times New Roman" w:hAnsiTheme="minorHAnsi" w:cstheme="minorHAnsi"/>
        </w:rPr>
        <w:t>K</w:t>
      </w:r>
      <w:r w:rsidR="00D954A0">
        <w:rPr>
          <w:rFonts w:asciiTheme="minorHAnsi" w:eastAsia="Times New Roman" w:hAnsiTheme="minorHAnsi" w:cstheme="minorHAnsi"/>
        </w:rPr>
        <w:t>nesset</w:t>
      </w:r>
      <w:r w:rsidRPr="00CC5271">
        <w:rPr>
          <w:rFonts w:asciiTheme="minorHAnsi" w:eastAsia="Times New Roman" w:hAnsiTheme="minorHAnsi" w:cstheme="minorHAnsi"/>
        </w:rPr>
        <w:t xml:space="preserve"> Aida Touma-Suleiman stated that the Five-Year Plan for the Bedouin society in the </w:t>
      </w:r>
      <w:r w:rsidR="003F2D78">
        <w:rPr>
          <w:rFonts w:asciiTheme="minorHAnsi" w:hAnsiTheme="minorHAnsi" w:cstheme="minorHAnsi"/>
        </w:rPr>
        <w:t>Naqab</w:t>
      </w:r>
      <w:r w:rsidRPr="00CC5271">
        <w:rPr>
          <w:rFonts w:asciiTheme="minorHAnsi" w:eastAsia="Times New Roman" w:hAnsiTheme="minorHAnsi" w:cstheme="minorHAnsi"/>
        </w:rPr>
        <w:t xml:space="preserve"> has </w:t>
      </w:r>
      <w:r w:rsidRPr="00C57633">
        <w:rPr>
          <w:rFonts w:asciiTheme="minorHAnsi" w:eastAsia="Times New Roman" w:hAnsiTheme="minorHAnsi" w:cstheme="minorHAnsi"/>
          <w:b/>
          <w:bCs/>
        </w:rPr>
        <w:t xml:space="preserve">failed to </w:t>
      </w:r>
      <w:r w:rsidR="008F01F0" w:rsidRPr="00C57633">
        <w:rPr>
          <w:rFonts w:asciiTheme="minorHAnsi" w:eastAsia="Times New Roman" w:hAnsiTheme="minorHAnsi" w:cstheme="minorHAnsi"/>
          <w:b/>
          <w:bCs/>
        </w:rPr>
        <w:t xml:space="preserve">increase </w:t>
      </w:r>
      <w:r w:rsidRPr="00C57633">
        <w:rPr>
          <w:rFonts w:asciiTheme="minorHAnsi" w:eastAsia="Times New Roman" w:hAnsiTheme="minorHAnsi" w:cstheme="minorHAnsi"/>
          <w:b/>
          <w:bCs/>
        </w:rPr>
        <w:t>women's employment</w:t>
      </w:r>
      <w:r w:rsidRPr="00CC5271">
        <w:rPr>
          <w:rFonts w:asciiTheme="minorHAnsi" w:eastAsia="Times New Roman" w:hAnsiTheme="minorHAnsi" w:cstheme="minorHAnsi"/>
        </w:rPr>
        <w:t xml:space="preserve">. </w:t>
      </w:r>
      <w:r w:rsidR="00027E70" w:rsidRPr="00027E70">
        <w:rPr>
          <w:rFonts w:asciiTheme="minorHAnsi" w:hAnsiTheme="minorHAnsi" w:cstheme="minorHAnsi"/>
        </w:rPr>
        <w:t>It was noted that while the target set for the program was an 18% increase by 2020, the employment rate at the time of the discussion increased by only 1%.</w:t>
      </w:r>
      <w:r w:rsidR="00027E70" w:rsidRPr="006340D2">
        <w:rPr>
          <w:rFonts w:asciiTheme="majorBidi" w:hAnsiTheme="majorBidi" w:cstheme="majorBidi"/>
        </w:rPr>
        <w:t xml:space="preserve"> </w:t>
      </w:r>
      <w:r w:rsidRPr="00CC5271">
        <w:rPr>
          <w:rFonts w:asciiTheme="minorHAnsi" w:eastAsia="Times New Roman" w:hAnsiTheme="minorHAnsi" w:cstheme="minorHAnsi"/>
        </w:rPr>
        <w:t>The MK urged the government and its officials to examine the causes of the failure, given that millions of shekels have been invested without any substantial results.</w:t>
      </w:r>
      <w:r w:rsidRPr="00CC5271">
        <w:rPr>
          <w:rFonts w:asciiTheme="minorHAnsi" w:eastAsia="Times New Roman" w:hAnsiTheme="minorHAnsi" w:cstheme="minorHAnsi"/>
          <w:vertAlign w:val="superscript"/>
        </w:rPr>
        <w:footnoteReference w:id="50"/>
      </w:r>
    </w:p>
    <w:p w14:paraId="60F40517" w14:textId="77777777" w:rsidR="000F4001" w:rsidRPr="00CC5271" w:rsidRDefault="000F4001" w:rsidP="00CE12BB">
      <w:pPr>
        <w:spacing w:after="0" w:line="240" w:lineRule="auto"/>
        <w:jc w:val="both"/>
        <w:rPr>
          <w:rFonts w:asciiTheme="minorHAnsi" w:eastAsia="Times New Roman" w:hAnsiTheme="minorHAnsi" w:cstheme="minorHAnsi"/>
        </w:rPr>
      </w:pPr>
    </w:p>
    <w:p w14:paraId="07D23AB0" w14:textId="10F3213D" w:rsidR="00CE12BB" w:rsidRPr="00CC5271" w:rsidRDefault="00656718" w:rsidP="00A0386F">
      <w:pPr>
        <w:pStyle w:val="ListParagraph"/>
        <w:numPr>
          <w:ilvl w:val="0"/>
          <w:numId w:val="6"/>
        </w:numPr>
        <w:spacing w:after="0" w:line="240" w:lineRule="auto"/>
        <w:ind w:left="714" w:hanging="357"/>
        <w:rPr>
          <w:b/>
          <w:i/>
          <w:iCs/>
        </w:rPr>
      </w:pPr>
      <w:r w:rsidRPr="00CC5271">
        <w:rPr>
          <w:b/>
          <w:i/>
          <w:iCs/>
        </w:rPr>
        <w:t>Lack of i</w:t>
      </w:r>
      <w:r w:rsidR="00CE12BB" w:rsidRPr="00CC5271">
        <w:rPr>
          <w:b/>
          <w:i/>
          <w:iCs/>
        </w:rPr>
        <w:t xml:space="preserve">ndustrial </w:t>
      </w:r>
      <w:r w:rsidRPr="00CC5271">
        <w:rPr>
          <w:b/>
          <w:i/>
          <w:iCs/>
        </w:rPr>
        <w:t>z</w:t>
      </w:r>
      <w:r w:rsidR="00CE12BB" w:rsidRPr="00CC5271">
        <w:rPr>
          <w:b/>
          <w:i/>
          <w:iCs/>
        </w:rPr>
        <w:t>ones</w:t>
      </w:r>
      <w:r w:rsidR="00645FF8" w:rsidRPr="00CC5271">
        <w:rPr>
          <w:b/>
          <w:i/>
          <w:iCs/>
        </w:rPr>
        <w:t>, public transportation</w:t>
      </w:r>
    </w:p>
    <w:p w14:paraId="27222245" w14:textId="77777777" w:rsidR="00CE12BB" w:rsidRPr="00CC5271" w:rsidRDefault="00CE12BB" w:rsidP="00CE12BB">
      <w:pPr>
        <w:spacing w:after="0" w:line="240" w:lineRule="auto"/>
        <w:jc w:val="both"/>
        <w:rPr>
          <w:rFonts w:asciiTheme="minorHAnsi" w:eastAsia="Times New Roman" w:hAnsiTheme="minorHAnsi" w:cstheme="minorHAnsi"/>
        </w:rPr>
      </w:pPr>
    </w:p>
    <w:p w14:paraId="0B33B9B4" w14:textId="173FA14C" w:rsidR="00656718" w:rsidRPr="00CC5271" w:rsidRDefault="00CE12BB" w:rsidP="00A0386F">
      <w:pPr>
        <w:spacing w:after="0" w:line="240" w:lineRule="auto"/>
        <w:jc w:val="both"/>
        <w:rPr>
          <w:rFonts w:asciiTheme="minorHAnsi" w:eastAsia="Times New Roman" w:hAnsiTheme="minorHAnsi" w:cstheme="minorHAnsi"/>
        </w:rPr>
      </w:pPr>
      <w:r w:rsidRPr="00CC5271">
        <w:rPr>
          <w:rFonts w:asciiTheme="minorHAnsi" w:eastAsia="Times New Roman" w:hAnsiTheme="minorHAnsi" w:cstheme="minorHAnsi"/>
        </w:rPr>
        <w:t xml:space="preserve">The short supply of job opportunities in Bedouin localities and the severe shortage of local commerce, craft and industrial parks is one of the </w:t>
      </w:r>
      <w:r w:rsidRPr="00C57633">
        <w:rPr>
          <w:rFonts w:asciiTheme="minorHAnsi" w:eastAsia="Times New Roman" w:hAnsiTheme="minorHAnsi" w:cstheme="minorHAnsi"/>
          <w:b/>
          <w:bCs/>
        </w:rPr>
        <w:t>major barriers</w:t>
      </w:r>
      <w:r w:rsidRPr="00CC5271">
        <w:rPr>
          <w:rFonts w:asciiTheme="minorHAnsi" w:eastAsia="Times New Roman" w:hAnsiTheme="minorHAnsi" w:cstheme="minorHAnsi"/>
        </w:rPr>
        <w:t xml:space="preserve"> to the integration of Bedouin women in the labor market.</w:t>
      </w:r>
      <w:r w:rsidR="00656718" w:rsidRPr="00CC5271">
        <w:rPr>
          <w:rFonts w:asciiTheme="minorHAnsi" w:eastAsia="Times New Roman" w:hAnsiTheme="minorHAnsi" w:cstheme="minorHAnsi"/>
        </w:rPr>
        <w:t xml:space="preserve"> </w:t>
      </w:r>
      <w:r w:rsidRPr="00CC5271">
        <w:rPr>
          <w:rFonts w:asciiTheme="minorHAnsi" w:eastAsia="Times New Roman" w:hAnsiTheme="minorHAnsi" w:cstheme="minorHAnsi"/>
        </w:rPr>
        <w:t xml:space="preserve">In Annex II of the State of Israel's Report to the </w:t>
      </w:r>
      <w:r w:rsidR="00913BCB">
        <w:rPr>
          <w:rFonts w:asciiTheme="minorHAnsi" w:eastAsia="Times New Roman" w:hAnsiTheme="minorHAnsi" w:cstheme="minorHAnsi"/>
        </w:rPr>
        <w:t xml:space="preserve">UN </w:t>
      </w:r>
      <w:r w:rsidRPr="00CC5271">
        <w:rPr>
          <w:rFonts w:asciiTheme="minorHAnsi" w:eastAsia="Times New Roman" w:hAnsiTheme="minorHAnsi" w:cstheme="minorHAnsi"/>
        </w:rPr>
        <w:t>Committee (pp.</w:t>
      </w:r>
      <w:r w:rsidR="00656718" w:rsidRPr="00CC5271">
        <w:rPr>
          <w:rFonts w:asciiTheme="minorHAnsi" w:eastAsia="Times New Roman" w:hAnsiTheme="minorHAnsi" w:cstheme="minorHAnsi"/>
        </w:rPr>
        <w:t xml:space="preserve"> </w:t>
      </w:r>
      <w:r w:rsidRPr="00CC5271">
        <w:rPr>
          <w:rFonts w:asciiTheme="minorHAnsi" w:eastAsia="Times New Roman" w:hAnsiTheme="minorHAnsi" w:cstheme="minorHAnsi"/>
        </w:rPr>
        <w:t xml:space="preserve">29-31), Israel provides partial information about the establishment and development of industrial parks in </w:t>
      </w:r>
      <w:r w:rsidR="004F750A">
        <w:rPr>
          <w:rFonts w:asciiTheme="minorHAnsi" w:eastAsia="Times New Roman" w:hAnsiTheme="minorHAnsi" w:cstheme="minorHAnsi"/>
        </w:rPr>
        <w:t>local</w:t>
      </w:r>
      <w:r w:rsidR="006B1ABA">
        <w:rPr>
          <w:rFonts w:asciiTheme="minorHAnsi" w:eastAsia="Times New Roman" w:hAnsiTheme="minorHAnsi" w:cstheme="minorHAnsi"/>
        </w:rPr>
        <w:t xml:space="preserve"> </w:t>
      </w:r>
      <w:r w:rsidRPr="00CC5271">
        <w:rPr>
          <w:rFonts w:asciiTheme="minorHAnsi" w:eastAsia="Times New Roman" w:hAnsiTheme="minorHAnsi" w:cstheme="minorHAnsi"/>
        </w:rPr>
        <w:t>Bedouin authorities and the various development plans.</w:t>
      </w:r>
    </w:p>
    <w:p w14:paraId="542CB2CD" w14:textId="28278116" w:rsidR="003D34DC" w:rsidRDefault="00CE12BB" w:rsidP="00EA6F47">
      <w:pPr>
        <w:spacing w:after="0" w:line="240" w:lineRule="auto"/>
        <w:jc w:val="both"/>
        <w:rPr>
          <w:rFonts w:asciiTheme="minorHAnsi" w:eastAsia="Times New Roman" w:hAnsiTheme="minorHAnsi" w:cstheme="minorHAnsi"/>
        </w:rPr>
      </w:pPr>
      <w:r w:rsidRPr="00CC5271">
        <w:rPr>
          <w:rFonts w:asciiTheme="minorHAnsi" w:eastAsia="Times New Roman" w:hAnsiTheme="minorHAnsi" w:cstheme="minorHAnsi"/>
        </w:rPr>
        <w:lastRenderedPageBreak/>
        <w:t xml:space="preserve">With regard to </w:t>
      </w:r>
      <w:r w:rsidR="00E90956">
        <w:rPr>
          <w:rFonts w:asciiTheme="minorHAnsi" w:eastAsia="Times New Roman" w:hAnsiTheme="minorHAnsi" w:cstheme="minorHAnsi"/>
        </w:rPr>
        <w:t>an</w:t>
      </w:r>
      <w:r w:rsidR="00E90956" w:rsidRPr="00CC5271">
        <w:rPr>
          <w:rFonts w:asciiTheme="minorHAnsi" w:eastAsia="Times New Roman" w:hAnsiTheme="minorHAnsi" w:cstheme="minorHAnsi"/>
        </w:rPr>
        <w:t xml:space="preserve"> </w:t>
      </w:r>
      <w:r w:rsidRPr="00CC5271">
        <w:rPr>
          <w:rFonts w:asciiTheme="minorHAnsi" w:eastAsia="Times New Roman" w:hAnsiTheme="minorHAnsi" w:cstheme="minorHAnsi"/>
        </w:rPr>
        <w:t xml:space="preserve">industrial zone in Abu Grīnāt, </w:t>
      </w:r>
      <w:r w:rsidR="00EA6F47">
        <w:rPr>
          <w:rFonts w:asciiTheme="minorHAnsi" w:eastAsia="Times New Roman" w:hAnsiTheme="minorHAnsi" w:cstheme="minorHAnsi"/>
        </w:rPr>
        <w:t xml:space="preserve">as of 2018, </w:t>
      </w:r>
      <w:r w:rsidRPr="00CC5271">
        <w:rPr>
          <w:rFonts w:asciiTheme="minorHAnsi" w:eastAsia="Times New Roman" w:hAnsiTheme="minorHAnsi" w:cstheme="minorHAnsi"/>
        </w:rPr>
        <w:t xml:space="preserve">only 80 dunams were developed and 19 were marketed. As of now, the entire process has been halted due to ownership claims over the designated land and the industrial zone </w:t>
      </w:r>
      <w:r w:rsidRPr="00833583">
        <w:rPr>
          <w:rFonts w:asciiTheme="minorHAnsi" w:eastAsia="Times New Roman" w:hAnsiTheme="minorHAnsi" w:cstheme="minorHAnsi"/>
          <w:b/>
          <w:bCs/>
        </w:rPr>
        <w:t>is hardly functioning</w:t>
      </w:r>
      <w:r w:rsidRPr="00CC5271">
        <w:rPr>
          <w:rFonts w:asciiTheme="minorHAnsi" w:eastAsia="Times New Roman" w:hAnsiTheme="minorHAnsi" w:cstheme="minorHAnsi"/>
        </w:rPr>
        <w:t>. As for the industrial zone in the township of Šgīb as-Salām (Segev Shalom), only 46 plots were developed during the period of the first Five-Year Plan (2012-2016)</w:t>
      </w:r>
      <w:r w:rsidR="00CD21E8">
        <w:rPr>
          <w:rFonts w:asciiTheme="minorHAnsi" w:eastAsia="Times New Roman" w:hAnsiTheme="minorHAnsi" w:cstheme="minorHAnsi"/>
        </w:rPr>
        <w:t xml:space="preserve"> and</w:t>
      </w:r>
      <w:r w:rsidRPr="00CC5271">
        <w:rPr>
          <w:rFonts w:asciiTheme="minorHAnsi" w:eastAsia="Times New Roman" w:hAnsiTheme="minorHAnsi" w:cstheme="minorHAnsi"/>
        </w:rPr>
        <w:t xml:space="preserve"> only six of them were marketed.</w:t>
      </w:r>
      <w:r w:rsidR="003D34DC">
        <w:rPr>
          <w:rFonts w:asciiTheme="minorHAnsi" w:eastAsia="Times New Roman" w:hAnsiTheme="minorHAnsi" w:cstheme="minorHAnsi"/>
        </w:rPr>
        <w:t xml:space="preserve"> </w:t>
      </w:r>
      <w:r w:rsidRPr="00CC5271">
        <w:rPr>
          <w:rFonts w:asciiTheme="minorHAnsi" w:eastAsia="Times New Roman" w:hAnsiTheme="minorHAnsi" w:cstheme="minorHAnsi"/>
        </w:rPr>
        <w:t xml:space="preserve">After a seven-year period, the goal </w:t>
      </w:r>
      <w:r w:rsidR="00B77274">
        <w:rPr>
          <w:rFonts w:asciiTheme="minorHAnsi" w:eastAsia="Times New Roman" w:hAnsiTheme="minorHAnsi" w:cstheme="minorHAnsi"/>
        </w:rPr>
        <w:t>of</w:t>
      </w:r>
      <w:r w:rsidRPr="00CC5271">
        <w:rPr>
          <w:rFonts w:asciiTheme="minorHAnsi" w:eastAsia="Times New Roman" w:hAnsiTheme="minorHAnsi" w:cstheme="minorHAnsi"/>
        </w:rPr>
        <w:t xml:space="preserve"> develop</w:t>
      </w:r>
      <w:r w:rsidR="00B77274">
        <w:rPr>
          <w:rFonts w:asciiTheme="minorHAnsi" w:eastAsia="Times New Roman" w:hAnsiTheme="minorHAnsi" w:cstheme="minorHAnsi"/>
        </w:rPr>
        <w:t>ing</w:t>
      </w:r>
      <w:r w:rsidRPr="00CC5271">
        <w:rPr>
          <w:rFonts w:asciiTheme="minorHAnsi" w:eastAsia="Times New Roman" w:hAnsiTheme="minorHAnsi" w:cstheme="minorHAnsi"/>
        </w:rPr>
        <w:t xml:space="preserve"> and marketing 70 dunam</w:t>
      </w:r>
      <w:r w:rsidR="00656718" w:rsidRPr="00CC5271">
        <w:rPr>
          <w:rFonts w:asciiTheme="minorHAnsi" w:eastAsia="Times New Roman" w:hAnsiTheme="minorHAnsi" w:cstheme="minorHAnsi"/>
        </w:rPr>
        <w:t xml:space="preserve">s </w:t>
      </w:r>
      <w:r w:rsidR="00B77274">
        <w:rPr>
          <w:rFonts w:asciiTheme="minorHAnsi" w:eastAsia="Times New Roman" w:hAnsiTheme="minorHAnsi" w:cstheme="minorHAnsi"/>
        </w:rPr>
        <w:t>for</w:t>
      </w:r>
      <w:r w:rsidR="00E90956">
        <w:rPr>
          <w:rFonts w:asciiTheme="minorHAnsi" w:eastAsia="Times New Roman" w:hAnsiTheme="minorHAnsi" w:cstheme="minorHAnsi"/>
        </w:rPr>
        <w:t xml:space="preserve"> the town</w:t>
      </w:r>
      <w:r w:rsidR="00CD21E8">
        <w:rPr>
          <w:rFonts w:asciiTheme="minorHAnsi" w:eastAsia="Times New Roman" w:hAnsiTheme="minorHAnsi" w:cstheme="minorHAnsi"/>
        </w:rPr>
        <w:t>ship</w:t>
      </w:r>
      <w:r w:rsidR="00E90956">
        <w:rPr>
          <w:rFonts w:asciiTheme="minorHAnsi" w:eastAsia="Times New Roman" w:hAnsiTheme="minorHAnsi" w:cstheme="minorHAnsi"/>
        </w:rPr>
        <w:t xml:space="preserve"> </w:t>
      </w:r>
      <w:r w:rsidRPr="00CC5271">
        <w:rPr>
          <w:rFonts w:asciiTheme="minorHAnsi" w:eastAsia="Times New Roman" w:hAnsiTheme="minorHAnsi" w:cstheme="minorHAnsi"/>
        </w:rPr>
        <w:t>was unrealized</w:t>
      </w:r>
      <w:r w:rsidR="00CD21E8">
        <w:rPr>
          <w:rFonts w:asciiTheme="minorHAnsi" w:eastAsia="Times New Roman" w:hAnsiTheme="minorHAnsi" w:cstheme="minorHAnsi"/>
        </w:rPr>
        <w:t>.</w:t>
      </w:r>
    </w:p>
    <w:p w14:paraId="5534A514" w14:textId="77777777" w:rsidR="003D34DC" w:rsidRDefault="003D34DC" w:rsidP="00857FE2">
      <w:pPr>
        <w:spacing w:after="0" w:line="240" w:lineRule="auto"/>
        <w:jc w:val="both"/>
        <w:rPr>
          <w:rFonts w:asciiTheme="minorHAnsi" w:eastAsia="Times New Roman" w:hAnsiTheme="minorHAnsi" w:cstheme="minorHAnsi"/>
        </w:rPr>
      </w:pPr>
    </w:p>
    <w:p w14:paraId="22B77612" w14:textId="41FB02E4" w:rsidR="00CE12BB" w:rsidRPr="00CC5271" w:rsidRDefault="00CE12BB" w:rsidP="00857FE2">
      <w:pPr>
        <w:spacing w:after="0" w:line="240" w:lineRule="auto"/>
        <w:jc w:val="both"/>
        <w:rPr>
          <w:rFonts w:asciiTheme="minorHAnsi" w:eastAsia="Times New Roman" w:hAnsiTheme="minorHAnsi" w:cstheme="minorHAnsi"/>
        </w:rPr>
      </w:pPr>
      <w:r w:rsidRPr="00CC5271">
        <w:rPr>
          <w:rFonts w:asciiTheme="minorHAnsi" w:eastAsia="Times New Roman" w:hAnsiTheme="minorHAnsi" w:cstheme="minorHAnsi"/>
        </w:rPr>
        <w:t xml:space="preserve">The Bedouin </w:t>
      </w:r>
      <w:r w:rsidR="00857FE2">
        <w:rPr>
          <w:rFonts w:asciiTheme="minorHAnsi" w:eastAsia="Times New Roman" w:hAnsiTheme="minorHAnsi" w:cstheme="minorHAnsi"/>
        </w:rPr>
        <w:t>township of</w:t>
      </w:r>
      <w:r w:rsidRPr="00CC5271">
        <w:rPr>
          <w:rFonts w:asciiTheme="minorHAnsi" w:eastAsia="Times New Roman" w:hAnsiTheme="minorHAnsi" w:cstheme="minorHAnsi"/>
        </w:rPr>
        <w:t xml:space="preserve"> Arʿarah Ba-Negev and </w:t>
      </w:r>
      <w:r w:rsidR="00857FE2">
        <w:rPr>
          <w:rFonts w:asciiTheme="minorHAnsi" w:eastAsia="Times New Roman" w:hAnsiTheme="minorHAnsi" w:cstheme="minorHAnsi"/>
        </w:rPr>
        <w:t xml:space="preserve">the newly-recognized village of </w:t>
      </w:r>
      <w:r w:rsidRPr="00CC5271">
        <w:rPr>
          <w:rFonts w:asciiTheme="minorHAnsi" w:eastAsia="Times New Roman" w:hAnsiTheme="minorHAnsi" w:cstheme="minorHAnsi"/>
        </w:rPr>
        <w:t xml:space="preserve">Bīr Haddāj provide further evidence of the </w:t>
      </w:r>
      <w:r w:rsidR="000D2FC8">
        <w:rPr>
          <w:rFonts w:asciiTheme="minorHAnsi" w:eastAsia="Times New Roman" w:hAnsiTheme="minorHAnsi" w:cstheme="minorHAnsi"/>
        </w:rPr>
        <w:t>S</w:t>
      </w:r>
      <w:r w:rsidRPr="00CC5271">
        <w:rPr>
          <w:rFonts w:asciiTheme="minorHAnsi" w:eastAsia="Times New Roman" w:hAnsiTheme="minorHAnsi" w:cstheme="minorHAnsi"/>
        </w:rPr>
        <w:t xml:space="preserve">tate's failure to develop industrial areas. In these two </w:t>
      </w:r>
      <w:r w:rsidR="00857FE2">
        <w:rPr>
          <w:rFonts w:asciiTheme="minorHAnsi" w:eastAsia="Times New Roman" w:hAnsiTheme="minorHAnsi" w:cstheme="minorHAnsi"/>
        </w:rPr>
        <w:t>communities</w:t>
      </w:r>
      <w:r w:rsidRPr="00CC5271">
        <w:rPr>
          <w:rFonts w:asciiTheme="minorHAnsi" w:eastAsia="Times New Roman" w:hAnsiTheme="minorHAnsi" w:cstheme="minorHAnsi"/>
        </w:rPr>
        <w:t xml:space="preserve">, where 200 dunams were allocated for development, only a few were marketed. The cumulative significance is that, with the exception of the "Idan Ha-Negev" industrial park, none of the other industrial zones met their goals seven years after the first Five-Year Plan was issued. This failure has caused </w:t>
      </w:r>
      <w:r w:rsidRPr="00C57633">
        <w:rPr>
          <w:rFonts w:asciiTheme="minorHAnsi" w:eastAsia="Times New Roman" w:hAnsiTheme="minorHAnsi" w:cstheme="minorHAnsi"/>
          <w:b/>
          <w:bCs/>
        </w:rPr>
        <w:t>significant harm to the advancement of employment</w:t>
      </w:r>
      <w:r w:rsidRPr="00CC5271">
        <w:rPr>
          <w:rFonts w:asciiTheme="minorHAnsi" w:eastAsia="Times New Roman" w:hAnsiTheme="minorHAnsi" w:cstheme="minorHAnsi"/>
        </w:rPr>
        <w:t xml:space="preserve"> among Bedouin in general, and Bedouin women in particular that are in need of workplaces in close proximity to their communities.</w:t>
      </w:r>
    </w:p>
    <w:p w14:paraId="7339491B" w14:textId="77238991" w:rsidR="00CE12BB" w:rsidRDefault="006B1ABA" w:rsidP="00791639">
      <w:pPr>
        <w:tabs>
          <w:tab w:val="left" w:pos="4025"/>
        </w:tabs>
        <w:spacing w:after="0" w:line="240" w:lineRule="auto"/>
        <w:jc w:val="both"/>
        <w:rPr>
          <w:rFonts w:asciiTheme="minorHAnsi" w:eastAsia="Times New Roman" w:hAnsiTheme="minorHAnsi" w:cstheme="minorHAnsi"/>
        </w:rPr>
      </w:pPr>
      <w:r>
        <w:rPr>
          <w:rFonts w:asciiTheme="minorHAnsi" w:eastAsia="Times New Roman" w:hAnsiTheme="minorHAnsi" w:cstheme="minorHAnsi"/>
        </w:rPr>
        <w:tab/>
      </w:r>
    </w:p>
    <w:p w14:paraId="001A35AD" w14:textId="1E6106D2" w:rsidR="002073CE" w:rsidRPr="002073CE" w:rsidRDefault="002073CE" w:rsidP="002073CE">
      <w:pPr>
        <w:spacing w:after="0" w:line="240" w:lineRule="auto"/>
        <w:jc w:val="both"/>
        <w:rPr>
          <w:rFonts w:ascii="Times New Roman" w:eastAsia="Times New Roman" w:hAnsi="Times New Roman" w:cs="Times New Roman"/>
          <w:lang w:eastAsia="en-GB" w:bidi="ar-SA"/>
        </w:rPr>
      </w:pPr>
      <w:r>
        <w:rPr>
          <w:rFonts w:eastAsia="Times New Roman"/>
          <w:color w:val="000000"/>
          <w:lang w:eastAsia="en-GB" w:bidi="ar-SA"/>
        </w:rPr>
        <w:t>In addition</w:t>
      </w:r>
      <w:r w:rsidRPr="009F62EE">
        <w:rPr>
          <w:rFonts w:eastAsia="Times New Roman"/>
          <w:color w:val="000000"/>
          <w:lang w:eastAsia="en-GB" w:bidi="ar-SA"/>
        </w:rPr>
        <w:t xml:space="preserve">, </w:t>
      </w:r>
      <w:r w:rsidRPr="00CC5271">
        <w:rPr>
          <w:rFonts w:eastAsia="Times New Roman"/>
          <w:color w:val="000000"/>
          <w:lang w:eastAsia="en-GB" w:bidi="ar-SA"/>
        </w:rPr>
        <w:t>much of</w:t>
      </w:r>
      <w:r w:rsidRPr="009F62EE">
        <w:rPr>
          <w:rFonts w:eastAsia="Times New Roman"/>
          <w:color w:val="000000"/>
          <w:lang w:eastAsia="en-GB" w:bidi="ar-SA"/>
        </w:rPr>
        <w:t xml:space="preserve"> the economic development in the recognized towns</w:t>
      </w:r>
      <w:r w:rsidR="00CD21E8">
        <w:rPr>
          <w:rFonts w:eastAsia="Times New Roman"/>
          <w:color w:val="000000"/>
          <w:lang w:eastAsia="en-GB" w:bidi="ar-SA"/>
        </w:rPr>
        <w:t>hips</w:t>
      </w:r>
      <w:r w:rsidRPr="009F62EE">
        <w:rPr>
          <w:rFonts w:eastAsia="Times New Roman"/>
          <w:color w:val="000000"/>
          <w:lang w:eastAsia="en-GB" w:bidi="ar-SA"/>
        </w:rPr>
        <w:t xml:space="preserve"> and villages as promised</w:t>
      </w:r>
      <w:r>
        <w:rPr>
          <w:rFonts w:eastAsia="Times New Roman"/>
          <w:color w:val="000000"/>
          <w:lang w:eastAsia="en-GB" w:bidi="ar-SA"/>
        </w:rPr>
        <w:t xml:space="preserve"> by Government Resolution 2397 </w:t>
      </w:r>
      <w:r w:rsidRPr="00CC5271">
        <w:rPr>
          <w:rFonts w:eastAsia="Times New Roman"/>
          <w:color w:val="000000"/>
          <w:lang w:eastAsia="en-GB" w:bidi="ar-SA"/>
        </w:rPr>
        <w:t>for</w:t>
      </w:r>
      <w:r w:rsidRPr="009F62EE">
        <w:rPr>
          <w:rFonts w:eastAsia="Times New Roman"/>
          <w:color w:val="000000"/>
          <w:lang w:eastAsia="en-GB" w:bidi="ar-SA"/>
        </w:rPr>
        <w:t xml:space="preserve"> the years 2017 and 2018</w:t>
      </w:r>
      <w:r w:rsidRPr="00CC5271">
        <w:rPr>
          <w:rFonts w:eastAsia="Times New Roman"/>
          <w:color w:val="000000"/>
          <w:lang w:eastAsia="en-GB" w:bidi="ar-SA"/>
        </w:rPr>
        <w:t xml:space="preserve"> was not</w:t>
      </w:r>
      <w:r w:rsidRPr="009F62EE">
        <w:rPr>
          <w:rFonts w:eastAsia="Times New Roman"/>
          <w:color w:val="000000"/>
          <w:lang w:eastAsia="en-GB" w:bidi="ar-SA"/>
        </w:rPr>
        <w:t xml:space="preserve"> </w:t>
      </w:r>
      <w:r w:rsidRPr="00CC5271">
        <w:rPr>
          <w:rFonts w:eastAsia="Times New Roman"/>
          <w:color w:val="000000"/>
          <w:lang w:eastAsia="en-GB" w:bidi="ar-SA"/>
        </w:rPr>
        <w:t xml:space="preserve">fully </w:t>
      </w:r>
      <w:r w:rsidRPr="009F62EE">
        <w:rPr>
          <w:rFonts w:eastAsia="Times New Roman"/>
          <w:color w:val="000000"/>
          <w:lang w:eastAsia="en-GB" w:bidi="ar-SA"/>
        </w:rPr>
        <w:t>implemented. According to a report released in March 2019 by the Bedouin Authority and the Ministry</w:t>
      </w:r>
      <w:r w:rsidRPr="00CC5271">
        <w:rPr>
          <w:rFonts w:eastAsia="Times New Roman"/>
          <w:color w:val="000000"/>
          <w:lang w:eastAsia="en-GB" w:bidi="ar-SA"/>
        </w:rPr>
        <w:t xml:space="preserve"> of Agriculture</w:t>
      </w:r>
      <w:r w:rsidRPr="009F62EE">
        <w:rPr>
          <w:rFonts w:eastAsia="Times New Roman"/>
          <w:color w:val="000000"/>
          <w:lang w:eastAsia="en-GB" w:bidi="ar-SA"/>
        </w:rPr>
        <w:t>,</w:t>
      </w:r>
      <w:r w:rsidRPr="00CC5271">
        <w:rPr>
          <w:rFonts w:eastAsia="Times New Roman"/>
          <w:color w:val="000000"/>
          <w:lang w:eastAsia="en-GB" w:bidi="ar-SA"/>
        </w:rPr>
        <w:t xml:space="preserve"> </w:t>
      </w:r>
      <w:r w:rsidRPr="00C57633">
        <w:rPr>
          <w:rFonts w:eastAsia="Times New Roman"/>
          <w:b/>
          <w:bCs/>
          <w:color w:val="000000"/>
          <w:lang w:eastAsia="en-GB" w:bidi="ar-SA"/>
        </w:rPr>
        <w:t xml:space="preserve">only 20% of the </w:t>
      </w:r>
      <w:r w:rsidR="00CD21E8">
        <w:rPr>
          <w:rFonts w:eastAsia="Times New Roman"/>
          <w:b/>
          <w:bCs/>
          <w:color w:val="000000"/>
          <w:lang w:eastAsia="en-GB" w:bidi="ar-SA"/>
        </w:rPr>
        <w:t>P</w:t>
      </w:r>
      <w:r w:rsidRPr="00C57633">
        <w:rPr>
          <w:rFonts w:eastAsia="Times New Roman"/>
          <w:b/>
          <w:bCs/>
          <w:color w:val="000000"/>
          <w:lang w:eastAsia="en-GB" w:bidi="ar-SA"/>
        </w:rPr>
        <w:t>lan was implemented</w:t>
      </w:r>
      <w:r w:rsidRPr="00CC5271">
        <w:rPr>
          <w:rFonts w:eastAsia="Times New Roman"/>
          <w:color w:val="000000"/>
          <w:lang w:eastAsia="en-GB" w:bidi="ar-SA"/>
        </w:rPr>
        <w:t xml:space="preserve"> </w:t>
      </w:r>
      <w:r w:rsidRPr="009F62EE">
        <w:rPr>
          <w:rFonts w:eastAsia="Times New Roman"/>
          <w:color w:val="000000"/>
          <w:lang w:eastAsia="en-GB" w:bidi="ar-SA"/>
        </w:rPr>
        <w:t>in the first two years</w:t>
      </w:r>
      <w:r w:rsidRPr="00CC5271">
        <w:rPr>
          <w:rFonts w:eastAsia="Times New Roman"/>
          <w:color w:val="000000"/>
          <w:lang w:eastAsia="en-GB" w:bidi="ar-SA"/>
        </w:rPr>
        <w:t>. Out of</w:t>
      </w:r>
      <w:r w:rsidRPr="009F62EE">
        <w:rPr>
          <w:rFonts w:eastAsia="Times New Roman"/>
          <w:color w:val="000000"/>
          <w:lang w:eastAsia="en-GB" w:bidi="ar-SA"/>
        </w:rPr>
        <w:t xml:space="preserve"> 28 implementation plans in 2018</w:t>
      </w:r>
      <w:r w:rsidRPr="00CC5271">
        <w:rPr>
          <w:rFonts w:eastAsia="Times New Roman"/>
          <w:color w:val="000000"/>
          <w:lang w:eastAsia="en-GB" w:bidi="ar-SA"/>
        </w:rPr>
        <w:t>,</w:t>
      </w:r>
      <w:r w:rsidRPr="009F62EE">
        <w:rPr>
          <w:rFonts w:eastAsia="Times New Roman"/>
          <w:color w:val="000000"/>
          <w:lang w:eastAsia="en-GB" w:bidi="ar-SA"/>
        </w:rPr>
        <w:t xml:space="preserve"> no action</w:t>
      </w:r>
      <w:r w:rsidRPr="00CC5271">
        <w:rPr>
          <w:rFonts w:eastAsia="Times New Roman"/>
          <w:color w:val="000000"/>
          <w:lang w:eastAsia="en-GB" w:bidi="ar-SA"/>
        </w:rPr>
        <w:t>s were taken in eight of them</w:t>
      </w:r>
      <w:r w:rsidRPr="009F62EE">
        <w:rPr>
          <w:rFonts w:eastAsia="Times New Roman"/>
          <w:color w:val="000000"/>
          <w:lang w:eastAsia="en-GB" w:bidi="ar-SA"/>
        </w:rPr>
        <w:t xml:space="preserve">, including plans </w:t>
      </w:r>
      <w:r w:rsidRPr="00CC5271">
        <w:rPr>
          <w:rFonts w:eastAsia="Times New Roman"/>
          <w:color w:val="000000"/>
          <w:lang w:eastAsia="en-GB" w:bidi="ar-SA"/>
        </w:rPr>
        <w:t xml:space="preserve">for </w:t>
      </w:r>
      <w:r w:rsidRPr="009F62EE">
        <w:rPr>
          <w:rFonts w:eastAsia="Times New Roman"/>
          <w:color w:val="000000"/>
          <w:lang w:eastAsia="en-GB" w:bidi="ar-SA"/>
        </w:rPr>
        <w:t>mother and child</w:t>
      </w:r>
      <w:r w:rsidRPr="00CC5271">
        <w:rPr>
          <w:rFonts w:eastAsia="Times New Roman"/>
          <w:color w:val="000000"/>
          <w:lang w:eastAsia="en-GB" w:bidi="ar-SA"/>
        </w:rPr>
        <w:t xml:space="preserve"> health clinics</w:t>
      </w:r>
      <w:r w:rsidR="00CD21E8">
        <w:rPr>
          <w:rFonts w:eastAsia="Times New Roman"/>
          <w:color w:val="000000"/>
          <w:lang w:eastAsia="en-GB" w:bidi="ar-SA"/>
        </w:rPr>
        <w:t>;</w:t>
      </w:r>
      <w:r w:rsidRPr="009F62EE">
        <w:rPr>
          <w:rFonts w:eastAsia="Times New Roman"/>
          <w:color w:val="000000"/>
          <w:lang w:eastAsia="en-GB" w:bidi="ar-SA"/>
        </w:rPr>
        <w:t xml:space="preserve"> industrial </w:t>
      </w:r>
      <w:r w:rsidRPr="00CC5271">
        <w:rPr>
          <w:rFonts w:eastAsia="Times New Roman"/>
          <w:color w:val="000000"/>
          <w:lang w:eastAsia="en-GB" w:bidi="ar-SA"/>
        </w:rPr>
        <w:t>support</w:t>
      </w:r>
      <w:r w:rsidR="00CD21E8">
        <w:rPr>
          <w:rFonts w:eastAsia="Times New Roman"/>
          <w:color w:val="000000"/>
          <w:lang w:eastAsia="en-GB" w:bidi="ar-SA"/>
        </w:rPr>
        <w:t>;</w:t>
      </w:r>
      <w:r w:rsidRPr="009F62EE">
        <w:rPr>
          <w:rFonts w:eastAsia="Times New Roman"/>
          <w:color w:val="000000"/>
          <w:lang w:eastAsia="en-GB" w:bidi="ar-SA"/>
        </w:rPr>
        <w:t xml:space="preserve"> occupational ventures</w:t>
      </w:r>
      <w:r w:rsidR="00CD21E8">
        <w:rPr>
          <w:rFonts w:eastAsia="Times New Roman"/>
          <w:color w:val="000000"/>
          <w:lang w:eastAsia="en-GB" w:bidi="ar-SA"/>
        </w:rPr>
        <w:t>;</w:t>
      </w:r>
      <w:r w:rsidRPr="009F62EE">
        <w:rPr>
          <w:rFonts w:eastAsia="Times New Roman"/>
          <w:color w:val="000000"/>
          <w:lang w:eastAsia="en-GB" w:bidi="ar-SA"/>
        </w:rPr>
        <w:t xml:space="preserve"> </w:t>
      </w:r>
      <w:r w:rsidRPr="00CC5271">
        <w:rPr>
          <w:rFonts w:eastAsia="Times New Roman"/>
          <w:color w:val="000000"/>
          <w:lang w:eastAsia="en-GB" w:bidi="ar-SA"/>
        </w:rPr>
        <w:t>developing</w:t>
      </w:r>
      <w:r w:rsidRPr="009F62EE">
        <w:rPr>
          <w:rFonts w:eastAsia="Times New Roman"/>
          <w:color w:val="000000"/>
          <w:lang w:eastAsia="en-GB" w:bidi="ar-SA"/>
        </w:rPr>
        <w:t xml:space="preserve"> commercial centers</w:t>
      </w:r>
      <w:r w:rsidR="00CD21E8">
        <w:rPr>
          <w:rFonts w:eastAsia="Times New Roman"/>
          <w:color w:val="000000"/>
          <w:lang w:eastAsia="en-GB" w:bidi="ar-SA"/>
        </w:rPr>
        <w:t>;</w:t>
      </w:r>
      <w:r w:rsidRPr="009F62EE">
        <w:rPr>
          <w:rFonts w:eastAsia="Times New Roman"/>
          <w:color w:val="000000"/>
          <w:lang w:eastAsia="en-GB" w:bidi="ar-SA"/>
        </w:rPr>
        <w:t xml:space="preserve"> and strengthening human capital.  Additionally, only 31% percent of the </w:t>
      </w:r>
      <w:r>
        <w:rPr>
          <w:rFonts w:eastAsia="Times New Roman"/>
          <w:color w:val="000000"/>
          <w:lang w:eastAsia="en-GB" w:bidi="ar-SA"/>
        </w:rPr>
        <w:t>b</w:t>
      </w:r>
      <w:r w:rsidRPr="009F62EE">
        <w:rPr>
          <w:rFonts w:eastAsia="Times New Roman"/>
          <w:color w:val="000000"/>
          <w:lang w:eastAsia="en-GB" w:bidi="ar-SA"/>
        </w:rPr>
        <w:t>udget was used in the first two years</w:t>
      </w:r>
      <w:r>
        <w:rPr>
          <w:rFonts w:eastAsia="Times New Roman"/>
          <w:color w:val="000000"/>
          <w:lang w:eastAsia="en-GB" w:bidi="ar-SA"/>
        </w:rPr>
        <w:t xml:space="preserve">, despite </w:t>
      </w:r>
      <w:r w:rsidRPr="009F62EE">
        <w:rPr>
          <w:rFonts w:eastAsia="Times New Roman"/>
          <w:color w:val="000000"/>
          <w:lang w:eastAsia="en-GB" w:bidi="ar-SA"/>
        </w:rPr>
        <w:t xml:space="preserve">the minimum target </w:t>
      </w:r>
      <w:r>
        <w:rPr>
          <w:rFonts w:eastAsia="Times New Roman"/>
          <w:color w:val="000000"/>
          <w:lang w:eastAsia="en-GB" w:bidi="ar-SA"/>
        </w:rPr>
        <w:t>being set at</w:t>
      </w:r>
      <w:r w:rsidRPr="009F62EE">
        <w:rPr>
          <w:rFonts w:eastAsia="Times New Roman"/>
          <w:color w:val="000000"/>
          <w:lang w:eastAsia="en-GB" w:bidi="ar-SA"/>
        </w:rPr>
        <w:t xml:space="preserve"> 40%</w:t>
      </w:r>
      <w:r>
        <w:rPr>
          <w:rFonts w:eastAsia="Times New Roman"/>
          <w:color w:val="000000"/>
          <w:lang w:eastAsia="en-GB" w:bidi="ar-SA"/>
        </w:rPr>
        <w:t>. Eight</w:t>
      </w:r>
      <w:r w:rsidRPr="009F62EE">
        <w:rPr>
          <w:rFonts w:eastAsia="Times New Roman"/>
          <w:color w:val="000000"/>
          <w:lang w:eastAsia="en-GB" w:bidi="ar-SA"/>
        </w:rPr>
        <w:t xml:space="preserve"> government offices </w:t>
      </w:r>
      <w:r>
        <w:rPr>
          <w:rFonts w:eastAsia="Times New Roman"/>
          <w:color w:val="000000"/>
          <w:lang w:eastAsia="en-GB" w:bidi="ar-SA"/>
        </w:rPr>
        <w:t>did not</w:t>
      </w:r>
      <w:r w:rsidRPr="009F62EE">
        <w:rPr>
          <w:rFonts w:eastAsia="Times New Roman"/>
          <w:color w:val="000000"/>
          <w:lang w:eastAsia="en-GB" w:bidi="ar-SA"/>
        </w:rPr>
        <w:t xml:space="preserve"> report on the results of the</w:t>
      </w:r>
      <w:r>
        <w:rPr>
          <w:rFonts w:eastAsia="Times New Roman"/>
          <w:color w:val="000000"/>
          <w:lang w:eastAsia="en-GB" w:bidi="ar-SA"/>
        </w:rPr>
        <w:t xml:space="preserve"> </w:t>
      </w:r>
      <w:r w:rsidR="00CD21E8">
        <w:rPr>
          <w:rFonts w:eastAsia="Times New Roman"/>
          <w:color w:val="000000"/>
          <w:lang w:eastAsia="en-GB" w:bidi="ar-SA"/>
        </w:rPr>
        <w:t>P</w:t>
      </w:r>
      <w:r>
        <w:rPr>
          <w:rFonts w:eastAsia="Times New Roman"/>
          <w:color w:val="000000"/>
          <w:lang w:eastAsia="en-GB" w:bidi="ar-SA"/>
        </w:rPr>
        <w:t>lan’s</w:t>
      </w:r>
      <w:r w:rsidRPr="009F62EE">
        <w:rPr>
          <w:rFonts w:eastAsia="Times New Roman"/>
          <w:color w:val="000000"/>
          <w:lang w:eastAsia="en-GB" w:bidi="ar-SA"/>
        </w:rPr>
        <w:t xml:space="preserve"> implementation </w:t>
      </w:r>
      <w:r>
        <w:rPr>
          <w:rFonts w:eastAsia="Times New Roman"/>
          <w:color w:val="000000"/>
          <w:lang w:eastAsia="en-GB" w:bidi="ar-SA"/>
        </w:rPr>
        <w:t>in</w:t>
      </w:r>
      <w:r w:rsidRPr="009F62EE">
        <w:rPr>
          <w:rFonts w:eastAsia="Times New Roman"/>
          <w:color w:val="000000"/>
          <w:lang w:eastAsia="en-GB" w:bidi="ar-SA"/>
        </w:rPr>
        <w:t xml:space="preserve"> these years.  </w:t>
      </w:r>
    </w:p>
    <w:p w14:paraId="21C0FAA4" w14:textId="77777777" w:rsidR="002073CE" w:rsidRPr="00CC5271" w:rsidRDefault="002073CE" w:rsidP="00CE12BB">
      <w:pPr>
        <w:spacing w:after="0" w:line="240" w:lineRule="auto"/>
        <w:jc w:val="both"/>
        <w:rPr>
          <w:rFonts w:asciiTheme="minorHAnsi" w:eastAsia="Times New Roman" w:hAnsiTheme="minorHAnsi" w:cstheme="minorHAnsi"/>
        </w:rPr>
      </w:pPr>
    </w:p>
    <w:p w14:paraId="6A411335" w14:textId="0B4F60D0" w:rsidR="00027E70" w:rsidRDefault="00CE12BB" w:rsidP="00857FE2">
      <w:pPr>
        <w:spacing w:after="0" w:line="240" w:lineRule="auto"/>
        <w:jc w:val="both"/>
        <w:rPr>
          <w:rFonts w:asciiTheme="minorHAnsi" w:eastAsia="Times New Roman" w:hAnsiTheme="minorHAnsi" w:cstheme="minorHAnsi"/>
        </w:rPr>
      </w:pPr>
      <w:r w:rsidRPr="00CC5271">
        <w:rPr>
          <w:rFonts w:asciiTheme="minorHAnsi" w:eastAsia="Times New Roman" w:hAnsiTheme="minorHAnsi" w:cstheme="minorHAnsi"/>
        </w:rPr>
        <w:t xml:space="preserve">The operation of </w:t>
      </w:r>
      <w:r w:rsidRPr="00C57633">
        <w:rPr>
          <w:rFonts w:asciiTheme="minorHAnsi" w:eastAsia="Times New Roman" w:hAnsiTheme="minorHAnsi" w:cstheme="minorHAnsi"/>
          <w:b/>
          <w:bCs/>
        </w:rPr>
        <w:t>accessible public transportation</w:t>
      </w:r>
      <w:r w:rsidR="00645FF8" w:rsidRPr="00CC5271">
        <w:rPr>
          <w:rFonts w:asciiTheme="minorHAnsi" w:eastAsia="Times New Roman" w:hAnsiTheme="minorHAnsi" w:cstheme="minorHAnsi"/>
        </w:rPr>
        <w:t xml:space="preserve"> to industrial zones and employment areas</w:t>
      </w:r>
      <w:r w:rsidRPr="00CC5271">
        <w:rPr>
          <w:rFonts w:asciiTheme="minorHAnsi" w:eastAsia="Times New Roman" w:hAnsiTheme="minorHAnsi" w:cstheme="minorHAnsi"/>
        </w:rPr>
        <w:t xml:space="preserve"> is integral to promoting Bedouin (and especially Bedouin women) participation in the labo</w:t>
      </w:r>
      <w:r w:rsidR="00CD21E8">
        <w:rPr>
          <w:rFonts w:asciiTheme="minorHAnsi" w:eastAsia="Times New Roman" w:hAnsiTheme="minorHAnsi" w:cstheme="minorHAnsi"/>
        </w:rPr>
        <w:t>u</w:t>
      </w:r>
      <w:r w:rsidRPr="00CC5271">
        <w:rPr>
          <w:rFonts w:asciiTheme="minorHAnsi" w:eastAsia="Times New Roman" w:hAnsiTheme="minorHAnsi" w:cstheme="minorHAnsi"/>
        </w:rPr>
        <w:t xml:space="preserve">r market. </w:t>
      </w:r>
      <w:r w:rsidR="00645FF8" w:rsidRPr="00CC5271">
        <w:rPr>
          <w:rFonts w:asciiTheme="minorHAnsi" w:eastAsia="Times New Roman" w:hAnsiTheme="minorHAnsi" w:cstheme="minorHAnsi"/>
        </w:rPr>
        <w:t>Although there has been some positive improvement in</w:t>
      </w:r>
      <w:r w:rsidRPr="00CC5271">
        <w:rPr>
          <w:rFonts w:asciiTheme="minorHAnsi" w:eastAsia="Times New Roman" w:hAnsiTheme="minorHAnsi" w:cstheme="minorHAnsi"/>
        </w:rPr>
        <w:t xml:space="preserve"> public transportation in general</w:t>
      </w:r>
      <w:r w:rsidR="00645FF8" w:rsidRPr="00CC5271">
        <w:rPr>
          <w:rFonts w:asciiTheme="minorHAnsi" w:eastAsia="Times New Roman" w:hAnsiTheme="minorHAnsi" w:cstheme="minorHAnsi"/>
        </w:rPr>
        <w:t xml:space="preserve"> over the last decade,</w:t>
      </w:r>
      <w:r w:rsidRPr="00CC5271">
        <w:rPr>
          <w:rFonts w:asciiTheme="minorHAnsi" w:eastAsia="Times New Roman" w:hAnsiTheme="minorHAnsi" w:cstheme="minorHAnsi"/>
        </w:rPr>
        <w:t xml:space="preserve"> as of today, only seven townships and four of the </w:t>
      </w:r>
      <w:r w:rsidR="00645FF8" w:rsidRPr="00CC5271">
        <w:rPr>
          <w:rFonts w:asciiTheme="minorHAnsi" w:eastAsia="Times New Roman" w:hAnsiTheme="minorHAnsi" w:cstheme="minorHAnsi"/>
        </w:rPr>
        <w:t>eleven</w:t>
      </w:r>
      <w:r w:rsidRPr="00CC5271">
        <w:rPr>
          <w:rFonts w:asciiTheme="minorHAnsi" w:eastAsia="Times New Roman" w:hAnsiTheme="minorHAnsi" w:cstheme="minorHAnsi"/>
        </w:rPr>
        <w:t xml:space="preserve"> recognized villages have relatively </w:t>
      </w:r>
      <w:r w:rsidR="006F6408">
        <w:rPr>
          <w:rFonts w:asciiTheme="minorHAnsi" w:eastAsia="Times New Roman" w:hAnsiTheme="minorHAnsi" w:cstheme="minorHAnsi"/>
        </w:rPr>
        <w:t>sufficient</w:t>
      </w:r>
      <w:r w:rsidRPr="00CC5271">
        <w:rPr>
          <w:rFonts w:asciiTheme="minorHAnsi" w:eastAsia="Times New Roman" w:hAnsiTheme="minorHAnsi" w:cstheme="minorHAnsi"/>
        </w:rPr>
        <w:t xml:space="preserve"> public transportation services.</w:t>
      </w:r>
      <w:r w:rsidR="00027E70" w:rsidRPr="00027E70">
        <w:rPr>
          <w:rFonts w:asciiTheme="minorHAnsi" w:eastAsia="Times New Roman" w:hAnsiTheme="minorHAnsi" w:cstheme="minorHAnsi"/>
        </w:rPr>
        <w:t xml:space="preserve"> </w:t>
      </w:r>
      <w:r w:rsidR="00027E70" w:rsidRPr="00027E70">
        <w:rPr>
          <w:rFonts w:asciiTheme="minorHAnsi" w:hAnsiTheme="minorHAnsi" w:cstheme="minorHAnsi"/>
        </w:rPr>
        <w:t xml:space="preserve">For example, in </w:t>
      </w:r>
      <w:r w:rsidR="00027E70" w:rsidRPr="00027E70">
        <w:rPr>
          <w:rFonts w:asciiTheme="minorHAnsi" w:hAnsiTheme="minorHAnsi" w:cstheme="minorHAnsi"/>
          <w:shd w:val="clear" w:color="auto" w:fill="FFFFFF"/>
        </w:rPr>
        <w:t xml:space="preserve">Umm Batīn, a village that was recognized by the </w:t>
      </w:r>
      <w:r w:rsidR="000D2FC8">
        <w:rPr>
          <w:rFonts w:asciiTheme="minorHAnsi" w:hAnsiTheme="minorHAnsi" w:cstheme="minorHAnsi"/>
          <w:shd w:val="clear" w:color="auto" w:fill="FFFFFF"/>
        </w:rPr>
        <w:t>S</w:t>
      </w:r>
      <w:r w:rsidR="00027E70" w:rsidRPr="00027E70">
        <w:rPr>
          <w:rFonts w:asciiTheme="minorHAnsi" w:hAnsiTheme="minorHAnsi" w:cstheme="minorHAnsi"/>
          <w:shd w:val="clear" w:color="auto" w:fill="FFFFFF"/>
        </w:rPr>
        <w:t>tate in 1999, there is no public transportation in the village. In Bīr Haddāj, a village of more than 6,000 people, buses only enter as far as the school. The same applies to other recognized villages such as Abu Grīnāt, and Saʿwah/Mūladaʾh.</w:t>
      </w:r>
    </w:p>
    <w:p w14:paraId="2E82C183" w14:textId="77777777" w:rsidR="00027E70" w:rsidRDefault="00027E70" w:rsidP="002073CE">
      <w:pPr>
        <w:spacing w:after="0" w:line="240" w:lineRule="auto"/>
        <w:jc w:val="both"/>
        <w:rPr>
          <w:rFonts w:asciiTheme="minorHAnsi" w:eastAsia="Times New Roman" w:hAnsiTheme="minorHAnsi" w:cstheme="minorHAnsi"/>
        </w:rPr>
      </w:pPr>
    </w:p>
    <w:p w14:paraId="0613ACCC" w14:textId="3CCE8450" w:rsidR="00CE12BB" w:rsidRPr="00CC5271" w:rsidRDefault="00CE12BB" w:rsidP="002073CE">
      <w:pPr>
        <w:spacing w:after="0" w:line="240" w:lineRule="auto"/>
        <w:jc w:val="both"/>
        <w:rPr>
          <w:rFonts w:asciiTheme="minorHAnsi" w:eastAsia="Times New Roman" w:hAnsiTheme="minorHAnsi" w:cstheme="minorHAnsi"/>
        </w:rPr>
      </w:pPr>
      <w:r w:rsidRPr="00CC5271">
        <w:rPr>
          <w:rFonts w:asciiTheme="minorHAnsi" w:eastAsia="Times New Roman" w:hAnsiTheme="minorHAnsi" w:cstheme="minorHAnsi"/>
        </w:rPr>
        <w:t xml:space="preserve">In the other 35 </w:t>
      </w:r>
      <w:r w:rsidR="00645FF8" w:rsidRPr="00CC5271">
        <w:rPr>
          <w:rFonts w:asciiTheme="minorHAnsi" w:eastAsia="Times New Roman" w:hAnsiTheme="minorHAnsi" w:cstheme="minorHAnsi"/>
        </w:rPr>
        <w:t xml:space="preserve">unrecognized </w:t>
      </w:r>
      <w:r w:rsidRPr="00CC5271">
        <w:rPr>
          <w:rFonts w:asciiTheme="minorHAnsi" w:eastAsia="Times New Roman" w:hAnsiTheme="minorHAnsi" w:cstheme="minorHAnsi"/>
        </w:rPr>
        <w:t xml:space="preserve">villages, there are </w:t>
      </w:r>
      <w:r w:rsidRPr="00C57633">
        <w:rPr>
          <w:rFonts w:asciiTheme="minorHAnsi" w:eastAsia="Times New Roman" w:hAnsiTheme="minorHAnsi" w:cstheme="minorHAnsi"/>
          <w:b/>
          <w:bCs/>
        </w:rPr>
        <w:t>no regular public transportation services</w:t>
      </w:r>
      <w:r w:rsidRPr="00CC5271">
        <w:rPr>
          <w:rFonts w:asciiTheme="minorHAnsi" w:eastAsia="Times New Roman" w:hAnsiTheme="minorHAnsi" w:cstheme="minorHAnsi"/>
        </w:rPr>
        <w:t>.</w:t>
      </w:r>
      <w:r w:rsidRPr="00CC5271">
        <w:rPr>
          <w:rFonts w:asciiTheme="minorHAnsi" w:eastAsia="Times New Roman" w:hAnsiTheme="minorHAnsi" w:cstheme="minorHAnsi"/>
          <w:vertAlign w:val="superscript"/>
        </w:rPr>
        <w:footnoteReference w:id="51"/>
      </w:r>
      <w:r w:rsidR="002073CE">
        <w:rPr>
          <w:rFonts w:asciiTheme="minorHAnsi" w:eastAsia="Times New Roman" w:hAnsiTheme="minorHAnsi" w:cstheme="minorHAnsi"/>
        </w:rPr>
        <w:t xml:space="preserve"> </w:t>
      </w:r>
      <w:r w:rsidRPr="00CC5271">
        <w:rPr>
          <w:rFonts w:asciiTheme="minorHAnsi" w:eastAsia="Times New Roman" w:hAnsiTheme="minorHAnsi" w:cstheme="minorHAnsi"/>
        </w:rPr>
        <w:t>In the absence of local public transportation services, residents of the Bedouin villages (recognized and unrecognized alike) are forced to rely on buses that stop alongside intercity highways where many stations lack shelter and even pavements, thus presenting obvious safety hazards. In many cases, there is no safe passage to and from the station and passengers are forced to risk their lives to cross intercity highways.</w:t>
      </w:r>
      <w:r w:rsidRPr="00CC5271">
        <w:rPr>
          <w:rFonts w:asciiTheme="minorHAnsi" w:eastAsia="Times New Roman" w:hAnsiTheme="minorHAnsi" w:cstheme="minorHAnsi"/>
          <w:vertAlign w:val="superscript"/>
        </w:rPr>
        <w:footnoteReference w:id="52"/>
      </w:r>
    </w:p>
    <w:p w14:paraId="37DEE5E5" w14:textId="77777777" w:rsidR="00CE12BB" w:rsidRPr="00CC5271" w:rsidRDefault="00CE12BB" w:rsidP="001F1119">
      <w:pPr>
        <w:spacing w:after="0" w:line="240" w:lineRule="auto"/>
        <w:jc w:val="both"/>
        <w:rPr>
          <w:rFonts w:asciiTheme="minorHAnsi" w:eastAsia="Times New Roman" w:hAnsiTheme="minorHAnsi" w:cstheme="minorHAnsi"/>
        </w:rPr>
      </w:pPr>
    </w:p>
    <w:p w14:paraId="283A9E08" w14:textId="4C639B34" w:rsidR="002C19E9" w:rsidRPr="00C57633" w:rsidRDefault="00F92759" w:rsidP="00A0386F">
      <w:pPr>
        <w:pStyle w:val="ListParagraph"/>
        <w:numPr>
          <w:ilvl w:val="0"/>
          <w:numId w:val="1"/>
        </w:numPr>
        <w:spacing w:after="0" w:line="240" w:lineRule="auto"/>
        <w:jc w:val="both"/>
        <w:rPr>
          <w:rFonts w:asciiTheme="minorHAnsi" w:eastAsia="Times New Roman" w:hAnsiTheme="minorHAnsi" w:cstheme="minorHAnsi"/>
          <w:b/>
          <w:bCs/>
          <w:i/>
          <w:iCs/>
          <w:sz w:val="24"/>
          <w:szCs w:val="24"/>
        </w:rPr>
      </w:pPr>
      <w:r w:rsidRPr="00075D01">
        <w:rPr>
          <w:rFonts w:asciiTheme="minorHAnsi" w:eastAsia="Times New Roman" w:hAnsiTheme="minorHAnsi" w:cstheme="minorHAnsi"/>
          <w:b/>
          <w:bCs/>
          <w:sz w:val="24"/>
          <w:szCs w:val="24"/>
          <w:u w:val="single"/>
        </w:rPr>
        <w:t xml:space="preserve">DISCRIMINATION IN </w:t>
      </w:r>
      <w:r w:rsidR="001F1119" w:rsidRPr="00075D01">
        <w:rPr>
          <w:rFonts w:asciiTheme="minorHAnsi" w:eastAsia="Times New Roman" w:hAnsiTheme="minorHAnsi" w:cstheme="minorHAnsi"/>
          <w:b/>
          <w:bCs/>
          <w:sz w:val="24"/>
          <w:szCs w:val="24"/>
          <w:u w:val="single"/>
        </w:rPr>
        <w:t>EDUCATION</w:t>
      </w:r>
      <w:r w:rsidR="00075D01" w:rsidRPr="00C57633">
        <w:rPr>
          <w:rFonts w:asciiTheme="minorHAnsi" w:eastAsia="Times New Roman" w:hAnsiTheme="minorHAnsi" w:cstheme="minorHAnsi"/>
          <w:b/>
          <w:bCs/>
          <w:sz w:val="24"/>
          <w:szCs w:val="24"/>
        </w:rPr>
        <w:t xml:space="preserve"> |</w:t>
      </w:r>
      <w:r w:rsidR="00075D01" w:rsidRPr="00E06F14">
        <w:rPr>
          <w:rFonts w:asciiTheme="minorHAnsi" w:eastAsia="Times New Roman" w:hAnsiTheme="minorHAnsi" w:cstheme="minorHAnsi"/>
          <w:b/>
          <w:bCs/>
          <w:sz w:val="24"/>
          <w:szCs w:val="24"/>
        </w:rPr>
        <w:t xml:space="preserve"> </w:t>
      </w:r>
      <w:r w:rsidR="002C19E9" w:rsidRPr="00C57633">
        <w:rPr>
          <w:rFonts w:asciiTheme="minorHAnsi" w:eastAsia="Times New Roman" w:hAnsiTheme="minorHAnsi" w:cstheme="minorHAnsi"/>
          <w:b/>
          <w:bCs/>
          <w:i/>
          <w:iCs/>
          <w:sz w:val="24"/>
          <w:szCs w:val="24"/>
        </w:rPr>
        <w:t>Article</w:t>
      </w:r>
      <w:r w:rsidR="00521402">
        <w:rPr>
          <w:rFonts w:asciiTheme="minorHAnsi" w:eastAsia="Times New Roman" w:hAnsiTheme="minorHAnsi" w:cstheme="minorHAnsi"/>
          <w:b/>
          <w:bCs/>
          <w:i/>
          <w:iCs/>
          <w:sz w:val="24"/>
          <w:szCs w:val="24"/>
        </w:rPr>
        <w:t>s</w:t>
      </w:r>
      <w:r w:rsidR="002C19E9" w:rsidRPr="00C57633">
        <w:rPr>
          <w:rFonts w:asciiTheme="minorHAnsi" w:eastAsia="Times New Roman" w:hAnsiTheme="minorHAnsi" w:cstheme="minorHAnsi"/>
          <w:b/>
          <w:bCs/>
          <w:i/>
          <w:iCs/>
          <w:sz w:val="24"/>
          <w:szCs w:val="24"/>
        </w:rPr>
        <w:t xml:space="preserve"> 5(e)(v)</w:t>
      </w:r>
    </w:p>
    <w:p w14:paraId="75D1919F" w14:textId="77777777" w:rsidR="001F1119" w:rsidRPr="00CC5271" w:rsidRDefault="001F1119" w:rsidP="001F1119">
      <w:pPr>
        <w:spacing w:after="0" w:line="240" w:lineRule="auto"/>
        <w:jc w:val="both"/>
        <w:rPr>
          <w:rFonts w:asciiTheme="minorHAnsi" w:eastAsia="Times New Roman" w:hAnsiTheme="minorHAnsi" w:cstheme="minorHAnsi"/>
        </w:rPr>
      </w:pPr>
    </w:p>
    <w:p w14:paraId="462FE6DE" w14:textId="177E9D7D" w:rsidR="004C11FE" w:rsidRDefault="001F1119" w:rsidP="002073CE">
      <w:pPr>
        <w:spacing w:after="0" w:line="240" w:lineRule="auto"/>
        <w:jc w:val="both"/>
        <w:rPr>
          <w:rFonts w:asciiTheme="minorHAnsi" w:eastAsia="Times New Roman" w:hAnsiTheme="minorHAnsi" w:cstheme="minorHAnsi"/>
        </w:rPr>
      </w:pPr>
      <w:r w:rsidRPr="00CC5271">
        <w:rPr>
          <w:rFonts w:asciiTheme="minorHAnsi" w:eastAsia="Times New Roman" w:hAnsiTheme="minorHAnsi" w:cstheme="minorHAnsi"/>
        </w:rPr>
        <w:t xml:space="preserve">In </w:t>
      </w:r>
      <w:r w:rsidRPr="00C57633">
        <w:rPr>
          <w:rFonts w:asciiTheme="minorHAnsi" w:eastAsia="Times New Roman" w:hAnsiTheme="minorHAnsi" w:cstheme="minorHAnsi"/>
          <w:b/>
          <w:bCs/>
        </w:rPr>
        <w:t>CO</w:t>
      </w:r>
      <w:r w:rsidR="00E10DAC" w:rsidRPr="00C57633">
        <w:rPr>
          <w:rFonts w:asciiTheme="minorHAnsi" w:eastAsia="Times New Roman" w:hAnsiTheme="minorHAnsi" w:cstheme="minorHAnsi"/>
          <w:b/>
          <w:bCs/>
        </w:rPr>
        <w:t>s</w:t>
      </w:r>
      <w:r w:rsidR="00D40A54" w:rsidRPr="00C57633">
        <w:rPr>
          <w:rFonts w:asciiTheme="minorHAnsi" w:eastAsia="Times New Roman" w:hAnsiTheme="minorHAnsi" w:cstheme="minorHAnsi"/>
          <w:b/>
          <w:bCs/>
        </w:rPr>
        <w:t xml:space="preserve"> </w:t>
      </w:r>
      <w:r w:rsidR="00EE39BB">
        <w:rPr>
          <w:rFonts w:asciiTheme="minorHAnsi" w:eastAsia="Times New Roman" w:hAnsiTheme="minorHAnsi" w:cstheme="minorHAnsi"/>
          <w:b/>
          <w:bCs/>
        </w:rPr>
        <w:t>No.</w:t>
      </w:r>
      <w:r w:rsidR="00EA6F47">
        <w:rPr>
          <w:rFonts w:asciiTheme="minorHAnsi" w:eastAsia="Times New Roman" w:hAnsiTheme="minorHAnsi" w:cstheme="minorHAnsi"/>
          <w:b/>
          <w:bCs/>
        </w:rPr>
        <w:t xml:space="preserve"> </w:t>
      </w:r>
      <w:r w:rsidRPr="00C57633">
        <w:rPr>
          <w:rFonts w:asciiTheme="minorHAnsi" w:eastAsia="Times New Roman" w:hAnsiTheme="minorHAnsi" w:cstheme="minorHAnsi"/>
          <w:b/>
          <w:bCs/>
        </w:rPr>
        <w:t>19-20</w:t>
      </w:r>
      <w:r w:rsidR="00D40A54" w:rsidRPr="00CC5271">
        <w:rPr>
          <w:rFonts w:asciiTheme="minorHAnsi" w:eastAsia="Times New Roman" w:hAnsiTheme="minorHAnsi" w:cstheme="minorHAnsi"/>
        </w:rPr>
        <w:t xml:space="preserve"> in 2012</w:t>
      </w:r>
      <w:r w:rsidRPr="00CC5271">
        <w:rPr>
          <w:rFonts w:asciiTheme="minorHAnsi" w:eastAsia="Times New Roman" w:hAnsiTheme="minorHAnsi" w:cstheme="minorHAnsi"/>
        </w:rPr>
        <w:t xml:space="preserve">, the Committee expressed concern over the continued low-level of education of Bedouin women and recommended that the </w:t>
      </w:r>
      <w:r w:rsidR="000D2FC8">
        <w:rPr>
          <w:rFonts w:asciiTheme="minorHAnsi" w:eastAsia="Times New Roman" w:hAnsiTheme="minorHAnsi" w:cstheme="minorHAnsi"/>
        </w:rPr>
        <w:t>S</w:t>
      </w:r>
      <w:r w:rsidRPr="00CC5271">
        <w:rPr>
          <w:rFonts w:asciiTheme="minorHAnsi" w:eastAsia="Times New Roman" w:hAnsiTheme="minorHAnsi" w:cstheme="minorHAnsi"/>
        </w:rPr>
        <w:t>tate increase its efforts to ensure equal access to education, among other social and economic rights. This concern</w:t>
      </w:r>
      <w:r w:rsidR="00FC1C29">
        <w:rPr>
          <w:rFonts w:asciiTheme="minorHAnsi" w:eastAsia="Times New Roman" w:hAnsiTheme="minorHAnsi" w:cstheme="minorHAnsi"/>
        </w:rPr>
        <w:t>,</w:t>
      </w:r>
      <w:r w:rsidR="00E06F14">
        <w:rPr>
          <w:rFonts w:asciiTheme="minorHAnsi" w:eastAsia="Times New Roman" w:hAnsiTheme="minorHAnsi" w:cstheme="minorHAnsi"/>
        </w:rPr>
        <w:t xml:space="preserve"> which relates to </w:t>
      </w:r>
      <w:r w:rsidR="008D53C8">
        <w:rPr>
          <w:rFonts w:asciiTheme="minorHAnsi" w:eastAsia="Times New Roman" w:hAnsiTheme="minorHAnsi" w:cstheme="minorHAnsi"/>
        </w:rPr>
        <w:t xml:space="preserve">the </w:t>
      </w:r>
      <w:r w:rsidR="00E06F14">
        <w:rPr>
          <w:rFonts w:asciiTheme="minorHAnsi" w:eastAsia="Times New Roman" w:hAnsiTheme="minorHAnsi" w:cstheme="minorHAnsi"/>
        </w:rPr>
        <w:t>right</w:t>
      </w:r>
      <w:r w:rsidR="008D53C8">
        <w:rPr>
          <w:rFonts w:asciiTheme="minorHAnsi" w:eastAsia="Times New Roman" w:hAnsiTheme="minorHAnsi" w:cstheme="minorHAnsi"/>
        </w:rPr>
        <w:t xml:space="preserve"> to </w:t>
      </w:r>
      <w:r w:rsidR="008D53C8">
        <w:rPr>
          <w:rFonts w:asciiTheme="minorHAnsi" w:eastAsia="Times New Roman" w:hAnsiTheme="minorHAnsi" w:cstheme="minorHAnsi"/>
        </w:rPr>
        <w:lastRenderedPageBreak/>
        <w:t>education</w:t>
      </w:r>
      <w:r w:rsidR="00E06F14">
        <w:rPr>
          <w:rFonts w:asciiTheme="minorHAnsi" w:eastAsia="Times New Roman" w:hAnsiTheme="minorHAnsi" w:cstheme="minorHAnsi"/>
        </w:rPr>
        <w:t xml:space="preserve"> </w:t>
      </w:r>
      <w:r w:rsidR="00BE0E37">
        <w:rPr>
          <w:rFonts w:asciiTheme="minorHAnsi" w:eastAsia="Times New Roman" w:hAnsiTheme="minorHAnsi" w:cstheme="minorHAnsi"/>
        </w:rPr>
        <w:t xml:space="preserve">as </w:t>
      </w:r>
      <w:r w:rsidR="00E06F14">
        <w:rPr>
          <w:rFonts w:asciiTheme="minorHAnsi" w:eastAsia="Times New Roman" w:hAnsiTheme="minorHAnsi" w:cstheme="minorHAnsi"/>
        </w:rPr>
        <w:t>protect</w:t>
      </w:r>
      <w:r w:rsidR="00BE0E37">
        <w:rPr>
          <w:rFonts w:asciiTheme="minorHAnsi" w:eastAsia="Times New Roman" w:hAnsiTheme="minorHAnsi" w:cstheme="minorHAnsi"/>
        </w:rPr>
        <w:t>ed by</w:t>
      </w:r>
      <w:r w:rsidR="00E06F14">
        <w:rPr>
          <w:rFonts w:asciiTheme="minorHAnsi" w:eastAsia="Times New Roman" w:hAnsiTheme="minorHAnsi" w:cstheme="minorHAnsi"/>
        </w:rPr>
        <w:t xml:space="preserve"> Article 5(e)(v)</w:t>
      </w:r>
      <w:r w:rsidR="00FC1C29">
        <w:rPr>
          <w:rFonts w:asciiTheme="minorHAnsi" w:eastAsia="Times New Roman" w:hAnsiTheme="minorHAnsi" w:cstheme="minorHAnsi"/>
        </w:rPr>
        <w:t>,</w:t>
      </w:r>
      <w:r w:rsidR="00FC1C29">
        <w:rPr>
          <w:rStyle w:val="FootnoteReference"/>
          <w:rFonts w:asciiTheme="minorHAnsi" w:eastAsia="Times New Roman" w:hAnsiTheme="minorHAnsi" w:cstheme="minorHAnsi"/>
        </w:rPr>
        <w:footnoteReference w:id="53"/>
      </w:r>
      <w:r w:rsidR="00E06F14">
        <w:rPr>
          <w:rFonts w:asciiTheme="minorHAnsi" w:eastAsia="Times New Roman" w:hAnsiTheme="minorHAnsi" w:cstheme="minorHAnsi"/>
        </w:rPr>
        <w:t xml:space="preserve"> </w:t>
      </w:r>
      <w:r w:rsidRPr="00CC5271">
        <w:rPr>
          <w:rFonts w:asciiTheme="minorHAnsi" w:eastAsia="Times New Roman" w:hAnsiTheme="minorHAnsi" w:cstheme="minorHAnsi"/>
        </w:rPr>
        <w:t xml:space="preserve">remains relevant and should also be extended to Bedouin men and boys, who </w:t>
      </w:r>
      <w:r w:rsidR="00D93B59">
        <w:rPr>
          <w:rFonts w:asciiTheme="minorHAnsi" w:eastAsia="Times New Roman" w:hAnsiTheme="minorHAnsi" w:cstheme="minorHAnsi"/>
        </w:rPr>
        <w:t>often</w:t>
      </w:r>
      <w:r w:rsidRPr="00CC5271">
        <w:rPr>
          <w:rFonts w:asciiTheme="minorHAnsi" w:eastAsia="Times New Roman" w:hAnsiTheme="minorHAnsi" w:cstheme="minorHAnsi"/>
        </w:rPr>
        <w:t xml:space="preserve"> score lower in terms of educational attainment than Bedouin girls.</w:t>
      </w:r>
      <w:r w:rsidR="00E06F14">
        <w:rPr>
          <w:rFonts w:asciiTheme="minorHAnsi" w:eastAsia="Times New Roman" w:hAnsiTheme="minorHAnsi" w:cstheme="minorHAnsi"/>
        </w:rPr>
        <w:t xml:space="preserve"> </w:t>
      </w:r>
    </w:p>
    <w:p w14:paraId="63232715" w14:textId="77777777" w:rsidR="004C11FE" w:rsidRDefault="004C11FE" w:rsidP="002073CE">
      <w:pPr>
        <w:spacing w:after="0" w:line="240" w:lineRule="auto"/>
        <w:jc w:val="both"/>
        <w:rPr>
          <w:rFonts w:asciiTheme="minorHAnsi" w:eastAsia="Times New Roman" w:hAnsiTheme="minorHAnsi" w:cstheme="minorHAnsi"/>
        </w:rPr>
      </w:pPr>
    </w:p>
    <w:p w14:paraId="4A75D041" w14:textId="32CC6845" w:rsidR="001F1119" w:rsidRPr="00CC5271" w:rsidRDefault="006B3583" w:rsidP="002073CE">
      <w:pPr>
        <w:spacing w:after="0" w:line="240" w:lineRule="auto"/>
        <w:jc w:val="both"/>
        <w:rPr>
          <w:rFonts w:asciiTheme="minorHAnsi" w:eastAsia="Times New Roman" w:hAnsiTheme="minorHAnsi" w:cstheme="minorHAnsi"/>
        </w:rPr>
      </w:pPr>
      <w:r>
        <w:rPr>
          <w:rFonts w:asciiTheme="minorHAnsi" w:eastAsia="Times New Roman" w:hAnsiTheme="minorHAnsi" w:cstheme="minorHAnsi"/>
        </w:rPr>
        <w:t xml:space="preserve">Although this issue has improved </w:t>
      </w:r>
      <w:r w:rsidR="00A0386F">
        <w:rPr>
          <w:rFonts w:asciiTheme="minorHAnsi" w:eastAsia="Times New Roman" w:hAnsiTheme="minorHAnsi" w:cstheme="minorHAnsi"/>
        </w:rPr>
        <w:t xml:space="preserve">in recent </w:t>
      </w:r>
      <w:r>
        <w:rPr>
          <w:rFonts w:asciiTheme="minorHAnsi" w:eastAsia="Times New Roman" w:hAnsiTheme="minorHAnsi" w:cstheme="minorHAnsi"/>
        </w:rPr>
        <w:t>years,</w:t>
      </w:r>
      <w:r>
        <w:rPr>
          <w:rStyle w:val="FootnoteReference"/>
          <w:rFonts w:asciiTheme="minorHAnsi" w:eastAsia="Times New Roman" w:hAnsiTheme="minorHAnsi" w:cstheme="minorHAnsi"/>
        </w:rPr>
        <w:footnoteReference w:id="54"/>
      </w:r>
      <w:r>
        <w:rPr>
          <w:rFonts w:asciiTheme="minorHAnsi" w:eastAsia="Times New Roman" w:hAnsiTheme="minorHAnsi" w:cstheme="minorHAnsi"/>
        </w:rPr>
        <w:t xml:space="preserve"> numerous obstacles remain in place that deny Bedouin children in the Naqab equal rights and access to education compared to Jewish children.</w:t>
      </w:r>
      <w:r w:rsidR="004C11FE">
        <w:rPr>
          <w:rFonts w:asciiTheme="minorHAnsi" w:eastAsia="Times New Roman" w:hAnsiTheme="minorHAnsi" w:cstheme="minorHAnsi"/>
        </w:rPr>
        <w:t xml:space="preserve"> </w:t>
      </w:r>
      <w:r w:rsidR="001F1119" w:rsidRPr="00CC5271">
        <w:rPr>
          <w:rFonts w:asciiTheme="minorHAnsi" w:eastAsia="Times New Roman" w:hAnsiTheme="minorHAnsi" w:cstheme="minorHAnsi"/>
        </w:rPr>
        <w:t>Decades of lack of state investment in Bedouin education has taken a heavy toll. Despite lower levels of educational achievement among Arab students at all stages of education – Israel has the largest gaps in educational achievement of all OECD countries, with Arab children scoring on average 133 fewer points than Jewish students in the 2012 PISA tests</w:t>
      </w:r>
      <w:r w:rsidR="001F1119" w:rsidRPr="00CC5271">
        <w:rPr>
          <w:rFonts w:asciiTheme="minorHAnsi" w:eastAsia="Times New Roman" w:hAnsiTheme="minorHAnsi" w:cstheme="minorHAnsi"/>
          <w:vertAlign w:val="superscript"/>
        </w:rPr>
        <w:footnoteReference w:id="55"/>
      </w:r>
      <w:r w:rsidR="001F1119" w:rsidRPr="00CC5271">
        <w:rPr>
          <w:rFonts w:asciiTheme="minorHAnsi" w:eastAsia="Times New Roman" w:hAnsiTheme="minorHAnsi" w:cstheme="minorHAnsi"/>
        </w:rPr>
        <w:t xml:space="preserve"> – </w:t>
      </w:r>
      <w:r w:rsidR="001F1119" w:rsidRPr="0021052C">
        <w:rPr>
          <w:rFonts w:asciiTheme="minorHAnsi" w:eastAsia="Times New Roman" w:hAnsiTheme="minorHAnsi" w:cstheme="minorHAnsi"/>
        </w:rPr>
        <w:t>investment in Arab schooling is</w:t>
      </w:r>
      <w:r w:rsidR="001F1119" w:rsidRPr="00C57633">
        <w:rPr>
          <w:rFonts w:asciiTheme="minorHAnsi" w:eastAsia="Times New Roman" w:hAnsiTheme="minorHAnsi" w:cstheme="minorHAnsi"/>
          <w:b/>
          <w:bCs/>
        </w:rPr>
        <w:t xml:space="preserve"> less than Israeli Jewish children</w:t>
      </w:r>
      <w:r w:rsidR="001F1119" w:rsidRPr="00CC5271">
        <w:rPr>
          <w:rFonts w:asciiTheme="minorHAnsi" w:eastAsia="Times New Roman" w:hAnsiTheme="minorHAnsi" w:cstheme="minorHAnsi"/>
        </w:rPr>
        <w:t>.</w:t>
      </w:r>
    </w:p>
    <w:p w14:paraId="24C32282" w14:textId="77777777" w:rsidR="004D65F1" w:rsidRPr="00CC5271" w:rsidRDefault="004D65F1" w:rsidP="001F1119">
      <w:pPr>
        <w:spacing w:after="0" w:line="240" w:lineRule="auto"/>
        <w:jc w:val="both"/>
        <w:rPr>
          <w:rFonts w:asciiTheme="minorHAnsi" w:eastAsia="Times New Roman" w:hAnsiTheme="minorHAnsi" w:cstheme="minorHAnsi"/>
        </w:rPr>
      </w:pPr>
    </w:p>
    <w:p w14:paraId="6D0FA758" w14:textId="66C8FAB4" w:rsidR="001F1119" w:rsidRPr="00CC5271" w:rsidRDefault="001F1119" w:rsidP="001F1119">
      <w:pPr>
        <w:spacing w:after="0" w:line="240" w:lineRule="auto"/>
        <w:jc w:val="both"/>
        <w:rPr>
          <w:rFonts w:asciiTheme="minorHAnsi" w:eastAsia="Times New Roman" w:hAnsiTheme="minorHAnsi" w:cstheme="minorHAnsi"/>
        </w:rPr>
      </w:pPr>
      <w:r w:rsidRPr="00CC5271">
        <w:rPr>
          <w:rFonts w:asciiTheme="minorHAnsi" w:eastAsia="Times New Roman" w:hAnsiTheme="minorHAnsi" w:cstheme="minorHAnsi"/>
        </w:rPr>
        <w:t xml:space="preserve">The investment gap between Arab and Jewish students </w:t>
      </w:r>
      <w:r w:rsidRPr="00C57633">
        <w:rPr>
          <w:rFonts w:asciiTheme="minorHAnsi" w:eastAsia="Times New Roman" w:hAnsiTheme="minorHAnsi" w:cstheme="minorHAnsi"/>
          <w:b/>
          <w:bCs/>
        </w:rPr>
        <w:t>increases over the course of a child</w:t>
      </w:r>
      <w:r w:rsidR="00126F9E" w:rsidRPr="00C57633">
        <w:rPr>
          <w:rFonts w:asciiTheme="minorHAnsi" w:eastAsia="Times New Roman" w:hAnsiTheme="minorHAnsi" w:cstheme="minorHAnsi"/>
          <w:b/>
          <w:bCs/>
        </w:rPr>
        <w:t>'</w:t>
      </w:r>
      <w:r w:rsidRPr="00C57633">
        <w:rPr>
          <w:rFonts w:asciiTheme="minorHAnsi" w:eastAsia="Times New Roman" w:hAnsiTheme="minorHAnsi" w:cstheme="minorHAnsi"/>
          <w:b/>
          <w:bCs/>
        </w:rPr>
        <w:t>s educational career</w:t>
      </w:r>
      <w:r w:rsidRPr="00CC5271">
        <w:rPr>
          <w:rFonts w:asciiTheme="minorHAnsi" w:eastAsia="Times New Roman" w:hAnsiTheme="minorHAnsi" w:cstheme="minorHAnsi"/>
        </w:rPr>
        <w:t>, at 23.6% in favor of Israeli Jewish students among low-achieving elementary school children, rising to 48.5% at junior high school level, and 67.6% at high school level.</w:t>
      </w:r>
      <w:r w:rsidRPr="00CC5271">
        <w:rPr>
          <w:rFonts w:asciiTheme="minorHAnsi" w:eastAsia="Times New Roman" w:hAnsiTheme="minorHAnsi" w:cstheme="minorHAnsi"/>
          <w:vertAlign w:val="superscript"/>
        </w:rPr>
        <w:footnoteReference w:id="56"/>
      </w:r>
      <w:r w:rsidRPr="00CC5271">
        <w:rPr>
          <w:rFonts w:asciiTheme="minorHAnsi" w:eastAsia="Times New Roman" w:hAnsiTheme="minorHAnsi" w:cstheme="minorHAnsi"/>
        </w:rPr>
        <w:t xml:space="preserve"> These gaps are even more pronounced in the case of Bedouin school children, though the </w:t>
      </w:r>
      <w:r w:rsidR="000D2FC8">
        <w:rPr>
          <w:rFonts w:asciiTheme="minorHAnsi" w:eastAsia="Times New Roman" w:hAnsiTheme="minorHAnsi" w:cstheme="minorHAnsi"/>
        </w:rPr>
        <w:t>S</w:t>
      </w:r>
      <w:r w:rsidRPr="00CC5271">
        <w:rPr>
          <w:rFonts w:asciiTheme="minorHAnsi" w:eastAsia="Times New Roman" w:hAnsiTheme="minorHAnsi" w:cstheme="minorHAnsi"/>
        </w:rPr>
        <w:t>tate does not consistently publish disaggregated data about this population.</w:t>
      </w:r>
    </w:p>
    <w:p w14:paraId="0C93DE2C" w14:textId="77777777" w:rsidR="001F1119" w:rsidRPr="00CC5271" w:rsidRDefault="001F1119" w:rsidP="001F1119">
      <w:pPr>
        <w:spacing w:after="0" w:line="240" w:lineRule="auto"/>
        <w:rPr>
          <w:rFonts w:asciiTheme="minorHAnsi" w:eastAsia="Times New Roman" w:hAnsiTheme="minorHAnsi" w:cstheme="minorHAnsi"/>
          <w:b/>
          <w:highlight w:val="yellow"/>
          <w:u w:val="single"/>
        </w:rPr>
      </w:pPr>
    </w:p>
    <w:p w14:paraId="1FBEF38F" w14:textId="03B9A95C" w:rsidR="001F1119" w:rsidRPr="00A0386F" w:rsidRDefault="00083128" w:rsidP="00A0386F">
      <w:pPr>
        <w:pStyle w:val="ListParagraph"/>
        <w:numPr>
          <w:ilvl w:val="0"/>
          <w:numId w:val="7"/>
        </w:numPr>
        <w:spacing w:after="0" w:line="240" w:lineRule="auto"/>
        <w:rPr>
          <w:rFonts w:asciiTheme="minorHAnsi" w:eastAsia="Times New Roman" w:hAnsiTheme="minorHAnsi" w:cstheme="minorHAnsi"/>
          <w:b/>
          <w:i/>
          <w:iCs/>
        </w:rPr>
      </w:pPr>
      <w:r w:rsidRPr="00A0386F">
        <w:rPr>
          <w:rFonts w:asciiTheme="minorHAnsi" w:eastAsia="Times New Roman" w:hAnsiTheme="minorHAnsi" w:cstheme="minorHAnsi"/>
          <w:b/>
          <w:i/>
          <w:iCs/>
        </w:rPr>
        <w:t>Classroom shortage,</w:t>
      </w:r>
      <w:r w:rsidR="0076768E" w:rsidRPr="00A0386F">
        <w:rPr>
          <w:rFonts w:asciiTheme="minorHAnsi" w:eastAsia="Times New Roman" w:hAnsiTheme="minorHAnsi" w:cstheme="minorHAnsi"/>
          <w:b/>
          <w:i/>
          <w:iCs/>
        </w:rPr>
        <w:t xml:space="preserve"> overcrowding</w:t>
      </w:r>
    </w:p>
    <w:p w14:paraId="28CCF12D" w14:textId="77777777" w:rsidR="00F92759" w:rsidRPr="00CC5271" w:rsidRDefault="00F92759" w:rsidP="001F1119">
      <w:pPr>
        <w:spacing w:after="0" w:line="240" w:lineRule="auto"/>
        <w:jc w:val="both"/>
        <w:rPr>
          <w:rFonts w:asciiTheme="minorHAnsi" w:eastAsia="Times New Roman" w:hAnsiTheme="minorHAnsi" w:cstheme="minorHAnsi"/>
        </w:rPr>
      </w:pPr>
    </w:p>
    <w:p w14:paraId="7B9289EA" w14:textId="0DD3795A" w:rsidR="001F1119" w:rsidRPr="00CC5271" w:rsidRDefault="00083128" w:rsidP="009C45C8">
      <w:pPr>
        <w:spacing w:after="0" w:line="240" w:lineRule="auto"/>
        <w:jc w:val="both"/>
        <w:rPr>
          <w:rFonts w:asciiTheme="minorHAnsi" w:eastAsia="Times New Roman" w:hAnsiTheme="minorHAnsi" w:cstheme="minorHAnsi"/>
        </w:rPr>
      </w:pPr>
      <w:r w:rsidRPr="00CC5271">
        <w:rPr>
          <w:rFonts w:asciiTheme="minorHAnsi" w:eastAsia="Times New Roman" w:hAnsiTheme="minorHAnsi" w:cstheme="minorHAnsi"/>
        </w:rPr>
        <w:t xml:space="preserve">Due to the </w:t>
      </w:r>
      <w:r w:rsidR="000D2FC8">
        <w:rPr>
          <w:rFonts w:asciiTheme="minorHAnsi" w:eastAsia="Times New Roman" w:hAnsiTheme="minorHAnsi" w:cstheme="minorHAnsi"/>
        </w:rPr>
        <w:t>S</w:t>
      </w:r>
      <w:r w:rsidRPr="00CC5271">
        <w:rPr>
          <w:rFonts w:asciiTheme="minorHAnsi" w:eastAsia="Times New Roman" w:hAnsiTheme="minorHAnsi" w:cstheme="minorHAnsi"/>
        </w:rPr>
        <w:t>tate’s insufficient provision of resources,</w:t>
      </w:r>
      <w:r w:rsidR="001F1119" w:rsidRPr="00CC5271">
        <w:rPr>
          <w:rFonts w:asciiTheme="minorHAnsi" w:eastAsia="Times New Roman" w:hAnsiTheme="minorHAnsi" w:cstheme="minorHAnsi"/>
        </w:rPr>
        <w:t xml:space="preserve"> </w:t>
      </w:r>
      <w:r w:rsidRPr="00CC5271">
        <w:rPr>
          <w:rFonts w:asciiTheme="minorHAnsi" w:eastAsia="Times New Roman" w:hAnsiTheme="minorHAnsi" w:cstheme="minorHAnsi"/>
        </w:rPr>
        <w:t xml:space="preserve">there </w:t>
      </w:r>
      <w:r w:rsidR="001F1119" w:rsidRPr="00CC5271">
        <w:rPr>
          <w:rFonts w:asciiTheme="minorHAnsi" w:eastAsia="Times New Roman" w:hAnsiTheme="minorHAnsi" w:cstheme="minorHAnsi"/>
        </w:rPr>
        <w:t xml:space="preserve">is currently a </w:t>
      </w:r>
      <w:r w:rsidR="001F1119" w:rsidRPr="00C57633">
        <w:rPr>
          <w:rFonts w:asciiTheme="minorHAnsi" w:eastAsia="Times New Roman" w:hAnsiTheme="minorHAnsi" w:cstheme="minorHAnsi"/>
          <w:b/>
          <w:bCs/>
        </w:rPr>
        <w:t>severe shortage of classrooms</w:t>
      </w:r>
      <w:r w:rsidR="001F1119" w:rsidRPr="00CC5271">
        <w:rPr>
          <w:rFonts w:asciiTheme="minorHAnsi" w:eastAsia="Times New Roman" w:hAnsiTheme="minorHAnsi" w:cstheme="minorHAnsi"/>
        </w:rPr>
        <w:t xml:space="preserve"> for the Bedouin</w:t>
      </w:r>
      <w:r w:rsidR="009C45C8">
        <w:rPr>
          <w:rFonts w:asciiTheme="minorHAnsi" w:eastAsia="Times New Roman" w:hAnsiTheme="minorHAnsi" w:cstheme="minorHAnsi"/>
        </w:rPr>
        <w:t>s</w:t>
      </w:r>
      <w:r w:rsidR="001F1119" w:rsidRPr="00CC5271">
        <w:rPr>
          <w:rFonts w:asciiTheme="minorHAnsi" w:eastAsia="Times New Roman" w:hAnsiTheme="minorHAnsi" w:cstheme="minorHAnsi"/>
        </w:rPr>
        <w:t xml:space="preserve"> in the </w:t>
      </w:r>
      <w:r w:rsidR="003F2D78">
        <w:rPr>
          <w:rFonts w:asciiTheme="minorHAnsi" w:hAnsiTheme="minorHAnsi" w:cstheme="minorHAnsi"/>
        </w:rPr>
        <w:t>Naqab</w:t>
      </w:r>
      <w:r w:rsidR="001F1119" w:rsidRPr="00CC5271">
        <w:rPr>
          <w:rFonts w:asciiTheme="minorHAnsi" w:eastAsia="Times New Roman" w:hAnsiTheme="minorHAnsi" w:cstheme="minorHAnsi"/>
        </w:rPr>
        <w:t xml:space="preserve">. In the </w:t>
      </w:r>
      <w:r w:rsidR="00D83131" w:rsidRPr="00CC5271">
        <w:rPr>
          <w:rFonts w:asciiTheme="minorHAnsi" w:eastAsia="Times New Roman" w:hAnsiTheme="minorHAnsi" w:cstheme="minorHAnsi"/>
        </w:rPr>
        <w:t xml:space="preserve">2017-2018 </w:t>
      </w:r>
      <w:r w:rsidR="001F1119" w:rsidRPr="00CC5271">
        <w:rPr>
          <w:rFonts w:asciiTheme="minorHAnsi" w:eastAsia="Times New Roman" w:hAnsiTheme="minorHAnsi" w:cstheme="minorHAnsi"/>
        </w:rPr>
        <w:t>academic year</w:t>
      </w:r>
      <w:r w:rsidR="00D83131" w:rsidRPr="00CC5271">
        <w:rPr>
          <w:rFonts w:asciiTheme="minorHAnsi" w:eastAsia="Times New Roman" w:hAnsiTheme="minorHAnsi" w:cstheme="minorHAnsi"/>
        </w:rPr>
        <w:t xml:space="preserve">, </w:t>
      </w:r>
      <w:r w:rsidR="001F1119" w:rsidRPr="00CC5271">
        <w:rPr>
          <w:rFonts w:asciiTheme="minorHAnsi" w:eastAsia="Times New Roman" w:hAnsiTheme="minorHAnsi" w:cstheme="minorHAnsi"/>
        </w:rPr>
        <w:t xml:space="preserve">there were approximately 96,000 students in the Bedouin education system in the </w:t>
      </w:r>
      <w:r w:rsidR="003F2D78">
        <w:rPr>
          <w:rFonts w:asciiTheme="minorHAnsi" w:hAnsiTheme="minorHAnsi" w:cstheme="minorHAnsi"/>
        </w:rPr>
        <w:t>Naqab</w:t>
      </w:r>
      <w:r w:rsidR="001F1119" w:rsidRPr="00CC5271">
        <w:rPr>
          <w:rFonts w:asciiTheme="minorHAnsi" w:eastAsia="Times New Roman" w:hAnsiTheme="minorHAnsi" w:cstheme="minorHAnsi"/>
        </w:rPr>
        <w:t>.</w:t>
      </w:r>
      <w:r w:rsidR="001F1119" w:rsidRPr="00CC5271">
        <w:rPr>
          <w:rFonts w:asciiTheme="minorHAnsi" w:eastAsia="Times New Roman" w:hAnsiTheme="minorHAnsi" w:cstheme="minorHAnsi"/>
          <w:vertAlign w:val="superscript"/>
        </w:rPr>
        <w:footnoteReference w:id="57"/>
      </w:r>
      <w:r w:rsidR="001F1119" w:rsidRPr="00CC5271">
        <w:rPr>
          <w:rFonts w:asciiTheme="minorHAnsi" w:eastAsia="Times New Roman" w:hAnsiTheme="minorHAnsi" w:cstheme="minorHAnsi"/>
        </w:rPr>
        <w:t xml:space="preserve"> In the same year, the average number of students in Bedouin classrooms was lower than the number in the national education system. However, the average number of students in kindergarten classrooms has increased in recent years and is higher than the average in the national education system.</w:t>
      </w:r>
      <w:r w:rsidR="001F1119" w:rsidRPr="00CC5271">
        <w:rPr>
          <w:rFonts w:asciiTheme="minorHAnsi" w:eastAsia="Times New Roman" w:hAnsiTheme="minorHAnsi" w:cstheme="minorHAnsi"/>
          <w:vertAlign w:val="superscript"/>
        </w:rPr>
        <w:footnoteReference w:id="58"/>
      </w:r>
    </w:p>
    <w:p w14:paraId="3FC1D576" w14:textId="77777777" w:rsidR="004D65F1" w:rsidRPr="00CC5271" w:rsidRDefault="004D65F1" w:rsidP="001F1119">
      <w:pPr>
        <w:spacing w:after="0" w:line="240" w:lineRule="auto"/>
        <w:jc w:val="both"/>
        <w:rPr>
          <w:rFonts w:asciiTheme="minorHAnsi" w:eastAsia="Times New Roman" w:hAnsiTheme="minorHAnsi" w:cstheme="minorHAnsi"/>
        </w:rPr>
      </w:pPr>
    </w:p>
    <w:p w14:paraId="5070DA1D" w14:textId="02F63B95" w:rsidR="00B31235" w:rsidRDefault="001F1119" w:rsidP="00E67D8F">
      <w:pPr>
        <w:spacing w:after="0" w:line="240" w:lineRule="auto"/>
        <w:jc w:val="both"/>
        <w:rPr>
          <w:rFonts w:asciiTheme="minorHAnsi" w:eastAsia="Times New Roman" w:hAnsiTheme="minorHAnsi" w:cstheme="minorHAnsi"/>
        </w:rPr>
      </w:pPr>
      <w:r w:rsidRPr="00CC5271">
        <w:rPr>
          <w:rFonts w:asciiTheme="minorHAnsi" w:eastAsia="Times New Roman" w:hAnsiTheme="minorHAnsi" w:cstheme="minorHAnsi"/>
        </w:rPr>
        <w:t xml:space="preserve">According to a </w:t>
      </w:r>
      <w:r w:rsidR="00F92139">
        <w:rPr>
          <w:rFonts w:asciiTheme="minorHAnsi" w:eastAsia="Times New Roman" w:hAnsiTheme="minorHAnsi" w:cstheme="minorHAnsi"/>
        </w:rPr>
        <w:t xml:space="preserve">2017 </w:t>
      </w:r>
      <w:r w:rsidRPr="00CC5271">
        <w:rPr>
          <w:rFonts w:asciiTheme="minorHAnsi" w:eastAsia="Times New Roman" w:hAnsiTheme="minorHAnsi" w:cstheme="minorHAnsi"/>
        </w:rPr>
        <w:t xml:space="preserve">Knesset report, there is a major lack of investment in Bedouin schools, which has resulted in widespread sub-standard educational facilities. </w:t>
      </w:r>
      <w:r w:rsidR="00B31235">
        <w:rPr>
          <w:rFonts w:asciiTheme="minorHAnsi" w:eastAsia="Times New Roman" w:hAnsiTheme="minorHAnsi" w:cstheme="minorHAnsi"/>
        </w:rPr>
        <w:t>It</w:t>
      </w:r>
      <w:r w:rsidRPr="00CC5271">
        <w:rPr>
          <w:rFonts w:asciiTheme="minorHAnsi" w:eastAsia="Times New Roman" w:hAnsiTheme="minorHAnsi" w:cstheme="minorHAnsi"/>
        </w:rPr>
        <w:t xml:space="preserve"> states that there is an </w:t>
      </w:r>
      <w:r w:rsidRPr="00C57633">
        <w:rPr>
          <w:rFonts w:asciiTheme="minorHAnsi" w:eastAsia="Times New Roman" w:hAnsiTheme="minorHAnsi" w:cstheme="minorHAnsi"/>
          <w:b/>
          <w:bCs/>
        </w:rPr>
        <w:t xml:space="preserve">acute shortage </w:t>
      </w:r>
      <w:r w:rsidR="00E9273B" w:rsidRPr="00C57633">
        <w:rPr>
          <w:rFonts w:asciiTheme="minorHAnsi" w:eastAsia="Times New Roman" w:hAnsiTheme="minorHAnsi" w:cstheme="minorHAnsi"/>
          <w:b/>
          <w:bCs/>
        </w:rPr>
        <w:t>of</w:t>
      </w:r>
      <w:r w:rsidRPr="00C57633">
        <w:rPr>
          <w:rFonts w:asciiTheme="minorHAnsi" w:eastAsia="Times New Roman" w:hAnsiTheme="minorHAnsi" w:cstheme="minorHAnsi"/>
          <w:b/>
          <w:bCs/>
        </w:rPr>
        <w:t xml:space="preserve"> kindergarten classrooms</w:t>
      </w:r>
      <w:r w:rsidRPr="00CC5271">
        <w:rPr>
          <w:rFonts w:asciiTheme="minorHAnsi" w:eastAsia="Times New Roman" w:hAnsiTheme="minorHAnsi" w:cstheme="minorHAnsi"/>
        </w:rPr>
        <w:t xml:space="preserve"> in the unrecognized Bedouin villages and a low rate of preschool attendance within the Bedouin education system in the </w:t>
      </w:r>
      <w:r w:rsidR="003F2D78">
        <w:rPr>
          <w:rFonts w:asciiTheme="minorHAnsi" w:hAnsiTheme="minorHAnsi" w:cstheme="minorHAnsi"/>
        </w:rPr>
        <w:t>Naqab</w:t>
      </w:r>
      <w:r w:rsidRPr="00CC5271">
        <w:rPr>
          <w:rFonts w:asciiTheme="minorHAnsi" w:eastAsia="Times New Roman" w:hAnsiTheme="minorHAnsi" w:cstheme="minorHAnsi"/>
        </w:rPr>
        <w:t xml:space="preserve">. The Ministry of Education (MoE) estimated </w:t>
      </w:r>
      <w:r w:rsidR="00B31235">
        <w:rPr>
          <w:rFonts w:asciiTheme="minorHAnsi" w:eastAsia="Times New Roman" w:hAnsiTheme="minorHAnsi" w:cstheme="minorHAnsi"/>
        </w:rPr>
        <w:t xml:space="preserve">in 2017 </w:t>
      </w:r>
      <w:r w:rsidRPr="00CC5271">
        <w:rPr>
          <w:rFonts w:asciiTheme="minorHAnsi" w:eastAsia="Times New Roman" w:hAnsiTheme="minorHAnsi" w:cstheme="minorHAnsi"/>
        </w:rPr>
        <w:t>a need for an additional 1,236 schools and kindergarten classrooms in the Bedouin townships and villages.</w:t>
      </w:r>
      <w:r w:rsidRPr="00CC5271">
        <w:rPr>
          <w:rFonts w:asciiTheme="minorHAnsi" w:eastAsia="Times New Roman" w:hAnsiTheme="minorHAnsi" w:cstheme="minorHAnsi"/>
          <w:vertAlign w:val="superscript"/>
        </w:rPr>
        <w:footnoteReference w:id="59"/>
      </w:r>
      <w:r w:rsidR="00B31235">
        <w:rPr>
          <w:rFonts w:asciiTheme="minorHAnsi" w:eastAsia="Times New Roman" w:hAnsiTheme="minorHAnsi" w:cstheme="minorHAnsi"/>
        </w:rPr>
        <w:t xml:space="preserve"> </w:t>
      </w:r>
      <w:r w:rsidRPr="00CC5271">
        <w:rPr>
          <w:rFonts w:asciiTheme="minorHAnsi" w:eastAsia="Times New Roman" w:hAnsiTheme="minorHAnsi" w:cstheme="minorHAnsi"/>
        </w:rPr>
        <w:t xml:space="preserve">However, the </w:t>
      </w:r>
      <w:r w:rsidR="000D2FC8">
        <w:rPr>
          <w:rFonts w:asciiTheme="minorHAnsi" w:eastAsia="Times New Roman" w:hAnsiTheme="minorHAnsi" w:cstheme="minorHAnsi"/>
        </w:rPr>
        <w:t>S</w:t>
      </w:r>
      <w:r w:rsidRPr="00CC5271">
        <w:rPr>
          <w:rFonts w:asciiTheme="minorHAnsi" w:eastAsia="Times New Roman" w:hAnsiTheme="minorHAnsi" w:cstheme="minorHAnsi"/>
        </w:rPr>
        <w:t>tate allocated funds for only 331 classrooms in 2017.</w:t>
      </w:r>
      <w:r w:rsidRPr="00CC5271">
        <w:rPr>
          <w:rFonts w:asciiTheme="minorHAnsi" w:eastAsia="Times New Roman" w:hAnsiTheme="minorHAnsi" w:cstheme="minorHAnsi"/>
          <w:vertAlign w:val="superscript"/>
        </w:rPr>
        <w:footnoteReference w:id="60"/>
      </w:r>
    </w:p>
    <w:p w14:paraId="1C763282" w14:textId="77777777" w:rsidR="00B31235" w:rsidRDefault="00B31235" w:rsidP="00E67D8F">
      <w:pPr>
        <w:spacing w:after="0" w:line="240" w:lineRule="auto"/>
        <w:jc w:val="both"/>
        <w:rPr>
          <w:rFonts w:asciiTheme="minorHAnsi" w:eastAsia="Times New Roman" w:hAnsiTheme="minorHAnsi" w:cstheme="minorHAnsi"/>
        </w:rPr>
      </w:pPr>
    </w:p>
    <w:p w14:paraId="681DE284" w14:textId="2B145B36" w:rsidR="001F1119" w:rsidRPr="00CC5271" w:rsidRDefault="001F1119" w:rsidP="008D26F7">
      <w:pPr>
        <w:spacing w:after="0" w:line="240" w:lineRule="auto"/>
        <w:jc w:val="both"/>
        <w:rPr>
          <w:rFonts w:asciiTheme="minorHAnsi" w:eastAsia="Times New Roman" w:hAnsiTheme="minorHAnsi" w:cstheme="minorHAnsi"/>
        </w:rPr>
      </w:pPr>
      <w:r w:rsidRPr="00CC5271">
        <w:rPr>
          <w:rFonts w:asciiTheme="minorHAnsi" w:eastAsia="Times New Roman" w:hAnsiTheme="minorHAnsi" w:cstheme="minorHAnsi"/>
        </w:rPr>
        <w:t xml:space="preserve">The total budget allocated by the MoE to build classrooms in the Bedouin education system between 2011-2017 was about </w:t>
      </w:r>
      <w:r w:rsidR="00114534">
        <w:rPr>
          <w:rFonts w:asciiTheme="minorHAnsi" w:eastAsia="Times New Roman" w:hAnsiTheme="minorHAnsi" w:cstheme="minorHAnsi"/>
        </w:rPr>
        <w:t xml:space="preserve">NIS </w:t>
      </w:r>
      <w:r w:rsidRPr="00CC5271">
        <w:rPr>
          <w:rFonts w:asciiTheme="minorHAnsi" w:eastAsia="Times New Roman" w:hAnsiTheme="minorHAnsi" w:cstheme="minorHAnsi"/>
        </w:rPr>
        <w:t xml:space="preserve">918 million. Of this budget, only </w:t>
      </w:r>
      <w:r w:rsidR="008D26F7">
        <w:rPr>
          <w:rFonts w:asciiTheme="minorHAnsi" w:eastAsia="Times New Roman" w:hAnsiTheme="minorHAnsi" w:cstheme="minorHAnsi"/>
        </w:rPr>
        <w:t xml:space="preserve">NIS </w:t>
      </w:r>
      <w:r w:rsidRPr="00CC5271">
        <w:rPr>
          <w:rFonts w:asciiTheme="minorHAnsi" w:eastAsia="Times New Roman" w:hAnsiTheme="minorHAnsi" w:cstheme="minorHAnsi"/>
        </w:rPr>
        <w:t>564.4 million was transferred to the local Bedouin authorities to build classrooms whose construction has already been completed.</w:t>
      </w:r>
      <w:r w:rsidRPr="00CC5271">
        <w:rPr>
          <w:rFonts w:asciiTheme="minorHAnsi" w:eastAsia="Times New Roman" w:hAnsiTheme="minorHAnsi" w:cstheme="minorHAnsi"/>
          <w:vertAlign w:val="superscript"/>
        </w:rPr>
        <w:footnoteReference w:id="61"/>
      </w:r>
      <w:r w:rsidRPr="00CC5271">
        <w:rPr>
          <w:rFonts w:asciiTheme="minorHAnsi" w:eastAsia="Times New Roman" w:hAnsiTheme="minorHAnsi" w:cstheme="minorHAnsi"/>
        </w:rPr>
        <w:t xml:space="preserve"> Although there was some increase in the number of classrooms built, only about </w:t>
      </w:r>
      <w:r w:rsidRPr="00C57633">
        <w:rPr>
          <w:rFonts w:asciiTheme="minorHAnsi" w:eastAsia="Times New Roman" w:hAnsiTheme="minorHAnsi" w:cstheme="minorHAnsi"/>
          <w:b/>
          <w:bCs/>
        </w:rPr>
        <w:t xml:space="preserve">half of the classrooms </w:t>
      </w:r>
      <w:r w:rsidRPr="00C57633">
        <w:rPr>
          <w:rFonts w:asciiTheme="minorHAnsi" w:eastAsia="Times New Roman" w:hAnsiTheme="minorHAnsi" w:cstheme="minorHAnsi"/>
          <w:b/>
          <w:bCs/>
        </w:rPr>
        <w:lastRenderedPageBreak/>
        <w:t>that were budget</w:t>
      </w:r>
      <w:r w:rsidR="00FB6756" w:rsidRPr="00C57633">
        <w:rPr>
          <w:rFonts w:asciiTheme="minorHAnsi" w:eastAsia="Times New Roman" w:hAnsiTheme="minorHAnsi" w:cstheme="minorHAnsi"/>
          <w:b/>
          <w:bCs/>
        </w:rPr>
        <w:t>ed</w:t>
      </w:r>
      <w:r w:rsidR="00FB6756" w:rsidRPr="00CC5271">
        <w:rPr>
          <w:rFonts w:asciiTheme="minorHAnsi" w:eastAsia="Times New Roman" w:hAnsiTheme="minorHAnsi" w:cstheme="minorHAnsi"/>
        </w:rPr>
        <w:t xml:space="preserve"> have since been constructed.</w:t>
      </w:r>
      <w:r w:rsidR="00E67D8F">
        <w:rPr>
          <w:rFonts w:asciiTheme="minorHAnsi" w:eastAsia="Times New Roman" w:hAnsiTheme="minorHAnsi" w:cstheme="minorHAnsi"/>
        </w:rPr>
        <w:t xml:space="preserve"> Moreover, w</w:t>
      </w:r>
      <w:r w:rsidRPr="00CC5271">
        <w:rPr>
          <w:rFonts w:asciiTheme="minorHAnsi" w:eastAsia="Times New Roman" w:hAnsiTheme="minorHAnsi" w:cstheme="minorHAnsi"/>
        </w:rPr>
        <w:t xml:space="preserve">hile </w:t>
      </w:r>
      <w:r w:rsidR="00E67D8F">
        <w:rPr>
          <w:rFonts w:asciiTheme="minorHAnsi" w:eastAsia="Times New Roman" w:hAnsiTheme="minorHAnsi" w:cstheme="minorHAnsi"/>
        </w:rPr>
        <w:t>the</w:t>
      </w:r>
      <w:r w:rsidR="00D83131" w:rsidRPr="00CC5271">
        <w:rPr>
          <w:rFonts w:asciiTheme="minorHAnsi" w:eastAsia="Times New Roman" w:hAnsiTheme="minorHAnsi" w:cstheme="minorHAnsi"/>
        </w:rPr>
        <w:t xml:space="preserve"> new </w:t>
      </w:r>
      <w:r w:rsidR="00BA7813">
        <w:rPr>
          <w:rFonts w:asciiTheme="minorHAnsi" w:eastAsia="Times New Roman" w:hAnsiTheme="minorHAnsi" w:cstheme="minorHAnsi"/>
        </w:rPr>
        <w:t>F</w:t>
      </w:r>
      <w:r w:rsidRPr="00CC5271">
        <w:rPr>
          <w:rFonts w:asciiTheme="minorHAnsi" w:eastAsia="Times New Roman" w:hAnsiTheme="minorHAnsi" w:cstheme="minorHAnsi"/>
        </w:rPr>
        <w:t>ive-</w:t>
      </w:r>
      <w:r w:rsidR="00BA7813">
        <w:rPr>
          <w:rFonts w:asciiTheme="minorHAnsi" w:eastAsia="Times New Roman" w:hAnsiTheme="minorHAnsi" w:cstheme="minorHAnsi"/>
        </w:rPr>
        <w:t>Y</w:t>
      </w:r>
      <w:r w:rsidRPr="00CC5271">
        <w:rPr>
          <w:rFonts w:asciiTheme="minorHAnsi" w:eastAsia="Times New Roman" w:hAnsiTheme="minorHAnsi" w:cstheme="minorHAnsi"/>
        </w:rPr>
        <w:t xml:space="preserve">ear </w:t>
      </w:r>
      <w:r w:rsidR="00BA7813">
        <w:rPr>
          <w:rFonts w:asciiTheme="minorHAnsi" w:eastAsia="Times New Roman" w:hAnsiTheme="minorHAnsi" w:cstheme="minorHAnsi"/>
        </w:rPr>
        <w:t>P</w:t>
      </w:r>
      <w:r w:rsidRPr="00CC5271">
        <w:rPr>
          <w:rFonts w:asciiTheme="minorHAnsi" w:eastAsia="Times New Roman" w:hAnsiTheme="minorHAnsi" w:cstheme="minorHAnsi"/>
        </w:rPr>
        <w:t>lan for the Bedouin community allocates</w:t>
      </w:r>
      <w:r w:rsidR="00BA7813">
        <w:rPr>
          <w:rFonts w:asciiTheme="minorHAnsi" w:eastAsia="Times New Roman" w:hAnsiTheme="minorHAnsi" w:cstheme="minorHAnsi"/>
        </w:rPr>
        <w:t xml:space="preserve"> NIS</w:t>
      </w:r>
      <w:r w:rsidRPr="00CC5271">
        <w:rPr>
          <w:rFonts w:asciiTheme="minorHAnsi" w:eastAsia="Times New Roman" w:hAnsiTheme="minorHAnsi" w:cstheme="minorHAnsi"/>
        </w:rPr>
        <w:t xml:space="preserve"> 1.18 billion (about US $331 million) for school-related construction, it remains to be seen how much of this money will be spent and to what extent it will ease overcrowding.</w:t>
      </w:r>
      <w:r w:rsidRPr="00CC5271">
        <w:rPr>
          <w:rFonts w:asciiTheme="minorHAnsi" w:eastAsia="Times New Roman" w:hAnsiTheme="minorHAnsi" w:cstheme="minorHAnsi"/>
          <w:vertAlign w:val="superscript"/>
        </w:rPr>
        <w:footnoteReference w:id="62"/>
      </w:r>
    </w:p>
    <w:p w14:paraId="5D87D14C" w14:textId="01AE1228" w:rsidR="001F1119" w:rsidRPr="00CC5271" w:rsidRDefault="001F1119" w:rsidP="001F1119">
      <w:pPr>
        <w:spacing w:after="0" w:line="240" w:lineRule="auto"/>
        <w:rPr>
          <w:rFonts w:asciiTheme="minorHAnsi" w:eastAsia="Times New Roman" w:hAnsiTheme="minorHAnsi" w:cstheme="minorHAnsi"/>
          <w:b/>
          <w:u w:val="single"/>
        </w:rPr>
      </w:pPr>
    </w:p>
    <w:p w14:paraId="7A95E642" w14:textId="18CE3A1C" w:rsidR="00D83131" w:rsidRPr="00A0386F" w:rsidRDefault="00D83131" w:rsidP="00A0386F">
      <w:pPr>
        <w:pStyle w:val="ListParagraph"/>
        <w:numPr>
          <w:ilvl w:val="0"/>
          <w:numId w:val="7"/>
        </w:numPr>
        <w:spacing w:after="0" w:line="240" w:lineRule="auto"/>
        <w:jc w:val="both"/>
        <w:rPr>
          <w:rFonts w:asciiTheme="minorHAnsi" w:eastAsia="Times New Roman" w:hAnsiTheme="minorHAnsi" w:cstheme="minorHAnsi"/>
          <w:b/>
          <w:i/>
          <w:iCs/>
        </w:rPr>
      </w:pPr>
      <w:r w:rsidRPr="00A0386F">
        <w:rPr>
          <w:rFonts w:asciiTheme="minorHAnsi" w:eastAsia="Times New Roman" w:hAnsiTheme="minorHAnsi" w:cstheme="minorHAnsi"/>
          <w:b/>
          <w:i/>
          <w:iCs/>
        </w:rPr>
        <w:t xml:space="preserve">Inadequate </w:t>
      </w:r>
      <w:r w:rsidR="000C6B8A" w:rsidRPr="00A0386F">
        <w:rPr>
          <w:rFonts w:asciiTheme="minorHAnsi" w:eastAsia="Times New Roman" w:hAnsiTheme="minorHAnsi" w:cstheme="minorHAnsi"/>
          <w:b/>
          <w:i/>
          <w:iCs/>
        </w:rPr>
        <w:t>p</w:t>
      </w:r>
      <w:r w:rsidRPr="00A0386F">
        <w:rPr>
          <w:rFonts w:asciiTheme="minorHAnsi" w:eastAsia="Times New Roman" w:hAnsiTheme="minorHAnsi" w:cstheme="minorHAnsi"/>
          <w:b/>
          <w:i/>
          <w:iCs/>
        </w:rPr>
        <w:t xml:space="preserve">rovision of </w:t>
      </w:r>
      <w:r w:rsidR="000C6B8A" w:rsidRPr="00A0386F">
        <w:rPr>
          <w:rFonts w:asciiTheme="minorHAnsi" w:eastAsia="Times New Roman" w:hAnsiTheme="minorHAnsi" w:cstheme="minorHAnsi"/>
          <w:b/>
          <w:i/>
          <w:iCs/>
        </w:rPr>
        <w:t>p</w:t>
      </w:r>
      <w:r w:rsidRPr="00A0386F">
        <w:rPr>
          <w:rFonts w:asciiTheme="minorHAnsi" w:eastAsia="Times New Roman" w:hAnsiTheme="minorHAnsi" w:cstheme="minorHAnsi"/>
          <w:b/>
          <w:i/>
          <w:iCs/>
        </w:rPr>
        <w:t>reschool</w:t>
      </w:r>
      <w:r w:rsidR="0076768E" w:rsidRPr="00A0386F">
        <w:rPr>
          <w:rFonts w:asciiTheme="minorHAnsi" w:eastAsia="Times New Roman" w:hAnsiTheme="minorHAnsi" w:cstheme="minorHAnsi"/>
          <w:b/>
          <w:i/>
          <w:iCs/>
        </w:rPr>
        <w:t>s</w:t>
      </w:r>
    </w:p>
    <w:p w14:paraId="63AF77F2" w14:textId="77777777" w:rsidR="00D83131" w:rsidRPr="00CC5271" w:rsidRDefault="00D83131" w:rsidP="00D83131">
      <w:pPr>
        <w:spacing w:after="0" w:line="240" w:lineRule="auto"/>
        <w:jc w:val="both"/>
        <w:rPr>
          <w:rFonts w:asciiTheme="minorHAnsi" w:eastAsia="Times New Roman" w:hAnsiTheme="minorHAnsi" w:cstheme="minorHAnsi"/>
          <w:highlight w:val="yellow"/>
        </w:rPr>
      </w:pPr>
    </w:p>
    <w:p w14:paraId="5D99766C" w14:textId="3BF4F63F" w:rsidR="00D83131" w:rsidRPr="00CC5271" w:rsidRDefault="00D83131" w:rsidP="00AF2CE0">
      <w:pPr>
        <w:spacing w:after="0" w:line="240" w:lineRule="auto"/>
        <w:jc w:val="both"/>
        <w:rPr>
          <w:rFonts w:asciiTheme="minorHAnsi" w:eastAsia="Times New Roman" w:hAnsiTheme="minorHAnsi" w:cstheme="minorHAnsi"/>
        </w:rPr>
      </w:pPr>
      <w:r w:rsidRPr="00CC5271">
        <w:rPr>
          <w:rFonts w:asciiTheme="minorHAnsi" w:eastAsia="Times New Roman" w:hAnsiTheme="minorHAnsi" w:cstheme="minorHAnsi"/>
        </w:rPr>
        <w:t>In dozens of Bedouin villages, three and four-year-old children have no</w:t>
      </w:r>
      <w:r w:rsidR="00AF2CE0">
        <w:rPr>
          <w:rFonts w:asciiTheme="minorHAnsi" w:eastAsia="Times New Roman" w:hAnsiTheme="minorHAnsi" w:cstheme="minorHAnsi"/>
        </w:rPr>
        <w:t xml:space="preserve"> preschool</w:t>
      </w:r>
      <w:r w:rsidRPr="00CC5271">
        <w:rPr>
          <w:rFonts w:asciiTheme="minorHAnsi" w:eastAsia="Times New Roman" w:hAnsiTheme="minorHAnsi" w:cstheme="minorHAnsi"/>
        </w:rPr>
        <w:t xml:space="preserve"> frameworks, in violation of Israel’s Compulsory Education Law – 1949.</w:t>
      </w:r>
      <w:r w:rsidRPr="00CC5271">
        <w:rPr>
          <w:rStyle w:val="FootnoteReference"/>
          <w:rFonts w:asciiTheme="minorHAnsi" w:eastAsia="Times New Roman" w:hAnsiTheme="minorHAnsi" w:cstheme="minorHAnsi"/>
        </w:rPr>
        <w:footnoteReference w:id="63"/>
      </w:r>
      <w:r w:rsidRPr="00CC5271">
        <w:rPr>
          <w:rFonts w:asciiTheme="minorHAnsi" w:eastAsia="Times New Roman" w:hAnsiTheme="minorHAnsi" w:cstheme="minorHAnsi"/>
          <w:rtl/>
        </w:rPr>
        <w:t xml:space="preserve"> </w:t>
      </w:r>
      <w:r w:rsidRPr="00CC5271">
        <w:rPr>
          <w:rFonts w:asciiTheme="minorHAnsi" w:eastAsia="Times New Roman" w:hAnsiTheme="minorHAnsi" w:cstheme="minorHAnsi"/>
        </w:rPr>
        <w:t xml:space="preserve">According to the Knesset, 4,843 Bedouin children in the 3-5 year age bracket had no access to preschool education in the 2016/2017 academic year, which equates to 21% of all Bedouin children of age in the </w:t>
      </w:r>
      <w:r w:rsidR="003F2D78">
        <w:rPr>
          <w:rFonts w:asciiTheme="minorHAnsi" w:hAnsiTheme="minorHAnsi" w:cstheme="minorHAnsi"/>
        </w:rPr>
        <w:t>Naqab</w:t>
      </w:r>
      <w:r w:rsidR="00030707">
        <w:rPr>
          <w:rFonts w:asciiTheme="minorHAnsi" w:eastAsia="Times New Roman" w:hAnsiTheme="minorHAnsi" w:cstheme="minorHAnsi"/>
        </w:rPr>
        <w:t>;</w:t>
      </w:r>
      <w:r w:rsidRPr="00CC5271">
        <w:rPr>
          <w:rFonts w:asciiTheme="minorHAnsi" w:eastAsia="Times New Roman" w:hAnsiTheme="minorHAnsi" w:cstheme="minorHAnsi"/>
        </w:rPr>
        <w:t xml:space="preserve"> 70% of these children live in unrecognized villages.</w:t>
      </w:r>
      <w:r w:rsidRPr="00CC5271">
        <w:rPr>
          <w:rFonts w:asciiTheme="minorHAnsi" w:eastAsia="Times New Roman" w:hAnsiTheme="minorHAnsi" w:cstheme="minorHAnsi"/>
          <w:vertAlign w:val="superscript"/>
        </w:rPr>
        <w:footnoteReference w:id="64"/>
      </w:r>
      <w:r w:rsidRPr="00CC5271">
        <w:rPr>
          <w:rFonts w:asciiTheme="minorHAnsi" w:eastAsia="Times New Roman" w:hAnsiTheme="minorHAnsi" w:cstheme="minorHAnsi"/>
        </w:rPr>
        <w:t xml:space="preserve"> The denial of preschool education is likely to have </w:t>
      </w:r>
      <w:r w:rsidRPr="00C57633">
        <w:rPr>
          <w:rFonts w:asciiTheme="minorHAnsi" w:eastAsia="Times New Roman" w:hAnsiTheme="minorHAnsi" w:cstheme="minorHAnsi"/>
          <w:b/>
          <w:bCs/>
        </w:rPr>
        <w:t>lifelong detrimental effects</w:t>
      </w:r>
      <w:r w:rsidRPr="00CC5271">
        <w:rPr>
          <w:rFonts w:asciiTheme="minorHAnsi" w:eastAsia="Times New Roman" w:hAnsiTheme="minorHAnsi" w:cstheme="minorHAnsi"/>
        </w:rPr>
        <w:t xml:space="preserve"> on the children</w:t>
      </w:r>
      <w:r w:rsidR="00030707">
        <w:rPr>
          <w:rFonts w:asciiTheme="minorHAnsi" w:eastAsia="Times New Roman" w:hAnsiTheme="minorHAnsi" w:cstheme="minorHAnsi"/>
        </w:rPr>
        <w:t>,</w:t>
      </w:r>
      <w:r w:rsidRPr="00CC5271">
        <w:rPr>
          <w:rFonts w:asciiTheme="minorHAnsi" w:eastAsia="Times New Roman" w:hAnsiTheme="minorHAnsi" w:cstheme="minorHAnsi"/>
        </w:rPr>
        <w:t xml:space="preserve"> and the </w:t>
      </w:r>
      <w:r w:rsidR="000D2FC8">
        <w:rPr>
          <w:rFonts w:asciiTheme="minorHAnsi" w:eastAsia="Times New Roman" w:hAnsiTheme="minorHAnsi" w:cstheme="minorHAnsi"/>
        </w:rPr>
        <w:t>S</w:t>
      </w:r>
      <w:r w:rsidRPr="00CC5271">
        <w:rPr>
          <w:rFonts w:asciiTheme="minorHAnsi" w:eastAsia="Times New Roman" w:hAnsiTheme="minorHAnsi" w:cstheme="minorHAnsi"/>
        </w:rPr>
        <w:t>tate's failure to implement the Compulsory Education Law perpetuates inequality of opportunity for Bedouin children.</w:t>
      </w:r>
    </w:p>
    <w:p w14:paraId="63610292" w14:textId="77777777" w:rsidR="00D83131" w:rsidRPr="00CC5271" w:rsidRDefault="00D83131" w:rsidP="00EB2F92">
      <w:pPr>
        <w:spacing w:after="0" w:line="240" w:lineRule="auto"/>
        <w:jc w:val="both"/>
        <w:rPr>
          <w:rFonts w:asciiTheme="minorHAnsi" w:eastAsia="Times New Roman" w:hAnsiTheme="minorHAnsi" w:cstheme="minorHAnsi"/>
        </w:rPr>
      </w:pPr>
    </w:p>
    <w:p w14:paraId="0DFB3E68" w14:textId="6A2A4724" w:rsidR="00D83131" w:rsidRPr="00CC5271" w:rsidRDefault="00D83131" w:rsidP="005E0896">
      <w:pPr>
        <w:spacing w:after="0" w:line="240" w:lineRule="auto"/>
        <w:jc w:val="both"/>
        <w:rPr>
          <w:rFonts w:asciiTheme="minorHAnsi" w:eastAsia="Times New Roman" w:hAnsiTheme="minorHAnsi" w:cstheme="minorHAnsi"/>
        </w:rPr>
      </w:pPr>
      <w:r w:rsidRPr="00CC5271">
        <w:rPr>
          <w:rFonts w:asciiTheme="minorHAnsi" w:eastAsia="Times New Roman" w:hAnsiTheme="minorHAnsi" w:cstheme="minorHAnsi"/>
        </w:rPr>
        <w:t xml:space="preserve">In 2018, after </w:t>
      </w:r>
      <w:r w:rsidR="00950CCF">
        <w:rPr>
          <w:rFonts w:asciiTheme="minorHAnsi" w:eastAsia="Times New Roman" w:hAnsiTheme="minorHAnsi" w:cstheme="minorHAnsi"/>
        </w:rPr>
        <w:t>years</w:t>
      </w:r>
      <w:r w:rsidR="00950CCF" w:rsidRPr="00CC5271">
        <w:rPr>
          <w:rFonts w:asciiTheme="minorHAnsi" w:eastAsia="Times New Roman" w:hAnsiTheme="minorHAnsi" w:cstheme="minorHAnsi"/>
        </w:rPr>
        <w:t xml:space="preserve"> </w:t>
      </w:r>
      <w:r w:rsidRPr="00CC5271">
        <w:rPr>
          <w:rFonts w:asciiTheme="minorHAnsi" w:eastAsia="Times New Roman" w:hAnsiTheme="minorHAnsi" w:cstheme="minorHAnsi"/>
        </w:rPr>
        <w:t>of foot-dragging</w:t>
      </w:r>
      <w:r w:rsidR="008C2B4C">
        <w:rPr>
          <w:rFonts w:asciiTheme="minorHAnsi" w:eastAsia="Times New Roman" w:hAnsiTheme="minorHAnsi" w:cstheme="minorHAnsi"/>
        </w:rPr>
        <w:t>,</w:t>
      </w:r>
      <w:r w:rsidRPr="00CC5271">
        <w:rPr>
          <w:rFonts w:asciiTheme="minorHAnsi" w:eastAsia="Times New Roman" w:hAnsiTheme="minorHAnsi" w:cstheme="minorHAnsi"/>
        </w:rPr>
        <w:t xml:space="preserve"> the State provided transportation to approximately 95 preschool children from the three unrecognized villages of as-Sirrah, al-Jurf and Umm Nmīlah in the </w:t>
      </w:r>
      <w:r w:rsidR="003F2D78">
        <w:rPr>
          <w:rFonts w:asciiTheme="minorHAnsi" w:hAnsiTheme="minorHAnsi" w:cstheme="minorHAnsi"/>
        </w:rPr>
        <w:t>Naqab</w:t>
      </w:r>
      <w:r w:rsidRPr="00CC5271">
        <w:rPr>
          <w:rFonts w:asciiTheme="minorHAnsi" w:eastAsia="Times New Roman" w:hAnsiTheme="minorHAnsi" w:cstheme="minorHAnsi"/>
        </w:rPr>
        <w:t xml:space="preserve"> to preschools for the first time. The development came </w:t>
      </w:r>
      <w:r w:rsidR="005E0896">
        <w:rPr>
          <w:rFonts w:asciiTheme="minorHAnsi" w:eastAsia="Times New Roman" w:hAnsiTheme="minorHAnsi" w:cstheme="minorHAnsi"/>
        </w:rPr>
        <w:t>after a motion of</w:t>
      </w:r>
      <w:r w:rsidRPr="00CC5271">
        <w:rPr>
          <w:rFonts w:asciiTheme="minorHAnsi" w:eastAsia="Times New Roman" w:hAnsiTheme="minorHAnsi" w:cstheme="minorHAnsi"/>
        </w:rPr>
        <w:t xml:space="preserve"> contempt of court filed by Adalah in February 2018 based on its earlier litigation before the Be'er Sheva District Court.</w:t>
      </w:r>
      <w:r w:rsidRPr="00CC5271">
        <w:rPr>
          <w:rFonts w:asciiTheme="minorHAnsi" w:eastAsia="Times New Roman" w:hAnsiTheme="minorHAnsi" w:cstheme="minorHAnsi"/>
          <w:vertAlign w:val="superscript"/>
        </w:rPr>
        <w:footnoteReference w:id="65"/>
      </w:r>
      <w:r w:rsidRPr="00CC5271">
        <w:rPr>
          <w:rFonts w:asciiTheme="minorHAnsi" w:eastAsia="Times New Roman" w:hAnsiTheme="minorHAnsi" w:cstheme="minorHAnsi"/>
        </w:rPr>
        <w:t xml:space="preserve"> Although the </w:t>
      </w:r>
      <w:r w:rsidR="000D2FC8">
        <w:rPr>
          <w:rFonts w:asciiTheme="minorHAnsi" w:eastAsia="Times New Roman" w:hAnsiTheme="minorHAnsi" w:cstheme="minorHAnsi"/>
        </w:rPr>
        <w:t>S</w:t>
      </w:r>
      <w:r w:rsidRPr="00CC5271">
        <w:rPr>
          <w:rFonts w:asciiTheme="minorHAnsi" w:eastAsia="Times New Roman" w:hAnsiTheme="minorHAnsi" w:cstheme="minorHAnsi"/>
        </w:rPr>
        <w:t xml:space="preserve">tate raised no principle objection to the provision of transportation, the court did not order the State to provide </w:t>
      </w:r>
      <w:r w:rsidR="005E0896">
        <w:rPr>
          <w:rFonts w:asciiTheme="minorHAnsi" w:eastAsia="Times New Roman" w:hAnsiTheme="minorHAnsi" w:cstheme="minorHAnsi"/>
        </w:rPr>
        <w:t>it</w:t>
      </w:r>
      <w:r w:rsidR="005E0896" w:rsidRPr="00CC5271">
        <w:rPr>
          <w:rFonts w:asciiTheme="minorHAnsi" w:eastAsia="Times New Roman" w:hAnsiTheme="minorHAnsi" w:cstheme="minorHAnsi"/>
        </w:rPr>
        <w:t xml:space="preserve"> </w:t>
      </w:r>
      <w:r w:rsidRPr="00CC5271">
        <w:rPr>
          <w:rFonts w:asciiTheme="minorHAnsi" w:eastAsia="Times New Roman" w:hAnsiTheme="minorHAnsi" w:cstheme="minorHAnsi"/>
        </w:rPr>
        <w:t xml:space="preserve">for all preschool-aged Bedouin children in the </w:t>
      </w:r>
      <w:r w:rsidR="003F2D78">
        <w:rPr>
          <w:rFonts w:asciiTheme="minorHAnsi" w:hAnsiTheme="minorHAnsi" w:cstheme="minorHAnsi"/>
        </w:rPr>
        <w:t>Naqab</w:t>
      </w:r>
      <w:r w:rsidRPr="00CC5271">
        <w:rPr>
          <w:rFonts w:asciiTheme="minorHAnsi" w:eastAsia="Times New Roman" w:hAnsiTheme="minorHAnsi" w:cstheme="minorHAnsi"/>
        </w:rPr>
        <w:t xml:space="preserve"> without access to early-life education which they estimated at around 5,000 children, therefore </w:t>
      </w:r>
      <w:r w:rsidRPr="00C57633">
        <w:rPr>
          <w:rFonts w:asciiTheme="minorHAnsi" w:eastAsia="Times New Roman" w:hAnsiTheme="minorHAnsi" w:cstheme="minorHAnsi"/>
          <w:b/>
          <w:bCs/>
        </w:rPr>
        <w:t>requiring further litigation</w:t>
      </w:r>
      <w:r w:rsidRPr="00CC5271">
        <w:rPr>
          <w:rFonts w:asciiTheme="minorHAnsi" w:eastAsia="Times New Roman" w:hAnsiTheme="minorHAnsi" w:cstheme="minorHAnsi"/>
        </w:rPr>
        <w:t xml:space="preserve"> to be brought on behalf of children in similarly-situated villages.</w:t>
      </w:r>
    </w:p>
    <w:p w14:paraId="3FA781DD" w14:textId="77777777" w:rsidR="00D83131" w:rsidRPr="00CC5271" w:rsidRDefault="00D83131" w:rsidP="00D83131">
      <w:pPr>
        <w:spacing w:after="0" w:line="240" w:lineRule="auto"/>
        <w:rPr>
          <w:rFonts w:asciiTheme="minorHAnsi" w:eastAsia="Times New Roman" w:hAnsiTheme="minorHAnsi" w:cstheme="minorHAnsi"/>
          <w:b/>
          <w:u w:val="single"/>
        </w:rPr>
      </w:pPr>
    </w:p>
    <w:p w14:paraId="3E75274D" w14:textId="1394145B" w:rsidR="001F1119" w:rsidRPr="00A0386F" w:rsidRDefault="001F1119" w:rsidP="00A0386F">
      <w:pPr>
        <w:pStyle w:val="ListParagraph"/>
        <w:numPr>
          <w:ilvl w:val="0"/>
          <w:numId w:val="7"/>
        </w:numPr>
        <w:spacing w:after="0" w:line="240" w:lineRule="auto"/>
        <w:rPr>
          <w:rFonts w:asciiTheme="minorHAnsi" w:eastAsia="Times New Roman" w:hAnsiTheme="minorHAnsi" w:cstheme="minorHAnsi"/>
          <w:b/>
          <w:i/>
          <w:iCs/>
        </w:rPr>
      </w:pPr>
      <w:r w:rsidRPr="00A0386F">
        <w:rPr>
          <w:rFonts w:asciiTheme="minorHAnsi" w:eastAsia="Times New Roman" w:hAnsiTheme="minorHAnsi" w:cstheme="minorHAnsi"/>
          <w:b/>
          <w:i/>
          <w:iCs/>
        </w:rPr>
        <w:t xml:space="preserve">High </w:t>
      </w:r>
      <w:r w:rsidR="000C6B8A" w:rsidRPr="00A0386F">
        <w:rPr>
          <w:rFonts w:asciiTheme="minorHAnsi" w:eastAsia="Times New Roman" w:hAnsiTheme="minorHAnsi" w:cstheme="minorHAnsi"/>
          <w:b/>
          <w:i/>
          <w:iCs/>
        </w:rPr>
        <w:t>d</w:t>
      </w:r>
      <w:r w:rsidRPr="00A0386F">
        <w:rPr>
          <w:rFonts w:asciiTheme="minorHAnsi" w:eastAsia="Times New Roman" w:hAnsiTheme="minorHAnsi" w:cstheme="minorHAnsi"/>
          <w:b/>
          <w:i/>
          <w:iCs/>
        </w:rPr>
        <w:t xml:space="preserve">ropout </w:t>
      </w:r>
      <w:r w:rsidR="000C6B8A" w:rsidRPr="00A0386F">
        <w:rPr>
          <w:rFonts w:asciiTheme="minorHAnsi" w:eastAsia="Times New Roman" w:hAnsiTheme="minorHAnsi" w:cstheme="minorHAnsi"/>
          <w:b/>
          <w:i/>
          <w:iCs/>
        </w:rPr>
        <w:t>r</w:t>
      </w:r>
      <w:r w:rsidRPr="00A0386F">
        <w:rPr>
          <w:rFonts w:asciiTheme="minorHAnsi" w:eastAsia="Times New Roman" w:hAnsiTheme="minorHAnsi" w:cstheme="minorHAnsi"/>
          <w:b/>
          <w:i/>
          <w:iCs/>
        </w:rPr>
        <w:t>ates</w:t>
      </w:r>
      <w:r w:rsidR="000C6B8A" w:rsidRPr="00A0386F">
        <w:rPr>
          <w:rFonts w:asciiTheme="minorHAnsi" w:eastAsia="Times New Roman" w:hAnsiTheme="minorHAnsi" w:cstheme="minorHAnsi"/>
          <w:b/>
          <w:i/>
          <w:iCs/>
        </w:rPr>
        <w:t>, low educational achievement</w:t>
      </w:r>
    </w:p>
    <w:p w14:paraId="441BD94E" w14:textId="77777777" w:rsidR="004456D3" w:rsidRPr="00CC5271" w:rsidRDefault="004456D3" w:rsidP="001F1119">
      <w:pPr>
        <w:spacing w:after="0" w:line="240" w:lineRule="auto"/>
        <w:jc w:val="both"/>
        <w:rPr>
          <w:rFonts w:asciiTheme="minorHAnsi" w:eastAsia="Times New Roman" w:hAnsiTheme="minorHAnsi" w:cstheme="minorHAnsi"/>
        </w:rPr>
      </w:pPr>
    </w:p>
    <w:p w14:paraId="6DE4BF54" w14:textId="5B80066D" w:rsidR="001F1119" w:rsidRPr="00CC5271" w:rsidRDefault="000C6B8A" w:rsidP="00A0386F">
      <w:pPr>
        <w:spacing w:after="0" w:line="240" w:lineRule="auto"/>
        <w:jc w:val="both"/>
        <w:rPr>
          <w:rFonts w:asciiTheme="minorHAnsi" w:eastAsia="Times New Roman" w:hAnsiTheme="minorHAnsi" w:cstheme="minorHAnsi"/>
        </w:rPr>
      </w:pPr>
      <w:r w:rsidRPr="00CC5271">
        <w:rPr>
          <w:rFonts w:asciiTheme="minorHAnsi" w:eastAsia="Times New Roman" w:hAnsiTheme="minorHAnsi" w:cstheme="minorHAnsi"/>
        </w:rPr>
        <w:t xml:space="preserve">As a result of the structural discrimination that disadvantages Bedouin education from daycare </w:t>
      </w:r>
      <w:r w:rsidR="008965F6">
        <w:rPr>
          <w:rFonts w:asciiTheme="minorHAnsi" w:eastAsia="Times New Roman" w:hAnsiTheme="minorHAnsi" w:cstheme="minorHAnsi"/>
        </w:rPr>
        <w:t>to</w:t>
      </w:r>
      <w:r w:rsidR="008965F6" w:rsidRPr="00CC5271">
        <w:rPr>
          <w:rFonts w:asciiTheme="minorHAnsi" w:eastAsia="Times New Roman" w:hAnsiTheme="minorHAnsi" w:cstheme="minorHAnsi"/>
        </w:rPr>
        <w:t xml:space="preserve"> </w:t>
      </w:r>
      <w:r w:rsidRPr="00CC5271">
        <w:rPr>
          <w:rFonts w:asciiTheme="minorHAnsi" w:eastAsia="Times New Roman" w:hAnsiTheme="minorHAnsi" w:cstheme="minorHAnsi"/>
        </w:rPr>
        <w:t>high school, t</w:t>
      </w:r>
      <w:r w:rsidR="001F1119" w:rsidRPr="00CC5271">
        <w:rPr>
          <w:rFonts w:asciiTheme="minorHAnsi" w:eastAsia="Times New Roman" w:hAnsiTheme="minorHAnsi" w:cstheme="minorHAnsi"/>
        </w:rPr>
        <w:t xml:space="preserve">he dropout rate among Bedouin children is a critical concern. A Knesset report found that the dropout rates among the Bedouin are far higher than among other population groups: at age 17 the Bedouin dropout rate </w:t>
      </w:r>
      <w:r w:rsidR="008965F6">
        <w:rPr>
          <w:rFonts w:asciiTheme="minorHAnsi" w:eastAsia="Times New Roman" w:hAnsiTheme="minorHAnsi" w:cstheme="minorHAnsi"/>
        </w:rPr>
        <w:t>in 2015 was</w:t>
      </w:r>
      <w:r w:rsidR="001F1119" w:rsidRPr="00CC5271">
        <w:rPr>
          <w:rFonts w:asciiTheme="minorHAnsi" w:eastAsia="Times New Roman" w:hAnsiTheme="minorHAnsi" w:cstheme="minorHAnsi"/>
        </w:rPr>
        <w:t xml:space="preserve"> 30%, compared to 13% among all Arab children and 5% among all pupils in Israel in this age group.</w:t>
      </w:r>
      <w:r w:rsidR="009E47A0">
        <w:rPr>
          <w:rStyle w:val="FootnoteReference"/>
          <w:rFonts w:asciiTheme="minorHAnsi" w:eastAsia="Times New Roman" w:hAnsiTheme="minorHAnsi" w:cstheme="minorHAnsi"/>
        </w:rPr>
        <w:footnoteReference w:id="66"/>
      </w:r>
      <w:r w:rsidR="001F1119" w:rsidRPr="00CC5271">
        <w:rPr>
          <w:rFonts w:asciiTheme="minorHAnsi" w:eastAsia="Times New Roman" w:hAnsiTheme="minorHAnsi" w:cstheme="minorHAnsi"/>
        </w:rPr>
        <w:t xml:space="preserve"> In the 2015-2016 academic year, 11% of all Bedouin children aged 3-17 in the </w:t>
      </w:r>
      <w:r w:rsidR="007A61C0" w:rsidRPr="00CC5271">
        <w:rPr>
          <w:rFonts w:asciiTheme="minorHAnsi" w:hAnsiTheme="minorHAnsi" w:cstheme="minorHAnsi"/>
        </w:rPr>
        <w:t>Naqab</w:t>
      </w:r>
      <w:r w:rsidR="001F1119" w:rsidRPr="00CC5271">
        <w:rPr>
          <w:rFonts w:asciiTheme="minorHAnsi" w:eastAsia="Times New Roman" w:hAnsiTheme="minorHAnsi" w:cstheme="minorHAnsi"/>
        </w:rPr>
        <w:t xml:space="preserve"> were not in any MoE school</w:t>
      </w:r>
      <w:r w:rsidR="00BB0A0B">
        <w:rPr>
          <w:rFonts w:asciiTheme="minorHAnsi" w:eastAsia="Times New Roman" w:hAnsiTheme="minorHAnsi" w:cstheme="minorHAnsi"/>
        </w:rPr>
        <w:t>.</w:t>
      </w:r>
      <w:r w:rsidR="00371D4F">
        <w:rPr>
          <w:rStyle w:val="FootnoteReference"/>
          <w:rFonts w:asciiTheme="minorHAnsi" w:eastAsia="Times New Roman" w:hAnsiTheme="minorHAnsi" w:cstheme="minorHAnsi"/>
        </w:rPr>
        <w:footnoteReference w:id="67"/>
      </w:r>
      <w:r w:rsidR="00A0386F">
        <w:rPr>
          <w:rFonts w:asciiTheme="minorHAnsi" w:eastAsia="Times New Roman" w:hAnsiTheme="minorHAnsi" w:cstheme="minorHAnsi"/>
        </w:rPr>
        <w:t xml:space="preserve">  </w:t>
      </w:r>
      <w:r w:rsidR="00BB0A0B">
        <w:rPr>
          <w:rFonts w:asciiTheme="minorHAnsi" w:eastAsia="Times New Roman" w:hAnsiTheme="minorHAnsi" w:cstheme="minorHAnsi"/>
        </w:rPr>
        <w:t>This is</w:t>
      </w:r>
      <w:r w:rsidR="001F1119" w:rsidRPr="00CC5271">
        <w:rPr>
          <w:rFonts w:asciiTheme="minorHAnsi" w:eastAsia="Times New Roman" w:hAnsiTheme="minorHAnsi" w:cstheme="minorHAnsi"/>
        </w:rPr>
        <w:t xml:space="preserve"> an </w:t>
      </w:r>
      <w:r w:rsidR="001F1119" w:rsidRPr="00C57633">
        <w:rPr>
          <w:rFonts w:asciiTheme="minorHAnsi" w:eastAsia="Times New Roman" w:hAnsiTheme="minorHAnsi" w:cstheme="minorHAnsi"/>
          <w:b/>
          <w:bCs/>
        </w:rPr>
        <w:t>alarmingly high figure</w:t>
      </w:r>
      <w:r w:rsidR="001F1119" w:rsidRPr="00CC5271">
        <w:rPr>
          <w:rFonts w:asciiTheme="minorHAnsi" w:eastAsia="Times New Roman" w:hAnsiTheme="minorHAnsi" w:cstheme="minorHAnsi"/>
        </w:rPr>
        <w:t xml:space="preserve"> which shows the </w:t>
      </w:r>
      <w:r w:rsidR="00791639">
        <w:rPr>
          <w:rFonts w:asciiTheme="minorHAnsi" w:eastAsia="Times New Roman" w:hAnsiTheme="minorHAnsi" w:cstheme="minorHAnsi"/>
        </w:rPr>
        <w:t>in</w:t>
      </w:r>
      <w:r w:rsidR="001F1119" w:rsidRPr="00CC5271">
        <w:rPr>
          <w:rFonts w:asciiTheme="minorHAnsi" w:eastAsia="Times New Roman" w:hAnsiTheme="minorHAnsi" w:cstheme="minorHAnsi"/>
        </w:rPr>
        <w:t xml:space="preserve">effectiveness of the </w:t>
      </w:r>
      <w:r w:rsidR="000D2FC8">
        <w:rPr>
          <w:rFonts w:asciiTheme="minorHAnsi" w:eastAsia="Times New Roman" w:hAnsiTheme="minorHAnsi" w:cstheme="minorHAnsi"/>
        </w:rPr>
        <w:t>S</w:t>
      </w:r>
      <w:r w:rsidR="001F1119" w:rsidRPr="00CC5271">
        <w:rPr>
          <w:rFonts w:asciiTheme="minorHAnsi" w:eastAsia="Times New Roman" w:hAnsiTheme="minorHAnsi" w:cstheme="minorHAnsi"/>
        </w:rPr>
        <w:t>tate</w:t>
      </w:r>
      <w:r w:rsidR="00126F9E" w:rsidRPr="00CC5271">
        <w:rPr>
          <w:rFonts w:asciiTheme="minorHAnsi" w:eastAsia="Times New Roman" w:hAnsiTheme="minorHAnsi" w:cstheme="minorHAnsi"/>
        </w:rPr>
        <w:t>'</w:t>
      </w:r>
      <w:r w:rsidR="001F1119" w:rsidRPr="00CC5271">
        <w:rPr>
          <w:rFonts w:asciiTheme="minorHAnsi" w:eastAsia="Times New Roman" w:hAnsiTheme="minorHAnsi" w:cstheme="minorHAnsi"/>
        </w:rPr>
        <w:t>s efforts to improve education for Bedouin citizens</w:t>
      </w:r>
      <w:sdt>
        <w:sdtPr>
          <w:rPr>
            <w:rFonts w:asciiTheme="minorHAnsi" w:hAnsiTheme="minorHAnsi" w:cstheme="minorHAnsi"/>
          </w:rPr>
          <w:tag w:val="goog_rdk_3"/>
          <w:id w:val="913210418"/>
        </w:sdtPr>
        <w:sdtEndPr/>
        <w:sdtContent/>
      </w:sdt>
      <w:r w:rsidR="00672F9E">
        <w:rPr>
          <w:rFonts w:asciiTheme="minorHAnsi" w:eastAsia="Times New Roman" w:hAnsiTheme="minorHAnsi" w:cstheme="minorHAnsi"/>
        </w:rPr>
        <w:t>.</w:t>
      </w:r>
      <w:r w:rsidR="00F719CB">
        <w:rPr>
          <w:rFonts w:asciiTheme="minorHAnsi" w:eastAsia="Times New Roman" w:hAnsiTheme="minorHAnsi" w:cstheme="minorHAnsi"/>
        </w:rPr>
        <w:t xml:space="preserve"> </w:t>
      </w:r>
      <w:r w:rsidR="00A0386F">
        <w:rPr>
          <w:rFonts w:asciiTheme="minorHAnsi" w:eastAsia="Times New Roman" w:hAnsiTheme="minorHAnsi" w:cstheme="minorHAnsi"/>
        </w:rPr>
        <w:t>D</w:t>
      </w:r>
      <w:r w:rsidR="00F719CB">
        <w:rPr>
          <w:rFonts w:asciiTheme="minorHAnsi" w:eastAsia="Times New Roman" w:hAnsiTheme="minorHAnsi" w:cstheme="minorHAnsi"/>
        </w:rPr>
        <w:t>espite</w:t>
      </w:r>
      <w:r w:rsidR="003574E6">
        <w:rPr>
          <w:rFonts w:asciiTheme="minorHAnsi" w:eastAsia="Times New Roman" w:hAnsiTheme="minorHAnsi" w:cstheme="minorHAnsi"/>
        </w:rPr>
        <w:t xml:space="preserve"> the </w:t>
      </w:r>
      <w:r w:rsidR="008674FA">
        <w:rPr>
          <w:rFonts w:asciiTheme="minorHAnsi" w:eastAsia="Times New Roman" w:hAnsiTheme="minorHAnsi" w:cstheme="minorHAnsi"/>
        </w:rPr>
        <w:t>severity</w:t>
      </w:r>
      <w:r w:rsidR="003574E6">
        <w:rPr>
          <w:rFonts w:asciiTheme="minorHAnsi" w:eastAsia="Times New Roman" w:hAnsiTheme="minorHAnsi" w:cstheme="minorHAnsi"/>
        </w:rPr>
        <w:t xml:space="preserve"> </w:t>
      </w:r>
      <w:r w:rsidR="004B1DCE">
        <w:rPr>
          <w:rFonts w:asciiTheme="minorHAnsi" w:eastAsia="Times New Roman" w:hAnsiTheme="minorHAnsi" w:cstheme="minorHAnsi"/>
        </w:rPr>
        <w:t xml:space="preserve">and disproportionality </w:t>
      </w:r>
      <w:r w:rsidR="003574E6">
        <w:rPr>
          <w:rFonts w:asciiTheme="minorHAnsi" w:eastAsia="Times New Roman" w:hAnsiTheme="minorHAnsi" w:cstheme="minorHAnsi"/>
        </w:rPr>
        <w:t xml:space="preserve">of </w:t>
      </w:r>
      <w:r w:rsidR="008674FA">
        <w:rPr>
          <w:rFonts w:asciiTheme="minorHAnsi" w:eastAsia="Times New Roman" w:hAnsiTheme="minorHAnsi" w:cstheme="minorHAnsi"/>
        </w:rPr>
        <w:t>the</w:t>
      </w:r>
      <w:r w:rsidR="003574E6">
        <w:rPr>
          <w:rFonts w:asciiTheme="minorHAnsi" w:eastAsia="Times New Roman" w:hAnsiTheme="minorHAnsi" w:cstheme="minorHAnsi"/>
        </w:rPr>
        <w:t xml:space="preserve"> problem in Bedouin communities, only 25 out of 679 attendance officers in Israel charged with preventing dropout rates </w:t>
      </w:r>
      <w:r w:rsidR="008674FA">
        <w:rPr>
          <w:rFonts w:asciiTheme="minorHAnsi" w:eastAsia="Times New Roman" w:hAnsiTheme="minorHAnsi" w:cstheme="minorHAnsi"/>
        </w:rPr>
        <w:t xml:space="preserve">operate </w:t>
      </w:r>
      <w:r w:rsidR="003574E6">
        <w:rPr>
          <w:rFonts w:asciiTheme="minorHAnsi" w:eastAsia="Times New Roman" w:hAnsiTheme="minorHAnsi" w:cstheme="minorHAnsi"/>
        </w:rPr>
        <w:t>in Bedouin localities.</w:t>
      </w:r>
      <w:r w:rsidR="008674FA">
        <w:rPr>
          <w:rStyle w:val="FootnoteReference"/>
          <w:rFonts w:asciiTheme="minorHAnsi" w:eastAsia="Times New Roman" w:hAnsiTheme="minorHAnsi" w:cstheme="minorHAnsi"/>
        </w:rPr>
        <w:footnoteReference w:id="68"/>
      </w:r>
    </w:p>
    <w:p w14:paraId="7B8CE615" w14:textId="77777777" w:rsidR="001F1119" w:rsidRPr="00CC5271" w:rsidRDefault="001F1119" w:rsidP="001F1119">
      <w:pPr>
        <w:spacing w:after="0" w:line="240" w:lineRule="auto"/>
        <w:jc w:val="both"/>
        <w:rPr>
          <w:rFonts w:asciiTheme="minorHAnsi" w:eastAsia="Times New Roman" w:hAnsiTheme="minorHAnsi" w:cstheme="minorHAnsi"/>
          <w:b/>
          <w:u w:val="single"/>
        </w:rPr>
      </w:pPr>
    </w:p>
    <w:p w14:paraId="2809DBBB" w14:textId="7E7E98A3" w:rsidR="00C24DF9" w:rsidRPr="00CC5271" w:rsidRDefault="001F1119" w:rsidP="00CE12BB">
      <w:pPr>
        <w:spacing w:after="0" w:line="240" w:lineRule="auto"/>
        <w:jc w:val="both"/>
        <w:rPr>
          <w:rFonts w:asciiTheme="minorHAnsi" w:eastAsia="Times New Roman" w:hAnsiTheme="minorHAnsi" w:cstheme="minorHAnsi"/>
        </w:rPr>
      </w:pPr>
      <w:r w:rsidRPr="00CC5271">
        <w:rPr>
          <w:rFonts w:asciiTheme="minorHAnsi" w:eastAsia="Times New Roman" w:hAnsiTheme="minorHAnsi" w:cstheme="minorHAnsi"/>
        </w:rPr>
        <w:t xml:space="preserve">While an increasing percentage of students in Israel have successfully completed the matriculation requirements at the end of secondary education (12th grade) in recent years, the percentage of Bedouin school children who achieved this level of educational attainment remains low, and the gap between Bedouin and other children </w:t>
      </w:r>
      <w:r w:rsidR="000C6B8A" w:rsidRPr="00C57633">
        <w:rPr>
          <w:rFonts w:asciiTheme="minorHAnsi" w:eastAsia="Times New Roman" w:hAnsiTheme="minorHAnsi" w:cstheme="minorHAnsi"/>
          <w:b/>
          <w:bCs/>
        </w:rPr>
        <w:t>have</w:t>
      </w:r>
      <w:r w:rsidRPr="00C57633">
        <w:rPr>
          <w:rFonts w:asciiTheme="minorHAnsi" w:eastAsia="Times New Roman" w:hAnsiTheme="minorHAnsi" w:cstheme="minorHAnsi"/>
          <w:b/>
          <w:bCs/>
        </w:rPr>
        <w:t xml:space="preserve"> grown over time</w:t>
      </w:r>
      <w:r w:rsidRPr="00CC5271">
        <w:rPr>
          <w:rFonts w:asciiTheme="minorHAnsi" w:eastAsia="Times New Roman" w:hAnsiTheme="minorHAnsi" w:cstheme="minorHAnsi"/>
        </w:rPr>
        <w:t xml:space="preserve">. In the 2016-2017 academic year, only 31.3% of Bedouin pupils in the </w:t>
      </w:r>
      <w:r w:rsidR="003F2D78">
        <w:rPr>
          <w:rFonts w:asciiTheme="minorHAnsi" w:hAnsiTheme="minorHAnsi" w:cstheme="minorHAnsi"/>
        </w:rPr>
        <w:t>Naqab</w:t>
      </w:r>
      <w:r w:rsidRPr="00CC5271">
        <w:rPr>
          <w:rFonts w:asciiTheme="minorHAnsi" w:eastAsia="Times New Roman" w:hAnsiTheme="minorHAnsi" w:cstheme="minorHAnsi"/>
        </w:rPr>
        <w:t xml:space="preserve"> who completed 12th grade achieved the matriculation results </w:t>
      </w:r>
      <w:r w:rsidRPr="00CC5271">
        <w:rPr>
          <w:rFonts w:asciiTheme="minorHAnsi" w:eastAsia="Times New Roman" w:hAnsiTheme="minorHAnsi" w:cstheme="minorHAnsi"/>
        </w:rPr>
        <w:lastRenderedPageBreak/>
        <w:t>needed to meet university entrance requirements, compared to 62.8% among the general population, i.e. half the latter rate.</w:t>
      </w:r>
      <w:r w:rsidRPr="00CC5271">
        <w:rPr>
          <w:rFonts w:asciiTheme="minorHAnsi" w:eastAsia="Times New Roman" w:hAnsiTheme="minorHAnsi" w:cstheme="minorHAnsi"/>
          <w:vertAlign w:val="superscript"/>
        </w:rPr>
        <w:footnoteReference w:id="69"/>
      </w:r>
      <w:r w:rsidRPr="00CC5271">
        <w:rPr>
          <w:rFonts w:asciiTheme="minorHAnsi" w:eastAsia="Times New Roman" w:hAnsiTheme="minorHAnsi" w:cstheme="minorHAnsi"/>
        </w:rPr>
        <w:t xml:space="preserve"> </w:t>
      </w:r>
    </w:p>
    <w:p w14:paraId="12A54398" w14:textId="4669BE87" w:rsidR="009B10E3" w:rsidRDefault="009B10E3" w:rsidP="001F1119">
      <w:pPr>
        <w:spacing w:after="0" w:line="240" w:lineRule="auto"/>
        <w:jc w:val="both"/>
        <w:rPr>
          <w:rFonts w:asciiTheme="minorHAnsi" w:eastAsia="Times New Roman" w:hAnsiTheme="minorHAnsi" w:cstheme="minorHAnsi"/>
        </w:rPr>
      </w:pPr>
    </w:p>
    <w:p w14:paraId="21D365B0" w14:textId="59B2A4AB" w:rsidR="0091552D" w:rsidRPr="00CC5271" w:rsidRDefault="00244312" w:rsidP="002C17FF">
      <w:pPr>
        <w:spacing w:after="0" w:line="240" w:lineRule="auto"/>
        <w:jc w:val="both"/>
        <w:rPr>
          <w:rFonts w:asciiTheme="minorHAnsi" w:eastAsia="Times New Roman" w:hAnsiTheme="minorHAnsi" w:cstheme="minorHAnsi"/>
        </w:rPr>
      </w:pPr>
      <w:r w:rsidRPr="00244312">
        <w:rPr>
          <w:rFonts w:asciiTheme="minorHAnsi" w:eastAsia="Times New Roman" w:hAnsiTheme="minorHAnsi" w:cstheme="minorHAnsi"/>
          <w:noProof/>
        </w:rPr>
        <mc:AlternateContent>
          <mc:Choice Requires="wps">
            <w:drawing>
              <wp:inline distT="0" distB="0" distL="0" distR="0" wp14:anchorId="52080DA1" wp14:editId="71AC3F25">
                <wp:extent cx="5736566" cy="7625301"/>
                <wp:effectExtent l="0" t="0" r="17145" b="13970"/>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6566" cy="7625301"/>
                        </a:xfrm>
                        <a:prstGeom prst="rect">
                          <a:avLst/>
                        </a:prstGeom>
                        <a:solidFill>
                          <a:srgbClr val="FFFFFF"/>
                        </a:solidFill>
                        <a:ln w="9525">
                          <a:solidFill>
                            <a:srgbClr val="000000"/>
                          </a:solidFill>
                          <a:miter lim="800000"/>
                          <a:headEnd/>
                          <a:tailEnd/>
                        </a:ln>
                      </wps:spPr>
                      <wps:txbx>
                        <w:txbxContent>
                          <w:p w14:paraId="2F328039" w14:textId="61CDEE55" w:rsidR="0036143E" w:rsidRPr="00EB677D" w:rsidRDefault="0036143E" w:rsidP="00244312">
                            <w:pPr>
                              <w:spacing w:after="0" w:line="240" w:lineRule="auto"/>
                              <w:jc w:val="both"/>
                              <w:rPr>
                                <w:rFonts w:asciiTheme="minorHAnsi" w:eastAsia="Times New Roman" w:hAnsiTheme="minorHAnsi" w:cstheme="minorHAnsi"/>
                                <w:b/>
                              </w:rPr>
                            </w:pPr>
                            <w:r w:rsidRPr="00EB677D">
                              <w:rPr>
                                <w:rFonts w:asciiTheme="minorHAnsi" w:eastAsia="Times New Roman" w:hAnsiTheme="minorHAnsi" w:cstheme="minorHAnsi"/>
                                <w:b/>
                              </w:rPr>
                              <w:t>IN FOCUS: Bedouin women’s education</w:t>
                            </w:r>
                          </w:p>
                          <w:p w14:paraId="3F6DD629" w14:textId="77777777" w:rsidR="0036143E" w:rsidRDefault="0036143E" w:rsidP="00244312">
                            <w:pPr>
                              <w:spacing w:after="0" w:line="240" w:lineRule="auto"/>
                              <w:jc w:val="both"/>
                              <w:rPr>
                                <w:rFonts w:asciiTheme="minorHAnsi" w:eastAsia="Times New Roman" w:hAnsiTheme="minorHAnsi" w:cstheme="minorHAnsi"/>
                              </w:rPr>
                            </w:pPr>
                          </w:p>
                          <w:p w14:paraId="73BDB95C" w14:textId="49C3FF9F" w:rsidR="0036143E" w:rsidRPr="00443CB1" w:rsidRDefault="0036143E" w:rsidP="00AE08CA">
                            <w:pPr>
                              <w:spacing w:after="0" w:line="240" w:lineRule="auto"/>
                              <w:jc w:val="both"/>
                              <w:rPr>
                                <w:rFonts w:asciiTheme="minorHAnsi" w:eastAsia="Times New Roman" w:hAnsiTheme="minorHAnsi" w:cstheme="minorHAnsi"/>
                              </w:rPr>
                            </w:pPr>
                            <w:r w:rsidRPr="00443CB1">
                              <w:rPr>
                                <w:rFonts w:asciiTheme="minorHAnsi" w:eastAsia="Times New Roman" w:hAnsiTheme="minorHAnsi" w:cstheme="minorHAnsi"/>
                              </w:rPr>
                              <w:t xml:space="preserve">In </w:t>
                            </w:r>
                            <w:r w:rsidR="00BA506A">
                              <w:rPr>
                                <w:rFonts w:asciiTheme="minorHAnsi" w:eastAsia="Times New Roman" w:hAnsiTheme="minorHAnsi" w:cstheme="minorHAnsi"/>
                              </w:rPr>
                              <w:t>Para.</w:t>
                            </w:r>
                            <w:r w:rsidR="00BA506A" w:rsidRPr="00443CB1">
                              <w:rPr>
                                <w:rFonts w:asciiTheme="minorHAnsi" w:eastAsia="Times New Roman" w:hAnsiTheme="minorHAnsi" w:cstheme="minorHAnsi"/>
                              </w:rPr>
                              <w:t xml:space="preserve"> </w:t>
                            </w:r>
                            <w:r w:rsidRPr="00443CB1">
                              <w:rPr>
                                <w:rFonts w:asciiTheme="minorHAnsi" w:eastAsia="Times New Roman" w:hAnsiTheme="minorHAnsi" w:cstheme="minorHAnsi"/>
                              </w:rPr>
                              <w:t xml:space="preserve">48 of the State of Israel’s Periodic Report to the Committee, the </w:t>
                            </w:r>
                            <w:r w:rsidR="00E74AB8">
                              <w:rPr>
                                <w:rFonts w:asciiTheme="minorHAnsi" w:eastAsia="Times New Roman" w:hAnsiTheme="minorHAnsi" w:cstheme="minorHAnsi"/>
                              </w:rPr>
                              <w:t>g</w:t>
                            </w:r>
                            <w:r w:rsidRPr="00443CB1">
                              <w:rPr>
                                <w:rFonts w:asciiTheme="minorHAnsi" w:eastAsia="Times New Roman" w:hAnsiTheme="minorHAnsi" w:cstheme="minorHAnsi"/>
                              </w:rPr>
                              <w:t>overnment</w:t>
                            </w:r>
                            <w:r w:rsidR="00BA7813">
                              <w:rPr>
                                <w:rFonts w:asciiTheme="minorHAnsi" w:eastAsia="Times New Roman" w:hAnsiTheme="minorHAnsi" w:cstheme="minorHAnsi"/>
                              </w:rPr>
                              <w:t xml:space="preserve"> </w:t>
                            </w:r>
                            <w:r w:rsidRPr="00443CB1">
                              <w:rPr>
                                <w:rFonts w:asciiTheme="minorHAnsi" w:eastAsia="Times New Roman" w:hAnsiTheme="minorHAnsi" w:cstheme="minorHAnsi"/>
                              </w:rPr>
                              <w:t xml:space="preserve">mentions that the MoE “operates seminars and classes for education completion”. However, </w:t>
                            </w:r>
                            <w:r w:rsidRPr="00C57633">
                              <w:rPr>
                                <w:rFonts w:asciiTheme="minorHAnsi" w:eastAsia="Times New Roman" w:hAnsiTheme="minorHAnsi" w:cstheme="minorHAnsi"/>
                                <w:b/>
                                <w:bCs/>
                              </w:rPr>
                              <w:t>no budget was allocated</w:t>
                            </w:r>
                            <w:r w:rsidRPr="00443CB1">
                              <w:rPr>
                                <w:rFonts w:asciiTheme="minorHAnsi" w:eastAsia="Times New Roman" w:hAnsiTheme="minorHAnsi" w:cstheme="minorHAnsi"/>
                              </w:rPr>
                              <w:t xml:space="preserve"> to continue the program after the end of 2017. The Completion of Education Program for Adults was aimed to provide basic skills for women and men who did not complete 12 years of education. The program operated in the Bedouin communities within the scheme and under the budget of the previous Five-Year Plan (2012-2016)</w:t>
                            </w:r>
                            <w:r w:rsidRPr="00443CB1">
                              <w:rPr>
                                <w:rFonts w:asciiTheme="minorHAnsi" w:eastAsia="Times New Roman" w:hAnsiTheme="minorHAnsi" w:cstheme="minorHAnsi"/>
                                <w:color w:val="000000"/>
                              </w:rPr>
                              <w:t xml:space="preserve">. The </w:t>
                            </w:r>
                            <w:r w:rsidRPr="00443CB1">
                              <w:rPr>
                                <w:rFonts w:asciiTheme="minorHAnsi" w:eastAsia="Times New Roman" w:hAnsiTheme="minorHAnsi" w:cstheme="minorHAnsi"/>
                              </w:rPr>
                              <w:t xml:space="preserve">total budget </w:t>
                            </w:r>
                            <w:r w:rsidRPr="00443CB1">
                              <w:rPr>
                                <w:rFonts w:asciiTheme="minorHAnsi" w:eastAsia="Times New Roman" w:hAnsiTheme="minorHAnsi" w:cstheme="minorHAnsi"/>
                                <w:color w:val="000000"/>
                              </w:rPr>
                              <w:t xml:space="preserve">of the program </w:t>
                            </w:r>
                            <w:r w:rsidRPr="00443CB1">
                              <w:rPr>
                                <w:rFonts w:asciiTheme="minorHAnsi" w:eastAsia="Times New Roman" w:hAnsiTheme="minorHAnsi" w:cstheme="minorHAnsi"/>
                              </w:rPr>
                              <w:t xml:space="preserve">was only NIS 2.5 million (approx. $675,000). Within its scheme, 25 classrooms were operated with 450 students attending each year (95% of which were women and 54% were above the age of 30). </w:t>
                            </w:r>
                          </w:p>
                          <w:p w14:paraId="507CEFCA" w14:textId="77777777" w:rsidR="0036143E" w:rsidRDefault="0036143E" w:rsidP="00244312">
                            <w:pPr>
                              <w:spacing w:after="0" w:line="240" w:lineRule="auto"/>
                              <w:jc w:val="both"/>
                              <w:rPr>
                                <w:rFonts w:asciiTheme="minorHAnsi" w:eastAsia="Times New Roman" w:hAnsiTheme="minorHAnsi" w:cstheme="minorHAnsi"/>
                              </w:rPr>
                            </w:pPr>
                          </w:p>
                          <w:p w14:paraId="6407EB7A" w14:textId="06591832" w:rsidR="0036143E" w:rsidRPr="00443CB1" w:rsidRDefault="0036143E" w:rsidP="00244312">
                            <w:pPr>
                              <w:spacing w:after="0" w:line="240" w:lineRule="auto"/>
                              <w:jc w:val="both"/>
                              <w:rPr>
                                <w:rFonts w:asciiTheme="minorHAnsi" w:eastAsia="Times New Roman" w:hAnsiTheme="minorHAnsi" w:cstheme="minorHAnsi"/>
                              </w:rPr>
                            </w:pPr>
                            <w:r w:rsidRPr="00443CB1">
                              <w:rPr>
                                <w:rFonts w:asciiTheme="minorHAnsi" w:eastAsia="Times New Roman" w:hAnsiTheme="minorHAnsi" w:cstheme="minorHAnsi"/>
                              </w:rPr>
                              <w:t xml:space="preserve">The MoE reasoning was the need to “prioritize” under a limited budget. Nevertheless, according to the figures published by the Citizen’s Empowerment Center in Israel, more than half of the budget for the program over the years </w:t>
                            </w:r>
                            <w:r w:rsidRPr="00C57633">
                              <w:rPr>
                                <w:rFonts w:asciiTheme="minorHAnsi" w:eastAsia="Times New Roman" w:hAnsiTheme="minorHAnsi" w:cstheme="minorHAnsi"/>
                                <w:b/>
                                <w:bCs/>
                              </w:rPr>
                              <w:t>had not been utilized</w:t>
                            </w:r>
                            <w:r w:rsidRPr="00443CB1">
                              <w:rPr>
                                <w:rFonts w:asciiTheme="minorHAnsi" w:eastAsia="Times New Roman" w:hAnsiTheme="minorHAnsi" w:cstheme="minorHAnsi"/>
                              </w:rPr>
                              <w:t xml:space="preserve"> (a total of only 62% in three years).</w:t>
                            </w:r>
                            <w:r w:rsidRPr="00443CB1">
                              <w:rPr>
                                <w:rStyle w:val="FootnoteReference"/>
                                <w:rFonts w:asciiTheme="minorHAnsi" w:eastAsia="Times New Roman" w:hAnsiTheme="minorHAnsi" w:cstheme="minorHAnsi"/>
                              </w:rPr>
                              <w:footnoteRef/>
                            </w:r>
                            <w:r w:rsidRPr="00443CB1">
                              <w:rPr>
                                <w:rFonts w:asciiTheme="minorHAnsi" w:eastAsia="Times New Roman" w:hAnsiTheme="minorHAnsi" w:cstheme="minorHAnsi"/>
                              </w:rPr>
                              <w:t xml:space="preserve"> The total unused budget reached</w:t>
                            </w:r>
                            <w:r w:rsidR="00BA7813">
                              <w:rPr>
                                <w:rFonts w:asciiTheme="minorHAnsi" w:eastAsia="Times New Roman" w:hAnsiTheme="minorHAnsi" w:cstheme="minorHAnsi"/>
                              </w:rPr>
                              <w:t xml:space="preserve"> NIS</w:t>
                            </w:r>
                            <w:r w:rsidRPr="00443CB1">
                              <w:rPr>
                                <w:rFonts w:asciiTheme="minorHAnsi" w:eastAsia="Times New Roman" w:hAnsiTheme="minorHAnsi" w:cstheme="minorHAnsi"/>
                              </w:rPr>
                              <w:t xml:space="preserve"> 20,664 million  from 2015-2017, despite the fact that the Bedouin education system is suffering from neglect and lack of resources. In addition, NCF learned from a trusted government source that the MoE used only 35% of its budget for the new Five-Year Plan in the years 2017-2018. Thus, the Ministry’s rationale for cutting the program and its funding due to “priority reasons and limited budget” seems questionable.</w:t>
                            </w:r>
                          </w:p>
                          <w:p w14:paraId="1EE19205" w14:textId="77777777" w:rsidR="0036143E" w:rsidRDefault="0036143E" w:rsidP="00244312">
                            <w:pPr>
                              <w:spacing w:after="0" w:line="240" w:lineRule="auto"/>
                              <w:jc w:val="both"/>
                              <w:rPr>
                                <w:rFonts w:asciiTheme="minorHAnsi" w:eastAsia="Times New Roman" w:hAnsiTheme="minorHAnsi" w:cstheme="minorHAnsi"/>
                              </w:rPr>
                            </w:pPr>
                          </w:p>
                          <w:p w14:paraId="4EAB9678" w14:textId="36A62879" w:rsidR="0036143E" w:rsidRPr="00443CB1" w:rsidRDefault="0036143E" w:rsidP="00244312">
                            <w:pPr>
                              <w:spacing w:after="0" w:line="240" w:lineRule="auto"/>
                              <w:jc w:val="both"/>
                              <w:rPr>
                                <w:rFonts w:asciiTheme="minorHAnsi" w:eastAsia="Times New Roman" w:hAnsiTheme="minorHAnsi" w:cstheme="minorHAnsi"/>
                              </w:rPr>
                            </w:pPr>
                            <w:r w:rsidRPr="00443CB1">
                              <w:rPr>
                                <w:rFonts w:asciiTheme="minorHAnsi" w:eastAsia="Times New Roman" w:hAnsiTheme="minorHAnsi" w:cstheme="minorHAnsi"/>
                              </w:rPr>
                              <w:t>Following a national campaign to ensure the continuation of the program, some of the budget (</w:t>
                            </w:r>
                            <w:r>
                              <w:rPr>
                                <w:rFonts w:asciiTheme="minorHAnsi" w:eastAsia="Times New Roman" w:hAnsiTheme="minorHAnsi" w:cstheme="minorHAnsi"/>
                              </w:rPr>
                              <w:t>NIS 2</w:t>
                            </w:r>
                            <w:r w:rsidRPr="00443CB1">
                              <w:rPr>
                                <w:rFonts w:asciiTheme="minorHAnsi" w:eastAsia="Times New Roman" w:hAnsiTheme="minorHAnsi" w:cstheme="minorHAnsi"/>
                              </w:rPr>
                              <w:t xml:space="preserve"> million) was reinstated and guaranteed until the end of 2019. The issue was discussed at the Knesset Education Committee in November 2018, at which time it was recommended to the </w:t>
                            </w:r>
                            <w:r>
                              <w:rPr>
                                <w:rFonts w:asciiTheme="minorHAnsi" w:eastAsia="Times New Roman" w:hAnsiTheme="minorHAnsi" w:cstheme="minorHAnsi"/>
                              </w:rPr>
                              <w:t>MoE</w:t>
                            </w:r>
                            <w:r w:rsidRPr="00443CB1">
                              <w:rPr>
                                <w:rFonts w:asciiTheme="minorHAnsi" w:eastAsia="Times New Roman" w:hAnsiTheme="minorHAnsi" w:cstheme="minorHAnsi"/>
                              </w:rPr>
                              <w:t xml:space="preserve"> to guarantee the financing of the program and to expand it over time. During deliberations in the Knesset, it was revealed that the budget promised until the end of 2019 </w:t>
                            </w:r>
                            <w:r w:rsidRPr="00C57633">
                              <w:rPr>
                                <w:rFonts w:asciiTheme="minorHAnsi" w:eastAsia="Times New Roman" w:hAnsiTheme="minorHAnsi" w:cstheme="minorHAnsi"/>
                                <w:b/>
                                <w:bCs/>
                              </w:rPr>
                              <w:t>covered funding for only 15 classes</w:t>
                            </w:r>
                            <w:r w:rsidRPr="00443CB1">
                              <w:rPr>
                                <w:rFonts w:asciiTheme="minorHAnsi" w:eastAsia="Times New Roman" w:hAnsiTheme="minorHAnsi" w:cstheme="minorHAnsi"/>
                              </w:rPr>
                              <w:t xml:space="preserve"> that are to operate in the ten Bedouin municipalities in the </w:t>
                            </w:r>
                            <w:r w:rsidRPr="00CC5271">
                              <w:rPr>
                                <w:rFonts w:asciiTheme="minorHAnsi" w:hAnsiTheme="minorHAnsi" w:cstheme="minorHAnsi"/>
                              </w:rPr>
                              <w:t>Naqab</w:t>
                            </w:r>
                            <w:r w:rsidR="007608C0" w:rsidDel="007608C0">
                              <w:rPr>
                                <w:rFonts w:asciiTheme="minorHAnsi" w:hAnsiTheme="minorHAnsi" w:cstheme="minorHAnsi"/>
                              </w:rPr>
                              <w:t xml:space="preserve"> </w:t>
                            </w:r>
                            <w:r w:rsidRPr="00443CB1">
                              <w:rPr>
                                <w:rFonts w:asciiTheme="minorHAnsi" w:eastAsia="Times New Roman" w:hAnsiTheme="minorHAnsi" w:cstheme="minorHAnsi"/>
                              </w:rPr>
                              <w:t>. A few months later, in a response to a freedom of information request by NCF, the MoE admitted that in a fact, only</w:t>
                            </w:r>
                            <w:r w:rsidR="009629D8">
                              <w:rPr>
                                <w:rFonts w:asciiTheme="minorHAnsi" w:eastAsia="Times New Roman" w:hAnsiTheme="minorHAnsi" w:cstheme="minorHAnsi"/>
                              </w:rPr>
                              <w:t xml:space="preserve"> NIS</w:t>
                            </w:r>
                            <w:r w:rsidRPr="00443CB1">
                              <w:rPr>
                                <w:rFonts w:asciiTheme="minorHAnsi" w:eastAsia="Times New Roman" w:hAnsiTheme="minorHAnsi" w:cstheme="minorHAnsi"/>
                              </w:rPr>
                              <w:t xml:space="preserve"> 510,000 of the budget were used for operating only nine classes in 2018. </w:t>
                            </w:r>
                          </w:p>
                          <w:p w14:paraId="27B84C77" w14:textId="77777777" w:rsidR="0036143E" w:rsidRDefault="0036143E" w:rsidP="00244312">
                            <w:pPr>
                              <w:spacing w:after="0" w:line="240" w:lineRule="auto"/>
                              <w:jc w:val="both"/>
                              <w:rPr>
                                <w:rFonts w:asciiTheme="minorHAnsi" w:eastAsia="Times New Roman" w:hAnsiTheme="minorHAnsi" w:cstheme="minorHAnsi"/>
                              </w:rPr>
                            </w:pPr>
                          </w:p>
                          <w:p w14:paraId="645A4705" w14:textId="6FEE02A9" w:rsidR="0036143E" w:rsidRDefault="0036143E" w:rsidP="00244312">
                            <w:pPr>
                              <w:spacing w:after="0" w:line="240" w:lineRule="auto"/>
                              <w:jc w:val="both"/>
                              <w:rPr>
                                <w:rFonts w:asciiTheme="minorHAnsi" w:eastAsia="Times New Roman" w:hAnsiTheme="minorHAnsi" w:cstheme="minorHAnsi"/>
                              </w:rPr>
                            </w:pPr>
                            <w:r w:rsidRPr="00443CB1">
                              <w:rPr>
                                <w:rFonts w:asciiTheme="minorHAnsi" w:eastAsia="Times New Roman" w:hAnsiTheme="minorHAnsi" w:cstheme="minorHAnsi"/>
                              </w:rPr>
                              <w:t xml:space="preserve">As stated above, the cost of the program is minimal in light of the vital value it produced each year for more than 450 Bedouin residents of the </w:t>
                            </w:r>
                            <w:r w:rsidRPr="00CC5271">
                              <w:rPr>
                                <w:rFonts w:asciiTheme="minorHAnsi" w:hAnsiTheme="minorHAnsi" w:cstheme="minorHAnsi"/>
                              </w:rPr>
                              <w:t>Naqab</w:t>
                            </w:r>
                            <w:r w:rsidR="007608C0" w:rsidDel="007608C0">
                              <w:rPr>
                                <w:rFonts w:asciiTheme="minorHAnsi" w:hAnsiTheme="minorHAnsi" w:cstheme="minorHAnsi"/>
                              </w:rPr>
                              <w:t xml:space="preserve"> </w:t>
                            </w:r>
                            <w:r w:rsidRPr="00443CB1">
                              <w:rPr>
                                <w:rFonts w:asciiTheme="minorHAnsi" w:eastAsia="Times New Roman" w:hAnsiTheme="minorHAnsi" w:cstheme="minorHAnsi"/>
                              </w:rPr>
                              <w:t xml:space="preserve">, the vast majority of whom are women. The program is </w:t>
                            </w:r>
                            <w:r w:rsidRPr="00C57633">
                              <w:rPr>
                                <w:rFonts w:asciiTheme="minorHAnsi" w:eastAsia="Times New Roman" w:hAnsiTheme="minorHAnsi" w:cstheme="minorHAnsi"/>
                                <w:b/>
                                <w:bCs/>
                              </w:rPr>
                              <w:t>especially valuable for illiterate Bedouin women</w:t>
                            </w:r>
                            <w:r w:rsidRPr="00443CB1">
                              <w:rPr>
                                <w:rFonts w:asciiTheme="minorHAnsi" w:eastAsia="Times New Roman" w:hAnsiTheme="minorHAnsi" w:cstheme="minorHAnsi"/>
                              </w:rPr>
                              <w:t xml:space="preserve"> that have suffered from years of oppression and discrimination. It allows them to participate in daily activities such as: traveling by bus, accompanying their children to the doctor, performing simple calculations at the supermarket, and more. </w:t>
                            </w:r>
                          </w:p>
                          <w:p w14:paraId="76638A31" w14:textId="77777777" w:rsidR="0036143E" w:rsidRPr="00443CB1" w:rsidRDefault="0036143E" w:rsidP="00244312">
                            <w:pPr>
                              <w:spacing w:after="0" w:line="240" w:lineRule="auto"/>
                              <w:jc w:val="both"/>
                              <w:rPr>
                                <w:rFonts w:asciiTheme="minorHAnsi" w:eastAsia="Times New Roman" w:hAnsiTheme="minorHAnsi" w:cstheme="minorHAnsi"/>
                              </w:rPr>
                            </w:pPr>
                          </w:p>
                          <w:p w14:paraId="2981B5B3" w14:textId="3D17F6A5" w:rsidR="0036143E" w:rsidRDefault="0036143E" w:rsidP="00A0386F">
                            <w:pPr>
                              <w:spacing w:after="0" w:line="240" w:lineRule="auto"/>
                              <w:jc w:val="both"/>
                            </w:pPr>
                            <w:r w:rsidRPr="00443CB1">
                              <w:rPr>
                                <w:rFonts w:asciiTheme="minorHAnsi" w:eastAsia="Times New Roman" w:hAnsiTheme="minorHAnsi" w:cstheme="minorHAnsi"/>
                              </w:rPr>
                              <w:t xml:space="preserve">The education barrier is critical and impairs employment prospects. Women who received a matriculation certificate and succeeded in completing studies in the higher education system usually do not find it difficult to find employment. On the other hand, women who have not completed a high school education find it difficult to find permanent employment at fair wages and are forced into part-time or temporary work in occupations that do not require special education or skills. Thus, the State of Israel </w:t>
                            </w:r>
                            <w:r w:rsidRPr="00C57633">
                              <w:rPr>
                                <w:rFonts w:asciiTheme="minorHAnsi" w:eastAsia="Times New Roman" w:hAnsiTheme="minorHAnsi" w:cstheme="minorHAnsi"/>
                                <w:b/>
                                <w:bCs/>
                              </w:rPr>
                              <w:t>must ensure the continuation of the program</w:t>
                            </w:r>
                            <w:r w:rsidRPr="00443CB1">
                              <w:rPr>
                                <w:rFonts w:asciiTheme="minorHAnsi" w:eastAsia="Times New Roman" w:hAnsiTheme="minorHAnsi" w:cstheme="minorHAnsi"/>
                              </w:rPr>
                              <w:t xml:space="preserve"> and even expand its operation.</w:t>
                            </w:r>
                          </w:p>
                        </w:txbxContent>
                      </wps:txbx>
                      <wps:bodyPr rot="0" vert="horz" wrap="square" lIns="91440" tIns="45720" rIns="91440" bIns="45720" anchor="t" anchorCtr="0">
                        <a:noAutofit/>
                      </wps:bodyPr>
                    </wps:wsp>
                  </a:graphicData>
                </a:graphic>
              </wp:inline>
            </w:drawing>
          </mc:Choice>
          <mc:Fallback>
            <w:pict>
              <v:shape w14:anchorId="52080DA1" id="_x0000_s1027" type="#_x0000_t202" style="width:451.7pt;height:600.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">
                <v:textbox>
                  <w:txbxContent>
                    <w:p w14:paraId="2F328039" w14:textId="61CDEE55" w:rsidR="0036143E" w:rsidRPr="00EB677D" w:rsidRDefault="0036143E" w:rsidP="00244312">
                      <w:pPr>
                        <w:spacing w:after="0" w:line="240" w:lineRule="auto"/>
                        <w:jc w:val="both"/>
                        <w:rPr>
                          <w:rFonts w:asciiTheme="minorHAnsi" w:eastAsia="Times New Roman" w:hAnsiTheme="minorHAnsi" w:cstheme="minorHAnsi"/>
                          <w:b/>
                        </w:rPr>
                      </w:pPr>
                      <w:r w:rsidRPr="00EB677D">
                        <w:rPr>
                          <w:rFonts w:asciiTheme="minorHAnsi" w:eastAsia="Times New Roman" w:hAnsiTheme="minorHAnsi" w:cstheme="minorHAnsi"/>
                          <w:b/>
                        </w:rPr>
                        <w:t>IN FOCUS: Bedouin women’s education</w:t>
                      </w:r>
                    </w:p>
                    <w:p w14:paraId="3F6DD629" w14:textId="77777777" w:rsidR="0036143E" w:rsidRDefault="0036143E" w:rsidP="00244312">
                      <w:pPr>
                        <w:spacing w:after="0" w:line="240" w:lineRule="auto"/>
                        <w:jc w:val="both"/>
                        <w:rPr>
                          <w:rFonts w:asciiTheme="minorHAnsi" w:eastAsia="Times New Roman" w:hAnsiTheme="minorHAnsi" w:cstheme="minorHAnsi"/>
                        </w:rPr>
                      </w:pPr>
                    </w:p>
                    <w:p w14:paraId="73BDB95C" w14:textId="49C3FF9F" w:rsidR="0036143E" w:rsidRPr="00443CB1" w:rsidRDefault="0036143E" w:rsidP="00AE08CA">
                      <w:pPr>
                        <w:spacing w:after="0" w:line="240" w:lineRule="auto"/>
                        <w:jc w:val="both"/>
                        <w:rPr>
                          <w:rFonts w:asciiTheme="minorHAnsi" w:eastAsia="Times New Roman" w:hAnsiTheme="minorHAnsi" w:cstheme="minorHAnsi"/>
                        </w:rPr>
                      </w:pPr>
                      <w:r w:rsidRPr="00443CB1">
                        <w:rPr>
                          <w:rFonts w:asciiTheme="minorHAnsi" w:eastAsia="Times New Roman" w:hAnsiTheme="minorHAnsi" w:cstheme="minorHAnsi"/>
                        </w:rPr>
                        <w:t xml:space="preserve">In </w:t>
                      </w:r>
                      <w:r w:rsidR="00BA506A">
                        <w:rPr>
                          <w:rFonts w:asciiTheme="minorHAnsi" w:eastAsia="Times New Roman" w:hAnsiTheme="minorHAnsi" w:cstheme="minorHAnsi"/>
                        </w:rPr>
                        <w:t>Para.</w:t>
                      </w:r>
                      <w:r w:rsidR="00BA506A" w:rsidRPr="00443CB1">
                        <w:rPr>
                          <w:rFonts w:asciiTheme="minorHAnsi" w:eastAsia="Times New Roman" w:hAnsiTheme="minorHAnsi" w:cstheme="minorHAnsi"/>
                        </w:rPr>
                        <w:t xml:space="preserve"> </w:t>
                      </w:r>
                      <w:r w:rsidRPr="00443CB1">
                        <w:rPr>
                          <w:rFonts w:asciiTheme="minorHAnsi" w:eastAsia="Times New Roman" w:hAnsiTheme="minorHAnsi" w:cstheme="minorHAnsi"/>
                        </w:rPr>
                        <w:t xml:space="preserve">48 of the State of Israel’s Periodic Report to the Committee, the </w:t>
                      </w:r>
                      <w:r w:rsidR="00E74AB8">
                        <w:rPr>
                          <w:rFonts w:asciiTheme="minorHAnsi" w:eastAsia="Times New Roman" w:hAnsiTheme="minorHAnsi" w:cstheme="minorHAnsi"/>
                        </w:rPr>
                        <w:t>g</w:t>
                      </w:r>
                      <w:r w:rsidRPr="00443CB1">
                        <w:rPr>
                          <w:rFonts w:asciiTheme="minorHAnsi" w:eastAsia="Times New Roman" w:hAnsiTheme="minorHAnsi" w:cstheme="minorHAnsi"/>
                        </w:rPr>
                        <w:t>overnment</w:t>
                      </w:r>
                      <w:r w:rsidR="00BA7813">
                        <w:rPr>
                          <w:rFonts w:asciiTheme="minorHAnsi" w:eastAsia="Times New Roman" w:hAnsiTheme="minorHAnsi" w:cstheme="minorHAnsi"/>
                        </w:rPr>
                        <w:t xml:space="preserve"> </w:t>
                      </w:r>
                      <w:r w:rsidRPr="00443CB1">
                        <w:rPr>
                          <w:rFonts w:asciiTheme="minorHAnsi" w:eastAsia="Times New Roman" w:hAnsiTheme="minorHAnsi" w:cstheme="minorHAnsi"/>
                        </w:rPr>
                        <w:t xml:space="preserve">mentions that the MoE “operates seminars and classes for education completion”. However, </w:t>
                      </w:r>
                      <w:r w:rsidRPr="00C57633">
                        <w:rPr>
                          <w:rFonts w:asciiTheme="minorHAnsi" w:eastAsia="Times New Roman" w:hAnsiTheme="minorHAnsi" w:cstheme="minorHAnsi"/>
                          <w:b/>
                          <w:bCs/>
                        </w:rPr>
                        <w:t>no budget was allocated</w:t>
                      </w:r>
                      <w:r w:rsidRPr="00443CB1">
                        <w:rPr>
                          <w:rFonts w:asciiTheme="minorHAnsi" w:eastAsia="Times New Roman" w:hAnsiTheme="minorHAnsi" w:cstheme="minorHAnsi"/>
                        </w:rPr>
                        <w:t xml:space="preserve"> to continue the program after the end of 2017. The Completion of Education Program for Adults was aimed to provide basic skills for women and men who did not complete 12 years of education. The program operated in the Bedouin communities within the scheme and under the budget of the previous Five-Year Plan (2012-2016)</w:t>
                      </w:r>
                      <w:r w:rsidRPr="00443CB1">
                        <w:rPr>
                          <w:rFonts w:asciiTheme="minorHAnsi" w:eastAsia="Times New Roman" w:hAnsiTheme="minorHAnsi" w:cstheme="minorHAnsi"/>
                          <w:color w:val="000000"/>
                        </w:rPr>
                        <w:t xml:space="preserve">. The </w:t>
                      </w:r>
                      <w:r w:rsidRPr="00443CB1">
                        <w:rPr>
                          <w:rFonts w:asciiTheme="minorHAnsi" w:eastAsia="Times New Roman" w:hAnsiTheme="minorHAnsi" w:cstheme="minorHAnsi"/>
                        </w:rPr>
                        <w:t xml:space="preserve">total budget </w:t>
                      </w:r>
                      <w:r w:rsidRPr="00443CB1">
                        <w:rPr>
                          <w:rFonts w:asciiTheme="minorHAnsi" w:eastAsia="Times New Roman" w:hAnsiTheme="minorHAnsi" w:cstheme="minorHAnsi"/>
                          <w:color w:val="000000"/>
                        </w:rPr>
                        <w:t xml:space="preserve">of the program </w:t>
                      </w:r>
                      <w:r w:rsidRPr="00443CB1">
                        <w:rPr>
                          <w:rFonts w:asciiTheme="minorHAnsi" w:eastAsia="Times New Roman" w:hAnsiTheme="minorHAnsi" w:cstheme="minorHAnsi"/>
                        </w:rPr>
                        <w:t xml:space="preserve">was only NIS 2.5 million (approx. $675,000). Within its scheme, 25 classrooms were operated with 450 students attending each year (95% of which were women and 54% were above the age of 30). </w:t>
                      </w:r>
                    </w:p>
                    <w:p w14:paraId="507CEFCA" w14:textId="77777777" w:rsidR="0036143E" w:rsidRDefault="0036143E" w:rsidP="00244312">
                      <w:pPr>
                        <w:spacing w:after="0" w:line="240" w:lineRule="auto"/>
                        <w:jc w:val="both"/>
                        <w:rPr>
                          <w:rFonts w:asciiTheme="minorHAnsi" w:eastAsia="Times New Roman" w:hAnsiTheme="minorHAnsi" w:cstheme="minorHAnsi"/>
                        </w:rPr>
                      </w:pPr>
                    </w:p>
                    <w:p w14:paraId="6407EB7A" w14:textId="06591832" w:rsidR="0036143E" w:rsidRPr="00443CB1" w:rsidRDefault="0036143E" w:rsidP="00244312">
                      <w:pPr>
                        <w:spacing w:after="0" w:line="240" w:lineRule="auto"/>
                        <w:jc w:val="both"/>
                        <w:rPr>
                          <w:rFonts w:asciiTheme="minorHAnsi" w:eastAsia="Times New Roman" w:hAnsiTheme="minorHAnsi" w:cstheme="minorHAnsi"/>
                        </w:rPr>
                      </w:pPr>
                      <w:r w:rsidRPr="00443CB1">
                        <w:rPr>
                          <w:rFonts w:asciiTheme="minorHAnsi" w:eastAsia="Times New Roman" w:hAnsiTheme="minorHAnsi" w:cstheme="minorHAnsi"/>
                        </w:rPr>
                        <w:t xml:space="preserve">The MoE reasoning was the need to “prioritize” under a limited budget. Nevertheless, according to the figures published by the Citizen’s Empowerment Center in Israel, more than half of the budget for the program over the years </w:t>
                      </w:r>
                      <w:r w:rsidRPr="00C57633">
                        <w:rPr>
                          <w:rFonts w:asciiTheme="minorHAnsi" w:eastAsia="Times New Roman" w:hAnsiTheme="minorHAnsi" w:cstheme="minorHAnsi"/>
                          <w:b/>
                          <w:bCs/>
                        </w:rPr>
                        <w:t>had not been utilized</w:t>
                      </w:r>
                      <w:r w:rsidRPr="00443CB1">
                        <w:rPr>
                          <w:rFonts w:asciiTheme="minorHAnsi" w:eastAsia="Times New Roman" w:hAnsiTheme="minorHAnsi" w:cstheme="minorHAnsi"/>
                        </w:rPr>
                        <w:t xml:space="preserve"> (a total of only 62% in three years).</w:t>
                      </w:r>
                      <w:r w:rsidRPr="00443CB1">
                        <w:rPr>
                          <w:rStyle w:val="FootnoteReference"/>
                          <w:rFonts w:asciiTheme="minorHAnsi" w:eastAsia="Times New Roman" w:hAnsiTheme="minorHAnsi" w:cstheme="minorHAnsi"/>
                        </w:rPr>
                        <w:footnoteRef/>
                      </w:r>
                      <w:r w:rsidRPr="00443CB1">
                        <w:rPr>
                          <w:rFonts w:asciiTheme="minorHAnsi" w:eastAsia="Times New Roman" w:hAnsiTheme="minorHAnsi" w:cstheme="minorHAnsi"/>
                        </w:rPr>
                        <w:t xml:space="preserve"> The total unused budget reached</w:t>
                      </w:r>
                      <w:r w:rsidR="00BA7813">
                        <w:rPr>
                          <w:rFonts w:asciiTheme="minorHAnsi" w:eastAsia="Times New Roman" w:hAnsiTheme="minorHAnsi" w:cstheme="minorHAnsi"/>
                        </w:rPr>
                        <w:t xml:space="preserve"> NIS</w:t>
                      </w:r>
                      <w:r w:rsidRPr="00443CB1">
                        <w:rPr>
                          <w:rFonts w:asciiTheme="minorHAnsi" w:eastAsia="Times New Roman" w:hAnsiTheme="minorHAnsi" w:cstheme="minorHAnsi"/>
                        </w:rPr>
                        <w:t xml:space="preserve"> 20,664 million  from 2015-2017, despite the fact that the Bedouin education system is suffering from neglect and lack of resources. In addition, NCF learned from a trusted government source that the MoE used only 35% of its budget for the new Five-Year Plan in the years 2017-2018. Thus, the Ministry’s rationale for cutting the program and its funding due to “priority reasons and limited budget” seems questionable.</w:t>
                      </w:r>
                    </w:p>
                    <w:p w14:paraId="1EE19205" w14:textId="77777777" w:rsidR="0036143E" w:rsidRDefault="0036143E" w:rsidP="00244312">
                      <w:pPr>
                        <w:spacing w:after="0" w:line="240" w:lineRule="auto"/>
                        <w:jc w:val="both"/>
                        <w:rPr>
                          <w:rFonts w:asciiTheme="minorHAnsi" w:eastAsia="Times New Roman" w:hAnsiTheme="minorHAnsi" w:cstheme="minorHAnsi"/>
                        </w:rPr>
                      </w:pPr>
                    </w:p>
                    <w:p w14:paraId="4EAB9678" w14:textId="36A62879" w:rsidR="0036143E" w:rsidRPr="00443CB1" w:rsidRDefault="0036143E" w:rsidP="00244312">
                      <w:pPr>
                        <w:spacing w:after="0" w:line="240" w:lineRule="auto"/>
                        <w:jc w:val="both"/>
                        <w:rPr>
                          <w:rFonts w:asciiTheme="minorHAnsi" w:eastAsia="Times New Roman" w:hAnsiTheme="minorHAnsi" w:cstheme="minorHAnsi"/>
                        </w:rPr>
                      </w:pPr>
                      <w:r w:rsidRPr="00443CB1">
                        <w:rPr>
                          <w:rFonts w:asciiTheme="minorHAnsi" w:eastAsia="Times New Roman" w:hAnsiTheme="minorHAnsi" w:cstheme="minorHAnsi"/>
                        </w:rPr>
                        <w:t>Following a national campaign to ensure the continuation of the program, some of the budget (</w:t>
                      </w:r>
                      <w:r>
                        <w:rPr>
                          <w:rFonts w:asciiTheme="minorHAnsi" w:eastAsia="Times New Roman" w:hAnsiTheme="minorHAnsi" w:cstheme="minorHAnsi"/>
                        </w:rPr>
                        <w:t>NIS 2</w:t>
                      </w:r>
                      <w:r w:rsidRPr="00443CB1">
                        <w:rPr>
                          <w:rFonts w:asciiTheme="minorHAnsi" w:eastAsia="Times New Roman" w:hAnsiTheme="minorHAnsi" w:cstheme="minorHAnsi"/>
                        </w:rPr>
                        <w:t xml:space="preserve"> million) was reinstated and guaranteed until the end of 2019. The issue was discussed at the Knesset Education Committee in November 2018, at which time it was recommended to the </w:t>
                      </w:r>
                      <w:r>
                        <w:rPr>
                          <w:rFonts w:asciiTheme="minorHAnsi" w:eastAsia="Times New Roman" w:hAnsiTheme="minorHAnsi" w:cstheme="minorHAnsi"/>
                        </w:rPr>
                        <w:t>MoE</w:t>
                      </w:r>
                      <w:r w:rsidRPr="00443CB1">
                        <w:rPr>
                          <w:rFonts w:asciiTheme="minorHAnsi" w:eastAsia="Times New Roman" w:hAnsiTheme="minorHAnsi" w:cstheme="minorHAnsi"/>
                        </w:rPr>
                        <w:t xml:space="preserve"> to guarantee the financing of the program and to expand it over time. During deliberations in the Knesset, it was revealed that the budget promised until the end of 2019 </w:t>
                      </w:r>
                      <w:r w:rsidRPr="00C57633">
                        <w:rPr>
                          <w:rFonts w:asciiTheme="minorHAnsi" w:eastAsia="Times New Roman" w:hAnsiTheme="minorHAnsi" w:cstheme="minorHAnsi"/>
                          <w:b/>
                          <w:bCs/>
                        </w:rPr>
                        <w:t>covered funding for only 15 classes</w:t>
                      </w:r>
                      <w:r w:rsidRPr="00443CB1">
                        <w:rPr>
                          <w:rFonts w:asciiTheme="minorHAnsi" w:eastAsia="Times New Roman" w:hAnsiTheme="minorHAnsi" w:cstheme="minorHAnsi"/>
                        </w:rPr>
                        <w:t xml:space="preserve"> that are to operate in the ten Bedouin municipalities in the </w:t>
                      </w:r>
                      <w:r w:rsidRPr="00CC5271">
                        <w:rPr>
                          <w:rFonts w:asciiTheme="minorHAnsi" w:hAnsiTheme="minorHAnsi" w:cstheme="minorHAnsi"/>
                        </w:rPr>
                        <w:t>Naqab</w:t>
                      </w:r>
                      <w:r w:rsidR="007608C0" w:rsidDel="007608C0">
                        <w:rPr>
                          <w:rFonts w:asciiTheme="minorHAnsi" w:hAnsiTheme="minorHAnsi" w:cstheme="minorHAnsi"/>
                        </w:rPr>
                        <w:t xml:space="preserve"> </w:t>
                      </w:r>
                      <w:r w:rsidRPr="00443CB1">
                        <w:rPr>
                          <w:rFonts w:asciiTheme="minorHAnsi" w:eastAsia="Times New Roman" w:hAnsiTheme="minorHAnsi" w:cstheme="minorHAnsi"/>
                        </w:rPr>
                        <w:t>. A few months later, in a response to a freedom of information request by NCF, the MoE admitted that in a fact, only</w:t>
                      </w:r>
                      <w:r w:rsidR="009629D8">
                        <w:rPr>
                          <w:rFonts w:asciiTheme="minorHAnsi" w:eastAsia="Times New Roman" w:hAnsiTheme="minorHAnsi" w:cstheme="minorHAnsi"/>
                        </w:rPr>
                        <w:t xml:space="preserve"> NIS</w:t>
                      </w:r>
                      <w:r w:rsidRPr="00443CB1">
                        <w:rPr>
                          <w:rFonts w:asciiTheme="minorHAnsi" w:eastAsia="Times New Roman" w:hAnsiTheme="minorHAnsi" w:cstheme="minorHAnsi"/>
                        </w:rPr>
                        <w:t xml:space="preserve"> 510,000 of the budget were used for operating only nine classes in 2018. </w:t>
                      </w:r>
                    </w:p>
                    <w:p w14:paraId="27B84C77" w14:textId="77777777" w:rsidR="0036143E" w:rsidRDefault="0036143E" w:rsidP="00244312">
                      <w:pPr>
                        <w:spacing w:after="0" w:line="240" w:lineRule="auto"/>
                        <w:jc w:val="both"/>
                        <w:rPr>
                          <w:rFonts w:asciiTheme="minorHAnsi" w:eastAsia="Times New Roman" w:hAnsiTheme="minorHAnsi" w:cstheme="minorHAnsi"/>
                        </w:rPr>
                      </w:pPr>
                    </w:p>
                    <w:p w14:paraId="645A4705" w14:textId="6FEE02A9" w:rsidR="0036143E" w:rsidRDefault="0036143E" w:rsidP="00244312">
                      <w:pPr>
                        <w:spacing w:after="0" w:line="240" w:lineRule="auto"/>
                        <w:jc w:val="both"/>
                        <w:rPr>
                          <w:rFonts w:asciiTheme="minorHAnsi" w:eastAsia="Times New Roman" w:hAnsiTheme="minorHAnsi" w:cstheme="minorHAnsi"/>
                        </w:rPr>
                      </w:pPr>
                      <w:r w:rsidRPr="00443CB1">
                        <w:rPr>
                          <w:rFonts w:asciiTheme="minorHAnsi" w:eastAsia="Times New Roman" w:hAnsiTheme="minorHAnsi" w:cstheme="minorHAnsi"/>
                        </w:rPr>
                        <w:t xml:space="preserve">As stated above, the cost of the program is minimal in light of the vital value it produced each year for more than 450 Bedouin residents of the </w:t>
                      </w:r>
                      <w:r w:rsidRPr="00CC5271">
                        <w:rPr>
                          <w:rFonts w:asciiTheme="minorHAnsi" w:hAnsiTheme="minorHAnsi" w:cstheme="minorHAnsi"/>
                        </w:rPr>
                        <w:t>Naqab</w:t>
                      </w:r>
                      <w:r w:rsidR="007608C0" w:rsidDel="007608C0">
                        <w:rPr>
                          <w:rFonts w:asciiTheme="minorHAnsi" w:hAnsiTheme="minorHAnsi" w:cstheme="minorHAnsi"/>
                        </w:rPr>
                        <w:t xml:space="preserve"> </w:t>
                      </w:r>
                      <w:r w:rsidRPr="00443CB1">
                        <w:rPr>
                          <w:rFonts w:asciiTheme="minorHAnsi" w:eastAsia="Times New Roman" w:hAnsiTheme="minorHAnsi" w:cstheme="minorHAnsi"/>
                        </w:rPr>
                        <w:t xml:space="preserve">, the vast majority of whom are women. The program is </w:t>
                      </w:r>
                      <w:r w:rsidRPr="00C57633">
                        <w:rPr>
                          <w:rFonts w:asciiTheme="minorHAnsi" w:eastAsia="Times New Roman" w:hAnsiTheme="minorHAnsi" w:cstheme="minorHAnsi"/>
                          <w:b/>
                          <w:bCs/>
                        </w:rPr>
                        <w:t>especially valuable for illiterate Bedouin women</w:t>
                      </w:r>
                      <w:r w:rsidRPr="00443CB1">
                        <w:rPr>
                          <w:rFonts w:asciiTheme="minorHAnsi" w:eastAsia="Times New Roman" w:hAnsiTheme="minorHAnsi" w:cstheme="minorHAnsi"/>
                        </w:rPr>
                        <w:t xml:space="preserve"> that have suffered from years of oppression and discrimination. It allows them to participate in daily activities such as: traveling by bus, accompanying their children to the doctor, performing simple calculations at the supermarket, and more. </w:t>
                      </w:r>
                    </w:p>
                    <w:p w14:paraId="76638A31" w14:textId="77777777" w:rsidR="0036143E" w:rsidRPr="00443CB1" w:rsidRDefault="0036143E" w:rsidP="00244312">
                      <w:pPr>
                        <w:spacing w:after="0" w:line="240" w:lineRule="auto"/>
                        <w:jc w:val="both"/>
                        <w:rPr>
                          <w:rFonts w:asciiTheme="minorHAnsi" w:eastAsia="Times New Roman" w:hAnsiTheme="minorHAnsi" w:cstheme="minorHAnsi"/>
                        </w:rPr>
                      </w:pPr>
                    </w:p>
                    <w:p w14:paraId="2981B5B3" w14:textId="3D17F6A5" w:rsidR="0036143E" w:rsidRDefault="0036143E" w:rsidP="00A0386F">
                      <w:pPr>
                        <w:spacing w:after="0" w:line="240" w:lineRule="auto"/>
                        <w:jc w:val="both"/>
                      </w:pPr>
                      <w:r w:rsidRPr="00443CB1">
                        <w:rPr>
                          <w:rFonts w:asciiTheme="minorHAnsi" w:eastAsia="Times New Roman" w:hAnsiTheme="minorHAnsi" w:cstheme="minorHAnsi"/>
                        </w:rPr>
                        <w:t xml:space="preserve">The education barrier is critical and impairs employment prospects. Women who received a matriculation certificate and succeeded in completing studies in the higher education system usually do not find it difficult to find employment. On the other hand, women who have not completed a high school education find it difficult to find permanent employment at fair wages and are forced into part-time or temporary work in occupations that do not require special education or skills. Thus, the State of Israel </w:t>
                      </w:r>
                      <w:r w:rsidRPr="00C57633">
                        <w:rPr>
                          <w:rFonts w:asciiTheme="minorHAnsi" w:eastAsia="Times New Roman" w:hAnsiTheme="minorHAnsi" w:cstheme="minorHAnsi"/>
                          <w:b/>
                          <w:bCs/>
                        </w:rPr>
                        <w:t>must ensure the continuation of the program</w:t>
                      </w:r>
                      <w:r w:rsidRPr="00443CB1">
                        <w:rPr>
                          <w:rFonts w:asciiTheme="minorHAnsi" w:eastAsia="Times New Roman" w:hAnsiTheme="minorHAnsi" w:cstheme="minorHAnsi"/>
                        </w:rPr>
                        <w:t xml:space="preserve"> and even expand its operation.</w:t>
                      </w:r>
                    </w:p>
                  </w:txbxContent>
                </v:textbox>
                <w10:anchorlock/>
              </v:shape>
            </w:pict>
          </mc:Fallback>
        </mc:AlternateContent>
      </w:r>
    </w:p>
    <w:p w14:paraId="4D86FAD1" w14:textId="4B680015" w:rsidR="00C512EA" w:rsidRDefault="00C512EA" w:rsidP="00560772">
      <w:pPr>
        <w:spacing w:after="0" w:line="240" w:lineRule="auto"/>
        <w:jc w:val="both"/>
        <w:rPr>
          <w:rFonts w:asciiTheme="minorHAnsi" w:eastAsia="Times New Roman" w:hAnsiTheme="minorHAnsi" w:cstheme="minorHAnsi"/>
          <w:color w:val="000000"/>
          <w:lang w:eastAsia="en-GB" w:bidi="ar-SA"/>
        </w:rPr>
      </w:pPr>
    </w:p>
    <w:p w14:paraId="18DDA7D0" w14:textId="536A3CDC" w:rsidR="008B24E6" w:rsidRDefault="005E00C0" w:rsidP="00560772">
      <w:pPr>
        <w:spacing w:after="0" w:line="240" w:lineRule="auto"/>
        <w:jc w:val="both"/>
        <w:rPr>
          <w:rFonts w:asciiTheme="minorHAnsi" w:eastAsia="Times New Roman" w:hAnsiTheme="minorHAnsi" w:cstheme="minorHAnsi"/>
          <w:color w:val="000000"/>
          <w:lang w:eastAsia="en-GB" w:bidi="ar-SA"/>
        </w:rPr>
      </w:pPr>
      <w:bookmarkStart w:id="1" w:name="_GoBack"/>
      <w:bookmarkEnd w:id="1"/>
      <w:r w:rsidRPr="002E2B10">
        <w:rPr>
          <w:rFonts w:asciiTheme="minorHAnsi" w:eastAsia="Times New Roman" w:hAnsiTheme="minorHAnsi" w:cstheme="minorHAnsi"/>
          <w:noProof/>
        </w:rPr>
        <w:lastRenderedPageBreak/>
        <mc:AlternateContent>
          <mc:Choice Requires="wps">
            <w:drawing>
              <wp:anchor distT="45720" distB="45720" distL="114300" distR="114300" simplePos="0" relativeHeight="251659264" behindDoc="0" locked="0" layoutInCell="1" allowOverlap="1" wp14:anchorId="4F0968B6" wp14:editId="50D91D21">
                <wp:simplePos x="0" y="0"/>
                <wp:positionH relativeFrom="column">
                  <wp:posOffset>74930</wp:posOffset>
                </wp:positionH>
                <wp:positionV relativeFrom="paragraph">
                  <wp:posOffset>194945</wp:posOffset>
                </wp:positionV>
                <wp:extent cx="5543550" cy="2837815"/>
                <wp:effectExtent l="0" t="0" r="19050" b="1968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2837815"/>
                        </a:xfrm>
                        <a:prstGeom prst="rect">
                          <a:avLst/>
                        </a:prstGeom>
                        <a:solidFill>
                          <a:srgbClr val="FFFFFF"/>
                        </a:solidFill>
                        <a:ln w="9525">
                          <a:solidFill>
                            <a:srgbClr val="000000"/>
                          </a:solidFill>
                          <a:miter lim="800000"/>
                          <a:headEnd/>
                          <a:tailEnd/>
                        </a:ln>
                      </wps:spPr>
                      <wps:txbx>
                        <w:txbxContent>
                          <w:p w14:paraId="75DF8DDC" w14:textId="7D0B43E4" w:rsidR="002E2B10" w:rsidRDefault="002E2B10" w:rsidP="00EA6F47">
                            <w:pPr>
                              <w:spacing w:after="0" w:line="240" w:lineRule="auto"/>
                              <w:jc w:val="both"/>
                              <w:rPr>
                                <w:rFonts w:asciiTheme="minorHAnsi" w:eastAsia="Times New Roman" w:hAnsiTheme="minorHAnsi" w:cstheme="minorHAnsi"/>
                              </w:rPr>
                            </w:pPr>
                            <w:r w:rsidRPr="00BF339D">
                              <w:rPr>
                                <w:rFonts w:asciiTheme="minorHAnsi" w:eastAsia="Times New Roman" w:hAnsiTheme="minorHAnsi" w:cstheme="minorHAnsi"/>
                              </w:rPr>
                              <w:t>The</w:t>
                            </w:r>
                            <w:r w:rsidRPr="00A0386F">
                              <w:rPr>
                                <w:rFonts w:asciiTheme="minorHAnsi" w:eastAsia="Times New Roman" w:hAnsiTheme="minorHAnsi" w:cstheme="minorHAnsi"/>
                                <w:b/>
                                <w:bCs/>
                              </w:rPr>
                              <w:t xml:space="preserve"> Negev Coexistence Forum for Civil Equality (NCF)</w:t>
                            </w:r>
                            <w:r w:rsidRPr="002E2B10">
                              <w:rPr>
                                <w:rFonts w:asciiTheme="minorHAnsi" w:eastAsia="Times New Roman" w:hAnsiTheme="minorHAnsi" w:cstheme="minorHAnsi"/>
                              </w:rPr>
                              <w:t xml:space="preserve"> was established in 1997 to provide a place for Arab</w:t>
                            </w:r>
                            <w:r>
                              <w:rPr>
                                <w:rFonts w:asciiTheme="minorHAnsi" w:eastAsia="Times New Roman" w:hAnsiTheme="minorHAnsi" w:cstheme="minorHAnsi"/>
                              </w:rPr>
                              <w:t>-Jewish</w:t>
                            </w:r>
                            <w:r w:rsidRPr="002E2B10">
                              <w:rPr>
                                <w:rFonts w:asciiTheme="minorHAnsi" w:eastAsia="Times New Roman" w:hAnsiTheme="minorHAnsi" w:cstheme="minorHAnsi"/>
                              </w:rPr>
                              <w:t xml:space="preserve"> collaborative efforts in the struggle for civil equality and the advancement of a shared society, mutual tolerance and coexistence in the Negev/Naqab. NCF is unique in being the only Arab-Jewish organization that remains focused solely on the problems confronting the Negev. NCF considers that the State of Israel fails to respect, protect and fulfill its human rights obligations, without discrimination, towards the Arab Bedouin citizens in the Negev. As a result, NCF has set as one of its goals the achievement of full civil rights and equality for all people who make the Negev their home.</w:t>
                            </w:r>
                          </w:p>
                          <w:p w14:paraId="0C92EEB6" w14:textId="7BDC7848" w:rsidR="002E2B10" w:rsidRDefault="002E2B10" w:rsidP="002E2B10">
                            <w:pPr>
                              <w:spacing w:after="0" w:line="240" w:lineRule="auto"/>
                              <w:jc w:val="both"/>
                              <w:rPr>
                                <w:rFonts w:asciiTheme="minorHAnsi" w:eastAsia="Times New Roman" w:hAnsiTheme="minorHAnsi" w:cstheme="minorHAnsi"/>
                              </w:rPr>
                            </w:pPr>
                          </w:p>
                          <w:p w14:paraId="53FF5CE3" w14:textId="5453BB2C" w:rsidR="002E2B10" w:rsidRDefault="002E2B10" w:rsidP="00A0386F">
                            <w:pPr>
                              <w:spacing w:after="0" w:line="240" w:lineRule="auto"/>
                              <w:jc w:val="both"/>
                            </w:pPr>
                            <w:r w:rsidRPr="00A0386F">
                              <w:rPr>
                                <w:b/>
                                <w:bCs/>
                              </w:rPr>
                              <w:t>Adalah – The Legal Center for Arab Minority Rights in Israel</w:t>
                            </w:r>
                            <w:r w:rsidRPr="002E2B10">
                              <w:t xml:space="preserve"> is an independent human rights organization and legal center, founded in 1996. Its mission is to promote human rights in Israel in general and the rights of the Palestinian minority, in particular, including the rights of the Arab Bedouin in the Naqab</w:t>
                            </w:r>
                            <w:r w:rsidR="00EA6F47">
                              <w:t>/Negev</w:t>
                            </w:r>
                            <w:r w:rsidRPr="002E2B10">
                              <w:t>. Adalah also works to defend the rights of Palestinians living in the Occupied Palestinian Territory (OPT) under international humanitarian law and human rights law. Adalah is the only Palestinian legal center working to protect the rights of Palestinians in Israel and the OPT before Israeli</w:t>
                            </w:r>
                            <w:r>
                              <w:t xml:space="preserve"> courts.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0968B6" id="_x0000_s1028" type="#_x0000_t202" style="position:absolute;left:0;text-align:left;margin-left:5.9pt;margin-top:15.35pt;width:436.5pt;height:223.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">
                <v:textbox>
                  <w:txbxContent>
                    <w:p w14:paraId="75DF8DDC" w14:textId="7D0B43E4" w:rsidR="002E2B10" w:rsidRDefault="002E2B10" w:rsidP="00EA6F47">
                      <w:pPr>
                        <w:spacing w:after="0" w:line="240" w:lineRule="auto"/>
                        <w:jc w:val="both"/>
                        <w:rPr>
                          <w:rFonts w:asciiTheme="minorHAnsi" w:eastAsia="Times New Roman" w:hAnsiTheme="minorHAnsi" w:cstheme="minorHAnsi"/>
                        </w:rPr>
                      </w:pPr>
                      <w:r w:rsidRPr="00BF339D">
                        <w:rPr>
                          <w:rFonts w:asciiTheme="minorHAnsi" w:eastAsia="Times New Roman" w:hAnsiTheme="minorHAnsi" w:cstheme="minorHAnsi"/>
                        </w:rPr>
                        <w:t>The</w:t>
                      </w:r>
                      <w:r w:rsidRPr="00A0386F">
                        <w:rPr>
                          <w:rFonts w:asciiTheme="minorHAnsi" w:eastAsia="Times New Roman" w:hAnsiTheme="minorHAnsi" w:cstheme="minorHAnsi"/>
                          <w:b/>
                          <w:bCs/>
                        </w:rPr>
                        <w:t xml:space="preserve"> Negev Coexistence Forum for Civil Equality (NCF)</w:t>
                      </w:r>
                      <w:r w:rsidRPr="002E2B10">
                        <w:rPr>
                          <w:rFonts w:asciiTheme="minorHAnsi" w:eastAsia="Times New Roman" w:hAnsiTheme="minorHAnsi" w:cstheme="minorHAnsi"/>
                        </w:rPr>
                        <w:t xml:space="preserve"> was established in 1997 to provide a place for Arab</w:t>
                      </w:r>
                      <w:r>
                        <w:rPr>
                          <w:rFonts w:asciiTheme="minorHAnsi" w:eastAsia="Times New Roman" w:hAnsiTheme="minorHAnsi" w:cstheme="minorHAnsi"/>
                        </w:rPr>
                        <w:t>-Jewish</w:t>
                      </w:r>
                      <w:r w:rsidRPr="002E2B10">
                        <w:rPr>
                          <w:rFonts w:asciiTheme="minorHAnsi" w:eastAsia="Times New Roman" w:hAnsiTheme="minorHAnsi" w:cstheme="minorHAnsi"/>
                        </w:rPr>
                        <w:t xml:space="preserve"> collaborative efforts in the struggle for civil equality and the advancement of a shared society, mutual tolerance and coexistence in the Negev/Naqab. NCF is unique in being the only Arab-Jewish organization that remains focused solely on the problems confronting the Negev. NCF considers that the State of Israel fails to respect, protect and fulfill its human rights obligations, without discrimination, towards the Arab Bedouin citizens in the Negev. As a result, NCF has set as one of its goals the achievement of full civil rights and equality for all people who make the Negev their home.</w:t>
                      </w:r>
                    </w:p>
                    <w:p w14:paraId="0C92EEB6" w14:textId="7BDC7848" w:rsidR="002E2B10" w:rsidRDefault="002E2B10" w:rsidP="002E2B10">
                      <w:pPr>
                        <w:spacing w:after="0" w:line="240" w:lineRule="auto"/>
                        <w:jc w:val="both"/>
                        <w:rPr>
                          <w:rFonts w:asciiTheme="minorHAnsi" w:eastAsia="Times New Roman" w:hAnsiTheme="minorHAnsi" w:cstheme="minorHAnsi"/>
                        </w:rPr>
                      </w:pPr>
                    </w:p>
                    <w:p w14:paraId="53FF5CE3" w14:textId="5453BB2C" w:rsidR="002E2B10" w:rsidRDefault="002E2B10" w:rsidP="00A0386F">
                      <w:pPr>
                        <w:spacing w:after="0" w:line="240" w:lineRule="auto"/>
                        <w:jc w:val="both"/>
                      </w:pPr>
                      <w:r w:rsidRPr="00A0386F">
                        <w:rPr>
                          <w:b/>
                          <w:bCs/>
                        </w:rPr>
                        <w:t>Adalah – The Legal Center for Arab Minority Rights in Israel</w:t>
                      </w:r>
                      <w:r w:rsidRPr="002E2B10">
                        <w:t xml:space="preserve"> is an independent human rights organization and legal center, founded in 1996. Its mission is to promote human rights in Israel in general and the rights of the Palestinian minority, in particular, including the rights of the Arab Bedouin in the Naqab</w:t>
                      </w:r>
                      <w:r w:rsidR="00EA6F47">
                        <w:t>/Negev</w:t>
                      </w:r>
                      <w:r w:rsidRPr="002E2B10">
                        <w:t>. Adalah also works to defend the rights of Palestinians living in the Occupied Palestinian Territory (OPT) under international humanitarian law and human rights law. Adalah is the only Palestinian legal center working to protect the rights of Palestinians in Israel and the OPT before Israeli</w:t>
                      </w:r>
                      <w:r>
                        <w:t xml:space="preserve"> courts. </w:t>
                      </w:r>
                    </w:p>
                  </w:txbxContent>
                </v:textbox>
                <w10:wrap type="square"/>
              </v:shape>
            </w:pict>
          </mc:Fallback>
        </mc:AlternateContent>
      </w:r>
    </w:p>
    <w:p w14:paraId="437C3000" w14:textId="7DEEF642" w:rsidR="008B24E6" w:rsidRPr="00C512EA" w:rsidRDefault="008B24E6" w:rsidP="002E2B10">
      <w:pPr>
        <w:spacing w:after="0" w:line="240" w:lineRule="auto"/>
        <w:jc w:val="both"/>
        <w:rPr>
          <w:rFonts w:asciiTheme="minorHAnsi" w:eastAsia="Times New Roman" w:hAnsiTheme="minorHAnsi" w:cstheme="minorHAnsi"/>
          <w:rtl/>
        </w:rPr>
      </w:pPr>
    </w:p>
    <w:sectPr w:rsidR="008B24E6" w:rsidRPr="00C512EA" w:rsidSect="00F618A3">
      <w:footerReference w:type="default" r:id="rId9"/>
      <w:headerReference w:type="first" r:id="rId10"/>
      <w:pgSz w:w="11906" w:h="16838"/>
      <w:pgMar w:top="1418" w:right="1418" w:bottom="1418" w:left="1418" w:header="720" w:footer="720" w:gutter="0"/>
      <w:pgNumType w:start="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8DBD7B" w14:textId="77777777" w:rsidR="00880857" w:rsidRDefault="00880857" w:rsidP="001C343F">
      <w:pPr>
        <w:spacing w:after="0" w:line="240" w:lineRule="auto"/>
      </w:pPr>
      <w:r>
        <w:separator/>
      </w:r>
    </w:p>
  </w:endnote>
  <w:endnote w:type="continuationSeparator" w:id="0">
    <w:p w14:paraId="2C7CE758" w14:textId="77777777" w:rsidR="00880857" w:rsidRDefault="00880857" w:rsidP="001C34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6567543"/>
      <w:docPartObj>
        <w:docPartGallery w:val="Page Numbers (Bottom of Page)"/>
        <w:docPartUnique/>
      </w:docPartObj>
    </w:sdtPr>
    <w:sdtEndPr/>
    <w:sdtContent>
      <w:p w14:paraId="16EE976A" w14:textId="77777777" w:rsidR="0036143E" w:rsidRPr="00F618A3" w:rsidRDefault="0036143E" w:rsidP="00F618A3">
        <w:pPr>
          <w:pStyle w:val="Footer"/>
          <w:jc w:val="center"/>
        </w:pPr>
        <w:r w:rsidRPr="00F618A3">
          <w:fldChar w:fldCharType="begin"/>
        </w:r>
        <w:r w:rsidRPr="00F618A3">
          <w:instrText xml:space="preserve"> PAGE   \* MERGEFORMAT </w:instrText>
        </w:r>
        <w:r w:rsidRPr="00F618A3">
          <w:fldChar w:fldCharType="separate"/>
        </w:r>
        <w:r w:rsidR="00F5139B">
          <w:rPr>
            <w:noProof/>
          </w:rPr>
          <w:t>13</w:t>
        </w:r>
        <w:r w:rsidRPr="00F618A3">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75945F" w14:textId="77777777" w:rsidR="00880857" w:rsidRDefault="00880857" w:rsidP="001C343F">
      <w:pPr>
        <w:spacing w:after="0" w:line="240" w:lineRule="auto"/>
      </w:pPr>
      <w:r>
        <w:separator/>
      </w:r>
    </w:p>
  </w:footnote>
  <w:footnote w:type="continuationSeparator" w:id="0">
    <w:p w14:paraId="4F07602E" w14:textId="77777777" w:rsidR="00880857" w:rsidRDefault="00880857" w:rsidP="001C343F">
      <w:pPr>
        <w:spacing w:after="0" w:line="240" w:lineRule="auto"/>
      </w:pPr>
      <w:r>
        <w:continuationSeparator/>
      </w:r>
    </w:p>
  </w:footnote>
  <w:footnote w:id="1">
    <w:p w14:paraId="1AE80BAF" w14:textId="3B7E5590" w:rsidR="0036143E" w:rsidRPr="002A7B21" w:rsidRDefault="0036143E" w:rsidP="002A0801">
      <w:pPr>
        <w:pBdr>
          <w:top w:val="nil"/>
          <w:left w:val="nil"/>
          <w:bottom w:val="nil"/>
          <w:right w:val="nil"/>
          <w:between w:val="nil"/>
        </w:pBdr>
        <w:spacing w:after="0" w:line="240" w:lineRule="auto"/>
        <w:rPr>
          <w:rFonts w:asciiTheme="minorHAnsi" w:hAnsiTheme="minorHAnsi" w:cstheme="minorHAnsi"/>
          <w:sz w:val="20"/>
          <w:szCs w:val="20"/>
        </w:rPr>
      </w:pPr>
      <w:r w:rsidRPr="002A7B21">
        <w:rPr>
          <w:rFonts w:asciiTheme="minorHAnsi" w:hAnsiTheme="minorHAnsi" w:cstheme="minorHAnsi"/>
          <w:sz w:val="20"/>
          <w:szCs w:val="20"/>
          <w:vertAlign w:val="superscript"/>
        </w:rPr>
        <w:footnoteRef/>
      </w:r>
      <w:r w:rsidRPr="002A7B21">
        <w:rPr>
          <w:rFonts w:asciiTheme="minorHAnsi" w:hAnsiTheme="minorHAnsi" w:cstheme="minorHAnsi"/>
          <w:sz w:val="20"/>
          <w:szCs w:val="20"/>
        </w:rPr>
        <w:t xml:space="preserve"> United Nations Human Rights Committee, 99th Session, Geneva, 12-30 July 2010. Report of the Special Rapporteur on adequate housing as a component of the right to an adequate standard of living, and on the right to non-discrimination in this context, Raquel Rolnik, Mission to Israel and the Occupied Palestinian Territory, 24 December 2012. A/HRC/22/46/Add.1. </w:t>
      </w:r>
    </w:p>
  </w:footnote>
  <w:footnote w:id="2">
    <w:p w14:paraId="20AE4936" w14:textId="621EA844" w:rsidR="0036143E" w:rsidRPr="002A7B21" w:rsidRDefault="0036143E" w:rsidP="00931205">
      <w:pPr>
        <w:pBdr>
          <w:top w:val="nil"/>
          <w:left w:val="nil"/>
          <w:bottom w:val="nil"/>
          <w:right w:val="nil"/>
          <w:between w:val="nil"/>
        </w:pBdr>
        <w:spacing w:after="0" w:line="240" w:lineRule="auto"/>
        <w:rPr>
          <w:rFonts w:asciiTheme="minorHAnsi" w:hAnsiTheme="minorHAnsi" w:cstheme="minorHAnsi"/>
          <w:sz w:val="20"/>
          <w:szCs w:val="20"/>
        </w:rPr>
      </w:pPr>
      <w:r w:rsidRPr="002A7B21">
        <w:rPr>
          <w:rFonts w:asciiTheme="minorHAnsi" w:hAnsiTheme="minorHAnsi" w:cstheme="minorHAnsi"/>
          <w:sz w:val="20"/>
          <w:szCs w:val="20"/>
          <w:vertAlign w:val="superscript"/>
        </w:rPr>
        <w:footnoteRef/>
      </w:r>
      <w:r w:rsidRPr="002A7B21">
        <w:rPr>
          <w:rFonts w:asciiTheme="minorHAnsi" w:hAnsiTheme="minorHAnsi" w:cstheme="minorHAnsi"/>
          <w:sz w:val="20"/>
          <w:szCs w:val="20"/>
        </w:rPr>
        <w:t xml:space="preserve"> Adalah, Nomads Against Their Will, 2011, </w:t>
      </w:r>
      <w:r w:rsidR="00985DEF" w:rsidRPr="002A7B21">
        <w:rPr>
          <w:rFonts w:asciiTheme="minorHAnsi" w:hAnsiTheme="minorHAnsi" w:cstheme="minorHAnsi"/>
          <w:sz w:val="20"/>
          <w:szCs w:val="20"/>
        </w:rPr>
        <w:t xml:space="preserve">p. </w:t>
      </w:r>
      <w:r w:rsidRPr="002A7B21">
        <w:rPr>
          <w:rFonts w:asciiTheme="minorHAnsi" w:hAnsiTheme="minorHAnsi" w:cstheme="minorHAnsi"/>
          <w:sz w:val="20"/>
          <w:szCs w:val="20"/>
        </w:rPr>
        <w:t xml:space="preserve">8, at: </w:t>
      </w:r>
      <w:hyperlink r:id="rId1" w:history="1">
        <w:r w:rsidRPr="002A7B21">
          <w:rPr>
            <w:rStyle w:val="Hyperlink"/>
            <w:rFonts w:asciiTheme="minorHAnsi" w:hAnsiTheme="minorHAnsi" w:cstheme="minorHAnsi"/>
            <w:color w:val="auto"/>
            <w:sz w:val="20"/>
            <w:szCs w:val="20"/>
          </w:rPr>
          <w:t>https://www.adalah.org/uploads/oldfiles/eng/publications/Nomads%20Against%20their%20Will%20English%20pdf%20final.pdf</w:t>
        </w:r>
      </w:hyperlink>
      <w:r w:rsidRPr="002A7B21">
        <w:rPr>
          <w:rFonts w:asciiTheme="minorHAnsi" w:hAnsiTheme="minorHAnsi" w:cstheme="minorHAnsi"/>
          <w:sz w:val="20"/>
          <w:szCs w:val="20"/>
        </w:rPr>
        <w:t xml:space="preserve">. </w:t>
      </w:r>
    </w:p>
  </w:footnote>
  <w:footnote w:id="3">
    <w:p w14:paraId="297CD9CD" w14:textId="4503FE34" w:rsidR="0036143E" w:rsidRPr="002A7B21" w:rsidRDefault="0036143E" w:rsidP="003A13D8">
      <w:pPr>
        <w:pStyle w:val="FootnoteText"/>
        <w:rPr>
          <w:rFonts w:cstheme="minorHAnsi"/>
          <w:spacing w:val="-2"/>
          <w:lang w:bidi="he-IL"/>
        </w:rPr>
      </w:pPr>
      <w:r w:rsidRPr="002A7B21">
        <w:rPr>
          <w:rStyle w:val="FootnoteReference"/>
          <w:rFonts w:cstheme="minorHAnsi"/>
          <w:spacing w:val="-2"/>
        </w:rPr>
        <w:footnoteRef/>
      </w:r>
      <w:r w:rsidRPr="002A7B21">
        <w:rPr>
          <w:rFonts w:cstheme="minorHAnsi"/>
          <w:spacing w:val="-2"/>
        </w:rPr>
        <w:t xml:space="preserve"> Central Bureau of Statistics (CBS),</w:t>
      </w:r>
      <w:r w:rsidRPr="002A7B21">
        <w:rPr>
          <w:rFonts w:cstheme="minorHAnsi"/>
          <w:spacing w:val="-2"/>
          <w:rtl/>
        </w:rPr>
        <w:t xml:space="preserve"> </w:t>
      </w:r>
      <w:r w:rsidRPr="002A7B21">
        <w:rPr>
          <w:rFonts w:cstheme="minorHAnsi"/>
          <w:spacing w:val="-2"/>
        </w:rPr>
        <w:t>Localities and Population, by District, Sub-District, Religion and Population Group (2.1</w:t>
      </w:r>
      <w:r w:rsidRPr="002A7B21">
        <w:rPr>
          <w:rFonts w:cstheme="minorHAnsi"/>
          <w:spacing w:val="-2"/>
          <w:rtl/>
          <w:lang w:bidi="he-IL"/>
        </w:rPr>
        <w:t>5</w:t>
      </w:r>
      <w:r w:rsidRPr="002A7B21">
        <w:rPr>
          <w:rFonts w:cstheme="minorHAnsi"/>
          <w:spacing w:val="-2"/>
        </w:rPr>
        <w:t xml:space="preserve">), </w:t>
      </w:r>
      <w:r w:rsidRPr="002A7B21">
        <w:rPr>
          <w:rFonts w:cstheme="minorHAnsi"/>
          <w:spacing w:val="-2"/>
          <w:rtl/>
          <w:lang w:bidi="he-IL"/>
        </w:rPr>
        <w:t>31</w:t>
      </w:r>
      <w:r w:rsidRPr="002A7B21">
        <w:rPr>
          <w:rFonts w:cstheme="minorHAnsi"/>
          <w:spacing w:val="-2"/>
          <w:lang w:bidi="he-IL"/>
        </w:rPr>
        <w:t xml:space="preserve"> December 2017. </w:t>
      </w:r>
    </w:p>
  </w:footnote>
  <w:footnote w:id="4">
    <w:p w14:paraId="593B5ACE" w14:textId="4D2A36CF" w:rsidR="0036143E" w:rsidRPr="002A7B21" w:rsidRDefault="0036143E" w:rsidP="0020672D">
      <w:pPr>
        <w:pBdr>
          <w:top w:val="nil"/>
          <w:left w:val="nil"/>
          <w:bottom w:val="nil"/>
          <w:right w:val="nil"/>
          <w:between w:val="nil"/>
        </w:pBdr>
        <w:spacing w:after="0" w:line="240" w:lineRule="auto"/>
        <w:rPr>
          <w:rFonts w:asciiTheme="minorHAnsi" w:hAnsiTheme="minorHAnsi" w:cstheme="minorHAnsi"/>
          <w:sz w:val="20"/>
          <w:szCs w:val="20"/>
        </w:rPr>
      </w:pPr>
      <w:r w:rsidRPr="002A7B21">
        <w:rPr>
          <w:rFonts w:asciiTheme="minorHAnsi" w:hAnsiTheme="minorHAnsi" w:cstheme="minorHAnsi"/>
          <w:sz w:val="20"/>
          <w:szCs w:val="20"/>
          <w:vertAlign w:val="superscript"/>
        </w:rPr>
        <w:footnoteRef/>
      </w:r>
      <w:r w:rsidRPr="002A7B21">
        <w:rPr>
          <w:rFonts w:asciiTheme="minorHAnsi" w:hAnsiTheme="minorHAnsi" w:cstheme="minorHAnsi"/>
          <w:sz w:val="20"/>
          <w:szCs w:val="20"/>
        </w:rPr>
        <w:t xml:space="preserve"> Adalah, Nomads, </w:t>
      </w:r>
      <w:r w:rsidR="00985DEF" w:rsidRPr="002A7B21">
        <w:rPr>
          <w:rFonts w:asciiTheme="minorHAnsi" w:hAnsiTheme="minorHAnsi" w:cstheme="minorHAnsi"/>
          <w:sz w:val="20"/>
          <w:szCs w:val="20"/>
        </w:rPr>
        <w:t xml:space="preserve">p. </w:t>
      </w:r>
      <w:r w:rsidRPr="002A7B21">
        <w:rPr>
          <w:rFonts w:asciiTheme="minorHAnsi" w:hAnsiTheme="minorHAnsi" w:cstheme="minorHAnsi"/>
          <w:sz w:val="20"/>
          <w:szCs w:val="20"/>
        </w:rPr>
        <w:t>9.</w:t>
      </w:r>
      <w:r w:rsidRPr="002A7B21" w:rsidDel="00F36050">
        <w:rPr>
          <w:rFonts w:asciiTheme="minorHAnsi" w:hAnsiTheme="minorHAnsi" w:cstheme="minorHAnsi"/>
          <w:sz w:val="20"/>
          <w:szCs w:val="20"/>
        </w:rPr>
        <w:t xml:space="preserve"> </w:t>
      </w:r>
    </w:p>
  </w:footnote>
  <w:footnote w:id="5">
    <w:p w14:paraId="389B10DF" w14:textId="67857192" w:rsidR="008343D9" w:rsidRPr="00A0386F" w:rsidRDefault="008343D9">
      <w:pPr>
        <w:pStyle w:val="FootnoteText"/>
        <w:rPr>
          <w:rFonts w:cstheme="minorHAnsi"/>
        </w:rPr>
      </w:pPr>
      <w:r w:rsidRPr="00A0386F">
        <w:rPr>
          <w:rStyle w:val="FootnoteReference"/>
          <w:rFonts w:cstheme="minorHAnsi"/>
        </w:rPr>
        <w:footnoteRef/>
      </w:r>
      <w:r w:rsidRPr="00A0386F">
        <w:rPr>
          <w:rFonts w:cstheme="minorHAnsi"/>
        </w:rPr>
        <w:t xml:space="preserve"> State of Israel Report to the UN </w:t>
      </w:r>
      <w:r w:rsidR="00354FE2" w:rsidRPr="002A7B21">
        <w:rPr>
          <w:rFonts w:cstheme="minorHAnsi"/>
        </w:rPr>
        <w:t xml:space="preserve">CERD </w:t>
      </w:r>
      <w:r w:rsidRPr="00A0386F">
        <w:rPr>
          <w:rFonts w:cstheme="minorHAnsi"/>
        </w:rPr>
        <w:t xml:space="preserve">Committee, </w:t>
      </w:r>
      <w:r w:rsidR="00985DEF" w:rsidRPr="002A7B21">
        <w:rPr>
          <w:rFonts w:cstheme="minorHAnsi"/>
        </w:rPr>
        <w:t>p.</w:t>
      </w:r>
      <w:r w:rsidRPr="00A0386F">
        <w:rPr>
          <w:rFonts w:cstheme="minorHAnsi"/>
        </w:rPr>
        <w:t xml:space="preserve"> 23, para. 200.</w:t>
      </w:r>
    </w:p>
  </w:footnote>
  <w:footnote w:id="6">
    <w:p w14:paraId="551787E5" w14:textId="77777777" w:rsidR="0036143E" w:rsidRPr="002A7B21" w:rsidRDefault="0036143E" w:rsidP="0020672D">
      <w:pPr>
        <w:spacing w:after="0" w:line="240" w:lineRule="auto"/>
        <w:rPr>
          <w:rFonts w:asciiTheme="minorHAnsi" w:hAnsiTheme="minorHAnsi" w:cstheme="minorHAnsi"/>
          <w:sz w:val="20"/>
          <w:szCs w:val="20"/>
        </w:rPr>
      </w:pPr>
      <w:r w:rsidRPr="002A7B21">
        <w:rPr>
          <w:rStyle w:val="FootnoteReference"/>
          <w:rFonts w:asciiTheme="minorHAnsi" w:hAnsiTheme="minorHAnsi" w:cstheme="minorHAnsi"/>
          <w:sz w:val="20"/>
          <w:szCs w:val="20"/>
        </w:rPr>
        <w:footnoteRef/>
      </w:r>
      <w:r w:rsidRPr="002A7B21">
        <w:rPr>
          <w:rFonts w:asciiTheme="minorHAnsi" w:hAnsiTheme="minorHAnsi" w:cstheme="minorHAnsi"/>
          <w:sz w:val="20"/>
          <w:szCs w:val="20"/>
        </w:rPr>
        <w:t xml:space="preserve"> CBS, Total population estimations in localities, their population and other information, 2017. </w:t>
      </w:r>
    </w:p>
  </w:footnote>
  <w:footnote w:id="7">
    <w:p w14:paraId="66515910" w14:textId="09669CE5" w:rsidR="0036143E" w:rsidRPr="002A7B21" w:rsidRDefault="0036143E" w:rsidP="002A7B21">
      <w:pPr>
        <w:pBdr>
          <w:top w:val="nil"/>
          <w:left w:val="nil"/>
          <w:bottom w:val="nil"/>
          <w:right w:val="nil"/>
          <w:between w:val="nil"/>
        </w:pBdr>
        <w:spacing w:after="0" w:line="240" w:lineRule="auto"/>
        <w:jc w:val="both"/>
        <w:rPr>
          <w:rFonts w:asciiTheme="minorHAnsi" w:hAnsiTheme="minorHAnsi" w:cstheme="minorHAnsi"/>
          <w:sz w:val="20"/>
          <w:szCs w:val="20"/>
        </w:rPr>
      </w:pPr>
      <w:r w:rsidRPr="002A7B21">
        <w:rPr>
          <w:rFonts w:asciiTheme="minorHAnsi" w:hAnsiTheme="minorHAnsi" w:cstheme="minorHAnsi"/>
          <w:sz w:val="20"/>
          <w:szCs w:val="20"/>
          <w:vertAlign w:val="superscript"/>
        </w:rPr>
        <w:footnoteRef/>
      </w:r>
      <w:r w:rsidRPr="002A7B21">
        <w:rPr>
          <w:rFonts w:asciiTheme="minorHAnsi" w:hAnsiTheme="minorHAnsi" w:cstheme="minorHAnsi"/>
          <w:sz w:val="20"/>
          <w:szCs w:val="20"/>
        </w:rPr>
        <w:t xml:space="preserve"> Adalah, The Arab Bedouin and the Prawer Plan, 2011, at: </w:t>
      </w:r>
      <w:hyperlink r:id="rId2" w:history="1">
        <w:r w:rsidRPr="002A7B21">
          <w:rPr>
            <w:rStyle w:val="Hyperlink"/>
            <w:rFonts w:asciiTheme="minorHAnsi" w:hAnsiTheme="minorHAnsi" w:cstheme="minorHAnsi"/>
            <w:color w:val="auto"/>
            <w:sz w:val="20"/>
            <w:szCs w:val="20"/>
          </w:rPr>
          <w:t>https://www.scribd.com/document/122424008/The-Arab-Bedouin-and-the-Prawer-Plan-Ongoing-Displacement-in-the-Naqab</w:t>
        </w:r>
      </w:hyperlink>
      <w:r w:rsidRPr="002A7B21">
        <w:rPr>
          <w:rFonts w:asciiTheme="minorHAnsi" w:hAnsiTheme="minorHAnsi" w:cstheme="minorHAnsi"/>
          <w:sz w:val="20"/>
          <w:szCs w:val="20"/>
        </w:rPr>
        <w:t xml:space="preserve">. </w:t>
      </w:r>
    </w:p>
  </w:footnote>
  <w:footnote w:id="8">
    <w:p w14:paraId="59D2A80F" w14:textId="1AD42AAC" w:rsidR="0036143E" w:rsidRPr="002A7B21" w:rsidRDefault="0036143E" w:rsidP="002A7B21">
      <w:pPr>
        <w:pBdr>
          <w:top w:val="nil"/>
          <w:left w:val="nil"/>
          <w:bottom w:val="nil"/>
          <w:right w:val="nil"/>
          <w:between w:val="nil"/>
        </w:pBdr>
        <w:spacing w:after="0" w:line="240" w:lineRule="auto"/>
        <w:jc w:val="both"/>
        <w:rPr>
          <w:rFonts w:asciiTheme="minorHAnsi" w:hAnsiTheme="minorHAnsi" w:cstheme="minorHAnsi"/>
          <w:sz w:val="20"/>
          <w:szCs w:val="20"/>
        </w:rPr>
      </w:pPr>
      <w:r w:rsidRPr="002A7B21">
        <w:rPr>
          <w:rFonts w:asciiTheme="minorHAnsi" w:hAnsiTheme="minorHAnsi" w:cstheme="minorHAnsi"/>
          <w:sz w:val="20"/>
          <w:szCs w:val="20"/>
          <w:vertAlign w:val="superscript"/>
        </w:rPr>
        <w:footnoteRef/>
      </w:r>
      <w:r w:rsidRPr="002A7B21">
        <w:rPr>
          <w:rFonts w:asciiTheme="minorHAnsi" w:hAnsiTheme="minorHAnsi" w:cstheme="minorHAnsi"/>
          <w:sz w:val="20"/>
          <w:szCs w:val="20"/>
        </w:rPr>
        <w:t xml:space="preserve"> Adalah, Discriminatory Laws Database, “Negev Individual Settlements” – Negev Development Authority Law, Amendment No. 4, 2010, at: </w:t>
      </w:r>
      <w:hyperlink r:id="rId3" w:history="1">
        <w:r w:rsidRPr="002A7B21">
          <w:rPr>
            <w:rStyle w:val="Hyperlink"/>
            <w:rFonts w:asciiTheme="minorHAnsi" w:hAnsiTheme="minorHAnsi" w:cstheme="minorHAnsi"/>
            <w:color w:val="auto"/>
            <w:sz w:val="20"/>
            <w:szCs w:val="20"/>
          </w:rPr>
          <w:t>https://www.adalah.org/en/law/view/500</w:t>
        </w:r>
      </w:hyperlink>
      <w:r w:rsidRPr="002A7B21">
        <w:rPr>
          <w:rFonts w:asciiTheme="minorHAnsi" w:hAnsiTheme="minorHAnsi" w:cstheme="minorHAnsi"/>
          <w:sz w:val="20"/>
          <w:szCs w:val="20"/>
        </w:rPr>
        <w:t>.</w:t>
      </w:r>
      <w:r w:rsidR="007233D3" w:rsidRPr="002A7B21">
        <w:rPr>
          <w:rFonts w:asciiTheme="minorHAnsi" w:hAnsiTheme="minorHAnsi" w:cstheme="minorHAnsi"/>
          <w:sz w:val="20"/>
          <w:szCs w:val="20"/>
        </w:rPr>
        <w:t xml:space="preserve"> The enactment of the law followed litigation by Adalah, Bimkom and the NCF challenging the government’s policy of </w:t>
      </w:r>
      <w:r w:rsidR="007233D3" w:rsidRPr="002A7B21">
        <w:rPr>
          <w:rFonts w:asciiTheme="minorHAnsi" w:eastAsia="Times New Roman" w:hAnsiTheme="minorHAnsi" w:cstheme="minorHAnsi"/>
          <w:color w:val="000000"/>
          <w:sz w:val="20"/>
          <w:szCs w:val="20"/>
          <w:shd w:val="clear" w:color="auto" w:fill="FFFFFF"/>
        </w:rPr>
        <w:t xml:space="preserve">affording to recognition to the illegal individual settlements (farms) that were established in the Naqab contrary to local, district and national plans, and without obtaining the necessary permits as required by law. The Israeli Supreme Court upheld the planning authorities’ decision. </w:t>
      </w:r>
      <w:r w:rsidR="007233D3" w:rsidRPr="00A0386F">
        <w:rPr>
          <w:rFonts w:asciiTheme="minorHAnsi" w:eastAsia="Times New Roman" w:hAnsiTheme="minorHAnsi" w:cstheme="minorHAnsi"/>
          <w:sz w:val="20"/>
          <w:szCs w:val="20"/>
        </w:rPr>
        <w:t xml:space="preserve">See </w:t>
      </w:r>
      <w:r w:rsidR="007233D3" w:rsidRPr="00A0386F">
        <w:rPr>
          <w:rFonts w:asciiTheme="minorHAnsi" w:eastAsia="Times New Roman" w:hAnsiTheme="minorHAnsi" w:cstheme="minorHAnsi"/>
          <w:color w:val="000000"/>
          <w:sz w:val="20"/>
          <w:szCs w:val="20"/>
          <w:shd w:val="clear" w:color="auto" w:fill="FFFFFF"/>
        </w:rPr>
        <w:t>HCJ 2817/06, </w:t>
      </w:r>
      <w:r w:rsidR="007233D3" w:rsidRPr="00A0386F">
        <w:rPr>
          <w:rFonts w:asciiTheme="minorHAnsi" w:eastAsia="Times New Roman" w:hAnsiTheme="minorHAnsi" w:cstheme="minorHAnsi"/>
          <w:i/>
          <w:iCs/>
          <w:color w:val="000000"/>
          <w:sz w:val="20"/>
          <w:szCs w:val="20"/>
          <w:bdr w:val="none" w:sz="0" w:space="0" w:color="auto" w:frame="1"/>
        </w:rPr>
        <w:t>Adalah, et. al. v. The National Council for Planning and Building, et. al.</w:t>
      </w:r>
      <w:r w:rsidR="007233D3" w:rsidRPr="00A0386F">
        <w:rPr>
          <w:rFonts w:asciiTheme="minorHAnsi" w:eastAsia="Times New Roman" w:hAnsiTheme="minorHAnsi" w:cstheme="minorHAnsi"/>
          <w:color w:val="000000"/>
          <w:sz w:val="20"/>
          <w:szCs w:val="20"/>
          <w:shd w:val="clear" w:color="auto" w:fill="FFFFFF"/>
        </w:rPr>
        <w:t> (decision delivered 15 June 2010).</w:t>
      </w:r>
    </w:p>
  </w:footnote>
  <w:footnote w:id="9">
    <w:p w14:paraId="018631DA" w14:textId="0562EE18" w:rsidR="0036143E" w:rsidRPr="002A7B21" w:rsidRDefault="0036143E" w:rsidP="002A7B21">
      <w:pPr>
        <w:pBdr>
          <w:top w:val="nil"/>
          <w:left w:val="nil"/>
          <w:bottom w:val="nil"/>
          <w:right w:val="nil"/>
          <w:between w:val="nil"/>
        </w:pBdr>
        <w:spacing w:after="0" w:line="240" w:lineRule="auto"/>
        <w:jc w:val="both"/>
        <w:rPr>
          <w:rFonts w:asciiTheme="minorHAnsi" w:hAnsiTheme="minorHAnsi" w:cstheme="minorHAnsi"/>
          <w:sz w:val="20"/>
          <w:szCs w:val="20"/>
        </w:rPr>
      </w:pPr>
      <w:r w:rsidRPr="002A7B21">
        <w:rPr>
          <w:rFonts w:asciiTheme="minorHAnsi" w:hAnsiTheme="minorHAnsi" w:cstheme="minorHAnsi"/>
          <w:sz w:val="20"/>
          <w:szCs w:val="20"/>
          <w:vertAlign w:val="superscript"/>
        </w:rPr>
        <w:footnoteRef/>
      </w:r>
      <w:r w:rsidRPr="002A7B21">
        <w:rPr>
          <w:rFonts w:asciiTheme="minorHAnsi" w:hAnsiTheme="minorHAnsi" w:cstheme="minorHAnsi"/>
          <w:sz w:val="20"/>
          <w:szCs w:val="20"/>
        </w:rPr>
        <w:t xml:space="preserve"> Adalah, Nomads, </w:t>
      </w:r>
      <w:r w:rsidR="00985DEF" w:rsidRPr="002A7B21">
        <w:rPr>
          <w:rFonts w:asciiTheme="minorHAnsi" w:hAnsiTheme="minorHAnsi" w:cstheme="minorHAnsi"/>
          <w:sz w:val="20"/>
          <w:szCs w:val="20"/>
        </w:rPr>
        <w:t xml:space="preserve">p. </w:t>
      </w:r>
      <w:r w:rsidRPr="002A7B21">
        <w:rPr>
          <w:rFonts w:asciiTheme="minorHAnsi" w:hAnsiTheme="minorHAnsi" w:cstheme="minorHAnsi"/>
          <w:sz w:val="20"/>
          <w:szCs w:val="20"/>
        </w:rPr>
        <w:t>9.</w:t>
      </w:r>
    </w:p>
  </w:footnote>
  <w:footnote w:id="10">
    <w:p w14:paraId="143328FA" w14:textId="77777777" w:rsidR="0036143E" w:rsidRPr="002A7B21" w:rsidRDefault="0036143E" w:rsidP="002A7B21">
      <w:pPr>
        <w:spacing w:after="0" w:line="240" w:lineRule="auto"/>
        <w:jc w:val="both"/>
        <w:rPr>
          <w:rFonts w:asciiTheme="minorHAnsi" w:hAnsiTheme="minorHAnsi" w:cstheme="minorHAnsi"/>
          <w:sz w:val="20"/>
          <w:szCs w:val="20"/>
        </w:rPr>
      </w:pPr>
      <w:r w:rsidRPr="002A7B21">
        <w:rPr>
          <w:rStyle w:val="FootnoteReference"/>
          <w:rFonts w:asciiTheme="minorHAnsi" w:hAnsiTheme="minorHAnsi" w:cstheme="minorHAnsi"/>
          <w:sz w:val="20"/>
          <w:szCs w:val="20"/>
        </w:rPr>
        <w:footnoteRef/>
      </w:r>
      <w:r w:rsidRPr="002A7B21">
        <w:rPr>
          <w:rFonts w:asciiTheme="minorHAnsi" w:hAnsiTheme="minorHAnsi" w:cstheme="minorHAnsi"/>
          <w:sz w:val="20"/>
          <w:szCs w:val="20"/>
        </w:rPr>
        <w:t xml:space="preserve"> Ibid. </w:t>
      </w:r>
    </w:p>
  </w:footnote>
  <w:footnote w:id="11">
    <w:p w14:paraId="68ACFA5B" w14:textId="0F064563" w:rsidR="0036143E" w:rsidRPr="002A7B21" w:rsidRDefault="0036143E" w:rsidP="002A7B21">
      <w:pPr>
        <w:spacing w:after="0" w:line="240" w:lineRule="auto"/>
        <w:jc w:val="both"/>
        <w:rPr>
          <w:rFonts w:asciiTheme="minorHAnsi" w:hAnsiTheme="minorHAnsi" w:cstheme="minorHAnsi"/>
          <w:sz w:val="20"/>
          <w:szCs w:val="20"/>
        </w:rPr>
      </w:pPr>
      <w:r w:rsidRPr="002A7B21">
        <w:rPr>
          <w:rStyle w:val="FootnoteReference"/>
          <w:rFonts w:asciiTheme="minorHAnsi" w:hAnsiTheme="minorHAnsi" w:cstheme="minorHAnsi"/>
          <w:sz w:val="20"/>
          <w:szCs w:val="20"/>
        </w:rPr>
        <w:footnoteRef/>
      </w:r>
      <w:r w:rsidRPr="002A7B21">
        <w:rPr>
          <w:rFonts w:asciiTheme="minorHAnsi" w:hAnsiTheme="minorHAnsi" w:cstheme="minorHAnsi"/>
          <w:sz w:val="20"/>
          <w:szCs w:val="20"/>
        </w:rPr>
        <w:t xml:space="preserve"> CBS, Total population estimations in localities, their population and other information, 2017. </w:t>
      </w:r>
      <w:r w:rsidRPr="002A7B21">
        <w:rPr>
          <w:rFonts w:asciiTheme="minorHAnsi" w:hAnsiTheme="minorHAnsi" w:cstheme="minorHAnsi"/>
          <w:sz w:val="20"/>
          <w:szCs w:val="20"/>
        </w:rPr>
        <w:tab/>
      </w:r>
    </w:p>
  </w:footnote>
  <w:footnote w:id="12">
    <w:p w14:paraId="4F0D6ACF" w14:textId="3F54D274" w:rsidR="0036143E" w:rsidRPr="002A7B21" w:rsidRDefault="0036143E" w:rsidP="002A7B21">
      <w:pPr>
        <w:pBdr>
          <w:top w:val="nil"/>
          <w:left w:val="nil"/>
          <w:bottom w:val="nil"/>
          <w:right w:val="nil"/>
          <w:between w:val="nil"/>
        </w:pBdr>
        <w:spacing w:after="0" w:line="240" w:lineRule="auto"/>
        <w:jc w:val="both"/>
        <w:rPr>
          <w:rFonts w:asciiTheme="minorHAnsi" w:hAnsiTheme="minorHAnsi" w:cstheme="minorHAnsi"/>
          <w:sz w:val="20"/>
          <w:szCs w:val="20"/>
        </w:rPr>
      </w:pPr>
      <w:r w:rsidRPr="002A7B21">
        <w:rPr>
          <w:rFonts w:asciiTheme="minorHAnsi" w:hAnsiTheme="minorHAnsi" w:cstheme="minorHAnsi"/>
          <w:sz w:val="20"/>
          <w:szCs w:val="20"/>
          <w:vertAlign w:val="superscript"/>
        </w:rPr>
        <w:footnoteRef/>
      </w:r>
      <w:r w:rsidRPr="002A7B21">
        <w:rPr>
          <w:rFonts w:asciiTheme="minorHAnsi" w:hAnsiTheme="minorHAnsi" w:cstheme="minorHAnsi"/>
          <w:sz w:val="20"/>
          <w:szCs w:val="20"/>
        </w:rPr>
        <w:t xml:space="preserve"> Adalah, Nomads, </w:t>
      </w:r>
      <w:r w:rsidR="00985DEF" w:rsidRPr="002A7B21">
        <w:rPr>
          <w:rFonts w:asciiTheme="minorHAnsi" w:hAnsiTheme="minorHAnsi" w:cstheme="minorHAnsi"/>
          <w:sz w:val="20"/>
          <w:szCs w:val="20"/>
        </w:rPr>
        <w:t xml:space="preserve">p. </w:t>
      </w:r>
      <w:r w:rsidRPr="002A7B21">
        <w:rPr>
          <w:rFonts w:asciiTheme="minorHAnsi" w:hAnsiTheme="minorHAnsi" w:cstheme="minorHAnsi"/>
          <w:sz w:val="20"/>
          <w:szCs w:val="20"/>
        </w:rPr>
        <w:t xml:space="preserve">9. </w:t>
      </w:r>
    </w:p>
  </w:footnote>
  <w:footnote w:id="13">
    <w:p w14:paraId="670AEEC8" w14:textId="77777777" w:rsidR="007C7F93" w:rsidRPr="002A7B21" w:rsidRDefault="007C7F93" w:rsidP="007C7F93">
      <w:pPr>
        <w:pStyle w:val="FootnoteText"/>
        <w:rPr>
          <w:rFonts w:cstheme="minorHAnsi"/>
        </w:rPr>
      </w:pPr>
      <w:r w:rsidRPr="002A7B21">
        <w:rPr>
          <w:rStyle w:val="FootnoteReference"/>
          <w:rFonts w:cstheme="minorHAnsi"/>
        </w:rPr>
        <w:footnoteRef/>
      </w:r>
      <w:r w:rsidRPr="002A7B21">
        <w:rPr>
          <w:rFonts w:cstheme="minorHAnsi"/>
        </w:rPr>
        <w:t xml:space="preserve"> Article 4, ICERD, at: </w:t>
      </w:r>
      <w:hyperlink r:id="rId4" w:history="1">
        <w:r w:rsidRPr="002A7B21">
          <w:rPr>
            <w:rStyle w:val="Hyperlink"/>
            <w:rFonts w:cstheme="minorHAnsi"/>
            <w:color w:val="auto"/>
          </w:rPr>
          <w:t>https://www.ohchr.org/en/professionalinterest/pages/cerd.aspx</w:t>
        </w:r>
      </w:hyperlink>
      <w:r w:rsidRPr="002A7B21">
        <w:rPr>
          <w:rFonts w:cstheme="minorHAnsi"/>
        </w:rPr>
        <w:t>.</w:t>
      </w:r>
    </w:p>
  </w:footnote>
  <w:footnote w:id="14">
    <w:p w14:paraId="29774E31" w14:textId="77777777" w:rsidR="007C7F93" w:rsidRPr="002A7B21" w:rsidRDefault="007C7F93" w:rsidP="007C7F93">
      <w:pPr>
        <w:pStyle w:val="FootnoteText"/>
        <w:rPr>
          <w:rFonts w:cstheme="minorHAnsi"/>
        </w:rPr>
      </w:pPr>
      <w:r w:rsidRPr="002A7B21">
        <w:rPr>
          <w:rStyle w:val="FootnoteReference"/>
          <w:rFonts w:cstheme="minorHAnsi"/>
        </w:rPr>
        <w:footnoteRef/>
      </w:r>
      <w:r w:rsidRPr="002A7B21">
        <w:rPr>
          <w:rFonts w:cstheme="minorHAnsi"/>
        </w:rPr>
        <w:t xml:space="preserve"> Maariv (Hebrew), at: </w:t>
      </w:r>
      <w:hyperlink r:id="rId5" w:history="1">
        <w:r w:rsidRPr="002A7B21">
          <w:rPr>
            <w:rStyle w:val="Hyperlink"/>
            <w:rFonts w:cstheme="minorHAnsi"/>
            <w:color w:val="auto"/>
          </w:rPr>
          <w:t>https://www.maariv.co.il/news/israel/Article-580229</w:t>
        </w:r>
      </w:hyperlink>
      <w:r w:rsidRPr="002A7B21">
        <w:rPr>
          <w:rFonts w:cstheme="minorHAnsi"/>
        </w:rPr>
        <w:t>.</w:t>
      </w:r>
    </w:p>
  </w:footnote>
  <w:footnote w:id="15">
    <w:p w14:paraId="45C07894" w14:textId="29C754B7" w:rsidR="00BC76C3" w:rsidRPr="002A7B21" w:rsidRDefault="00BC76C3">
      <w:pPr>
        <w:pStyle w:val="FootnoteText"/>
        <w:rPr>
          <w:rFonts w:cstheme="minorHAnsi"/>
        </w:rPr>
      </w:pPr>
      <w:r w:rsidRPr="002A7B21">
        <w:rPr>
          <w:rStyle w:val="FootnoteReference"/>
          <w:rFonts w:cstheme="minorHAnsi"/>
        </w:rPr>
        <w:footnoteRef/>
      </w:r>
      <w:r w:rsidRPr="002A7B21">
        <w:rPr>
          <w:rFonts w:cstheme="minorHAnsi"/>
        </w:rPr>
        <w:t xml:space="preserve"> Adalah, “Will Israeli public security minister face criminal probe for racist incitement against Arab citizens?” 12 February 2017, at: </w:t>
      </w:r>
      <w:hyperlink r:id="rId6" w:history="1">
        <w:r w:rsidRPr="002A7B21">
          <w:rPr>
            <w:rStyle w:val="Hyperlink"/>
            <w:rFonts w:cstheme="minorHAnsi"/>
          </w:rPr>
          <w:t>https://www.adalah.org/en/content/view/9035</w:t>
        </w:r>
      </w:hyperlink>
      <w:r w:rsidRPr="002A7B21">
        <w:rPr>
          <w:rFonts w:cstheme="minorHAnsi"/>
        </w:rPr>
        <w:t>.</w:t>
      </w:r>
    </w:p>
  </w:footnote>
  <w:footnote w:id="16">
    <w:p w14:paraId="13C62F79" w14:textId="295BA5E9" w:rsidR="00BC76C3" w:rsidRPr="002A7B21" w:rsidRDefault="00BC76C3">
      <w:pPr>
        <w:pStyle w:val="FootnoteText"/>
        <w:rPr>
          <w:rFonts w:cstheme="minorHAnsi"/>
        </w:rPr>
      </w:pPr>
      <w:r w:rsidRPr="002A7B21">
        <w:rPr>
          <w:rStyle w:val="FootnoteReference"/>
          <w:rFonts w:cstheme="minorHAnsi"/>
        </w:rPr>
        <w:footnoteRef/>
      </w:r>
      <w:r w:rsidRPr="002A7B21">
        <w:rPr>
          <w:rFonts w:cstheme="minorHAnsi"/>
        </w:rPr>
        <w:t xml:space="preserve"> Adalah, "In wake of Haaretz expose on Umm al-Hiran, Adalah sends urgent demands to AG", 12 June 2019, at: </w:t>
      </w:r>
      <w:hyperlink r:id="rId7" w:history="1">
        <w:r w:rsidRPr="002A7B21">
          <w:rPr>
            <w:rStyle w:val="Hyperlink"/>
            <w:rFonts w:cstheme="minorHAnsi"/>
          </w:rPr>
          <w:t>https://www.adalah.org/en/content/view/9544</w:t>
        </w:r>
      </w:hyperlink>
      <w:r w:rsidRPr="002A7B21">
        <w:rPr>
          <w:rFonts w:cstheme="minorHAnsi"/>
        </w:rPr>
        <w:t>.</w:t>
      </w:r>
    </w:p>
  </w:footnote>
  <w:footnote w:id="17">
    <w:p w14:paraId="43AAAB47" w14:textId="77777777" w:rsidR="007C7F93" w:rsidRPr="002A7B21" w:rsidRDefault="007C7F93" w:rsidP="007C7F93">
      <w:pPr>
        <w:pStyle w:val="FootnoteText"/>
        <w:rPr>
          <w:rFonts w:cstheme="minorHAnsi"/>
        </w:rPr>
      </w:pPr>
      <w:r w:rsidRPr="002A7B21">
        <w:rPr>
          <w:rStyle w:val="FootnoteReference"/>
          <w:rFonts w:cstheme="minorHAnsi"/>
        </w:rPr>
        <w:footnoteRef/>
      </w:r>
      <w:r w:rsidRPr="002A7B21">
        <w:rPr>
          <w:rFonts w:cstheme="minorHAnsi"/>
        </w:rPr>
        <w:t xml:space="preserve"> Globes (Hebrew), at: </w:t>
      </w:r>
      <w:hyperlink r:id="rId8" w:history="1">
        <w:r w:rsidRPr="002A7B21">
          <w:rPr>
            <w:rStyle w:val="Hyperlink"/>
            <w:rFonts w:cstheme="minorHAnsi"/>
            <w:color w:val="auto"/>
          </w:rPr>
          <w:t>https://www.globes.co.il/news/article.aspx?did=1001239628</w:t>
        </w:r>
      </w:hyperlink>
      <w:r w:rsidRPr="002A7B21">
        <w:rPr>
          <w:rFonts w:cstheme="minorHAnsi"/>
        </w:rPr>
        <w:t>.</w:t>
      </w:r>
    </w:p>
  </w:footnote>
  <w:footnote w:id="18">
    <w:p w14:paraId="0579AD7F" w14:textId="77777777" w:rsidR="007C7F93" w:rsidRPr="002A7B21" w:rsidRDefault="007C7F93" w:rsidP="007C7F93">
      <w:pPr>
        <w:pStyle w:val="FootnoteText"/>
        <w:rPr>
          <w:rFonts w:cstheme="minorHAnsi"/>
        </w:rPr>
      </w:pPr>
      <w:r w:rsidRPr="002A7B21">
        <w:rPr>
          <w:rStyle w:val="FootnoteReference"/>
          <w:rFonts w:cstheme="minorHAnsi"/>
        </w:rPr>
        <w:footnoteRef/>
      </w:r>
      <w:r w:rsidRPr="002A7B21">
        <w:rPr>
          <w:rFonts w:cstheme="minorHAnsi"/>
        </w:rPr>
        <w:t xml:space="preserve"> Kan (Hebrew), at: </w:t>
      </w:r>
      <w:hyperlink r:id="rId9" w:history="1">
        <w:r w:rsidRPr="002A7B21">
          <w:rPr>
            <w:rStyle w:val="Hyperlink"/>
            <w:rFonts w:cstheme="minorHAnsi"/>
            <w:color w:val="auto"/>
          </w:rPr>
          <w:t>https://www.kan.org.il/item/?itemid=19861</w:t>
        </w:r>
      </w:hyperlink>
      <w:r w:rsidRPr="002A7B21">
        <w:rPr>
          <w:rFonts w:cstheme="minorHAnsi"/>
        </w:rPr>
        <w:t>.</w:t>
      </w:r>
    </w:p>
  </w:footnote>
  <w:footnote w:id="19">
    <w:p w14:paraId="51387EA0" w14:textId="5FC1BCDB" w:rsidR="0036143E" w:rsidRPr="002A7B21" w:rsidRDefault="0036143E">
      <w:pPr>
        <w:pStyle w:val="FootnoteText"/>
        <w:rPr>
          <w:rFonts w:cstheme="minorHAnsi"/>
        </w:rPr>
      </w:pPr>
      <w:r w:rsidRPr="002A7B21">
        <w:rPr>
          <w:rStyle w:val="FootnoteReference"/>
          <w:rFonts w:cstheme="minorHAnsi"/>
        </w:rPr>
        <w:footnoteRef/>
      </w:r>
      <w:r w:rsidRPr="002A7B21">
        <w:rPr>
          <w:rFonts w:cstheme="minorHAnsi"/>
        </w:rPr>
        <w:t xml:space="preserve"> Article 5, ICERD, at: </w:t>
      </w:r>
      <w:hyperlink r:id="rId10" w:history="1">
        <w:r w:rsidRPr="002A7B21">
          <w:rPr>
            <w:rStyle w:val="Hyperlink"/>
            <w:rFonts w:cstheme="minorHAnsi"/>
            <w:color w:val="auto"/>
          </w:rPr>
          <w:t>https://www.ohchr.org/en/professionalinterest/pages/cerd.aspx</w:t>
        </w:r>
      </w:hyperlink>
      <w:r w:rsidRPr="002A7B21">
        <w:rPr>
          <w:rFonts w:cstheme="minorHAnsi"/>
        </w:rPr>
        <w:t>.</w:t>
      </w:r>
    </w:p>
  </w:footnote>
  <w:footnote w:id="20">
    <w:p w14:paraId="2D4DAE08" w14:textId="79BDB267" w:rsidR="00DE0B8B" w:rsidRPr="00A0386F" w:rsidRDefault="00DE0B8B">
      <w:pPr>
        <w:pStyle w:val="FootnoteText"/>
        <w:rPr>
          <w:rFonts w:cstheme="minorHAnsi"/>
        </w:rPr>
      </w:pPr>
      <w:r w:rsidRPr="00A0386F">
        <w:rPr>
          <w:rStyle w:val="FootnoteReference"/>
          <w:rFonts w:cstheme="minorHAnsi"/>
        </w:rPr>
        <w:footnoteRef/>
      </w:r>
      <w:r w:rsidRPr="00A0386F">
        <w:rPr>
          <w:rFonts w:cstheme="minorHAnsi"/>
        </w:rPr>
        <w:t xml:space="preserve"> State of Israel report to the Committee, </w:t>
      </w:r>
      <w:r w:rsidR="00985DEF" w:rsidRPr="002A7B21">
        <w:rPr>
          <w:rFonts w:cstheme="minorHAnsi"/>
        </w:rPr>
        <w:t>p.</w:t>
      </w:r>
      <w:r w:rsidRPr="00A0386F">
        <w:rPr>
          <w:rFonts w:cstheme="minorHAnsi"/>
        </w:rPr>
        <w:t xml:space="preserve"> 23-24, para. 209.</w:t>
      </w:r>
    </w:p>
  </w:footnote>
  <w:footnote w:id="21">
    <w:p w14:paraId="50C75F04" w14:textId="0F1CB323" w:rsidR="0036143E" w:rsidRPr="002A7B21" w:rsidRDefault="0036143E" w:rsidP="0020672D">
      <w:pPr>
        <w:widowControl w:val="0"/>
        <w:pBdr>
          <w:top w:val="nil"/>
          <w:left w:val="nil"/>
          <w:bottom w:val="nil"/>
          <w:right w:val="nil"/>
          <w:between w:val="nil"/>
        </w:pBdr>
        <w:spacing w:after="0" w:line="240" w:lineRule="auto"/>
        <w:rPr>
          <w:rFonts w:asciiTheme="minorHAnsi" w:eastAsia="Times New Roman" w:hAnsiTheme="minorHAnsi" w:cstheme="minorHAnsi"/>
          <w:b/>
          <w:sz w:val="20"/>
          <w:szCs w:val="20"/>
          <w:u w:val="single"/>
        </w:rPr>
      </w:pPr>
      <w:r w:rsidRPr="002A7B21">
        <w:rPr>
          <w:rStyle w:val="FootnoteReference"/>
          <w:rFonts w:asciiTheme="minorHAnsi" w:hAnsiTheme="minorHAnsi" w:cstheme="minorHAnsi"/>
          <w:sz w:val="20"/>
          <w:szCs w:val="20"/>
        </w:rPr>
        <w:footnoteRef/>
      </w:r>
      <w:r w:rsidRPr="002A7B21">
        <w:rPr>
          <w:rFonts w:asciiTheme="minorHAnsi" w:eastAsia="Times New Roman" w:hAnsiTheme="minorHAnsi" w:cstheme="minorHAnsi"/>
          <w:sz w:val="20"/>
          <w:szCs w:val="20"/>
        </w:rPr>
        <w:t xml:space="preserve"> See for example the case of Bedouin village Umm al-Ḥīrān. See also Adalah, "Israel's destruction of Umm al-Hiran reminiscent of darkest of regimes such as apartheid-era South Africa", 11 April 2018, at:</w:t>
      </w:r>
      <w:hyperlink r:id="rId11">
        <w:r w:rsidRPr="002A7B21">
          <w:rPr>
            <w:rFonts w:asciiTheme="minorHAnsi" w:eastAsia="Times New Roman" w:hAnsiTheme="minorHAnsi" w:cstheme="minorHAnsi"/>
            <w:sz w:val="20"/>
            <w:szCs w:val="20"/>
          </w:rPr>
          <w:t xml:space="preserve"> </w:t>
        </w:r>
      </w:hyperlink>
      <w:hyperlink r:id="rId12">
        <w:r w:rsidRPr="002A7B21">
          <w:rPr>
            <w:rFonts w:asciiTheme="minorHAnsi" w:eastAsia="Times New Roman" w:hAnsiTheme="minorHAnsi" w:cstheme="minorHAnsi"/>
            <w:sz w:val="20"/>
            <w:szCs w:val="20"/>
          </w:rPr>
          <w:t>https://tinyurl.com/yas5ku3yhttps://tinyurl.com/y7n9l4fz</w:t>
        </w:r>
      </w:hyperlink>
      <w:r w:rsidRPr="002A7B21">
        <w:rPr>
          <w:rFonts w:asciiTheme="minorHAnsi" w:eastAsia="Times New Roman" w:hAnsiTheme="minorHAnsi" w:cstheme="minorHAnsi"/>
          <w:sz w:val="20"/>
          <w:szCs w:val="20"/>
        </w:rPr>
        <w:t xml:space="preserve">. </w:t>
      </w:r>
    </w:p>
  </w:footnote>
  <w:footnote w:id="22">
    <w:p w14:paraId="0B94F1CD" w14:textId="66DF2EA3" w:rsidR="0036143E" w:rsidRPr="002A7B21" w:rsidRDefault="0036143E" w:rsidP="0020672D">
      <w:pPr>
        <w:widowControl w:val="0"/>
        <w:pBdr>
          <w:top w:val="nil"/>
          <w:left w:val="nil"/>
          <w:bottom w:val="nil"/>
          <w:right w:val="nil"/>
          <w:between w:val="nil"/>
        </w:pBdr>
        <w:spacing w:after="0" w:line="240" w:lineRule="auto"/>
        <w:rPr>
          <w:rFonts w:asciiTheme="minorHAnsi" w:eastAsia="Times New Roman" w:hAnsiTheme="minorHAnsi" w:cstheme="minorHAnsi"/>
          <w:sz w:val="20"/>
          <w:szCs w:val="20"/>
        </w:rPr>
      </w:pPr>
      <w:r w:rsidRPr="002A7B21">
        <w:rPr>
          <w:rStyle w:val="FootnoteReference"/>
          <w:rFonts w:asciiTheme="minorHAnsi" w:hAnsiTheme="minorHAnsi" w:cstheme="minorHAnsi"/>
          <w:sz w:val="20"/>
          <w:szCs w:val="20"/>
        </w:rPr>
        <w:footnoteRef/>
      </w:r>
      <w:r w:rsidRPr="002A7B21">
        <w:rPr>
          <w:rFonts w:asciiTheme="minorHAnsi" w:eastAsia="Times New Roman" w:hAnsiTheme="minorHAnsi" w:cstheme="minorHAnsi"/>
          <w:sz w:val="20"/>
          <w:szCs w:val="20"/>
        </w:rPr>
        <w:t xml:space="preserve"> See NCF's report: "Mechanisms for dispossession and intimidation: Demolition policy in the Arab Bedouin communities in the Negev/Naqab", June 2019: </w:t>
      </w:r>
      <w:hyperlink r:id="rId13">
        <w:r w:rsidRPr="002A7B21">
          <w:rPr>
            <w:rFonts w:asciiTheme="minorHAnsi" w:eastAsia="Times New Roman" w:hAnsiTheme="minorHAnsi" w:cstheme="minorHAnsi"/>
            <w:sz w:val="20"/>
            <w:szCs w:val="20"/>
          </w:rPr>
          <w:t xml:space="preserve"> </w:t>
        </w:r>
      </w:hyperlink>
      <w:hyperlink r:id="rId14">
        <w:r w:rsidRPr="002A7B21">
          <w:rPr>
            <w:rFonts w:asciiTheme="minorHAnsi" w:eastAsia="Times New Roman" w:hAnsiTheme="minorHAnsi" w:cstheme="minorHAnsi"/>
            <w:sz w:val="20"/>
            <w:szCs w:val="20"/>
          </w:rPr>
          <w:t>https://tinyurl.com/yxbt2wfw</w:t>
        </w:r>
      </w:hyperlink>
      <w:r w:rsidRPr="002A7B21">
        <w:rPr>
          <w:rFonts w:asciiTheme="minorHAnsi" w:eastAsia="Times New Roman" w:hAnsiTheme="minorHAnsi" w:cstheme="minorHAnsi"/>
          <w:sz w:val="20"/>
          <w:szCs w:val="20"/>
        </w:rPr>
        <w:t xml:space="preserve">. </w:t>
      </w:r>
    </w:p>
  </w:footnote>
  <w:footnote w:id="23">
    <w:p w14:paraId="636BC7F1" w14:textId="0B366F18" w:rsidR="0036143E" w:rsidRPr="002A7B21" w:rsidRDefault="0036143E" w:rsidP="0020672D">
      <w:pPr>
        <w:widowControl w:val="0"/>
        <w:pBdr>
          <w:top w:val="nil"/>
          <w:left w:val="nil"/>
          <w:bottom w:val="nil"/>
          <w:right w:val="nil"/>
          <w:between w:val="nil"/>
        </w:pBdr>
        <w:spacing w:after="0" w:line="240" w:lineRule="auto"/>
        <w:rPr>
          <w:rFonts w:asciiTheme="minorHAnsi" w:eastAsia="Times New Roman" w:hAnsiTheme="minorHAnsi" w:cstheme="minorHAnsi"/>
          <w:sz w:val="20"/>
          <w:szCs w:val="20"/>
        </w:rPr>
      </w:pPr>
      <w:r w:rsidRPr="002A7B21">
        <w:rPr>
          <w:rStyle w:val="FootnoteReference"/>
          <w:rFonts w:asciiTheme="minorHAnsi" w:hAnsiTheme="minorHAnsi" w:cstheme="minorHAnsi"/>
          <w:sz w:val="20"/>
          <w:szCs w:val="20"/>
        </w:rPr>
        <w:footnoteRef/>
      </w:r>
      <w:r w:rsidRPr="002A7B21">
        <w:rPr>
          <w:rFonts w:asciiTheme="minorHAnsi" w:eastAsia="Times New Roman" w:hAnsiTheme="minorHAnsi" w:cstheme="minorHAnsi"/>
          <w:sz w:val="20"/>
          <w:szCs w:val="20"/>
        </w:rPr>
        <w:t xml:space="preserve"> NCF, "Mechanisms for dispossession,” p.10.</w:t>
      </w:r>
    </w:p>
  </w:footnote>
  <w:footnote w:id="24">
    <w:p w14:paraId="65F53D77" w14:textId="724251FF" w:rsidR="0036143E" w:rsidRPr="002A7B21" w:rsidRDefault="0036143E" w:rsidP="007E54C0">
      <w:pPr>
        <w:widowControl w:val="0"/>
        <w:pBdr>
          <w:top w:val="nil"/>
          <w:left w:val="nil"/>
          <w:bottom w:val="nil"/>
          <w:right w:val="nil"/>
          <w:between w:val="nil"/>
        </w:pBdr>
        <w:spacing w:after="0" w:line="240" w:lineRule="auto"/>
        <w:rPr>
          <w:rFonts w:asciiTheme="minorHAnsi" w:eastAsia="Times New Roman" w:hAnsiTheme="minorHAnsi" w:cstheme="minorHAnsi"/>
          <w:sz w:val="20"/>
          <w:szCs w:val="20"/>
        </w:rPr>
      </w:pPr>
      <w:r w:rsidRPr="002A7B21">
        <w:rPr>
          <w:rStyle w:val="FootnoteReference"/>
          <w:rFonts w:asciiTheme="minorHAnsi" w:hAnsiTheme="minorHAnsi" w:cstheme="minorHAnsi"/>
          <w:sz w:val="20"/>
          <w:szCs w:val="20"/>
        </w:rPr>
        <w:footnoteRef/>
      </w:r>
      <w:r w:rsidRPr="002A7B21">
        <w:rPr>
          <w:rFonts w:asciiTheme="minorHAnsi" w:eastAsia="Times New Roman" w:hAnsiTheme="minorHAnsi" w:cstheme="minorHAnsi"/>
          <w:sz w:val="20"/>
          <w:szCs w:val="20"/>
        </w:rPr>
        <w:t xml:space="preserve"> </w:t>
      </w:r>
      <w:r w:rsidR="00C072B3" w:rsidRPr="002A7B21">
        <w:rPr>
          <w:rFonts w:asciiTheme="minorHAnsi" w:eastAsia="Times New Roman" w:hAnsiTheme="minorHAnsi" w:cstheme="minorHAnsi"/>
          <w:sz w:val="20"/>
          <w:szCs w:val="20"/>
        </w:rPr>
        <w:t xml:space="preserve">Ibid, </w:t>
      </w:r>
      <w:r w:rsidRPr="002A7B21">
        <w:rPr>
          <w:rFonts w:asciiTheme="minorHAnsi" w:eastAsia="Times New Roman" w:hAnsiTheme="minorHAnsi" w:cstheme="minorHAnsi"/>
          <w:sz w:val="20"/>
          <w:szCs w:val="20"/>
        </w:rPr>
        <w:t>p.21.</w:t>
      </w:r>
    </w:p>
  </w:footnote>
  <w:footnote w:id="25">
    <w:p w14:paraId="6F32C98B" w14:textId="1A2D426A" w:rsidR="0036143E" w:rsidRPr="002A7B21" w:rsidRDefault="0036143E" w:rsidP="00AB4867">
      <w:pPr>
        <w:widowControl w:val="0"/>
        <w:pBdr>
          <w:top w:val="nil"/>
          <w:left w:val="nil"/>
          <w:bottom w:val="nil"/>
          <w:right w:val="nil"/>
          <w:between w:val="nil"/>
        </w:pBdr>
        <w:spacing w:after="0" w:line="240" w:lineRule="auto"/>
        <w:rPr>
          <w:rFonts w:asciiTheme="minorHAnsi" w:eastAsia="Times New Roman" w:hAnsiTheme="minorHAnsi" w:cstheme="minorHAnsi"/>
          <w:sz w:val="20"/>
          <w:szCs w:val="20"/>
        </w:rPr>
      </w:pPr>
      <w:r w:rsidRPr="002A7B21">
        <w:rPr>
          <w:rStyle w:val="FootnoteReference"/>
          <w:rFonts w:asciiTheme="minorHAnsi" w:hAnsiTheme="minorHAnsi" w:cstheme="minorHAnsi"/>
          <w:sz w:val="20"/>
          <w:szCs w:val="20"/>
        </w:rPr>
        <w:footnoteRef/>
      </w:r>
      <w:r w:rsidRPr="002A7B21">
        <w:rPr>
          <w:rFonts w:asciiTheme="minorHAnsi" w:eastAsia="Times New Roman" w:hAnsiTheme="minorHAnsi" w:cstheme="minorHAnsi"/>
          <w:sz w:val="20"/>
          <w:szCs w:val="20"/>
        </w:rPr>
        <w:t xml:space="preserve"> </w:t>
      </w:r>
      <w:r w:rsidR="00C072B3" w:rsidRPr="002A7B21">
        <w:rPr>
          <w:rFonts w:asciiTheme="minorHAnsi" w:eastAsia="Times New Roman" w:hAnsiTheme="minorHAnsi" w:cstheme="minorHAnsi"/>
          <w:sz w:val="20"/>
          <w:szCs w:val="20"/>
        </w:rPr>
        <w:t xml:space="preserve">Ibid, </w:t>
      </w:r>
      <w:r w:rsidRPr="002A7B21">
        <w:rPr>
          <w:rFonts w:asciiTheme="minorHAnsi" w:eastAsia="Times New Roman" w:hAnsiTheme="minorHAnsi" w:cstheme="minorHAnsi"/>
          <w:sz w:val="20"/>
          <w:szCs w:val="20"/>
        </w:rPr>
        <w:t>p.10.</w:t>
      </w:r>
      <w:hyperlink r:id="rId15">
        <w:r w:rsidRPr="002A7B21">
          <w:rPr>
            <w:rFonts w:asciiTheme="minorHAnsi" w:eastAsia="Times New Roman" w:hAnsiTheme="minorHAnsi" w:cstheme="minorHAnsi"/>
            <w:sz w:val="20"/>
            <w:szCs w:val="20"/>
          </w:rPr>
          <w:t xml:space="preserve"> </w:t>
        </w:r>
      </w:hyperlink>
      <w:r w:rsidRPr="002A7B21" w:rsidDel="001D2CEC">
        <w:rPr>
          <w:rFonts w:asciiTheme="minorHAnsi" w:hAnsiTheme="minorHAnsi" w:cstheme="minorHAnsi"/>
          <w:sz w:val="20"/>
          <w:szCs w:val="20"/>
        </w:rPr>
        <w:t xml:space="preserve"> </w:t>
      </w:r>
    </w:p>
  </w:footnote>
  <w:footnote w:id="26">
    <w:p w14:paraId="5CA0B669" w14:textId="3381616F" w:rsidR="0036143E" w:rsidRPr="002A7B21" w:rsidRDefault="0036143E" w:rsidP="0020672D">
      <w:pPr>
        <w:widowControl w:val="0"/>
        <w:pBdr>
          <w:top w:val="nil"/>
          <w:left w:val="nil"/>
          <w:bottom w:val="nil"/>
          <w:right w:val="nil"/>
          <w:between w:val="nil"/>
        </w:pBdr>
        <w:spacing w:after="0" w:line="240" w:lineRule="auto"/>
        <w:rPr>
          <w:rFonts w:asciiTheme="minorHAnsi" w:eastAsia="Times New Roman" w:hAnsiTheme="minorHAnsi" w:cstheme="minorHAnsi"/>
          <w:sz w:val="20"/>
          <w:szCs w:val="20"/>
        </w:rPr>
      </w:pPr>
      <w:r w:rsidRPr="002A7B21">
        <w:rPr>
          <w:rStyle w:val="FootnoteReference"/>
          <w:rFonts w:asciiTheme="minorHAnsi" w:hAnsiTheme="minorHAnsi" w:cstheme="minorHAnsi"/>
          <w:sz w:val="20"/>
          <w:szCs w:val="20"/>
        </w:rPr>
        <w:footnoteRef/>
      </w:r>
      <w:r w:rsidRPr="002A7B21">
        <w:rPr>
          <w:rFonts w:asciiTheme="minorHAnsi" w:eastAsia="Times New Roman" w:hAnsiTheme="minorHAnsi" w:cstheme="minorHAnsi"/>
          <w:sz w:val="20"/>
          <w:szCs w:val="20"/>
        </w:rPr>
        <w:t xml:space="preserve"> </w:t>
      </w:r>
      <w:r w:rsidR="00C072B3" w:rsidRPr="002A7B21">
        <w:rPr>
          <w:rFonts w:asciiTheme="minorHAnsi" w:eastAsia="Times New Roman" w:hAnsiTheme="minorHAnsi" w:cstheme="minorHAnsi"/>
          <w:sz w:val="20"/>
          <w:szCs w:val="20"/>
        </w:rPr>
        <w:t xml:space="preserve">Ibid. </w:t>
      </w:r>
      <w:r w:rsidRPr="002A7B21">
        <w:rPr>
          <w:rFonts w:asciiTheme="minorHAnsi" w:eastAsia="Times New Roman" w:hAnsiTheme="minorHAnsi" w:cstheme="minorHAnsi"/>
          <w:sz w:val="20"/>
          <w:szCs w:val="20"/>
        </w:rPr>
        <w:t>p.22.</w:t>
      </w:r>
    </w:p>
  </w:footnote>
  <w:footnote w:id="27">
    <w:p w14:paraId="7DB52885" w14:textId="4562C264" w:rsidR="0036143E" w:rsidRPr="002A7B21" w:rsidRDefault="0036143E" w:rsidP="001D2CEC">
      <w:pPr>
        <w:widowControl w:val="0"/>
        <w:pBdr>
          <w:top w:val="nil"/>
          <w:left w:val="nil"/>
          <w:bottom w:val="nil"/>
          <w:right w:val="nil"/>
          <w:between w:val="nil"/>
        </w:pBdr>
        <w:spacing w:after="0" w:line="240" w:lineRule="auto"/>
        <w:rPr>
          <w:rFonts w:asciiTheme="minorHAnsi" w:eastAsia="Times New Roman" w:hAnsiTheme="minorHAnsi" w:cstheme="minorHAnsi"/>
          <w:sz w:val="20"/>
          <w:szCs w:val="20"/>
        </w:rPr>
      </w:pPr>
      <w:r w:rsidRPr="002A7B21">
        <w:rPr>
          <w:rStyle w:val="FootnoteReference"/>
          <w:rFonts w:asciiTheme="minorHAnsi" w:hAnsiTheme="minorHAnsi" w:cstheme="minorHAnsi"/>
          <w:sz w:val="20"/>
          <w:szCs w:val="20"/>
        </w:rPr>
        <w:footnoteRef/>
      </w:r>
      <w:r w:rsidRPr="002A7B21">
        <w:rPr>
          <w:rFonts w:asciiTheme="minorHAnsi" w:eastAsia="Times New Roman" w:hAnsiTheme="minorHAnsi" w:cstheme="minorHAnsi"/>
          <w:sz w:val="20"/>
          <w:szCs w:val="20"/>
        </w:rPr>
        <w:t xml:space="preserve"> </w:t>
      </w:r>
      <w:r w:rsidR="00C072B3" w:rsidRPr="002A7B21">
        <w:rPr>
          <w:rFonts w:asciiTheme="minorHAnsi" w:eastAsia="Times New Roman" w:hAnsiTheme="minorHAnsi" w:cstheme="minorHAnsi"/>
          <w:sz w:val="20"/>
          <w:szCs w:val="20"/>
        </w:rPr>
        <w:t xml:space="preserve">Ibid. </w:t>
      </w:r>
      <w:r w:rsidRPr="002A7B21">
        <w:rPr>
          <w:rFonts w:asciiTheme="minorHAnsi" w:eastAsia="Times New Roman" w:hAnsiTheme="minorHAnsi" w:cstheme="minorHAnsi"/>
          <w:sz w:val="20"/>
          <w:szCs w:val="20"/>
        </w:rPr>
        <w:t>p.12.</w:t>
      </w:r>
    </w:p>
  </w:footnote>
  <w:footnote w:id="28">
    <w:p w14:paraId="42F7F991" w14:textId="005B95A7" w:rsidR="0036143E" w:rsidRPr="002A7B21" w:rsidRDefault="0036143E" w:rsidP="002A7B21">
      <w:pPr>
        <w:pStyle w:val="FootnoteText"/>
        <w:rPr>
          <w:rFonts w:cstheme="minorHAnsi"/>
        </w:rPr>
      </w:pPr>
      <w:r w:rsidRPr="002A7B21">
        <w:rPr>
          <w:rStyle w:val="FootnoteReference"/>
          <w:rFonts w:cstheme="minorHAnsi"/>
        </w:rPr>
        <w:footnoteRef/>
      </w:r>
      <w:r w:rsidRPr="002A7B21">
        <w:rPr>
          <w:rFonts w:cstheme="minorHAnsi"/>
        </w:rPr>
        <w:t xml:space="preserve"> NCF and Adalah, “UN human rights experts raise grave concerns about Israel’s forced displacement of Bedouin, 11 July 2019,</w:t>
      </w:r>
      <w:r w:rsidR="00C072B3" w:rsidRPr="002A7B21">
        <w:rPr>
          <w:rFonts w:cstheme="minorHAnsi"/>
        </w:rPr>
        <w:t xml:space="preserve"> </w:t>
      </w:r>
      <w:r w:rsidRPr="002A7B21">
        <w:rPr>
          <w:rFonts w:cstheme="minorHAnsi"/>
        </w:rPr>
        <w:t>at</w:t>
      </w:r>
      <w:r w:rsidR="00C072B3" w:rsidRPr="002A7B21">
        <w:rPr>
          <w:rFonts w:cstheme="minorHAnsi"/>
        </w:rPr>
        <w:t xml:space="preserve">: </w:t>
      </w:r>
      <w:hyperlink r:id="rId16" w:history="1">
        <w:r w:rsidR="00C072B3" w:rsidRPr="002A7B21">
          <w:rPr>
            <w:rStyle w:val="Hyperlink"/>
            <w:rFonts w:cstheme="minorHAnsi"/>
          </w:rPr>
          <w:t>https://www.dukium.org/un-human-rights-experts-raise-grave-concerns-about-israels-planned-forced-displacement-of-bedouin-in-the-naqab-negev/</w:t>
        </w:r>
      </w:hyperlink>
    </w:p>
  </w:footnote>
  <w:footnote w:id="29">
    <w:p w14:paraId="3A13F823" w14:textId="6328DED2" w:rsidR="00C072B3" w:rsidRPr="002A7B21" w:rsidRDefault="0036143E" w:rsidP="00C072B3">
      <w:pPr>
        <w:widowControl w:val="0"/>
        <w:pBdr>
          <w:top w:val="nil"/>
          <w:left w:val="nil"/>
          <w:bottom w:val="nil"/>
          <w:right w:val="nil"/>
          <w:between w:val="nil"/>
        </w:pBdr>
        <w:spacing w:after="0" w:line="240" w:lineRule="auto"/>
        <w:jc w:val="both"/>
        <w:rPr>
          <w:rFonts w:asciiTheme="minorHAnsi" w:eastAsia="Times New Roman" w:hAnsiTheme="minorHAnsi" w:cstheme="minorHAnsi"/>
          <w:sz w:val="20"/>
          <w:szCs w:val="20"/>
        </w:rPr>
      </w:pPr>
      <w:r w:rsidRPr="002A7B21">
        <w:rPr>
          <w:rStyle w:val="FootnoteReference"/>
          <w:rFonts w:asciiTheme="minorHAnsi" w:hAnsiTheme="minorHAnsi" w:cstheme="minorHAnsi"/>
          <w:sz w:val="20"/>
          <w:szCs w:val="20"/>
        </w:rPr>
        <w:footnoteRef/>
      </w:r>
      <w:r w:rsidRPr="002A7B21">
        <w:rPr>
          <w:rFonts w:asciiTheme="minorHAnsi" w:eastAsia="Times New Roman" w:hAnsiTheme="minorHAnsi" w:cstheme="minorHAnsi"/>
          <w:sz w:val="20"/>
          <w:szCs w:val="20"/>
        </w:rPr>
        <w:t xml:space="preserve"> </w:t>
      </w:r>
      <w:bookmarkStart w:id="0" w:name="_Hlk17709732"/>
      <w:r w:rsidRPr="002A7B21">
        <w:rPr>
          <w:rFonts w:asciiTheme="minorHAnsi" w:eastAsia="Times New Roman" w:hAnsiTheme="minorHAnsi" w:cstheme="minorHAnsi"/>
          <w:sz w:val="20"/>
          <w:szCs w:val="20"/>
        </w:rPr>
        <w:t>Mandates of the Special Rapporteur</w:t>
      </w:r>
      <w:r w:rsidR="002A7B21">
        <w:rPr>
          <w:rFonts w:asciiTheme="minorHAnsi" w:eastAsia="Times New Roman" w:hAnsiTheme="minorHAnsi" w:cstheme="minorHAnsi"/>
          <w:sz w:val="20"/>
          <w:szCs w:val="20"/>
        </w:rPr>
        <w:t>s</w:t>
      </w:r>
      <w:r w:rsidRPr="002A7B21">
        <w:rPr>
          <w:rFonts w:asciiTheme="minorHAnsi" w:eastAsia="Times New Roman" w:hAnsiTheme="minorHAnsi" w:cstheme="minorHAnsi"/>
          <w:sz w:val="20"/>
          <w:szCs w:val="20"/>
        </w:rPr>
        <w:t xml:space="preserve"> in the field of cultural rights; </w:t>
      </w:r>
      <w:r w:rsidR="002A7B21">
        <w:rPr>
          <w:rFonts w:asciiTheme="minorHAnsi" w:eastAsia="Times New Roman" w:hAnsiTheme="minorHAnsi" w:cstheme="minorHAnsi"/>
          <w:sz w:val="20"/>
          <w:szCs w:val="20"/>
        </w:rPr>
        <w:t xml:space="preserve">on </w:t>
      </w:r>
      <w:r w:rsidRPr="002A7B21">
        <w:rPr>
          <w:rFonts w:asciiTheme="minorHAnsi" w:eastAsia="Times New Roman" w:hAnsiTheme="minorHAnsi" w:cstheme="minorHAnsi"/>
          <w:sz w:val="20"/>
          <w:szCs w:val="20"/>
        </w:rPr>
        <w:t>adequate housing</w:t>
      </w:r>
      <w:r w:rsidR="002A7B21">
        <w:rPr>
          <w:rFonts w:asciiTheme="minorHAnsi" w:eastAsia="Times New Roman" w:hAnsiTheme="minorHAnsi" w:cstheme="minorHAnsi"/>
          <w:sz w:val="20"/>
          <w:szCs w:val="20"/>
        </w:rPr>
        <w:t xml:space="preserve">; </w:t>
      </w:r>
      <w:r w:rsidRPr="002A7B21">
        <w:rPr>
          <w:rFonts w:asciiTheme="minorHAnsi" w:eastAsia="Times New Roman" w:hAnsiTheme="minorHAnsi" w:cstheme="minorHAnsi"/>
          <w:sz w:val="20"/>
          <w:szCs w:val="20"/>
        </w:rPr>
        <w:t>on the situation of human rights defenders; on the human rights of internally displaced persons; on minority issues and on contemporary forms of racism</w:t>
      </w:r>
      <w:r w:rsidR="002A7B21">
        <w:rPr>
          <w:rFonts w:asciiTheme="minorHAnsi" w:eastAsia="Times New Roman" w:hAnsiTheme="minorHAnsi" w:cstheme="minorHAnsi"/>
          <w:sz w:val="20"/>
          <w:szCs w:val="20"/>
        </w:rPr>
        <w:t xml:space="preserve">. </w:t>
      </w:r>
      <w:bookmarkEnd w:id="0"/>
      <w:r w:rsidRPr="002A7B21">
        <w:rPr>
          <w:rFonts w:asciiTheme="minorHAnsi" w:eastAsia="Times New Roman" w:hAnsiTheme="minorHAnsi" w:cstheme="minorHAnsi"/>
          <w:sz w:val="20"/>
          <w:szCs w:val="20"/>
        </w:rPr>
        <w:t>See:</w:t>
      </w:r>
    </w:p>
    <w:p w14:paraId="31C081C4" w14:textId="78C85FE6" w:rsidR="0036143E" w:rsidRPr="002A7B21" w:rsidRDefault="0036143E" w:rsidP="00C072B3">
      <w:pPr>
        <w:widowControl w:val="0"/>
        <w:pBdr>
          <w:top w:val="nil"/>
          <w:left w:val="nil"/>
          <w:bottom w:val="nil"/>
          <w:right w:val="nil"/>
          <w:between w:val="nil"/>
        </w:pBdr>
        <w:spacing w:after="0" w:line="240" w:lineRule="auto"/>
        <w:jc w:val="both"/>
        <w:rPr>
          <w:rFonts w:asciiTheme="minorHAnsi" w:eastAsia="Times New Roman" w:hAnsiTheme="minorHAnsi" w:cstheme="minorHAnsi"/>
          <w:sz w:val="20"/>
          <w:szCs w:val="20"/>
        </w:rPr>
      </w:pPr>
      <w:r w:rsidRPr="002A7B21">
        <w:rPr>
          <w:rFonts w:asciiTheme="minorHAnsi" w:eastAsia="Times New Roman" w:hAnsiTheme="minorHAnsi" w:cstheme="minorHAnsi"/>
          <w:sz w:val="20"/>
          <w:szCs w:val="20"/>
        </w:rPr>
        <w:t xml:space="preserve"> </w:t>
      </w:r>
      <w:hyperlink r:id="rId17" w:history="1">
        <w:r w:rsidRPr="002A7B21">
          <w:rPr>
            <w:rStyle w:val="Hyperlink"/>
            <w:rFonts w:asciiTheme="minorHAnsi" w:hAnsiTheme="minorHAnsi" w:cstheme="minorHAnsi"/>
            <w:color w:val="auto"/>
            <w:sz w:val="20"/>
            <w:szCs w:val="20"/>
          </w:rPr>
          <w:t>https://spcommreports.ohchr.org/TMResultsBase/DownLoadPublicCommunicationFile?gId=24545</w:t>
        </w:r>
      </w:hyperlink>
      <w:r w:rsidRPr="002A7B21">
        <w:rPr>
          <w:rFonts w:asciiTheme="minorHAnsi" w:hAnsiTheme="minorHAnsi" w:cstheme="minorHAnsi"/>
          <w:sz w:val="20"/>
          <w:szCs w:val="20"/>
        </w:rPr>
        <w:t>.</w:t>
      </w:r>
    </w:p>
  </w:footnote>
  <w:footnote w:id="30">
    <w:p w14:paraId="413F0329" w14:textId="42AE4D0C" w:rsidR="0036143E" w:rsidRPr="002A7B21" w:rsidRDefault="0036143E" w:rsidP="00C072B3">
      <w:pPr>
        <w:widowControl w:val="0"/>
        <w:pBdr>
          <w:top w:val="nil"/>
          <w:left w:val="nil"/>
          <w:bottom w:val="nil"/>
          <w:right w:val="nil"/>
          <w:between w:val="nil"/>
        </w:pBdr>
        <w:spacing w:after="0" w:line="240" w:lineRule="auto"/>
        <w:jc w:val="both"/>
        <w:rPr>
          <w:rFonts w:asciiTheme="minorHAnsi" w:eastAsia="Times New Roman" w:hAnsiTheme="minorHAnsi" w:cstheme="minorHAnsi"/>
          <w:sz w:val="20"/>
          <w:szCs w:val="20"/>
        </w:rPr>
      </w:pPr>
      <w:r w:rsidRPr="002A7B21">
        <w:rPr>
          <w:rStyle w:val="FootnoteReference"/>
          <w:rFonts w:asciiTheme="minorHAnsi" w:hAnsiTheme="minorHAnsi" w:cstheme="minorHAnsi"/>
          <w:sz w:val="20"/>
          <w:szCs w:val="20"/>
        </w:rPr>
        <w:footnoteRef/>
      </w:r>
      <w:r w:rsidRPr="002A7B21">
        <w:rPr>
          <w:rFonts w:asciiTheme="minorHAnsi" w:eastAsia="Times New Roman" w:hAnsiTheme="minorHAnsi" w:cstheme="minorHAnsi"/>
          <w:sz w:val="20"/>
          <w:szCs w:val="20"/>
        </w:rPr>
        <w:t xml:space="preserve"> 01 May 2019, Israel, JAL, ISR 6/2019, p.6:</w:t>
      </w:r>
      <w:hyperlink r:id="rId18">
        <w:r w:rsidRPr="002A7B21">
          <w:rPr>
            <w:rFonts w:asciiTheme="minorHAnsi" w:eastAsia="Times New Roman" w:hAnsiTheme="minorHAnsi" w:cstheme="minorHAnsi"/>
            <w:sz w:val="20"/>
            <w:szCs w:val="20"/>
          </w:rPr>
          <w:t xml:space="preserve"> </w:t>
        </w:r>
      </w:hyperlink>
      <w:hyperlink r:id="rId19">
        <w:r w:rsidRPr="002A7B21">
          <w:rPr>
            <w:rFonts w:asciiTheme="minorHAnsi" w:eastAsia="Times New Roman" w:hAnsiTheme="minorHAnsi" w:cstheme="minorHAnsi"/>
            <w:sz w:val="20"/>
            <w:szCs w:val="20"/>
          </w:rPr>
          <w:t>https://tinyurl.com/y5qvulcs</w:t>
        </w:r>
      </w:hyperlink>
      <w:r w:rsidRPr="002A7B21">
        <w:rPr>
          <w:rFonts w:asciiTheme="minorHAnsi" w:eastAsia="Times New Roman" w:hAnsiTheme="minorHAnsi" w:cstheme="minorHAnsi"/>
          <w:sz w:val="20"/>
          <w:szCs w:val="20"/>
        </w:rPr>
        <w:t>. The issue of forced evictions and demolitions was also raised previously by the S</w:t>
      </w:r>
      <w:r w:rsidR="00A0386F">
        <w:rPr>
          <w:rFonts w:asciiTheme="minorHAnsi" w:eastAsia="Times New Roman" w:hAnsiTheme="minorHAnsi" w:cstheme="minorHAnsi"/>
          <w:sz w:val="20"/>
          <w:szCs w:val="20"/>
        </w:rPr>
        <w:t>P</w:t>
      </w:r>
      <w:r w:rsidRPr="002A7B21">
        <w:rPr>
          <w:rFonts w:asciiTheme="minorHAnsi" w:eastAsia="Times New Roman" w:hAnsiTheme="minorHAnsi" w:cstheme="minorHAnsi"/>
          <w:sz w:val="20"/>
          <w:szCs w:val="20"/>
        </w:rPr>
        <w:t xml:space="preserve"> mandate in 2014. Israel chose not to respond to the serious concerns expressed in both letters so far. ISR 10/2014 of 14 October 2014, at:</w:t>
      </w:r>
      <w:hyperlink r:id="rId20">
        <w:r w:rsidRPr="002A7B21">
          <w:rPr>
            <w:rFonts w:asciiTheme="minorHAnsi" w:eastAsia="Times New Roman" w:hAnsiTheme="minorHAnsi" w:cstheme="minorHAnsi"/>
            <w:sz w:val="20"/>
            <w:szCs w:val="20"/>
          </w:rPr>
          <w:t xml:space="preserve"> </w:t>
        </w:r>
      </w:hyperlink>
      <w:hyperlink r:id="rId21">
        <w:r w:rsidRPr="002A7B21">
          <w:rPr>
            <w:rFonts w:asciiTheme="minorHAnsi" w:eastAsia="Times New Roman" w:hAnsiTheme="minorHAnsi" w:cstheme="minorHAnsi"/>
            <w:sz w:val="20"/>
            <w:szCs w:val="20"/>
          </w:rPr>
          <w:t>https://tinyurl.com/y5nu4b3d</w:t>
        </w:r>
      </w:hyperlink>
      <w:r w:rsidRPr="002A7B21">
        <w:rPr>
          <w:rFonts w:asciiTheme="minorHAnsi" w:eastAsia="Times New Roman" w:hAnsiTheme="minorHAnsi" w:cstheme="minorHAnsi"/>
          <w:sz w:val="20"/>
          <w:szCs w:val="20"/>
        </w:rPr>
        <w:t>.</w:t>
      </w:r>
    </w:p>
  </w:footnote>
  <w:footnote w:id="31">
    <w:p w14:paraId="1619EEB3" w14:textId="77777777" w:rsidR="00B751EC" w:rsidRPr="002A7B21" w:rsidRDefault="00B751EC" w:rsidP="00B751EC">
      <w:pPr>
        <w:pStyle w:val="FootnoteText"/>
        <w:rPr>
          <w:rFonts w:cstheme="minorHAnsi"/>
        </w:rPr>
      </w:pPr>
      <w:r w:rsidRPr="002A7B21">
        <w:rPr>
          <w:rStyle w:val="FootnoteReference"/>
          <w:rFonts w:cstheme="minorHAnsi"/>
        </w:rPr>
        <w:footnoteRef/>
      </w:r>
      <w:r w:rsidRPr="002A7B21">
        <w:rPr>
          <w:rFonts w:cstheme="minorHAnsi"/>
        </w:rPr>
        <w:t xml:space="preserve"> Government Resolution No. 2397, 12 February 2017, Program for Socio-Economic Development of the Bedouin Population in the Negev (in Hebrew); Annex I to Israel’s 4th Periodic Report to the CESCR, p. 19.</w:t>
      </w:r>
    </w:p>
  </w:footnote>
  <w:footnote w:id="32">
    <w:p w14:paraId="3F048069" w14:textId="1281A88D" w:rsidR="00BD634E" w:rsidRPr="00A0386F" w:rsidRDefault="00BD634E">
      <w:pPr>
        <w:pStyle w:val="FootnoteText"/>
        <w:rPr>
          <w:rFonts w:cstheme="minorHAnsi"/>
        </w:rPr>
      </w:pPr>
      <w:r w:rsidRPr="002A7B21">
        <w:rPr>
          <w:rStyle w:val="FootnoteReference"/>
          <w:rFonts w:cstheme="minorHAnsi"/>
        </w:rPr>
        <w:footnoteRef/>
      </w:r>
      <w:r w:rsidRPr="002A7B21">
        <w:rPr>
          <w:rFonts w:cstheme="minorHAnsi"/>
        </w:rPr>
        <w:t xml:space="preserve"> Ramat Beka Special Industrial Zone, Local Master Plan 621-0479709.</w:t>
      </w:r>
    </w:p>
  </w:footnote>
  <w:footnote w:id="33">
    <w:p w14:paraId="446681F4" w14:textId="296DC2FB" w:rsidR="00BD634E" w:rsidRPr="00A0386F" w:rsidRDefault="00BD634E">
      <w:pPr>
        <w:pStyle w:val="FootnoteText"/>
        <w:rPr>
          <w:rFonts w:cstheme="minorHAnsi"/>
        </w:rPr>
      </w:pPr>
      <w:r w:rsidRPr="002A7B21">
        <w:rPr>
          <w:rStyle w:val="FootnoteReference"/>
          <w:rFonts w:cstheme="minorHAnsi"/>
        </w:rPr>
        <w:footnoteRef/>
      </w:r>
      <w:r w:rsidRPr="002A7B21">
        <w:rPr>
          <w:rFonts w:cstheme="minorHAnsi"/>
        </w:rPr>
        <w:t xml:space="preserve"> See also an objection submitted on 26 September 2018 to the planning authorities against the plan by Adalah and Bimkom (in Hebrew): https://tinyurl.com/y7lrtgvu. The Southern District Planning Committee rejected the objection on 16 January 2019, and the organizations are currently considering an appeal.</w:t>
      </w:r>
    </w:p>
  </w:footnote>
  <w:footnote w:id="34">
    <w:p w14:paraId="33B5B6C3" w14:textId="7EB1AA39" w:rsidR="00BD634E" w:rsidRPr="002A7B21" w:rsidRDefault="00BD634E">
      <w:pPr>
        <w:pStyle w:val="FootnoteText"/>
        <w:rPr>
          <w:rFonts w:cstheme="minorHAnsi"/>
        </w:rPr>
      </w:pPr>
      <w:r w:rsidRPr="002A7B21">
        <w:rPr>
          <w:rStyle w:val="FootnoteReference"/>
          <w:rFonts w:cstheme="minorHAnsi"/>
        </w:rPr>
        <w:footnoteRef/>
      </w:r>
      <w:r w:rsidRPr="002A7B21">
        <w:rPr>
          <w:rFonts w:cstheme="minorHAnsi"/>
        </w:rPr>
        <w:t xml:space="preserve"> See Adalah, “Israeli military industries moving massive testing facility to south, 1,200 Bedouin structures at risk of forced displacement,” 2 December 2018: https://tinyurl.com/y7pcky2u.</w:t>
      </w:r>
    </w:p>
  </w:footnote>
  <w:footnote w:id="35">
    <w:p w14:paraId="50437B68" w14:textId="3B5097F7" w:rsidR="00766669" w:rsidRPr="002A7B21" w:rsidRDefault="00766669">
      <w:pPr>
        <w:pStyle w:val="FootnoteText"/>
        <w:rPr>
          <w:rFonts w:cstheme="minorHAnsi"/>
        </w:rPr>
      </w:pPr>
      <w:r w:rsidRPr="002A7B21">
        <w:rPr>
          <w:rStyle w:val="FootnoteReference"/>
          <w:rFonts w:cstheme="minorHAnsi"/>
        </w:rPr>
        <w:footnoteRef/>
      </w:r>
      <w:r w:rsidRPr="002A7B21">
        <w:rPr>
          <w:rFonts w:cstheme="minorHAnsi"/>
        </w:rPr>
        <w:t xml:space="preserve"> The extension consists of Plan TAMA 31/A/21/2 (from Lahavim to Shoket), Plan TAMA 31/A/21/3 (from Shoket to Nevatim), and Plan TAMA 31/A/21/4 (from Nevatim to the Negev Junction).</w:t>
      </w:r>
    </w:p>
  </w:footnote>
  <w:footnote w:id="36">
    <w:p w14:paraId="5CD4FBF1" w14:textId="41840F2E" w:rsidR="00766669" w:rsidRPr="002A7B21" w:rsidRDefault="00766669">
      <w:pPr>
        <w:pStyle w:val="FootnoteText"/>
        <w:rPr>
          <w:rFonts w:cstheme="minorHAnsi"/>
        </w:rPr>
      </w:pPr>
      <w:r w:rsidRPr="002A7B21">
        <w:rPr>
          <w:rStyle w:val="FootnoteReference"/>
          <w:rFonts w:cstheme="minorHAnsi"/>
        </w:rPr>
        <w:footnoteRef/>
      </w:r>
      <w:r w:rsidRPr="002A7B21">
        <w:rPr>
          <w:rFonts w:cstheme="minorHAnsi"/>
        </w:rPr>
        <w:t xml:space="preserve"> Bimkom: Planners for Planning Rights, “Plan for Road 6 – South,” April 2010 (in Hebrew): https://tinyurl.com/ycvqkweq.</w:t>
      </w:r>
    </w:p>
  </w:footnote>
  <w:footnote w:id="37">
    <w:p w14:paraId="7F8148AF" w14:textId="30C02FA5" w:rsidR="00766669" w:rsidRPr="002A7B21" w:rsidRDefault="00766669">
      <w:pPr>
        <w:pStyle w:val="FootnoteText"/>
        <w:rPr>
          <w:rFonts w:cstheme="minorHAnsi"/>
        </w:rPr>
      </w:pPr>
      <w:r w:rsidRPr="002A7B21">
        <w:rPr>
          <w:rStyle w:val="FootnoteReference"/>
          <w:rFonts w:cstheme="minorHAnsi"/>
        </w:rPr>
        <w:footnoteRef/>
      </w:r>
      <w:r w:rsidRPr="002A7B21">
        <w:rPr>
          <w:rFonts w:cstheme="minorHAnsi"/>
        </w:rPr>
        <w:t xml:space="preserve"> Ilana Curiel, “Thanks to Road 6, the process of evacuating a thousand Bedouin families in the Negev has begun,” Ynet News, 3 December 2018 (in Hebrew).</w:t>
      </w:r>
    </w:p>
  </w:footnote>
  <w:footnote w:id="38">
    <w:p w14:paraId="687065FC" w14:textId="54BDAF5B" w:rsidR="00766669" w:rsidRPr="002A7B21" w:rsidRDefault="00766669">
      <w:pPr>
        <w:pStyle w:val="FootnoteText"/>
        <w:rPr>
          <w:rFonts w:cstheme="minorHAnsi"/>
        </w:rPr>
      </w:pPr>
      <w:r w:rsidRPr="002A7B21">
        <w:rPr>
          <w:rStyle w:val="FootnoteReference"/>
          <w:rFonts w:cstheme="minorHAnsi"/>
        </w:rPr>
        <w:footnoteRef/>
      </w:r>
      <w:r w:rsidRPr="002A7B21">
        <w:rPr>
          <w:rFonts w:cstheme="minorHAnsi"/>
        </w:rPr>
        <w:t xml:space="preserve"> Dimona-Yeroham Railway, Local Master Plan 607-0193185; Arad Railway, Local Master Plan 652- 0203216.</w:t>
      </w:r>
    </w:p>
  </w:footnote>
  <w:footnote w:id="39">
    <w:p w14:paraId="4836B565" w14:textId="3DD97FD0" w:rsidR="00766669" w:rsidRPr="002A7B21" w:rsidRDefault="00766669">
      <w:pPr>
        <w:pStyle w:val="FootnoteText"/>
        <w:rPr>
          <w:rFonts w:cstheme="minorHAnsi"/>
        </w:rPr>
      </w:pPr>
      <w:r w:rsidRPr="002A7B21">
        <w:rPr>
          <w:rStyle w:val="FootnoteReference"/>
          <w:rFonts w:cstheme="minorHAnsi"/>
        </w:rPr>
        <w:footnoteRef/>
      </w:r>
      <w:r w:rsidRPr="002A7B21">
        <w:rPr>
          <w:rFonts w:cstheme="minorHAnsi"/>
        </w:rPr>
        <w:t xml:space="preserve"> See also Adalah, “Adalah, Bimkom reject plans for Arad train line that will harm 50,000 area Bedouin residents,” 21 August 2017: https://tinyurl.com/y7n9l4fz; Adalah, “Planned Dimona-Yeruham train line will cause severe harm to local Bedouin residents,” 9 October 2017: https://tinyurl.com/y9r88bcm.</w:t>
      </w:r>
    </w:p>
  </w:footnote>
  <w:footnote w:id="40">
    <w:p w14:paraId="68345402" w14:textId="00CF5C5F" w:rsidR="00766669" w:rsidRPr="002A7B21" w:rsidRDefault="00766669">
      <w:pPr>
        <w:pStyle w:val="FootnoteText"/>
        <w:rPr>
          <w:rFonts w:cstheme="minorHAnsi"/>
        </w:rPr>
      </w:pPr>
      <w:r w:rsidRPr="002A7B21">
        <w:rPr>
          <w:rStyle w:val="FootnoteReference"/>
          <w:rFonts w:cstheme="minorHAnsi"/>
        </w:rPr>
        <w:footnoteRef/>
      </w:r>
      <w:r w:rsidRPr="002A7B21">
        <w:rPr>
          <w:rFonts w:cstheme="minorHAnsi"/>
        </w:rPr>
        <w:t xml:space="preserve"> Phosphate Mine, National Master Plan 14/B.</w:t>
      </w:r>
    </w:p>
  </w:footnote>
  <w:footnote w:id="41">
    <w:p w14:paraId="0B4CD5DC" w14:textId="75524D81" w:rsidR="00A01DCA" w:rsidRPr="002A7B21" w:rsidRDefault="00A01DCA">
      <w:pPr>
        <w:pStyle w:val="FootnoteText"/>
        <w:rPr>
          <w:rFonts w:cstheme="minorHAnsi"/>
        </w:rPr>
      </w:pPr>
      <w:r w:rsidRPr="002A7B21">
        <w:rPr>
          <w:rStyle w:val="FootnoteReference"/>
          <w:rFonts w:cstheme="minorHAnsi"/>
        </w:rPr>
        <w:footnoteRef/>
      </w:r>
      <w:r w:rsidRPr="002A7B21">
        <w:rPr>
          <w:rFonts w:cstheme="minorHAnsi"/>
        </w:rPr>
        <w:t xml:space="preserve"> Adalah filed a petition against the Basic Law on 7 August 2018) to the Israeli Supreme Court on behalf of all of the Arab political leadership in Israel – the High Follow-Up Committee for Arab Citizens of Israel, the National Committee of Arab Mayors, the Joint List parliamentary faction. HCJ 5866/18, The High Follow-Up Committee, et al. v. The Knesset, et al. (case pending).</w:t>
      </w:r>
    </w:p>
  </w:footnote>
  <w:footnote w:id="42">
    <w:p w14:paraId="08FC6F17" w14:textId="0879BCF5" w:rsidR="008A2F57" w:rsidRPr="002A7B21" w:rsidRDefault="008A2F57">
      <w:pPr>
        <w:pStyle w:val="FootnoteText"/>
        <w:rPr>
          <w:rFonts w:cstheme="minorHAnsi"/>
        </w:rPr>
      </w:pPr>
      <w:r w:rsidRPr="002A7B21">
        <w:rPr>
          <w:rStyle w:val="FootnoteReference"/>
          <w:rFonts w:cstheme="minorHAnsi"/>
        </w:rPr>
        <w:footnoteRef/>
      </w:r>
      <w:r w:rsidRPr="002A7B21">
        <w:rPr>
          <w:rFonts w:cstheme="minorHAnsi"/>
        </w:rPr>
        <w:t xml:space="preserve"> For an English translation of the law, see: http://knesset.gov.il/laws/special/eng/BasicLawNationState.pdf.</w:t>
      </w:r>
    </w:p>
  </w:footnote>
  <w:footnote w:id="43">
    <w:p w14:paraId="18B368BC" w14:textId="37D07B77" w:rsidR="00773720" w:rsidRPr="00A0386F" w:rsidRDefault="00773720">
      <w:pPr>
        <w:pStyle w:val="FootnoteText"/>
        <w:rPr>
          <w:rFonts w:cstheme="minorHAnsi"/>
        </w:rPr>
      </w:pPr>
      <w:r w:rsidRPr="00A0386F">
        <w:rPr>
          <w:rStyle w:val="FootnoteReference"/>
          <w:rFonts w:cstheme="minorHAnsi"/>
        </w:rPr>
        <w:footnoteRef/>
      </w:r>
      <w:r w:rsidRPr="00A0386F">
        <w:rPr>
          <w:rFonts w:cstheme="minorHAnsi"/>
        </w:rPr>
        <w:t xml:space="preserve"> Ministry of Justice, Administrative Offenses Regulations (Administrative Penalty - Planning and Construction), 12 April 2018 (in Hebrew): https://tinyurl.com/yakjuhwb.</w:t>
      </w:r>
    </w:p>
  </w:footnote>
  <w:footnote w:id="44">
    <w:p w14:paraId="70960C8B" w14:textId="69D9FDB8" w:rsidR="00661FF5" w:rsidRPr="00A0386F" w:rsidRDefault="00661FF5">
      <w:pPr>
        <w:pStyle w:val="FootnoteText"/>
        <w:rPr>
          <w:rFonts w:cstheme="minorHAnsi"/>
        </w:rPr>
      </w:pPr>
      <w:r w:rsidRPr="00A0386F">
        <w:rPr>
          <w:rStyle w:val="FootnoteReference"/>
          <w:rFonts w:cstheme="minorHAnsi"/>
        </w:rPr>
        <w:footnoteRef/>
      </w:r>
      <w:r w:rsidRPr="00A0386F">
        <w:rPr>
          <w:rFonts w:cstheme="minorHAnsi"/>
        </w:rPr>
        <w:t xml:space="preserve"> See also Adalah, Position Paper on the Kaminitz Law, March 2017: https://tinyurl.com/ybvg4uhk.</w:t>
      </w:r>
    </w:p>
  </w:footnote>
  <w:footnote w:id="45">
    <w:p w14:paraId="43818D4E" w14:textId="181F06BC" w:rsidR="0036143E" w:rsidRPr="002A7B21" w:rsidRDefault="0036143E">
      <w:pPr>
        <w:pStyle w:val="FootnoteText"/>
        <w:rPr>
          <w:rFonts w:cstheme="minorHAnsi"/>
        </w:rPr>
      </w:pPr>
      <w:r w:rsidRPr="002A7B21">
        <w:rPr>
          <w:rStyle w:val="FootnoteReference"/>
          <w:rFonts w:cstheme="minorHAnsi"/>
        </w:rPr>
        <w:footnoteRef/>
      </w:r>
      <w:r w:rsidRPr="002A7B21">
        <w:rPr>
          <w:rFonts w:cstheme="minorHAnsi"/>
        </w:rPr>
        <w:t xml:space="preserve"> Article 5, ICERD, at: </w:t>
      </w:r>
      <w:hyperlink r:id="rId22" w:history="1">
        <w:r w:rsidRPr="002A7B21">
          <w:rPr>
            <w:rStyle w:val="Hyperlink"/>
            <w:rFonts w:cstheme="minorHAnsi"/>
            <w:color w:val="auto"/>
          </w:rPr>
          <w:t>https://www.ohchr.org/en/professionalinterest/pages/cerd.aspx</w:t>
        </w:r>
      </w:hyperlink>
      <w:r w:rsidRPr="002A7B21">
        <w:rPr>
          <w:rFonts w:cstheme="minorHAnsi"/>
        </w:rPr>
        <w:t>.</w:t>
      </w:r>
    </w:p>
  </w:footnote>
  <w:footnote w:id="46">
    <w:p w14:paraId="3BD8B5D2" w14:textId="77777777" w:rsidR="0036143E" w:rsidRPr="002A7B21" w:rsidRDefault="0036143E" w:rsidP="00A0386F">
      <w:pPr>
        <w:spacing w:after="0" w:line="240" w:lineRule="auto"/>
        <w:jc w:val="both"/>
        <w:rPr>
          <w:rFonts w:asciiTheme="minorHAnsi" w:eastAsia="Times New Roman" w:hAnsiTheme="minorHAnsi" w:cstheme="minorHAnsi"/>
          <w:sz w:val="20"/>
          <w:szCs w:val="20"/>
        </w:rPr>
      </w:pPr>
      <w:r w:rsidRPr="002A7B21">
        <w:rPr>
          <w:rStyle w:val="FootnoteReference"/>
          <w:rFonts w:asciiTheme="minorHAnsi" w:hAnsiTheme="minorHAnsi" w:cstheme="minorHAnsi"/>
          <w:sz w:val="20"/>
          <w:szCs w:val="20"/>
        </w:rPr>
        <w:footnoteRef/>
      </w:r>
      <w:r w:rsidRPr="002A7B21">
        <w:rPr>
          <w:rFonts w:asciiTheme="minorHAnsi" w:hAnsiTheme="minorHAnsi" w:cstheme="minorHAnsi"/>
          <w:sz w:val="20"/>
          <w:szCs w:val="20"/>
        </w:rPr>
        <w:t xml:space="preserve"> </w:t>
      </w:r>
      <w:r w:rsidRPr="002A7B21">
        <w:rPr>
          <w:rFonts w:asciiTheme="minorHAnsi" w:eastAsia="Times New Roman" w:hAnsiTheme="minorHAnsi" w:cstheme="minorHAnsi"/>
          <w:sz w:val="20"/>
          <w:szCs w:val="20"/>
        </w:rPr>
        <w:t>The information in this section is mainly based on official data from the State of Israel as provided by the Central Bureau of Statistics, reports by the Knesset's Data and Research Center, and reports from research institutions that examined the employment issue of the Arab society in Israel in general and the Bedouin society in particular.</w:t>
      </w:r>
    </w:p>
  </w:footnote>
  <w:footnote w:id="47">
    <w:p w14:paraId="3AB9FA94" w14:textId="7CB480A3" w:rsidR="00B90B92" w:rsidRPr="00A0386F" w:rsidRDefault="00B90B92" w:rsidP="00A0386F">
      <w:pPr>
        <w:pStyle w:val="FootnoteText"/>
        <w:jc w:val="both"/>
        <w:rPr>
          <w:rFonts w:cstheme="minorHAnsi"/>
        </w:rPr>
      </w:pPr>
      <w:r w:rsidRPr="00A0386F">
        <w:rPr>
          <w:rStyle w:val="FootnoteReference"/>
          <w:rFonts w:cstheme="minorHAnsi"/>
        </w:rPr>
        <w:footnoteRef/>
      </w:r>
      <w:r w:rsidRPr="00A0386F">
        <w:rPr>
          <w:rFonts w:cstheme="minorHAnsi"/>
        </w:rPr>
        <w:t xml:space="preserve"> State of Israel report to the Committee, </w:t>
      </w:r>
      <w:r w:rsidR="00985DEF" w:rsidRPr="002A7B21">
        <w:rPr>
          <w:rFonts w:cstheme="minorHAnsi"/>
        </w:rPr>
        <w:t>p.</w:t>
      </w:r>
      <w:r w:rsidRPr="00A0386F">
        <w:rPr>
          <w:rFonts w:cstheme="minorHAnsi"/>
        </w:rPr>
        <w:t xml:space="preserve"> 20, para.169.</w:t>
      </w:r>
    </w:p>
  </w:footnote>
  <w:footnote w:id="48">
    <w:p w14:paraId="03C41D79" w14:textId="52BE8E53" w:rsidR="0036143E" w:rsidRPr="002A7B21" w:rsidRDefault="0036143E" w:rsidP="00A0386F">
      <w:pPr>
        <w:pStyle w:val="FootnoteText"/>
        <w:jc w:val="both"/>
        <w:rPr>
          <w:rFonts w:cstheme="minorHAnsi"/>
          <w:rtl/>
        </w:rPr>
      </w:pPr>
      <w:r w:rsidRPr="002A7B21">
        <w:rPr>
          <w:rStyle w:val="FootnoteReference"/>
          <w:rFonts w:cstheme="minorHAnsi"/>
        </w:rPr>
        <w:footnoteRef/>
      </w:r>
      <w:r w:rsidRPr="002A7B21">
        <w:rPr>
          <w:rFonts w:cstheme="minorHAnsi"/>
        </w:rPr>
        <w:t xml:space="preserve"> Government Resolution No. 1994, 15 July 2010, </w:t>
      </w:r>
      <w:r w:rsidRPr="002A7B21">
        <w:rPr>
          <w:rFonts w:cstheme="minorHAnsi"/>
          <w:i/>
          <w:iCs/>
        </w:rPr>
        <w:t xml:space="preserve">Setting employment targets for 2010 – 2020 </w:t>
      </w:r>
      <w:r w:rsidRPr="002A7B21">
        <w:rPr>
          <w:rFonts w:cstheme="minorHAnsi"/>
        </w:rPr>
        <w:t>(in Hebrew), at: https://tinyurl.com/ybk9mmh6.</w:t>
      </w:r>
    </w:p>
  </w:footnote>
  <w:footnote w:id="49">
    <w:p w14:paraId="15AB58D1" w14:textId="6C5BB198" w:rsidR="0036143E" w:rsidRPr="002A7B21" w:rsidRDefault="0036143E" w:rsidP="00A0386F">
      <w:pPr>
        <w:widowControl w:val="0"/>
        <w:pBdr>
          <w:top w:val="nil"/>
          <w:left w:val="nil"/>
          <w:bottom w:val="nil"/>
          <w:right w:val="nil"/>
          <w:between w:val="nil"/>
        </w:pBdr>
        <w:spacing w:after="0" w:line="240" w:lineRule="auto"/>
        <w:jc w:val="both"/>
        <w:rPr>
          <w:rFonts w:asciiTheme="minorHAnsi" w:eastAsia="Times New Roman" w:hAnsiTheme="minorHAnsi" w:cstheme="minorHAnsi"/>
          <w:sz w:val="20"/>
          <w:szCs w:val="20"/>
        </w:rPr>
      </w:pPr>
      <w:r w:rsidRPr="002A7B21">
        <w:rPr>
          <w:rStyle w:val="FootnoteReference"/>
          <w:rFonts w:asciiTheme="minorHAnsi" w:hAnsiTheme="minorHAnsi" w:cstheme="minorHAnsi"/>
          <w:sz w:val="20"/>
          <w:szCs w:val="20"/>
        </w:rPr>
        <w:footnoteRef/>
      </w:r>
      <w:r w:rsidRPr="002A7B21">
        <w:rPr>
          <w:rFonts w:asciiTheme="minorHAnsi" w:eastAsia="Times New Roman" w:hAnsiTheme="minorHAnsi" w:cstheme="minorHAnsi"/>
          <w:sz w:val="20"/>
          <w:szCs w:val="20"/>
        </w:rPr>
        <w:t xml:space="preserve"> Sikkuy and The Regional Council for the Unrecognized Villages in the Negev, "The obstacles to accessible public transportation in dispersed communities in the Negev: Position paper", submitted to the Economic Committee of the Knesset on 12.02.2018 (in Hebrew), at: https://tinyurl.com/y93t2goe.</w:t>
      </w:r>
    </w:p>
  </w:footnote>
  <w:footnote w:id="50">
    <w:p w14:paraId="697B03B1" w14:textId="238F69BD" w:rsidR="0036143E" w:rsidRPr="002A7B21" w:rsidRDefault="0036143E" w:rsidP="00A0386F">
      <w:pPr>
        <w:widowControl w:val="0"/>
        <w:pBdr>
          <w:top w:val="nil"/>
          <w:left w:val="nil"/>
          <w:bottom w:val="nil"/>
          <w:right w:val="nil"/>
          <w:between w:val="nil"/>
        </w:pBdr>
        <w:spacing w:after="0" w:line="240" w:lineRule="auto"/>
        <w:jc w:val="both"/>
        <w:rPr>
          <w:rFonts w:asciiTheme="minorHAnsi" w:eastAsia="Times New Roman" w:hAnsiTheme="minorHAnsi" w:cstheme="minorHAnsi"/>
          <w:sz w:val="20"/>
          <w:szCs w:val="20"/>
        </w:rPr>
      </w:pPr>
      <w:r w:rsidRPr="002A7B21">
        <w:rPr>
          <w:rStyle w:val="FootnoteReference"/>
          <w:rFonts w:asciiTheme="minorHAnsi" w:hAnsiTheme="minorHAnsi" w:cstheme="minorHAnsi"/>
          <w:sz w:val="20"/>
          <w:szCs w:val="20"/>
        </w:rPr>
        <w:footnoteRef/>
      </w:r>
      <w:r w:rsidRPr="002A7B21">
        <w:rPr>
          <w:rFonts w:asciiTheme="minorHAnsi" w:eastAsia="Times New Roman" w:hAnsiTheme="minorHAnsi" w:cstheme="minorHAnsi"/>
          <w:sz w:val="20"/>
          <w:szCs w:val="20"/>
        </w:rPr>
        <w:t xml:space="preserve"> Minutes of Session No. 192 of Committee on the Status of Women and Gender Equality, Knesset 20,31 October 2017 (in Hebrew), at: https://tinyurl.com/y5jpj4c5.</w:t>
      </w:r>
    </w:p>
  </w:footnote>
  <w:footnote w:id="51">
    <w:p w14:paraId="2F499F3A" w14:textId="3889A84C" w:rsidR="0036143E" w:rsidRPr="002A7B21" w:rsidRDefault="0036143E" w:rsidP="00CE12BB">
      <w:pPr>
        <w:widowControl w:val="0"/>
        <w:pBdr>
          <w:top w:val="nil"/>
          <w:left w:val="nil"/>
          <w:bottom w:val="nil"/>
          <w:right w:val="nil"/>
          <w:between w:val="nil"/>
        </w:pBdr>
        <w:spacing w:after="0" w:line="240" w:lineRule="auto"/>
        <w:rPr>
          <w:rFonts w:asciiTheme="minorHAnsi" w:eastAsia="Times New Roman" w:hAnsiTheme="minorHAnsi" w:cstheme="minorHAnsi"/>
          <w:sz w:val="20"/>
          <w:szCs w:val="20"/>
        </w:rPr>
      </w:pPr>
      <w:r w:rsidRPr="002A7B21">
        <w:rPr>
          <w:rStyle w:val="FootnoteReference"/>
          <w:rFonts w:asciiTheme="minorHAnsi" w:hAnsiTheme="minorHAnsi" w:cstheme="minorHAnsi"/>
          <w:sz w:val="20"/>
          <w:szCs w:val="20"/>
        </w:rPr>
        <w:footnoteRef/>
      </w:r>
      <w:r w:rsidRPr="002A7B21">
        <w:rPr>
          <w:rFonts w:asciiTheme="minorHAnsi" w:eastAsia="Times New Roman" w:hAnsiTheme="minorHAnsi" w:cstheme="minorHAnsi"/>
          <w:sz w:val="20"/>
          <w:szCs w:val="20"/>
        </w:rPr>
        <w:t xml:space="preserve"> Sikkuy and RCUV, The obstacles to accessible public transportation in dispersed communities in the Negev, at: https://tinyurl.com/y93t2goe.</w:t>
      </w:r>
    </w:p>
  </w:footnote>
  <w:footnote w:id="52">
    <w:p w14:paraId="366E4C90" w14:textId="5937C4C2" w:rsidR="0036143E" w:rsidRPr="002A7B21" w:rsidRDefault="0036143E" w:rsidP="00CE12BB">
      <w:pPr>
        <w:widowControl w:val="0"/>
        <w:pBdr>
          <w:top w:val="nil"/>
          <w:left w:val="nil"/>
          <w:bottom w:val="nil"/>
          <w:right w:val="nil"/>
          <w:between w:val="nil"/>
        </w:pBdr>
        <w:spacing w:after="0" w:line="240" w:lineRule="auto"/>
        <w:rPr>
          <w:rFonts w:asciiTheme="minorHAnsi" w:eastAsia="Times New Roman" w:hAnsiTheme="minorHAnsi" w:cstheme="minorHAnsi"/>
          <w:sz w:val="20"/>
          <w:szCs w:val="20"/>
        </w:rPr>
      </w:pPr>
      <w:r w:rsidRPr="002A7B21">
        <w:rPr>
          <w:rStyle w:val="FootnoteReference"/>
          <w:rFonts w:asciiTheme="minorHAnsi" w:hAnsiTheme="minorHAnsi" w:cstheme="minorHAnsi"/>
          <w:sz w:val="20"/>
          <w:szCs w:val="20"/>
        </w:rPr>
        <w:footnoteRef/>
      </w:r>
      <w:r w:rsidRPr="002A7B21">
        <w:rPr>
          <w:rFonts w:asciiTheme="minorHAnsi" w:eastAsia="Times New Roman" w:hAnsiTheme="minorHAnsi" w:cstheme="minorHAnsi"/>
          <w:sz w:val="20"/>
          <w:szCs w:val="20"/>
        </w:rPr>
        <w:t xml:space="preserve"> Ibid.</w:t>
      </w:r>
    </w:p>
  </w:footnote>
  <w:footnote w:id="53">
    <w:p w14:paraId="73B31738" w14:textId="0FB96726" w:rsidR="0036143E" w:rsidRPr="002A7B21" w:rsidRDefault="0036143E">
      <w:pPr>
        <w:pStyle w:val="FootnoteText"/>
        <w:rPr>
          <w:rFonts w:cstheme="minorHAnsi"/>
        </w:rPr>
      </w:pPr>
      <w:r w:rsidRPr="002A7B21">
        <w:rPr>
          <w:rStyle w:val="FootnoteReference"/>
          <w:rFonts w:cstheme="minorHAnsi"/>
        </w:rPr>
        <w:footnoteRef/>
      </w:r>
      <w:r w:rsidRPr="002A7B21">
        <w:rPr>
          <w:rFonts w:cstheme="minorHAnsi"/>
        </w:rPr>
        <w:t xml:space="preserve"> Article 5, ICERD, at: </w:t>
      </w:r>
      <w:hyperlink r:id="rId23" w:history="1">
        <w:r w:rsidRPr="002A7B21">
          <w:rPr>
            <w:rStyle w:val="Hyperlink"/>
            <w:rFonts w:cstheme="minorHAnsi"/>
            <w:color w:val="auto"/>
          </w:rPr>
          <w:t>https://www.ohchr.org/en/professionalinterest/pages/cerd.aspx</w:t>
        </w:r>
      </w:hyperlink>
      <w:r w:rsidRPr="002A7B21">
        <w:rPr>
          <w:rFonts w:cstheme="minorHAnsi"/>
        </w:rPr>
        <w:t>.</w:t>
      </w:r>
    </w:p>
  </w:footnote>
  <w:footnote w:id="54">
    <w:p w14:paraId="3F133327" w14:textId="4AA8D376" w:rsidR="006B3583" w:rsidRPr="00A0386F" w:rsidRDefault="006B3583">
      <w:pPr>
        <w:pStyle w:val="FootnoteText"/>
        <w:rPr>
          <w:rFonts w:cstheme="minorHAnsi"/>
        </w:rPr>
      </w:pPr>
      <w:r w:rsidRPr="00A0386F">
        <w:rPr>
          <w:rStyle w:val="FootnoteReference"/>
          <w:rFonts w:cstheme="minorHAnsi"/>
        </w:rPr>
        <w:footnoteRef/>
      </w:r>
      <w:r w:rsidRPr="00A0386F">
        <w:rPr>
          <w:rFonts w:cstheme="minorHAnsi"/>
        </w:rPr>
        <w:t xml:space="preserve"> State of Israel report to the Committee, </w:t>
      </w:r>
      <w:r w:rsidR="00985DEF" w:rsidRPr="002A7B21">
        <w:rPr>
          <w:rFonts w:cstheme="minorHAnsi"/>
        </w:rPr>
        <w:t>p.</w:t>
      </w:r>
      <w:r w:rsidRPr="00A0386F">
        <w:rPr>
          <w:rFonts w:cstheme="minorHAnsi"/>
        </w:rPr>
        <w:t xml:space="preserve"> 31, para. 277.</w:t>
      </w:r>
    </w:p>
  </w:footnote>
  <w:footnote w:id="55">
    <w:p w14:paraId="29E066DC" w14:textId="4CC46DDA" w:rsidR="0036143E" w:rsidRPr="002A7B21" w:rsidRDefault="0036143E" w:rsidP="0020672D">
      <w:pPr>
        <w:widowControl w:val="0"/>
        <w:pBdr>
          <w:top w:val="nil"/>
          <w:left w:val="nil"/>
          <w:bottom w:val="nil"/>
          <w:right w:val="nil"/>
          <w:between w:val="nil"/>
        </w:pBdr>
        <w:spacing w:after="0" w:line="240" w:lineRule="auto"/>
        <w:rPr>
          <w:rFonts w:asciiTheme="minorHAnsi" w:eastAsia="Times New Roman" w:hAnsiTheme="minorHAnsi" w:cstheme="minorHAnsi"/>
          <w:sz w:val="20"/>
          <w:szCs w:val="20"/>
        </w:rPr>
      </w:pPr>
      <w:r w:rsidRPr="002A7B21">
        <w:rPr>
          <w:rStyle w:val="FootnoteReference"/>
          <w:rFonts w:asciiTheme="minorHAnsi" w:hAnsiTheme="minorHAnsi" w:cstheme="minorHAnsi"/>
          <w:sz w:val="20"/>
          <w:szCs w:val="20"/>
        </w:rPr>
        <w:footnoteRef/>
      </w:r>
      <w:r w:rsidRPr="002A7B21">
        <w:rPr>
          <w:rFonts w:asciiTheme="minorHAnsi" w:eastAsia="Times New Roman" w:hAnsiTheme="minorHAnsi" w:cstheme="minorHAnsi"/>
          <w:sz w:val="20"/>
          <w:szCs w:val="20"/>
        </w:rPr>
        <w:t xml:space="preserve"> Yarden Skop, "Israel Has Largest Gaps in Student Achievement of All OECD Countries, Study Shows", Haaretz, 2 April 2014: </w:t>
      </w:r>
      <w:hyperlink r:id="rId24" w:history="1">
        <w:r w:rsidRPr="002A7B21">
          <w:rPr>
            <w:rStyle w:val="Hyperlink"/>
            <w:rFonts w:asciiTheme="minorHAnsi" w:eastAsia="Times New Roman" w:hAnsiTheme="minorHAnsi" w:cstheme="minorHAnsi"/>
            <w:color w:val="auto"/>
            <w:sz w:val="20"/>
            <w:szCs w:val="20"/>
          </w:rPr>
          <w:t>https://tinyurl.com/yd8x9sep</w:t>
        </w:r>
      </w:hyperlink>
      <w:r w:rsidRPr="002A7B21">
        <w:rPr>
          <w:rFonts w:asciiTheme="minorHAnsi" w:eastAsia="Times New Roman" w:hAnsiTheme="minorHAnsi" w:cstheme="minorHAnsi"/>
          <w:sz w:val="20"/>
          <w:szCs w:val="20"/>
        </w:rPr>
        <w:t xml:space="preserve">. </w:t>
      </w:r>
    </w:p>
  </w:footnote>
  <w:footnote w:id="56">
    <w:p w14:paraId="20D6D92B" w14:textId="59E8725D" w:rsidR="0036143E" w:rsidRPr="002A7B21" w:rsidRDefault="0036143E" w:rsidP="0020672D">
      <w:pPr>
        <w:widowControl w:val="0"/>
        <w:pBdr>
          <w:top w:val="nil"/>
          <w:left w:val="nil"/>
          <w:bottom w:val="nil"/>
          <w:right w:val="nil"/>
          <w:between w:val="nil"/>
        </w:pBdr>
        <w:spacing w:after="0" w:line="240" w:lineRule="auto"/>
        <w:rPr>
          <w:rFonts w:asciiTheme="minorHAnsi" w:eastAsia="Times New Roman" w:hAnsiTheme="minorHAnsi" w:cstheme="minorHAnsi"/>
          <w:sz w:val="20"/>
          <w:szCs w:val="20"/>
        </w:rPr>
      </w:pPr>
      <w:r w:rsidRPr="002A7B21">
        <w:rPr>
          <w:rStyle w:val="FootnoteReference"/>
          <w:rFonts w:asciiTheme="minorHAnsi" w:hAnsiTheme="minorHAnsi" w:cstheme="minorHAnsi"/>
          <w:sz w:val="20"/>
          <w:szCs w:val="20"/>
        </w:rPr>
        <w:footnoteRef/>
      </w:r>
      <w:r w:rsidRPr="002A7B21">
        <w:rPr>
          <w:rFonts w:asciiTheme="minorHAnsi" w:eastAsia="Times New Roman" w:hAnsiTheme="minorHAnsi" w:cstheme="minorHAnsi"/>
          <w:sz w:val="20"/>
          <w:szCs w:val="20"/>
        </w:rPr>
        <w:t xml:space="preserve"> Knesset Research and Information Center, "Data on the allocation of the Ministry of Education's budget to schools by sector", 17 December 2015, pp. 7, 10, 13 (in Hebrew):</w:t>
      </w:r>
      <w:hyperlink r:id="rId25">
        <w:r w:rsidRPr="002A7B21">
          <w:rPr>
            <w:rFonts w:asciiTheme="minorHAnsi" w:eastAsia="Times New Roman" w:hAnsiTheme="minorHAnsi" w:cstheme="minorHAnsi"/>
            <w:sz w:val="20"/>
            <w:szCs w:val="20"/>
          </w:rPr>
          <w:t xml:space="preserve"> </w:t>
        </w:r>
      </w:hyperlink>
      <w:hyperlink r:id="rId26">
        <w:r w:rsidRPr="002A7B21">
          <w:rPr>
            <w:rFonts w:asciiTheme="minorHAnsi" w:eastAsia="Times New Roman" w:hAnsiTheme="minorHAnsi" w:cstheme="minorHAnsi"/>
            <w:sz w:val="20"/>
            <w:szCs w:val="20"/>
          </w:rPr>
          <w:t>https://tinyurl.com/y3amw82c</w:t>
        </w:r>
      </w:hyperlink>
      <w:r w:rsidRPr="002A7B21">
        <w:rPr>
          <w:rFonts w:asciiTheme="minorHAnsi" w:eastAsia="Times New Roman" w:hAnsiTheme="minorHAnsi" w:cstheme="minorHAnsi"/>
          <w:sz w:val="20"/>
          <w:szCs w:val="20"/>
        </w:rPr>
        <w:t xml:space="preserve"> (Data excludes Jewish religious schools).</w:t>
      </w:r>
    </w:p>
  </w:footnote>
  <w:footnote w:id="57">
    <w:p w14:paraId="6D5618E4" w14:textId="6A08CA39" w:rsidR="0036143E" w:rsidRPr="002A7B21" w:rsidRDefault="0036143E" w:rsidP="0020672D">
      <w:pPr>
        <w:widowControl w:val="0"/>
        <w:pBdr>
          <w:top w:val="nil"/>
          <w:left w:val="nil"/>
          <w:bottom w:val="nil"/>
          <w:right w:val="nil"/>
          <w:between w:val="nil"/>
        </w:pBdr>
        <w:spacing w:after="0" w:line="240" w:lineRule="auto"/>
        <w:rPr>
          <w:rFonts w:asciiTheme="minorHAnsi" w:eastAsia="Times New Roman" w:hAnsiTheme="minorHAnsi" w:cstheme="minorHAnsi"/>
          <w:sz w:val="20"/>
          <w:szCs w:val="20"/>
        </w:rPr>
      </w:pPr>
      <w:r w:rsidRPr="002A7B21">
        <w:rPr>
          <w:rStyle w:val="FootnoteReference"/>
          <w:rFonts w:asciiTheme="minorHAnsi" w:hAnsiTheme="minorHAnsi" w:cstheme="minorHAnsi"/>
          <w:sz w:val="20"/>
          <w:szCs w:val="20"/>
        </w:rPr>
        <w:footnoteRef/>
      </w:r>
      <w:r w:rsidRPr="002A7B21">
        <w:rPr>
          <w:rFonts w:asciiTheme="minorHAnsi" w:eastAsia="Times New Roman" w:hAnsiTheme="minorHAnsi" w:cstheme="minorHAnsi"/>
          <w:sz w:val="20"/>
          <w:szCs w:val="20"/>
        </w:rPr>
        <w:t xml:space="preserve"> Knesset Research and Information Center, "The Bedouin education in the Negev 2018: Chosen figures", 18 December 2018, p.3 (in Hebrew): </w:t>
      </w:r>
      <w:hyperlink r:id="rId27" w:history="1">
        <w:r w:rsidRPr="002A7B21">
          <w:rPr>
            <w:rStyle w:val="Hyperlink"/>
            <w:rFonts w:asciiTheme="minorHAnsi" w:eastAsia="Times New Roman" w:hAnsiTheme="minorHAnsi" w:cstheme="minorHAnsi"/>
            <w:color w:val="auto"/>
            <w:sz w:val="20"/>
            <w:szCs w:val="20"/>
          </w:rPr>
          <w:t>https://tinyurl.com/y9pw2uyu</w:t>
        </w:r>
      </w:hyperlink>
      <w:r w:rsidRPr="002A7B21">
        <w:rPr>
          <w:rFonts w:asciiTheme="minorHAnsi" w:eastAsia="Times New Roman" w:hAnsiTheme="minorHAnsi" w:cstheme="minorHAnsi"/>
          <w:sz w:val="20"/>
          <w:szCs w:val="20"/>
        </w:rPr>
        <w:t xml:space="preserve">. </w:t>
      </w:r>
    </w:p>
  </w:footnote>
  <w:footnote w:id="58">
    <w:p w14:paraId="1B05CD9B" w14:textId="339A54CA" w:rsidR="0036143E" w:rsidRPr="002A7B21" w:rsidRDefault="0036143E" w:rsidP="00DB4209">
      <w:pPr>
        <w:widowControl w:val="0"/>
        <w:pBdr>
          <w:top w:val="nil"/>
          <w:left w:val="nil"/>
          <w:bottom w:val="nil"/>
          <w:right w:val="nil"/>
          <w:between w:val="nil"/>
        </w:pBdr>
        <w:spacing w:after="0" w:line="240" w:lineRule="auto"/>
        <w:rPr>
          <w:rFonts w:asciiTheme="minorHAnsi" w:eastAsia="Times New Roman" w:hAnsiTheme="minorHAnsi" w:cstheme="minorHAnsi"/>
          <w:sz w:val="20"/>
          <w:szCs w:val="20"/>
        </w:rPr>
      </w:pPr>
      <w:r w:rsidRPr="002A7B21">
        <w:rPr>
          <w:rStyle w:val="FootnoteReference"/>
          <w:rFonts w:asciiTheme="minorHAnsi" w:hAnsiTheme="minorHAnsi" w:cstheme="minorHAnsi"/>
          <w:sz w:val="20"/>
          <w:szCs w:val="20"/>
        </w:rPr>
        <w:footnoteRef/>
      </w:r>
      <w:r w:rsidRPr="002A7B21">
        <w:rPr>
          <w:rFonts w:asciiTheme="minorHAnsi" w:eastAsia="Times New Roman" w:hAnsiTheme="minorHAnsi" w:cstheme="minorHAnsi"/>
          <w:sz w:val="20"/>
          <w:szCs w:val="20"/>
        </w:rPr>
        <w:t xml:space="preserve"> Ibid, p.4. </w:t>
      </w:r>
    </w:p>
  </w:footnote>
  <w:footnote w:id="59">
    <w:p w14:paraId="48AD60A4" w14:textId="3CBC9640" w:rsidR="0036143E" w:rsidRPr="002A7B21" w:rsidRDefault="0036143E" w:rsidP="0020672D">
      <w:pPr>
        <w:widowControl w:val="0"/>
        <w:pBdr>
          <w:top w:val="nil"/>
          <w:left w:val="nil"/>
          <w:bottom w:val="nil"/>
          <w:right w:val="nil"/>
          <w:between w:val="nil"/>
        </w:pBdr>
        <w:spacing w:after="0" w:line="240" w:lineRule="auto"/>
        <w:rPr>
          <w:rFonts w:asciiTheme="minorHAnsi" w:eastAsia="Times New Roman" w:hAnsiTheme="minorHAnsi" w:cstheme="minorHAnsi"/>
          <w:sz w:val="20"/>
          <w:szCs w:val="20"/>
        </w:rPr>
      </w:pPr>
      <w:r w:rsidRPr="002A7B21">
        <w:rPr>
          <w:rStyle w:val="FootnoteReference"/>
          <w:rFonts w:asciiTheme="minorHAnsi" w:hAnsiTheme="minorHAnsi" w:cstheme="minorHAnsi"/>
          <w:sz w:val="20"/>
          <w:szCs w:val="20"/>
        </w:rPr>
        <w:footnoteRef/>
      </w:r>
      <w:r w:rsidRPr="002A7B21">
        <w:rPr>
          <w:rFonts w:asciiTheme="minorHAnsi" w:eastAsia="Times New Roman" w:hAnsiTheme="minorHAnsi" w:cstheme="minorHAnsi"/>
          <w:sz w:val="20"/>
          <w:szCs w:val="20"/>
        </w:rPr>
        <w:t xml:space="preserve"> Knesset Research and Information Center, "Report on Bedouin Education in the Negev," 30 October 2017 (in Hebrew): </w:t>
      </w:r>
      <w:hyperlink r:id="rId28" w:history="1">
        <w:r w:rsidRPr="002A7B21">
          <w:rPr>
            <w:rStyle w:val="Hyperlink"/>
            <w:rFonts w:asciiTheme="minorHAnsi" w:eastAsia="Times New Roman" w:hAnsiTheme="minorHAnsi" w:cstheme="minorHAnsi"/>
            <w:color w:val="auto"/>
            <w:sz w:val="20"/>
            <w:szCs w:val="20"/>
          </w:rPr>
          <w:t>https://tinyurl.com/yxtk4mkq</w:t>
        </w:r>
      </w:hyperlink>
      <w:r w:rsidRPr="002A7B21">
        <w:rPr>
          <w:rFonts w:asciiTheme="minorHAnsi" w:eastAsia="Times New Roman" w:hAnsiTheme="minorHAnsi" w:cstheme="minorHAnsi"/>
          <w:sz w:val="20"/>
          <w:szCs w:val="20"/>
        </w:rPr>
        <w:t xml:space="preserve">. </w:t>
      </w:r>
    </w:p>
  </w:footnote>
  <w:footnote w:id="60">
    <w:p w14:paraId="3E61494C" w14:textId="2B65508A" w:rsidR="0036143E" w:rsidRPr="002A7B21" w:rsidRDefault="0036143E" w:rsidP="0020672D">
      <w:pPr>
        <w:widowControl w:val="0"/>
        <w:pBdr>
          <w:top w:val="nil"/>
          <w:left w:val="nil"/>
          <w:bottom w:val="nil"/>
          <w:right w:val="nil"/>
          <w:between w:val="nil"/>
        </w:pBdr>
        <w:spacing w:after="0" w:line="240" w:lineRule="auto"/>
        <w:rPr>
          <w:rFonts w:asciiTheme="minorHAnsi" w:eastAsia="Times New Roman" w:hAnsiTheme="minorHAnsi" w:cstheme="minorHAnsi"/>
          <w:sz w:val="20"/>
          <w:szCs w:val="20"/>
        </w:rPr>
      </w:pPr>
      <w:r w:rsidRPr="002A7B21">
        <w:rPr>
          <w:rStyle w:val="FootnoteReference"/>
          <w:rFonts w:asciiTheme="minorHAnsi" w:hAnsiTheme="minorHAnsi" w:cstheme="minorHAnsi"/>
          <w:sz w:val="20"/>
          <w:szCs w:val="20"/>
        </w:rPr>
        <w:footnoteRef/>
      </w:r>
      <w:r w:rsidRPr="002A7B21">
        <w:rPr>
          <w:rFonts w:asciiTheme="minorHAnsi" w:eastAsia="Times New Roman" w:hAnsiTheme="minorHAnsi" w:cstheme="minorHAnsi"/>
          <w:sz w:val="20"/>
          <w:szCs w:val="20"/>
        </w:rPr>
        <w:t xml:space="preserve"> Knesset Research and Information Center, "The Bedouin education in the Negev 2018: Chosen figures", 18 December 2018, p.5 (in Hebrew): </w:t>
      </w:r>
      <w:hyperlink r:id="rId29" w:history="1">
        <w:r w:rsidRPr="002A7B21">
          <w:rPr>
            <w:rStyle w:val="Hyperlink"/>
            <w:rFonts w:asciiTheme="minorHAnsi" w:eastAsia="Times New Roman" w:hAnsiTheme="minorHAnsi" w:cstheme="minorHAnsi"/>
            <w:color w:val="auto"/>
            <w:sz w:val="20"/>
            <w:szCs w:val="20"/>
          </w:rPr>
          <w:t>https://tinyurl.com/y9pw2uyu</w:t>
        </w:r>
      </w:hyperlink>
      <w:r w:rsidRPr="002A7B21">
        <w:rPr>
          <w:rFonts w:asciiTheme="minorHAnsi" w:eastAsia="Times New Roman" w:hAnsiTheme="minorHAnsi" w:cstheme="minorHAnsi"/>
          <w:sz w:val="20"/>
          <w:szCs w:val="20"/>
        </w:rPr>
        <w:t xml:space="preserve">. </w:t>
      </w:r>
    </w:p>
  </w:footnote>
  <w:footnote w:id="61">
    <w:p w14:paraId="3545BAA8" w14:textId="42B3A8C4" w:rsidR="0036143E" w:rsidRPr="002A7B21" w:rsidRDefault="0036143E" w:rsidP="00DB4209">
      <w:pPr>
        <w:widowControl w:val="0"/>
        <w:pBdr>
          <w:top w:val="nil"/>
          <w:left w:val="nil"/>
          <w:bottom w:val="nil"/>
          <w:right w:val="nil"/>
          <w:between w:val="nil"/>
        </w:pBdr>
        <w:spacing w:after="0" w:line="240" w:lineRule="auto"/>
        <w:rPr>
          <w:rFonts w:asciiTheme="minorHAnsi" w:eastAsia="Times New Roman" w:hAnsiTheme="minorHAnsi" w:cstheme="minorHAnsi"/>
          <w:sz w:val="20"/>
          <w:szCs w:val="20"/>
        </w:rPr>
      </w:pPr>
      <w:r w:rsidRPr="002A7B21">
        <w:rPr>
          <w:rStyle w:val="FootnoteReference"/>
          <w:rFonts w:asciiTheme="minorHAnsi" w:hAnsiTheme="minorHAnsi" w:cstheme="minorHAnsi"/>
          <w:sz w:val="20"/>
          <w:szCs w:val="20"/>
        </w:rPr>
        <w:footnoteRef/>
      </w:r>
      <w:r w:rsidRPr="002A7B21">
        <w:rPr>
          <w:rFonts w:asciiTheme="minorHAnsi" w:eastAsia="Times New Roman" w:hAnsiTheme="minorHAnsi" w:cstheme="minorHAnsi"/>
          <w:sz w:val="20"/>
          <w:szCs w:val="20"/>
        </w:rPr>
        <w:t xml:space="preserve"> Ibid.</w:t>
      </w:r>
    </w:p>
  </w:footnote>
  <w:footnote w:id="62">
    <w:p w14:paraId="4F1694E6" w14:textId="5681CDEC" w:rsidR="0036143E" w:rsidRPr="002A7B21" w:rsidRDefault="0036143E" w:rsidP="0020672D">
      <w:pPr>
        <w:widowControl w:val="0"/>
        <w:pBdr>
          <w:top w:val="nil"/>
          <w:left w:val="nil"/>
          <w:bottom w:val="nil"/>
          <w:right w:val="nil"/>
          <w:between w:val="nil"/>
        </w:pBdr>
        <w:spacing w:after="0" w:line="240" w:lineRule="auto"/>
        <w:rPr>
          <w:rFonts w:asciiTheme="minorHAnsi" w:eastAsia="Times New Roman" w:hAnsiTheme="minorHAnsi" w:cstheme="minorHAnsi"/>
          <w:sz w:val="20"/>
          <w:szCs w:val="20"/>
        </w:rPr>
      </w:pPr>
      <w:r w:rsidRPr="002A7B21">
        <w:rPr>
          <w:rStyle w:val="FootnoteReference"/>
          <w:rFonts w:asciiTheme="minorHAnsi" w:hAnsiTheme="minorHAnsi" w:cstheme="minorHAnsi"/>
          <w:sz w:val="20"/>
          <w:szCs w:val="20"/>
        </w:rPr>
        <w:footnoteRef/>
      </w:r>
      <w:r w:rsidRPr="002A7B21">
        <w:rPr>
          <w:rFonts w:asciiTheme="minorHAnsi" w:eastAsia="Times New Roman" w:hAnsiTheme="minorHAnsi" w:cstheme="minorHAnsi"/>
          <w:sz w:val="20"/>
          <w:szCs w:val="20"/>
        </w:rPr>
        <w:t xml:space="preserve"> Knesset Research and Information Center, "The Bedouin education in the Negev 2018: Chosen figures", 18 December 2018, p.5 (in Hebrew): </w:t>
      </w:r>
      <w:hyperlink r:id="rId30" w:history="1">
        <w:r w:rsidRPr="002A7B21">
          <w:rPr>
            <w:rStyle w:val="Hyperlink"/>
            <w:rFonts w:asciiTheme="minorHAnsi" w:eastAsia="Times New Roman" w:hAnsiTheme="minorHAnsi" w:cstheme="minorHAnsi"/>
            <w:color w:val="auto"/>
            <w:sz w:val="20"/>
            <w:szCs w:val="20"/>
          </w:rPr>
          <w:t>https://tinyurl.com/y9pw2uyu</w:t>
        </w:r>
      </w:hyperlink>
      <w:r w:rsidRPr="002A7B21">
        <w:rPr>
          <w:rFonts w:asciiTheme="minorHAnsi" w:eastAsia="Times New Roman" w:hAnsiTheme="minorHAnsi" w:cstheme="minorHAnsi"/>
          <w:sz w:val="20"/>
          <w:szCs w:val="20"/>
        </w:rPr>
        <w:t xml:space="preserve">. </w:t>
      </w:r>
    </w:p>
  </w:footnote>
  <w:footnote w:id="63">
    <w:p w14:paraId="44A1CFAA" w14:textId="60F25BDA" w:rsidR="0036143E" w:rsidRPr="002A7B21" w:rsidRDefault="0036143E" w:rsidP="00D83131">
      <w:pPr>
        <w:pStyle w:val="FootnoteText"/>
        <w:rPr>
          <w:rFonts w:cstheme="minorHAnsi"/>
        </w:rPr>
      </w:pPr>
      <w:r w:rsidRPr="002A7B21">
        <w:rPr>
          <w:rStyle w:val="FootnoteReference"/>
          <w:rFonts w:cstheme="minorHAnsi"/>
        </w:rPr>
        <w:footnoteRef/>
      </w:r>
      <w:r w:rsidRPr="002A7B21">
        <w:rPr>
          <w:rFonts w:cstheme="minorHAnsi"/>
        </w:rPr>
        <w:t xml:space="preserve"> Compulsory Education Law – 1949 (in Hebrew): </w:t>
      </w:r>
      <w:hyperlink r:id="rId31" w:history="1">
        <w:r w:rsidRPr="002A7B21">
          <w:rPr>
            <w:rStyle w:val="Hyperlink"/>
            <w:rFonts w:cstheme="minorHAnsi"/>
            <w:color w:val="auto"/>
          </w:rPr>
          <w:t>https://tinyurl.com/y32dezyz</w:t>
        </w:r>
      </w:hyperlink>
      <w:r w:rsidRPr="002A7B21">
        <w:rPr>
          <w:rFonts w:cstheme="minorHAnsi"/>
        </w:rPr>
        <w:t xml:space="preserve">. </w:t>
      </w:r>
    </w:p>
  </w:footnote>
  <w:footnote w:id="64">
    <w:p w14:paraId="0EA89164" w14:textId="68E57080" w:rsidR="0036143E" w:rsidRPr="002A7B21" w:rsidRDefault="0036143E" w:rsidP="00D83131">
      <w:pPr>
        <w:widowControl w:val="0"/>
        <w:pBdr>
          <w:top w:val="nil"/>
          <w:left w:val="nil"/>
          <w:bottom w:val="nil"/>
          <w:right w:val="nil"/>
          <w:between w:val="nil"/>
        </w:pBdr>
        <w:spacing w:after="0" w:line="240" w:lineRule="auto"/>
        <w:rPr>
          <w:rFonts w:asciiTheme="minorHAnsi" w:eastAsia="Times New Roman" w:hAnsiTheme="minorHAnsi" w:cstheme="minorHAnsi"/>
          <w:sz w:val="20"/>
          <w:szCs w:val="20"/>
        </w:rPr>
      </w:pPr>
      <w:r w:rsidRPr="002A7B21">
        <w:rPr>
          <w:rStyle w:val="FootnoteReference"/>
          <w:rFonts w:asciiTheme="minorHAnsi" w:hAnsiTheme="minorHAnsi" w:cstheme="minorHAnsi"/>
          <w:sz w:val="20"/>
          <w:szCs w:val="20"/>
        </w:rPr>
        <w:footnoteRef/>
      </w:r>
      <w:r w:rsidRPr="002A7B21">
        <w:rPr>
          <w:rFonts w:asciiTheme="minorHAnsi" w:eastAsia="Times New Roman" w:hAnsiTheme="minorHAnsi" w:cstheme="minorHAnsi"/>
          <w:sz w:val="20"/>
          <w:szCs w:val="20"/>
        </w:rPr>
        <w:t xml:space="preserve"> Knesset Research and Information Center, "Report on Bedouin Education in the Negev," 30 October 2017, p. 17 (in Hebrew): </w:t>
      </w:r>
      <w:hyperlink r:id="rId32" w:history="1">
        <w:r w:rsidRPr="002A7B21">
          <w:rPr>
            <w:rStyle w:val="Hyperlink"/>
            <w:rFonts w:asciiTheme="minorHAnsi" w:eastAsia="Times New Roman" w:hAnsiTheme="minorHAnsi" w:cstheme="minorHAnsi"/>
            <w:color w:val="auto"/>
            <w:sz w:val="20"/>
            <w:szCs w:val="20"/>
          </w:rPr>
          <w:t>https://tinyurl.com/yxtk4mkq</w:t>
        </w:r>
      </w:hyperlink>
      <w:r w:rsidRPr="002A7B21">
        <w:rPr>
          <w:rFonts w:asciiTheme="minorHAnsi" w:eastAsia="Times New Roman" w:hAnsiTheme="minorHAnsi" w:cstheme="minorHAnsi"/>
          <w:sz w:val="20"/>
          <w:szCs w:val="20"/>
        </w:rPr>
        <w:t xml:space="preserve">. </w:t>
      </w:r>
    </w:p>
  </w:footnote>
  <w:footnote w:id="65">
    <w:p w14:paraId="73DE5AA1" w14:textId="29DA176A" w:rsidR="0036143E" w:rsidRPr="002A7B21" w:rsidRDefault="0036143E" w:rsidP="00D83131">
      <w:pPr>
        <w:widowControl w:val="0"/>
        <w:pBdr>
          <w:top w:val="nil"/>
          <w:left w:val="nil"/>
          <w:bottom w:val="nil"/>
          <w:right w:val="nil"/>
          <w:between w:val="nil"/>
        </w:pBdr>
        <w:spacing w:after="0" w:line="240" w:lineRule="auto"/>
        <w:rPr>
          <w:rFonts w:asciiTheme="minorHAnsi" w:eastAsia="Times New Roman" w:hAnsiTheme="minorHAnsi" w:cstheme="minorHAnsi"/>
          <w:sz w:val="20"/>
          <w:szCs w:val="20"/>
        </w:rPr>
      </w:pPr>
      <w:r w:rsidRPr="002A7B21">
        <w:rPr>
          <w:rStyle w:val="FootnoteReference"/>
          <w:rFonts w:asciiTheme="minorHAnsi" w:hAnsiTheme="minorHAnsi" w:cstheme="minorHAnsi"/>
          <w:sz w:val="20"/>
          <w:szCs w:val="20"/>
        </w:rPr>
        <w:footnoteRef/>
      </w:r>
      <w:r w:rsidRPr="002A7B21">
        <w:rPr>
          <w:rFonts w:asciiTheme="minorHAnsi" w:eastAsia="Times New Roman" w:hAnsiTheme="minorHAnsi" w:cstheme="minorHAnsi"/>
          <w:sz w:val="20"/>
          <w:szCs w:val="20"/>
        </w:rPr>
        <w:t xml:space="preserve"> Beer Sheva District Court 36246-12-17, Al-Nasasra v. the Education Ministry, 10 January 2018 (in Hebrew): </w:t>
      </w:r>
      <w:hyperlink r:id="rId33" w:history="1">
        <w:r w:rsidRPr="002A7B21">
          <w:rPr>
            <w:rStyle w:val="Hyperlink"/>
            <w:rFonts w:asciiTheme="minorHAnsi" w:eastAsia="Times New Roman" w:hAnsiTheme="minorHAnsi" w:cstheme="minorHAnsi"/>
            <w:color w:val="auto"/>
            <w:sz w:val="20"/>
            <w:szCs w:val="20"/>
          </w:rPr>
          <w:t>https://tinyurl.com/y6y4kkhl</w:t>
        </w:r>
      </w:hyperlink>
      <w:r w:rsidRPr="002A7B21">
        <w:rPr>
          <w:rFonts w:asciiTheme="minorHAnsi" w:eastAsia="Times New Roman" w:hAnsiTheme="minorHAnsi" w:cstheme="minorHAnsi"/>
          <w:sz w:val="20"/>
          <w:szCs w:val="20"/>
        </w:rPr>
        <w:t xml:space="preserve">. </w:t>
      </w:r>
    </w:p>
  </w:footnote>
  <w:footnote w:id="66">
    <w:p w14:paraId="33C8923C" w14:textId="5E83C003" w:rsidR="009E47A0" w:rsidRPr="002A7B21" w:rsidRDefault="009E47A0">
      <w:pPr>
        <w:pStyle w:val="FootnoteText"/>
        <w:rPr>
          <w:rFonts w:cstheme="minorHAnsi"/>
        </w:rPr>
      </w:pPr>
      <w:r w:rsidRPr="002A7B21">
        <w:rPr>
          <w:rStyle w:val="FootnoteReference"/>
          <w:rFonts w:cstheme="minorHAnsi"/>
        </w:rPr>
        <w:footnoteRef/>
      </w:r>
      <w:r w:rsidRPr="002A7B21">
        <w:rPr>
          <w:rFonts w:cstheme="minorHAnsi"/>
        </w:rPr>
        <w:t xml:space="preserve"> Knesset Research and Information Center, “The Bedouin education in the Negev 2018: Chosen figures”, 18 December 2018, p.</w:t>
      </w:r>
      <w:r w:rsidR="000F473E" w:rsidRPr="002A7B21">
        <w:rPr>
          <w:rFonts w:cstheme="minorHAnsi"/>
        </w:rPr>
        <w:t>1</w:t>
      </w:r>
      <w:r w:rsidRPr="002A7B21">
        <w:rPr>
          <w:rFonts w:cstheme="minorHAnsi"/>
        </w:rPr>
        <w:t>5 (in Hebrew): https://tinyurl.com/y9pw2uyu.</w:t>
      </w:r>
    </w:p>
  </w:footnote>
  <w:footnote w:id="67">
    <w:p w14:paraId="6D4DB6EA" w14:textId="7D721293" w:rsidR="00371D4F" w:rsidRPr="00A0386F" w:rsidRDefault="00371D4F">
      <w:pPr>
        <w:pStyle w:val="FootnoteText"/>
        <w:rPr>
          <w:rFonts w:cstheme="minorHAnsi"/>
        </w:rPr>
      </w:pPr>
      <w:r w:rsidRPr="00A0386F">
        <w:rPr>
          <w:rStyle w:val="FootnoteReference"/>
          <w:rFonts w:cstheme="minorHAnsi"/>
        </w:rPr>
        <w:footnoteRef/>
      </w:r>
      <w:r w:rsidRPr="00A0386F">
        <w:rPr>
          <w:rFonts w:cstheme="minorHAnsi"/>
        </w:rPr>
        <w:t xml:space="preserve"> </w:t>
      </w:r>
      <w:r w:rsidR="009E47A0" w:rsidRPr="002A7B21">
        <w:rPr>
          <w:rFonts w:cstheme="minorHAnsi"/>
        </w:rPr>
        <w:t>Ibid</w:t>
      </w:r>
      <w:r w:rsidR="000F473E" w:rsidRPr="002A7B21">
        <w:rPr>
          <w:rFonts w:cstheme="minorHAnsi"/>
        </w:rPr>
        <w:t>, p. 30</w:t>
      </w:r>
    </w:p>
  </w:footnote>
  <w:footnote w:id="68">
    <w:p w14:paraId="2554A550" w14:textId="6F59BA8F" w:rsidR="008674FA" w:rsidRPr="00A0386F" w:rsidRDefault="008674FA">
      <w:pPr>
        <w:pStyle w:val="FootnoteText"/>
        <w:rPr>
          <w:rFonts w:cstheme="minorHAnsi"/>
        </w:rPr>
      </w:pPr>
      <w:r w:rsidRPr="00A0386F">
        <w:rPr>
          <w:rStyle w:val="FootnoteReference"/>
          <w:rFonts w:cstheme="minorHAnsi"/>
        </w:rPr>
        <w:footnoteRef/>
      </w:r>
      <w:r w:rsidRPr="00A0386F">
        <w:rPr>
          <w:rFonts w:cstheme="minorHAnsi"/>
        </w:rPr>
        <w:t xml:space="preserve"> State of Israel report to the Committee, </w:t>
      </w:r>
      <w:r w:rsidR="000F473E" w:rsidRPr="002A7B21">
        <w:rPr>
          <w:rFonts w:cstheme="minorHAnsi"/>
        </w:rPr>
        <w:t>p.</w:t>
      </w:r>
      <w:r w:rsidRPr="00A0386F">
        <w:rPr>
          <w:rFonts w:cstheme="minorHAnsi"/>
        </w:rPr>
        <w:t xml:space="preserve"> 27, para. 245.</w:t>
      </w:r>
    </w:p>
  </w:footnote>
  <w:footnote w:id="69">
    <w:p w14:paraId="305B1B8A" w14:textId="08CFA88F" w:rsidR="0036143E" w:rsidRPr="002A7B21" w:rsidRDefault="0036143E" w:rsidP="0020672D">
      <w:pPr>
        <w:widowControl w:val="0"/>
        <w:pBdr>
          <w:top w:val="nil"/>
          <w:left w:val="nil"/>
          <w:bottom w:val="nil"/>
          <w:right w:val="nil"/>
          <w:between w:val="nil"/>
        </w:pBdr>
        <w:spacing w:after="0" w:line="240" w:lineRule="auto"/>
        <w:rPr>
          <w:rFonts w:asciiTheme="minorHAnsi" w:eastAsia="Times New Roman" w:hAnsiTheme="minorHAnsi" w:cstheme="minorHAnsi"/>
          <w:sz w:val="20"/>
          <w:szCs w:val="20"/>
        </w:rPr>
      </w:pPr>
      <w:r w:rsidRPr="002A7B21">
        <w:rPr>
          <w:rStyle w:val="FootnoteReference"/>
          <w:rFonts w:asciiTheme="minorHAnsi" w:hAnsiTheme="minorHAnsi" w:cstheme="minorHAnsi"/>
          <w:sz w:val="20"/>
          <w:szCs w:val="20"/>
        </w:rPr>
        <w:footnoteRef/>
      </w:r>
      <w:r w:rsidRPr="002A7B21">
        <w:rPr>
          <w:rFonts w:asciiTheme="minorHAnsi" w:eastAsia="Times New Roman" w:hAnsiTheme="minorHAnsi" w:cstheme="minorHAnsi"/>
          <w:sz w:val="20"/>
          <w:szCs w:val="20"/>
        </w:rPr>
        <w:t xml:space="preserve"> Knesset Research and Information Center, "Report on Bedouin Education in the Negev," 30 October 2017, p. 25 (in Hebrew): </w:t>
      </w:r>
      <w:hyperlink r:id="rId34" w:history="1">
        <w:r w:rsidRPr="002A7B21">
          <w:rPr>
            <w:rStyle w:val="Hyperlink"/>
            <w:rFonts w:asciiTheme="minorHAnsi" w:eastAsia="Times New Roman" w:hAnsiTheme="minorHAnsi" w:cstheme="minorHAnsi"/>
            <w:color w:val="auto"/>
            <w:sz w:val="20"/>
            <w:szCs w:val="20"/>
          </w:rPr>
          <w:t>https://tinyurl.com/yxtk4mkq</w:t>
        </w:r>
      </w:hyperlink>
      <w:r w:rsidRPr="002A7B21">
        <w:rPr>
          <w:rFonts w:asciiTheme="minorHAnsi" w:eastAsia="Times New Roman" w:hAnsiTheme="minorHAnsi" w:cstheme="minorHAnsi"/>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167A13" w14:textId="77777777" w:rsidR="0036143E" w:rsidRDefault="0036143E" w:rsidP="00F618A3">
    <w:pPr>
      <w:pStyle w:val="Header"/>
    </w:pPr>
    <w:r w:rsidRPr="001C343F">
      <w:rPr>
        <w:noProof/>
      </w:rPr>
      <w:drawing>
        <wp:anchor distT="114300" distB="114300" distL="114300" distR="114300" simplePos="0" relativeHeight="251659264" behindDoc="0" locked="0" layoutInCell="1" hidden="0" allowOverlap="1" wp14:anchorId="175A71C9" wp14:editId="03CBF321">
          <wp:simplePos x="0" y="0"/>
          <wp:positionH relativeFrom="column">
            <wp:posOffset>-481330</wp:posOffset>
          </wp:positionH>
          <wp:positionV relativeFrom="paragraph">
            <wp:posOffset>-19050</wp:posOffset>
          </wp:positionV>
          <wp:extent cx="3238500" cy="469900"/>
          <wp:effectExtent l="0" t="0" r="0" b="6350"/>
          <wp:wrapTopAndBottom distT="114300" distB="1143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238500" cy="469900"/>
                  </a:xfrm>
                  <a:prstGeom prst="rect">
                    <a:avLst/>
                  </a:prstGeom>
                  <a:ln/>
                </pic:spPr>
              </pic:pic>
            </a:graphicData>
          </a:graphic>
          <wp14:sizeRelH relativeFrom="margin">
            <wp14:pctWidth>0</wp14:pctWidth>
          </wp14:sizeRelH>
          <wp14:sizeRelV relativeFrom="margin">
            <wp14:pctHeight>0</wp14:pctHeight>
          </wp14:sizeRelV>
        </wp:anchor>
      </w:drawing>
    </w:r>
    <w:r w:rsidRPr="001C343F">
      <w:rPr>
        <w:noProof/>
      </w:rPr>
      <w:drawing>
        <wp:anchor distT="114300" distB="114300" distL="114300" distR="114300" simplePos="0" relativeHeight="251660288" behindDoc="0" locked="0" layoutInCell="1" hidden="0" allowOverlap="1" wp14:anchorId="423AFAED" wp14:editId="6BB929F1">
          <wp:simplePos x="0" y="0"/>
          <wp:positionH relativeFrom="column">
            <wp:posOffset>2864485</wp:posOffset>
          </wp:positionH>
          <wp:positionV relativeFrom="paragraph">
            <wp:posOffset>-51435</wp:posOffset>
          </wp:positionV>
          <wp:extent cx="3414395" cy="498475"/>
          <wp:effectExtent l="0" t="0" r="0" b="0"/>
          <wp:wrapTopAndBottom distT="114300" distB="114300"/>
          <wp:docPr id="8"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3414395" cy="498475"/>
                  </a:xfrm>
                  <a:prstGeom prst="rect">
                    <a:avLst/>
                  </a:prstGeom>
                  <a:ln/>
                </pic:spPr>
              </pic:pic>
            </a:graphicData>
          </a:graphic>
        </wp:anchor>
      </w:drawing>
    </w:r>
  </w:p>
  <w:p w14:paraId="3355CBDF" w14:textId="77777777" w:rsidR="0036143E" w:rsidRDefault="003614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84623"/>
    <w:multiLevelType w:val="multilevel"/>
    <w:tmpl w:val="DE342A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4A277C5"/>
    <w:multiLevelType w:val="hybridMultilevel"/>
    <w:tmpl w:val="2A72C984"/>
    <w:lvl w:ilvl="0" w:tplc="7E6C6AE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846F3E"/>
    <w:multiLevelType w:val="hybridMultilevel"/>
    <w:tmpl w:val="6820F79C"/>
    <w:lvl w:ilvl="0" w:tplc="BCBC049A">
      <w:start w:val="1"/>
      <w:numFmt w:val="upperRoman"/>
      <w:lvlText w:val="%1."/>
      <w:lvlJc w:val="left"/>
      <w:pPr>
        <w:ind w:left="1080" w:hanging="72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97088F"/>
    <w:multiLevelType w:val="hybridMultilevel"/>
    <w:tmpl w:val="6820F79C"/>
    <w:lvl w:ilvl="0" w:tplc="BCBC049A">
      <w:start w:val="1"/>
      <w:numFmt w:val="upperRoman"/>
      <w:lvlText w:val="%1."/>
      <w:lvlJc w:val="left"/>
      <w:pPr>
        <w:ind w:left="1080" w:hanging="72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42653A1"/>
    <w:multiLevelType w:val="hybridMultilevel"/>
    <w:tmpl w:val="EC52C108"/>
    <w:lvl w:ilvl="0" w:tplc="F754E988">
      <w:start w:val="1"/>
      <w:numFmt w:val="lowerLetter"/>
      <w:lvlText w:val="(%1)"/>
      <w:lvlJc w:val="left"/>
      <w:pPr>
        <w:ind w:left="720" w:hanging="360"/>
      </w:pPr>
      <w:rPr>
        <w:rFonts w:hint="default"/>
        <w:b/>
        <w:bCs/>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ADF040B"/>
    <w:multiLevelType w:val="hybridMultilevel"/>
    <w:tmpl w:val="44C23AE0"/>
    <w:lvl w:ilvl="0" w:tplc="6EBA409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E723854"/>
    <w:multiLevelType w:val="hybridMultilevel"/>
    <w:tmpl w:val="D13A3690"/>
    <w:lvl w:ilvl="0" w:tplc="2FD4478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5"/>
  </w:num>
  <w:num w:numId="4">
    <w:abstractNumId w:val="2"/>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6FC"/>
    <w:rsid w:val="0000782F"/>
    <w:rsid w:val="00012D6A"/>
    <w:rsid w:val="00012F55"/>
    <w:rsid w:val="000159FD"/>
    <w:rsid w:val="000204FD"/>
    <w:rsid w:val="00022515"/>
    <w:rsid w:val="00023DE9"/>
    <w:rsid w:val="00027E70"/>
    <w:rsid w:val="00030707"/>
    <w:rsid w:val="000354DA"/>
    <w:rsid w:val="00041F86"/>
    <w:rsid w:val="0004334D"/>
    <w:rsid w:val="0005053C"/>
    <w:rsid w:val="000553EE"/>
    <w:rsid w:val="000577BB"/>
    <w:rsid w:val="00064F05"/>
    <w:rsid w:val="00074C26"/>
    <w:rsid w:val="00075D01"/>
    <w:rsid w:val="00083128"/>
    <w:rsid w:val="000834FF"/>
    <w:rsid w:val="00083648"/>
    <w:rsid w:val="0008576C"/>
    <w:rsid w:val="000868D4"/>
    <w:rsid w:val="000930D5"/>
    <w:rsid w:val="000A3EDE"/>
    <w:rsid w:val="000A69F6"/>
    <w:rsid w:val="000B22DF"/>
    <w:rsid w:val="000B30E9"/>
    <w:rsid w:val="000B3BB4"/>
    <w:rsid w:val="000B4A4F"/>
    <w:rsid w:val="000C51AA"/>
    <w:rsid w:val="000C6B8A"/>
    <w:rsid w:val="000C6E01"/>
    <w:rsid w:val="000C7089"/>
    <w:rsid w:val="000D044E"/>
    <w:rsid w:val="000D0E55"/>
    <w:rsid w:val="000D2FC8"/>
    <w:rsid w:val="000D5D0C"/>
    <w:rsid w:val="000E10D2"/>
    <w:rsid w:val="000E610C"/>
    <w:rsid w:val="000F0531"/>
    <w:rsid w:val="000F4001"/>
    <w:rsid w:val="000F43ED"/>
    <w:rsid w:val="000F473E"/>
    <w:rsid w:val="000F6ADF"/>
    <w:rsid w:val="00100384"/>
    <w:rsid w:val="001003E6"/>
    <w:rsid w:val="00101367"/>
    <w:rsid w:val="00101F22"/>
    <w:rsid w:val="00106159"/>
    <w:rsid w:val="001141CF"/>
    <w:rsid w:val="00114534"/>
    <w:rsid w:val="001175FD"/>
    <w:rsid w:val="0012126C"/>
    <w:rsid w:val="00123669"/>
    <w:rsid w:val="00125F03"/>
    <w:rsid w:val="00126F9E"/>
    <w:rsid w:val="00133487"/>
    <w:rsid w:val="0013436E"/>
    <w:rsid w:val="00135730"/>
    <w:rsid w:val="00140CE6"/>
    <w:rsid w:val="00143448"/>
    <w:rsid w:val="001477AF"/>
    <w:rsid w:val="001644BA"/>
    <w:rsid w:val="0016568C"/>
    <w:rsid w:val="00167713"/>
    <w:rsid w:val="00171920"/>
    <w:rsid w:val="001763E8"/>
    <w:rsid w:val="00185747"/>
    <w:rsid w:val="001A4D72"/>
    <w:rsid w:val="001B6486"/>
    <w:rsid w:val="001C2120"/>
    <w:rsid w:val="001C343F"/>
    <w:rsid w:val="001C42BE"/>
    <w:rsid w:val="001D2CEC"/>
    <w:rsid w:val="001E0DE1"/>
    <w:rsid w:val="001E40D7"/>
    <w:rsid w:val="001E66F3"/>
    <w:rsid w:val="001F1119"/>
    <w:rsid w:val="001F4581"/>
    <w:rsid w:val="001F79E0"/>
    <w:rsid w:val="002039C3"/>
    <w:rsid w:val="00203B2B"/>
    <w:rsid w:val="0020672D"/>
    <w:rsid w:val="002073CE"/>
    <w:rsid w:val="0021052C"/>
    <w:rsid w:val="00221683"/>
    <w:rsid w:val="00232190"/>
    <w:rsid w:val="00234E1E"/>
    <w:rsid w:val="00244312"/>
    <w:rsid w:val="00244A79"/>
    <w:rsid w:val="00247269"/>
    <w:rsid w:val="00251BC2"/>
    <w:rsid w:val="002523DB"/>
    <w:rsid w:val="0025512A"/>
    <w:rsid w:val="00266F36"/>
    <w:rsid w:val="00270E0C"/>
    <w:rsid w:val="00277CC6"/>
    <w:rsid w:val="002827F2"/>
    <w:rsid w:val="00293134"/>
    <w:rsid w:val="002950C8"/>
    <w:rsid w:val="00297B4C"/>
    <w:rsid w:val="002A0801"/>
    <w:rsid w:val="002A0A25"/>
    <w:rsid w:val="002A6696"/>
    <w:rsid w:val="002A6E19"/>
    <w:rsid w:val="002A7B21"/>
    <w:rsid w:val="002B75EA"/>
    <w:rsid w:val="002C0AA0"/>
    <w:rsid w:val="002C0B95"/>
    <w:rsid w:val="002C0D39"/>
    <w:rsid w:val="002C17FF"/>
    <w:rsid w:val="002C19E9"/>
    <w:rsid w:val="002C4B1B"/>
    <w:rsid w:val="002C62EE"/>
    <w:rsid w:val="002D5085"/>
    <w:rsid w:val="002D7303"/>
    <w:rsid w:val="002E08B4"/>
    <w:rsid w:val="002E0A1E"/>
    <w:rsid w:val="002E2B10"/>
    <w:rsid w:val="002E5D7A"/>
    <w:rsid w:val="002E7BB3"/>
    <w:rsid w:val="002F36FC"/>
    <w:rsid w:val="002F703E"/>
    <w:rsid w:val="002F7084"/>
    <w:rsid w:val="003027BF"/>
    <w:rsid w:val="00303C20"/>
    <w:rsid w:val="003134B8"/>
    <w:rsid w:val="00314405"/>
    <w:rsid w:val="0031612B"/>
    <w:rsid w:val="0032064C"/>
    <w:rsid w:val="0032419F"/>
    <w:rsid w:val="00324BA9"/>
    <w:rsid w:val="00332302"/>
    <w:rsid w:val="00337B99"/>
    <w:rsid w:val="00344EDF"/>
    <w:rsid w:val="00346D1A"/>
    <w:rsid w:val="00354FE2"/>
    <w:rsid w:val="00355971"/>
    <w:rsid w:val="003574E6"/>
    <w:rsid w:val="00357569"/>
    <w:rsid w:val="0036143E"/>
    <w:rsid w:val="0036215A"/>
    <w:rsid w:val="0036262F"/>
    <w:rsid w:val="00371D4F"/>
    <w:rsid w:val="003727AF"/>
    <w:rsid w:val="0039231E"/>
    <w:rsid w:val="003A13D8"/>
    <w:rsid w:val="003A3979"/>
    <w:rsid w:val="003A65E3"/>
    <w:rsid w:val="003B2A68"/>
    <w:rsid w:val="003B5E1A"/>
    <w:rsid w:val="003D116C"/>
    <w:rsid w:val="003D34DC"/>
    <w:rsid w:val="003D76E3"/>
    <w:rsid w:val="003D783C"/>
    <w:rsid w:val="003E3D31"/>
    <w:rsid w:val="003E4F3C"/>
    <w:rsid w:val="003E6AD8"/>
    <w:rsid w:val="003F2D78"/>
    <w:rsid w:val="003F692C"/>
    <w:rsid w:val="0041646F"/>
    <w:rsid w:val="00424308"/>
    <w:rsid w:val="00427510"/>
    <w:rsid w:val="0043002E"/>
    <w:rsid w:val="00431BC9"/>
    <w:rsid w:val="00440331"/>
    <w:rsid w:val="004406A8"/>
    <w:rsid w:val="00442976"/>
    <w:rsid w:val="00443E8F"/>
    <w:rsid w:val="004456D3"/>
    <w:rsid w:val="004529A4"/>
    <w:rsid w:val="0045415F"/>
    <w:rsid w:val="00455E6B"/>
    <w:rsid w:val="00462356"/>
    <w:rsid w:val="00463012"/>
    <w:rsid w:val="00464FB3"/>
    <w:rsid w:val="00470270"/>
    <w:rsid w:val="004844E4"/>
    <w:rsid w:val="004847E4"/>
    <w:rsid w:val="00484D43"/>
    <w:rsid w:val="004862F2"/>
    <w:rsid w:val="00492478"/>
    <w:rsid w:val="00492B4A"/>
    <w:rsid w:val="004A0B19"/>
    <w:rsid w:val="004A2465"/>
    <w:rsid w:val="004B1DCE"/>
    <w:rsid w:val="004B7185"/>
    <w:rsid w:val="004B72E0"/>
    <w:rsid w:val="004C11FE"/>
    <w:rsid w:val="004C15C1"/>
    <w:rsid w:val="004D3E28"/>
    <w:rsid w:val="004D65F1"/>
    <w:rsid w:val="004E0151"/>
    <w:rsid w:val="004E3739"/>
    <w:rsid w:val="004F0761"/>
    <w:rsid w:val="004F1D94"/>
    <w:rsid w:val="004F27F8"/>
    <w:rsid w:val="004F62AB"/>
    <w:rsid w:val="004F750A"/>
    <w:rsid w:val="00505AA7"/>
    <w:rsid w:val="005065D3"/>
    <w:rsid w:val="005164CB"/>
    <w:rsid w:val="00521402"/>
    <w:rsid w:val="00535AE3"/>
    <w:rsid w:val="00535CCB"/>
    <w:rsid w:val="00542646"/>
    <w:rsid w:val="00560772"/>
    <w:rsid w:val="00560A3B"/>
    <w:rsid w:val="00565653"/>
    <w:rsid w:val="00580501"/>
    <w:rsid w:val="00580ED2"/>
    <w:rsid w:val="005826DD"/>
    <w:rsid w:val="00590622"/>
    <w:rsid w:val="005A2687"/>
    <w:rsid w:val="005A2C5D"/>
    <w:rsid w:val="005A4CF5"/>
    <w:rsid w:val="005C5280"/>
    <w:rsid w:val="005D30DC"/>
    <w:rsid w:val="005D7B6F"/>
    <w:rsid w:val="005E00C0"/>
    <w:rsid w:val="005E0896"/>
    <w:rsid w:val="005E5EBD"/>
    <w:rsid w:val="00603785"/>
    <w:rsid w:val="00603C7F"/>
    <w:rsid w:val="0061757D"/>
    <w:rsid w:val="0062021C"/>
    <w:rsid w:val="00621C2C"/>
    <w:rsid w:val="00622B1A"/>
    <w:rsid w:val="00623F72"/>
    <w:rsid w:val="006327F7"/>
    <w:rsid w:val="00635CB9"/>
    <w:rsid w:val="00642405"/>
    <w:rsid w:val="00644160"/>
    <w:rsid w:val="00645FF8"/>
    <w:rsid w:val="00654DCD"/>
    <w:rsid w:val="00656718"/>
    <w:rsid w:val="00657FE0"/>
    <w:rsid w:val="00661FF5"/>
    <w:rsid w:val="006717DA"/>
    <w:rsid w:val="00671ACB"/>
    <w:rsid w:val="00671FF3"/>
    <w:rsid w:val="00672F9E"/>
    <w:rsid w:val="00677FCA"/>
    <w:rsid w:val="0068019B"/>
    <w:rsid w:val="006804F3"/>
    <w:rsid w:val="00680612"/>
    <w:rsid w:val="006852C4"/>
    <w:rsid w:val="0069227D"/>
    <w:rsid w:val="006926B7"/>
    <w:rsid w:val="00692E79"/>
    <w:rsid w:val="0069437E"/>
    <w:rsid w:val="00694AEE"/>
    <w:rsid w:val="006A10D0"/>
    <w:rsid w:val="006A3524"/>
    <w:rsid w:val="006A3CD1"/>
    <w:rsid w:val="006A72E0"/>
    <w:rsid w:val="006B1ABA"/>
    <w:rsid w:val="006B1BE9"/>
    <w:rsid w:val="006B3583"/>
    <w:rsid w:val="006D2816"/>
    <w:rsid w:val="006D4DF8"/>
    <w:rsid w:val="006D5827"/>
    <w:rsid w:val="006D6063"/>
    <w:rsid w:val="006E219A"/>
    <w:rsid w:val="006E4786"/>
    <w:rsid w:val="006E74AF"/>
    <w:rsid w:val="006E7DDC"/>
    <w:rsid w:val="006F6408"/>
    <w:rsid w:val="006F75EF"/>
    <w:rsid w:val="0070026C"/>
    <w:rsid w:val="007002BA"/>
    <w:rsid w:val="00701E65"/>
    <w:rsid w:val="00702DB4"/>
    <w:rsid w:val="00706966"/>
    <w:rsid w:val="00713060"/>
    <w:rsid w:val="00716B5C"/>
    <w:rsid w:val="00722B80"/>
    <w:rsid w:val="007233D3"/>
    <w:rsid w:val="0072599F"/>
    <w:rsid w:val="0073530E"/>
    <w:rsid w:val="0073626D"/>
    <w:rsid w:val="00737D0B"/>
    <w:rsid w:val="00740218"/>
    <w:rsid w:val="00743972"/>
    <w:rsid w:val="00744B5A"/>
    <w:rsid w:val="007457F1"/>
    <w:rsid w:val="0075135C"/>
    <w:rsid w:val="00751859"/>
    <w:rsid w:val="00753B6F"/>
    <w:rsid w:val="007551D3"/>
    <w:rsid w:val="007608C0"/>
    <w:rsid w:val="00761CDC"/>
    <w:rsid w:val="00762ACF"/>
    <w:rsid w:val="007636B4"/>
    <w:rsid w:val="00763886"/>
    <w:rsid w:val="00766669"/>
    <w:rsid w:val="0076768E"/>
    <w:rsid w:val="00773720"/>
    <w:rsid w:val="0077379B"/>
    <w:rsid w:val="00774C07"/>
    <w:rsid w:val="00775690"/>
    <w:rsid w:val="007767EC"/>
    <w:rsid w:val="00781526"/>
    <w:rsid w:val="0078241D"/>
    <w:rsid w:val="0078383D"/>
    <w:rsid w:val="00791608"/>
    <w:rsid w:val="00791639"/>
    <w:rsid w:val="007A0B79"/>
    <w:rsid w:val="007A454E"/>
    <w:rsid w:val="007A61C0"/>
    <w:rsid w:val="007B6480"/>
    <w:rsid w:val="007C01D6"/>
    <w:rsid w:val="007C1E33"/>
    <w:rsid w:val="007C25A6"/>
    <w:rsid w:val="007C25B0"/>
    <w:rsid w:val="007C363D"/>
    <w:rsid w:val="007C661F"/>
    <w:rsid w:val="007C7B8B"/>
    <w:rsid w:val="007C7F93"/>
    <w:rsid w:val="007D46FE"/>
    <w:rsid w:val="007E54C0"/>
    <w:rsid w:val="007F31D2"/>
    <w:rsid w:val="007F3AAB"/>
    <w:rsid w:val="0080358F"/>
    <w:rsid w:val="008065B2"/>
    <w:rsid w:val="00806A78"/>
    <w:rsid w:val="00810BCF"/>
    <w:rsid w:val="00811AA7"/>
    <w:rsid w:val="00812371"/>
    <w:rsid w:val="008126D8"/>
    <w:rsid w:val="00825745"/>
    <w:rsid w:val="00833583"/>
    <w:rsid w:val="008343D9"/>
    <w:rsid w:val="008355EA"/>
    <w:rsid w:val="00846B16"/>
    <w:rsid w:val="00857FE2"/>
    <w:rsid w:val="00862631"/>
    <w:rsid w:val="008648A4"/>
    <w:rsid w:val="008674FA"/>
    <w:rsid w:val="00867C64"/>
    <w:rsid w:val="00871353"/>
    <w:rsid w:val="00880857"/>
    <w:rsid w:val="008940A5"/>
    <w:rsid w:val="00895737"/>
    <w:rsid w:val="008965F6"/>
    <w:rsid w:val="00896813"/>
    <w:rsid w:val="008A1E7D"/>
    <w:rsid w:val="008A2F57"/>
    <w:rsid w:val="008A536B"/>
    <w:rsid w:val="008A78E9"/>
    <w:rsid w:val="008B24E6"/>
    <w:rsid w:val="008B2A4F"/>
    <w:rsid w:val="008B6D78"/>
    <w:rsid w:val="008C2AB9"/>
    <w:rsid w:val="008C2B4C"/>
    <w:rsid w:val="008C5EF6"/>
    <w:rsid w:val="008D062D"/>
    <w:rsid w:val="008D143F"/>
    <w:rsid w:val="008D1AC2"/>
    <w:rsid w:val="008D26F7"/>
    <w:rsid w:val="008D4F3B"/>
    <w:rsid w:val="008D53C8"/>
    <w:rsid w:val="008E49D9"/>
    <w:rsid w:val="008E5F25"/>
    <w:rsid w:val="008E75B2"/>
    <w:rsid w:val="008E77CB"/>
    <w:rsid w:val="008F01F0"/>
    <w:rsid w:val="008F69E0"/>
    <w:rsid w:val="008F750C"/>
    <w:rsid w:val="009047F2"/>
    <w:rsid w:val="00907DA2"/>
    <w:rsid w:val="00913BCB"/>
    <w:rsid w:val="0091552D"/>
    <w:rsid w:val="00916B6F"/>
    <w:rsid w:val="00916CA2"/>
    <w:rsid w:val="00916EFC"/>
    <w:rsid w:val="00924190"/>
    <w:rsid w:val="00931205"/>
    <w:rsid w:val="00931A5D"/>
    <w:rsid w:val="00932D45"/>
    <w:rsid w:val="00933BD5"/>
    <w:rsid w:val="00935E8C"/>
    <w:rsid w:val="00947721"/>
    <w:rsid w:val="0094772C"/>
    <w:rsid w:val="00950CCF"/>
    <w:rsid w:val="00956964"/>
    <w:rsid w:val="009629D8"/>
    <w:rsid w:val="0096436C"/>
    <w:rsid w:val="00964834"/>
    <w:rsid w:val="00965A9D"/>
    <w:rsid w:val="00974950"/>
    <w:rsid w:val="009814B2"/>
    <w:rsid w:val="00985DEF"/>
    <w:rsid w:val="009876FF"/>
    <w:rsid w:val="00997FE5"/>
    <w:rsid w:val="009A7C48"/>
    <w:rsid w:val="009B10E3"/>
    <w:rsid w:val="009B2A10"/>
    <w:rsid w:val="009B7C8D"/>
    <w:rsid w:val="009C452F"/>
    <w:rsid w:val="009C45C8"/>
    <w:rsid w:val="009C4D96"/>
    <w:rsid w:val="009C5277"/>
    <w:rsid w:val="009C616D"/>
    <w:rsid w:val="009C7E59"/>
    <w:rsid w:val="009D4C17"/>
    <w:rsid w:val="009E226D"/>
    <w:rsid w:val="009E3EF0"/>
    <w:rsid w:val="009E47A0"/>
    <w:rsid w:val="009F62EE"/>
    <w:rsid w:val="009F7553"/>
    <w:rsid w:val="00A0081E"/>
    <w:rsid w:val="00A01DCA"/>
    <w:rsid w:val="00A0386F"/>
    <w:rsid w:val="00A03C51"/>
    <w:rsid w:val="00A07698"/>
    <w:rsid w:val="00A1000A"/>
    <w:rsid w:val="00A16034"/>
    <w:rsid w:val="00A21737"/>
    <w:rsid w:val="00A30855"/>
    <w:rsid w:val="00A308E3"/>
    <w:rsid w:val="00A36150"/>
    <w:rsid w:val="00A36567"/>
    <w:rsid w:val="00A401E6"/>
    <w:rsid w:val="00A446FB"/>
    <w:rsid w:val="00A5206A"/>
    <w:rsid w:val="00A6476E"/>
    <w:rsid w:val="00A64785"/>
    <w:rsid w:val="00A65A0D"/>
    <w:rsid w:val="00A7448C"/>
    <w:rsid w:val="00A74678"/>
    <w:rsid w:val="00A764B8"/>
    <w:rsid w:val="00A83BBE"/>
    <w:rsid w:val="00A92D7B"/>
    <w:rsid w:val="00A93A10"/>
    <w:rsid w:val="00A9751C"/>
    <w:rsid w:val="00AA2A09"/>
    <w:rsid w:val="00AA66E2"/>
    <w:rsid w:val="00AA6881"/>
    <w:rsid w:val="00AB0B68"/>
    <w:rsid w:val="00AB1674"/>
    <w:rsid w:val="00AB4867"/>
    <w:rsid w:val="00AC1CC7"/>
    <w:rsid w:val="00AD4C60"/>
    <w:rsid w:val="00AD5AB3"/>
    <w:rsid w:val="00AE08CA"/>
    <w:rsid w:val="00AE0A3E"/>
    <w:rsid w:val="00AE119E"/>
    <w:rsid w:val="00AE7810"/>
    <w:rsid w:val="00AF2CE0"/>
    <w:rsid w:val="00AF40FD"/>
    <w:rsid w:val="00AF6367"/>
    <w:rsid w:val="00B0022B"/>
    <w:rsid w:val="00B135E8"/>
    <w:rsid w:val="00B16824"/>
    <w:rsid w:val="00B2140C"/>
    <w:rsid w:val="00B31235"/>
    <w:rsid w:val="00B40254"/>
    <w:rsid w:val="00B45944"/>
    <w:rsid w:val="00B503F5"/>
    <w:rsid w:val="00B52090"/>
    <w:rsid w:val="00B52C96"/>
    <w:rsid w:val="00B54FA9"/>
    <w:rsid w:val="00B57B29"/>
    <w:rsid w:val="00B60E69"/>
    <w:rsid w:val="00B655A5"/>
    <w:rsid w:val="00B66D8B"/>
    <w:rsid w:val="00B70FEF"/>
    <w:rsid w:val="00B751EC"/>
    <w:rsid w:val="00B77274"/>
    <w:rsid w:val="00B8040A"/>
    <w:rsid w:val="00B81742"/>
    <w:rsid w:val="00B81FB6"/>
    <w:rsid w:val="00B90B92"/>
    <w:rsid w:val="00B91520"/>
    <w:rsid w:val="00B96DA3"/>
    <w:rsid w:val="00BA506A"/>
    <w:rsid w:val="00BA7813"/>
    <w:rsid w:val="00BB0A0B"/>
    <w:rsid w:val="00BC0B96"/>
    <w:rsid w:val="00BC2764"/>
    <w:rsid w:val="00BC3F7E"/>
    <w:rsid w:val="00BC69AA"/>
    <w:rsid w:val="00BC76C3"/>
    <w:rsid w:val="00BC7ACC"/>
    <w:rsid w:val="00BD08D0"/>
    <w:rsid w:val="00BD223C"/>
    <w:rsid w:val="00BD54E2"/>
    <w:rsid w:val="00BD634E"/>
    <w:rsid w:val="00BE0E37"/>
    <w:rsid w:val="00BE351A"/>
    <w:rsid w:val="00BE7759"/>
    <w:rsid w:val="00BF226E"/>
    <w:rsid w:val="00BF339D"/>
    <w:rsid w:val="00BF413D"/>
    <w:rsid w:val="00BF6130"/>
    <w:rsid w:val="00BF6E6D"/>
    <w:rsid w:val="00C072B3"/>
    <w:rsid w:val="00C13C1C"/>
    <w:rsid w:val="00C22C15"/>
    <w:rsid w:val="00C24DF9"/>
    <w:rsid w:val="00C3226A"/>
    <w:rsid w:val="00C34E08"/>
    <w:rsid w:val="00C35561"/>
    <w:rsid w:val="00C361CB"/>
    <w:rsid w:val="00C4747A"/>
    <w:rsid w:val="00C512EA"/>
    <w:rsid w:val="00C56ECE"/>
    <w:rsid w:val="00C57633"/>
    <w:rsid w:val="00C67341"/>
    <w:rsid w:val="00C70591"/>
    <w:rsid w:val="00C73329"/>
    <w:rsid w:val="00C741E6"/>
    <w:rsid w:val="00C745AC"/>
    <w:rsid w:val="00C7465A"/>
    <w:rsid w:val="00C76EBB"/>
    <w:rsid w:val="00C8756D"/>
    <w:rsid w:val="00C91AD5"/>
    <w:rsid w:val="00C9200E"/>
    <w:rsid w:val="00C93D8E"/>
    <w:rsid w:val="00C94B1F"/>
    <w:rsid w:val="00C97749"/>
    <w:rsid w:val="00CA153E"/>
    <w:rsid w:val="00CA3C2E"/>
    <w:rsid w:val="00CB7A0E"/>
    <w:rsid w:val="00CC0E69"/>
    <w:rsid w:val="00CC4BB2"/>
    <w:rsid w:val="00CC5271"/>
    <w:rsid w:val="00CD0435"/>
    <w:rsid w:val="00CD21E8"/>
    <w:rsid w:val="00CD5D8C"/>
    <w:rsid w:val="00CE12BB"/>
    <w:rsid w:val="00CE48CF"/>
    <w:rsid w:val="00CE5A5D"/>
    <w:rsid w:val="00CE5AD5"/>
    <w:rsid w:val="00CF2CDD"/>
    <w:rsid w:val="00CF3313"/>
    <w:rsid w:val="00CF3DB9"/>
    <w:rsid w:val="00CF7CDD"/>
    <w:rsid w:val="00D0051B"/>
    <w:rsid w:val="00D061FF"/>
    <w:rsid w:val="00D071D6"/>
    <w:rsid w:val="00D07C91"/>
    <w:rsid w:val="00D13646"/>
    <w:rsid w:val="00D13B30"/>
    <w:rsid w:val="00D17F18"/>
    <w:rsid w:val="00D2302C"/>
    <w:rsid w:val="00D25907"/>
    <w:rsid w:val="00D36290"/>
    <w:rsid w:val="00D40A54"/>
    <w:rsid w:val="00D434A3"/>
    <w:rsid w:val="00D47C1A"/>
    <w:rsid w:val="00D531E2"/>
    <w:rsid w:val="00D532E5"/>
    <w:rsid w:val="00D53F34"/>
    <w:rsid w:val="00D54175"/>
    <w:rsid w:val="00D61552"/>
    <w:rsid w:val="00D67E5B"/>
    <w:rsid w:val="00D80A6E"/>
    <w:rsid w:val="00D83131"/>
    <w:rsid w:val="00D83B0A"/>
    <w:rsid w:val="00D93B59"/>
    <w:rsid w:val="00D954A0"/>
    <w:rsid w:val="00D962F4"/>
    <w:rsid w:val="00DB2787"/>
    <w:rsid w:val="00DB3D49"/>
    <w:rsid w:val="00DB4209"/>
    <w:rsid w:val="00DB5966"/>
    <w:rsid w:val="00DC292B"/>
    <w:rsid w:val="00DE0B8B"/>
    <w:rsid w:val="00DF0F93"/>
    <w:rsid w:val="00DF3489"/>
    <w:rsid w:val="00E06F14"/>
    <w:rsid w:val="00E10855"/>
    <w:rsid w:val="00E10DAC"/>
    <w:rsid w:val="00E209A0"/>
    <w:rsid w:val="00E27AE7"/>
    <w:rsid w:val="00E34582"/>
    <w:rsid w:val="00E41530"/>
    <w:rsid w:val="00E433B5"/>
    <w:rsid w:val="00E50AA5"/>
    <w:rsid w:val="00E615B0"/>
    <w:rsid w:val="00E6188E"/>
    <w:rsid w:val="00E627D2"/>
    <w:rsid w:val="00E67D2E"/>
    <w:rsid w:val="00E67D8F"/>
    <w:rsid w:val="00E74AB8"/>
    <w:rsid w:val="00E76A0F"/>
    <w:rsid w:val="00E90956"/>
    <w:rsid w:val="00E9273B"/>
    <w:rsid w:val="00E949F0"/>
    <w:rsid w:val="00EA06B2"/>
    <w:rsid w:val="00EA080D"/>
    <w:rsid w:val="00EA4FCD"/>
    <w:rsid w:val="00EA6F47"/>
    <w:rsid w:val="00EA7FF4"/>
    <w:rsid w:val="00EB24C6"/>
    <w:rsid w:val="00EB2AC2"/>
    <w:rsid w:val="00EB2F92"/>
    <w:rsid w:val="00EB380C"/>
    <w:rsid w:val="00EB59D8"/>
    <w:rsid w:val="00EB677D"/>
    <w:rsid w:val="00EC51A4"/>
    <w:rsid w:val="00ED182C"/>
    <w:rsid w:val="00ED405B"/>
    <w:rsid w:val="00EE0728"/>
    <w:rsid w:val="00EE3740"/>
    <w:rsid w:val="00EE39BB"/>
    <w:rsid w:val="00F02E02"/>
    <w:rsid w:val="00F1117E"/>
    <w:rsid w:val="00F113CB"/>
    <w:rsid w:val="00F11533"/>
    <w:rsid w:val="00F14301"/>
    <w:rsid w:val="00F15122"/>
    <w:rsid w:val="00F16830"/>
    <w:rsid w:val="00F26E83"/>
    <w:rsid w:val="00F31DD4"/>
    <w:rsid w:val="00F32F63"/>
    <w:rsid w:val="00F36050"/>
    <w:rsid w:val="00F36E19"/>
    <w:rsid w:val="00F41338"/>
    <w:rsid w:val="00F41A0B"/>
    <w:rsid w:val="00F5139B"/>
    <w:rsid w:val="00F56710"/>
    <w:rsid w:val="00F618A3"/>
    <w:rsid w:val="00F71923"/>
    <w:rsid w:val="00F719CB"/>
    <w:rsid w:val="00F74D32"/>
    <w:rsid w:val="00F77CD5"/>
    <w:rsid w:val="00F825B9"/>
    <w:rsid w:val="00F8577F"/>
    <w:rsid w:val="00F92139"/>
    <w:rsid w:val="00F92759"/>
    <w:rsid w:val="00F946CD"/>
    <w:rsid w:val="00F95EEC"/>
    <w:rsid w:val="00FA0333"/>
    <w:rsid w:val="00FA1DB7"/>
    <w:rsid w:val="00FA7D6B"/>
    <w:rsid w:val="00FB400D"/>
    <w:rsid w:val="00FB52AD"/>
    <w:rsid w:val="00FB6756"/>
    <w:rsid w:val="00FB70B9"/>
    <w:rsid w:val="00FC1C29"/>
    <w:rsid w:val="00FC2F2B"/>
    <w:rsid w:val="00FC5352"/>
    <w:rsid w:val="00FC699D"/>
    <w:rsid w:val="00FD201F"/>
    <w:rsid w:val="00FD2EE5"/>
    <w:rsid w:val="00FD375F"/>
    <w:rsid w:val="00FD7A4F"/>
    <w:rsid w:val="00FE75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006ACF"/>
  <w15:docId w15:val="{9E4A8F8D-1E97-4322-9A87-95203D645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618A3"/>
    <w:pPr>
      <w:spacing w:after="160" w:line="259"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343F"/>
    <w:pPr>
      <w:tabs>
        <w:tab w:val="center" w:pos="4153"/>
        <w:tab w:val="right" w:pos="8306"/>
      </w:tabs>
    </w:pPr>
  </w:style>
  <w:style w:type="character" w:customStyle="1" w:styleId="HeaderChar">
    <w:name w:val="Header Char"/>
    <w:basedOn w:val="DefaultParagraphFont"/>
    <w:link w:val="Header"/>
    <w:uiPriority w:val="99"/>
    <w:rsid w:val="001C343F"/>
  </w:style>
  <w:style w:type="paragraph" w:styleId="Footer">
    <w:name w:val="footer"/>
    <w:basedOn w:val="Normal"/>
    <w:link w:val="FooterChar"/>
    <w:uiPriority w:val="99"/>
    <w:unhideWhenUsed/>
    <w:rsid w:val="001C343F"/>
    <w:pPr>
      <w:tabs>
        <w:tab w:val="center" w:pos="4153"/>
        <w:tab w:val="right" w:pos="8306"/>
      </w:tabs>
    </w:pPr>
  </w:style>
  <w:style w:type="character" w:customStyle="1" w:styleId="FooterChar">
    <w:name w:val="Footer Char"/>
    <w:basedOn w:val="DefaultParagraphFont"/>
    <w:link w:val="Footer"/>
    <w:uiPriority w:val="99"/>
    <w:rsid w:val="001C343F"/>
  </w:style>
  <w:style w:type="paragraph" w:styleId="FootnoteText">
    <w:name w:val="footnote text"/>
    <w:basedOn w:val="Normal"/>
    <w:link w:val="FootnoteTextChar"/>
    <w:uiPriority w:val="99"/>
    <w:unhideWhenUsed/>
    <w:rsid w:val="00427510"/>
    <w:pPr>
      <w:spacing w:after="0" w:line="240" w:lineRule="auto"/>
    </w:pPr>
    <w:rPr>
      <w:rFonts w:asciiTheme="minorHAnsi" w:eastAsiaTheme="minorHAnsi" w:hAnsiTheme="minorHAnsi" w:cstheme="minorBidi"/>
      <w:sz w:val="20"/>
      <w:szCs w:val="20"/>
      <w:lang w:bidi="ar-SA"/>
    </w:rPr>
  </w:style>
  <w:style w:type="character" w:customStyle="1" w:styleId="FootnoteTextChar">
    <w:name w:val="Footnote Text Char"/>
    <w:basedOn w:val="DefaultParagraphFont"/>
    <w:link w:val="FootnoteText"/>
    <w:uiPriority w:val="99"/>
    <w:rsid w:val="00427510"/>
    <w:rPr>
      <w:sz w:val="20"/>
      <w:szCs w:val="20"/>
      <w:lang w:bidi="ar-SA"/>
    </w:rPr>
  </w:style>
  <w:style w:type="character" w:styleId="FootnoteReference">
    <w:name w:val="footnote reference"/>
    <w:basedOn w:val="DefaultParagraphFont"/>
    <w:uiPriority w:val="99"/>
    <w:unhideWhenUsed/>
    <w:rsid w:val="00427510"/>
    <w:rPr>
      <w:vertAlign w:val="superscript"/>
    </w:rPr>
  </w:style>
  <w:style w:type="paragraph" w:styleId="ListParagraph">
    <w:name w:val="List Paragraph"/>
    <w:basedOn w:val="Normal"/>
    <w:uiPriority w:val="34"/>
    <w:qFormat/>
    <w:rsid w:val="00AE119E"/>
    <w:pPr>
      <w:ind w:left="720"/>
      <w:contextualSpacing/>
    </w:pPr>
  </w:style>
  <w:style w:type="character" w:styleId="Hyperlink">
    <w:name w:val="Hyperlink"/>
    <w:basedOn w:val="DefaultParagraphFont"/>
    <w:uiPriority w:val="99"/>
    <w:unhideWhenUsed/>
    <w:rsid w:val="004862F2"/>
    <w:rPr>
      <w:color w:val="0000FF" w:themeColor="hyperlink"/>
      <w:u w:val="single"/>
    </w:rPr>
  </w:style>
  <w:style w:type="character" w:styleId="CommentReference">
    <w:name w:val="annotation reference"/>
    <w:basedOn w:val="DefaultParagraphFont"/>
    <w:uiPriority w:val="99"/>
    <w:semiHidden/>
    <w:unhideWhenUsed/>
    <w:rsid w:val="001F1119"/>
    <w:rPr>
      <w:sz w:val="16"/>
      <w:szCs w:val="16"/>
    </w:rPr>
  </w:style>
  <w:style w:type="paragraph" w:styleId="CommentText">
    <w:name w:val="annotation text"/>
    <w:basedOn w:val="Normal"/>
    <w:link w:val="CommentTextChar"/>
    <w:uiPriority w:val="99"/>
    <w:semiHidden/>
    <w:unhideWhenUsed/>
    <w:rsid w:val="001F1119"/>
    <w:pPr>
      <w:spacing w:line="240" w:lineRule="auto"/>
    </w:pPr>
    <w:rPr>
      <w:sz w:val="20"/>
      <w:szCs w:val="20"/>
    </w:rPr>
  </w:style>
  <w:style w:type="character" w:customStyle="1" w:styleId="CommentTextChar">
    <w:name w:val="Comment Text Char"/>
    <w:basedOn w:val="DefaultParagraphFont"/>
    <w:link w:val="CommentText"/>
    <w:uiPriority w:val="99"/>
    <w:semiHidden/>
    <w:rsid w:val="001F1119"/>
    <w:rPr>
      <w:rFonts w:ascii="Calibri" w:eastAsia="Calibri" w:hAnsi="Calibri" w:cs="Calibri"/>
      <w:sz w:val="20"/>
      <w:szCs w:val="20"/>
    </w:rPr>
  </w:style>
  <w:style w:type="paragraph" w:styleId="BalloonText">
    <w:name w:val="Balloon Text"/>
    <w:basedOn w:val="Normal"/>
    <w:link w:val="BalloonTextChar"/>
    <w:uiPriority w:val="99"/>
    <w:semiHidden/>
    <w:unhideWhenUsed/>
    <w:rsid w:val="001F11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1119"/>
    <w:rPr>
      <w:rFonts w:ascii="Tahoma" w:eastAsia="Calibri" w:hAnsi="Tahoma" w:cs="Tahoma"/>
      <w:sz w:val="16"/>
      <w:szCs w:val="16"/>
    </w:rPr>
  </w:style>
  <w:style w:type="paragraph" w:styleId="NormalWeb">
    <w:name w:val="Normal (Web)"/>
    <w:basedOn w:val="Normal"/>
    <w:uiPriority w:val="99"/>
    <w:semiHidden/>
    <w:unhideWhenUsed/>
    <w:rsid w:val="009876FF"/>
    <w:pPr>
      <w:spacing w:before="100" w:beforeAutospacing="1" w:after="100" w:afterAutospacing="1" w:line="240" w:lineRule="auto"/>
    </w:pPr>
    <w:rPr>
      <w:rFonts w:ascii="Times New Roman" w:eastAsia="Times New Roman" w:hAnsi="Times New Roman" w:cs="Times New Roman"/>
      <w:sz w:val="24"/>
      <w:szCs w:val="24"/>
      <w:lang w:val="en-GB" w:eastAsia="en-GB" w:bidi="ar-SA"/>
    </w:rPr>
  </w:style>
  <w:style w:type="paragraph" w:styleId="CommentSubject">
    <w:name w:val="annotation subject"/>
    <w:basedOn w:val="CommentText"/>
    <w:next w:val="CommentText"/>
    <w:link w:val="CommentSubjectChar"/>
    <w:uiPriority w:val="99"/>
    <w:semiHidden/>
    <w:unhideWhenUsed/>
    <w:rsid w:val="00EB2AC2"/>
    <w:rPr>
      <w:b/>
      <w:bCs/>
    </w:rPr>
  </w:style>
  <w:style w:type="character" w:customStyle="1" w:styleId="CommentSubjectChar">
    <w:name w:val="Comment Subject Char"/>
    <w:basedOn w:val="CommentTextChar"/>
    <w:link w:val="CommentSubject"/>
    <w:uiPriority w:val="99"/>
    <w:semiHidden/>
    <w:rsid w:val="00EB2AC2"/>
    <w:rPr>
      <w:rFonts w:ascii="Calibri" w:eastAsia="Calibri" w:hAnsi="Calibri" w:cs="Calibri"/>
      <w:b/>
      <w:bCs/>
      <w:sz w:val="20"/>
      <w:szCs w:val="20"/>
    </w:rPr>
  </w:style>
  <w:style w:type="character" w:customStyle="1" w:styleId="UnresolvedMention1">
    <w:name w:val="Unresolved Mention1"/>
    <w:basedOn w:val="DefaultParagraphFont"/>
    <w:uiPriority w:val="99"/>
    <w:semiHidden/>
    <w:unhideWhenUsed/>
    <w:rsid w:val="00F36050"/>
    <w:rPr>
      <w:color w:val="605E5C"/>
      <w:shd w:val="clear" w:color="auto" w:fill="E1DFDD"/>
    </w:rPr>
  </w:style>
  <w:style w:type="character" w:customStyle="1" w:styleId="apple-converted-space">
    <w:name w:val="apple-converted-space"/>
    <w:basedOn w:val="DefaultParagraphFont"/>
    <w:rsid w:val="008A78E9"/>
  </w:style>
  <w:style w:type="character" w:customStyle="1" w:styleId="UnresolvedMention2">
    <w:name w:val="Unresolved Mention2"/>
    <w:basedOn w:val="DefaultParagraphFont"/>
    <w:uiPriority w:val="99"/>
    <w:semiHidden/>
    <w:unhideWhenUsed/>
    <w:rsid w:val="00EC51A4"/>
    <w:rPr>
      <w:color w:val="605E5C"/>
      <w:shd w:val="clear" w:color="auto" w:fill="E1DFDD"/>
    </w:rPr>
  </w:style>
  <w:style w:type="character" w:styleId="UnresolvedMention">
    <w:name w:val="Unresolved Mention"/>
    <w:basedOn w:val="DefaultParagraphFont"/>
    <w:uiPriority w:val="99"/>
    <w:semiHidden/>
    <w:unhideWhenUsed/>
    <w:rsid w:val="00C072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3630883">
      <w:bodyDiv w:val="1"/>
      <w:marLeft w:val="0"/>
      <w:marRight w:val="0"/>
      <w:marTop w:val="0"/>
      <w:marBottom w:val="0"/>
      <w:divBdr>
        <w:top w:val="none" w:sz="0" w:space="0" w:color="auto"/>
        <w:left w:val="none" w:sz="0" w:space="0" w:color="auto"/>
        <w:bottom w:val="none" w:sz="0" w:space="0" w:color="auto"/>
        <w:right w:val="none" w:sz="0" w:space="0" w:color="auto"/>
      </w:divBdr>
    </w:div>
    <w:div w:id="542718549">
      <w:bodyDiv w:val="1"/>
      <w:marLeft w:val="0"/>
      <w:marRight w:val="0"/>
      <w:marTop w:val="0"/>
      <w:marBottom w:val="0"/>
      <w:divBdr>
        <w:top w:val="none" w:sz="0" w:space="0" w:color="auto"/>
        <w:left w:val="none" w:sz="0" w:space="0" w:color="auto"/>
        <w:bottom w:val="none" w:sz="0" w:space="0" w:color="auto"/>
        <w:right w:val="none" w:sz="0" w:space="0" w:color="auto"/>
      </w:divBdr>
    </w:div>
    <w:div w:id="1064260889">
      <w:bodyDiv w:val="1"/>
      <w:marLeft w:val="0"/>
      <w:marRight w:val="0"/>
      <w:marTop w:val="0"/>
      <w:marBottom w:val="0"/>
      <w:divBdr>
        <w:top w:val="none" w:sz="0" w:space="0" w:color="auto"/>
        <w:left w:val="none" w:sz="0" w:space="0" w:color="auto"/>
        <w:bottom w:val="none" w:sz="0" w:space="0" w:color="auto"/>
        <w:right w:val="none" w:sz="0" w:space="0" w:color="auto"/>
      </w:divBdr>
    </w:div>
    <w:div w:id="1357120716">
      <w:bodyDiv w:val="1"/>
      <w:marLeft w:val="0"/>
      <w:marRight w:val="0"/>
      <w:marTop w:val="0"/>
      <w:marBottom w:val="0"/>
      <w:divBdr>
        <w:top w:val="none" w:sz="0" w:space="0" w:color="auto"/>
        <w:left w:val="none" w:sz="0" w:space="0" w:color="auto"/>
        <w:bottom w:val="none" w:sz="0" w:space="0" w:color="auto"/>
        <w:right w:val="none" w:sz="0" w:space="0" w:color="auto"/>
      </w:divBdr>
    </w:div>
    <w:div w:id="2075543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3" Type="http://schemas.openxmlformats.org/officeDocument/2006/relationships/hyperlink" Target="https://tinyurl.com/yxbt2wfw" TargetMode="External"/><Relationship Id="rId18" Type="http://schemas.openxmlformats.org/officeDocument/2006/relationships/hyperlink" Target="https://tinyurl.com/y5qvulcs" TargetMode="External"/><Relationship Id="rId26" Type="http://schemas.openxmlformats.org/officeDocument/2006/relationships/hyperlink" Target="https://tinyurl.com/y3amw82c" TargetMode="External"/><Relationship Id="rId3" Type="http://schemas.openxmlformats.org/officeDocument/2006/relationships/hyperlink" Target="https://www.adalah.org/en/law/view/500" TargetMode="External"/><Relationship Id="rId21" Type="http://schemas.openxmlformats.org/officeDocument/2006/relationships/hyperlink" Target="https://tinyurl.com/y5nu4b3d" TargetMode="External"/><Relationship Id="rId34" Type="http://schemas.openxmlformats.org/officeDocument/2006/relationships/hyperlink" Target="https://tinyurl.com/yxtk4mkq" TargetMode="External"/><Relationship Id="rId7" Type="http://schemas.openxmlformats.org/officeDocument/2006/relationships/hyperlink" Target="https://www.adalah.org/en/content/view/9544" TargetMode="External"/><Relationship Id="rId12" Type="http://schemas.openxmlformats.org/officeDocument/2006/relationships/hyperlink" Target="https://tinyurl.com/yas5ku3yhttps:/tinyurl.com/y7n9l4fz" TargetMode="External"/><Relationship Id="rId17" Type="http://schemas.openxmlformats.org/officeDocument/2006/relationships/hyperlink" Target="https://spcommreports.ohchr.org/TMResultsBase/DownLoadPublicCommunicationFile?gId=24545" TargetMode="External"/><Relationship Id="rId25" Type="http://schemas.openxmlformats.org/officeDocument/2006/relationships/hyperlink" Target="https://tinyurl.com/y3amw82c" TargetMode="External"/><Relationship Id="rId33" Type="http://schemas.openxmlformats.org/officeDocument/2006/relationships/hyperlink" Target="https://tinyurl.com/y6y4kkhl" TargetMode="External"/><Relationship Id="rId2" Type="http://schemas.openxmlformats.org/officeDocument/2006/relationships/hyperlink" Target="https://www.scribd.com/document/122424008/The-Arab-Bedouin-and-the-Prawer-Plan-Ongoing-Displacement-in-the-Naqab" TargetMode="External"/><Relationship Id="rId16" Type="http://schemas.openxmlformats.org/officeDocument/2006/relationships/hyperlink" Target="https://www.dukium.org/un-human-rights-experts-raise-grave-concerns-about-israels-planned-forced-displacement-of-bedouin-in-the-naqab-negev/" TargetMode="External"/><Relationship Id="rId20" Type="http://schemas.openxmlformats.org/officeDocument/2006/relationships/hyperlink" Target="https://tinyurl.com/y5nu4b3d" TargetMode="External"/><Relationship Id="rId29" Type="http://schemas.openxmlformats.org/officeDocument/2006/relationships/hyperlink" Target="https://tinyurl.com/y9pw2uyu" TargetMode="External"/><Relationship Id="rId1" Type="http://schemas.openxmlformats.org/officeDocument/2006/relationships/hyperlink" Target="https://www.adalah.org/uploads/oldfiles/eng/publications/Nomads%20Against%20their%20Will%20English%20pdf%20final.pdf" TargetMode="External"/><Relationship Id="rId6" Type="http://schemas.openxmlformats.org/officeDocument/2006/relationships/hyperlink" Target="https://www.adalah.org/en/content/view/9035" TargetMode="External"/><Relationship Id="rId11" Type="http://schemas.openxmlformats.org/officeDocument/2006/relationships/hyperlink" Target="https://tinyurl.com/yas5ku3yhttps:/tinyurl.com/y7n9l4fz" TargetMode="External"/><Relationship Id="rId24" Type="http://schemas.openxmlformats.org/officeDocument/2006/relationships/hyperlink" Target="https://tinyurl.com/yd8x9sep" TargetMode="External"/><Relationship Id="rId32" Type="http://schemas.openxmlformats.org/officeDocument/2006/relationships/hyperlink" Target="https://tinyurl.com/yxtk4mkq" TargetMode="External"/><Relationship Id="rId5" Type="http://schemas.openxmlformats.org/officeDocument/2006/relationships/hyperlink" Target="https://www.maariv.co.il/news/israel/Article-580229" TargetMode="External"/><Relationship Id="rId15" Type="http://schemas.openxmlformats.org/officeDocument/2006/relationships/hyperlink" Target="https://tinyurl.com/yxbt2wfw" TargetMode="External"/><Relationship Id="rId23" Type="http://schemas.openxmlformats.org/officeDocument/2006/relationships/hyperlink" Target="https://www.ohchr.org/en/professionalinterest/pages/cerd.aspx" TargetMode="External"/><Relationship Id="rId28" Type="http://schemas.openxmlformats.org/officeDocument/2006/relationships/hyperlink" Target="https://tinyurl.com/yxtk4mkq" TargetMode="External"/><Relationship Id="rId10" Type="http://schemas.openxmlformats.org/officeDocument/2006/relationships/hyperlink" Target="https://www.ohchr.org/en/professionalinterest/pages/cerd.aspx" TargetMode="External"/><Relationship Id="rId19" Type="http://schemas.openxmlformats.org/officeDocument/2006/relationships/hyperlink" Target="https://tinyurl.com/y5qvulcs" TargetMode="External"/><Relationship Id="rId31" Type="http://schemas.openxmlformats.org/officeDocument/2006/relationships/hyperlink" Target="https://tinyurl.com/y32dezyz" TargetMode="External"/><Relationship Id="rId4" Type="http://schemas.openxmlformats.org/officeDocument/2006/relationships/hyperlink" Target="https://www.ohchr.org/en/professionalinterest/pages/cerd.aspx" TargetMode="External"/><Relationship Id="rId9" Type="http://schemas.openxmlformats.org/officeDocument/2006/relationships/hyperlink" Target="https://www.kan.org.il/item/?itemid=19861" TargetMode="External"/><Relationship Id="rId14" Type="http://schemas.openxmlformats.org/officeDocument/2006/relationships/hyperlink" Target="https://tinyurl.com/yxbt2wfw" TargetMode="External"/><Relationship Id="rId22" Type="http://schemas.openxmlformats.org/officeDocument/2006/relationships/hyperlink" Target="https://www.ohchr.org/en/professionalinterest/pages/cerd.aspx" TargetMode="External"/><Relationship Id="rId27" Type="http://schemas.openxmlformats.org/officeDocument/2006/relationships/hyperlink" Target="https://tinyurl.com/y9pw2uyu" TargetMode="External"/><Relationship Id="rId30" Type="http://schemas.openxmlformats.org/officeDocument/2006/relationships/hyperlink" Target="https://tinyurl.com/y9pw2uyu" TargetMode="External"/><Relationship Id="rId8" Type="http://schemas.openxmlformats.org/officeDocument/2006/relationships/hyperlink" Target="https://www.globes.co.il/news/article.aspx?did=1001239628"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embeddings/oleObject1.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1"/>
          <c:order val="0"/>
          <c:tx>
            <c:strRef>
              <c:f>'יזומות לעומת עצמיות '!$C$2</c:f>
              <c:strCache>
                <c:ptCount val="1"/>
                <c:pt idx="0">
                  <c:v>Initiated Demolitions</c:v>
                </c:pt>
              </c:strCache>
            </c:strRef>
          </c:tx>
          <c:spPr>
            <a:gradFill rotWithShape="1">
              <a:gsLst>
                <a:gs pos="0">
                  <a:schemeClr val="accent2">
                    <a:tint val="50000"/>
                    <a:satMod val="300000"/>
                  </a:schemeClr>
                </a:gs>
                <a:gs pos="35000">
                  <a:schemeClr val="accent2">
                    <a:tint val="37000"/>
                    <a:satMod val="300000"/>
                  </a:schemeClr>
                </a:gs>
                <a:gs pos="100000">
                  <a:schemeClr val="accent2">
                    <a:tint val="15000"/>
                    <a:satMod val="350000"/>
                  </a:schemeClr>
                </a:gs>
              </a:gsLst>
              <a:lin ang="16200000" scaled="1"/>
            </a:gradFill>
            <a:ln w="9525" cap="flat" cmpd="sng" algn="ctr">
              <a:solidFill>
                <a:schemeClr val="accent2">
                  <a:shade val="95000"/>
                </a:schemeClr>
              </a:solidFill>
              <a:round/>
            </a:ln>
            <a:effectLst>
              <a:outerShdw blurRad="40000" dist="20000" dir="5400000" rotWithShape="0">
                <a:srgbClr val="000000">
                  <a:alpha val="38000"/>
                </a:srgbClr>
              </a:outerShdw>
            </a:effectLst>
            <a:sp3d contourW="9525">
              <a:contourClr>
                <a:schemeClr val="accent2">
                  <a:shade val="9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'יזומות לעומת עצמיות '!$A$3:$A$8</c:f>
              <c:numCache>
                <c:formatCode>0</c:formatCode>
                <c:ptCount val="6"/>
                <c:pt idx="0">
                  <c:v>2018</c:v>
                </c:pt>
                <c:pt idx="1">
                  <c:v>2017</c:v>
                </c:pt>
                <c:pt idx="2">
                  <c:v>2016</c:v>
                </c:pt>
                <c:pt idx="3">
                  <c:v>2015</c:v>
                </c:pt>
                <c:pt idx="4">
                  <c:v>2014</c:v>
                </c:pt>
                <c:pt idx="5">
                  <c:v>2013</c:v>
                </c:pt>
              </c:numCache>
            </c:numRef>
          </c:cat>
          <c:val>
            <c:numRef>
              <c:f>'יזומות לעומת עצמיות '!$C$3:$C$8</c:f>
              <c:numCache>
                <c:formatCode>0</c:formatCode>
                <c:ptCount val="6"/>
                <c:pt idx="0">
                  <c:v>262</c:v>
                </c:pt>
                <c:pt idx="1">
                  <c:v>641</c:v>
                </c:pt>
                <c:pt idx="2">
                  <c:v>412</c:v>
                </c:pt>
                <c:pt idx="3">
                  <c:v>365</c:v>
                </c:pt>
                <c:pt idx="4">
                  <c:v>355</c:v>
                </c:pt>
                <c:pt idx="5">
                  <c:v>321</c:v>
                </c:pt>
              </c:numCache>
            </c:numRef>
          </c:val>
          <c:extLst>
            <c:ext xmlns:c16="http://schemas.microsoft.com/office/drawing/2014/chart" uri="{C3380CC4-5D6E-409C-BE32-E72D297353CC}">
              <c16:uniqueId val="{00000000-ADAF-49A6-9BA4-1B5D6B973004}"/>
            </c:ext>
          </c:extLst>
        </c:ser>
        <c:ser>
          <c:idx val="0"/>
          <c:order val="1"/>
          <c:tx>
            <c:strRef>
              <c:f>'יזומות לעומת עצמיות '!$B$2</c:f>
              <c:strCache>
                <c:ptCount val="1"/>
                <c:pt idx="0">
                  <c:v>Self-Demolition (including "During Processing")</c:v>
                </c:pt>
              </c:strCache>
            </c:strRef>
          </c:tx>
          <c:spPr>
            <a:gradFill rotWithShape="1">
              <a:gsLst>
                <a:gs pos="0">
                  <a:schemeClr val="accent1">
                    <a:tint val="50000"/>
                    <a:satMod val="300000"/>
                  </a:schemeClr>
                </a:gs>
                <a:gs pos="35000">
                  <a:schemeClr val="accent1">
                    <a:tint val="37000"/>
                    <a:satMod val="300000"/>
                  </a:schemeClr>
                </a:gs>
                <a:gs pos="100000">
                  <a:schemeClr val="accent1">
                    <a:tint val="15000"/>
                    <a:satMod val="350000"/>
                  </a:schemeClr>
                </a:gs>
              </a:gsLst>
              <a:lin ang="16200000" scaled="1"/>
            </a:gradFill>
            <a:ln w="9525" cap="flat" cmpd="sng" algn="ctr">
              <a:solidFill>
                <a:schemeClr val="accent1">
                  <a:shade val="95000"/>
                </a:schemeClr>
              </a:solidFill>
              <a:round/>
            </a:ln>
            <a:effectLst>
              <a:outerShdw blurRad="40000" dist="20000" dir="5400000" rotWithShape="0">
                <a:srgbClr val="000000">
                  <a:alpha val="38000"/>
                </a:srgbClr>
              </a:outerShdw>
            </a:effectLst>
            <a:sp3d contourW="9525">
              <a:contourClr>
                <a:schemeClr val="accent1">
                  <a:shade val="95000"/>
                </a:schemeClr>
              </a:contourClr>
            </a:sp3d>
          </c:spPr>
          <c:invertIfNegative val="0"/>
          <c:dLbls>
            <c:dLbl>
              <c:idx val="0"/>
              <c:tx>
                <c:rich>
                  <a:bodyPr/>
                  <a:lstStyle/>
                  <a:p>
                    <a:fld id="{AE4D878D-7E68-456B-9A1E-A181FBADA037}" type="VALUE">
                      <a:rPr lang="en-US">
                        <a:solidFill>
                          <a:schemeClr val="tx1">
                            <a:lumMod val="50000"/>
                            <a:lumOff val="50000"/>
                          </a:schemeClr>
                        </a:solidFill>
                      </a:rPr>
                      <a:pPr/>
                      <a:t>[VALUE]</a:t>
                    </a:fld>
                    <a:endParaRPr lang="en-US"/>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ADAF-49A6-9BA4-1B5D6B97300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'יזומות לעומת עצמיות '!$A$3:$A$8</c:f>
              <c:numCache>
                <c:formatCode>0</c:formatCode>
                <c:ptCount val="6"/>
                <c:pt idx="0">
                  <c:v>2018</c:v>
                </c:pt>
                <c:pt idx="1">
                  <c:v>2017</c:v>
                </c:pt>
                <c:pt idx="2">
                  <c:v>2016</c:v>
                </c:pt>
                <c:pt idx="3">
                  <c:v>2015</c:v>
                </c:pt>
                <c:pt idx="4">
                  <c:v>2014</c:v>
                </c:pt>
                <c:pt idx="5">
                  <c:v>2013</c:v>
                </c:pt>
              </c:numCache>
            </c:numRef>
          </c:cat>
          <c:val>
            <c:numRef>
              <c:f>'יזומות לעומת עצמיות '!$B$3:$B$8</c:f>
              <c:numCache>
                <c:formatCode>0</c:formatCode>
                <c:ptCount val="6"/>
                <c:pt idx="0">
                  <c:v>2064</c:v>
                </c:pt>
                <c:pt idx="1">
                  <c:v>1579</c:v>
                </c:pt>
                <c:pt idx="2">
                  <c:v>746</c:v>
                </c:pt>
                <c:pt idx="3">
                  <c:v>617</c:v>
                </c:pt>
                <c:pt idx="4">
                  <c:v>718</c:v>
                </c:pt>
                <c:pt idx="5">
                  <c:v>376</c:v>
                </c:pt>
              </c:numCache>
            </c:numRef>
          </c:val>
          <c:extLst>
            <c:ext xmlns:c16="http://schemas.microsoft.com/office/drawing/2014/chart" uri="{C3380CC4-5D6E-409C-BE32-E72D297353CC}">
              <c16:uniqueId val="{00000001-ADAF-49A6-9BA4-1B5D6B973004}"/>
            </c:ext>
          </c:extLst>
        </c:ser>
        <c:dLbls>
          <c:showLegendKey val="0"/>
          <c:showVal val="0"/>
          <c:showCatName val="0"/>
          <c:showSerName val="0"/>
          <c:showPercent val="0"/>
          <c:showBubbleSize val="0"/>
        </c:dLbls>
        <c:gapWidth val="150"/>
        <c:shape val="box"/>
        <c:axId val="225959296"/>
        <c:axId val="229149696"/>
        <c:axId val="0"/>
      </c:bar3DChart>
      <c:catAx>
        <c:axId val="225959296"/>
        <c:scaling>
          <c:orientation val="maxMin"/>
        </c:scaling>
        <c:delete val="0"/>
        <c:axPos val="b"/>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229149696"/>
        <c:crosses val="autoZero"/>
        <c:auto val="1"/>
        <c:lblAlgn val="ctr"/>
        <c:lblOffset val="100"/>
        <c:noMultiLvlLbl val="0"/>
      </c:catAx>
      <c:valAx>
        <c:axId val="22914969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225959296"/>
        <c:crosses val="max"/>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DD8778-FEDB-9246-BDAF-47E49A159A8A}">
  <ds:schemaRefs>
    <ds:schemaRef ds:uri="http://schemas.openxmlformats.org/officeDocument/2006/bibliography"/>
  </ds:schemaRefs>
</ds:datastoreItem>
</file>

<file path=customXml/itemProps2.xml><?xml version="1.0" encoding="utf-8"?>
<ds:datastoreItem xmlns:ds="http://schemas.openxmlformats.org/officeDocument/2006/customXml" ds:itemID="{2372B458-93CD-4F0C-898C-717D432FAAC4}"/>
</file>

<file path=customXml/itemProps3.xml><?xml version="1.0" encoding="utf-8"?>
<ds:datastoreItem xmlns:ds="http://schemas.openxmlformats.org/officeDocument/2006/customXml" ds:itemID="{70CF6494-0697-44CE-96AA-196FEA693324}"/>
</file>

<file path=customXml/itemProps4.xml><?xml version="1.0" encoding="utf-8"?>
<ds:datastoreItem xmlns:ds="http://schemas.openxmlformats.org/officeDocument/2006/customXml" ds:itemID="{60DF6E56-AA84-4046-B999-A9F5F3C0480D}"/>
</file>

<file path=docProps/app.xml><?xml version="1.0" encoding="utf-8"?>
<Properties xmlns="http://schemas.openxmlformats.org/officeDocument/2006/extended-properties" xmlns:vt="http://schemas.openxmlformats.org/officeDocument/2006/docPropsVTypes">
  <Template>Normal.dotm</Template>
  <TotalTime>10</TotalTime>
  <Pages>16</Pages>
  <Words>5677</Words>
  <Characters>32362</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Amjad</dc:creator>
  <cp:lastModifiedBy>Microsoft Office User</cp:lastModifiedBy>
  <cp:revision>2</cp:revision>
  <dcterms:created xsi:type="dcterms:W3CDTF">2019-09-13T02:07:00Z</dcterms:created>
  <dcterms:modified xsi:type="dcterms:W3CDTF">2019-09-13T02:07:00Z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