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4078" w:rsidRPr="000372C1" w:rsidRDefault="00944078" w:rsidP="00944078">
      <w:pPr>
        <w:pStyle w:val="Sinespaciado"/>
        <w:spacing w:line="360" w:lineRule="auto"/>
        <w:jc w:val="center"/>
        <w:rPr>
          <w:rFonts w:ascii="Garamond" w:hAnsi="Garamond"/>
          <w:sz w:val="36"/>
          <w:szCs w:val="36"/>
          <w:lang w:val="en-US"/>
        </w:rPr>
      </w:pPr>
      <w:r w:rsidRPr="006C0013">
        <w:rPr>
          <w:rFonts w:ascii="Garamond" w:hAnsi="Garamond"/>
          <w:sz w:val="36"/>
          <w:szCs w:val="36"/>
          <w:lang w:val="en-US"/>
        </w:rPr>
        <w:t>ALTERNATIVE REPORT</w:t>
      </w:r>
      <w:r w:rsidRPr="000372C1">
        <w:rPr>
          <w:rFonts w:ascii="Garamond" w:hAnsi="Garamond"/>
          <w:sz w:val="36"/>
          <w:szCs w:val="36"/>
          <w:lang w:val="en-US"/>
        </w:rPr>
        <w:t xml:space="preserve"> FOR THE </w:t>
      </w:r>
      <w:r>
        <w:rPr>
          <w:rFonts w:ascii="Garamond" w:hAnsi="Garamond"/>
          <w:sz w:val="36"/>
          <w:szCs w:val="36"/>
          <w:lang w:val="en-US"/>
        </w:rPr>
        <w:t xml:space="preserve">COMMITTEE ON </w:t>
      </w:r>
      <w:r w:rsidRPr="000372C1">
        <w:rPr>
          <w:rFonts w:ascii="Garamond" w:hAnsi="Garamond"/>
          <w:sz w:val="36"/>
          <w:szCs w:val="36"/>
          <w:lang w:val="en-US"/>
        </w:rPr>
        <w:t xml:space="preserve">ECONOMIC, SOCIAL AND CULTURAL RIGHTS </w:t>
      </w:r>
    </w:p>
    <w:p w:rsidR="00944078" w:rsidRPr="000372C1" w:rsidRDefault="00944078" w:rsidP="00944078">
      <w:pPr>
        <w:pStyle w:val="Sinespaciado"/>
        <w:spacing w:line="360" w:lineRule="auto"/>
        <w:rPr>
          <w:rFonts w:ascii="Garamond" w:hAnsi="Garamond"/>
          <w:sz w:val="36"/>
          <w:szCs w:val="36"/>
          <w:lang w:val="en-US"/>
        </w:rPr>
      </w:pPr>
    </w:p>
    <w:p w:rsidR="00944078" w:rsidRPr="000372C1" w:rsidRDefault="00944078" w:rsidP="00944078">
      <w:pPr>
        <w:pStyle w:val="Sinespaciado"/>
        <w:spacing w:line="360" w:lineRule="auto"/>
        <w:jc w:val="center"/>
        <w:rPr>
          <w:rFonts w:ascii="Garamond" w:hAnsi="Garamond"/>
          <w:b/>
          <w:sz w:val="36"/>
          <w:szCs w:val="36"/>
          <w:lang w:val="en-US"/>
        </w:rPr>
      </w:pPr>
      <w:r>
        <w:rPr>
          <w:rFonts w:ascii="Garamond" w:hAnsi="Garamond"/>
          <w:b/>
          <w:sz w:val="36"/>
          <w:szCs w:val="36"/>
          <w:lang w:val="en-US"/>
        </w:rPr>
        <w:t>Cases of maternal mortality and obstetric violence in México</w:t>
      </w:r>
    </w:p>
    <w:p w:rsidR="00944078" w:rsidRDefault="00944078" w:rsidP="00944078">
      <w:pPr>
        <w:pStyle w:val="Sinespaciado"/>
        <w:spacing w:line="360" w:lineRule="auto"/>
        <w:jc w:val="center"/>
        <w:rPr>
          <w:rFonts w:ascii="Garamond" w:hAnsi="Garamond"/>
          <w:sz w:val="36"/>
          <w:szCs w:val="36"/>
          <w:lang w:val="en-US"/>
        </w:rPr>
      </w:pPr>
      <w:r w:rsidRPr="000372C1">
        <w:rPr>
          <w:rFonts w:ascii="Garamond" w:hAnsi="Garamond"/>
          <w:sz w:val="36"/>
          <w:szCs w:val="36"/>
          <w:lang w:val="en-US"/>
        </w:rPr>
        <w:t>(In relatio</w:t>
      </w:r>
      <w:r>
        <w:rPr>
          <w:rFonts w:ascii="Garamond" w:hAnsi="Garamond"/>
          <w:sz w:val="36"/>
          <w:szCs w:val="36"/>
          <w:lang w:val="en-US"/>
        </w:rPr>
        <w:t xml:space="preserve">n to the articles 2°, 3° </w:t>
      </w:r>
      <w:r>
        <w:rPr>
          <w:rFonts w:ascii="Garamond" w:hAnsi="Garamond"/>
          <w:sz w:val="36"/>
          <w:szCs w:val="36"/>
          <w:lang w:val="en-US"/>
        </w:rPr>
        <w:t>and 12</w:t>
      </w:r>
      <w:r w:rsidRPr="000372C1">
        <w:rPr>
          <w:rFonts w:ascii="Garamond" w:hAnsi="Garamond"/>
          <w:sz w:val="36"/>
          <w:szCs w:val="36"/>
          <w:lang w:val="en-US"/>
        </w:rPr>
        <w:t xml:space="preserve"> of the International </w:t>
      </w:r>
      <w:r>
        <w:rPr>
          <w:rFonts w:ascii="Garamond" w:hAnsi="Garamond"/>
          <w:sz w:val="36"/>
          <w:szCs w:val="36"/>
          <w:lang w:val="en-US"/>
        </w:rPr>
        <w:t>Covenant on</w:t>
      </w:r>
      <w:r w:rsidRPr="000372C1">
        <w:rPr>
          <w:rFonts w:ascii="Garamond" w:hAnsi="Garamond"/>
          <w:sz w:val="36"/>
          <w:szCs w:val="36"/>
          <w:lang w:val="en-US"/>
        </w:rPr>
        <w:t xml:space="preserve"> Economic, Social and Cultural Rights) </w:t>
      </w:r>
    </w:p>
    <w:p w:rsidR="00944078" w:rsidRPr="000372C1" w:rsidRDefault="00944078" w:rsidP="00944078">
      <w:pPr>
        <w:pStyle w:val="Sinespaciado"/>
        <w:spacing w:line="360" w:lineRule="auto"/>
        <w:jc w:val="center"/>
        <w:rPr>
          <w:rFonts w:ascii="Garamond" w:hAnsi="Garamond"/>
          <w:sz w:val="36"/>
          <w:szCs w:val="36"/>
          <w:lang w:val="en-US"/>
        </w:rPr>
      </w:pPr>
    </w:p>
    <w:p w:rsidR="00944078" w:rsidRPr="00721D60" w:rsidRDefault="00944078" w:rsidP="00944078">
      <w:pPr>
        <w:pStyle w:val="Sinespaciado"/>
        <w:spacing w:line="360" w:lineRule="auto"/>
        <w:jc w:val="center"/>
        <w:rPr>
          <w:rFonts w:ascii="Garamond" w:hAnsi="Garamond"/>
          <w:sz w:val="36"/>
          <w:szCs w:val="36"/>
        </w:rPr>
      </w:pPr>
      <w:proofErr w:type="spellStart"/>
      <w:r>
        <w:rPr>
          <w:rFonts w:ascii="Garamond" w:hAnsi="Garamond"/>
          <w:sz w:val="36"/>
          <w:szCs w:val="36"/>
        </w:rPr>
        <w:t>Report</w:t>
      </w:r>
      <w:proofErr w:type="spellEnd"/>
      <w:r>
        <w:rPr>
          <w:rFonts w:ascii="Garamond" w:hAnsi="Garamond"/>
          <w:sz w:val="36"/>
          <w:szCs w:val="36"/>
        </w:rPr>
        <w:t xml:space="preserve"> </w:t>
      </w:r>
      <w:proofErr w:type="spellStart"/>
      <w:r>
        <w:rPr>
          <w:rFonts w:ascii="Garamond" w:hAnsi="Garamond"/>
          <w:sz w:val="36"/>
          <w:szCs w:val="36"/>
        </w:rPr>
        <w:t>submitted</w:t>
      </w:r>
      <w:proofErr w:type="spellEnd"/>
      <w:r>
        <w:rPr>
          <w:rFonts w:ascii="Garamond" w:hAnsi="Garamond"/>
          <w:sz w:val="36"/>
          <w:szCs w:val="36"/>
        </w:rPr>
        <w:t xml:space="preserve"> </w:t>
      </w:r>
      <w:proofErr w:type="spellStart"/>
      <w:r>
        <w:rPr>
          <w:rFonts w:ascii="Garamond" w:hAnsi="Garamond"/>
          <w:sz w:val="36"/>
          <w:szCs w:val="36"/>
        </w:rPr>
        <w:t>by</w:t>
      </w:r>
      <w:proofErr w:type="spellEnd"/>
      <w:r>
        <w:rPr>
          <w:rFonts w:ascii="Garamond" w:hAnsi="Garamond"/>
          <w:sz w:val="36"/>
          <w:szCs w:val="36"/>
        </w:rPr>
        <w:t xml:space="preserve"> </w:t>
      </w:r>
      <w:r w:rsidRPr="00721D60">
        <w:rPr>
          <w:rFonts w:ascii="Garamond" w:hAnsi="Garamond"/>
          <w:sz w:val="36"/>
          <w:szCs w:val="36"/>
        </w:rPr>
        <w:t>Grupo de Informaci</w:t>
      </w:r>
      <w:r>
        <w:rPr>
          <w:rFonts w:ascii="Garamond" w:hAnsi="Garamond"/>
          <w:sz w:val="36"/>
          <w:szCs w:val="36"/>
        </w:rPr>
        <w:t>ón en Reproducción Elegida (GIRE).</w:t>
      </w:r>
    </w:p>
    <w:p w:rsidR="00944078" w:rsidRDefault="00944078" w:rsidP="00944078">
      <w:pPr>
        <w:pStyle w:val="Sinespaciado"/>
        <w:spacing w:line="360" w:lineRule="auto"/>
        <w:jc w:val="both"/>
        <w:rPr>
          <w:rFonts w:ascii="Garamond" w:hAnsi="Garamond"/>
          <w:sz w:val="24"/>
          <w:szCs w:val="24"/>
        </w:rPr>
      </w:pPr>
    </w:p>
    <w:p w:rsidR="00944078" w:rsidRDefault="00944078" w:rsidP="00944078">
      <w:pPr>
        <w:pStyle w:val="Sinespaciado"/>
        <w:spacing w:line="360" w:lineRule="auto"/>
        <w:jc w:val="center"/>
        <w:rPr>
          <w:rFonts w:ascii="Garamond" w:hAnsi="Garamond"/>
          <w:sz w:val="36"/>
          <w:szCs w:val="36"/>
        </w:rPr>
      </w:pPr>
      <w:proofErr w:type="spellStart"/>
      <w:r>
        <w:rPr>
          <w:rFonts w:ascii="Garamond" w:hAnsi="Garamond"/>
          <w:sz w:val="36"/>
          <w:szCs w:val="36"/>
        </w:rPr>
        <w:t>Session</w:t>
      </w:r>
      <w:proofErr w:type="spellEnd"/>
      <w:r>
        <w:rPr>
          <w:rFonts w:ascii="Garamond" w:hAnsi="Garamond"/>
          <w:sz w:val="36"/>
          <w:szCs w:val="36"/>
        </w:rPr>
        <w:t xml:space="preserve"> 62</w:t>
      </w:r>
    </w:p>
    <w:p w:rsidR="00944078" w:rsidRDefault="00944078" w:rsidP="00944078">
      <w:pPr>
        <w:pStyle w:val="Sinespaciado"/>
        <w:spacing w:line="360" w:lineRule="auto"/>
        <w:jc w:val="center"/>
        <w:rPr>
          <w:rFonts w:ascii="Garamond" w:hAnsi="Garamond"/>
          <w:sz w:val="36"/>
          <w:szCs w:val="36"/>
        </w:rPr>
      </w:pPr>
      <w:proofErr w:type="spellStart"/>
      <w:r>
        <w:rPr>
          <w:rFonts w:ascii="Garamond" w:hAnsi="Garamond"/>
          <w:sz w:val="36"/>
          <w:szCs w:val="36"/>
        </w:rPr>
        <w:t>September</w:t>
      </w:r>
      <w:proofErr w:type="spellEnd"/>
      <w:r>
        <w:rPr>
          <w:rFonts w:ascii="Garamond" w:hAnsi="Garamond"/>
          <w:sz w:val="36"/>
          <w:szCs w:val="36"/>
        </w:rPr>
        <w:t xml:space="preserve"> 28 and 29, 2017</w:t>
      </w:r>
    </w:p>
    <w:p w:rsidR="00944078" w:rsidRDefault="00944078" w:rsidP="00944078">
      <w:pPr>
        <w:pStyle w:val="Sinespaciado"/>
        <w:spacing w:line="360" w:lineRule="auto"/>
        <w:jc w:val="center"/>
        <w:rPr>
          <w:rFonts w:ascii="Garamond" w:hAnsi="Garamond"/>
          <w:sz w:val="36"/>
          <w:szCs w:val="36"/>
        </w:rPr>
      </w:pPr>
    </w:p>
    <w:p w:rsidR="00F319EA" w:rsidRDefault="00944078" w:rsidP="00944078">
      <w:pPr>
        <w:jc w:val="right"/>
      </w:pPr>
      <w:r>
        <w:rPr>
          <w:noProof/>
          <w:lang w:eastAsia="es-MX"/>
        </w:rPr>
        <w:drawing>
          <wp:inline distT="0" distB="0" distL="0" distR="0" wp14:anchorId="4DA5C58F" wp14:editId="6B98D9D6">
            <wp:extent cx="2809875" cy="2032300"/>
            <wp:effectExtent l="0" t="0" r="0" b="0"/>
            <wp:docPr id="3" name="Imagen 3" descr="C:\Users\InvestigadoraJuridic\AppData\Local\Microsoft\Windows\INetCache\Content.Word\LOGO FINAL_PTHS (1)-02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nvestigadoraJuridic\AppData\Local\Microsoft\Windows\INetCache\Content.Word\LOGO FINAL_PTHS (1)-02 (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20519" cy="2039998"/>
                    </a:xfrm>
                    <a:prstGeom prst="rect">
                      <a:avLst/>
                    </a:prstGeom>
                    <a:noFill/>
                    <a:ln>
                      <a:noFill/>
                    </a:ln>
                  </pic:spPr>
                </pic:pic>
              </a:graphicData>
            </a:graphic>
          </wp:inline>
        </w:drawing>
      </w:r>
    </w:p>
    <w:p w:rsidR="00A903C0" w:rsidRDefault="00A903C0" w:rsidP="00944078">
      <w:pPr>
        <w:jc w:val="right"/>
      </w:pPr>
    </w:p>
    <w:p w:rsidR="00A903C0" w:rsidRDefault="00A903C0" w:rsidP="00944078">
      <w:pPr>
        <w:jc w:val="right"/>
      </w:pPr>
    </w:p>
    <w:p w:rsidR="00A903C0" w:rsidRDefault="00A903C0" w:rsidP="00944078">
      <w:pPr>
        <w:jc w:val="right"/>
      </w:pPr>
    </w:p>
    <w:p w:rsidR="00A903C0" w:rsidRDefault="00A903C0" w:rsidP="00A903C0">
      <w:pPr>
        <w:spacing w:after="0" w:line="276" w:lineRule="auto"/>
        <w:jc w:val="both"/>
        <w:rPr>
          <w:rFonts w:ascii="Garamond" w:hAnsi="Garamond"/>
          <w:sz w:val="24"/>
          <w:szCs w:val="24"/>
          <w:lang w:val="en-US"/>
        </w:rPr>
      </w:pPr>
      <w:r>
        <w:rPr>
          <w:rFonts w:ascii="Garamond" w:hAnsi="Garamond"/>
          <w:sz w:val="24"/>
          <w:szCs w:val="24"/>
          <w:lang w:val="en-US"/>
        </w:rPr>
        <w:lastRenderedPageBreak/>
        <w:t>United Nations Committee on Economic, Social and Cultural Rights</w:t>
      </w:r>
    </w:p>
    <w:p w:rsidR="00A903C0" w:rsidRDefault="00A903C0" w:rsidP="00A903C0">
      <w:pPr>
        <w:spacing w:after="0" w:line="276" w:lineRule="auto"/>
        <w:jc w:val="both"/>
        <w:rPr>
          <w:rFonts w:ascii="Garamond" w:hAnsi="Garamond"/>
          <w:sz w:val="24"/>
          <w:szCs w:val="24"/>
          <w:lang w:val="en-US"/>
        </w:rPr>
      </w:pPr>
    </w:p>
    <w:p w:rsidR="00A903C0" w:rsidRPr="004B4DD6" w:rsidRDefault="00A903C0" w:rsidP="00A903C0">
      <w:pPr>
        <w:spacing w:after="0" w:line="276" w:lineRule="auto"/>
        <w:jc w:val="right"/>
        <w:rPr>
          <w:rFonts w:ascii="Garamond" w:hAnsi="Garamond"/>
          <w:b/>
          <w:sz w:val="24"/>
          <w:szCs w:val="24"/>
          <w:lang w:val="en-US"/>
        </w:rPr>
      </w:pPr>
      <w:r w:rsidRPr="004B4DD6">
        <w:rPr>
          <w:rFonts w:ascii="Garamond" w:hAnsi="Garamond"/>
          <w:b/>
          <w:sz w:val="24"/>
          <w:szCs w:val="24"/>
          <w:lang w:val="en-US"/>
        </w:rPr>
        <w:t>Alternative Report</w:t>
      </w:r>
      <w:r w:rsidR="004B4DD6" w:rsidRPr="004B4DD6">
        <w:rPr>
          <w:rFonts w:ascii="Garamond" w:hAnsi="Garamond"/>
          <w:b/>
          <w:sz w:val="24"/>
          <w:szCs w:val="24"/>
          <w:lang w:val="en-US"/>
        </w:rPr>
        <w:t>: Cases of</w:t>
      </w:r>
      <w:r w:rsidRPr="004B4DD6">
        <w:rPr>
          <w:rFonts w:ascii="Garamond" w:hAnsi="Garamond"/>
          <w:b/>
          <w:sz w:val="24"/>
          <w:szCs w:val="24"/>
          <w:lang w:val="en-US"/>
        </w:rPr>
        <w:t xml:space="preserve"> Maternal Mortality and Obstetric Violence</w:t>
      </w:r>
    </w:p>
    <w:p w:rsidR="004B4DD6" w:rsidRDefault="004B4DD6" w:rsidP="00A903C0">
      <w:pPr>
        <w:spacing w:after="0" w:line="276" w:lineRule="auto"/>
        <w:jc w:val="right"/>
        <w:rPr>
          <w:rFonts w:ascii="Garamond" w:hAnsi="Garamond"/>
          <w:sz w:val="24"/>
          <w:szCs w:val="24"/>
          <w:lang w:val="en-US"/>
        </w:rPr>
      </w:pPr>
      <w:r>
        <w:rPr>
          <w:rFonts w:ascii="Garamond" w:hAnsi="Garamond"/>
          <w:sz w:val="24"/>
          <w:szCs w:val="24"/>
          <w:lang w:val="en-US"/>
        </w:rPr>
        <w:t>Consideration of the fifth and sixth periodic reports (México)</w:t>
      </w:r>
    </w:p>
    <w:p w:rsidR="004B4DD6" w:rsidRDefault="004B4DD6" w:rsidP="00A903C0">
      <w:pPr>
        <w:spacing w:after="0" w:line="276" w:lineRule="auto"/>
        <w:jc w:val="right"/>
        <w:rPr>
          <w:rFonts w:ascii="Garamond" w:hAnsi="Garamond"/>
          <w:sz w:val="24"/>
          <w:szCs w:val="24"/>
          <w:lang w:val="en-US"/>
        </w:rPr>
      </w:pPr>
      <w:r>
        <w:rPr>
          <w:rFonts w:ascii="Garamond" w:hAnsi="Garamond"/>
          <w:sz w:val="24"/>
          <w:szCs w:val="24"/>
          <w:lang w:val="en-US"/>
        </w:rPr>
        <w:t>62th Session</w:t>
      </w:r>
    </w:p>
    <w:p w:rsidR="004B4DD6" w:rsidRDefault="004B4DD6" w:rsidP="00A903C0">
      <w:pPr>
        <w:spacing w:after="0" w:line="276" w:lineRule="auto"/>
        <w:jc w:val="right"/>
        <w:rPr>
          <w:rFonts w:ascii="Garamond" w:hAnsi="Garamond"/>
          <w:sz w:val="24"/>
          <w:szCs w:val="24"/>
          <w:lang w:val="en-US"/>
        </w:rPr>
      </w:pPr>
      <w:r>
        <w:rPr>
          <w:rFonts w:ascii="Garamond" w:hAnsi="Garamond"/>
          <w:sz w:val="24"/>
          <w:szCs w:val="24"/>
          <w:lang w:val="en-US"/>
        </w:rPr>
        <w:t>September 28 and 29, 2017</w:t>
      </w:r>
    </w:p>
    <w:p w:rsidR="004B4DD6" w:rsidRDefault="004B4DD6" w:rsidP="00A903C0">
      <w:pPr>
        <w:spacing w:after="0" w:line="276" w:lineRule="auto"/>
        <w:jc w:val="right"/>
        <w:rPr>
          <w:rFonts w:ascii="Garamond" w:hAnsi="Garamond"/>
          <w:sz w:val="24"/>
          <w:szCs w:val="24"/>
          <w:lang w:val="en-US"/>
        </w:rPr>
      </w:pPr>
    </w:p>
    <w:p w:rsidR="00A903C0" w:rsidRDefault="004B4DD6" w:rsidP="00A903C0">
      <w:pPr>
        <w:spacing w:after="0" w:line="276" w:lineRule="auto"/>
        <w:jc w:val="both"/>
        <w:rPr>
          <w:rFonts w:ascii="Garamond" w:hAnsi="Garamond"/>
          <w:sz w:val="24"/>
          <w:szCs w:val="24"/>
          <w:lang w:val="en-US"/>
        </w:rPr>
      </w:pPr>
      <w:r>
        <w:rPr>
          <w:rFonts w:ascii="Garamond" w:hAnsi="Garamond"/>
          <w:sz w:val="24"/>
          <w:szCs w:val="24"/>
          <w:lang w:val="en-US"/>
        </w:rPr>
        <w:t>Distinguished members of the Committee:</w:t>
      </w:r>
    </w:p>
    <w:p w:rsidR="004B4DD6" w:rsidRDefault="004B4DD6"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 xml:space="preserve">Access to justice for the families of girls and women who suffer obstetric violence or die of preventable causes in pregnancy, delivery and post-partum —particularly for their children— is tenuous or non-existent. The different complaint mechanisms that exist in Mexico lack a human rights perspective, are not accessible and do not allow comprehensive reparation for the victims. </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 xml:space="preserve">The National Human Rights Commission (CNDH) and state-level human rights commissions are autonomous organisms to report human rights violations committed by public sector employees. Given that the commissions are not judicial authorities, their investigations conclude with the emission of recommendations that are not binding and that ultimately depend on the political will of the relevant public institution to accept the recommendation. </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bookmarkStart w:id="0" w:name="_Hlk491249824"/>
      <w:r w:rsidRPr="00A903C0">
        <w:rPr>
          <w:rFonts w:ascii="Garamond" w:hAnsi="Garamond"/>
          <w:sz w:val="24"/>
          <w:szCs w:val="24"/>
          <w:lang w:val="en-US"/>
        </w:rPr>
        <w:t>The following cases —Irma (Oaxaca), Susana (Chiapas), María Ligia (Yucatán) and Yesenia (Chihuahua)— are among those that GIRE has litigated during the last four years. The CNDH has delivered a recommendation for each of the first three cases, Unfortunately, the repair measures established only cover individual aspects and do not contemplate any structural changes. This has meant the loss of several opportunities to change the conditions that allow obstetric violence and maternal mortality which could be prevented in Mexico.</w:t>
      </w:r>
      <w:r w:rsidRPr="00A903C0">
        <w:rPr>
          <w:rFonts w:ascii="Garamond" w:hAnsi="Garamond"/>
          <w:sz w:val="24"/>
          <w:szCs w:val="24"/>
          <w:vertAlign w:val="superscript"/>
        </w:rPr>
        <w:footnoteReference w:id="1"/>
      </w:r>
      <w:r w:rsidRPr="00A903C0">
        <w:rPr>
          <w:rFonts w:ascii="Garamond" w:hAnsi="Garamond"/>
          <w:sz w:val="24"/>
          <w:szCs w:val="24"/>
          <w:lang w:val="en-US"/>
        </w:rPr>
        <w:t xml:space="preserve"> </w:t>
      </w: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 xml:space="preserve"> </w:t>
      </w:r>
    </w:p>
    <w:bookmarkEnd w:id="0"/>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b/>
          <w:sz w:val="24"/>
          <w:szCs w:val="24"/>
          <w:lang w:val="en-US"/>
        </w:rPr>
      </w:pPr>
      <w:r w:rsidRPr="00A903C0">
        <w:rPr>
          <w:rFonts w:ascii="Garamond" w:hAnsi="Garamond"/>
          <w:b/>
          <w:sz w:val="24"/>
          <w:szCs w:val="24"/>
          <w:lang w:val="en-US"/>
        </w:rPr>
        <w:t>Irma (Oaxaca)</w:t>
      </w:r>
      <w:r w:rsidRPr="00A903C0">
        <w:rPr>
          <w:rFonts w:ascii="Garamond" w:hAnsi="Garamond"/>
          <w:b/>
          <w:sz w:val="24"/>
          <w:szCs w:val="24"/>
          <w:vertAlign w:val="superscript"/>
        </w:rPr>
        <w:footnoteReference w:id="2"/>
      </w:r>
    </w:p>
    <w:p w:rsidR="00A903C0" w:rsidRPr="00A903C0" w:rsidRDefault="00A903C0" w:rsidP="00A903C0">
      <w:pPr>
        <w:spacing w:after="0" w:line="276" w:lineRule="auto"/>
        <w:jc w:val="both"/>
        <w:rPr>
          <w:rFonts w:ascii="Garamond" w:hAnsi="Garamond"/>
          <w:b/>
          <w:sz w:val="24"/>
          <w:szCs w:val="24"/>
          <w:lang w:val="en-US"/>
        </w:rPr>
      </w:pPr>
    </w:p>
    <w:p w:rsidR="00A903C0" w:rsidRPr="00A903C0" w:rsidRDefault="00A903C0" w:rsidP="00A903C0">
      <w:pPr>
        <w:spacing w:after="0" w:line="240" w:lineRule="auto"/>
        <w:jc w:val="both"/>
        <w:rPr>
          <w:rFonts w:ascii="Garamond" w:hAnsi="Garamond"/>
          <w:sz w:val="24"/>
          <w:szCs w:val="24"/>
          <w:lang w:val="en-US"/>
        </w:rPr>
      </w:pPr>
      <w:r w:rsidRPr="00A903C0">
        <w:rPr>
          <w:rFonts w:ascii="Garamond" w:hAnsi="Garamond"/>
          <w:sz w:val="24"/>
          <w:szCs w:val="24"/>
          <w:lang w:val="en-US"/>
        </w:rPr>
        <w:t xml:space="preserve">Irma, a </w:t>
      </w:r>
      <w:proofErr w:type="spellStart"/>
      <w:r w:rsidRPr="00A903C0">
        <w:rPr>
          <w:rFonts w:ascii="Garamond" w:hAnsi="Garamond"/>
          <w:sz w:val="24"/>
          <w:szCs w:val="24"/>
          <w:lang w:val="en-US"/>
        </w:rPr>
        <w:t>Mazateco</w:t>
      </w:r>
      <w:proofErr w:type="spellEnd"/>
      <w:r w:rsidRPr="00A903C0">
        <w:rPr>
          <w:rFonts w:ascii="Garamond" w:hAnsi="Garamond"/>
          <w:sz w:val="24"/>
          <w:szCs w:val="24"/>
          <w:lang w:val="en-US"/>
        </w:rPr>
        <w:t xml:space="preserve"> woman from Oaxaca, was expecting her third child. At 36 weeks of gestation, her labor pains began, and on October 2, 2013, she sought medical care at the San Felipe Jalapa </w:t>
      </w:r>
      <w:r w:rsidRPr="00A903C0">
        <w:rPr>
          <w:rFonts w:ascii="Garamond" w:hAnsi="Garamond"/>
          <w:sz w:val="24"/>
          <w:szCs w:val="24"/>
          <w:lang w:val="en-US"/>
        </w:rPr>
        <w:lastRenderedPageBreak/>
        <w:t>de Díaz Health Center. Once at the center, she described her pain and discomfort to a nurse who took her blood pressure and told her to walk for a while, as she was certain that the baby would not be born any time soon. Irma followed the nurse’s instructions, walking to a nearby palm-roof hut. At that moment, her water broke and minutes later her son was born in the hospital courtyard without any assistance or medical care. It was not until later that Irma and her son were admitted to the health center.</w:t>
      </w:r>
    </w:p>
    <w:p w:rsidR="00A903C0" w:rsidRPr="00A903C0" w:rsidRDefault="00A903C0" w:rsidP="00A903C0">
      <w:pPr>
        <w:spacing w:after="0" w:line="276" w:lineRule="auto"/>
        <w:jc w:val="both"/>
        <w:rPr>
          <w:rFonts w:ascii="Garamond" w:hAnsi="Garamond"/>
          <w:b/>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On January 29, 2014, the CNDH issued Recommendation 1/2014 stipulating that the human rights of Irma and her baby had been violated and that these violations were attributable to the government of Oaxaca for the denial of adequate health care. To ensure provision of suitable and professional medical services, the Recommendation stated that reparation for damages should include training and certification in human rights for health personnel. It proposed measures for appropriately compiling and protecting patient medical records and initiating criminal and administrative processes to identify and punish the perpetrators, in addition to reparations.</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Unfortunately, with regard to the latter, the CNDH decided —without previously establishing objective parameters— that the amount to be awarded should be determined by the relevant authority at its sole discretion and disregarding Irma’s explicit requests included in the complaint. Finally, it failed to impose guarantees of non-repetition.</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b/>
          <w:sz w:val="24"/>
          <w:szCs w:val="24"/>
          <w:lang w:val="en-US"/>
        </w:rPr>
      </w:pPr>
      <w:r w:rsidRPr="00A903C0">
        <w:rPr>
          <w:rFonts w:ascii="Garamond" w:hAnsi="Garamond"/>
          <w:sz w:val="24"/>
          <w:szCs w:val="24"/>
          <w:lang w:val="en-US"/>
        </w:rPr>
        <w:t>On March 20, 2014, the government of Oaxaca, Irma, and GIRE, as her legal representative, signed an agreement establishing obligations for the State, such as guarantees of non-repetition consisting of:  a) carrying out the formalities necessary to complete the construction of a primary care hospital in Jalapa de Díaz, including the medical and hospital infrastructure within eight months; b) building, modification, and properly equipping 50 labor and delivery wards in six jurisdictions in the State of Oaxaca; and c) disseminating the criteria and procedures established in the Official Mexican Norm 007.</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 xml:space="preserve">Sadly, the CNDH closed the case over a year ago, although the implementation of these obligations was only partial. Currently, San Felipe Jalapa de Díaz, Oaxaca, Irma’s hometown, has been without any medical services in over two years, because health services providers went on strike and, although the hospital was built, it is not in operation yet. Two </w:t>
      </w:r>
      <w:proofErr w:type="spellStart"/>
      <w:r w:rsidRPr="00A903C0">
        <w:rPr>
          <w:rFonts w:ascii="Garamond" w:hAnsi="Garamond"/>
          <w:sz w:val="24"/>
          <w:szCs w:val="24"/>
          <w:lang w:val="en-US"/>
        </w:rPr>
        <w:t>Mazateco</w:t>
      </w:r>
      <w:proofErr w:type="spellEnd"/>
      <w:r w:rsidRPr="00A903C0">
        <w:rPr>
          <w:rFonts w:ascii="Garamond" w:hAnsi="Garamond"/>
          <w:sz w:val="24"/>
          <w:szCs w:val="24"/>
          <w:lang w:val="en-US"/>
        </w:rPr>
        <w:t xml:space="preserve"> women have died in 2017, and another woman and her baby suffered serious health issues at San Felipe Jalapa de Díaz due to the lack of access to quality reproductive health services.</w:t>
      </w:r>
    </w:p>
    <w:p w:rsidR="00A903C0" w:rsidRPr="00A903C0" w:rsidRDefault="00A903C0" w:rsidP="00A903C0">
      <w:pPr>
        <w:spacing w:after="0" w:line="276" w:lineRule="auto"/>
        <w:jc w:val="both"/>
        <w:rPr>
          <w:rFonts w:ascii="Garamond" w:hAnsi="Garamond"/>
          <w:b/>
          <w:sz w:val="24"/>
          <w:szCs w:val="24"/>
          <w:lang w:val="en-US"/>
        </w:rPr>
      </w:pPr>
    </w:p>
    <w:p w:rsidR="00A903C0" w:rsidRDefault="00A903C0" w:rsidP="00A903C0">
      <w:pPr>
        <w:spacing w:after="0" w:line="276" w:lineRule="auto"/>
        <w:jc w:val="both"/>
        <w:rPr>
          <w:rFonts w:ascii="Garamond" w:hAnsi="Garamond"/>
          <w:sz w:val="24"/>
          <w:szCs w:val="24"/>
          <w:lang w:val="en-US"/>
        </w:rPr>
      </w:pPr>
    </w:p>
    <w:p w:rsidR="004B4DD6" w:rsidRDefault="004B4DD6" w:rsidP="00A903C0">
      <w:pPr>
        <w:spacing w:after="0" w:line="276" w:lineRule="auto"/>
        <w:jc w:val="both"/>
        <w:rPr>
          <w:rFonts w:ascii="Garamond" w:hAnsi="Garamond"/>
          <w:sz w:val="24"/>
          <w:szCs w:val="24"/>
          <w:lang w:val="en-US"/>
        </w:rPr>
      </w:pPr>
    </w:p>
    <w:p w:rsidR="004B4DD6" w:rsidRPr="00A903C0" w:rsidRDefault="004B4DD6"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b/>
          <w:sz w:val="24"/>
          <w:szCs w:val="24"/>
          <w:lang w:val="en-US"/>
        </w:rPr>
      </w:pPr>
      <w:r w:rsidRPr="00A903C0">
        <w:rPr>
          <w:rFonts w:ascii="Garamond" w:hAnsi="Garamond"/>
          <w:b/>
          <w:sz w:val="24"/>
          <w:szCs w:val="24"/>
          <w:lang w:val="en-US"/>
        </w:rPr>
        <w:lastRenderedPageBreak/>
        <w:t>Susana (Chiapas)</w:t>
      </w:r>
      <w:r w:rsidRPr="00A903C0">
        <w:rPr>
          <w:rFonts w:ascii="Garamond" w:hAnsi="Garamond"/>
          <w:b/>
          <w:sz w:val="24"/>
          <w:szCs w:val="24"/>
          <w:vertAlign w:val="superscript"/>
          <w:lang w:val="en-US"/>
        </w:rPr>
        <w:t xml:space="preserve"> </w:t>
      </w:r>
      <w:r w:rsidRPr="00A903C0">
        <w:rPr>
          <w:rFonts w:ascii="Garamond" w:hAnsi="Garamond"/>
          <w:b/>
          <w:sz w:val="24"/>
          <w:szCs w:val="24"/>
          <w:vertAlign w:val="superscript"/>
        </w:rPr>
        <w:footnoteReference w:id="3"/>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Susana was an indigenous Tzotzil woman, she had a six-year old son, and was expecting a daughter. On October 4, 2013, she went to the Women’s Hospital of San Cristóbal de las Casas with symptoms indicating the need for a caesarean. Susana was a victim of mistreatment by hospital personnel from the moment she arrived. They instructed her to get undressed and left her naked on a stretcher, exposed to all staff while she waited to be treated because “they didn’t have robes”.</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Susana’s medical report states that the same night, her condition was serious. Nonetheless, at that time, her family did not receive any information about the deterioration of her health. A few hours later, the family was informed that the caesarean had been carried out as well as the extraction of her gall-bladder, of which they had no prior knowledge nor was there informed consent by Susana or a relative.</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 xml:space="preserve">The medical report subsequent to the surgery reported Susana’s condition as stable. However, on October 6, Susana had respiratory failure and died. According to an independent technical opinion produced by Dr. Marcos Arana, the head of the Committee for the Promotion of Safe and Voluntary Motherhood in Chiapas, Susana’s medical file contained a diagnosis of </w:t>
      </w:r>
      <w:proofErr w:type="spellStart"/>
      <w:r w:rsidRPr="00A903C0">
        <w:rPr>
          <w:rFonts w:ascii="Garamond" w:hAnsi="Garamond"/>
          <w:sz w:val="24"/>
          <w:szCs w:val="24"/>
          <w:lang w:val="en-US"/>
        </w:rPr>
        <w:t>Hellp</w:t>
      </w:r>
      <w:proofErr w:type="spellEnd"/>
      <w:r w:rsidRPr="00A903C0">
        <w:rPr>
          <w:rFonts w:ascii="Garamond" w:hAnsi="Garamond"/>
          <w:sz w:val="24"/>
          <w:szCs w:val="24"/>
          <w:lang w:val="en-US"/>
        </w:rPr>
        <w:t xml:space="preserve"> Syndrome, a serious complication affecting the placenta, liver and kidneys which should have been reason enough for an immediate caesarean upon Susana’s arrival at the Hospital, as well as the postponement of the gallbladder extraction. </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Susana’s family members were notified of her death without being given any additional information as to the reasons therefore. At the same time, her newborn daughter was handed to them, naked, without any documentation and covered in blood, exposing her to unnecessary risks, which would later result in a diagnosis of hypothermia for which she had to be treated at a private clinic.</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The CNDH learned of the case after the Human Rights Commission in Chiapas began its investigation. After speaking to Susana’s family and assuming legal representation, GIRE presented additional information and requests to the CNDH on February 14, 2014.</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 xml:space="preserve">On July 17, 2014, the CNDH issued Recommendation No. 29/2014 which determined that there were sufficient elements to prove the human rights violations against Susana and her family (her husband Romeo and her children) attributable to the Chiapas Government through the </w:t>
      </w:r>
      <w:r w:rsidRPr="00A903C0">
        <w:rPr>
          <w:rFonts w:ascii="Garamond" w:hAnsi="Garamond"/>
          <w:sz w:val="24"/>
          <w:szCs w:val="24"/>
          <w:lang w:val="en-US"/>
        </w:rPr>
        <w:lastRenderedPageBreak/>
        <w:t>public Women’s Hospital. The Recommendation included compensation of the victims and their registration in the National Victims Registry, as well as investigation of the criminal and administrative complaints for the case. Additionally, the Recommendation included the measures that guarantee non-repetition in clinics, hospitals and health centers that are dependent on the state Health Ministry, including proper integration of medical files, and the review of health personnel credentials and their training.</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 xml:space="preserve"> The recommendation issued by the CNDH failed to establish comprehensive reparation of damages included in the additional information and requests presented by GIRE, such as healthcare and education for Susana’s children, a public apology from the State and psychological attention for the victims.</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On November 14, 2014, the Chiapas Government and Susana’s family signed an Agreement pursuant to the CNDH’s Recommendation. Nevertheless, the document did not address all the elements included in the Recommendation and additionally, in accordance with the victims’ statement to GIRE, the document was signed under pressure.</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 xml:space="preserve">On November 19, the Chiapas Government issued a public apology for Susana’s death, the first apology offered in Mexico by an authority in a case of maternal mortality. </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In spite of the Mexican State’s acknowledgment that maternal mortality is a violation of human rights, which represents a fundamental paradigm shift, it is essential that the CNDH and state-level humans rights commissions establish comprehensive reparation of damages for recommendations of this type in a systematic way, including: a) the obligation to investigate the evidence and identify, judge and, where appropriate, sanction those responsible; b) restitution measures; c) satisfaction measures; d) rehabilitation measures; e) indemnity, and f) measures of non-repetition.</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b/>
          <w:sz w:val="24"/>
          <w:szCs w:val="24"/>
          <w:lang w:val="en-US"/>
        </w:rPr>
      </w:pPr>
      <w:r w:rsidRPr="00A903C0">
        <w:rPr>
          <w:rFonts w:ascii="Garamond" w:hAnsi="Garamond"/>
          <w:b/>
          <w:sz w:val="24"/>
          <w:szCs w:val="24"/>
          <w:lang w:val="en-US"/>
        </w:rPr>
        <w:t>María Ligia (Yucatán)</w:t>
      </w:r>
      <w:r w:rsidRPr="00A903C0">
        <w:rPr>
          <w:rFonts w:ascii="Garamond" w:hAnsi="Garamond"/>
          <w:b/>
          <w:sz w:val="24"/>
          <w:szCs w:val="24"/>
          <w:vertAlign w:val="superscript"/>
          <w:lang w:val="en-US"/>
        </w:rPr>
        <w:footnoteReference w:id="4"/>
      </w:r>
      <w:r w:rsidRPr="00A903C0">
        <w:rPr>
          <w:rFonts w:ascii="Garamond" w:hAnsi="Garamond"/>
          <w:b/>
          <w:sz w:val="24"/>
          <w:szCs w:val="24"/>
          <w:lang w:val="en-US"/>
        </w:rPr>
        <w:t xml:space="preserve"> </w:t>
      </w:r>
    </w:p>
    <w:p w:rsidR="00A903C0" w:rsidRPr="00A903C0" w:rsidRDefault="00A903C0" w:rsidP="00A903C0">
      <w:pPr>
        <w:spacing w:after="0" w:line="276" w:lineRule="auto"/>
        <w:jc w:val="both"/>
        <w:rPr>
          <w:rFonts w:ascii="Garamond" w:hAnsi="Garamond"/>
          <w:b/>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 xml:space="preserve">María Ligia, a 41-year-old Maya woman, was married and the mother of five children. A native of the </w:t>
      </w:r>
      <w:proofErr w:type="spellStart"/>
      <w:r w:rsidRPr="00A903C0">
        <w:rPr>
          <w:rFonts w:ascii="Garamond" w:hAnsi="Garamond"/>
          <w:sz w:val="24"/>
          <w:szCs w:val="24"/>
          <w:lang w:val="en-US"/>
        </w:rPr>
        <w:t>Chacsinkin</w:t>
      </w:r>
      <w:proofErr w:type="spellEnd"/>
      <w:r w:rsidRPr="00A903C0">
        <w:rPr>
          <w:rFonts w:ascii="Garamond" w:hAnsi="Garamond"/>
          <w:sz w:val="24"/>
          <w:szCs w:val="24"/>
          <w:lang w:val="en-US"/>
        </w:rPr>
        <w:t xml:space="preserve"> community in Yucatán, she was pregnant with twins. During her pregnancy, María Ligia had faced mistreatment and humiliation from the staff of the hospital in </w:t>
      </w:r>
      <w:proofErr w:type="spellStart"/>
      <w:r w:rsidRPr="00A903C0">
        <w:rPr>
          <w:rFonts w:ascii="Garamond" w:hAnsi="Garamond"/>
          <w:sz w:val="24"/>
          <w:szCs w:val="24"/>
          <w:lang w:val="en-US"/>
        </w:rPr>
        <w:t>Chacsinkin</w:t>
      </w:r>
      <w:proofErr w:type="spellEnd"/>
      <w:r w:rsidRPr="00A903C0">
        <w:rPr>
          <w:rFonts w:ascii="Garamond" w:hAnsi="Garamond"/>
          <w:sz w:val="24"/>
          <w:szCs w:val="24"/>
          <w:lang w:val="en-US"/>
        </w:rPr>
        <w:t xml:space="preserve">. They had denied her access to contraceptives and had even threatened her that complaining about this could affect her access to health services and the government social assistance program, </w:t>
      </w:r>
      <w:proofErr w:type="spellStart"/>
      <w:r w:rsidRPr="00A903C0">
        <w:rPr>
          <w:rFonts w:ascii="Garamond" w:hAnsi="Garamond"/>
          <w:sz w:val="24"/>
          <w:szCs w:val="24"/>
          <w:lang w:val="en-US"/>
        </w:rPr>
        <w:t>Oportunidades</w:t>
      </w:r>
      <w:proofErr w:type="spellEnd"/>
      <w:r w:rsidRPr="00A903C0">
        <w:rPr>
          <w:rFonts w:ascii="Garamond" w:hAnsi="Garamond"/>
          <w:sz w:val="24"/>
          <w:szCs w:val="24"/>
          <w:lang w:val="en-US"/>
        </w:rPr>
        <w:t xml:space="preserve">. </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lastRenderedPageBreak/>
        <w:t xml:space="preserve">For this reason, in her fifth month of pregnancy when suffering from severe pain, she decided to relocate to the </w:t>
      </w:r>
      <w:proofErr w:type="spellStart"/>
      <w:r w:rsidRPr="00A903C0">
        <w:rPr>
          <w:rFonts w:ascii="Garamond" w:hAnsi="Garamond"/>
          <w:sz w:val="24"/>
          <w:szCs w:val="24"/>
          <w:lang w:val="en-US"/>
        </w:rPr>
        <w:t>Peto</w:t>
      </w:r>
      <w:proofErr w:type="spellEnd"/>
      <w:r w:rsidRPr="00A903C0">
        <w:rPr>
          <w:rFonts w:ascii="Garamond" w:hAnsi="Garamond"/>
          <w:sz w:val="24"/>
          <w:szCs w:val="24"/>
          <w:lang w:val="en-US"/>
        </w:rPr>
        <w:t xml:space="preserve"> Community Hospital, 20 minutes from </w:t>
      </w:r>
      <w:proofErr w:type="spellStart"/>
      <w:r w:rsidRPr="00A903C0">
        <w:rPr>
          <w:rFonts w:ascii="Garamond" w:hAnsi="Garamond"/>
          <w:sz w:val="24"/>
          <w:szCs w:val="24"/>
          <w:lang w:val="en-US"/>
        </w:rPr>
        <w:t>Chacsinkin</w:t>
      </w:r>
      <w:proofErr w:type="spellEnd"/>
      <w:r w:rsidRPr="00A903C0">
        <w:rPr>
          <w:rFonts w:ascii="Garamond" w:hAnsi="Garamond"/>
          <w:sz w:val="24"/>
          <w:szCs w:val="24"/>
          <w:lang w:val="en-US"/>
        </w:rPr>
        <w:t>. Upon her arrival at the hospital on January 25, 2015, the attending doctor told her that she was three centimeters dilated, that it was necessary to perform a caesarean and that she would lose the pregnancy. Lidia and her husband accepted.</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 xml:space="preserve">The next day, the family was informed that the caesarean was no longer necessary. And the following day, they were notified that the caesarean had been performed because of complications. </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 xml:space="preserve">María Ligia was therefore transferred to the </w:t>
      </w:r>
      <w:proofErr w:type="spellStart"/>
      <w:r w:rsidRPr="00A903C0">
        <w:rPr>
          <w:rFonts w:ascii="Garamond" w:hAnsi="Garamond"/>
          <w:sz w:val="24"/>
          <w:szCs w:val="24"/>
          <w:lang w:val="en-US"/>
        </w:rPr>
        <w:t>Agustín</w:t>
      </w:r>
      <w:proofErr w:type="spellEnd"/>
      <w:r w:rsidRPr="00A903C0">
        <w:rPr>
          <w:rFonts w:ascii="Garamond" w:hAnsi="Garamond"/>
          <w:sz w:val="24"/>
          <w:szCs w:val="24"/>
          <w:lang w:val="en-US"/>
        </w:rPr>
        <w:t xml:space="preserve"> </w:t>
      </w:r>
      <w:proofErr w:type="spellStart"/>
      <w:r w:rsidRPr="00A903C0">
        <w:rPr>
          <w:rFonts w:ascii="Garamond" w:hAnsi="Garamond"/>
          <w:sz w:val="24"/>
          <w:szCs w:val="24"/>
          <w:lang w:val="en-US"/>
        </w:rPr>
        <w:t>O’Horan</w:t>
      </w:r>
      <w:proofErr w:type="spellEnd"/>
      <w:r w:rsidRPr="00A903C0">
        <w:rPr>
          <w:rFonts w:ascii="Garamond" w:hAnsi="Garamond"/>
          <w:sz w:val="24"/>
          <w:szCs w:val="24"/>
          <w:lang w:val="en-US"/>
        </w:rPr>
        <w:t xml:space="preserve"> Hospital in Merida, where she died the same day. The caesarean was never performed. Her husband did not receive timely information with respect to Lidia’s state of health or the cause of her death or the loss of the pregnancy. The medical personnel handed over María Ligia’s body on January 28, and it took them eight more days to hand over her personal effects, arguing that there is no law forcing them to return them.</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sz w:val="24"/>
          <w:szCs w:val="24"/>
          <w:lang w:val="en-US"/>
        </w:rPr>
      </w:pPr>
      <w:r w:rsidRPr="00A903C0">
        <w:rPr>
          <w:rFonts w:ascii="Garamond" w:hAnsi="Garamond"/>
          <w:sz w:val="24"/>
          <w:szCs w:val="24"/>
          <w:lang w:val="en-US"/>
        </w:rPr>
        <w:t>As a result of this case, the CNDH issued Recommendation 24/2014 in which they indicated the failings of the health service and the existence of human rights violations against María Ligia. GIRE and Amelia Ojeda, a lawyer with RADAR 4º, who acted as the legal representation since the beginning of the case, did not receive any notification of the issuing of said document and María Ligia’s family was notified by means of a visit to the community without an interpreter that could explain its content correctly. Moreover, the Recommendation is comprised of measures that are not very accurate for health authorities and is a long way from establishing comprehensive reparations for the victims.</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after="0" w:line="276" w:lineRule="auto"/>
        <w:jc w:val="both"/>
        <w:rPr>
          <w:rFonts w:ascii="Garamond" w:hAnsi="Garamond"/>
          <w:b/>
          <w:sz w:val="24"/>
          <w:szCs w:val="24"/>
          <w:lang w:val="en-US"/>
        </w:rPr>
      </w:pPr>
      <w:r w:rsidRPr="00A903C0">
        <w:rPr>
          <w:rFonts w:ascii="Garamond" w:hAnsi="Garamond"/>
          <w:b/>
          <w:sz w:val="24"/>
          <w:szCs w:val="24"/>
          <w:lang w:val="en-US"/>
        </w:rPr>
        <w:t>Yesenia (Chihuahua)</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line="256" w:lineRule="auto"/>
        <w:jc w:val="both"/>
        <w:rPr>
          <w:rFonts w:ascii="Garamond" w:hAnsi="Garamond"/>
          <w:sz w:val="24"/>
          <w:szCs w:val="24"/>
          <w:lang w:val="en-US"/>
        </w:rPr>
      </w:pPr>
      <w:r w:rsidRPr="00A903C0">
        <w:rPr>
          <w:rFonts w:ascii="Garamond" w:hAnsi="Garamond"/>
          <w:sz w:val="24"/>
          <w:szCs w:val="24"/>
          <w:lang w:val="en-US"/>
        </w:rPr>
        <w:t>On March, 2015, Yesenia arrived at the Women’s Hospital in Ciudad Juárez, Chihuahua. She was in labor but she was not admitted. She went back the next day and had to wait for three hours to get any attention. She was left for observation while waiting for a vaginal delivery, but was finally taken to an operation room for a cesarean. Medical personnel said she had suffered a “4</w:t>
      </w:r>
      <w:r w:rsidRPr="00A903C0">
        <w:rPr>
          <w:rFonts w:ascii="Garamond" w:hAnsi="Garamond"/>
          <w:sz w:val="24"/>
          <w:szCs w:val="24"/>
          <w:vertAlign w:val="superscript"/>
          <w:lang w:val="en-US"/>
        </w:rPr>
        <w:t>th</w:t>
      </w:r>
      <w:r w:rsidRPr="00A903C0">
        <w:rPr>
          <w:rFonts w:ascii="Garamond" w:hAnsi="Garamond"/>
          <w:sz w:val="24"/>
          <w:szCs w:val="24"/>
          <w:lang w:val="en-US"/>
        </w:rPr>
        <w:t xml:space="preserve"> grade tear” when she had actually had a bad episiotomy. Yesenia was discharged on March 29 with her baby girl, both “presenting favorable conditions”.</w:t>
      </w:r>
    </w:p>
    <w:p w:rsidR="00A903C0" w:rsidRPr="00A903C0" w:rsidRDefault="00A903C0" w:rsidP="00A903C0">
      <w:pPr>
        <w:spacing w:line="256" w:lineRule="auto"/>
        <w:jc w:val="both"/>
        <w:rPr>
          <w:rFonts w:ascii="Garamond" w:hAnsi="Garamond"/>
          <w:sz w:val="24"/>
          <w:szCs w:val="24"/>
          <w:lang w:val="en-US"/>
        </w:rPr>
      </w:pPr>
      <w:r w:rsidRPr="00A903C0">
        <w:rPr>
          <w:rFonts w:ascii="Garamond" w:hAnsi="Garamond"/>
          <w:sz w:val="24"/>
          <w:szCs w:val="24"/>
          <w:lang w:val="en-US"/>
        </w:rPr>
        <w:t xml:space="preserve">Two weeks after childbirth, Yesenia presented fever, shivers, vaginal pain, nausea, vomit and difficulty urinating. She returned to the hospital, where she was diagnosed with a urinary infection and got treatment. But fever and pain persisted. Almost a month went by before a doctor at the Women’s Hospital diagnosed Yesenia with “pathologic puerperium, fecal incontinence and rectovaginal connection” caused by a bad suturing at the time of giving childbirth. </w:t>
      </w:r>
    </w:p>
    <w:p w:rsidR="00A903C0" w:rsidRPr="00A903C0" w:rsidRDefault="00A903C0" w:rsidP="00A923A6">
      <w:pPr>
        <w:spacing w:line="276" w:lineRule="auto"/>
        <w:jc w:val="both"/>
        <w:rPr>
          <w:rFonts w:ascii="Garamond" w:hAnsi="Garamond"/>
          <w:sz w:val="24"/>
          <w:szCs w:val="24"/>
          <w:lang w:val="en-US"/>
        </w:rPr>
      </w:pPr>
      <w:r w:rsidRPr="00A903C0">
        <w:rPr>
          <w:rFonts w:ascii="Garamond" w:hAnsi="Garamond"/>
          <w:sz w:val="24"/>
          <w:szCs w:val="24"/>
          <w:lang w:val="en-US"/>
        </w:rPr>
        <w:lastRenderedPageBreak/>
        <w:t xml:space="preserve">Yesenia’s mother then took her to a private hospital where they discovered that she had a general infection due to waste that had leaked from her intestines. The private hospital made the necessary arrangements for the General Hospital in Chihuahua to admit Yesenia, where they cut part of her intestine and made a colostomy. Two weeks later, she was discharged, but the surgery to close the fistula was still pending. </w:t>
      </w:r>
    </w:p>
    <w:p w:rsidR="00A903C0" w:rsidRPr="00A903C0" w:rsidRDefault="00A903C0" w:rsidP="00A903C0">
      <w:pPr>
        <w:spacing w:line="256" w:lineRule="auto"/>
        <w:jc w:val="both"/>
        <w:rPr>
          <w:rFonts w:ascii="Garamond" w:hAnsi="Garamond"/>
          <w:sz w:val="24"/>
          <w:szCs w:val="24"/>
          <w:lang w:val="en-US"/>
        </w:rPr>
      </w:pPr>
      <w:r w:rsidRPr="00A903C0">
        <w:rPr>
          <w:rFonts w:ascii="Garamond" w:hAnsi="Garamond"/>
          <w:sz w:val="24"/>
          <w:szCs w:val="24"/>
          <w:lang w:val="en-US"/>
        </w:rPr>
        <w:t>In May, Yesenia’s Mother started a complaint before Chihuahua’s local Human Rights Commission because her daughter wasn’t getting better and th</w:t>
      </w:r>
      <w:bookmarkStart w:id="1" w:name="_GoBack"/>
      <w:bookmarkEnd w:id="1"/>
      <w:r w:rsidRPr="00A903C0">
        <w:rPr>
          <w:rFonts w:ascii="Garamond" w:hAnsi="Garamond"/>
          <w:sz w:val="24"/>
          <w:szCs w:val="24"/>
          <w:lang w:val="en-US"/>
        </w:rPr>
        <w:t xml:space="preserve">e promised surgery didn’t occur. The Commission asked the local Health Ministry to make sure that Yesenia would receive proper medical attention. Still, such authority ignored the petition and, instead, ordered an expert medical report to determine there was no medical responsibility. Meanwhile, Yesenia’s health continued to deteriorate. </w:t>
      </w:r>
    </w:p>
    <w:p w:rsidR="00A903C0" w:rsidRPr="00A903C0" w:rsidRDefault="00A903C0" w:rsidP="00A903C0">
      <w:pPr>
        <w:spacing w:line="256" w:lineRule="auto"/>
        <w:jc w:val="both"/>
        <w:rPr>
          <w:rFonts w:ascii="Garamond" w:hAnsi="Garamond"/>
          <w:sz w:val="24"/>
          <w:szCs w:val="24"/>
          <w:lang w:val="en-US"/>
        </w:rPr>
      </w:pPr>
      <w:r w:rsidRPr="00A903C0">
        <w:rPr>
          <w:rFonts w:ascii="Garamond" w:hAnsi="Garamond"/>
          <w:sz w:val="24"/>
          <w:szCs w:val="24"/>
          <w:lang w:val="en-US"/>
        </w:rPr>
        <w:t xml:space="preserve">First, the General Hospital tried to charge the family with the stapler needed to close the fistula, arguing that the Seguro Popular does not cover it. Eleven months went by before Yesenia could access surgery—that’s how long it took them to get the stapler they needed to close the fistula. Still, for unknown reasons, the doctors decided not to use the staple. A week after surgery, Yesenia was diagnosed with abdominal sepsis and neutropenia. Doctors gave her a peritoneal washing and another colostomy. </w:t>
      </w:r>
    </w:p>
    <w:p w:rsidR="00A903C0" w:rsidRPr="00A903C0" w:rsidRDefault="00A903C0" w:rsidP="00A903C0">
      <w:pPr>
        <w:spacing w:line="256" w:lineRule="auto"/>
        <w:jc w:val="both"/>
        <w:rPr>
          <w:rFonts w:ascii="Garamond" w:hAnsi="Garamond"/>
          <w:sz w:val="24"/>
          <w:szCs w:val="24"/>
          <w:lang w:val="en-US"/>
        </w:rPr>
      </w:pPr>
      <w:r w:rsidRPr="00A903C0">
        <w:rPr>
          <w:rFonts w:ascii="Garamond" w:hAnsi="Garamond"/>
          <w:sz w:val="24"/>
          <w:szCs w:val="24"/>
          <w:lang w:val="en-US"/>
        </w:rPr>
        <w:t xml:space="preserve">On February 29, 2016, Yesenia’s mother presented an </w:t>
      </w:r>
      <w:proofErr w:type="spellStart"/>
      <w:r w:rsidRPr="00A903C0">
        <w:rPr>
          <w:rFonts w:ascii="Garamond" w:hAnsi="Garamond"/>
          <w:i/>
          <w:sz w:val="24"/>
          <w:szCs w:val="24"/>
          <w:lang w:val="en-US"/>
        </w:rPr>
        <w:t>amparo</w:t>
      </w:r>
      <w:proofErr w:type="spellEnd"/>
      <w:r w:rsidRPr="00A903C0">
        <w:rPr>
          <w:rFonts w:ascii="Garamond" w:hAnsi="Garamond"/>
          <w:sz w:val="24"/>
          <w:szCs w:val="24"/>
          <w:lang w:val="en-US"/>
        </w:rPr>
        <w:t xml:space="preserve"> demanding medical attention from the General Hospital in Chihuahua. On the same day, the Judge ruled in her favor, ordering the authority to provide the needed attention. Nevertheless, Yesenia, only got one medical visit. Yesenia then wrote a letter addressed to the General Hospital’s chairman asking for the attention and medicine she required, but never got an answer. </w:t>
      </w:r>
    </w:p>
    <w:p w:rsidR="00A903C0" w:rsidRPr="00A903C0" w:rsidRDefault="00A903C0" w:rsidP="00A903C0">
      <w:pPr>
        <w:spacing w:line="256" w:lineRule="auto"/>
        <w:jc w:val="both"/>
        <w:rPr>
          <w:rFonts w:ascii="Garamond" w:hAnsi="Garamond"/>
          <w:sz w:val="24"/>
          <w:szCs w:val="24"/>
          <w:lang w:val="en-US"/>
        </w:rPr>
      </w:pPr>
      <w:r w:rsidRPr="00A903C0">
        <w:rPr>
          <w:rFonts w:ascii="Garamond" w:hAnsi="Garamond"/>
          <w:sz w:val="24"/>
          <w:szCs w:val="24"/>
          <w:lang w:val="en-US"/>
        </w:rPr>
        <w:t xml:space="preserve">After a long distress, Yesenia and her mother traveled one last time to Chihuahua city for another surgery where she would get the needed staple. The attention was very bad and Yesenia’s intestine exploded, provoking a severe infection and damage to her lungs and kidney. </w:t>
      </w:r>
    </w:p>
    <w:p w:rsidR="00A903C0" w:rsidRPr="00A903C0" w:rsidRDefault="00A903C0" w:rsidP="00A903C0">
      <w:pPr>
        <w:spacing w:line="256" w:lineRule="auto"/>
        <w:jc w:val="both"/>
        <w:rPr>
          <w:rFonts w:ascii="Garamond" w:hAnsi="Garamond"/>
          <w:sz w:val="24"/>
          <w:szCs w:val="24"/>
          <w:lang w:val="en-US"/>
        </w:rPr>
      </w:pPr>
      <w:r w:rsidRPr="00A903C0">
        <w:rPr>
          <w:rFonts w:ascii="Garamond" w:hAnsi="Garamond"/>
          <w:sz w:val="24"/>
          <w:szCs w:val="24"/>
          <w:lang w:val="en-US"/>
        </w:rPr>
        <w:t xml:space="preserve">On March 14, almost a year after her first visit to the hospital looking for obstetric attention, Yesenia passed away. She was 19 years old and left an orphan baby. </w:t>
      </w:r>
    </w:p>
    <w:p w:rsidR="00A903C0" w:rsidRPr="00A903C0" w:rsidRDefault="00A903C0" w:rsidP="00A903C0">
      <w:pPr>
        <w:spacing w:line="256" w:lineRule="auto"/>
        <w:jc w:val="both"/>
        <w:rPr>
          <w:rFonts w:ascii="Garamond" w:hAnsi="Garamond"/>
          <w:sz w:val="24"/>
          <w:szCs w:val="24"/>
          <w:lang w:val="en-US"/>
        </w:rPr>
      </w:pPr>
      <w:r w:rsidRPr="00A903C0">
        <w:rPr>
          <w:rFonts w:ascii="Garamond" w:hAnsi="Garamond"/>
          <w:sz w:val="24"/>
          <w:szCs w:val="24"/>
          <w:lang w:val="en-US"/>
        </w:rPr>
        <w:t xml:space="preserve">Later, when the Judge knew about her death, he dismissed the case, arguing that the Amparo Law allows such decision when the victim of human rights violation passes away. He did not recognize the family as victims. Such decision exhausted the resources provided by domestic jurisdiction. Until now, Yesenia’s family have not had access to full reparation. GIRE works with them on the demand of justice from Mexican authorities. </w:t>
      </w:r>
    </w:p>
    <w:p w:rsidR="00A903C0" w:rsidRPr="00A903C0" w:rsidRDefault="00A903C0" w:rsidP="00A903C0">
      <w:pPr>
        <w:spacing w:line="256" w:lineRule="auto"/>
        <w:jc w:val="both"/>
        <w:rPr>
          <w:rFonts w:ascii="Garamond" w:hAnsi="Garamond"/>
          <w:sz w:val="24"/>
          <w:szCs w:val="24"/>
          <w:lang w:val="en-US"/>
        </w:rPr>
      </w:pPr>
    </w:p>
    <w:p w:rsidR="00A903C0" w:rsidRPr="00A903C0" w:rsidRDefault="00A903C0" w:rsidP="00A903C0">
      <w:pPr>
        <w:spacing w:line="256" w:lineRule="auto"/>
        <w:jc w:val="both"/>
        <w:rPr>
          <w:rFonts w:ascii="Garamond" w:hAnsi="Garamond"/>
          <w:sz w:val="24"/>
          <w:szCs w:val="24"/>
          <w:lang w:val="en-US"/>
        </w:rPr>
      </w:pPr>
      <w:r w:rsidRPr="00A903C0">
        <w:rPr>
          <w:rFonts w:ascii="Garamond" w:hAnsi="Garamond"/>
          <w:b/>
          <w:sz w:val="24"/>
          <w:szCs w:val="24"/>
          <w:lang w:val="en-US"/>
        </w:rPr>
        <w:t>Conclusions</w:t>
      </w:r>
    </w:p>
    <w:p w:rsidR="00A903C0" w:rsidRPr="00A903C0" w:rsidRDefault="00A903C0" w:rsidP="00A903C0">
      <w:pPr>
        <w:spacing w:after="0" w:line="276" w:lineRule="auto"/>
        <w:jc w:val="both"/>
        <w:rPr>
          <w:rFonts w:ascii="Garamond" w:hAnsi="Garamond"/>
          <w:sz w:val="24"/>
          <w:szCs w:val="24"/>
          <w:lang w:val="en-US"/>
        </w:rPr>
      </w:pPr>
    </w:p>
    <w:p w:rsidR="00A903C0" w:rsidRPr="00A903C0" w:rsidRDefault="00A903C0" w:rsidP="00A903C0">
      <w:pPr>
        <w:spacing w:line="256" w:lineRule="auto"/>
        <w:jc w:val="both"/>
        <w:rPr>
          <w:rFonts w:ascii="Garamond" w:hAnsi="Garamond"/>
          <w:sz w:val="24"/>
          <w:szCs w:val="24"/>
          <w:lang w:val="en-US"/>
        </w:rPr>
      </w:pPr>
      <w:r w:rsidRPr="00A903C0">
        <w:rPr>
          <w:rFonts w:ascii="Garamond" w:hAnsi="Garamond"/>
          <w:sz w:val="24"/>
          <w:szCs w:val="24"/>
          <w:lang w:val="en-US"/>
        </w:rPr>
        <w:t xml:space="preserve">It is urgent to improve the access to information system in order to follow up the complaints issued by local human rights commissions to the CNDH, as well as recommendations, timely notifications of the process to victims, and other follow up mechanisms. </w:t>
      </w:r>
    </w:p>
    <w:p w:rsidR="00A903C0" w:rsidRPr="004B4DD6" w:rsidRDefault="00A903C0" w:rsidP="004B4DD6">
      <w:pPr>
        <w:spacing w:line="256" w:lineRule="auto"/>
        <w:jc w:val="both"/>
        <w:rPr>
          <w:rFonts w:ascii="Garamond" w:hAnsi="Garamond"/>
          <w:sz w:val="24"/>
          <w:szCs w:val="24"/>
          <w:lang w:val="en-US"/>
        </w:rPr>
      </w:pPr>
      <w:r w:rsidRPr="00A903C0">
        <w:rPr>
          <w:rFonts w:ascii="Garamond" w:hAnsi="Garamond"/>
          <w:sz w:val="24"/>
          <w:szCs w:val="24"/>
          <w:lang w:val="en-US"/>
        </w:rPr>
        <w:lastRenderedPageBreak/>
        <w:t xml:space="preserve">Also, recommendations issued by the CNDH in cases of maternal mortality are far from representing a full reparation for victims of human rights violations in order to lay down the necessary non-repetition measures to prevent these preventable deaths. Local and national bodies dedicated to the protection of human rights should have an essential role in providing victims with access to justice in cases of maternal mortality and obstetric violence, as well as full reparation of such violations. </w:t>
      </w:r>
    </w:p>
    <w:sectPr w:rsidR="00A903C0" w:rsidRPr="004B4D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6F26" w:rsidRDefault="00906F26" w:rsidP="00A903C0">
      <w:pPr>
        <w:spacing w:after="0" w:line="240" w:lineRule="auto"/>
      </w:pPr>
      <w:r>
        <w:separator/>
      </w:r>
    </w:p>
  </w:endnote>
  <w:endnote w:type="continuationSeparator" w:id="0">
    <w:p w:rsidR="00906F26" w:rsidRDefault="00906F26" w:rsidP="00A903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6F26" w:rsidRDefault="00906F26" w:rsidP="00A903C0">
      <w:pPr>
        <w:spacing w:after="0" w:line="240" w:lineRule="auto"/>
      </w:pPr>
      <w:r>
        <w:separator/>
      </w:r>
    </w:p>
  </w:footnote>
  <w:footnote w:type="continuationSeparator" w:id="0">
    <w:p w:rsidR="00906F26" w:rsidRDefault="00906F26" w:rsidP="00A903C0">
      <w:pPr>
        <w:spacing w:after="0" w:line="240" w:lineRule="auto"/>
      </w:pPr>
      <w:r>
        <w:continuationSeparator/>
      </w:r>
    </w:p>
  </w:footnote>
  <w:footnote w:id="1">
    <w:p w:rsidR="00A903C0" w:rsidRPr="004B4DD6" w:rsidRDefault="00A903C0" w:rsidP="00A903C0">
      <w:pPr>
        <w:pStyle w:val="Textonotapie"/>
        <w:rPr>
          <w:rFonts w:ascii="Garamond" w:hAnsi="Garamond"/>
          <w:lang w:val="en-US"/>
        </w:rPr>
      </w:pPr>
      <w:r>
        <w:rPr>
          <w:rStyle w:val="Refdenotaalpie"/>
        </w:rPr>
        <w:footnoteRef/>
      </w:r>
      <w:r w:rsidRPr="00FC421F">
        <w:rPr>
          <w:lang w:val="en-US"/>
        </w:rPr>
        <w:t xml:space="preserve"> </w:t>
      </w:r>
      <w:r w:rsidRPr="004B4DD6">
        <w:rPr>
          <w:rFonts w:ascii="Garamond" w:hAnsi="Garamond"/>
          <w:lang w:val="en-US"/>
        </w:rPr>
        <w:t>According to the National Survey “</w:t>
      </w:r>
      <w:proofErr w:type="spellStart"/>
      <w:r w:rsidRPr="004B4DD6">
        <w:rPr>
          <w:rFonts w:ascii="Garamond" w:hAnsi="Garamond"/>
          <w:lang w:val="en-US"/>
        </w:rPr>
        <w:t>Dinámica</w:t>
      </w:r>
      <w:proofErr w:type="spellEnd"/>
      <w:r w:rsidRPr="004B4DD6">
        <w:rPr>
          <w:rFonts w:ascii="Garamond" w:hAnsi="Garamond"/>
          <w:lang w:val="en-US"/>
        </w:rPr>
        <w:t xml:space="preserve"> de </w:t>
      </w:r>
      <w:proofErr w:type="spellStart"/>
      <w:r w:rsidRPr="004B4DD6">
        <w:rPr>
          <w:rFonts w:ascii="Garamond" w:hAnsi="Garamond"/>
          <w:lang w:val="en-US"/>
        </w:rPr>
        <w:t>Relaciones</w:t>
      </w:r>
      <w:proofErr w:type="spellEnd"/>
      <w:r w:rsidRPr="004B4DD6">
        <w:rPr>
          <w:rFonts w:ascii="Garamond" w:hAnsi="Garamond"/>
          <w:lang w:val="en-US"/>
        </w:rPr>
        <w:t xml:space="preserve"> </w:t>
      </w:r>
      <w:proofErr w:type="spellStart"/>
      <w:r w:rsidRPr="004B4DD6">
        <w:rPr>
          <w:rFonts w:ascii="Garamond" w:hAnsi="Garamond"/>
          <w:lang w:val="en-US"/>
        </w:rPr>
        <w:t>en</w:t>
      </w:r>
      <w:proofErr w:type="spellEnd"/>
      <w:r w:rsidRPr="004B4DD6">
        <w:rPr>
          <w:rFonts w:ascii="Garamond" w:hAnsi="Garamond"/>
          <w:lang w:val="en-US"/>
        </w:rPr>
        <w:t xml:space="preserve"> </w:t>
      </w:r>
      <w:proofErr w:type="spellStart"/>
      <w:r w:rsidRPr="004B4DD6">
        <w:rPr>
          <w:rFonts w:ascii="Garamond" w:hAnsi="Garamond"/>
          <w:lang w:val="en-US"/>
        </w:rPr>
        <w:t>los</w:t>
      </w:r>
      <w:proofErr w:type="spellEnd"/>
      <w:r w:rsidRPr="004B4DD6">
        <w:rPr>
          <w:rFonts w:ascii="Garamond" w:hAnsi="Garamond"/>
          <w:lang w:val="en-US"/>
        </w:rPr>
        <w:t xml:space="preserve"> </w:t>
      </w:r>
      <w:proofErr w:type="spellStart"/>
      <w:r w:rsidRPr="004B4DD6">
        <w:rPr>
          <w:rFonts w:ascii="Garamond" w:hAnsi="Garamond"/>
          <w:lang w:val="en-US"/>
        </w:rPr>
        <w:t>Hogares</w:t>
      </w:r>
      <w:proofErr w:type="spellEnd"/>
      <w:r w:rsidRPr="004B4DD6">
        <w:rPr>
          <w:rFonts w:ascii="Garamond" w:hAnsi="Garamond"/>
          <w:lang w:val="en-US"/>
        </w:rPr>
        <w:t xml:space="preserve">” (ENDIREH) 2016, 33.4 % of the women between 15 y 49 years of age, who had given birth, faced obstetric violence.  See: </w:t>
      </w:r>
      <w:hyperlink r:id="rId1" w:history="1">
        <w:r w:rsidRPr="004B4DD6">
          <w:rPr>
            <w:rStyle w:val="Hipervnculo"/>
            <w:rFonts w:ascii="Garamond" w:hAnsi="Garamond"/>
            <w:lang w:val="en-US"/>
          </w:rPr>
          <w:t>http://www.inegi.org.mx/saladeprensa/boletines/2017/endireh/endireh2017_08.pdf</w:t>
        </w:r>
      </w:hyperlink>
      <w:r w:rsidRPr="004B4DD6">
        <w:rPr>
          <w:rFonts w:ascii="Garamond" w:hAnsi="Garamond"/>
          <w:lang w:val="en-US"/>
        </w:rPr>
        <w:t xml:space="preserve">. According to press releases on Epidemiology emitted by the Health Ministry, maternal mortality ratio in 2014 was </w:t>
      </w:r>
      <w:proofErr w:type="gramStart"/>
      <w:r w:rsidRPr="004B4DD6">
        <w:rPr>
          <w:rFonts w:ascii="Garamond" w:hAnsi="Garamond"/>
          <w:lang w:val="en-US"/>
        </w:rPr>
        <w:t>of  38.9</w:t>
      </w:r>
      <w:proofErr w:type="gramEnd"/>
      <w:r w:rsidRPr="004B4DD6">
        <w:rPr>
          <w:rFonts w:ascii="Garamond" w:hAnsi="Garamond"/>
          <w:lang w:val="en-US"/>
        </w:rPr>
        <w:t xml:space="preserve"> pregnant women for every 100 live births, which in hard numbers means 872 deaths; and in 2015, 712 deaths. See: </w:t>
      </w:r>
      <w:hyperlink r:id="rId2" w:history="1">
        <w:r w:rsidRPr="004B4DD6">
          <w:rPr>
            <w:rStyle w:val="Hipervnculo"/>
            <w:rFonts w:ascii="Garamond" w:hAnsi="Garamond"/>
            <w:lang w:val="en-US"/>
          </w:rPr>
          <w:t>http://www.omm.org.mx/index.php/indicadores-nacionales/boletines-de-mortalidad-materna/2014</w:t>
        </w:r>
      </w:hyperlink>
      <w:r w:rsidRPr="004B4DD6">
        <w:rPr>
          <w:rFonts w:ascii="Garamond" w:hAnsi="Garamond"/>
          <w:lang w:val="en-US"/>
        </w:rPr>
        <w:t xml:space="preserve"> and </w:t>
      </w:r>
      <w:hyperlink r:id="rId3" w:history="1">
        <w:r w:rsidRPr="004B4DD6">
          <w:rPr>
            <w:rStyle w:val="Hipervnculo"/>
            <w:rFonts w:ascii="Garamond" w:hAnsi="Garamond"/>
            <w:lang w:val="en-US"/>
          </w:rPr>
          <w:t>http://www.omm.org.mx/index.php/indicadores-nacionales/boletines-de-mortalidad-materna/2015</w:t>
        </w:r>
      </w:hyperlink>
      <w:r w:rsidRPr="004B4DD6">
        <w:rPr>
          <w:rStyle w:val="Hipervnculo"/>
          <w:rFonts w:ascii="Garamond" w:hAnsi="Garamond"/>
          <w:lang w:val="en-US"/>
        </w:rPr>
        <w:t>, available in Spanish.</w:t>
      </w:r>
    </w:p>
  </w:footnote>
  <w:footnote w:id="2">
    <w:p w:rsidR="004B4DD6" w:rsidRDefault="00A903C0" w:rsidP="00A903C0">
      <w:pPr>
        <w:pStyle w:val="Textonotapie"/>
        <w:rPr>
          <w:rFonts w:ascii="Garamond" w:hAnsi="Garamond"/>
          <w:lang w:val="en-US"/>
        </w:rPr>
      </w:pPr>
      <w:r w:rsidRPr="004B4DD6">
        <w:rPr>
          <w:rStyle w:val="Refdenotaalpie"/>
          <w:rFonts w:ascii="Garamond" w:hAnsi="Garamond"/>
        </w:rPr>
        <w:footnoteRef/>
      </w:r>
      <w:r w:rsidRPr="004B4DD6">
        <w:rPr>
          <w:rFonts w:ascii="Garamond" w:hAnsi="Garamond"/>
        </w:rPr>
        <w:t xml:space="preserve"> </w:t>
      </w:r>
      <w:proofErr w:type="spellStart"/>
      <w:r w:rsidRPr="004B4DD6">
        <w:rPr>
          <w:rFonts w:ascii="Garamond" w:hAnsi="Garamond" w:cstheme="majorHAnsi"/>
        </w:rPr>
        <w:t>Irmas’s</w:t>
      </w:r>
      <w:proofErr w:type="spellEnd"/>
      <w:r w:rsidRPr="004B4DD6">
        <w:rPr>
          <w:rFonts w:ascii="Garamond" w:hAnsi="Garamond" w:cstheme="majorHAnsi"/>
        </w:rPr>
        <w:t xml:space="preserve"> complete </w:t>
      </w:r>
      <w:proofErr w:type="spellStart"/>
      <w:r w:rsidRPr="004B4DD6">
        <w:rPr>
          <w:rFonts w:ascii="Garamond" w:hAnsi="Garamond" w:cstheme="majorHAnsi"/>
        </w:rPr>
        <w:t>story</w:t>
      </w:r>
      <w:proofErr w:type="spellEnd"/>
      <w:r w:rsidRPr="004B4DD6">
        <w:rPr>
          <w:rFonts w:ascii="Garamond" w:hAnsi="Garamond" w:cstheme="majorHAnsi"/>
        </w:rPr>
        <w:t xml:space="preserve"> </w:t>
      </w:r>
      <w:proofErr w:type="spellStart"/>
      <w:r w:rsidRPr="004B4DD6">
        <w:rPr>
          <w:rFonts w:ascii="Garamond" w:hAnsi="Garamond" w:cstheme="majorHAnsi"/>
        </w:rPr>
        <w:t>is</w:t>
      </w:r>
      <w:proofErr w:type="spellEnd"/>
      <w:r w:rsidRPr="004B4DD6">
        <w:rPr>
          <w:rFonts w:ascii="Garamond" w:hAnsi="Garamond" w:cstheme="majorHAnsi"/>
        </w:rPr>
        <w:t xml:space="preserve"> </w:t>
      </w:r>
      <w:proofErr w:type="spellStart"/>
      <w:r w:rsidRPr="004B4DD6">
        <w:rPr>
          <w:rFonts w:ascii="Garamond" w:hAnsi="Garamond" w:cstheme="majorHAnsi"/>
        </w:rPr>
        <w:t>narrated</w:t>
      </w:r>
      <w:proofErr w:type="spellEnd"/>
      <w:r w:rsidRPr="004B4DD6">
        <w:rPr>
          <w:rFonts w:ascii="Garamond" w:hAnsi="Garamond" w:cstheme="majorHAnsi"/>
        </w:rPr>
        <w:t xml:space="preserve"> in:  GIRE, </w:t>
      </w:r>
      <w:r w:rsidRPr="004B4DD6">
        <w:rPr>
          <w:rFonts w:ascii="Garamond" w:hAnsi="Garamond" w:cstheme="majorHAnsi"/>
          <w:i/>
        </w:rPr>
        <w:t>Niñas y mujeres sin justicia. Derechos reproductivos en México,</w:t>
      </w:r>
      <w:r w:rsidRPr="004B4DD6">
        <w:rPr>
          <w:rFonts w:ascii="Garamond" w:hAnsi="Garamond" w:cstheme="majorHAnsi"/>
        </w:rPr>
        <w:t xml:space="preserve"> p. 119-121</w:t>
      </w:r>
      <w:r w:rsidRPr="004B4DD6">
        <w:rPr>
          <w:rFonts w:ascii="Garamond" w:hAnsi="Garamond"/>
        </w:rPr>
        <w:t xml:space="preserve">. </w:t>
      </w:r>
      <w:proofErr w:type="spellStart"/>
      <w:r w:rsidRPr="004B4DD6">
        <w:rPr>
          <w:rFonts w:ascii="Garamond" w:hAnsi="Garamond"/>
        </w:rPr>
        <w:t>Available</w:t>
      </w:r>
      <w:proofErr w:type="spellEnd"/>
      <w:r w:rsidRPr="004B4DD6">
        <w:rPr>
          <w:rFonts w:ascii="Garamond" w:hAnsi="Garamond"/>
        </w:rPr>
        <w:t xml:space="preserve"> in: informe2015.gire.org.mx/en/#/Home.</w:t>
      </w:r>
      <w:r w:rsidRPr="004B4DD6" w:rsidDel="00D346BA">
        <w:rPr>
          <w:rFonts w:ascii="Garamond" w:hAnsi="Garamond"/>
        </w:rPr>
        <w:t xml:space="preserve"> </w:t>
      </w:r>
      <w:proofErr w:type="spellStart"/>
      <w:r w:rsidRPr="004B4DD6">
        <w:rPr>
          <w:rFonts w:ascii="Garamond" w:hAnsi="Garamond"/>
        </w:rPr>
        <w:t>Also</w:t>
      </w:r>
      <w:proofErr w:type="spellEnd"/>
      <w:r w:rsidRPr="004B4DD6">
        <w:rPr>
          <w:rFonts w:ascii="Garamond" w:hAnsi="Garamond"/>
        </w:rPr>
        <w:t xml:space="preserve"> in: GIRE, </w:t>
      </w:r>
      <w:r w:rsidRPr="004B4DD6">
        <w:rPr>
          <w:rFonts w:ascii="Garamond" w:hAnsi="Garamond"/>
          <w:i/>
        </w:rPr>
        <w:t>Tribunal simbólico, violencia obstétrica y muerte materna</w:t>
      </w:r>
      <w:r w:rsidR="004B4DD6">
        <w:rPr>
          <w:rFonts w:ascii="Garamond" w:hAnsi="Garamond"/>
        </w:rPr>
        <w:t xml:space="preserve">, p. 95-97. </w:t>
      </w:r>
      <w:r w:rsidRPr="004B4DD6">
        <w:rPr>
          <w:rFonts w:ascii="Garamond" w:hAnsi="Garamond"/>
          <w:lang w:val="en-US"/>
        </w:rPr>
        <w:t xml:space="preserve">Available in: </w:t>
      </w:r>
    </w:p>
    <w:p w:rsidR="00A903C0" w:rsidRPr="004B4DD6" w:rsidRDefault="00A903C0" w:rsidP="00A903C0">
      <w:pPr>
        <w:pStyle w:val="Textonotapie"/>
        <w:rPr>
          <w:rFonts w:ascii="Garamond" w:hAnsi="Garamond"/>
          <w:lang w:val="en-US"/>
        </w:rPr>
      </w:pPr>
      <w:hyperlink r:id="rId4" w:history="1">
        <w:r w:rsidRPr="004B4DD6">
          <w:rPr>
            <w:rStyle w:val="Hipervnculo"/>
            <w:rFonts w:ascii="Garamond" w:hAnsi="Garamond"/>
            <w:lang w:val="en-US"/>
          </w:rPr>
          <w:t>http://tribunal-simbolico.gire.org.mx/assets/pdf/MEMORIA%20TRIBUNAL%20INGLES.pdf</w:t>
        </w:r>
      </w:hyperlink>
      <w:r w:rsidRPr="004B4DD6">
        <w:rPr>
          <w:rFonts w:ascii="Garamond" w:hAnsi="Garamond"/>
          <w:lang w:val="en-US"/>
        </w:rPr>
        <w:t xml:space="preserve"> </w:t>
      </w:r>
    </w:p>
  </w:footnote>
  <w:footnote w:id="3">
    <w:p w:rsidR="004B4DD6" w:rsidRDefault="00A903C0" w:rsidP="00A903C0">
      <w:pPr>
        <w:pStyle w:val="Textonotapie"/>
        <w:rPr>
          <w:rFonts w:ascii="Garamond" w:hAnsi="Garamond"/>
          <w:lang w:val="en-US"/>
        </w:rPr>
      </w:pPr>
      <w:r w:rsidRPr="004B4DD6">
        <w:rPr>
          <w:rFonts w:ascii="Garamond" w:hAnsi="Garamond"/>
          <w:vertAlign w:val="superscript"/>
        </w:rPr>
        <w:t>3</w:t>
      </w:r>
      <w:r w:rsidRPr="004B4DD6">
        <w:rPr>
          <w:rFonts w:ascii="Garamond" w:hAnsi="Garamond"/>
        </w:rPr>
        <w:t xml:space="preserve"> </w:t>
      </w:r>
      <w:proofErr w:type="spellStart"/>
      <w:r w:rsidRPr="004B4DD6">
        <w:rPr>
          <w:rFonts w:ascii="Garamond" w:hAnsi="Garamond" w:cstheme="majorHAnsi"/>
        </w:rPr>
        <w:t>Susana’s</w:t>
      </w:r>
      <w:proofErr w:type="spellEnd"/>
      <w:r w:rsidRPr="004B4DD6">
        <w:rPr>
          <w:rFonts w:ascii="Garamond" w:hAnsi="Garamond" w:cstheme="majorHAnsi"/>
        </w:rPr>
        <w:t xml:space="preserve"> complete </w:t>
      </w:r>
      <w:proofErr w:type="spellStart"/>
      <w:r w:rsidRPr="004B4DD6">
        <w:rPr>
          <w:rFonts w:ascii="Garamond" w:hAnsi="Garamond" w:cstheme="majorHAnsi"/>
        </w:rPr>
        <w:t>story</w:t>
      </w:r>
      <w:proofErr w:type="spellEnd"/>
      <w:r w:rsidRPr="004B4DD6">
        <w:rPr>
          <w:rFonts w:ascii="Garamond" w:hAnsi="Garamond" w:cstheme="majorHAnsi"/>
        </w:rPr>
        <w:t xml:space="preserve"> </w:t>
      </w:r>
      <w:proofErr w:type="spellStart"/>
      <w:r w:rsidRPr="004B4DD6">
        <w:rPr>
          <w:rFonts w:ascii="Garamond" w:hAnsi="Garamond" w:cstheme="majorHAnsi"/>
        </w:rPr>
        <w:t>is</w:t>
      </w:r>
      <w:proofErr w:type="spellEnd"/>
      <w:r w:rsidRPr="004B4DD6">
        <w:rPr>
          <w:rFonts w:ascii="Garamond" w:hAnsi="Garamond" w:cstheme="majorHAnsi"/>
        </w:rPr>
        <w:t xml:space="preserve"> </w:t>
      </w:r>
      <w:proofErr w:type="spellStart"/>
      <w:r w:rsidRPr="004B4DD6">
        <w:rPr>
          <w:rFonts w:ascii="Garamond" w:hAnsi="Garamond" w:cstheme="majorHAnsi"/>
        </w:rPr>
        <w:t>narrated</w:t>
      </w:r>
      <w:proofErr w:type="spellEnd"/>
      <w:r w:rsidRPr="004B4DD6">
        <w:rPr>
          <w:rFonts w:ascii="Garamond" w:hAnsi="Garamond" w:cstheme="majorHAnsi"/>
        </w:rPr>
        <w:t xml:space="preserve"> in:  GIRE, </w:t>
      </w:r>
      <w:r w:rsidRPr="004B4DD6">
        <w:rPr>
          <w:rFonts w:ascii="Garamond" w:hAnsi="Garamond" w:cstheme="majorHAnsi"/>
          <w:i/>
        </w:rPr>
        <w:t>Niñas y mujeres sin justicia. Derechos reproductivos en México,</w:t>
      </w:r>
      <w:r w:rsidRPr="004B4DD6">
        <w:rPr>
          <w:rFonts w:ascii="Garamond" w:hAnsi="Garamond" w:cstheme="majorHAnsi"/>
        </w:rPr>
        <w:t xml:space="preserve"> p. 157</w:t>
      </w:r>
      <w:r w:rsidRPr="004B4DD6">
        <w:rPr>
          <w:rFonts w:ascii="Garamond" w:hAnsi="Garamond"/>
        </w:rPr>
        <w:t xml:space="preserve">. </w:t>
      </w:r>
      <w:proofErr w:type="spellStart"/>
      <w:r w:rsidRPr="004B4DD6">
        <w:rPr>
          <w:rFonts w:ascii="Garamond" w:hAnsi="Garamond"/>
        </w:rPr>
        <w:t>Available</w:t>
      </w:r>
      <w:proofErr w:type="spellEnd"/>
      <w:r w:rsidRPr="004B4DD6">
        <w:rPr>
          <w:rFonts w:ascii="Garamond" w:hAnsi="Garamond"/>
        </w:rPr>
        <w:t xml:space="preserve"> in: informe2015.gire.org.mx/en/#/Home.</w:t>
      </w:r>
      <w:r w:rsidRPr="004B4DD6" w:rsidDel="00D346BA">
        <w:rPr>
          <w:rFonts w:ascii="Garamond" w:hAnsi="Garamond"/>
        </w:rPr>
        <w:t xml:space="preserve"> </w:t>
      </w:r>
      <w:proofErr w:type="spellStart"/>
      <w:r w:rsidRPr="004B4DD6">
        <w:rPr>
          <w:rFonts w:ascii="Garamond" w:hAnsi="Garamond"/>
        </w:rPr>
        <w:t>Also</w:t>
      </w:r>
      <w:proofErr w:type="spellEnd"/>
      <w:r w:rsidRPr="004B4DD6">
        <w:rPr>
          <w:rFonts w:ascii="Garamond" w:hAnsi="Garamond"/>
        </w:rPr>
        <w:t xml:space="preserve"> in: GIRE, </w:t>
      </w:r>
      <w:r w:rsidRPr="004B4DD6">
        <w:rPr>
          <w:rFonts w:ascii="Garamond" w:hAnsi="Garamond"/>
          <w:i/>
        </w:rPr>
        <w:t>Tribunal simbólico, violencia obstétrica y muerte materna</w:t>
      </w:r>
      <w:r w:rsidRPr="004B4DD6">
        <w:rPr>
          <w:rFonts w:ascii="Garamond" w:hAnsi="Garamond"/>
        </w:rPr>
        <w:t xml:space="preserve">. </w:t>
      </w:r>
      <w:r w:rsidRPr="004B4DD6">
        <w:rPr>
          <w:rFonts w:ascii="Garamond" w:hAnsi="Garamond"/>
          <w:lang w:val="en-US"/>
        </w:rPr>
        <w:t xml:space="preserve">Available in: </w:t>
      </w:r>
    </w:p>
    <w:p w:rsidR="00A903C0" w:rsidRPr="004B4DD6" w:rsidRDefault="004B4DD6" w:rsidP="00A903C0">
      <w:pPr>
        <w:pStyle w:val="Textonotapie"/>
        <w:rPr>
          <w:rFonts w:ascii="Garamond" w:hAnsi="Garamond"/>
          <w:lang w:val="en-US"/>
        </w:rPr>
      </w:pPr>
      <w:hyperlink r:id="rId5" w:history="1">
        <w:r w:rsidRPr="00AA56DA">
          <w:rPr>
            <w:rStyle w:val="Hipervnculo"/>
            <w:rFonts w:ascii="Garamond" w:hAnsi="Garamond"/>
            <w:lang w:val="en-US"/>
          </w:rPr>
          <w:t>http://tribunal-simbolico.gire.org.mx/assets/pdf/MEMORIA%20TRIBUNAL%20INGLES.pdf</w:t>
        </w:r>
      </w:hyperlink>
      <w:r>
        <w:rPr>
          <w:rFonts w:ascii="Garamond" w:hAnsi="Garamond"/>
          <w:lang w:val="en-US"/>
        </w:rPr>
        <w:t xml:space="preserve"> </w:t>
      </w:r>
    </w:p>
    <w:p w:rsidR="00A903C0" w:rsidRPr="004B0476" w:rsidRDefault="00A903C0" w:rsidP="00A903C0">
      <w:pPr>
        <w:rPr>
          <w:lang w:val="en-US"/>
        </w:rPr>
      </w:pPr>
    </w:p>
  </w:footnote>
  <w:footnote w:id="4">
    <w:p w:rsidR="004B4DD6" w:rsidRDefault="00A903C0" w:rsidP="00A903C0">
      <w:pPr>
        <w:pStyle w:val="Textonotapie"/>
        <w:rPr>
          <w:rFonts w:ascii="Garamond" w:hAnsi="Garamond"/>
          <w:lang w:val="en-US"/>
        </w:rPr>
      </w:pPr>
      <w:r>
        <w:rPr>
          <w:rStyle w:val="Refdenotaalpie"/>
        </w:rPr>
        <w:footnoteRef/>
      </w:r>
      <w:r>
        <w:t xml:space="preserve"> </w:t>
      </w:r>
      <w:r w:rsidRPr="004B4DD6">
        <w:rPr>
          <w:rFonts w:ascii="Garamond" w:hAnsi="Garamond" w:cstheme="majorHAnsi"/>
        </w:rPr>
        <w:t xml:space="preserve">María </w:t>
      </w:r>
      <w:proofErr w:type="spellStart"/>
      <w:r w:rsidRPr="004B4DD6">
        <w:rPr>
          <w:rFonts w:ascii="Garamond" w:hAnsi="Garamond" w:cstheme="majorHAnsi"/>
        </w:rPr>
        <w:t>Ligia’s</w:t>
      </w:r>
      <w:proofErr w:type="spellEnd"/>
      <w:r w:rsidRPr="004B4DD6">
        <w:rPr>
          <w:rFonts w:ascii="Garamond" w:hAnsi="Garamond" w:cstheme="majorHAnsi"/>
        </w:rPr>
        <w:t xml:space="preserve"> complete </w:t>
      </w:r>
      <w:proofErr w:type="spellStart"/>
      <w:r w:rsidRPr="004B4DD6">
        <w:rPr>
          <w:rFonts w:ascii="Garamond" w:hAnsi="Garamond" w:cstheme="majorHAnsi"/>
        </w:rPr>
        <w:t>story</w:t>
      </w:r>
      <w:proofErr w:type="spellEnd"/>
      <w:r w:rsidRPr="004B4DD6">
        <w:rPr>
          <w:rFonts w:ascii="Garamond" w:hAnsi="Garamond" w:cstheme="majorHAnsi"/>
        </w:rPr>
        <w:t xml:space="preserve"> </w:t>
      </w:r>
      <w:proofErr w:type="spellStart"/>
      <w:r w:rsidRPr="004B4DD6">
        <w:rPr>
          <w:rFonts w:ascii="Garamond" w:hAnsi="Garamond" w:cstheme="majorHAnsi"/>
        </w:rPr>
        <w:t>is</w:t>
      </w:r>
      <w:proofErr w:type="spellEnd"/>
      <w:r w:rsidRPr="004B4DD6">
        <w:rPr>
          <w:rFonts w:ascii="Garamond" w:hAnsi="Garamond" w:cstheme="majorHAnsi"/>
        </w:rPr>
        <w:t xml:space="preserve"> </w:t>
      </w:r>
      <w:proofErr w:type="spellStart"/>
      <w:r w:rsidRPr="004B4DD6">
        <w:rPr>
          <w:rFonts w:ascii="Garamond" w:hAnsi="Garamond" w:cstheme="majorHAnsi"/>
        </w:rPr>
        <w:t>narrated</w:t>
      </w:r>
      <w:proofErr w:type="spellEnd"/>
      <w:r w:rsidRPr="004B4DD6">
        <w:rPr>
          <w:rFonts w:ascii="Garamond" w:hAnsi="Garamond" w:cstheme="majorHAnsi"/>
        </w:rPr>
        <w:t xml:space="preserve"> in:  GIRE, </w:t>
      </w:r>
      <w:r w:rsidRPr="004B4DD6">
        <w:rPr>
          <w:rFonts w:ascii="Garamond" w:hAnsi="Garamond" w:cstheme="majorHAnsi"/>
          <w:i/>
        </w:rPr>
        <w:t>Niñas y mujeres sin justicia. Derechos reproductivos en México,</w:t>
      </w:r>
      <w:r w:rsidRPr="004B4DD6">
        <w:rPr>
          <w:rFonts w:ascii="Garamond" w:hAnsi="Garamond" w:cstheme="majorHAnsi"/>
        </w:rPr>
        <w:t xml:space="preserve"> p. 176</w:t>
      </w:r>
      <w:r w:rsidRPr="004B4DD6">
        <w:rPr>
          <w:rFonts w:ascii="Garamond" w:hAnsi="Garamond"/>
        </w:rPr>
        <w:t xml:space="preserve">. </w:t>
      </w:r>
      <w:proofErr w:type="spellStart"/>
      <w:r w:rsidRPr="004B4DD6">
        <w:rPr>
          <w:rFonts w:ascii="Garamond" w:hAnsi="Garamond"/>
        </w:rPr>
        <w:t>Available</w:t>
      </w:r>
      <w:proofErr w:type="spellEnd"/>
      <w:r w:rsidRPr="004B4DD6">
        <w:rPr>
          <w:rFonts w:ascii="Garamond" w:hAnsi="Garamond"/>
        </w:rPr>
        <w:t xml:space="preserve"> in: informe2015.gire.org.mx/en/#/Home.</w:t>
      </w:r>
      <w:r w:rsidRPr="004B4DD6" w:rsidDel="00D346BA">
        <w:rPr>
          <w:rFonts w:ascii="Garamond" w:hAnsi="Garamond"/>
        </w:rPr>
        <w:t xml:space="preserve"> </w:t>
      </w:r>
      <w:proofErr w:type="spellStart"/>
      <w:r w:rsidRPr="004B4DD6">
        <w:rPr>
          <w:rFonts w:ascii="Garamond" w:hAnsi="Garamond"/>
        </w:rPr>
        <w:t>Also</w:t>
      </w:r>
      <w:proofErr w:type="spellEnd"/>
      <w:r w:rsidRPr="004B4DD6">
        <w:rPr>
          <w:rFonts w:ascii="Garamond" w:hAnsi="Garamond"/>
        </w:rPr>
        <w:t xml:space="preserve"> in: GIRE, </w:t>
      </w:r>
      <w:r w:rsidRPr="004B4DD6">
        <w:rPr>
          <w:rFonts w:ascii="Garamond" w:hAnsi="Garamond"/>
          <w:i/>
        </w:rPr>
        <w:t>Tribunal simbólico, violencia obstétrica y muerte materna</w:t>
      </w:r>
      <w:r w:rsidR="004B4DD6">
        <w:rPr>
          <w:rFonts w:ascii="Garamond" w:hAnsi="Garamond"/>
        </w:rPr>
        <w:t>, p. 14-17.</w:t>
      </w:r>
      <w:r w:rsidRPr="004B4DD6">
        <w:rPr>
          <w:rFonts w:ascii="Garamond" w:hAnsi="Garamond"/>
        </w:rPr>
        <w:t xml:space="preserve"> </w:t>
      </w:r>
      <w:r w:rsidRPr="004B4DD6">
        <w:rPr>
          <w:rFonts w:ascii="Garamond" w:hAnsi="Garamond"/>
          <w:lang w:val="en-US"/>
        </w:rPr>
        <w:t xml:space="preserve">Available in: </w:t>
      </w:r>
    </w:p>
    <w:p w:rsidR="00A903C0" w:rsidRPr="004B4DD6" w:rsidRDefault="00A903C0" w:rsidP="00A903C0">
      <w:pPr>
        <w:pStyle w:val="Textonotapie"/>
        <w:rPr>
          <w:rFonts w:ascii="Garamond" w:hAnsi="Garamond"/>
          <w:lang w:val="en-US"/>
        </w:rPr>
      </w:pPr>
      <w:r w:rsidRPr="004B4DD6">
        <w:rPr>
          <w:rFonts w:ascii="Garamond" w:hAnsi="Garamond"/>
          <w:lang w:val="en-US"/>
        </w:rPr>
        <w:t>http://tribunal-simbolico.gire.org.mx/assets/pdf/MEMORIA%20TRIBUNAL%20INGLES.pdf</w:t>
      </w:r>
    </w:p>
    <w:p w:rsidR="00A903C0" w:rsidRPr="004B0476" w:rsidRDefault="00A903C0" w:rsidP="00A903C0">
      <w:pPr>
        <w:pStyle w:val="Textonotapie"/>
        <w:rPr>
          <w:lang w:val="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078"/>
    <w:rsid w:val="000F224A"/>
    <w:rsid w:val="00243138"/>
    <w:rsid w:val="004B4DD6"/>
    <w:rsid w:val="00806B9B"/>
    <w:rsid w:val="00902D5C"/>
    <w:rsid w:val="00906F26"/>
    <w:rsid w:val="00944078"/>
    <w:rsid w:val="00967F06"/>
    <w:rsid w:val="00A16F05"/>
    <w:rsid w:val="00A903C0"/>
    <w:rsid w:val="00A923A6"/>
    <w:rsid w:val="00C138F2"/>
    <w:rsid w:val="00F319E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478D0"/>
  <w15:chartTrackingRefBased/>
  <w15:docId w15:val="{43AB54EC-A256-4BBF-B022-9C376C785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944078"/>
    <w:pPr>
      <w:spacing w:after="0" w:line="240" w:lineRule="auto"/>
    </w:pPr>
  </w:style>
  <w:style w:type="paragraph" w:styleId="Textonotapie">
    <w:name w:val="footnote text"/>
    <w:basedOn w:val="Normal"/>
    <w:link w:val="TextonotapieCar"/>
    <w:uiPriority w:val="99"/>
    <w:semiHidden/>
    <w:unhideWhenUsed/>
    <w:rsid w:val="00A903C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903C0"/>
    <w:rPr>
      <w:sz w:val="20"/>
      <w:szCs w:val="20"/>
    </w:rPr>
  </w:style>
  <w:style w:type="character" w:styleId="Refdenotaalpie">
    <w:name w:val="footnote reference"/>
    <w:basedOn w:val="Fuentedeprrafopredeter"/>
    <w:uiPriority w:val="99"/>
    <w:semiHidden/>
    <w:unhideWhenUsed/>
    <w:rsid w:val="00A903C0"/>
    <w:rPr>
      <w:vertAlign w:val="superscript"/>
    </w:rPr>
  </w:style>
  <w:style w:type="character" w:styleId="Hipervnculo">
    <w:name w:val="Hyperlink"/>
    <w:basedOn w:val="Fuentedeprrafopredeter"/>
    <w:uiPriority w:val="99"/>
    <w:unhideWhenUsed/>
    <w:rsid w:val="00A903C0"/>
    <w:rPr>
      <w:color w:val="0563C1" w:themeColor="hyperlink"/>
      <w:u w:val="single"/>
    </w:rPr>
  </w:style>
  <w:style w:type="character" w:styleId="Mencinsinresolver">
    <w:name w:val="Unresolved Mention"/>
    <w:basedOn w:val="Fuentedeprrafopredeter"/>
    <w:uiPriority w:val="99"/>
    <w:semiHidden/>
    <w:unhideWhenUsed/>
    <w:rsid w:val="004B4DD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3" Type="http://schemas.openxmlformats.org/officeDocument/2006/relationships/hyperlink" Target="http://www.omm.org.mx/index.php/indicadores-nacionales/boletines-de-mortalidad-materna/2015" TargetMode="External"/><Relationship Id="rId2" Type="http://schemas.openxmlformats.org/officeDocument/2006/relationships/hyperlink" Target="http://www.omm.org.mx/index.php/indicadores-nacionales/boletines-de-mortalidad-materna/2014" TargetMode="External"/><Relationship Id="rId1" Type="http://schemas.openxmlformats.org/officeDocument/2006/relationships/hyperlink" Target="http://www.inegi.org.mx/saladeprensa/boletines/2017/endireh/endireh2017_08.pdf" TargetMode="External"/><Relationship Id="rId5" Type="http://schemas.openxmlformats.org/officeDocument/2006/relationships/hyperlink" Target="http://tribunal-simbolico.gire.org.mx/assets/pdf/MEMORIA%20TRIBUNAL%20INGLES.pdf" TargetMode="External"/><Relationship Id="rId4" Type="http://schemas.openxmlformats.org/officeDocument/2006/relationships/hyperlink" Target="http://tribunal-simbolico.gire.org.mx/assets/pdf/MEMORIA%20TRIBUNAL%20INGLES.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4AE531-B5C4-4D61-BC38-47955AE5EC5F}"/>
</file>

<file path=customXml/itemProps2.xml><?xml version="1.0" encoding="utf-8"?>
<ds:datastoreItem xmlns:ds="http://schemas.openxmlformats.org/officeDocument/2006/customXml" ds:itemID="{835AC427-2120-4513-ADAC-2BF1C2D3FDF3}"/>
</file>

<file path=customXml/itemProps3.xml><?xml version="1.0" encoding="utf-8"?>
<ds:datastoreItem xmlns:ds="http://schemas.openxmlformats.org/officeDocument/2006/customXml" ds:itemID="{04342A86-85AD-47BC-966B-5164F7EB57C6}"/>
</file>

<file path=docProps/app.xml><?xml version="1.0" encoding="utf-8"?>
<Properties xmlns="http://schemas.openxmlformats.org/officeDocument/2006/extended-properties" xmlns:vt="http://schemas.openxmlformats.org/officeDocument/2006/docPropsVTypes">
  <Template>Normal</Template>
  <TotalTime>15</TotalTime>
  <Pages>8</Pages>
  <Words>2459</Words>
  <Characters>13530</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InvestigadoraJuridic</dc:creator>
  <cp:keywords/>
  <dc:description/>
  <cp:lastModifiedBy>InvestigadoraJuridic</cp:lastModifiedBy>
  <cp:revision>2</cp:revision>
  <dcterms:created xsi:type="dcterms:W3CDTF">2017-08-25T17:02:00Z</dcterms:created>
  <dcterms:modified xsi:type="dcterms:W3CDTF">2017-08-25T17:30:00Z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