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48CB72" w14:textId="77777777" w:rsidR="001019C2" w:rsidRDefault="001019C2" w:rsidP="008276F9">
      <w:pPr>
        <w:pStyle w:val="Title"/>
        <w:jc w:val="center"/>
        <w:rPr>
          <w:rFonts w:ascii="Times New Roman" w:hAnsi="Times New Roman" w:cs="Times New Roman"/>
          <w:sz w:val="36"/>
          <w:szCs w:val="36"/>
        </w:rPr>
      </w:pPr>
      <w:r>
        <w:rPr>
          <w:rFonts w:ascii="Times New Roman" w:hAnsi="Times New Roman" w:cs="Times New Roman"/>
          <w:i/>
          <w:iCs/>
          <w:sz w:val="36"/>
          <w:szCs w:val="36"/>
        </w:rPr>
        <w:t xml:space="preserve">Indonesia </w:t>
      </w:r>
      <w:r w:rsidRPr="008276F9">
        <w:rPr>
          <w:rFonts w:ascii="Times New Roman" w:hAnsi="Times New Roman" w:cs="Times New Roman"/>
          <w:i/>
          <w:iCs/>
          <w:sz w:val="36"/>
          <w:szCs w:val="36"/>
        </w:rPr>
        <w:t xml:space="preserve">CSOs </w:t>
      </w:r>
      <w:r>
        <w:rPr>
          <w:rFonts w:ascii="Times New Roman" w:hAnsi="Times New Roman" w:cs="Times New Roman"/>
          <w:i/>
          <w:iCs/>
          <w:sz w:val="36"/>
          <w:szCs w:val="36"/>
        </w:rPr>
        <w:t>Alternative</w:t>
      </w:r>
      <w:r w:rsidRPr="008276F9">
        <w:rPr>
          <w:rFonts w:ascii="Times New Roman" w:hAnsi="Times New Roman" w:cs="Times New Roman"/>
          <w:i/>
          <w:iCs/>
          <w:sz w:val="36"/>
          <w:szCs w:val="36"/>
        </w:rPr>
        <w:t xml:space="preserve"> Report of</w:t>
      </w:r>
      <w:r>
        <w:rPr>
          <w:rFonts w:ascii="Times New Roman" w:hAnsi="Times New Roman" w:cs="Times New Roman"/>
          <w:i/>
          <w:iCs/>
          <w:sz w:val="36"/>
          <w:szCs w:val="36"/>
        </w:rPr>
        <w:t xml:space="preserve"> </w:t>
      </w:r>
      <w:r w:rsidRPr="008276F9">
        <w:rPr>
          <w:rFonts w:ascii="Times New Roman" w:hAnsi="Times New Roman" w:cs="Times New Roman"/>
          <w:i/>
          <w:iCs/>
          <w:sz w:val="36"/>
          <w:szCs w:val="36"/>
        </w:rPr>
        <w:t>Implementation</w:t>
      </w:r>
      <w:r>
        <w:rPr>
          <w:rFonts w:ascii="Times New Roman" w:hAnsi="Times New Roman" w:cs="Times New Roman"/>
          <w:sz w:val="36"/>
          <w:szCs w:val="36"/>
        </w:rPr>
        <w:t xml:space="preserve"> </w:t>
      </w:r>
    </w:p>
    <w:p w14:paraId="3D8FFB3A" w14:textId="5FB6C8F8" w:rsidR="00C62FAE" w:rsidRDefault="001019C2" w:rsidP="008276F9">
      <w:pPr>
        <w:pStyle w:val="Title"/>
        <w:jc w:val="center"/>
        <w:rPr>
          <w:rFonts w:ascii="Times New Roman" w:hAnsi="Times New Roman" w:cs="Times New Roman"/>
          <w:sz w:val="36"/>
          <w:szCs w:val="36"/>
        </w:rPr>
      </w:pPr>
      <w:r>
        <w:rPr>
          <w:rFonts w:ascii="Times New Roman" w:hAnsi="Times New Roman" w:cs="Times New Roman"/>
          <w:sz w:val="36"/>
          <w:szCs w:val="36"/>
        </w:rPr>
        <w:t>on I</w:t>
      </w:r>
      <w:r w:rsidR="008276F9" w:rsidRPr="008276F9">
        <w:rPr>
          <w:rFonts w:ascii="Times New Roman" w:hAnsi="Times New Roman" w:cs="Times New Roman"/>
          <w:sz w:val="36"/>
          <w:szCs w:val="36"/>
        </w:rPr>
        <w:t>nternational Convention on the Protection of the Rights of All Migrant Workers and Members of Their Families (ICMW)</w:t>
      </w:r>
    </w:p>
    <w:p w14:paraId="7272005A" w14:textId="5D57AF1B" w:rsidR="001019C2" w:rsidRPr="003411D7" w:rsidRDefault="001019C2" w:rsidP="003411D7">
      <w:pPr>
        <w:jc w:val="center"/>
        <w:rPr>
          <w:rFonts w:ascii="Times New Roman" w:hAnsi="Times New Roman" w:cs="Times New Roman"/>
          <w:b/>
          <w:bCs/>
          <w:sz w:val="28"/>
          <w:szCs w:val="28"/>
        </w:rPr>
      </w:pPr>
      <w:r w:rsidRPr="003411D7">
        <w:rPr>
          <w:rFonts w:ascii="Times New Roman" w:hAnsi="Times New Roman" w:cs="Times New Roman"/>
          <w:b/>
          <w:bCs/>
          <w:sz w:val="28"/>
          <w:szCs w:val="28"/>
        </w:rPr>
        <w:t>(Based on Concluding Observation</w:t>
      </w:r>
      <w:r w:rsidR="003411D7" w:rsidRPr="003411D7">
        <w:rPr>
          <w:rFonts w:ascii="Times New Roman" w:hAnsi="Times New Roman" w:cs="Times New Roman"/>
          <w:b/>
          <w:bCs/>
          <w:sz w:val="28"/>
          <w:szCs w:val="28"/>
        </w:rPr>
        <w:t>s on the initial report of Indonesia -CMW/C/IDN/CO/1 – 19 October 2017)</w:t>
      </w:r>
    </w:p>
    <w:p w14:paraId="1F544495" w14:textId="77777777" w:rsidR="001019C2" w:rsidRPr="001019C2" w:rsidRDefault="001019C2" w:rsidP="001019C2"/>
    <w:p w14:paraId="321E6F98" w14:textId="7ED7C292" w:rsidR="001019C2" w:rsidRPr="001019C2" w:rsidRDefault="001019C2" w:rsidP="001019C2">
      <w:pPr>
        <w:jc w:val="center"/>
        <w:rPr>
          <w:rFonts w:ascii="Times New Roman" w:hAnsi="Times New Roman" w:cs="Times New Roman"/>
          <w:b/>
          <w:bCs/>
        </w:rPr>
      </w:pPr>
      <w:r w:rsidRPr="001019C2">
        <w:rPr>
          <w:rFonts w:ascii="Times New Roman" w:hAnsi="Times New Roman" w:cs="Times New Roman"/>
          <w:b/>
          <w:bCs/>
        </w:rPr>
        <w:t xml:space="preserve">(Migrant CARE, Beranda Migran, Human Rights Working Group, Mitra </w:t>
      </w:r>
      <w:proofErr w:type="spellStart"/>
      <w:r w:rsidRPr="001019C2">
        <w:rPr>
          <w:rFonts w:ascii="Times New Roman" w:hAnsi="Times New Roman" w:cs="Times New Roman"/>
          <w:b/>
          <w:bCs/>
        </w:rPr>
        <w:t>Wacana</w:t>
      </w:r>
      <w:proofErr w:type="spellEnd"/>
      <w:r w:rsidRPr="001019C2">
        <w:rPr>
          <w:rFonts w:ascii="Times New Roman" w:hAnsi="Times New Roman" w:cs="Times New Roman"/>
          <w:b/>
          <w:bCs/>
        </w:rPr>
        <w:t xml:space="preserve">, Emancipate Indonesia, </w:t>
      </w:r>
      <w:proofErr w:type="spellStart"/>
      <w:r w:rsidRPr="001019C2">
        <w:rPr>
          <w:rFonts w:ascii="Times New Roman" w:hAnsi="Times New Roman" w:cs="Times New Roman"/>
          <w:b/>
          <w:bCs/>
        </w:rPr>
        <w:t>Institut</w:t>
      </w:r>
      <w:proofErr w:type="spellEnd"/>
      <w:r w:rsidRPr="001019C2">
        <w:rPr>
          <w:rFonts w:ascii="Times New Roman" w:hAnsi="Times New Roman" w:cs="Times New Roman"/>
          <w:b/>
          <w:bCs/>
        </w:rPr>
        <w:t xml:space="preserve"> KAPAL Perempuan, Social Analysis and Research Institute)</w:t>
      </w:r>
    </w:p>
    <w:p w14:paraId="33AFB055" w14:textId="182BC618" w:rsidR="001019C2" w:rsidRPr="001019C2" w:rsidRDefault="001019C2" w:rsidP="001019C2">
      <w:pPr>
        <w:contextualSpacing/>
        <w:jc w:val="center"/>
        <w:rPr>
          <w:rFonts w:ascii="Times New Roman" w:hAnsi="Times New Roman" w:cs="Times New Roman"/>
          <w:b/>
          <w:bCs/>
          <w:sz w:val="24"/>
          <w:szCs w:val="24"/>
        </w:rPr>
      </w:pPr>
      <w:r w:rsidRPr="001019C2">
        <w:rPr>
          <w:rFonts w:ascii="Times New Roman" w:hAnsi="Times New Roman" w:cs="Times New Roman"/>
          <w:b/>
          <w:bCs/>
          <w:sz w:val="24"/>
          <w:szCs w:val="24"/>
        </w:rPr>
        <w:t xml:space="preserve">Submission to the UN Committee on Migrant Workers </w:t>
      </w:r>
    </w:p>
    <w:p w14:paraId="3AD1A657" w14:textId="36504EF4" w:rsidR="00597712" w:rsidRDefault="001019C2" w:rsidP="001019C2">
      <w:pPr>
        <w:contextualSpacing/>
        <w:jc w:val="center"/>
        <w:rPr>
          <w:rFonts w:ascii="Times New Roman" w:hAnsi="Times New Roman" w:cs="Times New Roman"/>
          <w:b/>
          <w:bCs/>
          <w:sz w:val="24"/>
          <w:szCs w:val="24"/>
        </w:rPr>
      </w:pPr>
      <w:r w:rsidRPr="001019C2">
        <w:rPr>
          <w:rFonts w:ascii="Times New Roman" w:hAnsi="Times New Roman" w:cs="Times New Roman"/>
          <w:b/>
          <w:bCs/>
          <w:sz w:val="24"/>
          <w:szCs w:val="24"/>
        </w:rPr>
        <w:t>39 session (2-13 December 2024)</w:t>
      </w:r>
    </w:p>
    <w:p w14:paraId="66A79AE6" w14:textId="77777777" w:rsidR="008276F9" w:rsidRDefault="008276F9" w:rsidP="00597712">
      <w:pPr>
        <w:spacing w:after="0" w:line="240" w:lineRule="auto"/>
        <w:jc w:val="both"/>
        <w:rPr>
          <w:rFonts w:ascii="Times New Roman" w:hAnsi="Times New Roman" w:cs="Times New Roman"/>
          <w:b/>
          <w:bCs/>
          <w:sz w:val="24"/>
          <w:szCs w:val="24"/>
        </w:rPr>
      </w:pPr>
    </w:p>
    <w:p w14:paraId="57A5AFF1" w14:textId="45018712"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General steps of implementation (articles 73 and 84)</w:t>
      </w:r>
    </w:p>
    <w:p w14:paraId="6570B943" w14:textId="77777777" w:rsidR="00597712" w:rsidRPr="00597712" w:rsidRDefault="00597712" w:rsidP="00597712">
      <w:pPr>
        <w:spacing w:after="0" w:line="240" w:lineRule="auto"/>
        <w:jc w:val="both"/>
        <w:rPr>
          <w:rFonts w:ascii="Times New Roman" w:hAnsi="Times New Roman" w:cs="Times New Roman"/>
          <w:sz w:val="24"/>
          <w:szCs w:val="24"/>
        </w:rPr>
      </w:pPr>
    </w:p>
    <w:p w14:paraId="0A5BA285"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Law No. 18 of 2017 on the Protection of Indonesian Migrant Workers, referred to as the PPMI Law, serves as a domestic legal instrument for the implementation of the CMW. Th</w:t>
      </w:r>
      <w:r w:rsidRPr="00597712">
        <w:rPr>
          <w:rFonts w:ascii="Times New Roman" w:hAnsi="Times New Roman" w:cs="Times New Roman"/>
          <w:color w:val="000000"/>
          <w:sz w:val="24"/>
          <w:szCs w:val="24"/>
        </w:rPr>
        <w:t>e implementation of this regulation does not embody a rights-based approach. The ministerial and local levels, including the provincial and district ones, have not fully implemented operational regulations. The undemocratic enactment of the Job Creation La</w:t>
      </w:r>
      <w:r w:rsidRPr="00597712">
        <w:rPr>
          <w:rFonts w:ascii="Times New Roman" w:hAnsi="Times New Roman" w:cs="Times New Roman"/>
          <w:color w:val="000000"/>
          <w:sz w:val="24"/>
          <w:szCs w:val="24"/>
        </w:rPr>
        <w:t>w without public participation could potentially obstruct the migrant worker protection provisions outlined in Law No. 18 of 2017.</w:t>
      </w:r>
    </w:p>
    <w:p w14:paraId="554F716B" w14:textId="77777777" w:rsidR="008276F9" w:rsidRPr="00597712" w:rsidRDefault="008276F9" w:rsidP="00597712">
      <w:pPr>
        <w:pStyle w:val="BodyText"/>
        <w:spacing w:after="0" w:line="240" w:lineRule="auto"/>
        <w:jc w:val="both"/>
        <w:rPr>
          <w:rFonts w:ascii="Times New Roman" w:hAnsi="Times New Roman" w:cs="Times New Roman"/>
          <w:sz w:val="24"/>
          <w:szCs w:val="24"/>
        </w:rPr>
      </w:pPr>
    </w:p>
    <w:p w14:paraId="7876865B"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At the conclusion of his term, President Joko Widodo issued Presidential Regulation No. 130 of 2024 regarding the governance</w:t>
      </w:r>
      <w:r w:rsidRPr="00597712">
        <w:rPr>
          <w:rFonts w:ascii="Times New Roman" w:hAnsi="Times New Roman" w:cs="Times New Roman"/>
          <w:color w:val="000000"/>
          <w:sz w:val="24"/>
          <w:szCs w:val="24"/>
        </w:rPr>
        <w:t xml:space="preserve">, placement, and protection of Indonesian migrant workers. The attached policy matrix, which has an expired time duration and does not align with the plan, could potentially render this Presidential Regulation ineffective. The content of this Presidential </w:t>
      </w:r>
      <w:r w:rsidRPr="00597712">
        <w:rPr>
          <w:rFonts w:ascii="Times New Roman" w:hAnsi="Times New Roman" w:cs="Times New Roman"/>
          <w:color w:val="000000"/>
          <w:sz w:val="24"/>
          <w:szCs w:val="24"/>
        </w:rPr>
        <w:t>Regulation does not align with the migrant worker protection perspective outlined in Law No. 18 of 2017 and the International Convention on the Protection of the Rights of All Migrant Workers and Members of Their Families (ICMW).</w:t>
      </w:r>
    </w:p>
    <w:p w14:paraId="3F27564E" w14:textId="77777777" w:rsidR="00597712" w:rsidRPr="00597712" w:rsidRDefault="00597712" w:rsidP="00597712">
      <w:pPr>
        <w:pStyle w:val="BodyText"/>
        <w:spacing w:after="0" w:line="240" w:lineRule="auto"/>
        <w:jc w:val="both"/>
        <w:rPr>
          <w:rFonts w:ascii="Times New Roman" w:hAnsi="Times New Roman" w:cs="Times New Roman"/>
          <w:sz w:val="24"/>
          <w:szCs w:val="24"/>
        </w:rPr>
      </w:pPr>
    </w:p>
    <w:p w14:paraId="760D3A2E"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Legislation and its appli</w:t>
      </w:r>
      <w:r w:rsidRPr="00597712">
        <w:rPr>
          <w:rFonts w:ascii="Times New Roman" w:hAnsi="Times New Roman" w:cs="Times New Roman"/>
          <w:b/>
          <w:bCs/>
          <w:sz w:val="24"/>
          <w:szCs w:val="24"/>
        </w:rPr>
        <w:t>cation</w:t>
      </w:r>
    </w:p>
    <w:p w14:paraId="5EDABA8C" w14:textId="77777777" w:rsidR="00597712" w:rsidRPr="00597712" w:rsidRDefault="00597712" w:rsidP="00597712">
      <w:pPr>
        <w:spacing w:after="0" w:line="240" w:lineRule="auto"/>
        <w:jc w:val="both"/>
        <w:rPr>
          <w:rFonts w:ascii="Times New Roman" w:hAnsi="Times New Roman" w:cs="Times New Roman"/>
          <w:sz w:val="24"/>
          <w:szCs w:val="24"/>
        </w:rPr>
      </w:pPr>
    </w:p>
    <w:p w14:paraId="747DF0EB"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Comprehensive policies and strategies</w:t>
      </w:r>
    </w:p>
    <w:p w14:paraId="1E904B1A"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We observe a lack of comprehensive migration legislation and strategy to protect the rights of migrant laborers, including those in irregular situations. This statement highlights the non-implementation of Law </w:t>
      </w:r>
      <w:r w:rsidRPr="00597712">
        <w:rPr>
          <w:rFonts w:ascii="Times New Roman" w:hAnsi="Times New Roman" w:cs="Times New Roman"/>
          <w:color w:val="000000"/>
          <w:sz w:val="24"/>
          <w:szCs w:val="24"/>
        </w:rPr>
        <w:t>No. 18 of 2017 concerning the protection of Indonesian migrant workers. The Migrant CARE study shows that there is a big difference between what the law says and how it is actually enforced. This is especially true when it comes to how well people in the v</w:t>
      </w:r>
      <w:r w:rsidRPr="00597712">
        <w:rPr>
          <w:rFonts w:ascii="Times New Roman" w:hAnsi="Times New Roman" w:cs="Times New Roman"/>
          <w:color w:val="000000"/>
          <w:sz w:val="24"/>
          <w:szCs w:val="24"/>
        </w:rPr>
        <w:t>illages understand the law and how much brokers and BP2MI still affect the pre-departure phase. The government has not established a roadmap for implementing zero costs associated with the placement of migrant workers.</w:t>
      </w:r>
    </w:p>
    <w:p w14:paraId="1C328AA6" w14:textId="77777777" w:rsidR="00597712" w:rsidRPr="00597712" w:rsidRDefault="00597712" w:rsidP="00597712">
      <w:pPr>
        <w:pStyle w:val="BodyText"/>
        <w:spacing w:after="0" w:line="240" w:lineRule="auto"/>
        <w:jc w:val="both"/>
        <w:rPr>
          <w:rFonts w:ascii="Times New Roman" w:hAnsi="Times New Roman" w:cs="Times New Roman"/>
          <w:sz w:val="24"/>
          <w:szCs w:val="24"/>
        </w:rPr>
      </w:pPr>
    </w:p>
    <w:p w14:paraId="209DF54C"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760B21A0" w14:textId="77777777" w:rsidR="00597712" w:rsidRPr="00597712" w:rsidRDefault="00597712" w:rsidP="00597712">
      <w:pPr>
        <w:spacing w:after="0" w:line="240" w:lineRule="auto"/>
        <w:jc w:val="both"/>
        <w:rPr>
          <w:rFonts w:ascii="Times New Roman" w:hAnsi="Times New Roman" w:cs="Times New Roman"/>
          <w:sz w:val="24"/>
          <w:szCs w:val="24"/>
        </w:rPr>
      </w:pPr>
    </w:p>
    <w:p w14:paraId="66D817B5"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lastRenderedPageBreak/>
        <w:t>Supervision and law</w:t>
      </w:r>
      <w:r w:rsidRPr="00597712">
        <w:rPr>
          <w:rFonts w:ascii="Times New Roman" w:hAnsi="Times New Roman" w:cs="Times New Roman"/>
          <w:sz w:val="24"/>
          <w:szCs w:val="24"/>
        </w:rPr>
        <w:t xml:space="preserve"> enforcement against all parties, including brokers who violate the law and exploit prospective migrant workers.</w:t>
      </w:r>
    </w:p>
    <w:p w14:paraId="0AA1B94C" w14:textId="77777777" w:rsidR="00597712" w:rsidRPr="00597712" w:rsidRDefault="00597712" w:rsidP="00597712">
      <w:pPr>
        <w:spacing w:after="0" w:line="240" w:lineRule="auto"/>
        <w:jc w:val="both"/>
        <w:rPr>
          <w:rFonts w:ascii="Times New Roman" w:hAnsi="Times New Roman" w:cs="Times New Roman"/>
          <w:sz w:val="24"/>
          <w:szCs w:val="24"/>
        </w:rPr>
      </w:pPr>
    </w:p>
    <w:p w14:paraId="5E51A2B1" w14:textId="795987B6" w:rsidR="00C62FAE" w:rsidRDefault="005826C9" w:rsidP="00597712">
      <w:pPr>
        <w:spacing w:after="0" w:line="240" w:lineRule="auto"/>
        <w:rPr>
          <w:rFonts w:ascii="Times New Roman" w:hAnsi="Times New Roman" w:cs="Times New Roman"/>
          <w:b/>
          <w:bCs/>
          <w:sz w:val="24"/>
          <w:szCs w:val="24"/>
        </w:rPr>
      </w:pPr>
      <w:r w:rsidRPr="00597712">
        <w:rPr>
          <w:rFonts w:ascii="Times New Roman" w:hAnsi="Times New Roman" w:cs="Times New Roman"/>
          <w:b/>
          <w:bCs/>
          <w:sz w:val="24"/>
          <w:szCs w:val="24"/>
        </w:rPr>
        <w:t>Coordination</w:t>
      </w:r>
    </w:p>
    <w:p w14:paraId="4D002BB2" w14:textId="77777777" w:rsidR="00597712" w:rsidRPr="00597712" w:rsidRDefault="00597712" w:rsidP="00597712">
      <w:pPr>
        <w:spacing w:after="0" w:line="240" w:lineRule="auto"/>
        <w:rPr>
          <w:rFonts w:ascii="Times New Roman" w:hAnsi="Times New Roman" w:cs="Times New Roman"/>
          <w:sz w:val="24"/>
          <w:szCs w:val="24"/>
        </w:rPr>
      </w:pPr>
    </w:p>
    <w:p w14:paraId="7CDB5303"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Based on Law No. 18 of 2017 for PPMI, Presidential Regulation No. 90 of 2019 established the Indonesian Migrant Workers </w:t>
      </w:r>
      <w:r w:rsidRPr="00597712">
        <w:rPr>
          <w:rFonts w:ascii="Times New Roman" w:hAnsi="Times New Roman" w:cs="Times New Roman"/>
          <w:color w:val="000000"/>
          <w:sz w:val="24"/>
          <w:szCs w:val="24"/>
        </w:rPr>
        <w:t>Protection Agency (BP2MI). The Ministry of Manpower oversees this migrant worker protection organization. The government's convention implementation shows poor ministry and institution coordination.</w:t>
      </w:r>
    </w:p>
    <w:p w14:paraId="050C9DD1"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A leadership shift in 2024 created a new cabinet with dif</w:t>
      </w:r>
      <w:r w:rsidRPr="00597712">
        <w:rPr>
          <w:rFonts w:ascii="Times New Roman" w:hAnsi="Times New Roman" w:cs="Times New Roman"/>
          <w:color w:val="000000"/>
          <w:sz w:val="24"/>
          <w:szCs w:val="24"/>
        </w:rPr>
        <w:t xml:space="preserve">ferent members. The Ministry of Migrant Workers Protection introduced a new ministerial responsibility to protect migrant workers. Our analysis is multifaceted. The rapid establishment of this ministry indicates inadequate preparation of the institutional </w:t>
      </w:r>
      <w:r w:rsidRPr="00597712">
        <w:rPr>
          <w:rFonts w:ascii="Times New Roman" w:hAnsi="Times New Roman" w:cs="Times New Roman"/>
          <w:color w:val="000000"/>
          <w:sz w:val="24"/>
          <w:szCs w:val="24"/>
        </w:rPr>
        <w:t>framework. There is a likelihood of ministry overlap, particularly with the Ministry of Manpower.</w:t>
      </w:r>
    </w:p>
    <w:p w14:paraId="500F1AFD" w14:textId="77777777" w:rsidR="00C62FAE" w:rsidRDefault="005826C9" w:rsidP="00597712">
      <w:pPr>
        <w:pStyle w:val="BodyText"/>
        <w:spacing w:after="0" w:line="240" w:lineRule="auto"/>
        <w:jc w:val="both"/>
        <w:rPr>
          <w:rFonts w:ascii="Times New Roman" w:hAnsi="Times New Roman" w:cs="Times New Roman"/>
          <w:b/>
          <w:bCs/>
          <w:color w:val="000000"/>
          <w:sz w:val="24"/>
          <w:szCs w:val="24"/>
        </w:rPr>
      </w:pPr>
      <w:r w:rsidRPr="00597712">
        <w:rPr>
          <w:rFonts w:ascii="Times New Roman" w:hAnsi="Times New Roman" w:cs="Times New Roman"/>
          <w:color w:val="000000"/>
          <w:sz w:val="24"/>
          <w:szCs w:val="24"/>
        </w:rPr>
        <w:br/>
      </w:r>
      <w:r w:rsidRPr="00597712">
        <w:rPr>
          <w:rFonts w:ascii="Times New Roman" w:hAnsi="Times New Roman" w:cs="Times New Roman"/>
          <w:b/>
          <w:bCs/>
          <w:color w:val="000000"/>
          <w:sz w:val="24"/>
          <w:szCs w:val="24"/>
        </w:rPr>
        <w:t>Data collection</w:t>
      </w:r>
    </w:p>
    <w:p w14:paraId="027F7DAD"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6E8B415C"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The Central Statistics Agency (BPS) is collaborating with relevant ministries and agencies to develop a comprehensive migration data system </w:t>
      </w:r>
      <w:r w:rsidRPr="00597712">
        <w:rPr>
          <w:rFonts w:ascii="Times New Roman" w:hAnsi="Times New Roman" w:cs="Times New Roman"/>
          <w:color w:val="000000"/>
          <w:sz w:val="24"/>
          <w:szCs w:val="24"/>
        </w:rPr>
        <w:t xml:space="preserve">focused on migrant worker issues. The Central Statistics Agency (BPS) encounters difficulties in enhancing migration data and associated mechanisms. The organization of migrant worker migration data has not sufficiently utilized gender-disaggregated data, </w:t>
      </w:r>
      <w:r w:rsidRPr="00597712">
        <w:rPr>
          <w:rFonts w:ascii="Times New Roman" w:hAnsi="Times New Roman" w:cs="Times New Roman"/>
          <w:color w:val="000000"/>
          <w:sz w:val="24"/>
          <w:szCs w:val="24"/>
        </w:rPr>
        <w:t>leading to challenges in addressing the vulnerabilities of existing gender groups.</w:t>
      </w:r>
    </w:p>
    <w:p w14:paraId="096967AE"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6F576460" w14:textId="77777777" w:rsidR="00C62FAE" w:rsidRDefault="005826C9" w:rsidP="00597712">
      <w:pPr>
        <w:pStyle w:val="BodyText"/>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46B606E3" w14:textId="77777777" w:rsidR="00597712" w:rsidRPr="00597712" w:rsidRDefault="00597712" w:rsidP="00597712">
      <w:pPr>
        <w:pStyle w:val="BodyText"/>
        <w:spacing w:after="0" w:line="240" w:lineRule="auto"/>
        <w:jc w:val="both"/>
        <w:rPr>
          <w:rFonts w:ascii="Times New Roman" w:hAnsi="Times New Roman" w:cs="Times New Roman"/>
          <w:sz w:val="24"/>
          <w:szCs w:val="24"/>
        </w:rPr>
      </w:pPr>
    </w:p>
    <w:p w14:paraId="06B29DC1" w14:textId="77777777" w:rsidR="00C62FAE" w:rsidRPr="00597712" w:rsidRDefault="005826C9" w:rsidP="00597712">
      <w:pPr>
        <w:pStyle w:val="ListParagraph"/>
        <w:numPr>
          <w:ilvl w:val="0"/>
          <w:numId w:val="2"/>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The joint agreement is 100% supported by the President so that ministries/agencies can commit to providing one migration data with a given deadline to be i</w:t>
      </w:r>
      <w:r w:rsidRPr="00597712">
        <w:rPr>
          <w:rFonts w:ascii="Times New Roman" w:hAnsi="Times New Roman" w:cs="Times New Roman"/>
          <w:sz w:val="24"/>
          <w:szCs w:val="24"/>
        </w:rPr>
        <w:t>ntegrated with the Central Statistics Agency (BPS).</w:t>
      </w:r>
    </w:p>
    <w:p w14:paraId="0D5AB7BA" w14:textId="77777777" w:rsidR="00C62FAE" w:rsidRPr="00597712" w:rsidRDefault="005826C9" w:rsidP="00597712">
      <w:pPr>
        <w:pStyle w:val="ListParagraph"/>
        <w:numPr>
          <w:ilvl w:val="0"/>
          <w:numId w:val="2"/>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Gender disaggregated data as a working tool for Indonesian migrant worker migration data</w:t>
      </w:r>
    </w:p>
    <w:p w14:paraId="50A2A70F" w14:textId="77777777" w:rsidR="00597712" w:rsidRDefault="00597712" w:rsidP="00597712">
      <w:pPr>
        <w:spacing w:after="0" w:line="240" w:lineRule="auto"/>
        <w:jc w:val="both"/>
        <w:rPr>
          <w:rFonts w:ascii="Times New Roman" w:hAnsi="Times New Roman" w:cs="Times New Roman"/>
          <w:b/>
          <w:bCs/>
          <w:sz w:val="24"/>
          <w:szCs w:val="24"/>
        </w:rPr>
      </w:pPr>
    </w:p>
    <w:p w14:paraId="6C472067" w14:textId="5033070F"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Independent monitoring (NHRI)</w:t>
      </w:r>
    </w:p>
    <w:p w14:paraId="2E357AEE"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7FB2F458" w14:textId="0AEFD7C6"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The application of the Paris Principles is a key factor in evaluating GANHRI and </w:t>
      </w:r>
      <w:r w:rsidRPr="00597712">
        <w:rPr>
          <w:rFonts w:ascii="Times New Roman" w:hAnsi="Times New Roman" w:cs="Times New Roman"/>
          <w:color w:val="000000"/>
          <w:sz w:val="24"/>
          <w:szCs w:val="24"/>
        </w:rPr>
        <w:t>the UN for the accreditation of human rights institutions. The National Human Rights Commission received "A" accreditation, enhancing its capacity to articulate human rights conditions in Indonesia and globally (National Human Rights Commission, 2020).</w:t>
      </w:r>
    </w:p>
    <w:p w14:paraId="78B555C3"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0F54C796" w14:textId="54B9D88C"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Mi</w:t>
      </w:r>
      <w:r w:rsidRPr="00597712">
        <w:rPr>
          <w:rFonts w:ascii="Times New Roman" w:hAnsi="Times New Roman" w:cs="Times New Roman"/>
          <w:color w:val="000000"/>
          <w:sz w:val="24"/>
          <w:szCs w:val="24"/>
        </w:rPr>
        <w:t>grant workers frequently encounter the issue of being victims of human trafficking. Komnas HAM should enhance its effectiveness in implementing policies that align with national, regional, and international instruments.</w:t>
      </w:r>
    </w:p>
    <w:p w14:paraId="42798375" w14:textId="77777777" w:rsidR="00C62FAE" w:rsidRPr="00597712" w:rsidRDefault="00C62FAE" w:rsidP="00597712">
      <w:pPr>
        <w:spacing w:after="0" w:line="240" w:lineRule="auto"/>
        <w:jc w:val="both"/>
        <w:rPr>
          <w:rFonts w:ascii="Times New Roman" w:hAnsi="Times New Roman" w:cs="Times New Roman"/>
          <w:b/>
          <w:bCs/>
          <w:sz w:val="24"/>
          <w:szCs w:val="24"/>
        </w:rPr>
      </w:pPr>
    </w:p>
    <w:p w14:paraId="4AB501A9"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Recommendation:</w:t>
      </w:r>
    </w:p>
    <w:p w14:paraId="4DA2F943"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1D0D884A" w14:textId="5FA8110D"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The national human</w:t>
      </w:r>
      <w:r w:rsidRPr="00597712">
        <w:rPr>
          <w:rFonts w:ascii="Times New Roman" w:hAnsi="Times New Roman" w:cs="Times New Roman"/>
          <w:color w:val="000000"/>
          <w:sz w:val="24"/>
          <w:szCs w:val="24"/>
        </w:rPr>
        <w:t xml:space="preserve"> rights institution's mandate regarding the rights of migrant workers and their families includes ensuring protection, promoting awareness, and addressing violations. It is </w:t>
      </w:r>
      <w:r w:rsidRPr="00597712">
        <w:rPr>
          <w:rFonts w:ascii="Times New Roman" w:hAnsi="Times New Roman" w:cs="Times New Roman"/>
          <w:color w:val="000000"/>
          <w:sz w:val="24"/>
          <w:szCs w:val="24"/>
        </w:rPr>
        <w:lastRenderedPageBreak/>
        <w:t>essential to assess its financial and human resources to determine operational effi</w:t>
      </w:r>
      <w:r w:rsidRPr="00597712">
        <w:rPr>
          <w:rFonts w:ascii="Times New Roman" w:hAnsi="Times New Roman" w:cs="Times New Roman"/>
          <w:color w:val="000000"/>
          <w:sz w:val="24"/>
          <w:szCs w:val="24"/>
        </w:rPr>
        <w:t>ciency. Furthermore, an evaluation of its compliance with relevant laws and regulations, including the Paris Principles, is necessary to gauge its effectiveness and accountability.</w:t>
      </w:r>
      <w:r w:rsidRPr="00597712">
        <w:rPr>
          <w:rStyle w:val="FootnoteReference"/>
          <w:rFonts w:ascii="Times New Roman" w:hAnsi="Times New Roman" w:cs="Times New Roman"/>
          <w:sz w:val="24"/>
          <w:szCs w:val="24"/>
        </w:rPr>
        <w:footnoteReference w:id="1"/>
      </w:r>
    </w:p>
    <w:p w14:paraId="6660275F" w14:textId="77777777" w:rsidR="00597712" w:rsidRDefault="00597712" w:rsidP="00597712">
      <w:pPr>
        <w:spacing w:after="0" w:line="240" w:lineRule="auto"/>
        <w:jc w:val="both"/>
        <w:rPr>
          <w:rFonts w:ascii="Times New Roman" w:hAnsi="Times New Roman" w:cs="Times New Roman"/>
          <w:b/>
          <w:bCs/>
          <w:sz w:val="24"/>
          <w:szCs w:val="24"/>
        </w:rPr>
      </w:pPr>
    </w:p>
    <w:p w14:paraId="2B3234D5" w14:textId="00415B81"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Convention training and socialization</w:t>
      </w:r>
    </w:p>
    <w:p w14:paraId="7447AE2B"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4021A0D4" w14:textId="11D35A9B"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Despite ministry and agency </w:t>
      </w:r>
      <w:r w:rsidRPr="00597712">
        <w:rPr>
          <w:rFonts w:ascii="Times New Roman" w:hAnsi="Times New Roman" w:cs="Times New Roman"/>
          <w:color w:val="000000"/>
          <w:sz w:val="24"/>
          <w:szCs w:val="24"/>
        </w:rPr>
        <w:t xml:space="preserve">implementation, quantity and quality remain limited. Regional authorities lack migration knowledge and action, resulting in programs and budgets that don't meet migrant workers' demands. The 2023 UNDP-SBMI review found that local administrations struggled </w:t>
      </w:r>
      <w:r w:rsidRPr="00597712">
        <w:rPr>
          <w:rFonts w:ascii="Times New Roman" w:hAnsi="Times New Roman" w:cs="Times New Roman"/>
          <w:color w:val="000000"/>
          <w:sz w:val="24"/>
          <w:szCs w:val="24"/>
        </w:rPr>
        <w:t>to execute the PPMI Law, particularly in guaranteeing safe migration at the provincial level. Local administrations cited low budget (22.5%), poor coordination (21%), and lack of information (13.7%).</w:t>
      </w:r>
      <w:r w:rsidRPr="00597712">
        <w:rPr>
          <w:rStyle w:val="FootnoteReference"/>
          <w:rFonts w:ascii="Times New Roman" w:hAnsi="Times New Roman" w:cs="Times New Roman"/>
          <w:sz w:val="24"/>
          <w:szCs w:val="24"/>
        </w:rPr>
        <w:footnoteReference w:id="2"/>
      </w:r>
      <w:r w:rsidRPr="00597712">
        <w:rPr>
          <w:rFonts w:ascii="Times New Roman" w:hAnsi="Times New Roman" w:cs="Times New Roman"/>
          <w:sz w:val="24"/>
          <w:szCs w:val="24"/>
        </w:rPr>
        <w:t xml:space="preserve"> </w:t>
      </w:r>
    </w:p>
    <w:p w14:paraId="5BCED1D9" w14:textId="77777777" w:rsidR="00597712" w:rsidRDefault="00597712" w:rsidP="00597712">
      <w:pPr>
        <w:spacing w:after="0" w:line="240" w:lineRule="auto"/>
        <w:jc w:val="both"/>
        <w:rPr>
          <w:rFonts w:ascii="Times New Roman" w:hAnsi="Times New Roman" w:cs="Times New Roman"/>
          <w:b/>
          <w:bCs/>
          <w:sz w:val="24"/>
          <w:szCs w:val="24"/>
        </w:rPr>
      </w:pPr>
    </w:p>
    <w:p w14:paraId="6523A980" w14:textId="7CF19ADC"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 xml:space="preserve">Recommendation: </w:t>
      </w:r>
    </w:p>
    <w:p w14:paraId="48300F8C" w14:textId="77777777" w:rsidR="00597712" w:rsidRPr="00597712" w:rsidRDefault="00597712" w:rsidP="00597712">
      <w:pPr>
        <w:spacing w:after="0" w:line="240" w:lineRule="auto"/>
        <w:jc w:val="both"/>
        <w:rPr>
          <w:rFonts w:ascii="Times New Roman" w:hAnsi="Times New Roman" w:cs="Times New Roman"/>
          <w:sz w:val="24"/>
          <w:szCs w:val="24"/>
        </w:rPr>
      </w:pPr>
    </w:p>
    <w:p w14:paraId="242A6E17" w14:textId="77777777" w:rsidR="00C62FAE" w:rsidRPr="00597712" w:rsidRDefault="005826C9" w:rsidP="00597712">
      <w:pPr>
        <w:pStyle w:val="ListParagraph"/>
        <w:numPr>
          <w:ilvl w:val="0"/>
          <w:numId w:val="3"/>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Guidance in </w:t>
      </w:r>
      <w:r w:rsidRPr="00597712">
        <w:rPr>
          <w:rFonts w:ascii="Times New Roman" w:hAnsi="Times New Roman" w:cs="Times New Roman"/>
          <w:sz w:val="24"/>
          <w:szCs w:val="24"/>
        </w:rPr>
        <w:t>implementing education and training in terms of quantity and quality is needed to measure the effectiveness of the training and education that has been carried out.</w:t>
      </w:r>
    </w:p>
    <w:p w14:paraId="0ACE32FD" w14:textId="77777777" w:rsidR="00C62FAE" w:rsidRPr="00597712" w:rsidRDefault="005826C9" w:rsidP="00597712">
      <w:pPr>
        <w:pStyle w:val="ListParagraph"/>
        <w:numPr>
          <w:ilvl w:val="0"/>
          <w:numId w:val="3"/>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Utilizing social media to provide education and training.</w:t>
      </w:r>
    </w:p>
    <w:p w14:paraId="6AE8DB4B" w14:textId="77777777" w:rsidR="00597712" w:rsidRDefault="00597712" w:rsidP="00597712">
      <w:pPr>
        <w:spacing w:after="0" w:line="240" w:lineRule="auto"/>
        <w:jc w:val="both"/>
        <w:rPr>
          <w:rFonts w:ascii="Times New Roman" w:hAnsi="Times New Roman" w:cs="Times New Roman"/>
          <w:b/>
          <w:bCs/>
          <w:sz w:val="24"/>
          <w:szCs w:val="24"/>
        </w:rPr>
      </w:pPr>
    </w:p>
    <w:p w14:paraId="2386C417" w14:textId="28554946"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General principles (articles 7 a</w:t>
      </w:r>
      <w:r w:rsidRPr="00597712">
        <w:rPr>
          <w:rFonts w:ascii="Times New Roman" w:hAnsi="Times New Roman" w:cs="Times New Roman"/>
          <w:b/>
          <w:bCs/>
          <w:sz w:val="24"/>
          <w:szCs w:val="24"/>
        </w:rPr>
        <w:t>nd 83)</w:t>
      </w:r>
    </w:p>
    <w:p w14:paraId="1317A7B3" w14:textId="77777777" w:rsidR="00597712" w:rsidRDefault="00597712" w:rsidP="00597712">
      <w:pPr>
        <w:spacing w:after="0" w:line="240" w:lineRule="auto"/>
        <w:jc w:val="both"/>
        <w:rPr>
          <w:rFonts w:ascii="Times New Roman" w:hAnsi="Times New Roman" w:cs="Times New Roman"/>
          <w:b/>
          <w:bCs/>
          <w:sz w:val="24"/>
          <w:szCs w:val="24"/>
        </w:rPr>
      </w:pPr>
    </w:p>
    <w:p w14:paraId="041D7855" w14:textId="5B4F7A6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Non-Discrimination</w:t>
      </w:r>
    </w:p>
    <w:p w14:paraId="62E3D78B"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799DFD69" w14:textId="0D892F2F"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Poor implementation has plagued the Indonesian Migrant Workers Protection Law (Law No. 18/17). BP2MI data for 2021–2023 shows no drop in migrant worker cases. In 2022, cases rose 17% from 2021. We had 1% growth in 2023. Female m</w:t>
      </w:r>
      <w:r w:rsidRPr="00597712">
        <w:rPr>
          <w:rFonts w:ascii="Times New Roman" w:hAnsi="Times New Roman" w:cs="Times New Roman"/>
          <w:color w:val="000000"/>
          <w:sz w:val="24"/>
          <w:szCs w:val="24"/>
        </w:rPr>
        <w:t>igrant workers made up 548,391 (64%), with 262,837 in the informal sector. Women sometimes receive worse salary and working conditions than men. Lower pay and workplace sexual harassment for women demonstrate gender inequality in employment (Agung, 2022).</w:t>
      </w:r>
    </w:p>
    <w:p w14:paraId="3B9D44D6" w14:textId="77777777" w:rsidR="00597712" w:rsidRDefault="00597712" w:rsidP="00597712">
      <w:pPr>
        <w:spacing w:after="0" w:line="240" w:lineRule="auto"/>
        <w:jc w:val="both"/>
        <w:rPr>
          <w:rFonts w:ascii="Times New Roman" w:hAnsi="Times New Roman" w:cs="Times New Roman"/>
          <w:b/>
          <w:bCs/>
          <w:sz w:val="24"/>
          <w:szCs w:val="24"/>
        </w:rPr>
      </w:pPr>
    </w:p>
    <w:p w14:paraId="3D0FAF9D" w14:textId="59D0D58C"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48056B55" w14:textId="77777777" w:rsidR="00597712" w:rsidRPr="00597712" w:rsidRDefault="00597712" w:rsidP="00597712">
      <w:pPr>
        <w:spacing w:after="0" w:line="240" w:lineRule="auto"/>
        <w:jc w:val="both"/>
        <w:rPr>
          <w:rFonts w:ascii="Times New Roman" w:hAnsi="Times New Roman" w:cs="Times New Roman"/>
          <w:sz w:val="24"/>
          <w:szCs w:val="24"/>
        </w:rPr>
      </w:pPr>
    </w:p>
    <w:p w14:paraId="1DD0E74A" w14:textId="77777777" w:rsidR="00C62FAE" w:rsidRPr="00597712" w:rsidRDefault="005826C9" w:rsidP="00597712">
      <w:pPr>
        <w:pStyle w:val="ListParagraph"/>
        <w:numPr>
          <w:ilvl w:val="0"/>
          <w:numId w:val="4"/>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Increasing the capacity of service providers at the central and regional levels with a GEDSI and intersectionality perspective in a sustainable manner</w:t>
      </w:r>
    </w:p>
    <w:p w14:paraId="7245BFC5" w14:textId="77777777" w:rsidR="00C62FAE" w:rsidRPr="00597712" w:rsidRDefault="005826C9" w:rsidP="00597712">
      <w:pPr>
        <w:pStyle w:val="ListParagraph"/>
        <w:numPr>
          <w:ilvl w:val="0"/>
          <w:numId w:val="4"/>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There needs to be a measurable evaluation for the government to improve the quality of </w:t>
      </w:r>
      <w:r w:rsidRPr="00597712">
        <w:rPr>
          <w:rFonts w:ascii="Times New Roman" w:hAnsi="Times New Roman" w:cs="Times New Roman"/>
          <w:sz w:val="24"/>
          <w:szCs w:val="24"/>
        </w:rPr>
        <w:t>its services.</w:t>
      </w:r>
    </w:p>
    <w:p w14:paraId="1F121B60" w14:textId="77777777" w:rsidR="00597712" w:rsidRDefault="00597712" w:rsidP="00597712">
      <w:pPr>
        <w:spacing w:after="0" w:line="240" w:lineRule="auto"/>
        <w:jc w:val="both"/>
        <w:rPr>
          <w:rFonts w:ascii="Times New Roman" w:hAnsi="Times New Roman" w:cs="Times New Roman"/>
          <w:b/>
          <w:bCs/>
          <w:sz w:val="24"/>
          <w:szCs w:val="24"/>
        </w:rPr>
      </w:pPr>
    </w:p>
    <w:p w14:paraId="78DAEA1D" w14:textId="12F3690F"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The right to a remedy and access to effective justice</w:t>
      </w:r>
    </w:p>
    <w:p w14:paraId="622D55ED"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01545CFD" w14:textId="14B0EAD3"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lastRenderedPageBreak/>
        <w:t xml:space="preserve">Case brokers deny migrant workers justice and charge hefty fees for unresolved cases. Violence affects migrant workers. Some states have rejected the 1963 Vienna Convention, which </w:t>
      </w:r>
      <w:r w:rsidRPr="00597712">
        <w:rPr>
          <w:rFonts w:ascii="Times New Roman" w:hAnsi="Times New Roman" w:cs="Times New Roman"/>
          <w:color w:val="000000"/>
          <w:sz w:val="24"/>
          <w:szCs w:val="24"/>
        </w:rPr>
        <w:t>requires consular notice. This lack of ratification makes it tougher for Indonesian representatives in the host countries to identify and assist migrant workers, especially legally. Trial lawyers for migrant workers are in short supply.</w:t>
      </w:r>
    </w:p>
    <w:p w14:paraId="32269E50" w14:textId="77777777" w:rsidR="00597712" w:rsidRPr="00597712" w:rsidRDefault="00597712" w:rsidP="00597712">
      <w:pPr>
        <w:pStyle w:val="BodyText"/>
        <w:spacing w:after="0" w:line="240" w:lineRule="auto"/>
        <w:jc w:val="both"/>
        <w:rPr>
          <w:rFonts w:ascii="Times New Roman" w:hAnsi="Times New Roman" w:cs="Times New Roman"/>
          <w:sz w:val="24"/>
          <w:szCs w:val="24"/>
        </w:rPr>
      </w:pPr>
    </w:p>
    <w:p w14:paraId="4A4BF160" w14:textId="77777777" w:rsidR="00597712" w:rsidRDefault="005826C9" w:rsidP="00597712">
      <w:pPr>
        <w:pStyle w:val="BodyText"/>
        <w:spacing w:after="0" w:line="240" w:lineRule="auto"/>
        <w:jc w:val="both"/>
        <w:rPr>
          <w:rFonts w:ascii="Times New Roman" w:hAnsi="Times New Roman" w:cs="Times New Roman"/>
          <w:b/>
          <w:bCs/>
          <w:sz w:val="24"/>
          <w:szCs w:val="24"/>
        </w:rPr>
      </w:pPr>
      <w:r w:rsidRPr="00597712">
        <w:rPr>
          <w:rFonts w:ascii="Times New Roman" w:hAnsi="Times New Roman" w:cs="Times New Roman"/>
          <w:b/>
          <w:bCs/>
          <w:color w:val="000000"/>
          <w:sz w:val="24"/>
          <w:szCs w:val="24"/>
        </w:rPr>
        <w:t>Recom</w:t>
      </w:r>
      <w:r w:rsidR="00597712">
        <w:rPr>
          <w:rFonts w:ascii="Times New Roman" w:hAnsi="Times New Roman" w:cs="Times New Roman"/>
          <w:b/>
          <w:bCs/>
          <w:color w:val="000000"/>
          <w:sz w:val="24"/>
          <w:szCs w:val="24"/>
        </w:rPr>
        <w:t>m</w:t>
      </w:r>
      <w:r w:rsidRPr="00597712">
        <w:rPr>
          <w:rFonts w:ascii="Times New Roman" w:hAnsi="Times New Roman" w:cs="Times New Roman"/>
          <w:b/>
          <w:bCs/>
          <w:color w:val="000000"/>
          <w:sz w:val="24"/>
          <w:szCs w:val="24"/>
        </w:rPr>
        <w:t>endation</w:t>
      </w:r>
    </w:p>
    <w:p w14:paraId="78539CDB" w14:textId="657EBE00" w:rsidR="00C62FAE" w:rsidRPr="00597712" w:rsidRDefault="005826C9" w:rsidP="00597712">
      <w:pPr>
        <w:pStyle w:val="BodyText"/>
        <w:spacing w:after="0" w:line="240" w:lineRule="auto"/>
        <w:jc w:val="both"/>
        <w:rPr>
          <w:rFonts w:ascii="Times New Roman" w:hAnsi="Times New Roman" w:cs="Times New Roman"/>
          <w:b/>
          <w:bCs/>
          <w:sz w:val="24"/>
          <w:szCs w:val="24"/>
        </w:rPr>
      </w:pPr>
      <w:r w:rsidRPr="00597712">
        <w:rPr>
          <w:rFonts w:ascii="Times New Roman" w:hAnsi="Times New Roman" w:cs="Times New Roman"/>
          <w:color w:val="000000"/>
          <w:sz w:val="24"/>
          <w:szCs w:val="24"/>
        </w:rPr>
        <w:br/>
      </w:r>
      <w:r w:rsidRPr="00597712">
        <w:rPr>
          <w:rFonts w:ascii="Times New Roman" w:hAnsi="Times New Roman" w:cs="Times New Roman"/>
          <w:color w:val="000000"/>
          <w:sz w:val="24"/>
          <w:szCs w:val="24"/>
        </w:rPr>
        <w:t>To empower victims, we must disseminate justice information, educate migrant workers about their rights, and solve problems.</w:t>
      </w:r>
    </w:p>
    <w:p w14:paraId="3AB584C4" w14:textId="77777777" w:rsidR="00C62FAE" w:rsidRPr="00597712" w:rsidRDefault="005826C9" w:rsidP="00597712">
      <w:pPr>
        <w:pStyle w:val="BodyText"/>
        <w:numPr>
          <w:ilvl w:val="0"/>
          <w:numId w:val="12"/>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Representatives of the placement countries must aggressively seek relevant parties and monitor court decisions.</w:t>
      </w:r>
    </w:p>
    <w:p w14:paraId="722D260D" w14:textId="068BB8E4" w:rsidR="00597712" w:rsidRPr="00597712" w:rsidRDefault="005826C9" w:rsidP="00597712">
      <w:pPr>
        <w:pStyle w:val="BodyText"/>
        <w:numPr>
          <w:ilvl w:val="0"/>
          <w:numId w:val="12"/>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An MoU with central</w:t>
      </w:r>
      <w:r w:rsidRPr="00597712">
        <w:rPr>
          <w:rFonts w:ascii="Times New Roman" w:hAnsi="Times New Roman" w:cs="Times New Roman"/>
          <w:color w:val="000000"/>
          <w:sz w:val="24"/>
          <w:szCs w:val="24"/>
        </w:rPr>
        <w:t xml:space="preserve"> destination nations will allow Indonesian migrant workers to send Consular Notifications to other countries to protect Indonesians.</w:t>
      </w:r>
    </w:p>
    <w:p w14:paraId="22C0E529" w14:textId="77777777" w:rsidR="00597712" w:rsidRPr="00597712" w:rsidRDefault="00597712" w:rsidP="00597712">
      <w:pPr>
        <w:pStyle w:val="BodyText"/>
        <w:spacing w:after="0" w:line="240" w:lineRule="auto"/>
        <w:ind w:left="720"/>
        <w:jc w:val="both"/>
        <w:rPr>
          <w:rFonts w:ascii="Times New Roman" w:hAnsi="Times New Roman" w:cs="Times New Roman"/>
          <w:sz w:val="24"/>
          <w:szCs w:val="24"/>
        </w:rPr>
      </w:pPr>
    </w:p>
    <w:p w14:paraId="26AA9134"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Human Rights for all migrant workers and their family members (Articles 8-35) [Both permanent and non-permanent migrant wo</w:t>
      </w:r>
      <w:r w:rsidRPr="00597712">
        <w:rPr>
          <w:rFonts w:ascii="Times New Roman" w:hAnsi="Times New Roman" w:cs="Times New Roman"/>
          <w:b/>
          <w:bCs/>
          <w:sz w:val="24"/>
          <w:szCs w:val="24"/>
        </w:rPr>
        <w:t>rkers]</w:t>
      </w:r>
    </w:p>
    <w:p w14:paraId="4FE383E1" w14:textId="77777777" w:rsidR="00597712" w:rsidRPr="00597712" w:rsidRDefault="00597712" w:rsidP="00597712">
      <w:pPr>
        <w:spacing w:after="0" w:line="240" w:lineRule="auto"/>
        <w:jc w:val="both"/>
        <w:rPr>
          <w:rFonts w:ascii="Times New Roman" w:hAnsi="Times New Roman" w:cs="Times New Roman"/>
          <w:sz w:val="24"/>
          <w:szCs w:val="24"/>
        </w:rPr>
      </w:pPr>
    </w:p>
    <w:p w14:paraId="78914956"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Border management and migrants in transit</w:t>
      </w:r>
    </w:p>
    <w:p w14:paraId="56817E2E"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78B75316" w14:textId="6647407A"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Expulsion must respect individual rights and allow defense. Expulsion of migrant laborers often occurs without due process. This may contravene nonrefoulement because returning migrant workers cannot repor</w:t>
      </w:r>
      <w:r w:rsidRPr="00597712">
        <w:rPr>
          <w:rFonts w:ascii="Times New Roman" w:hAnsi="Times New Roman" w:cs="Times New Roman"/>
          <w:color w:val="000000"/>
          <w:sz w:val="24"/>
          <w:szCs w:val="24"/>
        </w:rPr>
        <w:t>t dangers. Exploitation and undocumented status often plague Indonesian migrant workers. Fear of legal status prevents people from reporting rights breaches or violence, making them more vulnerable to expulsion (Anggaraini, 2017). Families of Indonesian mi</w:t>
      </w:r>
      <w:r w:rsidRPr="00597712">
        <w:rPr>
          <w:rFonts w:ascii="Times New Roman" w:hAnsi="Times New Roman" w:cs="Times New Roman"/>
          <w:color w:val="000000"/>
          <w:sz w:val="24"/>
          <w:szCs w:val="24"/>
        </w:rPr>
        <w:t>grant workers frequently struggle to obtain consular aid, particularly when their loved ones are in detention.</w:t>
      </w:r>
    </w:p>
    <w:p w14:paraId="6B58972C" w14:textId="77777777" w:rsidR="00597712" w:rsidRDefault="00597712" w:rsidP="00597712">
      <w:pPr>
        <w:spacing w:after="0" w:line="240" w:lineRule="auto"/>
        <w:jc w:val="both"/>
        <w:rPr>
          <w:rFonts w:ascii="Times New Roman" w:hAnsi="Times New Roman" w:cs="Times New Roman"/>
          <w:b/>
          <w:bCs/>
          <w:sz w:val="24"/>
          <w:szCs w:val="24"/>
        </w:rPr>
      </w:pPr>
    </w:p>
    <w:p w14:paraId="2BFB7418" w14:textId="40D2A033"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2F0E9553" w14:textId="77777777" w:rsidR="00597712" w:rsidRPr="00597712" w:rsidRDefault="00597712" w:rsidP="00597712">
      <w:pPr>
        <w:spacing w:after="0" w:line="240" w:lineRule="auto"/>
        <w:jc w:val="both"/>
        <w:rPr>
          <w:rFonts w:ascii="Times New Roman" w:hAnsi="Times New Roman" w:cs="Times New Roman"/>
          <w:sz w:val="24"/>
          <w:szCs w:val="24"/>
        </w:rPr>
      </w:pPr>
    </w:p>
    <w:p w14:paraId="4D6B14A3" w14:textId="77777777" w:rsidR="00597712" w:rsidRPr="00597712" w:rsidRDefault="005826C9" w:rsidP="00597712">
      <w:pPr>
        <w:pStyle w:val="BodyText"/>
        <w:numPr>
          <w:ilvl w:val="0"/>
          <w:numId w:val="13"/>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Reckless departure agents and others facilitate the dispatch of migrant workers lacking adequate documentation, which is oppose</w:t>
      </w:r>
      <w:r w:rsidRPr="00597712">
        <w:rPr>
          <w:rFonts w:ascii="Times New Roman" w:hAnsi="Times New Roman" w:cs="Times New Roman"/>
          <w:color w:val="000000"/>
          <w:sz w:val="24"/>
          <w:szCs w:val="24"/>
        </w:rPr>
        <w:t>d by law enforcement.</w:t>
      </w:r>
    </w:p>
    <w:p w14:paraId="386F6CBE" w14:textId="77777777" w:rsidR="00597712" w:rsidRPr="00597712" w:rsidRDefault="005826C9" w:rsidP="00597712">
      <w:pPr>
        <w:pStyle w:val="BodyText"/>
        <w:numPr>
          <w:ilvl w:val="0"/>
          <w:numId w:val="13"/>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Border agencies need to collaborate to address sectoral egos.</w:t>
      </w:r>
    </w:p>
    <w:p w14:paraId="40BA0FC9"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68A1955B" w14:textId="25AB892B"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 xml:space="preserve">Labour exploitation and other forms of ill-treatment </w:t>
      </w:r>
    </w:p>
    <w:p w14:paraId="3BA2DE82"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19EBBFB1" w14:textId="3CFC71B4"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Migrant domestic workers face labor exploitation, endure excessive hours without days off, and often work in </w:t>
      </w:r>
      <w:r w:rsidRPr="00597712">
        <w:rPr>
          <w:rFonts w:ascii="Times New Roman" w:hAnsi="Times New Roman" w:cs="Times New Roman"/>
          <w:color w:val="000000"/>
          <w:sz w:val="24"/>
          <w:szCs w:val="24"/>
        </w:rPr>
        <w:t>multiple households. Domestic workers encounter communication limitations, confiscation of documents, and denial of wages. Domestic migrant workers face sexual harassment due to inadequate living conditions, such as the absence of private rooms. Child migr</w:t>
      </w:r>
      <w:r w:rsidRPr="00597712">
        <w:rPr>
          <w:rFonts w:ascii="Times New Roman" w:hAnsi="Times New Roman" w:cs="Times New Roman"/>
          <w:color w:val="000000"/>
          <w:sz w:val="24"/>
          <w:szCs w:val="24"/>
        </w:rPr>
        <w:t>ant laborers often alter documents by modifying birth dates. Online scammers exploit migrant workers by coercing them into committing crimes through the manipulation of investment opportunities.</w:t>
      </w:r>
    </w:p>
    <w:p w14:paraId="72F3A6B6" w14:textId="77777777" w:rsidR="00597712" w:rsidRDefault="00597712" w:rsidP="00597712">
      <w:pPr>
        <w:spacing w:after="0" w:line="240" w:lineRule="auto"/>
        <w:jc w:val="both"/>
        <w:rPr>
          <w:rFonts w:ascii="Times New Roman" w:hAnsi="Times New Roman" w:cs="Times New Roman"/>
          <w:b/>
          <w:bCs/>
          <w:sz w:val="24"/>
          <w:szCs w:val="24"/>
        </w:rPr>
      </w:pPr>
    </w:p>
    <w:p w14:paraId="0425B7E8" w14:textId="723EEC14"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 :</w:t>
      </w:r>
    </w:p>
    <w:p w14:paraId="59765DD6" w14:textId="77777777" w:rsidR="00597712" w:rsidRPr="00597712" w:rsidRDefault="00597712" w:rsidP="00597712">
      <w:pPr>
        <w:spacing w:after="0" w:line="240" w:lineRule="auto"/>
        <w:jc w:val="both"/>
        <w:rPr>
          <w:rFonts w:ascii="Times New Roman" w:hAnsi="Times New Roman" w:cs="Times New Roman"/>
          <w:sz w:val="24"/>
          <w:szCs w:val="24"/>
        </w:rPr>
      </w:pPr>
    </w:p>
    <w:p w14:paraId="360CE126" w14:textId="77777777" w:rsidR="00C62FAE" w:rsidRPr="00597712" w:rsidRDefault="005826C9" w:rsidP="00597712">
      <w:pPr>
        <w:pStyle w:val="ListParagraph"/>
        <w:numPr>
          <w:ilvl w:val="0"/>
          <w:numId w:val="6"/>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Providing information to all levels of so</w:t>
      </w:r>
      <w:r w:rsidRPr="00597712">
        <w:rPr>
          <w:rFonts w:ascii="Times New Roman" w:hAnsi="Times New Roman" w:cs="Times New Roman"/>
          <w:sz w:val="24"/>
          <w:szCs w:val="24"/>
        </w:rPr>
        <w:t>ciety regarding trafficking methods</w:t>
      </w:r>
    </w:p>
    <w:p w14:paraId="27264C8B" w14:textId="77777777" w:rsidR="00C62FAE" w:rsidRPr="00597712" w:rsidRDefault="005826C9" w:rsidP="00597712">
      <w:pPr>
        <w:pStyle w:val="ListParagraph"/>
        <w:numPr>
          <w:ilvl w:val="0"/>
          <w:numId w:val="6"/>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lastRenderedPageBreak/>
        <w:t>Blocking sites that have the potential to provide information about online scams</w:t>
      </w:r>
    </w:p>
    <w:p w14:paraId="6CF78231" w14:textId="77777777" w:rsidR="00597712" w:rsidRDefault="00597712" w:rsidP="00597712">
      <w:pPr>
        <w:spacing w:after="0" w:line="240" w:lineRule="auto"/>
        <w:jc w:val="both"/>
        <w:rPr>
          <w:rFonts w:ascii="Times New Roman" w:hAnsi="Times New Roman" w:cs="Times New Roman"/>
          <w:b/>
          <w:bCs/>
          <w:sz w:val="24"/>
          <w:szCs w:val="24"/>
        </w:rPr>
      </w:pPr>
    </w:p>
    <w:p w14:paraId="03532CE4" w14:textId="084F803E"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Eviction - Situation</w:t>
      </w:r>
    </w:p>
    <w:p w14:paraId="39D2FD04" w14:textId="77777777" w:rsidR="00597712" w:rsidRDefault="00597712" w:rsidP="00597712">
      <w:pPr>
        <w:spacing w:after="0" w:line="240" w:lineRule="auto"/>
        <w:jc w:val="both"/>
        <w:rPr>
          <w:rFonts w:ascii="Times New Roman" w:hAnsi="Times New Roman" w:cs="Times New Roman"/>
          <w:b/>
          <w:bCs/>
          <w:sz w:val="24"/>
          <w:szCs w:val="24"/>
        </w:rPr>
      </w:pPr>
    </w:p>
    <w:p w14:paraId="28EDE9BE" w14:textId="6429FCC5"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22]</w:t>
      </w:r>
    </w:p>
    <w:p w14:paraId="3D93A4E7"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4A2CD95E" w14:textId="6E4A906D"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In 2020, Soekarno Hatta and Nunukan repatriated 5,080 Indonesian Migrant Workers (IMW), according to t</w:t>
      </w:r>
      <w:r w:rsidRPr="00597712">
        <w:rPr>
          <w:rFonts w:ascii="Times New Roman" w:hAnsi="Times New Roman" w:cs="Times New Roman"/>
          <w:color w:val="000000"/>
          <w:sz w:val="24"/>
          <w:szCs w:val="24"/>
        </w:rPr>
        <w:t>he Indonesian Embassy in Kuala Lumpur. This includes 4,907 Immigration Depot and 173 Kuala Lumpur Indonesian Embassy Shelter residents. Human rights breaches in detention camps and worker mistreatment have plagued deportation. Deportation deprived many dep</w:t>
      </w:r>
      <w:r w:rsidRPr="00597712">
        <w:rPr>
          <w:rFonts w:ascii="Times New Roman" w:hAnsi="Times New Roman" w:cs="Times New Roman"/>
          <w:color w:val="000000"/>
          <w:sz w:val="24"/>
          <w:szCs w:val="24"/>
        </w:rPr>
        <w:t>ortees of remittances and separated them from their families. Local administrations in Batam, Pontianak, and Nunukan struggle to return workers to their hometowns during deportation.</w:t>
      </w:r>
    </w:p>
    <w:p w14:paraId="28E30A52" w14:textId="77777777" w:rsidR="00597712" w:rsidRPr="00597712" w:rsidRDefault="00597712" w:rsidP="00597712">
      <w:pPr>
        <w:pStyle w:val="BodyText"/>
        <w:spacing w:after="0" w:line="240" w:lineRule="auto"/>
        <w:jc w:val="both"/>
        <w:rPr>
          <w:rFonts w:ascii="Times New Roman" w:hAnsi="Times New Roman" w:cs="Times New Roman"/>
          <w:sz w:val="24"/>
          <w:szCs w:val="24"/>
        </w:rPr>
      </w:pPr>
    </w:p>
    <w:p w14:paraId="359BD699"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Recommendation:</w:t>
      </w:r>
    </w:p>
    <w:p w14:paraId="59C4E9B3" w14:textId="77777777" w:rsidR="00597712" w:rsidRDefault="00597712" w:rsidP="00597712">
      <w:pPr>
        <w:spacing w:after="0" w:line="240" w:lineRule="auto"/>
        <w:jc w:val="both"/>
        <w:rPr>
          <w:rFonts w:ascii="Times New Roman" w:hAnsi="Times New Roman" w:cs="Times New Roman"/>
          <w:sz w:val="24"/>
          <w:szCs w:val="24"/>
        </w:rPr>
      </w:pPr>
    </w:p>
    <w:p w14:paraId="36847131" w14:textId="622C17CF"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The state ensures that migrant workers in detention </w:t>
      </w:r>
      <w:r w:rsidR="00597712" w:rsidRPr="00597712">
        <w:rPr>
          <w:rFonts w:ascii="Times New Roman" w:hAnsi="Times New Roman" w:cs="Times New Roman"/>
          <w:sz w:val="24"/>
          <w:szCs w:val="24"/>
        </w:rPr>
        <w:t>cent</w:t>
      </w:r>
      <w:r w:rsidR="00597712">
        <w:rPr>
          <w:rFonts w:ascii="Times New Roman" w:hAnsi="Times New Roman" w:cs="Times New Roman"/>
          <w:sz w:val="24"/>
          <w:szCs w:val="24"/>
        </w:rPr>
        <w:t xml:space="preserve">er </w:t>
      </w:r>
      <w:r w:rsidR="00597712" w:rsidRPr="00597712">
        <w:rPr>
          <w:rFonts w:ascii="Times New Roman" w:hAnsi="Times New Roman" w:cs="Times New Roman"/>
          <w:sz w:val="24"/>
          <w:szCs w:val="24"/>
        </w:rPr>
        <w:t>receive</w:t>
      </w:r>
      <w:r w:rsidRPr="00597712">
        <w:rPr>
          <w:rFonts w:ascii="Times New Roman" w:hAnsi="Times New Roman" w:cs="Times New Roman"/>
          <w:sz w:val="24"/>
          <w:szCs w:val="24"/>
        </w:rPr>
        <w:t xml:space="preserve"> proper services, especially mothers and children.</w:t>
      </w:r>
    </w:p>
    <w:p w14:paraId="0EBF8353" w14:textId="77777777" w:rsidR="00597712" w:rsidRDefault="00597712" w:rsidP="00597712">
      <w:pPr>
        <w:spacing w:after="0" w:line="240" w:lineRule="auto"/>
        <w:jc w:val="both"/>
        <w:rPr>
          <w:rFonts w:ascii="Times New Roman" w:hAnsi="Times New Roman" w:cs="Times New Roman"/>
          <w:b/>
          <w:bCs/>
          <w:sz w:val="24"/>
          <w:szCs w:val="24"/>
        </w:rPr>
      </w:pPr>
    </w:p>
    <w:p w14:paraId="11F734D4" w14:textId="724651DD"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Consular Assistance</w:t>
      </w:r>
    </w:p>
    <w:p w14:paraId="53B25C31"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23]</w:t>
      </w:r>
    </w:p>
    <w:p w14:paraId="2A3F37BD"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7C879FF6" w14:textId="6FAF117F"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The 1963 Vienna Convention requires consular offices to protect the rights and justice of migrant workers abroad. Article 36 of the Convention mandates </w:t>
      </w:r>
      <w:r w:rsidRPr="00597712">
        <w:rPr>
          <w:rFonts w:ascii="Times New Roman" w:hAnsi="Times New Roman" w:cs="Times New Roman"/>
          <w:color w:val="000000"/>
          <w:sz w:val="24"/>
          <w:szCs w:val="24"/>
        </w:rPr>
        <w:t>that host countries must notify sending nations about legal matters pertaining to their citizens through consular notifications. In countries with significant migrant populations, prioritizing these reports complicates consular protection. The execution of</w:t>
      </w:r>
      <w:r w:rsidRPr="00597712">
        <w:rPr>
          <w:rFonts w:ascii="Times New Roman" w:hAnsi="Times New Roman" w:cs="Times New Roman"/>
          <w:color w:val="000000"/>
          <w:sz w:val="24"/>
          <w:szCs w:val="24"/>
        </w:rPr>
        <w:t xml:space="preserve"> Ruyati binti Satubi in Saudi Arabia highlights consular inadequacies. Conflicting institutional coordination may impede the handling of foreign worker cases (Sembel et al., 2022).</w:t>
      </w:r>
      <w:r w:rsidRPr="00597712">
        <w:rPr>
          <w:rFonts w:ascii="Times New Roman" w:hAnsi="Times New Roman" w:cs="Times New Roman"/>
          <w:color w:val="000000"/>
          <w:sz w:val="24"/>
          <w:szCs w:val="24"/>
        </w:rPr>
        <w:br/>
      </w:r>
    </w:p>
    <w:p w14:paraId="7A108A3D" w14:textId="77777777" w:rsidR="00C62FAE" w:rsidRDefault="005826C9" w:rsidP="00597712">
      <w:pPr>
        <w:pStyle w:val="BodyText"/>
        <w:spacing w:after="0" w:line="240" w:lineRule="auto"/>
        <w:jc w:val="both"/>
        <w:rPr>
          <w:rFonts w:ascii="Times New Roman" w:hAnsi="Times New Roman" w:cs="Times New Roman"/>
          <w:b/>
          <w:bCs/>
          <w:color w:val="000000"/>
          <w:sz w:val="24"/>
          <w:szCs w:val="24"/>
        </w:rPr>
      </w:pPr>
      <w:r w:rsidRPr="00597712">
        <w:rPr>
          <w:rFonts w:ascii="Times New Roman" w:hAnsi="Times New Roman" w:cs="Times New Roman"/>
          <w:b/>
          <w:bCs/>
          <w:color w:val="000000"/>
          <w:sz w:val="24"/>
          <w:szCs w:val="24"/>
        </w:rPr>
        <w:t>Compensation and employment circumstances</w:t>
      </w:r>
    </w:p>
    <w:p w14:paraId="4AD07F5A" w14:textId="77777777" w:rsidR="00597712" w:rsidRPr="00597712" w:rsidRDefault="00597712" w:rsidP="00597712">
      <w:pPr>
        <w:pStyle w:val="BodyText"/>
        <w:spacing w:after="0" w:line="240" w:lineRule="auto"/>
        <w:jc w:val="both"/>
        <w:rPr>
          <w:rFonts w:ascii="Times New Roman" w:hAnsi="Times New Roman" w:cs="Times New Roman"/>
          <w:b/>
          <w:bCs/>
          <w:color w:val="000000"/>
          <w:sz w:val="24"/>
          <w:szCs w:val="24"/>
        </w:rPr>
      </w:pPr>
    </w:p>
    <w:p w14:paraId="185D4083" w14:textId="77777777" w:rsid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During 2023-2024, </w:t>
      </w:r>
      <w:r w:rsidRPr="00597712">
        <w:rPr>
          <w:rFonts w:ascii="Times New Roman" w:hAnsi="Times New Roman" w:cs="Times New Roman"/>
          <w:color w:val="000000"/>
          <w:sz w:val="24"/>
          <w:szCs w:val="24"/>
        </w:rPr>
        <w:t>Indonesian migrant workers encountered protection issues in Saudi Arabia (498 complaints), Malaysia (381), Taiwan (370), Hong Kong (217), and South Korea (76). Since May 2024, Malaysia, Saudi Arabia, the UAE, Laos, and Vietnam have prosecuted 165 Indonesia</w:t>
      </w:r>
      <w:r w:rsidRPr="00597712">
        <w:rPr>
          <w:rFonts w:ascii="Times New Roman" w:hAnsi="Times New Roman" w:cs="Times New Roman"/>
          <w:color w:val="000000"/>
          <w:sz w:val="24"/>
          <w:szCs w:val="24"/>
        </w:rPr>
        <w:t>ns for</w:t>
      </w:r>
      <w:r w:rsidR="00597712">
        <w:rPr>
          <w:rFonts w:ascii="Times New Roman" w:hAnsi="Times New Roman" w:cs="Times New Roman"/>
          <w:color w:val="000000"/>
          <w:sz w:val="24"/>
          <w:szCs w:val="24"/>
        </w:rPr>
        <w:t xml:space="preserve"> </w:t>
      </w:r>
      <w:r w:rsidRPr="00597712">
        <w:rPr>
          <w:rFonts w:ascii="Times New Roman" w:hAnsi="Times New Roman" w:cs="Times New Roman"/>
          <w:color w:val="000000"/>
          <w:sz w:val="24"/>
          <w:szCs w:val="24"/>
        </w:rPr>
        <w:t>execution.</w:t>
      </w:r>
    </w:p>
    <w:p w14:paraId="7EAF3EA4" w14:textId="77777777" w:rsid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br/>
        <w:t>Domestic workers constituted Migrant CARE's second-largest case category from 2022 to 2024, with 155 victims reported. In adverse environments, Middle Eastern Kabbala constrains employees to their employers and restricts job mobility. La</w:t>
      </w:r>
      <w:r w:rsidRPr="00597712">
        <w:rPr>
          <w:rFonts w:ascii="Times New Roman" w:hAnsi="Times New Roman" w:cs="Times New Roman"/>
          <w:color w:val="000000"/>
          <w:sz w:val="24"/>
          <w:szCs w:val="24"/>
        </w:rPr>
        <w:t xml:space="preserve">bor monitoring presents three principal disadvantages. There are 1,694 supervisors overseeing 2,742,005 companies. Inadequate oversight </w:t>
      </w:r>
    </w:p>
    <w:p w14:paraId="67943953" w14:textId="4C80A7B9"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and insufficient migration expertise hinder supervisors and labor supply firms.</w:t>
      </w:r>
    </w:p>
    <w:p w14:paraId="27626F93" w14:textId="77777777" w:rsidR="00597712" w:rsidRDefault="00597712" w:rsidP="00597712">
      <w:pPr>
        <w:spacing w:after="0" w:line="240" w:lineRule="auto"/>
        <w:jc w:val="both"/>
        <w:rPr>
          <w:rFonts w:ascii="Times New Roman" w:hAnsi="Times New Roman" w:cs="Times New Roman"/>
          <w:b/>
          <w:bCs/>
          <w:sz w:val="24"/>
          <w:szCs w:val="24"/>
        </w:rPr>
      </w:pPr>
    </w:p>
    <w:p w14:paraId="3C680609" w14:textId="24032300"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0870593B" w14:textId="77777777" w:rsidR="00597712" w:rsidRPr="00597712" w:rsidRDefault="00597712" w:rsidP="00597712">
      <w:pPr>
        <w:spacing w:after="0" w:line="240" w:lineRule="auto"/>
        <w:jc w:val="both"/>
        <w:rPr>
          <w:rFonts w:ascii="Times New Roman" w:hAnsi="Times New Roman" w:cs="Times New Roman"/>
          <w:sz w:val="24"/>
          <w:szCs w:val="24"/>
        </w:rPr>
      </w:pPr>
    </w:p>
    <w:p w14:paraId="7DBC5BC9" w14:textId="77777777" w:rsidR="00C62FAE" w:rsidRPr="00597712" w:rsidRDefault="005826C9" w:rsidP="00597712">
      <w:pPr>
        <w:pStyle w:val="ListParagraph"/>
        <w:numPr>
          <w:ilvl w:val="0"/>
          <w:numId w:val="7"/>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There are </w:t>
      </w:r>
      <w:r w:rsidRPr="00597712">
        <w:rPr>
          <w:rFonts w:ascii="Times New Roman" w:hAnsi="Times New Roman" w:cs="Times New Roman"/>
          <w:sz w:val="24"/>
          <w:szCs w:val="24"/>
        </w:rPr>
        <w:t>specific rules regarding supervision from upstream to downstream.</w:t>
      </w:r>
    </w:p>
    <w:p w14:paraId="3E1A2A07" w14:textId="77777777" w:rsidR="00C62FAE" w:rsidRPr="00597712" w:rsidRDefault="005826C9" w:rsidP="00597712">
      <w:pPr>
        <w:pStyle w:val="ListParagraph"/>
        <w:numPr>
          <w:ilvl w:val="0"/>
          <w:numId w:val="7"/>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There is guidance for supervisory officers to supervise the supervision process.</w:t>
      </w:r>
    </w:p>
    <w:p w14:paraId="0CCB19B3" w14:textId="77777777" w:rsidR="00C62FAE" w:rsidRPr="00597712" w:rsidRDefault="005826C9" w:rsidP="00597712">
      <w:pPr>
        <w:pStyle w:val="ListParagraph"/>
        <w:numPr>
          <w:ilvl w:val="0"/>
          <w:numId w:val="7"/>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lastRenderedPageBreak/>
        <w:t>The existence of an MoU with the destination country to ensure that labour inspection between countries is ca</w:t>
      </w:r>
      <w:r w:rsidRPr="00597712">
        <w:rPr>
          <w:rFonts w:ascii="Times New Roman" w:hAnsi="Times New Roman" w:cs="Times New Roman"/>
          <w:sz w:val="24"/>
          <w:szCs w:val="24"/>
        </w:rPr>
        <w:t>rried out</w:t>
      </w:r>
    </w:p>
    <w:p w14:paraId="1F7D8765" w14:textId="77777777" w:rsidR="00597712" w:rsidRDefault="00597712" w:rsidP="00597712">
      <w:pPr>
        <w:spacing w:after="0" w:line="240" w:lineRule="auto"/>
        <w:jc w:val="both"/>
        <w:rPr>
          <w:rFonts w:ascii="Times New Roman" w:hAnsi="Times New Roman" w:cs="Times New Roman"/>
          <w:b/>
          <w:bCs/>
          <w:sz w:val="24"/>
          <w:szCs w:val="24"/>
        </w:rPr>
      </w:pPr>
    </w:p>
    <w:p w14:paraId="2048E229" w14:textId="77777777" w:rsidR="00BE1249" w:rsidRDefault="00BE1249" w:rsidP="00597712">
      <w:pPr>
        <w:spacing w:after="0" w:line="240" w:lineRule="auto"/>
        <w:jc w:val="both"/>
        <w:rPr>
          <w:rFonts w:ascii="Times New Roman" w:hAnsi="Times New Roman" w:cs="Times New Roman"/>
          <w:b/>
          <w:bCs/>
          <w:sz w:val="24"/>
          <w:szCs w:val="24"/>
        </w:rPr>
      </w:pPr>
    </w:p>
    <w:p w14:paraId="075E26EA" w14:textId="77777777" w:rsidR="00BE1249" w:rsidRDefault="00BE1249" w:rsidP="00597712">
      <w:pPr>
        <w:spacing w:after="0" w:line="240" w:lineRule="auto"/>
        <w:jc w:val="both"/>
        <w:rPr>
          <w:rFonts w:ascii="Times New Roman" w:hAnsi="Times New Roman" w:cs="Times New Roman"/>
          <w:b/>
          <w:bCs/>
          <w:sz w:val="24"/>
          <w:szCs w:val="24"/>
        </w:rPr>
      </w:pPr>
    </w:p>
    <w:p w14:paraId="37E48CB6" w14:textId="77777777" w:rsidR="00BE1249" w:rsidRDefault="00BE1249" w:rsidP="00597712">
      <w:pPr>
        <w:spacing w:after="0" w:line="240" w:lineRule="auto"/>
        <w:jc w:val="both"/>
        <w:rPr>
          <w:rFonts w:ascii="Times New Roman" w:hAnsi="Times New Roman" w:cs="Times New Roman"/>
          <w:b/>
          <w:bCs/>
          <w:sz w:val="24"/>
          <w:szCs w:val="24"/>
        </w:rPr>
      </w:pPr>
    </w:p>
    <w:p w14:paraId="7D35AE4E" w14:textId="77777777" w:rsidR="00BE1249" w:rsidRDefault="00BE1249" w:rsidP="00597712">
      <w:pPr>
        <w:spacing w:after="0" w:line="240" w:lineRule="auto"/>
        <w:jc w:val="both"/>
        <w:rPr>
          <w:rFonts w:ascii="Times New Roman" w:hAnsi="Times New Roman" w:cs="Times New Roman"/>
          <w:b/>
          <w:bCs/>
          <w:sz w:val="24"/>
          <w:szCs w:val="24"/>
        </w:rPr>
      </w:pPr>
    </w:p>
    <w:p w14:paraId="66A5A29F" w14:textId="55F6EED8"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Freedom to join and take part in trade union meetings</w:t>
      </w:r>
    </w:p>
    <w:p w14:paraId="7B5C893F"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26]</w:t>
      </w:r>
    </w:p>
    <w:p w14:paraId="35D798AA" w14:textId="77777777" w:rsidR="00597712" w:rsidRDefault="00597712" w:rsidP="00597712">
      <w:pPr>
        <w:spacing w:after="0" w:line="240" w:lineRule="auto"/>
        <w:jc w:val="both"/>
        <w:rPr>
          <w:rFonts w:ascii="Times New Roman" w:hAnsi="Times New Roman" w:cs="Times New Roman"/>
          <w:sz w:val="24"/>
          <w:szCs w:val="24"/>
        </w:rPr>
      </w:pPr>
    </w:p>
    <w:p w14:paraId="280A2DC6" w14:textId="2DBFE59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Indonesian migrant workers independently join unions or organizations in several destination countries such as Malaysia, Singapore, Hong Kong, and Taiwan. Through these orga</w:t>
      </w:r>
      <w:r w:rsidRPr="00597712">
        <w:rPr>
          <w:rFonts w:ascii="Times New Roman" w:hAnsi="Times New Roman" w:cs="Times New Roman"/>
          <w:sz w:val="24"/>
          <w:szCs w:val="24"/>
        </w:rPr>
        <w:t xml:space="preserve">nizations, Indonesian migrant workers voice their fate against several unfair policies in the countries of placement. However, there are still obstacles for migrant workers living in Middle Eastern countries to establish unions; of course, this occurs due </w:t>
      </w:r>
      <w:r w:rsidRPr="00597712">
        <w:rPr>
          <w:rFonts w:ascii="Times New Roman" w:hAnsi="Times New Roman" w:cs="Times New Roman"/>
          <w:sz w:val="24"/>
          <w:szCs w:val="24"/>
        </w:rPr>
        <w:t xml:space="preserve">to different democratic and legal patterns, so establishing unions and implementing democracy is challenging and even dangerous.   </w:t>
      </w:r>
    </w:p>
    <w:p w14:paraId="7FDDB566" w14:textId="77777777" w:rsidR="00597712" w:rsidRDefault="00597712" w:rsidP="00597712">
      <w:pPr>
        <w:spacing w:after="0" w:line="240" w:lineRule="auto"/>
        <w:jc w:val="both"/>
        <w:rPr>
          <w:rFonts w:ascii="Times New Roman" w:hAnsi="Times New Roman" w:cs="Times New Roman"/>
          <w:b/>
          <w:bCs/>
          <w:sz w:val="24"/>
          <w:szCs w:val="24"/>
        </w:rPr>
      </w:pPr>
    </w:p>
    <w:p w14:paraId="298AD062" w14:textId="2B087E30"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Social Security</w:t>
      </w:r>
    </w:p>
    <w:p w14:paraId="4D691611"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27]</w:t>
      </w:r>
    </w:p>
    <w:p w14:paraId="47266971"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53807B8B" w14:textId="77851292"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Migrant workers in Indonesia encounter considerable obstacles in obtaining social </w:t>
      </w:r>
      <w:r w:rsidRPr="00597712">
        <w:rPr>
          <w:rFonts w:ascii="Times New Roman" w:hAnsi="Times New Roman" w:cs="Times New Roman"/>
          <w:color w:val="000000"/>
          <w:sz w:val="24"/>
          <w:szCs w:val="24"/>
        </w:rPr>
        <w:t>protection and security. Throughout the COVID-19 epidemic, although two-thirds of migrant worker households obtained one-time help, this aid was inadequate for their enduring need.</w:t>
      </w:r>
      <w:r w:rsidRPr="00597712">
        <w:rPr>
          <w:rFonts w:ascii="Times New Roman" w:hAnsi="Times New Roman" w:cs="Times New Roman"/>
          <w:color w:val="000000"/>
          <w:sz w:val="24"/>
          <w:szCs w:val="24"/>
        </w:rPr>
        <w:br/>
        <w:t>The health insurance scenario is notably alarming, as fewer than 40% of hou</w:t>
      </w:r>
      <w:r w:rsidRPr="00597712">
        <w:rPr>
          <w:rFonts w:ascii="Times New Roman" w:hAnsi="Times New Roman" w:cs="Times New Roman"/>
          <w:color w:val="000000"/>
          <w:sz w:val="24"/>
          <w:szCs w:val="24"/>
        </w:rPr>
        <w:t>seholds of former migratory workers possess coverage. Despite mandatory registration for health insurance, workers frequently encounter difficulties in obtaining sufficient healthcare in their host country.</w:t>
      </w:r>
    </w:p>
    <w:p w14:paraId="72D6790C"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03105685"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Employment insurance coverage is increasingly co</w:t>
      </w:r>
      <w:r w:rsidRPr="00597712">
        <w:rPr>
          <w:rFonts w:ascii="Times New Roman" w:hAnsi="Times New Roman" w:cs="Times New Roman"/>
          <w:color w:val="000000"/>
          <w:sz w:val="24"/>
          <w:szCs w:val="24"/>
        </w:rPr>
        <w:t>ncerning, with forecasts indicating that by 2024, hardly 5% will possess comprehensive protection encompassing accidents, pensions, old age, mortality, and unemployment. Currently, BPJS Ketenagakerjaan only registers 10% of the 3.44 million migrant workers</w:t>
      </w:r>
      <w:r w:rsidRPr="00597712">
        <w:rPr>
          <w:rFonts w:ascii="Times New Roman" w:hAnsi="Times New Roman" w:cs="Times New Roman"/>
          <w:color w:val="000000"/>
          <w:sz w:val="24"/>
          <w:szCs w:val="24"/>
        </w:rPr>
        <w:t>, leaving the majority vulnerable to risks.</w:t>
      </w:r>
    </w:p>
    <w:p w14:paraId="66CFEDBC"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24D3E9AF"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The system further marginalizes migrant workers by imposing restricted compensation and capping work accident claims at 50 million rupiah for retired migrant workers, while domestic workers remain exempt </w:t>
      </w:r>
      <w:r w:rsidRPr="00597712">
        <w:rPr>
          <w:rFonts w:ascii="Times New Roman" w:hAnsi="Times New Roman" w:cs="Times New Roman"/>
          <w:color w:val="000000"/>
          <w:sz w:val="24"/>
          <w:szCs w:val="24"/>
        </w:rPr>
        <w:t>from these limitations. A multitude of employees forfeit their benefits due to a lack of comprehension regarding the intricate claims process and stringent deadlines.</w:t>
      </w:r>
    </w:p>
    <w:p w14:paraId="21A68A64" w14:textId="77777777" w:rsidR="00597712" w:rsidRDefault="00597712" w:rsidP="00597712">
      <w:pPr>
        <w:spacing w:after="0" w:line="240" w:lineRule="auto"/>
        <w:jc w:val="both"/>
        <w:rPr>
          <w:rFonts w:ascii="Times New Roman" w:hAnsi="Times New Roman" w:cs="Times New Roman"/>
          <w:b/>
          <w:bCs/>
          <w:sz w:val="24"/>
          <w:szCs w:val="24"/>
        </w:rPr>
      </w:pPr>
    </w:p>
    <w:p w14:paraId="70B8AF59" w14:textId="51E036E3"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5E9BBC0D" w14:textId="77777777" w:rsidR="00BE1249" w:rsidRPr="00597712" w:rsidRDefault="00BE1249" w:rsidP="00597712">
      <w:pPr>
        <w:spacing w:after="0" w:line="240" w:lineRule="auto"/>
        <w:jc w:val="both"/>
        <w:rPr>
          <w:rFonts w:ascii="Times New Roman" w:hAnsi="Times New Roman" w:cs="Times New Roman"/>
          <w:sz w:val="24"/>
          <w:szCs w:val="24"/>
        </w:rPr>
      </w:pPr>
    </w:p>
    <w:p w14:paraId="782BD2D4" w14:textId="77777777"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BPJS Ketenagakerjaan ought to engage in collaboration with diverse sect</w:t>
      </w:r>
      <w:r w:rsidRPr="00597712">
        <w:rPr>
          <w:rFonts w:ascii="Times New Roman" w:hAnsi="Times New Roman" w:cs="Times New Roman"/>
          <w:color w:val="000000"/>
          <w:sz w:val="24"/>
          <w:szCs w:val="24"/>
        </w:rPr>
        <w:t>ors inside the host nation, including the Indonesian Embassy and Consulate General, civil society groups, communities, and healthcare services. BPJS Ketenagakerjaan ought to partner with civil society organizations, migrant worker unions, and local governm</w:t>
      </w:r>
      <w:r w:rsidRPr="00597712">
        <w:rPr>
          <w:rFonts w:ascii="Times New Roman" w:hAnsi="Times New Roman" w:cs="Times New Roman"/>
          <w:color w:val="000000"/>
          <w:sz w:val="24"/>
          <w:szCs w:val="24"/>
        </w:rPr>
        <w:t>ents to efficiently communicate the BPJS Ketenagakerjaan claim procedure to potential migrant workers. Harmonize the benefits afforded to migrant workers with those granted to Indonesian workers to eliminate any inconsistencies.</w:t>
      </w:r>
    </w:p>
    <w:p w14:paraId="6B397F8F" w14:textId="77777777" w:rsidR="00597712" w:rsidRDefault="00597712" w:rsidP="00597712">
      <w:pPr>
        <w:spacing w:after="0" w:line="240" w:lineRule="auto"/>
        <w:jc w:val="both"/>
        <w:rPr>
          <w:rFonts w:ascii="Times New Roman" w:hAnsi="Times New Roman" w:cs="Times New Roman"/>
          <w:b/>
          <w:bCs/>
          <w:sz w:val="24"/>
          <w:szCs w:val="24"/>
        </w:rPr>
      </w:pPr>
    </w:p>
    <w:p w14:paraId="444405A1" w14:textId="0D17F5B3"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lastRenderedPageBreak/>
        <w:t>Medical care</w:t>
      </w:r>
    </w:p>
    <w:p w14:paraId="0098B9A6"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[Article 28]</w:t>
      </w:r>
    </w:p>
    <w:p w14:paraId="742155BF" w14:textId="77777777" w:rsidR="00597712" w:rsidRPr="00597712" w:rsidRDefault="00597712" w:rsidP="00597712">
      <w:pPr>
        <w:spacing w:after="0" w:line="240" w:lineRule="auto"/>
        <w:jc w:val="both"/>
        <w:rPr>
          <w:rFonts w:ascii="Times New Roman" w:hAnsi="Times New Roman" w:cs="Times New Roman"/>
          <w:sz w:val="24"/>
          <w:szCs w:val="24"/>
        </w:rPr>
      </w:pPr>
    </w:p>
    <w:p w14:paraId="7E16C5B4"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According to a case study, undocumented migrant workers in Malaysia are hesitant to utilize health care due to legal stipulations mandating that physicians and health service providers report unauthorized immigrants to authorities for imprisonment and dep</w:t>
      </w:r>
      <w:r w:rsidRPr="00597712">
        <w:rPr>
          <w:rFonts w:ascii="Times New Roman" w:hAnsi="Times New Roman" w:cs="Times New Roman"/>
          <w:color w:val="000000"/>
          <w:sz w:val="24"/>
          <w:szCs w:val="24"/>
        </w:rPr>
        <w:t>ortation (Tjitrawati, 2017). This scenario promotes the utilization of fraudulent identities to obtain health care, resulting in complications when border-crossing data fails to align with the employed identity (Longgarini et al., 2023).</w:t>
      </w:r>
    </w:p>
    <w:p w14:paraId="4AAB97A2" w14:textId="77777777" w:rsidR="00C62FAE" w:rsidRPr="00597712" w:rsidRDefault="00C62FAE" w:rsidP="00597712">
      <w:pPr>
        <w:spacing w:after="0" w:line="240" w:lineRule="auto"/>
        <w:jc w:val="both"/>
        <w:rPr>
          <w:rFonts w:ascii="Times New Roman" w:hAnsi="Times New Roman" w:cs="Times New Roman"/>
          <w:sz w:val="24"/>
          <w:szCs w:val="24"/>
        </w:rPr>
      </w:pPr>
    </w:p>
    <w:p w14:paraId="33E4F001"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59D7A90D" w14:textId="77777777" w:rsidR="00597712" w:rsidRPr="00597712" w:rsidRDefault="00597712" w:rsidP="00597712">
      <w:pPr>
        <w:spacing w:after="0" w:line="240" w:lineRule="auto"/>
        <w:jc w:val="both"/>
        <w:rPr>
          <w:rFonts w:ascii="Times New Roman" w:hAnsi="Times New Roman" w:cs="Times New Roman"/>
          <w:sz w:val="24"/>
          <w:szCs w:val="24"/>
        </w:rPr>
      </w:pPr>
    </w:p>
    <w:p w14:paraId="70D81B25"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Encourage the governments of host countries to negotiate and improve specific bilateral agreements about health access for Indonesian migrant workers. This will help set up reporting exemptions for undocumented migrant workers in emergency health services </w:t>
      </w:r>
      <w:r w:rsidRPr="00597712">
        <w:rPr>
          <w:rFonts w:ascii="Times New Roman" w:hAnsi="Times New Roman" w:cs="Times New Roman"/>
          <w:color w:val="000000"/>
          <w:sz w:val="24"/>
          <w:szCs w:val="24"/>
        </w:rPr>
        <w:t>and expand BPJS Kesehatan coverage to include all Indonesian migrant workers abroad, even those who are not legally present.</w:t>
      </w:r>
    </w:p>
    <w:p w14:paraId="7A845740" w14:textId="77777777" w:rsidR="00597712" w:rsidRPr="00597712" w:rsidRDefault="00597712" w:rsidP="00597712">
      <w:pPr>
        <w:pStyle w:val="BodyText"/>
        <w:spacing w:after="0" w:line="240" w:lineRule="auto"/>
        <w:jc w:val="both"/>
        <w:rPr>
          <w:rFonts w:ascii="Times New Roman" w:hAnsi="Times New Roman" w:cs="Times New Roman"/>
          <w:sz w:val="24"/>
          <w:szCs w:val="24"/>
        </w:rPr>
      </w:pPr>
    </w:p>
    <w:p w14:paraId="2D9650E8"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Birth registration and citizenship</w:t>
      </w:r>
    </w:p>
    <w:p w14:paraId="7AAA8E7F"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29]</w:t>
      </w:r>
    </w:p>
    <w:p w14:paraId="7C29A381" w14:textId="0F2626A1" w:rsidR="00C62FAE" w:rsidRPr="00597712" w:rsidRDefault="005826C9" w:rsidP="00597712">
      <w:pPr>
        <w:pStyle w:val="BodyText"/>
        <w:numPr>
          <w:ilvl w:val="0"/>
          <w:numId w:val="8"/>
        </w:numPr>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Indonesian migrant workers' children, particularly those born abroad, are stateles</w:t>
      </w:r>
      <w:r w:rsidRPr="00597712">
        <w:rPr>
          <w:rFonts w:ascii="Times New Roman" w:hAnsi="Times New Roman" w:cs="Times New Roman"/>
          <w:color w:val="000000"/>
          <w:sz w:val="24"/>
          <w:szCs w:val="24"/>
        </w:rPr>
        <w:t>s due to the illegitimacy of their parents' marriages and the lack of updated birth registration. (Migrant</w:t>
      </w:r>
      <w:r w:rsidR="00597712">
        <w:rPr>
          <w:rFonts w:ascii="Times New Roman" w:hAnsi="Times New Roman" w:cs="Times New Roman"/>
          <w:color w:val="000000"/>
          <w:sz w:val="24"/>
          <w:szCs w:val="24"/>
        </w:rPr>
        <w:t xml:space="preserve"> </w:t>
      </w:r>
      <w:r w:rsidRPr="00597712">
        <w:rPr>
          <w:rFonts w:ascii="Times New Roman" w:hAnsi="Times New Roman" w:cs="Times New Roman"/>
          <w:color w:val="000000"/>
          <w:sz w:val="24"/>
          <w:szCs w:val="24"/>
        </w:rPr>
        <w:t>CARE, 2019).</w:t>
      </w:r>
    </w:p>
    <w:p w14:paraId="6472985A" w14:textId="77777777" w:rsidR="00C62FAE" w:rsidRPr="00597712" w:rsidRDefault="005826C9" w:rsidP="00597712">
      <w:pPr>
        <w:pStyle w:val="BodyText"/>
        <w:numPr>
          <w:ilvl w:val="0"/>
          <w:numId w:val="8"/>
        </w:numPr>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Due to undocumented parents giving birth without requisite procedures, palm oil plantation villages possess inadequate health </w:t>
      </w:r>
      <w:r w:rsidRPr="00597712">
        <w:rPr>
          <w:rFonts w:ascii="Times New Roman" w:hAnsi="Times New Roman" w:cs="Times New Roman"/>
          <w:color w:val="000000"/>
          <w:sz w:val="24"/>
          <w:szCs w:val="24"/>
        </w:rPr>
        <w:t>services.</w:t>
      </w:r>
    </w:p>
    <w:p w14:paraId="1B4BA4B7" w14:textId="77777777" w:rsidR="00C62FAE" w:rsidRPr="00597712" w:rsidRDefault="005826C9" w:rsidP="00597712">
      <w:pPr>
        <w:pStyle w:val="BodyText"/>
        <w:numPr>
          <w:ilvl w:val="0"/>
          <w:numId w:val="8"/>
        </w:numPr>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The negative societal stigma surrounding the offspring of migrant workers, often perceived as products of unwanted pregnancies or sexual assault, is prevalent in the Middle East and Hong Kong.</w:t>
      </w:r>
    </w:p>
    <w:p w14:paraId="3FFAC929" w14:textId="77777777" w:rsidR="00C62FAE" w:rsidRPr="00597712" w:rsidRDefault="005826C9" w:rsidP="00597712">
      <w:pPr>
        <w:pStyle w:val="BodyText"/>
        <w:numPr>
          <w:ilvl w:val="0"/>
          <w:numId w:val="8"/>
        </w:numPr>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The arrest procedure in the destination </w:t>
      </w:r>
      <w:r w:rsidRPr="00597712">
        <w:rPr>
          <w:rFonts w:ascii="Times New Roman" w:hAnsi="Times New Roman" w:cs="Times New Roman"/>
          <w:color w:val="000000"/>
          <w:sz w:val="24"/>
          <w:szCs w:val="24"/>
        </w:rPr>
        <w:t>country, which involves the confiscation of citizenship documents, infringes upon human rights and complicates the processing of birth records.</w:t>
      </w:r>
    </w:p>
    <w:p w14:paraId="13040B14" w14:textId="77777777" w:rsidR="00C62FAE" w:rsidRPr="00597712" w:rsidRDefault="00C62FAE" w:rsidP="00597712">
      <w:pPr>
        <w:pStyle w:val="ListParagraph"/>
        <w:spacing w:after="0" w:line="240" w:lineRule="auto"/>
        <w:ind w:left="0"/>
        <w:jc w:val="both"/>
        <w:rPr>
          <w:rFonts w:ascii="Times New Roman" w:hAnsi="Times New Roman" w:cs="Times New Roman"/>
          <w:sz w:val="24"/>
          <w:szCs w:val="24"/>
        </w:rPr>
      </w:pPr>
    </w:p>
    <w:p w14:paraId="1D29C84C"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5B1C6D6A" w14:textId="77777777" w:rsidR="00597712" w:rsidRPr="00597712" w:rsidRDefault="00597712" w:rsidP="00597712">
      <w:pPr>
        <w:spacing w:after="0" w:line="240" w:lineRule="auto"/>
        <w:jc w:val="both"/>
        <w:rPr>
          <w:rFonts w:ascii="Times New Roman" w:hAnsi="Times New Roman" w:cs="Times New Roman"/>
          <w:sz w:val="24"/>
          <w:szCs w:val="24"/>
        </w:rPr>
      </w:pPr>
    </w:p>
    <w:p w14:paraId="66F5D0C4"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Enhance PP No. 21 of 2022 to assist stateless migrant worker children in establishing their ci</w:t>
      </w:r>
      <w:r w:rsidRPr="00597712">
        <w:rPr>
          <w:rFonts w:ascii="Times New Roman" w:hAnsi="Times New Roman" w:cs="Times New Roman"/>
          <w:color w:val="000000"/>
          <w:sz w:val="24"/>
          <w:szCs w:val="24"/>
        </w:rPr>
        <w:t>tizenship. Enhance collaboration between the Ministry of Foreign Affairs and pertinent organizations to authenticate and compile information on Indonesians abroad. Facilitate the establishment of a unified birth registration dataset between Indonesian repr</w:t>
      </w:r>
      <w:r w:rsidRPr="00597712">
        <w:rPr>
          <w:rFonts w:ascii="Times New Roman" w:hAnsi="Times New Roman" w:cs="Times New Roman"/>
          <w:color w:val="000000"/>
          <w:sz w:val="24"/>
          <w:szCs w:val="24"/>
        </w:rPr>
        <w:t>esentatives and the Directorate General of Dukcapil, Ministry of Home Affairs of the Republic of Indonesia, enabling data recognition without the necessity of physical documentation.</w:t>
      </w:r>
    </w:p>
    <w:p w14:paraId="12C3F76B" w14:textId="77777777" w:rsidR="00597712" w:rsidRDefault="00597712" w:rsidP="00597712">
      <w:pPr>
        <w:spacing w:after="0" w:line="240" w:lineRule="auto"/>
        <w:jc w:val="both"/>
        <w:rPr>
          <w:rFonts w:ascii="Times New Roman" w:hAnsi="Times New Roman" w:cs="Times New Roman"/>
          <w:b/>
          <w:bCs/>
          <w:sz w:val="24"/>
          <w:szCs w:val="24"/>
        </w:rPr>
      </w:pPr>
    </w:p>
    <w:p w14:paraId="7F56E224" w14:textId="6C9E5F89"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Education</w:t>
      </w:r>
    </w:p>
    <w:p w14:paraId="432E7158"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30]</w:t>
      </w:r>
    </w:p>
    <w:p w14:paraId="6CDDC9A7"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67BF16F5" w14:textId="02F78609"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Children of Indonesian migrant laborers in Malay</w:t>
      </w:r>
      <w:r w:rsidRPr="00597712">
        <w:rPr>
          <w:rFonts w:ascii="Times New Roman" w:hAnsi="Times New Roman" w:cs="Times New Roman"/>
          <w:color w:val="000000"/>
          <w:sz w:val="24"/>
          <w:szCs w:val="24"/>
        </w:rPr>
        <w:t xml:space="preserve">sia confront a terrible educational situation. These young people in isolated plantations struggle to get school enrollment documents due to </w:t>
      </w:r>
      <w:r w:rsidRPr="00597712">
        <w:rPr>
          <w:rFonts w:ascii="Times New Roman" w:hAnsi="Times New Roman" w:cs="Times New Roman"/>
          <w:color w:val="000000"/>
          <w:sz w:val="24"/>
          <w:szCs w:val="24"/>
        </w:rPr>
        <w:lastRenderedPageBreak/>
        <w:t>bureaucratic hurdles. Their parents, who work long hours on palm oil farms, struggle to obtain birth certificates a</w:t>
      </w:r>
      <w:r w:rsidRPr="00597712">
        <w:rPr>
          <w:rFonts w:ascii="Times New Roman" w:hAnsi="Times New Roman" w:cs="Times New Roman"/>
          <w:color w:val="000000"/>
          <w:sz w:val="24"/>
          <w:szCs w:val="24"/>
        </w:rPr>
        <w:t>nd marriage registrations, placing their children in educational limbo.</w:t>
      </w:r>
    </w:p>
    <w:p w14:paraId="4B089715"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28E0949D"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The issue is even more severe in Johor Bahru, where only a fraction of school-age youngsters can attend community learning centers. However, only 407 out of 1,597 registered children </w:t>
      </w:r>
      <w:r w:rsidRPr="00597712">
        <w:rPr>
          <w:rFonts w:ascii="Times New Roman" w:hAnsi="Times New Roman" w:cs="Times New Roman"/>
          <w:color w:val="000000"/>
          <w:sz w:val="24"/>
          <w:szCs w:val="24"/>
        </w:rPr>
        <w:t>receive an education, thereby leaving the majority behind. Geographic isolation and financial constraints make private schooling unaffordable for these families.</w:t>
      </w:r>
    </w:p>
    <w:p w14:paraId="4AB21C2F" w14:textId="77777777" w:rsidR="00C62FAE" w:rsidRPr="00597712" w:rsidRDefault="00C62FAE" w:rsidP="00597712">
      <w:pPr>
        <w:spacing w:after="0" w:line="240" w:lineRule="auto"/>
        <w:jc w:val="both"/>
        <w:rPr>
          <w:rFonts w:ascii="Times New Roman" w:hAnsi="Times New Roman" w:cs="Times New Roman"/>
          <w:sz w:val="24"/>
          <w:szCs w:val="24"/>
        </w:rPr>
      </w:pPr>
    </w:p>
    <w:p w14:paraId="2DF0060D"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Recommendation:</w:t>
      </w:r>
    </w:p>
    <w:p w14:paraId="3C55047F"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6C24E56E" w14:textId="2398E9FB"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The project intends to strengthen Indonesian schools and community learning </w:t>
      </w:r>
      <w:r w:rsidRPr="00597712">
        <w:rPr>
          <w:rFonts w:ascii="Times New Roman" w:hAnsi="Times New Roman" w:cs="Times New Roman"/>
          <w:color w:val="000000"/>
          <w:sz w:val="24"/>
          <w:szCs w:val="24"/>
        </w:rPr>
        <w:t>centers abroad by hiring more trained instructors and adapting the curriculum for Indonesian children. This strategy reduces cultural shock and material comprehension gaps upon return home. Additionally, it encourages IMW-using enterprises to provide suita</w:t>
      </w:r>
      <w:r w:rsidRPr="00597712">
        <w:rPr>
          <w:rFonts w:ascii="Times New Roman" w:hAnsi="Times New Roman" w:cs="Times New Roman"/>
          <w:color w:val="000000"/>
          <w:sz w:val="24"/>
          <w:szCs w:val="24"/>
        </w:rPr>
        <w:t>ble educational facilities for worker children.</w:t>
      </w:r>
    </w:p>
    <w:p w14:paraId="4E7419EA" w14:textId="77777777" w:rsidR="00597712" w:rsidRDefault="00597712" w:rsidP="00597712">
      <w:pPr>
        <w:spacing w:after="0" w:line="240" w:lineRule="auto"/>
        <w:jc w:val="both"/>
        <w:rPr>
          <w:rFonts w:ascii="Times New Roman" w:hAnsi="Times New Roman" w:cs="Times New Roman"/>
          <w:b/>
          <w:bCs/>
          <w:sz w:val="24"/>
          <w:szCs w:val="24"/>
        </w:rPr>
      </w:pPr>
    </w:p>
    <w:p w14:paraId="128E6FBC" w14:textId="77777777" w:rsidR="00597712" w:rsidRDefault="00597712" w:rsidP="00597712">
      <w:pPr>
        <w:spacing w:after="0" w:line="240" w:lineRule="auto"/>
        <w:jc w:val="both"/>
        <w:rPr>
          <w:rFonts w:ascii="Times New Roman" w:hAnsi="Times New Roman" w:cs="Times New Roman"/>
          <w:b/>
          <w:bCs/>
          <w:sz w:val="24"/>
          <w:szCs w:val="24"/>
        </w:rPr>
      </w:pPr>
    </w:p>
    <w:p w14:paraId="5E829C74" w14:textId="5713180C"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The right to receive information and dissemination</w:t>
      </w:r>
    </w:p>
    <w:p w14:paraId="1691F456"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53B8F2C5" w14:textId="7D613DEF"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According to World Bank data, 70% of documented migrant workers come from homes that understand overseas employment needs and hazards. Group World </w:t>
      </w:r>
      <w:r w:rsidRPr="00597712">
        <w:rPr>
          <w:rFonts w:ascii="Times New Roman" w:hAnsi="Times New Roman" w:cs="Times New Roman"/>
          <w:color w:val="000000"/>
          <w:sz w:val="24"/>
          <w:szCs w:val="24"/>
        </w:rPr>
        <w:t>Bank (November 2017). World Bank Data Opportunities and Risks for Global Workers in Indonesia. The official process for getting work overseas is barely known by 60% of procedural migrant households. The village office and One-Stop Integrated Service overse</w:t>
      </w:r>
      <w:r w:rsidRPr="00597712">
        <w:rPr>
          <w:rFonts w:ascii="Times New Roman" w:hAnsi="Times New Roman" w:cs="Times New Roman"/>
          <w:color w:val="000000"/>
          <w:sz w:val="24"/>
          <w:szCs w:val="24"/>
        </w:rPr>
        <w:t>e official work operations. The Migrant Worker Network (JBM) assessed 209 LTSA effectiveness study respondents. 1) There is limited knowledge and socialization about LTSA. Compared to 166 (79.4%) prospective IMW/IMW, 43 (20.6%) individuals know about LTSA.</w:t>
      </w:r>
      <w:r w:rsidRPr="00597712">
        <w:rPr>
          <w:rFonts w:ascii="Times New Roman" w:hAnsi="Times New Roman" w:cs="Times New Roman"/>
          <w:color w:val="000000"/>
          <w:sz w:val="24"/>
          <w:szCs w:val="24"/>
        </w:rPr>
        <w:t xml:space="preserve"> P3MI1 reported 42.9%. Information came from the internet/mass media and the Indonesian Migrant Workers union or community, each providing 23%. IMW rarely cites government sources, especially municipal ones. Despite their awareness, only 6% of Indonesian m</w:t>
      </w:r>
      <w:r w:rsidRPr="00597712">
        <w:rPr>
          <w:rFonts w:ascii="Times New Roman" w:hAnsi="Times New Roman" w:cs="Times New Roman"/>
          <w:color w:val="000000"/>
          <w:sz w:val="24"/>
          <w:szCs w:val="24"/>
        </w:rPr>
        <w:t>igrant workers utilize LTSA. IMW cannot access LTSA for a variety of reasons. The majority responded that 1) LTSA is not yet available in the IMW area when working abroad, and 2) they never got the LTSA document processing flow, procedures, and requirement</w:t>
      </w:r>
      <w:r w:rsidRPr="00597712">
        <w:rPr>
          <w:rFonts w:ascii="Times New Roman" w:hAnsi="Times New Roman" w:cs="Times New Roman"/>
          <w:color w:val="000000"/>
          <w:sz w:val="24"/>
          <w:szCs w:val="24"/>
        </w:rPr>
        <w:t>s.</w:t>
      </w:r>
    </w:p>
    <w:p w14:paraId="455D778D" w14:textId="77777777" w:rsidR="00597712" w:rsidRDefault="00597712" w:rsidP="00597712">
      <w:pPr>
        <w:spacing w:after="0" w:line="240" w:lineRule="auto"/>
        <w:jc w:val="both"/>
        <w:rPr>
          <w:rFonts w:ascii="Times New Roman" w:hAnsi="Times New Roman" w:cs="Times New Roman"/>
          <w:b/>
          <w:bCs/>
          <w:sz w:val="24"/>
          <w:szCs w:val="24"/>
        </w:rPr>
      </w:pPr>
    </w:p>
    <w:p w14:paraId="7946473B" w14:textId="78573A1E"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283639FA" w14:textId="77777777" w:rsidR="00BE1249" w:rsidRPr="00597712" w:rsidRDefault="00BE1249" w:rsidP="00597712">
      <w:pPr>
        <w:spacing w:after="0" w:line="240" w:lineRule="auto"/>
        <w:jc w:val="both"/>
        <w:rPr>
          <w:rFonts w:ascii="Times New Roman" w:hAnsi="Times New Roman" w:cs="Times New Roman"/>
          <w:sz w:val="24"/>
          <w:szCs w:val="24"/>
        </w:rPr>
      </w:pPr>
    </w:p>
    <w:p w14:paraId="18279035" w14:textId="77777777"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We are developing a comprehensive information dissemination strategy to broadly communicate the benefits of migration. This includes the risks that come with brokers and sponsors, like higher costs; making people more aware of the </w:t>
      </w:r>
      <w:r w:rsidRPr="00597712">
        <w:rPr>
          <w:rFonts w:ascii="Times New Roman" w:hAnsi="Times New Roman" w:cs="Times New Roman"/>
          <w:color w:val="000000"/>
          <w:sz w:val="24"/>
          <w:szCs w:val="24"/>
        </w:rPr>
        <w:t>benefits of migrating through official channels to cut down on undocumented migration; setting up a job matching system to improve the outcomes of migration; educating people about the rights of migrant workers and the ways they can file complaints; and fi</w:t>
      </w:r>
      <w:r w:rsidRPr="00597712">
        <w:rPr>
          <w:rFonts w:ascii="Times New Roman" w:hAnsi="Times New Roman" w:cs="Times New Roman"/>
          <w:color w:val="000000"/>
          <w:sz w:val="24"/>
          <w:szCs w:val="24"/>
        </w:rPr>
        <w:t>xing information gaps to make job matching platforms more effective and hold both private and public entities more accountable.</w:t>
      </w:r>
    </w:p>
    <w:p w14:paraId="410C5F50" w14:textId="77777777" w:rsidR="00597712" w:rsidRDefault="00597712" w:rsidP="00597712">
      <w:pPr>
        <w:spacing w:after="0" w:line="240" w:lineRule="auto"/>
        <w:jc w:val="both"/>
        <w:rPr>
          <w:rFonts w:ascii="Times New Roman" w:hAnsi="Times New Roman" w:cs="Times New Roman"/>
          <w:b/>
          <w:bCs/>
          <w:sz w:val="24"/>
          <w:szCs w:val="24"/>
        </w:rPr>
      </w:pPr>
    </w:p>
    <w:p w14:paraId="40D3F8C7" w14:textId="2DC0305E"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Other rights that migrant workers and their family members have been documented or in everyday situations (articles 36-56)</w:t>
      </w:r>
    </w:p>
    <w:p w14:paraId="39B2FA81" w14:textId="77777777" w:rsidR="00597712" w:rsidRDefault="00597712" w:rsidP="00597712">
      <w:pPr>
        <w:spacing w:after="0" w:line="240" w:lineRule="auto"/>
        <w:jc w:val="both"/>
        <w:rPr>
          <w:rFonts w:ascii="Times New Roman" w:hAnsi="Times New Roman" w:cs="Times New Roman"/>
          <w:b/>
          <w:bCs/>
          <w:sz w:val="24"/>
          <w:szCs w:val="24"/>
        </w:rPr>
      </w:pPr>
    </w:p>
    <w:p w14:paraId="1EFBB4A0" w14:textId="12B15FC0"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Pre</w:t>
      </w:r>
      <w:r w:rsidRPr="00597712">
        <w:rPr>
          <w:rFonts w:ascii="Times New Roman" w:hAnsi="Times New Roman" w:cs="Times New Roman"/>
          <w:b/>
          <w:bCs/>
          <w:sz w:val="24"/>
          <w:szCs w:val="24"/>
        </w:rPr>
        <w:t>-departure and right to information</w:t>
      </w:r>
    </w:p>
    <w:p w14:paraId="394D18CB"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lastRenderedPageBreak/>
        <w:t>[Article 37] (Obligations of the country of origin and the country of employment)</w:t>
      </w:r>
    </w:p>
    <w:p w14:paraId="3085E4EE" w14:textId="77777777" w:rsidR="00597712" w:rsidRDefault="00597712" w:rsidP="00597712">
      <w:pPr>
        <w:spacing w:after="0" w:line="240" w:lineRule="auto"/>
        <w:jc w:val="both"/>
        <w:rPr>
          <w:rFonts w:ascii="Times New Roman" w:hAnsi="Times New Roman" w:cs="Times New Roman"/>
          <w:sz w:val="24"/>
          <w:szCs w:val="24"/>
        </w:rPr>
      </w:pPr>
    </w:p>
    <w:p w14:paraId="5DBD0633" w14:textId="2240F1B8"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The mechanisms for disseminating existing information through 1) BLK-LN</w:t>
      </w:r>
      <w:r w:rsidRPr="00597712">
        <w:rPr>
          <w:rStyle w:val="FootnoteReference"/>
          <w:rFonts w:ascii="Times New Roman" w:hAnsi="Times New Roman" w:cs="Times New Roman"/>
          <w:sz w:val="24"/>
          <w:szCs w:val="24"/>
        </w:rPr>
        <w:footnoteReference w:id="3"/>
      </w:r>
      <w:r w:rsidRPr="00597712">
        <w:rPr>
          <w:rFonts w:ascii="Times New Roman" w:hAnsi="Times New Roman" w:cs="Times New Roman"/>
          <w:sz w:val="24"/>
          <w:szCs w:val="24"/>
        </w:rPr>
        <w:t>; 2) OPP and Welcoming program. Data shows that information diss</w:t>
      </w:r>
      <w:r w:rsidRPr="00597712">
        <w:rPr>
          <w:rFonts w:ascii="Times New Roman" w:hAnsi="Times New Roman" w:cs="Times New Roman"/>
          <w:sz w:val="24"/>
          <w:szCs w:val="24"/>
        </w:rPr>
        <w:t>emination is limited because 1) the cost of training education is expensive and burdens Indonesian migrant workers; 2) not all local governments allocate an education budget; 1) there is limited instructor capacity do not understand Indonesian migrant work</w:t>
      </w:r>
      <w:r w:rsidRPr="00597712">
        <w:rPr>
          <w:rFonts w:ascii="Times New Roman" w:hAnsi="Times New Roman" w:cs="Times New Roman"/>
          <w:sz w:val="24"/>
          <w:szCs w:val="24"/>
        </w:rPr>
        <w:t>ers rights; 2) limited OPP supporting tools; 3) the implementation time of OPP is relatively long with a monotonous learning model that is difficult for Indonesian migrant workers to digest; 4) The modules used have not been updated according to the new la</w:t>
      </w:r>
      <w:r w:rsidRPr="00597712">
        <w:rPr>
          <w:rFonts w:ascii="Times New Roman" w:hAnsi="Times New Roman" w:cs="Times New Roman"/>
          <w:sz w:val="24"/>
          <w:szCs w:val="24"/>
        </w:rPr>
        <w:t>w (Law 18/2017) and the welcoming program in the destination country is ad hoc, temporary and not long-term. So what happens is that if violence occurs to migrant workers, migrant workers do not immediately report it even though they experience minor viole</w:t>
      </w:r>
      <w:r w:rsidRPr="00597712">
        <w:rPr>
          <w:rFonts w:ascii="Times New Roman" w:hAnsi="Times New Roman" w:cs="Times New Roman"/>
          <w:sz w:val="24"/>
          <w:szCs w:val="24"/>
        </w:rPr>
        <w:t>nce because they are afraid/understand (because they do not know their rights)</w:t>
      </w:r>
    </w:p>
    <w:p w14:paraId="3ABC3690" w14:textId="77777777" w:rsidR="00597712" w:rsidRDefault="00597712" w:rsidP="00597712">
      <w:pPr>
        <w:spacing w:after="0" w:line="240" w:lineRule="auto"/>
        <w:jc w:val="both"/>
        <w:rPr>
          <w:rFonts w:ascii="Times New Roman" w:hAnsi="Times New Roman" w:cs="Times New Roman"/>
          <w:b/>
          <w:bCs/>
          <w:sz w:val="24"/>
          <w:szCs w:val="24"/>
        </w:rPr>
      </w:pPr>
    </w:p>
    <w:p w14:paraId="37A3C64B" w14:textId="1BAC4412"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Recommendation:</w:t>
      </w:r>
    </w:p>
    <w:p w14:paraId="20FAF713" w14:textId="77777777" w:rsidR="00C62FAE" w:rsidRPr="00597712" w:rsidRDefault="005826C9" w:rsidP="00597712">
      <w:pPr>
        <w:pStyle w:val="ListParagraph"/>
        <w:numPr>
          <w:ilvl w:val="0"/>
          <w:numId w:val="9"/>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Updates on methods and mechanisms in the implementation of OPP</w:t>
      </w:r>
    </w:p>
    <w:p w14:paraId="56E566D9" w14:textId="77777777" w:rsidR="00C62FAE" w:rsidRPr="00597712" w:rsidRDefault="005826C9" w:rsidP="00597712">
      <w:pPr>
        <w:pStyle w:val="ListParagraph"/>
        <w:numPr>
          <w:ilvl w:val="0"/>
          <w:numId w:val="9"/>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The welcoming program must be a mandatory service for migrant workers in the destination country </w:t>
      </w:r>
      <w:r w:rsidRPr="00597712">
        <w:rPr>
          <w:rFonts w:ascii="Times New Roman" w:hAnsi="Times New Roman" w:cs="Times New Roman"/>
          <w:sz w:val="24"/>
          <w:szCs w:val="24"/>
        </w:rPr>
        <w:t>(requires an MoU with the destination country so that migrant workers can use the service.</w:t>
      </w:r>
    </w:p>
    <w:p w14:paraId="6E81865B" w14:textId="77777777" w:rsidR="00597712" w:rsidRDefault="00597712" w:rsidP="00597712">
      <w:pPr>
        <w:spacing w:after="0" w:line="240" w:lineRule="auto"/>
        <w:jc w:val="both"/>
        <w:rPr>
          <w:rFonts w:ascii="Times New Roman" w:hAnsi="Times New Roman" w:cs="Times New Roman"/>
          <w:b/>
          <w:bCs/>
          <w:sz w:val="24"/>
          <w:szCs w:val="24"/>
        </w:rPr>
      </w:pPr>
    </w:p>
    <w:p w14:paraId="39A76F98" w14:textId="61860BDA"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The right to form trade unions</w:t>
      </w:r>
    </w:p>
    <w:p w14:paraId="6770EF1C"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[Article 40]</w:t>
      </w:r>
    </w:p>
    <w:p w14:paraId="423DAFA0"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7291FDA7" w14:textId="7A0C3AEE"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Through their awareness, Indonesian migrant workers engage in the formation and participation of trade unions in </w:t>
      </w:r>
      <w:r w:rsidRPr="00597712">
        <w:rPr>
          <w:rFonts w:ascii="Times New Roman" w:hAnsi="Times New Roman" w:cs="Times New Roman"/>
          <w:color w:val="000000"/>
          <w:sz w:val="24"/>
          <w:szCs w:val="24"/>
        </w:rPr>
        <w:t xml:space="preserve">their host countries. Non-democratic nations such as Hong Kong and Singapore conduct multiple meetings to address prevailing issues and advocate for the rights of fellow migrant workers. Women's leadership in unions is a necessary development. Individuals </w:t>
      </w:r>
      <w:r w:rsidRPr="00597712">
        <w:rPr>
          <w:rFonts w:ascii="Times New Roman" w:hAnsi="Times New Roman" w:cs="Times New Roman"/>
          <w:color w:val="000000"/>
          <w:sz w:val="24"/>
          <w:szCs w:val="24"/>
        </w:rPr>
        <w:t>have the capacity to advocate for their rights and seek equitable employment in their host countries in accordance with applicable laws. In Hong Kong, female domestic workers view trade unions as more effective than consulates in addressing their cases.</w:t>
      </w:r>
    </w:p>
    <w:p w14:paraId="67DDA97B"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26DDA2D3" w14:textId="77777777" w:rsidR="00597712" w:rsidRPr="00597712" w:rsidRDefault="00597712" w:rsidP="00597712">
      <w:pPr>
        <w:rPr>
          <w:rFonts w:ascii="Times New Roman" w:hAnsi="Times New Roman" w:cs="Times New Roman"/>
          <w:b/>
          <w:bCs/>
          <w:sz w:val="24"/>
          <w:szCs w:val="24"/>
        </w:rPr>
      </w:pPr>
      <w:r w:rsidRPr="00597712">
        <w:rPr>
          <w:rFonts w:ascii="Times New Roman" w:hAnsi="Times New Roman" w:cs="Times New Roman"/>
          <w:b/>
          <w:bCs/>
          <w:sz w:val="24"/>
          <w:szCs w:val="24"/>
        </w:rPr>
        <w:t>The right to vote and be elected in the country of origin</w:t>
      </w:r>
    </w:p>
    <w:p w14:paraId="1740AA9A" w14:textId="435AF88C" w:rsidR="00597712" w:rsidRPr="00BE1249" w:rsidRDefault="00597712" w:rsidP="00BE1249">
      <w:pPr>
        <w:rPr>
          <w:rFonts w:ascii="Times New Roman" w:hAnsi="Times New Roman" w:cs="Times New Roman"/>
          <w:b/>
          <w:bCs/>
          <w:sz w:val="24"/>
          <w:szCs w:val="24"/>
        </w:rPr>
      </w:pPr>
      <w:r w:rsidRPr="00597712">
        <w:rPr>
          <w:rFonts w:ascii="Times New Roman" w:hAnsi="Times New Roman" w:cs="Times New Roman"/>
          <w:b/>
          <w:bCs/>
          <w:sz w:val="24"/>
          <w:szCs w:val="24"/>
        </w:rPr>
        <w:t>[Article 41]</w:t>
      </w:r>
    </w:p>
    <w:p w14:paraId="41A8F176" w14:textId="054CA189"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The 2024 general election abroad encountered numerous issues, beginning with the discovery of a double list of permanent overseas voters in Johor Baru, Malaysia.</w:t>
      </w:r>
    </w:p>
    <w:p w14:paraId="69C23CE0"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094414F6"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In DPTLN Johor Bahru, Malaysia, there were around 3,238 duplicates with the same name, address, and age; 24 DTPLN were addressed in Sumenep and Jember, and 19 other names were "on leave" (Mantalean, 2024). A different problem was found in Taipei, Taiwan, n</w:t>
      </w:r>
      <w:r w:rsidRPr="00597712">
        <w:rPr>
          <w:rFonts w:ascii="Times New Roman" w:hAnsi="Times New Roman" w:cs="Times New Roman"/>
          <w:color w:val="000000"/>
          <w:sz w:val="24"/>
          <w:szCs w:val="24"/>
        </w:rPr>
        <w:t xml:space="preserve">amely the sending of ballots via post ahead of the official schedule, so tens of thousands of ballots that had been sent were considered damaged and invalid (Meidyana, 2024). In Kuala Lumpur, Malaysia, </w:t>
      </w:r>
      <w:r w:rsidRPr="00597712">
        <w:rPr>
          <w:rFonts w:ascii="Times New Roman" w:hAnsi="Times New Roman" w:cs="Times New Roman"/>
          <w:color w:val="000000"/>
          <w:sz w:val="24"/>
          <w:szCs w:val="24"/>
        </w:rPr>
        <w:lastRenderedPageBreak/>
        <w:t>another issue surfaced: the hoarding of ballots for sa</w:t>
      </w:r>
      <w:r w:rsidRPr="00597712">
        <w:rPr>
          <w:rFonts w:ascii="Times New Roman" w:hAnsi="Times New Roman" w:cs="Times New Roman"/>
          <w:color w:val="000000"/>
          <w:sz w:val="24"/>
          <w:szCs w:val="24"/>
        </w:rPr>
        <w:t>le by post, with prices ranging from 25 to 50 Malaysian ringgit (Andriansyah, 2024).</w:t>
      </w:r>
    </w:p>
    <w:p w14:paraId="2DED8AB9" w14:textId="77777777" w:rsidR="00BE1249" w:rsidRDefault="00BE1249" w:rsidP="00597712">
      <w:pPr>
        <w:spacing w:after="0" w:line="240" w:lineRule="auto"/>
        <w:jc w:val="both"/>
        <w:rPr>
          <w:rFonts w:ascii="Times New Roman" w:hAnsi="Times New Roman" w:cs="Times New Roman"/>
          <w:b/>
          <w:bCs/>
          <w:sz w:val="24"/>
          <w:szCs w:val="24"/>
        </w:rPr>
      </w:pPr>
    </w:p>
    <w:p w14:paraId="13E4D3B9" w14:textId="0CEF95BB"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Recommendation:</w:t>
      </w:r>
    </w:p>
    <w:p w14:paraId="4C9B1614" w14:textId="77777777" w:rsidR="00C62FAE" w:rsidRDefault="005826C9" w:rsidP="00597712">
      <w:pPr>
        <w:spacing w:after="0" w:line="240" w:lineRule="auto"/>
        <w:jc w:val="both"/>
        <w:rPr>
          <w:rFonts w:ascii="Times New Roman" w:hAnsi="Times New Roman" w:cs="Times New Roman"/>
          <w:color w:val="000000"/>
          <w:sz w:val="24"/>
          <w:szCs w:val="24"/>
        </w:rPr>
      </w:pPr>
      <w:r w:rsidRPr="00597712">
        <w:rPr>
          <w:rFonts w:ascii="Times New Roman" w:hAnsi="Times New Roman" w:cs="Times New Roman"/>
          <w:sz w:val="24"/>
          <w:szCs w:val="24"/>
        </w:rPr>
        <w:t>PPLN</w:t>
      </w:r>
      <w:r w:rsidRPr="00597712">
        <w:rPr>
          <w:rStyle w:val="FootnoteReference"/>
          <w:rFonts w:ascii="Times New Roman" w:hAnsi="Times New Roman" w:cs="Times New Roman"/>
          <w:sz w:val="24"/>
          <w:szCs w:val="24"/>
        </w:rPr>
        <w:footnoteReference w:id="4"/>
      </w:r>
      <w:r w:rsidRPr="00597712">
        <w:rPr>
          <w:rFonts w:ascii="Times New Roman" w:hAnsi="Times New Roman" w:cs="Times New Roman"/>
          <w:sz w:val="24"/>
          <w:szCs w:val="24"/>
        </w:rPr>
        <w:t xml:space="preserve"> </w:t>
      </w:r>
      <w:r w:rsidRPr="00597712">
        <w:rPr>
          <w:rFonts w:ascii="Times New Roman" w:hAnsi="Times New Roman" w:cs="Times New Roman"/>
          <w:color w:val="000000"/>
          <w:sz w:val="24"/>
          <w:szCs w:val="24"/>
        </w:rPr>
        <w:t xml:space="preserve">must be selective and adhere to procedures when updating voter data. Second, the General Election Commission should determine the schedule for </w:t>
      </w:r>
      <w:r w:rsidRPr="00597712">
        <w:rPr>
          <w:rFonts w:ascii="Times New Roman" w:hAnsi="Times New Roman" w:cs="Times New Roman"/>
          <w:color w:val="000000"/>
          <w:sz w:val="24"/>
          <w:szCs w:val="24"/>
        </w:rPr>
        <w:t>sending ballots. Third, we should eliminate the practice of sending ballots via post due to its high susceptibility to misuse.</w:t>
      </w:r>
    </w:p>
    <w:p w14:paraId="74AAEE1B" w14:textId="2EB7EBF6"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Right to transfer income and savings</w:t>
      </w:r>
    </w:p>
    <w:p w14:paraId="5C7D70C7"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[Article 47]</w:t>
      </w:r>
    </w:p>
    <w:p w14:paraId="305C2B78" w14:textId="77777777" w:rsidR="00597712" w:rsidRPr="00597712" w:rsidRDefault="00597712" w:rsidP="00597712">
      <w:pPr>
        <w:spacing w:after="0" w:line="240" w:lineRule="auto"/>
        <w:jc w:val="both"/>
        <w:rPr>
          <w:rFonts w:ascii="Times New Roman" w:hAnsi="Times New Roman" w:cs="Times New Roman"/>
          <w:sz w:val="24"/>
          <w:szCs w:val="24"/>
        </w:rPr>
      </w:pPr>
    </w:p>
    <w:p w14:paraId="535C5C95" w14:textId="77777777" w:rsidR="00C62FAE"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Migrant workers can efficiently remit funds to their home country using variou</w:t>
      </w:r>
      <w:r w:rsidRPr="00597712">
        <w:rPr>
          <w:rFonts w:ascii="Times New Roman" w:hAnsi="Times New Roman" w:cs="Times New Roman"/>
          <w:color w:val="000000"/>
          <w:sz w:val="24"/>
          <w:szCs w:val="24"/>
        </w:rPr>
        <w:t>s technological platforms, such as RemitPro (Ika, 2022). In 2022, remittances contributed significantly, totaling 9.71 billion USD. In 2024, remittances rose by 10% to reach 50 trillion rupiah.</w:t>
      </w:r>
    </w:p>
    <w:p w14:paraId="2937A0CC" w14:textId="77777777" w:rsidR="00597712" w:rsidRPr="00597712" w:rsidRDefault="00597712" w:rsidP="00597712">
      <w:pPr>
        <w:pStyle w:val="BodyText"/>
        <w:spacing w:after="0" w:line="240" w:lineRule="auto"/>
        <w:jc w:val="both"/>
        <w:rPr>
          <w:rFonts w:ascii="Times New Roman" w:hAnsi="Times New Roman" w:cs="Times New Roman"/>
          <w:color w:val="000000"/>
          <w:sz w:val="24"/>
          <w:szCs w:val="24"/>
        </w:rPr>
      </w:pPr>
    </w:p>
    <w:p w14:paraId="19589540"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The processing of remittances from migrant workers and access</w:t>
      </w:r>
      <w:r w:rsidRPr="00597712">
        <w:rPr>
          <w:rFonts w:ascii="Times New Roman" w:hAnsi="Times New Roman" w:cs="Times New Roman"/>
          <w:color w:val="000000"/>
          <w:sz w:val="24"/>
          <w:szCs w:val="24"/>
        </w:rPr>
        <w:t xml:space="preserve"> to family welfare for migrants' families present notable challenges. The implementation of regulations aimed at protecting migrant workers is counterproductive, as evidenced by the challenges faced by migrant workers and their families in accessing social</w:t>
      </w:r>
      <w:r w:rsidRPr="00597712">
        <w:rPr>
          <w:rFonts w:ascii="Times New Roman" w:hAnsi="Times New Roman" w:cs="Times New Roman"/>
          <w:color w:val="000000"/>
          <w:sz w:val="24"/>
          <w:szCs w:val="24"/>
        </w:rPr>
        <w:t xml:space="preserve"> protection, which stem from societal stigma and insufficient understanding of effective remittance management. As a result, migrant workers and their families continue to experience poverty even after reintegration in Indonesia.</w:t>
      </w:r>
    </w:p>
    <w:p w14:paraId="766278E9" w14:textId="56208760" w:rsidR="00C62FAE" w:rsidRDefault="005826C9" w:rsidP="00597712">
      <w:pPr>
        <w:pStyle w:val="BodyText"/>
        <w:spacing w:after="0" w:line="240" w:lineRule="auto"/>
        <w:jc w:val="both"/>
        <w:rPr>
          <w:rFonts w:ascii="Times New Roman" w:hAnsi="Times New Roman" w:cs="Times New Roman"/>
          <w:b/>
          <w:bCs/>
          <w:color w:val="000000"/>
          <w:sz w:val="24"/>
          <w:szCs w:val="24"/>
        </w:rPr>
      </w:pPr>
      <w:r w:rsidRPr="00597712">
        <w:rPr>
          <w:rFonts w:ascii="Times New Roman" w:hAnsi="Times New Roman" w:cs="Times New Roman"/>
          <w:color w:val="000000"/>
          <w:sz w:val="24"/>
          <w:szCs w:val="24"/>
        </w:rPr>
        <w:br/>
      </w:r>
      <w:r w:rsidRPr="00597712">
        <w:rPr>
          <w:rFonts w:ascii="Times New Roman" w:hAnsi="Times New Roman" w:cs="Times New Roman"/>
          <w:b/>
          <w:bCs/>
          <w:color w:val="000000"/>
          <w:sz w:val="24"/>
          <w:szCs w:val="24"/>
        </w:rPr>
        <w:t>Recom</w:t>
      </w:r>
      <w:r w:rsidR="00597712">
        <w:rPr>
          <w:rFonts w:ascii="Times New Roman" w:hAnsi="Times New Roman" w:cs="Times New Roman"/>
          <w:b/>
          <w:bCs/>
          <w:color w:val="000000"/>
          <w:sz w:val="24"/>
          <w:szCs w:val="24"/>
        </w:rPr>
        <w:t>m</w:t>
      </w:r>
      <w:r w:rsidRPr="00597712">
        <w:rPr>
          <w:rFonts w:ascii="Times New Roman" w:hAnsi="Times New Roman" w:cs="Times New Roman"/>
          <w:b/>
          <w:bCs/>
          <w:color w:val="000000"/>
          <w:sz w:val="24"/>
          <w:szCs w:val="24"/>
        </w:rPr>
        <w:t>endation</w:t>
      </w:r>
    </w:p>
    <w:p w14:paraId="42963014" w14:textId="77777777" w:rsidR="00BE1249" w:rsidRPr="00597712" w:rsidRDefault="00BE1249" w:rsidP="00597712">
      <w:pPr>
        <w:pStyle w:val="BodyText"/>
        <w:spacing w:after="0" w:line="240" w:lineRule="auto"/>
        <w:jc w:val="both"/>
        <w:rPr>
          <w:rFonts w:ascii="Times New Roman" w:hAnsi="Times New Roman" w:cs="Times New Roman"/>
          <w:color w:val="000000"/>
          <w:sz w:val="24"/>
          <w:szCs w:val="24"/>
        </w:rPr>
      </w:pPr>
    </w:p>
    <w:p w14:paraId="3AC5797B"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Promote the enhancement of remittance governance by implementing financial education programs prior to departure through BLK-LN, offering digital financial consultation services for IMW families, and enabling permits for the establishment of cooperatives o</w:t>
      </w:r>
      <w:r w:rsidRPr="00597712">
        <w:rPr>
          <w:rFonts w:ascii="Times New Roman" w:hAnsi="Times New Roman" w:cs="Times New Roman"/>
          <w:color w:val="000000"/>
          <w:sz w:val="24"/>
          <w:szCs w:val="24"/>
        </w:rPr>
        <w:t>r productive business groups centered on remittances.</w:t>
      </w:r>
    </w:p>
    <w:p w14:paraId="44D240D2" w14:textId="77777777" w:rsidR="00C62FAE" w:rsidRPr="00597712" w:rsidRDefault="00C62FAE" w:rsidP="00597712">
      <w:pPr>
        <w:spacing w:after="0" w:line="240" w:lineRule="auto"/>
        <w:jc w:val="both"/>
        <w:rPr>
          <w:rFonts w:ascii="Times New Roman" w:hAnsi="Times New Roman" w:cs="Times New Roman"/>
          <w:sz w:val="24"/>
          <w:szCs w:val="24"/>
        </w:rPr>
      </w:pPr>
    </w:p>
    <w:p w14:paraId="510D89A9"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Provisions applicable to specific categories of migrant workers and their family members (articles 57 – 63)</w:t>
      </w:r>
    </w:p>
    <w:p w14:paraId="5F3A9A56" w14:textId="77777777" w:rsidR="00597712" w:rsidRPr="00597712" w:rsidRDefault="00597712" w:rsidP="00597712">
      <w:pPr>
        <w:spacing w:after="0" w:line="240" w:lineRule="auto"/>
        <w:jc w:val="both"/>
        <w:rPr>
          <w:rFonts w:ascii="Times New Roman" w:hAnsi="Times New Roman" w:cs="Times New Roman"/>
          <w:sz w:val="24"/>
          <w:szCs w:val="24"/>
        </w:rPr>
      </w:pPr>
    </w:p>
    <w:p w14:paraId="0F66FC47"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Article 64: Cooperation to Promote Sound, Fair and Humane Migration Policies, namely labour,</w:t>
      </w:r>
      <w:r w:rsidRPr="00597712">
        <w:rPr>
          <w:rFonts w:ascii="Times New Roman" w:hAnsi="Times New Roman" w:cs="Times New Roman"/>
          <w:b/>
          <w:bCs/>
          <w:sz w:val="24"/>
          <w:szCs w:val="24"/>
        </w:rPr>
        <w:t xml:space="preserve"> social, economic, cultural and other needs and the consequences of migration for the communities concerned]</w:t>
      </w:r>
    </w:p>
    <w:p w14:paraId="34C20394" w14:textId="77777777" w:rsidR="00597712" w:rsidRPr="00597712" w:rsidRDefault="00597712" w:rsidP="00597712">
      <w:pPr>
        <w:spacing w:after="0" w:line="240" w:lineRule="auto"/>
        <w:jc w:val="both"/>
        <w:rPr>
          <w:rFonts w:ascii="Times New Roman" w:hAnsi="Times New Roman" w:cs="Times New Roman"/>
          <w:sz w:val="24"/>
          <w:szCs w:val="24"/>
        </w:rPr>
      </w:pPr>
    </w:p>
    <w:p w14:paraId="7CE8E823"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Children in international migration situations</w:t>
      </w:r>
    </w:p>
    <w:p w14:paraId="0C03598F" w14:textId="77777777" w:rsidR="00597712" w:rsidRPr="00597712" w:rsidRDefault="00597712" w:rsidP="00597712">
      <w:pPr>
        <w:spacing w:after="0" w:line="240" w:lineRule="auto"/>
        <w:jc w:val="both"/>
        <w:rPr>
          <w:rFonts w:ascii="Times New Roman" w:hAnsi="Times New Roman" w:cs="Times New Roman"/>
          <w:sz w:val="24"/>
          <w:szCs w:val="24"/>
        </w:rPr>
      </w:pPr>
    </w:p>
    <w:p w14:paraId="0E1E7756"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In Sabah, Malaysia, the citizenship issues faced by the children of Indonesian migrant workers are</w:t>
      </w:r>
      <w:r w:rsidRPr="00597712">
        <w:rPr>
          <w:rFonts w:ascii="Times New Roman" w:hAnsi="Times New Roman" w:cs="Times New Roman"/>
          <w:color w:val="000000"/>
          <w:sz w:val="24"/>
          <w:szCs w:val="24"/>
        </w:rPr>
        <w:t xml:space="preserve"> impacting their health and educational prospects. Strict immigration laws and the absence of legal papers classify them as "street children." This compels youngsters to participate in agricultural labor to support their families, thereby sustaining cycles</w:t>
      </w:r>
      <w:r w:rsidRPr="00597712">
        <w:rPr>
          <w:rFonts w:ascii="Times New Roman" w:hAnsi="Times New Roman" w:cs="Times New Roman"/>
          <w:color w:val="000000"/>
          <w:sz w:val="24"/>
          <w:szCs w:val="24"/>
        </w:rPr>
        <w:t xml:space="preserve"> of poverty and exploitation.</w:t>
      </w:r>
    </w:p>
    <w:p w14:paraId="54F00E94" w14:textId="77777777" w:rsidR="00597712" w:rsidRDefault="00597712" w:rsidP="00597712">
      <w:pPr>
        <w:pStyle w:val="BodyText"/>
        <w:spacing w:after="0" w:line="240" w:lineRule="auto"/>
        <w:jc w:val="both"/>
        <w:rPr>
          <w:rFonts w:ascii="Times New Roman" w:hAnsi="Times New Roman" w:cs="Times New Roman"/>
          <w:b/>
          <w:bCs/>
          <w:color w:val="000000"/>
          <w:sz w:val="24"/>
          <w:szCs w:val="24"/>
        </w:rPr>
      </w:pPr>
    </w:p>
    <w:p w14:paraId="41D4D205" w14:textId="778F710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b/>
          <w:bCs/>
          <w:color w:val="000000"/>
          <w:sz w:val="24"/>
          <w:szCs w:val="24"/>
        </w:rPr>
        <w:lastRenderedPageBreak/>
        <w:t>Recommendation</w:t>
      </w:r>
      <w:r w:rsidRPr="00597712">
        <w:rPr>
          <w:rFonts w:ascii="Times New Roman" w:hAnsi="Times New Roman" w:cs="Times New Roman"/>
          <w:color w:val="000000"/>
          <w:sz w:val="24"/>
          <w:szCs w:val="24"/>
        </w:rPr>
        <w:br/>
        <w:t>The Indonesian Consulate is enhancing its support and protection initiatives by establishing an integrated data gathering system for migrant workers' children, optimizing the birth registration procedure to mit</w:t>
      </w:r>
      <w:r w:rsidRPr="00597712">
        <w:rPr>
          <w:rFonts w:ascii="Times New Roman" w:hAnsi="Times New Roman" w:cs="Times New Roman"/>
          <w:color w:val="000000"/>
          <w:sz w:val="24"/>
          <w:szCs w:val="24"/>
        </w:rPr>
        <w:t>igate statelessness, and formulating rehabilitation and reintegration programs.</w:t>
      </w:r>
    </w:p>
    <w:p w14:paraId="215ADE97" w14:textId="77777777" w:rsidR="00BE1249" w:rsidRDefault="00BE1249" w:rsidP="00597712">
      <w:pPr>
        <w:pStyle w:val="BodyText"/>
        <w:spacing w:after="0" w:line="240" w:lineRule="auto"/>
        <w:jc w:val="both"/>
        <w:rPr>
          <w:rFonts w:ascii="Times New Roman" w:hAnsi="Times New Roman" w:cs="Times New Roman"/>
          <w:b/>
          <w:bCs/>
          <w:sz w:val="24"/>
          <w:szCs w:val="24"/>
        </w:rPr>
      </w:pPr>
    </w:p>
    <w:p w14:paraId="1C89D100" w14:textId="3BFE2EEC"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International cooperation with transit and destination countries</w:t>
      </w:r>
    </w:p>
    <w:p w14:paraId="3D10730F" w14:textId="77777777" w:rsidR="00597712" w:rsidRDefault="00597712" w:rsidP="00597712">
      <w:pPr>
        <w:pStyle w:val="BodyText"/>
        <w:spacing w:after="0" w:line="240" w:lineRule="auto"/>
        <w:jc w:val="both"/>
        <w:rPr>
          <w:rFonts w:ascii="Times New Roman" w:hAnsi="Times New Roman" w:cs="Times New Roman"/>
          <w:color w:val="000000"/>
          <w:sz w:val="24"/>
          <w:szCs w:val="24"/>
        </w:rPr>
      </w:pPr>
    </w:p>
    <w:p w14:paraId="6E23B5E7" w14:textId="308A19E7" w:rsidR="00C62FAE" w:rsidRPr="00597712" w:rsidRDefault="005826C9" w:rsidP="00597712">
      <w:pPr>
        <w:pStyle w:val="BodyText"/>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Migrant CARE has identified that 14 Memoranda of Understanding, designed to protect vulnerable </w:t>
      </w:r>
      <w:r w:rsidRPr="00597712">
        <w:rPr>
          <w:rFonts w:ascii="Times New Roman" w:hAnsi="Times New Roman" w:cs="Times New Roman"/>
          <w:color w:val="000000"/>
          <w:sz w:val="24"/>
          <w:szCs w:val="24"/>
        </w:rPr>
        <w:t>Indonesian workers in foreign countries, have lapsed. The renewal of the existing Memoranda of Understanding (MoUs) pertains solely to two agreements: one between Indonesia and Malaysia and the other between Indonesia and Saudi Arabia. The employer's reten</w:t>
      </w:r>
      <w:r w:rsidRPr="00597712">
        <w:rPr>
          <w:rFonts w:ascii="Times New Roman" w:hAnsi="Times New Roman" w:cs="Times New Roman"/>
          <w:color w:val="000000"/>
          <w:sz w:val="24"/>
          <w:szCs w:val="24"/>
        </w:rPr>
        <w:t>tion of the passport has obstructed the advancement of the Indonesia-Malaysia MOU. The execution of the Indonesia-Saudi Arabia Memorandum of Understanding has proved ineffective.</w:t>
      </w:r>
      <w:r w:rsidRPr="00597712">
        <w:rPr>
          <w:rFonts w:ascii="Times New Roman" w:hAnsi="Times New Roman" w:cs="Times New Roman"/>
          <w:color w:val="000000"/>
          <w:sz w:val="24"/>
          <w:szCs w:val="24"/>
        </w:rPr>
        <w:br/>
      </w:r>
    </w:p>
    <w:p w14:paraId="6B065501"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Recommendation:</w:t>
      </w:r>
    </w:p>
    <w:p w14:paraId="6CF7EB64" w14:textId="77777777" w:rsidR="00C62FAE" w:rsidRPr="00597712" w:rsidRDefault="005826C9" w:rsidP="00597712">
      <w:pPr>
        <w:pStyle w:val="ListParagraph"/>
        <w:numPr>
          <w:ilvl w:val="0"/>
          <w:numId w:val="10"/>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Reviewing existing MoUs using a human rights and gender pers</w:t>
      </w:r>
      <w:r w:rsidRPr="00597712">
        <w:rPr>
          <w:rFonts w:ascii="Times New Roman" w:hAnsi="Times New Roman" w:cs="Times New Roman"/>
          <w:sz w:val="24"/>
          <w:szCs w:val="24"/>
        </w:rPr>
        <w:t>pective</w:t>
      </w:r>
    </w:p>
    <w:p w14:paraId="7E0E480C" w14:textId="77777777" w:rsidR="00C62FAE" w:rsidRPr="00597712" w:rsidRDefault="005826C9" w:rsidP="00597712">
      <w:pPr>
        <w:pStyle w:val="ListParagraph"/>
        <w:numPr>
          <w:ilvl w:val="0"/>
          <w:numId w:val="10"/>
        </w:num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Civil society involvement in the implementation of the MoU</w:t>
      </w:r>
    </w:p>
    <w:p w14:paraId="0E246AB3" w14:textId="77777777" w:rsidR="00597712" w:rsidRDefault="00597712" w:rsidP="00597712">
      <w:pPr>
        <w:spacing w:after="0" w:line="240" w:lineRule="auto"/>
        <w:jc w:val="both"/>
        <w:rPr>
          <w:rFonts w:ascii="Times New Roman" w:hAnsi="Times New Roman" w:cs="Times New Roman"/>
          <w:b/>
          <w:bCs/>
          <w:sz w:val="24"/>
          <w:szCs w:val="24"/>
        </w:rPr>
      </w:pPr>
    </w:p>
    <w:p w14:paraId="04EEE3C8" w14:textId="3B1ACC82"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t>Recruitment agency</w:t>
      </w:r>
    </w:p>
    <w:p w14:paraId="5BA52707"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[Article 66]</w:t>
      </w:r>
    </w:p>
    <w:p w14:paraId="5CFB7C47" w14:textId="77777777" w:rsidR="00597712" w:rsidRPr="00597712" w:rsidRDefault="00597712" w:rsidP="00597712">
      <w:pPr>
        <w:spacing w:after="0" w:line="240" w:lineRule="auto"/>
        <w:jc w:val="both"/>
        <w:rPr>
          <w:rFonts w:ascii="Times New Roman" w:hAnsi="Times New Roman" w:cs="Times New Roman"/>
          <w:sz w:val="24"/>
          <w:szCs w:val="24"/>
        </w:rPr>
      </w:pPr>
    </w:p>
    <w:p w14:paraId="69D71A4C" w14:textId="77777777" w:rsidR="00C62FAE" w:rsidRPr="00597712" w:rsidRDefault="005826C9" w:rsidP="00597712">
      <w:pPr>
        <w:pStyle w:val="ListParagraph"/>
        <w:numPr>
          <w:ilvl w:val="0"/>
          <w:numId w:val="11"/>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No business partners or P3MI violators were prohibited. IMW Protection Articles 90-99 of PP No. 59/2021 require P3MI oversight. PP No. 59/2021 IMW Protecti</w:t>
      </w:r>
      <w:r w:rsidRPr="00597712">
        <w:rPr>
          <w:rFonts w:ascii="Times New Roman" w:hAnsi="Times New Roman" w:cs="Times New Roman"/>
          <w:color w:val="000000"/>
          <w:sz w:val="24"/>
          <w:szCs w:val="24"/>
        </w:rPr>
        <w:t>on Article 90-99 requires P3MI oversight.</w:t>
      </w:r>
    </w:p>
    <w:p w14:paraId="7C18BEE1" w14:textId="77777777" w:rsidR="00C62FAE" w:rsidRPr="00597712" w:rsidRDefault="005826C9" w:rsidP="00597712">
      <w:pPr>
        <w:pStyle w:val="ListParagraph"/>
        <w:numPr>
          <w:ilvl w:val="0"/>
          <w:numId w:val="11"/>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The recruiting company association has not produced UN Guiding Principle on Business and Human Rights-based safe and fair recruitment criteria, resulting in widespread overcharging.</w:t>
      </w:r>
    </w:p>
    <w:p w14:paraId="5C5FC5CF" w14:textId="77777777" w:rsidR="00C62FAE" w:rsidRPr="00597712" w:rsidRDefault="005826C9" w:rsidP="00597712">
      <w:pPr>
        <w:pStyle w:val="ListParagraph"/>
        <w:numPr>
          <w:ilvl w:val="0"/>
          <w:numId w:val="11"/>
        </w:numPr>
        <w:spacing w:after="0" w:line="240" w:lineRule="auto"/>
        <w:jc w:val="both"/>
        <w:rPr>
          <w:rFonts w:ascii="Times New Roman" w:hAnsi="Times New Roman" w:cs="Times New Roman"/>
          <w:sz w:val="24"/>
          <w:szCs w:val="24"/>
        </w:rPr>
      </w:pPr>
      <w:r w:rsidRPr="00597712">
        <w:rPr>
          <w:rFonts w:ascii="Times New Roman" w:hAnsi="Times New Roman" w:cs="Times New Roman"/>
          <w:color w:val="000000"/>
          <w:sz w:val="24"/>
          <w:szCs w:val="24"/>
        </w:rPr>
        <w:t xml:space="preserve">The P3MI went unpunished due to </w:t>
      </w:r>
      <w:r w:rsidRPr="00597712">
        <w:rPr>
          <w:rFonts w:ascii="Times New Roman" w:hAnsi="Times New Roman" w:cs="Times New Roman"/>
          <w:color w:val="000000"/>
          <w:sz w:val="24"/>
          <w:szCs w:val="24"/>
        </w:rPr>
        <w:t>conflicting and unimplemented guidelines.</w:t>
      </w:r>
      <w:r w:rsidRPr="00597712">
        <w:rPr>
          <w:rFonts w:ascii="Times New Roman" w:hAnsi="Times New Roman" w:cs="Times New Roman"/>
          <w:sz w:val="24"/>
          <w:szCs w:val="24"/>
        </w:rPr>
        <w:br/>
      </w:r>
    </w:p>
    <w:p w14:paraId="32EC0A9E" w14:textId="5C776AEE" w:rsidR="00C62FAE" w:rsidRPr="00BE1249" w:rsidRDefault="005826C9" w:rsidP="00BE1249">
      <w:pPr>
        <w:spacing w:after="0" w:line="240" w:lineRule="auto"/>
        <w:jc w:val="both"/>
        <w:rPr>
          <w:rFonts w:ascii="Times New Roman" w:hAnsi="Times New Roman" w:cs="Times New Roman"/>
          <w:sz w:val="24"/>
          <w:szCs w:val="24"/>
        </w:rPr>
      </w:pPr>
      <w:r w:rsidRPr="00597712">
        <w:rPr>
          <w:rFonts w:ascii="Times New Roman" w:hAnsi="Times New Roman" w:cs="Times New Roman"/>
          <w:b/>
          <w:bCs/>
          <w:color w:val="000000"/>
          <w:sz w:val="24"/>
          <w:szCs w:val="24"/>
        </w:rPr>
        <w:t>Recommendation:</w:t>
      </w:r>
      <w:r w:rsidRPr="00597712">
        <w:rPr>
          <w:rFonts w:ascii="Times New Roman" w:hAnsi="Times New Roman" w:cs="Times New Roman"/>
          <w:sz w:val="24"/>
          <w:szCs w:val="24"/>
        </w:rPr>
        <w:br/>
      </w:r>
      <w:r w:rsidRPr="00597712">
        <w:rPr>
          <w:rFonts w:ascii="Times New Roman" w:hAnsi="Times New Roman" w:cs="Times New Roman"/>
          <w:sz w:val="24"/>
          <w:szCs w:val="24"/>
        </w:rPr>
        <w:br/>
        <w:t>E</w:t>
      </w:r>
      <w:r w:rsidRPr="00597712">
        <w:rPr>
          <w:rFonts w:ascii="Times New Roman" w:hAnsi="Times New Roman" w:cs="Times New Roman"/>
          <w:color w:val="000000"/>
          <w:sz w:val="24"/>
          <w:szCs w:val="24"/>
        </w:rPr>
        <w:t xml:space="preserve">ncourage P3MI to follow commercial and human rights-compliant due diligence and recruitment standards. The National Action Plan on Business and Human Rights prompted the NHRI to debate labor </w:t>
      </w:r>
      <w:r w:rsidRPr="00597712">
        <w:rPr>
          <w:rFonts w:ascii="Times New Roman" w:hAnsi="Times New Roman" w:cs="Times New Roman"/>
          <w:color w:val="000000"/>
          <w:sz w:val="24"/>
          <w:szCs w:val="24"/>
        </w:rPr>
        <w:t>migration acceleration.</w:t>
      </w:r>
      <w:r w:rsidRPr="00BE1249">
        <w:rPr>
          <w:rFonts w:ascii="Times New Roman" w:hAnsi="Times New Roman" w:cs="Times New Roman"/>
          <w:sz w:val="24"/>
          <w:szCs w:val="24"/>
        </w:rPr>
        <w:br/>
      </w:r>
    </w:p>
    <w:p w14:paraId="24601E9A"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[Article 67: Orderly return (of all migrant workers) including adequate economic conditions for resettlement and to facilitate lasting social and cultural integration in the state of origin (for migrant workers in a regular situati</w:t>
      </w:r>
      <w:r w:rsidRPr="00597712">
        <w:rPr>
          <w:rFonts w:ascii="Times New Roman" w:hAnsi="Times New Roman" w:cs="Times New Roman"/>
          <w:b/>
          <w:bCs/>
          <w:sz w:val="24"/>
          <w:szCs w:val="24"/>
        </w:rPr>
        <w:t>on)</w:t>
      </w:r>
    </w:p>
    <w:p w14:paraId="237D4C83" w14:textId="77777777" w:rsidR="00597712" w:rsidRPr="00597712" w:rsidRDefault="00597712" w:rsidP="00597712">
      <w:pPr>
        <w:spacing w:after="0" w:line="240" w:lineRule="auto"/>
        <w:jc w:val="both"/>
        <w:rPr>
          <w:rFonts w:ascii="Times New Roman" w:hAnsi="Times New Roman" w:cs="Times New Roman"/>
          <w:sz w:val="24"/>
          <w:szCs w:val="24"/>
        </w:rPr>
      </w:pPr>
    </w:p>
    <w:p w14:paraId="1682AD33"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Return and reintegration</w:t>
      </w:r>
    </w:p>
    <w:p w14:paraId="567E389D" w14:textId="77777777" w:rsidR="00597712" w:rsidRPr="00597712" w:rsidRDefault="00597712" w:rsidP="00597712">
      <w:pPr>
        <w:spacing w:after="0" w:line="240" w:lineRule="auto"/>
        <w:jc w:val="both"/>
        <w:rPr>
          <w:rFonts w:ascii="Times New Roman" w:hAnsi="Times New Roman" w:cs="Times New Roman"/>
          <w:sz w:val="24"/>
          <w:szCs w:val="24"/>
        </w:rPr>
      </w:pPr>
    </w:p>
    <w:p w14:paraId="3D2E6586" w14:textId="77777777" w:rsid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Migrant workers returning to Indonesia face economic, social, and psychological challenges. This results from restricted employment opportunities and inadequate institutional cooperation in reintegrating migrant workers. Migr</w:t>
      </w:r>
      <w:r w:rsidRPr="00597712">
        <w:rPr>
          <w:rFonts w:ascii="Times New Roman" w:hAnsi="Times New Roman" w:cs="Times New Roman"/>
          <w:color w:val="000000"/>
          <w:sz w:val="24"/>
          <w:szCs w:val="24"/>
        </w:rPr>
        <w:t>ant CARE's qualitative assessment revealed that workers and their families generally return temporarily due to inadequate remittance management strategies. The majority of these workers promptly resume employment overseas.</w:t>
      </w:r>
      <w:r w:rsidRPr="00597712">
        <w:rPr>
          <w:rFonts w:ascii="Times New Roman" w:hAnsi="Times New Roman" w:cs="Times New Roman"/>
          <w:color w:val="000000"/>
          <w:sz w:val="24"/>
          <w:szCs w:val="24"/>
        </w:rPr>
        <w:br/>
        <w:t>Some former migrant workers estab</w:t>
      </w:r>
      <w:r w:rsidRPr="00597712">
        <w:rPr>
          <w:rFonts w:ascii="Times New Roman" w:hAnsi="Times New Roman" w:cs="Times New Roman"/>
          <w:color w:val="000000"/>
          <w:sz w:val="24"/>
          <w:szCs w:val="24"/>
        </w:rPr>
        <w:t xml:space="preserve">lished profitable enterprises, while others reverted to </w:t>
      </w:r>
      <w:r w:rsidRPr="00597712">
        <w:rPr>
          <w:rFonts w:ascii="Times New Roman" w:hAnsi="Times New Roman" w:cs="Times New Roman"/>
          <w:color w:val="000000"/>
          <w:sz w:val="24"/>
          <w:szCs w:val="24"/>
        </w:rPr>
        <w:lastRenderedPageBreak/>
        <w:t>agriculture. Nevertheless, few individuals returned to Indonesia with lucrative remittances and businesses.</w:t>
      </w:r>
    </w:p>
    <w:p w14:paraId="7CA0778C" w14:textId="6C4E0EC4" w:rsidR="00597712" w:rsidRPr="00BE1249" w:rsidRDefault="005826C9" w:rsidP="00597712">
      <w:pPr>
        <w:pStyle w:val="BodyText"/>
        <w:spacing w:after="0" w:line="240" w:lineRule="auto"/>
        <w:jc w:val="both"/>
        <w:rPr>
          <w:rFonts w:ascii="Times New Roman" w:hAnsi="Times New Roman" w:cs="Times New Roman"/>
          <w:b/>
          <w:bCs/>
          <w:sz w:val="24"/>
          <w:szCs w:val="24"/>
        </w:rPr>
      </w:pPr>
      <w:r w:rsidRPr="00597712">
        <w:rPr>
          <w:rFonts w:ascii="Times New Roman" w:hAnsi="Times New Roman" w:cs="Times New Roman"/>
          <w:color w:val="000000"/>
          <w:sz w:val="24"/>
          <w:szCs w:val="24"/>
        </w:rPr>
        <w:br/>
      </w:r>
      <w:r w:rsidRPr="00597712">
        <w:rPr>
          <w:rFonts w:ascii="Times New Roman" w:hAnsi="Times New Roman" w:cs="Times New Roman"/>
          <w:b/>
          <w:bCs/>
          <w:sz w:val="24"/>
          <w:szCs w:val="24"/>
        </w:rPr>
        <w:t>Recommendation:</w:t>
      </w:r>
    </w:p>
    <w:p w14:paraId="31383500"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 xml:space="preserve">Ministries are developing an integrated data collection system for IMW </w:t>
      </w:r>
      <w:r w:rsidRPr="00597712">
        <w:rPr>
          <w:rFonts w:ascii="Times New Roman" w:hAnsi="Times New Roman" w:cs="Times New Roman"/>
          <w:color w:val="000000"/>
          <w:sz w:val="24"/>
          <w:szCs w:val="24"/>
        </w:rPr>
        <w:t>returnees, which involves enhancing coordination among sub-departments in reintegration programs to support the transition back into society.</w:t>
      </w:r>
    </w:p>
    <w:p w14:paraId="54560E1A" w14:textId="77777777" w:rsidR="00C62FAE" w:rsidRPr="00597712" w:rsidRDefault="00C62FAE" w:rsidP="00597712">
      <w:pPr>
        <w:spacing w:after="0" w:line="240" w:lineRule="auto"/>
        <w:jc w:val="both"/>
        <w:rPr>
          <w:rFonts w:ascii="Times New Roman" w:hAnsi="Times New Roman" w:cs="Times New Roman"/>
          <w:sz w:val="24"/>
          <w:szCs w:val="24"/>
        </w:rPr>
      </w:pPr>
    </w:p>
    <w:p w14:paraId="1CE6711C" w14:textId="77777777" w:rsidR="00597712" w:rsidRDefault="00597712" w:rsidP="00597712">
      <w:pPr>
        <w:spacing w:after="0" w:line="240" w:lineRule="auto"/>
        <w:jc w:val="both"/>
        <w:rPr>
          <w:rFonts w:ascii="Times New Roman" w:hAnsi="Times New Roman" w:cs="Times New Roman"/>
          <w:b/>
          <w:bCs/>
          <w:sz w:val="24"/>
          <w:szCs w:val="24"/>
        </w:rPr>
      </w:pPr>
    </w:p>
    <w:p w14:paraId="0467D1C4" w14:textId="331738AF"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[Illegal or clandestine movement and employment of migrant workers in irregular situations]</w:t>
      </w:r>
    </w:p>
    <w:p w14:paraId="170994CB" w14:textId="77777777" w:rsidR="00597712" w:rsidRPr="00597712" w:rsidRDefault="00597712" w:rsidP="00597712">
      <w:pPr>
        <w:spacing w:after="0" w:line="240" w:lineRule="auto"/>
        <w:jc w:val="both"/>
        <w:rPr>
          <w:rFonts w:ascii="Times New Roman" w:hAnsi="Times New Roman" w:cs="Times New Roman"/>
          <w:sz w:val="24"/>
          <w:szCs w:val="24"/>
        </w:rPr>
      </w:pPr>
    </w:p>
    <w:p w14:paraId="1DE70946"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[Article 68]</w:t>
      </w:r>
    </w:p>
    <w:p w14:paraId="77A99647" w14:textId="77777777" w:rsidR="00597712" w:rsidRPr="00597712" w:rsidRDefault="00597712" w:rsidP="00597712">
      <w:pPr>
        <w:spacing w:after="0" w:line="240" w:lineRule="auto"/>
        <w:jc w:val="both"/>
        <w:rPr>
          <w:rFonts w:ascii="Times New Roman" w:hAnsi="Times New Roman" w:cs="Times New Roman"/>
          <w:sz w:val="24"/>
          <w:szCs w:val="24"/>
        </w:rPr>
      </w:pPr>
    </w:p>
    <w:p w14:paraId="435B7754" w14:textId="77777777" w:rsidR="00C62FAE" w:rsidRDefault="005826C9" w:rsidP="00597712">
      <w:pPr>
        <w:spacing w:after="0" w:line="240" w:lineRule="auto"/>
        <w:jc w:val="both"/>
        <w:rPr>
          <w:rFonts w:ascii="Times New Roman" w:hAnsi="Times New Roman" w:cs="Times New Roman"/>
          <w:b/>
          <w:bCs/>
          <w:sz w:val="24"/>
          <w:szCs w:val="24"/>
        </w:rPr>
      </w:pPr>
      <w:r w:rsidRPr="00597712">
        <w:rPr>
          <w:rFonts w:ascii="Times New Roman" w:hAnsi="Times New Roman" w:cs="Times New Roman"/>
          <w:b/>
          <w:bCs/>
          <w:sz w:val="24"/>
          <w:szCs w:val="24"/>
        </w:rPr>
        <w:t>Human Trafficking (sexual exploitation, forced labour and body organs, etc.)</w:t>
      </w:r>
    </w:p>
    <w:p w14:paraId="05D4B17D" w14:textId="77777777" w:rsidR="00597712" w:rsidRPr="00597712" w:rsidRDefault="00597712" w:rsidP="00597712">
      <w:pPr>
        <w:spacing w:after="0" w:line="240" w:lineRule="auto"/>
        <w:jc w:val="both"/>
        <w:rPr>
          <w:rFonts w:ascii="Times New Roman" w:hAnsi="Times New Roman" w:cs="Times New Roman"/>
          <w:sz w:val="24"/>
          <w:szCs w:val="24"/>
        </w:rPr>
      </w:pPr>
    </w:p>
    <w:p w14:paraId="26FDB47F" w14:textId="77777777" w:rsidR="00C62FAE" w:rsidRPr="00597712" w:rsidRDefault="005826C9" w:rsidP="00597712">
      <w:pPr>
        <w:pStyle w:val="BodyText"/>
        <w:spacing w:after="0" w:line="240" w:lineRule="auto"/>
        <w:jc w:val="both"/>
        <w:rPr>
          <w:rFonts w:ascii="Times New Roman" w:hAnsi="Times New Roman" w:cs="Times New Roman"/>
          <w:color w:val="000000"/>
          <w:sz w:val="24"/>
          <w:szCs w:val="24"/>
        </w:rPr>
      </w:pPr>
      <w:r w:rsidRPr="00597712">
        <w:rPr>
          <w:rFonts w:ascii="Times New Roman" w:hAnsi="Times New Roman" w:cs="Times New Roman"/>
          <w:color w:val="000000"/>
          <w:sz w:val="24"/>
          <w:szCs w:val="24"/>
        </w:rPr>
        <w:t>Bareskrim and Polda reported 1,061 human trafficking (TPPO) cases in 2023, involving 3,363 victims. Human trafficking offenses mostly exploit Indonesian migrant workers. Numerous</w:t>
      </w:r>
      <w:r w:rsidRPr="00597712">
        <w:rPr>
          <w:rFonts w:ascii="Times New Roman" w:hAnsi="Times New Roman" w:cs="Times New Roman"/>
          <w:color w:val="000000"/>
          <w:sz w:val="24"/>
          <w:szCs w:val="24"/>
        </w:rPr>
        <w:t xml:space="preserve"> reports persistently highlight instances of Trafficking in Persons (TPPO), which have not shown any improvement. Identified perpetrators may continue their operations due to uncertainty.</w:t>
      </w:r>
      <w:r w:rsidRPr="00597712">
        <w:rPr>
          <w:rFonts w:ascii="Times New Roman" w:hAnsi="Times New Roman" w:cs="Times New Roman"/>
          <w:color w:val="000000"/>
          <w:sz w:val="24"/>
          <w:szCs w:val="24"/>
        </w:rPr>
        <w:br/>
      </w:r>
      <w:r w:rsidRPr="00597712">
        <w:rPr>
          <w:rFonts w:ascii="Times New Roman" w:hAnsi="Times New Roman" w:cs="Times New Roman"/>
          <w:color w:val="000000"/>
          <w:sz w:val="24"/>
          <w:szCs w:val="24"/>
        </w:rPr>
        <w:br/>
        <w:t>Prevention via early discovery of human trafficking victims is insu</w:t>
      </w:r>
      <w:r w:rsidRPr="00597712">
        <w:rPr>
          <w:rFonts w:ascii="Times New Roman" w:hAnsi="Times New Roman" w:cs="Times New Roman"/>
          <w:color w:val="000000"/>
          <w:sz w:val="24"/>
          <w:szCs w:val="24"/>
        </w:rPr>
        <w:t>fficient. The simplicity of getting a passport without a thorough application shows this. People crossed many immigration checkpoints, especially in border areas, despite warnings that other immigration checks were preventing victims of human trafficking f</w:t>
      </w:r>
      <w:r w:rsidRPr="00597712">
        <w:rPr>
          <w:rFonts w:ascii="Times New Roman" w:hAnsi="Times New Roman" w:cs="Times New Roman"/>
          <w:color w:val="000000"/>
          <w:sz w:val="24"/>
          <w:szCs w:val="24"/>
        </w:rPr>
        <w:t>rom departing. However, information breaches about shelter raids allowed the criminals to leave before the operation.</w:t>
      </w:r>
    </w:p>
    <w:p w14:paraId="6E0243F3" w14:textId="77777777" w:rsidR="00C62FAE" w:rsidRPr="00597712" w:rsidRDefault="00C62FAE" w:rsidP="00597712">
      <w:pPr>
        <w:pStyle w:val="BodyText"/>
        <w:spacing w:after="0" w:line="240" w:lineRule="auto"/>
        <w:jc w:val="both"/>
        <w:rPr>
          <w:rFonts w:ascii="Times New Roman" w:hAnsi="Times New Roman" w:cs="Times New Roman"/>
          <w:color w:val="000000"/>
          <w:sz w:val="24"/>
          <w:szCs w:val="24"/>
        </w:rPr>
      </w:pPr>
    </w:p>
    <w:p w14:paraId="67F5BCFB" w14:textId="77777777" w:rsidR="00C62FAE" w:rsidRPr="00597712" w:rsidRDefault="00C62FAE" w:rsidP="00597712">
      <w:pPr>
        <w:spacing w:after="0" w:line="240" w:lineRule="auto"/>
        <w:jc w:val="both"/>
        <w:rPr>
          <w:rFonts w:ascii="Times New Roman" w:hAnsi="Times New Roman" w:cs="Times New Roman"/>
          <w:sz w:val="24"/>
          <w:szCs w:val="24"/>
        </w:rPr>
      </w:pPr>
    </w:p>
    <w:p w14:paraId="595FE530" w14:textId="77777777" w:rsidR="00C62FAE" w:rsidRPr="00597712" w:rsidRDefault="005826C9" w:rsidP="00597712">
      <w:pPr>
        <w:spacing w:after="0" w:line="240" w:lineRule="auto"/>
        <w:rPr>
          <w:rFonts w:ascii="Times New Roman" w:hAnsi="Times New Roman" w:cs="Times New Roman"/>
          <w:sz w:val="24"/>
          <w:szCs w:val="24"/>
        </w:rPr>
      </w:pPr>
      <w:r w:rsidRPr="00597712">
        <w:rPr>
          <w:rFonts w:ascii="Times New Roman" w:hAnsi="Times New Roman" w:cs="Times New Roman"/>
          <w:sz w:val="24"/>
          <w:szCs w:val="24"/>
        </w:rPr>
        <w:br w:type="page"/>
      </w:r>
    </w:p>
    <w:p w14:paraId="4EE853E1"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b/>
          <w:bCs/>
          <w:sz w:val="24"/>
          <w:szCs w:val="24"/>
        </w:rPr>
        <w:lastRenderedPageBreak/>
        <w:t>Bibliography</w:t>
      </w:r>
    </w:p>
    <w:p w14:paraId="41E6B8BA"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Agung, DG (2022). Discriminatory Behavior in Wages for Intergender Workers or Laborers. Scientific Journal of Management </w:t>
      </w:r>
      <w:r w:rsidRPr="00597712">
        <w:rPr>
          <w:rFonts w:ascii="Times New Roman" w:hAnsi="Times New Roman" w:cs="Times New Roman"/>
          <w:sz w:val="24"/>
          <w:szCs w:val="24"/>
        </w:rPr>
        <w:t>and Entrepreneurship, 1 (2).</w:t>
      </w:r>
    </w:p>
    <w:p w14:paraId="4B90CE81" w14:textId="77777777" w:rsidR="00597712" w:rsidRPr="00597712" w:rsidRDefault="00597712" w:rsidP="00597712">
      <w:pPr>
        <w:spacing w:after="0" w:line="240" w:lineRule="auto"/>
        <w:jc w:val="both"/>
        <w:rPr>
          <w:rFonts w:ascii="Times New Roman" w:hAnsi="Times New Roman" w:cs="Times New Roman"/>
          <w:sz w:val="24"/>
          <w:szCs w:val="24"/>
        </w:rPr>
      </w:pPr>
    </w:p>
    <w:p w14:paraId="4B49972E"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Allerton, C. (2017). Contested Statelessness in Sabah, Malaysia: Irregularity and the Politics of Recognition. Journal of Immigrant &amp; Refugee Studies, 15 (3), 250-268.</w:t>
      </w:r>
    </w:p>
    <w:p w14:paraId="2C8B1285" w14:textId="77777777" w:rsidR="00597712" w:rsidRPr="00597712" w:rsidRDefault="00597712" w:rsidP="00597712">
      <w:pPr>
        <w:spacing w:after="0" w:line="240" w:lineRule="auto"/>
        <w:jc w:val="both"/>
        <w:rPr>
          <w:rFonts w:ascii="Times New Roman" w:hAnsi="Times New Roman" w:cs="Times New Roman"/>
          <w:sz w:val="24"/>
          <w:szCs w:val="24"/>
        </w:rPr>
      </w:pPr>
    </w:p>
    <w:p w14:paraId="613990DB" w14:textId="5244BF85"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Andriansyah, A. (2024, February 11). Migrant Care Reveals</w:t>
      </w:r>
      <w:r w:rsidRPr="00597712">
        <w:rPr>
          <w:rFonts w:ascii="Times New Roman" w:hAnsi="Times New Roman" w:cs="Times New Roman"/>
          <w:sz w:val="24"/>
          <w:szCs w:val="24"/>
        </w:rPr>
        <w:t xml:space="preserve"> Sale of B Indonesian Election Ballots in Malaysia. VOA Indonesia. From </w:t>
      </w:r>
      <w:hyperlink r:id="rId11" w:history="1">
        <w:r w:rsidR="00597712" w:rsidRPr="002C0C11">
          <w:rPr>
            <w:rStyle w:val="Hyperlink"/>
            <w:rFonts w:ascii="Times New Roman" w:hAnsi="Times New Roman" w:cs="Times New Roman"/>
            <w:sz w:val="24"/>
            <w:szCs w:val="24"/>
          </w:rPr>
          <w:t>https://www.voaindonesia.com/a/migrant-care-ungkap-jual-b-surat -voice-of-election-in-malaysia/7482867.html</w:t>
        </w:r>
      </w:hyperlink>
    </w:p>
    <w:p w14:paraId="64AB56C8" w14:textId="77777777" w:rsidR="00597712" w:rsidRPr="00597712" w:rsidRDefault="00597712" w:rsidP="00597712">
      <w:pPr>
        <w:spacing w:after="0" w:line="240" w:lineRule="auto"/>
        <w:jc w:val="both"/>
        <w:rPr>
          <w:rFonts w:ascii="Times New Roman" w:hAnsi="Times New Roman" w:cs="Times New Roman"/>
          <w:sz w:val="24"/>
          <w:szCs w:val="24"/>
        </w:rPr>
      </w:pPr>
    </w:p>
    <w:p w14:paraId="787716E5"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Anggaraini, R. (2017). Legal Protection for Irregular Indonesian Migrant Workers in the Southeast Asia Region (In the Perspective of International Human Rights Law. Jurnal Yuridika, 32 (2).</w:t>
      </w:r>
    </w:p>
    <w:p w14:paraId="63D19114" w14:textId="77777777" w:rsidR="00597712" w:rsidRPr="00597712" w:rsidRDefault="00597712" w:rsidP="00597712">
      <w:pPr>
        <w:spacing w:after="0" w:line="240" w:lineRule="auto"/>
        <w:jc w:val="both"/>
        <w:rPr>
          <w:rFonts w:ascii="Times New Roman" w:hAnsi="Times New Roman" w:cs="Times New Roman"/>
          <w:sz w:val="24"/>
          <w:szCs w:val="24"/>
        </w:rPr>
      </w:pPr>
    </w:p>
    <w:p w14:paraId="0BB63A44" w14:textId="12DF5A26"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INDONESIAN MIGRANT WORKERS PROTECTION AGENCY. (2024, July 2). Discussing the Issue of Education for Children of Indonesian Migrant Workers in Tawau, Malaysia, the Indonesian Consul in Tawau Meets BP2MI. Retrieved November 1, 2024 from BP2MI | INDONESIAN MI</w:t>
      </w:r>
      <w:r w:rsidRPr="00597712">
        <w:rPr>
          <w:rFonts w:ascii="Times New Roman" w:hAnsi="Times New Roman" w:cs="Times New Roman"/>
          <w:sz w:val="24"/>
          <w:szCs w:val="24"/>
        </w:rPr>
        <w:t xml:space="preserve">GRANT WORKERS PROTECTION AGENCY: </w:t>
      </w:r>
      <w:hyperlink r:id="rId12" w:history="1">
        <w:r w:rsidR="00174F21" w:rsidRPr="002C0C11">
          <w:rPr>
            <w:rStyle w:val="Hyperlink"/>
            <w:rFonts w:ascii="Times New Roman" w:hAnsi="Times New Roman" w:cs="Times New Roman"/>
            <w:sz w:val="24"/>
            <w:szCs w:val="24"/>
          </w:rPr>
          <w:t>https://bp2mi.go.id/berita-detail/bahas-isu-pendidikan-anak-pekerja-migran-indonesia-di-tawau-malaysia-konsul-ri-tawau-temui-bp2mi</w:t>
        </w:r>
      </w:hyperlink>
    </w:p>
    <w:p w14:paraId="1E191879" w14:textId="77777777" w:rsidR="00174F21" w:rsidRPr="00597712" w:rsidRDefault="00174F21" w:rsidP="00597712">
      <w:pPr>
        <w:spacing w:after="0" w:line="240" w:lineRule="auto"/>
        <w:jc w:val="both"/>
        <w:rPr>
          <w:rFonts w:ascii="Times New Roman" w:hAnsi="Times New Roman" w:cs="Times New Roman"/>
          <w:sz w:val="24"/>
          <w:szCs w:val="24"/>
        </w:rPr>
      </w:pPr>
    </w:p>
    <w:p w14:paraId="68E60BE8"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Indonesian Migrant Workers Protection Agency. (2024, January 31). Annual Report 2023. Retrieved October 31, 2024, from IMW Placement and Protection Data: chrome-extension://efaidnbmnnnibpcajpcglclefin</w:t>
      </w:r>
      <w:r w:rsidRPr="00597712">
        <w:rPr>
          <w:rFonts w:ascii="Times New Roman" w:hAnsi="Times New Roman" w:cs="Times New Roman"/>
          <w:sz w:val="24"/>
          <w:szCs w:val="24"/>
        </w:rPr>
        <w:t>dmkaj/https://bp2mi.go.id/uploads/statistik/images/data_07-02-2024_Laporan_Publikasi_Tahun_2023.pdf</w:t>
      </w:r>
    </w:p>
    <w:p w14:paraId="39C8B6DA" w14:textId="77777777" w:rsidR="00174F21" w:rsidRPr="00597712" w:rsidRDefault="00174F21" w:rsidP="00597712">
      <w:pPr>
        <w:spacing w:after="0" w:line="240" w:lineRule="auto"/>
        <w:jc w:val="both"/>
        <w:rPr>
          <w:rFonts w:ascii="Times New Roman" w:hAnsi="Times New Roman" w:cs="Times New Roman"/>
          <w:sz w:val="24"/>
          <w:szCs w:val="24"/>
        </w:rPr>
      </w:pPr>
    </w:p>
    <w:p w14:paraId="5C63AEE0" w14:textId="3929AF83"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Bank Syariah Indonesia. (2024, August 20). BSI Remittance Business Increases by 10%, Transactions Exceed IDR 50 Trillion - News. Retrieved November 1, 2024 from Bank Syariah Indonesia: </w:t>
      </w:r>
      <w:hyperlink r:id="rId13" w:history="1">
        <w:r w:rsidR="00174F21" w:rsidRPr="002C0C11">
          <w:rPr>
            <w:rStyle w:val="Hyperlink"/>
            <w:rFonts w:ascii="Times New Roman" w:hAnsi="Times New Roman" w:cs="Times New Roman"/>
            <w:sz w:val="24"/>
            <w:szCs w:val="24"/>
          </w:rPr>
          <w:t>https://www.bankbsi.co.id/news-update/berita/bisnis-remitansi-bsi-meningkat-10-transaksi-tembus-rp50-triliun</w:t>
        </w:r>
      </w:hyperlink>
    </w:p>
    <w:p w14:paraId="140259AB" w14:textId="77777777" w:rsidR="00174F21" w:rsidRPr="00597712" w:rsidRDefault="00174F21" w:rsidP="00597712">
      <w:pPr>
        <w:spacing w:after="0" w:line="240" w:lineRule="auto"/>
        <w:jc w:val="both"/>
        <w:rPr>
          <w:rFonts w:ascii="Times New Roman" w:hAnsi="Times New Roman" w:cs="Times New Roman"/>
          <w:sz w:val="24"/>
          <w:szCs w:val="24"/>
        </w:rPr>
      </w:pPr>
    </w:p>
    <w:p w14:paraId="7738C148"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Bhegawati, D. (2023). Accelerating financial inclusion will increase economic growth and be </w:t>
      </w:r>
      <w:r w:rsidRPr="00597712">
        <w:rPr>
          <w:rFonts w:ascii="Times New Roman" w:hAnsi="Times New Roman" w:cs="Times New Roman"/>
          <w:sz w:val="24"/>
          <w:szCs w:val="24"/>
        </w:rPr>
        <w:t>more inclusive and equitable in the G20 presidency era. Journal of Accounting, Management, Business and Technology, 3 (1), 14-31.</w:t>
      </w:r>
    </w:p>
    <w:p w14:paraId="6A19D4B5" w14:textId="77777777" w:rsidR="00174F21" w:rsidRPr="00597712" w:rsidRDefault="00174F21" w:rsidP="00597712">
      <w:pPr>
        <w:spacing w:after="0" w:line="240" w:lineRule="auto"/>
        <w:jc w:val="both"/>
        <w:rPr>
          <w:rFonts w:ascii="Times New Roman" w:hAnsi="Times New Roman" w:cs="Times New Roman"/>
          <w:sz w:val="24"/>
          <w:szCs w:val="24"/>
        </w:rPr>
      </w:pPr>
    </w:p>
    <w:p w14:paraId="575BD54D"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Eddyono, S. (2021). FEMALE NON-REGULAR MIGRANT WORKERS: LEGAL CONFLICT IN REGULATION OF HUMAN TRAFFICKING AND PEOPLE SMUGGLIN</w:t>
      </w:r>
      <w:r w:rsidRPr="00597712">
        <w:rPr>
          <w:rFonts w:ascii="Times New Roman" w:hAnsi="Times New Roman" w:cs="Times New Roman"/>
          <w:sz w:val="24"/>
          <w:szCs w:val="24"/>
        </w:rPr>
        <w:t>G. Journal of Law &amp; Development, 51 (4).</w:t>
      </w:r>
    </w:p>
    <w:p w14:paraId="7838CA89" w14:textId="77777777" w:rsidR="00174F21" w:rsidRPr="00597712" w:rsidRDefault="00174F21" w:rsidP="00597712">
      <w:pPr>
        <w:spacing w:after="0" w:line="240" w:lineRule="auto"/>
        <w:jc w:val="both"/>
        <w:rPr>
          <w:rFonts w:ascii="Times New Roman" w:hAnsi="Times New Roman" w:cs="Times New Roman"/>
          <w:sz w:val="24"/>
          <w:szCs w:val="24"/>
        </w:rPr>
      </w:pPr>
    </w:p>
    <w:p w14:paraId="7912C568" w14:textId="015BF236"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Hutton, M. (2022, July 3). Hong Kong 25: Migrant domestic workers have long fought against reversals of their rights. They are not stopping. Hong Kong Free Press HKFP . From </w:t>
      </w:r>
      <w:hyperlink r:id="rId14" w:history="1">
        <w:r w:rsidR="00174F21" w:rsidRPr="002C0C11">
          <w:rPr>
            <w:rStyle w:val="Hyperlink"/>
            <w:rFonts w:ascii="Times New Roman" w:hAnsi="Times New Roman" w:cs="Times New Roman"/>
            <w:sz w:val="24"/>
            <w:szCs w:val="24"/>
          </w:rPr>
          <w:t>https://hongkongfp.com/2022/07/03/hong-kong-25-migrant-domestic-workers-have-long-fought-against-reversals-of-their-rights-theyre-not-stopping/</w:t>
        </w:r>
      </w:hyperlink>
    </w:p>
    <w:p w14:paraId="7839C62B" w14:textId="77777777" w:rsidR="00174F21" w:rsidRPr="00597712" w:rsidRDefault="00174F21" w:rsidP="00597712">
      <w:pPr>
        <w:spacing w:after="0" w:line="240" w:lineRule="auto"/>
        <w:jc w:val="both"/>
        <w:rPr>
          <w:rFonts w:ascii="Times New Roman" w:hAnsi="Times New Roman" w:cs="Times New Roman"/>
          <w:sz w:val="24"/>
          <w:szCs w:val="24"/>
        </w:rPr>
      </w:pPr>
    </w:p>
    <w:p w14:paraId="602C3033" w14:textId="723712D2"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Hutton, M. (2022, July 3). Hong Kong 25: Migrant domestic workers have long fought against reversals of their rights. They are not stopping. Retrieved November 1, 2024, from Hong Kong </w:t>
      </w:r>
      <w:r w:rsidRPr="00597712">
        <w:rPr>
          <w:rFonts w:ascii="Times New Roman" w:hAnsi="Times New Roman" w:cs="Times New Roman"/>
          <w:sz w:val="24"/>
          <w:szCs w:val="24"/>
        </w:rPr>
        <w:lastRenderedPageBreak/>
        <w:t xml:space="preserve">Free Press HKFP: </w:t>
      </w:r>
      <w:hyperlink r:id="rId15" w:history="1">
        <w:r w:rsidR="00174F21" w:rsidRPr="002C0C11">
          <w:rPr>
            <w:rStyle w:val="Hyperlink"/>
            <w:rFonts w:ascii="Times New Roman" w:hAnsi="Times New Roman" w:cs="Times New Roman"/>
            <w:sz w:val="24"/>
            <w:szCs w:val="24"/>
          </w:rPr>
          <w:t>https://hongkongfp.com/2022/07/03/hong-kong-25-migrant-domestic-workers-have-long-fought-against-reversals-of- their-rights-they're-not-stopping/</w:t>
        </w:r>
      </w:hyperlink>
    </w:p>
    <w:p w14:paraId="2B0181ED" w14:textId="77777777" w:rsidR="00174F21" w:rsidRPr="00597712" w:rsidRDefault="00174F21" w:rsidP="00597712">
      <w:pPr>
        <w:spacing w:after="0" w:line="240" w:lineRule="auto"/>
        <w:jc w:val="both"/>
        <w:rPr>
          <w:rFonts w:ascii="Times New Roman" w:hAnsi="Times New Roman" w:cs="Times New Roman"/>
          <w:sz w:val="24"/>
          <w:szCs w:val="24"/>
        </w:rPr>
      </w:pPr>
    </w:p>
    <w:p w14:paraId="1A41F377" w14:textId="1E5092EC"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Ika, A. (2022, 6 30). Indonesian Migrant Workers Find It Easier to Withdraw and Send Money from Abroad. Kompas.com Money Release This article has been published on Kompas.com with the title "Indonesian Migrant Workers Find It Easier to Withdraw an</w:t>
      </w:r>
      <w:r w:rsidRPr="00597712">
        <w:rPr>
          <w:rFonts w:ascii="Times New Roman" w:hAnsi="Times New Roman" w:cs="Times New Roman"/>
          <w:sz w:val="24"/>
          <w:szCs w:val="24"/>
        </w:rPr>
        <w:t xml:space="preserve">d Send Money from Abroad" Click to read: https://money.kompas.com/read/2022/06/30/145053826/pekerja-migran-indonesia-makin-mud. From </w:t>
      </w:r>
      <w:hyperlink r:id="rId16" w:history="1">
        <w:r w:rsidR="00174F21" w:rsidRPr="002C0C11">
          <w:rPr>
            <w:rStyle w:val="Hyperlink"/>
            <w:rFonts w:ascii="Times New Roman" w:hAnsi="Times New Roman" w:cs="Times New Roman"/>
            <w:sz w:val="24"/>
            <w:szCs w:val="24"/>
          </w:rPr>
          <w:t>https://money.kompas.com/read/2022/06/30/145053826/pekerja-migran-indonesia-makin-mudah-ambil-dan-kirim-uang-dari-luar-negeri</w:t>
        </w:r>
      </w:hyperlink>
    </w:p>
    <w:p w14:paraId="6B3EB541" w14:textId="77777777" w:rsidR="00174F21" w:rsidRPr="00597712" w:rsidRDefault="00174F21" w:rsidP="00597712">
      <w:pPr>
        <w:spacing w:after="0" w:line="240" w:lineRule="auto"/>
        <w:jc w:val="both"/>
        <w:rPr>
          <w:rFonts w:ascii="Times New Roman" w:hAnsi="Times New Roman" w:cs="Times New Roman"/>
          <w:sz w:val="24"/>
          <w:szCs w:val="24"/>
        </w:rPr>
      </w:pPr>
    </w:p>
    <w:p w14:paraId="6F25D506" w14:textId="5C2A38F3"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International Organization for Migration. (2022). International migration flows | World Migration Report. Retr</w:t>
      </w:r>
      <w:r w:rsidRPr="00597712">
        <w:rPr>
          <w:rFonts w:ascii="Times New Roman" w:hAnsi="Times New Roman" w:cs="Times New Roman"/>
          <w:sz w:val="24"/>
          <w:szCs w:val="24"/>
        </w:rPr>
        <w:t xml:space="preserve">ieved October 31, 2024, from World Migration Report: </w:t>
      </w:r>
      <w:hyperlink r:id="rId17" w:history="1">
        <w:r w:rsidR="00174F21" w:rsidRPr="002C0C11">
          <w:rPr>
            <w:rStyle w:val="Hyperlink"/>
            <w:rFonts w:ascii="Times New Roman" w:hAnsi="Times New Roman" w:cs="Times New Roman"/>
            <w:sz w:val="24"/>
            <w:szCs w:val="24"/>
          </w:rPr>
          <w:t>https://worldmigrationreport.iom.int/what-we-do/world-migration-report-2024-chapter-2/international-migration-flows</w:t>
        </w:r>
      </w:hyperlink>
    </w:p>
    <w:p w14:paraId="5C3D0F99" w14:textId="77777777" w:rsidR="00174F21" w:rsidRPr="00597712" w:rsidRDefault="00174F21" w:rsidP="00597712">
      <w:pPr>
        <w:spacing w:after="0" w:line="240" w:lineRule="auto"/>
        <w:jc w:val="both"/>
        <w:rPr>
          <w:rFonts w:ascii="Times New Roman" w:hAnsi="Times New Roman" w:cs="Times New Roman"/>
          <w:sz w:val="24"/>
          <w:szCs w:val="24"/>
        </w:rPr>
      </w:pPr>
    </w:p>
    <w:p w14:paraId="196A3B3F"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Indonesian Migrant Workers Network. (2021). Review of Indonesian Migrant Workers Protection Through One-Stop Integrated Services with Human Rights and Gender Perspectives.</w:t>
      </w:r>
    </w:p>
    <w:p w14:paraId="64148DD2" w14:textId="77777777" w:rsidR="00174F21" w:rsidRPr="00597712" w:rsidRDefault="00174F21" w:rsidP="00597712">
      <w:pPr>
        <w:spacing w:after="0" w:line="240" w:lineRule="auto"/>
        <w:jc w:val="both"/>
        <w:rPr>
          <w:rFonts w:ascii="Times New Roman" w:hAnsi="Times New Roman" w:cs="Times New Roman"/>
          <w:sz w:val="24"/>
          <w:szCs w:val="24"/>
        </w:rPr>
      </w:pPr>
    </w:p>
    <w:p w14:paraId="1B6FA14D"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Sovereign Migrant Workers Coalition. </w:t>
      </w:r>
      <w:r w:rsidRPr="00597712">
        <w:rPr>
          <w:rFonts w:ascii="Times New Roman" w:hAnsi="Times New Roman" w:cs="Times New Roman"/>
          <w:sz w:val="24"/>
          <w:szCs w:val="24"/>
        </w:rPr>
        <w:t>(2020, October 7). Report on the Condition of Indonesian Migrants Deported During COVID-19 from Sabah, Malaysia to Indonesia (June 2019- September 2020). Women's Solidarity. From chrome-extension://efaidnbmnnnibpcajpcglclefindmkaj/https://www.solidaritaspe</w:t>
      </w:r>
      <w:r w:rsidRPr="00597712">
        <w:rPr>
          <w:rFonts w:ascii="Times New Roman" w:hAnsi="Times New Roman" w:cs="Times New Roman"/>
          <w:sz w:val="24"/>
          <w:szCs w:val="24"/>
        </w:rPr>
        <w:t>rempuan.org/sub/wp-content/uploads/2020/10/Laporan-TPF-Buruh-Migran.pdf</w:t>
      </w:r>
    </w:p>
    <w:p w14:paraId="05FFCFB6" w14:textId="77777777" w:rsidR="00174F21" w:rsidRPr="00597712" w:rsidRDefault="00174F21" w:rsidP="00597712">
      <w:pPr>
        <w:spacing w:after="0" w:line="240" w:lineRule="auto"/>
        <w:jc w:val="both"/>
        <w:rPr>
          <w:rFonts w:ascii="Times New Roman" w:hAnsi="Times New Roman" w:cs="Times New Roman"/>
          <w:sz w:val="24"/>
          <w:szCs w:val="24"/>
        </w:rPr>
      </w:pPr>
    </w:p>
    <w:p w14:paraId="248BD068" w14:textId="283FD9A5"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National Human Rights Commission. (2020). Strategic Plan. Retrieved November 1, 2024 from Komnas HAM: </w:t>
      </w:r>
      <w:hyperlink r:id="rId18" w:history="1">
        <w:r w:rsidR="00174F21" w:rsidRPr="002C0C11">
          <w:rPr>
            <w:rStyle w:val="Hyperlink"/>
            <w:rFonts w:ascii="Times New Roman" w:hAnsi="Times New Roman" w:cs="Times New Roman"/>
            <w:sz w:val="24"/>
            <w:szCs w:val="24"/>
          </w:rPr>
          <w:t>https://www.komnasham.go.id/files/20201126-renstra-komisi-nasional-hak-asasi-$EE54U.pdf</w:t>
        </w:r>
      </w:hyperlink>
    </w:p>
    <w:p w14:paraId="685D2B22" w14:textId="77777777" w:rsidR="00174F21" w:rsidRPr="00597712" w:rsidRDefault="00174F21" w:rsidP="00597712">
      <w:pPr>
        <w:spacing w:after="0" w:line="240" w:lineRule="auto"/>
        <w:jc w:val="both"/>
        <w:rPr>
          <w:rFonts w:ascii="Times New Roman" w:hAnsi="Times New Roman" w:cs="Times New Roman"/>
          <w:sz w:val="24"/>
          <w:szCs w:val="24"/>
        </w:rPr>
      </w:pPr>
    </w:p>
    <w:p w14:paraId="22C6D98F" w14:textId="5BC8DDAA"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National Human Rights Commission. (2023, June 22). WACANA. Retrieved November 1, 2024 from Komnas HAM: </w:t>
      </w:r>
      <w:hyperlink r:id="rId19" w:history="1">
        <w:r w:rsidR="00174F21" w:rsidRPr="002C0C11">
          <w:rPr>
            <w:rStyle w:val="Hyperlink"/>
            <w:rFonts w:ascii="Times New Roman" w:hAnsi="Times New Roman" w:cs="Times New Roman"/>
            <w:sz w:val="24"/>
            <w:szCs w:val="24"/>
          </w:rPr>
          <w:t>https://www.komnasham.go.id/files/20230622-wacana-ham-edisi-1-tahun-2023-$Z6P9.pdf</w:t>
        </w:r>
      </w:hyperlink>
    </w:p>
    <w:p w14:paraId="17AEAC82" w14:textId="77777777" w:rsidR="00174F21" w:rsidRPr="00597712" w:rsidRDefault="00174F21" w:rsidP="00597712">
      <w:pPr>
        <w:spacing w:after="0" w:line="240" w:lineRule="auto"/>
        <w:jc w:val="both"/>
        <w:rPr>
          <w:rFonts w:ascii="Times New Roman" w:hAnsi="Times New Roman" w:cs="Times New Roman"/>
          <w:sz w:val="24"/>
          <w:szCs w:val="24"/>
        </w:rPr>
      </w:pPr>
    </w:p>
    <w:p w14:paraId="41950A22" w14:textId="5495F3C9"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National Human Rights Commission. (2024, March 28). Public Concern, TPPO En</w:t>
      </w:r>
      <w:r w:rsidRPr="00597712">
        <w:rPr>
          <w:rFonts w:ascii="Times New Roman" w:hAnsi="Times New Roman" w:cs="Times New Roman"/>
          <w:sz w:val="24"/>
          <w:szCs w:val="24"/>
        </w:rPr>
        <w:t xml:space="preserve">ters Komnas HAM Priority Issue. From Kabar Latuhary: </w:t>
      </w:r>
      <w:hyperlink r:id="rId20" w:history="1">
        <w:r w:rsidR="00174F21" w:rsidRPr="002C0C11">
          <w:rPr>
            <w:rStyle w:val="Hyperlink"/>
            <w:rFonts w:ascii="Times New Roman" w:hAnsi="Times New Roman" w:cs="Times New Roman"/>
            <w:sz w:val="24"/>
            <w:szCs w:val="24"/>
          </w:rPr>
          <w:t>https://www.komnasham.go.id/index.php/news/2024/3/28/2496/jadi-perhatian-publik-tppo-masuk-isu-prioritas-komnas-ham.html</w:t>
        </w:r>
      </w:hyperlink>
    </w:p>
    <w:p w14:paraId="23EB0302" w14:textId="77777777" w:rsidR="00174F21" w:rsidRPr="00597712" w:rsidRDefault="00174F21" w:rsidP="00597712">
      <w:pPr>
        <w:spacing w:after="0" w:line="240" w:lineRule="auto"/>
        <w:jc w:val="both"/>
        <w:rPr>
          <w:rFonts w:ascii="Times New Roman" w:hAnsi="Times New Roman" w:cs="Times New Roman"/>
          <w:sz w:val="24"/>
          <w:szCs w:val="24"/>
        </w:rPr>
      </w:pPr>
    </w:p>
    <w:p w14:paraId="0DB28343"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Longgarini, AT, Shaafiyah, AN, &amp; Rahmaningtias, BM (2023, July). Handling of Non-Procedural Indonesian Migrant Workers in the Perspective of Immigration Law. Scientific Journal of Batanghari Universit</w:t>
      </w:r>
      <w:r w:rsidRPr="00597712">
        <w:rPr>
          <w:rFonts w:ascii="Times New Roman" w:hAnsi="Times New Roman" w:cs="Times New Roman"/>
          <w:sz w:val="24"/>
          <w:szCs w:val="24"/>
        </w:rPr>
        <w:t>y Jambi, 32 (2), 1474-1484. From chrome-extension://efaidnbmnnnibpcajpcglclefindmkaj/https://ji.unbari.ac.id/index.php/ilmiah/article/viewFile/3110/1657</w:t>
      </w:r>
    </w:p>
    <w:p w14:paraId="2A88A66D" w14:textId="77777777" w:rsidR="00174F21" w:rsidRPr="00597712" w:rsidRDefault="00174F21" w:rsidP="00597712">
      <w:pPr>
        <w:spacing w:after="0" w:line="240" w:lineRule="auto"/>
        <w:jc w:val="both"/>
        <w:rPr>
          <w:rFonts w:ascii="Times New Roman" w:hAnsi="Times New Roman" w:cs="Times New Roman"/>
          <w:sz w:val="24"/>
          <w:szCs w:val="24"/>
        </w:rPr>
      </w:pPr>
    </w:p>
    <w:p w14:paraId="14624AB4"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Madyar Dewi, UN (2018). The Policy of the Indonesian Consulate General in Johor Bahru in Addressing th</w:t>
      </w:r>
      <w:r w:rsidRPr="00597712">
        <w:rPr>
          <w:rFonts w:ascii="Times New Roman" w:hAnsi="Times New Roman" w:cs="Times New Roman"/>
          <w:sz w:val="24"/>
          <w:szCs w:val="24"/>
        </w:rPr>
        <w:t xml:space="preserve">e Problems of Educational Services for Children of Indonesian Migrant Workers. </w:t>
      </w:r>
      <w:r w:rsidRPr="00597712">
        <w:rPr>
          <w:rFonts w:ascii="Times New Roman" w:hAnsi="Times New Roman" w:cs="Times New Roman"/>
          <w:sz w:val="24"/>
          <w:szCs w:val="24"/>
        </w:rPr>
        <w:lastRenderedPageBreak/>
        <w:t>Proceedings of the 7th National Conference of the Association of Postgraduate Programs of Muhammadiyah "Aisyiyah Higher Education (APPPTMA).</w:t>
      </w:r>
    </w:p>
    <w:p w14:paraId="67EF4CDF" w14:textId="77777777" w:rsidR="00174F21" w:rsidRPr="00597712" w:rsidRDefault="00174F21" w:rsidP="00597712">
      <w:pPr>
        <w:spacing w:after="0" w:line="240" w:lineRule="auto"/>
        <w:jc w:val="both"/>
        <w:rPr>
          <w:rFonts w:ascii="Times New Roman" w:hAnsi="Times New Roman" w:cs="Times New Roman"/>
          <w:sz w:val="24"/>
          <w:szCs w:val="24"/>
        </w:rPr>
      </w:pPr>
    </w:p>
    <w:p w14:paraId="19D8990F" w14:textId="06DE8E32"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Mantalean, V. (2024, 2 1). Migrant Care Reports Alleged 3,238 Double Voters in Johor Baru, Malaysia—2024 Election. From </w:t>
      </w:r>
      <w:hyperlink r:id="rId21" w:anchor="google_vignette" w:history="1">
        <w:r w:rsidR="00174F21" w:rsidRPr="002C0C11">
          <w:rPr>
            <w:rStyle w:val="Hyperlink"/>
            <w:rFonts w:ascii="Times New Roman" w:hAnsi="Times New Roman" w:cs="Times New Roman"/>
            <w:sz w:val="24"/>
            <w:szCs w:val="24"/>
          </w:rPr>
          <w:t>https://nasional.kompas.com/read/2024/02/01/15464621/migrant-care-laporkan-dugaan-3238-pemilih-ganda-di-johor-baru-malaysia#google_vignette</w:t>
        </w:r>
      </w:hyperlink>
    </w:p>
    <w:p w14:paraId="55C79DB3" w14:textId="77777777" w:rsidR="00174F21" w:rsidRPr="00597712" w:rsidRDefault="00174F21" w:rsidP="00597712">
      <w:pPr>
        <w:spacing w:after="0" w:line="240" w:lineRule="auto"/>
        <w:jc w:val="both"/>
        <w:rPr>
          <w:rFonts w:ascii="Times New Roman" w:hAnsi="Times New Roman" w:cs="Times New Roman"/>
          <w:sz w:val="24"/>
          <w:szCs w:val="24"/>
        </w:rPr>
      </w:pPr>
    </w:p>
    <w:p w14:paraId="25749ABC" w14:textId="30299CC5"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Meidyana, A. (2024, 1 3). Taipei Ballot Case, Bawaslu: KPU Should Not Confuse Voters. Metr</w:t>
      </w:r>
      <w:r w:rsidRPr="00597712">
        <w:rPr>
          <w:rFonts w:ascii="Times New Roman" w:hAnsi="Times New Roman" w:cs="Times New Roman"/>
          <w:sz w:val="24"/>
          <w:szCs w:val="24"/>
        </w:rPr>
        <w:t xml:space="preserve">o TV; National. From </w:t>
      </w:r>
      <w:hyperlink r:id="rId22" w:history="1">
        <w:r w:rsidR="00174F21" w:rsidRPr="002C0C11">
          <w:rPr>
            <w:rStyle w:val="Hyperlink"/>
            <w:rFonts w:ascii="Times New Roman" w:hAnsi="Times New Roman" w:cs="Times New Roman"/>
            <w:sz w:val="24"/>
            <w:szCs w:val="24"/>
          </w:rPr>
          <w:t>https://www.metrotvnews.com/play/KYVCDjee-kasus-surat-suara-di-taipei-bawaslu-kpu-jangan-buat-bingung-pemilih</w:t>
        </w:r>
      </w:hyperlink>
    </w:p>
    <w:p w14:paraId="5FD9F80C" w14:textId="77777777" w:rsidR="00174F21" w:rsidRPr="00597712" w:rsidRDefault="00174F21" w:rsidP="00597712">
      <w:pPr>
        <w:spacing w:after="0" w:line="240" w:lineRule="auto"/>
        <w:jc w:val="both"/>
        <w:rPr>
          <w:rFonts w:ascii="Times New Roman" w:hAnsi="Times New Roman" w:cs="Times New Roman"/>
          <w:sz w:val="24"/>
          <w:szCs w:val="24"/>
        </w:rPr>
      </w:pPr>
    </w:p>
    <w:p w14:paraId="0560E050"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Migrant CARE. (2019). Policy Brief on Children of Migrant Workers. Migrant CARE.</w:t>
      </w:r>
    </w:p>
    <w:p w14:paraId="749EE218" w14:textId="77777777" w:rsidR="00174F21" w:rsidRPr="00597712" w:rsidRDefault="00174F21" w:rsidP="00597712">
      <w:pPr>
        <w:spacing w:after="0" w:line="240" w:lineRule="auto"/>
        <w:jc w:val="both"/>
        <w:rPr>
          <w:rFonts w:ascii="Times New Roman" w:hAnsi="Times New Roman" w:cs="Times New Roman"/>
          <w:sz w:val="24"/>
          <w:szCs w:val="24"/>
        </w:rPr>
      </w:pPr>
    </w:p>
    <w:p w14:paraId="708A1182"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Migrant CARE. (2022). Report of Social Protection Survey of Indonesian Migrant Workers. Migrant CARE.</w:t>
      </w:r>
    </w:p>
    <w:p w14:paraId="615E251E" w14:textId="77777777" w:rsidR="00174F21" w:rsidRPr="00597712" w:rsidRDefault="00174F21" w:rsidP="00597712">
      <w:pPr>
        <w:spacing w:after="0" w:line="240" w:lineRule="auto"/>
        <w:jc w:val="both"/>
        <w:rPr>
          <w:rFonts w:ascii="Times New Roman" w:hAnsi="Times New Roman" w:cs="Times New Roman"/>
          <w:sz w:val="24"/>
          <w:szCs w:val="24"/>
        </w:rPr>
      </w:pPr>
    </w:p>
    <w:p w14:paraId="7BCEAE1F" w14:textId="57F85459"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Migrant Forum in Asia. (2012, July 12). Policy Brief No. 2: Reform of</w:t>
      </w:r>
      <w:r w:rsidRPr="00597712">
        <w:rPr>
          <w:rFonts w:ascii="Times New Roman" w:hAnsi="Times New Roman" w:cs="Times New Roman"/>
          <w:sz w:val="24"/>
          <w:szCs w:val="24"/>
        </w:rPr>
        <w:t xml:space="preserve"> the Kafala (Sponsorship) System. Quezon City, Philippines. Retrieved November 1, 2024 from </w:t>
      </w:r>
      <w:hyperlink r:id="rId23" w:history="1">
        <w:r w:rsidR="00174F21" w:rsidRPr="002C0C11">
          <w:rPr>
            <w:rStyle w:val="Hyperlink"/>
            <w:rFonts w:ascii="Times New Roman" w:hAnsi="Times New Roman" w:cs="Times New Roman"/>
            <w:sz w:val="24"/>
            <w:szCs w:val="24"/>
          </w:rPr>
          <w:t>https://mfasia.org/policy-brief-no-2-reform-of-the-kafala-sponsorship-system/</w:t>
        </w:r>
      </w:hyperlink>
    </w:p>
    <w:p w14:paraId="179351DB" w14:textId="77777777" w:rsidR="00174F21" w:rsidRPr="00597712" w:rsidRDefault="00174F21" w:rsidP="00597712">
      <w:pPr>
        <w:spacing w:after="0" w:line="240" w:lineRule="auto"/>
        <w:jc w:val="both"/>
        <w:rPr>
          <w:rFonts w:ascii="Times New Roman" w:hAnsi="Times New Roman" w:cs="Times New Roman"/>
          <w:sz w:val="24"/>
          <w:szCs w:val="24"/>
        </w:rPr>
      </w:pPr>
    </w:p>
    <w:p w14:paraId="42FACBE1" w14:textId="417CAB0C"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Nur Nasution, IM, &amp; Marthalina. (2018). Challenges of Local Government in Implementing Gender Responsive Budget Planning. JE &amp; KP, 5 (2), 145-162. From </w:t>
      </w:r>
      <w:hyperlink r:id="rId24" w:history="1">
        <w:r w:rsidR="00174F21" w:rsidRPr="002C0C11">
          <w:rPr>
            <w:rStyle w:val="Hyperlink"/>
            <w:rFonts w:ascii="Times New Roman" w:hAnsi="Times New Roman" w:cs="Times New Roman"/>
            <w:sz w:val="24"/>
            <w:szCs w:val="24"/>
          </w:rPr>
          <w:t>file:///C:/Users/Asus/Downloads/423-Article%20Text-1139-1-10-20190521.pdf</w:t>
        </w:r>
      </w:hyperlink>
    </w:p>
    <w:p w14:paraId="67BA8307" w14:textId="77777777" w:rsidR="00174F21" w:rsidRPr="00597712" w:rsidRDefault="00174F21" w:rsidP="00597712">
      <w:pPr>
        <w:spacing w:after="0" w:line="240" w:lineRule="auto"/>
        <w:jc w:val="both"/>
        <w:rPr>
          <w:rFonts w:ascii="Times New Roman" w:hAnsi="Times New Roman" w:cs="Times New Roman"/>
          <w:sz w:val="24"/>
          <w:szCs w:val="24"/>
        </w:rPr>
      </w:pPr>
    </w:p>
    <w:p w14:paraId="2A6C50E1" w14:textId="4BCE690D"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Palmer, W., &amp; Missbach, A. (2023, June 29). Research: Smugglers help Indonesian migrant workers return home—the Conversation. From </w:t>
      </w:r>
      <w:hyperlink r:id="rId25" w:history="1">
        <w:r w:rsidR="00174F21" w:rsidRPr="002C0C11">
          <w:rPr>
            <w:rStyle w:val="Hyperlink"/>
            <w:rFonts w:ascii="Times New Roman" w:hAnsi="Times New Roman" w:cs="Times New Roman"/>
            <w:sz w:val="24"/>
            <w:szCs w:val="24"/>
          </w:rPr>
          <w:t>https://theconversation.com/riset-penyelundup-urut-membantu-pekerja-migran-indonesia-pulang-ke-tanah-air-208661</w:t>
        </w:r>
      </w:hyperlink>
    </w:p>
    <w:p w14:paraId="192C1244" w14:textId="77777777" w:rsidR="00174F21" w:rsidRPr="00597712" w:rsidRDefault="00174F21" w:rsidP="00597712">
      <w:pPr>
        <w:spacing w:after="0" w:line="240" w:lineRule="auto"/>
        <w:jc w:val="both"/>
        <w:rPr>
          <w:rFonts w:ascii="Times New Roman" w:hAnsi="Times New Roman" w:cs="Times New Roman"/>
          <w:sz w:val="24"/>
          <w:szCs w:val="24"/>
        </w:rPr>
      </w:pPr>
    </w:p>
    <w:p w14:paraId="18678EEC" w14:textId="77777777" w:rsidR="00C62FAE" w:rsidRDefault="005826C9" w:rsidP="00597712">
      <w:pPr>
        <w:spacing w:after="0" w:line="240" w:lineRule="auto"/>
        <w:jc w:val="both"/>
        <w:rPr>
          <w:rFonts w:ascii="Times New Roman" w:hAnsi="Times New Roman" w:cs="Times New Roman"/>
          <w:sz w:val="24"/>
          <w:szCs w:val="24"/>
        </w:rPr>
      </w:pPr>
      <w:r w:rsidRPr="001019C2">
        <w:rPr>
          <w:rFonts w:ascii="Times New Roman" w:hAnsi="Times New Roman" w:cs="Times New Roman"/>
          <w:sz w:val="24"/>
          <w:szCs w:val="24"/>
          <w:lang w:val="sv-SE"/>
        </w:rPr>
        <w:t xml:space="preserve">Sembel, Z., Turangan, DD, &amp; Wongkar, VA (2022). </w:t>
      </w:r>
      <w:r w:rsidRPr="00597712">
        <w:rPr>
          <w:rFonts w:ascii="Times New Roman" w:hAnsi="Times New Roman" w:cs="Times New Roman"/>
          <w:sz w:val="24"/>
          <w:szCs w:val="24"/>
        </w:rPr>
        <w:t>Mandatory Consular Not</w:t>
      </w:r>
      <w:r w:rsidRPr="00597712">
        <w:rPr>
          <w:rFonts w:ascii="Times New Roman" w:hAnsi="Times New Roman" w:cs="Times New Roman"/>
          <w:sz w:val="24"/>
          <w:szCs w:val="24"/>
        </w:rPr>
        <w:t>ification as an Effort to Protect the Rights of Indonesian Migrant Workers Threatened with the Death Penalty Abroad. Lex Crimen, 11 (5).</w:t>
      </w:r>
    </w:p>
    <w:p w14:paraId="14E17FAB" w14:textId="77777777" w:rsidR="00174F21" w:rsidRPr="00597712" w:rsidRDefault="00174F21" w:rsidP="00597712">
      <w:pPr>
        <w:spacing w:after="0" w:line="240" w:lineRule="auto"/>
        <w:jc w:val="both"/>
        <w:rPr>
          <w:rFonts w:ascii="Times New Roman" w:hAnsi="Times New Roman" w:cs="Times New Roman"/>
          <w:sz w:val="24"/>
          <w:szCs w:val="24"/>
        </w:rPr>
      </w:pPr>
    </w:p>
    <w:p w14:paraId="57E2BCA3" w14:textId="77777777"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Silviana, S. (2022). Analysis of the implementation of the sponsorship system (kafala) on violations of the rights of </w:t>
      </w:r>
      <w:r w:rsidRPr="00597712">
        <w:rPr>
          <w:rFonts w:ascii="Times New Roman" w:hAnsi="Times New Roman" w:cs="Times New Roman"/>
          <w:sz w:val="24"/>
          <w:szCs w:val="24"/>
        </w:rPr>
        <w:t>Indonesian migrant workers in Saudi Arabia. Indonesian Journal of Global Discourse, 4 (2), 96-109.</w:t>
      </w:r>
    </w:p>
    <w:p w14:paraId="49E3D53C" w14:textId="77777777" w:rsidR="00174F21" w:rsidRPr="00597712" w:rsidRDefault="00174F21" w:rsidP="00597712">
      <w:pPr>
        <w:spacing w:after="0" w:line="240" w:lineRule="auto"/>
        <w:jc w:val="both"/>
        <w:rPr>
          <w:rFonts w:ascii="Times New Roman" w:hAnsi="Times New Roman" w:cs="Times New Roman"/>
          <w:sz w:val="24"/>
          <w:szCs w:val="24"/>
        </w:rPr>
      </w:pPr>
    </w:p>
    <w:p w14:paraId="306BAF4E" w14:textId="29AFA665"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SUBBAGOPS DITTIPIDUM BARESKRIM POLRI. (2023). TPPO Data 2023. BARESKRIM POLRI. From Satu Data POLRI: </w:t>
      </w:r>
      <w:hyperlink r:id="rId26" w:history="1">
        <w:r w:rsidR="00174F21" w:rsidRPr="002C0C11">
          <w:rPr>
            <w:rStyle w:val="Hyperlink"/>
            <w:rFonts w:ascii="Times New Roman" w:hAnsi="Times New Roman" w:cs="Times New Roman"/>
            <w:sz w:val="24"/>
            <w:szCs w:val="24"/>
          </w:rPr>
          <w:t>https://data.polri.go.id/km/dataset/data-tppo-th-2023</w:t>
        </w:r>
      </w:hyperlink>
    </w:p>
    <w:p w14:paraId="55048129" w14:textId="77777777" w:rsidR="00174F21" w:rsidRPr="00597712" w:rsidRDefault="00174F21" w:rsidP="00597712">
      <w:pPr>
        <w:spacing w:after="0" w:line="240" w:lineRule="auto"/>
        <w:jc w:val="both"/>
        <w:rPr>
          <w:rFonts w:ascii="Times New Roman" w:hAnsi="Times New Roman" w:cs="Times New Roman"/>
          <w:sz w:val="24"/>
          <w:szCs w:val="24"/>
        </w:rPr>
      </w:pPr>
    </w:p>
    <w:p w14:paraId="2E310101"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National Team for the Acceleration of Poverty Reduction. (2024, February 28). Encouraging the Expansion of Social Security Employment</w:t>
      </w:r>
      <w:r w:rsidRPr="00597712">
        <w:rPr>
          <w:rFonts w:ascii="Times New Roman" w:hAnsi="Times New Roman" w:cs="Times New Roman"/>
          <w:sz w:val="24"/>
          <w:szCs w:val="24"/>
        </w:rPr>
        <w:t xml:space="preserve"> Membership for Indonesian Migrant Workers (IMW). Retrieved November 1, 2024, from TNP2K: https://www.tnp2k.go.id/articles/encouraging-the-expansion-of-social-security-employment-membership-for-indonesian-migrant-workers-IMW</w:t>
      </w:r>
    </w:p>
    <w:p w14:paraId="290049A6" w14:textId="77777777" w:rsidR="00C62FAE" w:rsidRPr="001019C2" w:rsidRDefault="005826C9" w:rsidP="00597712">
      <w:pPr>
        <w:spacing w:after="0" w:line="240" w:lineRule="auto"/>
        <w:jc w:val="both"/>
        <w:rPr>
          <w:rFonts w:ascii="Times New Roman" w:hAnsi="Times New Roman" w:cs="Times New Roman"/>
          <w:sz w:val="24"/>
          <w:szCs w:val="24"/>
          <w:lang w:val="sv-SE"/>
        </w:rPr>
      </w:pPr>
      <w:r w:rsidRPr="00597712">
        <w:rPr>
          <w:rFonts w:ascii="Times New Roman" w:hAnsi="Times New Roman" w:cs="Times New Roman"/>
          <w:sz w:val="24"/>
          <w:szCs w:val="24"/>
        </w:rPr>
        <w:t>Indonesian House of Representat</w:t>
      </w:r>
      <w:r w:rsidRPr="00597712">
        <w:rPr>
          <w:rFonts w:ascii="Times New Roman" w:hAnsi="Times New Roman" w:cs="Times New Roman"/>
          <w:sz w:val="24"/>
          <w:szCs w:val="24"/>
        </w:rPr>
        <w:t xml:space="preserve">ives Supervisory Team for the Protection of Indonesian Migrant Workers. (2019). Final Report of the Indonesian House of Representatives Supervisory Team for </w:t>
      </w:r>
      <w:r w:rsidRPr="00597712">
        <w:rPr>
          <w:rFonts w:ascii="Times New Roman" w:hAnsi="Times New Roman" w:cs="Times New Roman"/>
          <w:sz w:val="24"/>
          <w:szCs w:val="24"/>
        </w:rPr>
        <w:lastRenderedPageBreak/>
        <w:t>the Protection of Indonesian Migrant Workers. 1-59. Jakarta, Indonesia: Secretariat General and Exp</w:t>
      </w:r>
      <w:r w:rsidRPr="00597712">
        <w:rPr>
          <w:rFonts w:ascii="Times New Roman" w:hAnsi="Times New Roman" w:cs="Times New Roman"/>
          <w:sz w:val="24"/>
          <w:szCs w:val="24"/>
        </w:rPr>
        <w:t xml:space="preserve">ert Body of the Indonesian House of Representatives. </w:t>
      </w:r>
      <w:r w:rsidRPr="001019C2">
        <w:rPr>
          <w:rFonts w:ascii="Times New Roman" w:hAnsi="Times New Roman" w:cs="Times New Roman"/>
          <w:sz w:val="24"/>
          <w:szCs w:val="24"/>
          <w:lang w:val="sv-SE"/>
        </w:rPr>
        <w:t>From chrome-extension://efaidnbmnnnibpcajpcglclefindmkaj/https://berkas.dpr.go.id/setjen/ dokumen/persipar-Laporan-PansusTimPanja-Lampiran-Laporan-Akhir-TIMWAS-Perlindungan-Pekerja-Migran-Indonesia-17278</w:t>
      </w:r>
      <w:r w:rsidRPr="001019C2">
        <w:rPr>
          <w:rFonts w:ascii="Times New Roman" w:hAnsi="Times New Roman" w:cs="Times New Roman"/>
          <w:sz w:val="24"/>
          <w:szCs w:val="24"/>
          <w:lang w:val="sv-SE"/>
        </w:rPr>
        <w:t>53970.pdf</w:t>
      </w:r>
    </w:p>
    <w:p w14:paraId="12D2E753" w14:textId="77777777" w:rsidR="00174F21" w:rsidRPr="001019C2" w:rsidRDefault="00174F21" w:rsidP="00597712">
      <w:pPr>
        <w:spacing w:after="0" w:line="240" w:lineRule="auto"/>
        <w:jc w:val="both"/>
        <w:rPr>
          <w:rFonts w:ascii="Times New Roman" w:hAnsi="Times New Roman" w:cs="Times New Roman"/>
          <w:sz w:val="24"/>
          <w:szCs w:val="24"/>
          <w:lang w:val="sv-SE"/>
        </w:rPr>
      </w:pPr>
    </w:p>
    <w:p w14:paraId="0B162752" w14:textId="4EC2DC9E" w:rsidR="00C62FAE" w:rsidRDefault="005826C9" w:rsidP="00597712">
      <w:pPr>
        <w:spacing w:after="0" w:line="240" w:lineRule="auto"/>
        <w:jc w:val="both"/>
        <w:rPr>
          <w:rFonts w:ascii="Times New Roman" w:hAnsi="Times New Roman" w:cs="Times New Roman"/>
          <w:sz w:val="24"/>
          <w:szCs w:val="24"/>
        </w:rPr>
      </w:pPr>
      <w:proofErr w:type="spellStart"/>
      <w:r w:rsidRPr="00597712">
        <w:rPr>
          <w:rFonts w:ascii="Times New Roman" w:hAnsi="Times New Roman" w:cs="Times New Roman"/>
          <w:sz w:val="24"/>
          <w:szCs w:val="24"/>
        </w:rPr>
        <w:t>Tjitrawati</w:t>
      </w:r>
      <w:proofErr w:type="spellEnd"/>
      <w:r w:rsidRPr="00597712">
        <w:rPr>
          <w:rFonts w:ascii="Times New Roman" w:hAnsi="Times New Roman" w:cs="Times New Roman"/>
          <w:sz w:val="24"/>
          <w:szCs w:val="24"/>
        </w:rPr>
        <w:t xml:space="preserve">, AT (2017, February). Protection of Rights and Fulfillment of Health Access for Indonesian Migrant Workers in Malaysia. Mimbar Hukum, 29 (1), 54-68. From </w:t>
      </w:r>
      <w:hyperlink r:id="rId27" w:history="1">
        <w:r w:rsidR="00174F21" w:rsidRPr="002C0C11">
          <w:rPr>
            <w:rStyle w:val="Hyperlink"/>
            <w:rFonts w:ascii="Times New Roman" w:hAnsi="Times New Roman" w:cs="Times New Roman"/>
            <w:sz w:val="24"/>
            <w:szCs w:val="24"/>
          </w:rPr>
          <w:t>file:///C:/Users/Asus/Downloads/17651-52022-1-PB.pdf</w:t>
        </w:r>
      </w:hyperlink>
    </w:p>
    <w:p w14:paraId="04C5FAB7" w14:textId="77777777" w:rsidR="00174F21" w:rsidRPr="00597712" w:rsidRDefault="00174F21" w:rsidP="00597712">
      <w:pPr>
        <w:spacing w:after="0" w:line="240" w:lineRule="auto"/>
        <w:jc w:val="both"/>
        <w:rPr>
          <w:rFonts w:ascii="Times New Roman" w:hAnsi="Times New Roman" w:cs="Times New Roman"/>
          <w:sz w:val="24"/>
          <w:szCs w:val="24"/>
        </w:rPr>
      </w:pPr>
    </w:p>
    <w:p w14:paraId="6BEF293D" w14:textId="34D9345F" w:rsidR="00C62FAE"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United Nations of Human Rights. (nd). Principles relating to the Status of National Institutions (The Paris Principles). Retrieved October 31, 2024 from ohchr: </w:t>
      </w:r>
      <w:hyperlink r:id="rId28" w:history="1">
        <w:r w:rsidR="00174F21" w:rsidRPr="002C0C11">
          <w:rPr>
            <w:rStyle w:val="Hyperlink"/>
            <w:rFonts w:ascii="Times New Roman" w:hAnsi="Times New Roman" w:cs="Times New Roman"/>
            <w:sz w:val="24"/>
            <w:szCs w:val="24"/>
          </w:rPr>
          <w:t>https://www.ohchr.org/en/instruments-mechanisms/instruments/principles-relating-status-national-institutions-paris</w:t>
        </w:r>
      </w:hyperlink>
    </w:p>
    <w:p w14:paraId="34720F35" w14:textId="77777777" w:rsidR="00174F21" w:rsidRPr="00597712" w:rsidRDefault="00174F21" w:rsidP="00597712">
      <w:pPr>
        <w:spacing w:after="0" w:line="240" w:lineRule="auto"/>
        <w:jc w:val="both"/>
        <w:rPr>
          <w:rFonts w:ascii="Times New Roman" w:hAnsi="Times New Roman" w:cs="Times New Roman"/>
          <w:sz w:val="24"/>
          <w:szCs w:val="24"/>
        </w:rPr>
      </w:pPr>
    </w:p>
    <w:p w14:paraId="510DE8B1" w14:textId="77777777" w:rsidR="00C62FAE" w:rsidRPr="00597712" w:rsidRDefault="005826C9" w:rsidP="00597712">
      <w:pPr>
        <w:spacing w:after="0" w:line="240" w:lineRule="auto"/>
        <w:jc w:val="both"/>
        <w:rPr>
          <w:rFonts w:ascii="Times New Roman" w:hAnsi="Times New Roman" w:cs="Times New Roman"/>
          <w:sz w:val="24"/>
          <w:szCs w:val="24"/>
        </w:rPr>
      </w:pPr>
      <w:r w:rsidRPr="00597712">
        <w:rPr>
          <w:rFonts w:ascii="Times New Roman" w:hAnsi="Times New Roman" w:cs="Times New Roman"/>
          <w:sz w:val="24"/>
          <w:szCs w:val="24"/>
        </w:rPr>
        <w:t xml:space="preserve">World Bank Group. (2017, November). World Bank Report </w:t>
      </w:r>
      <w:r w:rsidRPr="00597712">
        <w:rPr>
          <w:rFonts w:ascii="Times New Roman" w:hAnsi="Times New Roman" w:cs="Times New Roman"/>
          <w:sz w:val="24"/>
          <w:szCs w:val="24"/>
        </w:rPr>
        <w:t>Indonesia: Indonesia's Global Workers; Between Opportunities &amp; Risks. 1-94.</w:t>
      </w:r>
      <w:permStart w:id="306776621" w:edGrp="everyone"/>
      <w:permEnd w:id="306776621"/>
    </w:p>
    <w:p w14:paraId="1DA4BEEC" w14:textId="77777777" w:rsidR="00C62FAE" w:rsidRPr="00597712" w:rsidRDefault="00C62FAE" w:rsidP="00597712">
      <w:pPr>
        <w:spacing w:after="0" w:line="240" w:lineRule="auto"/>
        <w:jc w:val="both"/>
        <w:rPr>
          <w:rFonts w:ascii="Times New Roman" w:hAnsi="Times New Roman" w:cs="Times New Roman"/>
          <w:sz w:val="24"/>
          <w:szCs w:val="24"/>
        </w:rPr>
      </w:pPr>
    </w:p>
    <w:p w14:paraId="543D176F" w14:textId="77777777" w:rsidR="00C62FAE" w:rsidRPr="00597712" w:rsidRDefault="00C62FAE" w:rsidP="00597712">
      <w:pPr>
        <w:spacing w:after="0" w:line="240" w:lineRule="auto"/>
        <w:jc w:val="both"/>
        <w:rPr>
          <w:rFonts w:ascii="Times New Roman" w:hAnsi="Times New Roman" w:cs="Times New Roman"/>
          <w:sz w:val="24"/>
          <w:szCs w:val="24"/>
        </w:rPr>
      </w:pPr>
    </w:p>
    <w:p w14:paraId="46B8E3E7" w14:textId="77777777" w:rsidR="00C62FAE" w:rsidRPr="00597712" w:rsidRDefault="00C62FAE" w:rsidP="00597712">
      <w:pPr>
        <w:spacing w:after="0" w:line="240" w:lineRule="auto"/>
        <w:rPr>
          <w:rFonts w:ascii="Times New Roman" w:hAnsi="Times New Roman" w:cs="Times New Roman"/>
          <w:sz w:val="24"/>
          <w:szCs w:val="24"/>
        </w:rPr>
      </w:pPr>
    </w:p>
    <w:sectPr w:rsidR="00C62FAE" w:rsidRPr="00597712">
      <w:footerReference w:type="default" r:id="rId29"/>
      <w:pgSz w:w="12240" w:h="15840"/>
      <w:pgMar w:top="1440" w:right="1440" w:bottom="1440" w:left="1440" w:header="0" w:footer="72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DD67F" w14:textId="77777777" w:rsidR="002D055C" w:rsidRDefault="002D055C">
      <w:pPr>
        <w:spacing w:after="0" w:line="240" w:lineRule="auto"/>
      </w:pPr>
      <w:r>
        <w:separator/>
      </w:r>
    </w:p>
  </w:endnote>
  <w:endnote w:type="continuationSeparator" w:id="0">
    <w:p w14:paraId="06B881E0" w14:textId="77777777" w:rsidR="002D055C" w:rsidRDefault="002D0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0591770"/>
      <w:docPartObj>
        <w:docPartGallery w:val="Page Numbers (Bottom of Page)"/>
        <w:docPartUnique/>
      </w:docPartObj>
    </w:sdtPr>
    <w:sdtEndPr/>
    <w:sdtContent>
      <w:p w14:paraId="21B9841C" w14:textId="77777777" w:rsidR="00C62FAE" w:rsidRDefault="005826C9">
        <w:pPr>
          <w:pStyle w:val="Footer"/>
          <w:jc w:val="right"/>
        </w:pPr>
        <w:r>
          <w:fldChar w:fldCharType="begin"/>
        </w:r>
        <w:r>
          <w:instrText xml:space="preserve"> PAGE </w:instrText>
        </w:r>
        <w:r>
          <w:fldChar w:fldCharType="separate"/>
        </w:r>
        <w:r>
          <w:t>18</w:t>
        </w:r>
        <w:r>
          <w:fldChar w:fldCharType="end"/>
        </w:r>
      </w:p>
    </w:sdtContent>
  </w:sdt>
  <w:p w14:paraId="650DEA5B" w14:textId="77777777" w:rsidR="00C62FAE" w:rsidRDefault="00C62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FD49A" w14:textId="77777777" w:rsidR="002D055C" w:rsidRDefault="002D055C">
      <w:pPr>
        <w:rPr>
          <w:sz w:val="12"/>
        </w:rPr>
      </w:pPr>
      <w:r>
        <w:separator/>
      </w:r>
    </w:p>
  </w:footnote>
  <w:footnote w:type="continuationSeparator" w:id="0">
    <w:p w14:paraId="7B0A82EB" w14:textId="77777777" w:rsidR="002D055C" w:rsidRDefault="002D055C">
      <w:pPr>
        <w:rPr>
          <w:sz w:val="12"/>
        </w:rPr>
      </w:pPr>
      <w:r>
        <w:continuationSeparator/>
      </w:r>
    </w:p>
  </w:footnote>
  <w:footnote w:id="1">
    <w:p w14:paraId="2CC80910" w14:textId="77777777" w:rsidR="00C62FAE" w:rsidRDefault="005826C9">
      <w:pPr>
        <w:jc w:val="both"/>
        <w:rPr>
          <w:rFonts w:ascii="Roboto" w:hAnsi="Roboto"/>
        </w:rPr>
      </w:pPr>
      <w:r>
        <w:rPr>
          <w:rStyle w:val="FootnoteCharacters"/>
        </w:rPr>
        <w:footnoteRef/>
      </w:r>
      <w:r>
        <w:t xml:space="preserve"> </w:t>
      </w:r>
      <w:r>
        <w:rPr>
          <w:rFonts w:ascii="Roboto" w:hAnsi="Roboto"/>
        </w:rPr>
        <w:t xml:space="preserve">http://www.ohchr.org/EN/ProfessionalInterest/Pages/StatusOfNationalInstitutions.aspx  </w:t>
      </w:r>
    </w:p>
  </w:footnote>
  <w:footnote w:id="2">
    <w:p w14:paraId="11106483" w14:textId="77777777" w:rsidR="00C62FAE" w:rsidRDefault="005826C9">
      <w:pPr>
        <w:jc w:val="both"/>
        <w:rPr>
          <w:rFonts w:ascii="Roboto" w:hAnsi="Roboto"/>
        </w:rPr>
      </w:pPr>
      <w:r>
        <w:rPr>
          <w:rStyle w:val="FootnoteCharacters"/>
        </w:rPr>
        <w:footnoteRef/>
      </w:r>
      <w:r>
        <w:t xml:space="preserve"> </w:t>
      </w:r>
      <w:r w:rsidRPr="00597712">
        <w:rPr>
          <w:rFonts w:ascii="Times New Roman" w:hAnsi="Times New Roman" w:cs="Times New Roman"/>
        </w:rPr>
        <w:t>https://www.undp.org/indonesia/publications/assessment-report-assessment-migration-policy-gaps-sub-national-level</w:t>
      </w:r>
    </w:p>
    <w:p w14:paraId="3CECA3D2" w14:textId="77777777" w:rsidR="00C62FAE" w:rsidRDefault="00C62FAE">
      <w:pPr>
        <w:pStyle w:val="FootnoteText"/>
      </w:pPr>
    </w:p>
  </w:footnote>
  <w:footnote w:id="3">
    <w:p w14:paraId="5D558BE6" w14:textId="77777777" w:rsidR="00C62FAE" w:rsidRPr="00597712" w:rsidRDefault="005826C9">
      <w:pPr>
        <w:pStyle w:val="FootnoteText"/>
        <w:rPr>
          <w:rFonts w:ascii="Times New Roman" w:hAnsi="Times New Roman" w:cs="Times New Roman"/>
        </w:rPr>
      </w:pPr>
      <w:r w:rsidRPr="00597712">
        <w:rPr>
          <w:rStyle w:val="FootnoteCharacters"/>
          <w:rFonts w:ascii="Times New Roman" w:hAnsi="Times New Roman" w:cs="Times New Roman"/>
        </w:rPr>
        <w:footnoteRef/>
      </w:r>
      <w:r w:rsidRPr="00597712">
        <w:rPr>
          <w:rFonts w:ascii="Times New Roman" w:hAnsi="Times New Roman" w:cs="Times New Roman"/>
        </w:rPr>
        <w:t xml:space="preserve"> </w:t>
      </w:r>
      <w:proofErr w:type="spellStart"/>
      <w:r w:rsidRPr="00597712">
        <w:rPr>
          <w:rFonts w:ascii="Times New Roman" w:hAnsi="Times New Roman" w:cs="Times New Roman"/>
        </w:rPr>
        <w:t>Balai</w:t>
      </w:r>
      <w:proofErr w:type="spellEnd"/>
      <w:r w:rsidRPr="00597712">
        <w:rPr>
          <w:rFonts w:ascii="Times New Roman" w:hAnsi="Times New Roman" w:cs="Times New Roman"/>
        </w:rPr>
        <w:t xml:space="preserve"> Latihan </w:t>
      </w:r>
      <w:proofErr w:type="spellStart"/>
      <w:r w:rsidRPr="00597712">
        <w:rPr>
          <w:rFonts w:ascii="Times New Roman" w:hAnsi="Times New Roman" w:cs="Times New Roman"/>
        </w:rPr>
        <w:t>Kerja</w:t>
      </w:r>
      <w:proofErr w:type="spellEnd"/>
      <w:r w:rsidRPr="00597712">
        <w:rPr>
          <w:rFonts w:ascii="Times New Roman" w:hAnsi="Times New Roman" w:cs="Times New Roman"/>
        </w:rPr>
        <w:t xml:space="preserve"> </w:t>
      </w:r>
      <w:proofErr w:type="spellStart"/>
      <w:r w:rsidRPr="00597712">
        <w:rPr>
          <w:rFonts w:ascii="Times New Roman" w:hAnsi="Times New Roman" w:cs="Times New Roman"/>
        </w:rPr>
        <w:t>Luar</w:t>
      </w:r>
      <w:proofErr w:type="spellEnd"/>
      <w:r w:rsidRPr="00597712">
        <w:rPr>
          <w:rFonts w:ascii="Times New Roman" w:hAnsi="Times New Roman" w:cs="Times New Roman"/>
        </w:rPr>
        <w:t xml:space="preserve"> Negeri (BLKLN) or Overseas Vocational Training Center is a vocational training institution specifically designed to prepare Indonesian migrant workers before their deployment abroad</w:t>
      </w:r>
    </w:p>
  </w:footnote>
  <w:footnote w:id="4">
    <w:p w14:paraId="35E4E3E0" w14:textId="77777777" w:rsidR="00C62FAE" w:rsidRDefault="005826C9">
      <w:pPr>
        <w:pStyle w:val="FootnoteText"/>
      </w:pPr>
      <w:r>
        <w:rPr>
          <w:rStyle w:val="FootnoteCharacters"/>
        </w:rPr>
        <w:footnoteRef/>
      </w:r>
      <w:r>
        <w:t xml:space="preserve"> Overseas Election Committee</w:t>
      </w:r>
    </w:p>
    <w:p w14:paraId="2906E2BE" w14:textId="77777777" w:rsidR="00C62FAE" w:rsidRDefault="00C62FA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F42DC"/>
    <w:multiLevelType w:val="multilevel"/>
    <w:tmpl w:val="7B4232A8"/>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24BC6723"/>
    <w:multiLevelType w:val="multilevel"/>
    <w:tmpl w:val="D48C8A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72B362D"/>
    <w:multiLevelType w:val="multilevel"/>
    <w:tmpl w:val="418E69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39D25E33"/>
    <w:multiLevelType w:val="multilevel"/>
    <w:tmpl w:val="39C6E9D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5C723F8"/>
    <w:multiLevelType w:val="multilevel"/>
    <w:tmpl w:val="53EE5E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85518B2"/>
    <w:multiLevelType w:val="multilevel"/>
    <w:tmpl w:val="451E07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B8B4773"/>
    <w:multiLevelType w:val="multilevel"/>
    <w:tmpl w:val="AF0CE9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9AE3E79"/>
    <w:multiLevelType w:val="multilevel"/>
    <w:tmpl w:val="F4145604"/>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8" w15:restartNumberingAfterBreak="0">
    <w:nsid w:val="5AFB14C0"/>
    <w:multiLevelType w:val="hybridMultilevel"/>
    <w:tmpl w:val="873A3E64"/>
    <w:lvl w:ilvl="0" w:tplc="3809000F">
      <w:start w:val="1"/>
      <w:numFmt w:val="decimal"/>
      <w:lvlText w:val="%1."/>
      <w:lvlJc w:val="left"/>
      <w:pPr>
        <w:ind w:left="360" w:hanging="360"/>
      </w:pPr>
    </w:lvl>
    <w:lvl w:ilvl="1" w:tplc="38090019">
      <w:start w:val="1"/>
      <w:numFmt w:val="lowerLetter"/>
      <w:lvlText w:val="%2."/>
      <w:lvlJc w:val="left"/>
      <w:pPr>
        <w:ind w:left="1080" w:hanging="360"/>
      </w:pPr>
    </w:lvl>
    <w:lvl w:ilvl="2" w:tplc="3809001B">
      <w:start w:val="1"/>
      <w:numFmt w:val="lowerRoman"/>
      <w:lvlText w:val="%3."/>
      <w:lvlJc w:val="right"/>
      <w:pPr>
        <w:ind w:left="1800" w:hanging="180"/>
      </w:pPr>
    </w:lvl>
    <w:lvl w:ilvl="3" w:tplc="3809000F">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9" w15:restartNumberingAfterBreak="0">
    <w:nsid w:val="5F2716C3"/>
    <w:multiLevelType w:val="multilevel"/>
    <w:tmpl w:val="F9946B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63C33B0"/>
    <w:multiLevelType w:val="multilevel"/>
    <w:tmpl w:val="573AA7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9F34028"/>
    <w:multiLevelType w:val="multilevel"/>
    <w:tmpl w:val="E71EFA5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2" w15:restartNumberingAfterBreak="0">
    <w:nsid w:val="7D225163"/>
    <w:multiLevelType w:val="multilevel"/>
    <w:tmpl w:val="36D0223C"/>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num w:numId="1">
    <w:abstractNumId w:val="1"/>
  </w:num>
  <w:num w:numId="2">
    <w:abstractNumId w:val="9"/>
  </w:num>
  <w:num w:numId="3">
    <w:abstractNumId w:val="7"/>
  </w:num>
  <w:num w:numId="4">
    <w:abstractNumId w:val="4"/>
  </w:num>
  <w:num w:numId="5">
    <w:abstractNumId w:val="5"/>
  </w:num>
  <w:num w:numId="6">
    <w:abstractNumId w:val="3"/>
  </w:num>
  <w:num w:numId="7">
    <w:abstractNumId w:val="6"/>
  </w:num>
  <w:num w:numId="8">
    <w:abstractNumId w:val="0"/>
  </w:num>
  <w:num w:numId="9">
    <w:abstractNumId w:val="10"/>
  </w:num>
  <w:num w:numId="10">
    <w:abstractNumId w:val="12"/>
  </w:num>
  <w:num w:numId="11">
    <w:abstractNumId w:val="1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bG4W6OJCbuWbP8xHpti6zbIvVziVpaabdHt0aMO5U4OVn7vSbf+MXebG9ouwE/JUSbLs1N0z1x4kSX21KhTPaA==" w:salt="TqQ7UQkOw9rF+vLIDPwiAg=="/>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AE"/>
    <w:rsid w:val="000029EA"/>
    <w:rsid w:val="001019C2"/>
    <w:rsid w:val="00174F21"/>
    <w:rsid w:val="00283819"/>
    <w:rsid w:val="002D055C"/>
    <w:rsid w:val="003411D7"/>
    <w:rsid w:val="005826C9"/>
    <w:rsid w:val="00597712"/>
    <w:rsid w:val="008276F9"/>
    <w:rsid w:val="008D5C3B"/>
    <w:rsid w:val="00BE1249"/>
    <w:rsid w:val="00C62FAE"/>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5D019"/>
  <w15:docId w15:val="{9AAFB494-A158-4CAB-8CE3-3805C8D4B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52274D"/>
    <w:rPr>
      <w:sz w:val="20"/>
      <w:szCs w:val="20"/>
    </w:rPr>
  </w:style>
  <w:style w:type="character" w:customStyle="1" w:styleId="FootnoteCharacters">
    <w:name w:val="Footnote Characters"/>
    <w:basedOn w:val="DefaultParagraphFont"/>
    <w:uiPriority w:val="99"/>
    <w:semiHidden/>
    <w:unhideWhenUsed/>
    <w:qFormat/>
    <w:rsid w:val="0052274D"/>
    <w:rPr>
      <w:vertAlign w:val="superscript"/>
    </w:rPr>
  </w:style>
  <w:style w:type="character" w:styleId="FootnoteReference">
    <w:name w:val="footnote reference"/>
    <w:rPr>
      <w:vertAlign w:val="superscript"/>
    </w:rPr>
  </w:style>
  <w:style w:type="character" w:customStyle="1" w:styleId="HeaderChar">
    <w:name w:val="Header Char"/>
    <w:basedOn w:val="DefaultParagraphFont"/>
    <w:link w:val="Header"/>
    <w:uiPriority w:val="99"/>
    <w:qFormat/>
    <w:rsid w:val="00BC4DF5"/>
  </w:style>
  <w:style w:type="character" w:customStyle="1" w:styleId="FooterChar">
    <w:name w:val="Footer Char"/>
    <w:basedOn w:val="DefaultParagraphFont"/>
    <w:link w:val="Footer"/>
    <w:uiPriority w:val="99"/>
    <w:qFormat/>
    <w:rsid w:val="00BC4DF5"/>
  </w:style>
  <w:style w:type="character" w:styleId="EndnoteReference">
    <w:name w:val="endnote reference"/>
    <w:rPr>
      <w:vertAlign w:val="superscript"/>
    </w:rPr>
  </w:style>
  <w:style w:type="character" w:customStyle="1" w:styleId="EndnoteCharacters">
    <w:name w:val="Endnote Characters"/>
    <w:qFormat/>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ascii="Times New Roman" w:hAnsi="Times New Roman"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ListParagraph">
    <w:name w:val="List Paragraph"/>
    <w:basedOn w:val="Normal"/>
    <w:uiPriority w:val="34"/>
    <w:qFormat/>
    <w:rsid w:val="0052274D"/>
    <w:pPr>
      <w:ind w:left="720"/>
      <w:contextualSpacing/>
    </w:pPr>
  </w:style>
  <w:style w:type="paragraph" w:styleId="FootnoteText">
    <w:name w:val="footnote text"/>
    <w:basedOn w:val="Normal"/>
    <w:link w:val="FootnoteTextChar"/>
    <w:uiPriority w:val="99"/>
    <w:semiHidden/>
    <w:unhideWhenUsed/>
    <w:rsid w:val="0052274D"/>
    <w:pPr>
      <w:spacing w:after="0" w:line="240" w:lineRule="auto"/>
    </w:pPr>
    <w:rPr>
      <w:sz w:val="20"/>
      <w:szCs w:val="20"/>
    </w:rPr>
  </w:style>
  <w:style w:type="paragraph" w:styleId="NormalWeb">
    <w:name w:val="Normal (Web)"/>
    <w:basedOn w:val="Normal"/>
    <w:uiPriority w:val="99"/>
    <w:semiHidden/>
    <w:unhideWhenUsed/>
    <w:qFormat/>
    <w:rsid w:val="00287413"/>
    <w:rPr>
      <w:rFonts w:ascii="Times New Roman" w:hAnsi="Times New Roman" w:cs="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BC4DF5"/>
    <w:pPr>
      <w:tabs>
        <w:tab w:val="center" w:pos="4513"/>
        <w:tab w:val="right" w:pos="9026"/>
      </w:tabs>
      <w:spacing w:after="0" w:line="240" w:lineRule="auto"/>
    </w:pPr>
  </w:style>
  <w:style w:type="paragraph" w:styleId="Footer">
    <w:name w:val="footer"/>
    <w:basedOn w:val="Normal"/>
    <w:link w:val="FooterChar"/>
    <w:uiPriority w:val="99"/>
    <w:unhideWhenUsed/>
    <w:rsid w:val="00BC4DF5"/>
    <w:pPr>
      <w:tabs>
        <w:tab w:val="center" w:pos="4513"/>
        <w:tab w:val="right" w:pos="9026"/>
      </w:tabs>
      <w:spacing w:after="0" w:line="240" w:lineRule="auto"/>
    </w:pPr>
  </w:style>
  <w:style w:type="character" w:styleId="Hyperlink">
    <w:name w:val="Hyperlink"/>
    <w:basedOn w:val="DefaultParagraphFont"/>
    <w:uiPriority w:val="99"/>
    <w:unhideWhenUsed/>
    <w:rsid w:val="00597712"/>
    <w:rPr>
      <w:color w:val="0563C1" w:themeColor="hyperlink"/>
      <w:u w:val="single"/>
    </w:rPr>
  </w:style>
  <w:style w:type="character" w:styleId="UnresolvedMention">
    <w:name w:val="Unresolved Mention"/>
    <w:basedOn w:val="DefaultParagraphFont"/>
    <w:uiPriority w:val="99"/>
    <w:semiHidden/>
    <w:unhideWhenUsed/>
    <w:rsid w:val="00597712"/>
    <w:rPr>
      <w:color w:val="605E5C"/>
      <w:shd w:val="clear" w:color="auto" w:fill="E1DFDD"/>
    </w:rPr>
  </w:style>
  <w:style w:type="paragraph" w:styleId="Title">
    <w:name w:val="Title"/>
    <w:basedOn w:val="Normal"/>
    <w:next w:val="Normal"/>
    <w:link w:val="TitleChar"/>
    <w:uiPriority w:val="10"/>
    <w:qFormat/>
    <w:rsid w:val="008276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6F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nkbsi.co.id/news-update/berita/bisnis-remitansi-bsi-meningkat-10-transaksi-tembus-rp50-triliun" TargetMode="External"/><Relationship Id="rId18" Type="http://schemas.openxmlformats.org/officeDocument/2006/relationships/hyperlink" Target="https://www.komnasham.go.id/files/20201126-renstra-komisi-nasional-hak-asasi-$EE54U.pdf" TargetMode="External"/><Relationship Id="rId26" Type="http://schemas.openxmlformats.org/officeDocument/2006/relationships/hyperlink" Target="https://data.polri.go.id/km/dataset/data-tppo-th-2023" TargetMode="External"/><Relationship Id="rId3" Type="http://schemas.openxmlformats.org/officeDocument/2006/relationships/customXml" Target="../customXml/item3.xml"/><Relationship Id="rId21" Type="http://schemas.openxmlformats.org/officeDocument/2006/relationships/hyperlink" Target="https://nasional.kompas.com/read/2024/02/01/15464621/migrant-care-laporkan-dugaan-3238-pemilih-ganda-di-johor-baru-malaysia" TargetMode="External"/><Relationship Id="rId7" Type="http://schemas.openxmlformats.org/officeDocument/2006/relationships/settings" Target="settings.xml"/><Relationship Id="rId12" Type="http://schemas.openxmlformats.org/officeDocument/2006/relationships/hyperlink" Target="https://bp2mi.go.id/berita-detail/bahas-isu-pendidikan-anak-pekerja-migran-indonesia-di-tawau-malaysia-konsul-ri-tawau-temui-bp2mi" TargetMode="External"/><Relationship Id="rId17" Type="http://schemas.openxmlformats.org/officeDocument/2006/relationships/hyperlink" Target="https://worldmigrationreport.iom.int/what-we-do/world-migration-report-2024-chapter-2/international-migration-flows" TargetMode="External"/><Relationship Id="rId25" Type="http://schemas.openxmlformats.org/officeDocument/2006/relationships/hyperlink" Target="https://theconversation.com/riset-penyelundup-urut-membantu-pekerja-migran-indonesia-pulang-ke-tanah-air-208661" TargetMode="External"/><Relationship Id="rId2" Type="http://schemas.openxmlformats.org/officeDocument/2006/relationships/customXml" Target="../customXml/item2.xml"/><Relationship Id="rId16" Type="http://schemas.openxmlformats.org/officeDocument/2006/relationships/hyperlink" Target="https://money.kompas.com/read/2022/06/30/145053826/pekerja-migran-indonesia-makin-mudah-ambil-dan-kirim-uang-dari-luar-negeri" TargetMode="External"/><Relationship Id="rId20" Type="http://schemas.openxmlformats.org/officeDocument/2006/relationships/hyperlink" Target="https://www.komnasham.go.id/index.php/news/2024/3/28/2496/jadi-perhatian-publik-tppo-masuk-isu-prioritas-komnas-ham.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oaindonesia.com/a/migrant-care-ungkap-jual-b-surat%20-voice-of-election-in-malaysia/7482867.html" TargetMode="External"/><Relationship Id="rId24" Type="http://schemas.openxmlformats.org/officeDocument/2006/relationships/hyperlink" Target="file:///C:/Users/Asus/Downloads/423-Article%20Text-1139-1-10-20190521.pdf" TargetMode="External"/><Relationship Id="rId5" Type="http://schemas.openxmlformats.org/officeDocument/2006/relationships/numbering" Target="numbering.xml"/><Relationship Id="rId15" Type="http://schemas.openxmlformats.org/officeDocument/2006/relationships/hyperlink" Target="https://hongkongfp.com/2022/07/03/hong-kong-25-migrant-domestic-workers-have-long-fought-against-reversals-of-%20their-rights-they're-not-stopping/" TargetMode="External"/><Relationship Id="rId23" Type="http://schemas.openxmlformats.org/officeDocument/2006/relationships/hyperlink" Target="https://mfasia.org/policy-brief-no-2-reform-of-the-kafala-sponsorship-system/" TargetMode="External"/><Relationship Id="rId28" Type="http://schemas.openxmlformats.org/officeDocument/2006/relationships/hyperlink" Target="https://www.ohchr.org/en/instruments-mechanisms/instruments/principles-relating-status-national-institutions-paris" TargetMode="External"/><Relationship Id="rId10" Type="http://schemas.openxmlformats.org/officeDocument/2006/relationships/endnotes" Target="endnotes.xml"/><Relationship Id="rId19" Type="http://schemas.openxmlformats.org/officeDocument/2006/relationships/hyperlink" Target="https://www.komnasham.go.id/files/20230622-wacana-ham-edisi-1-tahun-2023-$Z6P9.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ngkongfp.com/2022/07/03/hong-kong-25-migrant-domestic-workers-have-long-fought-against-reversals-of-their-rights-theyre-not-stopping/" TargetMode="External"/><Relationship Id="rId22" Type="http://schemas.openxmlformats.org/officeDocument/2006/relationships/hyperlink" Target="https://www.metrotvnews.com/play/KYVCDjee-kasus-surat-suara-di-taipei-bawaslu-kpu-jangan-buat-bingung-pemilih" TargetMode="External"/><Relationship Id="rId27" Type="http://schemas.openxmlformats.org/officeDocument/2006/relationships/hyperlink" Target="file:///C:/Users/Asus/Downloads/17651-52022-1-PB.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2024-11-06T09:51:44+00:00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2BEA78-6017-4F61-9D34-4641CDECC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F89988-6BA3-4B7B-8C2F-9D9803ECE5CA}">
  <ds:schemaRefs>
    <ds:schemaRef ds:uri="http://schemas.openxmlformats.org/officeDocument/2006/bibliography"/>
  </ds:schemaRefs>
</ds:datastoreItem>
</file>

<file path=customXml/itemProps3.xml><?xml version="1.0" encoding="utf-8"?>
<ds:datastoreItem xmlns:ds="http://schemas.openxmlformats.org/officeDocument/2006/customXml" ds:itemID="{832F0F18-EC80-4EE9-91FE-B7A8E7FFAA30}">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52DD440D-814D-484E-BEA0-A2D3209B14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5969</Words>
  <Characters>34027</Characters>
  <Application>Microsoft Office Word</Application>
  <DocSecurity>8</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dc:description/>
  <cp:lastModifiedBy>CMW</cp:lastModifiedBy>
  <cp:revision>3</cp:revision>
  <dcterms:created xsi:type="dcterms:W3CDTF">2024-11-01T14:48:00Z</dcterms:created>
  <dcterms:modified xsi:type="dcterms:W3CDTF">2024-11-07T10:37:00Z</dcterms:modified>
  <dc:language>en-ID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