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C4067" w14:textId="7DE03B4E" w:rsidR="00E87FE8" w:rsidRDefault="001F1FDE" w:rsidP="004C1F88">
      <w:pPr>
        <w:spacing w:before="360"/>
        <w:jc w:val="center"/>
        <w:rPr>
          <w:b/>
          <w:color w:val="C00000"/>
          <w:sz w:val="28"/>
          <w:szCs w:val="28"/>
          <w:lang w:val="en-US"/>
        </w:rPr>
      </w:pPr>
      <w:r w:rsidRPr="007F1BB6">
        <w:rPr>
          <w:rFonts w:cs="Arial"/>
          <w:noProof/>
          <w:szCs w:val="24"/>
          <w:lang w:val="de-DE" w:eastAsia="de-DE"/>
        </w:rPr>
        <w:drawing>
          <wp:anchor distT="0" distB="0" distL="114300" distR="114300" simplePos="0" relativeHeight="251658240" behindDoc="0" locked="0" layoutInCell="1" allowOverlap="1" wp14:anchorId="5DE6C472" wp14:editId="5394AF01">
            <wp:simplePos x="0" y="0"/>
            <wp:positionH relativeFrom="column">
              <wp:posOffset>6985</wp:posOffset>
            </wp:positionH>
            <wp:positionV relativeFrom="page">
              <wp:posOffset>899160</wp:posOffset>
            </wp:positionV>
            <wp:extent cx="5753100" cy="1082040"/>
            <wp:effectExtent l="0" t="0" r="0" b="3810"/>
            <wp:wrapTopAndBottom/>
            <wp:docPr id="1" name="Grafik 1" descr="Logo rote Schrift mit grauen Adler: Monitoringausschuss - Unabhängiger Montoringausschuss zur Umsetzung der UN-Konvention über die Rechte von Menschen mit Behinderungen">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Logo rote Schrift mit grauen Adler: Monitoringausschuss - Unabhängiger Montoringausschuss zur Umsetzung der UN-Konvention über die Rechte von Menschen mit Behinderungen">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100" cy="1082040"/>
                    </a:xfrm>
                    <a:prstGeom prst="rect">
                      <a:avLst/>
                    </a:prstGeom>
                    <a:noFill/>
                    <a:ln>
                      <a:noFill/>
                    </a:ln>
                  </pic:spPr>
                </pic:pic>
              </a:graphicData>
            </a:graphic>
          </wp:anchor>
        </w:drawing>
      </w:r>
      <w:r w:rsidR="006C6E58">
        <w:rPr>
          <w:b/>
          <w:color w:val="C00000"/>
          <w:sz w:val="28"/>
          <w:szCs w:val="28"/>
          <w:lang w:val="en-US"/>
        </w:rPr>
        <w:t>“</w:t>
      </w:r>
      <w:r w:rsidR="00A67D58" w:rsidRPr="004D368D">
        <w:rPr>
          <w:b/>
          <w:bCs/>
          <w:color w:val="C00000"/>
          <w:sz w:val="28"/>
          <w:szCs w:val="28"/>
          <w:lang w:val="en-US"/>
        </w:rPr>
        <w:t>The implementation of CEDAW in Austria with regard to women and girls with disabilities</w:t>
      </w:r>
      <w:r w:rsidR="006C6E58">
        <w:rPr>
          <w:b/>
          <w:color w:val="C00000"/>
          <w:sz w:val="28"/>
          <w:szCs w:val="28"/>
          <w:lang w:val="en-US"/>
        </w:rPr>
        <w:t>”</w:t>
      </w:r>
    </w:p>
    <w:p w14:paraId="6F757AAE" w14:textId="2981920A" w:rsidR="00A67D58" w:rsidRPr="004D368D" w:rsidRDefault="00A67D58" w:rsidP="004C1F88">
      <w:pPr>
        <w:spacing w:before="360"/>
        <w:jc w:val="center"/>
        <w:rPr>
          <w:b/>
          <w:bCs/>
          <w:color w:val="C00000"/>
          <w:sz w:val="28"/>
          <w:szCs w:val="28"/>
          <w:lang w:val="en-US"/>
        </w:rPr>
      </w:pPr>
      <w:r w:rsidRPr="004D368D">
        <w:rPr>
          <w:b/>
          <w:bCs/>
          <w:color w:val="C00000"/>
          <w:sz w:val="28"/>
          <w:szCs w:val="28"/>
          <w:lang w:val="en-US"/>
        </w:rPr>
        <w:t>Report to the Pre-Sessional Working Group 2024</w:t>
      </w:r>
    </w:p>
    <w:p w14:paraId="1EC9C3BA" w14:textId="77777777" w:rsidR="004C1F88" w:rsidRPr="003F548B" w:rsidRDefault="004C1F88" w:rsidP="004C1F88">
      <w:pPr>
        <w:spacing w:before="360"/>
        <w:jc w:val="center"/>
        <w:rPr>
          <w:b/>
          <w:bCs/>
          <w:color w:val="C00000"/>
          <w:szCs w:val="24"/>
          <w:lang w:val="en-US"/>
        </w:rPr>
      </w:pPr>
      <w:r w:rsidRPr="003F548B">
        <w:rPr>
          <w:b/>
          <w:bCs/>
          <w:color w:val="C00000"/>
          <w:szCs w:val="24"/>
          <w:lang w:val="en-US"/>
        </w:rPr>
        <w:t>submitted by the</w:t>
      </w:r>
    </w:p>
    <w:p w14:paraId="1DE235D1" w14:textId="5E2C4A18" w:rsidR="004C1F88" w:rsidRPr="00976DA3" w:rsidRDefault="004C1F88" w:rsidP="00976DA3">
      <w:pPr>
        <w:spacing w:after="360"/>
        <w:jc w:val="center"/>
        <w:rPr>
          <w:b/>
          <w:bCs/>
          <w:color w:val="C00000"/>
          <w:szCs w:val="24"/>
          <w:lang w:val="en-US"/>
        </w:rPr>
      </w:pPr>
      <w:r w:rsidRPr="003F548B">
        <w:rPr>
          <w:b/>
          <w:bCs/>
          <w:color w:val="C00000"/>
          <w:szCs w:val="24"/>
          <w:lang w:val="en-US"/>
        </w:rPr>
        <w:t>Independent Monitoring Committee for the Implementation of the UN Convention on the Rights of Persons with Disabilities in Austria</w:t>
      </w:r>
    </w:p>
    <w:p w14:paraId="0A3759A9"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Introduction</w:t>
      </w:r>
    </w:p>
    <w:p w14:paraId="08776DDB" w14:textId="1C5582E0" w:rsidR="004C1F88" w:rsidRPr="00152305" w:rsidRDefault="004C1F88" w:rsidP="004C1F88">
      <w:pPr>
        <w:jc w:val="both"/>
        <w:rPr>
          <w:lang w:val="en-US"/>
        </w:rPr>
      </w:pPr>
      <w:r w:rsidRPr="00152305">
        <w:rPr>
          <w:lang w:val="en-US"/>
        </w:rPr>
        <w:t>The Convention on the Rights of Persons with Disabilities (CRPD) was signed by Austria on March 30</w:t>
      </w:r>
      <w:r w:rsidRPr="00152305">
        <w:rPr>
          <w:vertAlign w:val="superscript"/>
          <w:lang w:val="en-US"/>
        </w:rPr>
        <w:t>th</w:t>
      </w:r>
      <w:r w:rsidRPr="00152305">
        <w:rPr>
          <w:lang w:val="en-US"/>
        </w:rPr>
        <w:t xml:space="preserve"> 2007 and ratified in October 2008.</w:t>
      </w:r>
      <w:r w:rsidRPr="00152305">
        <w:rPr>
          <w:rStyle w:val="Funotenzeichen"/>
          <w:lang w:val="en-US"/>
        </w:rPr>
        <w:footnoteReference w:id="2"/>
      </w:r>
      <w:r w:rsidRPr="00152305">
        <w:rPr>
          <w:lang w:val="en-US"/>
        </w:rPr>
        <w:t xml:space="preserve"> The CRPD came into force more than 25 years later than the CEDAW, which was ratified in 1982. Both conventions contain significant overlaps, as both aim to improve the human rights situation. The principle of non-discrimination for example in Article 3 lit. b and g CRPD explicitly refer to the equality of men and wom</w:t>
      </w:r>
      <w:r w:rsidR="00357783">
        <w:rPr>
          <w:lang w:val="en-US"/>
        </w:rPr>
        <w:t>e</w:t>
      </w:r>
      <w:r w:rsidRPr="00152305">
        <w:rPr>
          <w:lang w:val="en-US"/>
        </w:rPr>
        <w:t>n.</w:t>
      </w:r>
    </w:p>
    <w:p w14:paraId="68BE2CA5" w14:textId="3D0D318D" w:rsidR="004C1F88" w:rsidRPr="00152305" w:rsidRDefault="004C1F88" w:rsidP="004C1F88">
      <w:pPr>
        <w:jc w:val="both"/>
        <w:rPr>
          <w:lang w:val="en-US"/>
        </w:rPr>
      </w:pPr>
      <w:r w:rsidRPr="00152305">
        <w:rPr>
          <w:lang w:val="en-US"/>
        </w:rPr>
        <w:t>The Independent Monitoring Committee was established in accordance with Article 33 para 2 CRPD. The remit of the Independent Monitoring Committee is to monitor, protect and promote human rights of people with disabilities</w:t>
      </w:r>
      <w:r w:rsidR="00B30A36">
        <w:rPr>
          <w:lang w:val="en-US"/>
        </w:rPr>
        <w:t xml:space="preserve"> in Austria</w:t>
      </w:r>
      <w:r w:rsidRPr="00152305">
        <w:rPr>
          <w:lang w:val="en-US"/>
        </w:rPr>
        <w:t xml:space="preserve">. The </w:t>
      </w:r>
      <w:r w:rsidR="008208B6">
        <w:rPr>
          <w:lang w:val="en-US"/>
        </w:rPr>
        <w:t xml:space="preserve">Independent </w:t>
      </w:r>
      <w:r w:rsidRPr="00152305">
        <w:rPr>
          <w:lang w:val="en-US"/>
        </w:rPr>
        <w:t>Monitoring Committee issues statements and recommendations on the provisions of the CRPD, including recommendations on the implementation of human rights for women and girls with disabilities with reference to the CEDAW-Committee General Recommendations No. 18 “Disabled Women”.</w:t>
      </w:r>
      <w:r w:rsidRPr="00152305">
        <w:rPr>
          <w:rStyle w:val="Funotenzeichen"/>
          <w:lang w:val="en-US"/>
        </w:rPr>
        <w:footnoteReference w:id="3"/>
      </w:r>
    </w:p>
    <w:p w14:paraId="62C397B9" w14:textId="5AB71B0B" w:rsidR="004C1F88" w:rsidRPr="00152305" w:rsidRDefault="004C1F88" w:rsidP="004C1F88">
      <w:pPr>
        <w:jc w:val="both"/>
        <w:rPr>
          <w:lang w:val="en-US"/>
        </w:rPr>
      </w:pPr>
      <w:r w:rsidRPr="00152305">
        <w:rPr>
          <w:lang w:val="en-US"/>
        </w:rPr>
        <w:t xml:space="preserve">This report is directed at the Pre-Sessional Working Group for the preparation of the List of Issues Prior to Reporting as part of Austria`s tenth CEDAW review cycle. The structure of this report is based on the topics relevant to women and girls with disabilities and is orientated towards the articles of the CEDAW and the CRPD. The current Concluding </w:t>
      </w:r>
      <w:r w:rsidR="00A8360F">
        <w:rPr>
          <w:lang w:val="en-US"/>
        </w:rPr>
        <w:t>O</w:t>
      </w:r>
      <w:r w:rsidRPr="00152305">
        <w:rPr>
          <w:lang w:val="en-US"/>
        </w:rPr>
        <w:t xml:space="preserve">bservations of the UN Committee on the Elimination of Discrimination against Women </w:t>
      </w:r>
      <w:r w:rsidRPr="00152305">
        <w:rPr>
          <w:lang w:val="en-US"/>
        </w:rPr>
        <w:lastRenderedPageBreak/>
        <w:t>(CEDAW-Committee) (CEDAW/C/AUT/CO/9) and the UN-Committee on the Rights of Persons with Disabilities (CRPD-Committee) (CRPD/C/AUT/CO2-3*) are considered.</w:t>
      </w:r>
    </w:p>
    <w:p w14:paraId="04A06FA0"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Discrimination against women and girls with disabilities</w:t>
      </w:r>
    </w:p>
    <w:p w14:paraId="19E6F151" w14:textId="77777777" w:rsidR="004C1F88" w:rsidRPr="00152305" w:rsidRDefault="004C1F88" w:rsidP="00424A47">
      <w:pPr>
        <w:pStyle w:val="berschrift3"/>
        <w:numPr>
          <w:ilvl w:val="0"/>
          <w:numId w:val="0"/>
        </w:numPr>
        <w:rPr>
          <w:b w:val="0"/>
          <w:bCs w:val="0"/>
          <w:lang w:val="en-US"/>
        </w:rPr>
      </w:pPr>
      <w:r w:rsidRPr="00152305">
        <w:rPr>
          <w:lang w:val="en-US"/>
        </w:rPr>
        <w:t>Article 1, 2, 3 und 4 CEDAW / Article 3, 4, 5 und 6 CRPD</w:t>
      </w:r>
    </w:p>
    <w:p w14:paraId="4BC48000" w14:textId="77777777" w:rsidR="004C1F88" w:rsidRPr="00152305" w:rsidRDefault="004C1F88" w:rsidP="004C1F88">
      <w:pPr>
        <w:jc w:val="both"/>
        <w:rPr>
          <w:lang w:val="en-US"/>
        </w:rPr>
      </w:pPr>
      <w:r w:rsidRPr="00152305">
        <w:rPr>
          <w:lang w:val="en-US"/>
        </w:rPr>
        <w:t>Both the CEDAW and the CRPD aim to fight discrimination. The Independent Monitoring Committee sees an urgent need for action in Austria to ensure equal rights for people with disabilities, such as stronger legal enforcement options to act against discrimination.</w:t>
      </w:r>
      <w:r w:rsidRPr="00152305">
        <w:rPr>
          <w:rStyle w:val="Funotenzeichen"/>
        </w:rPr>
        <w:footnoteReference w:id="4"/>
      </w:r>
    </w:p>
    <w:p w14:paraId="4C6F5618" w14:textId="11B5311F" w:rsidR="004C1F88" w:rsidRPr="00152305" w:rsidRDefault="004C1F88" w:rsidP="004C1F88">
      <w:pPr>
        <w:jc w:val="both"/>
        <w:rPr>
          <w:lang w:val="en-US"/>
        </w:rPr>
      </w:pPr>
      <w:r w:rsidRPr="00152305">
        <w:rPr>
          <w:lang w:val="en-US"/>
        </w:rPr>
        <w:t>The CRPD-Committee also noted during the last state review in August 2023 concerning Austria there are no appropriate mechanisms to combat intersectional discrimination against woman with disabilities. Furthermore, the laws on gender equality do not include a disability perspective and there is a lack of disaggregated data about wom</w:t>
      </w:r>
      <w:r w:rsidR="00452A3C">
        <w:rPr>
          <w:lang w:val="en-US"/>
        </w:rPr>
        <w:t>e</w:t>
      </w:r>
      <w:r w:rsidRPr="00152305">
        <w:rPr>
          <w:lang w:val="en-US"/>
        </w:rPr>
        <w:t>n and girls with disabilities at federal and state level. The CRPD-Committee calls for effective and specific measures to ensure access to prevention and protection mechanisms against gender-based violence (counseling centers, sex education, etc.) and the consistent integration of rights of wom</w:t>
      </w:r>
      <w:r w:rsidR="00927D62">
        <w:rPr>
          <w:lang w:val="en-US"/>
        </w:rPr>
        <w:t>e</w:t>
      </w:r>
      <w:r w:rsidRPr="00152305">
        <w:rPr>
          <w:lang w:val="en-US"/>
        </w:rPr>
        <w:t>n and girls with disabilities in all gender equality and disability-related laws and regulation.</w:t>
      </w:r>
      <w:r w:rsidRPr="00152305">
        <w:rPr>
          <w:rStyle w:val="Funotenzeichen"/>
          <w:lang w:val="en-US"/>
        </w:rPr>
        <w:footnoteReference w:id="5"/>
      </w:r>
    </w:p>
    <w:p w14:paraId="55D07182" w14:textId="67C8BDA1" w:rsidR="00424A47" w:rsidRPr="00152305" w:rsidRDefault="004C1F88" w:rsidP="00C969C3">
      <w:pPr>
        <w:spacing w:after="240"/>
        <w:jc w:val="both"/>
        <w:rPr>
          <w:lang w:val="en-US"/>
        </w:rPr>
      </w:pPr>
      <w:r w:rsidRPr="00152305">
        <w:rPr>
          <w:lang w:val="en-US"/>
        </w:rPr>
        <w:t xml:space="preserve">In its Concluding </w:t>
      </w:r>
      <w:r w:rsidR="00986FC7">
        <w:rPr>
          <w:lang w:val="en-US"/>
        </w:rPr>
        <w:t>O</w:t>
      </w:r>
      <w:r w:rsidRPr="00152305">
        <w:rPr>
          <w:lang w:val="en-US"/>
        </w:rPr>
        <w:t>bservations on Austria`s last state report in 2019, the CEDAW-Committee also reaffirmed the need to take women and girls with disabilities into account in all political measures for gender equality and to consider temporary special measures.</w:t>
      </w:r>
      <w:r w:rsidRPr="00152305">
        <w:rPr>
          <w:rStyle w:val="Funotenzeichen"/>
        </w:rPr>
        <w:footnoteReference w:id="6"/>
      </w:r>
    </w:p>
    <w:p w14:paraId="3F3E2326" w14:textId="77777777" w:rsidR="004C1F88" w:rsidRPr="00BC1038" w:rsidRDefault="004C1F88" w:rsidP="004C1F88">
      <w:pPr>
        <w:keepNext/>
        <w:jc w:val="both"/>
        <w:rPr>
          <w:rFonts w:cstheme="majorHAnsi"/>
          <w:b/>
          <w:lang w:val="en-US"/>
        </w:rPr>
      </w:pPr>
      <w:r w:rsidRPr="00BC1038">
        <w:rPr>
          <w:rFonts w:cstheme="majorHAnsi"/>
          <w:b/>
          <w:lang w:val="en-US"/>
        </w:rPr>
        <w:t>Questions:</w:t>
      </w:r>
    </w:p>
    <w:p w14:paraId="4DD74AA9" w14:textId="601FA8BB"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 xml:space="preserve">How has Austria implemented the Concluding </w:t>
      </w:r>
      <w:r w:rsidR="00986FC7">
        <w:rPr>
          <w:rFonts w:cstheme="majorHAnsi"/>
          <w:b/>
          <w:bCs/>
          <w:lang w:val="en-US"/>
        </w:rPr>
        <w:t>O</w:t>
      </w:r>
      <w:r w:rsidRPr="00152305">
        <w:rPr>
          <w:rFonts w:cstheme="majorHAnsi"/>
          <w:b/>
          <w:bCs/>
          <w:lang w:val="en-US"/>
        </w:rPr>
        <w:t>bservations of the CEDAW-Committee No. 41 (2019) and of the CRPD-Committee No. 19 (2023)?</w:t>
      </w:r>
    </w:p>
    <w:p w14:paraId="575817C6" w14:textId="1E5016A0"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 xml:space="preserve">What legal and </w:t>
      </w:r>
      <w:r>
        <w:rPr>
          <w:rFonts w:cstheme="majorHAnsi"/>
          <w:b/>
          <w:bCs/>
          <w:lang w:val="en-US"/>
        </w:rPr>
        <w:t>de facto</w:t>
      </w:r>
      <w:r w:rsidRPr="00152305">
        <w:rPr>
          <w:rFonts w:cstheme="majorHAnsi"/>
          <w:b/>
          <w:bCs/>
          <w:lang w:val="en-US"/>
        </w:rPr>
        <w:t xml:space="preserve"> measures has Austria taken </w:t>
      </w:r>
      <w:r w:rsidR="00B95465" w:rsidRPr="00B95465">
        <w:rPr>
          <w:rFonts w:cstheme="majorHAnsi"/>
          <w:b/>
          <w:bCs/>
          <w:lang w:val="en-US"/>
        </w:rPr>
        <w:t xml:space="preserve">since the last CEDAW state review in 2019 </w:t>
      </w:r>
      <w:r w:rsidRPr="00152305">
        <w:rPr>
          <w:rFonts w:cstheme="majorHAnsi"/>
          <w:b/>
          <w:bCs/>
          <w:lang w:val="en-US"/>
        </w:rPr>
        <w:t xml:space="preserve">to </w:t>
      </w:r>
      <w:r w:rsidR="0072319B">
        <w:rPr>
          <w:rFonts w:cstheme="majorHAnsi"/>
          <w:b/>
          <w:bCs/>
          <w:lang w:val="en-US"/>
        </w:rPr>
        <w:t>combat</w:t>
      </w:r>
      <w:r w:rsidRPr="00152305">
        <w:rPr>
          <w:rFonts w:cstheme="majorHAnsi"/>
          <w:b/>
          <w:bCs/>
          <w:lang w:val="en-US"/>
        </w:rPr>
        <w:t xml:space="preserve"> multiple and intersectional discrimination against women and girls with disabilities?</w:t>
      </w:r>
    </w:p>
    <w:p w14:paraId="6994F3B9" w14:textId="3C6E83D7" w:rsidR="004C1F88" w:rsidRPr="00F05683" w:rsidRDefault="004C1F88" w:rsidP="004C1F88">
      <w:pPr>
        <w:pStyle w:val="Listenabsatz"/>
        <w:numPr>
          <w:ilvl w:val="0"/>
          <w:numId w:val="41"/>
        </w:numPr>
        <w:spacing w:after="360" w:line="259" w:lineRule="auto"/>
        <w:ind w:left="714" w:hanging="357"/>
        <w:contextualSpacing w:val="0"/>
        <w:jc w:val="both"/>
        <w:rPr>
          <w:rFonts w:cstheme="majorHAnsi"/>
          <w:b/>
          <w:lang w:val="en-US"/>
        </w:rPr>
      </w:pPr>
      <w:r w:rsidRPr="00152305">
        <w:rPr>
          <w:rFonts w:cstheme="majorHAnsi"/>
          <w:b/>
          <w:lang w:val="en-US"/>
        </w:rPr>
        <w:lastRenderedPageBreak/>
        <w:t xml:space="preserve">How does Austria ensure </w:t>
      </w:r>
      <w:r w:rsidR="004F76F1">
        <w:rPr>
          <w:rFonts w:cstheme="majorHAnsi"/>
          <w:b/>
          <w:lang w:val="en-US"/>
        </w:rPr>
        <w:t>that</w:t>
      </w:r>
      <w:r w:rsidRPr="00152305">
        <w:rPr>
          <w:rFonts w:cstheme="majorHAnsi"/>
          <w:b/>
          <w:lang w:val="en-US"/>
        </w:rPr>
        <w:t xml:space="preserve"> </w:t>
      </w:r>
      <w:r>
        <w:rPr>
          <w:rFonts w:cstheme="majorHAnsi"/>
          <w:b/>
          <w:lang w:val="en-US"/>
        </w:rPr>
        <w:t>systematic</w:t>
      </w:r>
      <w:r w:rsidRPr="00152305">
        <w:rPr>
          <w:rFonts w:cstheme="majorHAnsi"/>
          <w:b/>
          <w:lang w:val="en-US"/>
        </w:rPr>
        <w:t xml:space="preserve"> gender-disaggregated data on discrimination is available?</w:t>
      </w:r>
    </w:p>
    <w:p w14:paraId="1256F686"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Gender-based violence against women and girls with disabilities</w:t>
      </w:r>
    </w:p>
    <w:p w14:paraId="2D3C1EE4" w14:textId="77777777" w:rsidR="004C1F88" w:rsidRPr="00152305" w:rsidRDefault="004C1F88" w:rsidP="00424A47">
      <w:pPr>
        <w:pStyle w:val="berschrift3"/>
        <w:numPr>
          <w:ilvl w:val="0"/>
          <w:numId w:val="0"/>
        </w:numPr>
        <w:rPr>
          <w:b w:val="0"/>
          <w:bCs w:val="0"/>
          <w:lang w:val="en-US"/>
        </w:rPr>
      </w:pPr>
      <w:r w:rsidRPr="00152305">
        <w:rPr>
          <w:lang w:val="en-US"/>
        </w:rPr>
        <w:t>Article 1, 2, 6 CEDAW / Article 16 CRPD</w:t>
      </w:r>
    </w:p>
    <w:p w14:paraId="7679CABF" w14:textId="5FE20140" w:rsidR="004C1F88" w:rsidRPr="00152305" w:rsidRDefault="004C1F88" w:rsidP="004C1F88">
      <w:pPr>
        <w:jc w:val="both"/>
        <w:rPr>
          <w:rFonts w:cstheme="minorHAnsi"/>
          <w:lang w:val="en-US"/>
        </w:rPr>
      </w:pPr>
      <w:r w:rsidRPr="00152305">
        <w:rPr>
          <w:lang w:val="en-US"/>
        </w:rPr>
        <w:t>While the definition of discrimination enshrined in Article 1 CEDAW “</w:t>
      </w:r>
      <w:r w:rsidRPr="00152305">
        <w:rPr>
          <w:i/>
          <w:iCs/>
          <w:lang w:val="en-US"/>
        </w:rPr>
        <w:t>includes gender-based violence, that is, violence that is directed against a woman because she is a woman or that affects women disproportionately</w:t>
      </w:r>
      <w:r w:rsidRPr="00152305">
        <w:rPr>
          <w:lang w:val="en-US"/>
        </w:rPr>
        <w:t>”</w:t>
      </w:r>
      <w:r w:rsidRPr="00152305">
        <w:rPr>
          <w:rStyle w:val="Funotenzeichen"/>
          <w:lang w:val="en-US"/>
        </w:rPr>
        <w:footnoteReference w:id="7"/>
      </w:r>
      <w:r w:rsidRPr="00152305">
        <w:rPr>
          <w:lang w:val="en-US"/>
        </w:rPr>
        <w:t xml:space="preserve">, </w:t>
      </w:r>
      <w:r w:rsidRPr="00152305">
        <w:rPr>
          <w:rFonts w:cstheme="minorHAnsi"/>
          <w:lang w:val="en-US"/>
        </w:rPr>
        <w:t>CRPD has its own article (Article 16 CRPD) on protection against exploitation, violence and abuse, including based on gender. Therefore, appropriate measures must be taken to prevent and rehabilitate victims, including women with disabilities.</w:t>
      </w:r>
    </w:p>
    <w:p w14:paraId="3963EAE3" w14:textId="5668401B" w:rsidR="004C1F88" w:rsidRPr="00152305" w:rsidRDefault="004C1F88" w:rsidP="004C1F88">
      <w:pPr>
        <w:jc w:val="both"/>
        <w:rPr>
          <w:rFonts w:cstheme="minorHAnsi"/>
          <w:lang w:val="en-US"/>
        </w:rPr>
      </w:pPr>
      <w:r w:rsidRPr="00152305">
        <w:rPr>
          <w:rFonts w:cstheme="minorHAnsi"/>
          <w:lang w:val="en-US"/>
        </w:rPr>
        <w:t>Studies and the Independent Monitoring Committee have found that women and girls with disabilities are affected by sexualized, physical and psychological violence to a much greater extent in Austria</w:t>
      </w:r>
      <w:r w:rsidR="00291F06">
        <w:rPr>
          <w:rFonts w:cstheme="minorHAnsi"/>
          <w:lang w:val="en-US"/>
        </w:rPr>
        <w:t xml:space="preserve"> than women </w:t>
      </w:r>
      <w:r w:rsidR="00790ED1">
        <w:rPr>
          <w:rFonts w:cstheme="minorHAnsi"/>
          <w:lang w:val="en-US"/>
        </w:rPr>
        <w:t>without disabilities</w:t>
      </w:r>
      <w:r w:rsidRPr="00152305">
        <w:rPr>
          <w:rFonts w:cstheme="minorHAnsi"/>
          <w:lang w:val="en-US"/>
        </w:rPr>
        <w:t xml:space="preserve">. </w:t>
      </w:r>
      <w:r w:rsidR="00A818A9">
        <w:rPr>
          <w:rFonts w:cstheme="minorHAnsi"/>
          <w:lang w:val="en-US"/>
        </w:rPr>
        <w:t>With</w:t>
      </w:r>
      <w:r w:rsidR="00A70942">
        <w:rPr>
          <w:rFonts w:cstheme="minorHAnsi"/>
          <w:lang w:val="en-US"/>
        </w:rPr>
        <w:t>in the group of women with disabilities w</w:t>
      </w:r>
      <w:r w:rsidRPr="00152305">
        <w:rPr>
          <w:rFonts w:cstheme="minorHAnsi"/>
          <w:lang w:val="en-US"/>
        </w:rPr>
        <w:t xml:space="preserve">omen with </w:t>
      </w:r>
      <w:r>
        <w:rPr>
          <w:rFonts w:cstheme="minorHAnsi"/>
          <w:lang w:val="en-US"/>
        </w:rPr>
        <w:t>intellectual</w:t>
      </w:r>
      <w:r w:rsidRPr="00152305">
        <w:rPr>
          <w:rFonts w:cstheme="minorHAnsi"/>
          <w:lang w:val="en-US"/>
        </w:rPr>
        <w:t xml:space="preserve"> and psychosocial disabilities and women who live in institutions are demonstrably more likely to be victims of violent assaults. The lack of concepts for the advancement of sexual self-determination and the prevention of violence in institutions and of accessible legal remedies in the event of incidents are evident.</w:t>
      </w:r>
      <w:r w:rsidRPr="00152305">
        <w:rPr>
          <w:rStyle w:val="Funotenzeichen"/>
          <w:lang w:val="en-US"/>
        </w:rPr>
        <w:footnoteReference w:id="8"/>
      </w:r>
      <w:r w:rsidRPr="00152305">
        <w:rPr>
          <w:rFonts w:cstheme="minorHAnsi"/>
          <w:lang w:val="en-US"/>
        </w:rPr>
        <w:t xml:space="preserve"> In addition, victim protection facilities and counseling centers are often not accessible.</w:t>
      </w:r>
      <w:r w:rsidRPr="00152305">
        <w:rPr>
          <w:rStyle w:val="Funotenzeichen"/>
          <w:rFonts w:cstheme="minorHAnsi"/>
        </w:rPr>
        <w:footnoteReference w:id="9"/>
      </w:r>
    </w:p>
    <w:p w14:paraId="2D9313BB" w14:textId="50417065" w:rsidR="00D602E6" w:rsidRPr="00152305" w:rsidRDefault="004C1F88" w:rsidP="00C969C3">
      <w:pPr>
        <w:spacing w:after="240"/>
        <w:jc w:val="both"/>
        <w:rPr>
          <w:lang w:val="en-US"/>
        </w:rPr>
      </w:pPr>
      <w:r w:rsidRPr="00152305">
        <w:rPr>
          <w:lang w:val="en-US"/>
        </w:rPr>
        <w:t>Therefore, the Concluding Observations of the CRPD-Committee call for the close involvement of organizations representing the interests of women and girls with disabilities, for measures to actively fight violence, for concepts for sexual self-determination and for the prevention of violence in institutions, as well as legal remedies.</w:t>
      </w:r>
      <w:r w:rsidRPr="00152305">
        <w:rPr>
          <w:rStyle w:val="Funotenzeichen"/>
          <w:lang w:val="en-US"/>
        </w:rPr>
        <w:footnoteReference w:id="10"/>
      </w:r>
      <w:r w:rsidRPr="00152305">
        <w:rPr>
          <w:lang w:val="en-US"/>
        </w:rPr>
        <w:t xml:space="preserve"> Regarding institutions, the longer-term goal is their dissolution (de-institutionalization) with the simultaneous provision of sufficient support services and compensation for women and girls with disabilities in institutions.</w:t>
      </w:r>
      <w:r w:rsidRPr="00152305">
        <w:rPr>
          <w:rStyle w:val="Funotenzeichen"/>
          <w:lang w:val="en-US"/>
        </w:rPr>
        <w:footnoteReference w:id="11"/>
      </w:r>
      <w:r w:rsidRPr="00152305">
        <w:rPr>
          <w:lang w:val="en-US"/>
        </w:rPr>
        <w:t xml:space="preserve"> The CEDAW-</w:t>
      </w:r>
      <w:r w:rsidRPr="00152305">
        <w:rPr>
          <w:lang w:val="en-US"/>
        </w:rPr>
        <w:lastRenderedPageBreak/>
        <w:t xml:space="preserve">Committee also emphasizes in its Concluding </w:t>
      </w:r>
      <w:r w:rsidR="00986FC7">
        <w:rPr>
          <w:lang w:val="en-US"/>
        </w:rPr>
        <w:t>O</w:t>
      </w:r>
      <w:r w:rsidRPr="00152305">
        <w:rPr>
          <w:lang w:val="en-US"/>
        </w:rPr>
        <w:t>bservations the need to ensure access to all victims of gender-based violence.</w:t>
      </w:r>
      <w:r w:rsidRPr="00152305">
        <w:rPr>
          <w:rStyle w:val="Funotenzeichen"/>
        </w:rPr>
        <w:footnoteReference w:id="12"/>
      </w:r>
    </w:p>
    <w:p w14:paraId="57D7F28F" w14:textId="77777777" w:rsidR="004C1F88" w:rsidRPr="00BC1038" w:rsidRDefault="004C1F88" w:rsidP="004C1F88">
      <w:pPr>
        <w:keepNext/>
        <w:jc w:val="both"/>
        <w:rPr>
          <w:rFonts w:cstheme="majorHAnsi"/>
          <w:b/>
          <w:lang w:val="en-US"/>
        </w:rPr>
      </w:pPr>
      <w:r w:rsidRPr="00BC1038">
        <w:rPr>
          <w:rFonts w:cstheme="majorHAnsi"/>
          <w:b/>
          <w:lang w:val="en-US"/>
        </w:rPr>
        <w:t>Questions:</w:t>
      </w:r>
    </w:p>
    <w:p w14:paraId="12814E1D" w14:textId="12813A9E"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 xml:space="preserve">What legal and </w:t>
      </w:r>
      <w:r>
        <w:rPr>
          <w:rFonts w:cstheme="majorHAnsi"/>
          <w:b/>
          <w:bCs/>
          <w:lang w:val="en-US"/>
        </w:rPr>
        <w:t>de facto</w:t>
      </w:r>
      <w:r w:rsidRPr="00152305">
        <w:rPr>
          <w:rFonts w:cstheme="majorHAnsi"/>
          <w:b/>
          <w:bCs/>
          <w:lang w:val="en-US"/>
        </w:rPr>
        <w:t xml:space="preserve"> measures has Austria taken </w:t>
      </w:r>
      <w:r w:rsidR="00632553" w:rsidRPr="00632553">
        <w:rPr>
          <w:rFonts w:cstheme="majorHAnsi"/>
          <w:b/>
          <w:bCs/>
          <w:lang w:val="en-US"/>
        </w:rPr>
        <w:t xml:space="preserve">since the last CEDAW state review in 2019 </w:t>
      </w:r>
      <w:r w:rsidRPr="00152305">
        <w:rPr>
          <w:rFonts w:cstheme="majorHAnsi"/>
          <w:b/>
          <w:bCs/>
          <w:lang w:val="en-US"/>
        </w:rPr>
        <w:t>to protect women and girls with disabilities from violence?</w:t>
      </w:r>
    </w:p>
    <w:p w14:paraId="059E732C" w14:textId="06284537"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 xml:space="preserve">How does Austria ensure </w:t>
      </w:r>
      <w:r w:rsidR="009D5B6C">
        <w:rPr>
          <w:rFonts w:cstheme="majorHAnsi"/>
          <w:b/>
          <w:bCs/>
          <w:lang w:val="en-US"/>
        </w:rPr>
        <w:t xml:space="preserve">that </w:t>
      </w:r>
      <w:r w:rsidRPr="00152305">
        <w:rPr>
          <w:rFonts w:cstheme="majorHAnsi"/>
          <w:b/>
          <w:bCs/>
          <w:lang w:val="en-US"/>
        </w:rPr>
        <w:t>women and girls with disabilities, especially women and girls in institutions, experience sexual self-determination and receive comprehensive information?</w:t>
      </w:r>
    </w:p>
    <w:p w14:paraId="2AB52126" w14:textId="468E1CFB" w:rsidR="004C1F88" w:rsidRPr="00087974" w:rsidRDefault="004C1F88" w:rsidP="004C1F88">
      <w:pPr>
        <w:pStyle w:val="Listenabsatz"/>
        <w:numPr>
          <w:ilvl w:val="0"/>
          <w:numId w:val="41"/>
        </w:numPr>
        <w:spacing w:after="360" w:line="259" w:lineRule="auto"/>
        <w:ind w:left="714" w:hanging="357"/>
        <w:contextualSpacing w:val="0"/>
        <w:jc w:val="both"/>
        <w:rPr>
          <w:rFonts w:cstheme="majorHAnsi"/>
          <w:b/>
          <w:bCs/>
          <w:lang w:val="en-US"/>
        </w:rPr>
      </w:pPr>
      <w:r w:rsidRPr="00152305">
        <w:rPr>
          <w:rFonts w:cstheme="majorHAnsi"/>
          <w:b/>
          <w:bCs/>
          <w:lang w:val="en-US"/>
        </w:rPr>
        <w:t xml:space="preserve">What measures and resources has Austria made available </w:t>
      </w:r>
      <w:r w:rsidR="00531F9A" w:rsidRPr="00531F9A">
        <w:rPr>
          <w:rFonts w:cstheme="majorHAnsi"/>
          <w:b/>
          <w:bCs/>
          <w:lang w:val="en-US"/>
        </w:rPr>
        <w:t xml:space="preserve">since the last CEDAW state review in 2019 </w:t>
      </w:r>
      <w:r w:rsidRPr="00152305">
        <w:rPr>
          <w:rFonts w:cstheme="majorHAnsi"/>
          <w:b/>
          <w:bCs/>
          <w:lang w:val="en-US"/>
        </w:rPr>
        <w:t>to ensure the accessibility of victim protection centers and women`s shelters?</w:t>
      </w:r>
    </w:p>
    <w:p w14:paraId="01C57132"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 xml:space="preserve">Living independently and being included in the community for women and girls with </w:t>
      </w:r>
      <w:proofErr w:type="gramStart"/>
      <w:r w:rsidRPr="00A255ED">
        <w:rPr>
          <w:rStyle w:val="ui-provider"/>
          <w:rFonts w:cs="Segoe UI"/>
          <w:b/>
          <w:bCs/>
          <w:color w:val="C00000"/>
          <w:lang w:val="en-US"/>
        </w:rPr>
        <w:t>disabilities</w:t>
      </w:r>
      <w:proofErr w:type="gramEnd"/>
    </w:p>
    <w:p w14:paraId="0E943C18" w14:textId="77777777" w:rsidR="004C1F88" w:rsidRPr="00152305" w:rsidRDefault="004C1F88" w:rsidP="00424A47">
      <w:pPr>
        <w:pStyle w:val="berschrift3"/>
        <w:numPr>
          <w:ilvl w:val="0"/>
          <w:numId w:val="0"/>
        </w:numPr>
        <w:rPr>
          <w:b w:val="0"/>
          <w:bCs w:val="0"/>
          <w:lang w:val="en-US"/>
        </w:rPr>
      </w:pPr>
      <w:r w:rsidRPr="00152305">
        <w:rPr>
          <w:lang w:val="en-US"/>
        </w:rPr>
        <w:t>Articles 1-3 CEDAW / Article 19 CRPD</w:t>
      </w:r>
    </w:p>
    <w:p w14:paraId="67D22FA6" w14:textId="77777777" w:rsidR="004C1F88" w:rsidRPr="00152305" w:rsidRDefault="004C1F88" w:rsidP="004C1F88">
      <w:pPr>
        <w:jc w:val="both"/>
        <w:rPr>
          <w:lang w:val="en-US"/>
        </w:rPr>
      </w:pPr>
      <w:r w:rsidRPr="00152305">
        <w:rPr>
          <w:lang w:val="en-US"/>
        </w:rPr>
        <w:t>While CEDAW connects the aspect of self-determination as a cross-cutting issue to the comprehensive concept of protection against discrimination, Article 19 CRPD contains a separate provision on self-determined living and inclusion in the community. According to this, people with disabilities have the right to live independently</w:t>
      </w:r>
      <w:r>
        <w:rPr>
          <w:lang w:val="en-US"/>
        </w:rPr>
        <w:t>.</w:t>
      </w:r>
      <w:r w:rsidRPr="00152305">
        <w:rPr>
          <w:lang w:val="en-US"/>
        </w:rPr>
        <w:t xml:space="preserve"> </w:t>
      </w:r>
      <w:r>
        <w:rPr>
          <w:lang w:val="en-US"/>
        </w:rPr>
        <w:t>S</w:t>
      </w:r>
      <w:r w:rsidRPr="00152305">
        <w:rPr>
          <w:lang w:val="en-US"/>
        </w:rPr>
        <w:t>upport services such as personal assistance must be provided.</w:t>
      </w:r>
    </w:p>
    <w:p w14:paraId="057AD65D" w14:textId="77777777" w:rsidR="004C1F88" w:rsidRPr="00152305" w:rsidRDefault="004C1F88" w:rsidP="004C1F88">
      <w:pPr>
        <w:jc w:val="both"/>
        <w:rPr>
          <w:lang w:val="en-US"/>
        </w:rPr>
      </w:pPr>
      <w:r w:rsidRPr="00152305">
        <w:rPr>
          <w:lang w:val="en-US"/>
        </w:rPr>
        <w:t xml:space="preserve">However, this does not reflect the reality in Austria. There is still a basic social attitude that people with disabilities are in good hands in institutions. Women with </w:t>
      </w:r>
      <w:r>
        <w:rPr>
          <w:rFonts w:cstheme="minorHAnsi"/>
          <w:lang w:val="en-US"/>
        </w:rPr>
        <w:t>intellectual</w:t>
      </w:r>
      <w:r w:rsidRPr="00152305">
        <w:rPr>
          <w:rFonts w:cstheme="minorHAnsi"/>
          <w:lang w:val="en-US"/>
        </w:rPr>
        <w:t xml:space="preserve"> </w:t>
      </w:r>
      <w:r w:rsidRPr="00152305">
        <w:rPr>
          <w:lang w:val="en-US"/>
        </w:rPr>
        <w:t>and psychosocial disabilities are particularly affect</w:t>
      </w:r>
      <w:r>
        <w:rPr>
          <w:lang w:val="en-US"/>
        </w:rPr>
        <w:t>ed</w:t>
      </w:r>
      <w:r w:rsidRPr="00152305">
        <w:rPr>
          <w:lang w:val="en-US"/>
        </w:rPr>
        <w:t xml:space="preserve"> by institutionalization. Personal assistance in everyday life as an important measure for a self-determined life is not available throughout Austria in line with demand. The Ministry of Social Affairs is planning to standardize the requirements for personal assistance in terms of human rights in all federal states. Yet only some of the federal states are participating in this project. Vienna, the largest federal state, recently decided not to take part.</w:t>
      </w:r>
      <w:r w:rsidRPr="00152305">
        <w:rPr>
          <w:rStyle w:val="Funotenzeichen"/>
        </w:rPr>
        <w:footnoteReference w:id="13"/>
      </w:r>
    </w:p>
    <w:p w14:paraId="1131B30D" w14:textId="2B275972" w:rsidR="00D602E6" w:rsidRPr="00152305" w:rsidRDefault="004C1F88" w:rsidP="00C969C3">
      <w:pPr>
        <w:spacing w:after="240"/>
        <w:jc w:val="both"/>
        <w:rPr>
          <w:lang w:val="en-US"/>
        </w:rPr>
      </w:pPr>
      <w:r w:rsidRPr="00152305">
        <w:rPr>
          <w:lang w:val="en-US"/>
        </w:rPr>
        <w:t xml:space="preserve">The Independent Monitoring Committee observes these developments with great concern and notes a lack of political will to dismantle institutions. The CRPD-Committee also reiterated in its Concluding </w:t>
      </w:r>
      <w:r w:rsidR="00986FC7">
        <w:rPr>
          <w:lang w:val="en-US"/>
        </w:rPr>
        <w:t>O</w:t>
      </w:r>
      <w:r w:rsidRPr="00152305">
        <w:rPr>
          <w:lang w:val="en-US"/>
        </w:rPr>
        <w:t xml:space="preserve">bservations the need for a comprehensive national de-institutionalization strategy, including targets, </w:t>
      </w:r>
      <w:proofErr w:type="gramStart"/>
      <w:r w:rsidRPr="00152305">
        <w:rPr>
          <w:lang w:val="en-US"/>
        </w:rPr>
        <w:t>deadlines</w:t>
      </w:r>
      <w:proofErr w:type="gramEnd"/>
      <w:r w:rsidRPr="00152305">
        <w:rPr>
          <w:lang w:val="en-US"/>
        </w:rPr>
        <w:t xml:space="preserve"> and corresponding funding. Furthermore, Austria must ensure that no further investments are made in existing or new </w:t>
      </w:r>
      <w:r w:rsidRPr="00152305">
        <w:rPr>
          <w:lang w:val="en-US"/>
        </w:rPr>
        <w:lastRenderedPageBreak/>
        <w:t>institutions.</w:t>
      </w:r>
      <w:r w:rsidRPr="00152305">
        <w:rPr>
          <w:rStyle w:val="Funotenzeichen"/>
        </w:rPr>
        <w:footnoteReference w:id="14"/>
      </w:r>
      <w:r w:rsidRPr="00152305">
        <w:rPr>
          <w:lang w:val="en-US"/>
        </w:rPr>
        <w:t xml:space="preserve"> The CEDAW-Committee also emphasized the self-determination of women and girls with disabilities.</w:t>
      </w:r>
      <w:r w:rsidRPr="00152305">
        <w:rPr>
          <w:rStyle w:val="Funotenzeichen"/>
        </w:rPr>
        <w:footnoteReference w:id="15"/>
      </w:r>
    </w:p>
    <w:p w14:paraId="1023D07B" w14:textId="77777777" w:rsidR="004C1F88" w:rsidRPr="00BC1038" w:rsidRDefault="004C1F88" w:rsidP="004C1F88">
      <w:pPr>
        <w:keepNext/>
        <w:jc w:val="both"/>
        <w:rPr>
          <w:rFonts w:cstheme="majorHAnsi"/>
          <w:b/>
          <w:lang w:val="en-US"/>
        </w:rPr>
      </w:pPr>
      <w:r w:rsidRPr="00BC1038">
        <w:rPr>
          <w:rFonts w:cstheme="majorHAnsi"/>
          <w:b/>
          <w:lang w:val="en-US"/>
        </w:rPr>
        <w:t>Questions:</w:t>
      </w:r>
    </w:p>
    <w:p w14:paraId="4901AE43" w14:textId="77777777"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When and how will Austria implement the CRPD-Committee`s Concluding Observations No. 48, such as a nationwide and coordinated de-institutionalization strategy?</w:t>
      </w:r>
    </w:p>
    <w:p w14:paraId="6087274A" w14:textId="77777777"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What effective measures has Austria (nationwide) implemented to ensure needs-orientated personal assistance in all areas of life?</w:t>
      </w:r>
    </w:p>
    <w:p w14:paraId="3BFB31C0" w14:textId="6DA09108" w:rsidR="004C1F88" w:rsidRPr="00087974" w:rsidRDefault="004C1F88" w:rsidP="004C1F88">
      <w:pPr>
        <w:pStyle w:val="Listenabsatz"/>
        <w:numPr>
          <w:ilvl w:val="0"/>
          <w:numId w:val="41"/>
        </w:numPr>
        <w:spacing w:after="360" w:line="259" w:lineRule="auto"/>
        <w:ind w:left="714" w:hanging="357"/>
        <w:contextualSpacing w:val="0"/>
        <w:jc w:val="both"/>
        <w:rPr>
          <w:rFonts w:cstheme="majorHAnsi"/>
          <w:b/>
          <w:bCs/>
          <w:lang w:val="en-US"/>
        </w:rPr>
      </w:pPr>
      <w:r w:rsidRPr="00152305">
        <w:rPr>
          <w:rFonts w:cstheme="majorHAnsi"/>
          <w:b/>
          <w:bCs/>
          <w:lang w:val="en-US"/>
        </w:rPr>
        <w:t xml:space="preserve">What measures is Austria taking to ensure that institutions are dismantled and women and girls with disabilities can live and reside independently in accordance with the CEDAW-Committee`s Concluding </w:t>
      </w:r>
      <w:r w:rsidR="00BA3E5E">
        <w:rPr>
          <w:rFonts w:cstheme="majorHAnsi"/>
          <w:b/>
          <w:bCs/>
          <w:lang w:val="en-US"/>
        </w:rPr>
        <w:t>O</w:t>
      </w:r>
      <w:r w:rsidRPr="00152305">
        <w:rPr>
          <w:rFonts w:cstheme="majorHAnsi"/>
          <w:b/>
          <w:bCs/>
          <w:lang w:val="en-US"/>
        </w:rPr>
        <w:t>bservations No. 41?</w:t>
      </w:r>
    </w:p>
    <w:p w14:paraId="2EB073DC"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Inclusive education</w:t>
      </w:r>
    </w:p>
    <w:p w14:paraId="425981FC" w14:textId="77777777" w:rsidR="004C1F88" w:rsidRPr="00152305" w:rsidRDefault="004C1F88" w:rsidP="0082703F">
      <w:pPr>
        <w:pStyle w:val="berschrift3"/>
        <w:numPr>
          <w:ilvl w:val="0"/>
          <w:numId w:val="0"/>
        </w:numPr>
        <w:rPr>
          <w:b w:val="0"/>
          <w:bCs w:val="0"/>
          <w:lang w:val="en-US"/>
        </w:rPr>
      </w:pPr>
      <w:r w:rsidRPr="00152305">
        <w:rPr>
          <w:lang w:val="en-US"/>
        </w:rPr>
        <w:t>Article 10 CEDAW / Article 24 CRPD</w:t>
      </w:r>
    </w:p>
    <w:p w14:paraId="7D67B2BC" w14:textId="2A5CFCF5" w:rsidR="00E97F38" w:rsidRPr="00CE4ADA" w:rsidRDefault="004C1F88" w:rsidP="004C1F88">
      <w:pPr>
        <w:jc w:val="both"/>
        <w:rPr>
          <w:lang w:val="en-US"/>
        </w:rPr>
      </w:pPr>
      <w:r w:rsidRPr="00152305">
        <w:rPr>
          <w:lang w:val="en-US"/>
        </w:rPr>
        <w:t>Wom</w:t>
      </w:r>
      <w:r w:rsidR="00BC110E">
        <w:rPr>
          <w:lang w:val="en-US"/>
        </w:rPr>
        <w:t>e</w:t>
      </w:r>
      <w:r w:rsidRPr="00152305">
        <w:rPr>
          <w:lang w:val="en-US"/>
        </w:rPr>
        <w:t>n and girls with disabilities are still disadvantaged in the education system in Austria. This begins in the elementary sector</w:t>
      </w:r>
      <w:r w:rsidR="00F452B6">
        <w:rPr>
          <w:lang w:val="en-US"/>
        </w:rPr>
        <w:t xml:space="preserve"> </w:t>
      </w:r>
      <w:r w:rsidR="00DA3269">
        <w:rPr>
          <w:lang w:val="en-US"/>
        </w:rPr>
        <w:t>with</w:t>
      </w:r>
      <w:r w:rsidRPr="00152305">
        <w:rPr>
          <w:lang w:val="en-US"/>
        </w:rPr>
        <w:t xml:space="preserve"> the lack of inclusive kindergarten </w:t>
      </w:r>
      <w:r w:rsidR="00F452B6" w:rsidRPr="00152305">
        <w:rPr>
          <w:lang w:val="en-US"/>
        </w:rPr>
        <w:t>places and</w:t>
      </w:r>
      <w:r w:rsidRPr="00152305">
        <w:rPr>
          <w:lang w:val="en-US"/>
        </w:rPr>
        <w:t xml:space="preserve"> continues with the segregated education system in Austria. Girls with – so called -</w:t>
      </w:r>
      <w:r w:rsidR="00647E5E">
        <w:rPr>
          <w:lang w:val="en-US"/>
        </w:rPr>
        <w:t xml:space="preserve"> </w:t>
      </w:r>
      <w:r w:rsidRPr="00152305">
        <w:rPr>
          <w:lang w:val="en-US"/>
        </w:rPr>
        <w:t xml:space="preserve">special educational needs are often taught in special </w:t>
      </w:r>
      <w:r>
        <w:rPr>
          <w:lang w:val="en-US"/>
        </w:rPr>
        <w:t xml:space="preserve">needs </w:t>
      </w:r>
      <w:r w:rsidRPr="00152305">
        <w:rPr>
          <w:lang w:val="en-US"/>
        </w:rPr>
        <w:t>schools. Access to the mainstream school system is extremely difficult for girls with special educational needs. The Austrian school system does not provide comprehensive and needs-orientated personal assistance for students with disabilities at school. This applies to school lessons, but also to support during breaks, after-school care and school trips.</w:t>
      </w:r>
    </w:p>
    <w:p w14:paraId="7EDC69D3" w14:textId="2941B2BC" w:rsidR="004C1F88" w:rsidRPr="00152305" w:rsidRDefault="004C1F88" w:rsidP="004C1F88">
      <w:pPr>
        <w:jc w:val="both"/>
        <w:rPr>
          <w:lang w:val="en-US"/>
        </w:rPr>
      </w:pPr>
      <w:r w:rsidRPr="00152305">
        <w:rPr>
          <w:lang w:val="en-US"/>
        </w:rPr>
        <w:t>The Independent Monitoring Committee notes with concern that Austria is far from realizing an inclusive education system and has written a special report to the CRPD-Committee on this issue.</w:t>
      </w:r>
      <w:r w:rsidRPr="00152305">
        <w:rPr>
          <w:rStyle w:val="Funotenzeichen"/>
        </w:rPr>
        <w:footnoteReference w:id="16"/>
      </w:r>
    </w:p>
    <w:p w14:paraId="58CD1F7E" w14:textId="76223FF3" w:rsidR="00D602E6" w:rsidRPr="00152305" w:rsidRDefault="004C1F88" w:rsidP="00C969C3">
      <w:pPr>
        <w:spacing w:after="240"/>
        <w:jc w:val="both"/>
        <w:rPr>
          <w:lang w:val="en-US"/>
        </w:rPr>
      </w:pPr>
      <w:r w:rsidRPr="00152305">
        <w:rPr>
          <w:lang w:val="en-US"/>
        </w:rPr>
        <w:t xml:space="preserve">The Concluding </w:t>
      </w:r>
      <w:r w:rsidR="00974D40">
        <w:rPr>
          <w:lang w:val="en-US"/>
        </w:rPr>
        <w:t>O</w:t>
      </w:r>
      <w:r w:rsidRPr="00152305">
        <w:rPr>
          <w:lang w:val="en-US"/>
        </w:rPr>
        <w:t>bservations of the CRPD-Committee envisage the immediate dismantling of the segregated school system.</w:t>
      </w:r>
      <w:r w:rsidRPr="00152305">
        <w:rPr>
          <w:rStyle w:val="Funotenzeichen"/>
          <w:lang w:val="en-US"/>
        </w:rPr>
        <w:footnoteReference w:id="17"/>
      </w:r>
      <w:r w:rsidRPr="00152305">
        <w:rPr>
          <w:lang w:val="en-US"/>
        </w:rPr>
        <w:t xml:space="preserve"> The CRPD-Committee calls in addition for a comprehensive collection of data on the inclusivity of the education system, broken down by gender among other criteria, to provide an accurate picture of the educational opportunities of women and girls with disabilities.</w:t>
      </w:r>
      <w:r w:rsidRPr="00152305">
        <w:rPr>
          <w:rStyle w:val="Funotenzeichen"/>
          <w:lang w:val="en-US"/>
        </w:rPr>
        <w:footnoteReference w:id="18"/>
      </w:r>
      <w:r w:rsidRPr="00152305">
        <w:rPr>
          <w:lang w:val="en-US"/>
        </w:rPr>
        <w:t xml:space="preserve"> The CEDAW-Committee also states </w:t>
      </w:r>
      <w:r w:rsidRPr="00152305">
        <w:rPr>
          <w:lang w:val="en-US"/>
        </w:rPr>
        <w:lastRenderedPageBreak/>
        <w:t xml:space="preserve">in its Concluding </w:t>
      </w:r>
      <w:r w:rsidR="00974D40">
        <w:rPr>
          <w:lang w:val="en-US"/>
        </w:rPr>
        <w:t>O</w:t>
      </w:r>
      <w:r w:rsidRPr="00152305">
        <w:rPr>
          <w:lang w:val="en-US"/>
        </w:rPr>
        <w:t>bservations that girls with disabilities must have access to inclusive learning opportunities in the regular education system.</w:t>
      </w:r>
      <w:r w:rsidRPr="00152305">
        <w:rPr>
          <w:rStyle w:val="Funotenzeichen"/>
        </w:rPr>
        <w:footnoteReference w:id="19"/>
      </w:r>
    </w:p>
    <w:p w14:paraId="435F51D8" w14:textId="77777777" w:rsidR="004C1F88" w:rsidRPr="00BC1038" w:rsidRDefault="004C1F88" w:rsidP="004C1F88">
      <w:pPr>
        <w:keepNext/>
        <w:jc w:val="both"/>
        <w:rPr>
          <w:rFonts w:cstheme="majorHAnsi"/>
          <w:b/>
          <w:lang w:val="en-US"/>
        </w:rPr>
      </w:pPr>
      <w:r w:rsidRPr="00BC1038">
        <w:rPr>
          <w:rFonts w:cstheme="majorHAnsi"/>
          <w:b/>
          <w:lang w:val="en-US"/>
        </w:rPr>
        <w:t>Questions:</w:t>
      </w:r>
    </w:p>
    <w:p w14:paraId="3AD39A98" w14:textId="77777777"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 xml:space="preserve">What measures has Austria taken to ensure an inclusive education system in line with the Concluding </w:t>
      </w:r>
      <w:r>
        <w:rPr>
          <w:rFonts w:cstheme="majorHAnsi"/>
          <w:b/>
          <w:bCs/>
          <w:lang w:val="en-US"/>
        </w:rPr>
        <w:t>O</w:t>
      </w:r>
      <w:r w:rsidRPr="00152305">
        <w:rPr>
          <w:rFonts w:cstheme="majorHAnsi"/>
          <w:b/>
          <w:bCs/>
          <w:lang w:val="en-US"/>
        </w:rPr>
        <w:t>bservations of the CPRD-Committee No. 58 (2023) and the CEDAW-Committee No. 31 (2029)?</w:t>
      </w:r>
    </w:p>
    <w:p w14:paraId="62DE8BDD" w14:textId="77777777"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How does Austria collect comprehensive educational data, disaggregated by gender, in order to comply with the CRPD-Committee`s Concluding Observations No. 58?</w:t>
      </w:r>
    </w:p>
    <w:p w14:paraId="0EA8848A" w14:textId="77777777" w:rsidR="004C1F88" w:rsidRPr="00152305" w:rsidRDefault="004C1F88" w:rsidP="004C1F88">
      <w:pPr>
        <w:pStyle w:val="Listenabsatz"/>
        <w:numPr>
          <w:ilvl w:val="0"/>
          <w:numId w:val="41"/>
        </w:numPr>
        <w:spacing w:after="360" w:line="259" w:lineRule="auto"/>
        <w:ind w:left="714" w:hanging="357"/>
        <w:contextualSpacing w:val="0"/>
        <w:jc w:val="both"/>
        <w:rPr>
          <w:rFonts w:cstheme="majorHAnsi"/>
          <w:b/>
          <w:bCs/>
          <w:lang w:val="en-US"/>
        </w:rPr>
      </w:pPr>
      <w:r w:rsidRPr="00152305">
        <w:rPr>
          <w:rFonts w:cstheme="majorHAnsi"/>
          <w:b/>
          <w:bCs/>
          <w:lang w:val="en-US"/>
        </w:rPr>
        <w:t>What measures have been taken regarding personal assistance in the context of school, including breaks, school trips and after-school care?</w:t>
      </w:r>
    </w:p>
    <w:p w14:paraId="71F16125"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Inclusive labor market</w:t>
      </w:r>
    </w:p>
    <w:p w14:paraId="5428BF6D" w14:textId="77777777" w:rsidR="004C1F88" w:rsidRPr="00152305" w:rsidRDefault="004C1F88" w:rsidP="0082703F">
      <w:pPr>
        <w:pStyle w:val="berschrift3"/>
        <w:numPr>
          <w:ilvl w:val="0"/>
          <w:numId w:val="0"/>
        </w:numPr>
        <w:rPr>
          <w:b w:val="0"/>
          <w:bCs w:val="0"/>
          <w:lang w:val="en-US"/>
        </w:rPr>
      </w:pPr>
      <w:r w:rsidRPr="00152305">
        <w:rPr>
          <w:lang w:val="en-US"/>
        </w:rPr>
        <w:t>Article 11 CEDAW / Article 27 CPRD</w:t>
      </w:r>
    </w:p>
    <w:p w14:paraId="3A44A385" w14:textId="065BC3ED" w:rsidR="004C1F88" w:rsidRPr="00152305" w:rsidRDefault="004C1F88" w:rsidP="004C1F88">
      <w:pPr>
        <w:jc w:val="both"/>
        <w:rPr>
          <w:lang w:val="en-US"/>
        </w:rPr>
      </w:pPr>
      <w:r w:rsidRPr="00152305">
        <w:rPr>
          <w:lang w:val="en-US"/>
        </w:rPr>
        <w:t>The Independent Monitoring Committee notes with concern that especially women and girls with disabilities are affected by segregation in the labor market. Their formal qualifications are in most cases lower than those of men with disabilities or women without disabilities</w:t>
      </w:r>
      <w:r w:rsidR="00223C44">
        <w:rPr>
          <w:lang w:val="en-US"/>
        </w:rPr>
        <w:t>.</w:t>
      </w:r>
      <w:r w:rsidRPr="00152305">
        <w:rPr>
          <w:lang w:val="en-US"/>
        </w:rPr>
        <w:t xml:space="preserve"> Studies</w:t>
      </w:r>
      <w:r w:rsidR="0058313D">
        <w:rPr>
          <w:lang w:val="en-US"/>
        </w:rPr>
        <w:t xml:space="preserve"> on labor market</w:t>
      </w:r>
      <w:r w:rsidRPr="00152305">
        <w:rPr>
          <w:lang w:val="en-US"/>
        </w:rPr>
        <w:t xml:space="preserve"> participation in Austria show that women with disabilities are largely underrepresented.</w:t>
      </w:r>
      <w:r w:rsidRPr="00152305">
        <w:rPr>
          <w:vertAlign w:val="superscript"/>
        </w:rPr>
        <w:footnoteReference w:id="20"/>
      </w:r>
    </w:p>
    <w:p w14:paraId="785FFC0B" w14:textId="364A2163" w:rsidR="00D602E6" w:rsidRPr="00152305" w:rsidRDefault="004C1F88" w:rsidP="00C969C3">
      <w:pPr>
        <w:spacing w:after="240"/>
        <w:jc w:val="both"/>
        <w:rPr>
          <w:lang w:val="en-US"/>
        </w:rPr>
      </w:pPr>
      <w:r w:rsidRPr="00152305">
        <w:rPr>
          <w:lang w:val="en-US"/>
        </w:rPr>
        <w:t xml:space="preserve">Women with </w:t>
      </w:r>
      <w:r>
        <w:rPr>
          <w:rFonts w:cstheme="minorHAnsi"/>
          <w:lang w:val="en-US"/>
        </w:rPr>
        <w:t>intellectual</w:t>
      </w:r>
      <w:r w:rsidRPr="00152305">
        <w:rPr>
          <w:rFonts w:cstheme="minorHAnsi"/>
          <w:lang w:val="en-US"/>
        </w:rPr>
        <w:t xml:space="preserve"> </w:t>
      </w:r>
      <w:r w:rsidRPr="00152305">
        <w:rPr>
          <w:lang w:val="en-US"/>
        </w:rPr>
        <w:t xml:space="preserve">and psychosocial disabilities often have no prospect of employment with </w:t>
      </w:r>
      <w:r>
        <w:rPr>
          <w:lang w:val="en-US"/>
        </w:rPr>
        <w:t>health and pension</w:t>
      </w:r>
      <w:r w:rsidRPr="00152305">
        <w:rPr>
          <w:lang w:val="en-US"/>
        </w:rPr>
        <w:t xml:space="preserve"> </w:t>
      </w:r>
      <w:r>
        <w:rPr>
          <w:lang w:val="en-US"/>
        </w:rPr>
        <w:t>insurance</w:t>
      </w:r>
      <w:r w:rsidRPr="00152305">
        <w:rPr>
          <w:lang w:val="en-US"/>
        </w:rPr>
        <w:t xml:space="preserve"> and </w:t>
      </w:r>
      <w:r>
        <w:rPr>
          <w:lang w:val="en-US"/>
        </w:rPr>
        <w:t xml:space="preserve">an </w:t>
      </w:r>
      <w:r w:rsidRPr="00152305">
        <w:rPr>
          <w:lang w:val="en-US"/>
        </w:rPr>
        <w:t xml:space="preserve">independent livelihood. They work for “pocket money” in day-structuring programs. There is also a nationwide lack of needs-based personal assistance and other support options that enable equal participation in the labor market. Austria must ensure in accordance with the CEDAW-Committee`s Concluding </w:t>
      </w:r>
      <w:r w:rsidR="00192EB6">
        <w:rPr>
          <w:lang w:val="en-US"/>
        </w:rPr>
        <w:t>O</w:t>
      </w:r>
      <w:r w:rsidRPr="00152305">
        <w:rPr>
          <w:lang w:val="en-US"/>
        </w:rPr>
        <w:t>bservations that women and girls with disabilities gain access to the regular labor market and that temporary special measures are implemented to create further employment opportunities, if necessary.</w:t>
      </w:r>
      <w:r w:rsidRPr="00152305">
        <w:rPr>
          <w:rStyle w:val="Funotenzeichen"/>
        </w:rPr>
        <w:footnoteReference w:id="21"/>
      </w:r>
      <w:r w:rsidRPr="00152305">
        <w:rPr>
          <w:lang w:val="en-US"/>
        </w:rPr>
        <w:t xml:space="preserve"> It is also Austria`s responsibility according to the Concluding </w:t>
      </w:r>
      <w:r w:rsidR="00192EB6">
        <w:rPr>
          <w:lang w:val="en-US"/>
        </w:rPr>
        <w:t>O</w:t>
      </w:r>
      <w:r w:rsidRPr="00152305">
        <w:rPr>
          <w:lang w:val="en-US"/>
        </w:rPr>
        <w:t>bservations of the CRP</w:t>
      </w:r>
      <w:r>
        <w:rPr>
          <w:lang w:val="en-US"/>
        </w:rPr>
        <w:t>D</w:t>
      </w:r>
      <w:r w:rsidRPr="00152305">
        <w:rPr>
          <w:lang w:val="en-US"/>
        </w:rPr>
        <w:t xml:space="preserve">-Committee to guarantee measures </w:t>
      </w:r>
      <w:r w:rsidRPr="00152305">
        <w:rPr>
          <w:lang w:val="en-US"/>
        </w:rPr>
        <w:lastRenderedPageBreak/>
        <w:t>are taken to eliminate the gender gap in employment and pay, and appropriate provisions and personal assistance are available in the workplace.</w:t>
      </w:r>
      <w:r w:rsidRPr="00152305">
        <w:rPr>
          <w:rStyle w:val="Funotenzeichen"/>
        </w:rPr>
        <w:footnoteReference w:id="22"/>
      </w:r>
    </w:p>
    <w:p w14:paraId="5E0E85E2" w14:textId="77777777" w:rsidR="004C1F88" w:rsidRPr="00BC1038" w:rsidRDefault="004C1F88" w:rsidP="004C1F88">
      <w:pPr>
        <w:keepNext/>
        <w:jc w:val="both"/>
        <w:rPr>
          <w:rFonts w:cstheme="majorHAnsi"/>
          <w:b/>
          <w:lang w:val="en-US"/>
        </w:rPr>
      </w:pPr>
      <w:r w:rsidRPr="00BC1038">
        <w:rPr>
          <w:rFonts w:cstheme="majorHAnsi"/>
          <w:b/>
          <w:lang w:val="en-US"/>
        </w:rPr>
        <w:t>Questions:</w:t>
      </w:r>
    </w:p>
    <w:p w14:paraId="6E330617" w14:textId="1F7775F7" w:rsidR="004C1F88" w:rsidRPr="00270C9C" w:rsidRDefault="004C1F88" w:rsidP="004C1F88">
      <w:pPr>
        <w:pStyle w:val="Listenabsatz"/>
        <w:numPr>
          <w:ilvl w:val="0"/>
          <w:numId w:val="41"/>
        </w:numPr>
        <w:spacing w:after="160" w:line="259" w:lineRule="auto"/>
        <w:ind w:left="714" w:hanging="357"/>
        <w:contextualSpacing w:val="0"/>
        <w:jc w:val="both"/>
        <w:rPr>
          <w:rFonts w:cstheme="majorHAnsi"/>
          <w:b/>
          <w:lang w:val="en-US"/>
        </w:rPr>
      </w:pPr>
      <w:r w:rsidRPr="00152305">
        <w:rPr>
          <w:rFonts w:cstheme="majorHAnsi"/>
          <w:b/>
          <w:bCs/>
          <w:lang w:val="en-US"/>
        </w:rPr>
        <w:t xml:space="preserve">How have the Concluding </w:t>
      </w:r>
      <w:r>
        <w:rPr>
          <w:rFonts w:cstheme="majorHAnsi"/>
          <w:b/>
          <w:bCs/>
          <w:lang w:val="en-US"/>
        </w:rPr>
        <w:t>O</w:t>
      </w:r>
      <w:r w:rsidRPr="00152305">
        <w:rPr>
          <w:rFonts w:cstheme="majorHAnsi"/>
          <w:b/>
          <w:bCs/>
          <w:lang w:val="en-US"/>
        </w:rPr>
        <w:t>bservations of the CEDAW-Committee No. 33 and No</w:t>
      </w:r>
      <w:r w:rsidR="00EA460E">
        <w:rPr>
          <w:rFonts w:cstheme="majorHAnsi"/>
          <w:b/>
          <w:bCs/>
          <w:lang w:val="en-US"/>
        </w:rPr>
        <w:t>.</w:t>
      </w:r>
      <w:r w:rsidR="00684D7D">
        <w:rPr>
          <w:rFonts w:cstheme="majorHAnsi"/>
          <w:b/>
          <w:bCs/>
          <w:lang w:val="en-US"/>
        </w:rPr>
        <w:t> </w:t>
      </w:r>
      <w:r w:rsidRPr="00152305">
        <w:rPr>
          <w:rFonts w:cstheme="majorHAnsi"/>
          <w:b/>
          <w:bCs/>
          <w:lang w:val="en-US"/>
        </w:rPr>
        <w:t>41 (2019) and the CRPD-Committee No. 64 (2023) for an inclusive labor market been implemented?</w:t>
      </w:r>
    </w:p>
    <w:p w14:paraId="367D9C23" w14:textId="182C505C"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inorHAnsi"/>
          <w:b/>
          <w:lang w:val="en-US"/>
        </w:rPr>
        <w:t xml:space="preserve">What (nationwide) measures have been taken </w:t>
      </w:r>
      <w:r w:rsidR="00924BE9" w:rsidRPr="00924BE9">
        <w:rPr>
          <w:rFonts w:cstheme="minorHAnsi"/>
          <w:b/>
          <w:lang w:val="en-US"/>
        </w:rPr>
        <w:t xml:space="preserve">since the last CEDAW state review in 2019 </w:t>
      </w:r>
      <w:r w:rsidRPr="00152305">
        <w:rPr>
          <w:rFonts w:cstheme="minorHAnsi"/>
          <w:b/>
          <w:lang w:val="en-US"/>
        </w:rPr>
        <w:t>to ensure women and girls with disabilities have equal access to the labor market?</w:t>
      </w:r>
    </w:p>
    <w:p w14:paraId="0BDBC741" w14:textId="77777777" w:rsidR="004C1F88" w:rsidRPr="00152305" w:rsidRDefault="004C1F88" w:rsidP="004C1F88">
      <w:pPr>
        <w:pStyle w:val="Listenabsatz"/>
        <w:numPr>
          <w:ilvl w:val="0"/>
          <w:numId w:val="41"/>
        </w:numPr>
        <w:spacing w:after="360" w:line="259" w:lineRule="auto"/>
        <w:ind w:left="714" w:hanging="357"/>
        <w:contextualSpacing w:val="0"/>
        <w:jc w:val="both"/>
        <w:rPr>
          <w:rFonts w:cstheme="majorHAnsi"/>
          <w:b/>
          <w:bCs/>
          <w:lang w:val="en-US"/>
        </w:rPr>
      </w:pPr>
      <w:r w:rsidRPr="00152305">
        <w:rPr>
          <w:rFonts w:cstheme="minorHAnsi"/>
          <w:b/>
          <w:lang w:val="en-US"/>
        </w:rPr>
        <w:t>How are reasonable accommodations and personal assistance in the workplace for women and girls with disabilities ensured?</w:t>
      </w:r>
    </w:p>
    <w:p w14:paraId="0977C89B"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Healthcare for women and girls with disabilities</w:t>
      </w:r>
    </w:p>
    <w:p w14:paraId="53579A6E" w14:textId="77777777" w:rsidR="004C1F88" w:rsidRPr="00152305" w:rsidRDefault="004C1F88" w:rsidP="0082703F">
      <w:pPr>
        <w:pStyle w:val="berschrift3"/>
        <w:numPr>
          <w:ilvl w:val="0"/>
          <w:numId w:val="0"/>
        </w:numPr>
        <w:rPr>
          <w:b w:val="0"/>
          <w:bCs w:val="0"/>
          <w:lang w:val="en-US"/>
        </w:rPr>
      </w:pPr>
      <w:r w:rsidRPr="00152305">
        <w:rPr>
          <w:lang w:val="en-US"/>
        </w:rPr>
        <w:t>Article 12 CEDAW / Article 25 CRPD</w:t>
      </w:r>
    </w:p>
    <w:p w14:paraId="62CC49AC" w14:textId="25D58995" w:rsidR="004C1F88" w:rsidRPr="00152305" w:rsidRDefault="004C1F88" w:rsidP="004C1F88">
      <w:pPr>
        <w:jc w:val="both"/>
        <w:rPr>
          <w:lang w:val="en-US"/>
        </w:rPr>
      </w:pPr>
      <w:r w:rsidRPr="00152305">
        <w:rPr>
          <w:lang w:val="en-US"/>
        </w:rPr>
        <w:t xml:space="preserve">Access to healthcare in Austria is for women and girls with disabilities comparatively more difficult than for other groups. This is partly because the Austrian healthcare system is not comprehensively </w:t>
      </w:r>
      <w:r w:rsidR="004C73B0">
        <w:rPr>
          <w:lang w:val="en-US"/>
        </w:rPr>
        <w:t>accessible</w:t>
      </w:r>
      <w:r w:rsidRPr="00152305">
        <w:rPr>
          <w:lang w:val="en-US"/>
        </w:rPr>
        <w:t>. In addition, women and girls with disabilities face intersectional discrimination in the healthcare system and are taken less seriously by healthcare staff due to ableist and gender-specific stereotyping.</w:t>
      </w:r>
      <w:r w:rsidRPr="00152305">
        <w:rPr>
          <w:rStyle w:val="Funotenzeichen"/>
        </w:rPr>
        <w:footnoteReference w:id="23"/>
      </w:r>
    </w:p>
    <w:p w14:paraId="523331E9" w14:textId="6D2AE8B8" w:rsidR="004C1F88" w:rsidRPr="00152305" w:rsidRDefault="004C1F88" w:rsidP="004C1F88">
      <w:pPr>
        <w:jc w:val="both"/>
        <w:rPr>
          <w:lang w:val="en-US"/>
        </w:rPr>
      </w:pPr>
      <w:r w:rsidRPr="00152305">
        <w:rPr>
          <w:lang w:val="en-US"/>
        </w:rPr>
        <w:t>According to the law, women with disabilities who have legal representation must still be able to make their own decisions about medical interventions – if necessary, with support, which the medical staff must organize. It is evident in practice</w:t>
      </w:r>
      <w:r w:rsidR="007613F4">
        <w:rPr>
          <w:lang w:val="en-US"/>
        </w:rPr>
        <w:t>,</w:t>
      </w:r>
      <w:r>
        <w:rPr>
          <w:lang w:val="en-US"/>
        </w:rPr>
        <w:t xml:space="preserve"> </w:t>
      </w:r>
      <w:r w:rsidRPr="00152305">
        <w:rPr>
          <w:lang w:val="en-US"/>
        </w:rPr>
        <w:t>however, that far too little consideration is given to this and often no supported decision-making is organized by medical staff.</w:t>
      </w:r>
    </w:p>
    <w:p w14:paraId="2239FF41" w14:textId="617F03AD" w:rsidR="0082703F" w:rsidRPr="00152305" w:rsidRDefault="004C1F88" w:rsidP="00C969C3">
      <w:pPr>
        <w:spacing w:after="240"/>
        <w:jc w:val="both"/>
        <w:rPr>
          <w:lang w:val="en-US"/>
        </w:rPr>
      </w:pPr>
      <w:r w:rsidRPr="00152305">
        <w:rPr>
          <w:lang w:val="en-US"/>
        </w:rPr>
        <w:t xml:space="preserve">The CRPD-Committee recommended Austria </w:t>
      </w:r>
      <w:r>
        <w:rPr>
          <w:lang w:val="en-US"/>
        </w:rPr>
        <w:t xml:space="preserve">to </w:t>
      </w:r>
      <w:r w:rsidRPr="00152305">
        <w:rPr>
          <w:lang w:val="en-US"/>
        </w:rPr>
        <w:t>ensure the accessibility of healthcare services and facilities, including through qualified sign language interpreters in the healthcare sector.</w:t>
      </w:r>
      <w:r w:rsidRPr="00152305">
        <w:rPr>
          <w:rStyle w:val="Funotenzeichen"/>
        </w:rPr>
        <w:footnoteReference w:id="24"/>
      </w:r>
      <w:r w:rsidRPr="00152305">
        <w:rPr>
          <w:lang w:val="en-US"/>
        </w:rPr>
        <w:t xml:space="preserve"> According to the CEDAW-Committee, Austria must ensure a free and informed choice is guaranteed for any medical treatment, if necessary, with the help of support services.</w:t>
      </w:r>
      <w:r w:rsidRPr="00152305">
        <w:rPr>
          <w:rStyle w:val="Funotenzeichen"/>
        </w:rPr>
        <w:footnoteReference w:id="25"/>
      </w:r>
    </w:p>
    <w:p w14:paraId="78AD9FAC" w14:textId="77777777" w:rsidR="004C1F88" w:rsidRPr="00BC1038" w:rsidRDefault="004C1F88" w:rsidP="004C1F88">
      <w:pPr>
        <w:keepNext/>
        <w:jc w:val="both"/>
        <w:rPr>
          <w:rFonts w:cstheme="majorHAnsi"/>
          <w:b/>
          <w:lang w:val="en-US"/>
        </w:rPr>
      </w:pPr>
      <w:r w:rsidRPr="00BC1038">
        <w:rPr>
          <w:rFonts w:cstheme="majorHAnsi"/>
          <w:b/>
          <w:lang w:val="en-US"/>
        </w:rPr>
        <w:lastRenderedPageBreak/>
        <w:t>Questions:</w:t>
      </w:r>
    </w:p>
    <w:p w14:paraId="37D37049" w14:textId="2DF58238" w:rsidR="004C1F88" w:rsidRPr="00C9333F" w:rsidRDefault="004C1F88" w:rsidP="004C1F88">
      <w:pPr>
        <w:pStyle w:val="Listenabsatz"/>
        <w:numPr>
          <w:ilvl w:val="0"/>
          <w:numId w:val="41"/>
        </w:numPr>
        <w:spacing w:after="160" w:line="259" w:lineRule="auto"/>
        <w:ind w:left="714" w:hanging="357"/>
        <w:contextualSpacing w:val="0"/>
        <w:jc w:val="both"/>
        <w:rPr>
          <w:rFonts w:cstheme="majorHAnsi"/>
          <w:b/>
          <w:lang w:val="en-US"/>
        </w:rPr>
      </w:pPr>
      <w:r w:rsidRPr="00152305">
        <w:rPr>
          <w:rFonts w:cstheme="majorHAnsi"/>
          <w:b/>
          <w:lang w:val="en-US"/>
        </w:rPr>
        <w:t xml:space="preserve">What measures have been taken </w:t>
      </w:r>
      <w:r w:rsidR="0065720B" w:rsidRPr="0065720B">
        <w:rPr>
          <w:rFonts w:cstheme="majorHAnsi"/>
          <w:b/>
          <w:lang w:val="en-US"/>
        </w:rPr>
        <w:t xml:space="preserve">since the last CEDAW state review in 2019 </w:t>
      </w:r>
      <w:r w:rsidRPr="00152305">
        <w:rPr>
          <w:rFonts w:cstheme="majorHAnsi"/>
          <w:b/>
          <w:lang w:val="en-US"/>
        </w:rPr>
        <w:t>to guarantee women and girls with disabilities equal access to healthcare and comprehensive accessibility?</w:t>
      </w:r>
    </w:p>
    <w:p w14:paraId="45878273" w14:textId="31422114"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bCs/>
          <w:lang w:val="en-US"/>
        </w:rPr>
      </w:pPr>
      <w:r w:rsidRPr="00152305">
        <w:rPr>
          <w:rFonts w:cstheme="majorHAnsi"/>
          <w:b/>
          <w:bCs/>
          <w:lang w:val="en-US"/>
        </w:rPr>
        <w:t xml:space="preserve">How is guaranteed </w:t>
      </w:r>
      <w:r w:rsidR="00623E32">
        <w:rPr>
          <w:rFonts w:cstheme="majorHAnsi"/>
          <w:b/>
          <w:bCs/>
          <w:lang w:val="en-US"/>
        </w:rPr>
        <w:t xml:space="preserve">that </w:t>
      </w:r>
      <w:r w:rsidRPr="00152305">
        <w:rPr>
          <w:rFonts w:cstheme="majorHAnsi"/>
          <w:b/>
          <w:bCs/>
          <w:lang w:val="en-US"/>
        </w:rPr>
        <w:t>women with disabilities (with legal representation) can make their own decisions about medical interventions?</w:t>
      </w:r>
    </w:p>
    <w:p w14:paraId="7AA45F20" w14:textId="77777777" w:rsidR="004C1F88" w:rsidRPr="00152305" w:rsidRDefault="004C1F88" w:rsidP="004C1F88">
      <w:pPr>
        <w:pStyle w:val="Listenabsatz"/>
        <w:numPr>
          <w:ilvl w:val="0"/>
          <w:numId w:val="41"/>
        </w:numPr>
        <w:spacing w:after="360" w:line="259" w:lineRule="auto"/>
        <w:ind w:left="714" w:hanging="357"/>
        <w:contextualSpacing w:val="0"/>
        <w:jc w:val="both"/>
        <w:rPr>
          <w:rFonts w:cstheme="majorHAnsi"/>
          <w:b/>
          <w:bCs/>
          <w:lang w:val="en-US"/>
        </w:rPr>
      </w:pPr>
      <w:r w:rsidRPr="00152305">
        <w:rPr>
          <w:rFonts w:cstheme="majorHAnsi"/>
          <w:b/>
          <w:bCs/>
          <w:lang w:val="en-US"/>
        </w:rPr>
        <w:t>What training and educational content is offered to healthcare professionals to overcome ableist and gender-stereotypical prejudices against women and girls with disabilities in the healthcare system?</w:t>
      </w:r>
    </w:p>
    <w:p w14:paraId="0EE2374E"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Reproductive rights of women and girls with disabilities</w:t>
      </w:r>
    </w:p>
    <w:p w14:paraId="17705560" w14:textId="64FDABBD" w:rsidR="004C1F88" w:rsidRPr="00152305" w:rsidRDefault="004C1F88" w:rsidP="0082703F">
      <w:pPr>
        <w:pStyle w:val="berschrift3"/>
        <w:numPr>
          <w:ilvl w:val="0"/>
          <w:numId w:val="0"/>
        </w:numPr>
        <w:rPr>
          <w:b w:val="0"/>
          <w:bCs w:val="0"/>
          <w:lang w:val="en-US"/>
        </w:rPr>
      </w:pPr>
      <w:proofErr w:type="gramStart"/>
      <w:r w:rsidRPr="00152305">
        <w:rPr>
          <w:lang w:val="en-US"/>
        </w:rPr>
        <w:t>In particular Article</w:t>
      </w:r>
      <w:proofErr w:type="gramEnd"/>
      <w:r w:rsidRPr="00152305">
        <w:rPr>
          <w:lang w:val="en-US"/>
        </w:rPr>
        <w:t xml:space="preserve"> 16 CEDAW</w:t>
      </w:r>
      <w:r w:rsidR="009B438E">
        <w:rPr>
          <w:lang w:val="en-US"/>
        </w:rPr>
        <w:t xml:space="preserve"> </w:t>
      </w:r>
      <w:r w:rsidRPr="00152305">
        <w:rPr>
          <w:lang w:val="en-US"/>
        </w:rPr>
        <w:t>/ Article 8, 9, 19, 25 CRPD</w:t>
      </w:r>
    </w:p>
    <w:p w14:paraId="4B87F387" w14:textId="4F533367" w:rsidR="004C1F88" w:rsidRPr="00152305" w:rsidRDefault="004C1F88" w:rsidP="00F452B6">
      <w:pPr>
        <w:jc w:val="both"/>
        <w:rPr>
          <w:lang w:val="en-US"/>
        </w:rPr>
      </w:pPr>
      <w:r w:rsidRPr="00152305">
        <w:rPr>
          <w:lang w:val="en-US"/>
        </w:rPr>
        <w:t xml:space="preserve">Abortion is regulated in Austria in the Criminal Code. According to this, abortion within the first three months is exempt from punishment. Afterwards it is only possible to have an abortion in certain situations, for example if there is a risk of “serious damage to the fetus”. The costs are generally to be borne by the patient. The amount of the costs varies from </w:t>
      </w:r>
      <w:r w:rsidR="0096675E">
        <w:rPr>
          <w:lang w:val="en-US"/>
        </w:rPr>
        <w:t xml:space="preserve">federal </w:t>
      </w:r>
      <w:r w:rsidRPr="00152305">
        <w:rPr>
          <w:lang w:val="en-US"/>
        </w:rPr>
        <w:t>state, as does the number of doctors who perform the procedure.</w:t>
      </w:r>
    </w:p>
    <w:p w14:paraId="39966FF7" w14:textId="0FF6EE0C" w:rsidR="004C1F88" w:rsidRPr="00152305" w:rsidRDefault="004C1F88" w:rsidP="00F452B6">
      <w:pPr>
        <w:jc w:val="both"/>
        <w:rPr>
          <w:lang w:val="en-US"/>
        </w:rPr>
      </w:pPr>
      <w:r w:rsidRPr="00152305">
        <w:rPr>
          <w:lang w:val="en-US"/>
        </w:rPr>
        <w:t>The access to abortion for pregnant women</w:t>
      </w:r>
      <w:r w:rsidR="001F3D2F">
        <w:rPr>
          <w:lang w:val="en-US"/>
        </w:rPr>
        <w:t xml:space="preserve"> and girls</w:t>
      </w:r>
      <w:r w:rsidRPr="00152305">
        <w:rPr>
          <w:lang w:val="en-US"/>
        </w:rPr>
        <w:t xml:space="preserve"> with disabilities is often more difficult</w:t>
      </w:r>
      <w:r>
        <w:rPr>
          <w:lang w:val="en-US"/>
        </w:rPr>
        <w:t xml:space="preserve"> due</w:t>
      </w:r>
      <w:r w:rsidRPr="00152305">
        <w:rPr>
          <w:lang w:val="en-US"/>
        </w:rPr>
        <w:t xml:space="preserve"> to existing barriers. This starts with the lack of accessible information on the legal situation and counselling centers. It must be guaranteed that pregnant women </w:t>
      </w:r>
      <w:r w:rsidR="00BB4497">
        <w:rPr>
          <w:lang w:val="en-US"/>
        </w:rPr>
        <w:t xml:space="preserve">and girls </w:t>
      </w:r>
      <w:r w:rsidRPr="00152305">
        <w:rPr>
          <w:lang w:val="en-US"/>
        </w:rPr>
        <w:t xml:space="preserve">with disabilities have </w:t>
      </w:r>
      <w:r w:rsidR="00893117" w:rsidRPr="00893117">
        <w:rPr>
          <w:lang w:val="en-US"/>
        </w:rPr>
        <w:t xml:space="preserve">accessible </w:t>
      </w:r>
      <w:r w:rsidRPr="00152305">
        <w:rPr>
          <w:lang w:val="en-US"/>
        </w:rPr>
        <w:t xml:space="preserve">access to abortion as well as additional accompanying accessible measures, such as counselling, and </w:t>
      </w:r>
      <w:r>
        <w:rPr>
          <w:lang w:val="en-US"/>
        </w:rPr>
        <w:t>reasonable accommodations</w:t>
      </w:r>
      <w:r w:rsidRPr="00152305">
        <w:rPr>
          <w:lang w:val="en-US"/>
        </w:rPr>
        <w:t>.</w:t>
      </w:r>
    </w:p>
    <w:p w14:paraId="5B521C1D" w14:textId="3AB4B00D" w:rsidR="004C1F88" w:rsidRPr="00152305" w:rsidRDefault="004C1F88" w:rsidP="00F452B6">
      <w:pPr>
        <w:jc w:val="both"/>
        <w:rPr>
          <w:lang w:val="en-US"/>
        </w:rPr>
      </w:pPr>
      <w:r w:rsidRPr="00152305">
        <w:rPr>
          <w:lang w:val="en-US"/>
        </w:rPr>
        <w:t>The CEDAW-Committee and the CRPD-Committee issued a joint statement about the guarantee for sexual and reproductive health and rights for all women, in particular wom</w:t>
      </w:r>
      <w:r w:rsidR="002935C2">
        <w:rPr>
          <w:lang w:val="en-US"/>
        </w:rPr>
        <w:t>e</w:t>
      </w:r>
      <w:r w:rsidRPr="00152305">
        <w:rPr>
          <w:lang w:val="en-US"/>
        </w:rPr>
        <w:t>n with disabilities.</w:t>
      </w:r>
      <w:r w:rsidRPr="00152305">
        <w:rPr>
          <w:rStyle w:val="Funotenzeichen"/>
          <w:lang w:val="en-US"/>
        </w:rPr>
        <w:footnoteReference w:id="26"/>
      </w:r>
      <w:r w:rsidRPr="00152305">
        <w:rPr>
          <w:lang w:val="en-US"/>
        </w:rPr>
        <w:t xml:space="preserve"> This statement criticizes the difference in the regions and the current political development that restrict the rights of women in general. The states have the obligation to protect the guarantee for sexual and reproductive health for all wom</w:t>
      </w:r>
      <w:r w:rsidR="002935C2">
        <w:rPr>
          <w:lang w:val="en-US"/>
        </w:rPr>
        <w:t>e</w:t>
      </w:r>
      <w:r w:rsidRPr="00152305">
        <w:rPr>
          <w:lang w:val="en-US"/>
        </w:rPr>
        <w:t>n based on CEDAW and CRPD without discrimination. Therefore, legal and safe abortion, information and counseling must be guaranteed and accessible.</w:t>
      </w:r>
      <w:r w:rsidRPr="00152305">
        <w:rPr>
          <w:rStyle w:val="Funotenzeichen"/>
        </w:rPr>
        <w:footnoteReference w:id="27"/>
      </w:r>
    </w:p>
    <w:p w14:paraId="780D6604" w14:textId="7F85F9F8" w:rsidR="004C1F88" w:rsidRPr="00152305" w:rsidRDefault="004C1F88" w:rsidP="004C1F88">
      <w:pPr>
        <w:spacing w:after="240"/>
        <w:jc w:val="both"/>
        <w:rPr>
          <w:lang w:val="en-US"/>
        </w:rPr>
      </w:pPr>
      <w:r w:rsidRPr="00152305">
        <w:rPr>
          <w:lang w:val="en-US"/>
        </w:rPr>
        <w:t xml:space="preserve">Another problem in the context of the reproductive self-determination of women </w:t>
      </w:r>
      <w:r>
        <w:rPr>
          <w:lang w:val="en-US"/>
        </w:rPr>
        <w:t xml:space="preserve">and girls </w:t>
      </w:r>
      <w:r w:rsidRPr="00152305">
        <w:rPr>
          <w:lang w:val="en-US"/>
        </w:rPr>
        <w:t xml:space="preserve">with disabilities is the risk of coercive treatment and interference with reproductive </w:t>
      </w:r>
      <w:r w:rsidRPr="00152305">
        <w:rPr>
          <w:lang w:val="en-US"/>
        </w:rPr>
        <w:lastRenderedPageBreak/>
        <w:t xml:space="preserve">rights. Women and girls with disabilities, especially those with </w:t>
      </w:r>
      <w:r>
        <w:rPr>
          <w:rFonts w:cstheme="minorHAnsi"/>
          <w:lang w:val="en-US"/>
        </w:rPr>
        <w:t>intellectual</w:t>
      </w:r>
      <w:r w:rsidRPr="00152305">
        <w:rPr>
          <w:rFonts w:cstheme="minorHAnsi"/>
          <w:lang w:val="en-US"/>
        </w:rPr>
        <w:t xml:space="preserve"> </w:t>
      </w:r>
      <w:r w:rsidRPr="00152305">
        <w:rPr>
          <w:lang w:val="en-US"/>
        </w:rPr>
        <w:t xml:space="preserve">and psychosocial disabilities, are confronted with such treatments to much greater extend. It is therefore essential that </w:t>
      </w:r>
      <w:r>
        <w:rPr>
          <w:lang w:val="en-US"/>
        </w:rPr>
        <w:t xml:space="preserve">in </w:t>
      </w:r>
      <w:r w:rsidRPr="00152305">
        <w:rPr>
          <w:lang w:val="en-US"/>
        </w:rPr>
        <w:t>Austria forced medical treatments must be banned and criminalized, like forced sterilization, involuntary abortions and other treatments, that are not based on the free will.</w:t>
      </w:r>
      <w:r w:rsidRPr="00152305">
        <w:rPr>
          <w:rStyle w:val="Funotenzeichen"/>
          <w:lang w:val="en-US"/>
        </w:rPr>
        <w:footnoteReference w:id="28"/>
      </w:r>
      <w:r w:rsidRPr="00152305">
        <w:rPr>
          <w:lang w:val="en-US"/>
        </w:rPr>
        <w:t xml:space="preserve"> This was also confirmed by the Concluding </w:t>
      </w:r>
      <w:r w:rsidR="00192EB6">
        <w:rPr>
          <w:lang w:val="en-US"/>
        </w:rPr>
        <w:t>O</w:t>
      </w:r>
      <w:r w:rsidRPr="00152305">
        <w:rPr>
          <w:lang w:val="en-US"/>
        </w:rPr>
        <w:t xml:space="preserve">bservations </w:t>
      </w:r>
      <w:r>
        <w:rPr>
          <w:lang w:val="en-US"/>
        </w:rPr>
        <w:t>of the</w:t>
      </w:r>
      <w:r w:rsidRPr="00152305">
        <w:rPr>
          <w:lang w:val="en-US"/>
        </w:rPr>
        <w:t xml:space="preserve"> CRPD-Committee and the CEDAW-Committee, which call for guaranteed access to sexual and reproductive health services, in particular contraception and sex education. Furthermore, gender-disaggregated data and general accessibility in the healthcare system are called for.</w:t>
      </w:r>
      <w:r w:rsidRPr="00152305">
        <w:rPr>
          <w:rStyle w:val="Funotenzeichen"/>
          <w:lang w:val="en-US"/>
        </w:rPr>
        <w:footnoteReference w:id="29"/>
      </w:r>
    </w:p>
    <w:p w14:paraId="350F8D5B" w14:textId="77777777" w:rsidR="004C1F88" w:rsidRPr="00BC1038" w:rsidRDefault="004C1F88" w:rsidP="004C1F88">
      <w:pPr>
        <w:keepNext/>
        <w:jc w:val="both"/>
        <w:rPr>
          <w:rFonts w:cstheme="majorHAnsi"/>
          <w:b/>
          <w:lang w:val="en-US"/>
        </w:rPr>
      </w:pPr>
      <w:r w:rsidRPr="00BC1038">
        <w:rPr>
          <w:rFonts w:cstheme="majorHAnsi"/>
          <w:b/>
          <w:lang w:val="en-US"/>
        </w:rPr>
        <w:t>Questions:</w:t>
      </w:r>
    </w:p>
    <w:p w14:paraId="30AEB719" w14:textId="77777777"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lang w:val="en-US"/>
        </w:rPr>
      </w:pPr>
      <w:r w:rsidRPr="00152305">
        <w:rPr>
          <w:rFonts w:cstheme="majorHAnsi"/>
          <w:b/>
          <w:lang w:val="en-US"/>
        </w:rPr>
        <w:t xml:space="preserve">How is ensured pregnant girls and women with disabilities can exercise their reproductive rights in an equal manner (accompanying measures, </w:t>
      </w:r>
      <w:r w:rsidRPr="00A661E2">
        <w:rPr>
          <w:rFonts w:cstheme="majorHAnsi"/>
          <w:b/>
          <w:lang w:val="en-US"/>
        </w:rPr>
        <w:t>reasonable accommodation</w:t>
      </w:r>
      <w:r>
        <w:rPr>
          <w:rFonts w:cstheme="majorHAnsi"/>
          <w:b/>
          <w:lang w:val="en-US"/>
        </w:rPr>
        <w:t>s</w:t>
      </w:r>
      <w:r w:rsidRPr="00152305">
        <w:rPr>
          <w:rFonts w:cstheme="majorHAnsi"/>
          <w:b/>
          <w:lang w:val="en-US"/>
        </w:rPr>
        <w:t>, accessible abort options)?</w:t>
      </w:r>
    </w:p>
    <w:p w14:paraId="39B30828" w14:textId="77777777"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lang w:val="en-US"/>
        </w:rPr>
      </w:pPr>
      <w:r w:rsidRPr="00152305">
        <w:rPr>
          <w:rFonts w:cstheme="majorHAnsi"/>
          <w:b/>
          <w:lang w:val="en-US"/>
        </w:rPr>
        <w:t>What data is available for Austria on reproductive self-determination, including accessible services, and on interventions in these rights and coercive treatments?</w:t>
      </w:r>
    </w:p>
    <w:p w14:paraId="244CCAB6" w14:textId="3DF43DBE" w:rsidR="004C1F88" w:rsidRPr="00087974" w:rsidRDefault="004C1F88" w:rsidP="004C1F88">
      <w:pPr>
        <w:pStyle w:val="Listenabsatz"/>
        <w:numPr>
          <w:ilvl w:val="0"/>
          <w:numId w:val="41"/>
        </w:numPr>
        <w:spacing w:after="360" w:line="259" w:lineRule="auto"/>
        <w:ind w:left="714" w:hanging="357"/>
        <w:contextualSpacing w:val="0"/>
        <w:jc w:val="both"/>
        <w:rPr>
          <w:rFonts w:cstheme="majorHAnsi"/>
          <w:b/>
          <w:lang w:val="en-US"/>
        </w:rPr>
      </w:pPr>
      <w:r w:rsidRPr="00087974">
        <w:rPr>
          <w:rFonts w:cstheme="majorHAnsi"/>
          <w:b/>
          <w:lang w:val="en-US"/>
        </w:rPr>
        <w:t xml:space="preserve">What measures </w:t>
      </w:r>
      <w:r w:rsidR="00BD4252">
        <w:rPr>
          <w:rFonts w:cstheme="majorHAnsi"/>
          <w:b/>
          <w:lang w:val="en-US"/>
        </w:rPr>
        <w:t>has</w:t>
      </w:r>
      <w:r w:rsidRPr="00087974">
        <w:rPr>
          <w:rFonts w:cstheme="majorHAnsi"/>
          <w:b/>
          <w:lang w:val="en-US"/>
        </w:rPr>
        <w:t xml:space="preserve"> Austria </w:t>
      </w:r>
      <w:r w:rsidR="00BD4252">
        <w:rPr>
          <w:rFonts w:cstheme="majorHAnsi"/>
          <w:b/>
          <w:lang w:val="en-US"/>
        </w:rPr>
        <w:t xml:space="preserve">taken </w:t>
      </w:r>
      <w:r w:rsidR="00101F14" w:rsidRPr="00101F14">
        <w:rPr>
          <w:rFonts w:cstheme="majorHAnsi"/>
          <w:b/>
          <w:lang w:val="en-US"/>
        </w:rPr>
        <w:t xml:space="preserve">since the last CEDAW state review in 2019 </w:t>
      </w:r>
      <w:r w:rsidRPr="00087974">
        <w:rPr>
          <w:rFonts w:cstheme="majorHAnsi"/>
          <w:b/>
          <w:lang w:val="en-US"/>
        </w:rPr>
        <w:t>to prevent coercive treatment and interventions in the reproductive rights of women and girls with disabilities against their will?</w:t>
      </w:r>
    </w:p>
    <w:p w14:paraId="31097C56"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Marriage and family life</w:t>
      </w:r>
    </w:p>
    <w:p w14:paraId="53F3CF60" w14:textId="77777777" w:rsidR="004C1F88" w:rsidRPr="00152305" w:rsidRDefault="004C1F88" w:rsidP="006B1535">
      <w:pPr>
        <w:pStyle w:val="berschrift3"/>
        <w:numPr>
          <w:ilvl w:val="0"/>
          <w:numId w:val="0"/>
        </w:numPr>
        <w:rPr>
          <w:b w:val="0"/>
          <w:bCs w:val="0"/>
          <w:lang w:val="en-US"/>
        </w:rPr>
      </w:pPr>
      <w:r w:rsidRPr="00152305">
        <w:rPr>
          <w:lang w:val="en-US"/>
        </w:rPr>
        <w:t>Article 16 CEDAW / Article 23 CRPD</w:t>
      </w:r>
    </w:p>
    <w:p w14:paraId="4B677170" w14:textId="0D7FEA79" w:rsidR="004C1F88" w:rsidRPr="00152305" w:rsidRDefault="004C1F88" w:rsidP="004C1F88">
      <w:pPr>
        <w:jc w:val="both"/>
        <w:rPr>
          <w:lang w:val="en-US"/>
        </w:rPr>
      </w:pPr>
      <w:r w:rsidRPr="00152305">
        <w:rPr>
          <w:lang w:val="en-US"/>
        </w:rPr>
        <w:t>The content of the provisions of Article 16 CEDAW and Article 23 CRPD on family relationships are in large parts similar. The difference is Article 16 CEDAW is also referring to the invalidity of child marriage and Article 23 CPRD to support parents with disabilities in exercising their rights, the protection to retain their fertility and the right of the child not to be separated from the parents.</w:t>
      </w:r>
    </w:p>
    <w:p w14:paraId="5A77AE2D" w14:textId="77777777" w:rsidR="004C1F88" w:rsidRPr="00152305" w:rsidRDefault="004C1F88" w:rsidP="004C1F88">
      <w:pPr>
        <w:jc w:val="both"/>
        <w:rPr>
          <w:lang w:val="en-US"/>
        </w:rPr>
      </w:pPr>
      <w:r w:rsidRPr="00152305">
        <w:rPr>
          <w:lang w:val="en-US"/>
        </w:rPr>
        <w:t xml:space="preserve">The Monitoring Committee is concerned about the persistent discrimination against women with disabilities regarding family life. </w:t>
      </w:r>
      <w:r w:rsidRPr="00087974">
        <w:rPr>
          <w:lang w:val="en-US"/>
        </w:rPr>
        <w:t xml:space="preserve">Discrimination derives from stereotypes that deny them the ability of fulfilling parental duties adequately and of leading an independent family life. </w:t>
      </w:r>
      <w:r w:rsidRPr="00152305">
        <w:rPr>
          <w:lang w:val="en-US"/>
        </w:rPr>
        <w:t xml:space="preserve">This is exacerbated by the lack of specific support measures such as accompanied parenthood for mothers with disabilities, especially </w:t>
      </w:r>
      <w:r>
        <w:rPr>
          <w:lang w:val="en-US"/>
        </w:rPr>
        <w:t xml:space="preserve">those with </w:t>
      </w:r>
      <w:r>
        <w:rPr>
          <w:rFonts w:cstheme="minorHAnsi"/>
          <w:lang w:val="en-US"/>
        </w:rPr>
        <w:t>intellectual</w:t>
      </w:r>
      <w:r w:rsidRPr="00152305">
        <w:rPr>
          <w:rFonts w:cstheme="minorHAnsi"/>
          <w:lang w:val="en-US"/>
        </w:rPr>
        <w:t xml:space="preserve"> </w:t>
      </w:r>
      <w:r w:rsidRPr="00152305">
        <w:rPr>
          <w:lang w:val="en-US"/>
        </w:rPr>
        <w:t>and psychosocial disabilities, or personal assistance during pregnancy and after birth.</w:t>
      </w:r>
    </w:p>
    <w:p w14:paraId="564DF3B6" w14:textId="5A7337D0" w:rsidR="00241B78" w:rsidRPr="00152305" w:rsidRDefault="004C1F88" w:rsidP="00C969C3">
      <w:pPr>
        <w:spacing w:after="240"/>
        <w:jc w:val="both"/>
        <w:rPr>
          <w:lang w:val="en-US"/>
        </w:rPr>
      </w:pPr>
      <w:r w:rsidRPr="00152305">
        <w:rPr>
          <w:lang w:val="en-US"/>
        </w:rPr>
        <w:lastRenderedPageBreak/>
        <w:t xml:space="preserve">The Concluding Observations of the CRPD-Committee criticize the fact that necessary support services for parents with disabilities are not available and separation of parents and children due to disabilities continues to take place. The CRPD-Committee recommends Austria </w:t>
      </w:r>
      <w:r>
        <w:rPr>
          <w:lang w:val="en-US"/>
        </w:rPr>
        <w:t xml:space="preserve">to </w:t>
      </w:r>
      <w:r w:rsidRPr="00152305">
        <w:rPr>
          <w:lang w:val="en-US"/>
        </w:rPr>
        <w:t>provide appropriate support services to effectively exercise the right to family life.</w:t>
      </w:r>
      <w:r w:rsidRPr="00152305">
        <w:rPr>
          <w:rStyle w:val="Funotenzeichen"/>
          <w:lang w:val="en-US"/>
        </w:rPr>
        <w:footnoteReference w:id="30"/>
      </w:r>
      <w:r w:rsidRPr="00152305">
        <w:rPr>
          <w:lang w:val="en-US"/>
        </w:rPr>
        <w:t xml:space="preserve"> </w:t>
      </w:r>
      <w:r w:rsidR="00601402">
        <w:rPr>
          <w:lang w:val="en-US"/>
        </w:rPr>
        <w:t>The</w:t>
      </w:r>
      <w:r w:rsidRPr="00152305">
        <w:rPr>
          <w:lang w:val="en-US"/>
        </w:rPr>
        <w:t xml:space="preserve"> CEDAW-Committee also expressed </w:t>
      </w:r>
      <w:r w:rsidR="00770C52">
        <w:rPr>
          <w:lang w:val="en-US"/>
        </w:rPr>
        <w:t xml:space="preserve">in its Concluding Observations </w:t>
      </w:r>
      <w:r w:rsidRPr="00152305">
        <w:rPr>
          <w:lang w:val="en-US"/>
        </w:rPr>
        <w:t>concern about the existing intersectional discrimination faced by mothers with disabilities.</w:t>
      </w:r>
      <w:r w:rsidRPr="00152305">
        <w:rPr>
          <w:rStyle w:val="Funotenzeichen"/>
        </w:rPr>
        <w:footnoteReference w:id="31"/>
      </w:r>
    </w:p>
    <w:p w14:paraId="122996D7" w14:textId="77777777" w:rsidR="004C1F88" w:rsidRPr="00BC1038" w:rsidRDefault="004C1F88" w:rsidP="004C1F88">
      <w:pPr>
        <w:keepNext/>
        <w:jc w:val="both"/>
        <w:rPr>
          <w:rFonts w:cstheme="majorHAnsi"/>
          <w:b/>
          <w:lang w:val="en-US"/>
        </w:rPr>
      </w:pPr>
      <w:r w:rsidRPr="00BC1038">
        <w:rPr>
          <w:rFonts w:cstheme="majorHAnsi"/>
          <w:b/>
          <w:lang w:val="en-US"/>
        </w:rPr>
        <w:t>Questions:</w:t>
      </w:r>
    </w:p>
    <w:p w14:paraId="608C7D96" w14:textId="7C1F12AC"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lang w:val="en-US"/>
        </w:rPr>
      </w:pPr>
      <w:r w:rsidRPr="00152305">
        <w:rPr>
          <w:rFonts w:cstheme="majorHAnsi"/>
          <w:b/>
          <w:lang w:val="en-US"/>
        </w:rPr>
        <w:t xml:space="preserve">How and in what form does Austria ensure </w:t>
      </w:r>
      <w:r w:rsidR="00893117">
        <w:rPr>
          <w:rFonts w:cstheme="majorHAnsi"/>
          <w:b/>
          <w:lang w:val="en-US"/>
        </w:rPr>
        <w:t>that</w:t>
      </w:r>
      <w:r w:rsidRPr="00152305">
        <w:rPr>
          <w:rFonts w:cstheme="majorHAnsi"/>
          <w:b/>
          <w:lang w:val="en-US"/>
        </w:rPr>
        <w:t xml:space="preserve"> women with disabilities can exercise their right to family and partnership on an equal basis with others?</w:t>
      </w:r>
    </w:p>
    <w:p w14:paraId="08BAC846" w14:textId="77777777" w:rsidR="004C1F88" w:rsidRPr="00152305" w:rsidRDefault="004C1F88" w:rsidP="004C1F88">
      <w:pPr>
        <w:pStyle w:val="Listenabsatz"/>
        <w:numPr>
          <w:ilvl w:val="0"/>
          <w:numId w:val="41"/>
        </w:numPr>
        <w:spacing w:after="160" w:line="259" w:lineRule="auto"/>
        <w:ind w:left="714" w:hanging="357"/>
        <w:contextualSpacing w:val="0"/>
        <w:jc w:val="both"/>
        <w:rPr>
          <w:rFonts w:cstheme="majorHAnsi"/>
          <w:b/>
          <w:lang w:val="en-US"/>
        </w:rPr>
      </w:pPr>
      <w:r w:rsidRPr="00152305">
        <w:rPr>
          <w:rFonts w:cstheme="majorHAnsi"/>
          <w:b/>
          <w:lang w:val="en-US"/>
        </w:rPr>
        <w:t>What support measures, such as assisted parenthood, have been implemented to ensure that women with disabilities can live together with their children?</w:t>
      </w:r>
    </w:p>
    <w:p w14:paraId="00A1E4AC" w14:textId="1C61B3B5" w:rsidR="004C1F88" w:rsidRPr="00152305" w:rsidRDefault="004C1F88" w:rsidP="004C1F88">
      <w:pPr>
        <w:pStyle w:val="Listenabsatz"/>
        <w:numPr>
          <w:ilvl w:val="0"/>
          <w:numId w:val="41"/>
        </w:numPr>
        <w:spacing w:after="360" w:line="259" w:lineRule="auto"/>
        <w:ind w:left="714" w:hanging="357"/>
        <w:contextualSpacing w:val="0"/>
        <w:jc w:val="both"/>
        <w:rPr>
          <w:rFonts w:cstheme="majorHAnsi"/>
          <w:b/>
          <w:lang w:val="en-US"/>
        </w:rPr>
      </w:pPr>
      <w:r w:rsidRPr="00152305">
        <w:rPr>
          <w:rFonts w:cstheme="majorHAnsi"/>
          <w:b/>
          <w:lang w:val="en-US"/>
        </w:rPr>
        <w:t xml:space="preserve">What measures are being taken </w:t>
      </w:r>
      <w:r w:rsidR="005E63E1">
        <w:rPr>
          <w:rFonts w:cstheme="majorHAnsi"/>
          <w:b/>
          <w:lang w:val="en-US"/>
        </w:rPr>
        <w:t xml:space="preserve">since the last CEDAW state review 2019 </w:t>
      </w:r>
      <w:r w:rsidRPr="00152305">
        <w:rPr>
          <w:rFonts w:cstheme="majorHAnsi"/>
          <w:b/>
          <w:lang w:val="en-US"/>
        </w:rPr>
        <w:t>to break down stereotypes and prejudices against mothers with disabilities?</w:t>
      </w:r>
    </w:p>
    <w:p w14:paraId="5DCE59A6" w14:textId="77777777" w:rsidR="004C1F88" w:rsidRPr="00A255ED" w:rsidRDefault="004C1F88" w:rsidP="00B20669">
      <w:pPr>
        <w:pStyle w:val="berschrift2"/>
        <w:rPr>
          <w:rStyle w:val="ui-provider"/>
          <w:rFonts w:cs="Segoe UI"/>
          <w:b/>
          <w:bCs/>
          <w:color w:val="C00000"/>
          <w:lang w:val="en-US"/>
        </w:rPr>
      </w:pPr>
      <w:r w:rsidRPr="00A255ED">
        <w:rPr>
          <w:rStyle w:val="ui-provider"/>
          <w:rFonts w:cs="Segoe UI"/>
          <w:b/>
          <w:bCs/>
          <w:color w:val="C00000"/>
          <w:lang w:val="en-US"/>
        </w:rPr>
        <w:t>Data collection and statistics</w:t>
      </w:r>
    </w:p>
    <w:p w14:paraId="505213DD" w14:textId="77777777" w:rsidR="004C1F88" w:rsidRPr="00152305" w:rsidRDefault="004C1F88" w:rsidP="00241B78">
      <w:pPr>
        <w:pStyle w:val="berschrift3"/>
        <w:numPr>
          <w:ilvl w:val="0"/>
          <w:numId w:val="0"/>
        </w:numPr>
        <w:rPr>
          <w:b w:val="0"/>
          <w:bCs w:val="0"/>
          <w:lang w:val="en-US"/>
        </w:rPr>
      </w:pPr>
      <w:r w:rsidRPr="00152305">
        <w:rPr>
          <w:lang w:val="en-US"/>
        </w:rPr>
        <w:t>Article 31 CRPD</w:t>
      </w:r>
    </w:p>
    <w:p w14:paraId="77D0F36D" w14:textId="77777777" w:rsidR="004C1F88" w:rsidRPr="00152305" w:rsidRDefault="004C1F88" w:rsidP="004C1F88">
      <w:pPr>
        <w:jc w:val="both"/>
        <w:rPr>
          <w:lang w:val="en-US"/>
        </w:rPr>
      </w:pPr>
      <w:r w:rsidRPr="00152305">
        <w:rPr>
          <w:lang w:val="en-US"/>
        </w:rPr>
        <w:t>In contr</w:t>
      </w:r>
      <w:r>
        <w:rPr>
          <w:lang w:val="en-US"/>
        </w:rPr>
        <w:t>ast</w:t>
      </w:r>
      <w:r w:rsidRPr="00152305">
        <w:rPr>
          <w:lang w:val="en-US"/>
        </w:rPr>
        <w:t xml:space="preserve"> </w:t>
      </w:r>
      <w:r>
        <w:rPr>
          <w:lang w:val="en-US"/>
        </w:rPr>
        <w:t>to</w:t>
      </w:r>
      <w:r w:rsidRPr="00152305">
        <w:rPr>
          <w:lang w:val="en-US"/>
        </w:rPr>
        <w:t xml:space="preserve"> CEDAW, CRPD contains in Article 31 a separate provision on the collection of data and statistics on persons with disabilities to develop and implement policies to fulfil the Convention. Nevertheless, there is a great lack of gender-specific data on women and girls with disabilities in all areas. There is little information on women and girls with disabilities and on lesbian, gay, bisexual, transgender and intersex people with disabilities, as well as for women and girls with disabilities in institutions.</w:t>
      </w:r>
      <w:r w:rsidRPr="00152305">
        <w:rPr>
          <w:rStyle w:val="Funotenzeichen"/>
          <w:lang w:val="en-US"/>
        </w:rPr>
        <w:footnoteReference w:id="32"/>
      </w:r>
    </w:p>
    <w:p w14:paraId="097DFC3E" w14:textId="6E995F6D" w:rsidR="00241B78" w:rsidRPr="00152305" w:rsidRDefault="004C1F88" w:rsidP="00C969C3">
      <w:pPr>
        <w:spacing w:after="240"/>
        <w:jc w:val="both"/>
        <w:rPr>
          <w:lang w:val="en-US"/>
        </w:rPr>
      </w:pPr>
      <w:r w:rsidRPr="00152305">
        <w:rPr>
          <w:lang w:val="en-US"/>
        </w:rPr>
        <w:t xml:space="preserve">The Concluding Observations </w:t>
      </w:r>
      <w:r>
        <w:rPr>
          <w:lang w:val="en-US"/>
        </w:rPr>
        <w:t>of the</w:t>
      </w:r>
      <w:r w:rsidRPr="00152305">
        <w:rPr>
          <w:lang w:val="en-US"/>
        </w:rPr>
        <w:t xml:space="preserve"> CRPD-Committee therefore call for the development of a comprehensive national framework for this data.</w:t>
      </w:r>
      <w:r w:rsidRPr="00152305">
        <w:rPr>
          <w:rStyle w:val="Funotenzeichen"/>
          <w:lang w:val="en-US"/>
        </w:rPr>
        <w:footnoteReference w:id="33"/>
      </w:r>
      <w:r w:rsidRPr="00152305">
        <w:rPr>
          <w:lang w:val="en-US"/>
        </w:rPr>
        <w:t xml:space="preserve"> The CEDAW-Committee has also recommended the collection of statistical data on domestic and sexual violence, broken down by gender and disability, among other things.</w:t>
      </w:r>
      <w:r w:rsidRPr="00152305">
        <w:rPr>
          <w:rStyle w:val="Funotenzeichen"/>
        </w:rPr>
        <w:footnoteReference w:id="34"/>
      </w:r>
    </w:p>
    <w:p w14:paraId="72F87571" w14:textId="77777777" w:rsidR="004C1F88" w:rsidRDefault="004C1F88" w:rsidP="004C1F88">
      <w:pPr>
        <w:keepNext/>
        <w:jc w:val="both"/>
        <w:rPr>
          <w:rFonts w:cstheme="majorHAnsi"/>
          <w:b/>
          <w:lang w:val="en-US"/>
        </w:rPr>
      </w:pPr>
      <w:r w:rsidRPr="00315725">
        <w:rPr>
          <w:rFonts w:cstheme="majorHAnsi"/>
          <w:b/>
          <w:lang w:val="en-US"/>
        </w:rPr>
        <w:t>Questions:</w:t>
      </w:r>
    </w:p>
    <w:p w14:paraId="40BE5E0C" w14:textId="2E3AF13A" w:rsidR="004C1F88" w:rsidRDefault="004C1F88" w:rsidP="004C1F88">
      <w:pPr>
        <w:pStyle w:val="Listenabsatz"/>
        <w:numPr>
          <w:ilvl w:val="0"/>
          <w:numId w:val="41"/>
        </w:numPr>
        <w:spacing w:after="160" w:line="259" w:lineRule="auto"/>
        <w:ind w:left="714" w:hanging="357"/>
        <w:contextualSpacing w:val="0"/>
        <w:jc w:val="both"/>
        <w:rPr>
          <w:rFonts w:cstheme="majorHAnsi"/>
          <w:b/>
          <w:lang w:val="en-US"/>
        </w:rPr>
      </w:pPr>
      <w:r w:rsidRPr="00315725">
        <w:rPr>
          <w:rFonts w:cstheme="majorHAnsi"/>
          <w:b/>
          <w:lang w:val="en-US"/>
        </w:rPr>
        <w:t xml:space="preserve">How does Austria ensure </w:t>
      </w:r>
      <w:r w:rsidR="00BA7C5A">
        <w:rPr>
          <w:rFonts w:cstheme="majorHAnsi"/>
          <w:b/>
          <w:lang w:val="en-US"/>
        </w:rPr>
        <w:t xml:space="preserve">that </w:t>
      </w:r>
      <w:r w:rsidRPr="00315725">
        <w:rPr>
          <w:rFonts w:cstheme="majorHAnsi"/>
          <w:b/>
          <w:lang w:val="en-US"/>
        </w:rPr>
        <w:t>data disaggregated by gender and disability is systematically collected and made available?</w:t>
      </w:r>
    </w:p>
    <w:p w14:paraId="622ABEB6" w14:textId="77777777" w:rsidR="004C1F88" w:rsidRPr="00315725" w:rsidRDefault="004C1F88" w:rsidP="004C1F88">
      <w:pPr>
        <w:jc w:val="both"/>
        <w:rPr>
          <w:rFonts w:cstheme="majorHAnsi"/>
          <w:b/>
          <w:lang w:val="en-US"/>
        </w:rPr>
      </w:pPr>
      <w:r w:rsidRPr="00315725">
        <w:rPr>
          <w:rFonts w:cstheme="majorHAnsi"/>
          <w:b/>
          <w:color w:val="C00000"/>
          <w:sz w:val="32"/>
          <w:szCs w:val="32"/>
          <w:lang w:val="en-US"/>
        </w:rPr>
        <w:br w:type="page"/>
      </w:r>
    </w:p>
    <w:p w14:paraId="1CE3297B" w14:textId="77777777" w:rsidR="004C1F88" w:rsidRPr="00087974" w:rsidRDefault="004C1F88" w:rsidP="004C1F88">
      <w:pPr>
        <w:spacing w:after="360"/>
        <w:jc w:val="center"/>
        <w:rPr>
          <w:rFonts w:cstheme="majorHAnsi"/>
          <w:b/>
          <w:color w:val="C00000"/>
          <w:sz w:val="32"/>
          <w:szCs w:val="32"/>
          <w:lang w:val="en-US"/>
        </w:rPr>
        <w:sectPr w:rsidR="004C1F88" w:rsidRPr="00087974" w:rsidSect="004C1F88">
          <w:headerReference w:type="default" r:id="rId12"/>
          <w:footerReference w:type="default" r:id="rId13"/>
          <w:pgSz w:w="11906" w:h="16838"/>
          <w:pgMar w:top="1417" w:right="1417" w:bottom="1134" w:left="1417" w:header="708" w:footer="708" w:gutter="0"/>
          <w:cols w:space="708"/>
          <w:docGrid w:linePitch="360"/>
        </w:sectPr>
      </w:pPr>
    </w:p>
    <w:p w14:paraId="51BB1399" w14:textId="77777777" w:rsidR="004C1F88" w:rsidRPr="00152305" w:rsidRDefault="004C1F88" w:rsidP="004C1F88">
      <w:pPr>
        <w:spacing w:after="360"/>
        <w:jc w:val="center"/>
        <w:rPr>
          <w:rFonts w:cstheme="majorHAnsi"/>
          <w:b/>
          <w:color w:val="C00000"/>
          <w:sz w:val="32"/>
          <w:szCs w:val="32"/>
        </w:rPr>
      </w:pPr>
      <w:r w:rsidRPr="00152305">
        <w:rPr>
          <w:rFonts w:cstheme="majorHAnsi"/>
          <w:b/>
          <w:color w:val="C00000"/>
          <w:sz w:val="32"/>
          <w:szCs w:val="32"/>
        </w:rPr>
        <w:lastRenderedPageBreak/>
        <w:t>Annex</w:t>
      </w:r>
    </w:p>
    <w:p w14:paraId="10EBAC1A" w14:textId="77777777" w:rsidR="004C1F88" w:rsidRDefault="004C1F88" w:rsidP="003439B4">
      <w:pPr>
        <w:spacing w:after="240"/>
        <w:jc w:val="both"/>
        <w:rPr>
          <w:rFonts w:cstheme="majorHAnsi"/>
          <w:b/>
          <w:sz w:val="26"/>
          <w:szCs w:val="26"/>
        </w:rPr>
      </w:pPr>
      <w:proofErr w:type="spellStart"/>
      <w:r>
        <w:rPr>
          <w:rFonts w:cstheme="majorHAnsi"/>
          <w:b/>
          <w:sz w:val="26"/>
          <w:szCs w:val="26"/>
        </w:rPr>
        <w:t>Bibliography</w:t>
      </w:r>
      <w:proofErr w:type="spellEnd"/>
    </w:p>
    <w:p w14:paraId="3C361AEA" w14:textId="77777777" w:rsidR="004C1F88" w:rsidRPr="00152305" w:rsidRDefault="004C1F88" w:rsidP="004C1F88">
      <w:pPr>
        <w:pStyle w:val="Funotentext"/>
        <w:spacing w:after="240"/>
        <w:rPr>
          <w:sz w:val="22"/>
          <w:szCs w:val="22"/>
          <w:lang w:val="en-US"/>
        </w:rPr>
      </w:pPr>
      <w:proofErr w:type="spellStart"/>
      <w:r w:rsidRPr="00152305">
        <w:rPr>
          <w:i/>
          <w:sz w:val="22"/>
          <w:szCs w:val="22"/>
        </w:rPr>
        <w:t>Aufhauser</w:t>
      </w:r>
      <w:proofErr w:type="spellEnd"/>
      <w:r w:rsidRPr="00152305">
        <w:rPr>
          <w:i/>
          <w:sz w:val="22"/>
          <w:szCs w:val="22"/>
        </w:rPr>
        <w:t xml:space="preserve"> et al</w:t>
      </w:r>
      <w:r w:rsidRPr="00152305">
        <w:rPr>
          <w:sz w:val="22"/>
          <w:szCs w:val="22"/>
        </w:rPr>
        <w:t xml:space="preserve">, Chancengleichheit für Frauen mit Behinderungen am Arbeitsmarkt. </w:t>
      </w:r>
      <w:proofErr w:type="spellStart"/>
      <w:r w:rsidRPr="00152305">
        <w:rPr>
          <w:sz w:val="22"/>
          <w:szCs w:val="22"/>
          <w:lang w:val="en-US"/>
        </w:rPr>
        <w:t>Hindernisse</w:t>
      </w:r>
      <w:proofErr w:type="spellEnd"/>
      <w:r w:rsidRPr="00152305">
        <w:rPr>
          <w:sz w:val="22"/>
          <w:szCs w:val="22"/>
          <w:lang w:val="en-US"/>
        </w:rPr>
        <w:t xml:space="preserve"> – </w:t>
      </w:r>
      <w:proofErr w:type="spellStart"/>
      <w:r w:rsidRPr="00152305">
        <w:rPr>
          <w:sz w:val="22"/>
          <w:szCs w:val="22"/>
          <w:lang w:val="en-US"/>
        </w:rPr>
        <w:t>Herausforderungen</w:t>
      </w:r>
      <w:proofErr w:type="spellEnd"/>
      <w:r w:rsidRPr="00152305">
        <w:rPr>
          <w:sz w:val="22"/>
          <w:szCs w:val="22"/>
          <w:lang w:val="en-US"/>
        </w:rPr>
        <w:t xml:space="preserve"> – </w:t>
      </w:r>
      <w:proofErr w:type="spellStart"/>
      <w:r w:rsidRPr="00152305">
        <w:rPr>
          <w:sz w:val="22"/>
          <w:szCs w:val="22"/>
          <w:lang w:val="en-US"/>
        </w:rPr>
        <w:t>Lösungsansätze</w:t>
      </w:r>
      <w:proofErr w:type="spellEnd"/>
      <w:r w:rsidRPr="00152305">
        <w:rPr>
          <w:sz w:val="22"/>
          <w:szCs w:val="22"/>
          <w:lang w:val="en-US"/>
        </w:rPr>
        <w:t xml:space="preserve"> (Equal opportunities for women with disabilities in the labor market. Obstacles - Challenges – Solutions)</w:t>
      </w:r>
      <w:r w:rsidRPr="00152305">
        <w:rPr>
          <w:lang w:val="en-US"/>
        </w:rPr>
        <w:t xml:space="preserve"> </w:t>
      </w:r>
      <w:r w:rsidRPr="00152305">
        <w:rPr>
          <w:sz w:val="22"/>
          <w:szCs w:val="22"/>
          <w:lang w:val="en-US"/>
        </w:rPr>
        <w:t>(2020), https://www.lrsocialresearch.at/wp-content/uploads/2024/03/2021_Chancengleichheit_Frauen_Behinderungen_Arbeitsmarkt.pdf (accessed on 11.12.24)</w:t>
      </w:r>
    </w:p>
    <w:p w14:paraId="02B36910" w14:textId="3F8C9B66" w:rsidR="004C1F88" w:rsidRPr="00FD14F2" w:rsidRDefault="004C1F88" w:rsidP="004C1F88">
      <w:pPr>
        <w:pStyle w:val="Funotentext"/>
        <w:spacing w:after="240"/>
        <w:rPr>
          <w:i/>
          <w:lang w:val="en-US"/>
        </w:rPr>
      </w:pPr>
      <w:proofErr w:type="spellStart"/>
      <w:r w:rsidRPr="00FD14F2">
        <w:rPr>
          <w:rFonts w:cstheme="majorHAnsi"/>
          <w:i/>
          <w:sz w:val="22"/>
          <w:szCs w:val="22"/>
          <w:lang w:val="en-US"/>
        </w:rPr>
        <w:t>Bizeps</w:t>
      </w:r>
      <w:proofErr w:type="spellEnd"/>
      <w:r w:rsidRPr="00FD14F2">
        <w:rPr>
          <w:rFonts w:cstheme="majorHAnsi"/>
          <w:i/>
          <w:sz w:val="22"/>
          <w:szCs w:val="22"/>
          <w:lang w:val="en-US"/>
        </w:rPr>
        <w:t>,</w:t>
      </w:r>
      <w:r w:rsidRPr="00FD14F2">
        <w:rPr>
          <w:rFonts w:cstheme="majorHAnsi"/>
          <w:sz w:val="22"/>
          <w:szCs w:val="22"/>
          <w:lang w:val="en-US"/>
        </w:rPr>
        <w:t xml:space="preserve"> </w:t>
      </w:r>
      <w:proofErr w:type="spellStart"/>
      <w:r w:rsidR="005D7601" w:rsidRPr="00FD14F2">
        <w:rPr>
          <w:rFonts w:cstheme="majorHAnsi"/>
          <w:sz w:val="22"/>
          <w:szCs w:val="22"/>
          <w:lang w:val="en-US"/>
        </w:rPr>
        <w:t>Enttäuschendes</w:t>
      </w:r>
      <w:proofErr w:type="spellEnd"/>
      <w:r w:rsidR="005D7601" w:rsidRPr="00FD14F2">
        <w:rPr>
          <w:rFonts w:cstheme="majorHAnsi"/>
          <w:sz w:val="22"/>
          <w:szCs w:val="22"/>
          <w:lang w:val="en-US"/>
        </w:rPr>
        <w:t xml:space="preserve"> Nein: </w:t>
      </w:r>
      <w:proofErr w:type="spellStart"/>
      <w:r w:rsidR="005D7601" w:rsidRPr="00FD14F2">
        <w:rPr>
          <w:rFonts w:cstheme="majorHAnsi"/>
          <w:sz w:val="22"/>
          <w:szCs w:val="22"/>
          <w:lang w:val="en-US"/>
        </w:rPr>
        <w:t>Persönliche</w:t>
      </w:r>
      <w:proofErr w:type="spellEnd"/>
      <w:r w:rsidR="005D7601" w:rsidRPr="00FD14F2">
        <w:rPr>
          <w:rFonts w:cstheme="majorHAnsi"/>
          <w:sz w:val="22"/>
          <w:szCs w:val="22"/>
          <w:lang w:val="en-US"/>
        </w:rPr>
        <w:t xml:space="preserve"> </w:t>
      </w:r>
      <w:proofErr w:type="spellStart"/>
      <w:r w:rsidR="005D7601" w:rsidRPr="00FD14F2">
        <w:rPr>
          <w:rFonts w:cstheme="majorHAnsi"/>
          <w:sz w:val="22"/>
          <w:szCs w:val="22"/>
          <w:lang w:val="en-US"/>
        </w:rPr>
        <w:t>Assistenz</w:t>
      </w:r>
      <w:proofErr w:type="spellEnd"/>
      <w:r w:rsidR="005D7601" w:rsidRPr="00FD14F2">
        <w:rPr>
          <w:rFonts w:cstheme="majorHAnsi"/>
          <w:sz w:val="22"/>
          <w:szCs w:val="22"/>
          <w:lang w:val="en-US"/>
        </w:rPr>
        <w:t xml:space="preserve"> </w:t>
      </w:r>
      <w:proofErr w:type="spellStart"/>
      <w:r w:rsidR="005D7601" w:rsidRPr="00FD14F2">
        <w:rPr>
          <w:rFonts w:cstheme="majorHAnsi"/>
          <w:sz w:val="22"/>
          <w:szCs w:val="22"/>
          <w:lang w:val="en-US"/>
        </w:rPr>
        <w:t>bleibt</w:t>
      </w:r>
      <w:proofErr w:type="spellEnd"/>
      <w:r w:rsidR="005D7601" w:rsidRPr="00FD14F2">
        <w:rPr>
          <w:rFonts w:cstheme="majorHAnsi"/>
          <w:sz w:val="22"/>
          <w:szCs w:val="22"/>
          <w:lang w:val="en-US"/>
        </w:rPr>
        <w:t xml:space="preserve"> für </w:t>
      </w:r>
      <w:proofErr w:type="spellStart"/>
      <w:r w:rsidR="005D7601" w:rsidRPr="00FD14F2">
        <w:rPr>
          <w:rFonts w:cstheme="majorHAnsi"/>
          <w:sz w:val="22"/>
          <w:szCs w:val="22"/>
          <w:lang w:val="en-US"/>
        </w:rPr>
        <w:t>viele</w:t>
      </w:r>
      <w:proofErr w:type="spellEnd"/>
      <w:r w:rsidR="005D7601" w:rsidRPr="00FD14F2">
        <w:rPr>
          <w:rFonts w:cstheme="majorHAnsi"/>
          <w:sz w:val="22"/>
          <w:szCs w:val="22"/>
          <w:lang w:val="en-US"/>
        </w:rPr>
        <w:t xml:space="preserve"> in Wien </w:t>
      </w:r>
      <w:proofErr w:type="spellStart"/>
      <w:r w:rsidR="005D7601" w:rsidRPr="00FD14F2">
        <w:rPr>
          <w:rFonts w:cstheme="majorHAnsi"/>
          <w:sz w:val="22"/>
          <w:szCs w:val="22"/>
          <w:lang w:val="en-US"/>
        </w:rPr>
        <w:t>unerreichbar</w:t>
      </w:r>
      <w:proofErr w:type="spellEnd"/>
      <w:r w:rsidR="005D7601" w:rsidRPr="00FD14F2">
        <w:rPr>
          <w:rFonts w:cstheme="majorHAnsi"/>
          <w:sz w:val="22"/>
          <w:szCs w:val="22"/>
          <w:lang w:val="en-US"/>
        </w:rPr>
        <w:t xml:space="preserve"> (</w:t>
      </w:r>
      <w:r w:rsidR="00FD14F2" w:rsidRPr="00FD14F2">
        <w:rPr>
          <w:rFonts w:cstheme="majorHAnsi"/>
          <w:sz w:val="22"/>
          <w:szCs w:val="22"/>
          <w:lang w:val="en-US"/>
        </w:rPr>
        <w:t>Disappointing no: personal assistance remains out of reach for many in Vienna</w:t>
      </w:r>
      <w:r w:rsidR="005D7601" w:rsidRPr="00FD14F2">
        <w:rPr>
          <w:rFonts w:cstheme="majorHAnsi"/>
          <w:sz w:val="22"/>
          <w:szCs w:val="22"/>
          <w:lang w:val="en-US"/>
        </w:rPr>
        <w:t xml:space="preserve">) </w:t>
      </w:r>
      <w:r w:rsidRPr="00FD14F2">
        <w:rPr>
          <w:sz w:val="22"/>
          <w:szCs w:val="22"/>
          <w:lang w:val="en-US"/>
        </w:rPr>
        <w:t xml:space="preserve">https://www.bizeps.or.at/enttaeuschendes-nein-persoenliche-assistenz-bleibt-fuer-viele-in-wien-unerreichbar/ (accessed on </w:t>
      </w:r>
      <w:r w:rsidR="00553C49" w:rsidRPr="00FD14F2">
        <w:rPr>
          <w:sz w:val="22"/>
          <w:szCs w:val="22"/>
          <w:lang w:val="en-US"/>
        </w:rPr>
        <w:t>0</w:t>
      </w:r>
      <w:r w:rsidRPr="00FD14F2">
        <w:rPr>
          <w:sz w:val="22"/>
          <w:szCs w:val="22"/>
          <w:lang w:val="en-US"/>
        </w:rPr>
        <w:t>9.12.24)</w:t>
      </w:r>
    </w:p>
    <w:p w14:paraId="37D24D6D" w14:textId="77777777" w:rsidR="004C1F88" w:rsidRPr="00152305" w:rsidRDefault="004C1F88" w:rsidP="004C1F88">
      <w:pPr>
        <w:spacing w:after="240"/>
        <w:jc w:val="both"/>
        <w:rPr>
          <w:lang w:val="en-US"/>
        </w:rPr>
      </w:pPr>
      <w:r w:rsidRPr="00152305">
        <w:rPr>
          <w:i/>
          <w:iCs/>
          <w:lang w:val="en-US"/>
        </w:rPr>
        <w:t>CEDAW-Committee,</w:t>
      </w:r>
      <w:r w:rsidRPr="00152305">
        <w:rPr>
          <w:lang w:val="en-US"/>
        </w:rPr>
        <w:t xml:space="preserve"> Concluding observations on the ninth periodic report of Austria, CEDAW/C/AUT/CO/9</w:t>
      </w:r>
    </w:p>
    <w:p w14:paraId="19F11470" w14:textId="77777777" w:rsidR="004C1F88" w:rsidRPr="00152305" w:rsidRDefault="004C1F88" w:rsidP="004C1F88">
      <w:pPr>
        <w:spacing w:after="240"/>
        <w:jc w:val="both"/>
        <w:rPr>
          <w:lang w:val="en-US"/>
        </w:rPr>
      </w:pPr>
      <w:r w:rsidRPr="00152305">
        <w:rPr>
          <w:i/>
          <w:iCs/>
          <w:lang w:val="en-US"/>
        </w:rPr>
        <w:t>CRPD</w:t>
      </w:r>
      <w:r w:rsidRPr="00152305">
        <w:rPr>
          <w:lang w:val="en-US"/>
        </w:rPr>
        <w:t>-</w:t>
      </w:r>
      <w:r w:rsidRPr="00152305">
        <w:rPr>
          <w:i/>
          <w:iCs/>
          <w:lang w:val="en-US"/>
        </w:rPr>
        <w:t>Committee</w:t>
      </w:r>
      <w:r w:rsidRPr="00152305">
        <w:rPr>
          <w:lang w:val="en-US"/>
        </w:rPr>
        <w:t>, Concluding observations on the combined second and third periodic reports of Austria, CRPD/C/AUT/CO/2-3*</w:t>
      </w:r>
    </w:p>
    <w:p w14:paraId="50A9BBE4" w14:textId="77777777" w:rsidR="004C1F88" w:rsidRPr="00152305" w:rsidRDefault="004C1F88" w:rsidP="004C1F88">
      <w:pPr>
        <w:spacing w:after="240"/>
        <w:jc w:val="both"/>
        <w:rPr>
          <w:lang w:val="en-US"/>
        </w:rPr>
      </w:pPr>
      <w:r w:rsidRPr="00152305">
        <w:rPr>
          <w:i/>
          <w:lang w:val="en-US"/>
        </w:rPr>
        <w:t>CEDAW-Committee/CRPD-Committee</w:t>
      </w:r>
      <w:r w:rsidRPr="00152305">
        <w:rPr>
          <w:lang w:val="en-US"/>
        </w:rPr>
        <w:t>, Guaranteeing sexual and reproductive health and rights for all women, in particular women with disabilities - Joint statement by the Committee on the Rights of Persons with Disabilities and the Committee on the Elimination of All Forms of Discrimination against Women (2018)</w:t>
      </w:r>
    </w:p>
    <w:p w14:paraId="1A9A044E" w14:textId="77777777" w:rsidR="004C1F88" w:rsidRPr="00152305" w:rsidRDefault="004C1F88" w:rsidP="004C1F88">
      <w:pPr>
        <w:spacing w:after="240"/>
        <w:jc w:val="both"/>
        <w:rPr>
          <w:lang w:val="en-US"/>
        </w:rPr>
      </w:pPr>
      <w:r w:rsidRPr="00152305">
        <w:rPr>
          <w:i/>
          <w:iCs/>
          <w:lang w:val="en-US"/>
        </w:rPr>
        <w:t>Independent Monitoring Committee</w:t>
      </w:r>
      <w:r w:rsidRPr="00152305">
        <w:rPr>
          <w:lang w:val="en-US"/>
        </w:rPr>
        <w:t>, Statement on the Implementation of the Convention on the Elimination of Discrimination against Women in Austria (Seventh Periodic Report in accordance with Article 18 CEDAW) for women and girls with disabilities (2012), https://www.monitoringausschuss.at/wp-content/uploads/download/documents-in-english/MA_SN_austria_crpd_committee_submission_cedaw_2012_04_12.pdf (accessed on 11.12.24)</w:t>
      </w:r>
    </w:p>
    <w:p w14:paraId="21A3DC16" w14:textId="5EF7795E" w:rsidR="004C1F88" w:rsidRPr="00152305" w:rsidRDefault="004C1F88" w:rsidP="004C1F88">
      <w:pPr>
        <w:spacing w:after="240"/>
        <w:jc w:val="both"/>
        <w:rPr>
          <w:lang w:val="en-US"/>
        </w:rPr>
      </w:pPr>
      <w:r w:rsidRPr="00152305">
        <w:rPr>
          <w:i/>
          <w:iCs/>
          <w:lang w:val="en-US"/>
        </w:rPr>
        <w:t xml:space="preserve">Independent Monitoring </w:t>
      </w:r>
      <w:r w:rsidRPr="00152305">
        <w:rPr>
          <w:lang w:val="en-US"/>
        </w:rPr>
        <w:t>Committee, Monitoring Report for the UN Committee on the Rights of Persons with Disabilities on the Occasion of the Second Constructive Dialogue with Austria (2023), https://www.monitoringausschuss.at/wp-content/uploads/2023/07/Monitoring-Report-2023_engl.pdf (accessed on 11.12.24)</w:t>
      </w:r>
    </w:p>
    <w:p w14:paraId="263EF0DD" w14:textId="12CFA902" w:rsidR="004C1F88" w:rsidRPr="00152305" w:rsidRDefault="004C1F88" w:rsidP="004C1F88">
      <w:pPr>
        <w:spacing w:after="240"/>
        <w:jc w:val="both"/>
        <w:rPr>
          <w:lang w:val="en-US"/>
        </w:rPr>
      </w:pPr>
      <w:r w:rsidRPr="00152305">
        <w:rPr>
          <w:i/>
          <w:iCs/>
          <w:lang w:val="en-US"/>
        </w:rPr>
        <w:t>Independent Monitoring Committee</w:t>
      </w:r>
      <w:r w:rsidRPr="00152305">
        <w:rPr>
          <w:lang w:val="en-US"/>
        </w:rPr>
        <w:t>, Special Report Art.</w:t>
      </w:r>
      <w:r w:rsidR="00684D7D">
        <w:rPr>
          <w:lang w:val="en-US"/>
        </w:rPr>
        <w:t> </w:t>
      </w:r>
      <w:r w:rsidRPr="00152305">
        <w:rPr>
          <w:lang w:val="en-US"/>
        </w:rPr>
        <w:t>24 - Education (2023), https://www.monitoringausschuss.at/wp-content/uploads/2023/07/Monitoring-Report-2023_engl.pdf (accessed on 11.12.24)</w:t>
      </w:r>
    </w:p>
    <w:p w14:paraId="57AB22F4" w14:textId="77777777" w:rsidR="004C1F88" w:rsidRPr="00152305" w:rsidRDefault="004C1F88" w:rsidP="004C1F88">
      <w:pPr>
        <w:pStyle w:val="Funotentext"/>
        <w:spacing w:after="240"/>
        <w:rPr>
          <w:rFonts w:cstheme="majorHAnsi"/>
          <w:lang w:val="en-US"/>
        </w:rPr>
      </w:pPr>
      <w:r w:rsidRPr="00152305">
        <w:rPr>
          <w:i/>
          <w:sz w:val="22"/>
          <w:szCs w:val="22"/>
          <w:lang w:val="en-US"/>
        </w:rPr>
        <w:t>Mayrhofer/Schachner/Mandl/Seidler</w:t>
      </w:r>
      <w:r w:rsidRPr="00152305">
        <w:rPr>
          <w:sz w:val="22"/>
          <w:szCs w:val="22"/>
          <w:lang w:val="en-US"/>
        </w:rPr>
        <w:t xml:space="preserve">, </w:t>
      </w:r>
      <w:proofErr w:type="spellStart"/>
      <w:r w:rsidRPr="00152305">
        <w:rPr>
          <w:sz w:val="22"/>
          <w:szCs w:val="22"/>
          <w:lang w:val="en-US"/>
        </w:rPr>
        <w:t>Erfahrungen</w:t>
      </w:r>
      <w:proofErr w:type="spellEnd"/>
      <w:r w:rsidRPr="00152305">
        <w:rPr>
          <w:sz w:val="22"/>
          <w:szCs w:val="22"/>
          <w:lang w:val="en-US"/>
        </w:rPr>
        <w:t xml:space="preserve"> und </w:t>
      </w:r>
      <w:proofErr w:type="spellStart"/>
      <w:r w:rsidRPr="00152305">
        <w:rPr>
          <w:sz w:val="22"/>
          <w:szCs w:val="22"/>
          <w:lang w:val="en-US"/>
        </w:rPr>
        <w:t>Prävention</w:t>
      </w:r>
      <w:proofErr w:type="spellEnd"/>
      <w:r w:rsidRPr="00152305">
        <w:rPr>
          <w:sz w:val="22"/>
          <w:szCs w:val="22"/>
          <w:lang w:val="en-US"/>
        </w:rPr>
        <w:t xml:space="preserve"> von </w:t>
      </w:r>
      <w:proofErr w:type="spellStart"/>
      <w:r w:rsidRPr="00152305">
        <w:rPr>
          <w:sz w:val="22"/>
          <w:szCs w:val="22"/>
          <w:lang w:val="en-US"/>
        </w:rPr>
        <w:t>Gewalt</w:t>
      </w:r>
      <w:proofErr w:type="spellEnd"/>
      <w:r w:rsidRPr="00152305">
        <w:rPr>
          <w:sz w:val="22"/>
          <w:szCs w:val="22"/>
          <w:lang w:val="en-US"/>
        </w:rPr>
        <w:t xml:space="preserve"> an Menschen mit </w:t>
      </w:r>
      <w:proofErr w:type="spellStart"/>
      <w:r w:rsidRPr="00152305">
        <w:rPr>
          <w:sz w:val="22"/>
          <w:szCs w:val="22"/>
          <w:lang w:val="en-US"/>
        </w:rPr>
        <w:t>Behinderungen</w:t>
      </w:r>
      <w:proofErr w:type="spellEnd"/>
      <w:r w:rsidRPr="00152305">
        <w:rPr>
          <w:sz w:val="22"/>
          <w:szCs w:val="22"/>
          <w:lang w:val="en-US"/>
        </w:rPr>
        <w:t xml:space="preserve"> (Experiences and prevention of violence against people with disabilities) (2019), </w:t>
      </w:r>
      <w:r w:rsidRPr="00152305">
        <w:rPr>
          <w:sz w:val="22"/>
          <w:szCs w:val="22"/>
          <w:lang w:val="en-US"/>
        </w:rPr>
        <w:lastRenderedPageBreak/>
        <w:t>https://broschuerenservice.sozialministerium.at/Home/Download?publicationId=718 (accessed on 11.12.24)</w:t>
      </w:r>
    </w:p>
    <w:p w14:paraId="5B68CE38" w14:textId="521C5D87" w:rsidR="004C1F88" w:rsidRPr="00152305" w:rsidRDefault="004C1F88" w:rsidP="004C1F88">
      <w:pPr>
        <w:pStyle w:val="Funotentext"/>
        <w:spacing w:after="240"/>
        <w:rPr>
          <w:rFonts w:cstheme="majorHAnsi"/>
          <w:lang w:val="en-US"/>
        </w:rPr>
      </w:pPr>
      <w:r w:rsidRPr="00152305">
        <w:rPr>
          <w:i/>
          <w:iCs/>
          <w:sz w:val="22"/>
          <w:szCs w:val="22"/>
          <w:lang w:val="en-US"/>
        </w:rPr>
        <w:t>Austrian Ombudsman Board,</w:t>
      </w:r>
      <w:r w:rsidRPr="00152305">
        <w:rPr>
          <w:lang w:val="en-US"/>
        </w:rPr>
        <w:t xml:space="preserve"> </w:t>
      </w:r>
      <w:r w:rsidRPr="00152305">
        <w:rPr>
          <w:sz w:val="22"/>
          <w:szCs w:val="22"/>
          <w:lang w:val="en-US"/>
        </w:rPr>
        <w:t xml:space="preserve">https://volksanwaltschaft.gv.at/downloads/af9u6/Presseunterlage_VA_Schwerpunkt_MmB_bf_20240220.pdf (accessed on </w:t>
      </w:r>
      <w:r w:rsidR="009665A9">
        <w:rPr>
          <w:sz w:val="22"/>
          <w:szCs w:val="22"/>
          <w:lang w:val="en-US"/>
        </w:rPr>
        <w:t>0</w:t>
      </w:r>
      <w:r w:rsidRPr="00152305">
        <w:rPr>
          <w:sz w:val="22"/>
          <w:szCs w:val="22"/>
          <w:lang w:val="en-US"/>
        </w:rPr>
        <w:t>9.12.24)</w:t>
      </w:r>
    </w:p>
    <w:p w14:paraId="72AC663B" w14:textId="14A561BA" w:rsidR="004C1F88" w:rsidRPr="002517EE" w:rsidRDefault="004C1F88" w:rsidP="002517EE">
      <w:pPr>
        <w:jc w:val="both"/>
      </w:pPr>
      <w:r w:rsidRPr="00152305">
        <w:rPr>
          <w:i/>
        </w:rPr>
        <w:t>Voithofer</w:t>
      </w:r>
      <w:r w:rsidRPr="00152305">
        <w:t xml:space="preserve">, Art. 6, in </w:t>
      </w:r>
      <w:r w:rsidRPr="00152305">
        <w:rPr>
          <w:i/>
        </w:rPr>
        <w:t>Naguib</w:t>
      </w:r>
      <w:r w:rsidRPr="00152305">
        <w:t xml:space="preserve"> (eds.), UNO-Behindertenrechtskonvention (2023)</w:t>
      </w:r>
    </w:p>
    <w:p w14:paraId="58DD3227" w14:textId="77777777" w:rsidR="00A23F0F" w:rsidRPr="007F1BB6" w:rsidRDefault="00A23F0F" w:rsidP="00BD1ADB">
      <w:pPr>
        <w:spacing w:before="240" w:after="240" w:line="360" w:lineRule="auto"/>
        <w:jc w:val="center"/>
        <w:rPr>
          <w:color w:val="595959" w:themeColor="text1" w:themeTint="A6"/>
          <w:szCs w:val="24"/>
        </w:rPr>
      </w:pPr>
    </w:p>
    <w:sectPr w:rsidR="00A23F0F" w:rsidRPr="007F1BB6">
      <w:headerReference w:type="default" r:id="rId14"/>
      <w:footerReference w:type="defaul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F1F73" w14:textId="77777777" w:rsidR="00D96507" w:rsidRDefault="00D96507" w:rsidP="0024648D">
      <w:pPr>
        <w:spacing w:line="240" w:lineRule="auto"/>
      </w:pPr>
      <w:r>
        <w:separator/>
      </w:r>
    </w:p>
  </w:endnote>
  <w:endnote w:type="continuationSeparator" w:id="0">
    <w:p w14:paraId="1D531EF6" w14:textId="77777777" w:rsidR="00D96507" w:rsidRDefault="00D96507" w:rsidP="0024648D">
      <w:pPr>
        <w:spacing w:line="240" w:lineRule="auto"/>
      </w:pPr>
      <w:r>
        <w:continuationSeparator/>
      </w:r>
    </w:p>
  </w:endnote>
  <w:endnote w:type="continuationNotice" w:id="1">
    <w:p w14:paraId="20134A52" w14:textId="77777777" w:rsidR="00D96507" w:rsidRDefault="00D965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T Sans">
    <w:altName w:val="Arial"/>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otham Narrow">
    <w:altName w:val="Tahoma"/>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236436418"/>
      <w:docPartObj>
        <w:docPartGallery w:val="Page Numbers (Bottom of Page)"/>
        <w:docPartUnique/>
      </w:docPartObj>
    </w:sdtPr>
    <w:sdtEndPr/>
    <w:sdtContent>
      <w:p w14:paraId="2C69BFE4" w14:textId="77777777" w:rsidR="004C1F88" w:rsidRPr="00152305" w:rsidRDefault="004C1F88">
        <w:pPr>
          <w:pStyle w:val="Fuzeile"/>
          <w:jc w:val="right"/>
          <w:rPr>
            <w:sz w:val="18"/>
            <w:szCs w:val="18"/>
          </w:rPr>
        </w:pPr>
        <w:r w:rsidRPr="00152305">
          <w:rPr>
            <w:sz w:val="18"/>
            <w:szCs w:val="18"/>
          </w:rPr>
          <w:fldChar w:fldCharType="begin"/>
        </w:r>
        <w:r w:rsidRPr="00152305">
          <w:rPr>
            <w:sz w:val="18"/>
            <w:szCs w:val="18"/>
          </w:rPr>
          <w:instrText>PAGE   \* MERGEFORMAT</w:instrText>
        </w:r>
        <w:r w:rsidRPr="00152305">
          <w:rPr>
            <w:sz w:val="18"/>
            <w:szCs w:val="18"/>
          </w:rPr>
          <w:fldChar w:fldCharType="separate"/>
        </w:r>
        <w:r w:rsidRPr="00152305">
          <w:rPr>
            <w:sz w:val="18"/>
            <w:szCs w:val="18"/>
            <w:lang w:val="de-DE"/>
          </w:rPr>
          <w:t>2</w:t>
        </w:r>
        <w:r w:rsidRPr="00152305">
          <w:rPr>
            <w:sz w:val="18"/>
            <w:szCs w:val="18"/>
          </w:rPr>
          <w:fldChar w:fldCharType="end"/>
        </w:r>
      </w:p>
    </w:sdtContent>
  </w:sdt>
  <w:p w14:paraId="6FF353CF" w14:textId="77777777" w:rsidR="004C1F88" w:rsidRPr="00152305" w:rsidRDefault="004C1F88">
    <w:pPr>
      <w:pStyle w:val="Fuzeile"/>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063502"/>
      <w:docPartObj>
        <w:docPartGallery w:val="Page Numbers (Bottom of Page)"/>
        <w:docPartUnique/>
      </w:docPartObj>
    </w:sdtPr>
    <w:sdtEndPr/>
    <w:sdtContent>
      <w:p w14:paraId="10F2C3B0" w14:textId="6A126C3A" w:rsidR="0032115C" w:rsidRDefault="0032115C" w:rsidP="00334E74">
        <w:pPr>
          <w:pStyle w:val="Fuzeile"/>
          <w:jc w:val="right"/>
        </w:pPr>
        <w:r>
          <w:fldChar w:fldCharType="begin"/>
        </w:r>
        <w:r>
          <w:instrText>PAGE   \* MERGEFORMAT</w:instrText>
        </w:r>
        <w:r>
          <w:fldChar w:fldCharType="separate"/>
        </w:r>
        <w:r w:rsidR="00D06408" w:rsidRPr="00D06408">
          <w:rPr>
            <w:noProof/>
            <w:lang w:val="de-DE"/>
          </w:rPr>
          <w:t>12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32D21" w14:textId="77777777" w:rsidR="00D96507" w:rsidRDefault="00D96507" w:rsidP="0024648D">
      <w:pPr>
        <w:spacing w:line="240" w:lineRule="auto"/>
      </w:pPr>
      <w:r>
        <w:separator/>
      </w:r>
    </w:p>
  </w:footnote>
  <w:footnote w:type="continuationSeparator" w:id="0">
    <w:p w14:paraId="04DD826B" w14:textId="77777777" w:rsidR="00D96507" w:rsidRDefault="00D96507" w:rsidP="0024648D">
      <w:pPr>
        <w:spacing w:line="240" w:lineRule="auto"/>
      </w:pPr>
      <w:r>
        <w:continuationSeparator/>
      </w:r>
    </w:p>
  </w:footnote>
  <w:footnote w:type="continuationNotice" w:id="1">
    <w:p w14:paraId="0F5ABCE6" w14:textId="77777777" w:rsidR="00D96507" w:rsidRDefault="00D96507">
      <w:pPr>
        <w:spacing w:line="240" w:lineRule="auto"/>
      </w:pPr>
    </w:p>
  </w:footnote>
  <w:footnote w:id="2">
    <w:p w14:paraId="5ADAE45C" w14:textId="77777777" w:rsidR="004C1F88" w:rsidRPr="00A06B54" w:rsidRDefault="004C1F88" w:rsidP="004C1F88">
      <w:pPr>
        <w:pStyle w:val="Funotentext"/>
        <w:rPr>
          <w:lang w:val="en-US"/>
        </w:rPr>
      </w:pPr>
      <w:r>
        <w:rPr>
          <w:rStyle w:val="Funotenzeichen"/>
        </w:rPr>
        <w:footnoteRef/>
      </w:r>
      <w:r w:rsidRPr="00A06B54">
        <w:rPr>
          <w:lang w:val="en-US"/>
        </w:rPr>
        <w:t xml:space="preserve"> Federal Law Gazette III 2008/155.</w:t>
      </w:r>
    </w:p>
  </w:footnote>
  <w:footnote w:id="3">
    <w:p w14:paraId="1A77923D" w14:textId="77777777" w:rsidR="004C1F88" w:rsidRPr="007D2B5A" w:rsidRDefault="004C1F88" w:rsidP="004C1F88">
      <w:pPr>
        <w:pStyle w:val="Funotentext"/>
        <w:rPr>
          <w:lang w:val="en-US"/>
        </w:rPr>
      </w:pPr>
      <w:r>
        <w:rPr>
          <w:rStyle w:val="Funotenzeichen"/>
        </w:rPr>
        <w:footnoteRef/>
      </w:r>
      <w:r w:rsidRPr="007D2B5A">
        <w:rPr>
          <w:lang w:val="en-US"/>
        </w:rPr>
        <w:t xml:space="preserve"> See </w:t>
      </w:r>
      <w:r w:rsidRPr="00840316">
        <w:rPr>
          <w:i/>
          <w:iCs/>
          <w:lang w:val="en-US"/>
        </w:rPr>
        <w:t>Independent Monitoring Committee</w:t>
      </w:r>
      <w:r w:rsidRPr="007D2B5A">
        <w:rPr>
          <w:lang w:val="en-US"/>
        </w:rPr>
        <w:t>, Statement o</w:t>
      </w:r>
      <w:r>
        <w:rPr>
          <w:lang w:val="en-US"/>
        </w:rPr>
        <w:t xml:space="preserve">n the Implementation of the Convention on the Elimination of Discrimination against Women in Austria (Seventh Periodic Report in accordance with Article 18 CEDAW) for women and girls with disabilities (2012) 2, </w:t>
      </w:r>
      <w:r w:rsidRPr="00B8328B">
        <w:rPr>
          <w:lang w:val="en-US"/>
        </w:rPr>
        <w:t>https://www.monitoringausschuss.at/wp-content/uploads/download/documents-in-english/MA_SN_austria_crpd_committee_submission_cedaw_2012_04_12.pdf</w:t>
      </w:r>
      <w:r>
        <w:rPr>
          <w:lang w:val="en-US"/>
        </w:rPr>
        <w:t xml:space="preserve"> (accessed on 11.12.24).</w:t>
      </w:r>
    </w:p>
  </w:footnote>
  <w:footnote w:id="4">
    <w:p w14:paraId="7831E874" w14:textId="77777777" w:rsidR="004C1F88" w:rsidRPr="00F723A6" w:rsidRDefault="004C1F88" w:rsidP="004C1F88">
      <w:pPr>
        <w:pStyle w:val="Funotentext"/>
        <w:rPr>
          <w:lang w:val="en-US"/>
        </w:rPr>
      </w:pPr>
      <w:r>
        <w:rPr>
          <w:rStyle w:val="Funotenzeichen"/>
        </w:rPr>
        <w:footnoteRef/>
      </w:r>
      <w:r w:rsidRPr="00F723A6">
        <w:rPr>
          <w:lang w:val="en-US"/>
        </w:rPr>
        <w:t xml:space="preserve"> </w:t>
      </w:r>
      <w:r w:rsidRPr="00840316">
        <w:rPr>
          <w:i/>
          <w:iCs/>
          <w:lang w:val="en-US"/>
        </w:rPr>
        <w:t>Independent Monitoring Committee</w:t>
      </w:r>
      <w:r>
        <w:rPr>
          <w:i/>
          <w:iCs/>
          <w:lang w:val="en-US"/>
        </w:rPr>
        <w:t xml:space="preserve">, </w:t>
      </w:r>
      <w:r>
        <w:rPr>
          <w:lang w:val="en-US"/>
        </w:rPr>
        <w:t xml:space="preserve">Monitoring Report for the UN Committee on the Rights of Persons with Disabilities on the Occasion of the Second Constructive Dialogue with Austria </w:t>
      </w:r>
      <w:r w:rsidRPr="00F723A6">
        <w:rPr>
          <w:lang w:val="en-US"/>
        </w:rPr>
        <w:t xml:space="preserve">(2023) 5, </w:t>
      </w:r>
      <w:r w:rsidRPr="00B8328B">
        <w:rPr>
          <w:lang w:val="en-US"/>
        </w:rPr>
        <w:t>https://www.monitoringausschuss.at/wp-content/uploads/2023/07/Monitoring-Report-2023_engl.pdf</w:t>
      </w:r>
      <w:r w:rsidRPr="00F723A6">
        <w:rPr>
          <w:lang w:val="en-US"/>
        </w:rPr>
        <w:t xml:space="preserve"> (</w:t>
      </w:r>
      <w:r>
        <w:rPr>
          <w:lang w:val="en-US"/>
        </w:rPr>
        <w:t xml:space="preserve">accessed on </w:t>
      </w:r>
      <w:r w:rsidRPr="00F723A6">
        <w:rPr>
          <w:lang w:val="en-US"/>
        </w:rPr>
        <w:t>11.12.24).</w:t>
      </w:r>
    </w:p>
  </w:footnote>
  <w:footnote w:id="5">
    <w:p w14:paraId="2DAF901F" w14:textId="77777777" w:rsidR="004C1F88" w:rsidRPr="00776FAB" w:rsidRDefault="004C1F88" w:rsidP="004C1F88">
      <w:pPr>
        <w:pStyle w:val="Funotentext"/>
        <w:rPr>
          <w:lang w:val="en-US"/>
        </w:rPr>
      </w:pPr>
      <w:r>
        <w:rPr>
          <w:rStyle w:val="Funotenzeichen"/>
        </w:rPr>
        <w:footnoteRef/>
      </w:r>
      <w:r w:rsidRPr="00776FAB">
        <w:rPr>
          <w:lang w:val="en-US"/>
        </w:rPr>
        <w:t xml:space="preserve"> </w:t>
      </w:r>
      <w:r w:rsidRPr="000542A0">
        <w:rPr>
          <w:i/>
          <w:iCs/>
          <w:lang w:val="en-US"/>
        </w:rPr>
        <w:t>CRPD-Committee</w:t>
      </w:r>
      <w:r>
        <w:rPr>
          <w:lang w:val="en-US"/>
        </w:rPr>
        <w:t xml:space="preserve">, </w:t>
      </w:r>
      <w:r w:rsidRPr="00E654E6">
        <w:rPr>
          <w:lang w:val="en-US"/>
        </w:rPr>
        <w:t>Concluding observations on the combined second and third periodic reports of Austria</w:t>
      </w:r>
      <w:r w:rsidRPr="008C6EF0">
        <w:rPr>
          <w:lang w:val="en-US"/>
        </w:rPr>
        <w:t>,</w:t>
      </w:r>
      <w:r>
        <w:rPr>
          <w:lang w:val="en-US"/>
        </w:rPr>
        <w:t xml:space="preserve"> </w:t>
      </w:r>
      <w:r w:rsidRPr="0097104A">
        <w:rPr>
          <w:lang w:val="en-US"/>
        </w:rPr>
        <w:t>CRPD/C/AUT/CO/2-3*</w:t>
      </w:r>
      <w:r>
        <w:rPr>
          <w:lang w:val="en-US"/>
        </w:rPr>
        <w:t xml:space="preserve"> No.19.</w:t>
      </w:r>
    </w:p>
  </w:footnote>
  <w:footnote w:id="6">
    <w:p w14:paraId="4338B0FB" w14:textId="77777777" w:rsidR="004C1F88" w:rsidRPr="00B55F2D" w:rsidRDefault="004C1F88" w:rsidP="004C1F88">
      <w:pPr>
        <w:pStyle w:val="Funotentext"/>
        <w:rPr>
          <w:lang w:val="en-US"/>
        </w:rPr>
      </w:pPr>
      <w:r>
        <w:rPr>
          <w:rStyle w:val="Funotenzeichen"/>
        </w:rPr>
        <w:footnoteRef/>
      </w:r>
      <w:r w:rsidRPr="00B55F2D">
        <w:rPr>
          <w:lang w:val="en-US"/>
        </w:rPr>
        <w:t xml:space="preserve"> </w:t>
      </w:r>
      <w:r w:rsidRPr="000542A0">
        <w:rPr>
          <w:i/>
          <w:iCs/>
          <w:lang w:val="en-US"/>
        </w:rPr>
        <w:t>CEDAW-Committee,</w:t>
      </w:r>
      <w:r>
        <w:rPr>
          <w:lang w:val="en-US"/>
        </w:rPr>
        <w:t xml:space="preserve"> </w:t>
      </w:r>
      <w:r w:rsidRPr="00E654E6">
        <w:rPr>
          <w:lang w:val="en-US"/>
        </w:rPr>
        <w:t>Concluding observations on the</w:t>
      </w:r>
      <w:r>
        <w:rPr>
          <w:lang w:val="en-US"/>
        </w:rPr>
        <w:t xml:space="preserve"> ninth periodic report of Austria, CEDAW/C/AUT/CO/9 No. 41. </w:t>
      </w:r>
    </w:p>
  </w:footnote>
  <w:footnote w:id="7">
    <w:p w14:paraId="70EA5E1A" w14:textId="77777777" w:rsidR="004C1F88" w:rsidRPr="00B91339" w:rsidRDefault="004C1F88" w:rsidP="004C1F88">
      <w:pPr>
        <w:pStyle w:val="Funotentext"/>
        <w:rPr>
          <w:lang w:val="en-US"/>
        </w:rPr>
      </w:pPr>
      <w:r>
        <w:rPr>
          <w:rStyle w:val="Funotenzeichen"/>
        </w:rPr>
        <w:footnoteRef/>
      </w:r>
      <w:r w:rsidRPr="00B91339">
        <w:rPr>
          <w:lang w:val="en-US"/>
        </w:rPr>
        <w:t xml:space="preserve"> CEDAW General Recommendation 19, para 6.</w:t>
      </w:r>
    </w:p>
  </w:footnote>
  <w:footnote w:id="8">
    <w:p w14:paraId="6A29123D" w14:textId="77777777" w:rsidR="004C1F88" w:rsidRPr="00B75F84" w:rsidRDefault="004C1F88" w:rsidP="004C1F88">
      <w:pPr>
        <w:pStyle w:val="Funotentext"/>
        <w:rPr>
          <w:lang w:val="en-US"/>
        </w:rPr>
      </w:pPr>
      <w:r>
        <w:rPr>
          <w:rStyle w:val="Funotenzeichen"/>
        </w:rPr>
        <w:footnoteRef/>
      </w:r>
      <w:r w:rsidRPr="00B91339">
        <w:rPr>
          <w:lang w:val="en-US"/>
        </w:rPr>
        <w:t xml:space="preserve"> </w:t>
      </w:r>
      <w:r>
        <w:rPr>
          <w:lang w:val="en-US"/>
        </w:rPr>
        <w:t>T</w:t>
      </w:r>
      <w:r w:rsidRPr="00B91339">
        <w:rPr>
          <w:lang w:val="en-US"/>
        </w:rPr>
        <w:t>he Austrian Ombudsman Board</w:t>
      </w:r>
      <w:r>
        <w:rPr>
          <w:lang w:val="en-US"/>
        </w:rPr>
        <w:t xml:space="preserve"> (</w:t>
      </w:r>
      <w:proofErr w:type="spellStart"/>
      <w:r>
        <w:rPr>
          <w:lang w:val="en-US"/>
        </w:rPr>
        <w:t>Volksanwaltschaft</w:t>
      </w:r>
      <w:proofErr w:type="spellEnd"/>
      <w:r>
        <w:rPr>
          <w:lang w:val="en-US"/>
        </w:rPr>
        <w:t>)</w:t>
      </w:r>
      <w:r w:rsidRPr="00B91339">
        <w:rPr>
          <w:lang w:val="en-US"/>
        </w:rPr>
        <w:t xml:space="preserve"> conducted </w:t>
      </w:r>
      <w:r>
        <w:rPr>
          <w:lang w:val="en-US"/>
        </w:rPr>
        <w:t xml:space="preserve">2024 </w:t>
      </w:r>
      <w:r w:rsidRPr="00B91339">
        <w:rPr>
          <w:lang w:val="en-US"/>
        </w:rPr>
        <w:t xml:space="preserve">an audit on “Sexual self-determination of persons with disabilities” in institutions and facilities and issued findings and recommendations. </w:t>
      </w:r>
      <w:r w:rsidRPr="00B75F84">
        <w:rPr>
          <w:lang w:val="en-US"/>
        </w:rPr>
        <w:t xml:space="preserve">See Austrian </w:t>
      </w:r>
      <w:r w:rsidRPr="00B75F84">
        <w:rPr>
          <w:i/>
          <w:iCs/>
          <w:lang w:val="en-US"/>
        </w:rPr>
        <w:t>Ombudsman Board,</w:t>
      </w:r>
      <w:r w:rsidRPr="00B75F84">
        <w:rPr>
          <w:lang w:val="en-US"/>
        </w:rPr>
        <w:t xml:space="preserve"> https://volksanwaltschaft.gv.at/downloads/af9u6/Presseunterlage_VA_Schwerpunkt_MmB_bf_20240220.pdf (</w:t>
      </w:r>
      <w:r>
        <w:rPr>
          <w:lang w:val="en-US"/>
        </w:rPr>
        <w:t>accessed on</w:t>
      </w:r>
      <w:r w:rsidRPr="00B75F84">
        <w:rPr>
          <w:lang w:val="en-US"/>
        </w:rPr>
        <w:t xml:space="preserve"> 9.12.24).</w:t>
      </w:r>
    </w:p>
  </w:footnote>
  <w:footnote w:id="9">
    <w:p w14:paraId="44ADA5AC" w14:textId="77777777" w:rsidR="004C1F88" w:rsidRPr="00BD13D5" w:rsidRDefault="004C1F88" w:rsidP="004C1F88">
      <w:pPr>
        <w:pStyle w:val="Funotentext"/>
        <w:rPr>
          <w:lang w:val="en-US"/>
        </w:rPr>
      </w:pPr>
      <w:r>
        <w:rPr>
          <w:rStyle w:val="Funotenzeichen"/>
        </w:rPr>
        <w:footnoteRef/>
      </w:r>
      <w:r w:rsidRPr="00BD13D5">
        <w:rPr>
          <w:lang w:val="en-US"/>
        </w:rPr>
        <w:t xml:space="preserve"> See </w:t>
      </w:r>
      <w:r w:rsidRPr="00BD13D5">
        <w:rPr>
          <w:i/>
          <w:iCs/>
          <w:lang w:val="en-US"/>
        </w:rPr>
        <w:t>Mayrhofer/Schachner/Mandl/Seidler</w:t>
      </w:r>
      <w:r w:rsidRPr="00BD13D5">
        <w:rPr>
          <w:lang w:val="en-US"/>
        </w:rPr>
        <w:t xml:space="preserve">, </w:t>
      </w:r>
      <w:proofErr w:type="spellStart"/>
      <w:r w:rsidRPr="00BD13D5">
        <w:rPr>
          <w:lang w:val="en-US"/>
        </w:rPr>
        <w:t>Erfahrungen</w:t>
      </w:r>
      <w:proofErr w:type="spellEnd"/>
      <w:r w:rsidRPr="00BD13D5">
        <w:rPr>
          <w:lang w:val="en-US"/>
        </w:rPr>
        <w:t xml:space="preserve"> und </w:t>
      </w:r>
      <w:proofErr w:type="spellStart"/>
      <w:r w:rsidRPr="00BD13D5">
        <w:rPr>
          <w:lang w:val="en-US"/>
        </w:rPr>
        <w:t>Prävention</w:t>
      </w:r>
      <w:proofErr w:type="spellEnd"/>
      <w:r w:rsidRPr="00BD13D5">
        <w:rPr>
          <w:lang w:val="en-US"/>
        </w:rPr>
        <w:t xml:space="preserve"> von </w:t>
      </w:r>
      <w:proofErr w:type="spellStart"/>
      <w:r w:rsidRPr="00BD13D5">
        <w:rPr>
          <w:lang w:val="en-US"/>
        </w:rPr>
        <w:t>Gewalt</w:t>
      </w:r>
      <w:proofErr w:type="spellEnd"/>
      <w:r w:rsidRPr="00BD13D5">
        <w:rPr>
          <w:lang w:val="en-US"/>
        </w:rPr>
        <w:t xml:space="preserve"> an Menschen mit </w:t>
      </w:r>
      <w:proofErr w:type="spellStart"/>
      <w:r w:rsidRPr="00BD13D5">
        <w:rPr>
          <w:lang w:val="en-US"/>
        </w:rPr>
        <w:t>Behinderungen</w:t>
      </w:r>
      <w:proofErr w:type="spellEnd"/>
      <w:r w:rsidRPr="00BD13D5">
        <w:rPr>
          <w:lang w:val="en-US"/>
        </w:rPr>
        <w:t xml:space="preserve"> (Experiences and prevention of violence against people with disabilities) (2019), </w:t>
      </w:r>
      <w:r w:rsidRPr="00B8328B">
        <w:rPr>
          <w:lang w:val="en-US"/>
        </w:rPr>
        <w:t>https://broschuerenservice.sozialministerium.at/Home/Download?publicationId=718</w:t>
      </w:r>
      <w:r w:rsidRPr="00BD13D5">
        <w:rPr>
          <w:lang w:val="en-US"/>
        </w:rPr>
        <w:t xml:space="preserve"> (</w:t>
      </w:r>
      <w:r>
        <w:rPr>
          <w:lang w:val="en-US"/>
        </w:rPr>
        <w:t>accessed on</w:t>
      </w:r>
      <w:r w:rsidRPr="00BD13D5">
        <w:rPr>
          <w:lang w:val="en-US"/>
        </w:rPr>
        <w:t xml:space="preserve"> 11.12.24).</w:t>
      </w:r>
    </w:p>
  </w:footnote>
  <w:footnote w:id="10">
    <w:p w14:paraId="54B98675" w14:textId="77777777" w:rsidR="004C1F88" w:rsidRPr="0087776F" w:rsidRDefault="004C1F88" w:rsidP="004C1F88">
      <w:pPr>
        <w:pStyle w:val="Funotentext"/>
        <w:rPr>
          <w:lang w:val="en-US"/>
        </w:rPr>
      </w:pPr>
      <w:r>
        <w:rPr>
          <w:rStyle w:val="Funotenzeichen"/>
        </w:rPr>
        <w:footnoteRef/>
      </w:r>
      <w:r w:rsidRPr="0087776F">
        <w:rPr>
          <w:lang w:val="en-US"/>
        </w:rPr>
        <w:t xml:space="preserve"> </w:t>
      </w:r>
      <w:r w:rsidRPr="0097104A">
        <w:rPr>
          <w:lang w:val="en-US"/>
        </w:rPr>
        <w:t>CRPD/C/AUT/CO/2-3*</w:t>
      </w:r>
      <w:r>
        <w:rPr>
          <w:lang w:val="en-US"/>
        </w:rPr>
        <w:t xml:space="preserve"> No. 41 f.</w:t>
      </w:r>
    </w:p>
  </w:footnote>
  <w:footnote w:id="11">
    <w:p w14:paraId="6C682193" w14:textId="77777777" w:rsidR="004C1F88" w:rsidRPr="00A8522D" w:rsidRDefault="004C1F88" w:rsidP="004C1F88">
      <w:pPr>
        <w:pStyle w:val="Funotentext"/>
        <w:rPr>
          <w:lang w:val="en-US"/>
        </w:rPr>
      </w:pPr>
      <w:r>
        <w:rPr>
          <w:rStyle w:val="Funotenzeichen"/>
        </w:rPr>
        <w:footnoteRef/>
      </w:r>
      <w:r w:rsidRPr="00A8522D">
        <w:rPr>
          <w:lang w:val="en-US"/>
        </w:rPr>
        <w:t xml:space="preserve"> </w:t>
      </w:r>
      <w:r w:rsidRPr="0097104A">
        <w:rPr>
          <w:lang w:val="en-US"/>
        </w:rPr>
        <w:t>CRPD/C/AUT/CO/2-3*</w:t>
      </w:r>
      <w:r>
        <w:rPr>
          <w:lang w:val="en-US"/>
        </w:rPr>
        <w:t xml:space="preserve"> No. 42.</w:t>
      </w:r>
    </w:p>
  </w:footnote>
  <w:footnote w:id="12">
    <w:p w14:paraId="71DCF3E5" w14:textId="77777777" w:rsidR="004C1F88" w:rsidRPr="008E47B1" w:rsidRDefault="004C1F88" w:rsidP="004C1F88">
      <w:pPr>
        <w:pStyle w:val="Funotentext"/>
        <w:rPr>
          <w:lang w:val="en-US"/>
        </w:rPr>
      </w:pPr>
      <w:r>
        <w:rPr>
          <w:rStyle w:val="Funotenzeichen"/>
        </w:rPr>
        <w:footnoteRef/>
      </w:r>
      <w:r w:rsidRPr="008E47B1">
        <w:rPr>
          <w:lang w:val="en-US"/>
        </w:rPr>
        <w:t xml:space="preserve"> </w:t>
      </w:r>
      <w:r>
        <w:rPr>
          <w:lang w:val="en-US"/>
        </w:rPr>
        <w:t>CEDAW/C/AUT/CO/9 No. 41.</w:t>
      </w:r>
    </w:p>
  </w:footnote>
  <w:footnote w:id="13">
    <w:p w14:paraId="44857CD2" w14:textId="5AD95C55" w:rsidR="004C1F88" w:rsidRPr="00BD13D5" w:rsidRDefault="004C1F88" w:rsidP="004C1F88">
      <w:pPr>
        <w:pStyle w:val="Funotentext"/>
        <w:rPr>
          <w:lang w:val="en-US"/>
        </w:rPr>
      </w:pPr>
      <w:r>
        <w:rPr>
          <w:rStyle w:val="Funotenzeichen"/>
        </w:rPr>
        <w:footnoteRef/>
      </w:r>
      <w:r w:rsidRPr="00BD13D5">
        <w:rPr>
          <w:lang w:val="en-US"/>
        </w:rPr>
        <w:t xml:space="preserve"> </w:t>
      </w:r>
      <w:r w:rsidR="00DD08CA">
        <w:rPr>
          <w:lang w:val="en-US"/>
        </w:rPr>
        <w:t>See</w:t>
      </w:r>
      <w:r w:rsidRPr="00BD13D5">
        <w:rPr>
          <w:lang w:val="en-US"/>
        </w:rPr>
        <w:t xml:space="preserve"> </w:t>
      </w:r>
      <w:proofErr w:type="spellStart"/>
      <w:r w:rsidRPr="00BD13D5">
        <w:rPr>
          <w:i/>
          <w:iCs/>
          <w:lang w:val="en-US"/>
        </w:rPr>
        <w:t>Bizeps</w:t>
      </w:r>
      <w:proofErr w:type="spellEnd"/>
      <w:r w:rsidRPr="00BD13D5">
        <w:rPr>
          <w:lang w:val="en-US"/>
        </w:rPr>
        <w:t>, https://www.bizeps.or.at/enttaeuschendes-nein-persoenliche-assistenz-bleibt-fuer-viele-in-wien-unerreichbar/ (</w:t>
      </w:r>
      <w:r>
        <w:rPr>
          <w:lang w:val="en-US"/>
        </w:rPr>
        <w:t>accessed on</w:t>
      </w:r>
      <w:r w:rsidRPr="00BD13D5">
        <w:rPr>
          <w:lang w:val="en-US"/>
        </w:rPr>
        <w:t xml:space="preserve"> </w:t>
      </w:r>
      <w:r w:rsidR="000675C3">
        <w:rPr>
          <w:lang w:val="en-US"/>
        </w:rPr>
        <w:t>0</w:t>
      </w:r>
      <w:r w:rsidRPr="00BD13D5">
        <w:rPr>
          <w:lang w:val="en-US"/>
        </w:rPr>
        <w:t>9.12.24).</w:t>
      </w:r>
    </w:p>
  </w:footnote>
  <w:footnote w:id="14">
    <w:p w14:paraId="50125C08" w14:textId="77777777" w:rsidR="004C1F88" w:rsidRPr="00B55F2D" w:rsidRDefault="004C1F88" w:rsidP="004C1F88">
      <w:pPr>
        <w:pStyle w:val="Funotentext"/>
        <w:rPr>
          <w:lang w:val="en-US"/>
        </w:rPr>
      </w:pPr>
      <w:r>
        <w:rPr>
          <w:rStyle w:val="Funotenzeichen"/>
        </w:rPr>
        <w:footnoteRef/>
      </w:r>
      <w:r w:rsidRPr="00B55F2D">
        <w:rPr>
          <w:lang w:val="en-US"/>
        </w:rPr>
        <w:t xml:space="preserve"> </w:t>
      </w:r>
      <w:r w:rsidRPr="0097104A">
        <w:rPr>
          <w:lang w:val="en-US"/>
        </w:rPr>
        <w:t>CRPD/C/AUT/CO/2-3*</w:t>
      </w:r>
      <w:r>
        <w:rPr>
          <w:lang w:val="en-US"/>
        </w:rPr>
        <w:t xml:space="preserve"> No. 48.</w:t>
      </w:r>
    </w:p>
  </w:footnote>
  <w:footnote w:id="15">
    <w:p w14:paraId="6B616D47" w14:textId="77777777" w:rsidR="004C1F88" w:rsidRPr="00B55F2D" w:rsidRDefault="004C1F88" w:rsidP="004C1F88">
      <w:pPr>
        <w:pStyle w:val="Funotentext"/>
        <w:rPr>
          <w:lang w:val="en-US"/>
        </w:rPr>
      </w:pPr>
      <w:r>
        <w:rPr>
          <w:rStyle w:val="Funotenzeichen"/>
        </w:rPr>
        <w:footnoteRef/>
      </w:r>
      <w:r w:rsidRPr="00B55F2D">
        <w:rPr>
          <w:lang w:val="en-US"/>
        </w:rPr>
        <w:t xml:space="preserve"> </w:t>
      </w:r>
      <w:r>
        <w:rPr>
          <w:lang w:val="en-US"/>
        </w:rPr>
        <w:t>CEDAW/C/AUT/CO/9 No. 41.</w:t>
      </w:r>
    </w:p>
  </w:footnote>
  <w:footnote w:id="16">
    <w:p w14:paraId="13AA3CD9" w14:textId="77777777" w:rsidR="004C1F88" w:rsidRPr="005D4C33" w:rsidRDefault="004C1F88" w:rsidP="004C1F88">
      <w:pPr>
        <w:pStyle w:val="Funotentext"/>
        <w:rPr>
          <w:lang w:val="en-US"/>
        </w:rPr>
      </w:pPr>
      <w:r>
        <w:rPr>
          <w:rStyle w:val="Funotenzeichen"/>
        </w:rPr>
        <w:footnoteRef/>
      </w:r>
      <w:r w:rsidRPr="005D4C33">
        <w:rPr>
          <w:lang w:val="en-US"/>
        </w:rPr>
        <w:t xml:space="preserve"> See </w:t>
      </w:r>
      <w:r w:rsidRPr="00840316">
        <w:rPr>
          <w:i/>
          <w:iCs/>
          <w:lang w:val="en-US"/>
        </w:rPr>
        <w:t>Independent Monitoring Committee</w:t>
      </w:r>
      <w:r w:rsidRPr="005D4C33">
        <w:rPr>
          <w:lang w:val="en-US"/>
        </w:rPr>
        <w:t xml:space="preserve">, </w:t>
      </w:r>
      <w:r>
        <w:rPr>
          <w:lang w:val="en-US"/>
        </w:rPr>
        <w:t>Special Report Art. 24 - Education</w:t>
      </w:r>
      <w:r w:rsidRPr="005D4C33">
        <w:rPr>
          <w:lang w:val="en-US"/>
        </w:rPr>
        <w:t xml:space="preserve"> </w:t>
      </w:r>
      <w:r>
        <w:rPr>
          <w:lang w:val="en-US"/>
        </w:rPr>
        <w:t>(</w:t>
      </w:r>
      <w:r w:rsidRPr="005D4C33">
        <w:rPr>
          <w:lang w:val="en-US"/>
        </w:rPr>
        <w:t>2023</w:t>
      </w:r>
      <w:r>
        <w:rPr>
          <w:lang w:val="en-US"/>
        </w:rPr>
        <w:t>)</w:t>
      </w:r>
      <w:r w:rsidRPr="005D4C33">
        <w:rPr>
          <w:lang w:val="en-US"/>
        </w:rPr>
        <w:t>,</w:t>
      </w:r>
      <w:r>
        <w:rPr>
          <w:lang w:val="en-US"/>
        </w:rPr>
        <w:t xml:space="preserve"> </w:t>
      </w:r>
      <w:r w:rsidRPr="00B8328B">
        <w:rPr>
          <w:lang w:val="en-US"/>
        </w:rPr>
        <w:t>https://www.monitoringausschuss.at/wp-content/uploads/2023/07/Monitoring-Report-2023_engl.pdf</w:t>
      </w:r>
      <w:r>
        <w:rPr>
          <w:lang w:val="en-US"/>
        </w:rPr>
        <w:t xml:space="preserve"> (accessed on 11.12.24)</w:t>
      </w:r>
      <w:r w:rsidRPr="005D4C33">
        <w:rPr>
          <w:lang w:val="en-US"/>
        </w:rPr>
        <w:t>.</w:t>
      </w:r>
    </w:p>
  </w:footnote>
  <w:footnote w:id="17">
    <w:p w14:paraId="04ED14A5" w14:textId="77777777" w:rsidR="004C1F88" w:rsidRPr="00B55F2D" w:rsidRDefault="004C1F88" w:rsidP="004C1F88">
      <w:pPr>
        <w:pStyle w:val="Funotentext"/>
        <w:rPr>
          <w:lang w:val="en-US"/>
        </w:rPr>
      </w:pPr>
      <w:r>
        <w:rPr>
          <w:rStyle w:val="Funotenzeichen"/>
        </w:rPr>
        <w:footnoteRef/>
      </w:r>
      <w:r w:rsidRPr="00B55F2D">
        <w:rPr>
          <w:lang w:val="en-US"/>
        </w:rPr>
        <w:t xml:space="preserve"> </w:t>
      </w:r>
      <w:r>
        <w:rPr>
          <w:lang w:val="en-US"/>
        </w:rPr>
        <w:t xml:space="preserve">CRPD/C/AUT/CO2-3* No. 58. </w:t>
      </w:r>
    </w:p>
  </w:footnote>
  <w:footnote w:id="18">
    <w:p w14:paraId="163DC02E" w14:textId="77777777" w:rsidR="004C1F88" w:rsidRPr="00586046" w:rsidRDefault="004C1F88" w:rsidP="004C1F88">
      <w:pPr>
        <w:pStyle w:val="Funotentext"/>
        <w:rPr>
          <w:lang w:val="en-US"/>
        </w:rPr>
      </w:pPr>
      <w:r>
        <w:rPr>
          <w:rStyle w:val="Funotenzeichen"/>
        </w:rPr>
        <w:footnoteRef/>
      </w:r>
      <w:r w:rsidRPr="00586046">
        <w:rPr>
          <w:lang w:val="en-US"/>
        </w:rPr>
        <w:t xml:space="preserve"> </w:t>
      </w:r>
      <w:r w:rsidRPr="0097104A">
        <w:rPr>
          <w:lang w:val="en-US"/>
        </w:rPr>
        <w:t>CRPD/C/AUT/CO/2-3*</w:t>
      </w:r>
      <w:r>
        <w:rPr>
          <w:lang w:val="en-US"/>
        </w:rPr>
        <w:t xml:space="preserve"> No. 58.</w:t>
      </w:r>
    </w:p>
  </w:footnote>
  <w:footnote w:id="19">
    <w:p w14:paraId="5A026E11" w14:textId="77777777" w:rsidR="004C1F88" w:rsidRPr="002C420E" w:rsidRDefault="004C1F88" w:rsidP="004C1F88">
      <w:pPr>
        <w:pStyle w:val="Funotentext"/>
        <w:rPr>
          <w:lang w:val="en-US"/>
        </w:rPr>
      </w:pPr>
      <w:r>
        <w:rPr>
          <w:rStyle w:val="Funotenzeichen"/>
        </w:rPr>
        <w:footnoteRef/>
      </w:r>
      <w:r w:rsidRPr="002C420E">
        <w:rPr>
          <w:lang w:val="en-US"/>
        </w:rPr>
        <w:t xml:space="preserve"> </w:t>
      </w:r>
      <w:r>
        <w:rPr>
          <w:lang w:val="en-US"/>
        </w:rPr>
        <w:t xml:space="preserve">CEDAW/C/AUT/CO/9 </w:t>
      </w:r>
      <w:r w:rsidRPr="002C420E">
        <w:rPr>
          <w:lang w:val="en-US"/>
        </w:rPr>
        <w:t>No. 31</w:t>
      </w:r>
      <w:r>
        <w:rPr>
          <w:lang w:val="en-US"/>
        </w:rPr>
        <w:t>.</w:t>
      </w:r>
    </w:p>
  </w:footnote>
  <w:footnote w:id="20">
    <w:p w14:paraId="2A455559" w14:textId="77777777" w:rsidR="004C1F88" w:rsidRPr="00BD13D5" w:rsidRDefault="004C1F88" w:rsidP="004C1F88">
      <w:pPr>
        <w:pStyle w:val="Funotentext"/>
        <w:rPr>
          <w:lang w:val="en-US"/>
        </w:rPr>
      </w:pPr>
      <w:r>
        <w:rPr>
          <w:rStyle w:val="Funotenzeichen"/>
        </w:rPr>
        <w:footnoteRef/>
      </w:r>
      <w:r w:rsidRPr="00B41E0C">
        <w:t xml:space="preserve"> </w:t>
      </w:r>
      <w:r>
        <w:t xml:space="preserve">See </w:t>
      </w:r>
      <w:proofErr w:type="spellStart"/>
      <w:r>
        <w:t>the</w:t>
      </w:r>
      <w:proofErr w:type="spellEnd"/>
      <w:r>
        <w:t xml:space="preserve"> Study </w:t>
      </w:r>
      <w:proofErr w:type="spellStart"/>
      <w:r>
        <w:t>by</w:t>
      </w:r>
      <w:proofErr w:type="spellEnd"/>
      <w:r>
        <w:t xml:space="preserve"> </w:t>
      </w:r>
      <w:proofErr w:type="spellStart"/>
      <w:r w:rsidRPr="001D27B3">
        <w:rPr>
          <w:i/>
          <w:iCs/>
        </w:rPr>
        <w:t>Aufhauser</w:t>
      </w:r>
      <w:proofErr w:type="spellEnd"/>
      <w:r w:rsidRPr="001D27B3">
        <w:rPr>
          <w:i/>
          <w:iCs/>
        </w:rPr>
        <w:t xml:space="preserve"> et al</w:t>
      </w:r>
      <w:r>
        <w:t xml:space="preserve">, Chancengleichheit für Frauen mit Behinderungen am Arbeitsmarkt. </w:t>
      </w:r>
      <w:proofErr w:type="spellStart"/>
      <w:r w:rsidRPr="00BA0AA7">
        <w:rPr>
          <w:lang w:val="en-US"/>
        </w:rPr>
        <w:t>Hindernisse</w:t>
      </w:r>
      <w:proofErr w:type="spellEnd"/>
      <w:r w:rsidRPr="00BA0AA7">
        <w:rPr>
          <w:lang w:val="en-US"/>
        </w:rPr>
        <w:t xml:space="preserve"> – </w:t>
      </w:r>
      <w:proofErr w:type="spellStart"/>
      <w:r w:rsidRPr="00BA0AA7">
        <w:rPr>
          <w:lang w:val="en-US"/>
        </w:rPr>
        <w:t>Herausforderungen</w:t>
      </w:r>
      <w:proofErr w:type="spellEnd"/>
      <w:r w:rsidRPr="00BA0AA7">
        <w:rPr>
          <w:lang w:val="en-US"/>
        </w:rPr>
        <w:t xml:space="preserve"> – </w:t>
      </w:r>
      <w:proofErr w:type="spellStart"/>
      <w:r w:rsidRPr="00BA0AA7">
        <w:rPr>
          <w:lang w:val="en-US"/>
        </w:rPr>
        <w:t>Lösungsansätze</w:t>
      </w:r>
      <w:proofErr w:type="spellEnd"/>
      <w:r w:rsidRPr="00BA0AA7">
        <w:rPr>
          <w:lang w:val="en-US"/>
        </w:rPr>
        <w:t xml:space="preserve"> (Equal opportunities for women with disabilities in the labor market. </w:t>
      </w:r>
      <w:r w:rsidRPr="00BD13D5">
        <w:rPr>
          <w:lang w:val="en-US"/>
        </w:rPr>
        <w:t xml:space="preserve">Obstacles - Challenges – Solutions) (2020), </w:t>
      </w:r>
      <w:r w:rsidRPr="00B8328B">
        <w:rPr>
          <w:lang w:val="en-US"/>
        </w:rPr>
        <w:t>https://www.lrsocialresearch.at/wp-content/uploads/2024/03/2021_Chancengleichheit_Frauen_Behinderungen_Arbeitsmarkt.pdf</w:t>
      </w:r>
      <w:r w:rsidRPr="00BD13D5">
        <w:rPr>
          <w:lang w:val="en-US"/>
        </w:rPr>
        <w:t xml:space="preserve"> (</w:t>
      </w:r>
      <w:r>
        <w:rPr>
          <w:lang w:val="en-US"/>
        </w:rPr>
        <w:t>accessed on</w:t>
      </w:r>
      <w:r w:rsidRPr="00BD13D5">
        <w:rPr>
          <w:lang w:val="en-US"/>
        </w:rPr>
        <w:t xml:space="preserve"> 11.12.24).</w:t>
      </w:r>
    </w:p>
  </w:footnote>
  <w:footnote w:id="21">
    <w:p w14:paraId="40E802A3" w14:textId="77777777" w:rsidR="004C1F88" w:rsidRPr="00092DA1" w:rsidRDefault="004C1F88" w:rsidP="004C1F88">
      <w:pPr>
        <w:pStyle w:val="Funotentext"/>
        <w:rPr>
          <w:lang w:val="en-US"/>
        </w:rPr>
      </w:pPr>
      <w:r>
        <w:rPr>
          <w:rStyle w:val="Funotenzeichen"/>
        </w:rPr>
        <w:footnoteRef/>
      </w:r>
      <w:r w:rsidRPr="00092DA1">
        <w:rPr>
          <w:lang w:val="en-US"/>
        </w:rPr>
        <w:t xml:space="preserve"> CEDAW/C/AUT/CO/9 No. 33 und No. 41.</w:t>
      </w:r>
    </w:p>
  </w:footnote>
  <w:footnote w:id="22">
    <w:p w14:paraId="1FB9EFBF" w14:textId="77777777" w:rsidR="004C1F88" w:rsidRPr="002150A6" w:rsidRDefault="004C1F88" w:rsidP="004C1F88">
      <w:pPr>
        <w:pStyle w:val="Funotentext"/>
        <w:rPr>
          <w:lang w:val="en-US"/>
        </w:rPr>
      </w:pPr>
      <w:r>
        <w:rPr>
          <w:rStyle w:val="Funotenzeichen"/>
        </w:rPr>
        <w:footnoteRef/>
      </w:r>
      <w:r w:rsidRPr="002150A6">
        <w:rPr>
          <w:lang w:val="en-US"/>
        </w:rPr>
        <w:t xml:space="preserve"> </w:t>
      </w:r>
      <w:r w:rsidRPr="0097104A">
        <w:rPr>
          <w:lang w:val="en-US"/>
        </w:rPr>
        <w:t>CRPD/C/AUT/CO/2-3*</w:t>
      </w:r>
      <w:r>
        <w:rPr>
          <w:lang w:val="en-US"/>
        </w:rPr>
        <w:t xml:space="preserve"> No.</w:t>
      </w:r>
      <w:r w:rsidRPr="002150A6">
        <w:rPr>
          <w:lang w:val="en-US"/>
        </w:rPr>
        <w:t xml:space="preserve"> 64.</w:t>
      </w:r>
    </w:p>
  </w:footnote>
  <w:footnote w:id="23">
    <w:p w14:paraId="3B2F45A2" w14:textId="77777777" w:rsidR="004C1F88" w:rsidRPr="007E51AD" w:rsidRDefault="004C1F88" w:rsidP="004C1F88">
      <w:pPr>
        <w:pStyle w:val="Funotentext"/>
        <w:rPr>
          <w:lang w:val="en-US"/>
        </w:rPr>
      </w:pPr>
      <w:r>
        <w:rPr>
          <w:rStyle w:val="Funotenzeichen"/>
        </w:rPr>
        <w:footnoteRef/>
      </w:r>
      <w:r w:rsidRPr="007E51AD">
        <w:rPr>
          <w:lang w:val="en-US"/>
        </w:rPr>
        <w:t xml:space="preserve"> </w:t>
      </w:r>
      <w:r>
        <w:rPr>
          <w:lang w:val="en-US"/>
        </w:rPr>
        <w:t>CEDAW/C/AUT/CO/9 No. 35.</w:t>
      </w:r>
    </w:p>
  </w:footnote>
  <w:footnote w:id="24">
    <w:p w14:paraId="1F8F2A20" w14:textId="77777777" w:rsidR="004C1F88" w:rsidRPr="00CA7BE8" w:rsidRDefault="004C1F88" w:rsidP="004C1F88">
      <w:pPr>
        <w:pStyle w:val="Funotentext"/>
        <w:rPr>
          <w:lang w:val="en-US"/>
        </w:rPr>
      </w:pPr>
      <w:r>
        <w:rPr>
          <w:rStyle w:val="Funotenzeichen"/>
        </w:rPr>
        <w:footnoteRef/>
      </w:r>
      <w:r w:rsidRPr="00CA7BE8">
        <w:rPr>
          <w:lang w:val="en-US"/>
        </w:rPr>
        <w:t xml:space="preserve"> </w:t>
      </w:r>
      <w:r w:rsidRPr="0097104A">
        <w:rPr>
          <w:lang w:val="en-US"/>
        </w:rPr>
        <w:t>CRPD/C/AUT/CO/2-3*</w:t>
      </w:r>
      <w:r>
        <w:rPr>
          <w:lang w:val="en-US"/>
        </w:rPr>
        <w:t xml:space="preserve"> No. 60.</w:t>
      </w:r>
    </w:p>
  </w:footnote>
  <w:footnote w:id="25">
    <w:p w14:paraId="524FD209" w14:textId="77777777" w:rsidR="004C1F88" w:rsidRPr="006A053A" w:rsidRDefault="004C1F88" w:rsidP="004C1F88">
      <w:pPr>
        <w:pStyle w:val="Funotentext"/>
        <w:rPr>
          <w:lang w:val="en-US"/>
        </w:rPr>
      </w:pPr>
      <w:r>
        <w:rPr>
          <w:rStyle w:val="Funotenzeichen"/>
        </w:rPr>
        <w:footnoteRef/>
      </w:r>
      <w:r w:rsidRPr="006A053A">
        <w:rPr>
          <w:lang w:val="en-US"/>
        </w:rPr>
        <w:t xml:space="preserve"> </w:t>
      </w:r>
      <w:r>
        <w:rPr>
          <w:lang w:val="en-US"/>
        </w:rPr>
        <w:t>CEDAW/C/AUT/CO/9 No. 35.</w:t>
      </w:r>
    </w:p>
  </w:footnote>
  <w:footnote w:id="26">
    <w:p w14:paraId="5B3976E3" w14:textId="77777777" w:rsidR="004C1F88" w:rsidRPr="00640A82" w:rsidRDefault="004C1F88" w:rsidP="004C1F88">
      <w:pPr>
        <w:pStyle w:val="Funotentext"/>
        <w:rPr>
          <w:lang w:val="en-US"/>
        </w:rPr>
      </w:pPr>
      <w:r>
        <w:rPr>
          <w:rStyle w:val="Funotenzeichen"/>
        </w:rPr>
        <w:footnoteRef/>
      </w:r>
      <w:r w:rsidRPr="00640A82">
        <w:rPr>
          <w:lang w:val="en-US"/>
        </w:rPr>
        <w:t xml:space="preserve"> </w:t>
      </w:r>
      <w:r w:rsidRPr="00EE609B">
        <w:rPr>
          <w:i/>
          <w:iCs/>
          <w:lang w:val="en-US"/>
        </w:rPr>
        <w:t>CEDAW-Committee/CRPD-Committee</w:t>
      </w:r>
      <w:r>
        <w:rPr>
          <w:lang w:val="en-US"/>
        </w:rPr>
        <w:t xml:space="preserve">, </w:t>
      </w:r>
      <w:r w:rsidRPr="00640A82">
        <w:rPr>
          <w:lang w:val="en-US"/>
        </w:rPr>
        <w:t>Guaranteeing sexual and reproductive health and rights for all women, in particular women with disabilities</w:t>
      </w:r>
      <w:r>
        <w:rPr>
          <w:lang w:val="en-US"/>
        </w:rPr>
        <w:t xml:space="preserve"> - </w:t>
      </w:r>
      <w:r w:rsidRPr="00640A82">
        <w:rPr>
          <w:lang w:val="en-US"/>
        </w:rPr>
        <w:t>Joint statement by the Committee on the Rights of Persons with Disabilities and the Committee on the Elimination of All Forms of Discrimination against Women</w:t>
      </w:r>
      <w:r>
        <w:rPr>
          <w:lang w:val="en-US"/>
        </w:rPr>
        <w:t xml:space="preserve"> (2018) 1 f.</w:t>
      </w:r>
    </w:p>
  </w:footnote>
  <w:footnote w:id="27">
    <w:p w14:paraId="4692D794" w14:textId="77777777" w:rsidR="004C1F88" w:rsidRPr="009363F7" w:rsidRDefault="004C1F88" w:rsidP="004C1F88">
      <w:pPr>
        <w:pStyle w:val="Funotentext"/>
        <w:rPr>
          <w:lang w:val="en-US"/>
        </w:rPr>
      </w:pPr>
      <w:r>
        <w:rPr>
          <w:rStyle w:val="Funotenzeichen"/>
        </w:rPr>
        <w:footnoteRef/>
      </w:r>
      <w:r w:rsidRPr="009363F7">
        <w:rPr>
          <w:lang w:val="en-US"/>
        </w:rPr>
        <w:t xml:space="preserve"> </w:t>
      </w:r>
      <w:r w:rsidRPr="004C2F28">
        <w:rPr>
          <w:i/>
          <w:iCs/>
          <w:lang w:val="en-US"/>
        </w:rPr>
        <w:t>CEDAW-Committee/CRPD-Committee</w:t>
      </w:r>
      <w:r w:rsidRPr="009363F7">
        <w:rPr>
          <w:lang w:val="en-US"/>
        </w:rPr>
        <w:t>, Guaranteeing sexual and reproductive health and rights for all women, in particular women with disabilities 1 f</w:t>
      </w:r>
      <w:r>
        <w:rPr>
          <w:lang w:val="en-US"/>
        </w:rPr>
        <w:t>.</w:t>
      </w:r>
    </w:p>
  </w:footnote>
  <w:footnote w:id="28">
    <w:p w14:paraId="0A651EF0" w14:textId="77777777" w:rsidR="004C1F88" w:rsidRDefault="004C1F88" w:rsidP="004C1F88">
      <w:pPr>
        <w:pStyle w:val="Funotentext"/>
      </w:pPr>
      <w:r>
        <w:rPr>
          <w:rStyle w:val="Funotenzeichen"/>
        </w:rPr>
        <w:footnoteRef/>
      </w:r>
      <w:r>
        <w:t xml:space="preserve"> </w:t>
      </w:r>
      <w:r w:rsidRPr="00ED2317">
        <w:rPr>
          <w:i/>
          <w:iCs/>
        </w:rPr>
        <w:t>Voithofer</w:t>
      </w:r>
      <w:r w:rsidRPr="00737A11">
        <w:t xml:space="preserve">, Art. 6, in </w:t>
      </w:r>
      <w:r w:rsidRPr="00ED2317">
        <w:rPr>
          <w:i/>
          <w:iCs/>
        </w:rPr>
        <w:t>Naguib</w:t>
      </w:r>
      <w:r w:rsidRPr="00737A11">
        <w:t xml:space="preserve"> (eds.), UNO-Behindertenrec</w:t>
      </w:r>
      <w:r>
        <w:t>htskonvention (2023) No. 89.</w:t>
      </w:r>
    </w:p>
  </w:footnote>
  <w:footnote w:id="29">
    <w:p w14:paraId="64608C51" w14:textId="77777777" w:rsidR="004C1F88" w:rsidRPr="00530F39" w:rsidRDefault="004C1F88" w:rsidP="004C1F88">
      <w:pPr>
        <w:pStyle w:val="Funotentext"/>
        <w:rPr>
          <w:lang w:val="en-US"/>
        </w:rPr>
      </w:pPr>
      <w:r>
        <w:rPr>
          <w:rStyle w:val="Funotenzeichen"/>
        </w:rPr>
        <w:footnoteRef/>
      </w:r>
      <w:r w:rsidRPr="00530F39">
        <w:rPr>
          <w:lang w:val="en-US"/>
        </w:rPr>
        <w:t xml:space="preserve"> </w:t>
      </w:r>
      <w:r w:rsidRPr="0097104A">
        <w:rPr>
          <w:lang w:val="en-US"/>
        </w:rPr>
        <w:t>CRPD/C/AUT/CO/2-3*</w:t>
      </w:r>
      <w:r>
        <w:rPr>
          <w:lang w:val="en-US"/>
        </w:rPr>
        <w:t xml:space="preserve"> No. 60; CEDAW/C/AUT/CO/9 No. 35.</w:t>
      </w:r>
    </w:p>
  </w:footnote>
  <w:footnote w:id="30">
    <w:p w14:paraId="66F3E2EE" w14:textId="77777777" w:rsidR="004C1F88" w:rsidRPr="00B55F2D" w:rsidRDefault="004C1F88" w:rsidP="004C1F88">
      <w:pPr>
        <w:pStyle w:val="Funotentext"/>
        <w:rPr>
          <w:lang w:val="en-US"/>
        </w:rPr>
      </w:pPr>
      <w:r>
        <w:rPr>
          <w:rStyle w:val="Funotenzeichen"/>
        </w:rPr>
        <w:footnoteRef/>
      </w:r>
      <w:r w:rsidRPr="00B55F2D">
        <w:rPr>
          <w:lang w:val="en-US"/>
        </w:rPr>
        <w:t xml:space="preserve"> </w:t>
      </w:r>
      <w:r w:rsidRPr="0097104A">
        <w:rPr>
          <w:lang w:val="en-US"/>
        </w:rPr>
        <w:t>CRPD/C/AUT/CO/2-3*</w:t>
      </w:r>
      <w:r>
        <w:rPr>
          <w:lang w:val="en-US"/>
        </w:rPr>
        <w:t xml:space="preserve"> No. 56.</w:t>
      </w:r>
    </w:p>
  </w:footnote>
  <w:footnote w:id="31">
    <w:p w14:paraId="3555A6B1" w14:textId="77777777" w:rsidR="004C1F88" w:rsidRPr="002E33B0" w:rsidRDefault="004C1F88" w:rsidP="004C1F88">
      <w:pPr>
        <w:pStyle w:val="Funotentext"/>
        <w:rPr>
          <w:lang w:val="en-US"/>
        </w:rPr>
      </w:pPr>
      <w:r>
        <w:rPr>
          <w:rStyle w:val="Funotenzeichen"/>
        </w:rPr>
        <w:footnoteRef/>
      </w:r>
      <w:r w:rsidRPr="002E33B0">
        <w:rPr>
          <w:lang w:val="en-US"/>
        </w:rPr>
        <w:t xml:space="preserve"> </w:t>
      </w:r>
      <w:r>
        <w:rPr>
          <w:lang w:val="en-US"/>
        </w:rPr>
        <w:t>CEDAW/C/AUT/CO/9 No. 40.</w:t>
      </w:r>
    </w:p>
  </w:footnote>
  <w:footnote w:id="32">
    <w:p w14:paraId="31E8B329" w14:textId="77777777" w:rsidR="004C1F88" w:rsidRPr="005E5F32" w:rsidRDefault="004C1F88" w:rsidP="004C1F88">
      <w:pPr>
        <w:pStyle w:val="Funotentext"/>
        <w:rPr>
          <w:lang w:val="en-US"/>
        </w:rPr>
      </w:pPr>
      <w:r>
        <w:rPr>
          <w:rStyle w:val="Funotenzeichen"/>
        </w:rPr>
        <w:footnoteRef/>
      </w:r>
      <w:r w:rsidRPr="005E5F32">
        <w:rPr>
          <w:lang w:val="en-US"/>
        </w:rPr>
        <w:t xml:space="preserve"> </w:t>
      </w:r>
      <w:r w:rsidRPr="0097104A">
        <w:rPr>
          <w:lang w:val="en-US"/>
        </w:rPr>
        <w:t>CRPD/C/AUT/CO/2-3*</w:t>
      </w:r>
      <w:r>
        <w:rPr>
          <w:lang w:val="en-US"/>
        </w:rPr>
        <w:t xml:space="preserve"> No. 71.</w:t>
      </w:r>
    </w:p>
  </w:footnote>
  <w:footnote w:id="33">
    <w:p w14:paraId="472E0416" w14:textId="77777777" w:rsidR="004C1F88" w:rsidRPr="00E41671" w:rsidRDefault="004C1F88" w:rsidP="004C1F88">
      <w:pPr>
        <w:pStyle w:val="Funotentext"/>
        <w:rPr>
          <w:lang w:val="en-US"/>
        </w:rPr>
      </w:pPr>
      <w:r>
        <w:rPr>
          <w:rStyle w:val="Funotenzeichen"/>
        </w:rPr>
        <w:footnoteRef/>
      </w:r>
      <w:r w:rsidRPr="00E41671">
        <w:rPr>
          <w:lang w:val="en-US"/>
        </w:rPr>
        <w:t xml:space="preserve"> </w:t>
      </w:r>
      <w:r w:rsidRPr="0097104A">
        <w:rPr>
          <w:lang w:val="en-US"/>
        </w:rPr>
        <w:t>CRPD/C/AUT/CO/2-3*</w:t>
      </w:r>
      <w:r>
        <w:rPr>
          <w:lang w:val="en-US"/>
        </w:rPr>
        <w:t xml:space="preserve"> No. 72.</w:t>
      </w:r>
    </w:p>
  </w:footnote>
  <w:footnote w:id="34">
    <w:p w14:paraId="4B5F91D0" w14:textId="77777777" w:rsidR="004C1F88" w:rsidRPr="00944832" w:rsidRDefault="004C1F88" w:rsidP="004C1F88">
      <w:pPr>
        <w:pStyle w:val="Funotentext"/>
        <w:rPr>
          <w:lang w:val="en-US"/>
        </w:rPr>
      </w:pPr>
      <w:r>
        <w:rPr>
          <w:rStyle w:val="Funotenzeichen"/>
        </w:rPr>
        <w:footnoteRef/>
      </w:r>
      <w:r w:rsidRPr="00944832">
        <w:rPr>
          <w:lang w:val="en-US"/>
        </w:rPr>
        <w:t xml:space="preserve"> </w:t>
      </w:r>
      <w:r>
        <w:rPr>
          <w:lang w:val="en-US"/>
        </w:rPr>
        <w:t xml:space="preserve">CEDAW/C/AUT/CO/9 No. </w:t>
      </w:r>
      <w:r w:rsidRPr="00944832">
        <w:rPr>
          <w:lang w:val="en-US"/>
        </w:rPr>
        <w:t>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6906" w14:textId="0D3EDC04" w:rsidR="007636ED" w:rsidRPr="00322AB8" w:rsidRDefault="007636ED" w:rsidP="007636ED">
    <w:pPr>
      <w:pStyle w:val="Kopfzeile"/>
      <w:jc w:val="center"/>
      <w:rPr>
        <w:sz w:val="20"/>
        <w:szCs w:val="20"/>
      </w:rPr>
    </w:pPr>
    <w:r w:rsidRPr="00322AB8">
      <w:rPr>
        <w:sz w:val="20"/>
        <w:szCs w:val="20"/>
      </w:rPr>
      <w:t xml:space="preserve">buero@monitoringausschuss.at | Walcherstraße 6/4/6a, </w:t>
    </w:r>
    <w:r>
      <w:rPr>
        <w:sz w:val="20"/>
        <w:szCs w:val="20"/>
      </w:rPr>
      <w:t>A-</w:t>
    </w:r>
    <w:r w:rsidRPr="00322AB8">
      <w:rPr>
        <w:sz w:val="20"/>
        <w:szCs w:val="20"/>
      </w:rPr>
      <w:t>1020 Wien | www.monitoringausschuss.at</w:t>
    </w:r>
  </w:p>
  <w:p w14:paraId="226ECCD8" w14:textId="04AA1D9E" w:rsidR="007636ED" w:rsidRDefault="007636ED">
    <w:pPr>
      <w:pStyle w:val="Kopfzeile"/>
    </w:pPr>
  </w:p>
  <w:p w14:paraId="2B3AF245" w14:textId="77777777" w:rsidR="007636ED" w:rsidRDefault="007636E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E527E" w14:textId="77777777" w:rsidR="0032115C" w:rsidRPr="00322AB8" w:rsidRDefault="0032115C" w:rsidP="00683175">
    <w:pPr>
      <w:pStyle w:val="Kopfzeile"/>
      <w:jc w:val="center"/>
      <w:rPr>
        <w:sz w:val="20"/>
        <w:szCs w:val="20"/>
      </w:rPr>
    </w:pPr>
    <w:r w:rsidRPr="00322AB8">
      <w:rPr>
        <w:sz w:val="20"/>
        <w:szCs w:val="20"/>
      </w:rPr>
      <w:t xml:space="preserve">buero@monitoringausschuss.at | Walcherstraße 6/4/6a, </w:t>
    </w:r>
    <w:r>
      <w:rPr>
        <w:sz w:val="20"/>
        <w:szCs w:val="20"/>
      </w:rPr>
      <w:t>A-</w:t>
    </w:r>
    <w:r w:rsidRPr="00322AB8">
      <w:rPr>
        <w:sz w:val="20"/>
        <w:szCs w:val="20"/>
      </w:rPr>
      <w:t>1020 Wien | www.monitoringausschuss.at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124D20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AD2861"/>
    <w:multiLevelType w:val="hybridMultilevel"/>
    <w:tmpl w:val="20A6D028"/>
    <w:lvl w:ilvl="0" w:tplc="E050D7DE">
      <w:start w:val="1"/>
      <w:numFmt w:val="bullet"/>
      <w:lvlText w:val=""/>
      <w:lvlJc w:val="left"/>
      <w:pPr>
        <w:ind w:left="1080" w:hanging="360"/>
      </w:pPr>
      <w:rPr>
        <w:rFonts w:ascii="Wingdings" w:eastAsiaTheme="minorHAnsi" w:hAnsi="Wingdings" w:cstheme="minorBidi"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 w15:restartNumberingAfterBreak="0">
    <w:nsid w:val="02F22EEB"/>
    <w:multiLevelType w:val="hybridMultilevel"/>
    <w:tmpl w:val="9A647A3E"/>
    <w:lvl w:ilvl="0" w:tplc="B19AED70">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4E60A27"/>
    <w:multiLevelType w:val="hybridMultilevel"/>
    <w:tmpl w:val="157A3678"/>
    <w:lvl w:ilvl="0" w:tplc="CDBE9C92">
      <w:start w:val="2"/>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0D4550D9"/>
    <w:multiLevelType w:val="hybridMultilevel"/>
    <w:tmpl w:val="103AF53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0FAA2BEA"/>
    <w:multiLevelType w:val="hybridMultilevel"/>
    <w:tmpl w:val="1AAA579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11CB46D2"/>
    <w:multiLevelType w:val="hybridMultilevel"/>
    <w:tmpl w:val="53D69958"/>
    <w:lvl w:ilvl="0" w:tplc="E800CF4C">
      <w:numFmt w:val="bullet"/>
      <w:lvlText w:val="-"/>
      <w:lvlJc w:val="left"/>
      <w:pPr>
        <w:ind w:left="720" w:hanging="360"/>
      </w:pPr>
      <w:rPr>
        <w:rFonts w:ascii="PT Sans" w:eastAsiaTheme="minorHAnsi" w:hAnsi="PT San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12684CED"/>
    <w:multiLevelType w:val="hybridMultilevel"/>
    <w:tmpl w:val="F5CC31DE"/>
    <w:lvl w:ilvl="0" w:tplc="88FEDB64">
      <w:start w:val="1"/>
      <w:numFmt w:val="upperRoman"/>
      <w:pStyle w:val="berschrift2"/>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6D06C7"/>
    <w:multiLevelType w:val="hybridMultilevel"/>
    <w:tmpl w:val="B978AE88"/>
    <w:lvl w:ilvl="0" w:tplc="94CAB79E">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2C30290"/>
    <w:multiLevelType w:val="hybridMultilevel"/>
    <w:tmpl w:val="8D626E16"/>
    <w:lvl w:ilvl="0" w:tplc="8BEEA154">
      <w:numFmt w:val="bullet"/>
      <w:lvlText w:val=""/>
      <w:lvlJc w:val="left"/>
      <w:pPr>
        <w:ind w:left="720" w:hanging="360"/>
      </w:pPr>
      <w:rPr>
        <w:rFonts w:ascii="Wingdings" w:eastAsiaTheme="minorHAnsi"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15562ACF"/>
    <w:multiLevelType w:val="hybridMultilevel"/>
    <w:tmpl w:val="ADF409E4"/>
    <w:lvl w:ilvl="0" w:tplc="E1D08110">
      <w:start w:val="17"/>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1BB369F7"/>
    <w:multiLevelType w:val="multilevel"/>
    <w:tmpl w:val="0E2ACE14"/>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hint="default"/>
        <w:b/>
        <w:bCs/>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12" w15:restartNumberingAfterBreak="0">
    <w:nsid w:val="2286329C"/>
    <w:multiLevelType w:val="multilevel"/>
    <w:tmpl w:val="AF5E58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3478B"/>
    <w:multiLevelType w:val="hybridMultilevel"/>
    <w:tmpl w:val="29D095F6"/>
    <w:lvl w:ilvl="0" w:tplc="E0A85256">
      <w:numFmt w:val="bullet"/>
      <w:lvlText w:val="-"/>
      <w:lvlJc w:val="left"/>
      <w:pPr>
        <w:ind w:left="720" w:hanging="360"/>
      </w:pPr>
      <w:rPr>
        <w:rFonts w:ascii="PT Sans" w:eastAsia="Times New Roman" w:hAnsi="PT San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355F3E87"/>
    <w:multiLevelType w:val="hybridMultilevel"/>
    <w:tmpl w:val="1EE0E56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36E82CAC"/>
    <w:multiLevelType w:val="hybridMultilevel"/>
    <w:tmpl w:val="0B2614E0"/>
    <w:lvl w:ilvl="0" w:tplc="286073EC">
      <w:start w:val="1"/>
      <w:numFmt w:val="bullet"/>
      <w:lvlText w:val=""/>
      <w:lvlJc w:val="left"/>
      <w:pPr>
        <w:ind w:left="1440" w:hanging="360"/>
      </w:pPr>
      <w:rPr>
        <w:rFonts w:ascii="Symbol" w:hAnsi="Symbol"/>
      </w:rPr>
    </w:lvl>
    <w:lvl w:ilvl="1" w:tplc="BDD06082">
      <w:start w:val="1"/>
      <w:numFmt w:val="bullet"/>
      <w:lvlText w:val=""/>
      <w:lvlJc w:val="left"/>
      <w:pPr>
        <w:ind w:left="1440" w:hanging="360"/>
      </w:pPr>
      <w:rPr>
        <w:rFonts w:ascii="Symbol" w:hAnsi="Symbol"/>
      </w:rPr>
    </w:lvl>
    <w:lvl w:ilvl="2" w:tplc="CE78713E">
      <w:start w:val="1"/>
      <w:numFmt w:val="bullet"/>
      <w:lvlText w:val=""/>
      <w:lvlJc w:val="left"/>
      <w:pPr>
        <w:ind w:left="1440" w:hanging="360"/>
      </w:pPr>
      <w:rPr>
        <w:rFonts w:ascii="Symbol" w:hAnsi="Symbol"/>
      </w:rPr>
    </w:lvl>
    <w:lvl w:ilvl="3" w:tplc="E1F06870">
      <w:start w:val="1"/>
      <w:numFmt w:val="bullet"/>
      <w:lvlText w:val=""/>
      <w:lvlJc w:val="left"/>
      <w:pPr>
        <w:ind w:left="1440" w:hanging="360"/>
      </w:pPr>
      <w:rPr>
        <w:rFonts w:ascii="Symbol" w:hAnsi="Symbol"/>
      </w:rPr>
    </w:lvl>
    <w:lvl w:ilvl="4" w:tplc="19EAA6A2">
      <w:start w:val="1"/>
      <w:numFmt w:val="bullet"/>
      <w:lvlText w:val=""/>
      <w:lvlJc w:val="left"/>
      <w:pPr>
        <w:ind w:left="1440" w:hanging="360"/>
      </w:pPr>
      <w:rPr>
        <w:rFonts w:ascii="Symbol" w:hAnsi="Symbol"/>
      </w:rPr>
    </w:lvl>
    <w:lvl w:ilvl="5" w:tplc="323A42AE">
      <w:start w:val="1"/>
      <w:numFmt w:val="bullet"/>
      <w:lvlText w:val=""/>
      <w:lvlJc w:val="left"/>
      <w:pPr>
        <w:ind w:left="1440" w:hanging="360"/>
      </w:pPr>
      <w:rPr>
        <w:rFonts w:ascii="Symbol" w:hAnsi="Symbol"/>
      </w:rPr>
    </w:lvl>
    <w:lvl w:ilvl="6" w:tplc="5BA2C9F6">
      <w:start w:val="1"/>
      <w:numFmt w:val="bullet"/>
      <w:lvlText w:val=""/>
      <w:lvlJc w:val="left"/>
      <w:pPr>
        <w:ind w:left="1440" w:hanging="360"/>
      </w:pPr>
      <w:rPr>
        <w:rFonts w:ascii="Symbol" w:hAnsi="Symbol"/>
      </w:rPr>
    </w:lvl>
    <w:lvl w:ilvl="7" w:tplc="9A740422">
      <w:start w:val="1"/>
      <w:numFmt w:val="bullet"/>
      <w:lvlText w:val=""/>
      <w:lvlJc w:val="left"/>
      <w:pPr>
        <w:ind w:left="1440" w:hanging="360"/>
      </w:pPr>
      <w:rPr>
        <w:rFonts w:ascii="Symbol" w:hAnsi="Symbol"/>
      </w:rPr>
    </w:lvl>
    <w:lvl w:ilvl="8" w:tplc="0FFEF406">
      <w:start w:val="1"/>
      <w:numFmt w:val="bullet"/>
      <w:lvlText w:val=""/>
      <w:lvlJc w:val="left"/>
      <w:pPr>
        <w:ind w:left="1440" w:hanging="360"/>
      </w:pPr>
      <w:rPr>
        <w:rFonts w:ascii="Symbol" w:hAnsi="Symbol"/>
      </w:rPr>
    </w:lvl>
  </w:abstractNum>
  <w:abstractNum w:abstractNumId="16" w15:restartNumberingAfterBreak="0">
    <w:nsid w:val="3BC116B4"/>
    <w:multiLevelType w:val="hybridMultilevel"/>
    <w:tmpl w:val="3560152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3C0548F4"/>
    <w:multiLevelType w:val="hybridMultilevel"/>
    <w:tmpl w:val="8F5C5AE2"/>
    <w:lvl w:ilvl="0" w:tplc="1B8C530E">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41D12553"/>
    <w:multiLevelType w:val="hybridMultilevel"/>
    <w:tmpl w:val="FC222D78"/>
    <w:lvl w:ilvl="0" w:tplc="394A41AE">
      <w:numFmt w:val="bullet"/>
      <w:lvlText w:val="-"/>
      <w:lvlJc w:val="left"/>
      <w:pPr>
        <w:ind w:left="720" w:hanging="360"/>
      </w:pPr>
      <w:rPr>
        <w:rFonts w:ascii="PT Sans" w:eastAsiaTheme="minorHAnsi" w:hAnsi="PT San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431D7754"/>
    <w:multiLevelType w:val="hybridMultilevel"/>
    <w:tmpl w:val="A8626130"/>
    <w:lvl w:ilvl="0" w:tplc="0C07000F">
      <w:start w:val="1"/>
      <w:numFmt w:val="decimal"/>
      <w:lvlText w:val="%1."/>
      <w:lvlJc w:val="left"/>
      <w:pPr>
        <w:ind w:left="360" w:hanging="360"/>
      </w:pPr>
      <w:rPr>
        <w:rFonts w:hint="default"/>
      </w:rPr>
    </w:lvl>
    <w:lvl w:ilvl="1" w:tplc="0C070019">
      <w:start w:val="1"/>
      <w:numFmt w:val="lowerLetter"/>
      <w:lvlText w:val="%2."/>
      <w:lvlJc w:val="left"/>
      <w:pPr>
        <w:ind w:left="1080" w:hanging="360"/>
      </w:pPr>
    </w:lvl>
    <w:lvl w:ilvl="2" w:tplc="0630A8FA">
      <w:start w:val="1"/>
      <w:numFmt w:val="lowerRoman"/>
      <w:lvlText w:val="%3."/>
      <w:lvlJc w:val="right"/>
      <w:pPr>
        <w:ind w:left="1740" w:hanging="18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0" w15:restartNumberingAfterBreak="0">
    <w:nsid w:val="47D3371A"/>
    <w:multiLevelType w:val="hybridMultilevel"/>
    <w:tmpl w:val="DB1C81FC"/>
    <w:lvl w:ilvl="0" w:tplc="315C1632">
      <w:numFmt w:val="bullet"/>
      <w:lvlText w:val="-"/>
      <w:lvlJc w:val="left"/>
      <w:pPr>
        <w:ind w:left="720" w:hanging="360"/>
      </w:pPr>
      <w:rPr>
        <w:rFonts w:ascii="PT Sans" w:eastAsiaTheme="minorHAnsi" w:hAnsi="PT San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4A2E1ACE"/>
    <w:multiLevelType w:val="hybridMultilevel"/>
    <w:tmpl w:val="83389E28"/>
    <w:lvl w:ilvl="0" w:tplc="E20ECB7A">
      <w:numFmt w:val="bullet"/>
      <w:lvlText w:val="-"/>
      <w:lvlJc w:val="left"/>
      <w:pPr>
        <w:ind w:left="720" w:hanging="360"/>
      </w:pPr>
      <w:rPr>
        <w:rFonts w:ascii="PT Sans" w:eastAsiaTheme="minorHAnsi" w:hAnsi="PT Sans" w:cstheme="minorBidi"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51660EC6"/>
    <w:multiLevelType w:val="hybridMultilevel"/>
    <w:tmpl w:val="0610F8EC"/>
    <w:lvl w:ilvl="0" w:tplc="0C070001">
      <w:start w:val="1"/>
      <w:numFmt w:val="bullet"/>
      <w:lvlText w:val=""/>
      <w:lvlJc w:val="left"/>
      <w:pPr>
        <w:ind w:left="780" w:hanging="360"/>
      </w:pPr>
      <w:rPr>
        <w:rFonts w:ascii="Symbol" w:hAnsi="Symbol" w:hint="default"/>
      </w:rPr>
    </w:lvl>
    <w:lvl w:ilvl="1" w:tplc="0C070003" w:tentative="1">
      <w:start w:val="1"/>
      <w:numFmt w:val="bullet"/>
      <w:lvlText w:val="o"/>
      <w:lvlJc w:val="left"/>
      <w:pPr>
        <w:ind w:left="1500" w:hanging="360"/>
      </w:pPr>
      <w:rPr>
        <w:rFonts w:ascii="Courier New" w:hAnsi="Courier New" w:cs="Courier New" w:hint="default"/>
      </w:rPr>
    </w:lvl>
    <w:lvl w:ilvl="2" w:tplc="0C070005" w:tentative="1">
      <w:start w:val="1"/>
      <w:numFmt w:val="bullet"/>
      <w:lvlText w:val=""/>
      <w:lvlJc w:val="left"/>
      <w:pPr>
        <w:ind w:left="2220" w:hanging="360"/>
      </w:pPr>
      <w:rPr>
        <w:rFonts w:ascii="Wingdings" w:hAnsi="Wingdings" w:hint="default"/>
      </w:rPr>
    </w:lvl>
    <w:lvl w:ilvl="3" w:tplc="0C070001" w:tentative="1">
      <w:start w:val="1"/>
      <w:numFmt w:val="bullet"/>
      <w:lvlText w:val=""/>
      <w:lvlJc w:val="left"/>
      <w:pPr>
        <w:ind w:left="2940" w:hanging="360"/>
      </w:pPr>
      <w:rPr>
        <w:rFonts w:ascii="Symbol" w:hAnsi="Symbol" w:hint="default"/>
      </w:rPr>
    </w:lvl>
    <w:lvl w:ilvl="4" w:tplc="0C070003" w:tentative="1">
      <w:start w:val="1"/>
      <w:numFmt w:val="bullet"/>
      <w:lvlText w:val="o"/>
      <w:lvlJc w:val="left"/>
      <w:pPr>
        <w:ind w:left="3660" w:hanging="360"/>
      </w:pPr>
      <w:rPr>
        <w:rFonts w:ascii="Courier New" w:hAnsi="Courier New" w:cs="Courier New" w:hint="default"/>
      </w:rPr>
    </w:lvl>
    <w:lvl w:ilvl="5" w:tplc="0C070005" w:tentative="1">
      <w:start w:val="1"/>
      <w:numFmt w:val="bullet"/>
      <w:lvlText w:val=""/>
      <w:lvlJc w:val="left"/>
      <w:pPr>
        <w:ind w:left="4380" w:hanging="360"/>
      </w:pPr>
      <w:rPr>
        <w:rFonts w:ascii="Wingdings" w:hAnsi="Wingdings" w:hint="default"/>
      </w:rPr>
    </w:lvl>
    <w:lvl w:ilvl="6" w:tplc="0C070001" w:tentative="1">
      <w:start w:val="1"/>
      <w:numFmt w:val="bullet"/>
      <w:lvlText w:val=""/>
      <w:lvlJc w:val="left"/>
      <w:pPr>
        <w:ind w:left="5100" w:hanging="360"/>
      </w:pPr>
      <w:rPr>
        <w:rFonts w:ascii="Symbol" w:hAnsi="Symbol" w:hint="default"/>
      </w:rPr>
    </w:lvl>
    <w:lvl w:ilvl="7" w:tplc="0C070003" w:tentative="1">
      <w:start w:val="1"/>
      <w:numFmt w:val="bullet"/>
      <w:lvlText w:val="o"/>
      <w:lvlJc w:val="left"/>
      <w:pPr>
        <w:ind w:left="5820" w:hanging="360"/>
      </w:pPr>
      <w:rPr>
        <w:rFonts w:ascii="Courier New" w:hAnsi="Courier New" w:cs="Courier New" w:hint="default"/>
      </w:rPr>
    </w:lvl>
    <w:lvl w:ilvl="8" w:tplc="0C070005" w:tentative="1">
      <w:start w:val="1"/>
      <w:numFmt w:val="bullet"/>
      <w:lvlText w:val=""/>
      <w:lvlJc w:val="left"/>
      <w:pPr>
        <w:ind w:left="6540" w:hanging="360"/>
      </w:pPr>
      <w:rPr>
        <w:rFonts w:ascii="Wingdings" w:hAnsi="Wingdings" w:hint="default"/>
      </w:rPr>
    </w:lvl>
  </w:abstractNum>
  <w:abstractNum w:abstractNumId="23" w15:restartNumberingAfterBreak="0">
    <w:nsid w:val="522F0F3D"/>
    <w:multiLevelType w:val="hybridMultilevel"/>
    <w:tmpl w:val="14484FCA"/>
    <w:lvl w:ilvl="0" w:tplc="26F4AECC">
      <w:start w:val="1"/>
      <w:numFmt w:val="decimal"/>
      <w:lvlText w:val="%1."/>
      <w:lvlJc w:val="left"/>
      <w:pPr>
        <w:ind w:left="720" w:hanging="360"/>
      </w:pPr>
      <w:rPr>
        <w:rFonts w:hint="default"/>
      </w:rPr>
    </w:lvl>
    <w:lvl w:ilvl="1" w:tplc="4B7078A8">
      <w:start w:val="1"/>
      <w:numFmt w:val="lowerLetter"/>
      <w:pStyle w:val="berschrift3"/>
      <w:lvlText w:val="%2."/>
      <w:lvlJc w:val="left"/>
      <w:pPr>
        <w:ind w:left="1440" w:hanging="360"/>
      </w:pPr>
      <w:rPr>
        <w:b/>
        <w:bCs/>
      </w:rPr>
    </w:lvl>
    <w:lvl w:ilvl="2" w:tplc="0C07001B">
      <w:start w:val="1"/>
      <w:numFmt w:val="lowerRoman"/>
      <w:lvlText w:val="%3."/>
      <w:lvlJc w:val="right"/>
      <w:pPr>
        <w:ind w:left="2160" w:hanging="180"/>
      </w:pPr>
    </w:lvl>
    <w:lvl w:ilvl="3" w:tplc="0A6ADA1A">
      <w:start w:val="1130"/>
      <w:numFmt w:val="bullet"/>
      <w:lvlText w:val=""/>
      <w:lvlJc w:val="left"/>
      <w:pPr>
        <w:ind w:left="2880" w:hanging="360"/>
      </w:pPr>
      <w:rPr>
        <w:rFonts w:ascii="Wingdings" w:eastAsiaTheme="minorHAnsi" w:hAnsi="Wingdings" w:cstheme="minorBidi" w:hint="default"/>
      </w:r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4" w15:restartNumberingAfterBreak="0">
    <w:nsid w:val="52986897"/>
    <w:multiLevelType w:val="hybridMultilevel"/>
    <w:tmpl w:val="EFAE74D6"/>
    <w:lvl w:ilvl="0" w:tplc="95A8BE5E">
      <w:start w:val="1"/>
      <w:numFmt w:val="upperRoman"/>
      <w:pStyle w:val="berschrift1"/>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58DA6781"/>
    <w:multiLevelType w:val="hybridMultilevel"/>
    <w:tmpl w:val="F1260354"/>
    <w:lvl w:ilvl="0" w:tplc="3D0C5FAE">
      <w:start w:val="1"/>
      <w:numFmt w:val="bullet"/>
      <w:lvlText w:val="-"/>
      <w:lvlJc w:val="left"/>
      <w:pPr>
        <w:ind w:left="1440" w:hanging="360"/>
      </w:pPr>
      <w:rPr>
        <w:rFonts w:ascii="PT Sans" w:eastAsiaTheme="minorHAnsi" w:hAnsi="PT Sans" w:cstheme="minorBidi"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26" w15:restartNumberingAfterBreak="0">
    <w:nsid w:val="59B36680"/>
    <w:multiLevelType w:val="hybridMultilevel"/>
    <w:tmpl w:val="40A203F0"/>
    <w:lvl w:ilvl="0" w:tplc="DB42F3B2">
      <w:numFmt w:val="bullet"/>
      <w:lvlText w:val="-"/>
      <w:lvlJc w:val="left"/>
      <w:pPr>
        <w:ind w:left="720" w:hanging="360"/>
      </w:pPr>
      <w:rPr>
        <w:rFonts w:ascii="PT Sans" w:eastAsiaTheme="minorHAnsi" w:hAnsi="PT San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5ACC1BCA"/>
    <w:multiLevelType w:val="hybridMultilevel"/>
    <w:tmpl w:val="3F865FEA"/>
    <w:lvl w:ilvl="0" w:tplc="058893C8">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5B272462"/>
    <w:multiLevelType w:val="hybridMultilevel"/>
    <w:tmpl w:val="DB306FDE"/>
    <w:lvl w:ilvl="0" w:tplc="402C5FC0">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9" w15:restartNumberingAfterBreak="0">
    <w:nsid w:val="5F190EB2"/>
    <w:multiLevelType w:val="hybridMultilevel"/>
    <w:tmpl w:val="2B1418BA"/>
    <w:lvl w:ilvl="0" w:tplc="CF661AAA">
      <w:start w:val="2"/>
      <w:numFmt w:val="bullet"/>
      <w:lvlText w:val="-"/>
      <w:lvlJc w:val="left"/>
      <w:pPr>
        <w:ind w:left="720" w:hanging="360"/>
      </w:pPr>
      <w:rPr>
        <w:rFonts w:ascii="PT Sans" w:eastAsia="Times New Roman" w:hAnsi="PT San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0" w15:restartNumberingAfterBreak="0">
    <w:nsid w:val="621042C4"/>
    <w:multiLevelType w:val="hybridMultilevel"/>
    <w:tmpl w:val="A55E93F4"/>
    <w:lvl w:ilvl="0" w:tplc="09740016">
      <w:numFmt w:val="bullet"/>
      <w:lvlText w:val="-"/>
      <w:lvlJc w:val="left"/>
      <w:pPr>
        <w:ind w:left="1080" w:hanging="360"/>
      </w:pPr>
      <w:rPr>
        <w:rFonts w:ascii="Calibri" w:eastAsiaTheme="minorHAnsi" w:hAnsi="Calibri" w:cs="Calibri" w:hint="default"/>
      </w:rPr>
    </w:lvl>
    <w:lvl w:ilvl="1" w:tplc="0C070003">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1" w15:restartNumberingAfterBreak="0">
    <w:nsid w:val="64C064B1"/>
    <w:multiLevelType w:val="hybridMultilevel"/>
    <w:tmpl w:val="C2140C32"/>
    <w:lvl w:ilvl="0" w:tplc="1EB2EFA8">
      <w:start w:val="2"/>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2" w15:restartNumberingAfterBreak="0">
    <w:nsid w:val="64F305D7"/>
    <w:multiLevelType w:val="hybridMultilevel"/>
    <w:tmpl w:val="87E00930"/>
    <w:lvl w:ilvl="0" w:tplc="0C070019">
      <w:start w:val="1"/>
      <w:numFmt w:val="lowerLetter"/>
      <w:lvlText w:val="%1."/>
      <w:lvlJc w:val="left"/>
      <w:pPr>
        <w:ind w:left="1069" w:hanging="360"/>
      </w:pPr>
      <w:rPr>
        <w:rFonts w:hint="default"/>
      </w:rPr>
    </w:lvl>
    <w:lvl w:ilvl="1" w:tplc="0C070019" w:tentative="1">
      <w:start w:val="1"/>
      <w:numFmt w:val="lowerLetter"/>
      <w:lvlText w:val="%2."/>
      <w:lvlJc w:val="left"/>
      <w:pPr>
        <w:ind w:left="1789" w:hanging="360"/>
      </w:pPr>
    </w:lvl>
    <w:lvl w:ilvl="2" w:tplc="0C07001B" w:tentative="1">
      <w:start w:val="1"/>
      <w:numFmt w:val="lowerRoman"/>
      <w:lvlText w:val="%3."/>
      <w:lvlJc w:val="right"/>
      <w:pPr>
        <w:ind w:left="2509" w:hanging="180"/>
      </w:pPr>
    </w:lvl>
    <w:lvl w:ilvl="3" w:tplc="0C07000F" w:tentative="1">
      <w:start w:val="1"/>
      <w:numFmt w:val="decimal"/>
      <w:lvlText w:val="%4."/>
      <w:lvlJc w:val="left"/>
      <w:pPr>
        <w:ind w:left="3229" w:hanging="360"/>
      </w:pPr>
    </w:lvl>
    <w:lvl w:ilvl="4" w:tplc="0C070019" w:tentative="1">
      <w:start w:val="1"/>
      <w:numFmt w:val="lowerLetter"/>
      <w:lvlText w:val="%5."/>
      <w:lvlJc w:val="left"/>
      <w:pPr>
        <w:ind w:left="3949" w:hanging="360"/>
      </w:pPr>
    </w:lvl>
    <w:lvl w:ilvl="5" w:tplc="0C07001B" w:tentative="1">
      <w:start w:val="1"/>
      <w:numFmt w:val="lowerRoman"/>
      <w:lvlText w:val="%6."/>
      <w:lvlJc w:val="right"/>
      <w:pPr>
        <w:ind w:left="4669" w:hanging="180"/>
      </w:pPr>
    </w:lvl>
    <w:lvl w:ilvl="6" w:tplc="0C07000F" w:tentative="1">
      <w:start w:val="1"/>
      <w:numFmt w:val="decimal"/>
      <w:lvlText w:val="%7."/>
      <w:lvlJc w:val="left"/>
      <w:pPr>
        <w:ind w:left="5389" w:hanging="360"/>
      </w:pPr>
    </w:lvl>
    <w:lvl w:ilvl="7" w:tplc="0C070019" w:tentative="1">
      <w:start w:val="1"/>
      <w:numFmt w:val="lowerLetter"/>
      <w:lvlText w:val="%8."/>
      <w:lvlJc w:val="left"/>
      <w:pPr>
        <w:ind w:left="6109" w:hanging="360"/>
      </w:pPr>
    </w:lvl>
    <w:lvl w:ilvl="8" w:tplc="0C07001B" w:tentative="1">
      <w:start w:val="1"/>
      <w:numFmt w:val="lowerRoman"/>
      <w:lvlText w:val="%9."/>
      <w:lvlJc w:val="right"/>
      <w:pPr>
        <w:ind w:left="6829" w:hanging="180"/>
      </w:pPr>
    </w:lvl>
  </w:abstractNum>
  <w:abstractNum w:abstractNumId="33" w15:restartNumberingAfterBreak="0">
    <w:nsid w:val="6A7C6BB8"/>
    <w:multiLevelType w:val="hybridMultilevel"/>
    <w:tmpl w:val="1AD002B2"/>
    <w:lvl w:ilvl="0" w:tplc="7F5EDF1E">
      <w:start w:val="3"/>
      <w:numFmt w:val="bullet"/>
      <w:lvlText w:val="-"/>
      <w:lvlJc w:val="left"/>
      <w:pPr>
        <w:ind w:left="720" w:hanging="360"/>
      </w:pPr>
      <w:rPr>
        <w:rFonts w:ascii="PT Sans" w:eastAsiaTheme="minorHAnsi" w:hAnsi="PT San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15:restartNumberingAfterBreak="0">
    <w:nsid w:val="6C9E315B"/>
    <w:multiLevelType w:val="hybridMultilevel"/>
    <w:tmpl w:val="C172E64C"/>
    <w:lvl w:ilvl="0" w:tplc="D2D4AD16">
      <w:start w:val="1"/>
      <w:numFmt w:val="lowerLetter"/>
      <w:lvlText w:val="%1."/>
      <w:lvlJc w:val="left"/>
      <w:pPr>
        <w:ind w:left="1069" w:hanging="360"/>
      </w:pPr>
      <w:rPr>
        <w:rFonts w:hint="default"/>
      </w:rPr>
    </w:lvl>
    <w:lvl w:ilvl="1" w:tplc="0C070019" w:tentative="1">
      <w:start w:val="1"/>
      <w:numFmt w:val="lowerLetter"/>
      <w:lvlText w:val="%2."/>
      <w:lvlJc w:val="left"/>
      <w:pPr>
        <w:ind w:left="1789" w:hanging="360"/>
      </w:pPr>
    </w:lvl>
    <w:lvl w:ilvl="2" w:tplc="0C07001B" w:tentative="1">
      <w:start w:val="1"/>
      <w:numFmt w:val="lowerRoman"/>
      <w:lvlText w:val="%3."/>
      <w:lvlJc w:val="right"/>
      <w:pPr>
        <w:ind w:left="2509" w:hanging="180"/>
      </w:pPr>
    </w:lvl>
    <w:lvl w:ilvl="3" w:tplc="0C07000F" w:tentative="1">
      <w:start w:val="1"/>
      <w:numFmt w:val="decimal"/>
      <w:lvlText w:val="%4."/>
      <w:lvlJc w:val="left"/>
      <w:pPr>
        <w:ind w:left="3229" w:hanging="360"/>
      </w:pPr>
    </w:lvl>
    <w:lvl w:ilvl="4" w:tplc="0C070019" w:tentative="1">
      <w:start w:val="1"/>
      <w:numFmt w:val="lowerLetter"/>
      <w:lvlText w:val="%5."/>
      <w:lvlJc w:val="left"/>
      <w:pPr>
        <w:ind w:left="3949" w:hanging="360"/>
      </w:pPr>
    </w:lvl>
    <w:lvl w:ilvl="5" w:tplc="0C07001B" w:tentative="1">
      <w:start w:val="1"/>
      <w:numFmt w:val="lowerRoman"/>
      <w:lvlText w:val="%6."/>
      <w:lvlJc w:val="right"/>
      <w:pPr>
        <w:ind w:left="4669" w:hanging="180"/>
      </w:pPr>
    </w:lvl>
    <w:lvl w:ilvl="6" w:tplc="0C07000F" w:tentative="1">
      <w:start w:val="1"/>
      <w:numFmt w:val="decimal"/>
      <w:lvlText w:val="%7."/>
      <w:lvlJc w:val="left"/>
      <w:pPr>
        <w:ind w:left="5389" w:hanging="360"/>
      </w:pPr>
    </w:lvl>
    <w:lvl w:ilvl="7" w:tplc="0C070019" w:tentative="1">
      <w:start w:val="1"/>
      <w:numFmt w:val="lowerLetter"/>
      <w:lvlText w:val="%8."/>
      <w:lvlJc w:val="left"/>
      <w:pPr>
        <w:ind w:left="6109" w:hanging="360"/>
      </w:pPr>
    </w:lvl>
    <w:lvl w:ilvl="8" w:tplc="0C07001B" w:tentative="1">
      <w:start w:val="1"/>
      <w:numFmt w:val="lowerRoman"/>
      <w:lvlText w:val="%9."/>
      <w:lvlJc w:val="right"/>
      <w:pPr>
        <w:ind w:left="6829" w:hanging="180"/>
      </w:pPr>
    </w:lvl>
  </w:abstractNum>
  <w:abstractNum w:abstractNumId="35" w15:restartNumberingAfterBreak="0">
    <w:nsid w:val="730E2D03"/>
    <w:multiLevelType w:val="hybridMultilevel"/>
    <w:tmpl w:val="AF8C13A0"/>
    <w:lvl w:ilvl="0" w:tplc="D3AACCCE">
      <w:start w:val="1"/>
      <w:numFmt w:val="bullet"/>
      <w:lvlText w:val="-"/>
      <w:lvlJc w:val="left"/>
      <w:pPr>
        <w:ind w:left="720" w:hanging="360"/>
      </w:pPr>
      <w:rPr>
        <w:rFonts w:ascii="PT Sans" w:eastAsiaTheme="minorHAnsi" w:hAnsi="PT San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741933BC"/>
    <w:multiLevelType w:val="hybridMultilevel"/>
    <w:tmpl w:val="ED86C8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703630743">
    <w:abstractNumId w:val="19"/>
  </w:num>
  <w:num w:numId="2" w16cid:durableId="1693652502">
    <w:abstractNumId w:val="0"/>
  </w:num>
  <w:num w:numId="3" w16cid:durableId="1075856230">
    <w:abstractNumId w:val="17"/>
  </w:num>
  <w:num w:numId="4" w16cid:durableId="927884306">
    <w:abstractNumId w:val="10"/>
  </w:num>
  <w:num w:numId="5" w16cid:durableId="523130812">
    <w:abstractNumId w:val="4"/>
  </w:num>
  <w:num w:numId="6" w16cid:durableId="1409571714">
    <w:abstractNumId w:val="9"/>
  </w:num>
  <w:num w:numId="7" w16cid:durableId="89280816">
    <w:abstractNumId w:val="13"/>
  </w:num>
  <w:num w:numId="8" w16cid:durableId="1849245750">
    <w:abstractNumId w:val="11"/>
  </w:num>
  <w:num w:numId="9" w16cid:durableId="11688444">
    <w:abstractNumId w:val="24"/>
  </w:num>
  <w:num w:numId="10" w16cid:durableId="162742810">
    <w:abstractNumId w:val="33"/>
  </w:num>
  <w:num w:numId="11" w16cid:durableId="1962809297">
    <w:abstractNumId w:val="12"/>
  </w:num>
  <w:num w:numId="12" w16cid:durableId="1041900647">
    <w:abstractNumId w:val="29"/>
  </w:num>
  <w:num w:numId="13" w16cid:durableId="718556093">
    <w:abstractNumId w:val="28"/>
  </w:num>
  <w:num w:numId="14" w16cid:durableId="1973632079">
    <w:abstractNumId w:val="16"/>
  </w:num>
  <w:num w:numId="15" w16cid:durableId="25983954">
    <w:abstractNumId w:val="5"/>
  </w:num>
  <w:num w:numId="16" w16cid:durableId="382096030">
    <w:abstractNumId w:val="23"/>
  </w:num>
  <w:num w:numId="17" w16cid:durableId="168564777">
    <w:abstractNumId w:val="2"/>
  </w:num>
  <w:num w:numId="18" w16cid:durableId="861089250">
    <w:abstractNumId w:val="14"/>
  </w:num>
  <w:num w:numId="19" w16cid:durableId="1457990539">
    <w:abstractNumId w:val="8"/>
  </w:num>
  <w:num w:numId="20" w16cid:durableId="421100300">
    <w:abstractNumId w:val="27"/>
  </w:num>
  <w:num w:numId="21" w16cid:durableId="1938903996">
    <w:abstractNumId w:val="3"/>
  </w:num>
  <w:num w:numId="22" w16cid:durableId="1393116964">
    <w:abstractNumId w:val="30"/>
  </w:num>
  <w:num w:numId="23" w16cid:durableId="1850868949">
    <w:abstractNumId w:val="23"/>
  </w:num>
  <w:num w:numId="24" w16cid:durableId="819074993">
    <w:abstractNumId w:val="24"/>
  </w:num>
  <w:num w:numId="25" w16cid:durableId="657420806">
    <w:abstractNumId w:val="22"/>
  </w:num>
  <w:num w:numId="26" w16cid:durableId="1321277040">
    <w:abstractNumId w:val="36"/>
  </w:num>
  <w:num w:numId="27" w16cid:durableId="1558321570">
    <w:abstractNumId w:val="18"/>
  </w:num>
  <w:num w:numId="28" w16cid:durableId="394549818">
    <w:abstractNumId w:val="21"/>
  </w:num>
  <w:num w:numId="29" w16cid:durableId="1666977098">
    <w:abstractNumId w:val="31"/>
  </w:num>
  <w:num w:numId="30" w16cid:durableId="300231025">
    <w:abstractNumId w:val="23"/>
    <w:lvlOverride w:ilvl="0">
      <w:startOverride w:val="1"/>
    </w:lvlOverride>
    <w:lvlOverride w:ilvl="1">
      <w:startOverride w:val="1"/>
    </w:lvlOverride>
  </w:num>
  <w:num w:numId="31" w16cid:durableId="479154092">
    <w:abstractNumId w:val="32"/>
  </w:num>
  <w:num w:numId="32" w16cid:durableId="1882357505">
    <w:abstractNumId w:val="34"/>
  </w:num>
  <w:num w:numId="33" w16cid:durableId="1370180701">
    <w:abstractNumId w:val="23"/>
    <w:lvlOverride w:ilvl="0">
      <w:startOverride w:val="1"/>
    </w:lvlOverride>
    <w:lvlOverride w:ilvl="1">
      <w:startOverride w:val="1"/>
    </w:lvlOverride>
  </w:num>
  <w:num w:numId="34" w16cid:durableId="1299915292">
    <w:abstractNumId w:val="23"/>
    <w:lvlOverride w:ilvl="0">
      <w:startOverride w:val="1"/>
    </w:lvlOverride>
    <w:lvlOverride w:ilvl="1">
      <w:startOverride w:val="1"/>
    </w:lvlOverride>
  </w:num>
  <w:num w:numId="35" w16cid:durableId="841313763">
    <w:abstractNumId w:val="23"/>
    <w:lvlOverride w:ilvl="0">
      <w:startOverride w:val="1"/>
    </w:lvlOverride>
    <w:lvlOverride w:ilvl="1">
      <w:startOverride w:val="1"/>
    </w:lvlOverride>
  </w:num>
  <w:num w:numId="36" w16cid:durableId="104732427">
    <w:abstractNumId w:val="6"/>
  </w:num>
  <w:num w:numId="37" w16cid:durableId="991300420">
    <w:abstractNumId w:val="35"/>
  </w:num>
  <w:num w:numId="38" w16cid:durableId="854616204">
    <w:abstractNumId w:val="1"/>
  </w:num>
  <w:num w:numId="39" w16cid:durableId="1456631135">
    <w:abstractNumId w:val="25"/>
  </w:num>
  <w:num w:numId="40" w16cid:durableId="1923947450">
    <w:abstractNumId w:val="20"/>
  </w:num>
  <w:num w:numId="41" w16cid:durableId="2012491644">
    <w:abstractNumId w:val="26"/>
  </w:num>
  <w:num w:numId="42" w16cid:durableId="1722947488">
    <w:abstractNumId w:val="7"/>
  </w:num>
  <w:num w:numId="43" w16cid:durableId="617377504">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85A"/>
    <w:rsid w:val="000007B4"/>
    <w:rsid w:val="00000CB5"/>
    <w:rsid w:val="00000F7F"/>
    <w:rsid w:val="00001125"/>
    <w:rsid w:val="00001392"/>
    <w:rsid w:val="00001B96"/>
    <w:rsid w:val="00001EE9"/>
    <w:rsid w:val="00001F11"/>
    <w:rsid w:val="000027D0"/>
    <w:rsid w:val="0000307B"/>
    <w:rsid w:val="00003205"/>
    <w:rsid w:val="000035EA"/>
    <w:rsid w:val="0000409E"/>
    <w:rsid w:val="00004186"/>
    <w:rsid w:val="00004BF3"/>
    <w:rsid w:val="00004D82"/>
    <w:rsid w:val="000055CF"/>
    <w:rsid w:val="000057B8"/>
    <w:rsid w:val="000059A2"/>
    <w:rsid w:val="00005B22"/>
    <w:rsid w:val="0000611E"/>
    <w:rsid w:val="00006A96"/>
    <w:rsid w:val="00006F62"/>
    <w:rsid w:val="00007653"/>
    <w:rsid w:val="00007761"/>
    <w:rsid w:val="0001180F"/>
    <w:rsid w:val="00011A04"/>
    <w:rsid w:val="00011BF8"/>
    <w:rsid w:val="00011D89"/>
    <w:rsid w:val="000120B4"/>
    <w:rsid w:val="00012998"/>
    <w:rsid w:val="00012A2F"/>
    <w:rsid w:val="00013636"/>
    <w:rsid w:val="000137B6"/>
    <w:rsid w:val="000143FA"/>
    <w:rsid w:val="00014629"/>
    <w:rsid w:val="00014BA7"/>
    <w:rsid w:val="00015538"/>
    <w:rsid w:val="00015EC5"/>
    <w:rsid w:val="00016131"/>
    <w:rsid w:val="00016BE2"/>
    <w:rsid w:val="0001718B"/>
    <w:rsid w:val="000172E7"/>
    <w:rsid w:val="0001773F"/>
    <w:rsid w:val="00017F8A"/>
    <w:rsid w:val="0002005D"/>
    <w:rsid w:val="0002013F"/>
    <w:rsid w:val="00020343"/>
    <w:rsid w:val="00020D67"/>
    <w:rsid w:val="000211EB"/>
    <w:rsid w:val="00021368"/>
    <w:rsid w:val="00021397"/>
    <w:rsid w:val="000214BF"/>
    <w:rsid w:val="000219B2"/>
    <w:rsid w:val="00021C3C"/>
    <w:rsid w:val="000220AB"/>
    <w:rsid w:val="00022324"/>
    <w:rsid w:val="000229E8"/>
    <w:rsid w:val="00023007"/>
    <w:rsid w:val="00023296"/>
    <w:rsid w:val="0002348A"/>
    <w:rsid w:val="000237B5"/>
    <w:rsid w:val="00023A86"/>
    <w:rsid w:val="00024148"/>
    <w:rsid w:val="00024493"/>
    <w:rsid w:val="00024924"/>
    <w:rsid w:val="00024E3D"/>
    <w:rsid w:val="0002604B"/>
    <w:rsid w:val="000266AC"/>
    <w:rsid w:val="00026834"/>
    <w:rsid w:val="000274CC"/>
    <w:rsid w:val="00027D01"/>
    <w:rsid w:val="00030329"/>
    <w:rsid w:val="00030639"/>
    <w:rsid w:val="000309C5"/>
    <w:rsid w:val="00030C8D"/>
    <w:rsid w:val="00030DE4"/>
    <w:rsid w:val="00030E92"/>
    <w:rsid w:val="0003112A"/>
    <w:rsid w:val="0003133D"/>
    <w:rsid w:val="0003188F"/>
    <w:rsid w:val="00031902"/>
    <w:rsid w:val="00031AEA"/>
    <w:rsid w:val="000323D2"/>
    <w:rsid w:val="000333A6"/>
    <w:rsid w:val="00033A8D"/>
    <w:rsid w:val="00033B77"/>
    <w:rsid w:val="00034441"/>
    <w:rsid w:val="00034738"/>
    <w:rsid w:val="00034EEE"/>
    <w:rsid w:val="00034EFA"/>
    <w:rsid w:val="00035560"/>
    <w:rsid w:val="00035E5F"/>
    <w:rsid w:val="000367F9"/>
    <w:rsid w:val="000377EC"/>
    <w:rsid w:val="000377F8"/>
    <w:rsid w:val="0004017F"/>
    <w:rsid w:val="00040293"/>
    <w:rsid w:val="00041265"/>
    <w:rsid w:val="000415A4"/>
    <w:rsid w:val="00041798"/>
    <w:rsid w:val="0004214E"/>
    <w:rsid w:val="000427F3"/>
    <w:rsid w:val="000439CA"/>
    <w:rsid w:val="0004415C"/>
    <w:rsid w:val="000445F0"/>
    <w:rsid w:val="00044731"/>
    <w:rsid w:val="00044901"/>
    <w:rsid w:val="00044EAF"/>
    <w:rsid w:val="00045139"/>
    <w:rsid w:val="000454A9"/>
    <w:rsid w:val="00045C52"/>
    <w:rsid w:val="00045E4C"/>
    <w:rsid w:val="00046072"/>
    <w:rsid w:val="0004613F"/>
    <w:rsid w:val="00046588"/>
    <w:rsid w:val="00046757"/>
    <w:rsid w:val="0004689C"/>
    <w:rsid w:val="00046B08"/>
    <w:rsid w:val="000473C6"/>
    <w:rsid w:val="0004778E"/>
    <w:rsid w:val="00047CBD"/>
    <w:rsid w:val="00050071"/>
    <w:rsid w:val="00050592"/>
    <w:rsid w:val="00050F94"/>
    <w:rsid w:val="00051A50"/>
    <w:rsid w:val="00051D38"/>
    <w:rsid w:val="0005216E"/>
    <w:rsid w:val="000525BD"/>
    <w:rsid w:val="00052603"/>
    <w:rsid w:val="00052703"/>
    <w:rsid w:val="000535BC"/>
    <w:rsid w:val="00053A64"/>
    <w:rsid w:val="00053BA5"/>
    <w:rsid w:val="00053D9A"/>
    <w:rsid w:val="0005437C"/>
    <w:rsid w:val="00054CE6"/>
    <w:rsid w:val="00054F73"/>
    <w:rsid w:val="000552BD"/>
    <w:rsid w:val="000556FE"/>
    <w:rsid w:val="0005588B"/>
    <w:rsid w:val="00055B49"/>
    <w:rsid w:val="00055B7D"/>
    <w:rsid w:val="000568CB"/>
    <w:rsid w:val="00056EEB"/>
    <w:rsid w:val="00057344"/>
    <w:rsid w:val="00057937"/>
    <w:rsid w:val="00057E47"/>
    <w:rsid w:val="00060152"/>
    <w:rsid w:val="00060194"/>
    <w:rsid w:val="000607B3"/>
    <w:rsid w:val="000629CB"/>
    <w:rsid w:val="00063219"/>
    <w:rsid w:val="0006356D"/>
    <w:rsid w:val="0006373D"/>
    <w:rsid w:val="00063F8C"/>
    <w:rsid w:val="00064328"/>
    <w:rsid w:val="0006451A"/>
    <w:rsid w:val="00064897"/>
    <w:rsid w:val="00064CBE"/>
    <w:rsid w:val="00064F86"/>
    <w:rsid w:val="00065164"/>
    <w:rsid w:val="000653C7"/>
    <w:rsid w:val="000656BC"/>
    <w:rsid w:val="0006609D"/>
    <w:rsid w:val="000663AC"/>
    <w:rsid w:val="00066693"/>
    <w:rsid w:val="00066D73"/>
    <w:rsid w:val="000670C8"/>
    <w:rsid w:val="0006749D"/>
    <w:rsid w:val="000675C3"/>
    <w:rsid w:val="00070770"/>
    <w:rsid w:val="00070901"/>
    <w:rsid w:val="00070EFE"/>
    <w:rsid w:val="00071414"/>
    <w:rsid w:val="000717A2"/>
    <w:rsid w:val="0007197E"/>
    <w:rsid w:val="00072332"/>
    <w:rsid w:val="000727AF"/>
    <w:rsid w:val="00072AB9"/>
    <w:rsid w:val="00072D93"/>
    <w:rsid w:val="00072DD7"/>
    <w:rsid w:val="00073BA5"/>
    <w:rsid w:val="000744E4"/>
    <w:rsid w:val="00074BE8"/>
    <w:rsid w:val="00074E91"/>
    <w:rsid w:val="00075C0F"/>
    <w:rsid w:val="00076E39"/>
    <w:rsid w:val="00076EB1"/>
    <w:rsid w:val="0007769C"/>
    <w:rsid w:val="000776E3"/>
    <w:rsid w:val="00077755"/>
    <w:rsid w:val="000801B1"/>
    <w:rsid w:val="00080515"/>
    <w:rsid w:val="00080D00"/>
    <w:rsid w:val="000814CC"/>
    <w:rsid w:val="00082402"/>
    <w:rsid w:val="00082D3C"/>
    <w:rsid w:val="00082D61"/>
    <w:rsid w:val="00082DDF"/>
    <w:rsid w:val="000838DA"/>
    <w:rsid w:val="000844B7"/>
    <w:rsid w:val="0008493C"/>
    <w:rsid w:val="0008498F"/>
    <w:rsid w:val="0008508A"/>
    <w:rsid w:val="0008522E"/>
    <w:rsid w:val="0008540B"/>
    <w:rsid w:val="00085454"/>
    <w:rsid w:val="000857EA"/>
    <w:rsid w:val="0008604A"/>
    <w:rsid w:val="000866B1"/>
    <w:rsid w:val="00086AF8"/>
    <w:rsid w:val="0008738C"/>
    <w:rsid w:val="0008764B"/>
    <w:rsid w:val="000877B9"/>
    <w:rsid w:val="00087BA7"/>
    <w:rsid w:val="0009072F"/>
    <w:rsid w:val="00090A69"/>
    <w:rsid w:val="00090CEB"/>
    <w:rsid w:val="00091262"/>
    <w:rsid w:val="00091C34"/>
    <w:rsid w:val="0009326D"/>
    <w:rsid w:val="0009345A"/>
    <w:rsid w:val="00093BC8"/>
    <w:rsid w:val="00093D6A"/>
    <w:rsid w:val="00094876"/>
    <w:rsid w:val="00094AE7"/>
    <w:rsid w:val="00094FA2"/>
    <w:rsid w:val="00095227"/>
    <w:rsid w:val="000953D8"/>
    <w:rsid w:val="00095452"/>
    <w:rsid w:val="00095A92"/>
    <w:rsid w:val="000961FE"/>
    <w:rsid w:val="00096794"/>
    <w:rsid w:val="00096C5F"/>
    <w:rsid w:val="00096FD9"/>
    <w:rsid w:val="00097D51"/>
    <w:rsid w:val="000A0CB2"/>
    <w:rsid w:val="000A0FDC"/>
    <w:rsid w:val="000A15C7"/>
    <w:rsid w:val="000A16F6"/>
    <w:rsid w:val="000A17BC"/>
    <w:rsid w:val="000A1880"/>
    <w:rsid w:val="000A194E"/>
    <w:rsid w:val="000A19AB"/>
    <w:rsid w:val="000A1A26"/>
    <w:rsid w:val="000A20BD"/>
    <w:rsid w:val="000A2601"/>
    <w:rsid w:val="000A2730"/>
    <w:rsid w:val="000A276E"/>
    <w:rsid w:val="000A2BE0"/>
    <w:rsid w:val="000A3780"/>
    <w:rsid w:val="000A3D75"/>
    <w:rsid w:val="000A3DF6"/>
    <w:rsid w:val="000A4F14"/>
    <w:rsid w:val="000A4F5A"/>
    <w:rsid w:val="000A5387"/>
    <w:rsid w:val="000A589A"/>
    <w:rsid w:val="000A59A9"/>
    <w:rsid w:val="000A5E62"/>
    <w:rsid w:val="000A61A9"/>
    <w:rsid w:val="000A7E05"/>
    <w:rsid w:val="000A7EBE"/>
    <w:rsid w:val="000B02B3"/>
    <w:rsid w:val="000B06B0"/>
    <w:rsid w:val="000B070B"/>
    <w:rsid w:val="000B0FE2"/>
    <w:rsid w:val="000B122C"/>
    <w:rsid w:val="000B1B92"/>
    <w:rsid w:val="000B2407"/>
    <w:rsid w:val="000B264C"/>
    <w:rsid w:val="000B2E53"/>
    <w:rsid w:val="000B33B1"/>
    <w:rsid w:val="000B37F4"/>
    <w:rsid w:val="000B3C9D"/>
    <w:rsid w:val="000B3FE0"/>
    <w:rsid w:val="000B495A"/>
    <w:rsid w:val="000B4B47"/>
    <w:rsid w:val="000B4B69"/>
    <w:rsid w:val="000B4D22"/>
    <w:rsid w:val="000B4EE5"/>
    <w:rsid w:val="000B51ED"/>
    <w:rsid w:val="000B5801"/>
    <w:rsid w:val="000B5F07"/>
    <w:rsid w:val="000B6363"/>
    <w:rsid w:val="000B6D93"/>
    <w:rsid w:val="000B72E2"/>
    <w:rsid w:val="000B7739"/>
    <w:rsid w:val="000B7A46"/>
    <w:rsid w:val="000B7C36"/>
    <w:rsid w:val="000C0418"/>
    <w:rsid w:val="000C1235"/>
    <w:rsid w:val="000C16E3"/>
    <w:rsid w:val="000C1B1A"/>
    <w:rsid w:val="000C1B36"/>
    <w:rsid w:val="000C3129"/>
    <w:rsid w:val="000C316D"/>
    <w:rsid w:val="000C3BCC"/>
    <w:rsid w:val="000C431D"/>
    <w:rsid w:val="000C4416"/>
    <w:rsid w:val="000C47BB"/>
    <w:rsid w:val="000C5254"/>
    <w:rsid w:val="000C5E22"/>
    <w:rsid w:val="000C6382"/>
    <w:rsid w:val="000C6DC3"/>
    <w:rsid w:val="000C6E3C"/>
    <w:rsid w:val="000C7088"/>
    <w:rsid w:val="000C71E1"/>
    <w:rsid w:val="000C7576"/>
    <w:rsid w:val="000C75A1"/>
    <w:rsid w:val="000C76A2"/>
    <w:rsid w:val="000D010B"/>
    <w:rsid w:val="000D02E6"/>
    <w:rsid w:val="000D0A5C"/>
    <w:rsid w:val="000D0AAF"/>
    <w:rsid w:val="000D0E53"/>
    <w:rsid w:val="000D131E"/>
    <w:rsid w:val="000D2000"/>
    <w:rsid w:val="000D24E7"/>
    <w:rsid w:val="000D2683"/>
    <w:rsid w:val="000D2D07"/>
    <w:rsid w:val="000D3F2A"/>
    <w:rsid w:val="000D41CC"/>
    <w:rsid w:val="000D464F"/>
    <w:rsid w:val="000D4D64"/>
    <w:rsid w:val="000D5086"/>
    <w:rsid w:val="000D5867"/>
    <w:rsid w:val="000D6EF8"/>
    <w:rsid w:val="000D7A63"/>
    <w:rsid w:val="000E0F4C"/>
    <w:rsid w:val="000E1292"/>
    <w:rsid w:val="000E13D2"/>
    <w:rsid w:val="000E15BE"/>
    <w:rsid w:val="000E15D6"/>
    <w:rsid w:val="000E16B8"/>
    <w:rsid w:val="000E16F6"/>
    <w:rsid w:val="000E1AC8"/>
    <w:rsid w:val="000E2778"/>
    <w:rsid w:val="000E3500"/>
    <w:rsid w:val="000E3586"/>
    <w:rsid w:val="000E390F"/>
    <w:rsid w:val="000E3961"/>
    <w:rsid w:val="000E3B4B"/>
    <w:rsid w:val="000E3CEB"/>
    <w:rsid w:val="000E401B"/>
    <w:rsid w:val="000E42C8"/>
    <w:rsid w:val="000E4734"/>
    <w:rsid w:val="000E488B"/>
    <w:rsid w:val="000E4934"/>
    <w:rsid w:val="000E534B"/>
    <w:rsid w:val="000E5B1B"/>
    <w:rsid w:val="000E5F6B"/>
    <w:rsid w:val="000E6316"/>
    <w:rsid w:val="000E632D"/>
    <w:rsid w:val="000E6DC8"/>
    <w:rsid w:val="000E6FD3"/>
    <w:rsid w:val="000E7437"/>
    <w:rsid w:val="000F0146"/>
    <w:rsid w:val="000F0358"/>
    <w:rsid w:val="000F102F"/>
    <w:rsid w:val="000F119C"/>
    <w:rsid w:val="000F1CDD"/>
    <w:rsid w:val="000F1FF1"/>
    <w:rsid w:val="000F31A8"/>
    <w:rsid w:val="000F39C1"/>
    <w:rsid w:val="000F3E67"/>
    <w:rsid w:val="000F45A0"/>
    <w:rsid w:val="000F4715"/>
    <w:rsid w:val="000F5092"/>
    <w:rsid w:val="000F5276"/>
    <w:rsid w:val="000F563F"/>
    <w:rsid w:val="000F5671"/>
    <w:rsid w:val="000F57DE"/>
    <w:rsid w:val="000F5AFB"/>
    <w:rsid w:val="000F5CC7"/>
    <w:rsid w:val="000F5CE6"/>
    <w:rsid w:val="000F5D7D"/>
    <w:rsid w:val="000F61A0"/>
    <w:rsid w:val="000F6235"/>
    <w:rsid w:val="000F6649"/>
    <w:rsid w:val="000F66CA"/>
    <w:rsid w:val="000F6782"/>
    <w:rsid w:val="000F6B28"/>
    <w:rsid w:val="000F6E63"/>
    <w:rsid w:val="000F7A7D"/>
    <w:rsid w:val="000F7D66"/>
    <w:rsid w:val="000F7E16"/>
    <w:rsid w:val="000F7E5F"/>
    <w:rsid w:val="000F7F81"/>
    <w:rsid w:val="000F7F9E"/>
    <w:rsid w:val="001000B9"/>
    <w:rsid w:val="00100476"/>
    <w:rsid w:val="001005FB"/>
    <w:rsid w:val="001006EC"/>
    <w:rsid w:val="00100C28"/>
    <w:rsid w:val="00100D7F"/>
    <w:rsid w:val="00101AF1"/>
    <w:rsid w:val="00101CB8"/>
    <w:rsid w:val="00101D4A"/>
    <w:rsid w:val="00101DCB"/>
    <w:rsid w:val="00101F14"/>
    <w:rsid w:val="00101FB4"/>
    <w:rsid w:val="00102460"/>
    <w:rsid w:val="001030FA"/>
    <w:rsid w:val="00103204"/>
    <w:rsid w:val="0010381E"/>
    <w:rsid w:val="00103A8A"/>
    <w:rsid w:val="00103ECC"/>
    <w:rsid w:val="00104416"/>
    <w:rsid w:val="00104B47"/>
    <w:rsid w:val="00104D72"/>
    <w:rsid w:val="00104F48"/>
    <w:rsid w:val="00107488"/>
    <w:rsid w:val="00107C3E"/>
    <w:rsid w:val="001101C1"/>
    <w:rsid w:val="001101F3"/>
    <w:rsid w:val="00110819"/>
    <w:rsid w:val="00110C55"/>
    <w:rsid w:val="00110F84"/>
    <w:rsid w:val="001119C7"/>
    <w:rsid w:val="00111E25"/>
    <w:rsid w:val="001122A5"/>
    <w:rsid w:val="00113043"/>
    <w:rsid w:val="0011304B"/>
    <w:rsid w:val="0011342A"/>
    <w:rsid w:val="00113A47"/>
    <w:rsid w:val="00114A84"/>
    <w:rsid w:val="00114AFB"/>
    <w:rsid w:val="00114C04"/>
    <w:rsid w:val="00114CB3"/>
    <w:rsid w:val="00114F83"/>
    <w:rsid w:val="001153B1"/>
    <w:rsid w:val="00115630"/>
    <w:rsid w:val="00115673"/>
    <w:rsid w:val="0011573D"/>
    <w:rsid w:val="001159BC"/>
    <w:rsid w:val="001160CF"/>
    <w:rsid w:val="00116296"/>
    <w:rsid w:val="001174E0"/>
    <w:rsid w:val="001204ED"/>
    <w:rsid w:val="00120594"/>
    <w:rsid w:val="00120BF3"/>
    <w:rsid w:val="00120F8F"/>
    <w:rsid w:val="00121F1A"/>
    <w:rsid w:val="001221F4"/>
    <w:rsid w:val="0012249C"/>
    <w:rsid w:val="001227DE"/>
    <w:rsid w:val="00122E9D"/>
    <w:rsid w:val="001240B8"/>
    <w:rsid w:val="00124681"/>
    <w:rsid w:val="00124B6C"/>
    <w:rsid w:val="00124D88"/>
    <w:rsid w:val="00124DE4"/>
    <w:rsid w:val="00125221"/>
    <w:rsid w:val="001253AA"/>
    <w:rsid w:val="00125AFE"/>
    <w:rsid w:val="0012663C"/>
    <w:rsid w:val="00126A54"/>
    <w:rsid w:val="00126B35"/>
    <w:rsid w:val="00127120"/>
    <w:rsid w:val="00127480"/>
    <w:rsid w:val="00127C77"/>
    <w:rsid w:val="00127E48"/>
    <w:rsid w:val="00130324"/>
    <w:rsid w:val="00130342"/>
    <w:rsid w:val="00130774"/>
    <w:rsid w:val="00130B6B"/>
    <w:rsid w:val="00130D48"/>
    <w:rsid w:val="001313E5"/>
    <w:rsid w:val="00131CEB"/>
    <w:rsid w:val="00131D73"/>
    <w:rsid w:val="00131ECC"/>
    <w:rsid w:val="001320AB"/>
    <w:rsid w:val="0013210B"/>
    <w:rsid w:val="001332CD"/>
    <w:rsid w:val="0013351C"/>
    <w:rsid w:val="00133AFA"/>
    <w:rsid w:val="00133CEC"/>
    <w:rsid w:val="00133DCB"/>
    <w:rsid w:val="00133F8B"/>
    <w:rsid w:val="00134104"/>
    <w:rsid w:val="0013439F"/>
    <w:rsid w:val="001347D5"/>
    <w:rsid w:val="00135940"/>
    <w:rsid w:val="00135CFA"/>
    <w:rsid w:val="00135D01"/>
    <w:rsid w:val="00135EF3"/>
    <w:rsid w:val="0013690F"/>
    <w:rsid w:val="0013698F"/>
    <w:rsid w:val="00136C26"/>
    <w:rsid w:val="00140007"/>
    <w:rsid w:val="0014003F"/>
    <w:rsid w:val="00141007"/>
    <w:rsid w:val="001411AA"/>
    <w:rsid w:val="00141272"/>
    <w:rsid w:val="001418A7"/>
    <w:rsid w:val="001423AA"/>
    <w:rsid w:val="00142412"/>
    <w:rsid w:val="0014256E"/>
    <w:rsid w:val="00142E7C"/>
    <w:rsid w:val="001431B9"/>
    <w:rsid w:val="0014353E"/>
    <w:rsid w:val="00143DEE"/>
    <w:rsid w:val="001443DF"/>
    <w:rsid w:val="00144E3F"/>
    <w:rsid w:val="00145458"/>
    <w:rsid w:val="00145CDF"/>
    <w:rsid w:val="00145DD6"/>
    <w:rsid w:val="001467A5"/>
    <w:rsid w:val="001468EF"/>
    <w:rsid w:val="00146E25"/>
    <w:rsid w:val="00146FEC"/>
    <w:rsid w:val="001476DC"/>
    <w:rsid w:val="00147AAC"/>
    <w:rsid w:val="00147BD3"/>
    <w:rsid w:val="00147C71"/>
    <w:rsid w:val="00147EFB"/>
    <w:rsid w:val="00150921"/>
    <w:rsid w:val="00150A94"/>
    <w:rsid w:val="00150ADE"/>
    <w:rsid w:val="00150D58"/>
    <w:rsid w:val="001510DA"/>
    <w:rsid w:val="0015115B"/>
    <w:rsid w:val="001515A9"/>
    <w:rsid w:val="00152DD6"/>
    <w:rsid w:val="00152EEF"/>
    <w:rsid w:val="001531E9"/>
    <w:rsid w:val="001531EE"/>
    <w:rsid w:val="0015322B"/>
    <w:rsid w:val="001533A0"/>
    <w:rsid w:val="001533F1"/>
    <w:rsid w:val="00153625"/>
    <w:rsid w:val="001537C8"/>
    <w:rsid w:val="00153C69"/>
    <w:rsid w:val="00153CCA"/>
    <w:rsid w:val="00154585"/>
    <w:rsid w:val="00154D0C"/>
    <w:rsid w:val="0015501F"/>
    <w:rsid w:val="0015507B"/>
    <w:rsid w:val="001551FD"/>
    <w:rsid w:val="00155A87"/>
    <w:rsid w:val="001561E5"/>
    <w:rsid w:val="00156B6E"/>
    <w:rsid w:val="00157316"/>
    <w:rsid w:val="001575BC"/>
    <w:rsid w:val="0015773E"/>
    <w:rsid w:val="00157928"/>
    <w:rsid w:val="00157E99"/>
    <w:rsid w:val="00160552"/>
    <w:rsid w:val="00160D5A"/>
    <w:rsid w:val="0016173F"/>
    <w:rsid w:val="00161C7D"/>
    <w:rsid w:val="00161D2E"/>
    <w:rsid w:val="00161FD5"/>
    <w:rsid w:val="00162A71"/>
    <w:rsid w:val="00162BFD"/>
    <w:rsid w:val="00162D22"/>
    <w:rsid w:val="00162E54"/>
    <w:rsid w:val="00162EA0"/>
    <w:rsid w:val="001631A9"/>
    <w:rsid w:val="001631D6"/>
    <w:rsid w:val="00163B24"/>
    <w:rsid w:val="0016515D"/>
    <w:rsid w:val="001651DD"/>
    <w:rsid w:val="001655CB"/>
    <w:rsid w:val="001658A2"/>
    <w:rsid w:val="001658AC"/>
    <w:rsid w:val="00165F08"/>
    <w:rsid w:val="001661C6"/>
    <w:rsid w:val="0016698D"/>
    <w:rsid w:val="00166E39"/>
    <w:rsid w:val="0016721F"/>
    <w:rsid w:val="00167644"/>
    <w:rsid w:val="00167991"/>
    <w:rsid w:val="00167D62"/>
    <w:rsid w:val="00170530"/>
    <w:rsid w:val="00170548"/>
    <w:rsid w:val="00171257"/>
    <w:rsid w:val="001716D1"/>
    <w:rsid w:val="001729C4"/>
    <w:rsid w:val="001735AF"/>
    <w:rsid w:val="0017377A"/>
    <w:rsid w:val="001740DB"/>
    <w:rsid w:val="001756FC"/>
    <w:rsid w:val="00175AC8"/>
    <w:rsid w:val="001760F5"/>
    <w:rsid w:val="00176328"/>
    <w:rsid w:val="00176923"/>
    <w:rsid w:val="00176F00"/>
    <w:rsid w:val="0017702D"/>
    <w:rsid w:val="00177259"/>
    <w:rsid w:val="00177304"/>
    <w:rsid w:val="00177564"/>
    <w:rsid w:val="00177591"/>
    <w:rsid w:val="00177A16"/>
    <w:rsid w:val="00177CE3"/>
    <w:rsid w:val="00180352"/>
    <w:rsid w:val="00180484"/>
    <w:rsid w:val="001807B2"/>
    <w:rsid w:val="0018088D"/>
    <w:rsid w:val="00180FAD"/>
    <w:rsid w:val="001818F8"/>
    <w:rsid w:val="00181A62"/>
    <w:rsid w:val="00182A9C"/>
    <w:rsid w:val="00182F6B"/>
    <w:rsid w:val="00182F82"/>
    <w:rsid w:val="00183119"/>
    <w:rsid w:val="001832FE"/>
    <w:rsid w:val="00183758"/>
    <w:rsid w:val="00183D76"/>
    <w:rsid w:val="00183D99"/>
    <w:rsid w:val="00183F36"/>
    <w:rsid w:val="00183F5D"/>
    <w:rsid w:val="001846B0"/>
    <w:rsid w:val="00184A22"/>
    <w:rsid w:val="00184B0A"/>
    <w:rsid w:val="00185B31"/>
    <w:rsid w:val="0018630E"/>
    <w:rsid w:val="0018635E"/>
    <w:rsid w:val="001865C4"/>
    <w:rsid w:val="001867C5"/>
    <w:rsid w:val="00186873"/>
    <w:rsid w:val="00187E0D"/>
    <w:rsid w:val="001909BB"/>
    <w:rsid w:val="001913F2"/>
    <w:rsid w:val="00191F43"/>
    <w:rsid w:val="00191FB8"/>
    <w:rsid w:val="0019219A"/>
    <w:rsid w:val="001922D0"/>
    <w:rsid w:val="00192850"/>
    <w:rsid w:val="00192943"/>
    <w:rsid w:val="00192B24"/>
    <w:rsid w:val="00192BB5"/>
    <w:rsid w:val="00192EB6"/>
    <w:rsid w:val="001932D2"/>
    <w:rsid w:val="001935C3"/>
    <w:rsid w:val="0019432C"/>
    <w:rsid w:val="00194399"/>
    <w:rsid w:val="00194B14"/>
    <w:rsid w:val="0019510D"/>
    <w:rsid w:val="001951AB"/>
    <w:rsid w:val="00195393"/>
    <w:rsid w:val="00195432"/>
    <w:rsid w:val="00195514"/>
    <w:rsid w:val="00195AA6"/>
    <w:rsid w:val="00195B37"/>
    <w:rsid w:val="00195F0E"/>
    <w:rsid w:val="00196366"/>
    <w:rsid w:val="0019757A"/>
    <w:rsid w:val="001977CB"/>
    <w:rsid w:val="00197B8E"/>
    <w:rsid w:val="00197BAC"/>
    <w:rsid w:val="00197C3C"/>
    <w:rsid w:val="00197D58"/>
    <w:rsid w:val="00197DB4"/>
    <w:rsid w:val="001A06B7"/>
    <w:rsid w:val="001A0AA8"/>
    <w:rsid w:val="001A0EB1"/>
    <w:rsid w:val="001A1D45"/>
    <w:rsid w:val="001A2220"/>
    <w:rsid w:val="001A2284"/>
    <w:rsid w:val="001A25A0"/>
    <w:rsid w:val="001A28E3"/>
    <w:rsid w:val="001A2EB7"/>
    <w:rsid w:val="001A308C"/>
    <w:rsid w:val="001A32AA"/>
    <w:rsid w:val="001A3460"/>
    <w:rsid w:val="001A385F"/>
    <w:rsid w:val="001A3B3B"/>
    <w:rsid w:val="001A3B63"/>
    <w:rsid w:val="001A4154"/>
    <w:rsid w:val="001A4422"/>
    <w:rsid w:val="001A4452"/>
    <w:rsid w:val="001A4864"/>
    <w:rsid w:val="001A4A52"/>
    <w:rsid w:val="001A4A72"/>
    <w:rsid w:val="001A5097"/>
    <w:rsid w:val="001A5820"/>
    <w:rsid w:val="001A58EF"/>
    <w:rsid w:val="001A5C83"/>
    <w:rsid w:val="001A5D66"/>
    <w:rsid w:val="001A60CA"/>
    <w:rsid w:val="001A654B"/>
    <w:rsid w:val="001A67B8"/>
    <w:rsid w:val="001A74D6"/>
    <w:rsid w:val="001A7BA2"/>
    <w:rsid w:val="001A7CC9"/>
    <w:rsid w:val="001B02C9"/>
    <w:rsid w:val="001B0621"/>
    <w:rsid w:val="001B0863"/>
    <w:rsid w:val="001B0A3E"/>
    <w:rsid w:val="001B1114"/>
    <w:rsid w:val="001B121A"/>
    <w:rsid w:val="001B12FB"/>
    <w:rsid w:val="001B16B0"/>
    <w:rsid w:val="001B1911"/>
    <w:rsid w:val="001B2662"/>
    <w:rsid w:val="001B2938"/>
    <w:rsid w:val="001B29A6"/>
    <w:rsid w:val="001B327A"/>
    <w:rsid w:val="001B36BA"/>
    <w:rsid w:val="001B37E3"/>
    <w:rsid w:val="001B3CC2"/>
    <w:rsid w:val="001B4667"/>
    <w:rsid w:val="001B4846"/>
    <w:rsid w:val="001B4DD8"/>
    <w:rsid w:val="001B623B"/>
    <w:rsid w:val="001B6339"/>
    <w:rsid w:val="001B6FC8"/>
    <w:rsid w:val="001B7035"/>
    <w:rsid w:val="001B71C2"/>
    <w:rsid w:val="001B7231"/>
    <w:rsid w:val="001B77EF"/>
    <w:rsid w:val="001B79EC"/>
    <w:rsid w:val="001B7A70"/>
    <w:rsid w:val="001B7D0B"/>
    <w:rsid w:val="001C0D96"/>
    <w:rsid w:val="001C0DD8"/>
    <w:rsid w:val="001C0E61"/>
    <w:rsid w:val="001C0F28"/>
    <w:rsid w:val="001C153A"/>
    <w:rsid w:val="001C170F"/>
    <w:rsid w:val="001C1965"/>
    <w:rsid w:val="001C1BBE"/>
    <w:rsid w:val="001C1EBE"/>
    <w:rsid w:val="001C2818"/>
    <w:rsid w:val="001C2860"/>
    <w:rsid w:val="001C2BA3"/>
    <w:rsid w:val="001C2E84"/>
    <w:rsid w:val="001C352D"/>
    <w:rsid w:val="001C353A"/>
    <w:rsid w:val="001C375A"/>
    <w:rsid w:val="001C3881"/>
    <w:rsid w:val="001C4761"/>
    <w:rsid w:val="001C4801"/>
    <w:rsid w:val="001C564D"/>
    <w:rsid w:val="001C5CE0"/>
    <w:rsid w:val="001C6297"/>
    <w:rsid w:val="001C65EB"/>
    <w:rsid w:val="001C731A"/>
    <w:rsid w:val="001C7579"/>
    <w:rsid w:val="001C79C0"/>
    <w:rsid w:val="001D00ED"/>
    <w:rsid w:val="001D0409"/>
    <w:rsid w:val="001D0740"/>
    <w:rsid w:val="001D142E"/>
    <w:rsid w:val="001D1BA6"/>
    <w:rsid w:val="001D20D6"/>
    <w:rsid w:val="001D267F"/>
    <w:rsid w:val="001D28A9"/>
    <w:rsid w:val="001D2DA8"/>
    <w:rsid w:val="001D36D1"/>
    <w:rsid w:val="001D4F7F"/>
    <w:rsid w:val="001D54E1"/>
    <w:rsid w:val="001D5512"/>
    <w:rsid w:val="001D5C95"/>
    <w:rsid w:val="001D6248"/>
    <w:rsid w:val="001D6A92"/>
    <w:rsid w:val="001D6C3A"/>
    <w:rsid w:val="001D733F"/>
    <w:rsid w:val="001D74C0"/>
    <w:rsid w:val="001D7688"/>
    <w:rsid w:val="001D7CCB"/>
    <w:rsid w:val="001D7F19"/>
    <w:rsid w:val="001E0183"/>
    <w:rsid w:val="001E02D8"/>
    <w:rsid w:val="001E044B"/>
    <w:rsid w:val="001E050F"/>
    <w:rsid w:val="001E0538"/>
    <w:rsid w:val="001E136F"/>
    <w:rsid w:val="001E1449"/>
    <w:rsid w:val="001E14FE"/>
    <w:rsid w:val="001E1776"/>
    <w:rsid w:val="001E23EA"/>
    <w:rsid w:val="001E279F"/>
    <w:rsid w:val="001E2AFF"/>
    <w:rsid w:val="001E2D8B"/>
    <w:rsid w:val="001E2FE9"/>
    <w:rsid w:val="001E352B"/>
    <w:rsid w:val="001E3E7B"/>
    <w:rsid w:val="001E3F9E"/>
    <w:rsid w:val="001E3FC2"/>
    <w:rsid w:val="001E43CE"/>
    <w:rsid w:val="001E47BF"/>
    <w:rsid w:val="001E48A5"/>
    <w:rsid w:val="001E4B0C"/>
    <w:rsid w:val="001E650D"/>
    <w:rsid w:val="001E7548"/>
    <w:rsid w:val="001E7A35"/>
    <w:rsid w:val="001E7C5E"/>
    <w:rsid w:val="001E7E48"/>
    <w:rsid w:val="001F0129"/>
    <w:rsid w:val="001F0AF5"/>
    <w:rsid w:val="001F1FDB"/>
    <w:rsid w:val="001F1FDE"/>
    <w:rsid w:val="001F27BB"/>
    <w:rsid w:val="001F290A"/>
    <w:rsid w:val="001F31F2"/>
    <w:rsid w:val="001F35C9"/>
    <w:rsid w:val="001F3AAB"/>
    <w:rsid w:val="001F3D2F"/>
    <w:rsid w:val="001F3E48"/>
    <w:rsid w:val="001F41CD"/>
    <w:rsid w:val="001F423E"/>
    <w:rsid w:val="001F4696"/>
    <w:rsid w:val="001F4ADA"/>
    <w:rsid w:val="001F508E"/>
    <w:rsid w:val="001F50C4"/>
    <w:rsid w:val="001F686C"/>
    <w:rsid w:val="001F6C6F"/>
    <w:rsid w:val="001F6F8F"/>
    <w:rsid w:val="001F72D5"/>
    <w:rsid w:val="001F74CE"/>
    <w:rsid w:val="001F75A4"/>
    <w:rsid w:val="001F76F2"/>
    <w:rsid w:val="001F7830"/>
    <w:rsid w:val="00200101"/>
    <w:rsid w:val="002004F4"/>
    <w:rsid w:val="00200ED3"/>
    <w:rsid w:val="0020144B"/>
    <w:rsid w:val="00201560"/>
    <w:rsid w:val="0020204D"/>
    <w:rsid w:val="0020321A"/>
    <w:rsid w:val="00203372"/>
    <w:rsid w:val="002035FD"/>
    <w:rsid w:val="00203619"/>
    <w:rsid w:val="00203CDA"/>
    <w:rsid w:val="00203DE3"/>
    <w:rsid w:val="00203EF2"/>
    <w:rsid w:val="0020422C"/>
    <w:rsid w:val="002042DD"/>
    <w:rsid w:val="00204C0C"/>
    <w:rsid w:val="00205627"/>
    <w:rsid w:val="00205DDD"/>
    <w:rsid w:val="00206522"/>
    <w:rsid w:val="002065F5"/>
    <w:rsid w:val="0020663D"/>
    <w:rsid w:val="00206944"/>
    <w:rsid w:val="0020717C"/>
    <w:rsid w:val="002071E9"/>
    <w:rsid w:val="00207381"/>
    <w:rsid w:val="00207457"/>
    <w:rsid w:val="00207459"/>
    <w:rsid w:val="002074B9"/>
    <w:rsid w:val="002078F8"/>
    <w:rsid w:val="00207955"/>
    <w:rsid w:val="00207C6A"/>
    <w:rsid w:val="00207C8F"/>
    <w:rsid w:val="00207FFE"/>
    <w:rsid w:val="00211020"/>
    <w:rsid w:val="002118FD"/>
    <w:rsid w:val="00211E31"/>
    <w:rsid w:val="00211EE0"/>
    <w:rsid w:val="002125D7"/>
    <w:rsid w:val="0021283E"/>
    <w:rsid w:val="00212957"/>
    <w:rsid w:val="00212C0E"/>
    <w:rsid w:val="00212DB1"/>
    <w:rsid w:val="002134D3"/>
    <w:rsid w:val="00213770"/>
    <w:rsid w:val="00213B5D"/>
    <w:rsid w:val="00214698"/>
    <w:rsid w:val="002148BF"/>
    <w:rsid w:val="0021527A"/>
    <w:rsid w:val="00215FFE"/>
    <w:rsid w:val="002163A2"/>
    <w:rsid w:val="002164E4"/>
    <w:rsid w:val="00216574"/>
    <w:rsid w:val="00216B0D"/>
    <w:rsid w:val="00216CBD"/>
    <w:rsid w:val="00217520"/>
    <w:rsid w:val="00217874"/>
    <w:rsid w:val="00217BB4"/>
    <w:rsid w:val="00217C68"/>
    <w:rsid w:val="00217EDF"/>
    <w:rsid w:val="00220A92"/>
    <w:rsid w:val="00221DB4"/>
    <w:rsid w:val="00222045"/>
    <w:rsid w:val="002220FC"/>
    <w:rsid w:val="00222206"/>
    <w:rsid w:val="002223F3"/>
    <w:rsid w:val="00222A86"/>
    <w:rsid w:val="00222CB1"/>
    <w:rsid w:val="00223C44"/>
    <w:rsid w:val="00223F51"/>
    <w:rsid w:val="002247CE"/>
    <w:rsid w:val="00224A0B"/>
    <w:rsid w:val="00224DAA"/>
    <w:rsid w:val="00224F36"/>
    <w:rsid w:val="00225A52"/>
    <w:rsid w:val="00225D97"/>
    <w:rsid w:val="00226229"/>
    <w:rsid w:val="00226371"/>
    <w:rsid w:val="0022647D"/>
    <w:rsid w:val="0022662F"/>
    <w:rsid w:val="0022697D"/>
    <w:rsid w:val="00227132"/>
    <w:rsid w:val="00227874"/>
    <w:rsid w:val="00227D6F"/>
    <w:rsid w:val="00230248"/>
    <w:rsid w:val="002305E6"/>
    <w:rsid w:val="00230633"/>
    <w:rsid w:val="00230BA6"/>
    <w:rsid w:val="00230E99"/>
    <w:rsid w:val="0023122A"/>
    <w:rsid w:val="00231C47"/>
    <w:rsid w:val="00231E62"/>
    <w:rsid w:val="00232A38"/>
    <w:rsid w:val="00232E03"/>
    <w:rsid w:val="00232F1B"/>
    <w:rsid w:val="002332A4"/>
    <w:rsid w:val="002337AA"/>
    <w:rsid w:val="00233A50"/>
    <w:rsid w:val="00233C95"/>
    <w:rsid w:val="00234983"/>
    <w:rsid w:val="00234D04"/>
    <w:rsid w:val="00234EAF"/>
    <w:rsid w:val="00234EC4"/>
    <w:rsid w:val="00235161"/>
    <w:rsid w:val="00235308"/>
    <w:rsid w:val="0023546F"/>
    <w:rsid w:val="00235604"/>
    <w:rsid w:val="00235A1B"/>
    <w:rsid w:val="00235FB1"/>
    <w:rsid w:val="00236E18"/>
    <w:rsid w:val="00236F84"/>
    <w:rsid w:val="00237102"/>
    <w:rsid w:val="00237316"/>
    <w:rsid w:val="002375B8"/>
    <w:rsid w:val="00237B0D"/>
    <w:rsid w:val="00237FAF"/>
    <w:rsid w:val="0024044B"/>
    <w:rsid w:val="00240FAD"/>
    <w:rsid w:val="00241B78"/>
    <w:rsid w:val="00242275"/>
    <w:rsid w:val="0024252F"/>
    <w:rsid w:val="00242938"/>
    <w:rsid w:val="00242A81"/>
    <w:rsid w:val="00242C8F"/>
    <w:rsid w:val="00242CB1"/>
    <w:rsid w:val="00243007"/>
    <w:rsid w:val="0024344F"/>
    <w:rsid w:val="002438C0"/>
    <w:rsid w:val="00243E91"/>
    <w:rsid w:val="00243F16"/>
    <w:rsid w:val="002440F6"/>
    <w:rsid w:val="00244B50"/>
    <w:rsid w:val="0024571B"/>
    <w:rsid w:val="0024596D"/>
    <w:rsid w:val="002459CF"/>
    <w:rsid w:val="00245AF2"/>
    <w:rsid w:val="002461AA"/>
    <w:rsid w:val="0024648D"/>
    <w:rsid w:val="00246891"/>
    <w:rsid w:val="002502E9"/>
    <w:rsid w:val="00250B1C"/>
    <w:rsid w:val="002510E4"/>
    <w:rsid w:val="0025159E"/>
    <w:rsid w:val="002517EE"/>
    <w:rsid w:val="00251C4F"/>
    <w:rsid w:val="00251D2C"/>
    <w:rsid w:val="00251E55"/>
    <w:rsid w:val="00251F25"/>
    <w:rsid w:val="00252092"/>
    <w:rsid w:val="00252985"/>
    <w:rsid w:val="002532CF"/>
    <w:rsid w:val="0025338E"/>
    <w:rsid w:val="002533A4"/>
    <w:rsid w:val="002533D6"/>
    <w:rsid w:val="002534A3"/>
    <w:rsid w:val="002536C6"/>
    <w:rsid w:val="00254069"/>
    <w:rsid w:val="0025424A"/>
    <w:rsid w:val="0025489D"/>
    <w:rsid w:val="00254C7D"/>
    <w:rsid w:val="002554E1"/>
    <w:rsid w:val="002556E6"/>
    <w:rsid w:val="00256592"/>
    <w:rsid w:val="00256C2D"/>
    <w:rsid w:val="0025707A"/>
    <w:rsid w:val="00257590"/>
    <w:rsid w:val="002606F6"/>
    <w:rsid w:val="00260A64"/>
    <w:rsid w:val="002615CB"/>
    <w:rsid w:val="00261607"/>
    <w:rsid w:val="002619D4"/>
    <w:rsid w:val="00261B2B"/>
    <w:rsid w:val="00262418"/>
    <w:rsid w:val="00262B42"/>
    <w:rsid w:val="00263944"/>
    <w:rsid w:val="00263D50"/>
    <w:rsid w:val="00264ED3"/>
    <w:rsid w:val="00265E89"/>
    <w:rsid w:val="002663C5"/>
    <w:rsid w:val="002663F8"/>
    <w:rsid w:val="002672E2"/>
    <w:rsid w:val="00267CFB"/>
    <w:rsid w:val="00267DDD"/>
    <w:rsid w:val="0027016B"/>
    <w:rsid w:val="002707E9"/>
    <w:rsid w:val="00270C0A"/>
    <w:rsid w:val="00271192"/>
    <w:rsid w:val="002711D4"/>
    <w:rsid w:val="00271E1F"/>
    <w:rsid w:val="00272296"/>
    <w:rsid w:val="00272673"/>
    <w:rsid w:val="00272E12"/>
    <w:rsid w:val="00272EFC"/>
    <w:rsid w:val="0027318D"/>
    <w:rsid w:val="00273552"/>
    <w:rsid w:val="00273679"/>
    <w:rsid w:val="00273B91"/>
    <w:rsid w:val="002747A5"/>
    <w:rsid w:val="00274CFD"/>
    <w:rsid w:val="002752D0"/>
    <w:rsid w:val="00275309"/>
    <w:rsid w:val="002753A4"/>
    <w:rsid w:val="00275977"/>
    <w:rsid w:val="00275A44"/>
    <w:rsid w:val="00275BD6"/>
    <w:rsid w:val="002767A2"/>
    <w:rsid w:val="002770AC"/>
    <w:rsid w:val="002771E4"/>
    <w:rsid w:val="002774A9"/>
    <w:rsid w:val="0027755D"/>
    <w:rsid w:val="00277B7F"/>
    <w:rsid w:val="00277BEA"/>
    <w:rsid w:val="00277F27"/>
    <w:rsid w:val="0028071E"/>
    <w:rsid w:val="00280F03"/>
    <w:rsid w:val="002815F0"/>
    <w:rsid w:val="002818F6"/>
    <w:rsid w:val="00281EEA"/>
    <w:rsid w:val="002820F4"/>
    <w:rsid w:val="00282619"/>
    <w:rsid w:val="00282E37"/>
    <w:rsid w:val="00283A3B"/>
    <w:rsid w:val="00283C13"/>
    <w:rsid w:val="00283C57"/>
    <w:rsid w:val="00283CEA"/>
    <w:rsid w:val="00283E68"/>
    <w:rsid w:val="0028408B"/>
    <w:rsid w:val="00284706"/>
    <w:rsid w:val="00284C4D"/>
    <w:rsid w:val="00284ECE"/>
    <w:rsid w:val="00285656"/>
    <w:rsid w:val="00285BCD"/>
    <w:rsid w:val="00286386"/>
    <w:rsid w:val="002864CA"/>
    <w:rsid w:val="0028654F"/>
    <w:rsid w:val="002865A5"/>
    <w:rsid w:val="00286680"/>
    <w:rsid w:val="0028674B"/>
    <w:rsid w:val="00286865"/>
    <w:rsid w:val="00286A2B"/>
    <w:rsid w:val="00286BE3"/>
    <w:rsid w:val="00286FF1"/>
    <w:rsid w:val="00287AE9"/>
    <w:rsid w:val="00287BAF"/>
    <w:rsid w:val="00287D0A"/>
    <w:rsid w:val="00290523"/>
    <w:rsid w:val="00290E9E"/>
    <w:rsid w:val="00291CA2"/>
    <w:rsid w:val="00291E7B"/>
    <w:rsid w:val="00291F06"/>
    <w:rsid w:val="002921FD"/>
    <w:rsid w:val="002923DF"/>
    <w:rsid w:val="0029305C"/>
    <w:rsid w:val="00293165"/>
    <w:rsid w:val="0029328E"/>
    <w:rsid w:val="002935C2"/>
    <w:rsid w:val="002939F3"/>
    <w:rsid w:val="0029427B"/>
    <w:rsid w:val="0029450E"/>
    <w:rsid w:val="00294B90"/>
    <w:rsid w:val="00294D1A"/>
    <w:rsid w:val="00294E38"/>
    <w:rsid w:val="0029520D"/>
    <w:rsid w:val="002954DA"/>
    <w:rsid w:val="0029584D"/>
    <w:rsid w:val="00295A0D"/>
    <w:rsid w:val="00296026"/>
    <w:rsid w:val="002961BB"/>
    <w:rsid w:val="0029652F"/>
    <w:rsid w:val="002965DC"/>
    <w:rsid w:val="00296841"/>
    <w:rsid w:val="00296870"/>
    <w:rsid w:val="00296ACD"/>
    <w:rsid w:val="00296BAA"/>
    <w:rsid w:val="00297BC9"/>
    <w:rsid w:val="00297CED"/>
    <w:rsid w:val="002A00A1"/>
    <w:rsid w:val="002A0412"/>
    <w:rsid w:val="002A0AF7"/>
    <w:rsid w:val="002A0BD2"/>
    <w:rsid w:val="002A0D78"/>
    <w:rsid w:val="002A15CB"/>
    <w:rsid w:val="002A1A9E"/>
    <w:rsid w:val="002A1B20"/>
    <w:rsid w:val="002A1C3A"/>
    <w:rsid w:val="002A1FB1"/>
    <w:rsid w:val="002A222F"/>
    <w:rsid w:val="002A2987"/>
    <w:rsid w:val="002A2BC0"/>
    <w:rsid w:val="002A2DE4"/>
    <w:rsid w:val="002A2E4A"/>
    <w:rsid w:val="002A2F3A"/>
    <w:rsid w:val="002A31A1"/>
    <w:rsid w:val="002A397E"/>
    <w:rsid w:val="002A3D0B"/>
    <w:rsid w:val="002A3FA5"/>
    <w:rsid w:val="002A3FB3"/>
    <w:rsid w:val="002A401C"/>
    <w:rsid w:val="002A40FD"/>
    <w:rsid w:val="002A4270"/>
    <w:rsid w:val="002A4A16"/>
    <w:rsid w:val="002A4D58"/>
    <w:rsid w:val="002A5D2E"/>
    <w:rsid w:val="002A5F80"/>
    <w:rsid w:val="002A6055"/>
    <w:rsid w:val="002A67BD"/>
    <w:rsid w:val="002A7676"/>
    <w:rsid w:val="002A7A7E"/>
    <w:rsid w:val="002A7CDE"/>
    <w:rsid w:val="002A7FD0"/>
    <w:rsid w:val="002B0493"/>
    <w:rsid w:val="002B0494"/>
    <w:rsid w:val="002B109E"/>
    <w:rsid w:val="002B1A30"/>
    <w:rsid w:val="002B1DB4"/>
    <w:rsid w:val="002B32A7"/>
    <w:rsid w:val="002B38E7"/>
    <w:rsid w:val="002B3DFE"/>
    <w:rsid w:val="002B3E3B"/>
    <w:rsid w:val="002B471C"/>
    <w:rsid w:val="002B4A70"/>
    <w:rsid w:val="002B4FAA"/>
    <w:rsid w:val="002B61CE"/>
    <w:rsid w:val="002B65CC"/>
    <w:rsid w:val="002B66B6"/>
    <w:rsid w:val="002B6B7F"/>
    <w:rsid w:val="002B6BC6"/>
    <w:rsid w:val="002B71A7"/>
    <w:rsid w:val="002C0389"/>
    <w:rsid w:val="002C03F8"/>
    <w:rsid w:val="002C0438"/>
    <w:rsid w:val="002C0DAD"/>
    <w:rsid w:val="002C0E7F"/>
    <w:rsid w:val="002C102F"/>
    <w:rsid w:val="002C1D1F"/>
    <w:rsid w:val="002C215A"/>
    <w:rsid w:val="002C21DE"/>
    <w:rsid w:val="002C23D9"/>
    <w:rsid w:val="002C2508"/>
    <w:rsid w:val="002C2B58"/>
    <w:rsid w:val="002C2FA1"/>
    <w:rsid w:val="002C37B3"/>
    <w:rsid w:val="002C3AEC"/>
    <w:rsid w:val="002C3FEB"/>
    <w:rsid w:val="002C4097"/>
    <w:rsid w:val="002C488B"/>
    <w:rsid w:val="002C504B"/>
    <w:rsid w:val="002C504C"/>
    <w:rsid w:val="002C51DF"/>
    <w:rsid w:val="002C54D1"/>
    <w:rsid w:val="002C5E8D"/>
    <w:rsid w:val="002C5FD2"/>
    <w:rsid w:val="002C66EE"/>
    <w:rsid w:val="002C6DED"/>
    <w:rsid w:val="002C6EE2"/>
    <w:rsid w:val="002C7C56"/>
    <w:rsid w:val="002D06AF"/>
    <w:rsid w:val="002D0EA4"/>
    <w:rsid w:val="002D0F25"/>
    <w:rsid w:val="002D0F2E"/>
    <w:rsid w:val="002D0F88"/>
    <w:rsid w:val="002D13E7"/>
    <w:rsid w:val="002D14E3"/>
    <w:rsid w:val="002D1895"/>
    <w:rsid w:val="002D1A1E"/>
    <w:rsid w:val="002D1D7C"/>
    <w:rsid w:val="002D211F"/>
    <w:rsid w:val="002D21DA"/>
    <w:rsid w:val="002D241D"/>
    <w:rsid w:val="002D3205"/>
    <w:rsid w:val="002D3358"/>
    <w:rsid w:val="002D34D6"/>
    <w:rsid w:val="002D3788"/>
    <w:rsid w:val="002D38E5"/>
    <w:rsid w:val="002D39C4"/>
    <w:rsid w:val="002D46C9"/>
    <w:rsid w:val="002D47DD"/>
    <w:rsid w:val="002D48C3"/>
    <w:rsid w:val="002D4B7F"/>
    <w:rsid w:val="002D56D2"/>
    <w:rsid w:val="002D57F1"/>
    <w:rsid w:val="002D5E02"/>
    <w:rsid w:val="002D6137"/>
    <w:rsid w:val="002D6770"/>
    <w:rsid w:val="002D6771"/>
    <w:rsid w:val="002D71BA"/>
    <w:rsid w:val="002D7394"/>
    <w:rsid w:val="002D7944"/>
    <w:rsid w:val="002D7A21"/>
    <w:rsid w:val="002E08C1"/>
    <w:rsid w:val="002E0E56"/>
    <w:rsid w:val="002E0E92"/>
    <w:rsid w:val="002E134A"/>
    <w:rsid w:val="002E1446"/>
    <w:rsid w:val="002E1D8F"/>
    <w:rsid w:val="002E1E15"/>
    <w:rsid w:val="002E2112"/>
    <w:rsid w:val="002E2609"/>
    <w:rsid w:val="002E28AC"/>
    <w:rsid w:val="002E2FB8"/>
    <w:rsid w:val="002E30E8"/>
    <w:rsid w:val="002E336C"/>
    <w:rsid w:val="002E3FEE"/>
    <w:rsid w:val="002E4093"/>
    <w:rsid w:val="002E42C5"/>
    <w:rsid w:val="002E499D"/>
    <w:rsid w:val="002E54A3"/>
    <w:rsid w:val="002E55AE"/>
    <w:rsid w:val="002E57B3"/>
    <w:rsid w:val="002E5A08"/>
    <w:rsid w:val="002E5FC5"/>
    <w:rsid w:val="002E60FF"/>
    <w:rsid w:val="002E6144"/>
    <w:rsid w:val="002E65D7"/>
    <w:rsid w:val="002E66C6"/>
    <w:rsid w:val="002E6799"/>
    <w:rsid w:val="002E68E0"/>
    <w:rsid w:val="002E7605"/>
    <w:rsid w:val="002E77E4"/>
    <w:rsid w:val="002F03FE"/>
    <w:rsid w:val="002F0432"/>
    <w:rsid w:val="002F07EB"/>
    <w:rsid w:val="002F08C0"/>
    <w:rsid w:val="002F0E85"/>
    <w:rsid w:val="002F13EB"/>
    <w:rsid w:val="002F148D"/>
    <w:rsid w:val="002F15FA"/>
    <w:rsid w:val="002F16F0"/>
    <w:rsid w:val="002F2060"/>
    <w:rsid w:val="002F21C0"/>
    <w:rsid w:val="002F22D4"/>
    <w:rsid w:val="002F28E9"/>
    <w:rsid w:val="002F29E0"/>
    <w:rsid w:val="002F31C8"/>
    <w:rsid w:val="002F3596"/>
    <w:rsid w:val="002F3898"/>
    <w:rsid w:val="002F3EEF"/>
    <w:rsid w:val="002F4406"/>
    <w:rsid w:val="002F4D5E"/>
    <w:rsid w:val="002F5EDA"/>
    <w:rsid w:val="002F6513"/>
    <w:rsid w:val="0030069E"/>
    <w:rsid w:val="003006FB"/>
    <w:rsid w:val="00300C74"/>
    <w:rsid w:val="00300D77"/>
    <w:rsid w:val="00301ABC"/>
    <w:rsid w:val="00301B1F"/>
    <w:rsid w:val="0030271A"/>
    <w:rsid w:val="003028BF"/>
    <w:rsid w:val="00302E09"/>
    <w:rsid w:val="00302E72"/>
    <w:rsid w:val="0030324B"/>
    <w:rsid w:val="003036FD"/>
    <w:rsid w:val="00303C35"/>
    <w:rsid w:val="00304140"/>
    <w:rsid w:val="00304A30"/>
    <w:rsid w:val="0030564C"/>
    <w:rsid w:val="00305C48"/>
    <w:rsid w:val="00305C66"/>
    <w:rsid w:val="00305C97"/>
    <w:rsid w:val="00305D9B"/>
    <w:rsid w:val="00306310"/>
    <w:rsid w:val="003063A4"/>
    <w:rsid w:val="003066AA"/>
    <w:rsid w:val="0030696D"/>
    <w:rsid w:val="00306B2E"/>
    <w:rsid w:val="00306C58"/>
    <w:rsid w:val="003072BC"/>
    <w:rsid w:val="0030731A"/>
    <w:rsid w:val="003074B1"/>
    <w:rsid w:val="0030764C"/>
    <w:rsid w:val="00307C98"/>
    <w:rsid w:val="00307D1B"/>
    <w:rsid w:val="00307D9F"/>
    <w:rsid w:val="003100E9"/>
    <w:rsid w:val="0031039B"/>
    <w:rsid w:val="00310ACC"/>
    <w:rsid w:val="00310F16"/>
    <w:rsid w:val="00310F6E"/>
    <w:rsid w:val="0031108D"/>
    <w:rsid w:val="0031140C"/>
    <w:rsid w:val="0031150F"/>
    <w:rsid w:val="00311C69"/>
    <w:rsid w:val="00312439"/>
    <w:rsid w:val="0031287C"/>
    <w:rsid w:val="00312DBC"/>
    <w:rsid w:val="003137B6"/>
    <w:rsid w:val="003144E0"/>
    <w:rsid w:val="003145DE"/>
    <w:rsid w:val="003149AA"/>
    <w:rsid w:val="00314A4D"/>
    <w:rsid w:val="00315CA1"/>
    <w:rsid w:val="00315EC7"/>
    <w:rsid w:val="003172A5"/>
    <w:rsid w:val="003177C6"/>
    <w:rsid w:val="00320395"/>
    <w:rsid w:val="003204DA"/>
    <w:rsid w:val="0032083D"/>
    <w:rsid w:val="00320FBC"/>
    <w:rsid w:val="0032115C"/>
    <w:rsid w:val="003216BA"/>
    <w:rsid w:val="003219EC"/>
    <w:rsid w:val="00321CEE"/>
    <w:rsid w:val="00321F85"/>
    <w:rsid w:val="003222AF"/>
    <w:rsid w:val="003227CA"/>
    <w:rsid w:val="00322AB8"/>
    <w:rsid w:val="003236EA"/>
    <w:rsid w:val="003244AC"/>
    <w:rsid w:val="003255DE"/>
    <w:rsid w:val="0032580C"/>
    <w:rsid w:val="00326284"/>
    <w:rsid w:val="00326D0C"/>
    <w:rsid w:val="00326E0C"/>
    <w:rsid w:val="00327EC1"/>
    <w:rsid w:val="00327F43"/>
    <w:rsid w:val="003302A7"/>
    <w:rsid w:val="0033052A"/>
    <w:rsid w:val="00330990"/>
    <w:rsid w:val="00330B58"/>
    <w:rsid w:val="003312A0"/>
    <w:rsid w:val="00331573"/>
    <w:rsid w:val="0033180B"/>
    <w:rsid w:val="00331A2A"/>
    <w:rsid w:val="0033221A"/>
    <w:rsid w:val="00332870"/>
    <w:rsid w:val="00332B6E"/>
    <w:rsid w:val="00332DD0"/>
    <w:rsid w:val="003338DF"/>
    <w:rsid w:val="0033391E"/>
    <w:rsid w:val="00333C9F"/>
    <w:rsid w:val="00333F75"/>
    <w:rsid w:val="00334042"/>
    <w:rsid w:val="0033424E"/>
    <w:rsid w:val="0033443E"/>
    <w:rsid w:val="003344E5"/>
    <w:rsid w:val="003346CD"/>
    <w:rsid w:val="00334783"/>
    <w:rsid w:val="003349CD"/>
    <w:rsid w:val="00334BE2"/>
    <w:rsid w:val="00334C46"/>
    <w:rsid w:val="00334E4E"/>
    <w:rsid w:val="00334E74"/>
    <w:rsid w:val="00334EA3"/>
    <w:rsid w:val="003350F7"/>
    <w:rsid w:val="003352EE"/>
    <w:rsid w:val="00335711"/>
    <w:rsid w:val="00335CED"/>
    <w:rsid w:val="00336A2A"/>
    <w:rsid w:val="00336E6B"/>
    <w:rsid w:val="003373D5"/>
    <w:rsid w:val="00337B0F"/>
    <w:rsid w:val="0034020E"/>
    <w:rsid w:val="00340232"/>
    <w:rsid w:val="003404E0"/>
    <w:rsid w:val="0034053E"/>
    <w:rsid w:val="00340581"/>
    <w:rsid w:val="00340598"/>
    <w:rsid w:val="00340657"/>
    <w:rsid w:val="00340C6C"/>
    <w:rsid w:val="00341742"/>
    <w:rsid w:val="00341C63"/>
    <w:rsid w:val="00341F3B"/>
    <w:rsid w:val="00341F63"/>
    <w:rsid w:val="00342579"/>
    <w:rsid w:val="0034265A"/>
    <w:rsid w:val="00342996"/>
    <w:rsid w:val="00342B4E"/>
    <w:rsid w:val="00343766"/>
    <w:rsid w:val="00343860"/>
    <w:rsid w:val="0034386D"/>
    <w:rsid w:val="003439B4"/>
    <w:rsid w:val="00343DF3"/>
    <w:rsid w:val="00344A9A"/>
    <w:rsid w:val="00345149"/>
    <w:rsid w:val="003451DC"/>
    <w:rsid w:val="003453D2"/>
    <w:rsid w:val="00345639"/>
    <w:rsid w:val="00345A74"/>
    <w:rsid w:val="00345AAA"/>
    <w:rsid w:val="00345BC3"/>
    <w:rsid w:val="00345C63"/>
    <w:rsid w:val="00347675"/>
    <w:rsid w:val="00347812"/>
    <w:rsid w:val="003478CB"/>
    <w:rsid w:val="0035107B"/>
    <w:rsid w:val="00351519"/>
    <w:rsid w:val="003517E8"/>
    <w:rsid w:val="00351B48"/>
    <w:rsid w:val="0035229D"/>
    <w:rsid w:val="00352320"/>
    <w:rsid w:val="003528A3"/>
    <w:rsid w:val="00352B42"/>
    <w:rsid w:val="0035335F"/>
    <w:rsid w:val="003534A3"/>
    <w:rsid w:val="00353678"/>
    <w:rsid w:val="003536DD"/>
    <w:rsid w:val="00353A2F"/>
    <w:rsid w:val="0035410D"/>
    <w:rsid w:val="0035463F"/>
    <w:rsid w:val="00354790"/>
    <w:rsid w:val="00354C4A"/>
    <w:rsid w:val="00354EB9"/>
    <w:rsid w:val="00355A44"/>
    <w:rsid w:val="00355C71"/>
    <w:rsid w:val="0035631A"/>
    <w:rsid w:val="003563E1"/>
    <w:rsid w:val="00356D9E"/>
    <w:rsid w:val="0035708B"/>
    <w:rsid w:val="00357783"/>
    <w:rsid w:val="0035798A"/>
    <w:rsid w:val="00357CC0"/>
    <w:rsid w:val="00357DF1"/>
    <w:rsid w:val="00360E08"/>
    <w:rsid w:val="00361AA1"/>
    <w:rsid w:val="00361CC3"/>
    <w:rsid w:val="0036224A"/>
    <w:rsid w:val="003622ED"/>
    <w:rsid w:val="00362356"/>
    <w:rsid w:val="0036265C"/>
    <w:rsid w:val="0036265D"/>
    <w:rsid w:val="00363322"/>
    <w:rsid w:val="003633B0"/>
    <w:rsid w:val="003634B4"/>
    <w:rsid w:val="00363623"/>
    <w:rsid w:val="0036371F"/>
    <w:rsid w:val="00364B6C"/>
    <w:rsid w:val="00364BEB"/>
    <w:rsid w:val="003652FF"/>
    <w:rsid w:val="003653E4"/>
    <w:rsid w:val="0036564A"/>
    <w:rsid w:val="003657F5"/>
    <w:rsid w:val="00365A80"/>
    <w:rsid w:val="0036661C"/>
    <w:rsid w:val="00366D2D"/>
    <w:rsid w:val="00366FC3"/>
    <w:rsid w:val="00367152"/>
    <w:rsid w:val="00367C64"/>
    <w:rsid w:val="003702D3"/>
    <w:rsid w:val="00370537"/>
    <w:rsid w:val="003705E5"/>
    <w:rsid w:val="00370826"/>
    <w:rsid w:val="00370C27"/>
    <w:rsid w:val="00371701"/>
    <w:rsid w:val="003717BA"/>
    <w:rsid w:val="0037229A"/>
    <w:rsid w:val="00372356"/>
    <w:rsid w:val="00372FEE"/>
    <w:rsid w:val="0037333B"/>
    <w:rsid w:val="003734D3"/>
    <w:rsid w:val="0037365A"/>
    <w:rsid w:val="00373CA8"/>
    <w:rsid w:val="00373D1D"/>
    <w:rsid w:val="00374940"/>
    <w:rsid w:val="003749BD"/>
    <w:rsid w:val="00375021"/>
    <w:rsid w:val="003750BA"/>
    <w:rsid w:val="003757F3"/>
    <w:rsid w:val="00375CA5"/>
    <w:rsid w:val="00376AD6"/>
    <w:rsid w:val="00377100"/>
    <w:rsid w:val="00380019"/>
    <w:rsid w:val="003801A4"/>
    <w:rsid w:val="00380372"/>
    <w:rsid w:val="003804A9"/>
    <w:rsid w:val="003813F5"/>
    <w:rsid w:val="003814FF"/>
    <w:rsid w:val="00381620"/>
    <w:rsid w:val="00381778"/>
    <w:rsid w:val="00381A42"/>
    <w:rsid w:val="00381B24"/>
    <w:rsid w:val="00381D7E"/>
    <w:rsid w:val="00382036"/>
    <w:rsid w:val="00382062"/>
    <w:rsid w:val="00382FDC"/>
    <w:rsid w:val="0038319D"/>
    <w:rsid w:val="00384121"/>
    <w:rsid w:val="003846A2"/>
    <w:rsid w:val="00384E65"/>
    <w:rsid w:val="00385404"/>
    <w:rsid w:val="0038555B"/>
    <w:rsid w:val="00385E5A"/>
    <w:rsid w:val="003861A8"/>
    <w:rsid w:val="003864BA"/>
    <w:rsid w:val="00386F3D"/>
    <w:rsid w:val="00386FCA"/>
    <w:rsid w:val="0038742D"/>
    <w:rsid w:val="00387A4A"/>
    <w:rsid w:val="0039000E"/>
    <w:rsid w:val="003904E3"/>
    <w:rsid w:val="003907C3"/>
    <w:rsid w:val="003908A4"/>
    <w:rsid w:val="00390A1D"/>
    <w:rsid w:val="00391036"/>
    <w:rsid w:val="003913E8"/>
    <w:rsid w:val="0039224E"/>
    <w:rsid w:val="00392454"/>
    <w:rsid w:val="00392AB4"/>
    <w:rsid w:val="00392AF1"/>
    <w:rsid w:val="00392D2F"/>
    <w:rsid w:val="00392E5E"/>
    <w:rsid w:val="00392F6E"/>
    <w:rsid w:val="00393557"/>
    <w:rsid w:val="00393740"/>
    <w:rsid w:val="00393E13"/>
    <w:rsid w:val="00393E88"/>
    <w:rsid w:val="0039416C"/>
    <w:rsid w:val="00394937"/>
    <w:rsid w:val="00394998"/>
    <w:rsid w:val="00394D92"/>
    <w:rsid w:val="00395B7E"/>
    <w:rsid w:val="00395CDB"/>
    <w:rsid w:val="003961BE"/>
    <w:rsid w:val="003963B2"/>
    <w:rsid w:val="00396771"/>
    <w:rsid w:val="00396D12"/>
    <w:rsid w:val="00396E99"/>
    <w:rsid w:val="003972EE"/>
    <w:rsid w:val="00397805"/>
    <w:rsid w:val="003A0354"/>
    <w:rsid w:val="003A085D"/>
    <w:rsid w:val="003A0CEE"/>
    <w:rsid w:val="003A109C"/>
    <w:rsid w:val="003A127C"/>
    <w:rsid w:val="003A1436"/>
    <w:rsid w:val="003A1C26"/>
    <w:rsid w:val="003A1D0D"/>
    <w:rsid w:val="003A2150"/>
    <w:rsid w:val="003A2F66"/>
    <w:rsid w:val="003A345E"/>
    <w:rsid w:val="003A3664"/>
    <w:rsid w:val="003A36B1"/>
    <w:rsid w:val="003A36D8"/>
    <w:rsid w:val="003A3BC8"/>
    <w:rsid w:val="003A4200"/>
    <w:rsid w:val="003A44CB"/>
    <w:rsid w:val="003A482A"/>
    <w:rsid w:val="003A503F"/>
    <w:rsid w:val="003A6237"/>
    <w:rsid w:val="003A696C"/>
    <w:rsid w:val="003A7A74"/>
    <w:rsid w:val="003B0166"/>
    <w:rsid w:val="003B042E"/>
    <w:rsid w:val="003B059E"/>
    <w:rsid w:val="003B0C62"/>
    <w:rsid w:val="003B1332"/>
    <w:rsid w:val="003B191A"/>
    <w:rsid w:val="003B19B6"/>
    <w:rsid w:val="003B2245"/>
    <w:rsid w:val="003B2272"/>
    <w:rsid w:val="003B24BB"/>
    <w:rsid w:val="003B2629"/>
    <w:rsid w:val="003B286C"/>
    <w:rsid w:val="003B314E"/>
    <w:rsid w:val="003B32AD"/>
    <w:rsid w:val="003B3488"/>
    <w:rsid w:val="003B370B"/>
    <w:rsid w:val="003B46F3"/>
    <w:rsid w:val="003B4A4D"/>
    <w:rsid w:val="003B501B"/>
    <w:rsid w:val="003B505A"/>
    <w:rsid w:val="003B5468"/>
    <w:rsid w:val="003B553C"/>
    <w:rsid w:val="003B5B1A"/>
    <w:rsid w:val="003B5D2A"/>
    <w:rsid w:val="003B6148"/>
    <w:rsid w:val="003B61F6"/>
    <w:rsid w:val="003B6473"/>
    <w:rsid w:val="003B6946"/>
    <w:rsid w:val="003B6B5E"/>
    <w:rsid w:val="003B7089"/>
    <w:rsid w:val="003B7494"/>
    <w:rsid w:val="003B762A"/>
    <w:rsid w:val="003B7A75"/>
    <w:rsid w:val="003B7BA4"/>
    <w:rsid w:val="003C01E7"/>
    <w:rsid w:val="003C0315"/>
    <w:rsid w:val="003C03BB"/>
    <w:rsid w:val="003C0D29"/>
    <w:rsid w:val="003C113B"/>
    <w:rsid w:val="003C18F2"/>
    <w:rsid w:val="003C1927"/>
    <w:rsid w:val="003C1D56"/>
    <w:rsid w:val="003C1DCA"/>
    <w:rsid w:val="003C231B"/>
    <w:rsid w:val="003C246C"/>
    <w:rsid w:val="003C24A2"/>
    <w:rsid w:val="003C2559"/>
    <w:rsid w:val="003C285A"/>
    <w:rsid w:val="003C3374"/>
    <w:rsid w:val="003C35F7"/>
    <w:rsid w:val="003C3816"/>
    <w:rsid w:val="003C39EF"/>
    <w:rsid w:val="003C3FAE"/>
    <w:rsid w:val="003C41C6"/>
    <w:rsid w:val="003C4299"/>
    <w:rsid w:val="003C4D71"/>
    <w:rsid w:val="003C5041"/>
    <w:rsid w:val="003C5430"/>
    <w:rsid w:val="003C5524"/>
    <w:rsid w:val="003C578D"/>
    <w:rsid w:val="003C5C4C"/>
    <w:rsid w:val="003C657E"/>
    <w:rsid w:val="003C6E87"/>
    <w:rsid w:val="003C7B0F"/>
    <w:rsid w:val="003D097E"/>
    <w:rsid w:val="003D0BCC"/>
    <w:rsid w:val="003D1558"/>
    <w:rsid w:val="003D195A"/>
    <w:rsid w:val="003D1EE6"/>
    <w:rsid w:val="003D20C5"/>
    <w:rsid w:val="003D28DC"/>
    <w:rsid w:val="003D2ADF"/>
    <w:rsid w:val="003D2F9B"/>
    <w:rsid w:val="003D327A"/>
    <w:rsid w:val="003D33F5"/>
    <w:rsid w:val="003D3B86"/>
    <w:rsid w:val="003D3CC5"/>
    <w:rsid w:val="003D4A20"/>
    <w:rsid w:val="003D4AB8"/>
    <w:rsid w:val="003D4F9B"/>
    <w:rsid w:val="003D5F1A"/>
    <w:rsid w:val="003D6396"/>
    <w:rsid w:val="003D6469"/>
    <w:rsid w:val="003D67B6"/>
    <w:rsid w:val="003D6875"/>
    <w:rsid w:val="003D6E27"/>
    <w:rsid w:val="003D6FFD"/>
    <w:rsid w:val="003D75F9"/>
    <w:rsid w:val="003D7647"/>
    <w:rsid w:val="003D78A9"/>
    <w:rsid w:val="003D7CFE"/>
    <w:rsid w:val="003E130E"/>
    <w:rsid w:val="003E1989"/>
    <w:rsid w:val="003E1E31"/>
    <w:rsid w:val="003E1FA8"/>
    <w:rsid w:val="003E22C1"/>
    <w:rsid w:val="003E26C1"/>
    <w:rsid w:val="003E2990"/>
    <w:rsid w:val="003E2B44"/>
    <w:rsid w:val="003E2B55"/>
    <w:rsid w:val="003E2CB4"/>
    <w:rsid w:val="003E3192"/>
    <w:rsid w:val="003E329E"/>
    <w:rsid w:val="003E3A15"/>
    <w:rsid w:val="003E4527"/>
    <w:rsid w:val="003E454B"/>
    <w:rsid w:val="003E45F5"/>
    <w:rsid w:val="003E465F"/>
    <w:rsid w:val="003E4DDF"/>
    <w:rsid w:val="003E4DF0"/>
    <w:rsid w:val="003E51CC"/>
    <w:rsid w:val="003E561E"/>
    <w:rsid w:val="003E61F9"/>
    <w:rsid w:val="003E6325"/>
    <w:rsid w:val="003E63CA"/>
    <w:rsid w:val="003E6872"/>
    <w:rsid w:val="003E7104"/>
    <w:rsid w:val="003E743B"/>
    <w:rsid w:val="003E74AC"/>
    <w:rsid w:val="003E796F"/>
    <w:rsid w:val="003F01E3"/>
    <w:rsid w:val="003F0EDF"/>
    <w:rsid w:val="003F1027"/>
    <w:rsid w:val="003F17B6"/>
    <w:rsid w:val="003F1828"/>
    <w:rsid w:val="003F1D03"/>
    <w:rsid w:val="003F2DD2"/>
    <w:rsid w:val="003F3765"/>
    <w:rsid w:val="003F3C89"/>
    <w:rsid w:val="003F44B1"/>
    <w:rsid w:val="003F4749"/>
    <w:rsid w:val="003F4E97"/>
    <w:rsid w:val="003F4ECB"/>
    <w:rsid w:val="003F533C"/>
    <w:rsid w:val="003F548B"/>
    <w:rsid w:val="003F55EA"/>
    <w:rsid w:val="003F6BB3"/>
    <w:rsid w:val="003F6D39"/>
    <w:rsid w:val="003F74E4"/>
    <w:rsid w:val="003F7606"/>
    <w:rsid w:val="003F7882"/>
    <w:rsid w:val="003F7917"/>
    <w:rsid w:val="00400153"/>
    <w:rsid w:val="00400F03"/>
    <w:rsid w:val="00401399"/>
    <w:rsid w:val="00402101"/>
    <w:rsid w:val="0040278B"/>
    <w:rsid w:val="00403607"/>
    <w:rsid w:val="00403AD3"/>
    <w:rsid w:val="0040437C"/>
    <w:rsid w:val="004044AF"/>
    <w:rsid w:val="004046A7"/>
    <w:rsid w:val="00404A3C"/>
    <w:rsid w:val="00404C82"/>
    <w:rsid w:val="00404F57"/>
    <w:rsid w:val="00404FE6"/>
    <w:rsid w:val="00405009"/>
    <w:rsid w:val="004050EF"/>
    <w:rsid w:val="00405149"/>
    <w:rsid w:val="004055A6"/>
    <w:rsid w:val="00405837"/>
    <w:rsid w:val="00406171"/>
    <w:rsid w:val="00406AAE"/>
    <w:rsid w:val="00406E40"/>
    <w:rsid w:val="00406FEC"/>
    <w:rsid w:val="0040767C"/>
    <w:rsid w:val="00407D8D"/>
    <w:rsid w:val="00407E2C"/>
    <w:rsid w:val="00410572"/>
    <w:rsid w:val="004109E3"/>
    <w:rsid w:val="004114C7"/>
    <w:rsid w:val="00412202"/>
    <w:rsid w:val="004122CC"/>
    <w:rsid w:val="00412709"/>
    <w:rsid w:val="004129C3"/>
    <w:rsid w:val="00413615"/>
    <w:rsid w:val="004138AD"/>
    <w:rsid w:val="00413969"/>
    <w:rsid w:val="004139C3"/>
    <w:rsid w:val="00413C45"/>
    <w:rsid w:val="00413F61"/>
    <w:rsid w:val="00414053"/>
    <w:rsid w:val="0041436E"/>
    <w:rsid w:val="00414A02"/>
    <w:rsid w:val="0041517A"/>
    <w:rsid w:val="00415D8A"/>
    <w:rsid w:val="00416010"/>
    <w:rsid w:val="00416131"/>
    <w:rsid w:val="00416774"/>
    <w:rsid w:val="0041681F"/>
    <w:rsid w:val="0041693E"/>
    <w:rsid w:val="00416F48"/>
    <w:rsid w:val="00417089"/>
    <w:rsid w:val="00417115"/>
    <w:rsid w:val="004171E2"/>
    <w:rsid w:val="00417240"/>
    <w:rsid w:val="004173B9"/>
    <w:rsid w:val="00417417"/>
    <w:rsid w:val="0041743A"/>
    <w:rsid w:val="004174A7"/>
    <w:rsid w:val="004175B7"/>
    <w:rsid w:val="00417D20"/>
    <w:rsid w:val="00420D5C"/>
    <w:rsid w:val="00421121"/>
    <w:rsid w:val="004216AA"/>
    <w:rsid w:val="00421A3B"/>
    <w:rsid w:val="00421AC5"/>
    <w:rsid w:val="00421C3B"/>
    <w:rsid w:val="004220D4"/>
    <w:rsid w:val="0042228C"/>
    <w:rsid w:val="00422321"/>
    <w:rsid w:val="0042236A"/>
    <w:rsid w:val="004229F3"/>
    <w:rsid w:val="00422EB1"/>
    <w:rsid w:val="00423152"/>
    <w:rsid w:val="00423496"/>
    <w:rsid w:val="004238F6"/>
    <w:rsid w:val="00423C89"/>
    <w:rsid w:val="00423EB4"/>
    <w:rsid w:val="00423EDB"/>
    <w:rsid w:val="004244EA"/>
    <w:rsid w:val="00424630"/>
    <w:rsid w:val="00424A47"/>
    <w:rsid w:val="00424AF4"/>
    <w:rsid w:val="00425C57"/>
    <w:rsid w:val="004264A9"/>
    <w:rsid w:val="0042681A"/>
    <w:rsid w:val="00426DBE"/>
    <w:rsid w:val="00427390"/>
    <w:rsid w:val="00427CFA"/>
    <w:rsid w:val="00427F9F"/>
    <w:rsid w:val="0043034E"/>
    <w:rsid w:val="00430746"/>
    <w:rsid w:val="00431117"/>
    <w:rsid w:val="00431489"/>
    <w:rsid w:val="00431742"/>
    <w:rsid w:val="00431963"/>
    <w:rsid w:val="00431A64"/>
    <w:rsid w:val="00431DB6"/>
    <w:rsid w:val="00432129"/>
    <w:rsid w:val="00432308"/>
    <w:rsid w:val="00432D3C"/>
    <w:rsid w:val="0043306A"/>
    <w:rsid w:val="0043377D"/>
    <w:rsid w:val="004338AD"/>
    <w:rsid w:val="00433D02"/>
    <w:rsid w:val="00434019"/>
    <w:rsid w:val="00435039"/>
    <w:rsid w:val="004355B8"/>
    <w:rsid w:val="004355C5"/>
    <w:rsid w:val="00435747"/>
    <w:rsid w:val="00435D3E"/>
    <w:rsid w:val="004370D0"/>
    <w:rsid w:val="00437468"/>
    <w:rsid w:val="00437613"/>
    <w:rsid w:val="00440081"/>
    <w:rsid w:val="00440301"/>
    <w:rsid w:val="0044054E"/>
    <w:rsid w:val="00440570"/>
    <w:rsid w:val="00440CA2"/>
    <w:rsid w:val="00440E3C"/>
    <w:rsid w:val="00442EF0"/>
    <w:rsid w:val="00443004"/>
    <w:rsid w:val="0044346D"/>
    <w:rsid w:val="004436DC"/>
    <w:rsid w:val="004437B1"/>
    <w:rsid w:val="00443AE8"/>
    <w:rsid w:val="00444245"/>
    <w:rsid w:val="004447F1"/>
    <w:rsid w:val="00444868"/>
    <w:rsid w:val="0044492C"/>
    <w:rsid w:val="00444A02"/>
    <w:rsid w:val="00444BEE"/>
    <w:rsid w:val="00444E93"/>
    <w:rsid w:val="00445242"/>
    <w:rsid w:val="004452D9"/>
    <w:rsid w:val="00445A90"/>
    <w:rsid w:val="00445ABB"/>
    <w:rsid w:val="00445B8E"/>
    <w:rsid w:val="0044710D"/>
    <w:rsid w:val="004475F2"/>
    <w:rsid w:val="004476AB"/>
    <w:rsid w:val="00447CE2"/>
    <w:rsid w:val="00447DF6"/>
    <w:rsid w:val="00447F56"/>
    <w:rsid w:val="004502CB"/>
    <w:rsid w:val="004507EC"/>
    <w:rsid w:val="00451007"/>
    <w:rsid w:val="0045101A"/>
    <w:rsid w:val="004512C3"/>
    <w:rsid w:val="00451689"/>
    <w:rsid w:val="0045192A"/>
    <w:rsid w:val="0045216E"/>
    <w:rsid w:val="00452A3C"/>
    <w:rsid w:val="00453F78"/>
    <w:rsid w:val="00454EF4"/>
    <w:rsid w:val="00454F4D"/>
    <w:rsid w:val="00455BA9"/>
    <w:rsid w:val="00456270"/>
    <w:rsid w:val="00456DA5"/>
    <w:rsid w:val="004573B5"/>
    <w:rsid w:val="004574F4"/>
    <w:rsid w:val="00457F22"/>
    <w:rsid w:val="00457F99"/>
    <w:rsid w:val="00460183"/>
    <w:rsid w:val="004606A7"/>
    <w:rsid w:val="00460993"/>
    <w:rsid w:val="00460FCA"/>
    <w:rsid w:val="00461B7E"/>
    <w:rsid w:val="00461D79"/>
    <w:rsid w:val="00462C75"/>
    <w:rsid w:val="004632C1"/>
    <w:rsid w:val="004637B2"/>
    <w:rsid w:val="00463AF6"/>
    <w:rsid w:val="0046487D"/>
    <w:rsid w:val="00464B67"/>
    <w:rsid w:val="00464F2F"/>
    <w:rsid w:val="00464F7C"/>
    <w:rsid w:val="00465488"/>
    <w:rsid w:val="00465C6E"/>
    <w:rsid w:val="00465F46"/>
    <w:rsid w:val="00465FFA"/>
    <w:rsid w:val="004662FD"/>
    <w:rsid w:val="004667DB"/>
    <w:rsid w:val="004672E0"/>
    <w:rsid w:val="0046730D"/>
    <w:rsid w:val="00467A90"/>
    <w:rsid w:val="00467DB6"/>
    <w:rsid w:val="00467E0A"/>
    <w:rsid w:val="0047052D"/>
    <w:rsid w:val="0047070B"/>
    <w:rsid w:val="0047081B"/>
    <w:rsid w:val="00470D2A"/>
    <w:rsid w:val="004710A0"/>
    <w:rsid w:val="004714CF"/>
    <w:rsid w:val="0047216F"/>
    <w:rsid w:val="0047286B"/>
    <w:rsid w:val="00473BF5"/>
    <w:rsid w:val="0047421B"/>
    <w:rsid w:val="00474A16"/>
    <w:rsid w:val="00474DD7"/>
    <w:rsid w:val="0047546E"/>
    <w:rsid w:val="0047567A"/>
    <w:rsid w:val="0047568A"/>
    <w:rsid w:val="004758AF"/>
    <w:rsid w:val="00475D40"/>
    <w:rsid w:val="00475F34"/>
    <w:rsid w:val="004760DB"/>
    <w:rsid w:val="00476639"/>
    <w:rsid w:val="00476A56"/>
    <w:rsid w:val="00476C12"/>
    <w:rsid w:val="00476C8D"/>
    <w:rsid w:val="00476E8D"/>
    <w:rsid w:val="00476FE3"/>
    <w:rsid w:val="00477302"/>
    <w:rsid w:val="00477E94"/>
    <w:rsid w:val="00480E6D"/>
    <w:rsid w:val="004812E9"/>
    <w:rsid w:val="00482F30"/>
    <w:rsid w:val="004839A9"/>
    <w:rsid w:val="00483A6D"/>
    <w:rsid w:val="00483A8F"/>
    <w:rsid w:val="004840DF"/>
    <w:rsid w:val="00484515"/>
    <w:rsid w:val="00484566"/>
    <w:rsid w:val="00484AA4"/>
    <w:rsid w:val="00484C02"/>
    <w:rsid w:val="00485508"/>
    <w:rsid w:val="00485522"/>
    <w:rsid w:val="00485625"/>
    <w:rsid w:val="00485F21"/>
    <w:rsid w:val="00486354"/>
    <w:rsid w:val="004864E3"/>
    <w:rsid w:val="004865B0"/>
    <w:rsid w:val="004869C7"/>
    <w:rsid w:val="00486A9D"/>
    <w:rsid w:val="00487046"/>
    <w:rsid w:val="004873DE"/>
    <w:rsid w:val="004875EB"/>
    <w:rsid w:val="00487D1A"/>
    <w:rsid w:val="00487D26"/>
    <w:rsid w:val="004901ED"/>
    <w:rsid w:val="004906F0"/>
    <w:rsid w:val="00490BB8"/>
    <w:rsid w:val="00491120"/>
    <w:rsid w:val="004916ED"/>
    <w:rsid w:val="00492097"/>
    <w:rsid w:val="0049228C"/>
    <w:rsid w:val="00492774"/>
    <w:rsid w:val="00492865"/>
    <w:rsid w:val="00493CAD"/>
    <w:rsid w:val="00493E3E"/>
    <w:rsid w:val="00494725"/>
    <w:rsid w:val="00495B24"/>
    <w:rsid w:val="00495B2E"/>
    <w:rsid w:val="00495B45"/>
    <w:rsid w:val="00495BC6"/>
    <w:rsid w:val="0049601F"/>
    <w:rsid w:val="00496814"/>
    <w:rsid w:val="00497447"/>
    <w:rsid w:val="00497E7A"/>
    <w:rsid w:val="004A0103"/>
    <w:rsid w:val="004A01EB"/>
    <w:rsid w:val="004A0793"/>
    <w:rsid w:val="004A0B00"/>
    <w:rsid w:val="004A127F"/>
    <w:rsid w:val="004A16AE"/>
    <w:rsid w:val="004A1BB9"/>
    <w:rsid w:val="004A1DC2"/>
    <w:rsid w:val="004A1E1C"/>
    <w:rsid w:val="004A1EEF"/>
    <w:rsid w:val="004A2107"/>
    <w:rsid w:val="004A2159"/>
    <w:rsid w:val="004A2189"/>
    <w:rsid w:val="004A268D"/>
    <w:rsid w:val="004A278E"/>
    <w:rsid w:val="004A2AC9"/>
    <w:rsid w:val="004A2C89"/>
    <w:rsid w:val="004A2E45"/>
    <w:rsid w:val="004A3389"/>
    <w:rsid w:val="004A40DC"/>
    <w:rsid w:val="004A479F"/>
    <w:rsid w:val="004A54E6"/>
    <w:rsid w:val="004A57CF"/>
    <w:rsid w:val="004A5A23"/>
    <w:rsid w:val="004A6240"/>
    <w:rsid w:val="004A7451"/>
    <w:rsid w:val="004A77C9"/>
    <w:rsid w:val="004A7AD5"/>
    <w:rsid w:val="004A7FE1"/>
    <w:rsid w:val="004B0224"/>
    <w:rsid w:val="004B0673"/>
    <w:rsid w:val="004B1023"/>
    <w:rsid w:val="004B1098"/>
    <w:rsid w:val="004B17DA"/>
    <w:rsid w:val="004B18F6"/>
    <w:rsid w:val="004B1A73"/>
    <w:rsid w:val="004B1B50"/>
    <w:rsid w:val="004B1CBD"/>
    <w:rsid w:val="004B1DB8"/>
    <w:rsid w:val="004B2178"/>
    <w:rsid w:val="004B23A1"/>
    <w:rsid w:val="004B26B7"/>
    <w:rsid w:val="004B3297"/>
    <w:rsid w:val="004B3B7E"/>
    <w:rsid w:val="004B3DB1"/>
    <w:rsid w:val="004B3FB1"/>
    <w:rsid w:val="004B4285"/>
    <w:rsid w:val="004B4803"/>
    <w:rsid w:val="004B4ADA"/>
    <w:rsid w:val="004B560F"/>
    <w:rsid w:val="004B57A3"/>
    <w:rsid w:val="004B601B"/>
    <w:rsid w:val="004B636D"/>
    <w:rsid w:val="004B6584"/>
    <w:rsid w:val="004B6916"/>
    <w:rsid w:val="004B6D0A"/>
    <w:rsid w:val="004B6D6E"/>
    <w:rsid w:val="004B70CB"/>
    <w:rsid w:val="004B7196"/>
    <w:rsid w:val="004B74CB"/>
    <w:rsid w:val="004B776A"/>
    <w:rsid w:val="004B799A"/>
    <w:rsid w:val="004C01CF"/>
    <w:rsid w:val="004C044A"/>
    <w:rsid w:val="004C0581"/>
    <w:rsid w:val="004C0924"/>
    <w:rsid w:val="004C126B"/>
    <w:rsid w:val="004C13A6"/>
    <w:rsid w:val="004C1AA1"/>
    <w:rsid w:val="004C1F88"/>
    <w:rsid w:val="004C274D"/>
    <w:rsid w:val="004C2C40"/>
    <w:rsid w:val="004C36BE"/>
    <w:rsid w:val="004C3CA3"/>
    <w:rsid w:val="004C3E7C"/>
    <w:rsid w:val="004C460F"/>
    <w:rsid w:val="004C4AE5"/>
    <w:rsid w:val="004C55EB"/>
    <w:rsid w:val="004C5DB5"/>
    <w:rsid w:val="004C6306"/>
    <w:rsid w:val="004C6EBE"/>
    <w:rsid w:val="004C73B0"/>
    <w:rsid w:val="004C77EE"/>
    <w:rsid w:val="004C78C7"/>
    <w:rsid w:val="004C7912"/>
    <w:rsid w:val="004C7B8D"/>
    <w:rsid w:val="004C7BDA"/>
    <w:rsid w:val="004C7D52"/>
    <w:rsid w:val="004D0007"/>
    <w:rsid w:val="004D030D"/>
    <w:rsid w:val="004D0326"/>
    <w:rsid w:val="004D07F4"/>
    <w:rsid w:val="004D0B21"/>
    <w:rsid w:val="004D0BA8"/>
    <w:rsid w:val="004D0E6B"/>
    <w:rsid w:val="004D1CA9"/>
    <w:rsid w:val="004D2E1E"/>
    <w:rsid w:val="004D2EA5"/>
    <w:rsid w:val="004D3234"/>
    <w:rsid w:val="004D342C"/>
    <w:rsid w:val="004D34D3"/>
    <w:rsid w:val="004D368D"/>
    <w:rsid w:val="004D3699"/>
    <w:rsid w:val="004D3D49"/>
    <w:rsid w:val="004D3DA8"/>
    <w:rsid w:val="004D3ECB"/>
    <w:rsid w:val="004D597B"/>
    <w:rsid w:val="004D59D4"/>
    <w:rsid w:val="004D605A"/>
    <w:rsid w:val="004D6688"/>
    <w:rsid w:val="004D6B9E"/>
    <w:rsid w:val="004D6E94"/>
    <w:rsid w:val="004D7864"/>
    <w:rsid w:val="004D7A2C"/>
    <w:rsid w:val="004E00B2"/>
    <w:rsid w:val="004E0A9C"/>
    <w:rsid w:val="004E0B05"/>
    <w:rsid w:val="004E0D2E"/>
    <w:rsid w:val="004E1779"/>
    <w:rsid w:val="004E17AE"/>
    <w:rsid w:val="004E1A44"/>
    <w:rsid w:val="004E221E"/>
    <w:rsid w:val="004E2921"/>
    <w:rsid w:val="004E2DBA"/>
    <w:rsid w:val="004E30E9"/>
    <w:rsid w:val="004E32B2"/>
    <w:rsid w:val="004E33BD"/>
    <w:rsid w:val="004E3694"/>
    <w:rsid w:val="004E3777"/>
    <w:rsid w:val="004E3797"/>
    <w:rsid w:val="004E3B23"/>
    <w:rsid w:val="004E4497"/>
    <w:rsid w:val="004E468C"/>
    <w:rsid w:val="004E4AFC"/>
    <w:rsid w:val="004E4F87"/>
    <w:rsid w:val="004E547F"/>
    <w:rsid w:val="004E563B"/>
    <w:rsid w:val="004E57D7"/>
    <w:rsid w:val="004E60F2"/>
    <w:rsid w:val="004E6581"/>
    <w:rsid w:val="004E6FFD"/>
    <w:rsid w:val="004E738C"/>
    <w:rsid w:val="004E771D"/>
    <w:rsid w:val="004E7896"/>
    <w:rsid w:val="004E7D95"/>
    <w:rsid w:val="004F04AF"/>
    <w:rsid w:val="004F05BD"/>
    <w:rsid w:val="004F2B7B"/>
    <w:rsid w:val="004F34B0"/>
    <w:rsid w:val="004F3530"/>
    <w:rsid w:val="004F4370"/>
    <w:rsid w:val="004F4754"/>
    <w:rsid w:val="004F4761"/>
    <w:rsid w:val="004F4AA0"/>
    <w:rsid w:val="004F4C67"/>
    <w:rsid w:val="004F4EE3"/>
    <w:rsid w:val="004F5ADE"/>
    <w:rsid w:val="004F5CDB"/>
    <w:rsid w:val="004F5FF4"/>
    <w:rsid w:val="004F68FE"/>
    <w:rsid w:val="004F69D0"/>
    <w:rsid w:val="004F6A7E"/>
    <w:rsid w:val="004F7088"/>
    <w:rsid w:val="004F76F1"/>
    <w:rsid w:val="004F7A9C"/>
    <w:rsid w:val="004F7EBA"/>
    <w:rsid w:val="00500305"/>
    <w:rsid w:val="00500A09"/>
    <w:rsid w:val="00500B19"/>
    <w:rsid w:val="00500DA7"/>
    <w:rsid w:val="00501139"/>
    <w:rsid w:val="00501222"/>
    <w:rsid w:val="00502249"/>
    <w:rsid w:val="005026ED"/>
    <w:rsid w:val="005029F7"/>
    <w:rsid w:val="00502EA9"/>
    <w:rsid w:val="005035BB"/>
    <w:rsid w:val="0050381D"/>
    <w:rsid w:val="00503ACD"/>
    <w:rsid w:val="00503D55"/>
    <w:rsid w:val="00503D60"/>
    <w:rsid w:val="00503FF1"/>
    <w:rsid w:val="0050401D"/>
    <w:rsid w:val="005042EF"/>
    <w:rsid w:val="0050446E"/>
    <w:rsid w:val="0050459A"/>
    <w:rsid w:val="0050499B"/>
    <w:rsid w:val="00504DFA"/>
    <w:rsid w:val="00505C55"/>
    <w:rsid w:val="00505EE4"/>
    <w:rsid w:val="00506654"/>
    <w:rsid w:val="00506787"/>
    <w:rsid w:val="00506AE4"/>
    <w:rsid w:val="0050700C"/>
    <w:rsid w:val="005071DF"/>
    <w:rsid w:val="005079AF"/>
    <w:rsid w:val="00507BEA"/>
    <w:rsid w:val="00507DC2"/>
    <w:rsid w:val="0051054D"/>
    <w:rsid w:val="00511261"/>
    <w:rsid w:val="00511782"/>
    <w:rsid w:val="00512871"/>
    <w:rsid w:val="00512ADC"/>
    <w:rsid w:val="00512F8E"/>
    <w:rsid w:val="00513260"/>
    <w:rsid w:val="0051389B"/>
    <w:rsid w:val="00513E56"/>
    <w:rsid w:val="00513F71"/>
    <w:rsid w:val="005144E0"/>
    <w:rsid w:val="0051481A"/>
    <w:rsid w:val="00514EFC"/>
    <w:rsid w:val="00514FF3"/>
    <w:rsid w:val="005150C4"/>
    <w:rsid w:val="0051578A"/>
    <w:rsid w:val="0051612F"/>
    <w:rsid w:val="005163D3"/>
    <w:rsid w:val="0051645C"/>
    <w:rsid w:val="005167EC"/>
    <w:rsid w:val="0051685A"/>
    <w:rsid w:val="0052017C"/>
    <w:rsid w:val="005203A1"/>
    <w:rsid w:val="005205D1"/>
    <w:rsid w:val="00521061"/>
    <w:rsid w:val="0052112D"/>
    <w:rsid w:val="005213D2"/>
    <w:rsid w:val="005216D1"/>
    <w:rsid w:val="00521915"/>
    <w:rsid w:val="00521AD7"/>
    <w:rsid w:val="00521C31"/>
    <w:rsid w:val="005220E7"/>
    <w:rsid w:val="00522647"/>
    <w:rsid w:val="005226D6"/>
    <w:rsid w:val="005228CB"/>
    <w:rsid w:val="00522CC5"/>
    <w:rsid w:val="0052380F"/>
    <w:rsid w:val="00523A5F"/>
    <w:rsid w:val="005241D1"/>
    <w:rsid w:val="0052451A"/>
    <w:rsid w:val="0052469C"/>
    <w:rsid w:val="005247CC"/>
    <w:rsid w:val="00524932"/>
    <w:rsid w:val="00525298"/>
    <w:rsid w:val="00525AC4"/>
    <w:rsid w:val="005263A6"/>
    <w:rsid w:val="0052650B"/>
    <w:rsid w:val="00526C3D"/>
    <w:rsid w:val="00526DA9"/>
    <w:rsid w:val="00526E0C"/>
    <w:rsid w:val="00526FED"/>
    <w:rsid w:val="005270E4"/>
    <w:rsid w:val="00527505"/>
    <w:rsid w:val="0052768F"/>
    <w:rsid w:val="00530105"/>
    <w:rsid w:val="00530D75"/>
    <w:rsid w:val="0053108C"/>
    <w:rsid w:val="00531F9A"/>
    <w:rsid w:val="005325B7"/>
    <w:rsid w:val="00532B00"/>
    <w:rsid w:val="00533036"/>
    <w:rsid w:val="00533735"/>
    <w:rsid w:val="00533E47"/>
    <w:rsid w:val="005340DF"/>
    <w:rsid w:val="005347CD"/>
    <w:rsid w:val="00534834"/>
    <w:rsid w:val="00534C51"/>
    <w:rsid w:val="00534E82"/>
    <w:rsid w:val="00534EB2"/>
    <w:rsid w:val="00534FBC"/>
    <w:rsid w:val="00535035"/>
    <w:rsid w:val="00535658"/>
    <w:rsid w:val="00536255"/>
    <w:rsid w:val="005368E3"/>
    <w:rsid w:val="00537150"/>
    <w:rsid w:val="005376DF"/>
    <w:rsid w:val="0053793A"/>
    <w:rsid w:val="00537C9E"/>
    <w:rsid w:val="00540283"/>
    <w:rsid w:val="0054063F"/>
    <w:rsid w:val="0054086D"/>
    <w:rsid w:val="005414D5"/>
    <w:rsid w:val="00541EE1"/>
    <w:rsid w:val="00542152"/>
    <w:rsid w:val="0054216B"/>
    <w:rsid w:val="005424B9"/>
    <w:rsid w:val="005426A5"/>
    <w:rsid w:val="00542C62"/>
    <w:rsid w:val="00542D7B"/>
    <w:rsid w:val="00543190"/>
    <w:rsid w:val="005435BC"/>
    <w:rsid w:val="00543EE5"/>
    <w:rsid w:val="00544192"/>
    <w:rsid w:val="00544206"/>
    <w:rsid w:val="005446A2"/>
    <w:rsid w:val="005454A2"/>
    <w:rsid w:val="00545730"/>
    <w:rsid w:val="00545864"/>
    <w:rsid w:val="0054593C"/>
    <w:rsid w:val="00546115"/>
    <w:rsid w:val="00546314"/>
    <w:rsid w:val="00546946"/>
    <w:rsid w:val="00546A2B"/>
    <w:rsid w:val="00546C88"/>
    <w:rsid w:val="00546E1F"/>
    <w:rsid w:val="005473E5"/>
    <w:rsid w:val="0054779E"/>
    <w:rsid w:val="00547CBE"/>
    <w:rsid w:val="00550014"/>
    <w:rsid w:val="00550A3F"/>
    <w:rsid w:val="0055112C"/>
    <w:rsid w:val="00551C55"/>
    <w:rsid w:val="00551D3C"/>
    <w:rsid w:val="00551FC1"/>
    <w:rsid w:val="005528D3"/>
    <w:rsid w:val="005528E7"/>
    <w:rsid w:val="005530B1"/>
    <w:rsid w:val="00553340"/>
    <w:rsid w:val="00553C49"/>
    <w:rsid w:val="00553FFF"/>
    <w:rsid w:val="005545D7"/>
    <w:rsid w:val="00554C2A"/>
    <w:rsid w:val="00554FB6"/>
    <w:rsid w:val="0055508E"/>
    <w:rsid w:val="005556D3"/>
    <w:rsid w:val="00555ADE"/>
    <w:rsid w:val="005563F5"/>
    <w:rsid w:val="005565DC"/>
    <w:rsid w:val="005575AA"/>
    <w:rsid w:val="005576C7"/>
    <w:rsid w:val="005577CE"/>
    <w:rsid w:val="00560147"/>
    <w:rsid w:val="005607F5"/>
    <w:rsid w:val="00560A96"/>
    <w:rsid w:val="00560FF5"/>
    <w:rsid w:val="00561361"/>
    <w:rsid w:val="00561449"/>
    <w:rsid w:val="005615D9"/>
    <w:rsid w:val="00561697"/>
    <w:rsid w:val="005619C6"/>
    <w:rsid w:val="00561CA1"/>
    <w:rsid w:val="005622EA"/>
    <w:rsid w:val="00562306"/>
    <w:rsid w:val="005625C3"/>
    <w:rsid w:val="005633CF"/>
    <w:rsid w:val="00564069"/>
    <w:rsid w:val="005647FB"/>
    <w:rsid w:val="00564EC7"/>
    <w:rsid w:val="0056550A"/>
    <w:rsid w:val="00565F5A"/>
    <w:rsid w:val="005669AE"/>
    <w:rsid w:val="00566DB0"/>
    <w:rsid w:val="0056706C"/>
    <w:rsid w:val="005671CC"/>
    <w:rsid w:val="0056751E"/>
    <w:rsid w:val="005701B0"/>
    <w:rsid w:val="005704EB"/>
    <w:rsid w:val="00570B85"/>
    <w:rsid w:val="00570D2B"/>
    <w:rsid w:val="0057127F"/>
    <w:rsid w:val="005724D3"/>
    <w:rsid w:val="00572531"/>
    <w:rsid w:val="00572A86"/>
    <w:rsid w:val="005745C8"/>
    <w:rsid w:val="005745E1"/>
    <w:rsid w:val="0057468C"/>
    <w:rsid w:val="00574AC6"/>
    <w:rsid w:val="005751B2"/>
    <w:rsid w:val="00575B14"/>
    <w:rsid w:val="00576A54"/>
    <w:rsid w:val="00576C4D"/>
    <w:rsid w:val="00576F7F"/>
    <w:rsid w:val="00577A05"/>
    <w:rsid w:val="00580060"/>
    <w:rsid w:val="00580139"/>
    <w:rsid w:val="0058061D"/>
    <w:rsid w:val="005807D4"/>
    <w:rsid w:val="00580A8D"/>
    <w:rsid w:val="00580D1A"/>
    <w:rsid w:val="00581273"/>
    <w:rsid w:val="00581364"/>
    <w:rsid w:val="005818F8"/>
    <w:rsid w:val="00581ABB"/>
    <w:rsid w:val="005822E3"/>
    <w:rsid w:val="0058233B"/>
    <w:rsid w:val="005828E8"/>
    <w:rsid w:val="00582E92"/>
    <w:rsid w:val="00583000"/>
    <w:rsid w:val="0058313D"/>
    <w:rsid w:val="005832B3"/>
    <w:rsid w:val="00583379"/>
    <w:rsid w:val="00583994"/>
    <w:rsid w:val="00583E08"/>
    <w:rsid w:val="00584648"/>
    <w:rsid w:val="005847B2"/>
    <w:rsid w:val="00584D2C"/>
    <w:rsid w:val="005857AD"/>
    <w:rsid w:val="00585DB9"/>
    <w:rsid w:val="00585E7C"/>
    <w:rsid w:val="005861E4"/>
    <w:rsid w:val="00586A6B"/>
    <w:rsid w:val="0058704D"/>
    <w:rsid w:val="00587381"/>
    <w:rsid w:val="00587D1A"/>
    <w:rsid w:val="005900E0"/>
    <w:rsid w:val="00590259"/>
    <w:rsid w:val="0059049D"/>
    <w:rsid w:val="005905B1"/>
    <w:rsid w:val="00590676"/>
    <w:rsid w:val="00590CC4"/>
    <w:rsid w:val="00590F78"/>
    <w:rsid w:val="0059161B"/>
    <w:rsid w:val="005919D1"/>
    <w:rsid w:val="00591A8E"/>
    <w:rsid w:val="0059220F"/>
    <w:rsid w:val="005923B5"/>
    <w:rsid w:val="0059249D"/>
    <w:rsid w:val="00593669"/>
    <w:rsid w:val="0059372D"/>
    <w:rsid w:val="00593948"/>
    <w:rsid w:val="00593F7B"/>
    <w:rsid w:val="00594BD1"/>
    <w:rsid w:val="0059518C"/>
    <w:rsid w:val="00595196"/>
    <w:rsid w:val="00595862"/>
    <w:rsid w:val="00595EE3"/>
    <w:rsid w:val="0059603F"/>
    <w:rsid w:val="00596373"/>
    <w:rsid w:val="005968BC"/>
    <w:rsid w:val="00596BA3"/>
    <w:rsid w:val="00596D0B"/>
    <w:rsid w:val="00596EFC"/>
    <w:rsid w:val="00596F20"/>
    <w:rsid w:val="00596FE5"/>
    <w:rsid w:val="005974CF"/>
    <w:rsid w:val="005978E6"/>
    <w:rsid w:val="00597C8A"/>
    <w:rsid w:val="00597DDB"/>
    <w:rsid w:val="00597F6F"/>
    <w:rsid w:val="005A020E"/>
    <w:rsid w:val="005A04A1"/>
    <w:rsid w:val="005A0725"/>
    <w:rsid w:val="005A0C28"/>
    <w:rsid w:val="005A14F7"/>
    <w:rsid w:val="005A1827"/>
    <w:rsid w:val="005A1EB5"/>
    <w:rsid w:val="005A2562"/>
    <w:rsid w:val="005A2BA8"/>
    <w:rsid w:val="005A2CD7"/>
    <w:rsid w:val="005A2F6D"/>
    <w:rsid w:val="005A3060"/>
    <w:rsid w:val="005A30FA"/>
    <w:rsid w:val="005A335A"/>
    <w:rsid w:val="005A386C"/>
    <w:rsid w:val="005A3B18"/>
    <w:rsid w:val="005A4D81"/>
    <w:rsid w:val="005A5112"/>
    <w:rsid w:val="005A5224"/>
    <w:rsid w:val="005A5AE6"/>
    <w:rsid w:val="005A5D3B"/>
    <w:rsid w:val="005A662E"/>
    <w:rsid w:val="005A69EE"/>
    <w:rsid w:val="005A772A"/>
    <w:rsid w:val="005B0127"/>
    <w:rsid w:val="005B0446"/>
    <w:rsid w:val="005B129E"/>
    <w:rsid w:val="005B178B"/>
    <w:rsid w:val="005B1C23"/>
    <w:rsid w:val="005B1D50"/>
    <w:rsid w:val="005B1F5A"/>
    <w:rsid w:val="005B1FEF"/>
    <w:rsid w:val="005B22DF"/>
    <w:rsid w:val="005B2450"/>
    <w:rsid w:val="005B2698"/>
    <w:rsid w:val="005B26FC"/>
    <w:rsid w:val="005B2E97"/>
    <w:rsid w:val="005B328E"/>
    <w:rsid w:val="005B3BFE"/>
    <w:rsid w:val="005B47C4"/>
    <w:rsid w:val="005B4828"/>
    <w:rsid w:val="005B4C67"/>
    <w:rsid w:val="005B5488"/>
    <w:rsid w:val="005B789C"/>
    <w:rsid w:val="005C010E"/>
    <w:rsid w:val="005C0B45"/>
    <w:rsid w:val="005C0CB3"/>
    <w:rsid w:val="005C1478"/>
    <w:rsid w:val="005C1A3D"/>
    <w:rsid w:val="005C1F77"/>
    <w:rsid w:val="005C228E"/>
    <w:rsid w:val="005C2296"/>
    <w:rsid w:val="005C30D7"/>
    <w:rsid w:val="005C3173"/>
    <w:rsid w:val="005C44D2"/>
    <w:rsid w:val="005C4FB8"/>
    <w:rsid w:val="005C518A"/>
    <w:rsid w:val="005C53FB"/>
    <w:rsid w:val="005C58A6"/>
    <w:rsid w:val="005C5CB6"/>
    <w:rsid w:val="005C5CEC"/>
    <w:rsid w:val="005C5EA0"/>
    <w:rsid w:val="005C60CA"/>
    <w:rsid w:val="005C61D0"/>
    <w:rsid w:val="005C656E"/>
    <w:rsid w:val="005C6751"/>
    <w:rsid w:val="005C6880"/>
    <w:rsid w:val="005C6B3B"/>
    <w:rsid w:val="005C6D4D"/>
    <w:rsid w:val="005C6D77"/>
    <w:rsid w:val="005C7914"/>
    <w:rsid w:val="005C7AF8"/>
    <w:rsid w:val="005C7C64"/>
    <w:rsid w:val="005D0B30"/>
    <w:rsid w:val="005D0C5D"/>
    <w:rsid w:val="005D0C7C"/>
    <w:rsid w:val="005D0D5B"/>
    <w:rsid w:val="005D10D5"/>
    <w:rsid w:val="005D10E2"/>
    <w:rsid w:val="005D1509"/>
    <w:rsid w:val="005D1B0C"/>
    <w:rsid w:val="005D3898"/>
    <w:rsid w:val="005D40FC"/>
    <w:rsid w:val="005D41E3"/>
    <w:rsid w:val="005D43EA"/>
    <w:rsid w:val="005D5107"/>
    <w:rsid w:val="005D52FE"/>
    <w:rsid w:val="005D541F"/>
    <w:rsid w:val="005D565A"/>
    <w:rsid w:val="005D5AF2"/>
    <w:rsid w:val="005D5D45"/>
    <w:rsid w:val="005D5F58"/>
    <w:rsid w:val="005D646D"/>
    <w:rsid w:val="005D6A1F"/>
    <w:rsid w:val="005D6ABE"/>
    <w:rsid w:val="005D6E4C"/>
    <w:rsid w:val="005D716F"/>
    <w:rsid w:val="005D7601"/>
    <w:rsid w:val="005D7C6C"/>
    <w:rsid w:val="005E00C3"/>
    <w:rsid w:val="005E0293"/>
    <w:rsid w:val="005E0481"/>
    <w:rsid w:val="005E0732"/>
    <w:rsid w:val="005E16F1"/>
    <w:rsid w:val="005E1AC6"/>
    <w:rsid w:val="005E1B1B"/>
    <w:rsid w:val="005E1DB5"/>
    <w:rsid w:val="005E204F"/>
    <w:rsid w:val="005E2151"/>
    <w:rsid w:val="005E2413"/>
    <w:rsid w:val="005E2505"/>
    <w:rsid w:val="005E35D7"/>
    <w:rsid w:val="005E36A1"/>
    <w:rsid w:val="005E3902"/>
    <w:rsid w:val="005E3E60"/>
    <w:rsid w:val="005E40DF"/>
    <w:rsid w:val="005E42C9"/>
    <w:rsid w:val="005E4420"/>
    <w:rsid w:val="005E4846"/>
    <w:rsid w:val="005E4A69"/>
    <w:rsid w:val="005E4D99"/>
    <w:rsid w:val="005E559A"/>
    <w:rsid w:val="005E59F4"/>
    <w:rsid w:val="005E5E24"/>
    <w:rsid w:val="005E5FF1"/>
    <w:rsid w:val="005E63E1"/>
    <w:rsid w:val="005E6565"/>
    <w:rsid w:val="005E711D"/>
    <w:rsid w:val="005E7186"/>
    <w:rsid w:val="005E752C"/>
    <w:rsid w:val="005E78C6"/>
    <w:rsid w:val="005F0660"/>
    <w:rsid w:val="005F0B55"/>
    <w:rsid w:val="005F0B6E"/>
    <w:rsid w:val="005F1152"/>
    <w:rsid w:val="005F19B7"/>
    <w:rsid w:val="005F22F7"/>
    <w:rsid w:val="005F2309"/>
    <w:rsid w:val="005F28F5"/>
    <w:rsid w:val="005F2C0A"/>
    <w:rsid w:val="005F2FBE"/>
    <w:rsid w:val="005F3004"/>
    <w:rsid w:val="005F3793"/>
    <w:rsid w:val="005F3C91"/>
    <w:rsid w:val="005F41E9"/>
    <w:rsid w:val="005F4226"/>
    <w:rsid w:val="005F4281"/>
    <w:rsid w:val="005F436D"/>
    <w:rsid w:val="005F443B"/>
    <w:rsid w:val="005F4807"/>
    <w:rsid w:val="005F4827"/>
    <w:rsid w:val="005F5810"/>
    <w:rsid w:val="005F583F"/>
    <w:rsid w:val="005F5E34"/>
    <w:rsid w:val="005F6092"/>
    <w:rsid w:val="005F6328"/>
    <w:rsid w:val="005F6B8A"/>
    <w:rsid w:val="005F70DF"/>
    <w:rsid w:val="005F7511"/>
    <w:rsid w:val="005F7C3D"/>
    <w:rsid w:val="006004ED"/>
    <w:rsid w:val="00600758"/>
    <w:rsid w:val="00600ACC"/>
    <w:rsid w:val="00600C0D"/>
    <w:rsid w:val="00600EAF"/>
    <w:rsid w:val="00601136"/>
    <w:rsid w:val="00601402"/>
    <w:rsid w:val="00601570"/>
    <w:rsid w:val="006022ED"/>
    <w:rsid w:val="00602C9A"/>
    <w:rsid w:val="00603841"/>
    <w:rsid w:val="00603AC7"/>
    <w:rsid w:val="00603BDC"/>
    <w:rsid w:val="0060498B"/>
    <w:rsid w:val="00604B80"/>
    <w:rsid w:val="00604BB3"/>
    <w:rsid w:val="0060529E"/>
    <w:rsid w:val="0060537A"/>
    <w:rsid w:val="006053B3"/>
    <w:rsid w:val="00605467"/>
    <w:rsid w:val="00606935"/>
    <w:rsid w:val="00606AAA"/>
    <w:rsid w:val="006071F5"/>
    <w:rsid w:val="006078BB"/>
    <w:rsid w:val="00607A2E"/>
    <w:rsid w:val="00610282"/>
    <w:rsid w:val="0061053A"/>
    <w:rsid w:val="00610582"/>
    <w:rsid w:val="00610830"/>
    <w:rsid w:val="00610A9A"/>
    <w:rsid w:val="00610D6C"/>
    <w:rsid w:val="0061124A"/>
    <w:rsid w:val="006115C9"/>
    <w:rsid w:val="0061172F"/>
    <w:rsid w:val="006118CA"/>
    <w:rsid w:val="00611CBF"/>
    <w:rsid w:val="006120C0"/>
    <w:rsid w:val="00613194"/>
    <w:rsid w:val="006133C4"/>
    <w:rsid w:val="006135E0"/>
    <w:rsid w:val="006136E2"/>
    <w:rsid w:val="006138E9"/>
    <w:rsid w:val="00613973"/>
    <w:rsid w:val="006139DA"/>
    <w:rsid w:val="00613A0A"/>
    <w:rsid w:val="00614222"/>
    <w:rsid w:val="00614BEA"/>
    <w:rsid w:val="00615623"/>
    <w:rsid w:val="006159B9"/>
    <w:rsid w:val="00616201"/>
    <w:rsid w:val="006173A1"/>
    <w:rsid w:val="00617A2F"/>
    <w:rsid w:val="00617F21"/>
    <w:rsid w:val="00620327"/>
    <w:rsid w:val="006205C3"/>
    <w:rsid w:val="006207A3"/>
    <w:rsid w:val="0062085B"/>
    <w:rsid w:val="006208AE"/>
    <w:rsid w:val="00620ABA"/>
    <w:rsid w:val="00620D11"/>
    <w:rsid w:val="00621168"/>
    <w:rsid w:val="00621250"/>
    <w:rsid w:val="00621F93"/>
    <w:rsid w:val="00621FCA"/>
    <w:rsid w:val="00622194"/>
    <w:rsid w:val="00622B38"/>
    <w:rsid w:val="00622F1D"/>
    <w:rsid w:val="00623A57"/>
    <w:rsid w:val="00623E32"/>
    <w:rsid w:val="00623F06"/>
    <w:rsid w:val="00623FF4"/>
    <w:rsid w:val="0062422F"/>
    <w:rsid w:val="00624864"/>
    <w:rsid w:val="00624B21"/>
    <w:rsid w:val="00624B94"/>
    <w:rsid w:val="00624BDB"/>
    <w:rsid w:val="00625301"/>
    <w:rsid w:val="006254EE"/>
    <w:rsid w:val="006255D2"/>
    <w:rsid w:val="00625A06"/>
    <w:rsid w:val="00625EFE"/>
    <w:rsid w:val="00626005"/>
    <w:rsid w:val="00626096"/>
    <w:rsid w:val="0062633B"/>
    <w:rsid w:val="006265B5"/>
    <w:rsid w:val="00626C3B"/>
    <w:rsid w:val="006310C7"/>
    <w:rsid w:val="00631ACA"/>
    <w:rsid w:val="00631BE2"/>
    <w:rsid w:val="006321B3"/>
    <w:rsid w:val="006324CD"/>
    <w:rsid w:val="00632553"/>
    <w:rsid w:val="006326E7"/>
    <w:rsid w:val="00632D51"/>
    <w:rsid w:val="00633B0B"/>
    <w:rsid w:val="00634129"/>
    <w:rsid w:val="00634EED"/>
    <w:rsid w:val="00635221"/>
    <w:rsid w:val="006356BD"/>
    <w:rsid w:val="00635AC7"/>
    <w:rsid w:val="00635DC8"/>
    <w:rsid w:val="00635EB2"/>
    <w:rsid w:val="00636655"/>
    <w:rsid w:val="006366C5"/>
    <w:rsid w:val="00636CF1"/>
    <w:rsid w:val="00637248"/>
    <w:rsid w:val="00637398"/>
    <w:rsid w:val="006403E9"/>
    <w:rsid w:val="00640447"/>
    <w:rsid w:val="0064050D"/>
    <w:rsid w:val="006405AD"/>
    <w:rsid w:val="00640894"/>
    <w:rsid w:val="00640978"/>
    <w:rsid w:val="00641063"/>
    <w:rsid w:val="006414D0"/>
    <w:rsid w:val="006416BA"/>
    <w:rsid w:val="00641E7F"/>
    <w:rsid w:val="00642A0C"/>
    <w:rsid w:val="00642A1F"/>
    <w:rsid w:val="0064344E"/>
    <w:rsid w:val="00643540"/>
    <w:rsid w:val="006437A9"/>
    <w:rsid w:val="00643CB5"/>
    <w:rsid w:val="00643FFC"/>
    <w:rsid w:val="00644174"/>
    <w:rsid w:val="006443F2"/>
    <w:rsid w:val="00644C1D"/>
    <w:rsid w:val="00645165"/>
    <w:rsid w:val="006455FD"/>
    <w:rsid w:val="0064561F"/>
    <w:rsid w:val="006466A0"/>
    <w:rsid w:val="00646EAA"/>
    <w:rsid w:val="00647174"/>
    <w:rsid w:val="00647237"/>
    <w:rsid w:val="006476CA"/>
    <w:rsid w:val="00647B63"/>
    <w:rsid w:val="00647E5E"/>
    <w:rsid w:val="006501E7"/>
    <w:rsid w:val="0065082E"/>
    <w:rsid w:val="00650BDD"/>
    <w:rsid w:val="00651062"/>
    <w:rsid w:val="006513D6"/>
    <w:rsid w:val="006524F2"/>
    <w:rsid w:val="00652693"/>
    <w:rsid w:val="006528F4"/>
    <w:rsid w:val="00653923"/>
    <w:rsid w:val="00654C30"/>
    <w:rsid w:val="00654D68"/>
    <w:rsid w:val="006550DF"/>
    <w:rsid w:val="00655304"/>
    <w:rsid w:val="006553FE"/>
    <w:rsid w:val="006556A7"/>
    <w:rsid w:val="0065577E"/>
    <w:rsid w:val="0065588E"/>
    <w:rsid w:val="006561DE"/>
    <w:rsid w:val="006567EB"/>
    <w:rsid w:val="00657203"/>
    <w:rsid w:val="0065720B"/>
    <w:rsid w:val="006578A1"/>
    <w:rsid w:val="006579C2"/>
    <w:rsid w:val="00657D95"/>
    <w:rsid w:val="0066064D"/>
    <w:rsid w:val="00661256"/>
    <w:rsid w:val="00661ADA"/>
    <w:rsid w:val="006623CA"/>
    <w:rsid w:val="006624A0"/>
    <w:rsid w:val="00662792"/>
    <w:rsid w:val="00662905"/>
    <w:rsid w:val="00662C0C"/>
    <w:rsid w:val="00662E6D"/>
    <w:rsid w:val="00663803"/>
    <w:rsid w:val="0066391A"/>
    <w:rsid w:val="00663C4F"/>
    <w:rsid w:val="00663FCB"/>
    <w:rsid w:val="00664B55"/>
    <w:rsid w:val="0066512B"/>
    <w:rsid w:val="00666225"/>
    <w:rsid w:val="006662DB"/>
    <w:rsid w:val="0066643A"/>
    <w:rsid w:val="006666D2"/>
    <w:rsid w:val="0066709A"/>
    <w:rsid w:val="00670065"/>
    <w:rsid w:val="006701D3"/>
    <w:rsid w:val="00670E36"/>
    <w:rsid w:val="00671076"/>
    <w:rsid w:val="00671516"/>
    <w:rsid w:val="006719AF"/>
    <w:rsid w:val="006719DE"/>
    <w:rsid w:val="006719FB"/>
    <w:rsid w:val="00671B6E"/>
    <w:rsid w:val="0067289E"/>
    <w:rsid w:val="00673933"/>
    <w:rsid w:val="00674665"/>
    <w:rsid w:val="006748E8"/>
    <w:rsid w:val="00674D87"/>
    <w:rsid w:val="00675550"/>
    <w:rsid w:val="00675968"/>
    <w:rsid w:val="0067635D"/>
    <w:rsid w:val="00676903"/>
    <w:rsid w:val="00677123"/>
    <w:rsid w:val="00677B42"/>
    <w:rsid w:val="00677C48"/>
    <w:rsid w:val="0068078A"/>
    <w:rsid w:val="006813EA"/>
    <w:rsid w:val="006815CC"/>
    <w:rsid w:val="00681E7E"/>
    <w:rsid w:val="00681EAA"/>
    <w:rsid w:val="00682651"/>
    <w:rsid w:val="00682C9F"/>
    <w:rsid w:val="00683175"/>
    <w:rsid w:val="00683338"/>
    <w:rsid w:val="00683725"/>
    <w:rsid w:val="00683C31"/>
    <w:rsid w:val="00683F20"/>
    <w:rsid w:val="00683FEF"/>
    <w:rsid w:val="00684006"/>
    <w:rsid w:val="0068452F"/>
    <w:rsid w:val="006848F4"/>
    <w:rsid w:val="00684D7D"/>
    <w:rsid w:val="00687ABE"/>
    <w:rsid w:val="00687B86"/>
    <w:rsid w:val="0069002D"/>
    <w:rsid w:val="00690328"/>
    <w:rsid w:val="00690404"/>
    <w:rsid w:val="00690563"/>
    <w:rsid w:val="006908D2"/>
    <w:rsid w:val="0069096B"/>
    <w:rsid w:val="00690D29"/>
    <w:rsid w:val="00690E15"/>
    <w:rsid w:val="00691068"/>
    <w:rsid w:val="0069127A"/>
    <w:rsid w:val="00691D2B"/>
    <w:rsid w:val="00692889"/>
    <w:rsid w:val="00692C4D"/>
    <w:rsid w:val="006932D2"/>
    <w:rsid w:val="00693432"/>
    <w:rsid w:val="00693D5B"/>
    <w:rsid w:val="0069432F"/>
    <w:rsid w:val="00694BEA"/>
    <w:rsid w:val="006952F2"/>
    <w:rsid w:val="00695413"/>
    <w:rsid w:val="00695708"/>
    <w:rsid w:val="006965C5"/>
    <w:rsid w:val="00696D3D"/>
    <w:rsid w:val="006972D0"/>
    <w:rsid w:val="006A039D"/>
    <w:rsid w:val="006A0419"/>
    <w:rsid w:val="006A0505"/>
    <w:rsid w:val="006A0866"/>
    <w:rsid w:val="006A08A7"/>
    <w:rsid w:val="006A0CEE"/>
    <w:rsid w:val="006A0ECD"/>
    <w:rsid w:val="006A0ED7"/>
    <w:rsid w:val="006A1187"/>
    <w:rsid w:val="006A1C49"/>
    <w:rsid w:val="006A1F3F"/>
    <w:rsid w:val="006A286E"/>
    <w:rsid w:val="006A2D60"/>
    <w:rsid w:val="006A31C1"/>
    <w:rsid w:val="006A32F4"/>
    <w:rsid w:val="006A386A"/>
    <w:rsid w:val="006A395E"/>
    <w:rsid w:val="006A42DD"/>
    <w:rsid w:val="006A44EB"/>
    <w:rsid w:val="006A4859"/>
    <w:rsid w:val="006A5587"/>
    <w:rsid w:val="006A65AD"/>
    <w:rsid w:val="006A68B7"/>
    <w:rsid w:val="006A6A1E"/>
    <w:rsid w:val="006A7160"/>
    <w:rsid w:val="006A7176"/>
    <w:rsid w:val="006A7287"/>
    <w:rsid w:val="006B00A4"/>
    <w:rsid w:val="006B0CD1"/>
    <w:rsid w:val="006B109D"/>
    <w:rsid w:val="006B11B2"/>
    <w:rsid w:val="006B1535"/>
    <w:rsid w:val="006B1785"/>
    <w:rsid w:val="006B1D63"/>
    <w:rsid w:val="006B1DA3"/>
    <w:rsid w:val="006B1E76"/>
    <w:rsid w:val="006B1EE6"/>
    <w:rsid w:val="006B2E1E"/>
    <w:rsid w:val="006B34B6"/>
    <w:rsid w:val="006B3567"/>
    <w:rsid w:val="006B4221"/>
    <w:rsid w:val="006B432E"/>
    <w:rsid w:val="006B456C"/>
    <w:rsid w:val="006B469F"/>
    <w:rsid w:val="006B4BA0"/>
    <w:rsid w:val="006B51B9"/>
    <w:rsid w:val="006B53D8"/>
    <w:rsid w:val="006B5F40"/>
    <w:rsid w:val="006B6043"/>
    <w:rsid w:val="006B6551"/>
    <w:rsid w:val="006B701C"/>
    <w:rsid w:val="006B707C"/>
    <w:rsid w:val="006B70B6"/>
    <w:rsid w:val="006B72CD"/>
    <w:rsid w:val="006B7467"/>
    <w:rsid w:val="006C0042"/>
    <w:rsid w:val="006C0387"/>
    <w:rsid w:val="006C05FB"/>
    <w:rsid w:val="006C082F"/>
    <w:rsid w:val="006C0C06"/>
    <w:rsid w:val="006C102A"/>
    <w:rsid w:val="006C12C5"/>
    <w:rsid w:val="006C147F"/>
    <w:rsid w:val="006C1EC4"/>
    <w:rsid w:val="006C2DE8"/>
    <w:rsid w:val="006C3335"/>
    <w:rsid w:val="006C3380"/>
    <w:rsid w:val="006C41F6"/>
    <w:rsid w:val="006C480B"/>
    <w:rsid w:val="006C4BF8"/>
    <w:rsid w:val="006C4CFE"/>
    <w:rsid w:val="006C5546"/>
    <w:rsid w:val="006C598A"/>
    <w:rsid w:val="006C5AC2"/>
    <w:rsid w:val="006C5B0B"/>
    <w:rsid w:val="006C5B2E"/>
    <w:rsid w:val="006C5D48"/>
    <w:rsid w:val="006C5EE5"/>
    <w:rsid w:val="006C6015"/>
    <w:rsid w:val="006C6608"/>
    <w:rsid w:val="006C6834"/>
    <w:rsid w:val="006C6D9C"/>
    <w:rsid w:val="006C6E58"/>
    <w:rsid w:val="006C6E65"/>
    <w:rsid w:val="006C70D5"/>
    <w:rsid w:val="006C751F"/>
    <w:rsid w:val="006C7568"/>
    <w:rsid w:val="006D00B9"/>
    <w:rsid w:val="006D04FD"/>
    <w:rsid w:val="006D09CB"/>
    <w:rsid w:val="006D1095"/>
    <w:rsid w:val="006D1923"/>
    <w:rsid w:val="006D1D03"/>
    <w:rsid w:val="006D1D28"/>
    <w:rsid w:val="006D208B"/>
    <w:rsid w:val="006D21FC"/>
    <w:rsid w:val="006D25DC"/>
    <w:rsid w:val="006D2818"/>
    <w:rsid w:val="006D28D8"/>
    <w:rsid w:val="006D30E4"/>
    <w:rsid w:val="006D34E7"/>
    <w:rsid w:val="006D405E"/>
    <w:rsid w:val="006D4D14"/>
    <w:rsid w:val="006D4DDA"/>
    <w:rsid w:val="006D4E4D"/>
    <w:rsid w:val="006D519D"/>
    <w:rsid w:val="006D53D4"/>
    <w:rsid w:val="006D5AD8"/>
    <w:rsid w:val="006D5D4F"/>
    <w:rsid w:val="006D729C"/>
    <w:rsid w:val="006D7963"/>
    <w:rsid w:val="006D79B3"/>
    <w:rsid w:val="006D7D5C"/>
    <w:rsid w:val="006D7E06"/>
    <w:rsid w:val="006D7E8F"/>
    <w:rsid w:val="006E009C"/>
    <w:rsid w:val="006E0358"/>
    <w:rsid w:val="006E0509"/>
    <w:rsid w:val="006E0A59"/>
    <w:rsid w:val="006E0D59"/>
    <w:rsid w:val="006E0EC3"/>
    <w:rsid w:val="006E0FFC"/>
    <w:rsid w:val="006E10E2"/>
    <w:rsid w:val="006E1323"/>
    <w:rsid w:val="006E14CD"/>
    <w:rsid w:val="006E1873"/>
    <w:rsid w:val="006E1994"/>
    <w:rsid w:val="006E1C23"/>
    <w:rsid w:val="006E20E2"/>
    <w:rsid w:val="006E38F3"/>
    <w:rsid w:val="006E3AAE"/>
    <w:rsid w:val="006E3C28"/>
    <w:rsid w:val="006E4028"/>
    <w:rsid w:val="006E4418"/>
    <w:rsid w:val="006E4974"/>
    <w:rsid w:val="006E499B"/>
    <w:rsid w:val="006E4F6F"/>
    <w:rsid w:val="006E51B3"/>
    <w:rsid w:val="006E5223"/>
    <w:rsid w:val="006E58B5"/>
    <w:rsid w:val="006E5B18"/>
    <w:rsid w:val="006E5CAE"/>
    <w:rsid w:val="006E5F11"/>
    <w:rsid w:val="006E6093"/>
    <w:rsid w:val="006E63D6"/>
    <w:rsid w:val="006E6D1A"/>
    <w:rsid w:val="006E711E"/>
    <w:rsid w:val="006E75F5"/>
    <w:rsid w:val="006F01E8"/>
    <w:rsid w:val="006F07B8"/>
    <w:rsid w:val="006F1479"/>
    <w:rsid w:val="006F1F57"/>
    <w:rsid w:val="006F23C5"/>
    <w:rsid w:val="006F2AFC"/>
    <w:rsid w:val="006F2E29"/>
    <w:rsid w:val="006F30D6"/>
    <w:rsid w:val="006F3133"/>
    <w:rsid w:val="006F397E"/>
    <w:rsid w:val="006F4722"/>
    <w:rsid w:val="006F4787"/>
    <w:rsid w:val="006F47EE"/>
    <w:rsid w:val="006F49BD"/>
    <w:rsid w:val="006F4D24"/>
    <w:rsid w:val="006F5C25"/>
    <w:rsid w:val="006F5C41"/>
    <w:rsid w:val="006F5EF1"/>
    <w:rsid w:val="006F6B67"/>
    <w:rsid w:val="006F7B5B"/>
    <w:rsid w:val="006F7E4A"/>
    <w:rsid w:val="00700C48"/>
    <w:rsid w:val="007019A5"/>
    <w:rsid w:val="00701AA6"/>
    <w:rsid w:val="00701CBB"/>
    <w:rsid w:val="007028E8"/>
    <w:rsid w:val="00702A45"/>
    <w:rsid w:val="00702CDD"/>
    <w:rsid w:val="00702E0F"/>
    <w:rsid w:val="007032A0"/>
    <w:rsid w:val="00703664"/>
    <w:rsid w:val="007039F0"/>
    <w:rsid w:val="00703B9E"/>
    <w:rsid w:val="0070401C"/>
    <w:rsid w:val="007044FA"/>
    <w:rsid w:val="007047FA"/>
    <w:rsid w:val="007049B1"/>
    <w:rsid w:val="00704D94"/>
    <w:rsid w:val="007052BF"/>
    <w:rsid w:val="007055A6"/>
    <w:rsid w:val="00706358"/>
    <w:rsid w:val="00706A5A"/>
    <w:rsid w:val="0070760F"/>
    <w:rsid w:val="00707620"/>
    <w:rsid w:val="007104DF"/>
    <w:rsid w:val="00710C5D"/>
    <w:rsid w:val="00711431"/>
    <w:rsid w:val="007117B5"/>
    <w:rsid w:val="00711929"/>
    <w:rsid w:val="0071195A"/>
    <w:rsid w:val="00712137"/>
    <w:rsid w:val="00712797"/>
    <w:rsid w:val="007128E1"/>
    <w:rsid w:val="00712E65"/>
    <w:rsid w:val="00713D1B"/>
    <w:rsid w:val="00713F15"/>
    <w:rsid w:val="00713FF4"/>
    <w:rsid w:val="007147ED"/>
    <w:rsid w:val="00714C5F"/>
    <w:rsid w:val="00715364"/>
    <w:rsid w:val="00715449"/>
    <w:rsid w:val="007158FC"/>
    <w:rsid w:val="00715A9A"/>
    <w:rsid w:val="00715BDA"/>
    <w:rsid w:val="0071616C"/>
    <w:rsid w:val="00716634"/>
    <w:rsid w:val="00716A7A"/>
    <w:rsid w:val="00716C91"/>
    <w:rsid w:val="00716CF1"/>
    <w:rsid w:val="00716E62"/>
    <w:rsid w:val="00716E7F"/>
    <w:rsid w:val="0071738C"/>
    <w:rsid w:val="007205A3"/>
    <w:rsid w:val="007206A5"/>
    <w:rsid w:val="007212BF"/>
    <w:rsid w:val="00721804"/>
    <w:rsid w:val="00721B42"/>
    <w:rsid w:val="0072319B"/>
    <w:rsid w:val="007234A5"/>
    <w:rsid w:val="00724782"/>
    <w:rsid w:val="00724995"/>
    <w:rsid w:val="00724B3F"/>
    <w:rsid w:val="00724CF8"/>
    <w:rsid w:val="00724FCE"/>
    <w:rsid w:val="00725F85"/>
    <w:rsid w:val="0072657A"/>
    <w:rsid w:val="00726C77"/>
    <w:rsid w:val="00727417"/>
    <w:rsid w:val="00727916"/>
    <w:rsid w:val="00727956"/>
    <w:rsid w:val="00730201"/>
    <w:rsid w:val="00730255"/>
    <w:rsid w:val="007303BC"/>
    <w:rsid w:val="00730934"/>
    <w:rsid w:val="00730968"/>
    <w:rsid w:val="00730B77"/>
    <w:rsid w:val="0073144D"/>
    <w:rsid w:val="00731546"/>
    <w:rsid w:val="00731CBE"/>
    <w:rsid w:val="0073270B"/>
    <w:rsid w:val="0073273E"/>
    <w:rsid w:val="00732A9C"/>
    <w:rsid w:val="00732C09"/>
    <w:rsid w:val="00732E7B"/>
    <w:rsid w:val="00732FBC"/>
    <w:rsid w:val="007336DA"/>
    <w:rsid w:val="007337BD"/>
    <w:rsid w:val="00734335"/>
    <w:rsid w:val="00734DF2"/>
    <w:rsid w:val="0073608C"/>
    <w:rsid w:val="00736227"/>
    <w:rsid w:val="00736420"/>
    <w:rsid w:val="00736631"/>
    <w:rsid w:val="00736AF5"/>
    <w:rsid w:val="00736C1D"/>
    <w:rsid w:val="00737615"/>
    <w:rsid w:val="00740249"/>
    <w:rsid w:val="00740B7E"/>
    <w:rsid w:val="00740D77"/>
    <w:rsid w:val="00741408"/>
    <w:rsid w:val="00741D19"/>
    <w:rsid w:val="00741E64"/>
    <w:rsid w:val="00741EC6"/>
    <w:rsid w:val="00741F8F"/>
    <w:rsid w:val="007427BA"/>
    <w:rsid w:val="0074305D"/>
    <w:rsid w:val="0074349C"/>
    <w:rsid w:val="00743A28"/>
    <w:rsid w:val="00743BB3"/>
    <w:rsid w:val="00743BDC"/>
    <w:rsid w:val="00743CB8"/>
    <w:rsid w:val="00743E8A"/>
    <w:rsid w:val="0074448D"/>
    <w:rsid w:val="00744B4A"/>
    <w:rsid w:val="00744C32"/>
    <w:rsid w:val="00744E26"/>
    <w:rsid w:val="00745214"/>
    <w:rsid w:val="00745947"/>
    <w:rsid w:val="00745B35"/>
    <w:rsid w:val="00746916"/>
    <w:rsid w:val="00746AE6"/>
    <w:rsid w:val="00746E9F"/>
    <w:rsid w:val="0074704C"/>
    <w:rsid w:val="007501BE"/>
    <w:rsid w:val="007504BB"/>
    <w:rsid w:val="007508EA"/>
    <w:rsid w:val="00751105"/>
    <w:rsid w:val="00751558"/>
    <w:rsid w:val="00751C93"/>
    <w:rsid w:val="00751F47"/>
    <w:rsid w:val="007523CE"/>
    <w:rsid w:val="00752470"/>
    <w:rsid w:val="00752521"/>
    <w:rsid w:val="0075279D"/>
    <w:rsid w:val="00752E08"/>
    <w:rsid w:val="00752F3F"/>
    <w:rsid w:val="00753220"/>
    <w:rsid w:val="00753398"/>
    <w:rsid w:val="0075399F"/>
    <w:rsid w:val="00753DA7"/>
    <w:rsid w:val="00755179"/>
    <w:rsid w:val="00755830"/>
    <w:rsid w:val="00755B50"/>
    <w:rsid w:val="00755D8D"/>
    <w:rsid w:val="00756AD0"/>
    <w:rsid w:val="00756E81"/>
    <w:rsid w:val="007570C7"/>
    <w:rsid w:val="00757680"/>
    <w:rsid w:val="00757C09"/>
    <w:rsid w:val="007600F8"/>
    <w:rsid w:val="00761090"/>
    <w:rsid w:val="007613F4"/>
    <w:rsid w:val="007615FD"/>
    <w:rsid w:val="00761635"/>
    <w:rsid w:val="00761792"/>
    <w:rsid w:val="00761D7F"/>
    <w:rsid w:val="00762719"/>
    <w:rsid w:val="007629E8"/>
    <w:rsid w:val="00762A93"/>
    <w:rsid w:val="00762AA4"/>
    <w:rsid w:val="00762DD7"/>
    <w:rsid w:val="00762EC9"/>
    <w:rsid w:val="007630B2"/>
    <w:rsid w:val="007634DD"/>
    <w:rsid w:val="007636ED"/>
    <w:rsid w:val="00763723"/>
    <w:rsid w:val="00763AE4"/>
    <w:rsid w:val="007643F1"/>
    <w:rsid w:val="007646A8"/>
    <w:rsid w:val="0076471F"/>
    <w:rsid w:val="00764B66"/>
    <w:rsid w:val="00764CD9"/>
    <w:rsid w:val="007654A3"/>
    <w:rsid w:val="00765D08"/>
    <w:rsid w:val="00765F70"/>
    <w:rsid w:val="00766235"/>
    <w:rsid w:val="00766F83"/>
    <w:rsid w:val="00766FDB"/>
    <w:rsid w:val="00767081"/>
    <w:rsid w:val="0076743C"/>
    <w:rsid w:val="0076774A"/>
    <w:rsid w:val="00767BAD"/>
    <w:rsid w:val="00767E2D"/>
    <w:rsid w:val="007700C4"/>
    <w:rsid w:val="00770C52"/>
    <w:rsid w:val="00770DE6"/>
    <w:rsid w:val="00771442"/>
    <w:rsid w:val="00772225"/>
    <w:rsid w:val="0077267A"/>
    <w:rsid w:val="00772861"/>
    <w:rsid w:val="00772A51"/>
    <w:rsid w:val="00772D60"/>
    <w:rsid w:val="00772E29"/>
    <w:rsid w:val="00773601"/>
    <w:rsid w:val="00773B7D"/>
    <w:rsid w:val="00773BA1"/>
    <w:rsid w:val="00773BCB"/>
    <w:rsid w:val="0077417E"/>
    <w:rsid w:val="007744E5"/>
    <w:rsid w:val="00774D7E"/>
    <w:rsid w:val="00774F78"/>
    <w:rsid w:val="00775B5E"/>
    <w:rsid w:val="00776235"/>
    <w:rsid w:val="0077746D"/>
    <w:rsid w:val="00780123"/>
    <w:rsid w:val="007805D3"/>
    <w:rsid w:val="0078090D"/>
    <w:rsid w:val="00780A38"/>
    <w:rsid w:val="00780FE9"/>
    <w:rsid w:val="007813A1"/>
    <w:rsid w:val="0078198D"/>
    <w:rsid w:val="00782121"/>
    <w:rsid w:val="007825BD"/>
    <w:rsid w:val="00782849"/>
    <w:rsid w:val="0078288F"/>
    <w:rsid w:val="00782BCD"/>
    <w:rsid w:val="00782C50"/>
    <w:rsid w:val="00783322"/>
    <w:rsid w:val="00783451"/>
    <w:rsid w:val="007837F9"/>
    <w:rsid w:val="00784187"/>
    <w:rsid w:val="007842DE"/>
    <w:rsid w:val="0078458F"/>
    <w:rsid w:val="00784BBD"/>
    <w:rsid w:val="007851EC"/>
    <w:rsid w:val="00785892"/>
    <w:rsid w:val="007860D8"/>
    <w:rsid w:val="007861FD"/>
    <w:rsid w:val="00786954"/>
    <w:rsid w:val="00786FD1"/>
    <w:rsid w:val="007876F0"/>
    <w:rsid w:val="007878D6"/>
    <w:rsid w:val="0079020B"/>
    <w:rsid w:val="007906AB"/>
    <w:rsid w:val="00790ED1"/>
    <w:rsid w:val="00791D9D"/>
    <w:rsid w:val="00791F2B"/>
    <w:rsid w:val="00792CC8"/>
    <w:rsid w:val="00792FB9"/>
    <w:rsid w:val="00793479"/>
    <w:rsid w:val="00793592"/>
    <w:rsid w:val="00793A87"/>
    <w:rsid w:val="00793C98"/>
    <w:rsid w:val="007946C1"/>
    <w:rsid w:val="00794A00"/>
    <w:rsid w:val="00794CFE"/>
    <w:rsid w:val="00795678"/>
    <w:rsid w:val="007960C0"/>
    <w:rsid w:val="00796151"/>
    <w:rsid w:val="007962E7"/>
    <w:rsid w:val="00796926"/>
    <w:rsid w:val="007974EC"/>
    <w:rsid w:val="0079782E"/>
    <w:rsid w:val="0079798F"/>
    <w:rsid w:val="007A070B"/>
    <w:rsid w:val="007A1C17"/>
    <w:rsid w:val="007A1C31"/>
    <w:rsid w:val="007A20A0"/>
    <w:rsid w:val="007A2A1E"/>
    <w:rsid w:val="007A2F7A"/>
    <w:rsid w:val="007A338B"/>
    <w:rsid w:val="007A36E1"/>
    <w:rsid w:val="007A37F5"/>
    <w:rsid w:val="007A3857"/>
    <w:rsid w:val="007A3A8E"/>
    <w:rsid w:val="007A3B3B"/>
    <w:rsid w:val="007A3CBE"/>
    <w:rsid w:val="007A3E2C"/>
    <w:rsid w:val="007A3F2A"/>
    <w:rsid w:val="007A4F23"/>
    <w:rsid w:val="007A5E31"/>
    <w:rsid w:val="007A61B6"/>
    <w:rsid w:val="007A63AF"/>
    <w:rsid w:val="007A6759"/>
    <w:rsid w:val="007B0210"/>
    <w:rsid w:val="007B06E4"/>
    <w:rsid w:val="007B0736"/>
    <w:rsid w:val="007B0968"/>
    <w:rsid w:val="007B148D"/>
    <w:rsid w:val="007B14CD"/>
    <w:rsid w:val="007B19C6"/>
    <w:rsid w:val="007B1E1F"/>
    <w:rsid w:val="007B227E"/>
    <w:rsid w:val="007B259C"/>
    <w:rsid w:val="007B2D52"/>
    <w:rsid w:val="007B2D54"/>
    <w:rsid w:val="007B37ED"/>
    <w:rsid w:val="007B388F"/>
    <w:rsid w:val="007B3963"/>
    <w:rsid w:val="007B3D18"/>
    <w:rsid w:val="007B3DB2"/>
    <w:rsid w:val="007B425E"/>
    <w:rsid w:val="007B452D"/>
    <w:rsid w:val="007B4BA3"/>
    <w:rsid w:val="007B51B3"/>
    <w:rsid w:val="007B5433"/>
    <w:rsid w:val="007B5A76"/>
    <w:rsid w:val="007B6C09"/>
    <w:rsid w:val="007B726C"/>
    <w:rsid w:val="007B751B"/>
    <w:rsid w:val="007B7BCE"/>
    <w:rsid w:val="007C0590"/>
    <w:rsid w:val="007C0B80"/>
    <w:rsid w:val="007C0B81"/>
    <w:rsid w:val="007C0F14"/>
    <w:rsid w:val="007C1709"/>
    <w:rsid w:val="007C17CE"/>
    <w:rsid w:val="007C329B"/>
    <w:rsid w:val="007C37B4"/>
    <w:rsid w:val="007C3C9C"/>
    <w:rsid w:val="007C3E8D"/>
    <w:rsid w:val="007C4372"/>
    <w:rsid w:val="007C4866"/>
    <w:rsid w:val="007C4EE2"/>
    <w:rsid w:val="007C4F50"/>
    <w:rsid w:val="007C53D7"/>
    <w:rsid w:val="007C541A"/>
    <w:rsid w:val="007C5EF4"/>
    <w:rsid w:val="007C6215"/>
    <w:rsid w:val="007C6608"/>
    <w:rsid w:val="007C6915"/>
    <w:rsid w:val="007C7533"/>
    <w:rsid w:val="007C7CD8"/>
    <w:rsid w:val="007C7E94"/>
    <w:rsid w:val="007C7FA3"/>
    <w:rsid w:val="007D049B"/>
    <w:rsid w:val="007D0575"/>
    <w:rsid w:val="007D0F27"/>
    <w:rsid w:val="007D15D2"/>
    <w:rsid w:val="007D308A"/>
    <w:rsid w:val="007D34AA"/>
    <w:rsid w:val="007D383E"/>
    <w:rsid w:val="007D42BB"/>
    <w:rsid w:val="007D4632"/>
    <w:rsid w:val="007D496B"/>
    <w:rsid w:val="007D4C15"/>
    <w:rsid w:val="007D5015"/>
    <w:rsid w:val="007D5291"/>
    <w:rsid w:val="007D5546"/>
    <w:rsid w:val="007D5E55"/>
    <w:rsid w:val="007D61F8"/>
    <w:rsid w:val="007D64A5"/>
    <w:rsid w:val="007D6BA3"/>
    <w:rsid w:val="007D754E"/>
    <w:rsid w:val="007D7B2C"/>
    <w:rsid w:val="007D7BE4"/>
    <w:rsid w:val="007D7CC3"/>
    <w:rsid w:val="007D7CDF"/>
    <w:rsid w:val="007E075F"/>
    <w:rsid w:val="007E11B9"/>
    <w:rsid w:val="007E14D5"/>
    <w:rsid w:val="007E1C3C"/>
    <w:rsid w:val="007E216E"/>
    <w:rsid w:val="007E28C7"/>
    <w:rsid w:val="007E3479"/>
    <w:rsid w:val="007E39CF"/>
    <w:rsid w:val="007E3C32"/>
    <w:rsid w:val="007E48ED"/>
    <w:rsid w:val="007E4D73"/>
    <w:rsid w:val="007E5473"/>
    <w:rsid w:val="007E5868"/>
    <w:rsid w:val="007E5A72"/>
    <w:rsid w:val="007E5FA1"/>
    <w:rsid w:val="007E6400"/>
    <w:rsid w:val="007E70ED"/>
    <w:rsid w:val="007E7138"/>
    <w:rsid w:val="007E72F5"/>
    <w:rsid w:val="007E73A6"/>
    <w:rsid w:val="007E74FA"/>
    <w:rsid w:val="007E766C"/>
    <w:rsid w:val="007F00CE"/>
    <w:rsid w:val="007F0380"/>
    <w:rsid w:val="007F03AE"/>
    <w:rsid w:val="007F0790"/>
    <w:rsid w:val="007F10B0"/>
    <w:rsid w:val="007F1779"/>
    <w:rsid w:val="007F1BB6"/>
    <w:rsid w:val="007F24E1"/>
    <w:rsid w:val="007F251F"/>
    <w:rsid w:val="007F2636"/>
    <w:rsid w:val="007F2B24"/>
    <w:rsid w:val="007F2BD0"/>
    <w:rsid w:val="007F3122"/>
    <w:rsid w:val="007F322A"/>
    <w:rsid w:val="007F32ED"/>
    <w:rsid w:val="007F333E"/>
    <w:rsid w:val="007F3405"/>
    <w:rsid w:val="007F3ADE"/>
    <w:rsid w:val="007F3CEC"/>
    <w:rsid w:val="007F3E82"/>
    <w:rsid w:val="007F4029"/>
    <w:rsid w:val="007F4197"/>
    <w:rsid w:val="007F4AC6"/>
    <w:rsid w:val="007F51D5"/>
    <w:rsid w:val="007F5B9E"/>
    <w:rsid w:val="007F64D4"/>
    <w:rsid w:val="007F6928"/>
    <w:rsid w:val="007F6B45"/>
    <w:rsid w:val="007F78B7"/>
    <w:rsid w:val="007F7EEF"/>
    <w:rsid w:val="00800271"/>
    <w:rsid w:val="00800278"/>
    <w:rsid w:val="00800C4E"/>
    <w:rsid w:val="0080124C"/>
    <w:rsid w:val="00801D0E"/>
    <w:rsid w:val="008036A8"/>
    <w:rsid w:val="0080388A"/>
    <w:rsid w:val="00803A29"/>
    <w:rsid w:val="00803A32"/>
    <w:rsid w:val="00803E40"/>
    <w:rsid w:val="008049D8"/>
    <w:rsid w:val="00805544"/>
    <w:rsid w:val="00805BCA"/>
    <w:rsid w:val="008064E8"/>
    <w:rsid w:val="008072D1"/>
    <w:rsid w:val="00810388"/>
    <w:rsid w:val="0081042B"/>
    <w:rsid w:val="0081063F"/>
    <w:rsid w:val="008107E0"/>
    <w:rsid w:val="0081111D"/>
    <w:rsid w:val="008117F9"/>
    <w:rsid w:val="0081246B"/>
    <w:rsid w:val="0081298B"/>
    <w:rsid w:val="00812DB2"/>
    <w:rsid w:val="00813206"/>
    <w:rsid w:val="00814207"/>
    <w:rsid w:val="008142CF"/>
    <w:rsid w:val="008143FA"/>
    <w:rsid w:val="008150D1"/>
    <w:rsid w:val="00815279"/>
    <w:rsid w:val="008157B2"/>
    <w:rsid w:val="0081583F"/>
    <w:rsid w:val="00816867"/>
    <w:rsid w:val="00816B59"/>
    <w:rsid w:val="00816CAB"/>
    <w:rsid w:val="00816D18"/>
    <w:rsid w:val="00816F92"/>
    <w:rsid w:val="0081700C"/>
    <w:rsid w:val="0081700E"/>
    <w:rsid w:val="00817060"/>
    <w:rsid w:val="0081724E"/>
    <w:rsid w:val="00817320"/>
    <w:rsid w:val="00817C39"/>
    <w:rsid w:val="0082032F"/>
    <w:rsid w:val="008208B6"/>
    <w:rsid w:val="00821039"/>
    <w:rsid w:val="008213B0"/>
    <w:rsid w:val="00821903"/>
    <w:rsid w:val="00821CEC"/>
    <w:rsid w:val="00821F12"/>
    <w:rsid w:val="008222B6"/>
    <w:rsid w:val="00822325"/>
    <w:rsid w:val="008223DC"/>
    <w:rsid w:val="00822722"/>
    <w:rsid w:val="0082374D"/>
    <w:rsid w:val="008247EB"/>
    <w:rsid w:val="0082483A"/>
    <w:rsid w:val="00824CBE"/>
    <w:rsid w:val="008258A3"/>
    <w:rsid w:val="00825A76"/>
    <w:rsid w:val="00825CD4"/>
    <w:rsid w:val="00826929"/>
    <w:rsid w:val="0082703F"/>
    <w:rsid w:val="00827A78"/>
    <w:rsid w:val="00827FB6"/>
    <w:rsid w:val="0083062C"/>
    <w:rsid w:val="008308E0"/>
    <w:rsid w:val="00830943"/>
    <w:rsid w:val="00830DA9"/>
    <w:rsid w:val="00830DB5"/>
    <w:rsid w:val="0083168E"/>
    <w:rsid w:val="00831E57"/>
    <w:rsid w:val="0083210B"/>
    <w:rsid w:val="008322A9"/>
    <w:rsid w:val="00832848"/>
    <w:rsid w:val="00833BD5"/>
    <w:rsid w:val="00833CBA"/>
    <w:rsid w:val="00833DA9"/>
    <w:rsid w:val="008345C0"/>
    <w:rsid w:val="00834E0D"/>
    <w:rsid w:val="00836066"/>
    <w:rsid w:val="00836560"/>
    <w:rsid w:val="00836897"/>
    <w:rsid w:val="008369F1"/>
    <w:rsid w:val="00836A96"/>
    <w:rsid w:val="00836AE5"/>
    <w:rsid w:val="00836BBC"/>
    <w:rsid w:val="00836D57"/>
    <w:rsid w:val="00836E27"/>
    <w:rsid w:val="008370EE"/>
    <w:rsid w:val="00837235"/>
    <w:rsid w:val="00837238"/>
    <w:rsid w:val="00837ACE"/>
    <w:rsid w:val="00837AD1"/>
    <w:rsid w:val="00837B7D"/>
    <w:rsid w:val="00837EEC"/>
    <w:rsid w:val="00840021"/>
    <w:rsid w:val="0084007D"/>
    <w:rsid w:val="00840247"/>
    <w:rsid w:val="0084055B"/>
    <w:rsid w:val="00840892"/>
    <w:rsid w:val="008408EB"/>
    <w:rsid w:val="008417F1"/>
    <w:rsid w:val="008422D8"/>
    <w:rsid w:val="00842E07"/>
    <w:rsid w:val="008436F8"/>
    <w:rsid w:val="0084387E"/>
    <w:rsid w:val="00843FDE"/>
    <w:rsid w:val="008440AA"/>
    <w:rsid w:val="00844203"/>
    <w:rsid w:val="008443CC"/>
    <w:rsid w:val="00844C6A"/>
    <w:rsid w:val="008458AC"/>
    <w:rsid w:val="008459BC"/>
    <w:rsid w:val="00846622"/>
    <w:rsid w:val="008467E5"/>
    <w:rsid w:val="008471C5"/>
    <w:rsid w:val="00847225"/>
    <w:rsid w:val="00847351"/>
    <w:rsid w:val="008474AB"/>
    <w:rsid w:val="00850182"/>
    <w:rsid w:val="00850CDD"/>
    <w:rsid w:val="00850F2D"/>
    <w:rsid w:val="00851578"/>
    <w:rsid w:val="00851E6B"/>
    <w:rsid w:val="00851ECC"/>
    <w:rsid w:val="008521D3"/>
    <w:rsid w:val="008530E7"/>
    <w:rsid w:val="008535C4"/>
    <w:rsid w:val="00853890"/>
    <w:rsid w:val="00854009"/>
    <w:rsid w:val="00854A55"/>
    <w:rsid w:val="0085512E"/>
    <w:rsid w:val="00855373"/>
    <w:rsid w:val="008554B6"/>
    <w:rsid w:val="00855A15"/>
    <w:rsid w:val="00855BD3"/>
    <w:rsid w:val="00855CA6"/>
    <w:rsid w:val="00855ECD"/>
    <w:rsid w:val="008566BF"/>
    <w:rsid w:val="0085688D"/>
    <w:rsid w:val="00856A0F"/>
    <w:rsid w:val="008575A3"/>
    <w:rsid w:val="008579CC"/>
    <w:rsid w:val="00857B01"/>
    <w:rsid w:val="008609B0"/>
    <w:rsid w:val="00860F39"/>
    <w:rsid w:val="008610A9"/>
    <w:rsid w:val="00862218"/>
    <w:rsid w:val="008628E6"/>
    <w:rsid w:val="00862B4A"/>
    <w:rsid w:val="008638A5"/>
    <w:rsid w:val="00863B3E"/>
    <w:rsid w:val="00863CD8"/>
    <w:rsid w:val="00863D98"/>
    <w:rsid w:val="008641BE"/>
    <w:rsid w:val="008646A9"/>
    <w:rsid w:val="008648D2"/>
    <w:rsid w:val="00864EA0"/>
    <w:rsid w:val="00865165"/>
    <w:rsid w:val="00865435"/>
    <w:rsid w:val="00865918"/>
    <w:rsid w:val="0086603E"/>
    <w:rsid w:val="00866579"/>
    <w:rsid w:val="00866BBC"/>
    <w:rsid w:val="00866DB7"/>
    <w:rsid w:val="008673F9"/>
    <w:rsid w:val="008679DB"/>
    <w:rsid w:val="00867D4F"/>
    <w:rsid w:val="00867FFE"/>
    <w:rsid w:val="00870A73"/>
    <w:rsid w:val="00870D3C"/>
    <w:rsid w:val="00870E9C"/>
    <w:rsid w:val="00871244"/>
    <w:rsid w:val="008715B0"/>
    <w:rsid w:val="00871B82"/>
    <w:rsid w:val="008726F7"/>
    <w:rsid w:val="00872B22"/>
    <w:rsid w:val="00873CF3"/>
    <w:rsid w:val="00873FBD"/>
    <w:rsid w:val="0087413B"/>
    <w:rsid w:val="0087499D"/>
    <w:rsid w:val="00874E14"/>
    <w:rsid w:val="00875654"/>
    <w:rsid w:val="00876257"/>
    <w:rsid w:val="00876295"/>
    <w:rsid w:val="00876E18"/>
    <w:rsid w:val="008804CC"/>
    <w:rsid w:val="0088088D"/>
    <w:rsid w:val="00880A9D"/>
    <w:rsid w:val="008822D2"/>
    <w:rsid w:val="00882406"/>
    <w:rsid w:val="008836F0"/>
    <w:rsid w:val="00883B61"/>
    <w:rsid w:val="008846F4"/>
    <w:rsid w:val="0088551B"/>
    <w:rsid w:val="00885696"/>
    <w:rsid w:val="00885D4A"/>
    <w:rsid w:val="0088646C"/>
    <w:rsid w:val="00886F97"/>
    <w:rsid w:val="00887726"/>
    <w:rsid w:val="008877DC"/>
    <w:rsid w:val="00887BC2"/>
    <w:rsid w:val="00887F95"/>
    <w:rsid w:val="00890A1E"/>
    <w:rsid w:val="00891210"/>
    <w:rsid w:val="00891CA8"/>
    <w:rsid w:val="0089222B"/>
    <w:rsid w:val="008926AC"/>
    <w:rsid w:val="008928BA"/>
    <w:rsid w:val="00892EA0"/>
    <w:rsid w:val="00892EE9"/>
    <w:rsid w:val="00893117"/>
    <w:rsid w:val="00893CC4"/>
    <w:rsid w:val="00894D39"/>
    <w:rsid w:val="00895046"/>
    <w:rsid w:val="00895311"/>
    <w:rsid w:val="00895867"/>
    <w:rsid w:val="00895978"/>
    <w:rsid w:val="008959A1"/>
    <w:rsid w:val="00896228"/>
    <w:rsid w:val="0089681B"/>
    <w:rsid w:val="0089683D"/>
    <w:rsid w:val="0089694A"/>
    <w:rsid w:val="00896A2E"/>
    <w:rsid w:val="00896AF6"/>
    <w:rsid w:val="00896FC0"/>
    <w:rsid w:val="00897695"/>
    <w:rsid w:val="0089796D"/>
    <w:rsid w:val="00897C7D"/>
    <w:rsid w:val="008A04A0"/>
    <w:rsid w:val="008A0BE8"/>
    <w:rsid w:val="008A0E8B"/>
    <w:rsid w:val="008A0F52"/>
    <w:rsid w:val="008A1322"/>
    <w:rsid w:val="008A1E07"/>
    <w:rsid w:val="008A25F5"/>
    <w:rsid w:val="008A2847"/>
    <w:rsid w:val="008A2945"/>
    <w:rsid w:val="008A2FE4"/>
    <w:rsid w:val="008A35A5"/>
    <w:rsid w:val="008A3876"/>
    <w:rsid w:val="008A398C"/>
    <w:rsid w:val="008A3D3E"/>
    <w:rsid w:val="008A3F96"/>
    <w:rsid w:val="008A4008"/>
    <w:rsid w:val="008A42DD"/>
    <w:rsid w:val="008A4540"/>
    <w:rsid w:val="008A5F70"/>
    <w:rsid w:val="008A6300"/>
    <w:rsid w:val="008A6D54"/>
    <w:rsid w:val="008A6DC0"/>
    <w:rsid w:val="008A7871"/>
    <w:rsid w:val="008B0085"/>
    <w:rsid w:val="008B11D7"/>
    <w:rsid w:val="008B13E0"/>
    <w:rsid w:val="008B1845"/>
    <w:rsid w:val="008B1D73"/>
    <w:rsid w:val="008B2090"/>
    <w:rsid w:val="008B2105"/>
    <w:rsid w:val="008B2D97"/>
    <w:rsid w:val="008B3224"/>
    <w:rsid w:val="008B32F9"/>
    <w:rsid w:val="008B3B3A"/>
    <w:rsid w:val="008B48FF"/>
    <w:rsid w:val="008B4B3E"/>
    <w:rsid w:val="008B61AE"/>
    <w:rsid w:val="008B6273"/>
    <w:rsid w:val="008B66BC"/>
    <w:rsid w:val="008B6711"/>
    <w:rsid w:val="008B6B3D"/>
    <w:rsid w:val="008B6FB3"/>
    <w:rsid w:val="008B74D9"/>
    <w:rsid w:val="008B75DA"/>
    <w:rsid w:val="008B7B10"/>
    <w:rsid w:val="008B7D09"/>
    <w:rsid w:val="008C03AB"/>
    <w:rsid w:val="008C0669"/>
    <w:rsid w:val="008C0742"/>
    <w:rsid w:val="008C1482"/>
    <w:rsid w:val="008C1581"/>
    <w:rsid w:val="008C2661"/>
    <w:rsid w:val="008C27FC"/>
    <w:rsid w:val="008C33E9"/>
    <w:rsid w:val="008C3CCD"/>
    <w:rsid w:val="008C3F28"/>
    <w:rsid w:val="008C4690"/>
    <w:rsid w:val="008C5B41"/>
    <w:rsid w:val="008C62A8"/>
    <w:rsid w:val="008C6CB3"/>
    <w:rsid w:val="008C7231"/>
    <w:rsid w:val="008C741F"/>
    <w:rsid w:val="008D022E"/>
    <w:rsid w:val="008D03F4"/>
    <w:rsid w:val="008D0A03"/>
    <w:rsid w:val="008D0AFD"/>
    <w:rsid w:val="008D0B52"/>
    <w:rsid w:val="008D1125"/>
    <w:rsid w:val="008D12D5"/>
    <w:rsid w:val="008D157A"/>
    <w:rsid w:val="008D18C3"/>
    <w:rsid w:val="008D24E7"/>
    <w:rsid w:val="008D2795"/>
    <w:rsid w:val="008D31A1"/>
    <w:rsid w:val="008D326C"/>
    <w:rsid w:val="008D3854"/>
    <w:rsid w:val="008D39A7"/>
    <w:rsid w:val="008D3A21"/>
    <w:rsid w:val="008D41F8"/>
    <w:rsid w:val="008D493F"/>
    <w:rsid w:val="008D4C5B"/>
    <w:rsid w:val="008D5649"/>
    <w:rsid w:val="008D5A34"/>
    <w:rsid w:val="008D61F9"/>
    <w:rsid w:val="008D6CA1"/>
    <w:rsid w:val="008D711C"/>
    <w:rsid w:val="008D75D9"/>
    <w:rsid w:val="008D7A64"/>
    <w:rsid w:val="008E0416"/>
    <w:rsid w:val="008E0C28"/>
    <w:rsid w:val="008E0EBD"/>
    <w:rsid w:val="008E106B"/>
    <w:rsid w:val="008E1290"/>
    <w:rsid w:val="008E1457"/>
    <w:rsid w:val="008E1555"/>
    <w:rsid w:val="008E1580"/>
    <w:rsid w:val="008E1619"/>
    <w:rsid w:val="008E2ADC"/>
    <w:rsid w:val="008E3725"/>
    <w:rsid w:val="008E3C54"/>
    <w:rsid w:val="008E3E45"/>
    <w:rsid w:val="008E47F7"/>
    <w:rsid w:val="008E4864"/>
    <w:rsid w:val="008E48DC"/>
    <w:rsid w:val="008E4F82"/>
    <w:rsid w:val="008E6970"/>
    <w:rsid w:val="008E6F28"/>
    <w:rsid w:val="008E7048"/>
    <w:rsid w:val="008E7A35"/>
    <w:rsid w:val="008E7EE9"/>
    <w:rsid w:val="008F0036"/>
    <w:rsid w:val="008F007F"/>
    <w:rsid w:val="008F04A7"/>
    <w:rsid w:val="008F0A5D"/>
    <w:rsid w:val="008F0A71"/>
    <w:rsid w:val="008F0BBF"/>
    <w:rsid w:val="008F1321"/>
    <w:rsid w:val="008F1F4A"/>
    <w:rsid w:val="008F2043"/>
    <w:rsid w:val="008F222F"/>
    <w:rsid w:val="008F2657"/>
    <w:rsid w:val="008F286E"/>
    <w:rsid w:val="008F2FCC"/>
    <w:rsid w:val="008F30F3"/>
    <w:rsid w:val="008F40D4"/>
    <w:rsid w:val="008F44EA"/>
    <w:rsid w:val="008F4714"/>
    <w:rsid w:val="008F504E"/>
    <w:rsid w:val="008F5484"/>
    <w:rsid w:val="008F5B06"/>
    <w:rsid w:val="008F6168"/>
    <w:rsid w:val="008F645A"/>
    <w:rsid w:val="008F65A2"/>
    <w:rsid w:val="008F69B5"/>
    <w:rsid w:val="008F6D10"/>
    <w:rsid w:val="008F6D58"/>
    <w:rsid w:val="008F6E84"/>
    <w:rsid w:val="008F7004"/>
    <w:rsid w:val="008F713E"/>
    <w:rsid w:val="008F72AF"/>
    <w:rsid w:val="008F744F"/>
    <w:rsid w:val="008F7521"/>
    <w:rsid w:val="008F79BC"/>
    <w:rsid w:val="00900202"/>
    <w:rsid w:val="0090038C"/>
    <w:rsid w:val="00900848"/>
    <w:rsid w:val="00900BB1"/>
    <w:rsid w:val="00900D67"/>
    <w:rsid w:val="009010F8"/>
    <w:rsid w:val="00901598"/>
    <w:rsid w:val="00901741"/>
    <w:rsid w:val="0090213F"/>
    <w:rsid w:val="009021F4"/>
    <w:rsid w:val="00902AF8"/>
    <w:rsid w:val="00903DF5"/>
    <w:rsid w:val="0090406C"/>
    <w:rsid w:val="009048EE"/>
    <w:rsid w:val="00904904"/>
    <w:rsid w:val="009049EE"/>
    <w:rsid w:val="00904C76"/>
    <w:rsid w:val="00904E22"/>
    <w:rsid w:val="009052C8"/>
    <w:rsid w:val="009060A4"/>
    <w:rsid w:val="00906560"/>
    <w:rsid w:val="00906838"/>
    <w:rsid w:val="009068F9"/>
    <w:rsid w:val="00906FFC"/>
    <w:rsid w:val="00907041"/>
    <w:rsid w:val="0090720B"/>
    <w:rsid w:val="009072B9"/>
    <w:rsid w:val="00907989"/>
    <w:rsid w:val="00910980"/>
    <w:rsid w:val="00910CD5"/>
    <w:rsid w:val="009112B4"/>
    <w:rsid w:val="00911D58"/>
    <w:rsid w:val="00912129"/>
    <w:rsid w:val="009125B3"/>
    <w:rsid w:val="00912FF1"/>
    <w:rsid w:val="009131AB"/>
    <w:rsid w:val="0091388F"/>
    <w:rsid w:val="009147B5"/>
    <w:rsid w:val="00914A11"/>
    <w:rsid w:val="00914AC4"/>
    <w:rsid w:val="0091576B"/>
    <w:rsid w:val="00916139"/>
    <w:rsid w:val="009165FF"/>
    <w:rsid w:val="009172AA"/>
    <w:rsid w:val="00917A8B"/>
    <w:rsid w:val="009200E7"/>
    <w:rsid w:val="0092242E"/>
    <w:rsid w:val="00922BC2"/>
    <w:rsid w:val="00923721"/>
    <w:rsid w:val="00923786"/>
    <w:rsid w:val="00923B8A"/>
    <w:rsid w:val="00924A47"/>
    <w:rsid w:val="00924B8C"/>
    <w:rsid w:val="00924BE9"/>
    <w:rsid w:val="00926011"/>
    <w:rsid w:val="0092622F"/>
    <w:rsid w:val="0092652B"/>
    <w:rsid w:val="009268D5"/>
    <w:rsid w:val="00926933"/>
    <w:rsid w:val="00926AF2"/>
    <w:rsid w:val="009273F7"/>
    <w:rsid w:val="00927442"/>
    <w:rsid w:val="00927B34"/>
    <w:rsid w:val="00927C49"/>
    <w:rsid w:val="00927D02"/>
    <w:rsid w:val="00927D62"/>
    <w:rsid w:val="009300D6"/>
    <w:rsid w:val="00930256"/>
    <w:rsid w:val="009304B9"/>
    <w:rsid w:val="0093050C"/>
    <w:rsid w:val="009305A2"/>
    <w:rsid w:val="009305DF"/>
    <w:rsid w:val="009307DD"/>
    <w:rsid w:val="009309E2"/>
    <w:rsid w:val="00930ABE"/>
    <w:rsid w:val="0093149B"/>
    <w:rsid w:val="009315FA"/>
    <w:rsid w:val="00931A56"/>
    <w:rsid w:val="0093215B"/>
    <w:rsid w:val="00932C7D"/>
    <w:rsid w:val="0093363A"/>
    <w:rsid w:val="0093397E"/>
    <w:rsid w:val="00933B48"/>
    <w:rsid w:val="00933FC1"/>
    <w:rsid w:val="0093421A"/>
    <w:rsid w:val="00934F57"/>
    <w:rsid w:val="00935019"/>
    <w:rsid w:val="0093547D"/>
    <w:rsid w:val="009357C1"/>
    <w:rsid w:val="00935C49"/>
    <w:rsid w:val="00935EF5"/>
    <w:rsid w:val="00935F03"/>
    <w:rsid w:val="00936C72"/>
    <w:rsid w:val="00936D1E"/>
    <w:rsid w:val="00936DD0"/>
    <w:rsid w:val="00936F0E"/>
    <w:rsid w:val="009370E3"/>
    <w:rsid w:val="009373F2"/>
    <w:rsid w:val="009375D3"/>
    <w:rsid w:val="0093792F"/>
    <w:rsid w:val="009379EF"/>
    <w:rsid w:val="00937B41"/>
    <w:rsid w:val="009406C5"/>
    <w:rsid w:val="00940827"/>
    <w:rsid w:val="00941102"/>
    <w:rsid w:val="00941BFA"/>
    <w:rsid w:val="009420ED"/>
    <w:rsid w:val="0094292D"/>
    <w:rsid w:val="00942EB7"/>
    <w:rsid w:val="00942EDF"/>
    <w:rsid w:val="00943623"/>
    <w:rsid w:val="009437B4"/>
    <w:rsid w:val="00943CC8"/>
    <w:rsid w:val="00944911"/>
    <w:rsid w:val="00944A80"/>
    <w:rsid w:val="009450D1"/>
    <w:rsid w:val="00945BF0"/>
    <w:rsid w:val="009462D6"/>
    <w:rsid w:val="00946D26"/>
    <w:rsid w:val="00946EB7"/>
    <w:rsid w:val="00947001"/>
    <w:rsid w:val="0094738B"/>
    <w:rsid w:val="00947E7F"/>
    <w:rsid w:val="0095033D"/>
    <w:rsid w:val="00951C9F"/>
    <w:rsid w:val="00951CBD"/>
    <w:rsid w:val="00951DEE"/>
    <w:rsid w:val="00951E22"/>
    <w:rsid w:val="00951E8D"/>
    <w:rsid w:val="00951F8C"/>
    <w:rsid w:val="009522E6"/>
    <w:rsid w:val="0095248E"/>
    <w:rsid w:val="009528A3"/>
    <w:rsid w:val="00953243"/>
    <w:rsid w:val="009535D5"/>
    <w:rsid w:val="00953FD3"/>
    <w:rsid w:val="009540D8"/>
    <w:rsid w:val="00954806"/>
    <w:rsid w:val="00954CC3"/>
    <w:rsid w:val="00955224"/>
    <w:rsid w:val="00955279"/>
    <w:rsid w:val="009556B8"/>
    <w:rsid w:val="00955756"/>
    <w:rsid w:val="00955AF2"/>
    <w:rsid w:val="00955F58"/>
    <w:rsid w:val="00956563"/>
    <w:rsid w:val="00956F66"/>
    <w:rsid w:val="00957340"/>
    <w:rsid w:val="0095765C"/>
    <w:rsid w:val="009609B5"/>
    <w:rsid w:val="0096100B"/>
    <w:rsid w:val="009616DD"/>
    <w:rsid w:val="00961D28"/>
    <w:rsid w:val="0096238C"/>
    <w:rsid w:val="009625ED"/>
    <w:rsid w:val="00962923"/>
    <w:rsid w:val="0096320C"/>
    <w:rsid w:val="00963244"/>
    <w:rsid w:val="00963A2C"/>
    <w:rsid w:val="00963C92"/>
    <w:rsid w:val="00963DF1"/>
    <w:rsid w:val="009641FE"/>
    <w:rsid w:val="00964261"/>
    <w:rsid w:val="009643DC"/>
    <w:rsid w:val="009650EB"/>
    <w:rsid w:val="00965437"/>
    <w:rsid w:val="00965566"/>
    <w:rsid w:val="009659DC"/>
    <w:rsid w:val="00965BEE"/>
    <w:rsid w:val="00965F48"/>
    <w:rsid w:val="009665A9"/>
    <w:rsid w:val="0096661D"/>
    <w:rsid w:val="0096675E"/>
    <w:rsid w:val="00966D7E"/>
    <w:rsid w:val="009673E7"/>
    <w:rsid w:val="00967ABA"/>
    <w:rsid w:val="00967CE1"/>
    <w:rsid w:val="00970A44"/>
    <w:rsid w:val="00970B37"/>
    <w:rsid w:val="009728BC"/>
    <w:rsid w:val="00972B97"/>
    <w:rsid w:val="00972C92"/>
    <w:rsid w:val="0097309A"/>
    <w:rsid w:val="009732F0"/>
    <w:rsid w:val="00973462"/>
    <w:rsid w:val="009738CF"/>
    <w:rsid w:val="009739D5"/>
    <w:rsid w:val="00973DD8"/>
    <w:rsid w:val="00973FA0"/>
    <w:rsid w:val="00974403"/>
    <w:rsid w:val="0097459F"/>
    <w:rsid w:val="009747B6"/>
    <w:rsid w:val="00974D40"/>
    <w:rsid w:val="00974D63"/>
    <w:rsid w:val="0097560D"/>
    <w:rsid w:val="009757F8"/>
    <w:rsid w:val="00975B24"/>
    <w:rsid w:val="00975EBA"/>
    <w:rsid w:val="009765AC"/>
    <w:rsid w:val="00976822"/>
    <w:rsid w:val="00976B9A"/>
    <w:rsid w:val="00976DA3"/>
    <w:rsid w:val="0097771A"/>
    <w:rsid w:val="00977BD5"/>
    <w:rsid w:val="00977DC7"/>
    <w:rsid w:val="009800A6"/>
    <w:rsid w:val="00980F53"/>
    <w:rsid w:val="00981283"/>
    <w:rsid w:val="00981A7B"/>
    <w:rsid w:val="009820B7"/>
    <w:rsid w:val="00982576"/>
    <w:rsid w:val="0098292A"/>
    <w:rsid w:val="00982BE7"/>
    <w:rsid w:val="00982C34"/>
    <w:rsid w:val="00982F2A"/>
    <w:rsid w:val="00982F7D"/>
    <w:rsid w:val="0098392C"/>
    <w:rsid w:val="00983AF9"/>
    <w:rsid w:val="00984640"/>
    <w:rsid w:val="00984D2E"/>
    <w:rsid w:val="0098505C"/>
    <w:rsid w:val="00985322"/>
    <w:rsid w:val="00985C49"/>
    <w:rsid w:val="00985D0F"/>
    <w:rsid w:val="009867A5"/>
    <w:rsid w:val="00986AB2"/>
    <w:rsid w:val="00986FC7"/>
    <w:rsid w:val="0098722E"/>
    <w:rsid w:val="00987500"/>
    <w:rsid w:val="0098790B"/>
    <w:rsid w:val="009904F9"/>
    <w:rsid w:val="0099058D"/>
    <w:rsid w:val="009907C0"/>
    <w:rsid w:val="009909A3"/>
    <w:rsid w:val="00991414"/>
    <w:rsid w:val="009915C7"/>
    <w:rsid w:val="00991684"/>
    <w:rsid w:val="00991BDD"/>
    <w:rsid w:val="00991FDC"/>
    <w:rsid w:val="0099220B"/>
    <w:rsid w:val="009925D4"/>
    <w:rsid w:val="00992FD2"/>
    <w:rsid w:val="00993347"/>
    <w:rsid w:val="0099386C"/>
    <w:rsid w:val="0099413C"/>
    <w:rsid w:val="00994182"/>
    <w:rsid w:val="009943A7"/>
    <w:rsid w:val="00994809"/>
    <w:rsid w:val="00994B1E"/>
    <w:rsid w:val="00995661"/>
    <w:rsid w:val="00995862"/>
    <w:rsid w:val="00995A87"/>
    <w:rsid w:val="0099693B"/>
    <w:rsid w:val="00996A3C"/>
    <w:rsid w:val="00996DCB"/>
    <w:rsid w:val="00997207"/>
    <w:rsid w:val="00997B74"/>
    <w:rsid w:val="00997BFB"/>
    <w:rsid w:val="009A01C1"/>
    <w:rsid w:val="009A093B"/>
    <w:rsid w:val="009A0C64"/>
    <w:rsid w:val="009A1174"/>
    <w:rsid w:val="009A1305"/>
    <w:rsid w:val="009A1D4E"/>
    <w:rsid w:val="009A20A8"/>
    <w:rsid w:val="009A223A"/>
    <w:rsid w:val="009A3B2E"/>
    <w:rsid w:val="009A3D86"/>
    <w:rsid w:val="009A459F"/>
    <w:rsid w:val="009A588E"/>
    <w:rsid w:val="009A6273"/>
    <w:rsid w:val="009A641B"/>
    <w:rsid w:val="009A6524"/>
    <w:rsid w:val="009A6964"/>
    <w:rsid w:val="009A6CC9"/>
    <w:rsid w:val="009B0097"/>
    <w:rsid w:val="009B0675"/>
    <w:rsid w:val="009B09B9"/>
    <w:rsid w:val="009B27AB"/>
    <w:rsid w:val="009B27B6"/>
    <w:rsid w:val="009B2E4F"/>
    <w:rsid w:val="009B317C"/>
    <w:rsid w:val="009B323C"/>
    <w:rsid w:val="009B32DF"/>
    <w:rsid w:val="009B35E5"/>
    <w:rsid w:val="009B3B80"/>
    <w:rsid w:val="009B3FBF"/>
    <w:rsid w:val="009B438E"/>
    <w:rsid w:val="009B463F"/>
    <w:rsid w:val="009B4799"/>
    <w:rsid w:val="009B6373"/>
    <w:rsid w:val="009B64EB"/>
    <w:rsid w:val="009B659A"/>
    <w:rsid w:val="009B6ADF"/>
    <w:rsid w:val="009B6B6E"/>
    <w:rsid w:val="009B6BDA"/>
    <w:rsid w:val="009B71E6"/>
    <w:rsid w:val="009B722A"/>
    <w:rsid w:val="009B7272"/>
    <w:rsid w:val="009B73C5"/>
    <w:rsid w:val="009B763B"/>
    <w:rsid w:val="009B7789"/>
    <w:rsid w:val="009C005C"/>
    <w:rsid w:val="009C03FC"/>
    <w:rsid w:val="009C09A7"/>
    <w:rsid w:val="009C0B20"/>
    <w:rsid w:val="009C1555"/>
    <w:rsid w:val="009C158A"/>
    <w:rsid w:val="009C1615"/>
    <w:rsid w:val="009C1BCD"/>
    <w:rsid w:val="009C20B3"/>
    <w:rsid w:val="009C2876"/>
    <w:rsid w:val="009C2C19"/>
    <w:rsid w:val="009C2C95"/>
    <w:rsid w:val="009C2E47"/>
    <w:rsid w:val="009C36C7"/>
    <w:rsid w:val="009C391F"/>
    <w:rsid w:val="009C3B4C"/>
    <w:rsid w:val="009C4336"/>
    <w:rsid w:val="009C4629"/>
    <w:rsid w:val="009C56E9"/>
    <w:rsid w:val="009C5BE9"/>
    <w:rsid w:val="009C6378"/>
    <w:rsid w:val="009C650D"/>
    <w:rsid w:val="009C6AD7"/>
    <w:rsid w:val="009C6C73"/>
    <w:rsid w:val="009C6E62"/>
    <w:rsid w:val="009C720D"/>
    <w:rsid w:val="009C78CF"/>
    <w:rsid w:val="009C7A02"/>
    <w:rsid w:val="009C7AB8"/>
    <w:rsid w:val="009C7B01"/>
    <w:rsid w:val="009C7CBF"/>
    <w:rsid w:val="009C7EB4"/>
    <w:rsid w:val="009D00BF"/>
    <w:rsid w:val="009D05DB"/>
    <w:rsid w:val="009D09FA"/>
    <w:rsid w:val="009D0C24"/>
    <w:rsid w:val="009D1562"/>
    <w:rsid w:val="009D1CC1"/>
    <w:rsid w:val="009D1E0B"/>
    <w:rsid w:val="009D1F77"/>
    <w:rsid w:val="009D20B6"/>
    <w:rsid w:val="009D2149"/>
    <w:rsid w:val="009D2E89"/>
    <w:rsid w:val="009D35EB"/>
    <w:rsid w:val="009D40C5"/>
    <w:rsid w:val="009D4279"/>
    <w:rsid w:val="009D4791"/>
    <w:rsid w:val="009D4BF3"/>
    <w:rsid w:val="009D4F32"/>
    <w:rsid w:val="009D5523"/>
    <w:rsid w:val="009D5B6C"/>
    <w:rsid w:val="009D5BBF"/>
    <w:rsid w:val="009D5BFE"/>
    <w:rsid w:val="009D6628"/>
    <w:rsid w:val="009D6D91"/>
    <w:rsid w:val="009D75E9"/>
    <w:rsid w:val="009D7BDB"/>
    <w:rsid w:val="009D7F07"/>
    <w:rsid w:val="009E03BC"/>
    <w:rsid w:val="009E0B07"/>
    <w:rsid w:val="009E0FA1"/>
    <w:rsid w:val="009E15A3"/>
    <w:rsid w:val="009E1706"/>
    <w:rsid w:val="009E18DB"/>
    <w:rsid w:val="009E1FB5"/>
    <w:rsid w:val="009E363C"/>
    <w:rsid w:val="009E37E4"/>
    <w:rsid w:val="009E4585"/>
    <w:rsid w:val="009E4E58"/>
    <w:rsid w:val="009E5693"/>
    <w:rsid w:val="009E5C86"/>
    <w:rsid w:val="009E61C4"/>
    <w:rsid w:val="009E61C6"/>
    <w:rsid w:val="009E7468"/>
    <w:rsid w:val="009E769F"/>
    <w:rsid w:val="009E7A86"/>
    <w:rsid w:val="009E7F8D"/>
    <w:rsid w:val="009F0017"/>
    <w:rsid w:val="009F0482"/>
    <w:rsid w:val="009F126D"/>
    <w:rsid w:val="009F19C6"/>
    <w:rsid w:val="009F23D8"/>
    <w:rsid w:val="009F27A8"/>
    <w:rsid w:val="009F28AF"/>
    <w:rsid w:val="009F29B1"/>
    <w:rsid w:val="009F3126"/>
    <w:rsid w:val="009F3229"/>
    <w:rsid w:val="009F3412"/>
    <w:rsid w:val="009F34F4"/>
    <w:rsid w:val="009F3E24"/>
    <w:rsid w:val="009F3EB5"/>
    <w:rsid w:val="009F3F5D"/>
    <w:rsid w:val="009F3FB3"/>
    <w:rsid w:val="009F4345"/>
    <w:rsid w:val="009F437F"/>
    <w:rsid w:val="009F48DD"/>
    <w:rsid w:val="009F4C5E"/>
    <w:rsid w:val="009F4F02"/>
    <w:rsid w:val="009F4FDF"/>
    <w:rsid w:val="009F50DB"/>
    <w:rsid w:val="009F51FE"/>
    <w:rsid w:val="009F652A"/>
    <w:rsid w:val="009F6A5B"/>
    <w:rsid w:val="009F6F0E"/>
    <w:rsid w:val="009F70A2"/>
    <w:rsid w:val="009F7256"/>
    <w:rsid w:val="009F72AD"/>
    <w:rsid w:val="009F7772"/>
    <w:rsid w:val="009F7B9A"/>
    <w:rsid w:val="009F7DFD"/>
    <w:rsid w:val="00A00097"/>
    <w:rsid w:val="00A00D35"/>
    <w:rsid w:val="00A016E9"/>
    <w:rsid w:val="00A01995"/>
    <w:rsid w:val="00A019AF"/>
    <w:rsid w:val="00A01D20"/>
    <w:rsid w:val="00A01EC0"/>
    <w:rsid w:val="00A01F09"/>
    <w:rsid w:val="00A02287"/>
    <w:rsid w:val="00A02A04"/>
    <w:rsid w:val="00A02CC0"/>
    <w:rsid w:val="00A02D7F"/>
    <w:rsid w:val="00A03BCE"/>
    <w:rsid w:val="00A03FBD"/>
    <w:rsid w:val="00A03FD0"/>
    <w:rsid w:val="00A03FF6"/>
    <w:rsid w:val="00A0495D"/>
    <w:rsid w:val="00A05B3C"/>
    <w:rsid w:val="00A06322"/>
    <w:rsid w:val="00A07827"/>
    <w:rsid w:val="00A078EA"/>
    <w:rsid w:val="00A07A0F"/>
    <w:rsid w:val="00A07A2E"/>
    <w:rsid w:val="00A1059F"/>
    <w:rsid w:val="00A106C7"/>
    <w:rsid w:val="00A10A09"/>
    <w:rsid w:val="00A10B9E"/>
    <w:rsid w:val="00A10D9C"/>
    <w:rsid w:val="00A110C5"/>
    <w:rsid w:val="00A116C8"/>
    <w:rsid w:val="00A11B32"/>
    <w:rsid w:val="00A11D7B"/>
    <w:rsid w:val="00A12276"/>
    <w:rsid w:val="00A12465"/>
    <w:rsid w:val="00A12F21"/>
    <w:rsid w:val="00A135E5"/>
    <w:rsid w:val="00A13C54"/>
    <w:rsid w:val="00A142C2"/>
    <w:rsid w:val="00A146AA"/>
    <w:rsid w:val="00A14771"/>
    <w:rsid w:val="00A14AD9"/>
    <w:rsid w:val="00A15626"/>
    <w:rsid w:val="00A1609D"/>
    <w:rsid w:val="00A164C1"/>
    <w:rsid w:val="00A16BB0"/>
    <w:rsid w:val="00A17094"/>
    <w:rsid w:val="00A170B8"/>
    <w:rsid w:val="00A17AEF"/>
    <w:rsid w:val="00A2016D"/>
    <w:rsid w:val="00A205DD"/>
    <w:rsid w:val="00A208D1"/>
    <w:rsid w:val="00A20C1B"/>
    <w:rsid w:val="00A20E90"/>
    <w:rsid w:val="00A2237A"/>
    <w:rsid w:val="00A2282B"/>
    <w:rsid w:val="00A22F8D"/>
    <w:rsid w:val="00A23F0F"/>
    <w:rsid w:val="00A2462B"/>
    <w:rsid w:val="00A24651"/>
    <w:rsid w:val="00A249C2"/>
    <w:rsid w:val="00A24F96"/>
    <w:rsid w:val="00A24FEE"/>
    <w:rsid w:val="00A2558A"/>
    <w:rsid w:val="00A25FD7"/>
    <w:rsid w:val="00A26278"/>
    <w:rsid w:val="00A26B31"/>
    <w:rsid w:val="00A26C7E"/>
    <w:rsid w:val="00A26F50"/>
    <w:rsid w:val="00A274F9"/>
    <w:rsid w:val="00A27EBA"/>
    <w:rsid w:val="00A30B02"/>
    <w:rsid w:val="00A30F14"/>
    <w:rsid w:val="00A31575"/>
    <w:rsid w:val="00A317A3"/>
    <w:rsid w:val="00A31A20"/>
    <w:rsid w:val="00A31B1C"/>
    <w:rsid w:val="00A31C32"/>
    <w:rsid w:val="00A32930"/>
    <w:rsid w:val="00A32ADB"/>
    <w:rsid w:val="00A331C2"/>
    <w:rsid w:val="00A33FF0"/>
    <w:rsid w:val="00A3434B"/>
    <w:rsid w:val="00A35238"/>
    <w:rsid w:val="00A35293"/>
    <w:rsid w:val="00A36091"/>
    <w:rsid w:val="00A36569"/>
    <w:rsid w:val="00A36886"/>
    <w:rsid w:val="00A36DC1"/>
    <w:rsid w:val="00A36F78"/>
    <w:rsid w:val="00A37ED2"/>
    <w:rsid w:val="00A40586"/>
    <w:rsid w:val="00A40613"/>
    <w:rsid w:val="00A41143"/>
    <w:rsid w:val="00A41539"/>
    <w:rsid w:val="00A4158B"/>
    <w:rsid w:val="00A419C9"/>
    <w:rsid w:val="00A41EF7"/>
    <w:rsid w:val="00A42C9A"/>
    <w:rsid w:val="00A437DF"/>
    <w:rsid w:val="00A4385F"/>
    <w:rsid w:val="00A441F5"/>
    <w:rsid w:val="00A44324"/>
    <w:rsid w:val="00A45395"/>
    <w:rsid w:val="00A45CE2"/>
    <w:rsid w:val="00A46651"/>
    <w:rsid w:val="00A46DA4"/>
    <w:rsid w:val="00A46EBD"/>
    <w:rsid w:val="00A47249"/>
    <w:rsid w:val="00A47456"/>
    <w:rsid w:val="00A47801"/>
    <w:rsid w:val="00A47A44"/>
    <w:rsid w:val="00A510F2"/>
    <w:rsid w:val="00A51BF1"/>
    <w:rsid w:val="00A5257F"/>
    <w:rsid w:val="00A52CB1"/>
    <w:rsid w:val="00A52F3D"/>
    <w:rsid w:val="00A535C9"/>
    <w:rsid w:val="00A53AD9"/>
    <w:rsid w:val="00A53D1C"/>
    <w:rsid w:val="00A5423B"/>
    <w:rsid w:val="00A55E85"/>
    <w:rsid w:val="00A566EF"/>
    <w:rsid w:val="00A56F5B"/>
    <w:rsid w:val="00A57FE1"/>
    <w:rsid w:val="00A60299"/>
    <w:rsid w:val="00A60A5A"/>
    <w:rsid w:val="00A60AA6"/>
    <w:rsid w:val="00A60BFE"/>
    <w:rsid w:val="00A61258"/>
    <w:rsid w:val="00A612E4"/>
    <w:rsid w:val="00A61A04"/>
    <w:rsid w:val="00A627D4"/>
    <w:rsid w:val="00A62B22"/>
    <w:rsid w:val="00A630F0"/>
    <w:rsid w:val="00A63793"/>
    <w:rsid w:val="00A63A90"/>
    <w:rsid w:val="00A63FB7"/>
    <w:rsid w:val="00A64D91"/>
    <w:rsid w:val="00A651C4"/>
    <w:rsid w:val="00A65FB1"/>
    <w:rsid w:val="00A665E8"/>
    <w:rsid w:val="00A67070"/>
    <w:rsid w:val="00A6742D"/>
    <w:rsid w:val="00A67867"/>
    <w:rsid w:val="00A67878"/>
    <w:rsid w:val="00A67D58"/>
    <w:rsid w:val="00A70942"/>
    <w:rsid w:val="00A70FAC"/>
    <w:rsid w:val="00A7135D"/>
    <w:rsid w:val="00A71597"/>
    <w:rsid w:val="00A71829"/>
    <w:rsid w:val="00A72095"/>
    <w:rsid w:val="00A721EB"/>
    <w:rsid w:val="00A72BFA"/>
    <w:rsid w:val="00A7309F"/>
    <w:rsid w:val="00A73E27"/>
    <w:rsid w:val="00A73FD9"/>
    <w:rsid w:val="00A75397"/>
    <w:rsid w:val="00A7564B"/>
    <w:rsid w:val="00A757FB"/>
    <w:rsid w:val="00A76775"/>
    <w:rsid w:val="00A770BB"/>
    <w:rsid w:val="00A772CB"/>
    <w:rsid w:val="00A774B5"/>
    <w:rsid w:val="00A774FB"/>
    <w:rsid w:val="00A77684"/>
    <w:rsid w:val="00A80693"/>
    <w:rsid w:val="00A806C9"/>
    <w:rsid w:val="00A8084A"/>
    <w:rsid w:val="00A80C69"/>
    <w:rsid w:val="00A81303"/>
    <w:rsid w:val="00A816CC"/>
    <w:rsid w:val="00A818A9"/>
    <w:rsid w:val="00A81A04"/>
    <w:rsid w:val="00A81FD4"/>
    <w:rsid w:val="00A820C7"/>
    <w:rsid w:val="00A8249D"/>
    <w:rsid w:val="00A82EB7"/>
    <w:rsid w:val="00A82FFE"/>
    <w:rsid w:val="00A83266"/>
    <w:rsid w:val="00A8360F"/>
    <w:rsid w:val="00A836E1"/>
    <w:rsid w:val="00A8380D"/>
    <w:rsid w:val="00A8389B"/>
    <w:rsid w:val="00A83F15"/>
    <w:rsid w:val="00A8426B"/>
    <w:rsid w:val="00A842D7"/>
    <w:rsid w:val="00A844C6"/>
    <w:rsid w:val="00A848D4"/>
    <w:rsid w:val="00A84CCF"/>
    <w:rsid w:val="00A85A16"/>
    <w:rsid w:val="00A8620D"/>
    <w:rsid w:val="00A862FA"/>
    <w:rsid w:val="00A866C9"/>
    <w:rsid w:val="00A869F6"/>
    <w:rsid w:val="00A879DD"/>
    <w:rsid w:val="00A87CF5"/>
    <w:rsid w:val="00A902FF"/>
    <w:rsid w:val="00A905CF"/>
    <w:rsid w:val="00A9093F"/>
    <w:rsid w:val="00A9094B"/>
    <w:rsid w:val="00A90AFD"/>
    <w:rsid w:val="00A90BA3"/>
    <w:rsid w:val="00A90C71"/>
    <w:rsid w:val="00A910EB"/>
    <w:rsid w:val="00A911FD"/>
    <w:rsid w:val="00A91848"/>
    <w:rsid w:val="00A91AF7"/>
    <w:rsid w:val="00A91BD5"/>
    <w:rsid w:val="00A91ECF"/>
    <w:rsid w:val="00A91FBC"/>
    <w:rsid w:val="00A9250F"/>
    <w:rsid w:val="00A92BC7"/>
    <w:rsid w:val="00A92C8F"/>
    <w:rsid w:val="00A9336C"/>
    <w:rsid w:val="00A93FA5"/>
    <w:rsid w:val="00A942FD"/>
    <w:rsid w:val="00A94631"/>
    <w:rsid w:val="00A952C6"/>
    <w:rsid w:val="00A95506"/>
    <w:rsid w:val="00A956B5"/>
    <w:rsid w:val="00A957F3"/>
    <w:rsid w:val="00A9585D"/>
    <w:rsid w:val="00A95EAE"/>
    <w:rsid w:val="00A961AA"/>
    <w:rsid w:val="00A961D2"/>
    <w:rsid w:val="00A96242"/>
    <w:rsid w:val="00A96366"/>
    <w:rsid w:val="00A96C7E"/>
    <w:rsid w:val="00AA01E5"/>
    <w:rsid w:val="00AA0375"/>
    <w:rsid w:val="00AA0B37"/>
    <w:rsid w:val="00AA0D40"/>
    <w:rsid w:val="00AA1043"/>
    <w:rsid w:val="00AA1063"/>
    <w:rsid w:val="00AA1150"/>
    <w:rsid w:val="00AA21CE"/>
    <w:rsid w:val="00AA21E9"/>
    <w:rsid w:val="00AA273E"/>
    <w:rsid w:val="00AA297A"/>
    <w:rsid w:val="00AA2B89"/>
    <w:rsid w:val="00AA2CD8"/>
    <w:rsid w:val="00AA2F88"/>
    <w:rsid w:val="00AA33B3"/>
    <w:rsid w:val="00AA3D3E"/>
    <w:rsid w:val="00AA4107"/>
    <w:rsid w:val="00AA45CC"/>
    <w:rsid w:val="00AA4608"/>
    <w:rsid w:val="00AA467F"/>
    <w:rsid w:val="00AA47F1"/>
    <w:rsid w:val="00AA4AA3"/>
    <w:rsid w:val="00AA540A"/>
    <w:rsid w:val="00AA54B5"/>
    <w:rsid w:val="00AA551A"/>
    <w:rsid w:val="00AA5DAA"/>
    <w:rsid w:val="00AA60C9"/>
    <w:rsid w:val="00AA644F"/>
    <w:rsid w:val="00AA6715"/>
    <w:rsid w:val="00AA6C6C"/>
    <w:rsid w:val="00AA71F6"/>
    <w:rsid w:val="00AA7971"/>
    <w:rsid w:val="00AA7CE5"/>
    <w:rsid w:val="00AA7EFD"/>
    <w:rsid w:val="00AA7FFD"/>
    <w:rsid w:val="00AB0963"/>
    <w:rsid w:val="00AB17FF"/>
    <w:rsid w:val="00AB1DBA"/>
    <w:rsid w:val="00AB1E26"/>
    <w:rsid w:val="00AB2185"/>
    <w:rsid w:val="00AB2340"/>
    <w:rsid w:val="00AB3D97"/>
    <w:rsid w:val="00AB4053"/>
    <w:rsid w:val="00AB47E2"/>
    <w:rsid w:val="00AB4B74"/>
    <w:rsid w:val="00AB4CF5"/>
    <w:rsid w:val="00AB578C"/>
    <w:rsid w:val="00AB5EB9"/>
    <w:rsid w:val="00AB6132"/>
    <w:rsid w:val="00AB61B8"/>
    <w:rsid w:val="00AB6436"/>
    <w:rsid w:val="00AB6523"/>
    <w:rsid w:val="00AB71D9"/>
    <w:rsid w:val="00AB7904"/>
    <w:rsid w:val="00AB7C19"/>
    <w:rsid w:val="00AB7F2C"/>
    <w:rsid w:val="00AC09E4"/>
    <w:rsid w:val="00AC0F1F"/>
    <w:rsid w:val="00AC1874"/>
    <w:rsid w:val="00AC1F8E"/>
    <w:rsid w:val="00AC2437"/>
    <w:rsid w:val="00AC2572"/>
    <w:rsid w:val="00AC2631"/>
    <w:rsid w:val="00AC27E7"/>
    <w:rsid w:val="00AC3897"/>
    <w:rsid w:val="00AC397F"/>
    <w:rsid w:val="00AC3995"/>
    <w:rsid w:val="00AC3C90"/>
    <w:rsid w:val="00AC4525"/>
    <w:rsid w:val="00AC4863"/>
    <w:rsid w:val="00AC49A1"/>
    <w:rsid w:val="00AC4A99"/>
    <w:rsid w:val="00AC4D0D"/>
    <w:rsid w:val="00AC5FA0"/>
    <w:rsid w:val="00AC6449"/>
    <w:rsid w:val="00AC6756"/>
    <w:rsid w:val="00AC6998"/>
    <w:rsid w:val="00AC7569"/>
    <w:rsid w:val="00AC7A24"/>
    <w:rsid w:val="00AC7CB4"/>
    <w:rsid w:val="00AD0102"/>
    <w:rsid w:val="00AD096F"/>
    <w:rsid w:val="00AD125F"/>
    <w:rsid w:val="00AD150C"/>
    <w:rsid w:val="00AD1E2B"/>
    <w:rsid w:val="00AD1F1C"/>
    <w:rsid w:val="00AD2349"/>
    <w:rsid w:val="00AD237A"/>
    <w:rsid w:val="00AD28FB"/>
    <w:rsid w:val="00AD2CCD"/>
    <w:rsid w:val="00AD3307"/>
    <w:rsid w:val="00AD381D"/>
    <w:rsid w:val="00AD3F15"/>
    <w:rsid w:val="00AD3FC6"/>
    <w:rsid w:val="00AD4052"/>
    <w:rsid w:val="00AD422A"/>
    <w:rsid w:val="00AD45C1"/>
    <w:rsid w:val="00AD4E5E"/>
    <w:rsid w:val="00AD52E4"/>
    <w:rsid w:val="00AD5416"/>
    <w:rsid w:val="00AD6226"/>
    <w:rsid w:val="00AD6327"/>
    <w:rsid w:val="00AD772E"/>
    <w:rsid w:val="00AD77B2"/>
    <w:rsid w:val="00AD7977"/>
    <w:rsid w:val="00AD7BA9"/>
    <w:rsid w:val="00AD7D4E"/>
    <w:rsid w:val="00AE001B"/>
    <w:rsid w:val="00AE0121"/>
    <w:rsid w:val="00AE0688"/>
    <w:rsid w:val="00AE0C4C"/>
    <w:rsid w:val="00AE0E0E"/>
    <w:rsid w:val="00AE1005"/>
    <w:rsid w:val="00AE1131"/>
    <w:rsid w:val="00AE1A0E"/>
    <w:rsid w:val="00AE1B40"/>
    <w:rsid w:val="00AE1E0A"/>
    <w:rsid w:val="00AE1EE5"/>
    <w:rsid w:val="00AE218A"/>
    <w:rsid w:val="00AE22AD"/>
    <w:rsid w:val="00AE2866"/>
    <w:rsid w:val="00AE2EBF"/>
    <w:rsid w:val="00AE2EE5"/>
    <w:rsid w:val="00AE3024"/>
    <w:rsid w:val="00AE35F1"/>
    <w:rsid w:val="00AE366D"/>
    <w:rsid w:val="00AE3852"/>
    <w:rsid w:val="00AE397F"/>
    <w:rsid w:val="00AE3D47"/>
    <w:rsid w:val="00AE3D99"/>
    <w:rsid w:val="00AE3F50"/>
    <w:rsid w:val="00AE42FF"/>
    <w:rsid w:val="00AE4438"/>
    <w:rsid w:val="00AE466F"/>
    <w:rsid w:val="00AE4EFF"/>
    <w:rsid w:val="00AE536C"/>
    <w:rsid w:val="00AE53DC"/>
    <w:rsid w:val="00AE54A9"/>
    <w:rsid w:val="00AE5DF2"/>
    <w:rsid w:val="00AE6355"/>
    <w:rsid w:val="00AE655B"/>
    <w:rsid w:val="00AE68CF"/>
    <w:rsid w:val="00AE690F"/>
    <w:rsid w:val="00AE6F7E"/>
    <w:rsid w:val="00AE6FFF"/>
    <w:rsid w:val="00AE7007"/>
    <w:rsid w:val="00AE7741"/>
    <w:rsid w:val="00AE7FC8"/>
    <w:rsid w:val="00AF0C6D"/>
    <w:rsid w:val="00AF0D57"/>
    <w:rsid w:val="00AF0F56"/>
    <w:rsid w:val="00AF130A"/>
    <w:rsid w:val="00AF1BCF"/>
    <w:rsid w:val="00AF20EE"/>
    <w:rsid w:val="00AF22D4"/>
    <w:rsid w:val="00AF2B1A"/>
    <w:rsid w:val="00AF2B82"/>
    <w:rsid w:val="00AF2DC9"/>
    <w:rsid w:val="00AF3C9C"/>
    <w:rsid w:val="00AF3EB4"/>
    <w:rsid w:val="00AF540D"/>
    <w:rsid w:val="00AF5960"/>
    <w:rsid w:val="00AF5D58"/>
    <w:rsid w:val="00AF7146"/>
    <w:rsid w:val="00B005AA"/>
    <w:rsid w:val="00B00903"/>
    <w:rsid w:val="00B00DD5"/>
    <w:rsid w:val="00B0150C"/>
    <w:rsid w:val="00B01894"/>
    <w:rsid w:val="00B02454"/>
    <w:rsid w:val="00B02569"/>
    <w:rsid w:val="00B0263C"/>
    <w:rsid w:val="00B0270D"/>
    <w:rsid w:val="00B02B9B"/>
    <w:rsid w:val="00B02BFA"/>
    <w:rsid w:val="00B02D0B"/>
    <w:rsid w:val="00B033C8"/>
    <w:rsid w:val="00B03E6E"/>
    <w:rsid w:val="00B045EA"/>
    <w:rsid w:val="00B04A78"/>
    <w:rsid w:val="00B04D07"/>
    <w:rsid w:val="00B04E45"/>
    <w:rsid w:val="00B0500D"/>
    <w:rsid w:val="00B05E85"/>
    <w:rsid w:val="00B05FD9"/>
    <w:rsid w:val="00B06034"/>
    <w:rsid w:val="00B062DE"/>
    <w:rsid w:val="00B06587"/>
    <w:rsid w:val="00B06718"/>
    <w:rsid w:val="00B067C7"/>
    <w:rsid w:val="00B067D4"/>
    <w:rsid w:val="00B06C04"/>
    <w:rsid w:val="00B06F12"/>
    <w:rsid w:val="00B0729C"/>
    <w:rsid w:val="00B073A4"/>
    <w:rsid w:val="00B074CC"/>
    <w:rsid w:val="00B07AE6"/>
    <w:rsid w:val="00B07D86"/>
    <w:rsid w:val="00B10457"/>
    <w:rsid w:val="00B10554"/>
    <w:rsid w:val="00B10763"/>
    <w:rsid w:val="00B1079B"/>
    <w:rsid w:val="00B10909"/>
    <w:rsid w:val="00B10A67"/>
    <w:rsid w:val="00B1156A"/>
    <w:rsid w:val="00B11A90"/>
    <w:rsid w:val="00B11D6C"/>
    <w:rsid w:val="00B121CA"/>
    <w:rsid w:val="00B123F4"/>
    <w:rsid w:val="00B1254F"/>
    <w:rsid w:val="00B12A21"/>
    <w:rsid w:val="00B12AC4"/>
    <w:rsid w:val="00B12B77"/>
    <w:rsid w:val="00B134A0"/>
    <w:rsid w:val="00B13589"/>
    <w:rsid w:val="00B139A0"/>
    <w:rsid w:val="00B14196"/>
    <w:rsid w:val="00B149F3"/>
    <w:rsid w:val="00B14A4E"/>
    <w:rsid w:val="00B15387"/>
    <w:rsid w:val="00B15439"/>
    <w:rsid w:val="00B158AA"/>
    <w:rsid w:val="00B15CB0"/>
    <w:rsid w:val="00B15D60"/>
    <w:rsid w:val="00B15F52"/>
    <w:rsid w:val="00B16101"/>
    <w:rsid w:val="00B16213"/>
    <w:rsid w:val="00B1629E"/>
    <w:rsid w:val="00B16CF2"/>
    <w:rsid w:val="00B16DD5"/>
    <w:rsid w:val="00B17193"/>
    <w:rsid w:val="00B172C1"/>
    <w:rsid w:val="00B17B33"/>
    <w:rsid w:val="00B17CDF"/>
    <w:rsid w:val="00B17F22"/>
    <w:rsid w:val="00B201A4"/>
    <w:rsid w:val="00B203E1"/>
    <w:rsid w:val="00B20461"/>
    <w:rsid w:val="00B205A0"/>
    <w:rsid w:val="00B20669"/>
    <w:rsid w:val="00B20688"/>
    <w:rsid w:val="00B20BFF"/>
    <w:rsid w:val="00B20CD8"/>
    <w:rsid w:val="00B20E0B"/>
    <w:rsid w:val="00B222FF"/>
    <w:rsid w:val="00B227A4"/>
    <w:rsid w:val="00B22887"/>
    <w:rsid w:val="00B229C0"/>
    <w:rsid w:val="00B22ADF"/>
    <w:rsid w:val="00B22BFB"/>
    <w:rsid w:val="00B22CD6"/>
    <w:rsid w:val="00B22FCE"/>
    <w:rsid w:val="00B23A83"/>
    <w:rsid w:val="00B23B3F"/>
    <w:rsid w:val="00B23C41"/>
    <w:rsid w:val="00B24089"/>
    <w:rsid w:val="00B24998"/>
    <w:rsid w:val="00B24C03"/>
    <w:rsid w:val="00B252FF"/>
    <w:rsid w:val="00B2540B"/>
    <w:rsid w:val="00B25FF3"/>
    <w:rsid w:val="00B26465"/>
    <w:rsid w:val="00B266A8"/>
    <w:rsid w:val="00B26A18"/>
    <w:rsid w:val="00B271D9"/>
    <w:rsid w:val="00B27541"/>
    <w:rsid w:val="00B277A4"/>
    <w:rsid w:val="00B3047C"/>
    <w:rsid w:val="00B30783"/>
    <w:rsid w:val="00B30A36"/>
    <w:rsid w:val="00B31154"/>
    <w:rsid w:val="00B3117F"/>
    <w:rsid w:val="00B3165D"/>
    <w:rsid w:val="00B31970"/>
    <w:rsid w:val="00B32746"/>
    <w:rsid w:val="00B32C9C"/>
    <w:rsid w:val="00B33267"/>
    <w:rsid w:val="00B3376C"/>
    <w:rsid w:val="00B3388B"/>
    <w:rsid w:val="00B33E11"/>
    <w:rsid w:val="00B341EB"/>
    <w:rsid w:val="00B34893"/>
    <w:rsid w:val="00B34A46"/>
    <w:rsid w:val="00B3516D"/>
    <w:rsid w:val="00B35959"/>
    <w:rsid w:val="00B35AB8"/>
    <w:rsid w:val="00B36323"/>
    <w:rsid w:val="00B36401"/>
    <w:rsid w:val="00B36459"/>
    <w:rsid w:val="00B3653D"/>
    <w:rsid w:val="00B36F7D"/>
    <w:rsid w:val="00B37136"/>
    <w:rsid w:val="00B409CB"/>
    <w:rsid w:val="00B40BE6"/>
    <w:rsid w:val="00B40E16"/>
    <w:rsid w:val="00B41135"/>
    <w:rsid w:val="00B418B6"/>
    <w:rsid w:val="00B41AF7"/>
    <w:rsid w:val="00B41E50"/>
    <w:rsid w:val="00B423CF"/>
    <w:rsid w:val="00B4296A"/>
    <w:rsid w:val="00B42F28"/>
    <w:rsid w:val="00B435E8"/>
    <w:rsid w:val="00B43756"/>
    <w:rsid w:val="00B43A43"/>
    <w:rsid w:val="00B43E9E"/>
    <w:rsid w:val="00B43EE1"/>
    <w:rsid w:val="00B43F09"/>
    <w:rsid w:val="00B44200"/>
    <w:rsid w:val="00B4437E"/>
    <w:rsid w:val="00B44399"/>
    <w:rsid w:val="00B44566"/>
    <w:rsid w:val="00B44CFD"/>
    <w:rsid w:val="00B44DE4"/>
    <w:rsid w:val="00B45ACD"/>
    <w:rsid w:val="00B45B29"/>
    <w:rsid w:val="00B46688"/>
    <w:rsid w:val="00B468C3"/>
    <w:rsid w:val="00B470D3"/>
    <w:rsid w:val="00B471EF"/>
    <w:rsid w:val="00B474D6"/>
    <w:rsid w:val="00B47C3E"/>
    <w:rsid w:val="00B47EDA"/>
    <w:rsid w:val="00B50621"/>
    <w:rsid w:val="00B5098A"/>
    <w:rsid w:val="00B50A9B"/>
    <w:rsid w:val="00B50DE9"/>
    <w:rsid w:val="00B51537"/>
    <w:rsid w:val="00B5165B"/>
    <w:rsid w:val="00B517A7"/>
    <w:rsid w:val="00B51DD1"/>
    <w:rsid w:val="00B524BA"/>
    <w:rsid w:val="00B527A2"/>
    <w:rsid w:val="00B52B90"/>
    <w:rsid w:val="00B52D2D"/>
    <w:rsid w:val="00B52E2F"/>
    <w:rsid w:val="00B5303C"/>
    <w:rsid w:val="00B53099"/>
    <w:rsid w:val="00B53131"/>
    <w:rsid w:val="00B53495"/>
    <w:rsid w:val="00B53DAB"/>
    <w:rsid w:val="00B54790"/>
    <w:rsid w:val="00B54D25"/>
    <w:rsid w:val="00B54DBA"/>
    <w:rsid w:val="00B55205"/>
    <w:rsid w:val="00B56885"/>
    <w:rsid w:val="00B569D8"/>
    <w:rsid w:val="00B56B6A"/>
    <w:rsid w:val="00B56D0E"/>
    <w:rsid w:val="00B56DB3"/>
    <w:rsid w:val="00B5709E"/>
    <w:rsid w:val="00B576C5"/>
    <w:rsid w:val="00B57996"/>
    <w:rsid w:val="00B57BE9"/>
    <w:rsid w:val="00B57E04"/>
    <w:rsid w:val="00B6038B"/>
    <w:rsid w:val="00B6041D"/>
    <w:rsid w:val="00B60536"/>
    <w:rsid w:val="00B609D3"/>
    <w:rsid w:val="00B60D83"/>
    <w:rsid w:val="00B6110E"/>
    <w:rsid w:val="00B613B7"/>
    <w:rsid w:val="00B61A7B"/>
    <w:rsid w:val="00B61E20"/>
    <w:rsid w:val="00B623A8"/>
    <w:rsid w:val="00B62B4C"/>
    <w:rsid w:val="00B630F1"/>
    <w:rsid w:val="00B633E6"/>
    <w:rsid w:val="00B6351C"/>
    <w:rsid w:val="00B64A91"/>
    <w:rsid w:val="00B64CDC"/>
    <w:rsid w:val="00B6564D"/>
    <w:rsid w:val="00B65659"/>
    <w:rsid w:val="00B665EE"/>
    <w:rsid w:val="00B66F6E"/>
    <w:rsid w:val="00B66FE6"/>
    <w:rsid w:val="00B675B0"/>
    <w:rsid w:val="00B677DA"/>
    <w:rsid w:val="00B679B6"/>
    <w:rsid w:val="00B67B4A"/>
    <w:rsid w:val="00B7034D"/>
    <w:rsid w:val="00B70A7F"/>
    <w:rsid w:val="00B70E74"/>
    <w:rsid w:val="00B71192"/>
    <w:rsid w:val="00B7195D"/>
    <w:rsid w:val="00B71BD0"/>
    <w:rsid w:val="00B72539"/>
    <w:rsid w:val="00B7287E"/>
    <w:rsid w:val="00B72AEC"/>
    <w:rsid w:val="00B72CCC"/>
    <w:rsid w:val="00B732F4"/>
    <w:rsid w:val="00B735EC"/>
    <w:rsid w:val="00B737D5"/>
    <w:rsid w:val="00B73864"/>
    <w:rsid w:val="00B73C14"/>
    <w:rsid w:val="00B73EC0"/>
    <w:rsid w:val="00B7410A"/>
    <w:rsid w:val="00B74C77"/>
    <w:rsid w:val="00B75410"/>
    <w:rsid w:val="00B75841"/>
    <w:rsid w:val="00B75AE8"/>
    <w:rsid w:val="00B75DE0"/>
    <w:rsid w:val="00B75EB0"/>
    <w:rsid w:val="00B761C4"/>
    <w:rsid w:val="00B767B7"/>
    <w:rsid w:val="00B77527"/>
    <w:rsid w:val="00B779BE"/>
    <w:rsid w:val="00B80084"/>
    <w:rsid w:val="00B80EB1"/>
    <w:rsid w:val="00B81636"/>
    <w:rsid w:val="00B8226D"/>
    <w:rsid w:val="00B8291E"/>
    <w:rsid w:val="00B82EAB"/>
    <w:rsid w:val="00B8319E"/>
    <w:rsid w:val="00B831FA"/>
    <w:rsid w:val="00B83DF0"/>
    <w:rsid w:val="00B842CF"/>
    <w:rsid w:val="00B845BC"/>
    <w:rsid w:val="00B84663"/>
    <w:rsid w:val="00B85656"/>
    <w:rsid w:val="00B85ED9"/>
    <w:rsid w:val="00B86C73"/>
    <w:rsid w:val="00B8739C"/>
    <w:rsid w:val="00B87A12"/>
    <w:rsid w:val="00B87B42"/>
    <w:rsid w:val="00B907DE"/>
    <w:rsid w:val="00B9094F"/>
    <w:rsid w:val="00B9148B"/>
    <w:rsid w:val="00B918D1"/>
    <w:rsid w:val="00B91EA5"/>
    <w:rsid w:val="00B92108"/>
    <w:rsid w:val="00B9239C"/>
    <w:rsid w:val="00B9250B"/>
    <w:rsid w:val="00B9283C"/>
    <w:rsid w:val="00B92E1D"/>
    <w:rsid w:val="00B92FE2"/>
    <w:rsid w:val="00B932C4"/>
    <w:rsid w:val="00B93715"/>
    <w:rsid w:val="00B937BC"/>
    <w:rsid w:val="00B93A8E"/>
    <w:rsid w:val="00B941A9"/>
    <w:rsid w:val="00B945E5"/>
    <w:rsid w:val="00B947E5"/>
    <w:rsid w:val="00B94ABB"/>
    <w:rsid w:val="00B9502B"/>
    <w:rsid w:val="00B95142"/>
    <w:rsid w:val="00B95465"/>
    <w:rsid w:val="00B956A9"/>
    <w:rsid w:val="00B9572C"/>
    <w:rsid w:val="00B9578E"/>
    <w:rsid w:val="00B95B65"/>
    <w:rsid w:val="00B96C5A"/>
    <w:rsid w:val="00B97A7C"/>
    <w:rsid w:val="00BA0048"/>
    <w:rsid w:val="00BA012B"/>
    <w:rsid w:val="00BA088F"/>
    <w:rsid w:val="00BA0E7E"/>
    <w:rsid w:val="00BA13D0"/>
    <w:rsid w:val="00BA1A99"/>
    <w:rsid w:val="00BA1BDF"/>
    <w:rsid w:val="00BA23E1"/>
    <w:rsid w:val="00BA345E"/>
    <w:rsid w:val="00BA394D"/>
    <w:rsid w:val="00BA3E5E"/>
    <w:rsid w:val="00BA4040"/>
    <w:rsid w:val="00BA4F4D"/>
    <w:rsid w:val="00BA56AC"/>
    <w:rsid w:val="00BA5E8F"/>
    <w:rsid w:val="00BA6302"/>
    <w:rsid w:val="00BA6682"/>
    <w:rsid w:val="00BA6785"/>
    <w:rsid w:val="00BA69B1"/>
    <w:rsid w:val="00BA6B6A"/>
    <w:rsid w:val="00BA6C25"/>
    <w:rsid w:val="00BA6E3A"/>
    <w:rsid w:val="00BA712E"/>
    <w:rsid w:val="00BA7C5A"/>
    <w:rsid w:val="00BA7DF7"/>
    <w:rsid w:val="00BA7E1E"/>
    <w:rsid w:val="00BB01DA"/>
    <w:rsid w:val="00BB0CA9"/>
    <w:rsid w:val="00BB0D13"/>
    <w:rsid w:val="00BB15EA"/>
    <w:rsid w:val="00BB19E9"/>
    <w:rsid w:val="00BB1BDE"/>
    <w:rsid w:val="00BB1BF6"/>
    <w:rsid w:val="00BB1F60"/>
    <w:rsid w:val="00BB2570"/>
    <w:rsid w:val="00BB257D"/>
    <w:rsid w:val="00BB28B4"/>
    <w:rsid w:val="00BB2FEB"/>
    <w:rsid w:val="00BB3001"/>
    <w:rsid w:val="00BB3325"/>
    <w:rsid w:val="00BB3412"/>
    <w:rsid w:val="00BB3A5D"/>
    <w:rsid w:val="00BB4336"/>
    <w:rsid w:val="00BB4497"/>
    <w:rsid w:val="00BB47B2"/>
    <w:rsid w:val="00BB5106"/>
    <w:rsid w:val="00BB523C"/>
    <w:rsid w:val="00BB6A15"/>
    <w:rsid w:val="00BB6B03"/>
    <w:rsid w:val="00BB6BF0"/>
    <w:rsid w:val="00BB71EC"/>
    <w:rsid w:val="00BB7C1F"/>
    <w:rsid w:val="00BC027B"/>
    <w:rsid w:val="00BC06B5"/>
    <w:rsid w:val="00BC0909"/>
    <w:rsid w:val="00BC0D3A"/>
    <w:rsid w:val="00BC0F80"/>
    <w:rsid w:val="00BC110E"/>
    <w:rsid w:val="00BC1111"/>
    <w:rsid w:val="00BC212D"/>
    <w:rsid w:val="00BC22B5"/>
    <w:rsid w:val="00BC23A0"/>
    <w:rsid w:val="00BC24CF"/>
    <w:rsid w:val="00BC29FF"/>
    <w:rsid w:val="00BC2DA1"/>
    <w:rsid w:val="00BC324A"/>
    <w:rsid w:val="00BC3785"/>
    <w:rsid w:val="00BC378D"/>
    <w:rsid w:val="00BC3B38"/>
    <w:rsid w:val="00BC3C2A"/>
    <w:rsid w:val="00BC4028"/>
    <w:rsid w:val="00BC42B5"/>
    <w:rsid w:val="00BC4FA7"/>
    <w:rsid w:val="00BC581A"/>
    <w:rsid w:val="00BC5B8E"/>
    <w:rsid w:val="00BC5DE9"/>
    <w:rsid w:val="00BC5E31"/>
    <w:rsid w:val="00BC5F0C"/>
    <w:rsid w:val="00BC61A2"/>
    <w:rsid w:val="00BC630D"/>
    <w:rsid w:val="00BC657A"/>
    <w:rsid w:val="00BC66DD"/>
    <w:rsid w:val="00BC68AA"/>
    <w:rsid w:val="00BC735B"/>
    <w:rsid w:val="00BC755E"/>
    <w:rsid w:val="00BC7E7D"/>
    <w:rsid w:val="00BD0214"/>
    <w:rsid w:val="00BD0F30"/>
    <w:rsid w:val="00BD14EC"/>
    <w:rsid w:val="00BD1642"/>
    <w:rsid w:val="00BD1A79"/>
    <w:rsid w:val="00BD1ADB"/>
    <w:rsid w:val="00BD1B31"/>
    <w:rsid w:val="00BD292C"/>
    <w:rsid w:val="00BD2998"/>
    <w:rsid w:val="00BD29D2"/>
    <w:rsid w:val="00BD2C3D"/>
    <w:rsid w:val="00BD2D20"/>
    <w:rsid w:val="00BD320F"/>
    <w:rsid w:val="00BD3292"/>
    <w:rsid w:val="00BD351E"/>
    <w:rsid w:val="00BD399F"/>
    <w:rsid w:val="00BD3BCA"/>
    <w:rsid w:val="00BD4252"/>
    <w:rsid w:val="00BD4A29"/>
    <w:rsid w:val="00BD52E6"/>
    <w:rsid w:val="00BD5817"/>
    <w:rsid w:val="00BD59AC"/>
    <w:rsid w:val="00BD5E1B"/>
    <w:rsid w:val="00BD66E1"/>
    <w:rsid w:val="00BD6759"/>
    <w:rsid w:val="00BD6F87"/>
    <w:rsid w:val="00BD702E"/>
    <w:rsid w:val="00BD76DB"/>
    <w:rsid w:val="00BD7BFA"/>
    <w:rsid w:val="00BE0291"/>
    <w:rsid w:val="00BE047E"/>
    <w:rsid w:val="00BE0AD6"/>
    <w:rsid w:val="00BE1173"/>
    <w:rsid w:val="00BE1277"/>
    <w:rsid w:val="00BE170F"/>
    <w:rsid w:val="00BE1711"/>
    <w:rsid w:val="00BE17AD"/>
    <w:rsid w:val="00BE1EBF"/>
    <w:rsid w:val="00BE1F9B"/>
    <w:rsid w:val="00BE239A"/>
    <w:rsid w:val="00BE25A3"/>
    <w:rsid w:val="00BE28B8"/>
    <w:rsid w:val="00BE3679"/>
    <w:rsid w:val="00BE46CC"/>
    <w:rsid w:val="00BE471C"/>
    <w:rsid w:val="00BE47C5"/>
    <w:rsid w:val="00BE5344"/>
    <w:rsid w:val="00BE6BA2"/>
    <w:rsid w:val="00BE6BBB"/>
    <w:rsid w:val="00BE6D3E"/>
    <w:rsid w:val="00BE7028"/>
    <w:rsid w:val="00BE71BB"/>
    <w:rsid w:val="00BE723C"/>
    <w:rsid w:val="00BE7868"/>
    <w:rsid w:val="00BE7E70"/>
    <w:rsid w:val="00BE7F13"/>
    <w:rsid w:val="00BF2110"/>
    <w:rsid w:val="00BF2363"/>
    <w:rsid w:val="00BF2435"/>
    <w:rsid w:val="00BF29EC"/>
    <w:rsid w:val="00BF2B14"/>
    <w:rsid w:val="00BF315E"/>
    <w:rsid w:val="00BF3929"/>
    <w:rsid w:val="00BF3CBA"/>
    <w:rsid w:val="00BF4004"/>
    <w:rsid w:val="00BF401F"/>
    <w:rsid w:val="00BF4116"/>
    <w:rsid w:val="00BF43BB"/>
    <w:rsid w:val="00BF4635"/>
    <w:rsid w:val="00BF4890"/>
    <w:rsid w:val="00BF4D55"/>
    <w:rsid w:val="00BF51C7"/>
    <w:rsid w:val="00BF51EA"/>
    <w:rsid w:val="00BF57EF"/>
    <w:rsid w:val="00BF6781"/>
    <w:rsid w:val="00BF6986"/>
    <w:rsid w:val="00BF6C28"/>
    <w:rsid w:val="00BF7041"/>
    <w:rsid w:val="00BF727D"/>
    <w:rsid w:val="00BF7DDF"/>
    <w:rsid w:val="00C00294"/>
    <w:rsid w:val="00C00BA7"/>
    <w:rsid w:val="00C00D5B"/>
    <w:rsid w:val="00C01122"/>
    <w:rsid w:val="00C018BE"/>
    <w:rsid w:val="00C01ADF"/>
    <w:rsid w:val="00C02471"/>
    <w:rsid w:val="00C024B4"/>
    <w:rsid w:val="00C0288B"/>
    <w:rsid w:val="00C0337D"/>
    <w:rsid w:val="00C03CA1"/>
    <w:rsid w:val="00C03E09"/>
    <w:rsid w:val="00C041AB"/>
    <w:rsid w:val="00C0437B"/>
    <w:rsid w:val="00C045A9"/>
    <w:rsid w:val="00C0498B"/>
    <w:rsid w:val="00C05331"/>
    <w:rsid w:val="00C05BE1"/>
    <w:rsid w:val="00C05C86"/>
    <w:rsid w:val="00C0624A"/>
    <w:rsid w:val="00C06590"/>
    <w:rsid w:val="00C07311"/>
    <w:rsid w:val="00C07B0E"/>
    <w:rsid w:val="00C07BFF"/>
    <w:rsid w:val="00C07E88"/>
    <w:rsid w:val="00C109A1"/>
    <w:rsid w:val="00C111F6"/>
    <w:rsid w:val="00C113D2"/>
    <w:rsid w:val="00C115A2"/>
    <w:rsid w:val="00C11630"/>
    <w:rsid w:val="00C118AF"/>
    <w:rsid w:val="00C1199E"/>
    <w:rsid w:val="00C11E33"/>
    <w:rsid w:val="00C1255A"/>
    <w:rsid w:val="00C13505"/>
    <w:rsid w:val="00C135D9"/>
    <w:rsid w:val="00C141C8"/>
    <w:rsid w:val="00C14339"/>
    <w:rsid w:val="00C14DCC"/>
    <w:rsid w:val="00C14E60"/>
    <w:rsid w:val="00C152C1"/>
    <w:rsid w:val="00C158D8"/>
    <w:rsid w:val="00C16102"/>
    <w:rsid w:val="00C16269"/>
    <w:rsid w:val="00C1663C"/>
    <w:rsid w:val="00C16A1A"/>
    <w:rsid w:val="00C16CA3"/>
    <w:rsid w:val="00C16DB7"/>
    <w:rsid w:val="00C17162"/>
    <w:rsid w:val="00C172BF"/>
    <w:rsid w:val="00C17FBF"/>
    <w:rsid w:val="00C2172D"/>
    <w:rsid w:val="00C219A1"/>
    <w:rsid w:val="00C219AD"/>
    <w:rsid w:val="00C21D74"/>
    <w:rsid w:val="00C21FAE"/>
    <w:rsid w:val="00C21FF8"/>
    <w:rsid w:val="00C22423"/>
    <w:rsid w:val="00C235B8"/>
    <w:rsid w:val="00C23D91"/>
    <w:rsid w:val="00C23FBA"/>
    <w:rsid w:val="00C24FE4"/>
    <w:rsid w:val="00C251ED"/>
    <w:rsid w:val="00C254B0"/>
    <w:rsid w:val="00C25CAA"/>
    <w:rsid w:val="00C26862"/>
    <w:rsid w:val="00C27B51"/>
    <w:rsid w:val="00C304D8"/>
    <w:rsid w:val="00C305BC"/>
    <w:rsid w:val="00C31032"/>
    <w:rsid w:val="00C31098"/>
    <w:rsid w:val="00C314E5"/>
    <w:rsid w:val="00C31B75"/>
    <w:rsid w:val="00C31F89"/>
    <w:rsid w:val="00C3269A"/>
    <w:rsid w:val="00C32BA3"/>
    <w:rsid w:val="00C333C2"/>
    <w:rsid w:val="00C338E4"/>
    <w:rsid w:val="00C33A49"/>
    <w:rsid w:val="00C33D06"/>
    <w:rsid w:val="00C34089"/>
    <w:rsid w:val="00C34552"/>
    <w:rsid w:val="00C346CE"/>
    <w:rsid w:val="00C348B9"/>
    <w:rsid w:val="00C3522A"/>
    <w:rsid w:val="00C35A7E"/>
    <w:rsid w:val="00C364A2"/>
    <w:rsid w:val="00C3660D"/>
    <w:rsid w:val="00C3691C"/>
    <w:rsid w:val="00C3698C"/>
    <w:rsid w:val="00C369A5"/>
    <w:rsid w:val="00C36B53"/>
    <w:rsid w:val="00C3742F"/>
    <w:rsid w:val="00C37946"/>
    <w:rsid w:val="00C37D67"/>
    <w:rsid w:val="00C37E6A"/>
    <w:rsid w:val="00C40332"/>
    <w:rsid w:val="00C405E1"/>
    <w:rsid w:val="00C40E19"/>
    <w:rsid w:val="00C41406"/>
    <w:rsid w:val="00C41757"/>
    <w:rsid w:val="00C41837"/>
    <w:rsid w:val="00C41968"/>
    <w:rsid w:val="00C41FAE"/>
    <w:rsid w:val="00C431AE"/>
    <w:rsid w:val="00C438D2"/>
    <w:rsid w:val="00C43F62"/>
    <w:rsid w:val="00C450A8"/>
    <w:rsid w:val="00C45383"/>
    <w:rsid w:val="00C45463"/>
    <w:rsid w:val="00C45603"/>
    <w:rsid w:val="00C459C5"/>
    <w:rsid w:val="00C459D0"/>
    <w:rsid w:val="00C460F9"/>
    <w:rsid w:val="00C46332"/>
    <w:rsid w:val="00C46613"/>
    <w:rsid w:val="00C46AA5"/>
    <w:rsid w:val="00C474BF"/>
    <w:rsid w:val="00C475E2"/>
    <w:rsid w:val="00C476BD"/>
    <w:rsid w:val="00C47B63"/>
    <w:rsid w:val="00C47D32"/>
    <w:rsid w:val="00C47D75"/>
    <w:rsid w:val="00C47DBA"/>
    <w:rsid w:val="00C50207"/>
    <w:rsid w:val="00C502D8"/>
    <w:rsid w:val="00C50B55"/>
    <w:rsid w:val="00C50B79"/>
    <w:rsid w:val="00C50DAB"/>
    <w:rsid w:val="00C50EE8"/>
    <w:rsid w:val="00C511C2"/>
    <w:rsid w:val="00C51A94"/>
    <w:rsid w:val="00C51F16"/>
    <w:rsid w:val="00C52257"/>
    <w:rsid w:val="00C52643"/>
    <w:rsid w:val="00C530AE"/>
    <w:rsid w:val="00C53272"/>
    <w:rsid w:val="00C53346"/>
    <w:rsid w:val="00C541CA"/>
    <w:rsid w:val="00C54491"/>
    <w:rsid w:val="00C54698"/>
    <w:rsid w:val="00C551DD"/>
    <w:rsid w:val="00C55BF7"/>
    <w:rsid w:val="00C55D38"/>
    <w:rsid w:val="00C55F3E"/>
    <w:rsid w:val="00C56061"/>
    <w:rsid w:val="00C56104"/>
    <w:rsid w:val="00C5699F"/>
    <w:rsid w:val="00C56A59"/>
    <w:rsid w:val="00C56F86"/>
    <w:rsid w:val="00C57A21"/>
    <w:rsid w:val="00C6028B"/>
    <w:rsid w:val="00C60577"/>
    <w:rsid w:val="00C609FD"/>
    <w:rsid w:val="00C60F8E"/>
    <w:rsid w:val="00C6102B"/>
    <w:rsid w:val="00C611C8"/>
    <w:rsid w:val="00C617A4"/>
    <w:rsid w:val="00C61868"/>
    <w:rsid w:val="00C61B77"/>
    <w:rsid w:val="00C6286F"/>
    <w:rsid w:val="00C62981"/>
    <w:rsid w:val="00C64028"/>
    <w:rsid w:val="00C640F4"/>
    <w:rsid w:val="00C64541"/>
    <w:rsid w:val="00C64B2B"/>
    <w:rsid w:val="00C64DAA"/>
    <w:rsid w:val="00C64EAF"/>
    <w:rsid w:val="00C65D2D"/>
    <w:rsid w:val="00C660A7"/>
    <w:rsid w:val="00C66156"/>
    <w:rsid w:val="00C661FF"/>
    <w:rsid w:val="00C662F4"/>
    <w:rsid w:val="00C66732"/>
    <w:rsid w:val="00C66EE1"/>
    <w:rsid w:val="00C671FA"/>
    <w:rsid w:val="00C673D8"/>
    <w:rsid w:val="00C6749C"/>
    <w:rsid w:val="00C67878"/>
    <w:rsid w:val="00C70A3B"/>
    <w:rsid w:val="00C70B12"/>
    <w:rsid w:val="00C70D4B"/>
    <w:rsid w:val="00C70FCF"/>
    <w:rsid w:val="00C7107B"/>
    <w:rsid w:val="00C715E1"/>
    <w:rsid w:val="00C72290"/>
    <w:rsid w:val="00C72A61"/>
    <w:rsid w:val="00C72A88"/>
    <w:rsid w:val="00C72BD7"/>
    <w:rsid w:val="00C72E9E"/>
    <w:rsid w:val="00C735C3"/>
    <w:rsid w:val="00C73678"/>
    <w:rsid w:val="00C7372E"/>
    <w:rsid w:val="00C73891"/>
    <w:rsid w:val="00C738DF"/>
    <w:rsid w:val="00C74234"/>
    <w:rsid w:val="00C74A71"/>
    <w:rsid w:val="00C74CB3"/>
    <w:rsid w:val="00C74DF3"/>
    <w:rsid w:val="00C74EDB"/>
    <w:rsid w:val="00C74F3D"/>
    <w:rsid w:val="00C75198"/>
    <w:rsid w:val="00C756C9"/>
    <w:rsid w:val="00C75CE2"/>
    <w:rsid w:val="00C75D74"/>
    <w:rsid w:val="00C75DC3"/>
    <w:rsid w:val="00C75F23"/>
    <w:rsid w:val="00C7606B"/>
    <w:rsid w:val="00C76197"/>
    <w:rsid w:val="00C76340"/>
    <w:rsid w:val="00C76891"/>
    <w:rsid w:val="00C7702D"/>
    <w:rsid w:val="00C772EB"/>
    <w:rsid w:val="00C7734F"/>
    <w:rsid w:val="00C77570"/>
    <w:rsid w:val="00C80059"/>
    <w:rsid w:val="00C80296"/>
    <w:rsid w:val="00C809F5"/>
    <w:rsid w:val="00C80C00"/>
    <w:rsid w:val="00C80E52"/>
    <w:rsid w:val="00C81097"/>
    <w:rsid w:val="00C81462"/>
    <w:rsid w:val="00C81CDE"/>
    <w:rsid w:val="00C82867"/>
    <w:rsid w:val="00C8291E"/>
    <w:rsid w:val="00C82E31"/>
    <w:rsid w:val="00C82F3D"/>
    <w:rsid w:val="00C8331D"/>
    <w:rsid w:val="00C839BB"/>
    <w:rsid w:val="00C83D32"/>
    <w:rsid w:val="00C8438B"/>
    <w:rsid w:val="00C84680"/>
    <w:rsid w:val="00C8471B"/>
    <w:rsid w:val="00C84A3A"/>
    <w:rsid w:val="00C84A4F"/>
    <w:rsid w:val="00C84D07"/>
    <w:rsid w:val="00C84FCC"/>
    <w:rsid w:val="00C85006"/>
    <w:rsid w:val="00C8564C"/>
    <w:rsid w:val="00C85939"/>
    <w:rsid w:val="00C85A1F"/>
    <w:rsid w:val="00C85D26"/>
    <w:rsid w:val="00C86208"/>
    <w:rsid w:val="00C86290"/>
    <w:rsid w:val="00C86538"/>
    <w:rsid w:val="00C865DC"/>
    <w:rsid w:val="00C86935"/>
    <w:rsid w:val="00C86BC0"/>
    <w:rsid w:val="00C873FD"/>
    <w:rsid w:val="00C87855"/>
    <w:rsid w:val="00C87DDA"/>
    <w:rsid w:val="00C9049F"/>
    <w:rsid w:val="00C90A68"/>
    <w:rsid w:val="00C91955"/>
    <w:rsid w:val="00C919B0"/>
    <w:rsid w:val="00C91CC1"/>
    <w:rsid w:val="00C920C5"/>
    <w:rsid w:val="00C923FC"/>
    <w:rsid w:val="00C92784"/>
    <w:rsid w:val="00C92B74"/>
    <w:rsid w:val="00C92D9F"/>
    <w:rsid w:val="00C931E7"/>
    <w:rsid w:val="00C939DD"/>
    <w:rsid w:val="00C93BBB"/>
    <w:rsid w:val="00C93BD2"/>
    <w:rsid w:val="00C93CE3"/>
    <w:rsid w:val="00C9455D"/>
    <w:rsid w:val="00C9489A"/>
    <w:rsid w:val="00C954DE"/>
    <w:rsid w:val="00C958A3"/>
    <w:rsid w:val="00C967E6"/>
    <w:rsid w:val="00C96885"/>
    <w:rsid w:val="00C969C3"/>
    <w:rsid w:val="00C96B02"/>
    <w:rsid w:val="00C96E72"/>
    <w:rsid w:val="00C96FE7"/>
    <w:rsid w:val="00C978D7"/>
    <w:rsid w:val="00C97EEC"/>
    <w:rsid w:val="00CA0137"/>
    <w:rsid w:val="00CA0278"/>
    <w:rsid w:val="00CA065D"/>
    <w:rsid w:val="00CA0919"/>
    <w:rsid w:val="00CA0C33"/>
    <w:rsid w:val="00CA1233"/>
    <w:rsid w:val="00CA1F38"/>
    <w:rsid w:val="00CA23F9"/>
    <w:rsid w:val="00CA28B0"/>
    <w:rsid w:val="00CA32ED"/>
    <w:rsid w:val="00CA35AE"/>
    <w:rsid w:val="00CA3AA9"/>
    <w:rsid w:val="00CA41A3"/>
    <w:rsid w:val="00CA47D4"/>
    <w:rsid w:val="00CA4812"/>
    <w:rsid w:val="00CA4AE5"/>
    <w:rsid w:val="00CA4D58"/>
    <w:rsid w:val="00CA520E"/>
    <w:rsid w:val="00CA54EF"/>
    <w:rsid w:val="00CA5D94"/>
    <w:rsid w:val="00CA6DC0"/>
    <w:rsid w:val="00CA7098"/>
    <w:rsid w:val="00CA7611"/>
    <w:rsid w:val="00CA7907"/>
    <w:rsid w:val="00CA7BC4"/>
    <w:rsid w:val="00CB044F"/>
    <w:rsid w:val="00CB0AC7"/>
    <w:rsid w:val="00CB0ADA"/>
    <w:rsid w:val="00CB14CD"/>
    <w:rsid w:val="00CB1776"/>
    <w:rsid w:val="00CB18BC"/>
    <w:rsid w:val="00CB199F"/>
    <w:rsid w:val="00CB1A0C"/>
    <w:rsid w:val="00CB1A78"/>
    <w:rsid w:val="00CB201A"/>
    <w:rsid w:val="00CB2273"/>
    <w:rsid w:val="00CB242D"/>
    <w:rsid w:val="00CB24A1"/>
    <w:rsid w:val="00CB271F"/>
    <w:rsid w:val="00CB283D"/>
    <w:rsid w:val="00CB2F8D"/>
    <w:rsid w:val="00CB3135"/>
    <w:rsid w:val="00CB3787"/>
    <w:rsid w:val="00CB3C9D"/>
    <w:rsid w:val="00CB44E2"/>
    <w:rsid w:val="00CB4A72"/>
    <w:rsid w:val="00CB525B"/>
    <w:rsid w:val="00CB53B4"/>
    <w:rsid w:val="00CB550E"/>
    <w:rsid w:val="00CB5CA2"/>
    <w:rsid w:val="00CB5D25"/>
    <w:rsid w:val="00CB6058"/>
    <w:rsid w:val="00CB6186"/>
    <w:rsid w:val="00CB62B1"/>
    <w:rsid w:val="00CB644A"/>
    <w:rsid w:val="00CB6682"/>
    <w:rsid w:val="00CB6CDA"/>
    <w:rsid w:val="00CB6CFE"/>
    <w:rsid w:val="00CB6D6F"/>
    <w:rsid w:val="00CB7123"/>
    <w:rsid w:val="00CB7273"/>
    <w:rsid w:val="00CB7F1F"/>
    <w:rsid w:val="00CC095F"/>
    <w:rsid w:val="00CC22CD"/>
    <w:rsid w:val="00CC294C"/>
    <w:rsid w:val="00CC2B5C"/>
    <w:rsid w:val="00CC2EF5"/>
    <w:rsid w:val="00CC2FB7"/>
    <w:rsid w:val="00CC370E"/>
    <w:rsid w:val="00CC456A"/>
    <w:rsid w:val="00CC4817"/>
    <w:rsid w:val="00CC4F3E"/>
    <w:rsid w:val="00CC533D"/>
    <w:rsid w:val="00CC5DA6"/>
    <w:rsid w:val="00CC6183"/>
    <w:rsid w:val="00CC6193"/>
    <w:rsid w:val="00CC6AAE"/>
    <w:rsid w:val="00CC6BB0"/>
    <w:rsid w:val="00CC7B47"/>
    <w:rsid w:val="00CD0C2F"/>
    <w:rsid w:val="00CD1451"/>
    <w:rsid w:val="00CD181F"/>
    <w:rsid w:val="00CD1A20"/>
    <w:rsid w:val="00CD1CFC"/>
    <w:rsid w:val="00CD2235"/>
    <w:rsid w:val="00CD248C"/>
    <w:rsid w:val="00CD2910"/>
    <w:rsid w:val="00CD31D2"/>
    <w:rsid w:val="00CD36C5"/>
    <w:rsid w:val="00CD4531"/>
    <w:rsid w:val="00CD48D3"/>
    <w:rsid w:val="00CD4917"/>
    <w:rsid w:val="00CD4B90"/>
    <w:rsid w:val="00CD5349"/>
    <w:rsid w:val="00CD633B"/>
    <w:rsid w:val="00CD641F"/>
    <w:rsid w:val="00CD694A"/>
    <w:rsid w:val="00CD6FBA"/>
    <w:rsid w:val="00CD7425"/>
    <w:rsid w:val="00CD789C"/>
    <w:rsid w:val="00CE0B05"/>
    <w:rsid w:val="00CE101F"/>
    <w:rsid w:val="00CE1577"/>
    <w:rsid w:val="00CE2165"/>
    <w:rsid w:val="00CE2472"/>
    <w:rsid w:val="00CE280E"/>
    <w:rsid w:val="00CE29D0"/>
    <w:rsid w:val="00CE2D68"/>
    <w:rsid w:val="00CE2E01"/>
    <w:rsid w:val="00CE2E93"/>
    <w:rsid w:val="00CE3235"/>
    <w:rsid w:val="00CE3410"/>
    <w:rsid w:val="00CE34BB"/>
    <w:rsid w:val="00CE42A2"/>
    <w:rsid w:val="00CE444A"/>
    <w:rsid w:val="00CE4ADA"/>
    <w:rsid w:val="00CE4D91"/>
    <w:rsid w:val="00CE508B"/>
    <w:rsid w:val="00CE5592"/>
    <w:rsid w:val="00CE5AA3"/>
    <w:rsid w:val="00CE5B36"/>
    <w:rsid w:val="00CE607B"/>
    <w:rsid w:val="00CE73F2"/>
    <w:rsid w:val="00CE77C6"/>
    <w:rsid w:val="00CE7D3F"/>
    <w:rsid w:val="00CE7E43"/>
    <w:rsid w:val="00CF0572"/>
    <w:rsid w:val="00CF0AE6"/>
    <w:rsid w:val="00CF124A"/>
    <w:rsid w:val="00CF1930"/>
    <w:rsid w:val="00CF2636"/>
    <w:rsid w:val="00CF28F5"/>
    <w:rsid w:val="00CF2C09"/>
    <w:rsid w:val="00CF347E"/>
    <w:rsid w:val="00CF390D"/>
    <w:rsid w:val="00CF39AF"/>
    <w:rsid w:val="00CF3F53"/>
    <w:rsid w:val="00CF4555"/>
    <w:rsid w:val="00CF4CDA"/>
    <w:rsid w:val="00CF4FAE"/>
    <w:rsid w:val="00CF5543"/>
    <w:rsid w:val="00CF5E2A"/>
    <w:rsid w:val="00CF6558"/>
    <w:rsid w:val="00CF6677"/>
    <w:rsid w:val="00CF7226"/>
    <w:rsid w:val="00CF7565"/>
    <w:rsid w:val="00CF7910"/>
    <w:rsid w:val="00CF7944"/>
    <w:rsid w:val="00CF7A8A"/>
    <w:rsid w:val="00D000DC"/>
    <w:rsid w:val="00D00D8A"/>
    <w:rsid w:val="00D00EF2"/>
    <w:rsid w:val="00D01638"/>
    <w:rsid w:val="00D016FB"/>
    <w:rsid w:val="00D01E9D"/>
    <w:rsid w:val="00D0275D"/>
    <w:rsid w:val="00D0286C"/>
    <w:rsid w:val="00D02A22"/>
    <w:rsid w:val="00D02A35"/>
    <w:rsid w:val="00D02EBB"/>
    <w:rsid w:val="00D02F4D"/>
    <w:rsid w:val="00D0326B"/>
    <w:rsid w:val="00D04074"/>
    <w:rsid w:val="00D04145"/>
    <w:rsid w:val="00D042E3"/>
    <w:rsid w:val="00D04819"/>
    <w:rsid w:val="00D0493E"/>
    <w:rsid w:val="00D04EE6"/>
    <w:rsid w:val="00D054C4"/>
    <w:rsid w:val="00D054E5"/>
    <w:rsid w:val="00D055EB"/>
    <w:rsid w:val="00D05A32"/>
    <w:rsid w:val="00D05E8A"/>
    <w:rsid w:val="00D06408"/>
    <w:rsid w:val="00D064D3"/>
    <w:rsid w:val="00D06E9B"/>
    <w:rsid w:val="00D06F15"/>
    <w:rsid w:val="00D070C5"/>
    <w:rsid w:val="00D1017A"/>
    <w:rsid w:val="00D103C1"/>
    <w:rsid w:val="00D10842"/>
    <w:rsid w:val="00D10B64"/>
    <w:rsid w:val="00D112F3"/>
    <w:rsid w:val="00D1145F"/>
    <w:rsid w:val="00D117D7"/>
    <w:rsid w:val="00D11DE5"/>
    <w:rsid w:val="00D11EEC"/>
    <w:rsid w:val="00D130FE"/>
    <w:rsid w:val="00D132A9"/>
    <w:rsid w:val="00D138F9"/>
    <w:rsid w:val="00D14629"/>
    <w:rsid w:val="00D14B46"/>
    <w:rsid w:val="00D14DEE"/>
    <w:rsid w:val="00D150DE"/>
    <w:rsid w:val="00D155B7"/>
    <w:rsid w:val="00D15B9C"/>
    <w:rsid w:val="00D160E3"/>
    <w:rsid w:val="00D16C01"/>
    <w:rsid w:val="00D176BF"/>
    <w:rsid w:val="00D17FA8"/>
    <w:rsid w:val="00D204E5"/>
    <w:rsid w:val="00D209DC"/>
    <w:rsid w:val="00D20A23"/>
    <w:rsid w:val="00D21069"/>
    <w:rsid w:val="00D212D9"/>
    <w:rsid w:val="00D21529"/>
    <w:rsid w:val="00D216FE"/>
    <w:rsid w:val="00D218C1"/>
    <w:rsid w:val="00D2196B"/>
    <w:rsid w:val="00D22790"/>
    <w:rsid w:val="00D22F99"/>
    <w:rsid w:val="00D235BA"/>
    <w:rsid w:val="00D2398C"/>
    <w:rsid w:val="00D239F6"/>
    <w:rsid w:val="00D23BA2"/>
    <w:rsid w:val="00D241BD"/>
    <w:rsid w:val="00D241CC"/>
    <w:rsid w:val="00D2425B"/>
    <w:rsid w:val="00D248A8"/>
    <w:rsid w:val="00D252A6"/>
    <w:rsid w:val="00D25488"/>
    <w:rsid w:val="00D265B7"/>
    <w:rsid w:val="00D26B35"/>
    <w:rsid w:val="00D26F44"/>
    <w:rsid w:val="00D27CF4"/>
    <w:rsid w:val="00D27EA5"/>
    <w:rsid w:val="00D301CE"/>
    <w:rsid w:val="00D30296"/>
    <w:rsid w:val="00D3036E"/>
    <w:rsid w:val="00D30441"/>
    <w:rsid w:val="00D30565"/>
    <w:rsid w:val="00D30C69"/>
    <w:rsid w:val="00D30DC4"/>
    <w:rsid w:val="00D31046"/>
    <w:rsid w:val="00D311E7"/>
    <w:rsid w:val="00D31E35"/>
    <w:rsid w:val="00D31ECE"/>
    <w:rsid w:val="00D330D0"/>
    <w:rsid w:val="00D33210"/>
    <w:rsid w:val="00D33F52"/>
    <w:rsid w:val="00D342F5"/>
    <w:rsid w:val="00D34433"/>
    <w:rsid w:val="00D34750"/>
    <w:rsid w:val="00D34F22"/>
    <w:rsid w:val="00D35B0F"/>
    <w:rsid w:val="00D364C4"/>
    <w:rsid w:val="00D36566"/>
    <w:rsid w:val="00D37208"/>
    <w:rsid w:val="00D37A2A"/>
    <w:rsid w:val="00D37C2F"/>
    <w:rsid w:val="00D37D0E"/>
    <w:rsid w:val="00D37DF5"/>
    <w:rsid w:val="00D40520"/>
    <w:rsid w:val="00D4054B"/>
    <w:rsid w:val="00D4099E"/>
    <w:rsid w:val="00D4199C"/>
    <w:rsid w:val="00D41D2D"/>
    <w:rsid w:val="00D41D66"/>
    <w:rsid w:val="00D42048"/>
    <w:rsid w:val="00D42449"/>
    <w:rsid w:val="00D43019"/>
    <w:rsid w:val="00D430BE"/>
    <w:rsid w:val="00D432B8"/>
    <w:rsid w:val="00D433E6"/>
    <w:rsid w:val="00D43525"/>
    <w:rsid w:val="00D43BBF"/>
    <w:rsid w:val="00D440BE"/>
    <w:rsid w:val="00D440E3"/>
    <w:rsid w:val="00D44355"/>
    <w:rsid w:val="00D447EF"/>
    <w:rsid w:val="00D44D26"/>
    <w:rsid w:val="00D45616"/>
    <w:rsid w:val="00D45B5A"/>
    <w:rsid w:val="00D4621B"/>
    <w:rsid w:val="00D4698A"/>
    <w:rsid w:val="00D46F08"/>
    <w:rsid w:val="00D46FA5"/>
    <w:rsid w:val="00D47091"/>
    <w:rsid w:val="00D47191"/>
    <w:rsid w:val="00D471D8"/>
    <w:rsid w:val="00D4745D"/>
    <w:rsid w:val="00D47EE3"/>
    <w:rsid w:val="00D50004"/>
    <w:rsid w:val="00D5075D"/>
    <w:rsid w:val="00D509D4"/>
    <w:rsid w:val="00D51812"/>
    <w:rsid w:val="00D51C9E"/>
    <w:rsid w:val="00D51E50"/>
    <w:rsid w:val="00D52050"/>
    <w:rsid w:val="00D52910"/>
    <w:rsid w:val="00D52FC1"/>
    <w:rsid w:val="00D53890"/>
    <w:rsid w:val="00D53DE0"/>
    <w:rsid w:val="00D53EDE"/>
    <w:rsid w:val="00D54988"/>
    <w:rsid w:val="00D54F7B"/>
    <w:rsid w:val="00D552AE"/>
    <w:rsid w:val="00D55DE1"/>
    <w:rsid w:val="00D56690"/>
    <w:rsid w:val="00D566BB"/>
    <w:rsid w:val="00D568A6"/>
    <w:rsid w:val="00D574E8"/>
    <w:rsid w:val="00D57760"/>
    <w:rsid w:val="00D57842"/>
    <w:rsid w:val="00D6004C"/>
    <w:rsid w:val="00D602E6"/>
    <w:rsid w:val="00D60509"/>
    <w:rsid w:val="00D6090F"/>
    <w:rsid w:val="00D61DCE"/>
    <w:rsid w:val="00D62068"/>
    <w:rsid w:val="00D6223A"/>
    <w:rsid w:val="00D633E3"/>
    <w:rsid w:val="00D636A8"/>
    <w:rsid w:val="00D63978"/>
    <w:rsid w:val="00D63EDF"/>
    <w:rsid w:val="00D63F4A"/>
    <w:rsid w:val="00D6465E"/>
    <w:rsid w:val="00D66E2D"/>
    <w:rsid w:val="00D67331"/>
    <w:rsid w:val="00D6756E"/>
    <w:rsid w:val="00D7076A"/>
    <w:rsid w:val="00D70FC8"/>
    <w:rsid w:val="00D71E7C"/>
    <w:rsid w:val="00D723D3"/>
    <w:rsid w:val="00D72D0F"/>
    <w:rsid w:val="00D72EE8"/>
    <w:rsid w:val="00D7306A"/>
    <w:rsid w:val="00D7325B"/>
    <w:rsid w:val="00D73762"/>
    <w:rsid w:val="00D7396A"/>
    <w:rsid w:val="00D73C92"/>
    <w:rsid w:val="00D74983"/>
    <w:rsid w:val="00D74A23"/>
    <w:rsid w:val="00D74BE5"/>
    <w:rsid w:val="00D75681"/>
    <w:rsid w:val="00D75A1A"/>
    <w:rsid w:val="00D75B12"/>
    <w:rsid w:val="00D75C27"/>
    <w:rsid w:val="00D7604D"/>
    <w:rsid w:val="00D7663F"/>
    <w:rsid w:val="00D76AFD"/>
    <w:rsid w:val="00D76B41"/>
    <w:rsid w:val="00D76C52"/>
    <w:rsid w:val="00D77E52"/>
    <w:rsid w:val="00D8071C"/>
    <w:rsid w:val="00D80999"/>
    <w:rsid w:val="00D80A78"/>
    <w:rsid w:val="00D80BC8"/>
    <w:rsid w:val="00D8106D"/>
    <w:rsid w:val="00D811A0"/>
    <w:rsid w:val="00D81682"/>
    <w:rsid w:val="00D81A90"/>
    <w:rsid w:val="00D81B85"/>
    <w:rsid w:val="00D81F9A"/>
    <w:rsid w:val="00D823BF"/>
    <w:rsid w:val="00D825F1"/>
    <w:rsid w:val="00D826CA"/>
    <w:rsid w:val="00D82CEE"/>
    <w:rsid w:val="00D83247"/>
    <w:rsid w:val="00D836C6"/>
    <w:rsid w:val="00D84606"/>
    <w:rsid w:val="00D84773"/>
    <w:rsid w:val="00D84864"/>
    <w:rsid w:val="00D84DC1"/>
    <w:rsid w:val="00D862D3"/>
    <w:rsid w:val="00D865B9"/>
    <w:rsid w:val="00D86C6E"/>
    <w:rsid w:val="00D86C85"/>
    <w:rsid w:val="00D8728F"/>
    <w:rsid w:val="00D8758B"/>
    <w:rsid w:val="00D87B6A"/>
    <w:rsid w:val="00D9042E"/>
    <w:rsid w:val="00D90573"/>
    <w:rsid w:val="00D91453"/>
    <w:rsid w:val="00D914B0"/>
    <w:rsid w:val="00D9163D"/>
    <w:rsid w:val="00D91966"/>
    <w:rsid w:val="00D91A0A"/>
    <w:rsid w:val="00D91BD7"/>
    <w:rsid w:val="00D9211B"/>
    <w:rsid w:val="00D92278"/>
    <w:rsid w:val="00D92314"/>
    <w:rsid w:val="00D92FCD"/>
    <w:rsid w:val="00D936F4"/>
    <w:rsid w:val="00D93C4E"/>
    <w:rsid w:val="00D9459D"/>
    <w:rsid w:val="00D9504B"/>
    <w:rsid w:val="00D963B0"/>
    <w:rsid w:val="00D96507"/>
    <w:rsid w:val="00D97595"/>
    <w:rsid w:val="00D97874"/>
    <w:rsid w:val="00D979DF"/>
    <w:rsid w:val="00D97E8C"/>
    <w:rsid w:val="00DA08FF"/>
    <w:rsid w:val="00DA0CAD"/>
    <w:rsid w:val="00DA14E8"/>
    <w:rsid w:val="00DA1C25"/>
    <w:rsid w:val="00DA20A6"/>
    <w:rsid w:val="00DA225A"/>
    <w:rsid w:val="00DA23C1"/>
    <w:rsid w:val="00DA2E38"/>
    <w:rsid w:val="00DA2E81"/>
    <w:rsid w:val="00DA3269"/>
    <w:rsid w:val="00DA329C"/>
    <w:rsid w:val="00DA33AC"/>
    <w:rsid w:val="00DA3B3D"/>
    <w:rsid w:val="00DA3FED"/>
    <w:rsid w:val="00DA4021"/>
    <w:rsid w:val="00DA41DB"/>
    <w:rsid w:val="00DA4C86"/>
    <w:rsid w:val="00DA5059"/>
    <w:rsid w:val="00DA51E2"/>
    <w:rsid w:val="00DA56B6"/>
    <w:rsid w:val="00DA5B5F"/>
    <w:rsid w:val="00DA6332"/>
    <w:rsid w:val="00DA6F38"/>
    <w:rsid w:val="00DA7312"/>
    <w:rsid w:val="00DA75DE"/>
    <w:rsid w:val="00DA76F3"/>
    <w:rsid w:val="00DA7799"/>
    <w:rsid w:val="00DA7C71"/>
    <w:rsid w:val="00DB06B9"/>
    <w:rsid w:val="00DB0A5B"/>
    <w:rsid w:val="00DB0FF1"/>
    <w:rsid w:val="00DB1571"/>
    <w:rsid w:val="00DB15EE"/>
    <w:rsid w:val="00DB1712"/>
    <w:rsid w:val="00DB197A"/>
    <w:rsid w:val="00DB1CE2"/>
    <w:rsid w:val="00DB1CF1"/>
    <w:rsid w:val="00DB24B3"/>
    <w:rsid w:val="00DB27E4"/>
    <w:rsid w:val="00DB31DE"/>
    <w:rsid w:val="00DB352E"/>
    <w:rsid w:val="00DB3D7F"/>
    <w:rsid w:val="00DB47FA"/>
    <w:rsid w:val="00DB498A"/>
    <w:rsid w:val="00DB4C57"/>
    <w:rsid w:val="00DB56B5"/>
    <w:rsid w:val="00DB59CD"/>
    <w:rsid w:val="00DB5CEE"/>
    <w:rsid w:val="00DB6363"/>
    <w:rsid w:val="00DB6388"/>
    <w:rsid w:val="00DB68A8"/>
    <w:rsid w:val="00DB695B"/>
    <w:rsid w:val="00DB6F02"/>
    <w:rsid w:val="00DB7011"/>
    <w:rsid w:val="00DB713A"/>
    <w:rsid w:val="00DB725E"/>
    <w:rsid w:val="00DB7AB2"/>
    <w:rsid w:val="00DB7D7F"/>
    <w:rsid w:val="00DB7E27"/>
    <w:rsid w:val="00DB7F90"/>
    <w:rsid w:val="00DC001C"/>
    <w:rsid w:val="00DC00AB"/>
    <w:rsid w:val="00DC08F3"/>
    <w:rsid w:val="00DC0BFF"/>
    <w:rsid w:val="00DC0DD5"/>
    <w:rsid w:val="00DC0FC6"/>
    <w:rsid w:val="00DC114B"/>
    <w:rsid w:val="00DC1490"/>
    <w:rsid w:val="00DC1539"/>
    <w:rsid w:val="00DC1AD6"/>
    <w:rsid w:val="00DC1E76"/>
    <w:rsid w:val="00DC22EA"/>
    <w:rsid w:val="00DC2D9D"/>
    <w:rsid w:val="00DC3000"/>
    <w:rsid w:val="00DC3030"/>
    <w:rsid w:val="00DC30DA"/>
    <w:rsid w:val="00DC31B9"/>
    <w:rsid w:val="00DC33B6"/>
    <w:rsid w:val="00DC3551"/>
    <w:rsid w:val="00DC35C7"/>
    <w:rsid w:val="00DC3618"/>
    <w:rsid w:val="00DC3FE1"/>
    <w:rsid w:val="00DC4199"/>
    <w:rsid w:val="00DC450F"/>
    <w:rsid w:val="00DC5115"/>
    <w:rsid w:val="00DC5287"/>
    <w:rsid w:val="00DC55BB"/>
    <w:rsid w:val="00DC5827"/>
    <w:rsid w:val="00DC5836"/>
    <w:rsid w:val="00DC612B"/>
    <w:rsid w:val="00DC61B1"/>
    <w:rsid w:val="00DC62EA"/>
    <w:rsid w:val="00DC6335"/>
    <w:rsid w:val="00DC64AE"/>
    <w:rsid w:val="00DC68C4"/>
    <w:rsid w:val="00DC6FC7"/>
    <w:rsid w:val="00DC723F"/>
    <w:rsid w:val="00DC791C"/>
    <w:rsid w:val="00DC7AB4"/>
    <w:rsid w:val="00DC7C44"/>
    <w:rsid w:val="00DD08CA"/>
    <w:rsid w:val="00DD099A"/>
    <w:rsid w:val="00DD0FDB"/>
    <w:rsid w:val="00DD1073"/>
    <w:rsid w:val="00DD15D4"/>
    <w:rsid w:val="00DD1FF9"/>
    <w:rsid w:val="00DD221B"/>
    <w:rsid w:val="00DD259D"/>
    <w:rsid w:val="00DD262F"/>
    <w:rsid w:val="00DD326C"/>
    <w:rsid w:val="00DD35B9"/>
    <w:rsid w:val="00DD3E6B"/>
    <w:rsid w:val="00DD4419"/>
    <w:rsid w:val="00DD4B93"/>
    <w:rsid w:val="00DD56BB"/>
    <w:rsid w:val="00DD5876"/>
    <w:rsid w:val="00DD599F"/>
    <w:rsid w:val="00DD5D76"/>
    <w:rsid w:val="00DD5E8E"/>
    <w:rsid w:val="00DD5FDD"/>
    <w:rsid w:val="00DD6468"/>
    <w:rsid w:val="00DD6D62"/>
    <w:rsid w:val="00DD6DB6"/>
    <w:rsid w:val="00DE064A"/>
    <w:rsid w:val="00DE17A7"/>
    <w:rsid w:val="00DE1860"/>
    <w:rsid w:val="00DE1E28"/>
    <w:rsid w:val="00DE1E73"/>
    <w:rsid w:val="00DE2E97"/>
    <w:rsid w:val="00DE33F6"/>
    <w:rsid w:val="00DE3FEA"/>
    <w:rsid w:val="00DE42AE"/>
    <w:rsid w:val="00DE4DD3"/>
    <w:rsid w:val="00DE548F"/>
    <w:rsid w:val="00DE5B74"/>
    <w:rsid w:val="00DE5C03"/>
    <w:rsid w:val="00DE5C91"/>
    <w:rsid w:val="00DE5D02"/>
    <w:rsid w:val="00DE5DC1"/>
    <w:rsid w:val="00DE5DCA"/>
    <w:rsid w:val="00DE5DDB"/>
    <w:rsid w:val="00DE6271"/>
    <w:rsid w:val="00DE774A"/>
    <w:rsid w:val="00DE7CA4"/>
    <w:rsid w:val="00DF056A"/>
    <w:rsid w:val="00DF0D46"/>
    <w:rsid w:val="00DF112D"/>
    <w:rsid w:val="00DF11C0"/>
    <w:rsid w:val="00DF136E"/>
    <w:rsid w:val="00DF18A8"/>
    <w:rsid w:val="00DF1C2F"/>
    <w:rsid w:val="00DF2818"/>
    <w:rsid w:val="00DF28CD"/>
    <w:rsid w:val="00DF395C"/>
    <w:rsid w:val="00DF3D43"/>
    <w:rsid w:val="00DF47DE"/>
    <w:rsid w:val="00DF55FA"/>
    <w:rsid w:val="00DF5AF6"/>
    <w:rsid w:val="00DF6667"/>
    <w:rsid w:val="00DF6A7E"/>
    <w:rsid w:val="00DF6C23"/>
    <w:rsid w:val="00DF709F"/>
    <w:rsid w:val="00DF71CB"/>
    <w:rsid w:val="00DF753F"/>
    <w:rsid w:val="00DF7865"/>
    <w:rsid w:val="00E001F6"/>
    <w:rsid w:val="00E0025A"/>
    <w:rsid w:val="00E00592"/>
    <w:rsid w:val="00E00CDC"/>
    <w:rsid w:val="00E0107A"/>
    <w:rsid w:val="00E0124E"/>
    <w:rsid w:val="00E012E5"/>
    <w:rsid w:val="00E01C5B"/>
    <w:rsid w:val="00E01E4D"/>
    <w:rsid w:val="00E02C66"/>
    <w:rsid w:val="00E03CB4"/>
    <w:rsid w:val="00E04466"/>
    <w:rsid w:val="00E0459F"/>
    <w:rsid w:val="00E0552C"/>
    <w:rsid w:val="00E057B3"/>
    <w:rsid w:val="00E05CBE"/>
    <w:rsid w:val="00E05D31"/>
    <w:rsid w:val="00E06FA0"/>
    <w:rsid w:val="00E06FE4"/>
    <w:rsid w:val="00E0744A"/>
    <w:rsid w:val="00E07917"/>
    <w:rsid w:val="00E10258"/>
    <w:rsid w:val="00E108DF"/>
    <w:rsid w:val="00E1090D"/>
    <w:rsid w:val="00E10C96"/>
    <w:rsid w:val="00E112C1"/>
    <w:rsid w:val="00E1187E"/>
    <w:rsid w:val="00E1217A"/>
    <w:rsid w:val="00E127E6"/>
    <w:rsid w:val="00E12C8A"/>
    <w:rsid w:val="00E134F8"/>
    <w:rsid w:val="00E13A26"/>
    <w:rsid w:val="00E1406B"/>
    <w:rsid w:val="00E14106"/>
    <w:rsid w:val="00E14140"/>
    <w:rsid w:val="00E14160"/>
    <w:rsid w:val="00E141BB"/>
    <w:rsid w:val="00E1484A"/>
    <w:rsid w:val="00E1491A"/>
    <w:rsid w:val="00E156AF"/>
    <w:rsid w:val="00E16258"/>
    <w:rsid w:val="00E16996"/>
    <w:rsid w:val="00E16AEB"/>
    <w:rsid w:val="00E16B4C"/>
    <w:rsid w:val="00E16C25"/>
    <w:rsid w:val="00E16D5D"/>
    <w:rsid w:val="00E16EDF"/>
    <w:rsid w:val="00E170FD"/>
    <w:rsid w:val="00E1724D"/>
    <w:rsid w:val="00E17725"/>
    <w:rsid w:val="00E17C78"/>
    <w:rsid w:val="00E2083C"/>
    <w:rsid w:val="00E2150D"/>
    <w:rsid w:val="00E218D2"/>
    <w:rsid w:val="00E221D0"/>
    <w:rsid w:val="00E226BE"/>
    <w:rsid w:val="00E22BCB"/>
    <w:rsid w:val="00E22C12"/>
    <w:rsid w:val="00E22CF4"/>
    <w:rsid w:val="00E22CFB"/>
    <w:rsid w:val="00E239E3"/>
    <w:rsid w:val="00E2488A"/>
    <w:rsid w:val="00E25155"/>
    <w:rsid w:val="00E25360"/>
    <w:rsid w:val="00E2554D"/>
    <w:rsid w:val="00E257C2"/>
    <w:rsid w:val="00E2599E"/>
    <w:rsid w:val="00E25B84"/>
    <w:rsid w:val="00E25EAB"/>
    <w:rsid w:val="00E26AC3"/>
    <w:rsid w:val="00E26B12"/>
    <w:rsid w:val="00E26DF3"/>
    <w:rsid w:val="00E270AE"/>
    <w:rsid w:val="00E270C1"/>
    <w:rsid w:val="00E2719B"/>
    <w:rsid w:val="00E27201"/>
    <w:rsid w:val="00E2721D"/>
    <w:rsid w:val="00E2754E"/>
    <w:rsid w:val="00E279AE"/>
    <w:rsid w:val="00E27C18"/>
    <w:rsid w:val="00E30BB5"/>
    <w:rsid w:val="00E30C3A"/>
    <w:rsid w:val="00E31380"/>
    <w:rsid w:val="00E3187B"/>
    <w:rsid w:val="00E31BC2"/>
    <w:rsid w:val="00E31E65"/>
    <w:rsid w:val="00E31F99"/>
    <w:rsid w:val="00E3206F"/>
    <w:rsid w:val="00E326D2"/>
    <w:rsid w:val="00E32B8D"/>
    <w:rsid w:val="00E3367A"/>
    <w:rsid w:val="00E34269"/>
    <w:rsid w:val="00E36004"/>
    <w:rsid w:val="00E36452"/>
    <w:rsid w:val="00E367F3"/>
    <w:rsid w:val="00E368F2"/>
    <w:rsid w:val="00E370ED"/>
    <w:rsid w:val="00E37189"/>
    <w:rsid w:val="00E37C14"/>
    <w:rsid w:val="00E37F05"/>
    <w:rsid w:val="00E405D4"/>
    <w:rsid w:val="00E40837"/>
    <w:rsid w:val="00E40AC6"/>
    <w:rsid w:val="00E40B54"/>
    <w:rsid w:val="00E40C54"/>
    <w:rsid w:val="00E40E5F"/>
    <w:rsid w:val="00E40FD0"/>
    <w:rsid w:val="00E418AD"/>
    <w:rsid w:val="00E41F3B"/>
    <w:rsid w:val="00E41FD1"/>
    <w:rsid w:val="00E420E4"/>
    <w:rsid w:val="00E42388"/>
    <w:rsid w:val="00E426E4"/>
    <w:rsid w:val="00E42780"/>
    <w:rsid w:val="00E429CB"/>
    <w:rsid w:val="00E42B4A"/>
    <w:rsid w:val="00E42B9B"/>
    <w:rsid w:val="00E43248"/>
    <w:rsid w:val="00E43B50"/>
    <w:rsid w:val="00E43B6B"/>
    <w:rsid w:val="00E43E11"/>
    <w:rsid w:val="00E44641"/>
    <w:rsid w:val="00E44ABC"/>
    <w:rsid w:val="00E44E17"/>
    <w:rsid w:val="00E453F9"/>
    <w:rsid w:val="00E45481"/>
    <w:rsid w:val="00E456D4"/>
    <w:rsid w:val="00E461DE"/>
    <w:rsid w:val="00E46ADD"/>
    <w:rsid w:val="00E471CD"/>
    <w:rsid w:val="00E4721C"/>
    <w:rsid w:val="00E500CA"/>
    <w:rsid w:val="00E504B6"/>
    <w:rsid w:val="00E507CF"/>
    <w:rsid w:val="00E50893"/>
    <w:rsid w:val="00E50D53"/>
    <w:rsid w:val="00E50DAF"/>
    <w:rsid w:val="00E5197A"/>
    <w:rsid w:val="00E520AF"/>
    <w:rsid w:val="00E526EC"/>
    <w:rsid w:val="00E52849"/>
    <w:rsid w:val="00E52EBC"/>
    <w:rsid w:val="00E5301E"/>
    <w:rsid w:val="00E53339"/>
    <w:rsid w:val="00E53349"/>
    <w:rsid w:val="00E539D0"/>
    <w:rsid w:val="00E53ADB"/>
    <w:rsid w:val="00E55EDE"/>
    <w:rsid w:val="00E56198"/>
    <w:rsid w:val="00E561E0"/>
    <w:rsid w:val="00E568C3"/>
    <w:rsid w:val="00E56C36"/>
    <w:rsid w:val="00E56F8D"/>
    <w:rsid w:val="00E57726"/>
    <w:rsid w:val="00E57A81"/>
    <w:rsid w:val="00E57FBD"/>
    <w:rsid w:val="00E60127"/>
    <w:rsid w:val="00E60930"/>
    <w:rsid w:val="00E60C56"/>
    <w:rsid w:val="00E614D0"/>
    <w:rsid w:val="00E61A3E"/>
    <w:rsid w:val="00E61B87"/>
    <w:rsid w:val="00E61D15"/>
    <w:rsid w:val="00E62940"/>
    <w:rsid w:val="00E6399C"/>
    <w:rsid w:val="00E639F7"/>
    <w:rsid w:val="00E63B40"/>
    <w:rsid w:val="00E63DC0"/>
    <w:rsid w:val="00E6426E"/>
    <w:rsid w:val="00E64501"/>
    <w:rsid w:val="00E645CB"/>
    <w:rsid w:val="00E6474B"/>
    <w:rsid w:val="00E64A92"/>
    <w:rsid w:val="00E64B4F"/>
    <w:rsid w:val="00E65872"/>
    <w:rsid w:val="00E65A45"/>
    <w:rsid w:val="00E6618A"/>
    <w:rsid w:val="00E66D3F"/>
    <w:rsid w:val="00E66E92"/>
    <w:rsid w:val="00E66ED0"/>
    <w:rsid w:val="00E6720D"/>
    <w:rsid w:val="00E672CA"/>
    <w:rsid w:val="00E676E4"/>
    <w:rsid w:val="00E678F2"/>
    <w:rsid w:val="00E67AF9"/>
    <w:rsid w:val="00E7010E"/>
    <w:rsid w:val="00E70654"/>
    <w:rsid w:val="00E70CCC"/>
    <w:rsid w:val="00E70FDE"/>
    <w:rsid w:val="00E71B20"/>
    <w:rsid w:val="00E71BB2"/>
    <w:rsid w:val="00E71BC4"/>
    <w:rsid w:val="00E720F3"/>
    <w:rsid w:val="00E72538"/>
    <w:rsid w:val="00E728AB"/>
    <w:rsid w:val="00E7296A"/>
    <w:rsid w:val="00E72A7E"/>
    <w:rsid w:val="00E72C7A"/>
    <w:rsid w:val="00E72D31"/>
    <w:rsid w:val="00E7307F"/>
    <w:rsid w:val="00E73405"/>
    <w:rsid w:val="00E73528"/>
    <w:rsid w:val="00E738F3"/>
    <w:rsid w:val="00E73B88"/>
    <w:rsid w:val="00E74244"/>
    <w:rsid w:val="00E744C0"/>
    <w:rsid w:val="00E75477"/>
    <w:rsid w:val="00E75814"/>
    <w:rsid w:val="00E76344"/>
    <w:rsid w:val="00E76A37"/>
    <w:rsid w:val="00E7766E"/>
    <w:rsid w:val="00E777CB"/>
    <w:rsid w:val="00E77F52"/>
    <w:rsid w:val="00E8018A"/>
    <w:rsid w:val="00E807F7"/>
    <w:rsid w:val="00E80A91"/>
    <w:rsid w:val="00E80F95"/>
    <w:rsid w:val="00E810F6"/>
    <w:rsid w:val="00E81426"/>
    <w:rsid w:val="00E81555"/>
    <w:rsid w:val="00E8170E"/>
    <w:rsid w:val="00E81715"/>
    <w:rsid w:val="00E82075"/>
    <w:rsid w:val="00E820E7"/>
    <w:rsid w:val="00E82ABE"/>
    <w:rsid w:val="00E82DD7"/>
    <w:rsid w:val="00E82EC3"/>
    <w:rsid w:val="00E83525"/>
    <w:rsid w:val="00E8372D"/>
    <w:rsid w:val="00E83A4B"/>
    <w:rsid w:val="00E83A89"/>
    <w:rsid w:val="00E83BAA"/>
    <w:rsid w:val="00E83ECE"/>
    <w:rsid w:val="00E843EF"/>
    <w:rsid w:val="00E85289"/>
    <w:rsid w:val="00E8529B"/>
    <w:rsid w:val="00E85B38"/>
    <w:rsid w:val="00E85B93"/>
    <w:rsid w:val="00E86C35"/>
    <w:rsid w:val="00E8712D"/>
    <w:rsid w:val="00E8763F"/>
    <w:rsid w:val="00E87BB1"/>
    <w:rsid w:val="00E87C8D"/>
    <w:rsid w:val="00E87CEA"/>
    <w:rsid w:val="00E87D00"/>
    <w:rsid w:val="00E87FE8"/>
    <w:rsid w:val="00E906F0"/>
    <w:rsid w:val="00E90BDD"/>
    <w:rsid w:val="00E9102D"/>
    <w:rsid w:val="00E9145D"/>
    <w:rsid w:val="00E91995"/>
    <w:rsid w:val="00E921EA"/>
    <w:rsid w:val="00E92415"/>
    <w:rsid w:val="00E9269F"/>
    <w:rsid w:val="00E927B6"/>
    <w:rsid w:val="00E92B0D"/>
    <w:rsid w:val="00E92F3A"/>
    <w:rsid w:val="00E935B3"/>
    <w:rsid w:val="00E93743"/>
    <w:rsid w:val="00E9380C"/>
    <w:rsid w:val="00E94EBD"/>
    <w:rsid w:val="00E95665"/>
    <w:rsid w:val="00E96E39"/>
    <w:rsid w:val="00E96FB8"/>
    <w:rsid w:val="00E97B66"/>
    <w:rsid w:val="00E97F38"/>
    <w:rsid w:val="00EA01BE"/>
    <w:rsid w:val="00EA02F6"/>
    <w:rsid w:val="00EA0627"/>
    <w:rsid w:val="00EA09B8"/>
    <w:rsid w:val="00EA0B84"/>
    <w:rsid w:val="00EA0DA0"/>
    <w:rsid w:val="00EA184A"/>
    <w:rsid w:val="00EA2E16"/>
    <w:rsid w:val="00EA340E"/>
    <w:rsid w:val="00EA3685"/>
    <w:rsid w:val="00EA3BD1"/>
    <w:rsid w:val="00EA3EDA"/>
    <w:rsid w:val="00EA4097"/>
    <w:rsid w:val="00EA460E"/>
    <w:rsid w:val="00EA4937"/>
    <w:rsid w:val="00EA4BB4"/>
    <w:rsid w:val="00EA4D82"/>
    <w:rsid w:val="00EA5228"/>
    <w:rsid w:val="00EA5462"/>
    <w:rsid w:val="00EA5838"/>
    <w:rsid w:val="00EA621F"/>
    <w:rsid w:val="00EA6375"/>
    <w:rsid w:val="00EA63C2"/>
    <w:rsid w:val="00EA7566"/>
    <w:rsid w:val="00EB04A3"/>
    <w:rsid w:val="00EB0694"/>
    <w:rsid w:val="00EB0BAD"/>
    <w:rsid w:val="00EB25A4"/>
    <w:rsid w:val="00EB2A29"/>
    <w:rsid w:val="00EB2DB5"/>
    <w:rsid w:val="00EB3195"/>
    <w:rsid w:val="00EB33D7"/>
    <w:rsid w:val="00EB3763"/>
    <w:rsid w:val="00EB3891"/>
    <w:rsid w:val="00EB38B7"/>
    <w:rsid w:val="00EB3D4F"/>
    <w:rsid w:val="00EB67E1"/>
    <w:rsid w:val="00EB6AF2"/>
    <w:rsid w:val="00EB70AB"/>
    <w:rsid w:val="00EB70B1"/>
    <w:rsid w:val="00EB7519"/>
    <w:rsid w:val="00EB7EED"/>
    <w:rsid w:val="00EB7F43"/>
    <w:rsid w:val="00EC019C"/>
    <w:rsid w:val="00EC221F"/>
    <w:rsid w:val="00EC26CF"/>
    <w:rsid w:val="00EC294E"/>
    <w:rsid w:val="00EC317D"/>
    <w:rsid w:val="00EC3462"/>
    <w:rsid w:val="00EC3E0F"/>
    <w:rsid w:val="00EC45C0"/>
    <w:rsid w:val="00EC4896"/>
    <w:rsid w:val="00EC50FD"/>
    <w:rsid w:val="00EC64CB"/>
    <w:rsid w:val="00EC6726"/>
    <w:rsid w:val="00EC6786"/>
    <w:rsid w:val="00EC6F70"/>
    <w:rsid w:val="00ED0C32"/>
    <w:rsid w:val="00ED0FB0"/>
    <w:rsid w:val="00ED109F"/>
    <w:rsid w:val="00ED2307"/>
    <w:rsid w:val="00ED2355"/>
    <w:rsid w:val="00ED2C8C"/>
    <w:rsid w:val="00ED3045"/>
    <w:rsid w:val="00ED37D7"/>
    <w:rsid w:val="00ED3E01"/>
    <w:rsid w:val="00ED47E1"/>
    <w:rsid w:val="00ED4A65"/>
    <w:rsid w:val="00ED4B8E"/>
    <w:rsid w:val="00ED4F44"/>
    <w:rsid w:val="00ED5264"/>
    <w:rsid w:val="00ED53D1"/>
    <w:rsid w:val="00ED5CF5"/>
    <w:rsid w:val="00ED5FBD"/>
    <w:rsid w:val="00ED64E6"/>
    <w:rsid w:val="00ED66CD"/>
    <w:rsid w:val="00ED72B1"/>
    <w:rsid w:val="00ED7353"/>
    <w:rsid w:val="00ED7A8D"/>
    <w:rsid w:val="00ED7B06"/>
    <w:rsid w:val="00ED7F33"/>
    <w:rsid w:val="00ED7FCD"/>
    <w:rsid w:val="00EE0CF5"/>
    <w:rsid w:val="00EE1355"/>
    <w:rsid w:val="00EE16D5"/>
    <w:rsid w:val="00EE1932"/>
    <w:rsid w:val="00EE19C5"/>
    <w:rsid w:val="00EE1CAB"/>
    <w:rsid w:val="00EE2137"/>
    <w:rsid w:val="00EE2606"/>
    <w:rsid w:val="00EE2992"/>
    <w:rsid w:val="00EE2DC3"/>
    <w:rsid w:val="00EE30B0"/>
    <w:rsid w:val="00EE3FDC"/>
    <w:rsid w:val="00EE4549"/>
    <w:rsid w:val="00EE4586"/>
    <w:rsid w:val="00EE4725"/>
    <w:rsid w:val="00EE4C82"/>
    <w:rsid w:val="00EE52B4"/>
    <w:rsid w:val="00EE592D"/>
    <w:rsid w:val="00EE66DB"/>
    <w:rsid w:val="00EE6703"/>
    <w:rsid w:val="00EE721B"/>
    <w:rsid w:val="00EE73E1"/>
    <w:rsid w:val="00EF014C"/>
    <w:rsid w:val="00EF0171"/>
    <w:rsid w:val="00EF045D"/>
    <w:rsid w:val="00EF04B6"/>
    <w:rsid w:val="00EF08DB"/>
    <w:rsid w:val="00EF2003"/>
    <w:rsid w:val="00EF2235"/>
    <w:rsid w:val="00EF22BC"/>
    <w:rsid w:val="00EF2366"/>
    <w:rsid w:val="00EF2410"/>
    <w:rsid w:val="00EF2B53"/>
    <w:rsid w:val="00EF2BED"/>
    <w:rsid w:val="00EF3E68"/>
    <w:rsid w:val="00EF5B1E"/>
    <w:rsid w:val="00EF5EF7"/>
    <w:rsid w:val="00EF6216"/>
    <w:rsid w:val="00EF6301"/>
    <w:rsid w:val="00EF6537"/>
    <w:rsid w:val="00EF6B3A"/>
    <w:rsid w:val="00EF79D8"/>
    <w:rsid w:val="00EF7D18"/>
    <w:rsid w:val="00EF7E61"/>
    <w:rsid w:val="00F00BBD"/>
    <w:rsid w:val="00F00F6E"/>
    <w:rsid w:val="00F01023"/>
    <w:rsid w:val="00F01335"/>
    <w:rsid w:val="00F015FD"/>
    <w:rsid w:val="00F01A7D"/>
    <w:rsid w:val="00F01DB9"/>
    <w:rsid w:val="00F025DC"/>
    <w:rsid w:val="00F02DE6"/>
    <w:rsid w:val="00F03033"/>
    <w:rsid w:val="00F0357F"/>
    <w:rsid w:val="00F03626"/>
    <w:rsid w:val="00F04034"/>
    <w:rsid w:val="00F0431B"/>
    <w:rsid w:val="00F04C57"/>
    <w:rsid w:val="00F04D4F"/>
    <w:rsid w:val="00F04E0B"/>
    <w:rsid w:val="00F05020"/>
    <w:rsid w:val="00F05301"/>
    <w:rsid w:val="00F05477"/>
    <w:rsid w:val="00F05872"/>
    <w:rsid w:val="00F05A3A"/>
    <w:rsid w:val="00F05D24"/>
    <w:rsid w:val="00F05E4A"/>
    <w:rsid w:val="00F06577"/>
    <w:rsid w:val="00F0660F"/>
    <w:rsid w:val="00F07D60"/>
    <w:rsid w:val="00F1048C"/>
    <w:rsid w:val="00F104BE"/>
    <w:rsid w:val="00F10A2F"/>
    <w:rsid w:val="00F11256"/>
    <w:rsid w:val="00F11490"/>
    <w:rsid w:val="00F11585"/>
    <w:rsid w:val="00F11C62"/>
    <w:rsid w:val="00F11F78"/>
    <w:rsid w:val="00F12042"/>
    <w:rsid w:val="00F12417"/>
    <w:rsid w:val="00F12559"/>
    <w:rsid w:val="00F125A0"/>
    <w:rsid w:val="00F1277E"/>
    <w:rsid w:val="00F1297D"/>
    <w:rsid w:val="00F13485"/>
    <w:rsid w:val="00F138E9"/>
    <w:rsid w:val="00F1474E"/>
    <w:rsid w:val="00F151FF"/>
    <w:rsid w:val="00F15E6E"/>
    <w:rsid w:val="00F1666E"/>
    <w:rsid w:val="00F1668A"/>
    <w:rsid w:val="00F17757"/>
    <w:rsid w:val="00F17942"/>
    <w:rsid w:val="00F17E2D"/>
    <w:rsid w:val="00F20669"/>
    <w:rsid w:val="00F20A7D"/>
    <w:rsid w:val="00F20B8D"/>
    <w:rsid w:val="00F20D59"/>
    <w:rsid w:val="00F20FAA"/>
    <w:rsid w:val="00F21259"/>
    <w:rsid w:val="00F2127A"/>
    <w:rsid w:val="00F21BDA"/>
    <w:rsid w:val="00F21DD5"/>
    <w:rsid w:val="00F22C41"/>
    <w:rsid w:val="00F22C65"/>
    <w:rsid w:val="00F22CF4"/>
    <w:rsid w:val="00F23048"/>
    <w:rsid w:val="00F2389B"/>
    <w:rsid w:val="00F238E2"/>
    <w:rsid w:val="00F240EE"/>
    <w:rsid w:val="00F24316"/>
    <w:rsid w:val="00F24DE0"/>
    <w:rsid w:val="00F25233"/>
    <w:rsid w:val="00F25265"/>
    <w:rsid w:val="00F25727"/>
    <w:rsid w:val="00F2765B"/>
    <w:rsid w:val="00F27B34"/>
    <w:rsid w:val="00F27D44"/>
    <w:rsid w:val="00F3032F"/>
    <w:rsid w:val="00F30880"/>
    <w:rsid w:val="00F30BF3"/>
    <w:rsid w:val="00F30E98"/>
    <w:rsid w:val="00F316C4"/>
    <w:rsid w:val="00F31D05"/>
    <w:rsid w:val="00F31D99"/>
    <w:rsid w:val="00F32163"/>
    <w:rsid w:val="00F32652"/>
    <w:rsid w:val="00F3289A"/>
    <w:rsid w:val="00F32BDD"/>
    <w:rsid w:val="00F332C4"/>
    <w:rsid w:val="00F33BFC"/>
    <w:rsid w:val="00F33E53"/>
    <w:rsid w:val="00F34271"/>
    <w:rsid w:val="00F34AF2"/>
    <w:rsid w:val="00F34BF3"/>
    <w:rsid w:val="00F34D49"/>
    <w:rsid w:val="00F354B7"/>
    <w:rsid w:val="00F356F3"/>
    <w:rsid w:val="00F35A69"/>
    <w:rsid w:val="00F35BD2"/>
    <w:rsid w:val="00F35CA8"/>
    <w:rsid w:val="00F36001"/>
    <w:rsid w:val="00F36280"/>
    <w:rsid w:val="00F36305"/>
    <w:rsid w:val="00F363E7"/>
    <w:rsid w:val="00F3709D"/>
    <w:rsid w:val="00F37431"/>
    <w:rsid w:val="00F37677"/>
    <w:rsid w:val="00F37F89"/>
    <w:rsid w:val="00F405CC"/>
    <w:rsid w:val="00F411FA"/>
    <w:rsid w:val="00F41A75"/>
    <w:rsid w:val="00F41C65"/>
    <w:rsid w:val="00F41CBA"/>
    <w:rsid w:val="00F42701"/>
    <w:rsid w:val="00F4297E"/>
    <w:rsid w:val="00F42DAF"/>
    <w:rsid w:val="00F42F2D"/>
    <w:rsid w:val="00F4319C"/>
    <w:rsid w:val="00F4461E"/>
    <w:rsid w:val="00F45235"/>
    <w:rsid w:val="00F452B6"/>
    <w:rsid w:val="00F454E2"/>
    <w:rsid w:val="00F461DB"/>
    <w:rsid w:val="00F46324"/>
    <w:rsid w:val="00F46536"/>
    <w:rsid w:val="00F470D5"/>
    <w:rsid w:val="00F4713F"/>
    <w:rsid w:val="00F47F83"/>
    <w:rsid w:val="00F50D0A"/>
    <w:rsid w:val="00F50F2A"/>
    <w:rsid w:val="00F511D3"/>
    <w:rsid w:val="00F5122B"/>
    <w:rsid w:val="00F51426"/>
    <w:rsid w:val="00F51560"/>
    <w:rsid w:val="00F51B16"/>
    <w:rsid w:val="00F51C30"/>
    <w:rsid w:val="00F51F44"/>
    <w:rsid w:val="00F51FE3"/>
    <w:rsid w:val="00F52209"/>
    <w:rsid w:val="00F52DA9"/>
    <w:rsid w:val="00F52F88"/>
    <w:rsid w:val="00F52F91"/>
    <w:rsid w:val="00F535C2"/>
    <w:rsid w:val="00F537CF"/>
    <w:rsid w:val="00F54036"/>
    <w:rsid w:val="00F540A8"/>
    <w:rsid w:val="00F549C9"/>
    <w:rsid w:val="00F54B51"/>
    <w:rsid w:val="00F54C12"/>
    <w:rsid w:val="00F55391"/>
    <w:rsid w:val="00F55464"/>
    <w:rsid w:val="00F5555E"/>
    <w:rsid w:val="00F55616"/>
    <w:rsid w:val="00F55799"/>
    <w:rsid w:val="00F55863"/>
    <w:rsid w:val="00F559A4"/>
    <w:rsid w:val="00F55E6E"/>
    <w:rsid w:val="00F55FF6"/>
    <w:rsid w:val="00F56D5F"/>
    <w:rsid w:val="00F56DD3"/>
    <w:rsid w:val="00F56DDB"/>
    <w:rsid w:val="00F57617"/>
    <w:rsid w:val="00F57B09"/>
    <w:rsid w:val="00F607F7"/>
    <w:rsid w:val="00F60E8A"/>
    <w:rsid w:val="00F60FCB"/>
    <w:rsid w:val="00F61272"/>
    <w:rsid w:val="00F619CB"/>
    <w:rsid w:val="00F61B51"/>
    <w:rsid w:val="00F620E5"/>
    <w:rsid w:val="00F623D0"/>
    <w:rsid w:val="00F6254A"/>
    <w:rsid w:val="00F6284A"/>
    <w:rsid w:val="00F62C9E"/>
    <w:rsid w:val="00F634F4"/>
    <w:rsid w:val="00F6390B"/>
    <w:rsid w:val="00F64219"/>
    <w:rsid w:val="00F642CB"/>
    <w:rsid w:val="00F646B8"/>
    <w:rsid w:val="00F64DDA"/>
    <w:rsid w:val="00F65176"/>
    <w:rsid w:val="00F6566F"/>
    <w:rsid w:val="00F65AE4"/>
    <w:rsid w:val="00F65C84"/>
    <w:rsid w:val="00F66234"/>
    <w:rsid w:val="00F66A48"/>
    <w:rsid w:val="00F67233"/>
    <w:rsid w:val="00F676B1"/>
    <w:rsid w:val="00F67925"/>
    <w:rsid w:val="00F67A53"/>
    <w:rsid w:val="00F67F16"/>
    <w:rsid w:val="00F702EC"/>
    <w:rsid w:val="00F70713"/>
    <w:rsid w:val="00F70E00"/>
    <w:rsid w:val="00F7207C"/>
    <w:rsid w:val="00F739A8"/>
    <w:rsid w:val="00F73CBF"/>
    <w:rsid w:val="00F740EE"/>
    <w:rsid w:val="00F74713"/>
    <w:rsid w:val="00F7489B"/>
    <w:rsid w:val="00F74A34"/>
    <w:rsid w:val="00F75A0C"/>
    <w:rsid w:val="00F75FB3"/>
    <w:rsid w:val="00F77000"/>
    <w:rsid w:val="00F77112"/>
    <w:rsid w:val="00F80C79"/>
    <w:rsid w:val="00F80D85"/>
    <w:rsid w:val="00F81603"/>
    <w:rsid w:val="00F816DB"/>
    <w:rsid w:val="00F81C0E"/>
    <w:rsid w:val="00F824BA"/>
    <w:rsid w:val="00F827F1"/>
    <w:rsid w:val="00F82C42"/>
    <w:rsid w:val="00F82D0C"/>
    <w:rsid w:val="00F82F08"/>
    <w:rsid w:val="00F82F91"/>
    <w:rsid w:val="00F8326C"/>
    <w:rsid w:val="00F83984"/>
    <w:rsid w:val="00F84281"/>
    <w:rsid w:val="00F84684"/>
    <w:rsid w:val="00F84FEA"/>
    <w:rsid w:val="00F8551E"/>
    <w:rsid w:val="00F8581C"/>
    <w:rsid w:val="00F85A62"/>
    <w:rsid w:val="00F85A64"/>
    <w:rsid w:val="00F86022"/>
    <w:rsid w:val="00F86866"/>
    <w:rsid w:val="00F86874"/>
    <w:rsid w:val="00F87029"/>
    <w:rsid w:val="00F87039"/>
    <w:rsid w:val="00F87C7D"/>
    <w:rsid w:val="00F9065F"/>
    <w:rsid w:val="00F908F6"/>
    <w:rsid w:val="00F915AF"/>
    <w:rsid w:val="00F91E29"/>
    <w:rsid w:val="00F91E2B"/>
    <w:rsid w:val="00F92B92"/>
    <w:rsid w:val="00F92C9D"/>
    <w:rsid w:val="00F9333F"/>
    <w:rsid w:val="00F94224"/>
    <w:rsid w:val="00F943D6"/>
    <w:rsid w:val="00F94A58"/>
    <w:rsid w:val="00F94C49"/>
    <w:rsid w:val="00F95515"/>
    <w:rsid w:val="00F95A66"/>
    <w:rsid w:val="00F95B1E"/>
    <w:rsid w:val="00F95C9C"/>
    <w:rsid w:val="00F95D85"/>
    <w:rsid w:val="00F95E3A"/>
    <w:rsid w:val="00F95FDA"/>
    <w:rsid w:val="00F9645E"/>
    <w:rsid w:val="00F965F6"/>
    <w:rsid w:val="00F96703"/>
    <w:rsid w:val="00F97F44"/>
    <w:rsid w:val="00FA0277"/>
    <w:rsid w:val="00FA02A7"/>
    <w:rsid w:val="00FA0A18"/>
    <w:rsid w:val="00FA0B21"/>
    <w:rsid w:val="00FA1596"/>
    <w:rsid w:val="00FA17BD"/>
    <w:rsid w:val="00FA245B"/>
    <w:rsid w:val="00FA285E"/>
    <w:rsid w:val="00FA2A6F"/>
    <w:rsid w:val="00FA3737"/>
    <w:rsid w:val="00FA3D09"/>
    <w:rsid w:val="00FA3D52"/>
    <w:rsid w:val="00FA3F64"/>
    <w:rsid w:val="00FA4070"/>
    <w:rsid w:val="00FA4286"/>
    <w:rsid w:val="00FA4E92"/>
    <w:rsid w:val="00FA4EB6"/>
    <w:rsid w:val="00FA4EF0"/>
    <w:rsid w:val="00FA51E5"/>
    <w:rsid w:val="00FA52EC"/>
    <w:rsid w:val="00FA552F"/>
    <w:rsid w:val="00FA57B8"/>
    <w:rsid w:val="00FA5D3A"/>
    <w:rsid w:val="00FA6330"/>
    <w:rsid w:val="00FA6A51"/>
    <w:rsid w:val="00FA7247"/>
    <w:rsid w:val="00FB00CC"/>
    <w:rsid w:val="00FB0428"/>
    <w:rsid w:val="00FB04D7"/>
    <w:rsid w:val="00FB085D"/>
    <w:rsid w:val="00FB14BD"/>
    <w:rsid w:val="00FB1500"/>
    <w:rsid w:val="00FB15DC"/>
    <w:rsid w:val="00FB1978"/>
    <w:rsid w:val="00FB25AD"/>
    <w:rsid w:val="00FB2E2F"/>
    <w:rsid w:val="00FB30A8"/>
    <w:rsid w:val="00FB3219"/>
    <w:rsid w:val="00FB3228"/>
    <w:rsid w:val="00FB3300"/>
    <w:rsid w:val="00FB3657"/>
    <w:rsid w:val="00FB36D6"/>
    <w:rsid w:val="00FB36F3"/>
    <w:rsid w:val="00FB3CFF"/>
    <w:rsid w:val="00FB3D3A"/>
    <w:rsid w:val="00FB593B"/>
    <w:rsid w:val="00FB5D13"/>
    <w:rsid w:val="00FB6332"/>
    <w:rsid w:val="00FB685B"/>
    <w:rsid w:val="00FC09AD"/>
    <w:rsid w:val="00FC19CC"/>
    <w:rsid w:val="00FC1DDA"/>
    <w:rsid w:val="00FC1E57"/>
    <w:rsid w:val="00FC2461"/>
    <w:rsid w:val="00FC258D"/>
    <w:rsid w:val="00FC2EB4"/>
    <w:rsid w:val="00FC3EB8"/>
    <w:rsid w:val="00FC3EC1"/>
    <w:rsid w:val="00FC4112"/>
    <w:rsid w:val="00FC442C"/>
    <w:rsid w:val="00FC4B23"/>
    <w:rsid w:val="00FC4FBD"/>
    <w:rsid w:val="00FC51E7"/>
    <w:rsid w:val="00FC5B13"/>
    <w:rsid w:val="00FC5D82"/>
    <w:rsid w:val="00FC6ED7"/>
    <w:rsid w:val="00FC7056"/>
    <w:rsid w:val="00FC73CC"/>
    <w:rsid w:val="00FC75A8"/>
    <w:rsid w:val="00FC79AF"/>
    <w:rsid w:val="00FC7DF6"/>
    <w:rsid w:val="00FD00B0"/>
    <w:rsid w:val="00FD0119"/>
    <w:rsid w:val="00FD02A2"/>
    <w:rsid w:val="00FD0C65"/>
    <w:rsid w:val="00FD1047"/>
    <w:rsid w:val="00FD14F2"/>
    <w:rsid w:val="00FD15D7"/>
    <w:rsid w:val="00FD20E5"/>
    <w:rsid w:val="00FD2130"/>
    <w:rsid w:val="00FD26D0"/>
    <w:rsid w:val="00FD275F"/>
    <w:rsid w:val="00FD310C"/>
    <w:rsid w:val="00FD3ED6"/>
    <w:rsid w:val="00FD3FBB"/>
    <w:rsid w:val="00FD4788"/>
    <w:rsid w:val="00FD4A2E"/>
    <w:rsid w:val="00FD510D"/>
    <w:rsid w:val="00FD529E"/>
    <w:rsid w:val="00FD5466"/>
    <w:rsid w:val="00FD5800"/>
    <w:rsid w:val="00FD5C64"/>
    <w:rsid w:val="00FD677A"/>
    <w:rsid w:val="00FD6B9C"/>
    <w:rsid w:val="00FD703D"/>
    <w:rsid w:val="00FD71D1"/>
    <w:rsid w:val="00FD7697"/>
    <w:rsid w:val="00FE04E5"/>
    <w:rsid w:val="00FE0587"/>
    <w:rsid w:val="00FE098B"/>
    <w:rsid w:val="00FE10F0"/>
    <w:rsid w:val="00FE12E4"/>
    <w:rsid w:val="00FE18F1"/>
    <w:rsid w:val="00FE1984"/>
    <w:rsid w:val="00FE1E78"/>
    <w:rsid w:val="00FE20EE"/>
    <w:rsid w:val="00FE2132"/>
    <w:rsid w:val="00FE2505"/>
    <w:rsid w:val="00FE2574"/>
    <w:rsid w:val="00FE314D"/>
    <w:rsid w:val="00FE366C"/>
    <w:rsid w:val="00FE3B42"/>
    <w:rsid w:val="00FE4019"/>
    <w:rsid w:val="00FE43CE"/>
    <w:rsid w:val="00FE5398"/>
    <w:rsid w:val="00FE5A84"/>
    <w:rsid w:val="00FE5C13"/>
    <w:rsid w:val="00FE5FAA"/>
    <w:rsid w:val="00FE6168"/>
    <w:rsid w:val="00FE641E"/>
    <w:rsid w:val="00FE64B8"/>
    <w:rsid w:val="00FE6FDE"/>
    <w:rsid w:val="00FE744A"/>
    <w:rsid w:val="00FF0090"/>
    <w:rsid w:val="00FF01B7"/>
    <w:rsid w:val="00FF04B7"/>
    <w:rsid w:val="00FF0640"/>
    <w:rsid w:val="00FF0765"/>
    <w:rsid w:val="00FF14F8"/>
    <w:rsid w:val="00FF15D9"/>
    <w:rsid w:val="00FF1E5C"/>
    <w:rsid w:val="00FF2102"/>
    <w:rsid w:val="00FF21B9"/>
    <w:rsid w:val="00FF2303"/>
    <w:rsid w:val="00FF315E"/>
    <w:rsid w:val="00FF31E1"/>
    <w:rsid w:val="00FF392F"/>
    <w:rsid w:val="00FF3CE6"/>
    <w:rsid w:val="00FF3DB4"/>
    <w:rsid w:val="00FF4B40"/>
    <w:rsid w:val="00FF4CB9"/>
    <w:rsid w:val="00FF555C"/>
    <w:rsid w:val="00FF5B79"/>
    <w:rsid w:val="00FF5E25"/>
    <w:rsid w:val="00FF632E"/>
    <w:rsid w:val="00FF6363"/>
    <w:rsid w:val="00FF6709"/>
    <w:rsid w:val="00FF69C2"/>
    <w:rsid w:val="00FF7B65"/>
    <w:rsid w:val="00FF7E83"/>
    <w:rsid w:val="66C7B0C2"/>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A51B7"/>
  <w15:chartTrackingRefBased/>
  <w15:docId w15:val="{B590E3C3-A483-4C84-ACFA-3B2899653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AT"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22AB8"/>
    <w:rPr>
      <w:rFonts w:ascii="PT Sans" w:hAnsi="PT Sans"/>
    </w:rPr>
  </w:style>
  <w:style w:type="paragraph" w:styleId="berschrift1">
    <w:name w:val="heading 1"/>
    <w:basedOn w:val="StandardWeb"/>
    <w:next w:val="Normal4Ob832018m"/>
    <w:link w:val="berschrift1Zchn"/>
    <w:uiPriority w:val="9"/>
    <w:qFormat/>
    <w:rsid w:val="003C03BB"/>
    <w:pPr>
      <w:numPr>
        <w:numId w:val="9"/>
      </w:numPr>
      <w:outlineLvl w:val="0"/>
    </w:pPr>
    <w:rPr>
      <w:rFonts w:ascii="PT Sans" w:hAnsi="PT Sans"/>
      <w:b/>
      <w:bCs/>
    </w:rPr>
  </w:style>
  <w:style w:type="paragraph" w:styleId="berschrift2">
    <w:name w:val="heading 2"/>
    <w:basedOn w:val="StandardWeb"/>
    <w:link w:val="berschrift2Zchn"/>
    <w:autoRedefine/>
    <w:uiPriority w:val="9"/>
    <w:qFormat/>
    <w:rsid w:val="00B20669"/>
    <w:pPr>
      <w:numPr>
        <w:numId w:val="42"/>
      </w:numPr>
      <w:spacing w:before="240" w:beforeAutospacing="0" w:after="120" w:afterAutospacing="0" w:line="276" w:lineRule="auto"/>
      <w:outlineLvl w:val="1"/>
    </w:pPr>
    <w:rPr>
      <w:rFonts w:ascii="PT Sans" w:hAnsi="PT Sans"/>
    </w:rPr>
  </w:style>
  <w:style w:type="paragraph" w:styleId="berschrift3">
    <w:name w:val="heading 3"/>
    <w:basedOn w:val="StandardWeb"/>
    <w:next w:val="Standard"/>
    <w:link w:val="berschrift3Zchn"/>
    <w:uiPriority w:val="9"/>
    <w:unhideWhenUsed/>
    <w:qFormat/>
    <w:rsid w:val="00A01995"/>
    <w:pPr>
      <w:numPr>
        <w:ilvl w:val="1"/>
        <w:numId w:val="16"/>
      </w:numPr>
      <w:outlineLvl w:val="2"/>
    </w:pPr>
    <w:rPr>
      <w:rFonts w:ascii="PT Sans" w:hAnsi="PT Sans"/>
      <w:b/>
      <w:bCs/>
    </w:rPr>
  </w:style>
  <w:style w:type="paragraph" w:styleId="berschrift4">
    <w:name w:val="heading 4"/>
    <w:basedOn w:val="Standard"/>
    <w:next w:val="Standard"/>
    <w:link w:val="berschrift4Zchn"/>
    <w:uiPriority w:val="9"/>
    <w:unhideWhenUsed/>
    <w:qFormat/>
    <w:rsid w:val="006E0D59"/>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unhideWhenUsed/>
    <w:qFormat/>
    <w:rsid w:val="001D0740"/>
    <w:pPr>
      <w:keepNext/>
      <w:keepLines/>
      <w:spacing w:before="40"/>
      <w:outlineLvl w:val="4"/>
    </w:pPr>
    <w:rPr>
      <w:rFonts w:asciiTheme="majorHAnsi" w:eastAsiaTheme="majorEastAsia" w:hAnsiTheme="majorHAnsi" w:cstheme="majorBidi"/>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C03BB"/>
    <w:rPr>
      <w:rFonts w:ascii="PT Sans" w:eastAsia="Times New Roman" w:hAnsi="PT Sans" w:cs="Times New Roman"/>
      <w:b/>
      <w:bCs/>
      <w:szCs w:val="24"/>
      <w:lang w:eastAsia="de-AT"/>
    </w:rPr>
  </w:style>
  <w:style w:type="character" w:customStyle="1" w:styleId="berschrift2Zchn">
    <w:name w:val="Überschrift 2 Zchn"/>
    <w:basedOn w:val="Absatz-Standardschriftart"/>
    <w:link w:val="berschrift2"/>
    <w:uiPriority w:val="9"/>
    <w:rsid w:val="00B20669"/>
    <w:rPr>
      <w:rFonts w:ascii="PT Sans" w:eastAsia="Times New Roman" w:hAnsi="PT Sans" w:cs="Times New Roman"/>
      <w:szCs w:val="24"/>
      <w:lang w:eastAsia="de-AT"/>
    </w:rPr>
  </w:style>
  <w:style w:type="character" w:customStyle="1" w:styleId="berschrift3Zchn">
    <w:name w:val="Überschrift 3 Zchn"/>
    <w:basedOn w:val="Absatz-Standardschriftart"/>
    <w:link w:val="berschrift3"/>
    <w:uiPriority w:val="9"/>
    <w:rsid w:val="00A01995"/>
    <w:rPr>
      <w:rFonts w:ascii="PT Sans" w:eastAsia="Times New Roman" w:hAnsi="PT Sans" w:cs="Times New Roman"/>
      <w:b/>
      <w:bCs/>
      <w:szCs w:val="24"/>
      <w:lang w:eastAsia="de-AT"/>
    </w:rPr>
  </w:style>
  <w:style w:type="paragraph" w:styleId="StandardWeb">
    <w:name w:val="Normal (Web)"/>
    <w:basedOn w:val="Standard"/>
    <w:uiPriority w:val="99"/>
    <w:unhideWhenUsed/>
    <w:rsid w:val="0024648D"/>
    <w:pPr>
      <w:spacing w:before="100" w:beforeAutospacing="1" w:after="100" w:afterAutospacing="1" w:line="240" w:lineRule="auto"/>
    </w:pPr>
    <w:rPr>
      <w:rFonts w:ascii="Times New Roman" w:eastAsia="Times New Roman" w:hAnsi="Times New Roman" w:cs="Times New Roman"/>
      <w:szCs w:val="24"/>
      <w:lang w:eastAsia="de-AT"/>
    </w:rPr>
  </w:style>
  <w:style w:type="character" w:styleId="Fett">
    <w:name w:val="Strong"/>
    <w:basedOn w:val="Absatz-Standardschriftart"/>
    <w:uiPriority w:val="22"/>
    <w:qFormat/>
    <w:rsid w:val="0024648D"/>
    <w:rPr>
      <w:b/>
      <w:bCs/>
    </w:rPr>
  </w:style>
  <w:style w:type="character" w:styleId="Hyperlink">
    <w:name w:val="Hyperlink"/>
    <w:basedOn w:val="Absatz-Standardschriftart"/>
    <w:uiPriority w:val="99"/>
    <w:unhideWhenUsed/>
    <w:rsid w:val="00683175"/>
    <w:rPr>
      <w:color w:val="auto"/>
      <w:u w:val="single"/>
    </w:rPr>
  </w:style>
  <w:style w:type="paragraph" w:styleId="Funotentext">
    <w:name w:val="footnote text"/>
    <w:basedOn w:val="Standard"/>
    <w:link w:val="FunotentextZchn"/>
    <w:uiPriority w:val="99"/>
    <w:unhideWhenUsed/>
    <w:rsid w:val="0024648D"/>
    <w:pPr>
      <w:spacing w:line="240" w:lineRule="auto"/>
    </w:pPr>
    <w:rPr>
      <w:sz w:val="20"/>
      <w:szCs w:val="20"/>
    </w:rPr>
  </w:style>
  <w:style w:type="character" w:customStyle="1" w:styleId="FunotentextZchn">
    <w:name w:val="Fußnotentext Zchn"/>
    <w:basedOn w:val="Absatz-Standardschriftart"/>
    <w:link w:val="Funotentext"/>
    <w:uiPriority w:val="99"/>
    <w:rsid w:val="0024648D"/>
    <w:rPr>
      <w:sz w:val="20"/>
      <w:szCs w:val="20"/>
    </w:rPr>
  </w:style>
  <w:style w:type="character" w:styleId="Funotenzeichen">
    <w:name w:val="footnote reference"/>
    <w:basedOn w:val="Absatz-Standardschriftart"/>
    <w:semiHidden/>
    <w:unhideWhenUsed/>
    <w:rsid w:val="0024648D"/>
    <w:rPr>
      <w:vertAlign w:val="superscript"/>
    </w:rPr>
  </w:style>
  <w:style w:type="paragraph" w:styleId="Listenabsatz">
    <w:name w:val="List Paragraph"/>
    <w:aliases w:val="L1"/>
    <w:basedOn w:val="Standard"/>
    <w:link w:val="ListenabsatzZchn"/>
    <w:uiPriority w:val="34"/>
    <w:qFormat/>
    <w:rsid w:val="0024648D"/>
    <w:pPr>
      <w:ind w:left="720"/>
      <w:contextualSpacing/>
    </w:pPr>
  </w:style>
  <w:style w:type="paragraph" w:styleId="Fuzeile">
    <w:name w:val="footer"/>
    <w:basedOn w:val="Standard"/>
    <w:link w:val="FuzeileZchn"/>
    <w:autoRedefine/>
    <w:uiPriority w:val="99"/>
    <w:unhideWhenUsed/>
    <w:rsid w:val="00683175"/>
    <w:pPr>
      <w:tabs>
        <w:tab w:val="center" w:pos="4536"/>
        <w:tab w:val="right" w:pos="9072"/>
      </w:tabs>
      <w:spacing w:line="240" w:lineRule="auto"/>
    </w:pPr>
    <w:rPr>
      <w:sz w:val="20"/>
    </w:rPr>
  </w:style>
  <w:style w:type="character" w:customStyle="1" w:styleId="FuzeileZchn">
    <w:name w:val="Fußzeile Zchn"/>
    <w:basedOn w:val="Absatz-Standardschriftart"/>
    <w:link w:val="Fuzeile"/>
    <w:uiPriority w:val="99"/>
    <w:rsid w:val="00683175"/>
    <w:rPr>
      <w:rFonts w:ascii="PT Sans" w:hAnsi="PT Sans"/>
      <w:sz w:val="20"/>
    </w:rPr>
  </w:style>
  <w:style w:type="character" w:customStyle="1" w:styleId="lead-symbol">
    <w:name w:val="lead-symbol"/>
    <w:basedOn w:val="Absatz-Standardschriftart"/>
    <w:rsid w:val="0024648D"/>
  </w:style>
  <w:style w:type="character" w:customStyle="1" w:styleId="more-symbols">
    <w:name w:val="more-symbols"/>
    <w:basedOn w:val="Absatz-Standardschriftart"/>
    <w:rsid w:val="0024648D"/>
  </w:style>
  <w:style w:type="character" w:styleId="Hervorhebung">
    <w:name w:val="Emphasis"/>
    <w:basedOn w:val="Absatz-Standardschriftart"/>
    <w:uiPriority w:val="20"/>
    <w:qFormat/>
    <w:rsid w:val="0024648D"/>
    <w:rPr>
      <w:i/>
      <w:iCs/>
    </w:rPr>
  </w:style>
  <w:style w:type="paragraph" w:customStyle="1" w:styleId="Normal4Ob832018m">
    <w:name w:val="Normal 4Ob83.2018m"/>
    <w:rsid w:val="0024648D"/>
    <w:pPr>
      <w:suppressAutoHyphens/>
      <w:autoSpaceDN w:val="0"/>
      <w:spacing w:before="120" w:line="240" w:lineRule="auto"/>
      <w:textAlignment w:val="baseline"/>
    </w:pPr>
    <w:rPr>
      <w:rFonts w:eastAsia="Times New Roman" w:cs="Times New Roman"/>
      <w:sz w:val="22"/>
      <w:szCs w:val="20"/>
      <w:lang w:val="de-DE" w:eastAsia="de-DE"/>
    </w:rPr>
  </w:style>
  <w:style w:type="character" w:styleId="BesuchterLink">
    <w:name w:val="FollowedHyperlink"/>
    <w:basedOn w:val="Absatz-Standardschriftart"/>
    <w:uiPriority w:val="99"/>
    <w:semiHidden/>
    <w:unhideWhenUsed/>
    <w:rsid w:val="0024648D"/>
    <w:rPr>
      <w:color w:val="954F72" w:themeColor="followedHyperlink"/>
      <w:u w:val="single"/>
    </w:rPr>
  </w:style>
  <w:style w:type="character" w:customStyle="1" w:styleId="NichtaufgelsteErwhnung1">
    <w:name w:val="Nicht aufgelöste Erwähnung1"/>
    <w:basedOn w:val="Absatz-Standardschriftart"/>
    <w:uiPriority w:val="99"/>
    <w:semiHidden/>
    <w:unhideWhenUsed/>
    <w:rsid w:val="0024648D"/>
    <w:rPr>
      <w:color w:val="605E5C"/>
      <w:shd w:val="clear" w:color="auto" w:fill="E1DFDD"/>
    </w:rPr>
  </w:style>
  <w:style w:type="paragraph" w:styleId="Titel">
    <w:name w:val="Title"/>
    <w:basedOn w:val="Standard"/>
    <w:next w:val="Standard"/>
    <w:link w:val="TitelZchn"/>
    <w:uiPriority w:val="10"/>
    <w:qFormat/>
    <w:rsid w:val="00334E74"/>
    <w:pPr>
      <w:spacing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34E74"/>
    <w:rPr>
      <w:rFonts w:asciiTheme="majorHAnsi" w:eastAsiaTheme="majorEastAsia" w:hAnsiTheme="majorHAnsi" w:cstheme="majorBidi"/>
      <w:spacing w:val="-10"/>
      <w:kern w:val="28"/>
      <w:sz w:val="56"/>
      <w:szCs w:val="56"/>
    </w:rPr>
  </w:style>
  <w:style w:type="character" w:customStyle="1" w:styleId="berschrift4Zchn">
    <w:name w:val="Überschrift 4 Zchn"/>
    <w:basedOn w:val="Absatz-Standardschriftart"/>
    <w:link w:val="berschrift4"/>
    <w:uiPriority w:val="9"/>
    <w:rsid w:val="006E0D59"/>
    <w:rPr>
      <w:rFonts w:asciiTheme="majorHAnsi" w:eastAsiaTheme="majorEastAsia" w:hAnsiTheme="majorHAnsi" w:cstheme="majorBidi"/>
      <w:i/>
      <w:iCs/>
      <w:color w:val="2F5496" w:themeColor="accent1" w:themeShade="BF"/>
    </w:rPr>
  </w:style>
  <w:style w:type="character" w:customStyle="1" w:styleId="berschrift5Zchn">
    <w:name w:val="Überschrift 5 Zchn"/>
    <w:basedOn w:val="Absatz-Standardschriftart"/>
    <w:link w:val="berschrift5"/>
    <w:uiPriority w:val="9"/>
    <w:rsid w:val="001D0740"/>
    <w:rPr>
      <w:rFonts w:asciiTheme="majorHAnsi" w:eastAsiaTheme="majorEastAsia" w:hAnsiTheme="majorHAnsi" w:cstheme="majorBidi"/>
      <w:color w:val="2F5496" w:themeColor="accent1" w:themeShade="BF"/>
    </w:rPr>
  </w:style>
  <w:style w:type="paragraph" w:styleId="Inhaltsverzeichnisberschrift">
    <w:name w:val="TOC Heading"/>
    <w:basedOn w:val="berschrift1"/>
    <w:next w:val="Standard"/>
    <w:uiPriority w:val="39"/>
    <w:unhideWhenUsed/>
    <w:qFormat/>
    <w:rsid w:val="004B17DA"/>
    <w:pPr>
      <w:outlineLvl w:val="9"/>
    </w:pPr>
    <w:rPr>
      <w:rFonts w:asciiTheme="majorHAnsi" w:hAnsiTheme="majorHAnsi" w:cstheme="majorBidi"/>
      <w:b w:val="0"/>
      <w:color w:val="2F5496" w:themeColor="accent1" w:themeShade="BF"/>
      <w:szCs w:val="32"/>
    </w:rPr>
  </w:style>
  <w:style w:type="paragraph" w:styleId="Verzeichnis1">
    <w:name w:val="toc 1"/>
    <w:basedOn w:val="Standard"/>
    <w:next w:val="Standard"/>
    <w:autoRedefine/>
    <w:uiPriority w:val="39"/>
    <w:unhideWhenUsed/>
    <w:rsid w:val="00E1217A"/>
    <w:pPr>
      <w:tabs>
        <w:tab w:val="left" w:pos="480"/>
        <w:tab w:val="right" w:leader="dot" w:pos="9062"/>
      </w:tabs>
      <w:spacing w:after="100"/>
      <w:ind w:left="480" w:hanging="480"/>
    </w:pPr>
    <w:rPr>
      <w:noProof/>
      <w:sz w:val="22"/>
    </w:rPr>
  </w:style>
  <w:style w:type="paragraph" w:styleId="Verzeichnis2">
    <w:name w:val="toc 2"/>
    <w:basedOn w:val="Standard"/>
    <w:next w:val="Standard"/>
    <w:autoRedefine/>
    <w:uiPriority w:val="39"/>
    <w:unhideWhenUsed/>
    <w:rsid w:val="004C13A6"/>
    <w:pPr>
      <w:tabs>
        <w:tab w:val="left" w:pos="880"/>
        <w:tab w:val="right" w:leader="dot" w:pos="9062"/>
      </w:tabs>
      <w:spacing w:after="100"/>
    </w:pPr>
  </w:style>
  <w:style w:type="paragraph" w:styleId="Verzeichnis3">
    <w:name w:val="toc 3"/>
    <w:basedOn w:val="Standard"/>
    <w:next w:val="Standard"/>
    <w:autoRedefine/>
    <w:uiPriority w:val="39"/>
    <w:unhideWhenUsed/>
    <w:rsid w:val="00ED2307"/>
    <w:pPr>
      <w:tabs>
        <w:tab w:val="left" w:pos="1100"/>
        <w:tab w:val="right" w:leader="dot" w:pos="9062"/>
      </w:tabs>
      <w:spacing w:after="100"/>
      <w:ind w:left="480"/>
    </w:pPr>
  </w:style>
  <w:style w:type="paragraph" w:styleId="Kopfzeile">
    <w:name w:val="header"/>
    <w:basedOn w:val="Standard"/>
    <w:link w:val="KopfzeileZchn"/>
    <w:uiPriority w:val="99"/>
    <w:unhideWhenUsed/>
    <w:rsid w:val="00994182"/>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994182"/>
  </w:style>
  <w:style w:type="paragraph" w:customStyle="1" w:styleId="TitelStellungnahme">
    <w:name w:val="Titel Stellungnahme"/>
    <w:basedOn w:val="Standard"/>
    <w:link w:val="TitelStellungnahmeZchn"/>
    <w:qFormat/>
    <w:rsid w:val="005F3C91"/>
    <w:pPr>
      <w:tabs>
        <w:tab w:val="left" w:pos="2835"/>
      </w:tabs>
      <w:spacing w:after="240" w:line="240" w:lineRule="auto"/>
    </w:pPr>
    <w:rPr>
      <w:b/>
      <w:bCs/>
      <w:szCs w:val="24"/>
    </w:rPr>
  </w:style>
  <w:style w:type="paragraph" w:styleId="Sprechblasentext">
    <w:name w:val="Balloon Text"/>
    <w:basedOn w:val="Standard"/>
    <w:link w:val="SprechblasentextZchn"/>
    <w:uiPriority w:val="99"/>
    <w:semiHidden/>
    <w:unhideWhenUsed/>
    <w:rsid w:val="00322AB8"/>
    <w:pPr>
      <w:spacing w:line="240" w:lineRule="auto"/>
    </w:pPr>
    <w:rPr>
      <w:rFonts w:ascii="Segoe UI" w:hAnsi="Segoe UI" w:cs="Segoe UI"/>
      <w:sz w:val="18"/>
      <w:szCs w:val="18"/>
    </w:rPr>
  </w:style>
  <w:style w:type="character" w:customStyle="1" w:styleId="TitelStellungnahmeZchn">
    <w:name w:val="Titel Stellungnahme Zchn"/>
    <w:basedOn w:val="TitelZchn"/>
    <w:link w:val="TitelStellungnahme"/>
    <w:rsid w:val="005F3C91"/>
    <w:rPr>
      <w:rFonts w:ascii="PT Sans" w:eastAsiaTheme="majorEastAsia" w:hAnsi="PT Sans" w:cstheme="majorBidi"/>
      <w:b/>
      <w:bCs/>
      <w:spacing w:val="-10"/>
      <w:kern w:val="28"/>
      <w:sz w:val="56"/>
      <w:szCs w:val="24"/>
    </w:rPr>
  </w:style>
  <w:style w:type="character" w:customStyle="1" w:styleId="SprechblasentextZchn">
    <w:name w:val="Sprechblasentext Zchn"/>
    <w:basedOn w:val="Absatz-Standardschriftart"/>
    <w:link w:val="Sprechblasentext"/>
    <w:uiPriority w:val="99"/>
    <w:semiHidden/>
    <w:rsid w:val="00322AB8"/>
    <w:rPr>
      <w:rFonts w:ascii="Segoe UI" w:hAnsi="Segoe UI" w:cs="Segoe UI"/>
      <w:sz w:val="18"/>
      <w:szCs w:val="18"/>
    </w:rPr>
  </w:style>
  <w:style w:type="paragraph" w:styleId="KeinLeerraum">
    <w:name w:val="No Spacing"/>
    <w:aliases w:val="Absatz mit Abstand"/>
    <w:basedOn w:val="Standard"/>
    <w:next w:val="Standard"/>
    <w:autoRedefine/>
    <w:uiPriority w:val="1"/>
    <w:qFormat/>
    <w:rsid w:val="008E0EBD"/>
    <w:pPr>
      <w:suppressAutoHyphens/>
      <w:spacing w:before="120" w:after="120"/>
    </w:pPr>
  </w:style>
  <w:style w:type="paragraph" w:styleId="Zitat">
    <w:name w:val="Quote"/>
    <w:basedOn w:val="Standard"/>
    <w:next w:val="Standard"/>
    <w:link w:val="ZitatZchn"/>
    <w:uiPriority w:val="29"/>
    <w:qFormat/>
    <w:rsid w:val="00311C69"/>
    <w:pPr>
      <w:spacing w:before="200" w:after="160"/>
      <w:ind w:left="864" w:right="864"/>
      <w:jc w:val="center"/>
    </w:pPr>
    <w:rPr>
      <w:i/>
      <w:iCs/>
    </w:rPr>
  </w:style>
  <w:style w:type="character" w:customStyle="1" w:styleId="ZitatZchn">
    <w:name w:val="Zitat Zchn"/>
    <w:basedOn w:val="Absatz-Standardschriftart"/>
    <w:link w:val="Zitat"/>
    <w:uiPriority w:val="29"/>
    <w:rsid w:val="00311C69"/>
    <w:rPr>
      <w:rFonts w:ascii="PT Sans" w:hAnsi="PT Sans"/>
      <w:i/>
      <w:iCs/>
    </w:rPr>
  </w:style>
  <w:style w:type="paragraph" w:styleId="IntensivesZitat">
    <w:name w:val="Intense Quote"/>
    <w:basedOn w:val="Standard"/>
    <w:next w:val="Standard"/>
    <w:link w:val="IntensivesZitatZchn"/>
    <w:uiPriority w:val="30"/>
    <w:qFormat/>
    <w:rsid w:val="00176F00"/>
    <w:pPr>
      <w:pBdr>
        <w:top w:val="single" w:sz="4" w:space="10" w:color="4472C4" w:themeColor="accent1"/>
        <w:bottom w:val="single" w:sz="4" w:space="10" w:color="4472C4" w:themeColor="accent1"/>
      </w:pBdr>
      <w:spacing w:before="360" w:after="360"/>
      <w:ind w:left="862" w:right="862"/>
      <w:jc w:val="center"/>
    </w:pPr>
    <w:rPr>
      <w:i/>
      <w:iCs/>
      <w:color w:val="B40000"/>
    </w:rPr>
  </w:style>
  <w:style w:type="character" w:customStyle="1" w:styleId="IntensivesZitatZchn">
    <w:name w:val="Intensives Zitat Zchn"/>
    <w:basedOn w:val="Absatz-Standardschriftart"/>
    <w:link w:val="IntensivesZitat"/>
    <w:uiPriority w:val="30"/>
    <w:rsid w:val="00176F00"/>
    <w:rPr>
      <w:rFonts w:ascii="PT Sans" w:hAnsi="PT Sans"/>
      <w:i/>
      <w:iCs/>
      <w:color w:val="B40000"/>
    </w:rPr>
  </w:style>
  <w:style w:type="character" w:styleId="SchwacheHervorhebung">
    <w:name w:val="Subtle Emphasis"/>
    <w:basedOn w:val="Absatz-Standardschriftart"/>
    <w:uiPriority w:val="19"/>
    <w:qFormat/>
    <w:rsid w:val="00311C69"/>
    <w:rPr>
      <w:i/>
      <w:iCs/>
      <w:color w:val="404040" w:themeColor="text1" w:themeTint="BF"/>
    </w:rPr>
  </w:style>
  <w:style w:type="paragraph" w:customStyle="1" w:styleId="Zwischenberschrift">
    <w:name w:val="Zwischenüberschrift"/>
    <w:basedOn w:val="Standard"/>
    <w:autoRedefine/>
    <w:qFormat/>
    <w:rsid w:val="00194B14"/>
    <w:pPr>
      <w:keepNext/>
      <w:spacing w:before="240" w:after="240" w:line="240" w:lineRule="auto"/>
    </w:pPr>
    <w:rPr>
      <w:b/>
      <w:bCs/>
      <w:szCs w:val="24"/>
      <w:lang w:val="de-DE" w:eastAsia="de-DE"/>
    </w:rPr>
  </w:style>
  <w:style w:type="character" w:customStyle="1" w:styleId="ListenabsatzZchn">
    <w:name w:val="Listenabsatz Zchn"/>
    <w:aliases w:val="L1 Zchn"/>
    <w:basedOn w:val="Absatz-Standardschriftart"/>
    <w:link w:val="Listenabsatz"/>
    <w:uiPriority w:val="34"/>
    <w:locked/>
    <w:rsid w:val="00BC3B38"/>
    <w:rPr>
      <w:rFonts w:ascii="PT Sans" w:hAnsi="PT Sans"/>
    </w:rPr>
  </w:style>
  <w:style w:type="paragraph" w:styleId="Textkrper">
    <w:name w:val="Body Text"/>
    <w:basedOn w:val="Standard"/>
    <w:link w:val="TextkrperZchn"/>
    <w:uiPriority w:val="99"/>
    <w:unhideWhenUsed/>
    <w:rsid w:val="00BC3B38"/>
    <w:pPr>
      <w:spacing w:after="120" w:line="259" w:lineRule="auto"/>
    </w:pPr>
    <w:rPr>
      <w:rFonts w:ascii="Arial" w:hAnsi="Arial"/>
    </w:rPr>
  </w:style>
  <w:style w:type="character" w:customStyle="1" w:styleId="TextkrperZchn">
    <w:name w:val="Textkörper Zchn"/>
    <w:basedOn w:val="Absatz-Standardschriftart"/>
    <w:link w:val="Textkrper"/>
    <w:uiPriority w:val="99"/>
    <w:rsid w:val="00BC3B38"/>
  </w:style>
  <w:style w:type="character" w:customStyle="1" w:styleId="sb8d990e2">
    <w:name w:val="sb8d990e2"/>
    <w:basedOn w:val="Absatz-Standardschriftart"/>
    <w:rsid w:val="00BC3B38"/>
  </w:style>
  <w:style w:type="character" w:styleId="Kommentarzeichen">
    <w:name w:val="annotation reference"/>
    <w:basedOn w:val="Absatz-Standardschriftart"/>
    <w:uiPriority w:val="99"/>
    <w:semiHidden/>
    <w:unhideWhenUsed/>
    <w:rsid w:val="0084007D"/>
    <w:rPr>
      <w:sz w:val="16"/>
      <w:szCs w:val="16"/>
    </w:rPr>
  </w:style>
  <w:style w:type="paragraph" w:styleId="Kommentartext">
    <w:name w:val="annotation text"/>
    <w:basedOn w:val="Standard"/>
    <w:link w:val="KommentartextZchn"/>
    <w:uiPriority w:val="99"/>
    <w:unhideWhenUsed/>
    <w:rsid w:val="0084007D"/>
    <w:pPr>
      <w:spacing w:line="240" w:lineRule="auto"/>
    </w:pPr>
    <w:rPr>
      <w:sz w:val="20"/>
      <w:szCs w:val="20"/>
    </w:rPr>
  </w:style>
  <w:style w:type="character" w:customStyle="1" w:styleId="KommentartextZchn">
    <w:name w:val="Kommentartext Zchn"/>
    <w:basedOn w:val="Absatz-Standardschriftart"/>
    <w:link w:val="Kommentartext"/>
    <w:uiPriority w:val="99"/>
    <w:rsid w:val="0084007D"/>
    <w:rPr>
      <w:rFonts w:ascii="PT Sans" w:hAnsi="PT Sans"/>
      <w:sz w:val="20"/>
      <w:szCs w:val="20"/>
    </w:rPr>
  </w:style>
  <w:style w:type="paragraph" w:styleId="Kommentarthema">
    <w:name w:val="annotation subject"/>
    <w:basedOn w:val="Kommentartext"/>
    <w:next w:val="Kommentartext"/>
    <w:link w:val="KommentarthemaZchn"/>
    <w:uiPriority w:val="99"/>
    <w:semiHidden/>
    <w:unhideWhenUsed/>
    <w:rsid w:val="0084007D"/>
    <w:rPr>
      <w:b/>
      <w:bCs/>
    </w:rPr>
  </w:style>
  <w:style w:type="character" w:customStyle="1" w:styleId="KommentarthemaZchn">
    <w:name w:val="Kommentarthema Zchn"/>
    <w:basedOn w:val="KommentartextZchn"/>
    <w:link w:val="Kommentarthema"/>
    <w:uiPriority w:val="99"/>
    <w:semiHidden/>
    <w:rsid w:val="0084007D"/>
    <w:rPr>
      <w:rFonts w:ascii="PT Sans" w:hAnsi="PT Sans"/>
      <w:b/>
      <w:bCs/>
      <w:sz w:val="20"/>
      <w:szCs w:val="20"/>
    </w:rPr>
  </w:style>
  <w:style w:type="paragraph" w:styleId="Aufzhlungszeichen">
    <w:name w:val="List Bullet"/>
    <w:basedOn w:val="Standard"/>
    <w:uiPriority w:val="99"/>
    <w:unhideWhenUsed/>
    <w:rsid w:val="003C18F2"/>
    <w:pPr>
      <w:numPr>
        <w:numId w:val="2"/>
      </w:numPr>
      <w:contextualSpacing/>
    </w:pPr>
  </w:style>
  <w:style w:type="paragraph" w:styleId="berarbeitung">
    <w:name w:val="Revision"/>
    <w:hidden/>
    <w:uiPriority w:val="99"/>
    <w:semiHidden/>
    <w:rsid w:val="00546E1F"/>
    <w:pPr>
      <w:spacing w:line="240" w:lineRule="auto"/>
    </w:pPr>
    <w:rPr>
      <w:rFonts w:ascii="PT Sans" w:hAnsi="PT Sans"/>
    </w:rPr>
  </w:style>
  <w:style w:type="paragraph" w:customStyle="1" w:styleId="Default">
    <w:name w:val="Default"/>
    <w:rsid w:val="00D45616"/>
    <w:pPr>
      <w:autoSpaceDE w:val="0"/>
      <w:autoSpaceDN w:val="0"/>
      <w:adjustRightInd w:val="0"/>
      <w:spacing w:line="240" w:lineRule="auto"/>
    </w:pPr>
    <w:rPr>
      <w:rFonts w:ascii="Gotham Narrow" w:hAnsi="Gotham Narrow" w:cs="Gotham Narrow"/>
      <w:color w:val="000000"/>
      <w:szCs w:val="24"/>
    </w:rPr>
  </w:style>
  <w:style w:type="character" w:customStyle="1" w:styleId="kursiv">
    <w:name w:val="kursiv"/>
    <w:basedOn w:val="Absatz-Standardschriftart"/>
    <w:rsid w:val="0004017F"/>
  </w:style>
  <w:style w:type="character" w:customStyle="1" w:styleId="markedcontent">
    <w:name w:val="markedcontent"/>
    <w:basedOn w:val="Absatz-Standardschriftart"/>
    <w:rsid w:val="00724FCE"/>
  </w:style>
  <w:style w:type="paragraph" w:customStyle="1" w:styleId="23SatznachNovao">
    <w:name w:val="23_Satz_(nach_Novao)"/>
    <w:basedOn w:val="Standard"/>
    <w:next w:val="Standard"/>
    <w:qFormat/>
    <w:rsid w:val="003705E5"/>
    <w:pPr>
      <w:spacing w:before="80" w:line="220" w:lineRule="exact"/>
      <w:jc w:val="both"/>
    </w:pPr>
    <w:rPr>
      <w:rFonts w:ascii="Times New Roman" w:eastAsia="Times New Roman" w:hAnsi="Times New Roman" w:cs="Times New Roman"/>
      <w:snapToGrid w:val="0"/>
      <w:color w:val="000000"/>
      <w:sz w:val="20"/>
      <w:szCs w:val="20"/>
      <w:lang w:val="de-DE" w:eastAsia="de-DE"/>
    </w:rPr>
  </w:style>
  <w:style w:type="character" w:customStyle="1" w:styleId="51AbsZchn">
    <w:name w:val="51_Abs Zchn"/>
    <w:basedOn w:val="Absatz-Standardschriftart"/>
    <w:link w:val="51Abs"/>
    <w:locked/>
    <w:rsid w:val="00AD772E"/>
    <w:rPr>
      <w:rFonts w:ascii="Times New Roman" w:eastAsia="Times New Roman" w:hAnsi="Times New Roman" w:cs="Times New Roman"/>
      <w:snapToGrid w:val="0"/>
      <w:color w:val="000000"/>
      <w:sz w:val="20"/>
      <w:szCs w:val="20"/>
      <w:lang w:val="de-DE" w:eastAsia="de-DE"/>
    </w:rPr>
  </w:style>
  <w:style w:type="paragraph" w:customStyle="1" w:styleId="51Abs">
    <w:name w:val="51_Abs"/>
    <w:basedOn w:val="Standard"/>
    <w:link w:val="51AbsZchn"/>
    <w:qFormat/>
    <w:rsid w:val="00AD772E"/>
    <w:pPr>
      <w:spacing w:before="80" w:line="220" w:lineRule="exact"/>
      <w:ind w:firstLine="397"/>
      <w:jc w:val="both"/>
    </w:pPr>
    <w:rPr>
      <w:rFonts w:ascii="Times New Roman" w:eastAsia="Times New Roman" w:hAnsi="Times New Roman" w:cs="Times New Roman"/>
      <w:snapToGrid w:val="0"/>
      <w:color w:val="000000"/>
      <w:sz w:val="20"/>
      <w:szCs w:val="20"/>
      <w:lang w:val="de-DE" w:eastAsia="de-DE"/>
    </w:rPr>
  </w:style>
  <w:style w:type="character" w:customStyle="1" w:styleId="absatzzahl">
    <w:name w:val="absatzzahl"/>
    <w:basedOn w:val="Absatz-Standardschriftart"/>
    <w:rsid w:val="00716E7F"/>
  </w:style>
  <w:style w:type="character" w:customStyle="1" w:styleId="NichtaufgelsteErwhnung2">
    <w:name w:val="Nicht aufgelöste Erwähnung2"/>
    <w:basedOn w:val="Absatz-Standardschriftart"/>
    <w:uiPriority w:val="99"/>
    <w:semiHidden/>
    <w:unhideWhenUsed/>
    <w:rsid w:val="00FE2132"/>
    <w:rPr>
      <w:color w:val="605E5C"/>
      <w:shd w:val="clear" w:color="auto" w:fill="E1DFDD"/>
    </w:rPr>
  </w:style>
  <w:style w:type="character" w:customStyle="1" w:styleId="NichtaufgelsteErwhnung3">
    <w:name w:val="Nicht aufgelöste Erwähnung3"/>
    <w:basedOn w:val="Absatz-Standardschriftart"/>
    <w:uiPriority w:val="99"/>
    <w:semiHidden/>
    <w:unhideWhenUsed/>
    <w:rsid w:val="001F508E"/>
    <w:rPr>
      <w:color w:val="605E5C"/>
      <w:shd w:val="clear" w:color="auto" w:fill="E1DFDD"/>
    </w:rPr>
  </w:style>
  <w:style w:type="character" w:customStyle="1" w:styleId="NichtaufgelsteErwhnung4">
    <w:name w:val="Nicht aufgelöste Erwähnung4"/>
    <w:basedOn w:val="Absatz-Standardschriftart"/>
    <w:uiPriority w:val="99"/>
    <w:semiHidden/>
    <w:unhideWhenUsed/>
    <w:rsid w:val="00B75410"/>
    <w:rPr>
      <w:color w:val="605E5C"/>
      <w:shd w:val="clear" w:color="auto" w:fill="E1DFDD"/>
    </w:rPr>
  </w:style>
  <w:style w:type="character" w:customStyle="1" w:styleId="reference-text">
    <w:name w:val="reference-text"/>
    <w:basedOn w:val="Absatz-Standardschriftart"/>
    <w:rsid w:val="00F816DB"/>
  </w:style>
  <w:style w:type="character" w:customStyle="1" w:styleId="ui-provider">
    <w:name w:val="ui-provider"/>
    <w:basedOn w:val="Absatz-Standardschriftart"/>
    <w:rsid w:val="004C1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92744">
      <w:marLeft w:val="0"/>
      <w:marRight w:val="0"/>
      <w:marTop w:val="0"/>
      <w:marBottom w:val="0"/>
      <w:divBdr>
        <w:top w:val="none" w:sz="0" w:space="0" w:color="auto"/>
        <w:left w:val="none" w:sz="0" w:space="0" w:color="auto"/>
        <w:bottom w:val="none" w:sz="0" w:space="0" w:color="auto"/>
        <w:right w:val="none" w:sz="0" w:space="0" w:color="auto"/>
      </w:divBdr>
      <w:divsChild>
        <w:div w:id="1738622471">
          <w:marLeft w:val="0"/>
          <w:marRight w:val="0"/>
          <w:marTop w:val="0"/>
          <w:marBottom w:val="0"/>
          <w:divBdr>
            <w:top w:val="none" w:sz="0" w:space="0" w:color="auto"/>
            <w:left w:val="none" w:sz="0" w:space="0" w:color="auto"/>
            <w:bottom w:val="none" w:sz="0" w:space="0" w:color="auto"/>
            <w:right w:val="none" w:sz="0" w:space="0" w:color="auto"/>
          </w:divBdr>
        </w:div>
      </w:divsChild>
    </w:div>
    <w:div w:id="391119971">
      <w:bodyDiv w:val="1"/>
      <w:marLeft w:val="0"/>
      <w:marRight w:val="0"/>
      <w:marTop w:val="0"/>
      <w:marBottom w:val="0"/>
      <w:divBdr>
        <w:top w:val="none" w:sz="0" w:space="0" w:color="auto"/>
        <w:left w:val="none" w:sz="0" w:space="0" w:color="auto"/>
        <w:bottom w:val="none" w:sz="0" w:space="0" w:color="auto"/>
        <w:right w:val="none" w:sz="0" w:space="0" w:color="auto"/>
      </w:divBdr>
      <w:divsChild>
        <w:div w:id="1858695630">
          <w:marLeft w:val="0"/>
          <w:marRight w:val="0"/>
          <w:marTop w:val="0"/>
          <w:marBottom w:val="0"/>
          <w:divBdr>
            <w:top w:val="none" w:sz="0" w:space="0" w:color="auto"/>
            <w:left w:val="none" w:sz="0" w:space="0" w:color="auto"/>
            <w:bottom w:val="none" w:sz="0" w:space="0" w:color="auto"/>
            <w:right w:val="none" w:sz="0" w:space="0" w:color="auto"/>
          </w:divBdr>
        </w:div>
      </w:divsChild>
    </w:div>
    <w:div w:id="463158721">
      <w:marLeft w:val="0"/>
      <w:marRight w:val="0"/>
      <w:marTop w:val="0"/>
      <w:marBottom w:val="0"/>
      <w:divBdr>
        <w:top w:val="none" w:sz="0" w:space="0" w:color="auto"/>
        <w:left w:val="none" w:sz="0" w:space="0" w:color="auto"/>
        <w:bottom w:val="none" w:sz="0" w:space="0" w:color="auto"/>
        <w:right w:val="none" w:sz="0" w:space="0" w:color="auto"/>
      </w:divBdr>
      <w:divsChild>
        <w:div w:id="953751858">
          <w:marLeft w:val="0"/>
          <w:marRight w:val="0"/>
          <w:marTop w:val="0"/>
          <w:marBottom w:val="0"/>
          <w:divBdr>
            <w:top w:val="none" w:sz="0" w:space="0" w:color="auto"/>
            <w:left w:val="none" w:sz="0" w:space="0" w:color="auto"/>
            <w:bottom w:val="none" w:sz="0" w:space="0" w:color="auto"/>
            <w:right w:val="none" w:sz="0" w:space="0" w:color="auto"/>
          </w:divBdr>
        </w:div>
      </w:divsChild>
    </w:div>
    <w:div w:id="715355732">
      <w:bodyDiv w:val="1"/>
      <w:marLeft w:val="0"/>
      <w:marRight w:val="0"/>
      <w:marTop w:val="0"/>
      <w:marBottom w:val="0"/>
      <w:divBdr>
        <w:top w:val="none" w:sz="0" w:space="0" w:color="auto"/>
        <w:left w:val="none" w:sz="0" w:space="0" w:color="auto"/>
        <w:bottom w:val="none" w:sz="0" w:space="0" w:color="auto"/>
        <w:right w:val="none" w:sz="0" w:space="0" w:color="auto"/>
      </w:divBdr>
    </w:div>
    <w:div w:id="731972879">
      <w:bodyDiv w:val="1"/>
      <w:marLeft w:val="0"/>
      <w:marRight w:val="0"/>
      <w:marTop w:val="0"/>
      <w:marBottom w:val="0"/>
      <w:divBdr>
        <w:top w:val="none" w:sz="0" w:space="0" w:color="auto"/>
        <w:left w:val="none" w:sz="0" w:space="0" w:color="auto"/>
        <w:bottom w:val="none" w:sz="0" w:space="0" w:color="auto"/>
        <w:right w:val="none" w:sz="0" w:space="0" w:color="auto"/>
      </w:divBdr>
    </w:div>
    <w:div w:id="942107972">
      <w:bodyDiv w:val="1"/>
      <w:marLeft w:val="0"/>
      <w:marRight w:val="0"/>
      <w:marTop w:val="0"/>
      <w:marBottom w:val="0"/>
      <w:divBdr>
        <w:top w:val="none" w:sz="0" w:space="0" w:color="auto"/>
        <w:left w:val="none" w:sz="0" w:space="0" w:color="auto"/>
        <w:bottom w:val="none" w:sz="0" w:space="0" w:color="auto"/>
        <w:right w:val="none" w:sz="0" w:space="0" w:color="auto"/>
      </w:divBdr>
    </w:div>
    <w:div w:id="968244195">
      <w:bodyDiv w:val="1"/>
      <w:marLeft w:val="0"/>
      <w:marRight w:val="0"/>
      <w:marTop w:val="0"/>
      <w:marBottom w:val="0"/>
      <w:divBdr>
        <w:top w:val="none" w:sz="0" w:space="0" w:color="auto"/>
        <w:left w:val="none" w:sz="0" w:space="0" w:color="auto"/>
        <w:bottom w:val="none" w:sz="0" w:space="0" w:color="auto"/>
        <w:right w:val="none" w:sz="0" w:space="0" w:color="auto"/>
      </w:divBdr>
    </w:div>
    <w:div w:id="1048068324">
      <w:bodyDiv w:val="1"/>
      <w:marLeft w:val="0"/>
      <w:marRight w:val="0"/>
      <w:marTop w:val="0"/>
      <w:marBottom w:val="0"/>
      <w:divBdr>
        <w:top w:val="none" w:sz="0" w:space="0" w:color="auto"/>
        <w:left w:val="none" w:sz="0" w:space="0" w:color="auto"/>
        <w:bottom w:val="none" w:sz="0" w:space="0" w:color="auto"/>
        <w:right w:val="none" w:sz="0" w:space="0" w:color="auto"/>
      </w:divBdr>
      <w:divsChild>
        <w:div w:id="129786891">
          <w:marLeft w:val="0"/>
          <w:marRight w:val="0"/>
          <w:marTop w:val="0"/>
          <w:marBottom w:val="0"/>
          <w:divBdr>
            <w:top w:val="none" w:sz="0" w:space="0" w:color="auto"/>
            <w:left w:val="none" w:sz="0" w:space="0" w:color="auto"/>
            <w:bottom w:val="none" w:sz="0" w:space="0" w:color="auto"/>
            <w:right w:val="none" w:sz="0" w:space="0" w:color="auto"/>
          </w:divBdr>
          <w:divsChild>
            <w:div w:id="365764941">
              <w:marLeft w:val="0"/>
              <w:marRight w:val="0"/>
              <w:marTop w:val="0"/>
              <w:marBottom w:val="0"/>
              <w:divBdr>
                <w:top w:val="none" w:sz="0" w:space="0" w:color="auto"/>
                <w:left w:val="none" w:sz="0" w:space="0" w:color="auto"/>
                <w:bottom w:val="none" w:sz="0" w:space="0" w:color="auto"/>
                <w:right w:val="none" w:sz="0" w:space="0" w:color="auto"/>
              </w:divBdr>
            </w:div>
          </w:divsChild>
        </w:div>
        <w:div w:id="258561972">
          <w:marLeft w:val="0"/>
          <w:marRight w:val="0"/>
          <w:marTop w:val="0"/>
          <w:marBottom w:val="0"/>
          <w:divBdr>
            <w:top w:val="none" w:sz="0" w:space="0" w:color="auto"/>
            <w:left w:val="none" w:sz="0" w:space="0" w:color="auto"/>
            <w:bottom w:val="none" w:sz="0" w:space="0" w:color="auto"/>
            <w:right w:val="none" w:sz="0" w:space="0" w:color="auto"/>
          </w:divBdr>
          <w:divsChild>
            <w:div w:id="345862943">
              <w:marLeft w:val="0"/>
              <w:marRight w:val="0"/>
              <w:marTop w:val="0"/>
              <w:marBottom w:val="0"/>
              <w:divBdr>
                <w:top w:val="none" w:sz="0" w:space="0" w:color="auto"/>
                <w:left w:val="none" w:sz="0" w:space="0" w:color="auto"/>
                <w:bottom w:val="none" w:sz="0" w:space="0" w:color="auto"/>
                <w:right w:val="none" w:sz="0" w:space="0" w:color="auto"/>
              </w:divBdr>
              <w:divsChild>
                <w:div w:id="484588782">
                  <w:marLeft w:val="0"/>
                  <w:marRight w:val="0"/>
                  <w:marTop w:val="0"/>
                  <w:marBottom w:val="0"/>
                  <w:divBdr>
                    <w:top w:val="none" w:sz="0" w:space="0" w:color="auto"/>
                    <w:left w:val="none" w:sz="0" w:space="0" w:color="auto"/>
                    <w:bottom w:val="none" w:sz="0" w:space="0" w:color="auto"/>
                    <w:right w:val="none" w:sz="0" w:space="0" w:color="auto"/>
                  </w:divBdr>
                </w:div>
              </w:divsChild>
            </w:div>
            <w:div w:id="443311859">
              <w:marLeft w:val="0"/>
              <w:marRight w:val="0"/>
              <w:marTop w:val="0"/>
              <w:marBottom w:val="0"/>
              <w:divBdr>
                <w:top w:val="none" w:sz="0" w:space="0" w:color="auto"/>
                <w:left w:val="none" w:sz="0" w:space="0" w:color="auto"/>
                <w:bottom w:val="none" w:sz="0" w:space="0" w:color="auto"/>
                <w:right w:val="none" w:sz="0" w:space="0" w:color="auto"/>
              </w:divBdr>
            </w:div>
            <w:div w:id="1324313778">
              <w:marLeft w:val="0"/>
              <w:marRight w:val="0"/>
              <w:marTop w:val="0"/>
              <w:marBottom w:val="0"/>
              <w:divBdr>
                <w:top w:val="none" w:sz="0" w:space="0" w:color="auto"/>
                <w:left w:val="none" w:sz="0" w:space="0" w:color="auto"/>
                <w:bottom w:val="none" w:sz="0" w:space="0" w:color="auto"/>
                <w:right w:val="none" w:sz="0" w:space="0" w:color="auto"/>
              </w:divBdr>
              <w:divsChild>
                <w:div w:id="208282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10000">
      <w:marLeft w:val="0"/>
      <w:marRight w:val="0"/>
      <w:marTop w:val="0"/>
      <w:marBottom w:val="0"/>
      <w:divBdr>
        <w:top w:val="none" w:sz="0" w:space="0" w:color="auto"/>
        <w:left w:val="none" w:sz="0" w:space="0" w:color="auto"/>
        <w:bottom w:val="none" w:sz="0" w:space="0" w:color="auto"/>
        <w:right w:val="none" w:sz="0" w:space="0" w:color="auto"/>
      </w:divBdr>
      <w:divsChild>
        <w:div w:id="960572097">
          <w:marLeft w:val="0"/>
          <w:marRight w:val="0"/>
          <w:marTop w:val="0"/>
          <w:marBottom w:val="0"/>
          <w:divBdr>
            <w:top w:val="none" w:sz="0" w:space="0" w:color="auto"/>
            <w:left w:val="none" w:sz="0" w:space="0" w:color="auto"/>
            <w:bottom w:val="none" w:sz="0" w:space="0" w:color="auto"/>
            <w:right w:val="none" w:sz="0" w:space="0" w:color="auto"/>
          </w:divBdr>
        </w:div>
      </w:divsChild>
    </w:div>
    <w:div w:id="1303079849">
      <w:bodyDiv w:val="1"/>
      <w:marLeft w:val="0"/>
      <w:marRight w:val="0"/>
      <w:marTop w:val="0"/>
      <w:marBottom w:val="0"/>
      <w:divBdr>
        <w:top w:val="none" w:sz="0" w:space="0" w:color="auto"/>
        <w:left w:val="none" w:sz="0" w:space="0" w:color="auto"/>
        <w:bottom w:val="none" w:sz="0" w:space="0" w:color="auto"/>
        <w:right w:val="none" w:sz="0" w:space="0" w:color="auto"/>
      </w:divBdr>
    </w:div>
    <w:div w:id="1445423704">
      <w:marLeft w:val="0"/>
      <w:marRight w:val="0"/>
      <w:marTop w:val="0"/>
      <w:marBottom w:val="0"/>
      <w:divBdr>
        <w:top w:val="none" w:sz="0" w:space="0" w:color="auto"/>
        <w:left w:val="none" w:sz="0" w:space="0" w:color="auto"/>
        <w:bottom w:val="none" w:sz="0" w:space="0" w:color="auto"/>
        <w:right w:val="none" w:sz="0" w:space="0" w:color="auto"/>
      </w:divBdr>
      <w:divsChild>
        <w:div w:id="1385525061">
          <w:marLeft w:val="0"/>
          <w:marRight w:val="0"/>
          <w:marTop w:val="0"/>
          <w:marBottom w:val="0"/>
          <w:divBdr>
            <w:top w:val="none" w:sz="0" w:space="0" w:color="auto"/>
            <w:left w:val="none" w:sz="0" w:space="0" w:color="auto"/>
            <w:bottom w:val="none" w:sz="0" w:space="0" w:color="auto"/>
            <w:right w:val="none" w:sz="0" w:space="0" w:color="auto"/>
          </w:divBdr>
        </w:div>
      </w:divsChild>
    </w:div>
    <w:div w:id="1459907802">
      <w:bodyDiv w:val="1"/>
      <w:marLeft w:val="0"/>
      <w:marRight w:val="0"/>
      <w:marTop w:val="0"/>
      <w:marBottom w:val="0"/>
      <w:divBdr>
        <w:top w:val="none" w:sz="0" w:space="0" w:color="auto"/>
        <w:left w:val="none" w:sz="0" w:space="0" w:color="auto"/>
        <w:bottom w:val="none" w:sz="0" w:space="0" w:color="auto"/>
        <w:right w:val="none" w:sz="0" w:space="0" w:color="auto"/>
      </w:divBdr>
    </w:div>
    <w:div w:id="1467772750">
      <w:bodyDiv w:val="1"/>
      <w:marLeft w:val="0"/>
      <w:marRight w:val="0"/>
      <w:marTop w:val="0"/>
      <w:marBottom w:val="0"/>
      <w:divBdr>
        <w:top w:val="none" w:sz="0" w:space="0" w:color="auto"/>
        <w:left w:val="none" w:sz="0" w:space="0" w:color="auto"/>
        <w:bottom w:val="none" w:sz="0" w:space="0" w:color="auto"/>
        <w:right w:val="none" w:sz="0" w:space="0" w:color="auto"/>
      </w:divBdr>
      <w:divsChild>
        <w:div w:id="1852256048">
          <w:marLeft w:val="0"/>
          <w:marRight w:val="0"/>
          <w:marTop w:val="0"/>
          <w:marBottom w:val="0"/>
          <w:divBdr>
            <w:top w:val="none" w:sz="0" w:space="0" w:color="auto"/>
            <w:left w:val="none" w:sz="0" w:space="0" w:color="auto"/>
            <w:bottom w:val="none" w:sz="0" w:space="0" w:color="auto"/>
            <w:right w:val="none" w:sz="0" w:space="0" w:color="auto"/>
          </w:divBdr>
          <w:divsChild>
            <w:div w:id="2620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37981">
      <w:bodyDiv w:val="1"/>
      <w:marLeft w:val="0"/>
      <w:marRight w:val="0"/>
      <w:marTop w:val="0"/>
      <w:marBottom w:val="0"/>
      <w:divBdr>
        <w:top w:val="none" w:sz="0" w:space="0" w:color="auto"/>
        <w:left w:val="none" w:sz="0" w:space="0" w:color="auto"/>
        <w:bottom w:val="none" w:sz="0" w:space="0" w:color="auto"/>
        <w:right w:val="none" w:sz="0" w:space="0" w:color="auto"/>
      </w:divBdr>
    </w:div>
    <w:div w:id="1513111180">
      <w:bodyDiv w:val="1"/>
      <w:marLeft w:val="0"/>
      <w:marRight w:val="0"/>
      <w:marTop w:val="0"/>
      <w:marBottom w:val="0"/>
      <w:divBdr>
        <w:top w:val="none" w:sz="0" w:space="0" w:color="auto"/>
        <w:left w:val="none" w:sz="0" w:space="0" w:color="auto"/>
        <w:bottom w:val="none" w:sz="0" w:space="0" w:color="auto"/>
        <w:right w:val="none" w:sz="0" w:space="0" w:color="auto"/>
      </w:divBdr>
      <w:divsChild>
        <w:div w:id="800459282">
          <w:marLeft w:val="0"/>
          <w:marRight w:val="0"/>
          <w:marTop w:val="0"/>
          <w:marBottom w:val="0"/>
          <w:divBdr>
            <w:top w:val="none" w:sz="0" w:space="0" w:color="auto"/>
            <w:left w:val="none" w:sz="0" w:space="0" w:color="auto"/>
            <w:bottom w:val="none" w:sz="0" w:space="0" w:color="auto"/>
            <w:right w:val="none" w:sz="0" w:space="0" w:color="auto"/>
          </w:divBdr>
          <w:divsChild>
            <w:div w:id="11253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41584">
      <w:bodyDiv w:val="1"/>
      <w:marLeft w:val="0"/>
      <w:marRight w:val="0"/>
      <w:marTop w:val="0"/>
      <w:marBottom w:val="0"/>
      <w:divBdr>
        <w:top w:val="none" w:sz="0" w:space="0" w:color="auto"/>
        <w:left w:val="none" w:sz="0" w:space="0" w:color="auto"/>
        <w:bottom w:val="none" w:sz="0" w:space="0" w:color="auto"/>
        <w:right w:val="none" w:sz="0" w:space="0" w:color="auto"/>
      </w:divBdr>
      <w:divsChild>
        <w:div w:id="61953646">
          <w:marLeft w:val="0"/>
          <w:marRight w:val="0"/>
          <w:marTop w:val="0"/>
          <w:marBottom w:val="0"/>
          <w:divBdr>
            <w:top w:val="none" w:sz="0" w:space="0" w:color="auto"/>
            <w:left w:val="none" w:sz="0" w:space="0" w:color="auto"/>
            <w:bottom w:val="none" w:sz="0" w:space="0" w:color="auto"/>
            <w:right w:val="none" w:sz="0" w:space="0" w:color="auto"/>
          </w:divBdr>
          <w:divsChild>
            <w:div w:id="766922377">
              <w:marLeft w:val="0"/>
              <w:marRight w:val="0"/>
              <w:marTop w:val="0"/>
              <w:marBottom w:val="0"/>
              <w:divBdr>
                <w:top w:val="none" w:sz="0" w:space="0" w:color="auto"/>
                <w:left w:val="none" w:sz="0" w:space="0" w:color="auto"/>
                <w:bottom w:val="none" w:sz="0" w:space="0" w:color="auto"/>
                <w:right w:val="none" w:sz="0" w:space="0" w:color="auto"/>
              </w:divBdr>
              <w:divsChild>
                <w:div w:id="2071296493">
                  <w:marLeft w:val="0"/>
                  <w:marRight w:val="0"/>
                  <w:marTop w:val="0"/>
                  <w:marBottom w:val="0"/>
                  <w:divBdr>
                    <w:top w:val="none" w:sz="0" w:space="0" w:color="auto"/>
                    <w:left w:val="none" w:sz="0" w:space="0" w:color="auto"/>
                    <w:bottom w:val="none" w:sz="0" w:space="0" w:color="auto"/>
                    <w:right w:val="none" w:sz="0" w:space="0" w:color="auto"/>
                  </w:divBdr>
                  <w:divsChild>
                    <w:div w:id="1762027407">
                      <w:marLeft w:val="0"/>
                      <w:marRight w:val="0"/>
                      <w:marTop w:val="0"/>
                      <w:marBottom w:val="0"/>
                      <w:divBdr>
                        <w:top w:val="none" w:sz="0" w:space="0" w:color="auto"/>
                        <w:left w:val="none" w:sz="0" w:space="0" w:color="auto"/>
                        <w:bottom w:val="none" w:sz="0" w:space="0" w:color="auto"/>
                        <w:right w:val="none" w:sz="0" w:space="0" w:color="auto"/>
                      </w:divBdr>
                      <w:divsChild>
                        <w:div w:id="150339957">
                          <w:marLeft w:val="0"/>
                          <w:marRight w:val="0"/>
                          <w:marTop w:val="0"/>
                          <w:marBottom w:val="0"/>
                          <w:divBdr>
                            <w:top w:val="none" w:sz="0" w:space="0" w:color="auto"/>
                            <w:left w:val="none" w:sz="0" w:space="0" w:color="auto"/>
                            <w:bottom w:val="none" w:sz="0" w:space="0" w:color="auto"/>
                            <w:right w:val="none" w:sz="0" w:space="0" w:color="auto"/>
                          </w:divBdr>
                          <w:divsChild>
                            <w:div w:id="1146166825">
                              <w:marLeft w:val="0"/>
                              <w:marRight w:val="0"/>
                              <w:marTop w:val="0"/>
                              <w:marBottom w:val="0"/>
                              <w:divBdr>
                                <w:top w:val="none" w:sz="0" w:space="0" w:color="auto"/>
                                <w:left w:val="none" w:sz="0" w:space="0" w:color="auto"/>
                                <w:bottom w:val="none" w:sz="0" w:space="0" w:color="auto"/>
                                <w:right w:val="none" w:sz="0" w:space="0" w:color="auto"/>
                              </w:divBdr>
                              <w:divsChild>
                                <w:div w:id="1151751636">
                                  <w:marLeft w:val="0"/>
                                  <w:marRight w:val="0"/>
                                  <w:marTop w:val="0"/>
                                  <w:marBottom w:val="0"/>
                                  <w:divBdr>
                                    <w:top w:val="none" w:sz="0" w:space="0" w:color="auto"/>
                                    <w:left w:val="none" w:sz="0" w:space="0" w:color="auto"/>
                                    <w:bottom w:val="none" w:sz="0" w:space="0" w:color="auto"/>
                                    <w:right w:val="none" w:sz="0" w:space="0" w:color="auto"/>
                                  </w:divBdr>
                                  <w:divsChild>
                                    <w:div w:id="4025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441870">
          <w:marLeft w:val="0"/>
          <w:marRight w:val="0"/>
          <w:marTop w:val="0"/>
          <w:marBottom w:val="0"/>
          <w:divBdr>
            <w:top w:val="none" w:sz="0" w:space="0" w:color="auto"/>
            <w:left w:val="none" w:sz="0" w:space="0" w:color="auto"/>
            <w:bottom w:val="none" w:sz="0" w:space="0" w:color="auto"/>
            <w:right w:val="none" w:sz="0" w:space="0" w:color="auto"/>
          </w:divBdr>
          <w:divsChild>
            <w:div w:id="380784735">
              <w:marLeft w:val="0"/>
              <w:marRight w:val="0"/>
              <w:marTop w:val="0"/>
              <w:marBottom w:val="0"/>
              <w:divBdr>
                <w:top w:val="none" w:sz="0" w:space="0" w:color="auto"/>
                <w:left w:val="none" w:sz="0" w:space="0" w:color="auto"/>
                <w:bottom w:val="none" w:sz="0" w:space="0" w:color="auto"/>
                <w:right w:val="none" w:sz="0" w:space="0" w:color="auto"/>
              </w:divBdr>
              <w:divsChild>
                <w:div w:id="2115199694">
                  <w:marLeft w:val="0"/>
                  <w:marRight w:val="0"/>
                  <w:marTop w:val="0"/>
                  <w:marBottom w:val="0"/>
                  <w:divBdr>
                    <w:top w:val="none" w:sz="0" w:space="0" w:color="auto"/>
                    <w:left w:val="none" w:sz="0" w:space="0" w:color="auto"/>
                    <w:bottom w:val="none" w:sz="0" w:space="0" w:color="auto"/>
                    <w:right w:val="none" w:sz="0" w:space="0" w:color="auto"/>
                  </w:divBdr>
                  <w:divsChild>
                    <w:div w:id="1469781814">
                      <w:marLeft w:val="0"/>
                      <w:marRight w:val="0"/>
                      <w:marTop w:val="75"/>
                      <w:marBottom w:val="75"/>
                      <w:divBdr>
                        <w:top w:val="none" w:sz="0" w:space="0" w:color="auto"/>
                        <w:left w:val="none" w:sz="0" w:space="0" w:color="auto"/>
                        <w:bottom w:val="none" w:sz="0" w:space="0" w:color="auto"/>
                        <w:right w:val="none" w:sz="0" w:space="0" w:color="auto"/>
                      </w:divBdr>
                      <w:divsChild>
                        <w:div w:id="1423840163">
                          <w:marLeft w:val="0"/>
                          <w:marRight w:val="0"/>
                          <w:marTop w:val="0"/>
                          <w:marBottom w:val="0"/>
                          <w:divBdr>
                            <w:top w:val="none" w:sz="0" w:space="0" w:color="auto"/>
                            <w:left w:val="none" w:sz="0" w:space="0" w:color="auto"/>
                            <w:bottom w:val="none" w:sz="0" w:space="0" w:color="auto"/>
                            <w:right w:val="none" w:sz="0" w:space="0" w:color="auto"/>
                          </w:divBdr>
                          <w:divsChild>
                            <w:div w:id="85203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407904">
      <w:bodyDiv w:val="1"/>
      <w:marLeft w:val="0"/>
      <w:marRight w:val="0"/>
      <w:marTop w:val="0"/>
      <w:marBottom w:val="0"/>
      <w:divBdr>
        <w:top w:val="none" w:sz="0" w:space="0" w:color="auto"/>
        <w:left w:val="none" w:sz="0" w:space="0" w:color="auto"/>
        <w:bottom w:val="none" w:sz="0" w:space="0" w:color="auto"/>
        <w:right w:val="none" w:sz="0" w:space="0" w:color="auto"/>
      </w:divBdr>
    </w:div>
    <w:div w:id="1853690443">
      <w:bodyDiv w:val="1"/>
      <w:marLeft w:val="0"/>
      <w:marRight w:val="0"/>
      <w:marTop w:val="0"/>
      <w:marBottom w:val="0"/>
      <w:divBdr>
        <w:top w:val="none" w:sz="0" w:space="0" w:color="auto"/>
        <w:left w:val="none" w:sz="0" w:space="0" w:color="auto"/>
        <w:bottom w:val="none" w:sz="0" w:space="0" w:color="auto"/>
        <w:right w:val="none" w:sz="0" w:space="0" w:color="auto"/>
      </w:divBdr>
    </w:div>
    <w:div w:id="1924415357">
      <w:bodyDiv w:val="1"/>
      <w:marLeft w:val="0"/>
      <w:marRight w:val="0"/>
      <w:marTop w:val="0"/>
      <w:marBottom w:val="0"/>
      <w:divBdr>
        <w:top w:val="none" w:sz="0" w:space="0" w:color="auto"/>
        <w:left w:val="none" w:sz="0" w:space="0" w:color="auto"/>
        <w:bottom w:val="none" w:sz="0" w:space="0" w:color="auto"/>
        <w:right w:val="none" w:sz="0" w:space="0" w:color="auto"/>
      </w:divBdr>
    </w:div>
    <w:div w:id="209022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e\Nextcloud\B&#252;ro\&#214;ffentlichkeitsarbeiterisches\Dokumentenerstellung%20(BF,%20Leitfaden,%20Vorlagen)\Vorlage_Stellungnahm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DAAF37DFAC2EF4696045964D701725A" ma:contentTypeVersion="15" ma:contentTypeDescription="Ein neues Dokument erstellen." ma:contentTypeScope="" ma:versionID="4e5a259952278971dc98a383642d056f">
  <xsd:schema xmlns:xsd="http://www.w3.org/2001/XMLSchema" xmlns:xs="http://www.w3.org/2001/XMLSchema" xmlns:p="http://schemas.microsoft.com/office/2006/metadata/properties" xmlns:ns2="b2e9dd71-45d4-4322-8be2-9ca9d34136d0" xmlns:ns3="95115962-f7ea-4d55-bc3d-fa908c0eb729" targetNamespace="http://schemas.microsoft.com/office/2006/metadata/properties" ma:root="true" ma:fieldsID="3b144e525234a63af2a078411ba10892" ns2:_="" ns3:_="">
    <xsd:import namespace="b2e9dd71-45d4-4322-8be2-9ca9d34136d0"/>
    <xsd:import namespace="95115962-f7ea-4d55-bc3d-fa908c0eb72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e9dd71-45d4-4322-8be2-9ca9d34136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252b1172-49b0-4ad8-a3ef-6cf887bb8d7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115962-f7ea-4d55-bc3d-fa908c0eb72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1d57047-f9a1-4d6d-b708-bb4c963acc50}" ma:internalName="TaxCatchAll" ma:showField="CatchAllData" ma:web="95115962-f7ea-4d55-bc3d-fa908c0eb72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2e9dd71-45d4-4322-8be2-9ca9d34136d0">
      <Terms xmlns="http://schemas.microsoft.com/office/infopath/2007/PartnerControls"/>
    </lcf76f155ced4ddcb4097134ff3c332f>
    <TaxCatchAll xmlns="95115962-f7ea-4d55-bc3d-fa908c0eb729" xsi:nil="true"/>
  </documentManagement>
</p:properties>
</file>

<file path=customXml/itemProps1.xml><?xml version="1.0" encoding="utf-8"?>
<ds:datastoreItem xmlns:ds="http://schemas.openxmlformats.org/officeDocument/2006/customXml" ds:itemID="{4E76398A-9FCB-4D64-B998-7DF56F2FE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e9dd71-45d4-4322-8be2-9ca9d34136d0"/>
    <ds:schemaRef ds:uri="95115962-f7ea-4d55-bc3d-fa908c0eb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BE69D4-A61B-42F6-AD5A-ACDBFE5AB170}">
  <ds:schemaRefs>
    <ds:schemaRef ds:uri="http://schemas.openxmlformats.org/officeDocument/2006/bibliography"/>
  </ds:schemaRefs>
</ds:datastoreItem>
</file>

<file path=customXml/itemProps3.xml><?xml version="1.0" encoding="utf-8"?>
<ds:datastoreItem xmlns:ds="http://schemas.openxmlformats.org/officeDocument/2006/customXml" ds:itemID="{BA96B911-D68B-4182-A7C1-CE03EF25E81D}">
  <ds:schemaRefs>
    <ds:schemaRef ds:uri="http://schemas.microsoft.com/sharepoint/v3/contenttype/forms"/>
  </ds:schemaRefs>
</ds:datastoreItem>
</file>

<file path=customXml/itemProps4.xml><?xml version="1.0" encoding="utf-8"?>
<ds:datastoreItem xmlns:ds="http://schemas.openxmlformats.org/officeDocument/2006/customXml" ds:itemID="{9A8A6055-D49E-44AE-BE81-AC3F42CB17E2}">
  <ds:schemaRefs>
    <ds:schemaRef ds:uri="http://schemas.microsoft.com/office/2006/metadata/properties"/>
    <ds:schemaRef ds:uri="http://schemas.openxmlformats.org/package/2006/metadata/core-properties"/>
    <ds:schemaRef ds:uri="b2e9dd71-45d4-4322-8be2-9ca9d34136d0"/>
    <ds:schemaRef ds:uri="http://purl.org/dc/terms/"/>
    <ds:schemaRef ds:uri="http://purl.org/dc/elements/1.1/"/>
    <ds:schemaRef ds:uri="http://schemas.microsoft.com/office/2006/documentManagement/types"/>
    <ds:schemaRef ds:uri="http://schemas.microsoft.com/office/infopath/2007/PartnerControls"/>
    <ds:schemaRef ds:uri="95115962-f7ea-4d55-bc3d-fa908c0eb72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Vorlage_Stellungnahme</Template>
  <TotalTime>0</TotalTime>
  <Pages>12</Pages>
  <Words>3114</Words>
  <Characters>19620</Characters>
  <Application>Microsoft Office Word</Application>
  <DocSecurity>0</DocSecurity>
  <Lines>163</Lines>
  <Paragraphs>45</Paragraphs>
  <ScaleCrop>false</ScaleCrop>
  <HeadingPairs>
    <vt:vector size="2" baseType="variant">
      <vt:variant>
        <vt:lpstr>Titel</vt:lpstr>
      </vt:variant>
      <vt:variant>
        <vt:i4>1</vt:i4>
      </vt:variant>
    </vt:vector>
  </HeadingPairs>
  <TitlesOfParts>
    <vt:vector size="1" baseType="lpstr">
      <vt:lpstr>UMA_CEDAW Report 2024</vt:lpstr>
    </vt:vector>
  </TitlesOfParts>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UMA_CEDAW Report 2024</dc:title>
  <dc:subject/>
  <dc:creator>buero@monitoringausschuss.at</dc:creator>
  <cp:keywords>UMA_CEDAW Report; 2024</cp:keywords>
  <dc:description/>
  <cp:lastModifiedBy>Stefanie Lagger-Zach</cp:lastModifiedBy>
  <cp:revision>2</cp:revision>
  <cp:lastPrinted>2024-12-12T22:02:00Z</cp:lastPrinted>
  <dcterms:created xsi:type="dcterms:W3CDTF">2024-12-20T07:51:00Z</dcterms:created>
  <dcterms:modified xsi:type="dcterms:W3CDTF">2024-12-20T07:51:00Z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0x010100BDAAF37DFAC2EF4696045964D701725A</vt:lpwstr>
  </property>
</Properties>
</file>