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AB82B" w14:textId="77777777" w:rsidR="00514597" w:rsidRPr="005B4A16" w:rsidRDefault="00514597" w:rsidP="00BD67AE">
      <w:pPr>
        <w:spacing w:after="0" w:line="240" w:lineRule="auto"/>
        <w:jc w:val="both"/>
        <w:rPr>
          <w:rFonts w:asciiTheme="minorHAnsi" w:hAnsiTheme="minorHAnsi" w:cstheme="minorHAnsi"/>
          <w:lang w:val="en-GB"/>
        </w:rPr>
      </w:pPr>
    </w:p>
    <w:p w14:paraId="089824E3" w14:textId="77777777" w:rsidR="00514597" w:rsidRPr="005B4A16" w:rsidRDefault="00514597" w:rsidP="00BD67AE">
      <w:pPr>
        <w:framePr w:h="0" w:hSpace="141" w:wrap="around" w:vAnchor="text" w:hAnchor="page" w:x="5311" w:y="1"/>
        <w:spacing w:after="0"/>
        <w:jc w:val="both"/>
        <w:rPr>
          <w:rFonts w:asciiTheme="minorHAnsi" w:hAnsiTheme="minorHAnsi" w:cstheme="minorHAnsi"/>
          <w:lang w:val="en-GB"/>
        </w:rPr>
      </w:pPr>
    </w:p>
    <w:p w14:paraId="4FCBD515" w14:textId="77777777" w:rsidR="00514597" w:rsidRPr="005B4A16" w:rsidRDefault="00514597" w:rsidP="00BD67AE">
      <w:pPr>
        <w:spacing w:after="0" w:line="240" w:lineRule="auto"/>
        <w:jc w:val="both"/>
        <w:rPr>
          <w:rFonts w:asciiTheme="minorHAnsi" w:hAnsiTheme="minorHAnsi" w:cstheme="minorHAnsi"/>
          <w:b/>
          <w:lang w:val="en-GB"/>
        </w:rPr>
      </w:pPr>
    </w:p>
    <w:p w14:paraId="59BA5E72" w14:textId="77777777" w:rsidR="00514597" w:rsidRPr="005B4A16" w:rsidRDefault="00514597" w:rsidP="00BD67AE">
      <w:pPr>
        <w:spacing w:after="0" w:line="240" w:lineRule="auto"/>
        <w:jc w:val="both"/>
        <w:rPr>
          <w:rFonts w:asciiTheme="minorHAnsi" w:hAnsiTheme="minorHAnsi" w:cstheme="minorHAnsi"/>
          <w:b/>
          <w:lang w:val="en-GB"/>
        </w:rPr>
      </w:pPr>
    </w:p>
    <w:p w14:paraId="5DC610C2" w14:textId="77777777" w:rsidR="00514597" w:rsidRPr="005B4A16" w:rsidRDefault="00514597" w:rsidP="00BD67AE">
      <w:pPr>
        <w:spacing w:after="0" w:line="240" w:lineRule="auto"/>
        <w:jc w:val="both"/>
        <w:rPr>
          <w:rFonts w:asciiTheme="minorHAnsi" w:hAnsiTheme="minorHAnsi" w:cstheme="minorHAnsi"/>
          <w:b/>
          <w:lang w:val="en-GB"/>
        </w:rPr>
      </w:pPr>
    </w:p>
    <w:p w14:paraId="127DB80C" w14:textId="77777777" w:rsidR="00514597" w:rsidRPr="005B4A16" w:rsidRDefault="00514597" w:rsidP="00BD67AE">
      <w:pPr>
        <w:spacing w:after="0" w:line="240" w:lineRule="auto"/>
        <w:jc w:val="both"/>
        <w:rPr>
          <w:rFonts w:asciiTheme="minorHAnsi" w:hAnsiTheme="minorHAnsi" w:cstheme="minorHAnsi"/>
          <w:b/>
          <w:lang w:val="en-GB"/>
        </w:rPr>
      </w:pPr>
    </w:p>
    <w:p w14:paraId="048D08A3" w14:textId="7BEEECF7" w:rsidR="00996A15" w:rsidRPr="005B4A16" w:rsidRDefault="00996A15" w:rsidP="00996A15">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Alternative report</w:t>
      </w:r>
      <w:r w:rsidR="000268BB" w:rsidRPr="005B4A16">
        <w:rPr>
          <w:rFonts w:asciiTheme="minorHAnsi" w:hAnsiTheme="minorHAnsi" w:cstheme="minorHAnsi"/>
          <w:lang w:val="en-GB"/>
        </w:rPr>
        <w:t xml:space="preserve"> </w:t>
      </w:r>
      <w:r w:rsidRPr="005B4A16">
        <w:rPr>
          <w:rFonts w:asciiTheme="minorHAnsi" w:hAnsiTheme="minorHAnsi" w:cstheme="minorHAnsi"/>
          <w:lang w:val="en-GB"/>
        </w:rPr>
        <w:t xml:space="preserve">to </w:t>
      </w:r>
      <w:r w:rsidR="00680116" w:rsidRPr="005B4A16">
        <w:rPr>
          <w:rFonts w:asciiTheme="minorHAnsi" w:hAnsiTheme="minorHAnsi" w:cstheme="minorHAnsi"/>
          <w:lang w:val="en-GB"/>
        </w:rPr>
        <w:t xml:space="preserve">combined fourth to sixth </w:t>
      </w:r>
      <w:r w:rsidRPr="005B4A16">
        <w:rPr>
          <w:rFonts w:asciiTheme="minorHAnsi" w:hAnsiTheme="minorHAnsi" w:cstheme="minorHAnsi"/>
          <w:lang w:val="en-GB"/>
        </w:rPr>
        <w:t>periodic reports on the implementation of the Conventi</w:t>
      </w:r>
      <w:r w:rsidR="00680116" w:rsidRPr="005B4A16">
        <w:rPr>
          <w:rFonts w:asciiTheme="minorHAnsi" w:hAnsiTheme="minorHAnsi" w:cstheme="minorHAnsi"/>
          <w:lang w:val="en-GB"/>
        </w:rPr>
        <w:t>on on the Rights of the Child, focusing on:</w:t>
      </w:r>
    </w:p>
    <w:p w14:paraId="348655A0" w14:textId="317820C8" w:rsidR="00514597" w:rsidRPr="005B4A16" w:rsidRDefault="00514597" w:rsidP="00D0319D">
      <w:pPr>
        <w:spacing w:after="0" w:line="240" w:lineRule="auto"/>
        <w:jc w:val="center"/>
        <w:rPr>
          <w:rFonts w:asciiTheme="minorHAnsi" w:hAnsiTheme="minorHAnsi" w:cstheme="minorHAnsi"/>
          <w:lang w:val="en-GB"/>
        </w:rPr>
      </w:pPr>
    </w:p>
    <w:p w14:paraId="688E757E" w14:textId="77777777" w:rsidR="004545F8" w:rsidRPr="005B4A16" w:rsidRDefault="004545F8" w:rsidP="00D0319D">
      <w:pPr>
        <w:spacing w:after="0" w:line="240" w:lineRule="auto"/>
        <w:jc w:val="center"/>
        <w:rPr>
          <w:rFonts w:asciiTheme="minorHAnsi" w:hAnsiTheme="minorHAnsi" w:cstheme="minorHAnsi"/>
          <w:lang w:val="en-GB"/>
        </w:rPr>
      </w:pPr>
    </w:p>
    <w:p w14:paraId="208FAFCC" w14:textId="2CDD51E4" w:rsidR="00514597" w:rsidRPr="005B4A16" w:rsidRDefault="00084DF0" w:rsidP="00D0319D">
      <w:pPr>
        <w:spacing w:after="0" w:line="240" w:lineRule="auto"/>
        <w:jc w:val="center"/>
        <w:rPr>
          <w:rFonts w:asciiTheme="minorHAnsi" w:hAnsiTheme="minorHAnsi" w:cstheme="minorHAnsi"/>
          <w:b/>
          <w:lang w:val="en-GB"/>
        </w:rPr>
      </w:pPr>
      <w:r w:rsidRPr="005B4A16">
        <w:rPr>
          <w:rFonts w:asciiTheme="minorHAnsi" w:hAnsiTheme="minorHAnsi" w:cstheme="minorHAnsi"/>
          <w:b/>
          <w:lang w:val="en-GB"/>
        </w:rPr>
        <w:t>« </w:t>
      </w:r>
      <w:r w:rsidR="00996A15" w:rsidRPr="005B4A16">
        <w:rPr>
          <w:rFonts w:asciiTheme="minorHAnsi" w:hAnsiTheme="minorHAnsi" w:cstheme="minorHAnsi"/>
          <w:b/>
          <w:lang w:val="en-GB"/>
        </w:rPr>
        <w:t>Sexual Exploitation of Children in Tunisia</w:t>
      </w:r>
      <w:r w:rsidR="004545F8" w:rsidRPr="005B4A16">
        <w:rPr>
          <w:rFonts w:asciiTheme="minorHAnsi" w:hAnsiTheme="minorHAnsi" w:cstheme="minorHAnsi"/>
          <w:b/>
          <w:lang w:val="en-GB"/>
        </w:rPr>
        <w:t> »</w:t>
      </w:r>
    </w:p>
    <w:p w14:paraId="4357E253" w14:textId="52DF6CF1" w:rsidR="00514597" w:rsidRPr="005B4A16" w:rsidRDefault="00514597" w:rsidP="00D0319D">
      <w:pPr>
        <w:spacing w:after="0" w:line="240" w:lineRule="auto"/>
        <w:jc w:val="center"/>
        <w:rPr>
          <w:rFonts w:asciiTheme="minorHAnsi" w:hAnsiTheme="minorHAnsi" w:cstheme="minorHAnsi"/>
          <w:lang w:val="en-GB"/>
        </w:rPr>
      </w:pPr>
    </w:p>
    <w:p w14:paraId="60632D05" w14:textId="77777777" w:rsidR="004545F8" w:rsidRPr="005B4A16" w:rsidRDefault="004545F8" w:rsidP="00D0319D">
      <w:pPr>
        <w:spacing w:after="0" w:line="240" w:lineRule="auto"/>
        <w:jc w:val="center"/>
        <w:rPr>
          <w:rFonts w:asciiTheme="minorHAnsi" w:hAnsiTheme="minorHAnsi" w:cstheme="minorHAnsi"/>
          <w:lang w:val="en-GB"/>
        </w:rPr>
      </w:pPr>
    </w:p>
    <w:p w14:paraId="16601E70" w14:textId="0EDE406E" w:rsidR="00514597" w:rsidRPr="005B4A16"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for the review of the implementation of the Convention on the Rights of the Child in Tunisia</w:t>
      </w:r>
    </w:p>
    <w:p w14:paraId="3584A997" w14:textId="77777777" w:rsidR="004545F8" w:rsidRPr="005B4A16" w:rsidRDefault="004545F8" w:rsidP="00D0319D">
      <w:pPr>
        <w:spacing w:after="0" w:line="240" w:lineRule="auto"/>
        <w:jc w:val="center"/>
        <w:rPr>
          <w:rFonts w:asciiTheme="minorHAnsi" w:hAnsiTheme="minorHAnsi" w:cstheme="minorHAnsi"/>
          <w:lang w:val="en-GB"/>
        </w:rPr>
      </w:pPr>
    </w:p>
    <w:p w14:paraId="36855129" w14:textId="2CB97E5B" w:rsidR="004545F8" w:rsidRPr="005B4A16"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Submitted by</w:t>
      </w:r>
    </w:p>
    <w:p w14:paraId="633129CB" w14:textId="77777777" w:rsidR="00996A15" w:rsidRPr="005B4A16" w:rsidRDefault="00996A15" w:rsidP="00D0319D">
      <w:pPr>
        <w:spacing w:after="0" w:line="240" w:lineRule="auto"/>
        <w:jc w:val="center"/>
        <w:rPr>
          <w:rFonts w:asciiTheme="minorHAnsi" w:hAnsiTheme="minorHAnsi" w:cstheme="minorHAnsi"/>
          <w:lang w:val="en-GB"/>
        </w:rPr>
      </w:pPr>
    </w:p>
    <w:p w14:paraId="22E37065" w14:textId="22816E7D" w:rsidR="00C75D48" w:rsidRPr="005B4A16" w:rsidRDefault="0040778C" w:rsidP="00D0319D">
      <w:pPr>
        <w:spacing w:after="0" w:line="240" w:lineRule="auto"/>
        <w:jc w:val="center"/>
        <w:rPr>
          <w:rFonts w:asciiTheme="minorHAnsi" w:hAnsiTheme="minorHAnsi" w:cstheme="minorHAnsi"/>
          <w:b/>
          <w:lang w:val="en-GB"/>
        </w:rPr>
      </w:pPr>
      <w:r w:rsidRPr="00F02EDE">
        <w:rPr>
          <w:rFonts w:asciiTheme="minorHAnsi" w:hAnsiTheme="minorHAnsi" w:cstheme="minorHAnsi"/>
          <w:b/>
          <w:lang w:val="fr-FR"/>
        </w:rPr>
        <w:t>Association Tunisienne des Droits de l’Enfant</w:t>
      </w:r>
      <w:r w:rsidR="00355659" w:rsidRPr="005B4A16">
        <w:rPr>
          <w:rFonts w:asciiTheme="minorHAnsi" w:hAnsiTheme="minorHAnsi" w:cstheme="minorHAnsi"/>
          <w:b/>
          <w:lang w:val="en-GB"/>
        </w:rPr>
        <w:t xml:space="preserve"> </w:t>
      </w:r>
      <w:r w:rsidR="00ED66AB" w:rsidRPr="005B4A16">
        <w:rPr>
          <w:rFonts w:asciiTheme="minorHAnsi" w:hAnsiTheme="minorHAnsi" w:cstheme="minorHAnsi"/>
          <w:b/>
          <w:lang w:val="en-GB"/>
        </w:rPr>
        <w:t>(ATUDE) / DCI-Tunisia</w:t>
      </w:r>
      <w:r w:rsidR="00C75D48" w:rsidRPr="005B4A16">
        <w:rPr>
          <w:rFonts w:asciiTheme="minorHAnsi" w:hAnsiTheme="minorHAnsi" w:cstheme="minorHAnsi"/>
          <w:b/>
          <w:lang w:val="en-GB"/>
        </w:rPr>
        <w:t xml:space="preserve"> </w:t>
      </w:r>
    </w:p>
    <w:p w14:paraId="3A9C6360" w14:textId="1B2A1DB5" w:rsidR="00C75D48" w:rsidRPr="005B4A16" w:rsidRDefault="00996A15" w:rsidP="00D0319D">
      <w:pPr>
        <w:spacing w:after="0" w:line="240" w:lineRule="auto"/>
        <w:jc w:val="center"/>
        <w:rPr>
          <w:rFonts w:asciiTheme="minorHAnsi" w:hAnsiTheme="minorHAnsi" w:cstheme="minorHAnsi"/>
          <w:b/>
          <w:lang w:val="en-GB"/>
        </w:rPr>
      </w:pPr>
      <w:r w:rsidRPr="005B4A16">
        <w:rPr>
          <w:rFonts w:asciiTheme="minorHAnsi" w:hAnsiTheme="minorHAnsi" w:cstheme="minorHAnsi"/>
          <w:b/>
          <w:lang w:val="en-GB"/>
        </w:rPr>
        <w:t>and</w:t>
      </w:r>
    </w:p>
    <w:p w14:paraId="5E97AA85" w14:textId="45031903" w:rsidR="004545F8" w:rsidRPr="005B4A16" w:rsidRDefault="004545F8" w:rsidP="00D0319D">
      <w:pPr>
        <w:spacing w:after="0" w:line="240" w:lineRule="auto"/>
        <w:jc w:val="center"/>
        <w:rPr>
          <w:rFonts w:asciiTheme="minorHAnsi" w:hAnsiTheme="minorHAnsi" w:cstheme="minorHAnsi"/>
          <w:b/>
          <w:lang w:val="en-GB"/>
        </w:rPr>
      </w:pPr>
      <w:r w:rsidRPr="005B4A16">
        <w:rPr>
          <w:rFonts w:asciiTheme="minorHAnsi" w:hAnsiTheme="minorHAnsi" w:cstheme="minorHAnsi"/>
          <w:b/>
          <w:lang w:val="en-GB"/>
        </w:rPr>
        <w:t>ECPAT International</w:t>
      </w:r>
    </w:p>
    <w:p w14:paraId="2DD8AE70" w14:textId="77777777" w:rsidR="00514597" w:rsidRPr="005B4A16" w:rsidRDefault="00514597" w:rsidP="00D0319D">
      <w:pPr>
        <w:spacing w:after="0" w:line="240" w:lineRule="auto"/>
        <w:jc w:val="center"/>
        <w:rPr>
          <w:rFonts w:asciiTheme="minorHAnsi" w:hAnsiTheme="minorHAnsi" w:cstheme="minorHAnsi"/>
          <w:lang w:val="en-GB"/>
        </w:rPr>
      </w:pPr>
    </w:p>
    <w:p w14:paraId="6CA8D7ED" w14:textId="77777777" w:rsidR="00514597" w:rsidRPr="005B4A16" w:rsidRDefault="00514597" w:rsidP="00D0319D">
      <w:pPr>
        <w:spacing w:after="0" w:line="240" w:lineRule="auto"/>
        <w:jc w:val="center"/>
        <w:rPr>
          <w:rFonts w:asciiTheme="minorHAnsi" w:hAnsiTheme="minorHAnsi" w:cstheme="minorHAnsi"/>
          <w:lang w:val="en-GB"/>
        </w:rPr>
      </w:pPr>
    </w:p>
    <w:p w14:paraId="247085C0" w14:textId="77777777" w:rsidR="00514597" w:rsidRPr="005B4A16" w:rsidRDefault="00514597" w:rsidP="00D0319D">
      <w:pPr>
        <w:spacing w:after="0" w:line="240" w:lineRule="auto"/>
        <w:jc w:val="center"/>
        <w:rPr>
          <w:rFonts w:asciiTheme="minorHAnsi" w:hAnsiTheme="minorHAnsi" w:cstheme="minorHAnsi"/>
          <w:lang w:val="en-GB"/>
        </w:rPr>
      </w:pPr>
    </w:p>
    <w:p w14:paraId="0E1E2B42" w14:textId="7EA1B24D" w:rsidR="00514597" w:rsidRPr="005B4A16"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Bangkok, Thailand on</w:t>
      </w:r>
      <w:r w:rsidR="004545F8" w:rsidRPr="005B4A16">
        <w:rPr>
          <w:rFonts w:asciiTheme="minorHAnsi" w:hAnsiTheme="minorHAnsi" w:cstheme="minorHAnsi"/>
          <w:lang w:val="en-GB"/>
        </w:rPr>
        <w:t xml:space="preserve"> </w:t>
      </w:r>
      <w:r w:rsidR="00C75D48" w:rsidRPr="005B4A16">
        <w:rPr>
          <w:rFonts w:asciiTheme="minorHAnsi" w:hAnsiTheme="minorHAnsi" w:cstheme="minorHAnsi"/>
          <w:lang w:val="en-GB"/>
        </w:rPr>
        <w:t>1</w:t>
      </w:r>
      <w:r w:rsidRPr="005B4A16">
        <w:rPr>
          <w:rFonts w:asciiTheme="minorHAnsi" w:hAnsiTheme="minorHAnsi" w:cstheme="minorHAnsi"/>
          <w:vertAlign w:val="superscript"/>
          <w:lang w:val="en-GB"/>
        </w:rPr>
        <w:t xml:space="preserve">st </w:t>
      </w:r>
      <w:r w:rsidRPr="005B4A16">
        <w:rPr>
          <w:rFonts w:asciiTheme="minorHAnsi" w:hAnsiTheme="minorHAnsi" w:cstheme="minorHAnsi"/>
          <w:lang w:val="en-GB"/>
        </w:rPr>
        <w:t>July</w:t>
      </w:r>
      <w:r w:rsidR="004545F8" w:rsidRPr="005B4A16">
        <w:rPr>
          <w:rFonts w:asciiTheme="minorHAnsi" w:hAnsiTheme="minorHAnsi" w:cstheme="minorHAnsi"/>
          <w:lang w:val="en-GB"/>
        </w:rPr>
        <w:t xml:space="preserve"> 201</w:t>
      </w:r>
      <w:r w:rsidR="00C75D48" w:rsidRPr="005B4A16">
        <w:rPr>
          <w:rFonts w:asciiTheme="minorHAnsi" w:hAnsiTheme="minorHAnsi" w:cstheme="minorHAnsi"/>
          <w:lang w:val="en-GB"/>
        </w:rPr>
        <w:t>9</w:t>
      </w:r>
    </w:p>
    <w:p w14:paraId="3BB622A0" w14:textId="792AA728" w:rsidR="00514597" w:rsidRPr="005B4A16" w:rsidRDefault="00514597" w:rsidP="00D0319D">
      <w:pPr>
        <w:spacing w:after="0" w:line="240" w:lineRule="auto"/>
        <w:jc w:val="center"/>
        <w:rPr>
          <w:rFonts w:asciiTheme="minorHAnsi" w:hAnsiTheme="minorHAnsi" w:cstheme="minorHAnsi"/>
          <w:lang w:val="en-GB"/>
        </w:rPr>
      </w:pPr>
    </w:p>
    <w:p w14:paraId="555B2C2A" w14:textId="77777777" w:rsidR="00514597" w:rsidRPr="005B4A16" w:rsidRDefault="00514597" w:rsidP="00D0319D">
      <w:pPr>
        <w:spacing w:after="0" w:line="240" w:lineRule="auto"/>
        <w:jc w:val="center"/>
        <w:rPr>
          <w:rFonts w:asciiTheme="minorHAnsi" w:hAnsiTheme="minorHAnsi" w:cstheme="minorHAnsi"/>
          <w:lang w:val="en-GB"/>
        </w:rPr>
      </w:pPr>
    </w:p>
    <w:p w14:paraId="25BA3182" w14:textId="77777777" w:rsidR="00514597" w:rsidRPr="005B4A16" w:rsidRDefault="00514597" w:rsidP="00D0319D">
      <w:pPr>
        <w:spacing w:after="0" w:line="240" w:lineRule="auto"/>
        <w:jc w:val="center"/>
        <w:rPr>
          <w:rFonts w:asciiTheme="minorHAnsi" w:hAnsiTheme="minorHAnsi" w:cstheme="minorHAnsi"/>
          <w:lang w:val="en-GB"/>
        </w:rPr>
      </w:pPr>
    </w:p>
    <w:p w14:paraId="1BDD35E5" w14:textId="77777777" w:rsidR="00E24A29" w:rsidRPr="005B4A16" w:rsidRDefault="00E24A29" w:rsidP="00D0319D">
      <w:pPr>
        <w:spacing w:after="0" w:line="240" w:lineRule="auto"/>
        <w:jc w:val="center"/>
        <w:rPr>
          <w:rFonts w:asciiTheme="minorHAnsi" w:hAnsiTheme="minorHAnsi" w:cstheme="minorHAnsi"/>
          <w:lang w:val="en-GB"/>
        </w:rPr>
      </w:pPr>
    </w:p>
    <w:p w14:paraId="10696225" w14:textId="5932B18B" w:rsidR="00E24A29" w:rsidRPr="005B4A16" w:rsidRDefault="00680116" w:rsidP="00D0319D">
      <w:pPr>
        <w:spacing w:after="0" w:line="240" w:lineRule="auto"/>
        <w:jc w:val="center"/>
        <w:rPr>
          <w:rFonts w:asciiTheme="minorHAnsi" w:hAnsiTheme="minorHAnsi" w:cstheme="minorHAnsi"/>
          <w:lang w:val="en-GB"/>
        </w:rPr>
      </w:pPr>
      <w:r w:rsidRPr="005B4A16">
        <w:rPr>
          <w:rFonts w:asciiTheme="minorHAnsi" w:hAnsiTheme="minorHAnsi" w:cstheme="minorHAnsi"/>
          <w:b/>
          <w:lang w:val="en-GB"/>
        </w:rPr>
        <w:t>to the</w:t>
      </w:r>
      <w:r w:rsidRPr="005B4A16">
        <w:rPr>
          <w:rFonts w:asciiTheme="minorHAnsi" w:hAnsiTheme="minorHAnsi" w:cstheme="minorHAnsi"/>
          <w:lang w:val="en-GB"/>
        </w:rPr>
        <w:t xml:space="preserve"> </w:t>
      </w:r>
      <w:r w:rsidR="00996A15" w:rsidRPr="005B4A16">
        <w:rPr>
          <w:rFonts w:asciiTheme="minorHAnsi" w:hAnsiTheme="minorHAnsi" w:cstheme="minorHAnsi"/>
          <w:b/>
          <w:lang w:val="en-GB"/>
        </w:rPr>
        <w:t>Committee on the Rights of the Child</w:t>
      </w:r>
    </w:p>
    <w:p w14:paraId="35E6D1A6" w14:textId="77777777" w:rsidR="00E24A29" w:rsidRPr="005B4A16" w:rsidRDefault="00E24A29" w:rsidP="00D0319D">
      <w:pPr>
        <w:spacing w:after="0" w:line="240" w:lineRule="auto"/>
        <w:jc w:val="center"/>
        <w:rPr>
          <w:rFonts w:asciiTheme="minorHAnsi" w:hAnsiTheme="minorHAnsi" w:cstheme="minorHAnsi"/>
          <w:lang w:val="en-GB"/>
        </w:rPr>
      </w:pPr>
    </w:p>
    <w:p w14:paraId="31FC0EA8" w14:textId="77777777" w:rsidR="00CB7851"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 xml:space="preserve">for the </w:t>
      </w:r>
      <w:r w:rsidR="00D94424" w:rsidRPr="005B4A16">
        <w:rPr>
          <w:rFonts w:asciiTheme="minorHAnsi" w:hAnsiTheme="minorHAnsi" w:cstheme="minorHAnsi"/>
          <w:lang w:val="en-GB"/>
        </w:rPr>
        <w:t>84</w:t>
      </w:r>
      <w:r w:rsidRPr="005B4A16">
        <w:rPr>
          <w:rFonts w:asciiTheme="minorHAnsi" w:hAnsiTheme="minorHAnsi" w:cstheme="minorHAnsi"/>
          <w:kern w:val="3"/>
          <w:vertAlign w:val="superscript"/>
          <w:lang w:val="en-GB" w:bidi="hi-IN"/>
        </w:rPr>
        <w:t>th</w:t>
      </w:r>
      <w:r w:rsidR="00CB7851">
        <w:rPr>
          <w:rFonts w:asciiTheme="minorHAnsi" w:hAnsiTheme="minorHAnsi" w:cstheme="minorHAnsi"/>
          <w:kern w:val="3"/>
          <w:vertAlign w:val="superscript"/>
          <w:lang w:val="en-GB" w:bidi="hi-IN"/>
        </w:rPr>
        <w:t xml:space="preserve"> </w:t>
      </w:r>
      <w:r w:rsidRPr="005B4A16">
        <w:rPr>
          <w:rFonts w:asciiTheme="minorHAnsi" w:hAnsiTheme="minorHAnsi" w:cstheme="minorHAnsi"/>
          <w:kern w:val="3"/>
          <w:vertAlign w:val="superscript"/>
          <w:lang w:val="en-GB" w:bidi="hi-IN"/>
        </w:rPr>
        <w:t xml:space="preserve"> </w:t>
      </w:r>
      <w:r w:rsidR="00CB7851">
        <w:rPr>
          <w:rFonts w:asciiTheme="minorHAnsi" w:hAnsiTheme="minorHAnsi" w:cstheme="minorHAnsi"/>
          <w:kern w:val="3"/>
          <w:vertAlign w:val="superscript"/>
          <w:lang w:val="en-GB" w:bidi="hi-IN"/>
        </w:rPr>
        <w:t xml:space="preserve"> </w:t>
      </w:r>
      <w:r w:rsidR="00CB7851">
        <w:rPr>
          <w:rFonts w:asciiTheme="minorHAnsi" w:hAnsiTheme="minorHAnsi" w:cstheme="minorHAnsi"/>
          <w:lang w:val="en-GB"/>
        </w:rPr>
        <w:t>pre-s</w:t>
      </w:r>
      <w:r w:rsidR="00E24A29" w:rsidRPr="005B4A16">
        <w:rPr>
          <w:rFonts w:asciiTheme="minorHAnsi" w:hAnsiTheme="minorHAnsi" w:cstheme="minorHAnsi"/>
          <w:lang w:val="en-GB"/>
        </w:rPr>
        <w:t xml:space="preserve">ession </w:t>
      </w:r>
    </w:p>
    <w:p w14:paraId="730A116E" w14:textId="1D2BCE13" w:rsidR="00514597" w:rsidRPr="005B4A16" w:rsidRDefault="00E24A29" w:rsidP="00D0319D">
      <w:pPr>
        <w:spacing w:after="0" w:line="240" w:lineRule="auto"/>
        <w:jc w:val="center"/>
        <w:rPr>
          <w:rFonts w:asciiTheme="minorHAnsi" w:hAnsiTheme="minorHAnsi" w:cstheme="minorHAnsi"/>
          <w:lang w:val="en-GB"/>
        </w:rPr>
      </w:pPr>
      <w:r w:rsidRPr="005B4A16">
        <w:rPr>
          <w:rFonts w:asciiTheme="minorHAnsi" w:hAnsiTheme="minorHAnsi" w:cstheme="minorHAnsi"/>
          <w:cs/>
          <w:lang w:val="en-GB" w:bidi="th-TH"/>
        </w:rPr>
        <w:t>(</w:t>
      </w:r>
      <w:r w:rsidR="00CB7851">
        <w:rPr>
          <w:rFonts w:asciiTheme="minorHAnsi" w:hAnsiTheme="minorHAnsi" w:cstheme="minorHAnsi"/>
          <w:lang w:val="en-GB" w:bidi="th-TH"/>
        </w:rPr>
        <w:t>30 September – 4 October 2019</w:t>
      </w:r>
      <w:r w:rsidRPr="005B4A16">
        <w:rPr>
          <w:rFonts w:asciiTheme="minorHAnsi" w:hAnsiTheme="minorHAnsi" w:cstheme="minorHAnsi"/>
          <w:cs/>
          <w:lang w:val="en-GB" w:bidi="th-TH"/>
        </w:rPr>
        <w:t>)</w:t>
      </w:r>
    </w:p>
    <w:p w14:paraId="644B948E" w14:textId="7C526D88" w:rsidR="00514597" w:rsidRPr="005B4A16" w:rsidRDefault="00514597" w:rsidP="000F787D">
      <w:pPr>
        <w:spacing w:after="0" w:line="240" w:lineRule="auto"/>
        <w:jc w:val="both"/>
        <w:rPr>
          <w:rFonts w:asciiTheme="minorHAnsi" w:hAnsiTheme="minorHAnsi" w:cstheme="minorHAnsi"/>
          <w:lang w:val="en-GB"/>
        </w:rPr>
      </w:pPr>
    </w:p>
    <w:p w14:paraId="0140E82E" w14:textId="442D01F7" w:rsidR="004545F8" w:rsidRPr="005B4A16" w:rsidRDefault="004545F8" w:rsidP="000F787D">
      <w:pPr>
        <w:spacing w:after="0" w:line="240" w:lineRule="auto"/>
        <w:jc w:val="both"/>
        <w:rPr>
          <w:rFonts w:asciiTheme="minorHAnsi" w:hAnsiTheme="minorHAnsi" w:cstheme="minorHAnsi"/>
          <w:lang w:val="en-GB"/>
        </w:rPr>
      </w:pPr>
    </w:p>
    <w:p w14:paraId="0DB12A77" w14:textId="69A414DB" w:rsidR="004545F8" w:rsidRPr="005B4A16" w:rsidRDefault="004545F8" w:rsidP="000F787D">
      <w:pPr>
        <w:spacing w:after="0" w:line="240" w:lineRule="auto"/>
        <w:jc w:val="both"/>
        <w:rPr>
          <w:rFonts w:asciiTheme="minorHAnsi" w:hAnsiTheme="minorHAnsi" w:cstheme="minorHAnsi"/>
          <w:lang w:val="en-GB"/>
        </w:rPr>
      </w:pPr>
    </w:p>
    <w:p w14:paraId="56C0FD8F" w14:textId="4B62CEEA" w:rsidR="004545F8" w:rsidRPr="005B4A16" w:rsidRDefault="004545F8" w:rsidP="000F787D">
      <w:pPr>
        <w:spacing w:after="0" w:line="240" w:lineRule="auto"/>
        <w:jc w:val="both"/>
        <w:rPr>
          <w:rFonts w:asciiTheme="minorHAnsi" w:hAnsiTheme="minorHAnsi" w:cstheme="minorHAnsi"/>
          <w:lang w:val="en-GB"/>
        </w:rPr>
      </w:pPr>
    </w:p>
    <w:p w14:paraId="28A8CBB7" w14:textId="7536F563" w:rsidR="004545F8" w:rsidRPr="005B4A16" w:rsidRDefault="004545F8" w:rsidP="000F787D">
      <w:pPr>
        <w:spacing w:after="0" w:line="240" w:lineRule="auto"/>
        <w:jc w:val="both"/>
        <w:rPr>
          <w:rFonts w:asciiTheme="minorHAnsi" w:hAnsiTheme="minorHAnsi" w:cstheme="minorHAnsi"/>
          <w:lang w:val="en-GB"/>
        </w:rPr>
      </w:pPr>
    </w:p>
    <w:p w14:paraId="5870CB2D" w14:textId="73805109" w:rsidR="004545F8" w:rsidRPr="005B4A16" w:rsidRDefault="004545F8" w:rsidP="000F787D">
      <w:pPr>
        <w:spacing w:after="0" w:line="240" w:lineRule="auto"/>
        <w:jc w:val="both"/>
        <w:rPr>
          <w:rFonts w:asciiTheme="minorHAnsi" w:hAnsiTheme="minorHAnsi" w:cstheme="minorHAnsi"/>
          <w:lang w:val="en-GB"/>
        </w:rPr>
      </w:pPr>
    </w:p>
    <w:p w14:paraId="1CB1BAB6" w14:textId="612F47E9" w:rsidR="004545F8" w:rsidRPr="005B4A16" w:rsidRDefault="004545F8" w:rsidP="000F787D">
      <w:pPr>
        <w:spacing w:after="0" w:line="240" w:lineRule="auto"/>
        <w:jc w:val="both"/>
        <w:rPr>
          <w:rFonts w:asciiTheme="minorHAnsi" w:hAnsiTheme="minorHAnsi" w:cstheme="minorHAnsi"/>
          <w:lang w:val="en-GB"/>
        </w:rPr>
      </w:pPr>
    </w:p>
    <w:p w14:paraId="6DE69207" w14:textId="1F1D8FEB" w:rsidR="004545F8" w:rsidRPr="005B4A16" w:rsidRDefault="004545F8" w:rsidP="000F787D">
      <w:pPr>
        <w:spacing w:after="0" w:line="240" w:lineRule="auto"/>
        <w:jc w:val="both"/>
        <w:rPr>
          <w:rFonts w:asciiTheme="minorHAnsi" w:hAnsiTheme="minorHAnsi" w:cstheme="minorHAnsi"/>
          <w:lang w:val="en-GB"/>
        </w:rPr>
      </w:pPr>
    </w:p>
    <w:p w14:paraId="4C26F1A1" w14:textId="1CCECE5F" w:rsidR="004545F8" w:rsidRPr="005B4A16" w:rsidRDefault="004545F8" w:rsidP="000F787D">
      <w:pPr>
        <w:spacing w:after="0" w:line="240" w:lineRule="auto"/>
        <w:jc w:val="both"/>
        <w:rPr>
          <w:rFonts w:asciiTheme="minorHAnsi" w:hAnsiTheme="minorHAnsi" w:cstheme="minorHAnsi"/>
          <w:lang w:val="en-GB"/>
        </w:rPr>
      </w:pPr>
    </w:p>
    <w:p w14:paraId="44CFD546" w14:textId="2D40AAFB" w:rsidR="004545F8" w:rsidRPr="005B4A16" w:rsidRDefault="004545F8" w:rsidP="000F787D">
      <w:pPr>
        <w:spacing w:after="0" w:line="240" w:lineRule="auto"/>
        <w:jc w:val="both"/>
        <w:rPr>
          <w:rFonts w:asciiTheme="minorHAnsi" w:hAnsiTheme="minorHAnsi" w:cstheme="minorHAnsi"/>
          <w:lang w:val="en-GB"/>
        </w:rPr>
      </w:pPr>
    </w:p>
    <w:p w14:paraId="24EC3C65" w14:textId="77B321D7" w:rsidR="004545F8" w:rsidRPr="005B4A16" w:rsidRDefault="004545F8" w:rsidP="000F787D">
      <w:pPr>
        <w:spacing w:after="0" w:line="240" w:lineRule="auto"/>
        <w:jc w:val="both"/>
        <w:rPr>
          <w:rFonts w:asciiTheme="minorHAnsi" w:hAnsiTheme="minorHAnsi" w:cstheme="minorHAnsi"/>
          <w:lang w:val="en-GB"/>
        </w:rPr>
      </w:pPr>
    </w:p>
    <w:p w14:paraId="2E262234" w14:textId="4963F406" w:rsidR="004545F8" w:rsidRPr="005B4A16" w:rsidRDefault="004545F8" w:rsidP="000F787D">
      <w:pPr>
        <w:spacing w:after="0" w:line="240" w:lineRule="auto"/>
        <w:jc w:val="both"/>
        <w:rPr>
          <w:rFonts w:asciiTheme="minorHAnsi" w:hAnsiTheme="minorHAnsi" w:cstheme="minorHAnsi"/>
          <w:lang w:val="en-GB"/>
        </w:rPr>
      </w:pPr>
    </w:p>
    <w:p w14:paraId="1A95781A" w14:textId="33E9833A" w:rsidR="004545F8" w:rsidRPr="005B4A16" w:rsidRDefault="004545F8" w:rsidP="000F787D">
      <w:pPr>
        <w:spacing w:after="0" w:line="240" w:lineRule="auto"/>
        <w:jc w:val="both"/>
        <w:rPr>
          <w:rFonts w:asciiTheme="minorHAnsi" w:hAnsiTheme="minorHAnsi" w:cstheme="minorHAnsi"/>
          <w:lang w:val="en-GB"/>
        </w:rPr>
      </w:pPr>
    </w:p>
    <w:p w14:paraId="205C201D" w14:textId="025B684A" w:rsidR="004545F8" w:rsidRPr="005B4A16" w:rsidRDefault="004545F8" w:rsidP="000F787D">
      <w:pPr>
        <w:spacing w:after="0" w:line="240" w:lineRule="auto"/>
        <w:jc w:val="both"/>
        <w:rPr>
          <w:rFonts w:asciiTheme="minorHAnsi" w:hAnsiTheme="minorHAnsi" w:cstheme="minorHAnsi"/>
          <w:lang w:val="en-GB"/>
        </w:rPr>
      </w:pPr>
    </w:p>
    <w:p w14:paraId="07BC8C11" w14:textId="2F6FC2A7" w:rsidR="004545F8" w:rsidRPr="005B4A16" w:rsidRDefault="004545F8" w:rsidP="000F787D">
      <w:pPr>
        <w:spacing w:after="0" w:line="240" w:lineRule="auto"/>
        <w:jc w:val="both"/>
        <w:rPr>
          <w:rFonts w:asciiTheme="minorHAnsi" w:hAnsiTheme="minorHAnsi" w:cstheme="minorHAnsi"/>
          <w:lang w:val="en-GB"/>
        </w:rPr>
      </w:pPr>
    </w:p>
    <w:p w14:paraId="6D8B4021" w14:textId="00D90883" w:rsidR="004545F8" w:rsidRPr="005B4A16" w:rsidRDefault="004545F8" w:rsidP="000F787D">
      <w:pPr>
        <w:spacing w:after="0" w:line="240" w:lineRule="auto"/>
        <w:jc w:val="both"/>
        <w:rPr>
          <w:rFonts w:asciiTheme="minorHAnsi" w:hAnsiTheme="minorHAnsi" w:cstheme="minorHAnsi"/>
          <w:lang w:val="en-GB"/>
        </w:rPr>
      </w:pPr>
    </w:p>
    <w:p w14:paraId="212832BA" w14:textId="4744B519" w:rsidR="004545F8" w:rsidRPr="005B4A16" w:rsidRDefault="004545F8" w:rsidP="000F787D">
      <w:pPr>
        <w:spacing w:after="0" w:line="240" w:lineRule="auto"/>
        <w:jc w:val="both"/>
        <w:rPr>
          <w:rFonts w:asciiTheme="minorHAnsi" w:hAnsiTheme="minorHAnsi" w:cstheme="minorHAnsi"/>
          <w:lang w:val="en-GB"/>
        </w:rPr>
      </w:pPr>
    </w:p>
    <w:p w14:paraId="31E465E0" w14:textId="68968A7E" w:rsidR="004545F8" w:rsidRPr="005B4A16" w:rsidRDefault="004545F8" w:rsidP="000F787D">
      <w:pPr>
        <w:spacing w:after="0" w:line="240" w:lineRule="auto"/>
        <w:jc w:val="both"/>
        <w:rPr>
          <w:rFonts w:asciiTheme="minorHAnsi" w:hAnsiTheme="minorHAnsi" w:cstheme="minorHAnsi"/>
          <w:lang w:val="en-GB"/>
        </w:rPr>
      </w:pPr>
    </w:p>
    <w:p w14:paraId="724C03D3" w14:textId="55522838" w:rsidR="004545F8" w:rsidRPr="005B4A16" w:rsidRDefault="004545F8" w:rsidP="000F787D">
      <w:pPr>
        <w:spacing w:after="0" w:line="240" w:lineRule="auto"/>
        <w:jc w:val="both"/>
        <w:rPr>
          <w:rFonts w:asciiTheme="minorHAnsi" w:hAnsiTheme="minorHAnsi" w:cstheme="minorHAnsi"/>
          <w:lang w:val="en-GB"/>
        </w:rPr>
      </w:pPr>
    </w:p>
    <w:p w14:paraId="4BDDCDFA" w14:textId="7814679A" w:rsidR="004545F8" w:rsidRPr="005B4A16" w:rsidRDefault="004545F8" w:rsidP="000F787D">
      <w:pPr>
        <w:spacing w:after="0" w:line="240" w:lineRule="auto"/>
        <w:jc w:val="both"/>
        <w:rPr>
          <w:rFonts w:asciiTheme="minorHAnsi" w:hAnsiTheme="minorHAnsi" w:cstheme="minorHAnsi"/>
          <w:lang w:val="en-GB"/>
        </w:rPr>
      </w:pPr>
    </w:p>
    <w:p w14:paraId="41D78272" w14:textId="0E6E9A28" w:rsidR="004545F8" w:rsidRPr="005B4A16" w:rsidRDefault="004545F8" w:rsidP="000F787D">
      <w:pPr>
        <w:spacing w:after="0" w:line="240" w:lineRule="auto"/>
        <w:jc w:val="both"/>
        <w:rPr>
          <w:rFonts w:asciiTheme="minorHAnsi" w:hAnsiTheme="minorHAnsi" w:cstheme="minorHAnsi"/>
          <w:lang w:val="en-GB"/>
        </w:rPr>
      </w:pPr>
    </w:p>
    <w:p w14:paraId="441CBB29" w14:textId="4BA0CE4B" w:rsidR="004545F8" w:rsidRPr="005B4A16" w:rsidRDefault="004545F8" w:rsidP="000F787D">
      <w:pPr>
        <w:spacing w:after="0" w:line="240" w:lineRule="auto"/>
        <w:jc w:val="both"/>
        <w:rPr>
          <w:rFonts w:asciiTheme="minorHAnsi" w:hAnsiTheme="minorHAnsi" w:cstheme="minorHAnsi"/>
          <w:lang w:val="en-GB"/>
        </w:rPr>
      </w:pPr>
    </w:p>
    <w:p w14:paraId="3F8AB906" w14:textId="64AA1AFD" w:rsidR="004545F8" w:rsidRPr="005B4A16" w:rsidRDefault="004545F8" w:rsidP="000F787D">
      <w:pPr>
        <w:spacing w:after="0" w:line="240" w:lineRule="auto"/>
        <w:jc w:val="both"/>
        <w:rPr>
          <w:rFonts w:asciiTheme="minorHAnsi" w:hAnsiTheme="minorHAnsi" w:cstheme="minorHAnsi"/>
          <w:lang w:val="en-GB"/>
        </w:rPr>
      </w:pPr>
    </w:p>
    <w:p w14:paraId="3878163E" w14:textId="4AB4CFF8" w:rsidR="004449FC" w:rsidRPr="005B4A16" w:rsidRDefault="004449FC" w:rsidP="000F787D">
      <w:pPr>
        <w:spacing w:after="0" w:line="240" w:lineRule="auto"/>
        <w:jc w:val="both"/>
        <w:rPr>
          <w:rFonts w:asciiTheme="minorHAnsi" w:hAnsiTheme="minorHAnsi" w:cstheme="minorHAnsi"/>
          <w:lang w:val="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084DF0" w:rsidRPr="005B4A16" w14:paraId="09596FCC" w14:textId="77777777" w:rsidTr="00A4751C">
        <w:trPr>
          <w:trHeight w:val="11160"/>
        </w:trPr>
        <w:tc>
          <w:tcPr>
            <w:tcW w:w="4669" w:type="dxa"/>
          </w:tcPr>
          <w:p w14:paraId="0E2078FB"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0ECDFE77"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0FA7E770"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37665CC0" w14:textId="065C8BD2"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6D00F9E7" w14:textId="7EE78454" w:rsidR="00084DF0" w:rsidRPr="005B4A16" w:rsidRDefault="00C360D1" w:rsidP="00A4751C">
            <w:pPr>
              <w:pBdr>
                <w:top w:val="nil"/>
                <w:left w:val="nil"/>
                <w:bottom w:val="nil"/>
                <w:right w:val="nil"/>
                <w:between w:val="nil"/>
                <w:bar w:val="nil"/>
              </w:pBdr>
              <w:jc w:val="both"/>
              <w:rPr>
                <w:rFonts w:asciiTheme="minorHAnsi" w:hAnsiTheme="minorHAnsi" w:cstheme="minorHAnsi"/>
                <w:b/>
                <w:u w:color="000000"/>
                <w:bdr w:val="nil"/>
                <w:lang w:val="en-GB"/>
              </w:rPr>
            </w:pPr>
            <w:r w:rsidRPr="005B4A16">
              <w:rPr>
                <w:rFonts w:asciiTheme="minorHAnsi" w:hAnsiTheme="minorHAnsi"/>
                <w:noProof/>
                <w:lang w:val="en-US" w:eastAsia="en-US"/>
              </w:rPr>
              <w:drawing>
                <wp:anchor distT="0" distB="0" distL="114300" distR="114300" simplePos="0" relativeHeight="251661824" behindDoc="0" locked="0" layoutInCell="1" allowOverlap="1" wp14:anchorId="464471A0" wp14:editId="6533C103">
                  <wp:simplePos x="0" y="0"/>
                  <wp:positionH relativeFrom="margin">
                    <wp:posOffset>-66675</wp:posOffset>
                  </wp:positionH>
                  <wp:positionV relativeFrom="paragraph">
                    <wp:posOffset>52070</wp:posOffset>
                  </wp:positionV>
                  <wp:extent cx="2741714" cy="523875"/>
                  <wp:effectExtent l="0" t="0" r="1905" b="0"/>
                  <wp:wrapNone/>
                  <wp:docPr id="1" name="Picture 1" descr="Image result for atude dei tunis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ude dei tunisie"/>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2741714"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80100C" w14:textId="35B0A633"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20F48363"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5F613D70" w14:textId="0E5D7CC8" w:rsidR="00084DF0" w:rsidRPr="005B4A16" w:rsidRDefault="0040778C" w:rsidP="00084DF0">
            <w:pPr>
              <w:pStyle w:val="NoSpacing"/>
              <w:rPr>
                <w:rFonts w:asciiTheme="minorHAnsi" w:hAnsiTheme="minorHAnsi" w:cstheme="minorHAnsi"/>
                <w:b/>
                <w:lang w:val="en-GB"/>
              </w:rPr>
            </w:pPr>
            <w:r w:rsidRPr="00F02EDE">
              <w:rPr>
                <w:rFonts w:asciiTheme="minorHAnsi" w:hAnsiTheme="minorHAnsi" w:cstheme="minorHAnsi"/>
                <w:b/>
                <w:lang w:val="fr-FR"/>
              </w:rPr>
              <w:t xml:space="preserve">Association Tunisienne des Droits de l’Enfant </w:t>
            </w:r>
            <w:r w:rsidR="00ED66AB" w:rsidRPr="005B4A16">
              <w:rPr>
                <w:rFonts w:asciiTheme="minorHAnsi" w:hAnsiTheme="minorHAnsi" w:cstheme="minorHAnsi"/>
                <w:b/>
                <w:lang w:val="en-GB"/>
              </w:rPr>
              <w:t>(ATUDE)/DCI-Tunisia</w:t>
            </w:r>
          </w:p>
          <w:p w14:paraId="32CDF8DB" w14:textId="378AC9A1" w:rsidR="00050CAE" w:rsidRPr="005B4A16" w:rsidRDefault="00050CAE" w:rsidP="00050CAE">
            <w:pPr>
              <w:pStyle w:val="NoSpacing"/>
              <w:rPr>
                <w:rFonts w:asciiTheme="minorHAnsi" w:hAnsiTheme="minorHAnsi" w:cstheme="minorHAnsi"/>
                <w:lang w:val="en-GB"/>
              </w:rPr>
            </w:pPr>
            <w:r w:rsidRPr="005B4A16">
              <w:rPr>
                <w:rFonts w:asciiTheme="minorHAnsi" w:hAnsiTheme="minorHAnsi" w:cstheme="minorHAnsi"/>
                <w:lang w:val="en-GB"/>
              </w:rPr>
              <w:t>Pre</w:t>
            </w:r>
            <w:r w:rsidR="005B4A16">
              <w:rPr>
                <w:rFonts w:asciiTheme="minorHAnsi" w:hAnsiTheme="minorHAnsi" w:cstheme="minorHAnsi"/>
                <w:lang w:val="en-GB"/>
              </w:rPr>
              <w:t>sident</w:t>
            </w:r>
            <w:r w:rsidRPr="005B4A16">
              <w:rPr>
                <w:rFonts w:asciiTheme="minorHAnsi" w:hAnsiTheme="minorHAnsi" w:cstheme="minorHAnsi"/>
                <w:lang w:val="en-GB"/>
              </w:rPr>
              <w:t>: M. Jameleddine Khemakhem</w:t>
            </w:r>
          </w:p>
          <w:p w14:paraId="22D0C400" w14:textId="53D2D348" w:rsidR="00050CAE" w:rsidRPr="00F236D5" w:rsidRDefault="00050CAE" w:rsidP="00050CAE">
            <w:pPr>
              <w:autoSpaceDE w:val="0"/>
              <w:autoSpaceDN w:val="0"/>
              <w:adjustRightInd w:val="0"/>
              <w:spacing w:after="0" w:line="240" w:lineRule="auto"/>
              <w:rPr>
                <w:rFonts w:asciiTheme="minorHAnsi" w:hAnsiTheme="minorHAnsi" w:cstheme="minorHAnsi"/>
                <w:lang w:val="en-GB"/>
              </w:rPr>
            </w:pPr>
            <w:r w:rsidRPr="00F236D5">
              <w:rPr>
                <w:rFonts w:asciiTheme="minorHAnsi" w:hAnsiTheme="minorHAnsi" w:cstheme="minorHAnsi"/>
                <w:lang w:val="en-GB"/>
              </w:rPr>
              <w:t>Address: 5, rue Jameleddine Erressaissi, El Menzah 9B-Tunis  1013, Tunisie.</w:t>
            </w:r>
          </w:p>
          <w:p w14:paraId="3DFBF0B1" w14:textId="5325697A" w:rsidR="00050CAE" w:rsidRPr="005B4A16" w:rsidRDefault="00050CAE" w:rsidP="00050CAE">
            <w:pPr>
              <w:pStyle w:val="NoSpacing"/>
              <w:rPr>
                <w:rFonts w:asciiTheme="minorHAnsi" w:hAnsiTheme="minorHAnsi" w:cstheme="minorHAnsi"/>
                <w:lang w:val="en-GB"/>
              </w:rPr>
            </w:pPr>
            <w:r w:rsidRPr="005B4A16">
              <w:rPr>
                <w:rFonts w:asciiTheme="minorHAnsi" w:hAnsiTheme="minorHAnsi" w:cstheme="minorHAnsi"/>
                <w:lang w:val="en-GB"/>
              </w:rPr>
              <w:t>Phone: +216 52336432</w:t>
            </w:r>
          </w:p>
          <w:p w14:paraId="7672D5C0" w14:textId="292358CF" w:rsidR="00084DF0" w:rsidRPr="005B4A16" w:rsidRDefault="00084DF0" w:rsidP="00084DF0">
            <w:pPr>
              <w:pStyle w:val="NoSpacing"/>
              <w:rPr>
                <w:rFonts w:asciiTheme="minorHAnsi" w:hAnsiTheme="minorHAnsi" w:cstheme="minorHAnsi"/>
                <w:lang w:val="en-GB"/>
              </w:rPr>
            </w:pPr>
            <w:r w:rsidRPr="005B4A16">
              <w:rPr>
                <w:rFonts w:asciiTheme="minorHAnsi" w:hAnsiTheme="minorHAnsi" w:cstheme="minorHAnsi"/>
                <w:lang w:val="en-GB"/>
              </w:rPr>
              <w:t xml:space="preserve">Email: </w:t>
            </w:r>
            <w:hyperlink r:id="rId9" w:tgtFrame="_blank" w:history="1">
              <w:r w:rsidR="006D5D93" w:rsidRPr="005B4A16">
                <w:rPr>
                  <w:rStyle w:val="Hyperlink"/>
                  <w:rFonts w:asciiTheme="minorHAnsi" w:hAnsiTheme="minorHAnsi" w:cstheme="minorHAnsi"/>
                  <w:color w:val="auto"/>
                  <w:bdr w:val="none" w:sz="0" w:space="0" w:color="auto" w:frame="1"/>
                  <w:shd w:val="clear" w:color="auto" w:fill="FFFFFF"/>
                  <w:lang w:val="en-GB"/>
                </w:rPr>
                <w:t>jameleddinekhemakhem@gmail.com</w:t>
              </w:r>
            </w:hyperlink>
          </w:p>
          <w:p w14:paraId="4C12B5D8" w14:textId="1A83F5C5" w:rsidR="006D5D93" w:rsidRPr="005B4A16" w:rsidRDefault="00996A15" w:rsidP="00084DF0">
            <w:pPr>
              <w:pStyle w:val="NoSpacing"/>
              <w:rPr>
                <w:rFonts w:asciiTheme="minorHAnsi" w:hAnsiTheme="minorHAnsi" w:cstheme="minorHAnsi"/>
                <w:lang w:val="en-GB"/>
              </w:rPr>
            </w:pPr>
            <w:r w:rsidRPr="005B4A16">
              <w:rPr>
                <w:rFonts w:asciiTheme="minorHAnsi" w:hAnsiTheme="minorHAnsi" w:cstheme="minorHAnsi"/>
                <w:lang w:val="en-GB"/>
              </w:rPr>
              <w:t>Website</w:t>
            </w:r>
            <w:r w:rsidR="006D5D93" w:rsidRPr="005B4A16">
              <w:rPr>
                <w:rFonts w:asciiTheme="minorHAnsi" w:hAnsiTheme="minorHAnsi" w:cstheme="minorHAnsi"/>
                <w:lang w:val="en-GB"/>
              </w:rPr>
              <w:t xml:space="preserve">: </w:t>
            </w:r>
            <w:hyperlink r:id="rId10" w:history="1">
              <w:r w:rsidR="006D5D93" w:rsidRPr="005B4A16">
                <w:rPr>
                  <w:rStyle w:val="Hyperlink"/>
                  <w:rFonts w:asciiTheme="minorHAnsi" w:hAnsiTheme="minorHAnsi" w:cstheme="minorHAnsi"/>
                  <w:color w:val="auto"/>
                  <w:lang w:val="en-GB"/>
                </w:rPr>
                <w:t>http://www.atude-dei.tn/fr</w:t>
              </w:r>
            </w:hyperlink>
            <w:r w:rsidR="006D5D93" w:rsidRPr="005B4A16">
              <w:rPr>
                <w:rFonts w:asciiTheme="minorHAnsi" w:hAnsiTheme="minorHAnsi" w:cstheme="minorHAnsi"/>
                <w:lang w:val="en-GB"/>
              </w:rPr>
              <w:t xml:space="preserve"> </w:t>
            </w:r>
          </w:p>
          <w:p w14:paraId="2E7F1E69" w14:textId="77777777" w:rsidR="00084DF0" w:rsidRPr="005B4A16" w:rsidRDefault="00084DF0" w:rsidP="00A4751C">
            <w:pPr>
              <w:jc w:val="both"/>
              <w:rPr>
                <w:rFonts w:asciiTheme="minorHAnsi" w:hAnsiTheme="minorHAnsi" w:cstheme="minorHAnsi"/>
                <w:lang w:val="en-GB"/>
              </w:rPr>
            </w:pPr>
          </w:p>
          <w:p w14:paraId="67D1224B" w14:textId="5B037D0D" w:rsidR="00996A15" w:rsidRPr="005B4A16" w:rsidRDefault="0040778C" w:rsidP="00A4751C">
            <w:pPr>
              <w:jc w:val="both"/>
              <w:rPr>
                <w:rFonts w:asciiTheme="minorHAnsi" w:hAnsiTheme="minorHAnsi" w:cstheme="minorHAnsi"/>
                <w:i/>
                <w:shd w:val="clear" w:color="auto" w:fill="FFFFFF"/>
                <w:lang w:val="en-GB"/>
              </w:rPr>
            </w:pPr>
            <w:r w:rsidRPr="0040778C">
              <w:rPr>
                <w:rFonts w:asciiTheme="minorHAnsi" w:hAnsiTheme="minorHAnsi" w:cstheme="minorHAnsi"/>
                <w:lang w:val="fr-FR"/>
              </w:rPr>
              <w:t>Association Tunisienne des Droits de l’Enfant</w:t>
            </w:r>
            <w:r w:rsidRPr="00F02EDE">
              <w:rPr>
                <w:rFonts w:asciiTheme="minorHAnsi" w:hAnsiTheme="minorHAnsi" w:cstheme="minorHAnsi"/>
                <w:b/>
                <w:lang w:val="fr-FR"/>
              </w:rPr>
              <w:t xml:space="preserve"> </w:t>
            </w:r>
            <w:r w:rsidR="00ED66AB" w:rsidRPr="005B4A16">
              <w:rPr>
                <w:rStyle w:val="notranslate"/>
                <w:rFonts w:asciiTheme="minorHAnsi" w:hAnsiTheme="minorHAnsi"/>
                <w:i/>
                <w:iCs/>
                <w:shd w:val="clear" w:color="auto" w:fill="FFFFFF"/>
                <w:lang w:val="en-GB"/>
              </w:rPr>
              <w:t>(ATUDE) / DC</w:t>
            </w:r>
            <w:r w:rsidR="00996A15" w:rsidRPr="005B4A16">
              <w:rPr>
                <w:rStyle w:val="notranslate"/>
                <w:rFonts w:asciiTheme="minorHAnsi" w:hAnsiTheme="minorHAnsi"/>
                <w:i/>
                <w:iCs/>
                <w:shd w:val="clear" w:color="auto" w:fill="FFFFFF"/>
                <w:lang w:val="en-GB"/>
              </w:rPr>
              <w:t>I-Tunisia is an </w:t>
            </w:r>
            <w:r w:rsidR="0033701C" w:rsidRPr="005B4A16">
              <w:rPr>
                <w:rStyle w:val="notranslate"/>
                <w:rFonts w:asciiTheme="minorHAnsi" w:hAnsiTheme="minorHAnsi"/>
                <w:i/>
                <w:iCs/>
                <w:shd w:val="clear" w:color="auto" w:fill="FFFFFF"/>
                <w:lang w:val="en-GB"/>
              </w:rPr>
              <w:t>association, having special consultative</w:t>
            </w:r>
            <w:r w:rsidR="00996A15" w:rsidRPr="005B4A16">
              <w:rPr>
                <w:rStyle w:val="notranslate"/>
                <w:rFonts w:asciiTheme="minorHAnsi" w:hAnsiTheme="minorHAnsi"/>
                <w:i/>
                <w:iCs/>
                <w:shd w:val="clear" w:color="auto" w:fill="FFFFFF"/>
                <w:lang w:val="en-GB"/>
              </w:rPr>
              <w:t xml:space="preserve"> status with ECOSOC and with the Africa</w:t>
            </w:r>
            <w:r w:rsidR="000530FF" w:rsidRPr="005B4A16">
              <w:rPr>
                <w:rStyle w:val="notranslate"/>
                <w:rFonts w:asciiTheme="minorHAnsi" w:hAnsiTheme="minorHAnsi"/>
                <w:i/>
                <w:iCs/>
                <w:shd w:val="clear" w:color="auto" w:fill="FFFFFF"/>
                <w:lang w:val="en-GB"/>
              </w:rPr>
              <w:t>n League for Human Rights and P</w:t>
            </w:r>
            <w:r w:rsidR="00996A15" w:rsidRPr="005B4A16">
              <w:rPr>
                <w:rStyle w:val="notranslate"/>
                <w:rFonts w:asciiTheme="minorHAnsi" w:hAnsiTheme="minorHAnsi"/>
                <w:i/>
                <w:iCs/>
                <w:shd w:val="clear" w:color="auto" w:fill="FFFFFF"/>
                <w:lang w:val="en-GB"/>
              </w:rPr>
              <w:t>eoples. </w:t>
            </w:r>
            <w:r w:rsidR="000530FF" w:rsidRPr="005B4A16">
              <w:rPr>
                <w:rStyle w:val="notranslate"/>
                <w:rFonts w:asciiTheme="minorHAnsi" w:hAnsiTheme="minorHAnsi"/>
                <w:i/>
                <w:iCs/>
                <w:shd w:val="clear" w:color="auto" w:fill="FFFFFF"/>
                <w:lang w:val="en-GB"/>
              </w:rPr>
              <w:t>It</w:t>
            </w:r>
            <w:r w:rsidR="00996A15" w:rsidRPr="005B4A16">
              <w:rPr>
                <w:rStyle w:val="notranslate"/>
                <w:rFonts w:asciiTheme="minorHAnsi" w:hAnsiTheme="minorHAnsi"/>
                <w:i/>
                <w:iCs/>
                <w:shd w:val="clear" w:color="auto" w:fill="FFFFFF"/>
                <w:lang w:val="en-GB"/>
              </w:rPr>
              <w:t xml:space="preserve"> is also a founding member of the Maghreb Collective</w:t>
            </w:r>
            <w:r w:rsidR="00996A15" w:rsidRPr="005B4A16">
              <w:rPr>
                <w:rStyle w:val="notranslate"/>
                <w:rFonts w:asciiTheme="minorHAnsi" w:hAnsiTheme="minorHAnsi"/>
                <w:i/>
                <w:iCs/>
                <w:lang w:val="en-GB"/>
              </w:rPr>
              <w:t xml:space="preserve"> for the Rights of the Child and a founding member of the African Collective on the Rights of the Child.</w:t>
            </w:r>
            <w:r w:rsidR="00996A15" w:rsidRPr="005B4A16">
              <w:rPr>
                <w:rFonts w:asciiTheme="minorHAnsi" w:hAnsiTheme="minorHAnsi"/>
                <w:lang w:val="en-GB"/>
              </w:rPr>
              <w:t> </w:t>
            </w:r>
            <w:r w:rsidR="00996A15" w:rsidRPr="005B4A16">
              <w:rPr>
                <w:rStyle w:val="notranslate"/>
                <w:rFonts w:asciiTheme="minorHAnsi" w:hAnsiTheme="minorHAnsi"/>
                <w:i/>
                <w:iCs/>
                <w:shd w:val="clear" w:color="auto" w:fill="FFFFFF"/>
                <w:lang w:val="en-GB"/>
              </w:rPr>
              <w:t xml:space="preserve">In 2013, </w:t>
            </w:r>
            <w:r w:rsidR="00355659" w:rsidRPr="005B4A16">
              <w:rPr>
                <w:rStyle w:val="notranslate"/>
                <w:rFonts w:asciiTheme="minorHAnsi" w:hAnsiTheme="minorHAnsi"/>
                <w:i/>
                <w:iCs/>
                <w:shd w:val="clear" w:color="auto" w:fill="FFFFFF"/>
                <w:lang w:val="en-GB"/>
              </w:rPr>
              <w:t xml:space="preserve">the Tunisian Association of </w:t>
            </w:r>
            <w:r w:rsidR="00996A15" w:rsidRPr="005B4A16">
              <w:rPr>
                <w:rStyle w:val="notranslate"/>
                <w:rFonts w:asciiTheme="minorHAnsi" w:hAnsiTheme="minorHAnsi"/>
                <w:i/>
                <w:iCs/>
                <w:shd w:val="clear" w:color="auto" w:fill="FFFFFF"/>
                <w:lang w:val="en-GB"/>
              </w:rPr>
              <w:t>Rights of the Child (ATUDE) b</w:t>
            </w:r>
            <w:r w:rsidR="000530FF" w:rsidRPr="005B4A16">
              <w:rPr>
                <w:rStyle w:val="notranslate"/>
                <w:rFonts w:asciiTheme="minorHAnsi" w:hAnsiTheme="minorHAnsi"/>
                <w:i/>
                <w:iCs/>
                <w:shd w:val="clear" w:color="auto" w:fill="FFFFFF"/>
                <w:lang w:val="en-GB"/>
              </w:rPr>
              <w:t xml:space="preserve">ecame the representative of Defence for Children International </w:t>
            </w:r>
            <w:r w:rsidR="00996A15" w:rsidRPr="005B4A16">
              <w:rPr>
                <w:rStyle w:val="notranslate"/>
                <w:rFonts w:asciiTheme="minorHAnsi" w:hAnsiTheme="minorHAnsi"/>
                <w:i/>
                <w:iCs/>
                <w:shd w:val="clear" w:color="auto" w:fill="FFFFFF"/>
                <w:lang w:val="en-GB"/>
              </w:rPr>
              <w:t>(DCI) in Tunisia (DCI-Tunisia).</w:t>
            </w:r>
            <w:r w:rsidR="000530FF" w:rsidRPr="005B4A16">
              <w:rPr>
                <w:rStyle w:val="notranslate"/>
                <w:rFonts w:asciiTheme="minorHAnsi" w:hAnsiTheme="minorHAnsi"/>
                <w:i/>
                <w:iCs/>
                <w:shd w:val="clear" w:color="auto" w:fill="FFFFFF"/>
                <w:lang w:val="en-GB"/>
              </w:rPr>
              <w:t xml:space="preserve"> </w:t>
            </w:r>
            <w:r w:rsidR="00996A15" w:rsidRPr="005B4A16">
              <w:rPr>
                <w:rStyle w:val="notranslate"/>
                <w:rFonts w:asciiTheme="minorHAnsi" w:hAnsiTheme="minorHAnsi"/>
                <w:i/>
                <w:iCs/>
                <w:shd w:val="clear" w:color="auto" w:fill="FFFFFF"/>
                <w:lang w:val="en-GB"/>
              </w:rPr>
              <w:t>This movement was</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created</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in</w:t>
            </w:r>
            <w:r w:rsidR="000530FF" w:rsidRPr="005B4A16">
              <w:rPr>
                <w:rStyle w:val="notranslate"/>
                <w:rFonts w:asciiTheme="minorHAnsi" w:hAnsiTheme="minorHAnsi"/>
                <w:i/>
                <w:iCs/>
                <w:shd w:val="clear" w:color="auto" w:fill="FFFFFF"/>
                <w:lang w:val="en-GB"/>
              </w:rPr>
              <w:t xml:space="preserve"> 1979, headquartered in Geneva</w:t>
            </w:r>
            <w:r w:rsidR="00996A15" w:rsidRPr="005B4A16">
              <w:rPr>
                <w:rStyle w:val="notranslate"/>
                <w:rFonts w:asciiTheme="minorHAnsi" w:hAnsiTheme="minorHAnsi"/>
                <w:i/>
                <w:iCs/>
                <w:shd w:val="clear" w:color="auto" w:fill="FFFFFF"/>
                <w:lang w:val="en-GB"/>
              </w:rPr>
              <w:t>, and represented in more than</w:t>
            </w:r>
            <w:r w:rsidR="000530FF" w:rsidRPr="005B4A16">
              <w:rPr>
                <w:rStyle w:val="notranslate"/>
                <w:rFonts w:asciiTheme="minorHAnsi" w:hAnsiTheme="minorHAnsi"/>
                <w:i/>
                <w:iCs/>
                <w:shd w:val="clear" w:color="auto" w:fill="FFFFFF"/>
                <w:lang w:val="en-GB"/>
              </w:rPr>
              <w:t xml:space="preserve"> </w:t>
            </w:r>
            <w:r w:rsidR="00996A15" w:rsidRPr="005B4A16">
              <w:rPr>
                <w:rStyle w:val="notranslate"/>
                <w:rFonts w:asciiTheme="minorHAnsi" w:hAnsiTheme="minorHAnsi"/>
                <w:i/>
                <w:iCs/>
                <w:shd w:val="clear" w:color="auto" w:fill="FFFFFF"/>
                <w:lang w:val="en-GB"/>
              </w:rPr>
              <w:t>40 countries around the world.</w:t>
            </w:r>
            <w:r w:rsidR="00996A15" w:rsidRPr="005B4A16">
              <w:rPr>
                <w:rFonts w:asciiTheme="minorHAnsi" w:hAnsiTheme="minorHAnsi"/>
                <w:lang w:val="en-GB"/>
              </w:rPr>
              <w:t> </w:t>
            </w:r>
            <w:r w:rsidR="00996A15" w:rsidRPr="005B4A16">
              <w:rPr>
                <w:rStyle w:val="notranslate"/>
                <w:rFonts w:asciiTheme="minorHAnsi" w:hAnsiTheme="minorHAnsi"/>
                <w:i/>
                <w:iCs/>
                <w:shd w:val="clear" w:color="auto" w:fill="FFFFFF"/>
                <w:lang w:val="en-GB"/>
              </w:rPr>
              <w:t>ATUDE aims</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to</w:t>
            </w:r>
            <w:r w:rsidR="000530FF" w:rsidRPr="005B4A16">
              <w:rPr>
                <w:rStyle w:val="notranslate"/>
                <w:rFonts w:asciiTheme="minorHAnsi" w:hAnsiTheme="minorHAnsi"/>
                <w:i/>
                <w:iCs/>
                <w:lang w:val="en-GB"/>
              </w:rPr>
              <w:t xml:space="preserve"> </w:t>
            </w:r>
            <w:r w:rsidR="00996A15" w:rsidRPr="005B4A16">
              <w:rPr>
                <w:rStyle w:val="notranslate"/>
                <w:rFonts w:asciiTheme="minorHAnsi" w:hAnsiTheme="minorHAnsi"/>
                <w:i/>
                <w:iCs/>
                <w:lang w:val="en-GB"/>
              </w:rPr>
              <w:t>contribute to the popularization and dissemination of the culture of children's rights, contributes to the design and implementation of child rights protection mechanisms.</w:t>
            </w:r>
            <w:r w:rsidR="00996A15" w:rsidRPr="005B4A16">
              <w:rPr>
                <w:rFonts w:asciiTheme="minorHAnsi" w:hAnsiTheme="minorHAnsi"/>
                <w:lang w:val="en-GB"/>
              </w:rPr>
              <w:t> </w:t>
            </w:r>
            <w:r w:rsidR="000530FF" w:rsidRPr="005B4A16">
              <w:rPr>
                <w:rStyle w:val="notranslate"/>
                <w:rFonts w:asciiTheme="minorHAnsi" w:hAnsiTheme="minorHAnsi"/>
                <w:i/>
                <w:iCs/>
                <w:lang w:val="en-GB"/>
              </w:rPr>
              <w:t>It</w:t>
            </w:r>
            <w:r w:rsidR="00996A15" w:rsidRPr="005B4A16">
              <w:rPr>
                <w:rStyle w:val="notranslate"/>
                <w:rFonts w:asciiTheme="minorHAnsi" w:hAnsiTheme="minorHAnsi"/>
                <w:i/>
                <w:iCs/>
                <w:lang w:val="en-GB"/>
              </w:rPr>
              <w:t xml:space="preserve"> a</w:t>
            </w:r>
            <w:r w:rsidR="000530FF" w:rsidRPr="005B4A16">
              <w:rPr>
                <w:rStyle w:val="notranslate"/>
                <w:rFonts w:asciiTheme="minorHAnsi" w:hAnsiTheme="minorHAnsi"/>
                <w:i/>
                <w:iCs/>
                <w:lang w:val="en-GB"/>
              </w:rPr>
              <w:t xml:space="preserve">lso </w:t>
            </w:r>
            <w:r w:rsidR="00996A15" w:rsidRPr="005B4A16">
              <w:rPr>
                <w:rStyle w:val="notranslate"/>
                <w:rFonts w:asciiTheme="minorHAnsi" w:hAnsiTheme="minorHAnsi"/>
                <w:i/>
                <w:iCs/>
                <w:lang w:val="en-GB"/>
              </w:rPr>
              <w:t>supports children in difficulty and in danger.</w:t>
            </w:r>
            <w:r w:rsidR="00996A15" w:rsidRPr="005B4A16">
              <w:rPr>
                <w:rFonts w:asciiTheme="minorHAnsi" w:hAnsiTheme="minorHAnsi"/>
                <w:lang w:val="en-GB"/>
              </w:rPr>
              <w:t> </w:t>
            </w:r>
            <w:r w:rsidR="00996A15" w:rsidRPr="005B4A16">
              <w:rPr>
                <w:rStyle w:val="notranslate"/>
                <w:rFonts w:asciiTheme="minorHAnsi" w:hAnsiTheme="minorHAnsi"/>
                <w:i/>
                <w:iCs/>
                <w:shd w:val="clear" w:color="auto" w:fill="FFFFFF"/>
                <w:lang w:val="en-GB"/>
              </w:rPr>
              <w:t>It supports</w:t>
            </w:r>
            <w:r w:rsidR="00996A15" w:rsidRPr="005B4A16">
              <w:rPr>
                <w:rStyle w:val="notranslate"/>
                <w:rFonts w:asciiTheme="minorHAnsi" w:hAnsiTheme="minorHAnsi"/>
                <w:lang w:val="en-GB"/>
              </w:rPr>
              <w:t> </w:t>
            </w:r>
            <w:r w:rsidR="00996A15" w:rsidRPr="005B4A16">
              <w:rPr>
                <w:rStyle w:val="notranslate"/>
                <w:rFonts w:asciiTheme="minorHAnsi" w:hAnsiTheme="minorHAnsi"/>
                <w:i/>
                <w:iCs/>
                <w:lang w:val="en-GB"/>
              </w:rPr>
              <w:t xml:space="preserve">the State's efforts for social and professional reintegration of children in conflict </w:t>
            </w:r>
            <w:r w:rsidR="009C4627" w:rsidRPr="005B4A16">
              <w:rPr>
                <w:rStyle w:val="notranslate"/>
                <w:rFonts w:asciiTheme="minorHAnsi" w:hAnsiTheme="minorHAnsi"/>
                <w:i/>
                <w:iCs/>
                <w:lang w:val="en-GB"/>
              </w:rPr>
              <w:t>with the law after they leave rehabilitation cent</w:t>
            </w:r>
            <w:r w:rsidR="00996A15" w:rsidRPr="005B4A16">
              <w:rPr>
                <w:rStyle w:val="notranslate"/>
                <w:rFonts w:asciiTheme="minorHAnsi" w:hAnsiTheme="minorHAnsi"/>
                <w:i/>
                <w:iCs/>
                <w:lang w:val="en-GB"/>
              </w:rPr>
              <w:t>r</w:t>
            </w:r>
            <w:r w:rsidR="009C4627" w:rsidRPr="005B4A16">
              <w:rPr>
                <w:rStyle w:val="notranslate"/>
                <w:rFonts w:asciiTheme="minorHAnsi" w:hAnsiTheme="minorHAnsi"/>
                <w:i/>
                <w:iCs/>
                <w:lang w:val="en-GB"/>
              </w:rPr>
              <w:t>e</w:t>
            </w:r>
            <w:r w:rsidR="00996A15" w:rsidRPr="005B4A16">
              <w:rPr>
                <w:rStyle w:val="notranslate"/>
                <w:rFonts w:asciiTheme="minorHAnsi" w:hAnsiTheme="minorHAnsi"/>
                <w:i/>
                <w:iCs/>
                <w:lang w:val="en-GB"/>
              </w:rPr>
              <w:t>s for juvenile delinquents and organizes</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seminars</w:t>
            </w:r>
            <w:r w:rsidR="00996A15" w:rsidRPr="005B4A16">
              <w:rPr>
                <w:rStyle w:val="notranslate"/>
                <w:rFonts w:asciiTheme="minorHAnsi" w:hAnsiTheme="minorHAnsi"/>
                <w:i/>
                <w:iCs/>
                <w:lang w:val="en-GB"/>
              </w:rPr>
              <w:t> to develop legislation and child protection mechanism</w:t>
            </w:r>
            <w:r w:rsidR="00342567" w:rsidRPr="005B4A16">
              <w:rPr>
                <w:rStyle w:val="notranslate"/>
                <w:rFonts w:asciiTheme="minorHAnsi" w:hAnsiTheme="minorHAnsi"/>
                <w:i/>
                <w:iCs/>
                <w:lang w:val="en-GB"/>
              </w:rPr>
              <w:t>.</w:t>
            </w:r>
          </w:p>
          <w:p w14:paraId="485129A5" w14:textId="122D1D7E" w:rsidR="00084DF0" w:rsidRPr="005B4A16" w:rsidRDefault="00084DF0" w:rsidP="00A4751C">
            <w:pPr>
              <w:jc w:val="both"/>
              <w:rPr>
                <w:rFonts w:asciiTheme="minorHAnsi" w:hAnsiTheme="minorHAnsi" w:cstheme="minorHAnsi"/>
                <w:i/>
                <w:lang w:val="en-GB"/>
              </w:rPr>
            </w:pPr>
            <w:r w:rsidRPr="005B4A16">
              <w:rPr>
                <w:rFonts w:asciiTheme="minorHAnsi" w:eastAsia="Times New Roman" w:hAnsiTheme="minorHAnsi" w:cstheme="minorHAnsi"/>
                <w:i/>
                <w:lang w:val="en-GB" w:eastAsia="en-US"/>
              </w:rPr>
              <w:t xml:space="preserve"> </w:t>
            </w:r>
          </w:p>
          <w:p w14:paraId="04065EB9" w14:textId="2E1DCD13" w:rsidR="00084DF0" w:rsidRPr="005B4A16" w:rsidRDefault="00084DF0" w:rsidP="00A4751C">
            <w:pPr>
              <w:jc w:val="both"/>
              <w:rPr>
                <w:rFonts w:asciiTheme="minorHAnsi" w:hAnsiTheme="minorHAnsi" w:cstheme="minorHAnsi"/>
                <w:i/>
                <w:lang w:val="en-GB"/>
              </w:rPr>
            </w:pPr>
          </w:p>
        </w:tc>
        <w:tc>
          <w:tcPr>
            <w:tcW w:w="4669" w:type="dxa"/>
          </w:tcPr>
          <w:p w14:paraId="036C907A" w14:textId="62FE13B2"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76EF490F" w14:textId="186FAFC3"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54D2B780" w14:textId="406C6CB9"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32D69313" w14:textId="48467778"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r w:rsidRPr="005B4A16">
              <w:rPr>
                <w:rFonts w:asciiTheme="minorHAnsi" w:hAnsiTheme="minorHAnsi" w:cstheme="minorHAnsi"/>
                <w:noProof/>
                <w:u w:color="000000"/>
                <w:bdr w:val="nil"/>
                <w:shd w:val="clear" w:color="auto" w:fill="00FF00"/>
                <w:lang w:val="en-US" w:eastAsia="en-US"/>
              </w:rPr>
              <w:drawing>
                <wp:anchor distT="57150" distB="57150" distL="57150" distR="57150" simplePos="0" relativeHeight="251656704" behindDoc="0" locked="0" layoutInCell="1" allowOverlap="1" wp14:anchorId="472295AA" wp14:editId="4A31A2DB">
                  <wp:simplePos x="0" y="0"/>
                  <wp:positionH relativeFrom="page">
                    <wp:posOffset>76200</wp:posOffset>
                  </wp:positionH>
                  <wp:positionV relativeFrom="page">
                    <wp:posOffset>1006475</wp:posOffset>
                  </wp:positionV>
                  <wp:extent cx="752475" cy="800100"/>
                  <wp:effectExtent l="0" t="0" r="9525" b="0"/>
                  <wp:wrapNone/>
                  <wp:docPr id="3" name="officeArt object" descr="ECPATstandardize_logo3_"/>
                  <wp:cNvGraphicFramePr/>
                  <a:graphic xmlns:a="http://schemas.openxmlformats.org/drawingml/2006/main">
                    <a:graphicData uri="http://schemas.openxmlformats.org/drawingml/2006/picture">
                      <pic:pic xmlns:pic="http://schemas.openxmlformats.org/drawingml/2006/picture">
                        <pic:nvPicPr>
                          <pic:cNvPr id="1073741825" name="image1.jpg" descr="ECPATstandardize_logo3_"/>
                          <pic:cNvPicPr/>
                        </pic:nvPicPr>
                        <pic:blipFill>
                          <a:blip r:embed="rId11" cstate="print"/>
                          <a:stretch>
                            <a:fillRect/>
                          </a:stretch>
                        </pic:blipFill>
                        <pic:spPr>
                          <a:xfrm>
                            <a:off x="0" y="0"/>
                            <a:ext cx="752475" cy="800100"/>
                          </a:xfrm>
                          <a:prstGeom prst="rect">
                            <a:avLst/>
                          </a:prstGeom>
                          <a:ln w="12700" cap="flat">
                            <a:noFill/>
                            <a:miter lim="400000"/>
                          </a:ln>
                          <a:effectLst/>
                        </pic:spPr>
                      </pic:pic>
                    </a:graphicData>
                  </a:graphic>
                </wp:anchor>
              </w:drawing>
            </w:r>
          </w:p>
          <w:p w14:paraId="6CD5171E"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45E4C439"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74488EF4"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1EA11516" w14:textId="77777777" w:rsidR="00084DF0" w:rsidRPr="005B4A16" w:rsidRDefault="00084DF0" w:rsidP="00084DF0">
            <w:pPr>
              <w:pStyle w:val="NoSpacing"/>
              <w:rPr>
                <w:rFonts w:asciiTheme="minorHAnsi" w:hAnsiTheme="minorHAnsi" w:cstheme="minorHAnsi"/>
                <w:b/>
                <w:u w:color="000000"/>
                <w:bdr w:val="nil"/>
                <w:lang w:val="en-GB"/>
              </w:rPr>
            </w:pPr>
            <w:r w:rsidRPr="005B4A16">
              <w:rPr>
                <w:rFonts w:asciiTheme="minorHAnsi" w:hAnsiTheme="minorHAnsi" w:cstheme="minorHAnsi"/>
                <w:b/>
                <w:u w:color="000000"/>
                <w:bdr w:val="nil"/>
                <w:lang w:val="en-GB"/>
              </w:rPr>
              <w:t>ECPAT International</w:t>
            </w:r>
          </w:p>
          <w:p w14:paraId="5CE81929" w14:textId="77777777" w:rsidR="00996A15" w:rsidRPr="005B4A16" w:rsidRDefault="00996A15" w:rsidP="00996A15">
            <w:pPr>
              <w:pStyle w:val="NoSpacing"/>
              <w:rPr>
                <w:rFonts w:asciiTheme="minorHAnsi" w:hAnsiTheme="minorHAnsi" w:cstheme="minorHAnsi"/>
                <w:bCs/>
                <w:u w:val="single"/>
                <w:bdr w:val="nil"/>
                <w:lang w:val="en-GB"/>
              </w:rPr>
            </w:pPr>
            <w:r w:rsidRPr="005B4A16">
              <w:rPr>
                <w:rFonts w:asciiTheme="minorHAnsi" w:hAnsiTheme="minorHAnsi" w:cstheme="minorHAnsi"/>
                <w:bCs/>
                <w:u w:val="single"/>
                <w:bdr w:val="nil"/>
                <w:lang w:val="en-GB"/>
              </w:rPr>
              <w:t>Special consultative status</w:t>
            </w:r>
          </w:p>
          <w:p w14:paraId="5549C1C9" w14:textId="0610AFE3" w:rsidR="00996A15" w:rsidRPr="005B4A16" w:rsidRDefault="006F5941"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Executive Director: Mr </w:t>
            </w:r>
            <w:r w:rsidR="00996A15" w:rsidRPr="005B4A16">
              <w:rPr>
                <w:rFonts w:asciiTheme="minorHAnsi" w:hAnsiTheme="minorHAnsi" w:cstheme="minorHAnsi"/>
                <w:u w:color="000000"/>
                <w:bdr w:val="nil"/>
                <w:lang w:val="en-GB"/>
              </w:rPr>
              <w:t>Robbert van den Berg</w:t>
            </w:r>
          </w:p>
          <w:p w14:paraId="099C30C3"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Address: 328/1 Phayathai Road, Ratchathewi, </w:t>
            </w:r>
          </w:p>
          <w:p w14:paraId="48075C2A"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Bangkok 10400, Thailand</w:t>
            </w:r>
          </w:p>
          <w:p w14:paraId="5D67A15B"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Phone: </w:t>
            </w:r>
            <w:hyperlink r:id="rId12" w:tgtFrame="_blank" w:history="1">
              <w:r w:rsidRPr="005B4A16">
                <w:rPr>
                  <w:rStyle w:val="Hyperlink"/>
                  <w:rFonts w:asciiTheme="minorHAnsi" w:hAnsiTheme="minorHAnsi" w:cstheme="minorHAnsi"/>
                  <w:color w:val="auto"/>
                  <w:u w:color="000000"/>
                  <w:bdr w:val="nil"/>
                  <w:lang w:val="en-GB"/>
                </w:rPr>
                <w:t>+66 2 215 3388</w:t>
              </w:r>
            </w:hyperlink>
          </w:p>
          <w:p w14:paraId="6BA601B0"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Email: </w:t>
            </w:r>
            <w:r w:rsidRPr="005B4A16">
              <w:rPr>
                <w:rFonts w:asciiTheme="minorHAnsi" w:hAnsiTheme="minorHAnsi" w:cstheme="minorHAnsi"/>
                <w:u w:val="single" w:color="000000"/>
                <w:bdr w:val="nil"/>
                <w:lang w:val="en-GB"/>
              </w:rPr>
              <w:t>info@ecpat.org</w:t>
            </w:r>
          </w:p>
          <w:p w14:paraId="5A9BB0C6"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Website: </w:t>
            </w:r>
            <w:hyperlink r:id="rId13" w:history="1">
              <w:r w:rsidRPr="005B4A16">
                <w:rPr>
                  <w:rStyle w:val="Hyperlink"/>
                  <w:rFonts w:asciiTheme="minorHAnsi" w:hAnsiTheme="minorHAnsi" w:cstheme="minorHAnsi"/>
                  <w:color w:val="auto"/>
                  <w:u w:color="000000"/>
                  <w:bdr w:val="nil"/>
                  <w:lang w:val="en-GB"/>
                </w:rPr>
                <w:t>www.ecpat.org</w:t>
              </w:r>
            </w:hyperlink>
          </w:p>
          <w:p w14:paraId="1817BEDD"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u w:color="000000"/>
                <w:bdr w:val="nil"/>
                <w:lang w:val="en-GB"/>
              </w:rPr>
            </w:pPr>
          </w:p>
          <w:p w14:paraId="7DD00DB6" w14:textId="5191624B" w:rsidR="00084DF0" w:rsidRPr="005B4A16" w:rsidRDefault="00996A15" w:rsidP="00A4751C">
            <w:pPr>
              <w:pBdr>
                <w:top w:val="nil"/>
                <w:left w:val="nil"/>
                <w:bottom w:val="nil"/>
                <w:right w:val="nil"/>
                <w:between w:val="nil"/>
                <w:bar w:val="nil"/>
              </w:pBdr>
              <w:jc w:val="both"/>
              <w:rPr>
                <w:rFonts w:asciiTheme="minorHAnsi" w:hAnsiTheme="minorHAnsi" w:cstheme="minorHAnsi"/>
                <w:i/>
                <w:u w:color="000000"/>
                <w:bdr w:val="nil"/>
                <w:lang w:val="en-GB"/>
              </w:rPr>
            </w:pPr>
            <w:r w:rsidRPr="005B4A16">
              <w:rPr>
                <w:rFonts w:asciiTheme="minorHAnsi" w:hAnsiTheme="minorHAnsi" w:cs="Calibri"/>
                <w:i/>
                <w:lang w:val="en-GB"/>
              </w:rPr>
              <w:t>ECPAT International is a global network of civil society organisations working for the eradication of all forms of sexual exploitation of children. For the past 29 years, ECPAT has acted as the international watchdog, monitoring States’ response to sexual exploitation of children, and advocating for robust international measures to protect children from sexual exploitation. ECPAT International currently has 109 network members operating in 96 countries.</w:t>
            </w:r>
          </w:p>
          <w:p w14:paraId="31AB07DD"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i/>
                <w:u w:color="000000"/>
                <w:bdr w:val="nil"/>
                <w:lang w:val="en-GB"/>
              </w:rPr>
            </w:pPr>
          </w:p>
        </w:tc>
      </w:tr>
    </w:tbl>
    <w:p w14:paraId="71E44807" w14:textId="728DDAC7" w:rsidR="005D7FEF" w:rsidRPr="005B4A16" w:rsidRDefault="005D7FEF" w:rsidP="000F787D">
      <w:pPr>
        <w:spacing w:after="0" w:line="240" w:lineRule="auto"/>
        <w:jc w:val="both"/>
        <w:rPr>
          <w:rFonts w:asciiTheme="minorHAnsi" w:hAnsiTheme="minorHAnsi" w:cstheme="minorHAnsi"/>
          <w:cs/>
          <w:lang w:val="en-GB" w:bidi="th-TH"/>
        </w:rPr>
      </w:pPr>
      <w:bookmarkStart w:id="0" w:name="_Toc404168890"/>
    </w:p>
    <w:p w14:paraId="0362744E" w14:textId="77777777" w:rsidR="005D7FEF" w:rsidRPr="005B4A16" w:rsidRDefault="005D7FEF" w:rsidP="000F787D">
      <w:pPr>
        <w:spacing w:after="0" w:line="240" w:lineRule="auto"/>
        <w:jc w:val="both"/>
        <w:rPr>
          <w:rFonts w:asciiTheme="minorHAnsi" w:hAnsiTheme="minorHAnsi" w:cstheme="minorHAnsi"/>
          <w:lang w:val="en-GB"/>
        </w:rPr>
      </w:pPr>
    </w:p>
    <w:bookmarkStart w:id="1" w:name="_Ref495327209"/>
    <w:p w14:paraId="40845128" w14:textId="1CA85368" w:rsidR="00342567" w:rsidRPr="005B4A16" w:rsidRDefault="004F30A0">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b/>
          <w:highlight w:val="yellow"/>
          <w:lang w:val="en-GB"/>
        </w:rPr>
        <w:fldChar w:fldCharType="begin"/>
      </w:r>
      <w:r w:rsidRPr="005B4A16">
        <w:rPr>
          <w:rFonts w:asciiTheme="minorHAnsi" w:hAnsiTheme="minorHAnsi" w:cstheme="minorHAnsi"/>
          <w:b/>
          <w:highlight w:val="yellow"/>
          <w:lang w:val="en-GB"/>
        </w:rPr>
        <w:instrText xml:space="preserve"> TOC \o </w:instrText>
      </w:r>
      <w:r w:rsidRPr="005B4A16">
        <w:rPr>
          <w:rFonts w:asciiTheme="minorHAnsi" w:hAnsiTheme="minorHAnsi" w:cstheme="minorHAnsi"/>
          <w:b/>
          <w:bCs/>
          <w:highlight w:val="yellow"/>
          <w:cs/>
          <w:lang w:val="en-GB" w:bidi="th-TH"/>
        </w:rPr>
        <w:instrText>"</w:instrText>
      </w:r>
      <w:r w:rsidRPr="005B4A16">
        <w:rPr>
          <w:rFonts w:asciiTheme="minorHAnsi" w:hAnsiTheme="minorHAnsi" w:cstheme="minorHAnsi"/>
          <w:b/>
          <w:highlight w:val="yellow"/>
          <w:lang w:val="en-GB"/>
        </w:rPr>
        <w:instrText>1</w:instrText>
      </w:r>
      <w:r w:rsidRPr="005B4A16">
        <w:rPr>
          <w:rFonts w:asciiTheme="minorHAnsi" w:hAnsiTheme="minorHAnsi" w:cstheme="minorHAnsi"/>
          <w:b/>
          <w:bCs/>
          <w:highlight w:val="yellow"/>
          <w:cs/>
          <w:lang w:val="en-GB" w:bidi="th-TH"/>
        </w:rPr>
        <w:instrText>-</w:instrText>
      </w:r>
      <w:r w:rsidRPr="005B4A16">
        <w:rPr>
          <w:rFonts w:asciiTheme="minorHAnsi" w:hAnsiTheme="minorHAnsi" w:cstheme="minorHAnsi"/>
          <w:b/>
          <w:highlight w:val="yellow"/>
          <w:lang w:val="en-GB"/>
        </w:rPr>
        <w:instrText>1</w:instrText>
      </w:r>
      <w:r w:rsidRPr="005B4A16">
        <w:rPr>
          <w:rFonts w:asciiTheme="minorHAnsi" w:hAnsiTheme="minorHAnsi" w:cstheme="minorHAnsi"/>
          <w:b/>
          <w:bCs/>
          <w:highlight w:val="yellow"/>
          <w:cs/>
          <w:lang w:val="en-GB" w:bidi="th-TH"/>
        </w:rPr>
        <w:instrText xml:space="preserve">" </w:instrText>
      </w:r>
      <w:r w:rsidRPr="005B4A16">
        <w:rPr>
          <w:rFonts w:asciiTheme="minorHAnsi" w:hAnsiTheme="minorHAnsi" w:cstheme="minorHAnsi"/>
          <w:b/>
          <w:highlight w:val="yellow"/>
          <w:lang w:val="en-GB"/>
        </w:rPr>
        <w:instrText xml:space="preserve">\h \z \u </w:instrText>
      </w:r>
      <w:r w:rsidRPr="005B4A16">
        <w:rPr>
          <w:rFonts w:asciiTheme="minorHAnsi" w:hAnsiTheme="minorHAnsi" w:cstheme="minorHAnsi"/>
          <w:b/>
          <w:highlight w:val="yellow"/>
          <w:lang w:val="en-GB"/>
        </w:rPr>
        <w:fldChar w:fldCharType="separate"/>
      </w:r>
      <w:r w:rsidR="00342567" w:rsidRPr="005B4A16">
        <w:rPr>
          <w:rFonts w:asciiTheme="minorHAnsi" w:hAnsiTheme="minorHAnsi" w:cstheme="minorHAnsi"/>
          <w:noProof/>
          <w:lang w:val="en-GB"/>
        </w:rPr>
        <w:t>Context of this supplementary report</w:t>
      </w:r>
      <w:r w:rsidR="00342567" w:rsidRPr="005B4A16">
        <w:rPr>
          <w:rFonts w:asciiTheme="minorHAnsi" w:hAnsiTheme="minorHAnsi"/>
          <w:noProof/>
          <w:lang w:val="en-GB"/>
        </w:rPr>
        <w:tab/>
      </w:r>
      <w:r w:rsidR="00342567" w:rsidRPr="005B4A16">
        <w:rPr>
          <w:rFonts w:asciiTheme="minorHAnsi" w:hAnsiTheme="minorHAnsi"/>
          <w:noProof/>
          <w:lang w:val="en-GB"/>
        </w:rPr>
        <w:fldChar w:fldCharType="begin"/>
      </w:r>
      <w:r w:rsidR="00342567" w:rsidRPr="005B4A16">
        <w:rPr>
          <w:rFonts w:asciiTheme="minorHAnsi" w:hAnsiTheme="minorHAnsi"/>
          <w:noProof/>
          <w:lang w:val="en-GB"/>
        </w:rPr>
        <w:instrText xml:space="preserve"> PAGEREF _Toc423040891 \h </w:instrText>
      </w:r>
      <w:r w:rsidR="00342567" w:rsidRPr="005B4A16">
        <w:rPr>
          <w:rFonts w:asciiTheme="minorHAnsi" w:hAnsiTheme="minorHAnsi"/>
          <w:noProof/>
          <w:lang w:val="en-GB"/>
        </w:rPr>
      </w:r>
      <w:r w:rsidR="00342567" w:rsidRPr="005B4A16">
        <w:rPr>
          <w:rFonts w:asciiTheme="minorHAnsi" w:hAnsiTheme="minorHAnsi"/>
          <w:noProof/>
          <w:lang w:val="en-GB"/>
        </w:rPr>
        <w:fldChar w:fldCharType="separate"/>
      </w:r>
      <w:r w:rsidR="00DB073B">
        <w:rPr>
          <w:rFonts w:asciiTheme="minorHAnsi" w:hAnsiTheme="minorHAnsi"/>
          <w:noProof/>
          <w:lang w:val="en-GB"/>
        </w:rPr>
        <w:t>4</w:t>
      </w:r>
      <w:r w:rsidR="00342567" w:rsidRPr="005B4A16">
        <w:rPr>
          <w:rFonts w:asciiTheme="minorHAnsi" w:hAnsiTheme="minorHAnsi"/>
          <w:noProof/>
          <w:lang w:val="en-GB"/>
        </w:rPr>
        <w:fldChar w:fldCharType="end"/>
      </w:r>
    </w:p>
    <w:p w14:paraId="2F2A4080" w14:textId="5B6F50F4"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Calibri"/>
          <w:noProof/>
          <w:lang w:val="en-GB"/>
        </w:rPr>
        <w:t>Status and developments of sexual exploitation of children in Tunisia</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_Toc423040892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4</w:t>
      </w:r>
      <w:r w:rsidRPr="005B4A16">
        <w:rPr>
          <w:rFonts w:asciiTheme="minorHAnsi" w:hAnsiTheme="minorHAnsi"/>
          <w:noProof/>
          <w:lang w:val="en-GB"/>
        </w:rPr>
        <w:fldChar w:fldCharType="end"/>
      </w:r>
    </w:p>
    <w:p w14:paraId="02F94798" w14:textId="7EDF28CB"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General measures of implementation</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_Toc423040893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6</w:t>
      </w:r>
      <w:r w:rsidRPr="005B4A16">
        <w:rPr>
          <w:rFonts w:asciiTheme="minorHAnsi" w:hAnsiTheme="minorHAnsi"/>
          <w:noProof/>
          <w:lang w:val="en-GB"/>
        </w:rPr>
        <w:fldChar w:fldCharType="end"/>
      </w:r>
    </w:p>
    <w:p w14:paraId="303C4492" w14:textId="20137469"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Prevention of the sale of children, child prostitution and child pornography (art. 9 (para. 1 and 2)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_Toc423040894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7</w:t>
      </w:r>
      <w:r w:rsidRPr="005B4A16">
        <w:rPr>
          <w:rFonts w:asciiTheme="minorHAnsi" w:hAnsiTheme="minorHAnsi"/>
          <w:noProof/>
          <w:lang w:val="en-GB"/>
        </w:rPr>
        <w:fldChar w:fldCharType="end"/>
      </w:r>
    </w:p>
    <w:p w14:paraId="131F7148" w14:textId="47AE8BF9"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Prohibition on the sale of children, child prostitution and child pornography (arts. 3, 4 (2) and (3) and 5-7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_Toc423040895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8</w:t>
      </w:r>
      <w:r w:rsidRPr="005B4A16">
        <w:rPr>
          <w:rFonts w:asciiTheme="minorHAnsi" w:hAnsiTheme="minorHAnsi"/>
          <w:noProof/>
          <w:lang w:val="en-GB"/>
        </w:rPr>
        <w:fldChar w:fldCharType="end"/>
      </w:r>
    </w:p>
    <w:p w14:paraId="38499247" w14:textId="485CF89A"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Protection of the rights of child victims (art. 8 and 9 (3) and (4)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_Toc423040896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10</w:t>
      </w:r>
      <w:r w:rsidRPr="005B4A16">
        <w:rPr>
          <w:rFonts w:asciiTheme="minorHAnsi" w:hAnsiTheme="minorHAnsi"/>
          <w:noProof/>
          <w:lang w:val="en-GB"/>
        </w:rPr>
        <w:fldChar w:fldCharType="end"/>
      </w:r>
    </w:p>
    <w:p w14:paraId="797D6D54" w14:textId="4623FCB8"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noProof/>
          <w:lang w:val="en-GB" w:bidi="th-TH"/>
        </w:rPr>
        <w:t>International cooperation (art. 10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_Toc423040897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12</w:t>
      </w:r>
      <w:r w:rsidRPr="005B4A16">
        <w:rPr>
          <w:rFonts w:asciiTheme="minorHAnsi" w:hAnsiTheme="minorHAnsi"/>
          <w:noProof/>
          <w:lang w:val="en-GB"/>
        </w:rPr>
        <w:fldChar w:fldCharType="end"/>
      </w:r>
    </w:p>
    <w:p w14:paraId="5BD830EA" w14:textId="22B1E626"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noProof/>
          <w:lang w:val="en-GB"/>
        </w:rPr>
        <w:t>Recommendations</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_Toc423040898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12</w:t>
      </w:r>
      <w:r w:rsidRPr="005B4A16">
        <w:rPr>
          <w:rFonts w:asciiTheme="minorHAnsi" w:hAnsiTheme="minorHAnsi"/>
          <w:noProof/>
          <w:lang w:val="en-GB"/>
        </w:rPr>
        <w:fldChar w:fldCharType="end"/>
      </w:r>
    </w:p>
    <w:p w14:paraId="24A46DD8" w14:textId="44B654B4" w:rsidR="004449FC" w:rsidRPr="005B4A16" w:rsidRDefault="004F30A0" w:rsidP="000F787D">
      <w:pPr>
        <w:spacing w:after="0" w:line="240" w:lineRule="auto"/>
        <w:jc w:val="both"/>
        <w:rPr>
          <w:rFonts w:asciiTheme="minorHAnsi" w:hAnsiTheme="minorHAnsi" w:cstheme="minorHAnsi"/>
          <w:b/>
          <w:lang w:val="en-GB"/>
        </w:rPr>
      </w:pPr>
      <w:r w:rsidRPr="005B4A16">
        <w:rPr>
          <w:rFonts w:asciiTheme="minorHAnsi" w:hAnsiTheme="minorHAnsi" w:cstheme="minorHAnsi"/>
          <w:b/>
          <w:highlight w:val="yellow"/>
          <w:lang w:val="en-GB"/>
        </w:rPr>
        <w:fldChar w:fldCharType="end"/>
      </w:r>
    </w:p>
    <w:p w14:paraId="58C7D914" w14:textId="77777777" w:rsidR="004449FC" w:rsidRPr="005B4A16" w:rsidRDefault="004449FC" w:rsidP="00BD67AE">
      <w:pPr>
        <w:spacing w:after="0" w:line="240" w:lineRule="auto"/>
        <w:jc w:val="both"/>
        <w:rPr>
          <w:rFonts w:asciiTheme="minorHAnsi" w:hAnsiTheme="minorHAnsi" w:cstheme="minorHAnsi"/>
          <w:b/>
          <w:lang w:val="en-GB"/>
        </w:rPr>
      </w:pPr>
      <w:r w:rsidRPr="005B4A16">
        <w:rPr>
          <w:rFonts w:asciiTheme="minorHAnsi" w:hAnsiTheme="minorHAnsi" w:cstheme="minorHAnsi"/>
          <w:cs/>
          <w:lang w:val="en-GB" w:bidi="th-TH"/>
        </w:rPr>
        <w:br w:type="page"/>
      </w:r>
    </w:p>
    <w:p w14:paraId="218ADBE6" w14:textId="49607C46" w:rsidR="008B490E" w:rsidRPr="005B4A16" w:rsidRDefault="00D1545F" w:rsidP="00BE3F20">
      <w:pPr>
        <w:pStyle w:val="Heading1"/>
        <w:spacing w:afterLines="200" w:after="480" w:line="276" w:lineRule="auto"/>
        <w:ind w:left="0"/>
        <w:rPr>
          <w:rFonts w:cstheme="minorHAnsi"/>
          <w:lang w:val="en-GB"/>
        </w:rPr>
      </w:pPr>
      <w:bookmarkStart w:id="2" w:name="_Toc516673132"/>
      <w:bookmarkStart w:id="3" w:name="_Toc527017699"/>
      <w:bookmarkStart w:id="4" w:name="_Toc1573854"/>
      <w:bookmarkStart w:id="5" w:name="_Toc423040891"/>
      <w:bookmarkEnd w:id="0"/>
      <w:bookmarkEnd w:id="1"/>
      <w:r w:rsidRPr="005B4A16">
        <w:rPr>
          <w:rFonts w:cstheme="minorHAnsi"/>
          <w:lang w:val="en-GB"/>
        </w:rPr>
        <w:lastRenderedPageBreak/>
        <w:t>Context of this supplementary report</w:t>
      </w:r>
      <w:bookmarkEnd w:id="2"/>
      <w:bookmarkEnd w:id="3"/>
      <w:bookmarkEnd w:id="4"/>
      <w:bookmarkEnd w:id="5"/>
      <w:r w:rsidRPr="005B4A16">
        <w:rPr>
          <w:rFonts w:cstheme="minorHAnsi"/>
          <w:lang w:val="en-GB"/>
        </w:rPr>
        <w:tab/>
      </w:r>
    </w:p>
    <w:p w14:paraId="10443AD8" w14:textId="0EAAB037" w:rsidR="00D1545F" w:rsidRPr="005B4A16" w:rsidRDefault="00D1545F"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This report </w:t>
      </w:r>
      <w:r w:rsidR="00342567" w:rsidRPr="005B4A16">
        <w:rPr>
          <w:rFonts w:asciiTheme="minorHAnsi" w:hAnsiTheme="minorHAnsi" w:cstheme="minorHAnsi"/>
          <w:color w:val="auto"/>
        </w:rPr>
        <w:t>is meant to complement</w:t>
      </w:r>
      <w:r w:rsidRPr="005B4A16">
        <w:rPr>
          <w:rFonts w:asciiTheme="minorHAnsi" w:hAnsiTheme="minorHAnsi" w:cstheme="minorHAnsi"/>
          <w:color w:val="auto"/>
        </w:rPr>
        <w:t xml:space="preserve"> the combined fourth to sixth periodic reports submitted by the Government of Tunisia (hereinafter "GoT") on the Convention on the Rights of the Child (hereinafter "CRC") in May 2019</w:t>
      </w:r>
      <w:r w:rsidR="00310D87"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2"/>
      </w:r>
      <w:r w:rsidRPr="005B4A16">
        <w:rPr>
          <w:rFonts w:asciiTheme="minorHAnsi" w:hAnsiTheme="minorHAnsi" w:cstheme="minorHAnsi"/>
          <w:color w:val="auto"/>
        </w:rPr>
        <w:t xml:space="preserve"> This report contains recommendations to end the sexual exploitation of children</w:t>
      </w:r>
      <w:r w:rsidR="005B67D9" w:rsidRPr="005B4A16">
        <w:rPr>
          <w:rFonts w:asciiTheme="minorHAnsi" w:hAnsiTheme="minorHAnsi" w:cstheme="minorHAnsi"/>
          <w:color w:val="auto"/>
          <w:cs/>
          <w:lang w:bidi="th-TH"/>
        </w:rPr>
        <w:t xml:space="preserve"> </w:t>
      </w:r>
      <w:r w:rsidRPr="005B4A16">
        <w:rPr>
          <w:rFonts w:asciiTheme="minorHAnsi" w:hAnsiTheme="minorHAnsi" w:cstheme="minorHAnsi"/>
          <w:color w:val="auto"/>
        </w:rPr>
        <w:t>(hereinafter SEC") in Tunisia.</w:t>
      </w:r>
    </w:p>
    <w:p w14:paraId="1B9054D2" w14:textId="77777777" w:rsidR="00D1545F" w:rsidRPr="005B4A16" w:rsidRDefault="00D1545F" w:rsidP="00386427">
      <w:pPr>
        <w:pStyle w:val="NewBodywithnumber"/>
        <w:numPr>
          <w:ilvl w:val="0"/>
          <w:numId w:val="0"/>
        </w:numPr>
        <w:ind w:left="720"/>
        <w:jc w:val="both"/>
        <w:rPr>
          <w:rFonts w:asciiTheme="minorHAnsi" w:hAnsiTheme="minorHAnsi" w:cstheme="minorHAnsi"/>
          <w:color w:val="auto"/>
        </w:rPr>
      </w:pPr>
    </w:p>
    <w:p w14:paraId="55E10EA1" w14:textId="17752ECE" w:rsidR="00D1545F" w:rsidRPr="005B4A16" w:rsidRDefault="00D1545F"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Calibri"/>
          <w:color w:val="auto"/>
        </w:rPr>
        <w:t>Th</w:t>
      </w:r>
      <w:r w:rsidR="00AB6BF8">
        <w:rPr>
          <w:rFonts w:asciiTheme="minorHAnsi" w:hAnsiTheme="minorHAnsi" w:cs="Calibri"/>
          <w:color w:val="auto"/>
        </w:rPr>
        <w:t xml:space="preserve">e content of this submission is </w:t>
      </w:r>
      <w:r w:rsidRPr="005B4A16">
        <w:rPr>
          <w:rFonts w:asciiTheme="minorHAnsi" w:hAnsiTheme="minorHAnsi" w:cs="Calibri"/>
          <w:color w:val="auto"/>
        </w:rPr>
        <w:t xml:space="preserve">based on </w:t>
      </w:r>
      <w:r w:rsidRPr="005B4A16">
        <w:rPr>
          <w:rFonts w:asciiTheme="minorHAnsi" w:hAnsiTheme="minorHAnsi" w:cstheme="minorHAnsi"/>
          <w:color w:val="auto"/>
          <w:shd w:val="clear" w:color="auto" w:fill="FFFFFF"/>
        </w:rPr>
        <w:t xml:space="preserve">the </w:t>
      </w:r>
      <w:r w:rsidR="0040778C" w:rsidRPr="0040778C">
        <w:rPr>
          <w:rFonts w:asciiTheme="minorHAnsi" w:hAnsiTheme="minorHAnsi" w:cstheme="minorHAnsi"/>
          <w:lang w:val="fr-FR"/>
        </w:rPr>
        <w:t>Association Tunisienne des D</w:t>
      </w:r>
      <w:bookmarkStart w:id="6" w:name="_GoBack"/>
      <w:bookmarkEnd w:id="6"/>
      <w:r w:rsidR="0040778C" w:rsidRPr="0040778C">
        <w:rPr>
          <w:rFonts w:asciiTheme="minorHAnsi" w:hAnsiTheme="minorHAnsi" w:cstheme="minorHAnsi"/>
          <w:lang w:val="fr-FR"/>
        </w:rPr>
        <w:t>roits de l’Enfant</w:t>
      </w:r>
      <w:r w:rsidR="0040778C" w:rsidRPr="00F02EDE">
        <w:rPr>
          <w:rFonts w:asciiTheme="minorHAnsi" w:hAnsiTheme="minorHAnsi" w:cstheme="minorHAnsi"/>
          <w:b/>
          <w:lang w:val="fr-FR"/>
        </w:rPr>
        <w:t xml:space="preserve"> </w:t>
      </w:r>
      <w:r w:rsidR="00ED66AB" w:rsidRPr="005B4A16">
        <w:rPr>
          <w:rFonts w:asciiTheme="minorHAnsi" w:hAnsiTheme="minorHAnsi" w:cstheme="minorHAnsi"/>
          <w:color w:val="auto"/>
          <w:shd w:val="clear" w:color="auto" w:fill="FFFFFF"/>
        </w:rPr>
        <w:t>(ATUDE)/DC</w:t>
      </w:r>
      <w:r w:rsidRPr="005B4A16">
        <w:rPr>
          <w:rFonts w:asciiTheme="minorHAnsi" w:hAnsiTheme="minorHAnsi" w:cstheme="minorHAnsi"/>
          <w:color w:val="auto"/>
          <w:shd w:val="clear" w:color="auto" w:fill="FFFFFF"/>
        </w:rPr>
        <w:t>I-Tunisia’s work experiences</w:t>
      </w:r>
      <w:r w:rsidRPr="005B4A16">
        <w:rPr>
          <w:rFonts w:asciiTheme="minorHAnsi" w:hAnsiTheme="minorHAnsi" w:cstheme="minorHAnsi"/>
          <w:color w:val="auto"/>
        </w:rPr>
        <w:t xml:space="preserve"> </w:t>
      </w:r>
      <w:r w:rsidRPr="005B4A16">
        <w:rPr>
          <w:rFonts w:asciiTheme="minorHAnsi" w:hAnsiTheme="minorHAnsi" w:cs="Calibri"/>
          <w:color w:val="auto"/>
        </w:rPr>
        <w:t>and ECPAT International’s desk research.</w:t>
      </w:r>
    </w:p>
    <w:p w14:paraId="4CA2BE81" w14:textId="70BC8648" w:rsidR="00D1545F" w:rsidRPr="005B4A16" w:rsidRDefault="00D1545F" w:rsidP="00386427">
      <w:pPr>
        <w:pStyle w:val="NewBodywithnumber"/>
        <w:numPr>
          <w:ilvl w:val="0"/>
          <w:numId w:val="0"/>
        </w:numPr>
        <w:jc w:val="both"/>
        <w:rPr>
          <w:rFonts w:asciiTheme="minorHAnsi" w:hAnsiTheme="minorHAnsi" w:cstheme="minorHAnsi"/>
          <w:color w:val="auto"/>
        </w:rPr>
      </w:pPr>
    </w:p>
    <w:p w14:paraId="66AA7C1D" w14:textId="258AD169" w:rsidR="00B96865" w:rsidRPr="00BE3F20" w:rsidRDefault="00D1545F" w:rsidP="00BE3F20">
      <w:pPr>
        <w:pStyle w:val="NewBodywithnumber"/>
        <w:numPr>
          <w:ilvl w:val="0"/>
          <w:numId w:val="12"/>
        </w:numPr>
        <w:jc w:val="both"/>
        <w:rPr>
          <w:rFonts w:asciiTheme="minorHAnsi" w:hAnsiTheme="minorHAnsi" w:cstheme="minorHAnsi"/>
          <w:color w:val="auto"/>
        </w:rPr>
      </w:pPr>
      <w:r w:rsidRPr="005B4A16">
        <w:rPr>
          <w:rFonts w:asciiTheme="minorHAnsi" w:hAnsiTheme="minorHAnsi" w:cs="Calibri"/>
          <w:color w:val="auto"/>
        </w:rPr>
        <w:t xml:space="preserve">Its scope is limited to </w:t>
      </w:r>
      <w:r w:rsidRPr="00CB7851">
        <w:rPr>
          <w:rFonts w:asciiTheme="minorHAnsi" w:hAnsiTheme="minorHAnsi" w:cs="Calibri"/>
          <w:b/>
          <w:color w:val="auto"/>
        </w:rPr>
        <w:t xml:space="preserve">SEC </w:t>
      </w:r>
      <w:r w:rsidRPr="005B4A16">
        <w:rPr>
          <w:rFonts w:asciiTheme="minorHAnsi" w:hAnsiTheme="minorHAnsi" w:cs="Calibri"/>
          <w:color w:val="auto"/>
        </w:rPr>
        <w:t>and its different manifestations, including exploitation of children in prostitution,</w:t>
      </w:r>
      <w:r w:rsidRPr="005B4A16">
        <w:rPr>
          <w:rStyle w:val="EndnoteReference"/>
          <w:rFonts w:asciiTheme="minorHAnsi" w:hAnsiTheme="minorHAnsi" w:cs="Calibri"/>
          <w:color w:val="auto"/>
        </w:rPr>
        <w:endnoteReference w:id="3"/>
      </w:r>
      <w:r w:rsidRPr="005B4A16">
        <w:rPr>
          <w:rFonts w:asciiTheme="minorHAnsi" w:hAnsiTheme="minorHAnsi" w:cs="Calibri"/>
          <w:color w:val="auto"/>
        </w:rPr>
        <w:t xml:space="preserve"> online child sexual exploitation (</w:t>
      </w:r>
      <w:r w:rsidRPr="00CB7851">
        <w:rPr>
          <w:rFonts w:asciiTheme="minorHAnsi" w:hAnsiTheme="minorHAnsi" w:cs="Calibri"/>
          <w:b/>
          <w:color w:val="auto"/>
        </w:rPr>
        <w:t>OCSE</w:t>
      </w:r>
      <w:r w:rsidRPr="005B4A16">
        <w:rPr>
          <w:rFonts w:asciiTheme="minorHAnsi" w:hAnsiTheme="minorHAnsi" w:cs="Calibri"/>
          <w:color w:val="auto"/>
        </w:rPr>
        <w:t>), child sexual abuse materials (</w:t>
      </w:r>
      <w:r w:rsidRPr="00CB7851">
        <w:rPr>
          <w:rFonts w:asciiTheme="minorHAnsi" w:hAnsiTheme="minorHAnsi" w:cs="Calibri"/>
          <w:b/>
          <w:color w:val="auto"/>
        </w:rPr>
        <w:t>CSAM</w:t>
      </w:r>
      <w:r w:rsidRPr="005B4A16">
        <w:rPr>
          <w:rFonts w:asciiTheme="minorHAnsi" w:hAnsiTheme="minorHAnsi" w:cs="Calibri"/>
          <w:color w:val="auto"/>
        </w:rPr>
        <w:t>),</w:t>
      </w:r>
      <w:r w:rsidRPr="005B4A16">
        <w:rPr>
          <w:rFonts w:asciiTheme="minorHAnsi" w:hAnsiTheme="minorHAnsi" w:cs="Calibri"/>
          <w:color w:val="auto"/>
          <w:vertAlign w:val="superscript"/>
        </w:rPr>
        <w:endnoteReference w:id="4"/>
      </w:r>
      <w:r w:rsidRPr="005B4A16">
        <w:rPr>
          <w:rFonts w:asciiTheme="minorHAnsi" w:hAnsiTheme="minorHAnsi" w:cs="Calibri"/>
          <w:color w:val="auto"/>
        </w:rPr>
        <w:t xml:space="preserve"> trafficking of children for sexual purposes and sexual exploitation of children in the context of travel and tourism (</w:t>
      </w:r>
      <w:r w:rsidRPr="00CB7851">
        <w:rPr>
          <w:rFonts w:asciiTheme="minorHAnsi" w:hAnsiTheme="minorHAnsi" w:cs="Calibri"/>
          <w:b/>
          <w:color w:val="auto"/>
        </w:rPr>
        <w:t>SECTT</w:t>
      </w:r>
      <w:r w:rsidRPr="005B4A16">
        <w:rPr>
          <w:rFonts w:asciiTheme="minorHAnsi" w:hAnsiTheme="minorHAnsi" w:cs="Calibri"/>
          <w:color w:val="auto"/>
        </w:rPr>
        <w:t>)</w:t>
      </w:r>
      <w:r w:rsidRPr="005B4A16">
        <w:rPr>
          <w:rStyle w:val="EndnoteReference"/>
          <w:rFonts w:asciiTheme="minorHAnsi" w:hAnsiTheme="minorHAnsi" w:cs="Calibri"/>
          <w:color w:val="auto"/>
        </w:rPr>
        <w:endnoteReference w:id="5"/>
      </w:r>
      <w:r w:rsidRPr="005B4A16">
        <w:rPr>
          <w:rFonts w:asciiTheme="minorHAnsi" w:hAnsiTheme="minorHAnsi" w:cs="Calibri"/>
          <w:color w:val="auto"/>
        </w:rPr>
        <w:t xml:space="preserve"> and child, early and forced marriage (</w:t>
      </w:r>
      <w:r w:rsidRPr="00CB7851">
        <w:rPr>
          <w:rFonts w:asciiTheme="minorHAnsi" w:hAnsiTheme="minorHAnsi" w:cs="Calibri"/>
          <w:b/>
          <w:color w:val="auto"/>
        </w:rPr>
        <w:t>CEFM</w:t>
      </w:r>
      <w:r w:rsidRPr="005B4A16">
        <w:rPr>
          <w:rFonts w:asciiTheme="minorHAnsi" w:hAnsiTheme="minorHAnsi" w:cs="Calibri"/>
          <w:color w:val="auto"/>
        </w:rPr>
        <w:t>).</w:t>
      </w:r>
    </w:p>
    <w:p w14:paraId="088477AF" w14:textId="1E2B4B16" w:rsidR="00E12B8B" w:rsidRPr="005B4A16" w:rsidRDefault="00BA1956" w:rsidP="00BE3F20">
      <w:pPr>
        <w:pStyle w:val="Heading1"/>
        <w:ind w:left="0"/>
        <w:rPr>
          <w:lang w:val="en-GB"/>
        </w:rPr>
      </w:pPr>
      <w:bookmarkStart w:id="7" w:name="_Toc423040892"/>
      <w:r w:rsidRPr="005B4A16">
        <w:rPr>
          <w:rFonts w:cs="Calibri"/>
          <w:lang w:val="en-GB"/>
        </w:rPr>
        <w:t>Status and developments of sexual exploitation of children in Tunisia</w:t>
      </w:r>
      <w:bookmarkEnd w:id="7"/>
    </w:p>
    <w:p w14:paraId="3364652C" w14:textId="3EBAF867" w:rsidR="00AC6697" w:rsidRPr="005B4A16" w:rsidRDefault="00AC6697" w:rsidP="00291A7E">
      <w:pPr>
        <w:pStyle w:val="NewBodywithnumber"/>
        <w:numPr>
          <w:ilvl w:val="0"/>
          <w:numId w:val="0"/>
        </w:numPr>
        <w:jc w:val="both"/>
        <w:rPr>
          <w:rFonts w:asciiTheme="minorHAnsi" w:hAnsiTheme="minorHAnsi" w:cstheme="minorHAnsi"/>
          <w:color w:val="auto"/>
        </w:rPr>
      </w:pPr>
    </w:p>
    <w:p w14:paraId="698B9E07" w14:textId="66AA8935" w:rsidR="00310D87" w:rsidRPr="005B4A16" w:rsidRDefault="0071152E"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Tunisia has recovered from its 2010/2011 revolution of the Tunisian people and has made considerable progress through its democratic transition</w:t>
      </w:r>
      <w:r w:rsidR="00310D87" w:rsidRPr="005B4A16">
        <w:rPr>
          <w:rFonts w:asciiTheme="minorHAnsi" w:hAnsiTheme="minorHAnsi" w:cstheme="minorHAnsi"/>
          <w:color w:val="auto"/>
        </w:rPr>
        <w:t>.</w:t>
      </w:r>
      <w:r w:rsidR="00310D87" w:rsidRPr="005B4A16">
        <w:rPr>
          <w:rStyle w:val="EndnoteReference"/>
          <w:rFonts w:asciiTheme="minorHAnsi" w:hAnsiTheme="minorHAnsi" w:cstheme="minorHAnsi"/>
          <w:color w:val="auto"/>
          <w:spacing w:val="8"/>
        </w:rPr>
        <w:endnoteReference w:id="6"/>
      </w:r>
      <w:r w:rsidRPr="005B4A16">
        <w:rPr>
          <w:rFonts w:asciiTheme="minorHAnsi" w:hAnsiTheme="minorHAnsi" w:cstheme="minorHAnsi"/>
          <w:color w:val="auto"/>
        </w:rPr>
        <w:t xml:space="preserve"> Tunisia is classified </w:t>
      </w:r>
      <w:r w:rsidR="00E950B5" w:rsidRPr="005B4A16">
        <w:rPr>
          <w:rFonts w:asciiTheme="minorHAnsi" w:hAnsiTheme="minorHAnsi" w:cstheme="minorHAnsi"/>
          <w:color w:val="auto"/>
        </w:rPr>
        <w:t xml:space="preserve">as a country </w:t>
      </w:r>
      <w:r w:rsidRPr="005B4A16">
        <w:rPr>
          <w:rFonts w:asciiTheme="minorHAnsi" w:hAnsiTheme="minorHAnsi" w:cstheme="minorHAnsi"/>
          <w:color w:val="auto"/>
        </w:rPr>
        <w:t xml:space="preserve">in the Middle East and North African </w:t>
      </w:r>
      <w:r w:rsidR="00E950B5" w:rsidRPr="005B4A16">
        <w:rPr>
          <w:rFonts w:asciiTheme="minorHAnsi" w:hAnsiTheme="minorHAnsi" w:cstheme="minorHAnsi"/>
          <w:color w:val="auto"/>
        </w:rPr>
        <w:t>region</w:t>
      </w:r>
      <w:r w:rsidR="000564F3" w:rsidRPr="005B4A16">
        <w:rPr>
          <w:rStyle w:val="EndnoteReference"/>
          <w:rFonts w:asciiTheme="minorHAnsi" w:hAnsiTheme="minorHAnsi" w:cstheme="minorHAnsi"/>
          <w:color w:val="auto"/>
        </w:rPr>
        <w:endnoteReference w:id="7"/>
      </w:r>
      <w:r w:rsidRPr="005B4A16">
        <w:rPr>
          <w:rFonts w:asciiTheme="minorHAnsi" w:hAnsiTheme="minorHAnsi" w:cstheme="minorHAnsi"/>
          <w:color w:val="auto"/>
        </w:rPr>
        <w:t xml:space="preserve"> and is a state of 11,403,000 inhabitants</w:t>
      </w:r>
      <w:r w:rsidR="00310D87" w:rsidRPr="005B4A16">
        <w:rPr>
          <w:rFonts w:asciiTheme="minorHAnsi" w:hAnsiTheme="minorHAnsi" w:cstheme="minorHAnsi"/>
          <w:color w:val="auto"/>
        </w:rPr>
        <w:t>,</w:t>
      </w:r>
      <w:r w:rsidR="00310D87" w:rsidRPr="005B4A16">
        <w:rPr>
          <w:rStyle w:val="EndnoteReference"/>
          <w:rFonts w:asciiTheme="minorHAnsi" w:eastAsia="Calibri" w:hAnsiTheme="minorHAnsi" w:cstheme="minorHAnsi"/>
          <w:color w:val="auto"/>
        </w:rPr>
        <w:endnoteReference w:id="8"/>
      </w:r>
      <w:r w:rsidRPr="005B4A16">
        <w:rPr>
          <w:rFonts w:asciiTheme="minorHAnsi" w:hAnsiTheme="minorHAnsi" w:cstheme="minorHAnsi"/>
          <w:color w:val="auto"/>
        </w:rPr>
        <w:t xml:space="preserve"> </w:t>
      </w:r>
      <w:r w:rsidR="00AF0D14" w:rsidRPr="005B4A16">
        <w:rPr>
          <w:rFonts w:asciiTheme="minorHAnsi" w:hAnsiTheme="minorHAnsi" w:cstheme="minorHAnsi"/>
          <w:color w:val="auto"/>
        </w:rPr>
        <w:t xml:space="preserve">where </w:t>
      </w:r>
      <w:r w:rsidRPr="005B4A16">
        <w:rPr>
          <w:rFonts w:asciiTheme="minorHAnsi" w:hAnsiTheme="minorHAnsi" w:cstheme="minorHAnsi"/>
          <w:color w:val="auto"/>
        </w:rPr>
        <w:t>children represent more than 28% of the total population</w:t>
      </w:r>
      <w:r w:rsidR="00310D87" w:rsidRPr="005B4A16">
        <w:rPr>
          <w:rFonts w:asciiTheme="minorHAnsi" w:hAnsiTheme="minorHAnsi" w:cstheme="minorHAnsi"/>
          <w:color w:val="auto"/>
        </w:rPr>
        <w:t>.</w:t>
      </w:r>
      <w:r w:rsidR="00310D87" w:rsidRPr="005B4A16">
        <w:rPr>
          <w:rStyle w:val="EndnoteReference"/>
          <w:rFonts w:asciiTheme="minorHAnsi" w:eastAsia="Calibri" w:hAnsiTheme="minorHAnsi" w:cstheme="minorHAnsi"/>
          <w:color w:val="auto"/>
        </w:rPr>
        <w:endnoteReference w:id="9"/>
      </w:r>
      <w:r w:rsidRPr="005B4A16">
        <w:rPr>
          <w:rFonts w:asciiTheme="minorHAnsi" w:hAnsiTheme="minorHAnsi" w:cstheme="minorHAnsi"/>
          <w:color w:val="auto"/>
        </w:rPr>
        <w:t xml:space="preserve">  </w:t>
      </w:r>
    </w:p>
    <w:p w14:paraId="18A3F00A" w14:textId="77777777" w:rsidR="00310D87" w:rsidRPr="005B4A16" w:rsidRDefault="00310D87" w:rsidP="00386427">
      <w:pPr>
        <w:pStyle w:val="NewBodywithnumber"/>
        <w:numPr>
          <w:ilvl w:val="0"/>
          <w:numId w:val="0"/>
        </w:numPr>
        <w:ind w:left="720"/>
        <w:jc w:val="both"/>
        <w:rPr>
          <w:rFonts w:asciiTheme="minorHAnsi" w:hAnsiTheme="minorHAnsi" w:cstheme="minorHAnsi"/>
          <w:color w:val="auto"/>
        </w:rPr>
      </w:pPr>
    </w:p>
    <w:p w14:paraId="47B1477C" w14:textId="375E9EEE" w:rsidR="00467687" w:rsidRPr="005B4A16" w:rsidRDefault="00310D87"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In Tunisia, sexual violence in the family and in childcare centres is an undeniable reality, which </w:t>
      </w:r>
      <w:r w:rsidR="004C05E5" w:rsidRPr="005B4A16">
        <w:rPr>
          <w:rFonts w:asciiTheme="minorHAnsi" w:hAnsiTheme="minorHAnsi" w:cstheme="minorHAnsi"/>
          <w:color w:val="auto"/>
        </w:rPr>
        <w:t>creates difficulties</w:t>
      </w:r>
      <w:r w:rsidRPr="005B4A16">
        <w:rPr>
          <w:rFonts w:asciiTheme="minorHAnsi" w:hAnsiTheme="minorHAnsi" w:cstheme="minorHAnsi"/>
          <w:color w:val="auto"/>
        </w:rPr>
        <w:t xml:space="preserve"> for living together in society. The judicial system is considered not to be repressive enough and victims are not adequately monitored. The definition of sexual violence, particularly against children in Tunisia, is too general and imprecise. Tunisian society is based on a patriarchal mentality. Legislation and protection mechanisms are not adequate to protect children from sexual violence.</w:t>
      </w:r>
      <w:r w:rsidRPr="005B4A16">
        <w:rPr>
          <w:rStyle w:val="EndnoteReference"/>
          <w:rFonts w:asciiTheme="minorHAnsi" w:hAnsiTheme="minorHAnsi"/>
          <w:bCs/>
          <w:color w:val="auto"/>
        </w:rPr>
        <w:endnoteReference w:id="10"/>
      </w:r>
      <w:r w:rsidRPr="005B4A16">
        <w:rPr>
          <w:rFonts w:asciiTheme="minorHAnsi" w:hAnsiTheme="minorHAnsi" w:cstheme="minorHAnsi"/>
          <w:color w:val="auto"/>
        </w:rPr>
        <w:t xml:space="preserve"> Sexual violence remains a "taboo" subject in Tunisia and the reality of cultural barriers makes it difficult to discuss sexual issues</w:t>
      </w:r>
      <w:r w:rsidR="004C05E5" w:rsidRPr="005B4A16">
        <w:rPr>
          <w:rFonts w:asciiTheme="minorHAnsi" w:hAnsiTheme="minorHAnsi" w:cstheme="minorHAnsi"/>
          <w:color w:val="auto"/>
        </w:rPr>
        <w:t>.</w:t>
      </w:r>
      <w:r w:rsidRPr="005B4A16">
        <w:rPr>
          <w:rStyle w:val="EndnoteReference"/>
          <w:rFonts w:asciiTheme="minorHAnsi" w:hAnsiTheme="minorHAnsi"/>
          <w:bCs/>
          <w:color w:val="auto"/>
        </w:rPr>
        <w:endnoteReference w:id="11"/>
      </w:r>
      <w:r w:rsidR="00467687" w:rsidRPr="005B4A16">
        <w:rPr>
          <w:rFonts w:asciiTheme="minorHAnsi" w:hAnsiTheme="minorHAnsi" w:cstheme="minorHAnsi"/>
          <w:color w:val="auto"/>
        </w:rPr>
        <w:t xml:space="preserve"> It has been shown that sexual abuse among young children significantly increases vulnerability to sexual exploitation during adolescence.</w:t>
      </w:r>
      <w:r w:rsidR="00467687" w:rsidRPr="005B4A16">
        <w:rPr>
          <w:rStyle w:val="EndnoteReference"/>
          <w:rFonts w:asciiTheme="minorHAnsi" w:hAnsiTheme="minorHAnsi"/>
          <w:bCs/>
          <w:color w:val="auto"/>
        </w:rPr>
        <w:endnoteReference w:id="12"/>
      </w:r>
      <w:r w:rsidR="00467687" w:rsidRPr="005B4A16">
        <w:rPr>
          <w:rFonts w:asciiTheme="minorHAnsi" w:hAnsiTheme="minorHAnsi"/>
          <w:bCs/>
          <w:color w:val="auto"/>
        </w:rPr>
        <w:t xml:space="preserve"> </w:t>
      </w:r>
      <w:r w:rsidR="00467687" w:rsidRPr="005B4A16">
        <w:rPr>
          <w:rFonts w:asciiTheme="minorHAnsi" w:hAnsiTheme="minorHAnsi" w:cstheme="minorHAnsi"/>
          <w:color w:val="auto"/>
        </w:rPr>
        <w:t>In addition, child protection specialists from the Tunisian Ministry of Women, Family and Children have identified 709 potential victims of human trafficking among the 10,000 cases of child abuse they received in 2018.</w:t>
      </w:r>
      <w:r w:rsidR="00467687" w:rsidRPr="005B4A16">
        <w:rPr>
          <w:rStyle w:val="EndnoteReference"/>
          <w:rFonts w:asciiTheme="minorHAnsi" w:hAnsiTheme="minorHAnsi" w:cstheme="minorHAnsi"/>
          <w:color w:val="auto"/>
          <w:shd w:val="clear" w:color="auto" w:fill="FFFFFF"/>
        </w:rPr>
        <w:endnoteReference w:id="13"/>
      </w:r>
    </w:p>
    <w:p w14:paraId="1CAA2580" w14:textId="32D073C8" w:rsidR="00310D87" w:rsidRPr="005B4A16" w:rsidRDefault="00310D87" w:rsidP="00386427">
      <w:pPr>
        <w:pStyle w:val="NewBodywithnumber"/>
        <w:numPr>
          <w:ilvl w:val="0"/>
          <w:numId w:val="0"/>
        </w:numPr>
        <w:jc w:val="both"/>
        <w:rPr>
          <w:rFonts w:asciiTheme="minorHAnsi" w:hAnsiTheme="minorHAnsi" w:cstheme="minorHAnsi"/>
          <w:color w:val="auto"/>
        </w:rPr>
      </w:pPr>
    </w:p>
    <w:p w14:paraId="576292AF" w14:textId="63D34E11" w:rsidR="00310D87" w:rsidRPr="005B4A16" w:rsidRDefault="00310D87"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According to an online newspaper article, the Ministry of Women, Family and Children reported in 2017 that 1</w:t>
      </w:r>
      <w:r w:rsidR="00A83856" w:rsidRPr="005B4A16">
        <w:rPr>
          <w:rFonts w:asciiTheme="minorHAnsi" w:hAnsiTheme="minorHAnsi" w:cstheme="minorHAnsi"/>
          <w:color w:val="auto"/>
        </w:rPr>
        <w:t>,</w:t>
      </w:r>
      <w:r w:rsidRPr="005B4A16">
        <w:rPr>
          <w:rFonts w:asciiTheme="minorHAnsi" w:hAnsiTheme="minorHAnsi" w:cstheme="minorHAnsi"/>
          <w:color w:val="auto"/>
        </w:rPr>
        <w:t xml:space="preserve">087 cases of sexual exploitation of children were reported in Tunisia. Following this, the Ministry of Women, Family and Children led a campaign to raise awareness among parents and children </w:t>
      </w:r>
      <w:r w:rsidR="004C05E5" w:rsidRPr="005B4A16">
        <w:rPr>
          <w:rFonts w:asciiTheme="minorHAnsi" w:hAnsiTheme="minorHAnsi" w:cstheme="minorHAnsi"/>
          <w:color w:val="auto"/>
        </w:rPr>
        <w:t>on</w:t>
      </w:r>
      <w:r w:rsidRPr="005B4A16">
        <w:rPr>
          <w:rFonts w:asciiTheme="minorHAnsi" w:hAnsiTheme="minorHAnsi" w:cstheme="minorHAnsi"/>
          <w:color w:val="auto"/>
        </w:rPr>
        <w:t xml:space="preserve"> the danger</w:t>
      </w:r>
      <w:r w:rsidR="00300E41" w:rsidRPr="005B4A16">
        <w:rPr>
          <w:rFonts w:asciiTheme="minorHAnsi" w:hAnsiTheme="minorHAnsi" w:cstheme="minorHAnsi"/>
          <w:color w:val="auto"/>
        </w:rPr>
        <w:t>s</w:t>
      </w:r>
      <w:r w:rsidRPr="005B4A16">
        <w:rPr>
          <w:rFonts w:asciiTheme="minorHAnsi" w:hAnsiTheme="minorHAnsi" w:cstheme="minorHAnsi"/>
          <w:color w:val="auto"/>
        </w:rPr>
        <w:t xml:space="preserve"> of the Internet.</w:t>
      </w:r>
      <w:r w:rsidRPr="005B4A16">
        <w:rPr>
          <w:rStyle w:val="EndnoteReference"/>
          <w:rFonts w:asciiTheme="minorHAnsi" w:hAnsiTheme="minorHAnsi" w:cstheme="minorHAnsi"/>
          <w:color w:val="auto"/>
        </w:rPr>
        <w:endnoteReference w:id="14"/>
      </w:r>
      <w:r w:rsidRPr="005B4A16">
        <w:rPr>
          <w:rFonts w:asciiTheme="minorHAnsi" w:hAnsiTheme="minorHAnsi" w:cstheme="minorHAnsi"/>
          <w:color w:val="auto"/>
        </w:rPr>
        <w:t xml:space="preserve"> According to another journalistic source, in January 2019, the Ministry of the Interior announced the closure of a Koranic school </w:t>
      </w:r>
      <w:r w:rsidR="0070416E" w:rsidRPr="005B4A16">
        <w:rPr>
          <w:rFonts w:asciiTheme="minorHAnsi" w:hAnsiTheme="minorHAnsi" w:cstheme="minorHAnsi"/>
          <w:color w:val="auto"/>
        </w:rPr>
        <w:t xml:space="preserve">enrolling </w:t>
      </w:r>
      <w:r w:rsidRPr="005B4A16">
        <w:rPr>
          <w:rFonts w:asciiTheme="minorHAnsi" w:hAnsiTheme="minorHAnsi" w:cstheme="minorHAnsi"/>
          <w:color w:val="auto"/>
        </w:rPr>
        <w:t>42 children after accusations of child exploitation and sexual abuse.</w:t>
      </w:r>
      <w:r w:rsidR="004C05E5" w:rsidRPr="005B4A16">
        <w:rPr>
          <w:rStyle w:val="EndnoteReference"/>
          <w:rFonts w:asciiTheme="minorHAnsi" w:hAnsiTheme="minorHAnsi" w:cstheme="minorHAnsi"/>
          <w:color w:val="auto"/>
        </w:rPr>
        <w:endnoteReference w:id="15"/>
      </w:r>
      <w:r w:rsidRPr="005B4A16">
        <w:rPr>
          <w:rFonts w:asciiTheme="minorHAnsi" w:hAnsiTheme="minorHAnsi" w:cstheme="minorHAnsi"/>
          <w:color w:val="auto"/>
        </w:rPr>
        <w:t xml:space="preserve"> An investigation is still ongoing.</w:t>
      </w:r>
      <w:r w:rsidRPr="005B4A16">
        <w:rPr>
          <w:rStyle w:val="EndnoteReference"/>
          <w:rFonts w:asciiTheme="minorHAnsi" w:hAnsiTheme="minorHAnsi" w:cstheme="minorHAnsi"/>
          <w:color w:val="auto"/>
        </w:rPr>
        <w:endnoteReference w:id="16"/>
      </w:r>
      <w:r w:rsidR="00467687" w:rsidRPr="005B4A16">
        <w:rPr>
          <w:rFonts w:asciiTheme="minorHAnsi" w:hAnsiTheme="minorHAnsi" w:cstheme="minorHAnsi"/>
          <w:color w:val="auto"/>
        </w:rPr>
        <w:t xml:space="preserve"> According to the US Department of State's report on trafficking in persons, the GoT did not make any efforts to reduce the demand for sexual exploitation following the closure of 11 associations that operated unauthorized Koranic schools in six different provinces.</w:t>
      </w:r>
      <w:r w:rsidR="00467687" w:rsidRPr="005B4A16">
        <w:rPr>
          <w:rStyle w:val="EndnoteReference"/>
          <w:rFonts w:asciiTheme="minorHAnsi" w:hAnsiTheme="minorHAnsi" w:cstheme="minorHAnsi"/>
          <w:color w:val="auto"/>
        </w:rPr>
        <w:endnoteReference w:id="17"/>
      </w:r>
    </w:p>
    <w:p w14:paraId="4E242230" w14:textId="55C8F460" w:rsidR="00310D87" w:rsidRPr="005B4A16" w:rsidRDefault="00310D87" w:rsidP="00310D87">
      <w:pPr>
        <w:pStyle w:val="NewBodywithnumber"/>
        <w:numPr>
          <w:ilvl w:val="0"/>
          <w:numId w:val="0"/>
        </w:numPr>
        <w:jc w:val="both"/>
        <w:rPr>
          <w:rFonts w:asciiTheme="minorHAnsi" w:hAnsiTheme="minorHAnsi" w:cstheme="minorHAnsi"/>
          <w:color w:val="auto"/>
        </w:rPr>
      </w:pPr>
    </w:p>
    <w:p w14:paraId="22BE1040" w14:textId="17A7392D" w:rsidR="00310D87" w:rsidRPr="005B4A16" w:rsidRDefault="00310D87" w:rsidP="00310D8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The </w:t>
      </w:r>
      <w:r w:rsidRPr="005B4A16">
        <w:rPr>
          <w:rFonts w:asciiTheme="minorHAnsi" w:hAnsiTheme="minorHAnsi" w:cstheme="minorHAnsi"/>
          <w:b/>
          <w:color w:val="auto"/>
        </w:rPr>
        <w:t>sexu</w:t>
      </w:r>
      <w:r w:rsidR="001512AD" w:rsidRPr="005B4A16">
        <w:rPr>
          <w:rFonts w:asciiTheme="minorHAnsi" w:hAnsiTheme="minorHAnsi" w:cstheme="minorHAnsi"/>
          <w:b/>
          <w:color w:val="auto"/>
        </w:rPr>
        <w:t xml:space="preserve">al exploitation of children in </w:t>
      </w:r>
      <w:r w:rsidRPr="005B4A16">
        <w:rPr>
          <w:rFonts w:asciiTheme="minorHAnsi" w:hAnsiTheme="minorHAnsi" w:cstheme="minorHAnsi"/>
          <w:b/>
          <w:color w:val="auto"/>
        </w:rPr>
        <w:t>prostitution</w:t>
      </w:r>
      <w:r w:rsidRPr="005B4A16">
        <w:rPr>
          <w:rFonts w:asciiTheme="minorHAnsi" w:hAnsiTheme="minorHAnsi" w:cstheme="minorHAnsi"/>
          <w:color w:val="auto"/>
        </w:rPr>
        <w:t xml:space="preserve"> is also present. According to several press articles, a humanitarian worker allegedly abused and raped 41 Tunisian children. He was </w:t>
      </w:r>
      <w:r w:rsidRPr="005B4A16">
        <w:rPr>
          <w:rFonts w:asciiTheme="minorHAnsi" w:hAnsiTheme="minorHAnsi" w:cstheme="minorHAnsi"/>
          <w:color w:val="auto"/>
        </w:rPr>
        <w:lastRenderedPageBreak/>
        <w:t>sentenced by French courts in 2016. However, the Tunisian authorities refused to cooperate and collaborate in the identification</w:t>
      </w:r>
      <w:r w:rsidR="000C059F" w:rsidRPr="005B4A16">
        <w:rPr>
          <w:rFonts w:asciiTheme="minorHAnsi" w:hAnsiTheme="minorHAnsi" w:cstheme="minorHAnsi"/>
          <w:color w:val="auto"/>
        </w:rPr>
        <w:t xml:space="preserve"> of victims. C</w:t>
      </w:r>
      <w:r w:rsidRPr="005B4A16">
        <w:rPr>
          <w:rFonts w:asciiTheme="minorHAnsi" w:hAnsiTheme="minorHAnsi" w:cstheme="minorHAnsi"/>
          <w:color w:val="auto"/>
        </w:rPr>
        <w:t>hildren do not dare reveal the crimes they are victims of due to social factors such as shame or taboo.</w:t>
      </w:r>
      <w:r w:rsidRPr="005B4A16">
        <w:rPr>
          <w:rStyle w:val="EndnoteReference"/>
          <w:rFonts w:asciiTheme="minorHAnsi" w:hAnsiTheme="minorHAnsi" w:cstheme="minorHAnsi"/>
          <w:color w:val="auto"/>
        </w:rPr>
        <w:endnoteReference w:id="18"/>
      </w:r>
      <w:r w:rsidRPr="005B4A16">
        <w:rPr>
          <w:rFonts w:asciiTheme="minorHAnsi" w:hAnsiTheme="minorHAnsi" w:cstheme="minorHAnsi"/>
          <w:color w:val="auto"/>
          <w:vertAlign w:val="superscript"/>
        </w:rPr>
        <w:t>,</w:t>
      </w:r>
      <w:r w:rsidRPr="005B4A16">
        <w:rPr>
          <w:rStyle w:val="EndnoteReference"/>
          <w:rFonts w:asciiTheme="minorHAnsi" w:hAnsiTheme="minorHAnsi" w:cstheme="minorHAnsi"/>
          <w:color w:val="auto"/>
        </w:rPr>
        <w:endnoteReference w:id="19"/>
      </w:r>
      <w:r w:rsidRPr="005B4A16">
        <w:rPr>
          <w:rFonts w:asciiTheme="minorHAnsi" w:hAnsiTheme="minorHAnsi" w:cstheme="minorHAnsi"/>
          <w:color w:val="auto"/>
          <w:vertAlign w:val="superscript"/>
        </w:rPr>
        <w:t>,</w:t>
      </w:r>
      <w:r w:rsidRPr="005B4A16">
        <w:rPr>
          <w:rStyle w:val="EndnoteReference"/>
          <w:rFonts w:asciiTheme="minorHAnsi" w:hAnsiTheme="minorHAnsi" w:cstheme="minorHAnsi"/>
          <w:color w:val="auto"/>
        </w:rPr>
        <w:endnoteReference w:id="20"/>
      </w:r>
      <w:r w:rsidRPr="005B4A16">
        <w:rPr>
          <w:rFonts w:asciiTheme="minorHAnsi" w:hAnsiTheme="minorHAnsi" w:cstheme="minorHAnsi"/>
          <w:color w:val="auto"/>
          <w:vertAlign w:val="superscript"/>
        </w:rPr>
        <w:t>.</w:t>
      </w:r>
      <w:r w:rsidR="000564F3" w:rsidRPr="005B4A16">
        <w:rPr>
          <w:rFonts w:asciiTheme="minorHAnsi" w:hAnsiTheme="minorHAnsi" w:cstheme="minorHAnsi"/>
          <w:color w:val="auto"/>
        </w:rPr>
        <w:t xml:space="preserve"> </w:t>
      </w:r>
      <w:r w:rsidR="003F4195" w:rsidRPr="005B4A16">
        <w:rPr>
          <w:rFonts w:asciiTheme="minorHAnsi" w:hAnsiTheme="minorHAnsi" w:cstheme="minorHAnsi"/>
          <w:color w:val="auto"/>
        </w:rPr>
        <w:t>Furthermore</w:t>
      </w:r>
      <w:r w:rsidRPr="005B4A16">
        <w:rPr>
          <w:rFonts w:asciiTheme="minorHAnsi" w:hAnsiTheme="minorHAnsi" w:cstheme="minorHAnsi"/>
          <w:color w:val="auto"/>
        </w:rPr>
        <w:t>, children may not be considered victims as such</w:t>
      </w:r>
      <w:r w:rsidR="000564F3"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21"/>
      </w:r>
      <w:r w:rsidRPr="005B4A16">
        <w:rPr>
          <w:rFonts w:asciiTheme="minorHAnsi" w:hAnsiTheme="minorHAnsi" w:cstheme="minorHAnsi"/>
          <w:color w:val="auto"/>
        </w:rPr>
        <w:t xml:space="preserve"> </w:t>
      </w:r>
      <w:r w:rsidR="003F4195" w:rsidRPr="005B4A16">
        <w:rPr>
          <w:rFonts w:asciiTheme="minorHAnsi" w:hAnsiTheme="minorHAnsi"/>
          <w:color w:val="auto"/>
        </w:rPr>
        <w:t xml:space="preserve">Reportedly, </w:t>
      </w:r>
      <w:r w:rsidR="003F4195" w:rsidRPr="005B4A16">
        <w:rPr>
          <w:rFonts w:asciiTheme="minorHAnsi" w:hAnsiTheme="minorHAnsi" w:cstheme="minorHAnsi"/>
          <w:color w:val="auto"/>
        </w:rPr>
        <w:t>m</w:t>
      </w:r>
      <w:r w:rsidRPr="005B4A16">
        <w:rPr>
          <w:rFonts w:asciiTheme="minorHAnsi" w:hAnsiTheme="minorHAnsi" w:cstheme="minorHAnsi"/>
          <w:color w:val="auto"/>
        </w:rPr>
        <w:t>any sexually exploited girls are reported to have been convicted of prostitution</w:t>
      </w:r>
      <w:r w:rsidR="00CC4572" w:rsidRPr="005B4A16">
        <w:rPr>
          <w:rFonts w:asciiTheme="minorHAnsi" w:hAnsiTheme="minorHAnsi" w:cstheme="minorHAnsi"/>
          <w:color w:val="auto"/>
        </w:rPr>
        <w:t xml:space="preserve"> </w:t>
      </w:r>
      <w:r w:rsidRPr="005B4A16">
        <w:rPr>
          <w:rFonts w:asciiTheme="minorHAnsi" w:hAnsiTheme="minorHAnsi" w:cstheme="minorHAnsi"/>
          <w:color w:val="auto"/>
        </w:rPr>
        <w:t>for having had sex</w:t>
      </w:r>
      <w:r w:rsidR="00C07CDE" w:rsidRPr="005B4A16">
        <w:rPr>
          <w:rFonts w:asciiTheme="minorHAnsi" w:hAnsiTheme="minorHAnsi" w:cstheme="minorHAnsi"/>
          <w:color w:val="auto"/>
        </w:rPr>
        <w:t xml:space="preserve">, for example, in </w:t>
      </w:r>
      <w:r w:rsidR="00CC4572" w:rsidRPr="005B4A16">
        <w:rPr>
          <w:rFonts w:asciiTheme="minorHAnsi" w:hAnsiTheme="minorHAnsi" w:cstheme="minorHAnsi"/>
          <w:color w:val="auto"/>
        </w:rPr>
        <w:t>exchange for</w:t>
      </w:r>
      <w:r w:rsidRPr="005B4A16">
        <w:rPr>
          <w:rFonts w:asciiTheme="minorHAnsi" w:hAnsiTheme="minorHAnsi" w:cstheme="minorHAnsi"/>
          <w:color w:val="auto"/>
        </w:rPr>
        <w:t xml:space="preserve"> a meal.</w:t>
      </w:r>
      <w:r w:rsidRPr="005B4A16">
        <w:rPr>
          <w:rStyle w:val="EndnoteReference"/>
          <w:rFonts w:asciiTheme="minorHAnsi" w:hAnsiTheme="minorHAnsi" w:cstheme="minorHAnsi"/>
          <w:color w:val="auto"/>
        </w:rPr>
        <w:endnoteReference w:id="22"/>
      </w:r>
    </w:p>
    <w:p w14:paraId="49E8A127" w14:textId="77777777" w:rsidR="00AA4226" w:rsidRPr="005B4A16" w:rsidRDefault="00AA4226" w:rsidP="005B4A16">
      <w:pPr>
        <w:pStyle w:val="NewBodywithnumber"/>
        <w:numPr>
          <w:ilvl w:val="0"/>
          <w:numId w:val="0"/>
        </w:numPr>
        <w:ind w:left="720" w:hanging="360"/>
        <w:jc w:val="both"/>
        <w:rPr>
          <w:rFonts w:asciiTheme="minorHAnsi" w:hAnsiTheme="minorHAnsi" w:cstheme="minorHAnsi"/>
          <w:bCs/>
          <w:color w:val="auto"/>
        </w:rPr>
      </w:pPr>
    </w:p>
    <w:p w14:paraId="43A2E484" w14:textId="18769F2D" w:rsidR="009D0519" w:rsidRPr="005B4A16" w:rsidRDefault="009D0519" w:rsidP="009D0519">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 xml:space="preserve">In 2018, </w:t>
      </w:r>
      <w:r w:rsidR="00AA4226" w:rsidRPr="005B4A16">
        <w:rPr>
          <w:rFonts w:asciiTheme="minorHAnsi" w:hAnsiTheme="minorHAnsi" w:cstheme="minorHAnsi"/>
          <w:color w:val="auto"/>
          <w:shd w:val="clear" w:color="auto" w:fill="FFFFFF"/>
        </w:rPr>
        <w:t>Tunisia counted</w:t>
      </w:r>
      <w:r w:rsidRPr="005B4A16">
        <w:rPr>
          <w:rFonts w:asciiTheme="minorHAnsi" w:hAnsiTheme="minorHAnsi" w:cstheme="minorHAnsi"/>
          <w:color w:val="auto"/>
          <w:shd w:val="clear" w:color="auto" w:fill="FFFFFF"/>
        </w:rPr>
        <w:t xml:space="preserve"> more than 126</w:t>
      </w:r>
      <w:r w:rsidR="00AA4226" w:rsidRPr="005B4A16">
        <w:rPr>
          <w:rFonts w:asciiTheme="minorHAnsi" w:hAnsiTheme="minorHAnsi" w:cstheme="minorHAnsi"/>
          <w:color w:val="auto"/>
          <w:shd w:val="clear" w:color="auto" w:fill="FFFFFF"/>
        </w:rPr>
        <w:t xml:space="preserve"> mobiles phones for every 100 people</w:t>
      </w:r>
      <w:r w:rsidRPr="005B4A16">
        <w:rPr>
          <w:rFonts w:asciiTheme="minorHAnsi" w:hAnsiTheme="minorHAnsi" w:cstheme="minorHAnsi"/>
          <w:color w:val="auto"/>
          <w:shd w:val="clear" w:color="auto" w:fill="FFFFFF"/>
        </w:rPr>
        <w:t>,</w:t>
      </w:r>
      <w:r w:rsidRPr="005B4A16">
        <w:rPr>
          <w:rStyle w:val="EndnoteReference"/>
          <w:rFonts w:asciiTheme="minorHAnsi" w:hAnsiTheme="minorHAnsi" w:cstheme="minorHAnsi"/>
          <w:color w:val="auto"/>
        </w:rPr>
        <w:endnoteReference w:id="23"/>
      </w:r>
      <w:r w:rsidRPr="005B4A16">
        <w:rPr>
          <w:rFonts w:asciiTheme="minorHAnsi" w:hAnsiTheme="minorHAnsi" w:cstheme="minorHAnsi"/>
          <w:color w:val="auto"/>
          <w:shd w:val="clear" w:color="auto" w:fill="FFFFFF"/>
        </w:rPr>
        <w:t xml:space="preserve"> 55.5% of the population used the Internet</w:t>
      </w:r>
      <w:r w:rsidRPr="005B4A16">
        <w:rPr>
          <w:rStyle w:val="EndnoteReference"/>
          <w:rFonts w:asciiTheme="minorHAnsi" w:hAnsiTheme="minorHAnsi" w:cstheme="minorHAnsi"/>
          <w:color w:val="auto"/>
        </w:rPr>
        <w:endnoteReference w:id="24"/>
      </w:r>
      <w:r w:rsidRPr="005B4A16">
        <w:rPr>
          <w:rFonts w:asciiTheme="minorHAnsi" w:hAnsiTheme="minorHAnsi" w:cstheme="minorHAnsi"/>
          <w:color w:val="auto"/>
        </w:rPr>
        <w:t xml:space="preserve"> </w:t>
      </w:r>
      <w:r w:rsidRPr="005B4A16">
        <w:rPr>
          <w:rFonts w:asciiTheme="minorHAnsi" w:hAnsiTheme="minorHAnsi" w:cstheme="minorHAnsi"/>
          <w:color w:val="auto"/>
          <w:shd w:val="clear" w:color="auto" w:fill="FFFFFF"/>
        </w:rPr>
        <w:t>and about 55% of the population had a Facebook account in December 2017.</w:t>
      </w:r>
      <w:r w:rsidRPr="005B4A16">
        <w:rPr>
          <w:rStyle w:val="EndnoteReference"/>
          <w:rFonts w:asciiTheme="minorHAnsi" w:hAnsiTheme="minorHAnsi" w:cstheme="minorHAnsi"/>
          <w:color w:val="auto"/>
        </w:rPr>
        <w:endnoteReference w:id="25"/>
      </w:r>
      <w:r w:rsidRPr="005B4A16">
        <w:rPr>
          <w:rFonts w:asciiTheme="minorHAnsi" w:hAnsiTheme="minorHAnsi" w:cstheme="minorHAnsi"/>
          <w:color w:val="auto"/>
          <w:shd w:val="clear" w:color="auto" w:fill="FFFFFF"/>
        </w:rPr>
        <w:t xml:space="preserve"> In addition, connectivity is growing rapidly and with it the risk of children being exposed to online sexual exploitation. The increasing use of mobile phones and the proliferation of Internet access, although conducive to innovation and development, present potential and growing new vulnerabilities to the sexual exploitation of children in the online environment. The misuse of available technologies offers perpetrators new ways to </w:t>
      </w:r>
      <w:r w:rsidR="00CB7851">
        <w:rPr>
          <w:rFonts w:asciiTheme="minorHAnsi" w:hAnsiTheme="minorHAnsi" w:cstheme="minorHAnsi"/>
          <w:color w:val="auto"/>
          <w:shd w:val="clear" w:color="auto" w:fill="FFFFFF"/>
        </w:rPr>
        <w:t>groom</w:t>
      </w:r>
      <w:r w:rsidRPr="005B4A16">
        <w:rPr>
          <w:rFonts w:asciiTheme="minorHAnsi" w:hAnsiTheme="minorHAnsi" w:cstheme="minorHAnsi"/>
          <w:color w:val="auto"/>
          <w:shd w:val="clear" w:color="auto" w:fill="FFFFFF"/>
        </w:rPr>
        <w:t xml:space="preserve"> and exploit children. In addition, the anonymity of the Internet facilitates the exchange and dissemination of child sexual abuse materials (</w:t>
      </w:r>
      <w:r w:rsidR="001512AD" w:rsidRPr="005B4A16">
        <w:rPr>
          <w:rFonts w:asciiTheme="minorHAnsi" w:hAnsiTheme="minorHAnsi" w:cstheme="minorHAnsi"/>
          <w:color w:val="auto"/>
          <w:shd w:val="clear" w:color="auto" w:fill="FFFFFF"/>
        </w:rPr>
        <w:t>CSAM</w:t>
      </w:r>
      <w:r w:rsidRPr="005B4A16">
        <w:rPr>
          <w:rFonts w:asciiTheme="minorHAnsi" w:hAnsiTheme="minorHAnsi" w:cstheme="minorHAnsi"/>
          <w:color w:val="auto"/>
          <w:shd w:val="clear" w:color="auto" w:fill="FFFFFF"/>
        </w:rPr>
        <w:t>).</w:t>
      </w:r>
      <w:r w:rsidRPr="005B4A16">
        <w:rPr>
          <w:rStyle w:val="EndnoteReference"/>
          <w:rFonts w:asciiTheme="minorHAnsi" w:eastAsia="Calibri" w:hAnsiTheme="minorHAnsi" w:cstheme="minorHAnsi"/>
          <w:color w:val="auto"/>
        </w:rPr>
        <w:endnoteReference w:id="26"/>
      </w:r>
      <w:r w:rsidRPr="005B4A16">
        <w:rPr>
          <w:rFonts w:asciiTheme="minorHAnsi" w:hAnsiTheme="minorHAnsi" w:cstheme="minorHAnsi"/>
          <w:color w:val="auto"/>
          <w:shd w:val="clear" w:color="auto" w:fill="FFFFFF"/>
        </w:rPr>
        <w:t xml:space="preserve"> In 2018, the Presidency of the Republic and the Geneva Centre for the Democratic Control of Armed Forces (DCAF) convened a round table on the Law and Protection of Children Online in Tunisia. Representatives of the Ministries of Family, Justice, Social Affairs, Communication Technologies and the Digital Economy participated in this round table where the themes of the sexual exploitation of children and the viewing of pornography by children were on the agenda.</w:t>
      </w:r>
      <w:r w:rsidRPr="005B4A16">
        <w:rPr>
          <w:rStyle w:val="EndnoteReference"/>
          <w:rFonts w:asciiTheme="minorHAnsi" w:hAnsiTheme="minorHAnsi" w:cstheme="minorHAnsi"/>
          <w:color w:val="auto"/>
          <w:shd w:val="clear" w:color="auto" w:fill="FFFFFF"/>
        </w:rPr>
        <w:endnoteReference w:id="27"/>
      </w:r>
      <w:r w:rsidRPr="005B4A16">
        <w:rPr>
          <w:rFonts w:asciiTheme="minorHAnsi" w:hAnsiTheme="minorHAnsi" w:cstheme="minorHAnsi"/>
          <w:color w:val="auto"/>
          <w:shd w:val="clear" w:color="auto" w:fill="FFFFFF"/>
        </w:rPr>
        <w:t xml:space="preserve"> However, with regard to the </w:t>
      </w:r>
      <w:r w:rsidR="001512AD" w:rsidRPr="005B4A16">
        <w:rPr>
          <w:rFonts w:asciiTheme="minorHAnsi" w:hAnsiTheme="minorHAnsi" w:cstheme="minorHAnsi"/>
          <w:b/>
          <w:color w:val="auto"/>
          <w:shd w:val="clear" w:color="auto" w:fill="FFFFFF"/>
        </w:rPr>
        <w:t xml:space="preserve">online child </w:t>
      </w:r>
      <w:r w:rsidRPr="005B4A16">
        <w:rPr>
          <w:rFonts w:asciiTheme="minorHAnsi" w:hAnsiTheme="minorHAnsi" w:cstheme="minorHAnsi"/>
          <w:b/>
          <w:color w:val="auto"/>
          <w:shd w:val="clear" w:color="auto" w:fill="FFFFFF"/>
        </w:rPr>
        <w:t>sexual exploitation</w:t>
      </w:r>
      <w:r w:rsidRPr="005B4A16">
        <w:rPr>
          <w:rFonts w:asciiTheme="minorHAnsi" w:hAnsiTheme="minorHAnsi" w:cstheme="minorHAnsi"/>
          <w:color w:val="auto"/>
          <w:shd w:val="clear" w:color="auto" w:fill="FFFFFF"/>
        </w:rPr>
        <w:t>, no recent data is available on the scale or scope of this problem.</w:t>
      </w:r>
    </w:p>
    <w:p w14:paraId="255E9A9A" w14:textId="2B3E63D8" w:rsidR="009D0519" w:rsidRPr="005B4A16" w:rsidRDefault="009D0519" w:rsidP="009D0519">
      <w:pPr>
        <w:pStyle w:val="NewBodywithnumber"/>
        <w:numPr>
          <w:ilvl w:val="0"/>
          <w:numId w:val="0"/>
        </w:numPr>
        <w:ind w:left="720" w:hanging="360"/>
        <w:jc w:val="both"/>
        <w:rPr>
          <w:rFonts w:asciiTheme="minorHAnsi" w:hAnsiTheme="minorHAnsi" w:cstheme="minorHAnsi"/>
          <w:color w:val="auto"/>
          <w:shd w:val="clear" w:color="auto" w:fill="FFFFFF"/>
        </w:rPr>
      </w:pPr>
    </w:p>
    <w:p w14:paraId="03B9C917" w14:textId="328FDF4E" w:rsidR="00467687" w:rsidRPr="00C44E6B" w:rsidRDefault="009D0519" w:rsidP="00C44E6B">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b/>
          <w:color w:val="auto"/>
          <w:shd w:val="clear" w:color="auto" w:fill="FFFFFF"/>
        </w:rPr>
        <w:t xml:space="preserve">Trafficking of children for sexual </w:t>
      </w:r>
      <w:r w:rsidR="006506D4" w:rsidRPr="005B4A16">
        <w:rPr>
          <w:rFonts w:asciiTheme="minorHAnsi" w:hAnsiTheme="minorHAnsi" w:cstheme="minorHAnsi"/>
          <w:b/>
          <w:color w:val="auto"/>
          <w:shd w:val="clear" w:color="auto" w:fill="FFFFFF"/>
        </w:rPr>
        <w:t>purposes</w:t>
      </w:r>
      <w:r w:rsidRPr="005B4A16">
        <w:rPr>
          <w:rFonts w:asciiTheme="minorHAnsi" w:hAnsiTheme="minorHAnsi" w:cstheme="minorHAnsi"/>
          <w:color w:val="auto"/>
          <w:shd w:val="clear" w:color="auto" w:fill="FFFFFF"/>
        </w:rPr>
        <w:t xml:space="preserve"> - Trafficking of children for sexual purposes appears to </w:t>
      </w:r>
      <w:r w:rsidR="006506D4" w:rsidRPr="005B4A16">
        <w:rPr>
          <w:rFonts w:asciiTheme="minorHAnsi" w:hAnsiTheme="minorHAnsi" w:cstheme="minorHAnsi"/>
          <w:color w:val="auto"/>
          <w:shd w:val="clear" w:color="auto" w:fill="FFFFFF"/>
        </w:rPr>
        <w:t>be the main manifestation of SEC</w:t>
      </w:r>
      <w:r w:rsidRPr="005B4A16">
        <w:rPr>
          <w:rFonts w:asciiTheme="minorHAnsi" w:hAnsiTheme="minorHAnsi" w:cstheme="minorHAnsi"/>
          <w:color w:val="auto"/>
          <w:shd w:val="clear" w:color="auto" w:fill="FFFFFF"/>
        </w:rPr>
        <w:t xml:space="preserve"> in Tunisia, which is a country of origin and destination for child </w:t>
      </w:r>
      <w:r w:rsidR="00134A41" w:rsidRPr="005B4A16">
        <w:rPr>
          <w:rFonts w:asciiTheme="minorHAnsi" w:hAnsiTheme="minorHAnsi" w:cstheme="minorHAnsi"/>
          <w:color w:val="auto"/>
          <w:shd w:val="clear" w:color="auto" w:fill="FFFFFF"/>
        </w:rPr>
        <w:t>vulnerable to</w:t>
      </w:r>
      <w:r w:rsidRPr="005B4A16">
        <w:rPr>
          <w:rFonts w:asciiTheme="minorHAnsi" w:hAnsiTheme="minorHAnsi" w:cstheme="minorHAnsi"/>
          <w:color w:val="auto"/>
          <w:shd w:val="clear" w:color="auto" w:fill="FFFFFF"/>
        </w:rPr>
        <w:t xml:space="preserve"> trafficking for sexual purposes.</w:t>
      </w:r>
      <w:r w:rsidRPr="005B4A16">
        <w:rPr>
          <w:rStyle w:val="EndnoteReference"/>
          <w:rFonts w:asciiTheme="minorHAnsi" w:hAnsiTheme="minorHAnsi" w:cstheme="minorHAnsi"/>
          <w:color w:val="auto"/>
          <w:shd w:val="clear" w:color="auto" w:fill="FFFFFF"/>
        </w:rPr>
        <w:endnoteReference w:id="28"/>
      </w:r>
      <w:r w:rsidR="000C059F" w:rsidRPr="005B4A16">
        <w:rPr>
          <w:rFonts w:asciiTheme="minorHAnsi" w:hAnsiTheme="minorHAnsi" w:cstheme="minorHAnsi"/>
          <w:color w:val="auto"/>
          <w:shd w:val="clear" w:color="auto" w:fill="FFFFFF"/>
        </w:rPr>
        <w:t xml:space="preserve"> This tends </w:t>
      </w:r>
      <w:r w:rsidR="00235CDE" w:rsidRPr="005B4A16">
        <w:rPr>
          <w:rFonts w:asciiTheme="minorHAnsi" w:hAnsiTheme="minorHAnsi" w:cstheme="minorHAnsi"/>
          <w:color w:val="auto"/>
          <w:shd w:val="clear" w:color="auto" w:fill="FFFFFF"/>
        </w:rPr>
        <w:t xml:space="preserve">to </w:t>
      </w:r>
      <w:r w:rsidRPr="005B4A16">
        <w:rPr>
          <w:rFonts w:asciiTheme="minorHAnsi" w:hAnsiTheme="minorHAnsi" w:cstheme="minorHAnsi"/>
          <w:color w:val="auto"/>
          <w:shd w:val="clear" w:color="auto" w:fill="FFFFFF"/>
        </w:rPr>
        <w:t>occur mainly in the context of domestic servitude.</w:t>
      </w:r>
      <w:r w:rsidRPr="005B4A16">
        <w:rPr>
          <w:rStyle w:val="EndnoteReference"/>
          <w:rFonts w:asciiTheme="minorHAnsi" w:hAnsiTheme="minorHAnsi" w:cstheme="minorHAnsi"/>
          <w:color w:val="auto"/>
        </w:rPr>
        <w:endnoteReference w:id="29"/>
      </w:r>
      <w:r w:rsidRPr="005B4A16">
        <w:rPr>
          <w:rFonts w:asciiTheme="minorHAnsi" w:hAnsiTheme="minorHAnsi" w:cstheme="minorHAnsi"/>
          <w:color w:val="auto"/>
          <w:shd w:val="clear" w:color="auto" w:fill="FFFFFF"/>
        </w:rPr>
        <w:t xml:space="preserve"> </w:t>
      </w:r>
      <w:r w:rsidR="000C059F" w:rsidRPr="005B4A16">
        <w:rPr>
          <w:rFonts w:asciiTheme="minorHAnsi" w:hAnsiTheme="minorHAnsi" w:cstheme="minorHAnsi"/>
          <w:color w:val="auto"/>
          <w:shd w:val="clear" w:color="auto" w:fill="FFFFFF"/>
        </w:rPr>
        <w:t>The</w:t>
      </w:r>
      <w:r w:rsidRPr="005B4A16">
        <w:rPr>
          <w:rFonts w:asciiTheme="minorHAnsi" w:hAnsiTheme="minorHAnsi" w:cstheme="minorHAnsi"/>
          <w:color w:val="auto"/>
          <w:shd w:val="clear" w:color="auto" w:fill="FFFFFF"/>
        </w:rPr>
        <w:t xml:space="preserve"> sale of children for domestic servitude is also one of the main problems</w:t>
      </w:r>
      <w:r w:rsidR="000C059F" w:rsidRPr="005B4A16">
        <w:rPr>
          <w:rFonts w:asciiTheme="minorHAnsi" w:hAnsiTheme="minorHAnsi" w:cstheme="minorHAnsi"/>
          <w:color w:val="auto"/>
          <w:shd w:val="clear" w:color="auto" w:fill="FFFFFF"/>
        </w:rPr>
        <w:t xml:space="preserve"> Tunisia is facing</w:t>
      </w:r>
      <w:r w:rsidRPr="005B4A16">
        <w:rPr>
          <w:rFonts w:asciiTheme="minorHAnsi" w:hAnsiTheme="minorHAnsi" w:cstheme="minorHAnsi"/>
          <w:color w:val="auto"/>
          <w:shd w:val="clear" w:color="auto" w:fill="FFFFFF"/>
        </w:rPr>
        <w:t>.</w:t>
      </w:r>
      <w:r w:rsidRPr="005B4A16">
        <w:rPr>
          <w:rStyle w:val="EndnoteReference"/>
          <w:rFonts w:asciiTheme="minorHAnsi" w:hAnsiTheme="minorHAnsi" w:cstheme="minorHAnsi"/>
          <w:color w:val="auto"/>
        </w:rPr>
        <w:endnoteReference w:id="30"/>
      </w:r>
      <w:r w:rsidRPr="005B4A16">
        <w:rPr>
          <w:rFonts w:asciiTheme="minorHAnsi" w:hAnsiTheme="minorHAnsi" w:cstheme="minorHAnsi"/>
          <w:color w:val="auto"/>
          <w:shd w:val="clear" w:color="auto" w:fill="FFFFFF"/>
        </w:rPr>
        <w:t xml:space="preserve"> The majority of domestic workers </w:t>
      </w:r>
      <w:r w:rsidR="006506D4" w:rsidRPr="005B4A16">
        <w:rPr>
          <w:rFonts w:asciiTheme="minorHAnsi" w:hAnsiTheme="minorHAnsi" w:cstheme="minorHAnsi"/>
          <w:color w:val="auto"/>
          <w:shd w:val="clear" w:color="auto" w:fill="FFFFFF"/>
        </w:rPr>
        <w:t xml:space="preserve">are girls under 18 years old </w:t>
      </w:r>
      <w:r w:rsidRPr="005B4A16">
        <w:rPr>
          <w:rFonts w:asciiTheme="minorHAnsi" w:hAnsiTheme="minorHAnsi" w:cstheme="minorHAnsi"/>
          <w:color w:val="auto"/>
          <w:shd w:val="clear" w:color="auto" w:fill="FFFFFF"/>
        </w:rPr>
        <w:t>and can be sexually assaulted in this context.</w:t>
      </w:r>
      <w:r w:rsidRPr="005B4A16">
        <w:rPr>
          <w:rStyle w:val="EndnoteReference"/>
          <w:rFonts w:asciiTheme="minorHAnsi" w:hAnsiTheme="minorHAnsi" w:cstheme="minorHAnsi"/>
          <w:color w:val="auto"/>
        </w:rPr>
        <w:endnoteReference w:id="31"/>
      </w:r>
      <w:r w:rsidRPr="005B4A16">
        <w:rPr>
          <w:rFonts w:asciiTheme="minorHAnsi" w:hAnsiTheme="minorHAnsi" w:cstheme="minorHAnsi"/>
          <w:color w:val="auto"/>
          <w:shd w:val="clear" w:color="auto" w:fill="FFFFFF"/>
        </w:rPr>
        <w:t xml:space="preserve"> It seem</w:t>
      </w:r>
      <w:r w:rsidR="000C059F"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 xml:space="preserve"> that this phenomenon mainly affects girls from poor families and from the countryside.</w:t>
      </w:r>
      <w:r w:rsidRPr="005B4A16">
        <w:rPr>
          <w:rStyle w:val="EndnoteReference"/>
          <w:rFonts w:asciiTheme="minorHAnsi" w:hAnsiTheme="minorHAnsi" w:cstheme="minorHAnsi"/>
          <w:color w:val="auto"/>
        </w:rPr>
        <w:endnoteReference w:id="32"/>
      </w:r>
      <w:r w:rsidRPr="005B4A16">
        <w:rPr>
          <w:rFonts w:asciiTheme="minorHAnsi" w:hAnsiTheme="minorHAnsi" w:cstheme="minorHAnsi"/>
          <w:color w:val="auto"/>
          <w:shd w:val="clear" w:color="auto" w:fill="FFFFFF"/>
        </w:rPr>
        <w:t xml:space="preserve"> Regarding trafficking of children for se</w:t>
      </w:r>
      <w:r w:rsidR="006506D4" w:rsidRPr="005B4A16">
        <w:rPr>
          <w:rFonts w:asciiTheme="minorHAnsi" w:hAnsiTheme="minorHAnsi" w:cstheme="minorHAnsi"/>
          <w:color w:val="auto"/>
          <w:shd w:val="clear" w:color="auto" w:fill="FFFFFF"/>
        </w:rPr>
        <w:t>xual purposes</w:t>
      </w:r>
      <w:r w:rsidRPr="005B4A16">
        <w:rPr>
          <w:rFonts w:asciiTheme="minorHAnsi" w:hAnsiTheme="minorHAnsi" w:cstheme="minorHAnsi"/>
          <w:color w:val="auto"/>
          <w:shd w:val="clear" w:color="auto" w:fill="FFFFFF"/>
        </w:rPr>
        <w:t>, in general, Tunisian children are vic</w:t>
      </w:r>
      <w:r w:rsidR="00467687" w:rsidRPr="005B4A16">
        <w:rPr>
          <w:rFonts w:asciiTheme="minorHAnsi" w:hAnsiTheme="minorHAnsi" w:cstheme="minorHAnsi"/>
          <w:color w:val="auto"/>
          <w:shd w:val="clear" w:color="auto" w:fill="FFFFFF"/>
        </w:rPr>
        <w:t>tims both in Tunisia and abroad.</w:t>
      </w:r>
      <w:r w:rsidRPr="005B4A16">
        <w:rPr>
          <w:rStyle w:val="EndnoteReference"/>
          <w:rFonts w:asciiTheme="minorHAnsi" w:hAnsiTheme="minorHAnsi" w:cstheme="minorHAnsi"/>
          <w:color w:val="auto"/>
          <w:shd w:val="clear" w:color="auto" w:fill="FFFFFF"/>
        </w:rPr>
        <w:endnoteReference w:id="33"/>
      </w:r>
      <w:r w:rsidRPr="005B4A16">
        <w:rPr>
          <w:rFonts w:asciiTheme="minorHAnsi" w:hAnsiTheme="minorHAnsi" w:cstheme="minorHAnsi"/>
          <w:color w:val="auto"/>
          <w:shd w:val="clear" w:color="auto" w:fill="FFFFFF"/>
        </w:rPr>
        <w:t xml:space="preserve"> </w:t>
      </w:r>
      <w:r w:rsidR="000C059F" w:rsidRPr="005B4A16">
        <w:rPr>
          <w:rFonts w:asciiTheme="minorHAnsi" w:hAnsiTheme="minorHAnsi" w:cstheme="minorHAnsi"/>
          <w:color w:val="auto"/>
          <w:shd w:val="clear" w:color="auto" w:fill="FFFFFF"/>
        </w:rPr>
        <w:t xml:space="preserve">According to </w:t>
      </w:r>
      <w:r w:rsidR="00467687" w:rsidRPr="005B4A16">
        <w:rPr>
          <w:rFonts w:asciiTheme="minorHAnsi" w:hAnsiTheme="minorHAnsi" w:cstheme="minorHAnsi"/>
          <w:color w:val="auto"/>
          <w:shd w:val="clear" w:color="auto" w:fill="FFFFFF"/>
        </w:rPr>
        <w:t xml:space="preserve">the International Organization for Migration (IOM) and </w:t>
      </w:r>
      <w:r w:rsidR="00401053" w:rsidRPr="005B4A16">
        <w:rPr>
          <w:rFonts w:asciiTheme="minorHAnsi" w:hAnsiTheme="minorHAnsi" w:cstheme="minorHAnsi"/>
          <w:color w:val="auto"/>
          <w:shd w:val="clear" w:color="auto" w:fill="FFFFFF"/>
        </w:rPr>
        <w:t xml:space="preserve">the </w:t>
      </w:r>
      <w:r w:rsidR="00467687" w:rsidRPr="005B4A16">
        <w:rPr>
          <w:rFonts w:asciiTheme="minorHAnsi" w:hAnsiTheme="minorHAnsi" w:cstheme="minorHAnsi"/>
          <w:color w:val="auto"/>
          <w:shd w:val="clear" w:color="auto" w:fill="FFFFFF"/>
        </w:rPr>
        <w:t>GoT</w:t>
      </w:r>
      <w:r w:rsidR="000C059F" w:rsidRPr="005B4A16">
        <w:rPr>
          <w:rFonts w:asciiTheme="minorHAnsi" w:hAnsiTheme="minorHAnsi" w:cstheme="minorHAnsi"/>
          <w:color w:val="auto"/>
          <w:shd w:val="clear" w:color="auto" w:fill="FFFFFF"/>
        </w:rPr>
        <w:t>’s report</w:t>
      </w:r>
      <w:r w:rsidR="00D97688" w:rsidRPr="005B4A16">
        <w:rPr>
          <w:rFonts w:asciiTheme="minorHAnsi" w:hAnsiTheme="minorHAnsi" w:cstheme="minorHAnsi"/>
          <w:color w:val="auto"/>
          <w:shd w:val="clear" w:color="auto" w:fill="FFFFFF"/>
        </w:rPr>
        <w:t>s</w:t>
      </w:r>
      <w:r w:rsidR="00467687" w:rsidRPr="005B4A16">
        <w:rPr>
          <w:rFonts w:asciiTheme="minorHAnsi" w:hAnsiTheme="minorHAnsi" w:cstheme="minorHAnsi"/>
          <w:color w:val="auto"/>
          <w:shd w:val="clear" w:color="auto" w:fill="FFFFFF"/>
        </w:rPr>
        <w:t xml:space="preserve">, girls </w:t>
      </w:r>
      <w:r w:rsidR="000C059F" w:rsidRPr="005B4A16">
        <w:rPr>
          <w:rFonts w:asciiTheme="minorHAnsi" w:hAnsiTheme="minorHAnsi" w:cstheme="minorHAnsi"/>
          <w:color w:val="auto"/>
          <w:shd w:val="clear" w:color="auto" w:fill="FFFFFF"/>
        </w:rPr>
        <w:t xml:space="preserve">victims </w:t>
      </w:r>
      <w:r w:rsidR="00467687" w:rsidRPr="005B4A16">
        <w:rPr>
          <w:rFonts w:asciiTheme="minorHAnsi" w:hAnsiTheme="minorHAnsi" w:cstheme="minorHAnsi"/>
          <w:color w:val="auto"/>
          <w:shd w:val="clear" w:color="auto" w:fill="FFFFFF"/>
        </w:rPr>
        <w:t xml:space="preserve">were 15 to 18 and came from rural areas, while boys </w:t>
      </w:r>
      <w:r w:rsidR="000C059F" w:rsidRPr="005B4A16">
        <w:rPr>
          <w:rFonts w:asciiTheme="minorHAnsi" w:hAnsiTheme="minorHAnsi" w:cstheme="minorHAnsi"/>
          <w:color w:val="auto"/>
          <w:shd w:val="clear" w:color="auto" w:fill="FFFFFF"/>
        </w:rPr>
        <w:t xml:space="preserve">victims </w:t>
      </w:r>
      <w:r w:rsidR="00467687" w:rsidRPr="005B4A16">
        <w:rPr>
          <w:rFonts w:asciiTheme="minorHAnsi" w:hAnsiTheme="minorHAnsi" w:cstheme="minorHAnsi"/>
          <w:color w:val="auto"/>
          <w:shd w:val="clear" w:color="auto" w:fill="FFFFFF"/>
        </w:rPr>
        <w:t xml:space="preserve">were 10 to 12 and generally </w:t>
      </w:r>
      <w:r w:rsidR="00AA4226" w:rsidRPr="005B4A16">
        <w:rPr>
          <w:rFonts w:asciiTheme="minorHAnsi" w:hAnsiTheme="minorHAnsi" w:cstheme="minorHAnsi"/>
          <w:color w:val="auto"/>
          <w:shd w:val="clear" w:color="auto" w:fill="FFFFFF"/>
        </w:rPr>
        <w:t>left</w:t>
      </w:r>
      <w:r w:rsidR="00467687" w:rsidRPr="005B4A16">
        <w:rPr>
          <w:rFonts w:asciiTheme="minorHAnsi" w:hAnsiTheme="minorHAnsi" w:cstheme="minorHAnsi"/>
          <w:color w:val="auto"/>
          <w:shd w:val="clear" w:color="auto" w:fill="FFFFFF"/>
        </w:rPr>
        <w:t xml:space="preserve"> their families. Young girls were exploited on the street or in cars. Recruitment was done through family or acquaintances. The clients were Tunisian or foreign and were 40 years old or older.</w:t>
      </w:r>
      <w:r w:rsidR="00467687" w:rsidRPr="005B4A16">
        <w:rPr>
          <w:rStyle w:val="EndnoteReference"/>
          <w:rFonts w:asciiTheme="minorHAnsi" w:hAnsiTheme="minorHAnsi" w:cstheme="minorHAnsi"/>
          <w:color w:val="auto"/>
        </w:rPr>
        <w:endnoteReference w:id="34"/>
      </w:r>
      <w:r w:rsidR="00467687" w:rsidRPr="005B4A16">
        <w:rPr>
          <w:rFonts w:asciiTheme="minorHAnsi" w:hAnsiTheme="minorHAnsi" w:cstheme="minorHAnsi"/>
          <w:color w:val="auto"/>
          <w:shd w:val="clear" w:color="auto" w:fill="FFFFFF"/>
        </w:rPr>
        <w:t xml:space="preserve"> Young girls were also exploited by several people in apartments, for example in the </w:t>
      </w:r>
      <w:r w:rsidR="004B6E39" w:rsidRPr="005B4A16">
        <w:rPr>
          <w:rFonts w:asciiTheme="minorHAnsi" w:hAnsiTheme="minorHAnsi" w:cstheme="minorHAnsi"/>
          <w:color w:val="auto"/>
          <w:shd w:val="clear" w:color="auto" w:fill="FFFFFF"/>
        </w:rPr>
        <w:t xml:space="preserve">neighbourhood </w:t>
      </w:r>
      <w:r w:rsidR="00467687" w:rsidRPr="005B4A16">
        <w:rPr>
          <w:rFonts w:asciiTheme="minorHAnsi" w:hAnsiTheme="minorHAnsi" w:cstheme="minorHAnsi"/>
          <w:color w:val="auto"/>
          <w:shd w:val="clear" w:color="auto" w:fill="FFFFFF"/>
        </w:rPr>
        <w:t>of Ennassr, in Tunis, as referred to by official sources and taxi drivers.</w:t>
      </w:r>
      <w:r w:rsidR="00467687" w:rsidRPr="005B4A16">
        <w:rPr>
          <w:rStyle w:val="EndnoteReference"/>
          <w:rFonts w:asciiTheme="minorHAnsi" w:hAnsiTheme="minorHAnsi" w:cstheme="minorHAnsi"/>
          <w:color w:val="auto"/>
        </w:rPr>
        <w:endnoteReference w:id="35"/>
      </w:r>
      <w:r w:rsidR="00467687" w:rsidRPr="005B4A16">
        <w:rPr>
          <w:rFonts w:asciiTheme="minorHAnsi" w:hAnsiTheme="minorHAnsi" w:cstheme="minorHAnsi"/>
          <w:color w:val="auto"/>
          <w:shd w:val="clear" w:color="auto" w:fill="FFFFFF"/>
        </w:rPr>
        <w:t xml:space="preserve"> In 2017, the GoT observed an increase in child victims of sexual abuse and exploitation.</w:t>
      </w:r>
      <w:r w:rsidR="00467687" w:rsidRPr="005B4A16">
        <w:rPr>
          <w:rStyle w:val="EndnoteReference"/>
          <w:rFonts w:asciiTheme="minorHAnsi" w:hAnsiTheme="minorHAnsi" w:cstheme="minorHAnsi"/>
          <w:color w:val="auto"/>
          <w:shd w:val="clear" w:color="auto" w:fill="FFFFFF"/>
        </w:rPr>
        <w:endnoteReference w:id="36"/>
      </w:r>
      <w:r w:rsidR="00467687" w:rsidRPr="005B4A16">
        <w:rPr>
          <w:rFonts w:asciiTheme="minorHAnsi" w:hAnsiTheme="minorHAnsi" w:cstheme="minorHAnsi"/>
          <w:color w:val="auto"/>
          <w:shd w:val="clear" w:color="auto" w:fill="FFFFFF"/>
        </w:rPr>
        <w:t xml:space="preserve"> From April 2018 to May 2019, the Ministry of the Interior reported that it had opened a total of 199 judicial investigations into alleged crimes of trafficking</w:t>
      </w:r>
      <w:r w:rsidR="004B6E39" w:rsidRPr="005B4A16">
        <w:rPr>
          <w:rFonts w:asciiTheme="minorHAnsi" w:hAnsiTheme="minorHAnsi" w:cstheme="minorHAnsi"/>
          <w:color w:val="auto"/>
          <w:shd w:val="clear" w:color="auto" w:fill="FFFFFF"/>
        </w:rPr>
        <w:t xml:space="preserve"> of children</w:t>
      </w:r>
      <w:r w:rsidR="00467687" w:rsidRPr="005B4A16">
        <w:rPr>
          <w:rFonts w:asciiTheme="minorHAnsi" w:hAnsiTheme="minorHAnsi" w:cstheme="minorHAnsi"/>
          <w:color w:val="auto"/>
          <w:shd w:val="clear" w:color="auto" w:fill="FFFFFF"/>
        </w:rPr>
        <w:t>, including prostitution, forced labour, forced begging and forced crime.</w:t>
      </w:r>
      <w:r w:rsidR="00467687" w:rsidRPr="005B4A16">
        <w:rPr>
          <w:rStyle w:val="EndnoteReference"/>
          <w:rFonts w:asciiTheme="minorHAnsi" w:hAnsiTheme="minorHAnsi" w:cstheme="minorHAnsi"/>
          <w:color w:val="auto"/>
        </w:rPr>
        <w:endnoteReference w:id="37"/>
      </w:r>
      <w:r w:rsidR="00467687" w:rsidRPr="005B4A16">
        <w:rPr>
          <w:rFonts w:asciiTheme="minorHAnsi" w:hAnsiTheme="minorHAnsi" w:cstheme="minorHAnsi"/>
          <w:color w:val="auto"/>
        </w:rPr>
        <w:t xml:space="preserve"> </w:t>
      </w:r>
      <w:r w:rsidR="00467687" w:rsidRPr="005B4A16">
        <w:rPr>
          <w:rFonts w:asciiTheme="minorHAnsi" w:hAnsiTheme="minorHAnsi" w:cstheme="minorHAnsi"/>
          <w:color w:val="auto"/>
          <w:shd w:val="clear" w:color="auto" w:fill="FFFFFF"/>
        </w:rPr>
        <w:t>However, these investigations are not specifically about cases of sexual exploitation of children.</w:t>
      </w:r>
    </w:p>
    <w:p w14:paraId="554AB6F9" w14:textId="5632184F" w:rsidR="00C7241D" w:rsidRPr="005B4A16" w:rsidRDefault="00C7241D" w:rsidP="00386427">
      <w:pPr>
        <w:spacing w:after="0"/>
        <w:rPr>
          <w:rFonts w:asciiTheme="minorHAnsi" w:hAnsiTheme="minorHAnsi" w:cstheme="minorHAnsi"/>
          <w:shd w:val="clear" w:color="auto" w:fill="FFFFFF"/>
          <w:lang w:val="en-GB"/>
        </w:rPr>
      </w:pPr>
    </w:p>
    <w:p w14:paraId="12EDF2FD" w14:textId="459CFA0E" w:rsidR="008E4F79" w:rsidRDefault="00CF1B41" w:rsidP="00C44E6B">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 xml:space="preserve">Although there is </w:t>
      </w:r>
      <w:r w:rsidR="00C7241D" w:rsidRPr="005B4A16">
        <w:rPr>
          <w:rFonts w:asciiTheme="minorHAnsi" w:hAnsiTheme="minorHAnsi" w:cstheme="minorHAnsi"/>
          <w:color w:val="auto"/>
          <w:shd w:val="clear" w:color="auto" w:fill="FFFFFF"/>
        </w:rPr>
        <w:t xml:space="preserve">no database on cases of sexual exploitation of children in travel and tourism in Tunisia, according to </w:t>
      </w:r>
      <w:r w:rsidR="00B94F1A" w:rsidRPr="005B4A16">
        <w:rPr>
          <w:rFonts w:asciiTheme="minorHAnsi" w:hAnsiTheme="minorHAnsi" w:cstheme="minorHAnsi"/>
          <w:color w:val="auto"/>
          <w:shd w:val="clear" w:color="auto" w:fill="FFFFFF"/>
        </w:rPr>
        <w:t xml:space="preserve">a </w:t>
      </w:r>
      <w:r w:rsidR="00C7241D" w:rsidRPr="005B4A16">
        <w:rPr>
          <w:rFonts w:asciiTheme="minorHAnsi" w:hAnsiTheme="minorHAnsi" w:cstheme="minorHAnsi"/>
          <w:color w:val="auto"/>
          <w:shd w:val="clear" w:color="auto" w:fill="FFFFFF"/>
        </w:rPr>
        <w:t>media report, it would seem that the cities of Hammamet and Sousse are well-known destinations, where we see very young people, whose age has not been mentioned, keeping company with adult men.</w:t>
      </w:r>
      <w:r w:rsidR="00C7241D" w:rsidRPr="005B4A16">
        <w:rPr>
          <w:rStyle w:val="EndnoteReference"/>
          <w:rFonts w:asciiTheme="minorHAnsi" w:hAnsiTheme="minorHAnsi" w:cstheme="minorHAnsi"/>
          <w:color w:val="auto"/>
        </w:rPr>
        <w:endnoteReference w:id="38"/>
      </w:r>
      <w:r w:rsidR="00C7241D" w:rsidRPr="005B4A16">
        <w:rPr>
          <w:rFonts w:asciiTheme="minorHAnsi" w:hAnsiTheme="minorHAnsi" w:cstheme="minorHAnsi"/>
          <w:color w:val="auto"/>
          <w:shd w:val="clear" w:color="auto" w:fill="FFFFFF"/>
        </w:rPr>
        <w:t xml:space="preserve"> According to the IOM and GoT</w:t>
      </w:r>
      <w:r w:rsidR="009C4627" w:rsidRPr="005B4A16">
        <w:rPr>
          <w:rFonts w:asciiTheme="minorHAnsi" w:hAnsiTheme="minorHAnsi" w:cstheme="minorHAnsi"/>
          <w:color w:val="auto"/>
          <w:shd w:val="clear" w:color="auto" w:fill="FFFFFF"/>
        </w:rPr>
        <w:t>’s</w:t>
      </w:r>
      <w:r w:rsidR="00C7241D" w:rsidRPr="005B4A16">
        <w:rPr>
          <w:rFonts w:asciiTheme="minorHAnsi" w:hAnsiTheme="minorHAnsi" w:cstheme="minorHAnsi"/>
          <w:color w:val="auto"/>
          <w:shd w:val="clear" w:color="auto" w:fill="FFFFFF"/>
        </w:rPr>
        <w:t xml:space="preserve"> report, in Sousse, girls aged </w:t>
      </w:r>
      <w:r w:rsidR="00C76A78" w:rsidRPr="005B4A16">
        <w:rPr>
          <w:rFonts w:asciiTheme="minorHAnsi" w:hAnsiTheme="minorHAnsi" w:cstheme="minorHAnsi"/>
          <w:color w:val="auto"/>
          <w:shd w:val="clear" w:color="auto" w:fill="FFFFFF"/>
        </w:rPr>
        <w:t xml:space="preserve">from </w:t>
      </w:r>
      <w:r w:rsidR="00C7241D" w:rsidRPr="005B4A16">
        <w:rPr>
          <w:rFonts w:asciiTheme="minorHAnsi" w:hAnsiTheme="minorHAnsi" w:cstheme="minorHAnsi"/>
          <w:color w:val="auto"/>
          <w:shd w:val="clear" w:color="auto" w:fill="FFFFFF"/>
        </w:rPr>
        <w:t>15 to 18 were exploited in private homes and hotels.</w:t>
      </w:r>
      <w:r w:rsidR="00C7241D" w:rsidRPr="005B4A16">
        <w:rPr>
          <w:rStyle w:val="EndnoteReference"/>
          <w:rFonts w:asciiTheme="minorHAnsi" w:hAnsiTheme="minorHAnsi" w:cstheme="minorHAnsi"/>
          <w:color w:val="auto"/>
        </w:rPr>
        <w:endnoteReference w:id="39"/>
      </w:r>
      <w:r w:rsidR="00C7241D" w:rsidRPr="005B4A16">
        <w:rPr>
          <w:rFonts w:asciiTheme="minorHAnsi" w:hAnsiTheme="minorHAnsi" w:cstheme="minorHAnsi"/>
          <w:color w:val="auto"/>
          <w:shd w:val="clear" w:color="auto" w:fill="FFFFFF"/>
        </w:rPr>
        <w:t xml:space="preserve"> The customers were Tunisian or </w:t>
      </w:r>
      <w:r w:rsidR="00C7241D" w:rsidRPr="005B4A16">
        <w:rPr>
          <w:rFonts w:asciiTheme="minorHAnsi" w:hAnsiTheme="minorHAnsi" w:cstheme="minorHAnsi"/>
          <w:color w:val="auto"/>
          <w:shd w:val="clear" w:color="auto" w:fill="FFFFFF"/>
        </w:rPr>
        <w:lastRenderedPageBreak/>
        <w:t>European. The Ministry of Interior has stated that Western women also travel to Tunisia to exploit young Tunisian men.</w:t>
      </w:r>
      <w:r w:rsidR="00C7241D" w:rsidRPr="005B4A16">
        <w:rPr>
          <w:rStyle w:val="EndnoteReference"/>
          <w:rFonts w:asciiTheme="minorHAnsi" w:hAnsiTheme="minorHAnsi" w:cstheme="minorHAnsi"/>
          <w:color w:val="auto"/>
        </w:rPr>
        <w:endnoteReference w:id="40"/>
      </w:r>
    </w:p>
    <w:p w14:paraId="2464865C"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shd w:val="clear" w:color="auto" w:fill="FFFFFF"/>
        </w:rPr>
      </w:pPr>
    </w:p>
    <w:p w14:paraId="590728A3" w14:textId="256A0F8B" w:rsidR="007E1195" w:rsidRPr="007E1195" w:rsidRDefault="008E4F79" w:rsidP="00386427">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The phenomenon of "</w:t>
      </w:r>
      <w:r w:rsidRPr="005B4A16">
        <w:rPr>
          <w:rFonts w:asciiTheme="minorHAnsi" w:hAnsiTheme="minorHAnsi" w:cstheme="minorHAnsi"/>
          <w:i/>
          <w:color w:val="auto"/>
        </w:rPr>
        <w:t>jihad ennikah</w:t>
      </w:r>
      <w:r w:rsidRPr="005B4A16">
        <w:rPr>
          <w:rFonts w:asciiTheme="minorHAnsi" w:hAnsiTheme="minorHAnsi" w:cstheme="minorHAnsi"/>
          <w:color w:val="auto"/>
          <w:shd w:val="clear" w:color="auto" w:fill="FFFFFF"/>
        </w:rPr>
        <w:t>" or sexual jihad also seems to be present in Tunisia. Tunisian girls are reportedly sent out of the country for prostitution. Indeed, they would have sexual relations with jihadists.</w:t>
      </w:r>
      <w:r w:rsidR="000637D3" w:rsidRPr="005B4A16">
        <w:rPr>
          <w:rStyle w:val="EndnoteReference"/>
          <w:rFonts w:asciiTheme="minorHAnsi" w:hAnsiTheme="minorHAnsi" w:cstheme="minorHAnsi"/>
          <w:color w:val="auto"/>
        </w:rPr>
        <w:endnoteReference w:id="41"/>
      </w:r>
      <w:r w:rsidR="000637D3" w:rsidRPr="005B4A16">
        <w:rPr>
          <w:rFonts w:asciiTheme="minorHAnsi" w:hAnsiTheme="minorHAnsi" w:cstheme="minorHAnsi"/>
          <w:color w:val="auto"/>
          <w:vertAlign w:val="superscript"/>
        </w:rPr>
        <w:t>,</w:t>
      </w:r>
      <w:r w:rsidR="000637D3" w:rsidRPr="005B4A16">
        <w:rPr>
          <w:rStyle w:val="EndnoteReference"/>
          <w:rFonts w:asciiTheme="minorHAnsi" w:hAnsiTheme="minorHAnsi" w:cstheme="minorHAnsi"/>
          <w:color w:val="auto"/>
        </w:rPr>
        <w:endnoteReference w:id="42"/>
      </w:r>
      <w:r w:rsidR="000637D3" w:rsidRPr="005B4A16">
        <w:rPr>
          <w:rFonts w:asciiTheme="minorHAnsi" w:hAnsiTheme="minorHAnsi" w:cstheme="minorHAnsi"/>
          <w:color w:val="auto"/>
        </w:rPr>
        <w:t xml:space="preserve"> M</w:t>
      </w:r>
      <w:r w:rsidRPr="005B4A16">
        <w:rPr>
          <w:rFonts w:asciiTheme="minorHAnsi" w:hAnsiTheme="minorHAnsi" w:cstheme="minorHAnsi"/>
          <w:color w:val="auto"/>
          <w:shd w:val="clear" w:color="auto" w:fill="FFFFFF"/>
        </w:rPr>
        <w:t>embers of cells specialized in the recruitment of these young girls were arrested in 2017 and 2018.</w:t>
      </w:r>
      <w:r w:rsidRPr="005B4A16">
        <w:rPr>
          <w:rStyle w:val="EndnoteReference"/>
          <w:rFonts w:asciiTheme="minorHAnsi" w:hAnsiTheme="minorHAnsi" w:cstheme="minorHAnsi"/>
          <w:color w:val="auto"/>
        </w:rPr>
        <w:endnoteReference w:id="43"/>
      </w:r>
      <w:r w:rsidRPr="005B4A16">
        <w:rPr>
          <w:rFonts w:asciiTheme="minorHAnsi" w:hAnsiTheme="minorHAnsi" w:cstheme="minorHAnsi"/>
          <w:color w:val="auto"/>
          <w:vertAlign w:val="superscript"/>
        </w:rPr>
        <w:t>,</w:t>
      </w:r>
      <w:r w:rsidRPr="005B4A16">
        <w:rPr>
          <w:rStyle w:val="EndnoteReference"/>
          <w:rFonts w:asciiTheme="minorHAnsi" w:hAnsiTheme="minorHAnsi" w:cstheme="minorHAnsi"/>
          <w:color w:val="auto"/>
        </w:rPr>
        <w:endnoteReference w:id="44"/>
      </w:r>
    </w:p>
    <w:p w14:paraId="041CC458"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shd w:val="clear" w:color="auto" w:fill="FFFFFF"/>
        </w:rPr>
      </w:pPr>
    </w:p>
    <w:p w14:paraId="70A744B7" w14:textId="485751DF" w:rsidR="007E1195" w:rsidRPr="007E1195" w:rsidRDefault="008E4F79" w:rsidP="00386427">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 xml:space="preserve">As for </w:t>
      </w:r>
      <w:r w:rsidR="00C76A78" w:rsidRPr="005B4A16">
        <w:rPr>
          <w:rFonts w:asciiTheme="minorHAnsi" w:hAnsiTheme="minorHAnsi" w:cstheme="minorHAnsi"/>
          <w:b/>
          <w:color w:val="auto"/>
          <w:shd w:val="clear" w:color="auto" w:fill="FFFFFF"/>
        </w:rPr>
        <w:t>child</w:t>
      </w:r>
      <w:r w:rsidR="00411E9B" w:rsidRPr="005B4A16">
        <w:rPr>
          <w:rFonts w:asciiTheme="minorHAnsi" w:hAnsiTheme="minorHAnsi" w:cstheme="minorHAnsi"/>
          <w:b/>
          <w:color w:val="auto"/>
          <w:shd w:val="clear" w:color="auto" w:fill="FFFFFF"/>
        </w:rPr>
        <w:t>,</w:t>
      </w:r>
      <w:r w:rsidR="00C76A78" w:rsidRPr="005B4A16">
        <w:rPr>
          <w:rFonts w:asciiTheme="minorHAnsi" w:hAnsiTheme="minorHAnsi" w:cstheme="minorHAnsi"/>
          <w:b/>
          <w:color w:val="auto"/>
          <w:shd w:val="clear" w:color="auto" w:fill="FFFFFF"/>
        </w:rPr>
        <w:t xml:space="preserve"> early and </w:t>
      </w:r>
      <w:r w:rsidRPr="005B4A16">
        <w:rPr>
          <w:rFonts w:asciiTheme="minorHAnsi" w:hAnsiTheme="minorHAnsi" w:cstheme="minorHAnsi"/>
          <w:b/>
          <w:color w:val="auto"/>
          <w:shd w:val="clear" w:color="auto" w:fill="FFFFFF"/>
        </w:rPr>
        <w:t>forced marriages</w:t>
      </w:r>
      <w:r w:rsidRPr="005B4A16">
        <w:rPr>
          <w:rFonts w:asciiTheme="minorHAnsi" w:hAnsiTheme="minorHAnsi" w:cstheme="minorHAnsi"/>
          <w:color w:val="auto"/>
          <w:shd w:val="clear" w:color="auto" w:fill="FFFFFF"/>
        </w:rPr>
        <w:t>, according to UNICEF's assessment in a study conducted between 2010 and 2016, 2% of girl</w:t>
      </w:r>
      <w:r w:rsidR="00764D45" w:rsidRPr="005B4A16">
        <w:rPr>
          <w:rFonts w:asciiTheme="minorHAnsi" w:hAnsiTheme="minorHAnsi" w:cstheme="minorHAnsi"/>
          <w:color w:val="auto"/>
          <w:shd w:val="clear" w:color="auto" w:fill="FFFFFF"/>
        </w:rPr>
        <w:t xml:space="preserve">s were married before </w:t>
      </w:r>
      <w:r w:rsidR="00300461" w:rsidRPr="005B4A16">
        <w:rPr>
          <w:rFonts w:asciiTheme="minorHAnsi" w:hAnsiTheme="minorHAnsi" w:cstheme="minorHAnsi"/>
          <w:color w:val="auto"/>
          <w:shd w:val="clear" w:color="auto" w:fill="FFFFFF"/>
        </w:rPr>
        <w:t xml:space="preserve">the age of </w:t>
      </w:r>
      <w:r w:rsidR="00764D45" w:rsidRPr="005B4A16">
        <w:rPr>
          <w:rFonts w:asciiTheme="minorHAnsi" w:hAnsiTheme="minorHAnsi" w:cstheme="minorHAnsi"/>
          <w:color w:val="auto"/>
          <w:shd w:val="clear" w:color="auto" w:fill="FFFFFF"/>
        </w:rPr>
        <w:t>18</w:t>
      </w:r>
      <w:r w:rsidRPr="005B4A16">
        <w:rPr>
          <w:rFonts w:asciiTheme="minorHAnsi" w:hAnsiTheme="minorHAnsi" w:cstheme="minorHAnsi"/>
          <w:color w:val="auto"/>
          <w:shd w:val="clear" w:color="auto" w:fill="FFFFFF"/>
        </w:rPr>
        <w:t>.</w:t>
      </w:r>
      <w:r w:rsidRPr="005B4A16">
        <w:rPr>
          <w:rStyle w:val="EndnoteReference"/>
          <w:rFonts w:asciiTheme="minorHAnsi" w:hAnsiTheme="minorHAnsi" w:cstheme="minorHAnsi"/>
          <w:color w:val="auto"/>
        </w:rPr>
        <w:endnoteReference w:id="45"/>
      </w:r>
      <w:r w:rsidRPr="005B4A16">
        <w:rPr>
          <w:rFonts w:asciiTheme="minorHAnsi" w:hAnsiTheme="minorHAnsi" w:cstheme="minorHAnsi"/>
          <w:color w:val="auto"/>
          <w:shd w:val="clear" w:color="auto" w:fill="FFFFFF"/>
        </w:rPr>
        <w:t xml:space="preserve"> Child marriages</w:t>
      </w:r>
      <w:r w:rsidR="000E7C84" w:rsidRPr="005B4A16">
        <w:rPr>
          <w:rFonts w:asciiTheme="minorHAnsi" w:hAnsiTheme="minorHAnsi" w:cstheme="minorHAnsi"/>
          <w:color w:val="auto"/>
          <w:shd w:val="clear" w:color="auto" w:fill="FFFFFF"/>
        </w:rPr>
        <w:t>,</w:t>
      </w:r>
      <w:r w:rsidRPr="005B4A16">
        <w:rPr>
          <w:rFonts w:asciiTheme="minorHAnsi" w:hAnsiTheme="minorHAnsi" w:cstheme="minorHAnsi"/>
          <w:color w:val="auto"/>
          <w:shd w:val="clear" w:color="auto" w:fill="FFFFFF"/>
        </w:rPr>
        <w:t xml:space="preserve"> therefore</w:t>
      </w:r>
      <w:r w:rsidR="000E7C84" w:rsidRPr="005B4A16">
        <w:rPr>
          <w:rFonts w:asciiTheme="minorHAnsi" w:hAnsiTheme="minorHAnsi" w:cstheme="minorHAnsi"/>
          <w:color w:val="auto"/>
          <w:shd w:val="clear" w:color="auto" w:fill="FFFFFF"/>
        </w:rPr>
        <w:t>,</w:t>
      </w:r>
      <w:r w:rsidRPr="005B4A16">
        <w:rPr>
          <w:rFonts w:asciiTheme="minorHAnsi" w:hAnsiTheme="minorHAnsi" w:cstheme="minorHAnsi"/>
          <w:color w:val="auto"/>
          <w:shd w:val="clear" w:color="auto" w:fill="FFFFFF"/>
        </w:rPr>
        <w:t xml:space="preserve"> remain very rare in Tunisia, although a few cases have been reported in recent years by the media. For example, in 2017, a judge </w:t>
      </w:r>
      <w:r w:rsidR="00C76A78" w:rsidRPr="005B4A16">
        <w:rPr>
          <w:rFonts w:asciiTheme="minorHAnsi" w:hAnsiTheme="minorHAnsi" w:cstheme="minorHAnsi"/>
          <w:color w:val="auto"/>
          <w:shd w:val="clear" w:color="auto" w:fill="FFFFFF"/>
        </w:rPr>
        <w:t xml:space="preserve">authorized the marriage of a 17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 xml:space="preserve">s-old girl to a 39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-old man</w:t>
      </w:r>
      <w:r w:rsidRPr="005B4A16">
        <w:rPr>
          <w:rStyle w:val="EndnoteReference"/>
          <w:rFonts w:asciiTheme="minorHAnsi" w:hAnsiTheme="minorHAnsi" w:cstheme="minorHAnsi"/>
          <w:color w:val="auto"/>
        </w:rPr>
        <w:endnoteReference w:id="46"/>
      </w:r>
      <w:r w:rsidRPr="005B4A16">
        <w:rPr>
          <w:rFonts w:asciiTheme="minorHAnsi" w:hAnsiTheme="minorHAnsi" w:cstheme="minorHAnsi"/>
          <w:color w:val="auto"/>
        </w:rPr>
        <w:t xml:space="preserve"> </w:t>
      </w:r>
      <w:r w:rsidR="00C76A78" w:rsidRPr="005B4A16">
        <w:rPr>
          <w:rFonts w:asciiTheme="minorHAnsi" w:hAnsiTheme="minorHAnsi" w:cstheme="minorHAnsi"/>
          <w:color w:val="auto"/>
          <w:shd w:val="clear" w:color="auto" w:fill="FFFFFF"/>
        </w:rPr>
        <w:t xml:space="preserve">and a 13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w:t>
      </w:r>
      <w:r w:rsidR="00C76A78" w:rsidRPr="005B4A16">
        <w:rPr>
          <w:rFonts w:asciiTheme="minorHAnsi" w:hAnsiTheme="minorHAnsi" w:cstheme="minorHAnsi"/>
          <w:color w:val="auto"/>
          <w:shd w:val="clear" w:color="auto" w:fill="FFFFFF"/>
        </w:rPr>
        <w:t xml:space="preserve">old child was married to her 20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-old brother-in-law because she was pregnant following a rape.</w:t>
      </w:r>
      <w:r w:rsidRPr="005B4A16">
        <w:rPr>
          <w:rStyle w:val="EndnoteReference"/>
          <w:rFonts w:asciiTheme="minorHAnsi" w:hAnsiTheme="minorHAnsi" w:cstheme="minorHAnsi"/>
          <w:color w:val="auto"/>
        </w:rPr>
        <w:endnoteReference w:id="47"/>
      </w:r>
      <w:r w:rsidRPr="005B4A16">
        <w:rPr>
          <w:rFonts w:asciiTheme="minorHAnsi" w:hAnsiTheme="minorHAnsi" w:cstheme="minorHAnsi"/>
          <w:color w:val="auto"/>
          <w:shd w:val="clear" w:color="auto" w:fill="FFFFFF"/>
        </w:rPr>
        <w:t xml:space="preserve"> Tunisian legislation still had an exception that provided that the judge could authorize child marriage on serious grounds, but the Tunisian legisla</w:t>
      </w:r>
      <w:r w:rsidR="00195C06" w:rsidRPr="005B4A16">
        <w:rPr>
          <w:rFonts w:asciiTheme="minorHAnsi" w:hAnsiTheme="minorHAnsi" w:cstheme="minorHAnsi"/>
          <w:color w:val="auto"/>
          <w:shd w:val="clear" w:color="auto" w:fill="FFFFFF"/>
        </w:rPr>
        <w:t>ture</w:t>
      </w:r>
      <w:r w:rsidRPr="005B4A16">
        <w:rPr>
          <w:rFonts w:asciiTheme="minorHAnsi" w:hAnsiTheme="minorHAnsi" w:cstheme="minorHAnsi"/>
          <w:color w:val="auto"/>
          <w:shd w:val="clear" w:color="auto" w:fill="FFFFFF"/>
        </w:rPr>
        <w:t xml:space="preserve"> </w:t>
      </w:r>
      <w:r w:rsidR="00195C06" w:rsidRPr="005B4A16">
        <w:rPr>
          <w:rFonts w:asciiTheme="minorHAnsi" w:hAnsiTheme="minorHAnsi" w:cstheme="minorHAnsi"/>
          <w:color w:val="auto"/>
          <w:shd w:val="clear" w:color="auto" w:fill="FFFFFF"/>
        </w:rPr>
        <w:t xml:space="preserve">has </w:t>
      </w:r>
      <w:r w:rsidRPr="005B4A16">
        <w:rPr>
          <w:rFonts w:asciiTheme="minorHAnsi" w:hAnsiTheme="minorHAnsi" w:cstheme="minorHAnsi"/>
          <w:color w:val="auto"/>
          <w:shd w:val="clear" w:color="auto" w:fill="FFFFFF"/>
        </w:rPr>
        <w:t xml:space="preserve">repealed </w:t>
      </w:r>
      <w:r w:rsidR="00C76A78" w:rsidRPr="005B4A16">
        <w:rPr>
          <w:rFonts w:asciiTheme="minorHAnsi" w:hAnsiTheme="minorHAnsi" w:cstheme="minorHAnsi"/>
          <w:color w:val="auto"/>
          <w:shd w:val="clear" w:color="auto" w:fill="FFFFFF"/>
        </w:rPr>
        <w:t>this provision (see parag</w:t>
      </w:r>
      <w:r w:rsidR="00F741DC" w:rsidRPr="005B4A16">
        <w:rPr>
          <w:rFonts w:asciiTheme="minorHAnsi" w:hAnsiTheme="minorHAnsi" w:cstheme="minorHAnsi"/>
          <w:color w:val="auto"/>
          <w:shd w:val="clear" w:color="auto" w:fill="FFFFFF"/>
        </w:rPr>
        <w:t>raph 37</w:t>
      </w:r>
      <w:r w:rsidRPr="005B4A16">
        <w:rPr>
          <w:rFonts w:asciiTheme="minorHAnsi" w:hAnsiTheme="minorHAnsi" w:cstheme="minorHAnsi"/>
          <w:color w:val="auto"/>
          <w:shd w:val="clear" w:color="auto" w:fill="FFFFFF"/>
        </w:rPr>
        <w:t>).</w:t>
      </w:r>
    </w:p>
    <w:p w14:paraId="1DD4147B"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shd w:val="clear" w:color="auto" w:fill="FFFFFF"/>
        </w:rPr>
      </w:pPr>
    </w:p>
    <w:p w14:paraId="78F49CDF" w14:textId="13E59C45" w:rsidR="00AA4226" w:rsidRPr="005B4A16" w:rsidRDefault="008E4F79"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At the end of 2015, the GoT adopted the 2030 </w:t>
      </w:r>
      <w:r w:rsidR="002A7A23" w:rsidRPr="005B4A16">
        <w:rPr>
          <w:rFonts w:asciiTheme="minorHAnsi" w:hAnsiTheme="minorHAnsi" w:cstheme="minorHAnsi"/>
          <w:color w:val="auto"/>
        </w:rPr>
        <w:t>A</w:t>
      </w:r>
      <w:r w:rsidRPr="005B4A16">
        <w:rPr>
          <w:rFonts w:asciiTheme="minorHAnsi" w:hAnsiTheme="minorHAnsi" w:cstheme="minorHAnsi"/>
          <w:color w:val="auto"/>
        </w:rPr>
        <w:t xml:space="preserve">genda for </w:t>
      </w:r>
      <w:r w:rsidR="002A7A23" w:rsidRPr="005B4A16">
        <w:rPr>
          <w:rFonts w:asciiTheme="minorHAnsi" w:hAnsiTheme="minorHAnsi" w:cstheme="minorHAnsi"/>
          <w:color w:val="auto"/>
        </w:rPr>
        <w:t>S</w:t>
      </w:r>
      <w:r w:rsidRPr="005B4A16">
        <w:rPr>
          <w:rFonts w:asciiTheme="minorHAnsi" w:hAnsiTheme="minorHAnsi" w:cstheme="minorHAnsi"/>
          <w:color w:val="auto"/>
        </w:rPr>
        <w:t xml:space="preserve">ustainable </w:t>
      </w:r>
      <w:r w:rsidR="002A7A23" w:rsidRPr="005B4A16">
        <w:rPr>
          <w:rFonts w:asciiTheme="minorHAnsi" w:hAnsiTheme="minorHAnsi" w:cstheme="minorHAnsi"/>
          <w:color w:val="auto"/>
        </w:rPr>
        <w:t>D</w:t>
      </w:r>
      <w:r w:rsidRPr="005B4A16">
        <w:rPr>
          <w:rFonts w:asciiTheme="minorHAnsi" w:hAnsiTheme="minorHAnsi" w:cstheme="minorHAnsi"/>
          <w:color w:val="auto"/>
        </w:rPr>
        <w:t>evelopment. This framework for actio</w:t>
      </w:r>
      <w:r w:rsidR="000E7C84" w:rsidRPr="005B4A16">
        <w:rPr>
          <w:rFonts w:asciiTheme="minorHAnsi" w:hAnsiTheme="minorHAnsi" w:cstheme="minorHAnsi"/>
          <w:color w:val="auto"/>
        </w:rPr>
        <w:t>n commits the GoT to eliminate</w:t>
      </w:r>
      <w:r w:rsidRPr="005B4A16">
        <w:rPr>
          <w:rFonts w:asciiTheme="minorHAnsi" w:hAnsiTheme="minorHAnsi" w:cstheme="minorHAnsi"/>
          <w:color w:val="auto"/>
        </w:rPr>
        <w:t xml:space="preserve"> all forms of violence against children, including sexual abuse and exploitation.</w:t>
      </w:r>
      <w:r w:rsidRPr="005B4A16">
        <w:rPr>
          <w:rFonts w:asciiTheme="minorHAnsi" w:hAnsiTheme="minorHAnsi" w:cstheme="minorHAnsi"/>
          <w:color w:val="auto"/>
          <w:vertAlign w:val="superscript"/>
        </w:rPr>
        <w:endnoteReference w:id="48"/>
      </w:r>
      <w:r w:rsidRPr="005B4A16">
        <w:rPr>
          <w:rFonts w:asciiTheme="minorHAnsi" w:hAnsiTheme="minorHAnsi" w:cstheme="minorHAnsi"/>
          <w:color w:val="auto"/>
        </w:rPr>
        <w:t xml:space="preserve"> It is therefore timely and appropriate for Tunisia to strengthen </w:t>
      </w:r>
      <w:r w:rsidR="009103EE" w:rsidRPr="005B4A16">
        <w:rPr>
          <w:rFonts w:asciiTheme="minorHAnsi" w:hAnsiTheme="minorHAnsi" w:cstheme="minorHAnsi"/>
          <w:color w:val="auto"/>
        </w:rPr>
        <w:t>its efforts to put an end to SEC</w:t>
      </w:r>
      <w:r w:rsidRPr="005B4A16">
        <w:rPr>
          <w:rFonts w:asciiTheme="minorHAnsi" w:hAnsiTheme="minorHAnsi" w:cstheme="minorHAnsi"/>
          <w:color w:val="auto"/>
        </w:rPr>
        <w:t xml:space="preserve">. </w:t>
      </w:r>
      <w:r w:rsidR="00AA4226" w:rsidRPr="005B4A16">
        <w:rPr>
          <w:rFonts w:asciiTheme="minorHAnsi" w:hAnsiTheme="minorHAnsi"/>
          <w:color w:val="auto"/>
        </w:rPr>
        <w:t>However, although the United Nations system has produced the 2017 sustainable development objectives (SDOs) report, which is based on Tunisia’s national statistics as of October 2017, this report did not mention any forms of SEC.</w:t>
      </w:r>
      <w:r w:rsidR="00AA4226" w:rsidRPr="005B4A16">
        <w:rPr>
          <w:rStyle w:val="EndnoteReference"/>
          <w:rFonts w:asciiTheme="minorHAnsi" w:hAnsiTheme="minorHAnsi" w:cstheme="minorHAnsi"/>
          <w:color w:val="auto"/>
        </w:rPr>
        <w:endnoteReference w:id="49"/>
      </w:r>
      <w:r w:rsidR="00AA4226" w:rsidRPr="005B4A16">
        <w:rPr>
          <w:rFonts w:asciiTheme="minorHAnsi" w:hAnsiTheme="minorHAnsi" w:cstheme="minorHAnsi"/>
          <w:color w:val="auto"/>
        </w:rPr>
        <w:t xml:space="preserve"> The GoT has not yet submitted its voluntary national review, but is expected to in 2019.</w:t>
      </w:r>
      <w:r w:rsidR="00AA4226" w:rsidRPr="005B4A16">
        <w:rPr>
          <w:rStyle w:val="EndnoteReference"/>
          <w:rFonts w:asciiTheme="minorHAnsi" w:hAnsiTheme="minorHAnsi" w:cstheme="minorHAnsi"/>
          <w:color w:val="auto"/>
        </w:rPr>
        <w:endnoteReference w:id="50"/>
      </w:r>
    </w:p>
    <w:p w14:paraId="7582E92E" w14:textId="1FABD3D7" w:rsidR="00BE3F20" w:rsidRDefault="00BE3F20" w:rsidP="00BE3F20">
      <w:pPr>
        <w:pStyle w:val="Heading1"/>
        <w:spacing w:line="276" w:lineRule="auto"/>
        <w:ind w:left="0"/>
        <w:rPr>
          <w:rFonts w:cstheme="minorHAnsi"/>
          <w:lang w:val="en-GB"/>
        </w:rPr>
      </w:pPr>
      <w:bookmarkStart w:id="8" w:name="_Toc516673134"/>
      <w:bookmarkStart w:id="9" w:name="_Toc527017701"/>
      <w:bookmarkStart w:id="10" w:name="_Toc1573857"/>
      <w:bookmarkStart w:id="11" w:name="_Toc423040893"/>
    </w:p>
    <w:p w14:paraId="2170C8E3" w14:textId="288AF26C" w:rsidR="00BE3F20" w:rsidRPr="00BE3F20" w:rsidRDefault="00310D87" w:rsidP="00BE3F20">
      <w:pPr>
        <w:pStyle w:val="Heading1"/>
        <w:spacing w:after="160" w:line="276" w:lineRule="auto"/>
        <w:ind w:left="0"/>
        <w:rPr>
          <w:rFonts w:cstheme="minorHAnsi"/>
          <w:lang w:val="en-GB"/>
        </w:rPr>
      </w:pPr>
      <w:r w:rsidRPr="005B4A16">
        <w:rPr>
          <w:rFonts w:cstheme="minorHAnsi"/>
          <w:lang w:val="en-GB"/>
        </w:rPr>
        <w:t>General measures of implementation</w:t>
      </w:r>
      <w:bookmarkStart w:id="12" w:name="_Toc475545802"/>
      <w:bookmarkEnd w:id="8"/>
      <w:bookmarkEnd w:id="9"/>
      <w:bookmarkEnd w:id="10"/>
      <w:bookmarkEnd w:id="11"/>
      <w:bookmarkEnd w:id="12"/>
    </w:p>
    <w:p w14:paraId="43C8F4C6" w14:textId="5F4BB104" w:rsidR="004317C3" w:rsidRPr="00BE3F20" w:rsidRDefault="002307B8" w:rsidP="00BE3F20">
      <w:pPr>
        <w:pStyle w:val="Heading2"/>
        <w:ind w:left="0"/>
        <w:jc w:val="both"/>
        <w:rPr>
          <w:rFonts w:asciiTheme="minorHAnsi" w:hAnsiTheme="minorHAnsi" w:cstheme="minorHAnsi"/>
          <w:i/>
          <w:iCs/>
        </w:rPr>
      </w:pPr>
      <w:r w:rsidRPr="005B4A16">
        <w:rPr>
          <w:rFonts w:asciiTheme="minorHAnsi" w:hAnsiTheme="minorHAnsi" w:cstheme="minorHAnsi"/>
          <w:i/>
          <w:iCs/>
        </w:rPr>
        <w:t>P</w:t>
      </w:r>
      <w:r w:rsidR="008E4F79" w:rsidRPr="005B4A16">
        <w:rPr>
          <w:rFonts w:asciiTheme="minorHAnsi" w:hAnsiTheme="minorHAnsi" w:cstheme="minorHAnsi"/>
          <w:i/>
          <w:iCs/>
        </w:rPr>
        <w:t>olicy and overall strategy</w:t>
      </w:r>
    </w:p>
    <w:p w14:paraId="700E7927" w14:textId="5509D300" w:rsidR="00C62D41" w:rsidRPr="00AB6BF8" w:rsidRDefault="00C62D41" w:rsidP="00386427">
      <w:pPr>
        <w:pStyle w:val="HTMLPreformatted"/>
        <w:numPr>
          <w:ilvl w:val="0"/>
          <w:numId w:val="12"/>
        </w:numPr>
        <w:spacing w:line="360" w:lineRule="atLeast"/>
        <w:jc w:val="both"/>
        <w:rPr>
          <w:rFonts w:asciiTheme="minorHAnsi" w:hAnsiTheme="minorHAnsi"/>
          <w:sz w:val="22"/>
          <w:szCs w:val="22"/>
          <w:lang w:val="en-GB"/>
        </w:rPr>
      </w:pPr>
      <w:r w:rsidRPr="00AB6BF8">
        <w:rPr>
          <w:rFonts w:asciiTheme="minorHAnsi" w:hAnsiTheme="minorHAnsi"/>
          <w:sz w:val="22"/>
          <w:szCs w:val="22"/>
          <w:lang w:val="en-GB"/>
        </w:rPr>
        <w:t>While sexual violence against children is a concern at all levels in Tunisia, there is no multidimensional action or legal system encompassing the notion of ‘child victim’</w:t>
      </w:r>
      <w:r w:rsidRPr="00AB6BF8">
        <w:rPr>
          <w:rFonts w:asciiTheme="minorHAnsi" w:eastAsia="SimSun" w:hAnsiTheme="minorHAnsi"/>
          <w:sz w:val="22"/>
          <w:szCs w:val="22"/>
          <w:lang w:val="en-GB"/>
        </w:rPr>
        <w:t>.</w:t>
      </w:r>
      <w:r w:rsidRPr="00AB6BF8">
        <w:rPr>
          <w:rStyle w:val="EndnoteReference"/>
          <w:rFonts w:asciiTheme="minorHAnsi" w:hAnsiTheme="minorHAnsi"/>
          <w:sz w:val="22"/>
          <w:szCs w:val="22"/>
          <w:lang w:val="en-GB"/>
        </w:rPr>
        <w:endnoteReference w:id="51"/>
      </w:r>
    </w:p>
    <w:p w14:paraId="721D1DC7" w14:textId="0DD40713" w:rsidR="00C62D41" w:rsidRPr="00AB6BF8" w:rsidRDefault="00C62D41" w:rsidP="00386427">
      <w:pPr>
        <w:pStyle w:val="Default"/>
        <w:jc w:val="both"/>
        <w:rPr>
          <w:rFonts w:asciiTheme="minorHAnsi" w:hAnsiTheme="minorHAnsi" w:cstheme="minorHAnsi"/>
          <w:bCs/>
          <w:color w:val="auto"/>
          <w:sz w:val="22"/>
          <w:szCs w:val="22"/>
          <w:lang w:val="en-GB"/>
        </w:rPr>
      </w:pPr>
    </w:p>
    <w:p w14:paraId="21086FB6" w14:textId="6F1BAE05" w:rsidR="00E77C46" w:rsidRPr="00AB6BF8" w:rsidRDefault="00C62D41" w:rsidP="00386427">
      <w:pPr>
        <w:pStyle w:val="HTMLPreformatted"/>
        <w:numPr>
          <w:ilvl w:val="0"/>
          <w:numId w:val="12"/>
        </w:numPr>
        <w:spacing w:line="360" w:lineRule="atLeast"/>
        <w:jc w:val="both"/>
        <w:rPr>
          <w:rFonts w:asciiTheme="minorHAnsi" w:hAnsiTheme="minorHAnsi"/>
          <w:sz w:val="22"/>
          <w:szCs w:val="22"/>
          <w:lang w:val="en-GB"/>
        </w:rPr>
      </w:pPr>
      <w:r w:rsidRPr="00AB6BF8">
        <w:rPr>
          <w:rFonts w:asciiTheme="minorHAnsi" w:hAnsiTheme="minorHAnsi"/>
          <w:sz w:val="22"/>
          <w:szCs w:val="22"/>
          <w:lang w:val="en-GB"/>
        </w:rPr>
        <w:t xml:space="preserve"> In 2010, the Committee on the Rights of the Child recommended that the GoT establish a system for the collection and analysis of data on the sexual exploitation and abuse of children </w:t>
      </w:r>
      <w:r w:rsidRPr="00AB6BF8">
        <w:rPr>
          <w:rFonts w:asciiTheme="minorHAnsi" w:hAnsiTheme="minorHAnsi" w:cs="Garamond"/>
          <w:sz w:val="22"/>
          <w:szCs w:val="22"/>
          <w:lang w:val="en-GB" w:eastAsia="it-IT" w:bidi="ar-SA"/>
        </w:rPr>
        <w:t>and the punishment and sentencing of perpetrators.</w:t>
      </w:r>
      <w:r w:rsidRPr="00760F69">
        <w:rPr>
          <w:rFonts w:cs="Garamond"/>
          <w:vertAlign w:val="superscript"/>
          <w:lang w:eastAsia="it-IT" w:bidi="ar-SA"/>
        </w:rPr>
        <w:endnoteReference w:id="52"/>
      </w:r>
      <w:r w:rsidRPr="00760F69">
        <w:rPr>
          <w:rFonts w:asciiTheme="minorHAnsi" w:hAnsiTheme="minorHAnsi" w:cs="Garamond"/>
          <w:sz w:val="22"/>
          <w:szCs w:val="22"/>
          <w:vertAlign w:val="superscript"/>
          <w:lang w:val="en-GB" w:eastAsia="it-IT" w:bidi="ar-SA"/>
        </w:rPr>
        <w:t xml:space="preserve"> </w:t>
      </w:r>
      <w:r w:rsidRPr="00AB6BF8">
        <w:rPr>
          <w:rFonts w:asciiTheme="minorHAnsi" w:hAnsiTheme="minorHAnsi" w:cs="Garamond"/>
          <w:sz w:val="22"/>
          <w:szCs w:val="22"/>
          <w:lang w:val="en-GB" w:eastAsia="it-IT" w:bidi="ar-SA"/>
        </w:rPr>
        <w:t>However, to date</w:t>
      </w:r>
      <w:r w:rsidR="000E7C84" w:rsidRPr="00AB6BF8">
        <w:rPr>
          <w:rFonts w:asciiTheme="minorHAnsi" w:hAnsiTheme="minorHAnsi" w:cs="Garamond"/>
          <w:sz w:val="22"/>
          <w:szCs w:val="22"/>
          <w:lang w:val="en-GB" w:eastAsia="it-IT" w:bidi="ar-SA"/>
        </w:rPr>
        <w:t>,</w:t>
      </w:r>
      <w:r w:rsidRPr="00AB6BF8">
        <w:rPr>
          <w:rFonts w:asciiTheme="minorHAnsi" w:hAnsiTheme="minorHAnsi" w:cs="Garamond"/>
          <w:sz w:val="22"/>
          <w:szCs w:val="22"/>
          <w:lang w:val="en-GB" w:eastAsia="it-IT" w:bidi="ar-SA"/>
        </w:rPr>
        <w:t xml:space="preserve"> the GoT still does not have such a system</w:t>
      </w:r>
      <w:r w:rsidRPr="00AB6BF8">
        <w:rPr>
          <w:rFonts w:asciiTheme="minorHAnsi" w:eastAsia="SimSun" w:hAnsiTheme="minorHAnsi" w:cstheme="minorHAnsi"/>
          <w:bCs/>
          <w:sz w:val="22"/>
          <w:szCs w:val="22"/>
          <w:lang w:val="en-GB"/>
        </w:rPr>
        <w:t>.</w:t>
      </w:r>
      <w:r w:rsidRPr="00AB6BF8">
        <w:rPr>
          <w:rStyle w:val="EndnoteReference"/>
          <w:rFonts w:asciiTheme="minorHAnsi" w:hAnsiTheme="minorHAnsi" w:cstheme="minorHAnsi"/>
          <w:bCs/>
          <w:sz w:val="22"/>
          <w:szCs w:val="22"/>
          <w:lang w:val="en-GB"/>
        </w:rPr>
        <w:endnoteReference w:id="53"/>
      </w:r>
    </w:p>
    <w:p w14:paraId="69479F05" w14:textId="77777777" w:rsidR="004317C3" w:rsidRPr="005B4A16" w:rsidRDefault="004317C3" w:rsidP="00386427">
      <w:pPr>
        <w:pStyle w:val="Default"/>
        <w:rPr>
          <w:rFonts w:asciiTheme="minorHAnsi" w:eastAsia="Times New Roman" w:hAnsiTheme="minorHAnsi" w:cstheme="minorHAnsi"/>
          <w:iCs/>
          <w:color w:val="auto"/>
          <w:sz w:val="22"/>
          <w:szCs w:val="22"/>
          <w:lang w:val="en-GB" w:eastAsia="it-IT"/>
        </w:rPr>
      </w:pPr>
    </w:p>
    <w:p w14:paraId="748E0689" w14:textId="2F3DDD14" w:rsidR="00DE25E5" w:rsidRPr="005B4A16" w:rsidRDefault="00DE25E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olor w:val="auto"/>
        </w:rPr>
        <w:t>Besides, Tunisia does not currently have a specific national action plan against SEC.</w:t>
      </w:r>
    </w:p>
    <w:p w14:paraId="593DD695" w14:textId="2DCFC734" w:rsidR="00134A41" w:rsidRPr="005B4A16" w:rsidRDefault="00134A41" w:rsidP="00386427">
      <w:pPr>
        <w:pStyle w:val="NewBodywithnumber"/>
        <w:numPr>
          <w:ilvl w:val="0"/>
          <w:numId w:val="0"/>
        </w:numPr>
        <w:ind w:left="720" w:hanging="360"/>
        <w:jc w:val="both"/>
        <w:rPr>
          <w:rFonts w:asciiTheme="minorHAnsi" w:hAnsiTheme="minorHAnsi" w:cstheme="minorHAnsi"/>
          <w:iCs/>
          <w:color w:val="auto"/>
        </w:rPr>
      </w:pPr>
    </w:p>
    <w:p w14:paraId="52BC59C4" w14:textId="32A80350" w:rsidR="00134A41" w:rsidRPr="005B4A16" w:rsidRDefault="00134A41"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 xml:space="preserve">In addition, the </w:t>
      </w:r>
      <w:r w:rsidR="00AA4226" w:rsidRPr="005B4A16">
        <w:rPr>
          <w:rFonts w:asciiTheme="minorHAnsi" w:hAnsiTheme="minorHAnsi" w:cstheme="minorHAnsi"/>
          <w:iCs/>
          <w:color w:val="auto"/>
        </w:rPr>
        <w:t>N</w:t>
      </w:r>
      <w:r w:rsidRPr="005B4A16">
        <w:rPr>
          <w:rFonts w:asciiTheme="minorHAnsi" w:hAnsiTheme="minorHAnsi" w:cstheme="minorHAnsi"/>
          <w:iCs/>
          <w:color w:val="auto"/>
        </w:rPr>
        <w:t xml:space="preserve">ational </w:t>
      </w:r>
      <w:r w:rsidR="00AA4226" w:rsidRPr="005B4A16">
        <w:rPr>
          <w:rFonts w:asciiTheme="minorHAnsi" w:hAnsiTheme="minorHAnsi" w:cstheme="minorHAnsi"/>
          <w:iCs/>
          <w:color w:val="auto"/>
        </w:rPr>
        <w:t>A</w:t>
      </w:r>
      <w:r w:rsidRPr="005B4A16">
        <w:rPr>
          <w:rFonts w:asciiTheme="minorHAnsi" w:hAnsiTheme="minorHAnsi" w:cstheme="minorHAnsi"/>
          <w:iCs/>
          <w:color w:val="auto"/>
        </w:rPr>
        <w:t xml:space="preserve">ction </w:t>
      </w:r>
      <w:r w:rsidR="00AA4226" w:rsidRPr="005B4A16">
        <w:rPr>
          <w:rFonts w:asciiTheme="minorHAnsi" w:hAnsiTheme="minorHAnsi" w:cstheme="minorHAnsi"/>
          <w:iCs/>
          <w:color w:val="auto"/>
        </w:rPr>
        <w:t>P</w:t>
      </w:r>
      <w:r w:rsidRPr="005B4A16">
        <w:rPr>
          <w:rFonts w:asciiTheme="minorHAnsi" w:hAnsiTheme="minorHAnsi" w:cstheme="minorHAnsi"/>
          <w:iCs/>
          <w:color w:val="auto"/>
        </w:rPr>
        <w:t xml:space="preserve">lan to </w:t>
      </w:r>
      <w:r w:rsidR="00AA4226" w:rsidRPr="005B4A16">
        <w:rPr>
          <w:rFonts w:asciiTheme="minorHAnsi" w:hAnsiTheme="minorHAnsi" w:cstheme="minorHAnsi"/>
          <w:iCs/>
          <w:color w:val="auto"/>
        </w:rPr>
        <w:t>C</w:t>
      </w:r>
      <w:r w:rsidRPr="005B4A16">
        <w:rPr>
          <w:rFonts w:asciiTheme="minorHAnsi" w:hAnsiTheme="minorHAnsi" w:cstheme="minorHAnsi"/>
          <w:iCs/>
          <w:color w:val="auto"/>
        </w:rPr>
        <w:t xml:space="preserve">ombat </w:t>
      </w:r>
      <w:r w:rsidR="00AA4226" w:rsidRPr="005B4A16">
        <w:rPr>
          <w:rFonts w:asciiTheme="minorHAnsi" w:hAnsiTheme="minorHAnsi" w:cstheme="minorHAnsi"/>
          <w:iCs/>
          <w:color w:val="auto"/>
        </w:rPr>
        <w:t>T</w:t>
      </w:r>
      <w:r w:rsidRPr="005B4A16">
        <w:rPr>
          <w:rFonts w:asciiTheme="minorHAnsi" w:hAnsiTheme="minorHAnsi" w:cstheme="minorHAnsi"/>
          <w:iCs/>
          <w:color w:val="auto"/>
        </w:rPr>
        <w:t xml:space="preserve">rafficking in </w:t>
      </w:r>
      <w:r w:rsidR="00AA4226" w:rsidRPr="005B4A16">
        <w:rPr>
          <w:rFonts w:asciiTheme="minorHAnsi" w:hAnsiTheme="minorHAnsi" w:cstheme="minorHAnsi"/>
          <w:iCs/>
          <w:color w:val="auto"/>
        </w:rPr>
        <w:t>H</w:t>
      </w:r>
      <w:r w:rsidRPr="005B4A16">
        <w:rPr>
          <w:rFonts w:asciiTheme="minorHAnsi" w:hAnsiTheme="minorHAnsi" w:cstheme="minorHAnsi"/>
          <w:iCs/>
          <w:color w:val="auto"/>
        </w:rPr>
        <w:t xml:space="preserve">uman </w:t>
      </w:r>
      <w:r w:rsidR="00AA4226" w:rsidRPr="005B4A16">
        <w:rPr>
          <w:rFonts w:asciiTheme="minorHAnsi" w:hAnsiTheme="minorHAnsi" w:cstheme="minorHAnsi"/>
          <w:iCs/>
          <w:color w:val="auto"/>
        </w:rPr>
        <w:t>B</w:t>
      </w:r>
      <w:r w:rsidRPr="005B4A16">
        <w:rPr>
          <w:rFonts w:asciiTheme="minorHAnsi" w:hAnsiTheme="minorHAnsi" w:cstheme="minorHAnsi"/>
          <w:iCs/>
          <w:color w:val="auto"/>
        </w:rPr>
        <w:t>eings 2015-2017 expired in 2017.</w:t>
      </w:r>
      <w:r w:rsidRPr="005B4A16">
        <w:rPr>
          <w:rStyle w:val="EndnoteReference"/>
          <w:rFonts w:asciiTheme="minorHAnsi" w:hAnsiTheme="minorHAnsi" w:cstheme="minorHAnsi"/>
          <w:iCs/>
          <w:color w:val="auto"/>
        </w:rPr>
        <w:endnoteReference w:id="54"/>
      </w:r>
      <w:r w:rsidRPr="005B4A16">
        <w:rPr>
          <w:rFonts w:asciiTheme="minorHAnsi" w:hAnsiTheme="minorHAnsi" w:cstheme="minorHAnsi"/>
          <w:iCs/>
          <w:color w:val="auto"/>
        </w:rPr>
        <w:t xml:space="preserve"> In 2018, UNODC provided technical assistance to the National Committee against Trafficking in Persons in the development of a </w:t>
      </w:r>
      <w:r w:rsidR="00AA4226" w:rsidRPr="005B4A16">
        <w:rPr>
          <w:rFonts w:asciiTheme="minorHAnsi" w:hAnsiTheme="minorHAnsi" w:cstheme="minorHAnsi"/>
          <w:iCs/>
          <w:color w:val="auto"/>
        </w:rPr>
        <w:t>N</w:t>
      </w:r>
      <w:r w:rsidRPr="005B4A16">
        <w:rPr>
          <w:rFonts w:asciiTheme="minorHAnsi" w:hAnsiTheme="minorHAnsi" w:cstheme="minorHAnsi"/>
          <w:iCs/>
          <w:color w:val="auto"/>
        </w:rPr>
        <w:t xml:space="preserve">ational </w:t>
      </w:r>
      <w:r w:rsidR="00AA4226" w:rsidRPr="005B4A16">
        <w:rPr>
          <w:rFonts w:asciiTheme="minorHAnsi" w:hAnsiTheme="minorHAnsi" w:cstheme="minorHAnsi"/>
          <w:iCs/>
          <w:color w:val="auto"/>
        </w:rPr>
        <w:t>S</w:t>
      </w:r>
      <w:r w:rsidRPr="005B4A16">
        <w:rPr>
          <w:rFonts w:asciiTheme="minorHAnsi" w:hAnsiTheme="minorHAnsi" w:cstheme="minorHAnsi"/>
          <w:iCs/>
          <w:color w:val="auto"/>
        </w:rPr>
        <w:t xml:space="preserve">trategy and </w:t>
      </w:r>
      <w:r w:rsidR="00AA4226" w:rsidRPr="005B4A16">
        <w:rPr>
          <w:rFonts w:asciiTheme="minorHAnsi" w:hAnsiTheme="minorHAnsi" w:cstheme="minorHAnsi"/>
          <w:iCs/>
          <w:color w:val="auto"/>
        </w:rPr>
        <w:t>A</w:t>
      </w:r>
      <w:r w:rsidRPr="005B4A16">
        <w:rPr>
          <w:rFonts w:asciiTheme="minorHAnsi" w:hAnsiTheme="minorHAnsi" w:cstheme="minorHAnsi"/>
          <w:iCs/>
          <w:color w:val="auto"/>
        </w:rPr>
        <w:t xml:space="preserve">ction </w:t>
      </w:r>
      <w:r w:rsidR="00AA4226" w:rsidRPr="005B4A16">
        <w:rPr>
          <w:rFonts w:asciiTheme="minorHAnsi" w:hAnsiTheme="minorHAnsi" w:cstheme="minorHAnsi"/>
          <w:iCs/>
          <w:color w:val="auto"/>
        </w:rPr>
        <w:t>P</w:t>
      </w:r>
      <w:r w:rsidRPr="005B4A16">
        <w:rPr>
          <w:rFonts w:asciiTheme="minorHAnsi" w:hAnsiTheme="minorHAnsi" w:cstheme="minorHAnsi"/>
          <w:iCs/>
          <w:color w:val="auto"/>
        </w:rPr>
        <w:t xml:space="preserve">lan to </w:t>
      </w:r>
      <w:r w:rsidR="00AA4226" w:rsidRPr="005B4A16">
        <w:rPr>
          <w:rFonts w:asciiTheme="minorHAnsi" w:hAnsiTheme="minorHAnsi" w:cstheme="minorHAnsi"/>
          <w:iCs/>
          <w:color w:val="auto"/>
        </w:rPr>
        <w:t>P</w:t>
      </w:r>
      <w:r w:rsidRPr="005B4A16">
        <w:rPr>
          <w:rFonts w:asciiTheme="minorHAnsi" w:hAnsiTheme="minorHAnsi" w:cstheme="minorHAnsi"/>
          <w:iCs/>
          <w:color w:val="auto"/>
        </w:rPr>
        <w:t xml:space="preserve">revent and </w:t>
      </w:r>
      <w:r w:rsidR="00AA4226" w:rsidRPr="005B4A16">
        <w:rPr>
          <w:rFonts w:asciiTheme="minorHAnsi" w:hAnsiTheme="minorHAnsi" w:cstheme="minorHAnsi"/>
          <w:iCs/>
          <w:color w:val="auto"/>
        </w:rPr>
        <w:t>C</w:t>
      </w:r>
      <w:r w:rsidRPr="005B4A16">
        <w:rPr>
          <w:rFonts w:asciiTheme="minorHAnsi" w:hAnsiTheme="minorHAnsi" w:cstheme="minorHAnsi"/>
          <w:iCs/>
          <w:color w:val="auto"/>
        </w:rPr>
        <w:t xml:space="preserve">ombat </w:t>
      </w:r>
      <w:r w:rsidR="00AA4226" w:rsidRPr="005B4A16">
        <w:rPr>
          <w:rFonts w:asciiTheme="minorHAnsi" w:hAnsiTheme="minorHAnsi" w:cstheme="minorHAnsi"/>
          <w:iCs/>
          <w:color w:val="auto"/>
        </w:rPr>
        <w:t>T</w:t>
      </w:r>
      <w:r w:rsidRPr="005B4A16">
        <w:rPr>
          <w:rFonts w:asciiTheme="minorHAnsi" w:hAnsiTheme="minorHAnsi" w:cstheme="minorHAnsi"/>
          <w:iCs/>
          <w:color w:val="auto"/>
        </w:rPr>
        <w:t xml:space="preserve">rafficking in </w:t>
      </w:r>
      <w:r w:rsidR="00AA4226" w:rsidRPr="005B4A16">
        <w:rPr>
          <w:rFonts w:asciiTheme="minorHAnsi" w:hAnsiTheme="minorHAnsi" w:cstheme="minorHAnsi"/>
          <w:iCs/>
          <w:color w:val="auto"/>
        </w:rPr>
        <w:t>P</w:t>
      </w:r>
      <w:r w:rsidRPr="005B4A16">
        <w:rPr>
          <w:rFonts w:asciiTheme="minorHAnsi" w:hAnsiTheme="minorHAnsi" w:cstheme="minorHAnsi"/>
          <w:iCs/>
          <w:color w:val="auto"/>
        </w:rPr>
        <w:t>ersons.</w:t>
      </w:r>
      <w:r w:rsidRPr="005B4A16">
        <w:rPr>
          <w:rStyle w:val="EndnoteReference"/>
          <w:rFonts w:asciiTheme="minorHAnsi" w:hAnsiTheme="minorHAnsi" w:cstheme="minorHAnsi"/>
          <w:iCs/>
          <w:color w:val="auto"/>
        </w:rPr>
        <w:endnoteReference w:id="55"/>
      </w:r>
      <w:r w:rsidRPr="005B4A16">
        <w:rPr>
          <w:rFonts w:asciiTheme="minorHAnsi" w:hAnsiTheme="minorHAnsi" w:cstheme="minorHAnsi"/>
          <w:iCs/>
          <w:color w:val="auto"/>
        </w:rPr>
        <w:t xml:space="preserve"> According to </w:t>
      </w:r>
      <w:r w:rsidR="00D9178B" w:rsidRPr="005B4A16">
        <w:rPr>
          <w:rFonts w:asciiTheme="minorHAnsi" w:hAnsiTheme="minorHAnsi" w:cstheme="minorHAnsi"/>
          <w:iCs/>
          <w:color w:val="auto"/>
        </w:rPr>
        <w:t>US TIP’s report</w:t>
      </w:r>
      <w:r w:rsidRPr="005B4A16">
        <w:rPr>
          <w:rFonts w:asciiTheme="minorHAnsi" w:hAnsiTheme="minorHAnsi" w:cstheme="minorHAnsi"/>
          <w:iCs/>
          <w:color w:val="auto"/>
        </w:rPr>
        <w:t>, the GoT has finalized, adopted and made public its national strategy to combat trafficking in human beings for the period 2018-2023.</w:t>
      </w:r>
      <w:r w:rsidRPr="005B4A16">
        <w:rPr>
          <w:rStyle w:val="EndnoteReference"/>
          <w:rFonts w:asciiTheme="minorHAnsi" w:hAnsiTheme="minorHAnsi" w:cstheme="minorHAnsi"/>
          <w:iCs/>
          <w:color w:val="auto"/>
        </w:rPr>
        <w:endnoteReference w:id="56"/>
      </w:r>
      <w:r w:rsidRPr="005B4A16">
        <w:rPr>
          <w:rFonts w:asciiTheme="minorHAnsi" w:hAnsiTheme="minorHAnsi" w:cstheme="minorHAnsi"/>
          <w:iCs/>
          <w:color w:val="auto"/>
        </w:rPr>
        <w:t xml:space="preserve"> </w:t>
      </w:r>
      <w:r w:rsidR="003F4195" w:rsidRPr="005B4A16">
        <w:rPr>
          <w:rFonts w:asciiTheme="minorHAnsi" w:hAnsiTheme="minorHAnsi"/>
          <w:color w:val="auto"/>
        </w:rPr>
        <w:t xml:space="preserve">Reportedly, the GoT </w:t>
      </w:r>
      <w:r w:rsidR="003F4195" w:rsidRPr="005B4A16">
        <w:rPr>
          <w:rFonts w:asciiTheme="minorHAnsi" w:hAnsiTheme="minorHAnsi" w:cstheme="minorHAnsi"/>
          <w:iCs/>
          <w:color w:val="auto"/>
        </w:rPr>
        <w:t>has</w:t>
      </w:r>
      <w:r w:rsidRPr="005B4A16">
        <w:rPr>
          <w:rFonts w:asciiTheme="minorHAnsi" w:hAnsiTheme="minorHAnsi" w:cstheme="minorHAnsi"/>
          <w:iCs/>
          <w:color w:val="auto"/>
        </w:rPr>
        <w:t xml:space="preserve"> developed a supplementary plan describing the individual steps for implementing this strategy.</w:t>
      </w:r>
      <w:r w:rsidRPr="005B4A16">
        <w:rPr>
          <w:rStyle w:val="EndnoteReference"/>
          <w:rFonts w:asciiTheme="minorHAnsi" w:hAnsiTheme="minorHAnsi" w:cstheme="minorHAnsi"/>
          <w:iCs/>
          <w:color w:val="auto"/>
        </w:rPr>
        <w:endnoteReference w:id="57"/>
      </w:r>
      <w:r w:rsidRPr="005B4A16">
        <w:rPr>
          <w:rFonts w:asciiTheme="minorHAnsi" w:hAnsiTheme="minorHAnsi" w:cstheme="minorHAnsi"/>
          <w:iCs/>
          <w:color w:val="auto"/>
        </w:rPr>
        <w:t xml:space="preserve"> However, at the time of writing this report, this plan was not available for </w:t>
      </w:r>
      <w:r w:rsidR="00AA4226" w:rsidRPr="005B4A16">
        <w:rPr>
          <w:rFonts w:asciiTheme="minorHAnsi" w:hAnsiTheme="minorHAnsi" w:cstheme="minorHAnsi"/>
          <w:iCs/>
          <w:color w:val="auto"/>
        </w:rPr>
        <w:t>review</w:t>
      </w:r>
      <w:r w:rsidRPr="005B4A16">
        <w:rPr>
          <w:rFonts w:asciiTheme="minorHAnsi" w:hAnsiTheme="minorHAnsi" w:cstheme="minorHAnsi"/>
          <w:iCs/>
          <w:color w:val="auto"/>
        </w:rPr>
        <w:t xml:space="preserve">.  </w:t>
      </w:r>
    </w:p>
    <w:p w14:paraId="59E00659" w14:textId="77777777" w:rsidR="00134A41" w:rsidRPr="005B4A16" w:rsidRDefault="00134A41" w:rsidP="00386427">
      <w:pPr>
        <w:pStyle w:val="NewBodywithnumber"/>
        <w:numPr>
          <w:ilvl w:val="0"/>
          <w:numId w:val="0"/>
        </w:numPr>
        <w:ind w:left="720" w:hanging="360"/>
        <w:jc w:val="both"/>
        <w:rPr>
          <w:rFonts w:asciiTheme="minorHAnsi" w:hAnsiTheme="minorHAnsi" w:cstheme="minorHAnsi"/>
          <w:iCs/>
          <w:color w:val="auto"/>
        </w:rPr>
      </w:pPr>
    </w:p>
    <w:p w14:paraId="2FB1F8AD" w14:textId="32DE72F8" w:rsidR="00F04718" w:rsidRPr="005B4A16" w:rsidRDefault="00DE25E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olor w:val="auto"/>
        </w:rPr>
        <w:lastRenderedPageBreak/>
        <w:t xml:space="preserve">There is a </w:t>
      </w:r>
      <w:r w:rsidR="00AA4226" w:rsidRPr="005B4A16">
        <w:rPr>
          <w:rFonts w:asciiTheme="minorHAnsi" w:hAnsiTheme="minorHAnsi"/>
          <w:color w:val="auto"/>
        </w:rPr>
        <w:t>N</w:t>
      </w:r>
      <w:r w:rsidRPr="005B4A16">
        <w:rPr>
          <w:rFonts w:asciiTheme="minorHAnsi" w:hAnsiTheme="minorHAnsi"/>
          <w:color w:val="auto"/>
        </w:rPr>
        <w:t xml:space="preserve">ational </w:t>
      </w:r>
      <w:r w:rsidR="00AA4226" w:rsidRPr="005B4A16">
        <w:rPr>
          <w:rFonts w:asciiTheme="minorHAnsi" w:hAnsiTheme="minorHAnsi"/>
          <w:color w:val="auto"/>
        </w:rPr>
        <w:t>P</w:t>
      </w:r>
      <w:r w:rsidRPr="005B4A16">
        <w:rPr>
          <w:rFonts w:asciiTheme="minorHAnsi" w:hAnsiTheme="minorHAnsi"/>
          <w:color w:val="auto"/>
        </w:rPr>
        <w:t xml:space="preserve">lan of </w:t>
      </w:r>
      <w:r w:rsidR="00AA4226" w:rsidRPr="005B4A16">
        <w:rPr>
          <w:rFonts w:asciiTheme="minorHAnsi" w:hAnsiTheme="minorHAnsi"/>
          <w:color w:val="auto"/>
        </w:rPr>
        <w:t>A</w:t>
      </w:r>
      <w:r w:rsidRPr="005B4A16">
        <w:rPr>
          <w:rFonts w:asciiTheme="minorHAnsi" w:hAnsiTheme="minorHAnsi"/>
          <w:color w:val="auto"/>
        </w:rPr>
        <w:t xml:space="preserve">ction </w:t>
      </w:r>
      <w:r w:rsidR="00AA4226" w:rsidRPr="005B4A16">
        <w:rPr>
          <w:rFonts w:asciiTheme="minorHAnsi" w:hAnsiTheme="minorHAnsi"/>
          <w:color w:val="auto"/>
        </w:rPr>
        <w:t>A</w:t>
      </w:r>
      <w:r w:rsidRPr="005B4A16">
        <w:rPr>
          <w:rFonts w:asciiTheme="minorHAnsi" w:hAnsiTheme="minorHAnsi"/>
          <w:color w:val="auto"/>
        </w:rPr>
        <w:t xml:space="preserve">gainst </w:t>
      </w:r>
      <w:r w:rsidR="00AA4226" w:rsidRPr="005B4A16">
        <w:rPr>
          <w:rFonts w:asciiTheme="minorHAnsi" w:hAnsiTheme="minorHAnsi"/>
          <w:color w:val="auto"/>
        </w:rPr>
        <w:t>C</w:t>
      </w:r>
      <w:r w:rsidRPr="005B4A16">
        <w:rPr>
          <w:rFonts w:asciiTheme="minorHAnsi" w:hAnsiTheme="minorHAnsi"/>
          <w:color w:val="auto"/>
        </w:rPr>
        <w:t xml:space="preserve">hild </w:t>
      </w:r>
      <w:r w:rsidR="00AA4226" w:rsidRPr="005B4A16">
        <w:rPr>
          <w:rFonts w:asciiTheme="minorHAnsi" w:hAnsiTheme="minorHAnsi"/>
          <w:color w:val="auto"/>
        </w:rPr>
        <w:t>L</w:t>
      </w:r>
      <w:r w:rsidR="00383BC9" w:rsidRPr="005B4A16">
        <w:rPr>
          <w:rFonts w:asciiTheme="minorHAnsi" w:hAnsiTheme="minorHAnsi"/>
          <w:color w:val="auto"/>
        </w:rPr>
        <w:t>abour</w:t>
      </w:r>
      <w:r w:rsidRPr="005B4A16">
        <w:rPr>
          <w:rFonts w:asciiTheme="minorHAnsi" w:hAnsiTheme="minorHAnsi"/>
          <w:color w:val="auto"/>
        </w:rPr>
        <w:t xml:space="preserve"> 2015-2020, which aims at raising awareness, building the capacity of stakeholders and fostering action led by NGOs and civil society.</w:t>
      </w:r>
      <w:r w:rsidRPr="005B4A16">
        <w:rPr>
          <w:rStyle w:val="EndnoteReference"/>
          <w:rFonts w:asciiTheme="minorHAnsi" w:hAnsiTheme="minorHAnsi" w:cstheme="minorHAnsi"/>
          <w:iCs/>
          <w:color w:val="auto"/>
        </w:rPr>
        <w:endnoteReference w:id="58"/>
      </w:r>
      <w:r w:rsidRPr="005B4A16">
        <w:rPr>
          <w:rFonts w:asciiTheme="minorHAnsi" w:hAnsiTheme="minorHAnsi"/>
          <w:color w:val="auto"/>
        </w:rPr>
        <w:t xml:space="preserve"> However, it appears that this plan does not target SEC</w:t>
      </w:r>
      <w:r w:rsidRPr="005B4A16">
        <w:rPr>
          <w:rFonts w:asciiTheme="minorHAnsi" w:eastAsia="SimSun" w:hAnsiTheme="minorHAnsi" w:cstheme="minorHAnsi"/>
          <w:iCs/>
          <w:color w:val="auto"/>
        </w:rPr>
        <w:t>.</w:t>
      </w:r>
      <w:r w:rsidR="000637D3" w:rsidRPr="005B4A16">
        <w:rPr>
          <w:rStyle w:val="EndnoteReference"/>
          <w:rFonts w:asciiTheme="minorHAnsi" w:hAnsiTheme="minorHAnsi" w:cstheme="minorHAnsi"/>
          <w:iCs/>
          <w:color w:val="auto"/>
        </w:rPr>
        <w:endnoteReference w:id="59"/>
      </w:r>
    </w:p>
    <w:p w14:paraId="7C053C93" w14:textId="12684B97" w:rsidR="002307B8" w:rsidRPr="005B4A16" w:rsidRDefault="002307B8" w:rsidP="002307B8">
      <w:pPr>
        <w:pStyle w:val="NewBodywithnumber"/>
        <w:numPr>
          <w:ilvl w:val="0"/>
          <w:numId w:val="0"/>
        </w:numPr>
        <w:jc w:val="both"/>
        <w:rPr>
          <w:rFonts w:asciiTheme="minorHAnsi" w:hAnsiTheme="minorHAnsi" w:cstheme="minorHAnsi"/>
          <w:iCs/>
          <w:color w:val="auto"/>
        </w:rPr>
      </w:pPr>
    </w:p>
    <w:p w14:paraId="5A84649F" w14:textId="578B1429" w:rsidR="002307B8" w:rsidRPr="005B4A16" w:rsidRDefault="002307B8" w:rsidP="00C44E6B">
      <w:pPr>
        <w:pStyle w:val="Heading2"/>
        <w:ind w:left="0"/>
        <w:jc w:val="both"/>
        <w:rPr>
          <w:rFonts w:asciiTheme="minorHAnsi" w:hAnsiTheme="minorHAnsi" w:cstheme="minorHAnsi"/>
          <w:i/>
          <w:iCs/>
        </w:rPr>
      </w:pPr>
      <w:r w:rsidRPr="005B4A16">
        <w:rPr>
          <w:rFonts w:asciiTheme="minorHAnsi" w:hAnsiTheme="minorHAnsi" w:cstheme="minorHAnsi"/>
          <w:i/>
          <w:iCs/>
        </w:rPr>
        <w:t xml:space="preserve">Coordination </w:t>
      </w:r>
      <w:r w:rsidR="00310D87" w:rsidRPr="005B4A16">
        <w:rPr>
          <w:rFonts w:asciiTheme="minorHAnsi" w:hAnsiTheme="minorHAnsi" w:cstheme="minorHAnsi"/>
          <w:i/>
          <w:iCs/>
        </w:rPr>
        <w:t xml:space="preserve">to end SEC in Tunisia </w:t>
      </w:r>
    </w:p>
    <w:p w14:paraId="29D30EF2" w14:textId="0DC72019" w:rsidR="00C44E6B" w:rsidRPr="00760F69" w:rsidRDefault="00DE25E5" w:rsidP="00C44E6B">
      <w:pPr>
        <w:pStyle w:val="Default"/>
        <w:numPr>
          <w:ilvl w:val="0"/>
          <w:numId w:val="12"/>
        </w:numPr>
        <w:jc w:val="both"/>
        <w:rPr>
          <w:rFonts w:asciiTheme="minorHAnsi" w:eastAsia="Times New Roman" w:hAnsiTheme="minorHAnsi" w:cs="Garamond"/>
          <w:color w:val="auto"/>
          <w:sz w:val="22"/>
          <w:szCs w:val="22"/>
          <w:lang w:val="en-GB" w:eastAsia="it-IT"/>
        </w:rPr>
      </w:pPr>
      <w:r w:rsidRPr="00760F69">
        <w:rPr>
          <w:rFonts w:asciiTheme="minorHAnsi" w:eastAsia="Times New Roman" w:hAnsiTheme="minorHAnsi" w:cs="Garamond"/>
          <w:color w:val="auto"/>
          <w:sz w:val="22"/>
          <w:szCs w:val="22"/>
          <w:lang w:val="en-GB" w:eastAsia="it-IT"/>
        </w:rPr>
        <w:t xml:space="preserve">The GoT does not have a specific body to coordinate efforts against SEC. </w:t>
      </w:r>
    </w:p>
    <w:p w14:paraId="2B270778" w14:textId="77777777" w:rsidR="00C44E6B" w:rsidRPr="00C44E6B" w:rsidRDefault="00C44E6B" w:rsidP="00C44E6B">
      <w:pPr>
        <w:pStyle w:val="Default"/>
        <w:ind w:left="720"/>
        <w:jc w:val="both"/>
        <w:rPr>
          <w:rFonts w:asciiTheme="minorHAnsi" w:hAnsiTheme="minorHAnsi" w:cstheme="minorHAnsi"/>
          <w:color w:val="auto"/>
          <w:sz w:val="22"/>
          <w:szCs w:val="22"/>
          <w:lang w:val="en-GB"/>
        </w:rPr>
      </w:pPr>
    </w:p>
    <w:p w14:paraId="163AF159" w14:textId="4B8FD581" w:rsidR="00DE25E5" w:rsidRPr="005B4A16" w:rsidRDefault="00DE25E5" w:rsidP="00C44E6B">
      <w:pPr>
        <w:pStyle w:val="NewBodywithnumber"/>
        <w:numPr>
          <w:ilvl w:val="0"/>
          <w:numId w:val="12"/>
        </w:numPr>
        <w:jc w:val="both"/>
        <w:rPr>
          <w:rFonts w:asciiTheme="minorHAnsi" w:hAnsiTheme="minorHAnsi" w:cstheme="minorHAnsi"/>
          <w:iCs/>
          <w:color w:val="auto"/>
        </w:rPr>
      </w:pPr>
      <w:r w:rsidRPr="005B4A16">
        <w:rPr>
          <w:rFonts w:asciiTheme="minorHAnsi" w:hAnsiTheme="minorHAnsi"/>
          <w:color w:val="auto"/>
        </w:rPr>
        <w:t>In its report submitted to the Committee on the Rights of the Child, the GoT stressed that the Ministry of Women, Family, Children and the Elderly, in cooperation with the Council of Europe, has launched a national program</w:t>
      </w:r>
      <w:r w:rsidR="00760F69">
        <w:rPr>
          <w:rFonts w:asciiTheme="minorHAnsi" w:hAnsiTheme="minorHAnsi"/>
          <w:color w:val="auto"/>
        </w:rPr>
        <w:t>me</w:t>
      </w:r>
      <w:r w:rsidRPr="005B4A16">
        <w:rPr>
          <w:rFonts w:asciiTheme="minorHAnsi" w:hAnsiTheme="minorHAnsi"/>
          <w:color w:val="auto"/>
        </w:rPr>
        <w:t xml:space="preserve"> for the protection of children against all forms of exploitation and sexual violence, aiming at raising awareness of the seriousness of this phenomenon and at strengthening the capacities of actors on the ground, including through the creation of a network of professionals against the exploitation and sexual abuses of children</w:t>
      </w:r>
      <w:r w:rsidRPr="005B4A16">
        <w:rPr>
          <w:rFonts w:asciiTheme="minorHAnsi" w:eastAsia="SimSun" w:hAnsiTheme="minorHAnsi" w:cstheme="minorHAnsi"/>
          <w:color w:val="auto"/>
        </w:rPr>
        <w:t>.</w:t>
      </w:r>
      <w:r w:rsidRPr="005B4A16">
        <w:rPr>
          <w:rStyle w:val="EndnoteReference"/>
          <w:rFonts w:asciiTheme="minorHAnsi" w:hAnsiTheme="minorHAnsi" w:cstheme="minorHAnsi"/>
          <w:color w:val="auto"/>
        </w:rPr>
        <w:endnoteReference w:id="60"/>
      </w:r>
      <w:r w:rsidRPr="005B4A16">
        <w:rPr>
          <w:rFonts w:asciiTheme="minorHAnsi" w:hAnsiTheme="minorHAnsi" w:cstheme="minorHAnsi"/>
          <w:color w:val="auto"/>
        </w:rPr>
        <w:t xml:space="preserve"> </w:t>
      </w:r>
    </w:p>
    <w:p w14:paraId="05DFDF05" w14:textId="0483186C" w:rsidR="00015CE5" w:rsidRPr="005B4A16" w:rsidRDefault="00015CE5" w:rsidP="00386427">
      <w:pPr>
        <w:pStyle w:val="NewBodywithnumber"/>
        <w:numPr>
          <w:ilvl w:val="0"/>
          <w:numId w:val="0"/>
        </w:numPr>
        <w:ind w:left="720"/>
        <w:jc w:val="both"/>
        <w:rPr>
          <w:rFonts w:asciiTheme="minorHAnsi" w:hAnsiTheme="minorHAnsi" w:cs="Courier New"/>
          <w:color w:val="auto"/>
          <w:highlight w:val="green"/>
        </w:rPr>
      </w:pPr>
    </w:p>
    <w:p w14:paraId="489113AE" w14:textId="5DE92E23" w:rsidR="00DE25E5" w:rsidRPr="00760F69" w:rsidRDefault="00DE25E5" w:rsidP="00386427">
      <w:pPr>
        <w:pStyle w:val="NewBodywithnumber"/>
        <w:numPr>
          <w:ilvl w:val="0"/>
          <w:numId w:val="12"/>
        </w:numPr>
        <w:jc w:val="both"/>
        <w:rPr>
          <w:rFonts w:asciiTheme="minorHAnsi" w:hAnsiTheme="minorHAnsi"/>
          <w:color w:val="auto"/>
        </w:rPr>
      </w:pPr>
      <w:r w:rsidRPr="00760F69">
        <w:rPr>
          <w:rFonts w:asciiTheme="minorHAnsi" w:hAnsiTheme="minorHAnsi"/>
          <w:color w:val="auto"/>
        </w:rPr>
        <w:t>A partnership framework agreement was concluded in June 2016 with the NGOs "</w:t>
      </w:r>
      <w:r w:rsidR="00982701" w:rsidRPr="00760F69">
        <w:rPr>
          <w:rFonts w:asciiTheme="minorHAnsi" w:hAnsiTheme="minorHAnsi"/>
          <w:color w:val="auto"/>
        </w:rPr>
        <w:t>Femmes et Entrepreneuriat</w:t>
      </w:r>
      <w:r w:rsidR="00355659" w:rsidRPr="00760F69">
        <w:rPr>
          <w:rFonts w:asciiTheme="minorHAnsi" w:hAnsiTheme="minorHAnsi"/>
          <w:color w:val="auto"/>
        </w:rPr>
        <w:t>" and</w:t>
      </w:r>
      <w:r w:rsidR="00CB7851">
        <w:rPr>
          <w:rFonts w:asciiTheme="minorHAnsi" w:hAnsiTheme="minorHAnsi"/>
          <w:color w:val="auto"/>
        </w:rPr>
        <w:t xml:space="preserve"> ATUDE/</w:t>
      </w:r>
      <w:r w:rsidRPr="00760F69">
        <w:rPr>
          <w:rFonts w:asciiTheme="minorHAnsi" w:hAnsiTheme="minorHAnsi"/>
          <w:color w:val="auto"/>
        </w:rPr>
        <w:t>DCI-Tunisia to establish an integrated program</w:t>
      </w:r>
      <w:r w:rsidR="00760F69">
        <w:rPr>
          <w:rFonts w:asciiTheme="minorHAnsi" w:hAnsiTheme="minorHAnsi"/>
          <w:color w:val="auto"/>
        </w:rPr>
        <w:t>me</w:t>
      </w:r>
      <w:r w:rsidRPr="00760F69">
        <w:rPr>
          <w:rFonts w:asciiTheme="minorHAnsi" w:hAnsiTheme="minorHAnsi"/>
          <w:color w:val="auto"/>
        </w:rPr>
        <w:t xml:space="preserve"> to generally combat sexual violence against children with a particular focus on girls and to inform victims in this regard.</w:t>
      </w:r>
      <w:r w:rsidRPr="00760F69">
        <w:rPr>
          <w:vertAlign w:val="superscript"/>
        </w:rPr>
        <w:endnoteReference w:id="61"/>
      </w:r>
    </w:p>
    <w:p w14:paraId="12853B68" w14:textId="73E839B1" w:rsidR="00904761" w:rsidRPr="005B4A16" w:rsidRDefault="00904761" w:rsidP="00386427">
      <w:pPr>
        <w:pStyle w:val="NewBodywithnumber"/>
        <w:numPr>
          <w:ilvl w:val="0"/>
          <w:numId w:val="0"/>
        </w:numPr>
        <w:ind w:left="720"/>
        <w:jc w:val="both"/>
        <w:rPr>
          <w:rFonts w:asciiTheme="minorHAnsi" w:hAnsiTheme="minorHAnsi" w:cstheme="minorHAnsi"/>
          <w:iCs/>
          <w:color w:val="auto"/>
        </w:rPr>
      </w:pPr>
    </w:p>
    <w:p w14:paraId="3247883D" w14:textId="262E5205" w:rsidR="00DE25E5" w:rsidRPr="005B4A16" w:rsidRDefault="00DE25E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The GoT</w:t>
      </w:r>
      <w:r w:rsidRPr="005B4A16">
        <w:rPr>
          <w:rFonts w:asciiTheme="minorHAnsi" w:hAnsiTheme="minorHAnsi"/>
          <w:color w:val="auto"/>
        </w:rPr>
        <w:t xml:space="preserve"> has also cooperated with INTERPOL offices in the region to improve the exchange of information regarding potential cases of human trafficking</w:t>
      </w:r>
      <w:r w:rsidRPr="005B4A16">
        <w:rPr>
          <w:rFonts w:asciiTheme="minorHAnsi" w:eastAsia="SimSun" w:hAnsiTheme="minorHAnsi" w:cstheme="minorHAnsi"/>
          <w:iCs/>
          <w:color w:val="auto"/>
        </w:rPr>
        <w:t>.</w:t>
      </w:r>
      <w:r w:rsidR="00884997" w:rsidRPr="005B4A16">
        <w:rPr>
          <w:rStyle w:val="EndnoteReference"/>
          <w:rFonts w:asciiTheme="minorHAnsi" w:hAnsiTheme="minorHAnsi" w:cstheme="minorHAnsi"/>
          <w:iCs/>
          <w:color w:val="auto"/>
        </w:rPr>
        <w:endnoteReference w:id="62"/>
      </w:r>
    </w:p>
    <w:p w14:paraId="50EE1716" w14:textId="0917D3DB" w:rsidR="00884997" w:rsidRPr="005B4A16" w:rsidRDefault="00884997" w:rsidP="00386427">
      <w:pPr>
        <w:pStyle w:val="NewBodywithnumber"/>
        <w:numPr>
          <w:ilvl w:val="0"/>
          <w:numId w:val="0"/>
        </w:numPr>
        <w:jc w:val="both"/>
        <w:rPr>
          <w:rFonts w:asciiTheme="minorHAnsi" w:hAnsiTheme="minorHAnsi" w:cstheme="minorHAnsi"/>
          <w:iCs/>
          <w:color w:val="auto"/>
        </w:rPr>
      </w:pPr>
    </w:p>
    <w:p w14:paraId="27E0FA62" w14:textId="77777777" w:rsidR="007E1195" w:rsidRDefault="00884997"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The Anti-</w:t>
      </w:r>
      <w:r w:rsidRPr="007E1195">
        <w:rPr>
          <w:rFonts w:asciiTheme="minorHAnsi" w:hAnsiTheme="minorHAnsi"/>
          <w:color w:val="auto"/>
        </w:rPr>
        <w:t>Trafficking in Persons Authority was established in Tunisia in 2017. Created by a law adopted by the Tunisian Parliament in August 2016, this body prohibits all forms of exploitation, aims in particular to</w:t>
      </w:r>
      <w:r w:rsidRPr="005B4A16">
        <w:rPr>
          <w:rFonts w:asciiTheme="minorHAnsi" w:hAnsiTheme="minorHAnsi" w:cstheme="minorHAnsi"/>
          <w:iCs/>
          <w:color w:val="auto"/>
        </w:rPr>
        <w:t xml:space="preserve"> protect migrant children and target</w:t>
      </w:r>
      <w:r w:rsidR="005A0D63" w:rsidRPr="005B4A16">
        <w:rPr>
          <w:rFonts w:asciiTheme="minorHAnsi" w:hAnsiTheme="minorHAnsi" w:cstheme="minorHAnsi"/>
          <w:iCs/>
          <w:color w:val="auto"/>
        </w:rPr>
        <w:t>s</w:t>
      </w:r>
      <w:r w:rsidRPr="005B4A16">
        <w:rPr>
          <w:rFonts w:asciiTheme="minorHAnsi" w:hAnsiTheme="minorHAnsi" w:cstheme="minorHAnsi"/>
          <w:iCs/>
          <w:color w:val="auto"/>
        </w:rPr>
        <w:t xml:space="preserve"> networks seeking to exploit children.</w:t>
      </w:r>
      <w:r w:rsidRPr="005B4A16">
        <w:rPr>
          <w:rStyle w:val="EndnoteReference"/>
          <w:rFonts w:asciiTheme="minorHAnsi" w:hAnsiTheme="minorHAnsi" w:cstheme="minorHAnsi"/>
          <w:color w:val="auto"/>
          <w:shd w:val="clear" w:color="auto" w:fill="FFFFFF"/>
        </w:rPr>
        <w:endnoteReference w:id="63"/>
      </w:r>
      <w:r w:rsidRPr="005B4A16">
        <w:rPr>
          <w:rFonts w:asciiTheme="minorHAnsi" w:hAnsiTheme="minorHAnsi" w:cstheme="minorHAnsi"/>
          <w:color w:val="auto"/>
          <w:shd w:val="clear" w:color="auto" w:fill="FFFFFF"/>
        </w:rPr>
        <w:t xml:space="preserve"> </w:t>
      </w:r>
      <w:r w:rsidRPr="005B4A16">
        <w:rPr>
          <w:rFonts w:asciiTheme="minorHAnsi" w:hAnsiTheme="minorHAnsi" w:cstheme="minorHAnsi"/>
          <w:iCs/>
          <w:color w:val="auto"/>
        </w:rPr>
        <w:t>It is led and funded by the Ministry of Justice and is composed of representatives from 12 ministries and civil society experts.</w:t>
      </w:r>
      <w:r w:rsidRPr="005B4A16">
        <w:rPr>
          <w:rStyle w:val="EndnoteReference"/>
          <w:rFonts w:asciiTheme="minorHAnsi" w:hAnsiTheme="minorHAnsi" w:cstheme="minorHAnsi"/>
          <w:color w:val="auto"/>
          <w:shd w:val="clear" w:color="auto" w:fill="FFFFFF"/>
        </w:rPr>
        <w:endnoteReference w:id="64"/>
      </w:r>
      <w:r w:rsidRPr="005B4A16">
        <w:rPr>
          <w:rFonts w:asciiTheme="minorHAnsi" w:hAnsiTheme="minorHAnsi" w:cstheme="minorHAnsi"/>
          <w:iCs/>
          <w:color w:val="auto"/>
        </w:rPr>
        <w:t xml:space="preserve"> In 2017, </w:t>
      </w:r>
      <w:r w:rsidR="00E16150" w:rsidRPr="005B4A16">
        <w:rPr>
          <w:rFonts w:asciiTheme="minorHAnsi" w:hAnsiTheme="minorHAnsi" w:cstheme="minorHAnsi"/>
          <w:iCs/>
          <w:color w:val="auto"/>
        </w:rPr>
        <w:t xml:space="preserve">the </w:t>
      </w:r>
      <w:r w:rsidRPr="005B4A16">
        <w:rPr>
          <w:rFonts w:asciiTheme="minorHAnsi" w:hAnsiTheme="minorHAnsi" w:cstheme="minorHAnsi"/>
          <w:iCs/>
          <w:color w:val="auto"/>
        </w:rPr>
        <w:t>President</w:t>
      </w:r>
      <w:r w:rsidR="00E16150" w:rsidRPr="005B4A16">
        <w:rPr>
          <w:rFonts w:asciiTheme="minorHAnsi" w:hAnsiTheme="minorHAnsi" w:cstheme="minorHAnsi"/>
          <w:iCs/>
          <w:color w:val="auto"/>
        </w:rPr>
        <w:t xml:space="preserve"> of the trafficking body</w:t>
      </w:r>
      <w:r w:rsidRPr="005B4A16">
        <w:rPr>
          <w:rFonts w:asciiTheme="minorHAnsi" w:hAnsiTheme="minorHAnsi" w:cstheme="minorHAnsi"/>
          <w:iCs/>
          <w:color w:val="auto"/>
        </w:rPr>
        <w:t xml:space="preserve"> Raoudha Laabidi indicated that the first challenge would be to create a database and establish statistics in order to know the extent of the phenomenon and to be able to put in place a strategy to combat trafficking in persons.</w:t>
      </w:r>
      <w:r w:rsidRPr="005B4A16">
        <w:rPr>
          <w:rStyle w:val="EndnoteReference"/>
          <w:rFonts w:asciiTheme="minorHAnsi" w:hAnsiTheme="minorHAnsi" w:cstheme="minorHAnsi"/>
          <w:color w:val="auto"/>
          <w:shd w:val="clear" w:color="auto" w:fill="FFFFFF"/>
        </w:rPr>
        <w:endnoteReference w:id="65"/>
      </w:r>
      <w:r w:rsidRPr="005B4A16">
        <w:rPr>
          <w:rFonts w:asciiTheme="minorHAnsi" w:hAnsiTheme="minorHAnsi" w:cstheme="minorHAnsi"/>
          <w:iCs/>
          <w:color w:val="auto"/>
        </w:rPr>
        <w:t xml:space="preserve"> To date, no official statistical data seems to have been published.</w:t>
      </w:r>
      <w:r w:rsidR="007E1195" w:rsidRPr="007E1195">
        <w:rPr>
          <w:rFonts w:asciiTheme="minorHAnsi" w:hAnsiTheme="minorHAnsi" w:cstheme="minorHAnsi"/>
          <w:iCs/>
          <w:color w:val="auto"/>
        </w:rPr>
        <w:t xml:space="preserve"> </w:t>
      </w:r>
    </w:p>
    <w:p w14:paraId="214ADA20" w14:textId="77777777" w:rsidR="007E1195" w:rsidRDefault="007E1195" w:rsidP="00386427">
      <w:pPr>
        <w:pStyle w:val="ListParagraph"/>
        <w:spacing w:after="0"/>
        <w:rPr>
          <w:rFonts w:asciiTheme="minorHAnsi" w:hAnsiTheme="minorHAnsi" w:cstheme="minorHAnsi"/>
          <w:iCs/>
        </w:rPr>
      </w:pPr>
    </w:p>
    <w:p w14:paraId="2E4299BA" w14:textId="2619BAED" w:rsidR="007E1195" w:rsidRPr="007E1195" w:rsidRDefault="007E119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Each court throughout the country now has a prosecutor and an investigating judge who are responsible for supervising human trafficking cases and conducting anti-trafficking training programmes for judicial personnel. The Ministry of Justice monitors and updates statistics on human trafficking cases brought to court through a specialized office. This office is also empowered to conduct research on the application of the anti-trafficking law and to advise the Minister of Justice on policies relating to the application of this law.</w:t>
      </w:r>
      <w:r w:rsidRPr="005B4A16">
        <w:rPr>
          <w:rStyle w:val="EndnoteReference"/>
          <w:rFonts w:asciiTheme="minorHAnsi" w:hAnsiTheme="minorHAnsi" w:cstheme="minorHAnsi"/>
          <w:iCs/>
          <w:color w:val="auto"/>
        </w:rPr>
        <w:endnoteReference w:id="66"/>
      </w:r>
    </w:p>
    <w:p w14:paraId="2CBA3511" w14:textId="74E42821" w:rsidR="007E3168" w:rsidRPr="005B4A16" w:rsidRDefault="007E3168" w:rsidP="007E3168">
      <w:pPr>
        <w:pStyle w:val="NewBodywithnumber"/>
        <w:numPr>
          <w:ilvl w:val="0"/>
          <w:numId w:val="0"/>
        </w:numPr>
        <w:jc w:val="both"/>
        <w:rPr>
          <w:rFonts w:asciiTheme="minorHAnsi" w:hAnsiTheme="minorHAnsi" w:cstheme="minorHAnsi"/>
          <w:iCs/>
          <w:color w:val="auto"/>
        </w:rPr>
      </w:pPr>
    </w:p>
    <w:p w14:paraId="03847955" w14:textId="44B1F4A3" w:rsidR="00B71D98" w:rsidRPr="005B4A16" w:rsidRDefault="00310D87" w:rsidP="00C44E6B">
      <w:pPr>
        <w:pStyle w:val="Heading1"/>
        <w:spacing w:after="160" w:line="276" w:lineRule="auto"/>
        <w:ind w:left="0"/>
        <w:rPr>
          <w:rFonts w:cstheme="minorHAnsi"/>
          <w:lang w:val="en-GB"/>
        </w:rPr>
      </w:pPr>
      <w:bookmarkStart w:id="13" w:name="_Toc513554676"/>
      <w:bookmarkStart w:id="14" w:name="_Toc527017702"/>
      <w:bookmarkStart w:id="15" w:name="_Toc1573860"/>
      <w:bookmarkStart w:id="16" w:name="_Toc423040894"/>
      <w:r w:rsidRPr="005B4A16">
        <w:rPr>
          <w:rFonts w:cstheme="minorHAnsi"/>
          <w:lang w:val="en-GB"/>
        </w:rPr>
        <w:t>Prevention of the sale of children, child prostitution and child pornography (art. 9 (para. 1 and 2) OPSC)</w:t>
      </w:r>
      <w:bookmarkEnd w:id="13"/>
      <w:bookmarkEnd w:id="14"/>
      <w:bookmarkEnd w:id="15"/>
      <w:bookmarkEnd w:id="16"/>
    </w:p>
    <w:p w14:paraId="6C9CA940" w14:textId="00BAF01D" w:rsidR="00C843D4" w:rsidRDefault="00DE25E5" w:rsidP="00C44E6B">
      <w:pPr>
        <w:pStyle w:val="NewBodywithnumber"/>
        <w:numPr>
          <w:ilvl w:val="0"/>
          <w:numId w:val="12"/>
        </w:numPr>
        <w:spacing w:after="160"/>
        <w:jc w:val="both"/>
        <w:rPr>
          <w:rFonts w:asciiTheme="minorHAnsi" w:hAnsiTheme="minorHAnsi"/>
          <w:color w:val="auto"/>
        </w:rPr>
      </w:pPr>
      <w:r w:rsidRPr="005B4A16">
        <w:rPr>
          <w:rFonts w:asciiTheme="minorHAnsi" w:hAnsiTheme="minorHAnsi"/>
          <w:color w:val="auto"/>
        </w:rPr>
        <w:t xml:space="preserve">In order to </w:t>
      </w:r>
      <w:r w:rsidRPr="005B4A16">
        <w:rPr>
          <w:rFonts w:asciiTheme="minorHAnsi" w:hAnsiTheme="minorHAnsi"/>
          <w:b/>
          <w:bCs/>
          <w:color w:val="auto"/>
        </w:rPr>
        <w:t>prevent the sexual exploitation of children</w:t>
      </w:r>
      <w:r w:rsidRPr="005B4A16">
        <w:rPr>
          <w:rFonts w:asciiTheme="minorHAnsi" w:hAnsiTheme="minorHAnsi"/>
          <w:color w:val="auto"/>
        </w:rPr>
        <w:t xml:space="preserve">, it is essential to carry out campaigns to raise public awareness of the problem and to generate a movement in which society is engaged in the prevention of cases of the sexual exploitation of children. </w:t>
      </w:r>
    </w:p>
    <w:p w14:paraId="1E9A4BC0" w14:textId="77777777" w:rsidR="007E1195" w:rsidRPr="007E1195" w:rsidRDefault="007E1195" w:rsidP="00386427">
      <w:pPr>
        <w:pStyle w:val="NewBodywithnumber"/>
        <w:numPr>
          <w:ilvl w:val="0"/>
          <w:numId w:val="0"/>
        </w:numPr>
        <w:ind w:left="720"/>
        <w:jc w:val="both"/>
        <w:rPr>
          <w:rFonts w:asciiTheme="minorHAnsi" w:hAnsiTheme="minorHAnsi"/>
          <w:color w:val="auto"/>
        </w:rPr>
      </w:pPr>
    </w:p>
    <w:p w14:paraId="3DA7B725" w14:textId="5FDD0865" w:rsidR="007E1195" w:rsidRPr="007E1195" w:rsidRDefault="00DE25E5"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lastRenderedPageBreak/>
        <w:t>As Hatem Kotrane, former member of the Committee on the Rights of the Child and Professor at the Faculty of Legal, Political and Social Sciences of Tunis, underlined in 2016, training must be a priority o</w:t>
      </w:r>
      <w:r w:rsidR="00793D9E" w:rsidRPr="005B4A16">
        <w:rPr>
          <w:rFonts w:asciiTheme="minorHAnsi" w:hAnsiTheme="minorHAnsi"/>
          <w:color w:val="auto"/>
        </w:rPr>
        <w:t>n</w:t>
      </w:r>
      <w:r w:rsidRPr="005B4A16">
        <w:rPr>
          <w:rFonts w:asciiTheme="minorHAnsi" w:hAnsiTheme="minorHAnsi"/>
          <w:color w:val="auto"/>
        </w:rPr>
        <w:t xml:space="preserve"> the agenda of the Ministry of Women, Family and Children through the Observatory for information, documentation and studies on the protection of the rights of the child, and with its main partners from other departments and civil society</w:t>
      </w:r>
      <w:r w:rsidRPr="005B4A16">
        <w:rPr>
          <w:rFonts w:asciiTheme="minorHAnsi" w:eastAsia="SimSun" w:hAnsiTheme="minorHAnsi" w:cstheme="minorHAnsi"/>
          <w:color w:val="auto"/>
          <w:lang w:bidi="ar-TN"/>
        </w:rPr>
        <w:t>.</w:t>
      </w:r>
      <w:r w:rsidRPr="005B4A16">
        <w:rPr>
          <w:rStyle w:val="EndnoteReference"/>
          <w:rFonts w:asciiTheme="minorHAnsi" w:hAnsiTheme="minorHAnsi" w:cstheme="minorHAnsi"/>
          <w:color w:val="auto"/>
          <w:lang w:bidi="ar-TN"/>
        </w:rPr>
        <w:endnoteReference w:id="67"/>
      </w:r>
    </w:p>
    <w:p w14:paraId="1B7CF5A5" w14:textId="77777777" w:rsidR="007E1195" w:rsidRPr="007E1195" w:rsidRDefault="007E1195" w:rsidP="00386427">
      <w:pPr>
        <w:pStyle w:val="NewBodywithnumber"/>
        <w:numPr>
          <w:ilvl w:val="0"/>
          <w:numId w:val="0"/>
        </w:numPr>
        <w:ind w:left="720"/>
        <w:jc w:val="both"/>
        <w:rPr>
          <w:rFonts w:asciiTheme="minorHAnsi" w:hAnsiTheme="minorHAnsi"/>
          <w:color w:val="auto"/>
        </w:rPr>
      </w:pPr>
    </w:p>
    <w:p w14:paraId="415350A1" w14:textId="25006582" w:rsidR="007E1195" w:rsidRPr="007E1195" w:rsidRDefault="00DE25E5"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olor w:val="auto"/>
        </w:rPr>
        <w:t>The comparative study of Tunisian legislation conducted by the magistrate and researcher Lazhar Jouili ​​also demonstrates that it is necessary to treat victims of SEC with special attention and that for this reason prosecutors, judges, lawyers should be trained on a child rights-based approach</w:t>
      </w:r>
      <w:r w:rsidRPr="005B4A16">
        <w:rPr>
          <w:rFonts w:asciiTheme="minorHAnsi" w:eastAsia="SimSun" w:hAnsiTheme="minorHAnsi" w:cstheme="minorHAnsi"/>
          <w:color w:val="auto"/>
        </w:rPr>
        <w:t>.</w:t>
      </w:r>
      <w:r w:rsidRPr="005B4A16">
        <w:rPr>
          <w:rStyle w:val="EndnoteReference"/>
          <w:rFonts w:asciiTheme="minorHAnsi" w:hAnsiTheme="minorHAnsi" w:cstheme="minorHAnsi"/>
          <w:color w:val="auto"/>
        </w:rPr>
        <w:endnoteReference w:id="68"/>
      </w:r>
      <w:r w:rsidR="007E1195" w:rsidRPr="007E1195">
        <w:rPr>
          <w:rFonts w:asciiTheme="minorHAnsi" w:hAnsiTheme="minorHAnsi"/>
          <w:color w:val="auto"/>
        </w:rPr>
        <w:t xml:space="preserve"> </w:t>
      </w:r>
    </w:p>
    <w:p w14:paraId="3CBDBD2E"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rPr>
      </w:pPr>
    </w:p>
    <w:p w14:paraId="6F029B9A" w14:textId="4B6FCE73" w:rsidR="008013E9" w:rsidRPr="008013E9" w:rsidRDefault="007E1195"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In 2017, the Council of Europe organized a "Work and reflection workshop to adjust judicial practices in Tunisia to the needs of child victims of sexual violence". This allowed participants from government, public institutions, justice, civil society to share good practices</w:t>
      </w:r>
      <w:r w:rsidRPr="005B4A16">
        <w:rPr>
          <w:rFonts w:asciiTheme="minorHAnsi" w:eastAsia="SimSun" w:hAnsiTheme="minorHAnsi" w:cstheme="minorHAnsi"/>
          <w:color w:val="auto"/>
          <w:shd w:val="clear" w:color="auto" w:fill="FFFFFF"/>
        </w:rPr>
        <w:t>.</w:t>
      </w:r>
      <w:r w:rsidRPr="005B4A16">
        <w:rPr>
          <w:rStyle w:val="EndnoteReference"/>
          <w:rFonts w:asciiTheme="minorHAnsi" w:hAnsiTheme="minorHAnsi" w:cstheme="minorHAnsi"/>
          <w:color w:val="auto"/>
          <w:shd w:val="clear" w:color="auto" w:fill="FFFFFF"/>
        </w:rPr>
        <w:endnoteReference w:id="69"/>
      </w:r>
      <w:r w:rsidR="008013E9" w:rsidRPr="008013E9">
        <w:rPr>
          <w:rFonts w:asciiTheme="minorHAnsi" w:hAnsiTheme="minorHAnsi"/>
          <w:color w:val="auto"/>
        </w:rPr>
        <w:t xml:space="preserve"> </w:t>
      </w:r>
    </w:p>
    <w:p w14:paraId="7EB763F2" w14:textId="77777777" w:rsidR="008013E9" w:rsidRPr="008013E9" w:rsidRDefault="008013E9" w:rsidP="00386427">
      <w:pPr>
        <w:pStyle w:val="NewBodywithnumber"/>
        <w:numPr>
          <w:ilvl w:val="0"/>
          <w:numId w:val="0"/>
        </w:numPr>
        <w:ind w:left="720"/>
        <w:jc w:val="both"/>
        <w:rPr>
          <w:rFonts w:asciiTheme="minorHAnsi" w:hAnsiTheme="minorHAnsi"/>
          <w:color w:val="auto"/>
        </w:rPr>
      </w:pPr>
    </w:p>
    <w:p w14:paraId="17D8B133" w14:textId="1C377DFD" w:rsidR="008013E9" w:rsidRPr="008013E9" w:rsidRDefault="008013E9"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In 2018, judges from 14 Tunisian governorates received training on human trafficking, including the protection of the rights of victims and the questioning of alleged victims in order to avoid re-victimization of victims.</w:t>
      </w:r>
      <w:r w:rsidRPr="005B4A16">
        <w:rPr>
          <w:rStyle w:val="EndnoteReference"/>
          <w:rFonts w:asciiTheme="minorHAnsi" w:eastAsia="SimSun" w:hAnsiTheme="minorHAnsi" w:cstheme="minorHAnsi"/>
          <w:color w:val="auto"/>
        </w:rPr>
        <w:endnoteReference w:id="70"/>
      </w:r>
      <w:r w:rsidRPr="005B4A16">
        <w:rPr>
          <w:rFonts w:asciiTheme="minorHAnsi" w:hAnsiTheme="minorHAnsi"/>
          <w:color w:val="auto"/>
        </w:rPr>
        <w:t xml:space="preserve"> </w:t>
      </w:r>
    </w:p>
    <w:p w14:paraId="0986106E" w14:textId="77777777" w:rsidR="008013E9" w:rsidRPr="008013E9" w:rsidRDefault="008013E9" w:rsidP="00386427">
      <w:pPr>
        <w:pStyle w:val="NewBodywithnumber"/>
        <w:numPr>
          <w:ilvl w:val="0"/>
          <w:numId w:val="0"/>
        </w:numPr>
        <w:ind w:left="720"/>
        <w:jc w:val="both"/>
        <w:rPr>
          <w:rFonts w:asciiTheme="minorHAnsi" w:hAnsiTheme="minorHAnsi"/>
          <w:color w:val="auto"/>
        </w:rPr>
      </w:pPr>
    </w:p>
    <w:p w14:paraId="389B1768" w14:textId="20DEE4DC" w:rsidR="00115485" w:rsidRDefault="008013E9"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In 2010, the Committee on the Rights of the Child recommended that the GoT conduct anti-trafficking awareness raising activities, including media campaigns, and establish a free telephone hotline to report cases of trafficking of children and to support victims</w:t>
      </w:r>
      <w:r w:rsidRPr="005B4A16">
        <w:rPr>
          <w:rFonts w:asciiTheme="minorHAnsi" w:eastAsia="SimSun" w:hAnsiTheme="minorHAnsi" w:cstheme="minorHAnsi"/>
          <w:bCs/>
          <w:color w:val="auto"/>
        </w:rPr>
        <w:t>.</w:t>
      </w:r>
      <w:r w:rsidRPr="005B4A16">
        <w:rPr>
          <w:rStyle w:val="EndnoteReference"/>
          <w:rFonts w:asciiTheme="minorHAnsi" w:hAnsiTheme="minorHAnsi" w:cstheme="minorHAnsi"/>
          <w:bCs/>
          <w:color w:val="auto"/>
        </w:rPr>
        <w:endnoteReference w:id="71"/>
      </w:r>
      <w:r w:rsidRPr="005B4A16">
        <w:rPr>
          <w:rFonts w:asciiTheme="minorHAnsi" w:hAnsiTheme="minorHAnsi"/>
          <w:color w:val="auto"/>
        </w:rPr>
        <w:t xml:space="preserve"> The GoT has partially followed these recommendations. In fact, in 2019, the GoT reported that in order to fight against sexual exploitation, several awareness-raising activities have been organized by the Ministry of Women, Family and Children, the Independent High Commission for audio-visual media, the Union of Journalists and Press Institutions in co-operation with the Council of Europe.</w:t>
      </w:r>
      <w:r w:rsidRPr="005B4A16">
        <w:rPr>
          <w:rStyle w:val="EndnoteReference"/>
          <w:rFonts w:asciiTheme="minorHAnsi" w:hAnsiTheme="minorHAnsi" w:cstheme="minorHAnsi"/>
          <w:color w:val="auto"/>
        </w:rPr>
        <w:endnoteReference w:id="72"/>
      </w:r>
      <w:r w:rsidRPr="005B4A16">
        <w:rPr>
          <w:rFonts w:asciiTheme="minorHAnsi" w:hAnsiTheme="minorHAnsi"/>
          <w:color w:val="auto"/>
        </w:rPr>
        <w:t xml:space="preserve"> The US Government's report on trafficking in persons confirms that the GoT has conducted numerous anti-trafficking awareness and information campaigns, sometimes in partnership with civil society organizations.</w:t>
      </w:r>
      <w:r w:rsidRPr="005B4A16">
        <w:rPr>
          <w:rStyle w:val="EndnoteReference"/>
          <w:rFonts w:asciiTheme="minorHAnsi" w:hAnsiTheme="minorHAnsi" w:cstheme="minorHAnsi"/>
          <w:color w:val="auto"/>
        </w:rPr>
        <w:endnoteReference w:id="73"/>
      </w:r>
      <w:r w:rsidRPr="005B4A16">
        <w:rPr>
          <w:rFonts w:asciiTheme="minorHAnsi" w:hAnsiTheme="minorHAnsi"/>
          <w:color w:val="auto"/>
        </w:rPr>
        <w:t xml:space="preserve"> In addition, there is a free of charge number available to listen to victims of human trafficking and collect their complaints.</w:t>
      </w:r>
      <w:r w:rsidRPr="005B4A16">
        <w:rPr>
          <w:rStyle w:val="EndnoteReference"/>
          <w:rFonts w:asciiTheme="minorHAnsi" w:eastAsia="SimSun" w:hAnsiTheme="minorHAnsi" w:cstheme="minorHAnsi"/>
          <w:color w:val="auto"/>
        </w:rPr>
        <w:endnoteReference w:id="74"/>
      </w:r>
      <w:r w:rsidRPr="005B4A16">
        <w:rPr>
          <w:rFonts w:asciiTheme="minorHAnsi" w:hAnsiTheme="minorHAnsi"/>
          <w:color w:val="auto"/>
        </w:rPr>
        <w:t xml:space="preserve"> However, this service is not intended for victims of other forms of SEC. The Ministry of Women, Family and Children also has a helpline for all child victims of violence.</w:t>
      </w:r>
      <w:r w:rsidRPr="005B4A16">
        <w:rPr>
          <w:rStyle w:val="EndnoteReference"/>
          <w:rFonts w:asciiTheme="minorHAnsi" w:hAnsiTheme="minorHAnsi" w:cstheme="minorHAnsi"/>
          <w:color w:val="auto"/>
        </w:rPr>
        <w:endnoteReference w:id="75"/>
      </w:r>
      <w:r w:rsidRPr="005B4A16">
        <w:rPr>
          <w:rFonts w:asciiTheme="minorHAnsi" w:hAnsiTheme="minorHAnsi" w:cstheme="minorHAnsi"/>
          <w:color w:val="auto"/>
        </w:rPr>
        <w:t xml:space="preserve"> </w:t>
      </w:r>
      <w:r w:rsidRPr="005B4A16">
        <w:rPr>
          <w:rFonts w:asciiTheme="minorHAnsi" w:hAnsiTheme="minorHAnsi"/>
          <w:color w:val="auto"/>
        </w:rPr>
        <w:t>Previously, ATUDE / DCI-Tunisia provided a helpline but it is no longer functional, due to financial constraints.</w:t>
      </w:r>
      <w:r w:rsidRPr="005B4A16">
        <w:rPr>
          <w:rStyle w:val="EndnoteReference"/>
          <w:rFonts w:asciiTheme="minorHAnsi" w:eastAsia="SimSun" w:hAnsiTheme="minorHAnsi" w:cstheme="minorHAnsi"/>
          <w:color w:val="auto"/>
          <w:shd w:val="clear" w:color="auto" w:fill="FFFFFF"/>
        </w:rPr>
        <w:endnoteReference w:id="76"/>
      </w:r>
    </w:p>
    <w:p w14:paraId="66029584" w14:textId="4DB49DA3" w:rsidR="00884997" w:rsidRPr="005B4A16" w:rsidRDefault="00884997" w:rsidP="00C44E6B">
      <w:pPr>
        <w:pStyle w:val="NewBodywithnumber"/>
        <w:numPr>
          <w:ilvl w:val="0"/>
          <w:numId w:val="0"/>
        </w:numPr>
        <w:jc w:val="both"/>
        <w:rPr>
          <w:rFonts w:asciiTheme="minorHAnsi" w:hAnsiTheme="minorHAnsi"/>
          <w:color w:val="auto"/>
          <w:highlight w:val="green"/>
        </w:rPr>
      </w:pPr>
    </w:p>
    <w:p w14:paraId="6CE2CA0E" w14:textId="1CA0451B" w:rsidR="00737F86" w:rsidRPr="005B4A16" w:rsidRDefault="00310D87" w:rsidP="00C44E6B">
      <w:pPr>
        <w:pStyle w:val="Heading1"/>
        <w:spacing w:after="160" w:line="276" w:lineRule="auto"/>
        <w:ind w:left="0"/>
        <w:rPr>
          <w:rFonts w:cstheme="minorHAnsi"/>
          <w:lang w:val="en-GB"/>
        </w:rPr>
      </w:pPr>
      <w:bookmarkStart w:id="17" w:name="_Toc513554677"/>
      <w:bookmarkStart w:id="18" w:name="_Toc527017703"/>
      <w:bookmarkStart w:id="19" w:name="_Toc1573863"/>
      <w:bookmarkStart w:id="20" w:name="_Toc423040895"/>
      <w:r w:rsidRPr="005B4A16">
        <w:rPr>
          <w:rFonts w:cstheme="minorHAnsi"/>
          <w:lang w:val="en-GB"/>
        </w:rPr>
        <w:t>Prohibition on the sale of children, child prostitution and child pornography (arts. 3, 4 (2) and (3) and 5-7 OPSC)</w:t>
      </w:r>
      <w:bookmarkEnd w:id="17"/>
      <w:bookmarkEnd w:id="18"/>
      <w:bookmarkEnd w:id="19"/>
      <w:bookmarkEnd w:id="20"/>
    </w:p>
    <w:p w14:paraId="5D56782A" w14:textId="0269B51B" w:rsidR="00773384" w:rsidRPr="00C44E6B" w:rsidRDefault="00310D87" w:rsidP="00C44E6B">
      <w:pPr>
        <w:pStyle w:val="Heading2"/>
        <w:spacing w:line="276" w:lineRule="auto"/>
        <w:ind w:left="0"/>
        <w:rPr>
          <w:rFonts w:asciiTheme="minorHAnsi" w:hAnsiTheme="minorHAnsi"/>
        </w:rPr>
      </w:pPr>
      <w:bookmarkStart w:id="21" w:name="_Toc1573864"/>
      <w:r w:rsidRPr="005B4A16">
        <w:rPr>
          <w:rFonts w:asciiTheme="minorHAnsi" w:hAnsiTheme="minorHAnsi" w:cstheme="minorHAnsi"/>
          <w:i/>
          <w:iCs/>
        </w:rPr>
        <w:t>Existing criminal laws and regulations</w:t>
      </w:r>
      <w:bookmarkEnd w:id="21"/>
      <w:r w:rsidRPr="005B4A16">
        <w:rPr>
          <w:rFonts w:asciiTheme="minorHAnsi" w:hAnsiTheme="minorHAnsi"/>
        </w:rPr>
        <w:t xml:space="preserve"> </w:t>
      </w:r>
    </w:p>
    <w:p w14:paraId="2DD58604" w14:textId="752C7052" w:rsidR="00D63C6D" w:rsidRDefault="00D63C6D" w:rsidP="00C44E6B">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Tunisia is the first non-European country to have signed the Council of Europe's Lanzarote Convention on the Protection of Children against Sexual Exploitation and Sexual Abuse.</w:t>
      </w:r>
      <w:r w:rsidR="007D7471" w:rsidRPr="005B4A16">
        <w:rPr>
          <w:rStyle w:val="EndnoteReference"/>
          <w:rFonts w:asciiTheme="minorHAnsi" w:hAnsiTheme="minorHAnsi" w:cstheme="minorHAnsi"/>
          <w:color w:val="auto"/>
        </w:rPr>
        <w:endnoteReference w:id="77"/>
      </w:r>
      <w:r w:rsidRPr="005B4A16">
        <w:rPr>
          <w:rFonts w:asciiTheme="minorHAnsi" w:hAnsiTheme="minorHAnsi" w:cstheme="minorHAnsi"/>
          <w:color w:val="auto"/>
        </w:rPr>
        <w:t xml:space="preserve"> However, neither the Criminal Code nor the Code of Criminal Procedure </w:t>
      </w:r>
      <w:r w:rsidR="00AF7C23" w:rsidRPr="005B4A16">
        <w:rPr>
          <w:rFonts w:asciiTheme="minorHAnsi" w:hAnsiTheme="minorHAnsi" w:cstheme="minorHAnsi"/>
          <w:color w:val="auto"/>
        </w:rPr>
        <w:t xml:space="preserve">specifically </w:t>
      </w:r>
      <w:r w:rsidRPr="005B4A16">
        <w:rPr>
          <w:rFonts w:asciiTheme="minorHAnsi" w:hAnsiTheme="minorHAnsi" w:cstheme="minorHAnsi"/>
          <w:color w:val="auto"/>
        </w:rPr>
        <w:t>takes into account the child victim.</w:t>
      </w:r>
    </w:p>
    <w:p w14:paraId="44DDE071" w14:textId="77777777" w:rsidR="00C44E6B" w:rsidRPr="00C44E6B" w:rsidRDefault="00C44E6B" w:rsidP="00C44E6B">
      <w:pPr>
        <w:pStyle w:val="NewBodywithnumber"/>
        <w:numPr>
          <w:ilvl w:val="0"/>
          <w:numId w:val="0"/>
        </w:numPr>
        <w:ind w:left="720"/>
        <w:jc w:val="both"/>
        <w:rPr>
          <w:rFonts w:asciiTheme="minorHAnsi" w:hAnsiTheme="minorHAnsi" w:cstheme="minorHAnsi"/>
          <w:color w:val="auto"/>
        </w:rPr>
      </w:pPr>
    </w:p>
    <w:p w14:paraId="3BEE1EEF" w14:textId="639BDE5A" w:rsidR="00D63C6D" w:rsidRPr="005B4A16" w:rsidRDefault="00D63C6D" w:rsidP="00C44E6B">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The Convention on the Rights of the Child is annexed to the Child Protection Code, in particular article 34, which stipulates that Tunisia must undertake to protect children against all forms of sexual exploitation and must prevent children from being induced or coerced into engaging in illegal sexual activity and from being exploited for the purpose of prostitution.</w:t>
      </w:r>
      <w:r w:rsidRPr="005B4A16">
        <w:rPr>
          <w:rStyle w:val="EndnoteReference"/>
          <w:rFonts w:asciiTheme="minorHAnsi" w:hAnsiTheme="minorHAnsi" w:cstheme="minorHAnsi"/>
          <w:color w:val="auto"/>
        </w:rPr>
        <w:endnoteReference w:id="78"/>
      </w:r>
      <w:r w:rsidRPr="005B4A16">
        <w:rPr>
          <w:rFonts w:asciiTheme="minorHAnsi" w:hAnsiTheme="minorHAnsi" w:cstheme="minorHAnsi"/>
          <w:color w:val="auto"/>
        </w:rPr>
        <w:t xml:space="preserve"> Article 25 of the </w:t>
      </w:r>
      <w:r w:rsidRPr="005B4A16">
        <w:rPr>
          <w:rFonts w:asciiTheme="minorHAnsi" w:hAnsiTheme="minorHAnsi" w:cstheme="minorHAnsi"/>
          <w:color w:val="auto"/>
        </w:rPr>
        <w:lastRenderedPageBreak/>
        <w:t>Child Protection Code defines the sexual exploitation of children as the subjection of a girl or boy to acts of prostitution, whether in return for payment or free of charge, directly or indirectly.</w:t>
      </w:r>
      <w:r w:rsidRPr="005B4A16">
        <w:rPr>
          <w:rStyle w:val="EndnoteReference"/>
          <w:rFonts w:asciiTheme="minorHAnsi" w:hAnsiTheme="minorHAnsi" w:cstheme="minorHAnsi"/>
          <w:color w:val="auto"/>
        </w:rPr>
        <w:endnoteReference w:id="79"/>
      </w:r>
      <w:r w:rsidRPr="005B4A16">
        <w:rPr>
          <w:rFonts w:asciiTheme="minorHAnsi" w:hAnsiTheme="minorHAnsi" w:cstheme="minorHAnsi"/>
          <w:color w:val="auto"/>
        </w:rPr>
        <w:t xml:space="preserve"> Article 231 of the Criminal Code prohibits the prostitution of women without specifying whether it is only </w:t>
      </w:r>
      <w:r w:rsidR="00AA4226" w:rsidRPr="005B4A16">
        <w:rPr>
          <w:rFonts w:asciiTheme="minorHAnsi" w:hAnsiTheme="minorHAnsi" w:cstheme="minorHAnsi"/>
          <w:color w:val="auto"/>
        </w:rPr>
        <w:t>adult women</w:t>
      </w:r>
      <w:r w:rsidRPr="005B4A16">
        <w:rPr>
          <w:rFonts w:asciiTheme="minorHAnsi" w:hAnsiTheme="minorHAnsi" w:cstheme="minorHAnsi"/>
          <w:color w:val="auto"/>
        </w:rPr>
        <w:t xml:space="preserve"> or all women. There seems to be no provision to protect sexually exploited girls from being arrested on the basis of this provision. Article 232 of the Criminal Code punishes pimps and article 233 provides for a specific penalty for anyone who exploits a child.</w:t>
      </w:r>
      <w:r w:rsidRPr="005B4A16">
        <w:rPr>
          <w:rStyle w:val="EndnoteReference"/>
          <w:rFonts w:asciiTheme="minorHAnsi" w:hAnsiTheme="minorHAnsi" w:cstheme="minorHAnsi"/>
          <w:color w:val="auto"/>
        </w:rPr>
        <w:endnoteReference w:id="80"/>
      </w:r>
      <w:r w:rsidRPr="005B4A16">
        <w:rPr>
          <w:rFonts w:asciiTheme="minorHAnsi" w:hAnsiTheme="minorHAnsi" w:cstheme="minorHAnsi"/>
          <w:color w:val="auto"/>
        </w:rPr>
        <w:t xml:space="preserve"> However, article 233 of the Criminal Code does not provide sufficient penalties for cases where a child is sexually exploited. Indeed, this is considered a crime, punishable by a prison sentence of three to five years. </w:t>
      </w:r>
      <w:r w:rsidR="00E508B5" w:rsidRPr="005B4A16">
        <w:rPr>
          <w:rFonts w:asciiTheme="minorHAnsi" w:hAnsiTheme="minorHAnsi" w:cstheme="minorHAnsi"/>
          <w:color w:val="auto"/>
        </w:rPr>
        <w:t xml:space="preserve">Law </w:t>
      </w:r>
      <w:r w:rsidRPr="005B4A16">
        <w:rPr>
          <w:rFonts w:asciiTheme="minorHAnsi" w:hAnsiTheme="minorHAnsi" w:cstheme="minorHAnsi"/>
          <w:color w:val="auto"/>
        </w:rPr>
        <w:t>No. 2017-58 of 11 August 2017, on the elimination of violence against women</w:t>
      </w:r>
      <w:r w:rsidR="00E508B5" w:rsidRPr="005B4A16">
        <w:rPr>
          <w:rFonts w:asciiTheme="minorHAnsi" w:hAnsiTheme="minorHAnsi" w:cstheme="minorHAnsi"/>
          <w:color w:val="auto"/>
        </w:rPr>
        <w:t xml:space="preserve"> (law on the elimination of VAW)</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81"/>
      </w:r>
      <w:r w:rsidRPr="005B4A16">
        <w:rPr>
          <w:rFonts w:asciiTheme="minorHAnsi" w:hAnsiTheme="minorHAnsi" w:cstheme="minorHAnsi"/>
          <w:color w:val="auto"/>
        </w:rPr>
        <w:t xml:space="preserve"> introduces article 227 bis (New),</w:t>
      </w:r>
      <w:r w:rsidRPr="005B4A16">
        <w:rPr>
          <w:rStyle w:val="EndnoteReference"/>
          <w:rFonts w:asciiTheme="minorHAnsi" w:hAnsiTheme="minorHAnsi" w:cstheme="minorHAnsi"/>
          <w:color w:val="auto"/>
        </w:rPr>
        <w:endnoteReference w:id="82"/>
      </w:r>
      <w:r w:rsidRPr="005B4A16">
        <w:rPr>
          <w:rFonts w:asciiTheme="minorHAnsi" w:hAnsiTheme="minorHAnsi" w:cstheme="minorHAnsi"/>
          <w:color w:val="auto"/>
        </w:rPr>
        <w:t xml:space="preserve"> which punishes anyone who sexually harasses a girl or boy between the ages of 16 and 18, even if consent has been established. Article 228 (new paragraph 2) doubles</w:t>
      </w:r>
      <w:r w:rsidRPr="005B4A16">
        <w:rPr>
          <w:rStyle w:val="EndnoteReference"/>
          <w:rFonts w:asciiTheme="minorHAnsi" w:hAnsiTheme="minorHAnsi" w:cstheme="minorHAnsi"/>
          <w:color w:val="auto"/>
        </w:rPr>
        <w:endnoteReference w:id="83"/>
      </w:r>
      <w:r w:rsidRPr="005B4A16">
        <w:rPr>
          <w:rFonts w:asciiTheme="minorHAnsi" w:hAnsiTheme="minorHAnsi" w:cstheme="minorHAnsi"/>
          <w:color w:val="auto"/>
        </w:rPr>
        <w:t xml:space="preserve"> the penalty if the victim is a child. </w:t>
      </w:r>
      <w:r w:rsidR="00AA4226" w:rsidRPr="005B4A16">
        <w:rPr>
          <w:rFonts w:asciiTheme="minorHAnsi" w:hAnsiTheme="minorHAnsi" w:cstheme="minorHAnsi"/>
          <w:color w:val="auto"/>
        </w:rPr>
        <w:t>A</w:t>
      </w:r>
      <w:r w:rsidRPr="005B4A16">
        <w:rPr>
          <w:rFonts w:asciiTheme="minorHAnsi" w:hAnsiTheme="minorHAnsi" w:cstheme="minorHAnsi"/>
          <w:color w:val="auto"/>
        </w:rPr>
        <w:t xml:space="preserve">rticle 234 of the Criminal Code punishes the crime of encouraging the debauchery of a child or its facilitation, </w:t>
      </w:r>
      <w:r w:rsidR="00AA4226" w:rsidRPr="005B4A16">
        <w:rPr>
          <w:rFonts w:asciiTheme="minorHAnsi" w:hAnsiTheme="minorHAnsi" w:cstheme="minorHAnsi"/>
          <w:color w:val="auto"/>
        </w:rPr>
        <w:t xml:space="preserve">but </w:t>
      </w:r>
      <w:r w:rsidRPr="005B4A16">
        <w:rPr>
          <w:rFonts w:asciiTheme="minorHAnsi" w:hAnsiTheme="minorHAnsi" w:cstheme="minorHAnsi"/>
          <w:color w:val="auto"/>
        </w:rPr>
        <w:t>the term "debauchery" is not defined.</w:t>
      </w:r>
    </w:p>
    <w:p w14:paraId="5AE0DE2F" w14:textId="77777777" w:rsidR="00CA0D36" w:rsidRPr="005B4A16" w:rsidRDefault="00CA0D36" w:rsidP="00386427">
      <w:pPr>
        <w:pStyle w:val="NewBodywithnumber"/>
        <w:numPr>
          <w:ilvl w:val="0"/>
          <w:numId w:val="0"/>
        </w:numPr>
        <w:ind w:left="720"/>
        <w:jc w:val="both"/>
        <w:rPr>
          <w:rFonts w:asciiTheme="minorHAnsi" w:hAnsiTheme="minorHAnsi" w:cstheme="minorHAnsi"/>
          <w:color w:val="auto"/>
        </w:rPr>
      </w:pPr>
    </w:p>
    <w:p w14:paraId="44D43906" w14:textId="2F707B24" w:rsidR="008013E9" w:rsidRDefault="00CA0D36" w:rsidP="00386427">
      <w:pPr>
        <w:pStyle w:val="ListParagraph"/>
        <w:numPr>
          <w:ilvl w:val="0"/>
          <w:numId w:val="12"/>
        </w:numPr>
        <w:spacing w:after="0"/>
        <w:jc w:val="both"/>
        <w:rPr>
          <w:rFonts w:asciiTheme="minorHAnsi" w:hAnsiTheme="minorHAnsi" w:cstheme="minorHAnsi"/>
          <w:lang w:val="en-GB"/>
        </w:rPr>
      </w:pPr>
      <w:r w:rsidRPr="005B4A16">
        <w:rPr>
          <w:rFonts w:asciiTheme="minorHAnsi" w:hAnsiTheme="minorHAnsi" w:cstheme="minorHAnsi"/>
          <w:lang w:val="en-GB"/>
        </w:rPr>
        <w:t>Article 34 of the Convention on the Rights of the Child, incorporated into the Tunisian Child Protection Code,</w:t>
      </w:r>
      <w:r w:rsidRPr="005B4A16">
        <w:rPr>
          <w:rStyle w:val="EndnoteReference"/>
          <w:rFonts w:asciiTheme="minorHAnsi" w:hAnsiTheme="minorHAnsi" w:cstheme="minorHAnsi"/>
          <w:lang w:val="en-GB"/>
        </w:rPr>
        <w:endnoteReference w:id="84"/>
      </w:r>
      <w:r w:rsidRPr="005B4A16">
        <w:rPr>
          <w:rFonts w:asciiTheme="minorHAnsi" w:hAnsiTheme="minorHAnsi" w:cstheme="minorHAnsi"/>
          <w:lang w:val="en-GB"/>
        </w:rPr>
        <w:t xml:space="preserve"> provides that children must not be exploited for the production of pornographic performances or material</w:t>
      </w:r>
      <w:r w:rsidR="00A43707" w:rsidRPr="005B4A16">
        <w:rPr>
          <w:rFonts w:asciiTheme="minorHAnsi" w:hAnsiTheme="minorHAnsi" w:cstheme="minorHAnsi"/>
          <w:lang w:val="en-GB"/>
        </w:rPr>
        <w:t>s</w:t>
      </w:r>
      <w:r w:rsidRPr="005B4A16">
        <w:rPr>
          <w:rFonts w:asciiTheme="minorHAnsi" w:hAnsiTheme="minorHAnsi" w:cstheme="minorHAnsi"/>
          <w:lang w:val="en-GB"/>
        </w:rPr>
        <w:t>. Article 7 of Organic Law No. 2016-61 of 3 August 2016, on preventing and combating trafficking in persons</w:t>
      </w:r>
      <w:r w:rsidR="00E508B5" w:rsidRPr="005B4A16">
        <w:rPr>
          <w:rFonts w:asciiTheme="minorHAnsi" w:hAnsiTheme="minorHAnsi" w:cstheme="minorHAnsi"/>
          <w:lang w:val="en-GB"/>
        </w:rPr>
        <w:t xml:space="preserve"> (law on preventing and combating TIP)</w:t>
      </w:r>
      <w:r w:rsidRPr="005B4A16">
        <w:rPr>
          <w:rFonts w:asciiTheme="minorHAnsi" w:hAnsiTheme="minorHAnsi" w:cstheme="minorHAnsi"/>
          <w:lang w:val="en-GB"/>
        </w:rPr>
        <w:t>,</w:t>
      </w:r>
      <w:r w:rsidRPr="005B4A16">
        <w:rPr>
          <w:rStyle w:val="EndnoteReference"/>
          <w:rFonts w:asciiTheme="minorHAnsi" w:hAnsiTheme="minorHAnsi" w:cstheme="minorHAnsi"/>
          <w:lang w:val="en-GB"/>
        </w:rPr>
        <w:endnoteReference w:id="85"/>
      </w:r>
      <w:r w:rsidRPr="005B4A16">
        <w:rPr>
          <w:rFonts w:asciiTheme="minorHAnsi" w:hAnsiTheme="minorHAnsi" w:cstheme="minorHAnsi"/>
          <w:lang w:val="en-GB"/>
        </w:rPr>
        <w:t xml:space="preserve"> prohibits exploitation for the purpose of pornographic scenes, through the production or possession or distribution by any means, of pornographic scenes or materials. However, child sexual abuse materials (</w:t>
      </w:r>
      <w:r w:rsidR="001F24D6" w:rsidRPr="005B4A16">
        <w:rPr>
          <w:rFonts w:asciiTheme="minorHAnsi" w:hAnsiTheme="minorHAnsi" w:cstheme="minorHAnsi"/>
          <w:lang w:val="en-GB"/>
        </w:rPr>
        <w:t>CSAM</w:t>
      </w:r>
      <w:r w:rsidRPr="005B4A16">
        <w:rPr>
          <w:rFonts w:asciiTheme="minorHAnsi" w:hAnsiTheme="minorHAnsi" w:cstheme="minorHAnsi"/>
          <w:lang w:val="en-GB"/>
        </w:rPr>
        <w:t xml:space="preserve">) are not defined by law and the dissemination, import, export, offering and selling of </w:t>
      </w:r>
      <w:r w:rsidR="001F24D6" w:rsidRPr="005B4A16">
        <w:rPr>
          <w:rFonts w:asciiTheme="minorHAnsi" w:hAnsiTheme="minorHAnsi" w:cstheme="minorHAnsi"/>
          <w:lang w:val="en-GB"/>
        </w:rPr>
        <w:t xml:space="preserve">CSAM </w:t>
      </w:r>
      <w:r w:rsidRPr="005B4A16">
        <w:rPr>
          <w:rFonts w:asciiTheme="minorHAnsi" w:hAnsiTheme="minorHAnsi" w:cstheme="minorHAnsi"/>
          <w:lang w:val="en-GB"/>
        </w:rPr>
        <w:t xml:space="preserve">are not specifically prohibited. Tunisia has been invited by the Council of Europe to accede to the Budapest Convention on Cybercrime, but Tunisia has still not ratified the </w:t>
      </w:r>
      <w:r w:rsidR="00760F69">
        <w:rPr>
          <w:rFonts w:asciiTheme="minorHAnsi" w:hAnsiTheme="minorHAnsi" w:cstheme="minorHAnsi"/>
          <w:lang w:val="en-GB"/>
        </w:rPr>
        <w:t>Convention</w:t>
      </w:r>
      <w:r w:rsidRPr="005B4A16">
        <w:rPr>
          <w:rFonts w:asciiTheme="minorHAnsi" w:hAnsiTheme="minorHAnsi" w:cstheme="minorHAnsi"/>
          <w:lang w:val="en-GB"/>
        </w:rPr>
        <w:t>.</w:t>
      </w:r>
      <w:r w:rsidRPr="005B4A16">
        <w:rPr>
          <w:rStyle w:val="EndnoteReference"/>
          <w:rFonts w:asciiTheme="minorHAnsi" w:hAnsiTheme="minorHAnsi" w:cstheme="minorHAnsi"/>
          <w:lang w:val="en-GB"/>
        </w:rPr>
        <w:endnoteReference w:id="86"/>
      </w:r>
    </w:p>
    <w:p w14:paraId="4A582FF8" w14:textId="77777777" w:rsidR="008013E9" w:rsidRPr="008013E9" w:rsidRDefault="008013E9" w:rsidP="00386427">
      <w:pPr>
        <w:pStyle w:val="ListParagraph"/>
        <w:spacing w:after="0"/>
        <w:rPr>
          <w:rFonts w:asciiTheme="minorHAnsi" w:hAnsiTheme="minorHAnsi" w:cstheme="minorHAnsi"/>
          <w:lang w:val="en-GB"/>
        </w:rPr>
      </w:pPr>
    </w:p>
    <w:p w14:paraId="35CF8193" w14:textId="77777777" w:rsidR="008013E9" w:rsidRDefault="008138B1" w:rsidP="00386427">
      <w:pPr>
        <w:pStyle w:val="ListParagraph"/>
        <w:numPr>
          <w:ilvl w:val="0"/>
          <w:numId w:val="12"/>
        </w:numPr>
        <w:spacing w:after="0"/>
        <w:jc w:val="both"/>
        <w:rPr>
          <w:rFonts w:asciiTheme="minorHAnsi" w:hAnsiTheme="minorHAnsi" w:cstheme="minorHAnsi"/>
          <w:lang w:val="en-GB"/>
        </w:rPr>
      </w:pPr>
      <w:r w:rsidRPr="008013E9">
        <w:rPr>
          <w:rFonts w:asciiTheme="minorHAnsi" w:hAnsiTheme="minorHAnsi" w:cstheme="minorHAnsi"/>
          <w:lang w:val="en-GB"/>
        </w:rPr>
        <w:t>Online grooming of children for sexual purposes does not appear to be prohibited in Tunisia, although Article 23 of the Council of Europe Convention on the Protection of Children against Sexual Exploitation and Sexual Abuse, Lanzarote Convention contains a provision on this subject.</w:t>
      </w:r>
      <w:r w:rsidRPr="005B4A16">
        <w:rPr>
          <w:rStyle w:val="EndnoteReference"/>
          <w:rFonts w:asciiTheme="minorHAnsi" w:hAnsiTheme="minorHAnsi"/>
          <w:lang w:val="en-GB"/>
        </w:rPr>
        <w:endnoteReference w:id="87"/>
      </w:r>
    </w:p>
    <w:p w14:paraId="395F1955" w14:textId="77777777" w:rsidR="008013E9" w:rsidRPr="008013E9" w:rsidRDefault="008013E9" w:rsidP="00386427">
      <w:pPr>
        <w:pStyle w:val="ListParagraph"/>
        <w:spacing w:after="0"/>
        <w:rPr>
          <w:rFonts w:asciiTheme="minorHAnsi" w:hAnsiTheme="minorHAnsi" w:cstheme="minorHAnsi"/>
          <w:lang w:val="en-GB"/>
        </w:rPr>
      </w:pPr>
    </w:p>
    <w:p w14:paraId="7D6650C7" w14:textId="3FCF5CBC" w:rsidR="008013E9" w:rsidRPr="008013E9" w:rsidRDefault="00E508B5" w:rsidP="00386427">
      <w:pPr>
        <w:pStyle w:val="NewBodywithnumber"/>
        <w:numPr>
          <w:ilvl w:val="0"/>
          <w:numId w:val="12"/>
        </w:numPr>
        <w:jc w:val="both"/>
        <w:rPr>
          <w:rFonts w:asciiTheme="minorHAnsi" w:hAnsiTheme="minorHAnsi" w:cstheme="minorHAnsi"/>
          <w:color w:val="auto"/>
        </w:rPr>
      </w:pPr>
      <w:r w:rsidRPr="008013E9">
        <w:rPr>
          <w:rFonts w:asciiTheme="minorHAnsi" w:hAnsiTheme="minorHAnsi" w:cstheme="minorHAnsi"/>
          <w:color w:val="auto"/>
        </w:rPr>
        <w:t>The law on preventing and combating TIP</w:t>
      </w:r>
      <w:r w:rsidR="008138B1" w:rsidRPr="005B4A16">
        <w:rPr>
          <w:rStyle w:val="EndnoteReference"/>
          <w:rFonts w:asciiTheme="minorHAnsi" w:hAnsiTheme="minorHAnsi" w:cstheme="minorHAnsi"/>
          <w:color w:val="auto"/>
        </w:rPr>
        <w:endnoteReference w:id="88"/>
      </w:r>
      <w:r w:rsidR="008138B1" w:rsidRPr="008013E9">
        <w:rPr>
          <w:rFonts w:asciiTheme="minorHAnsi" w:hAnsiTheme="minorHAnsi" w:cstheme="minorHAnsi"/>
          <w:color w:val="auto"/>
        </w:rPr>
        <w:t xml:space="preserve"> defines trafficking in persons and children in accordance with the definition provided by the Protocol to Prevent, Suppress and Punish Trafficking in Persons, Especially Women and Children, supplementing the United Nations Convention against Transnational Organized Crime.</w:t>
      </w:r>
      <w:r w:rsidR="008138B1" w:rsidRPr="005B4A16">
        <w:rPr>
          <w:rStyle w:val="EndnoteReference"/>
          <w:rFonts w:asciiTheme="minorHAnsi" w:hAnsiTheme="minorHAnsi" w:cstheme="minorHAnsi"/>
          <w:color w:val="auto"/>
        </w:rPr>
        <w:endnoteReference w:id="89"/>
      </w:r>
      <w:r w:rsidR="008013E9" w:rsidRPr="008013E9">
        <w:rPr>
          <w:rFonts w:asciiTheme="minorHAnsi" w:hAnsiTheme="minorHAnsi" w:cstheme="minorHAnsi"/>
          <w:color w:val="auto"/>
        </w:rPr>
        <w:t xml:space="preserve"> </w:t>
      </w:r>
    </w:p>
    <w:p w14:paraId="4C660F38" w14:textId="77777777" w:rsidR="008013E9" w:rsidRPr="008013E9" w:rsidRDefault="008013E9" w:rsidP="00386427">
      <w:pPr>
        <w:pStyle w:val="NewBodywithnumber"/>
        <w:numPr>
          <w:ilvl w:val="0"/>
          <w:numId w:val="0"/>
        </w:numPr>
        <w:ind w:left="630"/>
        <w:jc w:val="both"/>
        <w:rPr>
          <w:rFonts w:asciiTheme="minorHAnsi" w:hAnsiTheme="minorHAnsi" w:cstheme="minorHAnsi"/>
          <w:color w:val="auto"/>
        </w:rPr>
      </w:pPr>
    </w:p>
    <w:p w14:paraId="13772D3B" w14:textId="0C2773D5" w:rsidR="008013E9" w:rsidRPr="005B4A16" w:rsidRDefault="008013E9"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Tunisian law does not contain any provisions criminalizing the sexual exploitation of children in travel and tourism (SECTT). Article 235 of the Criminal Code provides that the penalties provided for procuring, encouraging or facilitating debauchery apply even if the offences have been committed in different countries. This article can be used in the fight against the "jihad ennikah" or SECTT. However, specific legal provisions to criminalise these acts should be adopted in order to avoid a gap that could hinder the prosecution of child sex offenders.  </w:t>
      </w:r>
    </w:p>
    <w:p w14:paraId="28A2E69D" w14:textId="2DA16976" w:rsidR="000C7BFE" w:rsidRPr="008013E9" w:rsidRDefault="000C7BFE" w:rsidP="00386427">
      <w:pPr>
        <w:pStyle w:val="ListParagraph"/>
        <w:spacing w:after="0"/>
        <w:ind w:left="630"/>
        <w:jc w:val="both"/>
        <w:rPr>
          <w:rFonts w:asciiTheme="minorHAnsi" w:hAnsiTheme="minorHAnsi" w:cstheme="minorHAnsi"/>
          <w:lang w:val="en-GB"/>
        </w:rPr>
      </w:pPr>
    </w:p>
    <w:p w14:paraId="067ED0EB" w14:textId="38475696" w:rsidR="008138B1" w:rsidRPr="005B4A16" w:rsidRDefault="008138B1"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In 2007, the GoT abolished the </w:t>
      </w:r>
      <w:r w:rsidR="001F24D6" w:rsidRPr="005B4A16">
        <w:rPr>
          <w:rFonts w:asciiTheme="minorHAnsi" w:hAnsiTheme="minorHAnsi" w:cstheme="minorHAnsi"/>
          <w:color w:val="auto"/>
        </w:rPr>
        <w:t>law on child marriage</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0"/>
      </w:r>
      <w:r w:rsidRPr="005B4A16">
        <w:rPr>
          <w:rFonts w:asciiTheme="minorHAnsi" w:hAnsiTheme="minorHAnsi" w:cstheme="minorHAnsi"/>
          <w:color w:val="auto"/>
        </w:rPr>
        <w:t xml:space="preserve"> Indeed, the legal age of marriage is 18 for girls and boys,</w:t>
      </w:r>
      <w:r w:rsidRPr="005B4A16">
        <w:rPr>
          <w:rStyle w:val="EndnoteReference"/>
          <w:rFonts w:asciiTheme="minorHAnsi" w:hAnsiTheme="minorHAnsi" w:cstheme="minorHAnsi"/>
          <w:color w:val="auto"/>
        </w:rPr>
        <w:endnoteReference w:id="91"/>
      </w:r>
      <w:r w:rsidRPr="005B4A16">
        <w:rPr>
          <w:rFonts w:asciiTheme="minorHAnsi" w:hAnsiTheme="minorHAnsi" w:cstheme="minorHAnsi"/>
          <w:color w:val="auto"/>
        </w:rPr>
        <w:t xml:space="preserve"> whereas the former article 5 of the Personal Status Code provided that girls could marry at 17 while the</w:t>
      </w:r>
      <w:r w:rsidR="001F24D6" w:rsidRPr="005B4A16">
        <w:rPr>
          <w:rFonts w:asciiTheme="minorHAnsi" w:hAnsiTheme="minorHAnsi" w:cstheme="minorHAnsi"/>
          <w:color w:val="auto"/>
        </w:rPr>
        <w:t xml:space="preserve"> age of majority was set at 20</w:t>
      </w:r>
      <w:r w:rsidRPr="005B4A16">
        <w:rPr>
          <w:rFonts w:asciiTheme="minorHAnsi" w:hAnsiTheme="minorHAnsi" w:cstheme="minorHAnsi"/>
          <w:color w:val="auto"/>
        </w:rPr>
        <w:t xml:space="preserve">. In 2010, </w:t>
      </w:r>
      <w:r w:rsidR="001F24D6" w:rsidRPr="005B4A16">
        <w:rPr>
          <w:rFonts w:asciiTheme="minorHAnsi" w:hAnsiTheme="minorHAnsi" w:cstheme="minorHAnsi"/>
          <w:color w:val="auto"/>
        </w:rPr>
        <w:t xml:space="preserve">the </w:t>
      </w:r>
      <w:r w:rsidRPr="005B4A16">
        <w:rPr>
          <w:rFonts w:asciiTheme="minorHAnsi" w:hAnsiTheme="minorHAnsi" w:cstheme="minorHAnsi"/>
          <w:color w:val="auto"/>
        </w:rPr>
        <w:t>C</w:t>
      </w:r>
      <w:r w:rsidR="001F24D6" w:rsidRPr="005B4A16">
        <w:rPr>
          <w:rFonts w:asciiTheme="minorHAnsi" w:hAnsiTheme="minorHAnsi" w:cstheme="minorHAnsi"/>
          <w:color w:val="auto"/>
        </w:rPr>
        <w:t xml:space="preserve">ommittee on the </w:t>
      </w:r>
      <w:r w:rsidRPr="005B4A16">
        <w:rPr>
          <w:rFonts w:asciiTheme="minorHAnsi" w:hAnsiTheme="minorHAnsi" w:cstheme="minorHAnsi"/>
          <w:color w:val="auto"/>
        </w:rPr>
        <w:t>R</w:t>
      </w:r>
      <w:r w:rsidR="001F24D6" w:rsidRPr="005B4A16">
        <w:rPr>
          <w:rFonts w:asciiTheme="minorHAnsi" w:hAnsiTheme="minorHAnsi" w:cstheme="minorHAnsi"/>
          <w:color w:val="auto"/>
        </w:rPr>
        <w:t xml:space="preserve">ights of the </w:t>
      </w:r>
      <w:r w:rsidRPr="005B4A16">
        <w:rPr>
          <w:rFonts w:asciiTheme="minorHAnsi" w:hAnsiTheme="minorHAnsi" w:cstheme="minorHAnsi"/>
          <w:color w:val="auto"/>
        </w:rPr>
        <w:t>C</w:t>
      </w:r>
      <w:r w:rsidR="001F24D6" w:rsidRPr="005B4A16">
        <w:rPr>
          <w:rFonts w:asciiTheme="minorHAnsi" w:hAnsiTheme="minorHAnsi" w:cstheme="minorHAnsi"/>
          <w:color w:val="auto"/>
        </w:rPr>
        <w:t>hild</w:t>
      </w:r>
      <w:r w:rsidRPr="005B4A16">
        <w:rPr>
          <w:rFonts w:asciiTheme="minorHAnsi" w:hAnsiTheme="minorHAnsi" w:cstheme="minorHAnsi"/>
          <w:color w:val="auto"/>
        </w:rPr>
        <w:t xml:space="preserve"> recommended </w:t>
      </w:r>
      <w:r w:rsidR="001F24D6" w:rsidRPr="005B4A16">
        <w:rPr>
          <w:rFonts w:asciiTheme="minorHAnsi" w:hAnsiTheme="minorHAnsi" w:cstheme="minorHAnsi"/>
          <w:color w:val="auto"/>
        </w:rPr>
        <w:t xml:space="preserve">to </w:t>
      </w:r>
      <w:r w:rsidRPr="005B4A16">
        <w:rPr>
          <w:rFonts w:asciiTheme="minorHAnsi" w:hAnsiTheme="minorHAnsi" w:cstheme="minorHAnsi"/>
          <w:color w:val="auto"/>
        </w:rPr>
        <w:t xml:space="preserve">the GoT </w:t>
      </w:r>
      <w:r w:rsidR="001F24D6" w:rsidRPr="005B4A16">
        <w:rPr>
          <w:rFonts w:asciiTheme="minorHAnsi" w:hAnsiTheme="minorHAnsi" w:cstheme="minorHAnsi"/>
          <w:color w:val="auto"/>
        </w:rPr>
        <w:t xml:space="preserve">to </w:t>
      </w:r>
      <w:r w:rsidRPr="005B4A16">
        <w:rPr>
          <w:rFonts w:asciiTheme="minorHAnsi" w:hAnsiTheme="minorHAnsi" w:cstheme="minorHAnsi"/>
          <w:color w:val="auto"/>
        </w:rPr>
        <w:t>amend article 227 bis of the Criminal Code,</w:t>
      </w:r>
      <w:r w:rsidRPr="005B4A16">
        <w:rPr>
          <w:rStyle w:val="EndnoteReference"/>
          <w:rFonts w:asciiTheme="minorHAnsi" w:hAnsiTheme="minorHAnsi" w:cstheme="minorHAnsi"/>
          <w:color w:val="auto"/>
        </w:rPr>
        <w:endnoteReference w:id="92"/>
      </w:r>
      <w:r w:rsidRPr="005B4A16">
        <w:rPr>
          <w:rFonts w:asciiTheme="minorHAnsi" w:hAnsiTheme="minorHAnsi" w:cstheme="minorHAnsi"/>
          <w:color w:val="auto"/>
        </w:rPr>
        <w:t xml:space="preserve"> which allows men accused of raping a girl under 20 to escape prosecution by marrying the victim. </w:t>
      </w:r>
      <w:r w:rsidR="00E508B5" w:rsidRPr="005B4A16">
        <w:rPr>
          <w:rFonts w:asciiTheme="minorHAnsi" w:hAnsiTheme="minorHAnsi" w:cstheme="minorHAnsi"/>
          <w:color w:val="auto"/>
        </w:rPr>
        <w:t xml:space="preserve">The </w:t>
      </w:r>
      <w:r w:rsidR="00E508B5" w:rsidRPr="005B4A16">
        <w:rPr>
          <w:rFonts w:asciiTheme="minorHAnsi" w:hAnsiTheme="minorHAnsi" w:cstheme="minorHAnsi"/>
          <w:color w:val="auto"/>
        </w:rPr>
        <w:lastRenderedPageBreak/>
        <w:t>law on the elimination of VAW</w:t>
      </w:r>
      <w:r w:rsidRPr="005B4A16">
        <w:rPr>
          <w:rStyle w:val="EndnoteReference"/>
          <w:rFonts w:asciiTheme="minorHAnsi" w:hAnsiTheme="minorHAnsi" w:cstheme="minorHAnsi"/>
          <w:color w:val="auto"/>
        </w:rPr>
        <w:endnoteReference w:id="93"/>
      </w:r>
      <w:r w:rsidR="001F24D6" w:rsidRPr="005B4A16">
        <w:rPr>
          <w:rFonts w:asciiTheme="minorHAnsi" w:hAnsiTheme="minorHAnsi" w:cstheme="minorHAnsi"/>
          <w:color w:val="auto"/>
        </w:rPr>
        <w:t xml:space="preserve"> </w:t>
      </w:r>
      <w:r w:rsidRPr="005B4A16">
        <w:rPr>
          <w:rFonts w:asciiTheme="minorHAnsi" w:hAnsiTheme="minorHAnsi" w:cstheme="minorHAnsi"/>
          <w:color w:val="auto"/>
        </w:rPr>
        <w:t>repealed article 227 bis of the Criminal Code. However, article 6 of the Personal Status Code</w:t>
      </w:r>
      <w:r w:rsidRPr="005B4A16">
        <w:rPr>
          <w:rStyle w:val="EndnoteReference"/>
          <w:rFonts w:asciiTheme="minorHAnsi" w:hAnsiTheme="minorHAnsi" w:cstheme="minorHAnsi"/>
          <w:color w:val="auto"/>
        </w:rPr>
        <w:endnoteReference w:id="94"/>
      </w:r>
      <w:r w:rsidRPr="005B4A16">
        <w:rPr>
          <w:rFonts w:asciiTheme="minorHAnsi" w:hAnsiTheme="minorHAnsi" w:cstheme="minorHAnsi"/>
          <w:color w:val="auto"/>
        </w:rPr>
        <w:t xml:space="preserve"> still provides for an exception that makes the marriage of a child subject to the consent of his or her guardian and mother. Article 5 of </w:t>
      </w:r>
      <w:r w:rsidR="00E508B5" w:rsidRPr="005B4A16">
        <w:rPr>
          <w:rFonts w:asciiTheme="minorHAnsi" w:hAnsiTheme="minorHAnsi" w:cstheme="minorHAnsi"/>
          <w:color w:val="auto"/>
        </w:rPr>
        <w:t>law on preventing and combating TIP</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5"/>
      </w:r>
      <w:r w:rsidRPr="005B4A16">
        <w:rPr>
          <w:rFonts w:asciiTheme="minorHAnsi" w:hAnsiTheme="minorHAnsi" w:cstheme="minorHAnsi"/>
          <w:color w:val="auto"/>
        </w:rPr>
        <w:t xml:space="preserve"> prohibits the forced marriage of women, but not boys, and is not specific to children.</w:t>
      </w:r>
    </w:p>
    <w:p w14:paraId="03C4BCBE" w14:textId="1478B92E" w:rsidR="00020128" w:rsidRPr="005B4A16" w:rsidRDefault="00020128" w:rsidP="00B87C61">
      <w:pPr>
        <w:pStyle w:val="NewBodywithnumber"/>
        <w:numPr>
          <w:ilvl w:val="0"/>
          <w:numId w:val="0"/>
        </w:numPr>
        <w:jc w:val="both"/>
        <w:rPr>
          <w:rFonts w:asciiTheme="minorHAnsi" w:eastAsia="SimSun" w:hAnsiTheme="minorHAnsi" w:cstheme="minorHAnsi"/>
          <w:color w:val="auto"/>
          <w:lang w:eastAsia="en-US"/>
        </w:rPr>
      </w:pPr>
    </w:p>
    <w:p w14:paraId="2EF646D5" w14:textId="6C5B0579" w:rsidR="00B87C61" w:rsidRPr="005B4A16" w:rsidRDefault="001F24D6" w:rsidP="00BE3F20">
      <w:pPr>
        <w:pStyle w:val="Heading2"/>
        <w:ind w:left="0"/>
        <w:rPr>
          <w:rFonts w:asciiTheme="minorHAnsi" w:hAnsiTheme="minorHAnsi" w:cstheme="minorHAnsi"/>
          <w:i/>
          <w:iCs/>
          <w:lang w:eastAsia="en-US"/>
        </w:rPr>
      </w:pPr>
      <w:r w:rsidRPr="005B4A16">
        <w:rPr>
          <w:rFonts w:asciiTheme="minorHAnsi" w:hAnsiTheme="minorHAnsi" w:cstheme="minorHAnsi"/>
          <w:i/>
          <w:iCs/>
          <w:lang w:eastAsia="en-US"/>
        </w:rPr>
        <w:t>Liability of legal persons</w:t>
      </w:r>
    </w:p>
    <w:p w14:paraId="4BC630FA" w14:textId="0433394B" w:rsidR="004F5270" w:rsidRPr="005B4A16" w:rsidRDefault="004F5270" w:rsidP="00F236D5">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Article 20 of </w:t>
      </w:r>
      <w:r w:rsidR="00E508B5" w:rsidRPr="005B4A16">
        <w:rPr>
          <w:rFonts w:asciiTheme="minorHAnsi" w:hAnsiTheme="minorHAnsi" w:cstheme="minorHAnsi"/>
          <w:color w:val="auto"/>
        </w:rPr>
        <w:t>the law on preventing and combating TIP</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6"/>
      </w:r>
      <w:r w:rsidRPr="005B4A16">
        <w:rPr>
          <w:rFonts w:asciiTheme="minorHAnsi" w:hAnsiTheme="minorHAnsi" w:cstheme="minorHAnsi"/>
          <w:color w:val="auto"/>
        </w:rPr>
        <w:t xml:space="preserve"> provides that legal persons may be prosecuted in the event of a commission of trafficking in human beings. Article 20 specifies that legal persons are prosecuted if the act of trafficking was committed for the benefit of the legal person or if the legal person received benefits or income from it, or if it is established that it supported a related trafficking activity.</w:t>
      </w:r>
    </w:p>
    <w:p w14:paraId="73B1F8AA" w14:textId="77777777" w:rsidR="009D694C" w:rsidRPr="005B4A16" w:rsidRDefault="009D694C" w:rsidP="009D694C">
      <w:pPr>
        <w:pStyle w:val="NewBodywithnumber"/>
        <w:numPr>
          <w:ilvl w:val="0"/>
          <w:numId w:val="0"/>
        </w:numPr>
        <w:ind w:left="720"/>
        <w:jc w:val="both"/>
        <w:rPr>
          <w:rFonts w:asciiTheme="minorHAnsi" w:hAnsiTheme="minorHAnsi" w:cstheme="minorHAnsi"/>
          <w:color w:val="auto"/>
        </w:rPr>
      </w:pPr>
    </w:p>
    <w:p w14:paraId="7A5474EE" w14:textId="4BB23873" w:rsidR="004D3650" w:rsidRPr="005B4A16" w:rsidRDefault="00310D87" w:rsidP="00BE3F20">
      <w:pPr>
        <w:pStyle w:val="Heading2"/>
        <w:spacing w:line="276" w:lineRule="auto"/>
        <w:ind w:left="0"/>
        <w:rPr>
          <w:rFonts w:asciiTheme="minorHAnsi" w:hAnsiTheme="minorHAnsi" w:cstheme="minorHAnsi"/>
          <w:i/>
          <w:iCs/>
        </w:rPr>
      </w:pPr>
      <w:bookmarkStart w:id="22" w:name="_Toc1573865"/>
      <w:r w:rsidRPr="005B4A16">
        <w:rPr>
          <w:rFonts w:asciiTheme="minorHAnsi" w:hAnsiTheme="minorHAnsi" w:cstheme="minorHAnsi"/>
          <w:i/>
          <w:iCs/>
        </w:rPr>
        <w:t>Extraterritorial jurisdiction and extradition</w:t>
      </w:r>
      <w:bookmarkEnd w:id="22"/>
    </w:p>
    <w:p w14:paraId="77EE26C0" w14:textId="3FB3FEDB" w:rsidR="00D529C8" w:rsidRPr="005B4A16" w:rsidRDefault="00D529C8"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Article 27 of </w:t>
      </w:r>
      <w:r w:rsidR="00E508B5" w:rsidRPr="005B4A16">
        <w:rPr>
          <w:rFonts w:asciiTheme="minorHAnsi" w:hAnsiTheme="minorHAnsi" w:cstheme="minorHAnsi"/>
          <w:color w:val="auto"/>
        </w:rPr>
        <w:t>the law on preventing and combating TIP</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7"/>
      </w:r>
      <w:r w:rsidR="001F24D6" w:rsidRPr="005B4A16">
        <w:rPr>
          <w:rFonts w:asciiTheme="minorHAnsi" w:hAnsiTheme="minorHAnsi" w:cstheme="minorHAnsi"/>
          <w:color w:val="auto"/>
        </w:rPr>
        <w:t xml:space="preserve"> </w:t>
      </w:r>
      <w:r w:rsidRPr="005B4A16">
        <w:rPr>
          <w:rFonts w:asciiTheme="minorHAnsi" w:hAnsiTheme="minorHAnsi" w:cstheme="minorHAnsi"/>
          <w:color w:val="auto"/>
        </w:rPr>
        <w:t>provides that Tunisian courts have jurisdiction over offences of trafficking in human beings committed outside the country if the offence was committed by a Tunisian citizen or against a Tunisian victim, or if the victim, even a foreign or stateless person, has his or her place of ordinary residence in Tunisia. However, this only applies to the offences of trafficking in human beings.</w:t>
      </w:r>
    </w:p>
    <w:p w14:paraId="387FA543" w14:textId="77777777" w:rsidR="00D529C8" w:rsidRPr="005B4A16" w:rsidRDefault="00D529C8" w:rsidP="00386427">
      <w:pPr>
        <w:pStyle w:val="NewBodywithnumber"/>
        <w:numPr>
          <w:ilvl w:val="0"/>
          <w:numId w:val="0"/>
        </w:numPr>
        <w:ind w:left="720"/>
        <w:jc w:val="both"/>
        <w:rPr>
          <w:rFonts w:asciiTheme="minorHAnsi" w:hAnsiTheme="minorHAnsi" w:cstheme="minorHAnsi"/>
          <w:color w:val="auto"/>
        </w:rPr>
      </w:pPr>
    </w:p>
    <w:p w14:paraId="2DC9D2E2" w14:textId="4946EA91" w:rsidR="00D900AA" w:rsidRPr="005B4A16" w:rsidRDefault="00D529C8"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Article 305 of the Code of Criminal Procedure</w:t>
      </w:r>
      <w:r w:rsidRPr="005B4A16">
        <w:rPr>
          <w:rStyle w:val="EndnoteReference"/>
          <w:rFonts w:asciiTheme="minorHAnsi" w:hAnsiTheme="minorHAnsi" w:cstheme="minorHAnsi"/>
          <w:color w:val="auto"/>
        </w:rPr>
        <w:endnoteReference w:id="98"/>
      </w:r>
      <w:r w:rsidRPr="005B4A16">
        <w:rPr>
          <w:rFonts w:asciiTheme="minorHAnsi" w:hAnsiTheme="minorHAnsi" w:cstheme="minorHAnsi"/>
          <w:color w:val="auto"/>
        </w:rPr>
        <w:t xml:space="preserve"> provides that any Tunisian citizen who has committed a crime or offence outside Tunisian territory may be prosecuted and tried by Tunisian courts, unless the law of the place where the act was committed does not punish that act or if the act has already been punished by foreign courts. Article 307 bis of the same Code</w:t>
      </w:r>
      <w:r w:rsidRPr="005B4A16">
        <w:rPr>
          <w:rStyle w:val="EndnoteReference"/>
          <w:rFonts w:asciiTheme="minorHAnsi" w:hAnsiTheme="minorHAnsi" w:cstheme="minorHAnsi"/>
          <w:color w:val="auto"/>
        </w:rPr>
        <w:endnoteReference w:id="99"/>
      </w:r>
      <w:r w:rsidRPr="005B4A16">
        <w:rPr>
          <w:rFonts w:asciiTheme="minorHAnsi" w:hAnsiTheme="minorHAnsi" w:cstheme="minorHAnsi"/>
          <w:color w:val="auto"/>
        </w:rPr>
        <w:t xml:space="preserve"> provides that Tunisian courts have jurisdiction to try anyone who has committed a crime or </w:t>
      </w:r>
      <w:r w:rsidR="007B7762" w:rsidRPr="005B4A16">
        <w:rPr>
          <w:rFonts w:asciiTheme="minorHAnsi" w:hAnsiTheme="minorHAnsi" w:cstheme="minorHAnsi"/>
          <w:color w:val="auto"/>
        </w:rPr>
        <w:t xml:space="preserve">felony </w:t>
      </w:r>
      <w:r w:rsidRPr="005B4A16">
        <w:rPr>
          <w:rFonts w:asciiTheme="minorHAnsi" w:hAnsiTheme="minorHAnsi" w:cstheme="minorHAnsi"/>
          <w:color w:val="auto"/>
        </w:rPr>
        <w:t>against a Tunisian victim abroad.</w:t>
      </w:r>
    </w:p>
    <w:p w14:paraId="218F3D3C" w14:textId="62493051" w:rsidR="00D529C8" w:rsidRPr="005B4A16" w:rsidRDefault="00D529C8" w:rsidP="00386427">
      <w:pPr>
        <w:pStyle w:val="ListParagraph"/>
        <w:spacing w:after="0"/>
        <w:rPr>
          <w:rFonts w:asciiTheme="minorHAnsi" w:hAnsiTheme="minorHAnsi" w:cstheme="minorHAnsi"/>
          <w:lang w:val="en-GB"/>
        </w:rPr>
      </w:pPr>
    </w:p>
    <w:p w14:paraId="2CCF89AA" w14:textId="0E3878BB" w:rsidR="00D529C8" w:rsidRDefault="00D529C8" w:rsidP="00386427">
      <w:pPr>
        <w:pStyle w:val="ListParagraph"/>
        <w:numPr>
          <w:ilvl w:val="0"/>
          <w:numId w:val="12"/>
        </w:numPr>
        <w:spacing w:after="0"/>
        <w:jc w:val="both"/>
        <w:rPr>
          <w:rFonts w:asciiTheme="minorHAnsi" w:hAnsiTheme="minorHAnsi" w:cstheme="minorHAnsi"/>
          <w:lang w:val="en-GB"/>
        </w:rPr>
      </w:pPr>
      <w:r w:rsidRPr="005B4A16">
        <w:rPr>
          <w:rFonts w:asciiTheme="minorHAnsi" w:hAnsiTheme="minorHAnsi" w:cstheme="minorHAnsi"/>
          <w:lang w:val="en-GB"/>
        </w:rPr>
        <w:t xml:space="preserve">Article 29 </w:t>
      </w:r>
      <w:r w:rsidR="00E508B5" w:rsidRPr="005B4A16">
        <w:rPr>
          <w:rFonts w:asciiTheme="minorHAnsi" w:hAnsiTheme="minorHAnsi" w:cstheme="minorHAnsi"/>
          <w:lang w:val="en-GB"/>
        </w:rPr>
        <w:t>law on preventing and combating TIP</w:t>
      </w:r>
      <w:r w:rsidRPr="005B4A16">
        <w:rPr>
          <w:rStyle w:val="EndnoteReference"/>
          <w:rFonts w:asciiTheme="minorHAnsi" w:hAnsiTheme="minorHAnsi" w:cstheme="minorHAnsi"/>
          <w:lang w:val="en-GB"/>
        </w:rPr>
        <w:endnoteReference w:id="100"/>
      </w:r>
      <w:r w:rsidRPr="005B4A16">
        <w:rPr>
          <w:rFonts w:asciiTheme="minorHAnsi" w:hAnsiTheme="minorHAnsi" w:cstheme="minorHAnsi"/>
          <w:lang w:val="en-GB"/>
        </w:rPr>
        <w:t xml:space="preserve"> provides that the offences of trafficking in persons are extraditable. Article 30 of the same law</w:t>
      </w:r>
      <w:r w:rsidRPr="005B4A16">
        <w:rPr>
          <w:rStyle w:val="EndnoteReference"/>
          <w:rFonts w:asciiTheme="minorHAnsi" w:hAnsiTheme="minorHAnsi" w:cstheme="minorHAnsi"/>
          <w:lang w:val="en-GB"/>
        </w:rPr>
        <w:endnoteReference w:id="101"/>
      </w:r>
      <w:r w:rsidRPr="005B4A16">
        <w:rPr>
          <w:rFonts w:asciiTheme="minorHAnsi" w:hAnsiTheme="minorHAnsi" w:cstheme="minorHAnsi"/>
          <w:lang w:val="en-GB"/>
        </w:rPr>
        <w:t xml:space="preserve"> provides that if it has nevertheless been decided not to extradite the person, the Tunisian courts must try the person being prosecuted.</w:t>
      </w:r>
    </w:p>
    <w:p w14:paraId="277C626B" w14:textId="6378D707" w:rsidR="00760F69" w:rsidRPr="00760F69" w:rsidRDefault="00760F69" w:rsidP="00760F69">
      <w:pPr>
        <w:spacing w:after="0"/>
        <w:jc w:val="both"/>
        <w:rPr>
          <w:rFonts w:asciiTheme="minorHAnsi" w:hAnsiTheme="minorHAnsi" w:cstheme="minorHAnsi"/>
          <w:lang w:val="en-GB"/>
        </w:rPr>
      </w:pPr>
    </w:p>
    <w:p w14:paraId="306EDD79" w14:textId="72322CC7" w:rsidR="00D529C8" w:rsidRPr="005B4A16" w:rsidRDefault="00D529C8"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Article 311 of the Code of Criminal Procedure</w:t>
      </w:r>
      <w:r w:rsidRPr="005B4A16">
        <w:rPr>
          <w:rStyle w:val="EndnoteReference"/>
          <w:rFonts w:asciiTheme="minorHAnsi" w:hAnsiTheme="minorHAnsi" w:cstheme="minorHAnsi"/>
          <w:color w:val="auto"/>
        </w:rPr>
        <w:endnoteReference w:id="102"/>
      </w:r>
      <w:r w:rsidRPr="005B4A16">
        <w:rPr>
          <w:rFonts w:asciiTheme="minorHAnsi" w:hAnsiTheme="minorHAnsi" w:cstheme="minorHAnsi"/>
          <w:color w:val="auto"/>
        </w:rPr>
        <w:t xml:space="preserve"> provides that in order to grant extradition, the offence for which the request is made must be punishable under Tunisian law. Article 312 of the Code of Criminal Procedure</w:t>
      </w:r>
      <w:r w:rsidRPr="005B4A16">
        <w:rPr>
          <w:rStyle w:val="EndnoteReference"/>
          <w:rFonts w:asciiTheme="minorHAnsi" w:hAnsiTheme="minorHAnsi" w:cstheme="minorHAnsi"/>
          <w:color w:val="auto"/>
        </w:rPr>
        <w:endnoteReference w:id="103"/>
      </w:r>
      <w:r w:rsidRPr="005B4A16">
        <w:rPr>
          <w:rFonts w:asciiTheme="minorHAnsi" w:hAnsiTheme="minorHAnsi" w:cstheme="minorHAnsi"/>
          <w:color w:val="auto"/>
        </w:rPr>
        <w:t xml:space="preserve"> provides that Tunisian citizens are not </w:t>
      </w:r>
      <w:r w:rsidR="003E2356" w:rsidRPr="005B4A16">
        <w:rPr>
          <w:rFonts w:asciiTheme="minorHAnsi" w:hAnsiTheme="minorHAnsi" w:cstheme="minorHAnsi"/>
          <w:color w:val="auto"/>
        </w:rPr>
        <w:t xml:space="preserve">extraditable </w:t>
      </w:r>
      <w:r w:rsidRPr="005B4A16">
        <w:rPr>
          <w:rFonts w:asciiTheme="minorHAnsi" w:hAnsiTheme="minorHAnsi" w:cstheme="minorHAnsi"/>
          <w:color w:val="auto"/>
        </w:rPr>
        <w:t>and that extradition is refused if the crimes or offences have been committed in Tunisia.</w:t>
      </w:r>
    </w:p>
    <w:p w14:paraId="1ADABACA" w14:textId="226DE61B" w:rsidR="004D3650" w:rsidRPr="00C44E6B" w:rsidRDefault="00310D87" w:rsidP="00C44E6B">
      <w:pPr>
        <w:pStyle w:val="Heading1"/>
        <w:spacing w:after="160"/>
        <w:ind w:left="0"/>
        <w:rPr>
          <w:bCs/>
          <w:lang w:val="en-GB" w:bidi="th-TH"/>
        </w:rPr>
      </w:pPr>
      <w:bookmarkStart w:id="23" w:name="_Toc516673137"/>
      <w:bookmarkStart w:id="24" w:name="_Toc527017704"/>
      <w:bookmarkStart w:id="25" w:name="_Toc1573866"/>
      <w:bookmarkStart w:id="26" w:name="_Toc423040896"/>
      <w:r w:rsidRPr="005B4A16">
        <w:rPr>
          <w:rFonts w:cstheme="minorHAnsi"/>
          <w:lang w:val="en-GB"/>
        </w:rPr>
        <w:t>Protection of the rights of child victims (art</w:t>
      </w:r>
      <w:r w:rsidRPr="005B4A16">
        <w:rPr>
          <w:rFonts w:cstheme="minorHAnsi"/>
          <w:rtl/>
          <w:lang w:val="en-GB"/>
        </w:rPr>
        <w:t xml:space="preserve">. </w:t>
      </w:r>
      <w:r w:rsidRPr="005B4A16">
        <w:rPr>
          <w:rFonts w:cstheme="minorHAnsi"/>
          <w:lang w:val="en-GB"/>
        </w:rPr>
        <w:t>8 and 9 (3)</w:t>
      </w:r>
      <w:r w:rsidRPr="005B4A16">
        <w:rPr>
          <w:rFonts w:cstheme="minorHAnsi"/>
          <w:rtl/>
          <w:lang w:val="en-GB"/>
        </w:rPr>
        <w:t xml:space="preserve"> </w:t>
      </w:r>
      <w:r w:rsidRPr="005B4A16">
        <w:rPr>
          <w:rFonts w:cstheme="minorHAnsi"/>
          <w:lang w:val="en-GB"/>
        </w:rPr>
        <w:t>and (4) OPSC)</w:t>
      </w:r>
      <w:bookmarkEnd w:id="23"/>
      <w:bookmarkEnd w:id="24"/>
      <w:bookmarkEnd w:id="25"/>
      <w:bookmarkEnd w:id="26"/>
    </w:p>
    <w:p w14:paraId="2AB06976" w14:textId="064C1C94" w:rsidR="00E32C06" w:rsidRPr="00C44E6B" w:rsidRDefault="00122CB5" w:rsidP="00C44E6B">
      <w:pPr>
        <w:pStyle w:val="Heading2"/>
        <w:ind w:left="0"/>
        <w:jc w:val="both"/>
        <w:rPr>
          <w:rFonts w:asciiTheme="minorHAnsi" w:hAnsiTheme="minorHAnsi" w:cstheme="minorHAnsi"/>
          <w:i/>
          <w:iCs/>
        </w:rPr>
      </w:pPr>
      <w:bookmarkStart w:id="27" w:name="_Toc1838424"/>
      <w:r w:rsidRPr="005B4A16">
        <w:rPr>
          <w:rFonts w:asciiTheme="minorHAnsi" w:hAnsiTheme="minorHAnsi" w:cstheme="minorHAnsi"/>
          <w:i/>
          <w:iCs/>
        </w:rPr>
        <w:t xml:space="preserve">Measures adopted to protect the rights and interests of child victims </w:t>
      </w:r>
      <w:bookmarkEnd w:id="27"/>
    </w:p>
    <w:p w14:paraId="01649959" w14:textId="4CD16C91" w:rsidR="004F2F65" w:rsidRPr="005B4A16" w:rsidRDefault="00657C02" w:rsidP="00C44E6B">
      <w:pPr>
        <w:pStyle w:val="ListParagraph"/>
        <w:numPr>
          <w:ilvl w:val="0"/>
          <w:numId w:val="12"/>
        </w:numPr>
        <w:jc w:val="both"/>
        <w:rPr>
          <w:rFonts w:asciiTheme="minorHAnsi" w:hAnsiTheme="minorHAnsi" w:cstheme="minorHAnsi"/>
          <w:lang w:val="en-GB"/>
        </w:rPr>
      </w:pPr>
      <w:r w:rsidRPr="005B4A16">
        <w:rPr>
          <w:rFonts w:asciiTheme="minorHAnsi" w:hAnsiTheme="minorHAnsi" w:cstheme="minorHAnsi"/>
          <w:lang w:val="en-GB"/>
        </w:rPr>
        <w:t>The l</w:t>
      </w:r>
      <w:r w:rsidR="00E508B5" w:rsidRPr="005B4A16">
        <w:rPr>
          <w:rFonts w:asciiTheme="minorHAnsi" w:hAnsiTheme="minorHAnsi" w:cstheme="minorHAnsi"/>
          <w:lang w:val="en-GB"/>
        </w:rPr>
        <w:t>aw</w:t>
      </w:r>
      <w:r w:rsidR="00122CB5" w:rsidRPr="005B4A16">
        <w:rPr>
          <w:rFonts w:asciiTheme="minorHAnsi" w:hAnsiTheme="minorHAnsi" w:cstheme="minorHAnsi"/>
          <w:lang w:val="en-GB"/>
        </w:rPr>
        <w:t xml:space="preserve"> on the elimination of </w:t>
      </w:r>
      <w:r w:rsidR="00E508B5" w:rsidRPr="005B4A16">
        <w:rPr>
          <w:rFonts w:asciiTheme="minorHAnsi" w:hAnsiTheme="minorHAnsi" w:cstheme="minorHAnsi"/>
          <w:lang w:val="en-GB"/>
        </w:rPr>
        <w:t>VAW</w:t>
      </w:r>
      <w:r w:rsidR="00122CB5" w:rsidRPr="005B4A16">
        <w:rPr>
          <w:rFonts w:asciiTheme="minorHAnsi" w:hAnsiTheme="minorHAnsi" w:cstheme="minorHAnsi"/>
          <w:lang w:val="en-GB"/>
        </w:rPr>
        <w:t>, which entered into force on 16 February 2018, contains a number of provisions relating to child victims.</w:t>
      </w:r>
      <w:r w:rsidR="00122CB5" w:rsidRPr="005B4A16">
        <w:rPr>
          <w:rStyle w:val="EndnoteReference"/>
          <w:rFonts w:asciiTheme="minorHAnsi" w:hAnsiTheme="minorHAnsi" w:cstheme="minorHAnsi"/>
          <w:lang w:val="en-GB"/>
        </w:rPr>
        <w:endnoteReference w:id="104"/>
      </w:r>
      <w:r w:rsidR="00122CB5" w:rsidRPr="005B4A16">
        <w:rPr>
          <w:rFonts w:asciiTheme="minorHAnsi" w:hAnsiTheme="minorHAnsi" w:cstheme="minorHAnsi"/>
          <w:lang w:val="en-GB"/>
        </w:rPr>
        <w:t xml:space="preserve"> This obliges the State to commit itself and protect </w:t>
      </w:r>
      <w:r w:rsidRPr="005B4A16">
        <w:rPr>
          <w:rFonts w:asciiTheme="minorHAnsi" w:hAnsiTheme="minorHAnsi" w:cstheme="minorHAnsi"/>
          <w:lang w:val="en-GB"/>
        </w:rPr>
        <w:t xml:space="preserve">children </w:t>
      </w:r>
      <w:r w:rsidR="00122CB5" w:rsidRPr="005B4A16">
        <w:rPr>
          <w:rFonts w:asciiTheme="minorHAnsi" w:hAnsiTheme="minorHAnsi" w:cstheme="minorHAnsi"/>
          <w:lang w:val="en-GB"/>
        </w:rPr>
        <w:t>against all forms of violence, especially sexual violence.</w:t>
      </w:r>
    </w:p>
    <w:p w14:paraId="491CC1BC" w14:textId="77777777" w:rsidR="00F741DC" w:rsidRPr="005B4A16" w:rsidRDefault="00F741DC" w:rsidP="00386427">
      <w:pPr>
        <w:pStyle w:val="ListParagraph"/>
        <w:spacing w:after="0"/>
        <w:jc w:val="both"/>
        <w:rPr>
          <w:rFonts w:asciiTheme="minorHAnsi" w:hAnsiTheme="minorHAnsi" w:cstheme="minorHAnsi"/>
          <w:lang w:val="en-GB"/>
        </w:rPr>
      </w:pPr>
    </w:p>
    <w:p w14:paraId="25E552C9" w14:textId="6345B158" w:rsidR="008013E9" w:rsidRPr="008013E9" w:rsidRDefault="00122CB5" w:rsidP="00386427">
      <w:pPr>
        <w:pStyle w:val="ListParagraph"/>
        <w:numPr>
          <w:ilvl w:val="0"/>
          <w:numId w:val="12"/>
        </w:numPr>
        <w:shd w:val="clear" w:color="auto" w:fill="FFFFFF"/>
        <w:spacing w:after="0" w:line="240" w:lineRule="auto"/>
        <w:jc w:val="both"/>
        <w:outlineLvl w:val="1"/>
        <w:rPr>
          <w:rFonts w:asciiTheme="minorHAnsi" w:eastAsiaTheme="minorHAnsi" w:hAnsiTheme="minorHAnsi" w:cstheme="minorHAnsi"/>
          <w:lang w:val="en-GB"/>
        </w:rPr>
      </w:pPr>
      <w:r w:rsidRPr="005B4A16">
        <w:rPr>
          <w:rFonts w:asciiTheme="minorHAnsi" w:eastAsiaTheme="minorHAnsi" w:hAnsiTheme="minorHAnsi" w:cstheme="minorHAnsi"/>
          <w:lang w:val="en-GB"/>
        </w:rPr>
        <w:t xml:space="preserve">However, according to </w:t>
      </w:r>
      <w:r w:rsidR="00A83318" w:rsidRPr="005B4A16">
        <w:rPr>
          <w:rFonts w:asciiTheme="minorHAnsi" w:eastAsiaTheme="minorHAnsi" w:hAnsiTheme="minorHAnsi" w:cstheme="minorHAnsi"/>
          <w:lang w:val="en-GB"/>
        </w:rPr>
        <w:t xml:space="preserve">a </w:t>
      </w:r>
      <w:r w:rsidRPr="005B4A16">
        <w:rPr>
          <w:rFonts w:asciiTheme="minorHAnsi" w:eastAsiaTheme="minorHAnsi" w:hAnsiTheme="minorHAnsi" w:cstheme="minorHAnsi"/>
          <w:lang w:val="en-GB"/>
        </w:rPr>
        <w:t xml:space="preserve">report of the African Child Policy Forum, Tunisia does not have specific judicial systems for child victims and witnesses. While some members of the judiciary have been trained, there is no institutionalized procedure for the interrogation of child victims and witnesses of crimes. This can lead to double victimization of the child victim and does not </w:t>
      </w:r>
      <w:r w:rsidRPr="005B4A16">
        <w:rPr>
          <w:rFonts w:asciiTheme="minorHAnsi" w:eastAsiaTheme="minorHAnsi" w:hAnsiTheme="minorHAnsi" w:cstheme="minorHAnsi"/>
          <w:lang w:val="en-GB"/>
        </w:rPr>
        <w:lastRenderedPageBreak/>
        <w:t>encourage children to talk about what is happening to them. Specialized services for victims exist but only in cities.</w:t>
      </w:r>
      <w:r w:rsidRPr="005B4A16">
        <w:rPr>
          <w:rStyle w:val="EndnoteReference"/>
          <w:rFonts w:asciiTheme="minorHAnsi" w:hAnsiTheme="minorHAnsi" w:cstheme="minorHAnsi"/>
          <w:lang w:val="en-GB"/>
        </w:rPr>
        <w:endnoteReference w:id="105"/>
      </w:r>
      <w:r w:rsidRPr="005B4A16">
        <w:rPr>
          <w:rFonts w:asciiTheme="minorHAnsi" w:hAnsiTheme="minorHAnsi" w:cstheme="minorHAnsi"/>
          <w:lang w:val="en-GB"/>
        </w:rPr>
        <w:t xml:space="preserve"> </w:t>
      </w:r>
      <w:r w:rsidRPr="005B4A16">
        <w:rPr>
          <w:rFonts w:asciiTheme="minorHAnsi" w:eastAsiaTheme="minorHAnsi" w:hAnsiTheme="minorHAnsi" w:cstheme="minorHAnsi"/>
          <w:lang w:val="en-GB"/>
        </w:rPr>
        <w:t>There is no clear pattern of care for the child victim at either the legislative or institutional level.</w:t>
      </w:r>
      <w:r w:rsidRPr="005B4A16">
        <w:rPr>
          <w:rStyle w:val="EndnoteReference"/>
          <w:rFonts w:asciiTheme="minorHAnsi" w:hAnsiTheme="minorHAnsi" w:cstheme="minorHAnsi"/>
          <w:lang w:val="en-GB"/>
        </w:rPr>
        <w:endnoteReference w:id="106"/>
      </w:r>
      <w:r w:rsidRPr="005B4A16">
        <w:rPr>
          <w:rFonts w:asciiTheme="minorHAnsi" w:eastAsiaTheme="minorHAnsi" w:hAnsiTheme="minorHAnsi" w:cstheme="minorHAnsi"/>
          <w:lang w:val="en-GB"/>
        </w:rPr>
        <w:t xml:space="preserve"> In addition, there does not seem to be adequate psychological care for child victims.</w:t>
      </w:r>
      <w:r w:rsidRPr="005B4A16">
        <w:rPr>
          <w:rStyle w:val="EndnoteReference"/>
          <w:rFonts w:asciiTheme="minorHAnsi" w:hAnsiTheme="minorHAnsi" w:cstheme="minorHAnsi"/>
          <w:lang w:val="en-GB"/>
        </w:rPr>
        <w:endnoteReference w:id="107"/>
      </w:r>
      <w:r w:rsidRPr="005B4A16">
        <w:rPr>
          <w:rFonts w:asciiTheme="minorHAnsi" w:eastAsiaTheme="minorHAnsi" w:hAnsiTheme="minorHAnsi" w:cstheme="minorHAnsi"/>
          <w:lang w:val="en-GB"/>
        </w:rPr>
        <w:t xml:space="preserve"> Administrative procedures are difficult and appointment times are very long. Psychologists and psychiatrists are not </w:t>
      </w:r>
      <w:r w:rsidR="00656FBD" w:rsidRPr="005B4A16">
        <w:rPr>
          <w:rFonts w:asciiTheme="minorHAnsi" w:eastAsiaTheme="minorHAnsi" w:hAnsiTheme="minorHAnsi" w:cstheme="minorHAnsi"/>
          <w:lang w:val="en-GB"/>
        </w:rPr>
        <w:t xml:space="preserve">specifically </w:t>
      </w:r>
      <w:r w:rsidRPr="005B4A16">
        <w:rPr>
          <w:rFonts w:asciiTheme="minorHAnsi" w:eastAsiaTheme="minorHAnsi" w:hAnsiTheme="minorHAnsi" w:cstheme="minorHAnsi"/>
          <w:lang w:val="en-GB"/>
        </w:rPr>
        <w:t xml:space="preserve">trained </w:t>
      </w:r>
      <w:r w:rsidR="00656FBD" w:rsidRPr="005B4A16">
        <w:rPr>
          <w:rFonts w:asciiTheme="minorHAnsi" w:eastAsiaTheme="minorHAnsi" w:hAnsiTheme="minorHAnsi" w:cstheme="minorHAnsi"/>
          <w:lang w:val="en-GB"/>
        </w:rPr>
        <w:t>to work with</w:t>
      </w:r>
      <w:r w:rsidRPr="005B4A16">
        <w:rPr>
          <w:rFonts w:asciiTheme="minorHAnsi" w:eastAsiaTheme="minorHAnsi" w:hAnsiTheme="minorHAnsi" w:cstheme="minorHAnsi"/>
          <w:lang w:val="en-GB"/>
        </w:rPr>
        <w:t xml:space="preserve"> these victims.</w:t>
      </w:r>
      <w:r w:rsidRPr="005B4A16">
        <w:rPr>
          <w:rStyle w:val="EndnoteReference"/>
          <w:rFonts w:asciiTheme="minorHAnsi" w:hAnsiTheme="minorHAnsi" w:cstheme="minorHAnsi"/>
          <w:lang w:val="en-GB"/>
        </w:rPr>
        <w:endnoteReference w:id="108"/>
      </w:r>
      <w:r w:rsidRPr="005B4A16">
        <w:rPr>
          <w:rFonts w:asciiTheme="minorHAnsi" w:hAnsiTheme="minorHAnsi" w:cstheme="minorHAnsi"/>
          <w:lang w:val="en-GB"/>
        </w:rPr>
        <w:t xml:space="preserve"> </w:t>
      </w:r>
      <w:r w:rsidRPr="005B4A16">
        <w:rPr>
          <w:rFonts w:asciiTheme="minorHAnsi" w:eastAsiaTheme="minorHAnsi" w:hAnsiTheme="minorHAnsi" w:cstheme="minorHAnsi"/>
          <w:lang w:val="en-GB"/>
        </w:rPr>
        <w:t>Medical staff do not have the necessary resources and are not prepared to deal with child victims either.</w:t>
      </w:r>
    </w:p>
    <w:p w14:paraId="028EBE0D" w14:textId="77777777" w:rsidR="008013E9" w:rsidRPr="008013E9" w:rsidRDefault="008013E9" w:rsidP="00386427">
      <w:pPr>
        <w:pStyle w:val="ListParagraph"/>
        <w:shd w:val="clear" w:color="auto" w:fill="FFFFFF"/>
        <w:spacing w:after="0" w:line="240" w:lineRule="auto"/>
        <w:ind w:left="630"/>
        <w:jc w:val="both"/>
        <w:outlineLvl w:val="1"/>
        <w:rPr>
          <w:rFonts w:asciiTheme="minorHAnsi" w:eastAsiaTheme="minorHAnsi" w:hAnsiTheme="minorHAnsi" w:cstheme="minorHAnsi"/>
          <w:lang w:val="en-GB"/>
        </w:rPr>
      </w:pPr>
    </w:p>
    <w:p w14:paraId="5103FE6E" w14:textId="672A3599" w:rsidR="008013E9" w:rsidRPr="008013E9" w:rsidRDefault="009A3B42" w:rsidP="00386427">
      <w:pPr>
        <w:pStyle w:val="NewBodywithnumber"/>
        <w:numPr>
          <w:ilvl w:val="0"/>
          <w:numId w:val="12"/>
        </w:numPr>
        <w:jc w:val="both"/>
        <w:rPr>
          <w:rFonts w:asciiTheme="minorHAnsi" w:hAnsiTheme="minorHAnsi" w:cstheme="minorHAnsi"/>
          <w:color w:val="auto"/>
          <w:lang w:eastAsia="en-US"/>
        </w:rPr>
      </w:pPr>
      <w:r w:rsidRPr="005B4A16">
        <w:rPr>
          <w:rFonts w:asciiTheme="minorHAnsi" w:hAnsiTheme="minorHAnsi" w:cstheme="minorHAnsi"/>
          <w:color w:val="auto"/>
        </w:rPr>
        <w:t xml:space="preserve">According to the US </w:t>
      </w:r>
      <w:r w:rsidR="00657C02" w:rsidRPr="005B4A16">
        <w:rPr>
          <w:rFonts w:asciiTheme="minorHAnsi" w:hAnsiTheme="minorHAnsi" w:cstheme="minorHAnsi"/>
          <w:color w:val="auto"/>
        </w:rPr>
        <w:t>TIP r</w:t>
      </w:r>
      <w:r w:rsidRPr="005B4A16">
        <w:rPr>
          <w:rFonts w:asciiTheme="minorHAnsi" w:hAnsiTheme="minorHAnsi" w:cstheme="minorHAnsi"/>
          <w:color w:val="auto"/>
        </w:rPr>
        <w:t>eport, the GoT has redoubled its efforts to identify victims of trafficking and refer them to care services.</w:t>
      </w:r>
      <w:r w:rsidRPr="005B4A16">
        <w:rPr>
          <w:rStyle w:val="EndnoteReference"/>
          <w:rFonts w:asciiTheme="minorHAnsi" w:hAnsiTheme="minorHAnsi" w:cstheme="minorHAnsi"/>
          <w:color w:val="auto"/>
        </w:rPr>
        <w:endnoteReference w:id="109"/>
      </w:r>
      <w:r w:rsidRPr="005B4A16">
        <w:rPr>
          <w:rFonts w:asciiTheme="minorHAnsi" w:hAnsiTheme="minorHAnsi" w:cstheme="minorHAnsi"/>
          <w:color w:val="auto"/>
        </w:rPr>
        <w:t xml:space="preserve"> The GoT reportedly continued to work in cooperation with international organizations and civil society groups to train key law enforcement officials and magistrates in the investigation and prosecution of human trafficking and victim identification techniques.</w:t>
      </w:r>
      <w:r w:rsidRPr="005B4A16">
        <w:rPr>
          <w:rStyle w:val="EndnoteReference"/>
          <w:rFonts w:asciiTheme="minorHAnsi" w:hAnsiTheme="minorHAnsi" w:cstheme="minorHAnsi"/>
          <w:color w:val="auto"/>
        </w:rPr>
        <w:endnoteReference w:id="110"/>
      </w:r>
      <w:r w:rsidR="008013E9" w:rsidRPr="008013E9">
        <w:rPr>
          <w:rFonts w:asciiTheme="minorHAnsi" w:hAnsiTheme="minorHAnsi" w:cstheme="minorHAnsi"/>
          <w:color w:val="auto"/>
          <w:lang w:eastAsia="en-US"/>
        </w:rPr>
        <w:t xml:space="preserve"> </w:t>
      </w:r>
    </w:p>
    <w:p w14:paraId="1A7B73CB" w14:textId="77777777" w:rsidR="008013E9" w:rsidRPr="008013E9" w:rsidRDefault="008013E9" w:rsidP="00386427">
      <w:pPr>
        <w:pStyle w:val="NewBodywithnumber"/>
        <w:numPr>
          <w:ilvl w:val="0"/>
          <w:numId w:val="0"/>
        </w:numPr>
        <w:ind w:left="630"/>
        <w:jc w:val="both"/>
        <w:rPr>
          <w:rFonts w:asciiTheme="minorHAnsi" w:hAnsiTheme="minorHAnsi" w:cstheme="minorHAnsi"/>
          <w:color w:val="auto"/>
          <w:lang w:eastAsia="en-US"/>
        </w:rPr>
      </w:pPr>
    </w:p>
    <w:p w14:paraId="6E0BCA25" w14:textId="16B52FE6" w:rsidR="008013E9" w:rsidRPr="008013E9" w:rsidRDefault="008013E9" w:rsidP="00386427">
      <w:pPr>
        <w:pStyle w:val="NewBodywithnumber"/>
        <w:numPr>
          <w:ilvl w:val="0"/>
          <w:numId w:val="12"/>
        </w:numPr>
        <w:jc w:val="both"/>
        <w:rPr>
          <w:rFonts w:asciiTheme="minorHAnsi" w:hAnsiTheme="minorHAnsi" w:cstheme="minorHAnsi"/>
          <w:color w:val="auto"/>
          <w:lang w:eastAsia="en-US"/>
        </w:rPr>
      </w:pPr>
      <w:r w:rsidRPr="005B4A16">
        <w:rPr>
          <w:rFonts w:asciiTheme="minorHAnsi" w:hAnsiTheme="minorHAnsi" w:cstheme="minorHAnsi"/>
          <w:color w:val="auto"/>
          <w:lang w:eastAsia="en-US"/>
        </w:rPr>
        <w:t>In January 2018, the Anti-Trafficking in Persons Unit set up a toll-free number for victims and witnesses of human trafficking. This number is used to receive complaints and listen to victims.</w:t>
      </w:r>
      <w:r w:rsidRPr="005B4A16">
        <w:rPr>
          <w:rStyle w:val="EndnoteReference"/>
          <w:rFonts w:asciiTheme="minorHAnsi" w:hAnsiTheme="minorHAnsi" w:cstheme="minorHAnsi"/>
          <w:color w:val="auto"/>
        </w:rPr>
        <w:endnoteReference w:id="111"/>
      </w:r>
      <w:r w:rsidRPr="005B4A16">
        <w:rPr>
          <w:rFonts w:asciiTheme="minorHAnsi" w:hAnsiTheme="minorHAnsi" w:cstheme="minorHAnsi"/>
          <w:color w:val="auto"/>
        </w:rPr>
        <w:t xml:space="preserve"> </w:t>
      </w:r>
      <w:r w:rsidRPr="005B4A16">
        <w:rPr>
          <w:rFonts w:asciiTheme="minorHAnsi" w:hAnsiTheme="minorHAnsi" w:cstheme="minorHAnsi"/>
          <w:color w:val="auto"/>
          <w:lang w:eastAsia="en-US"/>
        </w:rPr>
        <w:t>However, to date, there is no data to indicate the effectiveness of this system.</w:t>
      </w:r>
    </w:p>
    <w:p w14:paraId="548BB1C0" w14:textId="77777777" w:rsidR="008013E9" w:rsidRPr="008013E9" w:rsidRDefault="008013E9" w:rsidP="00386427">
      <w:pPr>
        <w:pStyle w:val="NewBodywithnumber"/>
        <w:numPr>
          <w:ilvl w:val="0"/>
          <w:numId w:val="0"/>
        </w:numPr>
        <w:ind w:left="630"/>
        <w:jc w:val="both"/>
        <w:rPr>
          <w:rFonts w:asciiTheme="minorHAnsi" w:hAnsiTheme="minorHAnsi" w:cstheme="minorHAnsi"/>
          <w:color w:val="auto"/>
          <w:lang w:eastAsia="en-US"/>
        </w:rPr>
      </w:pPr>
    </w:p>
    <w:p w14:paraId="6A05C7E3" w14:textId="0181EC80" w:rsidR="006D5D25" w:rsidRPr="00C44E6B" w:rsidRDefault="00221CF4" w:rsidP="00C44E6B">
      <w:pPr>
        <w:pStyle w:val="NewBodywithnumber"/>
        <w:numPr>
          <w:ilvl w:val="0"/>
          <w:numId w:val="12"/>
        </w:numPr>
        <w:jc w:val="both"/>
        <w:rPr>
          <w:rFonts w:asciiTheme="minorHAnsi" w:hAnsiTheme="minorHAnsi" w:cstheme="minorHAnsi"/>
          <w:color w:val="auto"/>
          <w:lang w:eastAsia="en-US"/>
        </w:rPr>
      </w:pPr>
      <w:r w:rsidRPr="005B4A16">
        <w:rPr>
          <w:rFonts w:asciiTheme="minorHAnsi" w:hAnsiTheme="minorHAnsi" w:cstheme="minorHAnsi"/>
          <w:color w:val="auto"/>
          <w:lang w:eastAsia="en-US"/>
        </w:rPr>
        <w:t>With regard to reparations, an adequate system of reparations should be created, defining the type of reparation, its amount and the modalities of management by experts and specialists, taking into account the age of the child and the gravity of the aggression. Associations defending the rights of the child may not bring a civil action and the State shall not bear the costs of legal proceedings or reparation.</w:t>
      </w:r>
      <w:r w:rsidRPr="005B4A16">
        <w:rPr>
          <w:rStyle w:val="EndnoteReference"/>
          <w:rFonts w:asciiTheme="minorHAnsi" w:hAnsiTheme="minorHAnsi"/>
          <w:color w:val="auto"/>
        </w:rPr>
        <w:endnoteReference w:id="112"/>
      </w:r>
    </w:p>
    <w:p w14:paraId="7EFC95C2" w14:textId="77777777" w:rsidR="004D3650" w:rsidRPr="005B4A16" w:rsidRDefault="004D3650" w:rsidP="005D4029">
      <w:pPr>
        <w:pStyle w:val="NewBodywithnumber"/>
        <w:numPr>
          <w:ilvl w:val="0"/>
          <w:numId w:val="0"/>
        </w:numPr>
        <w:ind w:left="720" w:hanging="360"/>
        <w:jc w:val="both"/>
        <w:rPr>
          <w:rFonts w:asciiTheme="minorHAnsi" w:hAnsiTheme="minorHAnsi" w:cstheme="minorHAnsi"/>
          <w:color w:val="auto"/>
        </w:rPr>
      </w:pPr>
    </w:p>
    <w:p w14:paraId="4FEDBBCF" w14:textId="57A8094A" w:rsidR="004D3650" w:rsidRPr="005B4A16" w:rsidRDefault="008A59A9" w:rsidP="00BE3F20">
      <w:pPr>
        <w:pStyle w:val="Heading2"/>
        <w:ind w:left="0"/>
        <w:jc w:val="both"/>
        <w:rPr>
          <w:rFonts w:asciiTheme="minorHAnsi" w:hAnsiTheme="minorHAnsi" w:cstheme="minorHAnsi"/>
          <w:i/>
          <w:iCs/>
        </w:rPr>
      </w:pPr>
      <w:r w:rsidRPr="005B4A16">
        <w:rPr>
          <w:rFonts w:asciiTheme="minorHAnsi" w:hAnsiTheme="minorHAnsi" w:cstheme="minorHAnsi"/>
          <w:i/>
          <w:iCs/>
        </w:rPr>
        <w:t>Rehabilitation and reintegration of victims</w:t>
      </w:r>
    </w:p>
    <w:p w14:paraId="476D3C3F" w14:textId="3DBB0A7B" w:rsidR="008A59A9" w:rsidRPr="005B4A16" w:rsidRDefault="008A59A9"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lang w:val="en-GB" w:bidi="th-TH"/>
        </w:rPr>
        <w:t xml:space="preserve">According to the project to prevent and combat sexual violence against children, social workers are not always qualified to understand the extent of the trauma experienced by child victims of sexual violence and have very little awareness of this issue. Moreover, the reports they provide do not always meet the expectations of the judge in charge of the case and do not help the latter to make </w:t>
      </w:r>
      <w:r w:rsidR="00911554" w:rsidRPr="005B4A16">
        <w:rPr>
          <w:rFonts w:asciiTheme="minorHAnsi" w:hAnsiTheme="minorHAnsi" w:cstheme="minorHAnsi"/>
          <w:lang w:val="en-GB" w:bidi="th-TH"/>
        </w:rPr>
        <w:t>a</w:t>
      </w:r>
      <w:r w:rsidRPr="005B4A16">
        <w:rPr>
          <w:rFonts w:asciiTheme="minorHAnsi" w:hAnsiTheme="minorHAnsi" w:cstheme="minorHAnsi"/>
          <w:lang w:val="en-GB" w:bidi="th-TH"/>
        </w:rPr>
        <w:t xml:space="preserve"> decision that takes into account the child's best interests. </w:t>
      </w:r>
      <w:r w:rsidR="00697026" w:rsidRPr="005B4A16">
        <w:rPr>
          <w:rFonts w:asciiTheme="minorHAnsi" w:hAnsiTheme="minorHAnsi" w:cstheme="minorHAnsi"/>
          <w:lang w:val="en-GB" w:bidi="th-TH"/>
        </w:rPr>
        <w:t>Moreover</w:t>
      </w:r>
      <w:r w:rsidRPr="005B4A16">
        <w:rPr>
          <w:rFonts w:asciiTheme="minorHAnsi" w:hAnsiTheme="minorHAnsi" w:cstheme="minorHAnsi"/>
          <w:lang w:val="en-GB" w:bidi="th-TH"/>
        </w:rPr>
        <w:t>, centres can also accommodate populations of different ages and</w:t>
      </w:r>
      <w:r w:rsidR="00697026" w:rsidRPr="005B4A16">
        <w:rPr>
          <w:rFonts w:asciiTheme="minorHAnsi" w:hAnsiTheme="minorHAnsi" w:cstheme="minorHAnsi"/>
          <w:lang w:val="en-GB" w:bidi="th-TH"/>
        </w:rPr>
        <w:t xml:space="preserve"> situations. The </w:t>
      </w:r>
      <w:r w:rsidR="004E081D" w:rsidRPr="005B4A16">
        <w:rPr>
          <w:rFonts w:asciiTheme="minorHAnsi" w:hAnsiTheme="minorHAnsi" w:cstheme="minorHAnsi"/>
          <w:lang w:val="en-GB" w:bidi="th-TH"/>
        </w:rPr>
        <w:t>often-limited</w:t>
      </w:r>
      <w:r w:rsidR="00697026" w:rsidRPr="005B4A16">
        <w:rPr>
          <w:rFonts w:asciiTheme="minorHAnsi" w:hAnsiTheme="minorHAnsi" w:cstheme="minorHAnsi"/>
          <w:lang w:val="en-GB" w:bidi="th-TH"/>
        </w:rPr>
        <w:t xml:space="preserve"> host </w:t>
      </w:r>
      <w:r w:rsidRPr="005B4A16">
        <w:rPr>
          <w:rFonts w:asciiTheme="minorHAnsi" w:hAnsiTheme="minorHAnsi" w:cstheme="minorHAnsi"/>
          <w:lang w:val="en-GB" w:bidi="th-TH"/>
        </w:rPr>
        <w:t>capacity of these centres, the mix of genders and the weakness of supervision make these centres a new source of problems.</w:t>
      </w:r>
      <w:r w:rsidRPr="005B4A16">
        <w:rPr>
          <w:rStyle w:val="EndnoteReference"/>
          <w:rFonts w:asciiTheme="minorHAnsi" w:hAnsiTheme="minorHAnsi"/>
          <w:iCs/>
          <w:lang w:val="en-GB"/>
        </w:rPr>
        <w:endnoteReference w:id="113"/>
      </w:r>
    </w:p>
    <w:p w14:paraId="518E51D7" w14:textId="39A1C291" w:rsidR="008A59A9" w:rsidRPr="005B4A16" w:rsidRDefault="008A59A9" w:rsidP="00386427">
      <w:pPr>
        <w:pStyle w:val="ListParagraph"/>
        <w:shd w:val="clear" w:color="auto" w:fill="FFFFFF"/>
        <w:spacing w:after="0" w:line="240" w:lineRule="auto"/>
        <w:jc w:val="both"/>
        <w:rPr>
          <w:rFonts w:asciiTheme="minorHAnsi" w:hAnsiTheme="minorHAnsi" w:cstheme="minorHAnsi"/>
          <w:lang w:val="en-GB" w:bidi="th-TH"/>
        </w:rPr>
      </w:pPr>
    </w:p>
    <w:p w14:paraId="4EE9109D" w14:textId="708C6A98" w:rsidR="009C02E6" w:rsidRPr="009C02E6" w:rsidRDefault="009A3B42"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lang w:val="en-GB" w:bidi="th-TH"/>
        </w:rPr>
        <w:t>The Ministry of the Interior assisted and provided accommodation for 50 child victims of trafficking and 30 foreign victims.</w:t>
      </w:r>
      <w:r w:rsidRPr="005B4A16">
        <w:rPr>
          <w:rStyle w:val="EndnoteReference"/>
          <w:rFonts w:asciiTheme="minorHAnsi" w:hAnsiTheme="minorHAnsi" w:cstheme="minorHAnsi"/>
          <w:lang w:val="en-GB"/>
        </w:rPr>
        <w:endnoteReference w:id="114"/>
      </w:r>
    </w:p>
    <w:p w14:paraId="592070FD" w14:textId="77777777" w:rsidR="009C02E6" w:rsidRPr="009C02E6" w:rsidRDefault="009C02E6" w:rsidP="00386427">
      <w:pPr>
        <w:pStyle w:val="ListParagraph"/>
        <w:shd w:val="clear" w:color="auto" w:fill="FFFFFF"/>
        <w:spacing w:after="0" w:line="240" w:lineRule="auto"/>
        <w:jc w:val="both"/>
        <w:rPr>
          <w:rFonts w:asciiTheme="minorHAnsi" w:hAnsiTheme="minorHAnsi" w:cstheme="minorHAnsi"/>
          <w:lang w:val="en-GB" w:bidi="th-TH"/>
        </w:rPr>
      </w:pPr>
    </w:p>
    <w:p w14:paraId="7ED8656E" w14:textId="484D1B76" w:rsidR="009C02E6" w:rsidRDefault="009A3B42"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color w:val="auto"/>
          <w:lang w:bidi="th-TH"/>
        </w:rPr>
        <w:t>The Ministry of Social Affairs manages centres for vulnerable populations. Three of these centres in Tunis, Sousse and Sfax have designated areas specifically for victims of all forms of trafficking. A hospital run by the Ministry of Health in Tunis has a unit with qualified staff that deals with victims of violence, including sexual exploitation, and provides psychosocial support, medical documentation and legal expertise. 79 government-run youth centres throughout the country provide psycho-educational services to at-risk children aged six to 18, including child victims of trafficking. In April 2018, the Ministry of Women, Family and Children inaugurated one of these centres near Tunis as the first centre exclusively for child victims of trafficking, which assisted 42 victims referred by the special unit for victims. Despite this, civil society reported that services for trafficked children, in particular reintegration and long-term resettlement services, were limited throughout the country.</w:t>
      </w:r>
      <w:r w:rsidRPr="005B4A16">
        <w:rPr>
          <w:rStyle w:val="EndnoteReference"/>
          <w:rFonts w:asciiTheme="minorHAnsi" w:hAnsiTheme="minorHAnsi"/>
          <w:color w:val="auto"/>
        </w:rPr>
        <w:endnoteReference w:id="115"/>
      </w:r>
      <w:r w:rsidR="008013E9" w:rsidRPr="008013E9">
        <w:rPr>
          <w:rFonts w:asciiTheme="minorHAnsi" w:hAnsiTheme="minorHAnsi" w:cstheme="minorHAnsi"/>
          <w:iCs/>
          <w:color w:val="auto"/>
        </w:rPr>
        <w:t xml:space="preserve"> </w:t>
      </w:r>
    </w:p>
    <w:p w14:paraId="512353F6" w14:textId="2A2DFB09" w:rsidR="009C02E6" w:rsidRPr="009C02E6" w:rsidRDefault="009C02E6" w:rsidP="00386427">
      <w:pPr>
        <w:pStyle w:val="NewBodywithnumber"/>
        <w:numPr>
          <w:ilvl w:val="0"/>
          <w:numId w:val="0"/>
        </w:numPr>
        <w:jc w:val="both"/>
        <w:rPr>
          <w:rFonts w:asciiTheme="minorHAnsi" w:hAnsiTheme="minorHAnsi" w:cstheme="minorHAnsi"/>
          <w:iCs/>
          <w:color w:val="auto"/>
        </w:rPr>
      </w:pPr>
    </w:p>
    <w:p w14:paraId="60249425" w14:textId="50F3331C" w:rsidR="008013E9" w:rsidRDefault="008013E9"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iCs/>
          <w:lang w:val="en-GB"/>
        </w:rPr>
        <w:lastRenderedPageBreak/>
        <w:t>While a professional integration programme implemented by the “Centre de Défense et d'Intégration Sociale”, set up as part of the project to support the improvement of the justice system for children in Tunisia, implemented by UNICEF and funded by the European Union, exists for children in conflict with the law, such a reintegration programme does not seem to exist for SEC victims.</w:t>
      </w:r>
      <w:r w:rsidRPr="005B4A16">
        <w:rPr>
          <w:rStyle w:val="EndnoteReference"/>
          <w:rFonts w:asciiTheme="minorHAnsi" w:hAnsiTheme="minorHAnsi" w:cstheme="minorHAnsi"/>
          <w:shd w:val="clear" w:color="auto" w:fill="FFFFFF"/>
          <w:lang w:val="en-GB"/>
        </w:rPr>
        <w:endnoteReference w:id="116"/>
      </w:r>
      <w:r w:rsidRPr="008013E9">
        <w:rPr>
          <w:rFonts w:asciiTheme="minorHAnsi" w:hAnsiTheme="minorHAnsi" w:cstheme="minorHAnsi"/>
          <w:lang w:val="en-GB" w:bidi="th-TH"/>
        </w:rPr>
        <w:t xml:space="preserve"> </w:t>
      </w:r>
    </w:p>
    <w:p w14:paraId="1CFC8B25" w14:textId="77777777" w:rsidR="008013E9" w:rsidRDefault="008013E9" w:rsidP="00386427">
      <w:pPr>
        <w:pStyle w:val="ListParagraph"/>
        <w:shd w:val="clear" w:color="auto" w:fill="FFFFFF"/>
        <w:spacing w:after="0" w:line="240" w:lineRule="auto"/>
        <w:ind w:left="630"/>
        <w:jc w:val="both"/>
        <w:rPr>
          <w:rFonts w:asciiTheme="minorHAnsi" w:hAnsiTheme="minorHAnsi" w:cstheme="minorHAnsi"/>
          <w:lang w:val="en-GB" w:bidi="th-TH"/>
        </w:rPr>
      </w:pPr>
    </w:p>
    <w:p w14:paraId="37E6458F" w14:textId="2D6B2BF6" w:rsidR="008013E9" w:rsidRPr="008013E9" w:rsidRDefault="008013E9"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lang w:val="en-GB" w:bidi="th-TH"/>
        </w:rPr>
        <w:t>The Observatory on the Rights of the Child is currently carrying out a study on the evaluation of monitoring systems for child victims of violence in Tunisia. It aims, in particular, to diagnose monitoring mechanisms to establish the appropriate legal framework and infrastructure, favourable reception conditions, an effective human framework and to evaluate the performance of institutions involved in violence against children.</w:t>
      </w:r>
      <w:r w:rsidRPr="005B4A16">
        <w:rPr>
          <w:rStyle w:val="EndnoteReference"/>
          <w:rFonts w:asciiTheme="minorHAnsi" w:hAnsiTheme="minorHAnsi" w:cstheme="minorHAnsi"/>
          <w:lang w:val="en-GB"/>
        </w:rPr>
        <w:endnoteReference w:id="117"/>
      </w:r>
    </w:p>
    <w:p w14:paraId="71517272" w14:textId="39F301C7" w:rsidR="00151C31" w:rsidRPr="00C44E6B" w:rsidRDefault="00310D87" w:rsidP="00C44E6B">
      <w:pPr>
        <w:pStyle w:val="Heading1"/>
        <w:spacing w:after="160"/>
        <w:ind w:left="0"/>
        <w:rPr>
          <w:lang w:val="en-GB" w:bidi="th-TH"/>
        </w:rPr>
      </w:pPr>
      <w:bookmarkStart w:id="28" w:name="_Toc423040897"/>
      <w:r w:rsidRPr="005B4A16">
        <w:rPr>
          <w:lang w:val="en-GB" w:bidi="th-TH"/>
        </w:rPr>
        <w:t>International cooperation</w:t>
      </w:r>
      <w:r w:rsidR="004D3650" w:rsidRPr="005B4A16">
        <w:rPr>
          <w:lang w:val="en-GB" w:bidi="th-TH"/>
        </w:rPr>
        <w:t xml:space="preserve"> </w:t>
      </w:r>
      <w:r w:rsidR="00F9505D" w:rsidRPr="005B4A16">
        <w:rPr>
          <w:lang w:val="en-GB" w:bidi="th-TH"/>
        </w:rPr>
        <w:t>(art. 10 OPSC)</w:t>
      </w:r>
      <w:bookmarkEnd w:id="28"/>
    </w:p>
    <w:p w14:paraId="092B43C5" w14:textId="171D0AA9" w:rsidR="008013E9" w:rsidRDefault="00151C31" w:rsidP="00C44E6B">
      <w:pPr>
        <w:pStyle w:val="NewBodywithnumber"/>
        <w:numPr>
          <w:ilvl w:val="0"/>
          <w:numId w:val="12"/>
        </w:numPr>
        <w:spacing w:after="160"/>
        <w:jc w:val="both"/>
        <w:rPr>
          <w:rFonts w:asciiTheme="minorHAnsi" w:hAnsiTheme="minorHAnsi" w:cstheme="minorHAnsi"/>
          <w:color w:val="auto"/>
        </w:rPr>
      </w:pPr>
      <w:r w:rsidRPr="005B4A16">
        <w:rPr>
          <w:rFonts w:asciiTheme="minorHAnsi" w:hAnsiTheme="minorHAnsi" w:cstheme="minorHAnsi"/>
          <w:color w:val="auto"/>
        </w:rPr>
        <w:t>The United Nations Resident Coordinator in Tunisia, at the opening of the international symposium "Trafficking in persons in Tunisia: current situation and national referral mechanism", stated that he would continue to support cooperation between all national and international actors, the Special Rapporteur and South-South cooperation mechanisms.</w:t>
      </w:r>
      <w:r w:rsidRPr="005B4A16">
        <w:rPr>
          <w:rStyle w:val="EndnoteReference"/>
          <w:rFonts w:asciiTheme="minorHAnsi" w:hAnsiTheme="minorHAnsi" w:cstheme="minorHAnsi"/>
          <w:color w:val="auto"/>
          <w:shd w:val="clear" w:color="auto" w:fill="FFFFFF"/>
        </w:rPr>
        <w:endnoteReference w:id="118"/>
      </w:r>
    </w:p>
    <w:p w14:paraId="502EB109" w14:textId="77777777" w:rsidR="00386427" w:rsidRPr="009C02E6" w:rsidRDefault="00386427" w:rsidP="00386427">
      <w:pPr>
        <w:pStyle w:val="NewBodywithnumber"/>
        <w:numPr>
          <w:ilvl w:val="0"/>
          <w:numId w:val="0"/>
        </w:numPr>
        <w:ind w:left="720"/>
        <w:jc w:val="both"/>
        <w:rPr>
          <w:rFonts w:asciiTheme="minorHAnsi" w:hAnsiTheme="minorHAnsi" w:cstheme="minorHAnsi"/>
          <w:color w:val="auto"/>
        </w:rPr>
      </w:pPr>
    </w:p>
    <w:p w14:paraId="475E56DF" w14:textId="05451D91" w:rsidR="00386427" w:rsidRPr="00C44E6B" w:rsidRDefault="00151C31" w:rsidP="00C44E6B">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In order to </w:t>
      </w:r>
      <w:r w:rsidRPr="007E1195">
        <w:rPr>
          <w:rFonts w:eastAsia="SimSun" w:cs="Calibri"/>
          <w:color w:val="auto"/>
          <w:lang w:val="nl-NL" w:eastAsia="nl-NL"/>
        </w:rPr>
        <w:t>combat trafficking in human beings, the GoT collaborates with the Council of Europe, which has organised a training</w:t>
      </w:r>
      <w:r w:rsidRPr="005B4A16">
        <w:rPr>
          <w:rFonts w:asciiTheme="minorHAnsi" w:hAnsiTheme="minorHAnsi" w:cstheme="minorHAnsi"/>
          <w:color w:val="auto"/>
        </w:rPr>
        <w:t xml:space="preserve"> of trainers against trafficking.</w:t>
      </w:r>
      <w:r w:rsidRPr="005B4A16">
        <w:rPr>
          <w:rStyle w:val="EndnoteReference"/>
          <w:rFonts w:asciiTheme="minorHAnsi" w:hAnsiTheme="minorHAnsi" w:cstheme="minorHAnsi"/>
          <w:color w:val="auto"/>
        </w:rPr>
        <w:endnoteReference w:id="119"/>
      </w:r>
    </w:p>
    <w:p w14:paraId="117BE0B8" w14:textId="7E753408" w:rsidR="00D0319D" w:rsidRPr="005B4A16" w:rsidRDefault="00310D87" w:rsidP="00BE3F20">
      <w:pPr>
        <w:pStyle w:val="Heading1"/>
        <w:ind w:left="0"/>
        <w:rPr>
          <w:lang w:val="en-GB"/>
        </w:rPr>
      </w:pPr>
      <w:bookmarkStart w:id="29" w:name="_Toc423040898"/>
      <w:bookmarkStart w:id="30" w:name="_Ref495327364"/>
      <w:bookmarkStart w:id="31" w:name="_Toc495327917"/>
      <w:r w:rsidRPr="005B4A16">
        <w:rPr>
          <w:lang w:val="en-GB"/>
        </w:rPr>
        <w:t>Recomme</w:t>
      </w:r>
      <w:r w:rsidR="00E85A43" w:rsidRPr="005B4A16">
        <w:rPr>
          <w:lang w:val="en-GB"/>
        </w:rPr>
        <w:t>ndations</w:t>
      </w:r>
      <w:bookmarkEnd w:id="29"/>
      <w:r w:rsidR="00E85A43" w:rsidRPr="005B4A16">
        <w:rPr>
          <w:lang w:val="en-GB"/>
        </w:rPr>
        <w:t xml:space="preserve"> </w:t>
      </w:r>
      <w:bookmarkEnd w:id="30"/>
      <w:bookmarkEnd w:id="31"/>
    </w:p>
    <w:p w14:paraId="30121B7E" w14:textId="77777777" w:rsidR="0070726F" w:rsidRPr="005B4A16" w:rsidRDefault="0070726F" w:rsidP="0070726F">
      <w:pPr>
        <w:rPr>
          <w:rFonts w:asciiTheme="minorHAnsi" w:hAnsiTheme="minorHAnsi" w:cstheme="minorHAnsi"/>
          <w:lang w:val="en-GB"/>
        </w:rPr>
      </w:pPr>
    </w:p>
    <w:p w14:paraId="4898F763" w14:textId="338215CB" w:rsidR="00C33011" w:rsidRPr="005B4A16" w:rsidRDefault="00473A86" w:rsidP="00386427">
      <w:pPr>
        <w:pStyle w:val="Heading2"/>
        <w:shd w:val="clear" w:color="auto" w:fill="FFFFFF" w:themeFill="background1"/>
        <w:spacing w:after="0"/>
        <w:jc w:val="both"/>
        <w:rPr>
          <w:rFonts w:asciiTheme="minorHAnsi" w:hAnsiTheme="minorHAnsi" w:cstheme="minorHAnsi"/>
          <w:i/>
        </w:rPr>
      </w:pPr>
      <w:r w:rsidRPr="005B4A16">
        <w:rPr>
          <w:rFonts w:asciiTheme="minorHAnsi" w:hAnsiTheme="minorHAnsi" w:cstheme="minorHAnsi"/>
          <w:i/>
        </w:rPr>
        <w:t>General measures of implementation</w:t>
      </w:r>
    </w:p>
    <w:p w14:paraId="7A8ADDB4" w14:textId="57AA44E0" w:rsidR="00473A86" w:rsidRPr="005B4A16" w:rsidRDefault="00473A86" w:rsidP="00386427">
      <w:pPr>
        <w:pStyle w:val="ListParagraph"/>
        <w:numPr>
          <w:ilvl w:val="0"/>
          <w:numId w:val="1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Draft and submit its initial report on the implementation of the Optional Protocol to the Convention on the Rights </w:t>
      </w:r>
      <w:r w:rsidR="000E7C84" w:rsidRPr="005B4A16">
        <w:rPr>
          <w:rFonts w:asciiTheme="minorHAnsi" w:hAnsiTheme="minorHAnsi" w:cstheme="minorHAnsi"/>
          <w:lang w:val="en-GB"/>
        </w:rPr>
        <w:t>on the</w:t>
      </w:r>
      <w:r w:rsidRPr="005B4A16">
        <w:rPr>
          <w:rFonts w:asciiTheme="minorHAnsi" w:hAnsiTheme="minorHAnsi" w:cstheme="minorHAnsi"/>
          <w:lang w:val="en-GB"/>
        </w:rPr>
        <w:t xml:space="preserve"> sale </w:t>
      </w:r>
      <w:r w:rsidR="000E7C84" w:rsidRPr="005B4A16">
        <w:rPr>
          <w:rFonts w:asciiTheme="minorHAnsi" w:hAnsiTheme="minorHAnsi" w:cstheme="minorHAnsi"/>
          <w:lang w:val="en-GB"/>
        </w:rPr>
        <w:t xml:space="preserve">of children, </w:t>
      </w:r>
      <w:r w:rsidRPr="005B4A16">
        <w:rPr>
          <w:rFonts w:asciiTheme="minorHAnsi" w:hAnsiTheme="minorHAnsi" w:cstheme="minorHAnsi"/>
          <w:lang w:val="en-GB"/>
        </w:rPr>
        <w:t>child prostitution and child pornography;</w:t>
      </w:r>
    </w:p>
    <w:p w14:paraId="3C682E23" w14:textId="64C3DAE8" w:rsidR="00473A86" w:rsidRPr="005B4A16" w:rsidRDefault="00473A86" w:rsidP="00760F69">
      <w:pPr>
        <w:shd w:val="clear" w:color="auto" w:fill="E7E6E6" w:themeFill="background2"/>
        <w:spacing w:after="0"/>
        <w:ind w:left="1440" w:hanging="360"/>
        <w:jc w:val="both"/>
        <w:rPr>
          <w:rFonts w:asciiTheme="minorHAnsi" w:hAnsiTheme="minorHAnsi" w:cstheme="minorHAnsi"/>
          <w:lang w:val="en-GB"/>
        </w:rPr>
      </w:pPr>
      <w:r w:rsidRPr="005B4A16">
        <w:rPr>
          <w:rFonts w:asciiTheme="minorHAnsi" w:hAnsiTheme="minorHAnsi" w:cstheme="minorHAnsi"/>
          <w:lang w:val="en-GB"/>
        </w:rPr>
        <w:t>2.</w:t>
      </w:r>
      <w:r w:rsidRPr="005B4A16">
        <w:rPr>
          <w:rFonts w:asciiTheme="minorHAnsi" w:hAnsiTheme="minorHAnsi" w:cstheme="minorHAnsi"/>
          <w:lang w:val="en-GB"/>
        </w:rPr>
        <w:tab/>
        <w:t>Establish a system for collecting and analysing data on sexual exploitation and abuse of children and on the conviction of perpetrators;</w:t>
      </w:r>
    </w:p>
    <w:p w14:paraId="03BED65A" w14:textId="77777777" w:rsidR="00473A86" w:rsidRPr="005B4A16" w:rsidRDefault="00473A86" w:rsidP="00386427">
      <w:pPr>
        <w:shd w:val="clear" w:color="auto" w:fill="E7E6E6" w:themeFill="background2"/>
        <w:spacing w:after="0"/>
        <w:ind w:left="1080"/>
        <w:jc w:val="both"/>
        <w:rPr>
          <w:rFonts w:asciiTheme="minorHAnsi" w:hAnsiTheme="minorHAnsi" w:cstheme="minorHAnsi"/>
          <w:lang w:val="en-GB"/>
        </w:rPr>
      </w:pPr>
      <w:r w:rsidRPr="005B4A16">
        <w:rPr>
          <w:rFonts w:asciiTheme="minorHAnsi" w:hAnsiTheme="minorHAnsi" w:cstheme="minorHAnsi"/>
          <w:lang w:val="en-GB"/>
        </w:rPr>
        <w:t>3.</w:t>
      </w:r>
      <w:r w:rsidRPr="005B4A16">
        <w:rPr>
          <w:rFonts w:asciiTheme="minorHAnsi" w:hAnsiTheme="minorHAnsi" w:cstheme="minorHAnsi"/>
          <w:lang w:val="en-GB"/>
        </w:rPr>
        <w:tab/>
        <w:t>Create a National Action Plan against the Sexual Exploitation of Children;</w:t>
      </w:r>
    </w:p>
    <w:p w14:paraId="4B31E1CF" w14:textId="77777777" w:rsidR="00473A86" w:rsidRPr="005B4A16" w:rsidRDefault="00473A86" w:rsidP="00386427">
      <w:pPr>
        <w:shd w:val="clear" w:color="auto" w:fill="E7E6E6" w:themeFill="background2"/>
        <w:spacing w:after="0"/>
        <w:ind w:left="1080"/>
        <w:jc w:val="both"/>
        <w:rPr>
          <w:rFonts w:asciiTheme="minorHAnsi" w:hAnsiTheme="minorHAnsi" w:cstheme="minorHAnsi"/>
          <w:lang w:val="en-GB"/>
        </w:rPr>
      </w:pPr>
      <w:r w:rsidRPr="005B4A16">
        <w:rPr>
          <w:rFonts w:asciiTheme="minorHAnsi" w:hAnsiTheme="minorHAnsi" w:cstheme="minorHAnsi"/>
          <w:lang w:val="en-GB"/>
        </w:rPr>
        <w:t>4.</w:t>
      </w:r>
      <w:r w:rsidRPr="005B4A16">
        <w:rPr>
          <w:rFonts w:asciiTheme="minorHAnsi" w:hAnsiTheme="minorHAnsi" w:cstheme="minorHAnsi"/>
          <w:lang w:val="en-GB"/>
        </w:rPr>
        <w:tab/>
        <w:t>Finalize and adopt the National Action Plan against Trafficking in Human Beings;</w:t>
      </w:r>
    </w:p>
    <w:p w14:paraId="53B094FE" w14:textId="77777777" w:rsidR="00473A86" w:rsidRPr="005B4A16" w:rsidRDefault="00473A86" w:rsidP="00386427">
      <w:pPr>
        <w:shd w:val="clear" w:color="auto" w:fill="E7E6E6" w:themeFill="background2"/>
        <w:spacing w:after="0"/>
        <w:ind w:left="1080"/>
        <w:jc w:val="both"/>
        <w:rPr>
          <w:rFonts w:asciiTheme="minorHAnsi" w:hAnsiTheme="minorHAnsi" w:cstheme="minorHAnsi"/>
          <w:lang w:val="en-GB"/>
        </w:rPr>
      </w:pPr>
      <w:r w:rsidRPr="005B4A16">
        <w:rPr>
          <w:rFonts w:asciiTheme="minorHAnsi" w:hAnsiTheme="minorHAnsi" w:cstheme="minorHAnsi"/>
          <w:lang w:val="en-GB"/>
        </w:rPr>
        <w:t>5.</w:t>
      </w:r>
      <w:r w:rsidRPr="005B4A16">
        <w:rPr>
          <w:rFonts w:asciiTheme="minorHAnsi" w:hAnsiTheme="minorHAnsi" w:cstheme="minorHAnsi"/>
          <w:lang w:val="en-GB"/>
        </w:rPr>
        <w:tab/>
        <w:t>Provide for a coordinating body to combat the sexual exploitation of children;</w:t>
      </w:r>
    </w:p>
    <w:p w14:paraId="3850C976" w14:textId="68E0DBD2" w:rsidR="00473A86" w:rsidRPr="005B4A16" w:rsidRDefault="00473A86" w:rsidP="00760F69">
      <w:pPr>
        <w:shd w:val="clear" w:color="auto" w:fill="E7E6E6" w:themeFill="background2"/>
        <w:spacing w:after="0"/>
        <w:ind w:left="1440" w:hanging="360"/>
        <w:jc w:val="both"/>
        <w:rPr>
          <w:rFonts w:asciiTheme="minorHAnsi" w:hAnsiTheme="minorHAnsi" w:cstheme="minorHAnsi"/>
          <w:lang w:val="en-GB"/>
        </w:rPr>
      </w:pPr>
      <w:r w:rsidRPr="005B4A16">
        <w:rPr>
          <w:rFonts w:asciiTheme="minorHAnsi" w:hAnsiTheme="minorHAnsi" w:cstheme="minorHAnsi"/>
          <w:lang w:val="en-GB"/>
        </w:rPr>
        <w:t>6.</w:t>
      </w:r>
      <w:r w:rsidRPr="005B4A16">
        <w:rPr>
          <w:rFonts w:asciiTheme="minorHAnsi" w:hAnsiTheme="minorHAnsi" w:cstheme="minorHAnsi"/>
          <w:lang w:val="en-GB"/>
        </w:rPr>
        <w:tab/>
        <w:t xml:space="preserve">Strengthen coordination and collaboration between the various government departments, agencies and non-governmental organizations working in the areas covered by the </w:t>
      </w:r>
      <w:r w:rsidR="000E7C84" w:rsidRPr="005B4A16">
        <w:rPr>
          <w:rFonts w:asciiTheme="minorHAnsi" w:hAnsiTheme="minorHAnsi" w:cstheme="minorHAnsi"/>
          <w:lang w:val="en-GB"/>
        </w:rPr>
        <w:t>Optional Protocol to the Convention on the Rights on the sale of children, child prostitution and child pornography</w:t>
      </w:r>
      <w:r w:rsidRPr="005B4A16">
        <w:rPr>
          <w:rFonts w:asciiTheme="minorHAnsi" w:hAnsiTheme="minorHAnsi" w:cstheme="minorHAnsi"/>
          <w:lang w:val="en-GB"/>
        </w:rPr>
        <w:t>;</w:t>
      </w:r>
    </w:p>
    <w:p w14:paraId="44D4AF0E" w14:textId="2B7481AF" w:rsidR="00B111A7" w:rsidRPr="005B4A16" w:rsidRDefault="00473A86" w:rsidP="00760F69">
      <w:pPr>
        <w:shd w:val="clear" w:color="auto" w:fill="E7E6E6" w:themeFill="background2"/>
        <w:tabs>
          <w:tab w:val="left" w:pos="1440"/>
        </w:tabs>
        <w:spacing w:after="0"/>
        <w:ind w:left="1440" w:hanging="360"/>
        <w:jc w:val="both"/>
        <w:rPr>
          <w:rFonts w:asciiTheme="minorHAnsi" w:hAnsiTheme="minorHAnsi" w:cstheme="minorHAnsi"/>
          <w:lang w:val="en-GB"/>
        </w:rPr>
      </w:pPr>
      <w:r w:rsidRPr="005B4A16">
        <w:rPr>
          <w:rFonts w:asciiTheme="minorHAnsi" w:hAnsiTheme="minorHAnsi" w:cstheme="minorHAnsi"/>
          <w:lang w:val="en-GB"/>
        </w:rPr>
        <w:t>7.</w:t>
      </w:r>
      <w:r w:rsidRPr="005B4A16">
        <w:rPr>
          <w:rFonts w:asciiTheme="minorHAnsi" w:hAnsiTheme="minorHAnsi" w:cstheme="minorHAnsi"/>
          <w:lang w:val="en-GB"/>
        </w:rPr>
        <w:tab/>
        <w:t xml:space="preserve">Mobilize sufficient resources to provide systematic and targeted training on the provisions of the </w:t>
      </w:r>
      <w:r w:rsidR="000E7C84" w:rsidRPr="005B4A16">
        <w:rPr>
          <w:rFonts w:asciiTheme="minorHAnsi" w:hAnsiTheme="minorHAnsi" w:cstheme="minorHAnsi"/>
          <w:lang w:val="en-GB"/>
        </w:rPr>
        <w:t xml:space="preserve">Optional Protocol to the Convention on the Rights on the sale of children, child prostitution and child pornography </w:t>
      </w:r>
      <w:r w:rsidRPr="005B4A16">
        <w:rPr>
          <w:rFonts w:asciiTheme="minorHAnsi" w:hAnsiTheme="minorHAnsi" w:cstheme="minorHAnsi"/>
          <w:lang w:val="en-GB"/>
        </w:rPr>
        <w:t>to public officials and all relevant professionals, in particular members of the judiciary.</w:t>
      </w:r>
    </w:p>
    <w:p w14:paraId="26E7197A" w14:textId="77777777" w:rsidR="00473A86" w:rsidRPr="005B4A16" w:rsidRDefault="00473A86" w:rsidP="00BD67AE">
      <w:pPr>
        <w:pStyle w:val="Heading2"/>
        <w:spacing w:after="0"/>
        <w:jc w:val="both"/>
        <w:rPr>
          <w:rFonts w:asciiTheme="minorHAnsi" w:hAnsiTheme="minorHAnsi" w:cstheme="minorHAnsi"/>
          <w:i/>
          <w:iCs/>
          <w:lang w:bidi="th-TH"/>
        </w:rPr>
      </w:pPr>
      <w:bookmarkStart w:id="32" w:name="_Toc495327919"/>
    </w:p>
    <w:p w14:paraId="446DAAE1" w14:textId="3C8073CB" w:rsidR="00C33011" w:rsidRPr="005B4A16" w:rsidRDefault="00473A86" w:rsidP="00BD67AE">
      <w:pPr>
        <w:pStyle w:val="Heading2"/>
        <w:spacing w:after="0"/>
        <w:jc w:val="both"/>
        <w:rPr>
          <w:rFonts w:asciiTheme="minorHAnsi" w:hAnsiTheme="minorHAnsi" w:cstheme="minorHAnsi"/>
          <w:i/>
          <w:iCs/>
          <w:lang w:bidi="th-TH"/>
        </w:rPr>
      </w:pPr>
      <w:r w:rsidRPr="005B4A16">
        <w:rPr>
          <w:rFonts w:asciiTheme="minorHAnsi" w:hAnsiTheme="minorHAnsi" w:cstheme="minorHAnsi"/>
          <w:i/>
          <w:iCs/>
          <w:lang w:bidi="th-TH"/>
        </w:rPr>
        <w:t>Pre</w:t>
      </w:r>
      <w:r w:rsidR="00C63AFA" w:rsidRPr="005B4A16">
        <w:rPr>
          <w:rFonts w:asciiTheme="minorHAnsi" w:hAnsiTheme="minorHAnsi" w:cstheme="minorHAnsi"/>
          <w:i/>
          <w:iCs/>
          <w:lang w:bidi="th-TH"/>
        </w:rPr>
        <w:t>vention</w:t>
      </w:r>
      <w:bookmarkEnd w:id="32"/>
      <w:r w:rsidR="00362907" w:rsidRPr="005B4A16">
        <w:rPr>
          <w:rFonts w:asciiTheme="minorHAnsi" w:hAnsiTheme="minorHAnsi" w:cstheme="minorHAnsi"/>
          <w:i/>
          <w:cs/>
          <w:lang w:bidi="th-TH"/>
        </w:rPr>
        <w:t xml:space="preserve"> </w:t>
      </w:r>
    </w:p>
    <w:p w14:paraId="5EA4D571" w14:textId="7777777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Raise public awareness of all offences covered by the </w:t>
      </w:r>
      <w:r w:rsidR="000E7C84" w:rsidRPr="005B4A16">
        <w:rPr>
          <w:rFonts w:asciiTheme="minorHAnsi" w:hAnsiTheme="minorHAnsi" w:cstheme="minorHAnsi"/>
          <w:lang w:val="en-GB"/>
        </w:rPr>
        <w:t xml:space="preserve">Optional Protocol to the Convention on the Rights on the sale of children, child prostitution and child pornography </w:t>
      </w:r>
      <w:r w:rsidRPr="005B4A16">
        <w:rPr>
          <w:rFonts w:asciiTheme="minorHAnsi" w:hAnsiTheme="minorHAnsi" w:cstheme="minorHAnsi"/>
          <w:lang w:val="en-GB"/>
        </w:rPr>
        <w:t>and the penalties for these crimes, and coordinate, support, monitor and evaluate awareness-raising activities;</w:t>
      </w:r>
    </w:p>
    <w:p w14:paraId="546CABCD" w14:textId="7777777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Establish assessment, awareness and prevention programmes on the sexual exploitation of children;</w:t>
      </w:r>
    </w:p>
    <w:p w14:paraId="6F6A7BFF" w14:textId="4A08B668"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lastRenderedPageBreak/>
        <w:t>Promote social standards of child protection through community development projects and the media, including social networks to</w:t>
      </w:r>
      <w:r w:rsidR="00774490" w:rsidRPr="005B4A16">
        <w:rPr>
          <w:rFonts w:asciiTheme="minorHAnsi" w:hAnsiTheme="minorHAnsi" w:cstheme="minorHAnsi"/>
          <w:lang w:val="en-GB"/>
        </w:rPr>
        <w:t xml:space="preserve"> allow children to express their</w:t>
      </w:r>
      <w:r w:rsidRPr="005B4A16">
        <w:rPr>
          <w:rFonts w:asciiTheme="minorHAnsi" w:hAnsiTheme="minorHAnsi" w:cstheme="minorHAnsi"/>
          <w:lang w:val="en-GB"/>
        </w:rPr>
        <w:t xml:space="preserve"> voice;</w:t>
      </w:r>
    </w:p>
    <w:p w14:paraId="21010B33" w14:textId="77777777" w:rsidR="00981B13" w:rsidRPr="005B4A16" w:rsidRDefault="000E7C84"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Ensure that, </w:t>
      </w:r>
      <w:r w:rsidR="00473A86" w:rsidRPr="005B4A16">
        <w:rPr>
          <w:rFonts w:asciiTheme="minorHAnsi" w:hAnsiTheme="minorHAnsi" w:cstheme="minorHAnsi"/>
          <w:lang w:val="en-GB"/>
        </w:rPr>
        <w:t>the voice of the child is heard and taken into account in all legal and social procedures affecting the child, as well as systematically involve children and young people in the participation and monitoring of local implementation of policies and programmes relating to children's rights;</w:t>
      </w:r>
    </w:p>
    <w:p w14:paraId="4C75F0EB" w14:textId="412FA16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Engage the private sector, including Internet service providers, to block </w:t>
      </w:r>
      <w:r w:rsidR="00C3295F">
        <w:rPr>
          <w:rFonts w:asciiTheme="minorHAnsi" w:hAnsiTheme="minorHAnsi" w:cstheme="minorHAnsi"/>
          <w:lang w:val="en-GB"/>
        </w:rPr>
        <w:t>child sexual abuse and exploitation material</w:t>
      </w:r>
      <w:r w:rsidRPr="005B4A16">
        <w:rPr>
          <w:rFonts w:asciiTheme="minorHAnsi" w:hAnsiTheme="minorHAnsi" w:cstheme="minorHAnsi"/>
          <w:lang w:val="en-GB"/>
        </w:rPr>
        <w:t xml:space="preserve"> on the</w:t>
      </w:r>
      <w:r w:rsidR="00C3295F">
        <w:rPr>
          <w:rFonts w:asciiTheme="minorHAnsi" w:hAnsiTheme="minorHAnsi" w:cstheme="minorHAnsi"/>
          <w:lang w:val="en-GB"/>
        </w:rPr>
        <w:t xml:space="preserve"> Internet and avoid its dissemination;</w:t>
      </w:r>
    </w:p>
    <w:p w14:paraId="3BE37270" w14:textId="7777777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Continue to develop and support awareness-raising campaigns on the sexual exploitation of children, particularly among parents and communities, in order to promote the reporting of cases of sexual exploitation of children to the relevant services; </w:t>
      </w:r>
    </w:p>
    <w:p w14:paraId="3074DB21" w14:textId="5212F23A" w:rsidR="00473A86"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Develop awareness campaigns with the tourism sector and the general population on the prevention of sexual exploitation of children in travel and tourism.</w:t>
      </w:r>
    </w:p>
    <w:p w14:paraId="3D20463E" w14:textId="77777777" w:rsidR="00C33011" w:rsidRPr="005B4A16" w:rsidRDefault="00C33011" w:rsidP="00BD67AE">
      <w:pPr>
        <w:spacing w:after="0"/>
        <w:jc w:val="both"/>
        <w:rPr>
          <w:rFonts w:asciiTheme="minorHAnsi" w:hAnsiTheme="minorHAnsi" w:cstheme="minorHAnsi"/>
          <w:lang w:val="en-GB"/>
        </w:rPr>
      </w:pPr>
    </w:p>
    <w:p w14:paraId="1A339D4E" w14:textId="5FFE909C" w:rsidR="00C33011" w:rsidRPr="005B4A16" w:rsidRDefault="00473A86" w:rsidP="00BD67AE">
      <w:pPr>
        <w:pStyle w:val="Heading2"/>
        <w:spacing w:after="0"/>
        <w:jc w:val="both"/>
        <w:rPr>
          <w:rFonts w:asciiTheme="minorHAnsi" w:hAnsiTheme="minorHAnsi" w:cstheme="minorHAnsi"/>
          <w:i/>
          <w:iCs/>
          <w:lang w:bidi="th-TH"/>
        </w:rPr>
      </w:pPr>
      <w:r w:rsidRPr="005B4A16">
        <w:rPr>
          <w:rFonts w:asciiTheme="minorHAnsi" w:hAnsiTheme="minorHAnsi" w:cstheme="minorHAnsi"/>
          <w:i/>
          <w:iCs/>
          <w:lang w:bidi="th-TH"/>
        </w:rPr>
        <w:t>Prohibition</w:t>
      </w:r>
    </w:p>
    <w:p w14:paraId="7ADC6636"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Include a provision to protect child victims of sexual exploitation from being arrested;</w:t>
      </w:r>
    </w:p>
    <w:p w14:paraId="0CE15FE6"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sufficiently appropriate penalties that take into account the seriousness of acts of sexual exploitation of children;</w:t>
      </w:r>
    </w:p>
    <w:p w14:paraId="387678DA" w14:textId="77777777" w:rsidR="009734DD"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Include a legal definition of child sexual abuse materials and prohibit their dissemination, import, export, offering and sale;</w:t>
      </w:r>
    </w:p>
    <w:p w14:paraId="0F0C808D" w14:textId="6DDECA35"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Inc</w:t>
      </w:r>
      <w:r w:rsidR="00561DAE">
        <w:rPr>
          <w:rFonts w:asciiTheme="minorHAnsi" w:hAnsiTheme="minorHAnsi" w:cstheme="minorHAnsi"/>
          <w:lang w:val="en-GB"/>
        </w:rPr>
        <w:t>lude a provision on online grooming</w:t>
      </w:r>
      <w:r w:rsidRPr="005B4A16">
        <w:rPr>
          <w:rFonts w:asciiTheme="minorHAnsi" w:hAnsiTheme="minorHAnsi" w:cstheme="minorHAnsi"/>
          <w:lang w:val="en-GB"/>
        </w:rPr>
        <w:t>;</w:t>
      </w:r>
    </w:p>
    <w:p w14:paraId="49DCD23F"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Prohibit the sexual exploitation of children in travel and tourism;</w:t>
      </w:r>
    </w:p>
    <w:p w14:paraId="39E75215" w14:textId="1D732083"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Prohibit child marriage and repeal article 6 of the Personal Status Code;</w:t>
      </w:r>
    </w:p>
    <w:p w14:paraId="3C213390"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Adopt a law punishing early marriage and amend the Personal Status Code accordingly;</w:t>
      </w:r>
    </w:p>
    <w:p w14:paraId="4E6578F0"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the necessary human, technical and financial resources to implement and enforce existing laws, including through the training of justice sector actors;</w:t>
      </w:r>
    </w:p>
    <w:p w14:paraId="2E825031" w14:textId="7ADAF377" w:rsidR="009B2712" w:rsidRPr="007E1195"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Amend the provisions of the Code of Criminal Procedure relating to </w:t>
      </w:r>
      <w:r w:rsidR="00C3295F">
        <w:rPr>
          <w:rFonts w:asciiTheme="minorHAnsi" w:hAnsiTheme="minorHAnsi" w:cstheme="minorHAnsi"/>
          <w:lang w:val="en-GB"/>
        </w:rPr>
        <w:t>extraterritoriality</w:t>
      </w:r>
      <w:r w:rsidRPr="005B4A16">
        <w:rPr>
          <w:rFonts w:asciiTheme="minorHAnsi" w:hAnsiTheme="minorHAnsi" w:cstheme="minorHAnsi"/>
          <w:lang w:val="en-GB"/>
        </w:rPr>
        <w:t xml:space="preserve"> and extradition so that the principle of double criminality is removed.</w:t>
      </w:r>
    </w:p>
    <w:p w14:paraId="4A948576" w14:textId="77777777" w:rsidR="007E1195" w:rsidRDefault="007E1195" w:rsidP="00D972E9">
      <w:pPr>
        <w:pStyle w:val="Heading2"/>
        <w:spacing w:after="0"/>
        <w:jc w:val="both"/>
        <w:rPr>
          <w:rFonts w:asciiTheme="minorHAnsi" w:hAnsiTheme="minorHAnsi" w:cstheme="minorHAnsi"/>
          <w:i/>
        </w:rPr>
      </w:pPr>
      <w:bookmarkStart w:id="33" w:name="_Toc495327921"/>
    </w:p>
    <w:p w14:paraId="29C630D0" w14:textId="51191702" w:rsidR="00C33011" w:rsidRPr="005B4A16" w:rsidRDefault="00C33011" w:rsidP="00D972E9">
      <w:pPr>
        <w:pStyle w:val="Heading2"/>
        <w:spacing w:after="0"/>
        <w:jc w:val="both"/>
        <w:rPr>
          <w:rFonts w:asciiTheme="minorHAnsi" w:hAnsiTheme="minorHAnsi" w:cstheme="minorHAnsi"/>
          <w:i/>
        </w:rPr>
      </w:pPr>
      <w:r w:rsidRPr="005B4A16">
        <w:rPr>
          <w:rFonts w:asciiTheme="minorHAnsi" w:hAnsiTheme="minorHAnsi" w:cstheme="minorHAnsi"/>
          <w:i/>
        </w:rPr>
        <w:t>Protection</w:t>
      </w:r>
      <w:r w:rsidR="00362907" w:rsidRPr="005B4A16">
        <w:rPr>
          <w:rFonts w:asciiTheme="minorHAnsi" w:hAnsiTheme="minorHAnsi" w:cstheme="minorHAnsi"/>
          <w:i/>
        </w:rPr>
        <w:t xml:space="preserve"> </w:t>
      </w:r>
      <w:bookmarkEnd w:id="33"/>
    </w:p>
    <w:p w14:paraId="63CBC17C"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Provide special protection procedures for victims of sexual exploitation; </w:t>
      </w:r>
    </w:p>
    <w:p w14:paraId="5C183C6B" w14:textId="34DE0BE4"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for the provision of full legal assistance to all victi</w:t>
      </w:r>
      <w:r w:rsidR="00C3295F">
        <w:rPr>
          <w:rFonts w:asciiTheme="minorHAnsi" w:hAnsiTheme="minorHAnsi" w:cstheme="minorHAnsi"/>
          <w:lang w:val="en-GB"/>
        </w:rPr>
        <w:t>ms of sexual exploitation</w:t>
      </w:r>
      <w:r w:rsidRPr="005B4A16">
        <w:rPr>
          <w:rFonts w:asciiTheme="minorHAnsi" w:hAnsiTheme="minorHAnsi" w:cstheme="minorHAnsi"/>
          <w:lang w:val="en-GB"/>
        </w:rPr>
        <w:t>;</w:t>
      </w:r>
    </w:p>
    <w:p w14:paraId="681A56CB"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Ensure that reporting mechanisms are accessible to all children; </w:t>
      </w:r>
    </w:p>
    <w:p w14:paraId="35039219"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Ensure that police services have the resources and skills to identify, investigate and respond and can use child-friendly methods when dealing with child victims and witnesses;</w:t>
      </w:r>
    </w:p>
    <w:p w14:paraId="34AFDA27" w14:textId="1C2DE636"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Ensure that child victims of sexual exploitation are not treated as criminals; </w:t>
      </w:r>
    </w:p>
    <w:p w14:paraId="77716631" w14:textId="421230A4"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Explicitly provide in legislation access to </w:t>
      </w:r>
      <w:r w:rsidR="00C3295F">
        <w:rPr>
          <w:rFonts w:asciiTheme="minorHAnsi" w:hAnsiTheme="minorHAnsi" w:cstheme="minorHAnsi"/>
          <w:lang w:val="en-GB"/>
        </w:rPr>
        <w:t>remedies</w:t>
      </w:r>
      <w:r w:rsidRPr="005B4A16">
        <w:rPr>
          <w:rFonts w:asciiTheme="minorHAnsi" w:hAnsiTheme="minorHAnsi" w:cstheme="minorHAnsi"/>
          <w:lang w:val="en-GB"/>
        </w:rPr>
        <w:t xml:space="preserve"> for </w:t>
      </w:r>
      <w:r w:rsidR="00C3295F">
        <w:rPr>
          <w:rFonts w:asciiTheme="minorHAnsi" w:hAnsiTheme="minorHAnsi" w:cstheme="minorHAnsi"/>
          <w:lang w:val="en-GB"/>
        </w:rPr>
        <w:t>all sexually exploited children;</w:t>
      </w:r>
      <w:r w:rsidRPr="005B4A16">
        <w:rPr>
          <w:rFonts w:asciiTheme="minorHAnsi" w:hAnsiTheme="minorHAnsi" w:cstheme="minorHAnsi"/>
          <w:lang w:val="en-GB"/>
        </w:rPr>
        <w:t xml:space="preserve"> Take measures to ensure that all child victims of sexual exploitation have access to adequate procedures to seek, without discrimination, compensation</w:t>
      </w:r>
      <w:r w:rsidR="00C3295F">
        <w:rPr>
          <w:rFonts w:asciiTheme="minorHAnsi" w:hAnsiTheme="minorHAnsi" w:cstheme="minorHAnsi"/>
          <w:lang w:val="en-GB"/>
        </w:rPr>
        <w:t xml:space="preserve"> from those legally responsible;</w:t>
      </w:r>
    </w:p>
    <w:p w14:paraId="23D5D83F" w14:textId="71DCF564" w:rsidR="00C44E6B" w:rsidRPr="00C3295F" w:rsidRDefault="00151C31" w:rsidP="00D972E9">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appropriate recovery and reintegration services to all victims of sexual exploitation.</w:t>
      </w:r>
    </w:p>
    <w:p w14:paraId="128FD43F" w14:textId="77777777" w:rsidR="00C44E6B" w:rsidRPr="005B4A16" w:rsidRDefault="00C44E6B" w:rsidP="00D972E9">
      <w:pPr>
        <w:spacing w:after="0"/>
        <w:jc w:val="both"/>
        <w:rPr>
          <w:rFonts w:asciiTheme="minorHAnsi" w:hAnsiTheme="minorHAnsi" w:cstheme="minorHAnsi"/>
          <w:i/>
          <w:lang w:val="en-GB"/>
        </w:rPr>
      </w:pPr>
    </w:p>
    <w:p w14:paraId="0829F7EF" w14:textId="4C762225" w:rsidR="00362907" w:rsidRPr="005B4A16" w:rsidRDefault="00473A86" w:rsidP="00D972E9">
      <w:pPr>
        <w:pStyle w:val="Heading2"/>
        <w:spacing w:after="0"/>
        <w:jc w:val="both"/>
        <w:rPr>
          <w:rFonts w:asciiTheme="minorHAnsi" w:hAnsiTheme="minorHAnsi" w:cstheme="minorHAnsi"/>
          <w:i/>
          <w:iCs/>
          <w:lang w:bidi="th-TH"/>
        </w:rPr>
      </w:pPr>
      <w:r w:rsidRPr="005B4A16">
        <w:rPr>
          <w:rFonts w:asciiTheme="minorHAnsi" w:hAnsiTheme="minorHAnsi" w:cstheme="minorHAnsi"/>
          <w:i/>
          <w:iCs/>
          <w:lang w:bidi="th-TH"/>
        </w:rPr>
        <w:t>International cooperation</w:t>
      </w:r>
    </w:p>
    <w:p w14:paraId="5F11CC4C" w14:textId="15B2B248"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Strengthen existing international police and judicial cooperation through multilateral, regional and bilateral arrangements, in particular</w:t>
      </w:r>
      <w:r w:rsidR="000E7C84" w:rsidRPr="005B4A16">
        <w:rPr>
          <w:rFonts w:asciiTheme="minorHAnsi" w:hAnsiTheme="minorHAnsi" w:cstheme="minorHAnsi"/>
          <w:lang w:val="en-GB"/>
        </w:rPr>
        <w:t>,</w:t>
      </w:r>
      <w:r w:rsidRPr="005B4A16">
        <w:rPr>
          <w:rFonts w:asciiTheme="minorHAnsi" w:hAnsiTheme="minorHAnsi" w:cstheme="minorHAnsi"/>
          <w:lang w:val="en-GB"/>
        </w:rPr>
        <w:t xml:space="preserve"> with countries that are neighbours or recipients of child trafficking.</w:t>
      </w:r>
    </w:p>
    <w:sectPr w:rsidR="00151C31" w:rsidRPr="005B4A16" w:rsidSect="000002BB">
      <w:footerReference w:type="default" r:id="rId14"/>
      <w:endnotePr>
        <w:numFmt w:val="decimal"/>
      </w:endnotePr>
      <w:pgSz w:w="11907" w:h="16840" w:code="9"/>
      <w:pgMar w:top="1134" w:right="1134" w:bottom="992" w:left="1418" w:header="709" w:footer="534"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91BC95" w16cid:durableId="20BDC503"/>
  <w16cid:commentId w16cid:paraId="07481CD2" w16cid:durableId="20BDC62B"/>
  <w16cid:commentId w16cid:paraId="679515AF" w16cid:durableId="20BDD7B9"/>
  <w16cid:commentId w16cid:paraId="40357D56" w16cid:durableId="20BDDA78"/>
  <w16cid:commentId w16cid:paraId="37B92364" w16cid:durableId="20BDDCEF"/>
  <w16cid:commentId w16cid:paraId="719C1A15" w16cid:durableId="20BDDDF1"/>
  <w16cid:commentId w16cid:paraId="57591F69" w16cid:durableId="20BDDE29"/>
  <w16cid:commentId w16cid:paraId="55118955" w16cid:durableId="20BDEDC1"/>
  <w16cid:commentId w16cid:paraId="4F809CC6" w16cid:durableId="20BDEF77"/>
  <w16cid:commentId w16cid:paraId="23D18AD7" w16cid:durableId="20BDF338"/>
  <w16cid:commentId w16cid:paraId="211DB517" w16cid:durableId="20BDF7CB"/>
  <w16cid:commentId w16cid:paraId="223FB363" w16cid:durableId="20BDF99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4F85E" w14:textId="77777777" w:rsidR="00CB7851" w:rsidRDefault="00CB7851" w:rsidP="00514597">
      <w:pPr>
        <w:spacing w:after="0" w:line="240" w:lineRule="auto"/>
      </w:pPr>
      <w:r>
        <w:separator/>
      </w:r>
    </w:p>
  </w:endnote>
  <w:endnote w:type="continuationSeparator" w:id="0">
    <w:p w14:paraId="419BE309" w14:textId="77777777" w:rsidR="00CB7851" w:rsidRDefault="00CB7851" w:rsidP="00514597">
      <w:pPr>
        <w:spacing w:after="0" w:line="240" w:lineRule="auto"/>
      </w:pPr>
      <w:r>
        <w:continuationSeparator/>
      </w:r>
    </w:p>
  </w:endnote>
  <w:endnote w:type="continuationNotice" w:id="1">
    <w:p w14:paraId="7F9FDEAC" w14:textId="77777777" w:rsidR="00CB7851" w:rsidRDefault="00CB7851">
      <w:pPr>
        <w:spacing w:after="0" w:line="240" w:lineRule="auto"/>
      </w:pPr>
    </w:p>
  </w:endnote>
  <w:endnote w:id="2">
    <w:p w14:paraId="273E6B72" w14:textId="772F9540" w:rsidR="00CB7851" w:rsidRPr="005B4A16" w:rsidRDefault="00CB7851" w:rsidP="00383C6A">
      <w:pPr>
        <w:pStyle w:val="Pa0"/>
        <w:rPr>
          <w:rFonts w:asciiTheme="minorHAnsi" w:hAnsiTheme="minorHAnsi" w:cs="Calibri Light"/>
          <w:color w:val="000000"/>
          <w:sz w:val="20"/>
          <w:szCs w:val="20"/>
        </w:rPr>
      </w:pPr>
      <w:r w:rsidRPr="005B4A16">
        <w:rPr>
          <w:rStyle w:val="EndnoteReference"/>
          <w:rFonts w:asciiTheme="minorHAnsi" w:hAnsiTheme="minorHAnsi"/>
          <w:sz w:val="20"/>
          <w:szCs w:val="20"/>
          <w:lang w:val="fr-FR"/>
        </w:rPr>
        <w:endnoteRef/>
      </w:r>
      <w:r w:rsidRPr="005B4A16">
        <w:rPr>
          <w:rFonts w:asciiTheme="minorHAnsi" w:hAnsiTheme="minorHAnsi"/>
          <w:sz w:val="20"/>
          <w:szCs w:val="20"/>
        </w:rPr>
        <w:t xml:space="preserve"> Committee on the Rights of the Child. (2019). </w:t>
      </w:r>
      <w:hyperlink r:id="rId1" w:history="1">
        <w:r w:rsidRPr="005B4A16">
          <w:rPr>
            <w:rStyle w:val="Hyperlink"/>
            <w:rFonts w:asciiTheme="minorHAnsi" w:hAnsiTheme="minorHAnsi" w:cs="Cordia New"/>
            <w:sz w:val="20"/>
            <w:szCs w:val="20"/>
          </w:rPr>
          <w:t>Combined fourth to sixth periodic reports submitted by Tunisia under article 44 of the Convention, to be submitted in 2017</w:t>
        </w:r>
      </w:hyperlink>
      <w:r w:rsidRPr="005B4A16">
        <w:rPr>
          <w:rFonts w:asciiTheme="minorHAnsi" w:hAnsiTheme="minorHAnsi"/>
          <w:sz w:val="20"/>
          <w:szCs w:val="20"/>
        </w:rPr>
        <w:t xml:space="preserve">, 29 May 2019, CRC/C/TUN/4-6, 155, [translated from Arabic]. </w:t>
      </w:r>
    </w:p>
  </w:endnote>
  <w:endnote w:id="3">
    <w:p w14:paraId="55378F83" w14:textId="77777777" w:rsidR="00CB7851" w:rsidRPr="005B4A16" w:rsidRDefault="00CB7851" w:rsidP="00D1545F">
      <w:pPr>
        <w:pStyle w:val="NoSpacing"/>
        <w:rPr>
          <w:rFonts w:asciiTheme="minorHAnsi" w:hAnsiTheme="minorHAnsi"/>
          <w:sz w:val="20"/>
          <w:szCs w:val="20"/>
          <w:lang w:val="en-GB"/>
        </w:rPr>
      </w:pPr>
      <w:r w:rsidRPr="005B4A16">
        <w:rPr>
          <w:rStyle w:val="EndnoteReference"/>
          <w:rFonts w:asciiTheme="minorHAnsi" w:hAnsiTheme="minorHAnsi" w:cs="Calibri"/>
          <w:sz w:val="20"/>
          <w:szCs w:val="20"/>
          <w:lang w:val="en-GB"/>
        </w:rPr>
        <w:endnoteRef/>
      </w:r>
      <w:r w:rsidRPr="005B4A16">
        <w:rPr>
          <w:rFonts w:asciiTheme="minorHAnsi" w:hAnsiTheme="minorHAnsi"/>
          <w:sz w:val="20"/>
          <w:szCs w:val="20"/>
          <w:lang w:val="en-GB"/>
        </w:rPr>
        <w:t xml:space="preserve"> ECPAT prefers the term ‘</w:t>
      </w:r>
      <w:r w:rsidRPr="005B4A16">
        <w:rPr>
          <w:rFonts w:asciiTheme="minorHAnsi" w:hAnsiTheme="minorHAnsi"/>
          <w:i/>
          <w:sz w:val="20"/>
          <w:szCs w:val="20"/>
          <w:lang w:val="en-GB"/>
        </w:rPr>
        <w:t>exploitation of children in prostitution</w:t>
      </w:r>
      <w:r w:rsidRPr="005B4A16">
        <w:rPr>
          <w:rFonts w:asciiTheme="minorHAnsi" w:hAnsiTheme="minorHAnsi"/>
          <w:sz w:val="20"/>
          <w:szCs w:val="20"/>
          <w:lang w:val="en-GB"/>
        </w:rPr>
        <w:t>’ instead of ‘</w:t>
      </w:r>
      <w:r w:rsidRPr="005B4A16">
        <w:rPr>
          <w:rFonts w:asciiTheme="minorHAnsi" w:hAnsiTheme="minorHAnsi"/>
          <w:i/>
          <w:sz w:val="20"/>
          <w:szCs w:val="20"/>
          <w:lang w:val="en-GB"/>
        </w:rPr>
        <w:t>child prostitution</w:t>
      </w:r>
      <w:r w:rsidRPr="005B4A16">
        <w:rPr>
          <w:rFonts w:asciiTheme="minorHAnsi" w:hAnsiTheme="minorHAnsi"/>
          <w:sz w:val="20"/>
          <w:szCs w:val="20"/>
          <w:lang w:val="en-GB"/>
        </w:rPr>
        <w:t>’ in line with the recently widely adopted Terminology Guidelines. ECPAT International (2016), “</w:t>
      </w:r>
      <w:hyperlink r:id="rId2" w:history="1">
        <w:r w:rsidRPr="005B4A16">
          <w:rPr>
            <w:rStyle w:val="Hyperlink"/>
            <w:rFonts w:asciiTheme="minorHAnsi" w:hAnsiTheme="minorHAnsi" w:cs="Calibri"/>
            <w:i/>
            <w:sz w:val="20"/>
            <w:szCs w:val="20"/>
          </w:rPr>
          <w:t>Terminology Guidelines for the Protection of Children from Sexual Exploitation and Sexual Abuse, adopted by the Interagency Working Group in Luxembourg, 28 January 2016</w:t>
        </w:r>
      </w:hyperlink>
      <w:r w:rsidRPr="005B4A16">
        <w:rPr>
          <w:rFonts w:asciiTheme="minorHAnsi" w:hAnsiTheme="minorHAnsi"/>
          <w:sz w:val="20"/>
          <w:szCs w:val="20"/>
          <w:lang w:val="en-GB"/>
        </w:rPr>
        <w:t xml:space="preserve">”, Bangkok: ECPAT, 29. </w:t>
      </w:r>
    </w:p>
  </w:endnote>
  <w:endnote w:id="4">
    <w:p w14:paraId="4F896F2D" w14:textId="77777777" w:rsidR="00CB7851" w:rsidRPr="005B4A16" w:rsidRDefault="00CB7851" w:rsidP="00D1545F">
      <w:pPr>
        <w:pStyle w:val="NoSpacing"/>
        <w:rPr>
          <w:rFonts w:asciiTheme="minorHAnsi" w:hAnsiTheme="minorHAnsi"/>
          <w:sz w:val="20"/>
          <w:szCs w:val="20"/>
          <w:lang w:val="fr-FR"/>
        </w:rPr>
      </w:pPr>
      <w:r w:rsidRPr="005B4A16">
        <w:rPr>
          <w:rStyle w:val="EndnoteReference"/>
          <w:rFonts w:asciiTheme="minorHAnsi" w:hAnsiTheme="minorHAnsi" w:cs="Calibri"/>
          <w:sz w:val="20"/>
          <w:szCs w:val="20"/>
        </w:rPr>
        <w:endnoteRef/>
      </w:r>
      <w:r w:rsidRPr="005B4A16">
        <w:rPr>
          <w:rStyle w:val="Standaardalinea-lettertype1"/>
          <w:rFonts w:asciiTheme="minorHAnsi" w:hAnsiTheme="minorHAnsi" w:cs="Calibri"/>
          <w:sz w:val="20"/>
          <w:szCs w:val="20"/>
          <w:lang w:val="en-GB"/>
        </w:rPr>
        <w:t xml:space="preserve"> ECPAT prefers the term ‘child sexual exploitation material’ or ‘child sexual abuse material’ over the often in legal context still used ‘child pornography’ in line with the recently widely adopted Terminology Guidelines. </w:t>
      </w:r>
      <w:r w:rsidRPr="005B4A16">
        <w:rPr>
          <w:rStyle w:val="Standaardalinea-lettertype1"/>
          <w:rFonts w:asciiTheme="minorHAnsi" w:hAnsiTheme="minorHAnsi" w:cs="Calibri"/>
          <w:i/>
          <w:sz w:val="20"/>
          <w:szCs w:val="20"/>
          <w:lang w:val="fr-FR"/>
        </w:rPr>
        <w:t>Ibid</w:t>
      </w:r>
      <w:r w:rsidRPr="005B4A16">
        <w:rPr>
          <w:rStyle w:val="Standaardalinea-lettertype1"/>
          <w:rFonts w:asciiTheme="minorHAnsi" w:hAnsiTheme="minorHAnsi" w:cs="Calibri"/>
          <w:sz w:val="20"/>
          <w:szCs w:val="20"/>
          <w:lang w:val="fr-FR"/>
        </w:rPr>
        <w:t>., 39.</w:t>
      </w:r>
    </w:p>
  </w:endnote>
  <w:endnote w:id="5">
    <w:p w14:paraId="667B0256" w14:textId="77777777" w:rsidR="00CB7851" w:rsidRPr="005B4A16" w:rsidRDefault="00CB7851" w:rsidP="00D1545F">
      <w:pPr>
        <w:pStyle w:val="NoSpacing"/>
        <w:rPr>
          <w:rFonts w:asciiTheme="minorHAnsi" w:hAnsiTheme="minorHAnsi"/>
          <w:sz w:val="20"/>
          <w:szCs w:val="20"/>
          <w:lang w:val="fr-FR"/>
        </w:rPr>
      </w:pPr>
      <w:r w:rsidRPr="005B4A16">
        <w:rPr>
          <w:rStyle w:val="EndnoteReference"/>
          <w:rFonts w:asciiTheme="minorHAnsi" w:hAnsiTheme="minorHAnsi" w:cs="Calibri"/>
          <w:sz w:val="20"/>
          <w:szCs w:val="20"/>
          <w:lang w:val="en-GB"/>
        </w:rPr>
        <w:endnoteRef/>
      </w:r>
      <w:r w:rsidRPr="005B4A16">
        <w:rPr>
          <w:rFonts w:asciiTheme="minorHAnsi" w:hAnsiTheme="minorHAnsi"/>
          <w:i/>
          <w:sz w:val="20"/>
          <w:szCs w:val="20"/>
          <w:lang w:val="fr-FR"/>
        </w:rPr>
        <w:t xml:space="preserve"> Ibid.,</w:t>
      </w:r>
      <w:r w:rsidRPr="005B4A16">
        <w:rPr>
          <w:rFonts w:asciiTheme="minorHAnsi" w:hAnsiTheme="minorHAnsi"/>
          <w:sz w:val="20"/>
          <w:szCs w:val="20"/>
          <w:lang w:val="fr-FR"/>
        </w:rPr>
        <w:t xml:space="preserve"> 54.</w:t>
      </w:r>
    </w:p>
  </w:endnote>
  <w:endnote w:id="6">
    <w:p w14:paraId="101E492E" w14:textId="77777777" w:rsidR="00CB7851" w:rsidRPr="005B4A16" w:rsidRDefault="00CB7851" w:rsidP="00310D8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PNUD. (n.d). </w:t>
      </w:r>
      <w:hyperlink r:id="rId3" w:history="1">
        <w:r w:rsidRPr="005B4A16">
          <w:rPr>
            <w:rStyle w:val="Hyperlink"/>
            <w:rFonts w:asciiTheme="minorHAnsi" w:hAnsiTheme="minorHAnsi" w:cs="Cordia New"/>
            <w:sz w:val="20"/>
            <w:szCs w:val="20"/>
            <w:lang w:val="fr-FR"/>
          </w:rPr>
          <w:t>A propos de la Tunisie.</w:t>
        </w:r>
      </w:hyperlink>
      <w:r w:rsidRPr="005B4A16">
        <w:rPr>
          <w:rFonts w:asciiTheme="minorHAnsi" w:hAnsiTheme="minorHAnsi"/>
          <w:sz w:val="20"/>
          <w:szCs w:val="20"/>
          <w:lang w:val="fr-FR"/>
        </w:rPr>
        <w:t xml:space="preserve"> </w:t>
      </w:r>
    </w:p>
  </w:endnote>
  <w:endnote w:id="7">
    <w:p w14:paraId="74376298" w14:textId="680212FE" w:rsidR="00CB7851" w:rsidRPr="005B4A16" w:rsidRDefault="00CB7851" w:rsidP="00850AB5">
      <w:pPr>
        <w:pStyle w:val="NoSpacing"/>
        <w:rPr>
          <w:rFonts w:asciiTheme="minorHAnsi" w:hAnsiTheme="minorHAnsi" w:cs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en-US"/>
        </w:rPr>
        <w:t xml:space="preserve">UNICEF. (2017, December). </w:t>
      </w:r>
      <w:hyperlink r:id="rId4" w:history="1">
        <w:r w:rsidRPr="005B4A16">
          <w:rPr>
            <w:rStyle w:val="Hyperlink"/>
            <w:rFonts w:asciiTheme="minorHAnsi" w:hAnsiTheme="minorHAnsi" w:cs="Calibri"/>
            <w:i/>
            <w:sz w:val="20"/>
            <w:szCs w:val="20"/>
            <w:lang w:val="en-US"/>
          </w:rPr>
          <w:t>The State of The World’s Children 2017</w:t>
        </w:r>
      </w:hyperlink>
      <w:r w:rsidRPr="005B4A16">
        <w:rPr>
          <w:rFonts w:asciiTheme="minorHAnsi" w:hAnsiTheme="minorHAnsi"/>
          <w:sz w:val="20"/>
          <w:szCs w:val="20"/>
          <w:lang w:val="en-US"/>
        </w:rPr>
        <w:t>, 150. New York: UNICEF.</w:t>
      </w:r>
    </w:p>
  </w:endnote>
  <w:endnote w:id="8">
    <w:p w14:paraId="0D517AAB" w14:textId="5B5273FA" w:rsidR="00CB7851" w:rsidRPr="005B4A16" w:rsidRDefault="00CB7851" w:rsidP="00310D87">
      <w:pPr>
        <w:pStyle w:val="NoSpacing"/>
        <w:rPr>
          <w:rFonts w:asciiTheme="minorHAnsi" w:hAnsiTheme="minorHAnsi" w:cstheme="minorHAnsi"/>
          <w:sz w:val="20"/>
          <w:szCs w:val="20"/>
          <w:lang w:val="en-US"/>
        </w:rPr>
      </w:pPr>
      <w:r w:rsidRPr="005B4A16">
        <w:rPr>
          <w:rStyle w:val="EndnoteReference"/>
          <w:rFonts w:asciiTheme="minorHAnsi" w:hAnsiTheme="minorHAnsi" w:cstheme="minorHAnsi"/>
          <w:sz w:val="20"/>
          <w:szCs w:val="20"/>
          <w:lang w:val="fr-FR"/>
        </w:rPr>
        <w:endnoteRef/>
      </w:r>
      <w:r w:rsidRPr="005B4A16">
        <w:rPr>
          <w:rFonts w:asciiTheme="minorHAnsi" w:hAnsiTheme="minorHAnsi" w:cstheme="minorHAnsi"/>
          <w:sz w:val="20"/>
          <w:szCs w:val="20"/>
          <w:lang w:val="en-US"/>
        </w:rPr>
        <w:t xml:space="preserve"> </w:t>
      </w:r>
      <w:r w:rsidRPr="005B4A16">
        <w:rPr>
          <w:rFonts w:asciiTheme="minorHAnsi" w:hAnsiTheme="minorHAnsi"/>
          <w:sz w:val="20"/>
          <w:szCs w:val="20"/>
          <w:lang w:val="en-US"/>
        </w:rPr>
        <w:t xml:space="preserve">UNICEF. (2017, December). </w:t>
      </w:r>
      <w:hyperlink r:id="rId5" w:history="1">
        <w:r w:rsidRPr="005B4A16">
          <w:rPr>
            <w:rStyle w:val="Hyperlink"/>
            <w:rFonts w:asciiTheme="minorHAnsi" w:hAnsiTheme="minorHAnsi" w:cs="Calibri"/>
            <w:i/>
            <w:sz w:val="20"/>
            <w:szCs w:val="20"/>
            <w:lang w:val="en-US"/>
          </w:rPr>
          <w:t>The State of The World’s Children 2017</w:t>
        </w:r>
      </w:hyperlink>
      <w:r w:rsidRPr="005B4A16">
        <w:rPr>
          <w:rStyle w:val="Hyperlink"/>
          <w:rFonts w:asciiTheme="minorHAnsi" w:hAnsiTheme="minorHAnsi" w:cs="Calibri"/>
          <w:i/>
          <w:sz w:val="20"/>
          <w:szCs w:val="20"/>
          <w:lang w:val="en-US"/>
        </w:rPr>
        <w:t>,</w:t>
      </w:r>
      <w:r w:rsidRPr="005B4A16">
        <w:rPr>
          <w:rFonts w:asciiTheme="minorHAnsi" w:hAnsiTheme="minorHAnsi"/>
          <w:sz w:val="20"/>
          <w:szCs w:val="20"/>
          <w:lang w:val="en-US"/>
        </w:rPr>
        <w:t xml:space="preserve"> Table 6. Demographic indicators. New York: UNICEF.</w:t>
      </w:r>
    </w:p>
  </w:endnote>
  <w:endnote w:id="9">
    <w:p w14:paraId="7801CDFB" w14:textId="77777777" w:rsidR="00CB7851" w:rsidRPr="005B4A16" w:rsidRDefault="00CB7851" w:rsidP="00310D87">
      <w:pPr>
        <w:pStyle w:val="NoSpacing"/>
        <w:rPr>
          <w:rFonts w:asciiTheme="minorHAnsi" w:hAnsiTheme="minorHAnsi" w:cstheme="minorHAnsi"/>
          <w:i/>
          <w:sz w:val="20"/>
          <w:szCs w:val="20"/>
          <w:lang w:val="en-US"/>
        </w:rPr>
      </w:pPr>
      <w:r w:rsidRPr="005B4A16">
        <w:rPr>
          <w:rStyle w:val="EndnoteReference"/>
          <w:rFonts w:asciiTheme="minorHAnsi" w:hAnsiTheme="minorHAnsi" w:cstheme="minorHAnsi"/>
          <w:i/>
          <w:sz w:val="20"/>
          <w:szCs w:val="20"/>
          <w:lang w:val="fr-FR"/>
        </w:rPr>
        <w:endnoteRef/>
      </w:r>
      <w:r w:rsidRPr="005B4A16">
        <w:rPr>
          <w:rFonts w:asciiTheme="minorHAnsi" w:hAnsiTheme="minorHAnsi" w:cstheme="minorHAnsi"/>
          <w:i/>
          <w:sz w:val="20"/>
          <w:szCs w:val="20"/>
          <w:lang w:val="en-US"/>
        </w:rPr>
        <w:t xml:space="preserve"> Ibid.</w:t>
      </w:r>
    </w:p>
  </w:endnote>
  <w:endnote w:id="10">
    <w:p w14:paraId="4B8E4CE6" w14:textId="6961CB1B"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11">
    <w:p w14:paraId="4A460FD6" w14:textId="1257FE37" w:rsidR="00CB7851" w:rsidRPr="005B4A16" w:rsidRDefault="00CB7851" w:rsidP="005B67D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en-US"/>
        </w:rPr>
        <w:t>ATUDE/DCI-Tunisia and Femmes &amp; leadership</w:t>
      </w:r>
      <w:r w:rsidRPr="005B4A16">
        <w:rPr>
          <w:rFonts w:asciiTheme="minorHAnsi" w:hAnsiTheme="minorHAnsi"/>
          <w:sz w:val="20"/>
          <w:szCs w:val="20"/>
        </w:rPr>
        <w:t>. (n.d.). Projet de prevention et de lutte contre la violence sexuelle envers les enfants – pour un nouveau schema de la prise en charge des enfants victimes, 6.</w:t>
      </w:r>
    </w:p>
  </w:endnote>
  <w:endnote w:id="12">
    <w:p w14:paraId="52FB6FBB" w14:textId="77777777" w:rsidR="00CB7851" w:rsidRPr="005B4A16" w:rsidRDefault="00CB7851" w:rsidP="004676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State of Washington - Office of Superintendent of Public Instructor. (2013</w:t>
      </w:r>
      <w:hyperlink r:id="rId6" w:history="1">
        <w:r w:rsidRPr="005B4A16">
          <w:rPr>
            <w:rStyle w:val="Hyperlink"/>
            <w:rFonts w:asciiTheme="minorHAnsi" w:hAnsiTheme="minorHAnsi" w:cs="Cordia New"/>
            <w:sz w:val="20"/>
            <w:szCs w:val="20"/>
          </w:rPr>
          <w:t>). Commercial Sexual Exploitation, Abuse and Trafficking of Children and Youth</w:t>
        </w:r>
      </w:hyperlink>
      <w:r w:rsidRPr="005B4A16">
        <w:rPr>
          <w:rFonts w:asciiTheme="minorHAnsi" w:hAnsiTheme="minorHAnsi"/>
          <w:sz w:val="20"/>
          <w:szCs w:val="20"/>
        </w:rPr>
        <w:t>, 5.</w:t>
      </w:r>
    </w:p>
  </w:endnote>
  <w:endnote w:id="13">
    <w:p w14:paraId="3ABCEB84" w14:textId="77777777" w:rsidR="00CB7851" w:rsidRPr="005B4A16" w:rsidRDefault="00CB7851" w:rsidP="004676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7"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465.</w:t>
      </w:r>
    </w:p>
  </w:endnote>
  <w:endnote w:id="14">
    <w:p w14:paraId="689998BB" w14:textId="77777777" w:rsidR="00CB7851" w:rsidRPr="005B4A16" w:rsidRDefault="00CB7851" w:rsidP="00310D8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Kapitalis. </w:t>
      </w:r>
      <w:r w:rsidRPr="005B4A16">
        <w:rPr>
          <w:rFonts w:asciiTheme="minorHAnsi" w:hAnsiTheme="minorHAnsi"/>
          <w:sz w:val="20"/>
          <w:szCs w:val="20"/>
          <w:lang w:val="fr-FR"/>
        </w:rPr>
        <w:t xml:space="preserve">(2018). </w:t>
      </w:r>
      <w:hyperlink r:id="rId8" w:history="1">
        <w:r w:rsidRPr="005B4A16">
          <w:rPr>
            <w:rStyle w:val="Hyperlink"/>
            <w:rFonts w:asciiTheme="minorHAnsi" w:hAnsiTheme="minorHAnsi" w:cs="Cordia New"/>
            <w:sz w:val="20"/>
            <w:szCs w:val="20"/>
            <w:lang w:val="fr-FR"/>
          </w:rPr>
          <w:t>Tunisie : 1087 cas d’exploitation sexuelle de mineurs en 2017.</w:t>
        </w:r>
      </w:hyperlink>
    </w:p>
  </w:endnote>
  <w:endnote w:id="15">
    <w:p w14:paraId="020F424A" w14:textId="3494EC66" w:rsidR="00CB7851" w:rsidRPr="005B4A16" w:rsidRDefault="00CB7851" w:rsidP="005B4A16">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lang w:val="fr-FR"/>
        </w:rPr>
        <w:t xml:space="preserve"> Africa Post News. (2019). </w:t>
      </w:r>
      <w:hyperlink r:id="rId9" w:history="1">
        <w:r w:rsidRPr="005B4A16">
          <w:rPr>
            <w:rStyle w:val="Hyperlink"/>
            <w:rFonts w:asciiTheme="minorHAnsi" w:hAnsiTheme="minorHAnsi" w:cs="Cordia New"/>
            <w:sz w:val="20"/>
            <w:szCs w:val="20"/>
            <w:lang w:val="fr-FR"/>
          </w:rPr>
          <w:t>Tunisie : une école coranique fermée après des accusations d’exploitation de mineurs, et abus sexuels.</w:t>
        </w:r>
      </w:hyperlink>
    </w:p>
  </w:endnote>
  <w:endnote w:id="16">
    <w:p w14:paraId="73E3D5F4" w14:textId="77777777" w:rsidR="00CB7851" w:rsidRPr="005B4A16" w:rsidRDefault="00CB7851" w:rsidP="00310D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17">
    <w:p w14:paraId="0A89ED9B" w14:textId="77777777" w:rsidR="00CB7851" w:rsidRPr="005B4A16" w:rsidRDefault="00CB7851" w:rsidP="004676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10"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466.</w:t>
      </w:r>
    </w:p>
  </w:endnote>
  <w:endnote w:id="18">
    <w:p w14:paraId="35E2B54E" w14:textId="77777777" w:rsidR="00CB7851" w:rsidRPr="005B4A16" w:rsidRDefault="00CB7851" w:rsidP="00310D8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Business News. </w:t>
      </w:r>
      <w:r w:rsidRPr="005B4A16">
        <w:rPr>
          <w:rFonts w:asciiTheme="minorHAnsi" w:hAnsiTheme="minorHAnsi"/>
          <w:sz w:val="20"/>
          <w:szCs w:val="20"/>
          <w:lang w:val="fr-FR"/>
        </w:rPr>
        <w:t xml:space="preserve">(2016). </w:t>
      </w:r>
      <w:hyperlink r:id="rId11" w:history="1">
        <w:r w:rsidRPr="005B4A16">
          <w:rPr>
            <w:rStyle w:val="Hyperlink"/>
            <w:rFonts w:asciiTheme="minorHAnsi" w:hAnsiTheme="minorHAnsi" w:cs="Cordia New"/>
            <w:sz w:val="20"/>
            <w:szCs w:val="20"/>
            <w:lang w:val="fr-FR"/>
          </w:rPr>
          <w:t>Le viol de mineurs, un jeu d’enfants en Tunisie.</w:t>
        </w:r>
      </w:hyperlink>
      <w:r w:rsidRPr="005B4A16">
        <w:rPr>
          <w:rFonts w:asciiTheme="minorHAnsi" w:hAnsiTheme="minorHAnsi"/>
          <w:sz w:val="20"/>
          <w:szCs w:val="20"/>
          <w:lang w:val="fr-FR"/>
        </w:rPr>
        <w:t xml:space="preserve"> </w:t>
      </w:r>
    </w:p>
  </w:endnote>
  <w:endnote w:id="19">
    <w:p w14:paraId="55523751" w14:textId="77777777" w:rsidR="00CB7851" w:rsidRPr="005B4A16" w:rsidRDefault="00CB7851" w:rsidP="00310D87">
      <w:pPr>
        <w:pStyle w:val="NoSpacing"/>
        <w:rPr>
          <w:rFonts w:asciiTheme="minorHAnsi" w:eastAsia="Times New Roman"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Le Monde. (2016). </w:t>
      </w:r>
      <w:hyperlink r:id="rId12" w:history="1">
        <w:r w:rsidRPr="005B4A16">
          <w:rPr>
            <w:rStyle w:val="Hyperlink"/>
            <w:rFonts w:asciiTheme="minorHAnsi" w:hAnsiTheme="minorHAnsi"/>
            <w:bCs/>
            <w:sz w:val="20"/>
            <w:szCs w:val="20"/>
          </w:rPr>
          <w:t>Pédophilie : un Français condamné à 16 ans de réclusion pour avoir abusé de 66 garçons</w:t>
        </w:r>
      </w:hyperlink>
      <w:r w:rsidRPr="005B4A16">
        <w:rPr>
          <w:rFonts w:asciiTheme="minorHAnsi" w:hAnsiTheme="minorHAnsi"/>
          <w:b/>
          <w:sz w:val="20"/>
          <w:szCs w:val="20"/>
        </w:rPr>
        <w:t>.</w:t>
      </w:r>
    </w:p>
  </w:endnote>
  <w:endnote w:id="20">
    <w:p w14:paraId="4E21114A" w14:textId="77777777" w:rsidR="00CB7851" w:rsidRPr="005B4A16" w:rsidRDefault="00CB7851" w:rsidP="00310D87">
      <w:pPr>
        <w:pStyle w:val="NoSpacing"/>
        <w:rPr>
          <w:rFonts w:asciiTheme="minorHAnsi" w:eastAsia="Times New Roman"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Le Parisien. (2016). </w:t>
      </w:r>
      <w:hyperlink r:id="rId13" w:history="1">
        <w:r w:rsidRPr="005B4A16">
          <w:rPr>
            <w:rStyle w:val="Hyperlink"/>
            <w:rFonts w:asciiTheme="minorHAnsi" w:hAnsiTheme="minorHAnsi"/>
            <w:sz w:val="20"/>
            <w:szCs w:val="20"/>
          </w:rPr>
          <w:t>Yvelines : un pédophile accusé de viols de 66 garçons condamné à 16 ans de prison</w:t>
        </w:r>
      </w:hyperlink>
      <w:r w:rsidRPr="005B4A16">
        <w:rPr>
          <w:rFonts w:asciiTheme="minorHAnsi" w:hAnsiTheme="minorHAnsi"/>
          <w:sz w:val="20"/>
          <w:szCs w:val="20"/>
        </w:rPr>
        <w:t>.</w:t>
      </w:r>
    </w:p>
  </w:endnote>
  <w:endnote w:id="21">
    <w:p w14:paraId="498003C9" w14:textId="49FA4B38"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22">
    <w:p w14:paraId="658A32F4" w14:textId="77777777"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23">
    <w:p w14:paraId="7D4D2800"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ITU. (2018). </w:t>
      </w:r>
      <w:hyperlink r:id="rId14" w:history="1">
        <w:r w:rsidRPr="005B4A16">
          <w:rPr>
            <w:rStyle w:val="Hyperlink"/>
            <w:rFonts w:asciiTheme="minorHAnsi" w:hAnsiTheme="minorHAnsi" w:cs="Cordia New"/>
            <w:sz w:val="20"/>
            <w:szCs w:val="20"/>
            <w:lang w:val="en-US"/>
          </w:rPr>
          <w:t>Tunisia Profile.</w:t>
        </w:r>
      </w:hyperlink>
    </w:p>
  </w:endnote>
  <w:endnote w:id="24">
    <w:p w14:paraId="1C080D25"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25">
    <w:p w14:paraId="49A2C839"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cstheme="minorHAnsi"/>
          <w:sz w:val="20"/>
          <w:szCs w:val="20"/>
          <w:lang w:val="en-US"/>
        </w:rPr>
        <w:t xml:space="preserve">Internet World Stats. (2017). </w:t>
      </w:r>
      <w:hyperlink r:id="rId15" w:anchor="gn" w:history="1">
        <w:r w:rsidRPr="005B4A16">
          <w:rPr>
            <w:rStyle w:val="Hyperlink"/>
            <w:rFonts w:asciiTheme="minorHAnsi" w:hAnsiTheme="minorHAnsi" w:cstheme="minorHAnsi"/>
            <w:sz w:val="20"/>
            <w:szCs w:val="20"/>
            <w:lang w:val="en-US"/>
          </w:rPr>
          <w:t>Africa</w:t>
        </w:r>
      </w:hyperlink>
      <w:r w:rsidRPr="005B4A16">
        <w:rPr>
          <w:rFonts w:asciiTheme="minorHAnsi" w:hAnsiTheme="minorHAnsi" w:cstheme="minorHAnsi"/>
          <w:sz w:val="20"/>
          <w:szCs w:val="20"/>
          <w:lang w:val="en-US"/>
        </w:rPr>
        <w:t>.</w:t>
      </w:r>
    </w:p>
  </w:endnote>
  <w:endnote w:id="26">
    <w:p w14:paraId="62B25C6B" w14:textId="32D0D3FA" w:rsidR="00CB7851" w:rsidRPr="005B4A16" w:rsidRDefault="00CB7851" w:rsidP="009D0519">
      <w:pPr>
        <w:pStyle w:val="NoSpacing"/>
        <w:rPr>
          <w:rFonts w:asciiTheme="minorHAnsi" w:hAnsiTheme="minorHAnsi" w:cstheme="minorHAnsi"/>
          <w:sz w:val="20"/>
          <w:szCs w:val="20"/>
          <w:lang w:val="fr-FR"/>
        </w:rPr>
      </w:pPr>
      <w:r w:rsidRPr="005B4A16">
        <w:rPr>
          <w:rStyle w:val="EndnoteReference"/>
          <w:rFonts w:asciiTheme="minorHAnsi" w:hAnsiTheme="minorHAnsi" w:cstheme="minorHAnsi"/>
          <w:sz w:val="20"/>
          <w:szCs w:val="20"/>
          <w:lang w:val="fr-FR"/>
        </w:rPr>
        <w:endnoteRef/>
      </w:r>
      <w:r w:rsidRPr="005B4A16">
        <w:rPr>
          <w:rFonts w:asciiTheme="minorHAnsi" w:hAnsiTheme="minorHAnsi" w:cstheme="minorHAnsi"/>
          <w:sz w:val="20"/>
          <w:szCs w:val="20"/>
          <w:lang w:val="en-US"/>
        </w:rPr>
        <w:t xml:space="preserve"> ECPAT International. (2018, April). </w:t>
      </w:r>
      <w:hyperlink r:id="rId16" w:history="1">
        <w:r w:rsidRPr="005B4A16">
          <w:rPr>
            <w:rStyle w:val="Hyperlink"/>
            <w:rFonts w:asciiTheme="minorHAnsi" w:hAnsiTheme="minorHAnsi" w:cstheme="minorHAnsi"/>
            <w:i/>
            <w:iCs/>
            <w:sz w:val="20"/>
            <w:szCs w:val="20"/>
            <w:lang w:val="en-US"/>
          </w:rPr>
          <w:t>Trends in online child sexual abuse materials</w:t>
        </w:r>
      </w:hyperlink>
      <w:r w:rsidRPr="005B4A16">
        <w:rPr>
          <w:rFonts w:asciiTheme="minorHAnsi" w:hAnsiTheme="minorHAnsi" w:cstheme="minorHAnsi"/>
          <w:sz w:val="20"/>
          <w:szCs w:val="20"/>
          <w:lang w:val="en-US"/>
        </w:rPr>
        <w:t xml:space="preserve">. </w:t>
      </w:r>
      <w:r w:rsidRPr="005B4A16">
        <w:rPr>
          <w:rFonts w:asciiTheme="minorHAnsi" w:hAnsiTheme="minorHAnsi" w:cstheme="minorHAnsi"/>
          <w:sz w:val="20"/>
          <w:szCs w:val="20"/>
          <w:lang w:val="fr-FR"/>
        </w:rPr>
        <w:t>Bangkok : ECPAT International.</w:t>
      </w:r>
    </w:p>
  </w:endnote>
  <w:endnote w:id="27">
    <w:p w14:paraId="748C590A" w14:textId="77777777" w:rsidR="00CB7851" w:rsidRPr="005B4A16" w:rsidRDefault="00CB7851" w:rsidP="009D0519">
      <w:pPr>
        <w:pStyle w:val="NoSpacing"/>
        <w:rPr>
          <w:rFonts w:asciiTheme="minorHAnsi" w:hAnsiTheme="minorHAnsi"/>
          <w:sz w:val="20"/>
          <w:szCs w:val="20"/>
          <w:lang w:val="fr-FR" w:eastAsia="en-US" w:bidi="th-TH"/>
        </w:rPr>
      </w:pPr>
      <w:r w:rsidRPr="005B4A16">
        <w:rPr>
          <w:rFonts w:asciiTheme="minorHAnsi" w:hAnsiTheme="minorHAnsi"/>
          <w:sz w:val="20"/>
          <w:szCs w:val="20"/>
          <w:vertAlign w:val="superscript"/>
          <w:lang w:val="fr-FR" w:eastAsia="en-US" w:bidi="th-TH"/>
        </w:rPr>
        <w:endnoteRef/>
      </w:r>
      <w:r w:rsidRPr="005B4A16">
        <w:rPr>
          <w:rFonts w:asciiTheme="minorHAnsi" w:hAnsiTheme="minorHAnsi"/>
          <w:sz w:val="20"/>
          <w:szCs w:val="20"/>
          <w:lang w:val="fr-FR" w:eastAsia="en-US" w:bidi="th-TH"/>
        </w:rPr>
        <w:t xml:space="preserve"> Leaders. (2018). </w:t>
      </w:r>
      <w:hyperlink r:id="rId17" w:history="1">
        <w:r w:rsidRPr="005B4A16">
          <w:rPr>
            <w:rStyle w:val="Hyperlink"/>
            <w:rFonts w:asciiTheme="minorHAnsi" w:hAnsiTheme="minorHAnsi"/>
            <w:sz w:val="20"/>
            <w:szCs w:val="20"/>
            <w:lang w:val="fr-FR" w:eastAsia="en-US" w:bidi="th-TH"/>
          </w:rPr>
          <w:t>Droit et protection des enfants en ligne en Tunisie : la Présidence de la République lance le débat.</w:t>
        </w:r>
      </w:hyperlink>
    </w:p>
  </w:endnote>
  <w:endnote w:id="28">
    <w:p w14:paraId="28EE4C66" w14:textId="76AF066D"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18"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467.</w:t>
      </w:r>
    </w:p>
  </w:endnote>
  <w:endnote w:id="29">
    <w:p w14:paraId="2A3CA5D3" w14:textId="77777777" w:rsidR="00CB7851" w:rsidRPr="005B4A16" w:rsidRDefault="00CB7851" w:rsidP="009D051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Inkyfada. </w:t>
      </w:r>
      <w:r w:rsidRPr="005B4A16">
        <w:rPr>
          <w:rFonts w:asciiTheme="minorHAnsi" w:hAnsiTheme="minorHAnsi"/>
          <w:sz w:val="20"/>
          <w:szCs w:val="20"/>
          <w:lang w:val="fr-FR"/>
        </w:rPr>
        <w:t xml:space="preserve">(2018). </w:t>
      </w:r>
      <w:hyperlink r:id="rId19" w:history="1">
        <w:r w:rsidRPr="005B4A16">
          <w:rPr>
            <w:rStyle w:val="Hyperlink"/>
            <w:rFonts w:asciiTheme="minorHAnsi" w:hAnsiTheme="minorHAnsi" w:cs="Cordia New"/>
            <w:sz w:val="20"/>
            <w:szCs w:val="20"/>
            <w:lang w:val="fr-FR"/>
          </w:rPr>
          <w:t>Traite des enfants et servitude domestique en chiffres.</w:t>
        </w:r>
      </w:hyperlink>
    </w:p>
  </w:endnote>
  <w:endnote w:id="30">
    <w:p w14:paraId="2E9DE77E" w14:textId="77777777" w:rsidR="00CB7851" w:rsidRPr="005B4A16" w:rsidRDefault="00CB7851" w:rsidP="009D051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Inkyfada. (2018). </w:t>
      </w:r>
      <w:hyperlink r:id="rId20" w:history="1">
        <w:r w:rsidRPr="005B4A16">
          <w:rPr>
            <w:rStyle w:val="Hyperlink"/>
            <w:rFonts w:asciiTheme="minorHAnsi" w:hAnsiTheme="minorHAnsi" w:cs="Cordia New"/>
            <w:sz w:val="20"/>
            <w:szCs w:val="20"/>
            <w:lang w:val="fr-FR"/>
          </w:rPr>
          <w:t>Au cœur du trafic des aides ménagères mineures en Tunisie.</w:t>
        </w:r>
      </w:hyperlink>
      <w:r w:rsidRPr="005B4A16">
        <w:rPr>
          <w:rFonts w:asciiTheme="minorHAnsi" w:hAnsiTheme="minorHAnsi"/>
          <w:sz w:val="20"/>
          <w:szCs w:val="20"/>
          <w:lang w:val="fr-FR"/>
        </w:rPr>
        <w:t xml:space="preserve"> </w:t>
      </w:r>
    </w:p>
  </w:endnote>
  <w:endnote w:id="31">
    <w:p w14:paraId="101DE36E"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2">
    <w:p w14:paraId="044DDAA9"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3">
    <w:p w14:paraId="3B7FF52B"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Freedom in the world. (2019). </w:t>
      </w:r>
      <w:hyperlink r:id="rId21" w:history="1">
        <w:r w:rsidRPr="005B4A16">
          <w:rPr>
            <w:rStyle w:val="Hyperlink"/>
            <w:rFonts w:asciiTheme="minorHAnsi" w:hAnsiTheme="minorHAnsi" w:cs="Cordia New"/>
            <w:sz w:val="20"/>
            <w:szCs w:val="20"/>
            <w:lang w:val="en-US"/>
          </w:rPr>
          <w:t>Tunisia</w:t>
        </w:r>
      </w:hyperlink>
      <w:r w:rsidRPr="005B4A16">
        <w:rPr>
          <w:rFonts w:asciiTheme="minorHAnsi" w:hAnsiTheme="minorHAnsi"/>
          <w:sz w:val="20"/>
          <w:szCs w:val="20"/>
          <w:lang w:val="en-US"/>
        </w:rPr>
        <w:t xml:space="preserve">. </w:t>
      </w:r>
    </w:p>
  </w:endnote>
  <w:endnote w:id="34">
    <w:p w14:paraId="011581A5" w14:textId="77777777" w:rsidR="00CB7851" w:rsidRPr="005B4A16" w:rsidRDefault="00CB7851" w:rsidP="0046768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5">
    <w:p w14:paraId="48618406" w14:textId="77777777" w:rsidR="00CB7851" w:rsidRPr="005B4A16" w:rsidRDefault="00CB7851" w:rsidP="0046768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6">
    <w:p w14:paraId="0D65DBBE" w14:textId="77777777" w:rsidR="00CB7851" w:rsidRPr="005B4A16" w:rsidRDefault="00CB7851" w:rsidP="0046768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22"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427.</w:t>
      </w:r>
    </w:p>
  </w:endnote>
  <w:endnote w:id="37">
    <w:p w14:paraId="7AAF30A5" w14:textId="77777777" w:rsidR="00CB7851" w:rsidRPr="005B4A16" w:rsidRDefault="00CB7851" w:rsidP="00467687">
      <w:pPr>
        <w:pStyle w:val="NoSpacing"/>
        <w:rPr>
          <w:rFonts w:asciiTheme="minorHAnsi" w:hAnsiTheme="minorHAnsi"/>
          <w:sz w:val="20"/>
          <w:szCs w:val="20"/>
          <w:highlight w:val="green"/>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r w:rsidRPr="005B4A16">
        <w:rPr>
          <w:rFonts w:asciiTheme="minorHAnsi" w:hAnsiTheme="minorHAnsi"/>
          <w:sz w:val="20"/>
          <w:szCs w:val="20"/>
          <w:lang w:val="en-US"/>
        </w:rPr>
        <w:t xml:space="preserve"> 465. </w:t>
      </w:r>
    </w:p>
  </w:endnote>
  <w:endnote w:id="38">
    <w:p w14:paraId="6DCE14F7" w14:textId="77777777" w:rsidR="00CB7851" w:rsidRPr="005B4A16" w:rsidRDefault="00CB7851" w:rsidP="00C7241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Africa Nouvelles. (2018). </w:t>
      </w:r>
      <w:hyperlink r:id="rId23" w:history="1">
        <w:r w:rsidRPr="005B4A16">
          <w:rPr>
            <w:rStyle w:val="Hyperlink"/>
            <w:rFonts w:asciiTheme="minorHAnsi" w:hAnsiTheme="minorHAnsi" w:cs="Cordia New"/>
            <w:sz w:val="20"/>
            <w:szCs w:val="20"/>
            <w:lang w:val="fr-FR"/>
          </w:rPr>
          <w:t>Tourisme sexuel : Tunisie l’opulente.</w:t>
        </w:r>
      </w:hyperlink>
      <w:r w:rsidRPr="005B4A16">
        <w:rPr>
          <w:rFonts w:asciiTheme="minorHAnsi" w:hAnsiTheme="minorHAnsi"/>
          <w:sz w:val="20"/>
          <w:szCs w:val="20"/>
          <w:lang w:val="fr-FR"/>
        </w:rPr>
        <w:t xml:space="preserve"> </w:t>
      </w:r>
    </w:p>
  </w:endnote>
  <w:endnote w:id="39">
    <w:p w14:paraId="3EA81044" w14:textId="77777777" w:rsidR="00CB7851" w:rsidRPr="005B4A16" w:rsidRDefault="00CB7851" w:rsidP="00C7241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et OIM. (2013). </w:t>
      </w:r>
      <w:hyperlink r:id="rId24" w:history="1">
        <w:r w:rsidRPr="005B4A16">
          <w:rPr>
            <w:rStyle w:val="Hyperlink"/>
            <w:rFonts w:asciiTheme="minorHAnsi" w:hAnsiTheme="minorHAnsi" w:cs="Cordia New"/>
            <w:sz w:val="20"/>
            <w:szCs w:val="20"/>
            <w:lang w:val="fr-FR"/>
          </w:rPr>
          <w:t>Etude exploratoire sur la traite des personnes en Tunisie</w:t>
        </w:r>
      </w:hyperlink>
      <w:r w:rsidRPr="005B4A16">
        <w:rPr>
          <w:rFonts w:asciiTheme="minorHAnsi" w:hAnsiTheme="minorHAnsi"/>
          <w:sz w:val="20"/>
          <w:szCs w:val="20"/>
          <w:lang w:val="fr-FR"/>
        </w:rPr>
        <w:t>, 58.</w:t>
      </w:r>
    </w:p>
  </w:endnote>
  <w:endnote w:id="40">
    <w:p w14:paraId="702CC072" w14:textId="77777777" w:rsidR="00CB7851" w:rsidRPr="005B4A16" w:rsidRDefault="00CB7851" w:rsidP="00C7241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et OIM. (2013). </w:t>
      </w:r>
      <w:hyperlink r:id="rId25" w:history="1">
        <w:r w:rsidRPr="005B4A16">
          <w:rPr>
            <w:rStyle w:val="Hyperlink"/>
            <w:rFonts w:asciiTheme="minorHAnsi" w:hAnsiTheme="minorHAnsi" w:cs="Cordia New"/>
            <w:sz w:val="20"/>
            <w:szCs w:val="20"/>
            <w:lang w:val="fr-FR"/>
          </w:rPr>
          <w:t>Etude exploratoire sur la traite des personnes en Tunisie</w:t>
        </w:r>
      </w:hyperlink>
      <w:r w:rsidRPr="005B4A16">
        <w:rPr>
          <w:rFonts w:asciiTheme="minorHAnsi" w:hAnsiTheme="minorHAnsi"/>
          <w:sz w:val="20"/>
          <w:szCs w:val="20"/>
          <w:lang w:val="fr-FR"/>
        </w:rPr>
        <w:t>, 58.</w:t>
      </w:r>
    </w:p>
  </w:endnote>
  <w:endnote w:id="41">
    <w:p w14:paraId="2E08B8B6" w14:textId="65B0EBC0" w:rsidR="00CB7851" w:rsidRPr="005B4A16" w:rsidRDefault="00CB7851" w:rsidP="005B4A16">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lang w:val="en-US"/>
        </w:rPr>
        <w:t xml:space="preserve"> </w:t>
      </w:r>
      <w:r w:rsidRPr="005B4A16">
        <w:rPr>
          <w:rFonts w:asciiTheme="minorHAnsi" w:hAnsiTheme="minorHAnsi"/>
          <w:sz w:val="20"/>
          <w:szCs w:val="20"/>
        </w:rPr>
        <w:t>ATUDE/DCI-Tunisia and Femmes &amp; leadership. Comparative study of Tunisian legislation.</w:t>
      </w:r>
    </w:p>
  </w:endnote>
  <w:endnote w:id="42">
    <w:p w14:paraId="1FA2E501" w14:textId="3C392C0D" w:rsidR="00CB7851" w:rsidRPr="005B4A16" w:rsidRDefault="00CB7851" w:rsidP="005B4A16">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lang w:val="fr-FR"/>
        </w:rPr>
        <w:t xml:space="preserve"> </w:t>
      </w:r>
      <w:r w:rsidRPr="005B4A16">
        <w:rPr>
          <w:rFonts w:asciiTheme="minorHAnsi" w:hAnsiTheme="minorHAnsi" w:cstheme="minorHAnsi"/>
          <w:sz w:val="20"/>
          <w:szCs w:val="20"/>
          <w:shd w:val="clear" w:color="auto" w:fill="FFFFFF"/>
        </w:rPr>
        <w:t xml:space="preserve">ATUDE/DCI-Tunisia. </w:t>
      </w:r>
      <w:r w:rsidRPr="005B4A16">
        <w:rPr>
          <w:rFonts w:asciiTheme="minorHAnsi" w:hAnsiTheme="minorHAnsi"/>
          <w:sz w:val="20"/>
          <w:szCs w:val="20"/>
        </w:rPr>
        <w:t>(June, 2019). Personal communication.</w:t>
      </w:r>
    </w:p>
  </w:endnote>
  <w:endnote w:id="43">
    <w:p w14:paraId="1D41B458" w14:textId="0BD8CE69" w:rsidR="00CB7851" w:rsidRPr="005B4A16" w:rsidRDefault="00CB7851" w:rsidP="005B4A16">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Kapitalis. (2017). </w:t>
      </w:r>
      <w:hyperlink r:id="rId26" w:history="1">
        <w:r w:rsidRPr="005B4A16">
          <w:rPr>
            <w:rStyle w:val="Hyperlink"/>
            <w:rFonts w:asciiTheme="minorHAnsi" w:hAnsiTheme="minorHAnsi" w:cs="Cordia New"/>
            <w:sz w:val="20"/>
            <w:szCs w:val="20"/>
          </w:rPr>
          <w:t>Une cellule de jihad nikah démantelée à Sfax</w:t>
        </w:r>
      </w:hyperlink>
      <w:r w:rsidRPr="005B4A16">
        <w:rPr>
          <w:rFonts w:asciiTheme="minorHAnsi" w:hAnsiTheme="minorHAnsi"/>
          <w:sz w:val="20"/>
          <w:szCs w:val="20"/>
        </w:rPr>
        <w:t xml:space="preserve">. </w:t>
      </w:r>
    </w:p>
  </w:endnote>
  <w:endnote w:id="44">
    <w:p w14:paraId="7CB05C32" w14:textId="168BADA2"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Kapitalis. (2018). </w:t>
      </w:r>
      <w:hyperlink r:id="rId27" w:history="1">
        <w:r w:rsidRPr="005B4A16">
          <w:rPr>
            <w:rStyle w:val="Hyperlink"/>
            <w:rFonts w:asciiTheme="minorHAnsi" w:hAnsiTheme="minorHAnsi" w:cs="Cordia New"/>
            <w:sz w:val="20"/>
            <w:szCs w:val="20"/>
          </w:rPr>
          <w:t>Jihad nikah: Démantèlement d’une cellule de recrutement en Tunisie</w:t>
        </w:r>
      </w:hyperlink>
      <w:r w:rsidRPr="005B4A16">
        <w:rPr>
          <w:rFonts w:asciiTheme="minorHAnsi" w:hAnsiTheme="minorHAnsi"/>
          <w:sz w:val="20"/>
          <w:szCs w:val="20"/>
        </w:rPr>
        <w:t xml:space="preserve">. </w:t>
      </w:r>
    </w:p>
  </w:endnote>
  <w:endnote w:id="45">
    <w:p w14:paraId="7F3F725E" w14:textId="4680AA11" w:rsidR="00CB7851" w:rsidRPr="005B4A16" w:rsidRDefault="00CB7851" w:rsidP="008E4F7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UNICEF. (2017, December). </w:t>
      </w:r>
      <w:hyperlink r:id="rId28" w:history="1">
        <w:r w:rsidRPr="005B4A16">
          <w:rPr>
            <w:rStyle w:val="Hyperlink"/>
            <w:rFonts w:asciiTheme="minorHAnsi" w:hAnsiTheme="minorHAnsi" w:cs="Calibri"/>
            <w:i/>
            <w:sz w:val="20"/>
            <w:szCs w:val="20"/>
            <w:lang w:val="en-US"/>
          </w:rPr>
          <w:t>The State of The World’s Children 2017</w:t>
        </w:r>
      </w:hyperlink>
      <w:r w:rsidRPr="005B4A16">
        <w:rPr>
          <w:rStyle w:val="Hyperlink"/>
          <w:rFonts w:asciiTheme="minorHAnsi" w:hAnsiTheme="minorHAnsi" w:cs="Calibri"/>
          <w:i/>
          <w:sz w:val="20"/>
          <w:szCs w:val="20"/>
          <w:lang w:val="en-US"/>
        </w:rPr>
        <w:t>,</w:t>
      </w:r>
      <w:r w:rsidRPr="005B4A16">
        <w:rPr>
          <w:rFonts w:asciiTheme="minorHAnsi" w:hAnsiTheme="minorHAnsi"/>
          <w:sz w:val="20"/>
          <w:szCs w:val="20"/>
          <w:lang w:val="en-US"/>
        </w:rPr>
        <w:t xml:space="preserve"> Table 8. </w:t>
      </w:r>
      <w:r w:rsidRPr="005B4A16">
        <w:rPr>
          <w:rFonts w:asciiTheme="minorHAnsi" w:hAnsiTheme="minorHAnsi"/>
          <w:sz w:val="20"/>
          <w:szCs w:val="20"/>
          <w:lang w:val="fr-FR"/>
        </w:rPr>
        <w:t>Child Protection. New York: UNICEF.</w:t>
      </w:r>
    </w:p>
  </w:endnote>
  <w:endnote w:id="46">
    <w:p w14:paraId="0A87900D" w14:textId="18FD2532" w:rsidR="00CB7851" w:rsidRPr="005B4A16" w:rsidRDefault="00CB7851" w:rsidP="008E4F7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Kapitalis. (2017). </w:t>
      </w:r>
      <w:hyperlink r:id="rId29" w:history="1">
        <w:r w:rsidRPr="005B4A16">
          <w:rPr>
            <w:rStyle w:val="Hyperlink"/>
            <w:rFonts w:asciiTheme="minorHAnsi" w:hAnsiTheme="minorHAnsi" w:cs="Cordia New"/>
            <w:sz w:val="20"/>
            <w:szCs w:val="20"/>
            <w:lang w:val="fr-FR"/>
          </w:rPr>
          <w:t>Madhia : Empêchement d’un mariage forcé d’une ado à un homme de 39 ans.</w:t>
        </w:r>
      </w:hyperlink>
      <w:r w:rsidRPr="005B4A16">
        <w:rPr>
          <w:rFonts w:asciiTheme="minorHAnsi" w:hAnsiTheme="minorHAnsi"/>
          <w:sz w:val="20"/>
          <w:szCs w:val="20"/>
          <w:lang w:val="fr-FR"/>
        </w:rPr>
        <w:t xml:space="preserve"> </w:t>
      </w:r>
    </w:p>
  </w:endnote>
  <w:endnote w:id="47">
    <w:p w14:paraId="5F77962B" w14:textId="77777777" w:rsidR="00CB7851" w:rsidRPr="005B4A16" w:rsidRDefault="00CB7851" w:rsidP="008E4F79">
      <w:pPr>
        <w:pStyle w:val="NoSpacing"/>
        <w:rPr>
          <w:rFonts w:asciiTheme="minorHAnsi" w:eastAsia="Calibri" w:hAnsiTheme="minorHAnsi"/>
          <w:sz w:val="20"/>
          <w:szCs w:val="20"/>
          <w:lang w:val="en-US" w:eastAsia="en-US" w:bidi="th-TH"/>
        </w:rPr>
      </w:pPr>
      <w:r w:rsidRPr="005B4A16">
        <w:rPr>
          <w:rFonts w:asciiTheme="minorHAnsi" w:eastAsia="Calibri" w:hAnsiTheme="minorHAnsi"/>
          <w:sz w:val="20"/>
          <w:szCs w:val="20"/>
          <w:lang w:val="fr-FR" w:eastAsia="en-US" w:bidi="th-TH"/>
        </w:rPr>
        <w:endnoteRef/>
      </w:r>
      <w:r w:rsidRPr="005B4A16">
        <w:rPr>
          <w:rFonts w:asciiTheme="minorHAnsi" w:eastAsia="Calibri" w:hAnsiTheme="minorHAnsi"/>
          <w:sz w:val="20"/>
          <w:szCs w:val="20"/>
          <w:lang w:val="en-US" w:eastAsia="en-US" w:bidi="th-TH"/>
        </w:rPr>
        <w:t xml:space="preserve"> Independent. (2016). </w:t>
      </w:r>
      <w:hyperlink r:id="rId30" w:history="1">
        <w:r w:rsidRPr="005B4A16">
          <w:rPr>
            <w:rStyle w:val="Hyperlink"/>
            <w:rFonts w:asciiTheme="minorHAnsi" w:eastAsia="Calibri" w:hAnsiTheme="minorHAnsi"/>
            <w:sz w:val="20"/>
            <w:szCs w:val="20"/>
            <w:lang w:val="en-US" w:eastAsia="en-US" w:bidi="th-TH"/>
          </w:rPr>
          <w:t>13-year-old girl forced to marry her 'rapist' step-brother.</w:t>
        </w:r>
      </w:hyperlink>
      <w:r w:rsidRPr="005B4A16">
        <w:rPr>
          <w:rFonts w:asciiTheme="minorHAnsi" w:eastAsia="Calibri" w:hAnsiTheme="minorHAnsi"/>
          <w:sz w:val="20"/>
          <w:szCs w:val="20"/>
          <w:lang w:val="en-US" w:eastAsia="en-US" w:bidi="th-TH"/>
        </w:rPr>
        <w:t xml:space="preserve"> </w:t>
      </w:r>
    </w:p>
  </w:endnote>
  <w:endnote w:id="48">
    <w:p w14:paraId="44C3B187" w14:textId="77777777" w:rsidR="00CB7851" w:rsidRPr="005B4A16" w:rsidRDefault="00CB7851" w:rsidP="008E4F7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Sustainable Development Goal Targets 5</w:t>
      </w:r>
      <w:r w:rsidRPr="005B4A16">
        <w:rPr>
          <w:rFonts w:asciiTheme="minorHAnsi" w:hAnsiTheme="minorHAnsi"/>
          <w:sz w:val="20"/>
          <w:szCs w:val="20"/>
          <w:rtl/>
          <w:lang w:val="fr-FR"/>
        </w:rPr>
        <w:t>.</w:t>
      </w:r>
      <w:r w:rsidRPr="005B4A16">
        <w:rPr>
          <w:rFonts w:asciiTheme="minorHAnsi" w:hAnsiTheme="minorHAnsi"/>
          <w:sz w:val="20"/>
          <w:szCs w:val="20"/>
          <w:lang w:val="en-US"/>
        </w:rPr>
        <w:t>2, 8</w:t>
      </w:r>
      <w:r w:rsidRPr="005B4A16">
        <w:rPr>
          <w:rFonts w:asciiTheme="minorHAnsi" w:hAnsiTheme="minorHAnsi"/>
          <w:sz w:val="20"/>
          <w:szCs w:val="20"/>
          <w:rtl/>
          <w:lang w:val="fr-FR"/>
        </w:rPr>
        <w:t>.</w:t>
      </w:r>
      <w:r w:rsidRPr="005B4A16">
        <w:rPr>
          <w:rFonts w:asciiTheme="minorHAnsi" w:hAnsiTheme="minorHAnsi"/>
          <w:sz w:val="20"/>
          <w:szCs w:val="20"/>
          <w:lang w:val="en-US"/>
        </w:rPr>
        <w:t>7, and 16</w:t>
      </w:r>
      <w:r w:rsidRPr="005B4A16">
        <w:rPr>
          <w:rFonts w:asciiTheme="minorHAnsi" w:hAnsiTheme="minorHAnsi"/>
          <w:sz w:val="20"/>
          <w:szCs w:val="20"/>
          <w:rtl/>
          <w:lang w:val="fr-FR"/>
        </w:rPr>
        <w:t>.</w:t>
      </w:r>
      <w:r w:rsidRPr="005B4A16">
        <w:rPr>
          <w:rFonts w:asciiTheme="minorHAnsi" w:hAnsiTheme="minorHAnsi"/>
          <w:sz w:val="20"/>
          <w:szCs w:val="20"/>
          <w:lang w:val="en-US"/>
        </w:rPr>
        <w:t>2</w:t>
      </w:r>
      <w:r w:rsidRPr="005B4A16">
        <w:rPr>
          <w:rFonts w:asciiTheme="minorHAnsi" w:hAnsiTheme="minorHAnsi"/>
          <w:sz w:val="20"/>
          <w:szCs w:val="20"/>
          <w:rtl/>
          <w:lang w:val="fr-FR"/>
        </w:rPr>
        <w:t>.</w:t>
      </w:r>
    </w:p>
  </w:endnote>
  <w:endnote w:id="49">
    <w:p w14:paraId="4B6585F3" w14:textId="77777777" w:rsidR="00CB7851" w:rsidRPr="005B4A16" w:rsidRDefault="00CB7851" w:rsidP="00AA422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Nations Unies Tunisie. (2017). </w:t>
      </w:r>
      <w:hyperlink r:id="rId31" w:history="1">
        <w:r w:rsidRPr="005B4A16">
          <w:rPr>
            <w:rStyle w:val="Hyperlink"/>
            <w:rFonts w:asciiTheme="minorHAnsi" w:hAnsiTheme="minorHAnsi" w:cs="Cordia New"/>
            <w:sz w:val="20"/>
            <w:szCs w:val="20"/>
            <w:lang w:val="fr-FR"/>
          </w:rPr>
          <w:t xml:space="preserve">Objectifs de développement durable, la Tunisie en route vers 2030. </w:t>
        </w:r>
      </w:hyperlink>
      <w:r w:rsidRPr="005B4A16">
        <w:rPr>
          <w:rFonts w:asciiTheme="minorHAnsi" w:hAnsiTheme="minorHAnsi"/>
          <w:sz w:val="20"/>
          <w:szCs w:val="20"/>
          <w:lang w:val="fr-FR"/>
        </w:rPr>
        <w:t xml:space="preserve"> </w:t>
      </w:r>
    </w:p>
  </w:endnote>
  <w:endnote w:id="50">
    <w:p w14:paraId="10D0A8FA" w14:textId="77777777" w:rsidR="00CB7851" w:rsidRPr="005B4A16" w:rsidRDefault="00CB7851" w:rsidP="00AA4226">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lang w:val="en-US"/>
        </w:rPr>
        <w:t xml:space="preserve"> United Nations. (n.d.). </w:t>
      </w:r>
      <w:hyperlink r:id="rId32" w:history="1">
        <w:r w:rsidRPr="005B4A16">
          <w:rPr>
            <w:rStyle w:val="Hyperlink"/>
            <w:rFonts w:asciiTheme="minorHAnsi" w:hAnsiTheme="minorHAnsi" w:cs="Cordia New"/>
            <w:sz w:val="20"/>
            <w:szCs w:val="20"/>
            <w:lang w:val="en-US"/>
          </w:rPr>
          <w:t>Voluntary National Review Database.</w:t>
        </w:r>
      </w:hyperlink>
    </w:p>
  </w:endnote>
  <w:endnote w:id="51">
    <w:p w14:paraId="06E27143" w14:textId="645486FB"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52">
    <w:p w14:paraId="2076F2E0" w14:textId="77777777" w:rsidR="00CB7851" w:rsidRPr="005B4A16" w:rsidRDefault="00CB7851" w:rsidP="00C62D41">
      <w:pPr>
        <w:pStyle w:val="NoSpacing"/>
        <w:rPr>
          <w:rFonts w:asciiTheme="minorHAnsi" w:hAnsiTheme="minorHAnsi"/>
          <w:bCs/>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(2010). </w:t>
      </w:r>
      <w:hyperlink r:id="rId33" w:history="1">
        <w:r w:rsidRPr="005B4A16">
          <w:rPr>
            <w:rStyle w:val="Hyperlink"/>
            <w:rFonts w:asciiTheme="minorHAnsi" w:hAnsiTheme="minorHAnsi" w:cs="Cordia New"/>
            <w:bCs/>
            <w:sz w:val="20"/>
            <w:szCs w:val="20"/>
            <w:lang w:val="en-US"/>
          </w:rPr>
          <w:t>Consideration of reports submitted by States parties under Article 44 of the Convention</w:t>
        </w:r>
      </w:hyperlink>
      <w:r w:rsidRPr="005B4A16">
        <w:rPr>
          <w:rFonts w:asciiTheme="minorHAnsi" w:hAnsiTheme="minorHAnsi"/>
          <w:bCs/>
          <w:sz w:val="20"/>
          <w:szCs w:val="20"/>
          <w:lang w:val="en-US"/>
        </w:rPr>
        <w:t xml:space="preserve">, 16 June 2010, CRC/C/TUN/CO/3, 62. </w:t>
      </w:r>
    </w:p>
  </w:endnote>
  <w:endnote w:id="53">
    <w:p w14:paraId="0E857B68" w14:textId="091EBC4C"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54">
    <w:p w14:paraId="036A6FF9" w14:textId="77777777" w:rsidR="00CB7851" w:rsidRPr="005B4A16" w:rsidRDefault="00CB7851" w:rsidP="00134A41">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Bureau of International Labor Affairs, United States of America. (2017). </w:t>
      </w:r>
      <w:hyperlink r:id="rId34" w:history="1">
        <w:r w:rsidRPr="005B4A16">
          <w:rPr>
            <w:rStyle w:val="Hyperlink"/>
            <w:rFonts w:asciiTheme="minorHAnsi" w:hAnsiTheme="minorHAnsi" w:cs="Cordia New"/>
            <w:sz w:val="20"/>
            <w:szCs w:val="20"/>
            <w:lang w:val="en-US"/>
          </w:rPr>
          <w:t>Findings on the worst forms of child labor</w:t>
        </w:r>
      </w:hyperlink>
      <w:r w:rsidRPr="005B4A16">
        <w:rPr>
          <w:rFonts w:asciiTheme="minorHAnsi" w:hAnsiTheme="minorHAnsi"/>
          <w:sz w:val="20"/>
          <w:szCs w:val="20"/>
          <w:lang w:val="en-US"/>
        </w:rPr>
        <w:t xml:space="preserve">, 5. </w:t>
      </w:r>
    </w:p>
  </w:endnote>
  <w:endnote w:id="55">
    <w:p w14:paraId="6BEECA01" w14:textId="77777777" w:rsidR="00CB7851" w:rsidRPr="005B4A16" w:rsidRDefault="00CB7851" w:rsidP="00134A41">
      <w:pPr>
        <w:pStyle w:val="NoSpacing"/>
        <w:rPr>
          <w:rFonts w:asciiTheme="minorHAnsi" w:hAnsiTheme="minorHAnsi"/>
          <w:sz w:val="20"/>
          <w:szCs w:val="20"/>
          <w:lang w:val="en-US" w:eastAsia="en-US" w:bidi="th-TH"/>
        </w:rPr>
      </w:pPr>
      <w:r w:rsidRPr="005B4A16">
        <w:rPr>
          <w:rFonts w:asciiTheme="minorHAnsi" w:hAnsiTheme="minorHAnsi"/>
          <w:sz w:val="20"/>
          <w:szCs w:val="20"/>
          <w:lang w:val="fr-FR" w:eastAsia="en-US" w:bidi="th-TH"/>
        </w:rPr>
        <w:endnoteRef/>
      </w:r>
      <w:r w:rsidRPr="005B4A16">
        <w:rPr>
          <w:rFonts w:asciiTheme="minorHAnsi" w:hAnsiTheme="minorHAnsi"/>
          <w:sz w:val="20"/>
          <w:szCs w:val="20"/>
          <w:lang w:val="en-US" w:eastAsia="en-US" w:bidi="th-TH"/>
        </w:rPr>
        <w:t xml:space="preserve"> UNODC. (2018). </w:t>
      </w:r>
      <w:hyperlink r:id="rId35" w:history="1">
        <w:r w:rsidRPr="005B4A16">
          <w:rPr>
            <w:rStyle w:val="Hyperlink"/>
            <w:rFonts w:asciiTheme="minorHAnsi" w:hAnsiTheme="minorHAnsi"/>
            <w:sz w:val="20"/>
            <w:szCs w:val="20"/>
            <w:lang w:val="en-US" w:eastAsia="en-US" w:bidi="th-TH"/>
          </w:rPr>
          <w:t>Tunisia: New Premises to Prevent and Combat Trafficking in Persons.</w:t>
        </w:r>
      </w:hyperlink>
    </w:p>
  </w:endnote>
  <w:endnote w:id="56">
    <w:p w14:paraId="186D1C07" w14:textId="77777777" w:rsidR="00CB7851" w:rsidRPr="005B4A16" w:rsidRDefault="00CB7851" w:rsidP="00134A41">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36"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466.</w:t>
      </w:r>
    </w:p>
  </w:endnote>
  <w:endnote w:id="57">
    <w:p w14:paraId="508FA2BC" w14:textId="77777777" w:rsidR="00CB7851" w:rsidRPr="005B4A16" w:rsidRDefault="00CB7851" w:rsidP="00134A41">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58">
    <w:p w14:paraId="00698B70" w14:textId="77777777" w:rsidR="00CB7851" w:rsidRPr="00F236D5" w:rsidRDefault="00CB7851" w:rsidP="00DE25E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Bureau of International Labor Affairs, United States of America. </w:t>
      </w:r>
      <w:r w:rsidRPr="00F236D5">
        <w:rPr>
          <w:rFonts w:asciiTheme="minorHAnsi" w:hAnsiTheme="minorHAnsi"/>
          <w:sz w:val="20"/>
          <w:szCs w:val="20"/>
          <w:lang w:val="fr-FR"/>
        </w:rPr>
        <w:t xml:space="preserve">(2017). </w:t>
      </w:r>
      <w:hyperlink r:id="rId37" w:history="1">
        <w:r w:rsidRPr="00F236D5">
          <w:rPr>
            <w:rStyle w:val="Hyperlink"/>
            <w:rFonts w:asciiTheme="minorHAnsi" w:hAnsiTheme="minorHAnsi" w:cs="Cordia New"/>
            <w:sz w:val="20"/>
            <w:szCs w:val="20"/>
            <w:lang w:val="fr-FR"/>
          </w:rPr>
          <w:t>Findings on the worst forms of child labor</w:t>
        </w:r>
      </w:hyperlink>
      <w:r w:rsidRPr="00F236D5">
        <w:rPr>
          <w:rFonts w:asciiTheme="minorHAnsi" w:hAnsiTheme="minorHAnsi"/>
          <w:sz w:val="20"/>
          <w:szCs w:val="20"/>
          <w:lang w:val="fr-FR"/>
        </w:rPr>
        <w:t>, 5.</w:t>
      </w:r>
    </w:p>
  </w:endnote>
  <w:endnote w:id="59">
    <w:p w14:paraId="1AC5C35B" w14:textId="77777777" w:rsidR="00CB7851" w:rsidRPr="005B4A16" w:rsidRDefault="00CB7851" w:rsidP="005B4A16">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lang w:val="fr-FR"/>
        </w:rPr>
        <w:t xml:space="preserve"> OIT. (2019). </w:t>
      </w:r>
      <w:hyperlink r:id="rId38" w:history="1">
        <w:r w:rsidRPr="005B4A16">
          <w:rPr>
            <w:rStyle w:val="Hyperlink"/>
            <w:rFonts w:asciiTheme="minorHAnsi" w:hAnsiTheme="minorHAnsi" w:cs="Cordia New"/>
            <w:sz w:val="20"/>
            <w:szCs w:val="20"/>
            <w:lang w:val="fr-FR"/>
          </w:rPr>
          <w:t>La Tunisie, 3ème pays pionnier du continent africain à concrétiser son engagement en faveur de l'Alliance 8.7.</w:t>
        </w:r>
      </w:hyperlink>
      <w:r w:rsidRPr="005B4A16">
        <w:rPr>
          <w:rFonts w:asciiTheme="minorHAnsi" w:hAnsiTheme="minorHAnsi"/>
          <w:sz w:val="20"/>
          <w:szCs w:val="20"/>
          <w:lang w:val="fr-FR"/>
        </w:rPr>
        <w:t xml:space="preserve"> </w:t>
      </w:r>
    </w:p>
  </w:endnote>
  <w:endnote w:id="60">
    <w:p w14:paraId="15A5D691" w14:textId="77777777" w:rsidR="00CB7851" w:rsidRPr="005B4A16" w:rsidRDefault="00CB7851" w:rsidP="005B4A16">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(2019). </w:t>
      </w:r>
      <w:hyperlink r:id="rId39" w:history="1">
        <w:r w:rsidRPr="005B4A16">
          <w:rPr>
            <w:rStyle w:val="Hyperlink"/>
            <w:rFonts w:asciiTheme="minorHAnsi" w:hAnsiTheme="minorHAnsi" w:cs="Cordia New"/>
            <w:sz w:val="20"/>
            <w:szCs w:val="20"/>
            <w:lang w:val="en-US"/>
          </w:rPr>
          <w:t>Combined fourth to sixth periodic reports submitted by Tunisia under article 44 of the Convention, to be submitted in 2017</w:t>
        </w:r>
      </w:hyperlink>
      <w:r w:rsidRPr="005B4A16">
        <w:rPr>
          <w:rFonts w:asciiTheme="minorHAnsi" w:hAnsiTheme="minorHAnsi"/>
          <w:sz w:val="20"/>
          <w:szCs w:val="20"/>
          <w:lang w:val="en-US"/>
        </w:rPr>
        <w:t>, 29 May 2019, CRC/C/TUN/4-6, 155</w:t>
      </w:r>
      <w:r w:rsidRPr="005B4A16">
        <w:rPr>
          <w:rFonts w:asciiTheme="minorHAnsi" w:hAnsiTheme="minorHAnsi"/>
          <w:sz w:val="20"/>
          <w:szCs w:val="20"/>
        </w:rPr>
        <w:t>, [translated from Arabic]</w:t>
      </w:r>
      <w:r w:rsidRPr="005B4A16">
        <w:rPr>
          <w:rFonts w:asciiTheme="minorHAnsi" w:hAnsiTheme="minorHAnsi"/>
          <w:sz w:val="20"/>
          <w:szCs w:val="20"/>
          <w:lang w:val="en-US"/>
        </w:rPr>
        <w:t>.</w:t>
      </w:r>
    </w:p>
  </w:endnote>
  <w:endnote w:id="61">
    <w:p w14:paraId="6C6A8413" w14:textId="77777777" w:rsidR="00CB7851" w:rsidRPr="005B4A16" w:rsidRDefault="00CB7851" w:rsidP="00DE25E5">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62">
    <w:p w14:paraId="7EDA2371" w14:textId="77777777" w:rsidR="00CB7851" w:rsidRPr="005B4A16" w:rsidRDefault="00CB7851" w:rsidP="0088499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0"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465.</w:t>
      </w:r>
    </w:p>
  </w:endnote>
  <w:endnote w:id="63">
    <w:p w14:paraId="109551B5" w14:textId="77777777" w:rsidR="00CB7851" w:rsidRPr="005B4A16" w:rsidRDefault="00CB7851" w:rsidP="0088499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VOA Afrique. </w:t>
      </w:r>
      <w:r w:rsidRPr="005B4A16">
        <w:rPr>
          <w:rFonts w:asciiTheme="minorHAnsi" w:hAnsiTheme="minorHAnsi"/>
          <w:sz w:val="20"/>
          <w:szCs w:val="20"/>
          <w:lang w:val="fr-FR"/>
        </w:rPr>
        <w:t xml:space="preserve">(2017). </w:t>
      </w:r>
      <w:hyperlink r:id="rId41" w:history="1">
        <w:r w:rsidRPr="005B4A16">
          <w:rPr>
            <w:rStyle w:val="Hyperlink"/>
            <w:rFonts w:asciiTheme="minorHAnsi" w:hAnsiTheme="minorHAnsi"/>
            <w:bCs/>
            <w:sz w:val="20"/>
            <w:szCs w:val="20"/>
            <w:lang w:val="fr-FR"/>
          </w:rPr>
          <w:t>Création d'une instance contre le trafic d'êtres humains en Tunisie.</w:t>
        </w:r>
      </w:hyperlink>
    </w:p>
  </w:endnote>
  <w:endnote w:id="64">
    <w:p w14:paraId="6FECE8D4" w14:textId="77777777" w:rsidR="00CB7851" w:rsidRPr="005B4A16" w:rsidRDefault="00CB7851" w:rsidP="0088499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2"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466.</w:t>
      </w:r>
    </w:p>
  </w:endnote>
  <w:endnote w:id="65">
    <w:p w14:paraId="166E5D7E" w14:textId="77777777" w:rsidR="00CB7851" w:rsidRPr="005B4A16" w:rsidRDefault="00CB7851" w:rsidP="00884997">
      <w:pPr>
        <w:pStyle w:val="NoSpacing"/>
        <w:rPr>
          <w:rFonts w:asciiTheme="minorHAnsi" w:eastAsia="Times New Roman" w:hAnsiTheme="minorHAnsi"/>
          <w:color w:val="222F3A"/>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VOA Afrique. </w:t>
      </w:r>
      <w:r w:rsidRPr="005B4A16">
        <w:rPr>
          <w:rFonts w:asciiTheme="minorHAnsi" w:hAnsiTheme="minorHAnsi"/>
          <w:sz w:val="20"/>
          <w:szCs w:val="20"/>
          <w:lang w:val="fr-FR"/>
        </w:rPr>
        <w:t xml:space="preserve">(2017). </w:t>
      </w:r>
      <w:hyperlink r:id="rId43" w:history="1">
        <w:r w:rsidRPr="005B4A16">
          <w:rPr>
            <w:rStyle w:val="Hyperlink"/>
            <w:rFonts w:asciiTheme="minorHAnsi" w:hAnsiTheme="minorHAnsi"/>
            <w:bCs/>
            <w:sz w:val="20"/>
            <w:szCs w:val="20"/>
            <w:lang w:val="fr-FR"/>
          </w:rPr>
          <w:t>Création d'une instance contre le trafic d'êtres humains en Tunisie.</w:t>
        </w:r>
      </w:hyperlink>
      <w:r w:rsidRPr="005B4A16">
        <w:rPr>
          <w:rFonts w:asciiTheme="minorHAnsi" w:hAnsiTheme="minorHAnsi"/>
          <w:bCs/>
          <w:color w:val="222F3A"/>
          <w:sz w:val="20"/>
          <w:szCs w:val="20"/>
          <w:lang w:val="fr-FR"/>
        </w:rPr>
        <w:t xml:space="preserve"> </w:t>
      </w:r>
    </w:p>
  </w:endnote>
  <w:endnote w:id="66">
    <w:p w14:paraId="44463340" w14:textId="77777777" w:rsidR="00CB7851" w:rsidRPr="005B4A16" w:rsidRDefault="00CB7851" w:rsidP="007E119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4"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Style w:val="Hyperlink"/>
          <w:rFonts w:asciiTheme="minorHAnsi" w:hAnsiTheme="minorHAnsi" w:cs="Cordia New"/>
          <w:sz w:val="20"/>
          <w:szCs w:val="20"/>
          <w:lang w:val="fr-FR"/>
        </w:rPr>
        <w:t>465.</w:t>
      </w:r>
    </w:p>
  </w:endnote>
  <w:endnote w:id="67">
    <w:p w14:paraId="44916F48" w14:textId="77777777" w:rsidR="00CB7851" w:rsidRPr="005B4A16" w:rsidRDefault="00CB7851" w:rsidP="00DE25E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La Presse de Tunisie. (2016). Les jeunes filles, sans droits?, 12.</w:t>
      </w:r>
    </w:p>
  </w:endnote>
  <w:endnote w:id="68">
    <w:p w14:paraId="47E50CAE" w14:textId="5A21815A" w:rsidR="00CB7851" w:rsidRPr="005B4A16" w:rsidRDefault="00CB7851" w:rsidP="00DE25E5">
      <w:pPr>
        <w:pStyle w:val="Pa0"/>
        <w:rPr>
          <w:rFonts w:asciiTheme="minorHAnsi" w:hAnsiTheme="minorHAnsi" w:cs="Calibri Light"/>
          <w:color w:val="000000"/>
          <w:sz w:val="20"/>
          <w:szCs w:val="20"/>
        </w:rPr>
      </w:pPr>
      <w:r w:rsidRPr="005B4A16">
        <w:rPr>
          <w:rStyle w:val="EndnoteReference"/>
          <w:rFonts w:asciiTheme="minorHAnsi" w:hAnsiTheme="minorHAnsi"/>
          <w:sz w:val="20"/>
          <w:szCs w:val="20"/>
          <w:lang w:val="fr-FR"/>
        </w:rPr>
        <w:endnoteRef/>
      </w:r>
      <w:r w:rsidRPr="005B4A16">
        <w:rPr>
          <w:rFonts w:asciiTheme="minorHAnsi" w:hAnsiTheme="minorHAnsi"/>
          <w:sz w:val="20"/>
          <w:szCs w:val="20"/>
        </w:rPr>
        <w:t xml:space="preserve"> ATUDE/DCI-Tunisia and Femmes &amp; leadership. Comparative study of Tunisian legislation, 47, [translated from Arabic]. </w:t>
      </w:r>
    </w:p>
  </w:endnote>
  <w:endnote w:id="69">
    <w:p w14:paraId="3DE35676" w14:textId="77777777" w:rsidR="00CB7851" w:rsidRPr="005B4A16" w:rsidRDefault="00CB7851" w:rsidP="007E119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Conseil de l’Europe. (2017). </w:t>
      </w:r>
      <w:hyperlink r:id="rId45" w:history="1">
        <w:r w:rsidRPr="005B4A16">
          <w:rPr>
            <w:rStyle w:val="Hyperlink"/>
            <w:rFonts w:asciiTheme="minorHAnsi" w:hAnsiTheme="minorHAnsi" w:cs="Cordia New"/>
            <w:sz w:val="20"/>
            <w:szCs w:val="20"/>
            <w:lang w:val="fr-FR"/>
          </w:rPr>
          <w:t>Actualités.</w:t>
        </w:r>
      </w:hyperlink>
      <w:r w:rsidRPr="005B4A16">
        <w:rPr>
          <w:rFonts w:asciiTheme="minorHAnsi" w:hAnsiTheme="minorHAnsi"/>
          <w:sz w:val="20"/>
          <w:szCs w:val="20"/>
          <w:lang w:val="fr-FR"/>
        </w:rPr>
        <w:t xml:space="preserve"> </w:t>
      </w:r>
    </w:p>
  </w:endnote>
  <w:endnote w:id="70">
    <w:p w14:paraId="5D76A88A" w14:textId="77777777" w:rsidR="00CB7851" w:rsidRPr="005B4A16" w:rsidRDefault="00CB7851" w:rsidP="008013E9">
      <w:pPr>
        <w:pStyle w:val="NoSpacing"/>
        <w:rPr>
          <w:rFonts w:asciiTheme="minorHAnsi" w:eastAsia="Times New Roman" w:hAnsiTheme="minorHAnsi"/>
          <w:color w:val="6699CC"/>
          <w:sz w:val="20"/>
          <w:szCs w:val="20"/>
          <w:lang w:val="en-US"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UNODC. </w:t>
      </w:r>
      <w:r w:rsidRPr="005B4A16">
        <w:rPr>
          <w:rFonts w:asciiTheme="minorHAnsi" w:hAnsiTheme="minorHAnsi"/>
          <w:sz w:val="20"/>
          <w:szCs w:val="20"/>
          <w:lang w:val="en-US"/>
        </w:rPr>
        <w:t xml:space="preserve">(2018). </w:t>
      </w:r>
      <w:hyperlink r:id="rId46" w:history="1">
        <w:r w:rsidRPr="005B4A16">
          <w:rPr>
            <w:rStyle w:val="Hyperlink"/>
            <w:rFonts w:asciiTheme="minorHAnsi" w:hAnsiTheme="minorHAnsi"/>
            <w:sz w:val="20"/>
            <w:szCs w:val="20"/>
            <w:lang w:val="en-US"/>
          </w:rPr>
          <w:t>Implementing anti-trafficking legislation: Morocco and Tunisia share similar challenges.</w:t>
        </w:r>
      </w:hyperlink>
      <w:r w:rsidRPr="005B4A16">
        <w:rPr>
          <w:rFonts w:asciiTheme="minorHAnsi" w:hAnsiTheme="minorHAnsi"/>
          <w:color w:val="6699CC"/>
          <w:sz w:val="20"/>
          <w:szCs w:val="20"/>
          <w:lang w:val="en-US"/>
        </w:rPr>
        <w:t xml:space="preserve"> </w:t>
      </w:r>
    </w:p>
  </w:endnote>
  <w:endnote w:id="71">
    <w:p w14:paraId="22C4B8ED" w14:textId="77777777" w:rsidR="00CB7851" w:rsidRPr="005B4A16" w:rsidRDefault="00CB7851" w:rsidP="008013E9">
      <w:pPr>
        <w:pStyle w:val="NoSpacing"/>
        <w:rPr>
          <w:rFonts w:asciiTheme="minorHAnsi" w:hAnsiTheme="minorHAnsi"/>
          <w:bCs/>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(2010). </w:t>
      </w:r>
      <w:hyperlink r:id="rId47" w:history="1">
        <w:r w:rsidRPr="005B4A16">
          <w:rPr>
            <w:rStyle w:val="Hyperlink"/>
            <w:rFonts w:asciiTheme="minorHAnsi" w:hAnsiTheme="minorHAnsi" w:cs="Cordia New"/>
            <w:bCs/>
            <w:sz w:val="20"/>
            <w:szCs w:val="20"/>
            <w:lang w:val="en-US"/>
          </w:rPr>
          <w:t>Consideration of reports submitted by States parties under Article 44 of the Convention</w:t>
        </w:r>
      </w:hyperlink>
      <w:r w:rsidRPr="005B4A16">
        <w:rPr>
          <w:rFonts w:asciiTheme="minorHAnsi" w:hAnsiTheme="minorHAnsi"/>
          <w:bCs/>
          <w:sz w:val="20"/>
          <w:szCs w:val="20"/>
          <w:lang w:val="en-US"/>
        </w:rPr>
        <w:t>, 16 June 2010, CRC/C/TUN/CO/3, 64.</w:t>
      </w:r>
    </w:p>
  </w:endnote>
  <w:endnote w:id="72">
    <w:p w14:paraId="6FF731BD" w14:textId="77777777" w:rsidR="00CB7851" w:rsidRPr="005B4A16" w:rsidRDefault="00CB7851" w:rsidP="008013E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(2019). </w:t>
      </w:r>
      <w:hyperlink r:id="rId48" w:history="1">
        <w:r w:rsidRPr="005B4A16">
          <w:rPr>
            <w:rStyle w:val="Hyperlink"/>
            <w:rFonts w:asciiTheme="minorHAnsi" w:hAnsiTheme="minorHAnsi" w:cs="Cordia New"/>
            <w:sz w:val="20"/>
            <w:szCs w:val="20"/>
            <w:lang w:val="en-US"/>
          </w:rPr>
          <w:t>Combined fourth to sixth periodic reports submitted by Tunisia under article 44 of the Convention, to be submitted in 2017</w:t>
        </w:r>
      </w:hyperlink>
      <w:r w:rsidRPr="005B4A16">
        <w:rPr>
          <w:rFonts w:asciiTheme="minorHAnsi" w:hAnsiTheme="minorHAnsi"/>
          <w:sz w:val="20"/>
          <w:szCs w:val="20"/>
          <w:lang w:val="en-US"/>
        </w:rPr>
        <w:t>, 29 May 2019, CRC/C/TUN/4-6, 124</w:t>
      </w:r>
      <w:r w:rsidRPr="005B4A16">
        <w:rPr>
          <w:rFonts w:asciiTheme="minorHAnsi" w:hAnsiTheme="minorHAnsi"/>
          <w:sz w:val="20"/>
          <w:szCs w:val="20"/>
        </w:rPr>
        <w:t>, [translated from Arabic]</w:t>
      </w:r>
      <w:r w:rsidRPr="005B4A16">
        <w:rPr>
          <w:rFonts w:asciiTheme="minorHAnsi" w:hAnsiTheme="minorHAnsi"/>
          <w:sz w:val="20"/>
          <w:szCs w:val="20"/>
          <w:lang w:val="en-US"/>
        </w:rPr>
        <w:t>.</w:t>
      </w:r>
    </w:p>
  </w:endnote>
  <w:endnote w:id="73">
    <w:p w14:paraId="793C1119" w14:textId="77777777" w:rsidR="00CB7851" w:rsidRPr="005B4A16" w:rsidRDefault="00CB7851" w:rsidP="008013E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9" w:history="1">
        <w:r w:rsidRPr="005B4A16">
          <w:rPr>
            <w:rStyle w:val="Hyperlink"/>
            <w:rFonts w:asciiTheme="minorHAnsi" w:hAnsiTheme="minorHAnsi" w:cs="Cordia New"/>
            <w:sz w:val="20"/>
            <w:szCs w:val="20"/>
          </w:rPr>
          <w:t>Trafficking in Persons Report</w:t>
        </w:r>
      </w:hyperlink>
      <w:r w:rsidRPr="005B4A16">
        <w:rPr>
          <w:rStyle w:val="Hyperlink"/>
          <w:rFonts w:asciiTheme="minorHAnsi" w:hAnsiTheme="minorHAnsi" w:cs="Cordia New"/>
          <w:sz w:val="20"/>
          <w:szCs w:val="20"/>
          <w:lang w:val="en-US"/>
        </w:rPr>
        <w:t>, 466.</w:t>
      </w:r>
    </w:p>
  </w:endnote>
  <w:endnote w:id="74">
    <w:p w14:paraId="1068EC96" w14:textId="77777777" w:rsidR="00CB7851" w:rsidRPr="005B4A16" w:rsidRDefault="00CB7851" w:rsidP="008013E9">
      <w:pPr>
        <w:pStyle w:val="NoSpacing"/>
        <w:rPr>
          <w:rFonts w:asciiTheme="minorHAnsi" w:eastAsia="Times New Roman" w:hAnsiTheme="minorHAnsi"/>
          <w:color w:val="333333"/>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Tunisie webdo. </w:t>
      </w:r>
      <w:r w:rsidRPr="005B4A16">
        <w:rPr>
          <w:rFonts w:asciiTheme="minorHAnsi" w:hAnsiTheme="minorHAnsi"/>
          <w:sz w:val="20"/>
          <w:szCs w:val="20"/>
          <w:lang w:val="fr-FR"/>
        </w:rPr>
        <w:t xml:space="preserve">(2018). </w:t>
      </w:r>
      <w:hyperlink r:id="rId50" w:history="1">
        <w:r w:rsidRPr="005B4A16">
          <w:rPr>
            <w:rStyle w:val="Hyperlink"/>
            <w:rFonts w:asciiTheme="minorHAnsi" w:hAnsiTheme="minorHAnsi"/>
            <w:bCs/>
            <w:sz w:val="20"/>
            <w:szCs w:val="20"/>
            <w:lang w:val="fr-FR"/>
          </w:rPr>
          <w:t>Tunisie : Un numéro vert pour signaler les cas de traite de personnes.</w:t>
        </w:r>
      </w:hyperlink>
    </w:p>
  </w:endnote>
  <w:endnote w:id="75">
    <w:p w14:paraId="2448FDC0" w14:textId="77777777" w:rsidR="00CB7851" w:rsidRPr="005B4A16" w:rsidRDefault="00CB7851" w:rsidP="008013E9">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fr-FR"/>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fr-FR"/>
        </w:rPr>
        <w:t>Personal communication.</w:t>
      </w:r>
    </w:p>
  </w:endnote>
  <w:endnote w:id="76">
    <w:p w14:paraId="1F3B7EA0" w14:textId="77777777" w:rsidR="00CB7851" w:rsidRPr="005B4A16" w:rsidRDefault="00CB7851" w:rsidP="008013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77">
    <w:p w14:paraId="6800C82B" w14:textId="77777777" w:rsidR="00CB7851" w:rsidRPr="005B4A16" w:rsidRDefault="00CB7851" w:rsidP="007D7471">
      <w:pPr>
        <w:pStyle w:val="NoSpacing"/>
        <w:rPr>
          <w:rFonts w:asciiTheme="minorHAnsi" w:eastAsia="Times New Roman" w:hAnsiTheme="minorHAnsi"/>
          <w:color w:val="252525"/>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Shemsfm. (2018). </w:t>
      </w:r>
      <w:hyperlink r:id="rId51" w:history="1">
        <w:r w:rsidRPr="005B4A16">
          <w:rPr>
            <w:rStyle w:val="Hyperlink"/>
            <w:rFonts w:asciiTheme="minorHAnsi" w:hAnsiTheme="minorHAnsi"/>
            <w:bCs/>
            <w:sz w:val="20"/>
            <w:szCs w:val="20"/>
            <w:lang w:val="fr-FR"/>
          </w:rPr>
          <w:t>La Tunisie adhère à la convention Lanzarote sur la protection des enfants contre l’exploitation et les abus sexuels.</w:t>
        </w:r>
      </w:hyperlink>
    </w:p>
  </w:endnote>
  <w:endnote w:id="78">
    <w:p w14:paraId="01807993"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52" w:history="1">
        <w:r w:rsidRPr="005B4A16">
          <w:rPr>
            <w:rStyle w:val="Hyperlink"/>
            <w:rFonts w:asciiTheme="minorHAnsi" w:hAnsiTheme="minorHAnsi" w:cs="Cordia New"/>
            <w:sz w:val="20"/>
            <w:szCs w:val="20"/>
            <w:lang w:val="fr-FR"/>
          </w:rPr>
          <w:t>Code de la protection de l’enfant</w:t>
        </w:r>
      </w:hyperlink>
      <w:r w:rsidRPr="005B4A16">
        <w:rPr>
          <w:rFonts w:asciiTheme="minorHAnsi" w:hAnsiTheme="minorHAnsi"/>
          <w:sz w:val="20"/>
          <w:szCs w:val="20"/>
          <w:lang w:val="fr-FR"/>
        </w:rPr>
        <w:t>, article 34 de la Convention relative aux droits de l’enfant.</w:t>
      </w:r>
    </w:p>
  </w:endnote>
  <w:endnote w:id="79">
    <w:p w14:paraId="40AB38E2"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35.</w:t>
      </w:r>
    </w:p>
  </w:endnote>
  <w:endnote w:id="80">
    <w:p w14:paraId="41ED8D47"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(2015). Code pénal, articles 232 et 233. </w:t>
      </w:r>
    </w:p>
  </w:endnote>
  <w:endnote w:id="81">
    <w:p w14:paraId="480CF262"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(2017</w:t>
      </w:r>
      <w:hyperlink r:id="rId53" w:history="1">
        <w:r w:rsidRPr="005B4A16">
          <w:rPr>
            <w:rStyle w:val="Hyperlink"/>
            <w:rFonts w:asciiTheme="minorHAnsi" w:hAnsiTheme="minorHAnsi" w:cs="Cordia New"/>
            <w:sz w:val="20"/>
            <w:szCs w:val="20"/>
            <w:lang w:val="fr-FR"/>
          </w:rPr>
          <w:t>). Loi organique n° 2017-58 du 11 août 2017, relative à l’élimination de la violence à l’égard des femmes</w:t>
        </w:r>
      </w:hyperlink>
      <w:r w:rsidRPr="005B4A16">
        <w:rPr>
          <w:rFonts w:asciiTheme="minorHAnsi" w:hAnsiTheme="minorHAnsi"/>
          <w:sz w:val="20"/>
          <w:szCs w:val="20"/>
          <w:lang w:val="fr-FR"/>
        </w:rPr>
        <w:t>.</w:t>
      </w:r>
    </w:p>
  </w:endnote>
  <w:endnote w:id="82">
    <w:p w14:paraId="7D6D6931"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227 bis (Nouveau).</w:t>
      </w:r>
    </w:p>
  </w:endnote>
  <w:endnote w:id="83">
    <w:p w14:paraId="7ABFB062"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228 (paragraphe 2 nouveau).</w:t>
      </w:r>
    </w:p>
  </w:endnote>
  <w:endnote w:id="84">
    <w:p w14:paraId="07D00F48" w14:textId="77777777" w:rsidR="00CB7851" w:rsidRPr="005B4A16" w:rsidRDefault="00CB7851" w:rsidP="00CA0D3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54" w:history="1">
        <w:r w:rsidRPr="005B4A16">
          <w:rPr>
            <w:rStyle w:val="Hyperlink"/>
            <w:rFonts w:asciiTheme="minorHAnsi" w:hAnsiTheme="minorHAnsi" w:cs="Cordia New"/>
            <w:sz w:val="20"/>
            <w:szCs w:val="20"/>
            <w:lang w:val="fr-FR"/>
          </w:rPr>
          <w:t>Code de la protection de l’enfant</w:t>
        </w:r>
      </w:hyperlink>
      <w:r w:rsidRPr="005B4A16">
        <w:rPr>
          <w:rFonts w:asciiTheme="minorHAnsi" w:hAnsiTheme="minorHAnsi"/>
          <w:sz w:val="20"/>
          <w:szCs w:val="20"/>
          <w:lang w:val="fr-FR"/>
        </w:rPr>
        <w:t>, article 34 de la Convention relative aux droits de l’enfant.</w:t>
      </w:r>
    </w:p>
  </w:endnote>
  <w:endnote w:id="85">
    <w:p w14:paraId="6AA703E7" w14:textId="77777777" w:rsidR="00CB7851" w:rsidRPr="005B4A16" w:rsidRDefault="00CB7851" w:rsidP="00CA0D3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55"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 article 7.</w:t>
      </w:r>
    </w:p>
  </w:endnote>
  <w:endnote w:id="86">
    <w:p w14:paraId="029668E5" w14:textId="53887AAC" w:rsidR="00CB7851" w:rsidRPr="005B4A16" w:rsidRDefault="00CB7851" w:rsidP="00CA0D3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Kapitalis. (2018). </w:t>
      </w:r>
      <w:hyperlink r:id="rId56" w:history="1">
        <w:r w:rsidRPr="005B4A16">
          <w:rPr>
            <w:rStyle w:val="Hyperlink"/>
            <w:rFonts w:asciiTheme="minorHAnsi" w:hAnsiTheme="minorHAnsi" w:cs="Cordia New"/>
            <w:sz w:val="20"/>
            <w:szCs w:val="20"/>
            <w:lang w:val="fr-FR"/>
          </w:rPr>
          <w:t>Cybercriminalité : La Tunisie invitée à adhérer a la Convention de Budapest.</w:t>
        </w:r>
      </w:hyperlink>
      <w:r w:rsidRPr="005B4A16">
        <w:rPr>
          <w:rFonts w:asciiTheme="minorHAnsi" w:hAnsiTheme="minorHAnsi"/>
          <w:sz w:val="20"/>
          <w:szCs w:val="20"/>
          <w:lang w:val="fr-FR"/>
        </w:rPr>
        <w:t xml:space="preserve"> </w:t>
      </w:r>
    </w:p>
  </w:endnote>
  <w:endnote w:id="87">
    <w:p w14:paraId="12715639" w14:textId="5BBBF4F2" w:rsidR="00CB7851" w:rsidRPr="005B4A16" w:rsidRDefault="00CB7851" w:rsidP="008138B1">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lang w:val="en-US"/>
        </w:rPr>
        <w:t xml:space="preserve"> Council of Europe (2007). </w:t>
      </w:r>
      <w:hyperlink r:id="rId57" w:history="1">
        <w:r w:rsidRPr="005B4A16">
          <w:rPr>
            <w:rStyle w:val="Hyperlink"/>
            <w:rFonts w:asciiTheme="minorHAnsi" w:hAnsiTheme="minorHAnsi" w:cs="Cordia New"/>
            <w:sz w:val="20"/>
            <w:szCs w:val="20"/>
          </w:rPr>
          <w:t>Convention on the Protection of Children against Sexual Exploitation and Sexual Abuse</w:t>
        </w:r>
      </w:hyperlink>
      <w:r w:rsidRPr="005B4A16">
        <w:rPr>
          <w:rFonts w:asciiTheme="minorHAnsi" w:hAnsiTheme="minorHAnsi"/>
          <w:sz w:val="20"/>
          <w:szCs w:val="20"/>
          <w:lang w:val="en-US"/>
        </w:rPr>
        <w:t>, Article 23.</w:t>
      </w:r>
    </w:p>
  </w:endnote>
  <w:endnote w:id="88">
    <w:p w14:paraId="40AE2BB5"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58"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w:t>
      </w:r>
    </w:p>
  </w:endnote>
  <w:endnote w:id="89">
    <w:p w14:paraId="1A955ABC" w14:textId="783F2D50" w:rsidR="00CB7851" w:rsidRPr="005B4A16" w:rsidRDefault="00CB7851" w:rsidP="00E12D7A">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Office of the United Nations High Commissioner for Human Rights. (2000). </w:t>
      </w:r>
      <w:hyperlink r:id="rId59" w:history="1">
        <w:r w:rsidRPr="005B4A16">
          <w:rPr>
            <w:rStyle w:val="Hyperlink"/>
            <w:rFonts w:asciiTheme="minorHAnsi" w:hAnsiTheme="minorHAnsi" w:cs="Cordia New"/>
            <w:sz w:val="20"/>
            <w:szCs w:val="20"/>
            <w:lang w:val="en-US"/>
          </w:rPr>
          <w:t>Protocol to Prevent, Suppress and Punish Trafficking in Persons Especially Women and Children, supplementing the United Nations Convention against Transnational Organized Crime.</w:t>
        </w:r>
      </w:hyperlink>
    </w:p>
  </w:endnote>
  <w:endnote w:id="90">
    <w:p w14:paraId="2A02DB1D" w14:textId="77777777" w:rsidR="00CB7851" w:rsidRPr="005B4A16" w:rsidRDefault="00CB7851" w:rsidP="00E12D7A">
      <w:pPr>
        <w:pStyle w:val="NoSpacing"/>
        <w:rPr>
          <w:rFonts w:asciiTheme="minorHAnsi" w:hAnsiTheme="minorHAnsi"/>
          <w:sz w:val="20"/>
          <w:szCs w:val="20"/>
          <w:lang w:val="en-US"/>
        </w:rPr>
      </w:pPr>
      <w:r w:rsidRPr="005B4A16">
        <w:rPr>
          <w:rStyle w:val="EndnoteReference"/>
          <w:rFonts w:asciiTheme="minorHAnsi" w:hAnsiTheme="minorHAnsi"/>
          <w:sz w:val="20"/>
          <w:szCs w:val="20"/>
          <w:vertAlign w:val="baseline"/>
        </w:rPr>
        <w:endnoteRef/>
      </w:r>
      <w:r w:rsidRPr="005B4A16">
        <w:rPr>
          <w:rFonts w:asciiTheme="minorHAnsi" w:hAnsiTheme="minorHAnsi"/>
          <w:sz w:val="20"/>
          <w:szCs w:val="20"/>
        </w:rPr>
        <w:t xml:space="preserve"> U</w:t>
      </w:r>
      <w:r w:rsidRPr="005B4A16">
        <w:rPr>
          <w:rFonts w:asciiTheme="minorHAnsi" w:hAnsiTheme="minorHAnsi"/>
          <w:sz w:val="20"/>
          <w:szCs w:val="20"/>
          <w:lang w:val="en-US"/>
        </w:rPr>
        <w:t xml:space="preserve">NOG. (2019). </w:t>
      </w:r>
      <w:hyperlink r:id="rId60" w:history="1">
        <w:r w:rsidRPr="005B4A16">
          <w:rPr>
            <w:rStyle w:val="Hyperlink"/>
            <w:rFonts w:asciiTheme="minorHAnsi" w:hAnsiTheme="minorHAnsi" w:cs="Cordia New"/>
            <w:sz w:val="20"/>
            <w:szCs w:val="20"/>
            <w:lang w:val="en-US"/>
          </w:rPr>
          <w:t>Human Rights Council holds clustered interactive dialogue on freedom of religion or belief and on the sale and sexual exploitation of children.</w:t>
        </w:r>
      </w:hyperlink>
      <w:r w:rsidRPr="005B4A16">
        <w:rPr>
          <w:rFonts w:asciiTheme="minorHAnsi" w:hAnsiTheme="minorHAnsi"/>
          <w:sz w:val="20"/>
          <w:szCs w:val="20"/>
          <w:lang w:val="en-US"/>
        </w:rPr>
        <w:t xml:space="preserve"> </w:t>
      </w:r>
    </w:p>
  </w:endnote>
  <w:endnote w:id="91">
    <w:p w14:paraId="52BA0CC2"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1" w:history="1">
        <w:r w:rsidRPr="005B4A16">
          <w:rPr>
            <w:rStyle w:val="Hyperlink"/>
            <w:rFonts w:asciiTheme="minorHAnsi" w:hAnsiTheme="minorHAnsi"/>
            <w:sz w:val="20"/>
            <w:szCs w:val="20"/>
            <w:lang w:val="fr-FR"/>
          </w:rPr>
          <w:t>Code du Statut Personnel</w:t>
        </w:r>
      </w:hyperlink>
      <w:r w:rsidRPr="005B4A16">
        <w:rPr>
          <w:rFonts w:asciiTheme="minorHAnsi" w:hAnsiTheme="minorHAnsi"/>
          <w:sz w:val="20"/>
          <w:szCs w:val="20"/>
          <w:lang w:val="fr-FR"/>
        </w:rPr>
        <w:t>, article 5.</w:t>
      </w:r>
    </w:p>
  </w:endnote>
  <w:endnote w:id="92">
    <w:p w14:paraId="34728368" w14:textId="33B432BE" w:rsidR="00CB7851" w:rsidRPr="005B4A16" w:rsidRDefault="00CB7851" w:rsidP="00CD41E2">
      <w:pPr>
        <w:pStyle w:val="NoSpacing"/>
        <w:rPr>
          <w:rFonts w:asciiTheme="minorHAnsi" w:hAnsiTheme="minorHAnsi"/>
          <w:bCs/>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(2010). </w:t>
      </w:r>
      <w:hyperlink r:id="rId62" w:history="1">
        <w:r w:rsidRPr="005B4A16">
          <w:rPr>
            <w:rStyle w:val="Hyperlink"/>
            <w:rFonts w:asciiTheme="minorHAnsi" w:hAnsiTheme="minorHAnsi" w:cs="Cordia New"/>
            <w:bCs/>
            <w:sz w:val="20"/>
            <w:szCs w:val="20"/>
            <w:lang w:val="en-US"/>
          </w:rPr>
          <w:t>Consideration of reports submitted by States parties under Article 44 of the Convention</w:t>
        </w:r>
      </w:hyperlink>
      <w:r w:rsidRPr="005B4A16">
        <w:rPr>
          <w:rFonts w:asciiTheme="minorHAnsi" w:hAnsiTheme="minorHAnsi"/>
          <w:bCs/>
          <w:sz w:val="20"/>
          <w:szCs w:val="20"/>
          <w:lang w:val="en-US"/>
        </w:rPr>
        <w:t>, 16 June 2010, CRC/C/TUN/CO/3, 62.</w:t>
      </w:r>
    </w:p>
  </w:endnote>
  <w:endnote w:id="93">
    <w:p w14:paraId="150F56A0"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(2017</w:t>
      </w:r>
      <w:hyperlink r:id="rId63" w:history="1">
        <w:r w:rsidRPr="005B4A16">
          <w:rPr>
            <w:rStyle w:val="Hyperlink"/>
            <w:rFonts w:asciiTheme="minorHAnsi" w:hAnsiTheme="minorHAnsi" w:cs="Cordia New"/>
            <w:sz w:val="20"/>
            <w:szCs w:val="20"/>
            <w:lang w:val="fr-FR"/>
          </w:rPr>
          <w:t>). Loi organique n° 2017-58 du 11 août 2017, relative à l’élimination de la violence à l’égard des femmes</w:t>
        </w:r>
      </w:hyperlink>
      <w:r w:rsidRPr="005B4A16">
        <w:rPr>
          <w:rFonts w:asciiTheme="minorHAnsi" w:hAnsiTheme="minorHAnsi"/>
          <w:sz w:val="20"/>
          <w:szCs w:val="20"/>
          <w:lang w:val="fr-FR"/>
        </w:rPr>
        <w:t>.</w:t>
      </w:r>
    </w:p>
  </w:endnote>
  <w:endnote w:id="94">
    <w:p w14:paraId="2E6DD469"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4" w:history="1">
        <w:r w:rsidRPr="005B4A16">
          <w:rPr>
            <w:rStyle w:val="Hyperlink"/>
            <w:rFonts w:asciiTheme="minorHAnsi" w:hAnsiTheme="minorHAnsi"/>
            <w:sz w:val="20"/>
            <w:szCs w:val="20"/>
            <w:lang w:val="fr-FR"/>
          </w:rPr>
          <w:t>Code du Statut Personnel</w:t>
        </w:r>
      </w:hyperlink>
      <w:r w:rsidRPr="005B4A16">
        <w:rPr>
          <w:rFonts w:asciiTheme="minorHAnsi" w:hAnsiTheme="minorHAnsi"/>
          <w:sz w:val="20"/>
          <w:szCs w:val="20"/>
          <w:lang w:val="fr-FR"/>
        </w:rPr>
        <w:t>, article 6.</w:t>
      </w:r>
    </w:p>
  </w:endnote>
  <w:endnote w:id="95">
    <w:p w14:paraId="192446ED"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65"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 article 5.</w:t>
      </w:r>
    </w:p>
  </w:endnote>
  <w:endnote w:id="96">
    <w:p w14:paraId="5E4FA3F4" w14:textId="77777777" w:rsidR="00CB7851" w:rsidRPr="005B4A16" w:rsidRDefault="00CB7851" w:rsidP="004F5270">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20.</w:t>
      </w:r>
    </w:p>
  </w:endnote>
  <w:endnote w:id="97">
    <w:p w14:paraId="782160CA"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article 27.</w:t>
      </w:r>
    </w:p>
  </w:endnote>
  <w:endnote w:id="98">
    <w:p w14:paraId="62A505A6"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6" w:history="1">
        <w:r w:rsidRPr="005B4A16">
          <w:rPr>
            <w:rStyle w:val="Hyperlink"/>
            <w:rFonts w:asciiTheme="minorHAnsi" w:hAnsiTheme="minorHAnsi" w:cs="Cordia New"/>
            <w:sz w:val="20"/>
            <w:szCs w:val="20"/>
            <w:lang w:val="fr-FR"/>
          </w:rPr>
          <w:t>Code de procédure pénale</w:t>
        </w:r>
      </w:hyperlink>
      <w:r w:rsidRPr="005B4A16">
        <w:rPr>
          <w:rFonts w:asciiTheme="minorHAnsi" w:hAnsiTheme="minorHAnsi"/>
          <w:sz w:val="20"/>
          <w:szCs w:val="20"/>
          <w:lang w:val="fr-FR"/>
        </w:rPr>
        <w:t>, article 305.</w:t>
      </w:r>
    </w:p>
  </w:endnote>
  <w:endnote w:id="99">
    <w:p w14:paraId="772C1829"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article 307 bis.</w:t>
      </w:r>
    </w:p>
  </w:endnote>
  <w:endnote w:id="100">
    <w:p w14:paraId="7E05AB73"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67"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 article 29.</w:t>
      </w:r>
    </w:p>
  </w:endnote>
  <w:endnote w:id="101">
    <w:p w14:paraId="1C017760"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30.</w:t>
      </w:r>
    </w:p>
  </w:endnote>
  <w:endnote w:id="102">
    <w:p w14:paraId="284D363B"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8" w:history="1">
        <w:r w:rsidRPr="005B4A16">
          <w:rPr>
            <w:rStyle w:val="Hyperlink"/>
            <w:rFonts w:asciiTheme="minorHAnsi" w:hAnsiTheme="minorHAnsi" w:cs="Cordia New"/>
            <w:sz w:val="20"/>
            <w:szCs w:val="20"/>
            <w:lang w:val="fr-FR"/>
          </w:rPr>
          <w:t>Code de procédure pénale</w:t>
        </w:r>
      </w:hyperlink>
      <w:r w:rsidRPr="005B4A16">
        <w:rPr>
          <w:rFonts w:asciiTheme="minorHAnsi" w:hAnsiTheme="minorHAnsi"/>
          <w:sz w:val="20"/>
          <w:szCs w:val="20"/>
          <w:lang w:val="fr-FR"/>
        </w:rPr>
        <w:t>, article 311.</w:t>
      </w:r>
    </w:p>
  </w:endnote>
  <w:endnote w:id="103">
    <w:p w14:paraId="3F3A1FE0"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312.</w:t>
      </w:r>
    </w:p>
  </w:endnote>
  <w:endnote w:id="104">
    <w:p w14:paraId="7FB0969E" w14:textId="77777777" w:rsidR="00CB7851" w:rsidRPr="005B4A16" w:rsidRDefault="00CB7851" w:rsidP="00122CB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(2017</w:t>
      </w:r>
      <w:hyperlink r:id="rId69" w:history="1">
        <w:r w:rsidRPr="005B4A16">
          <w:rPr>
            <w:rStyle w:val="Hyperlink"/>
            <w:rFonts w:asciiTheme="minorHAnsi" w:hAnsiTheme="minorHAnsi" w:cs="Cordia New"/>
            <w:sz w:val="20"/>
            <w:szCs w:val="20"/>
            <w:lang w:val="fr-FR"/>
          </w:rPr>
          <w:t>). Loi organique n° 2017-58 du 11 août 2017, relative à l’élimination de la violence à l’égard des femmes</w:t>
        </w:r>
      </w:hyperlink>
      <w:r w:rsidRPr="005B4A16">
        <w:rPr>
          <w:rFonts w:asciiTheme="minorHAnsi" w:hAnsiTheme="minorHAnsi"/>
          <w:sz w:val="20"/>
          <w:szCs w:val="20"/>
          <w:lang w:val="fr-FR"/>
        </w:rPr>
        <w:t>.</w:t>
      </w:r>
    </w:p>
  </w:endnote>
  <w:endnote w:id="105">
    <w:p w14:paraId="232490AF" w14:textId="77777777" w:rsidR="00CB7851" w:rsidRPr="005B4A16" w:rsidRDefault="00CB7851" w:rsidP="00122CB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The African Child Policy Forum. </w:t>
      </w:r>
      <w:r w:rsidRPr="005B4A16">
        <w:rPr>
          <w:rFonts w:asciiTheme="minorHAnsi" w:hAnsiTheme="minorHAnsi"/>
          <w:sz w:val="20"/>
          <w:szCs w:val="20"/>
          <w:lang w:val="fr-FR"/>
        </w:rPr>
        <w:t xml:space="preserve">(2018). </w:t>
      </w:r>
      <w:hyperlink r:id="rId70" w:history="1">
        <w:r w:rsidRPr="005B4A16">
          <w:rPr>
            <w:rStyle w:val="Hyperlink"/>
            <w:rFonts w:asciiTheme="minorHAnsi" w:hAnsiTheme="minorHAnsi" w:cs="Cordia New"/>
            <w:sz w:val="20"/>
            <w:szCs w:val="20"/>
            <w:lang w:val="fr-FR"/>
          </w:rPr>
          <w:t>De l’ombre à la lumière – la justice pour enfants en Afrique</w:t>
        </w:r>
      </w:hyperlink>
      <w:r w:rsidRPr="005B4A16">
        <w:rPr>
          <w:rFonts w:asciiTheme="minorHAnsi" w:hAnsiTheme="minorHAnsi"/>
          <w:sz w:val="20"/>
          <w:szCs w:val="20"/>
          <w:lang w:val="fr-FR"/>
        </w:rPr>
        <w:t xml:space="preserve">, 93. </w:t>
      </w:r>
    </w:p>
  </w:endnote>
  <w:endnote w:id="106">
    <w:p w14:paraId="371FCDF9" w14:textId="43DEF9BF" w:rsidR="00CB7851" w:rsidRPr="005B4A16" w:rsidRDefault="00CB7851" w:rsidP="000117E9">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fr-FR"/>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fr-FR"/>
        </w:rPr>
        <w:t>Personal communication.</w:t>
      </w:r>
    </w:p>
  </w:endnote>
  <w:endnote w:id="107">
    <w:p w14:paraId="6819E75E" w14:textId="7F21DE42" w:rsidR="00CB7851" w:rsidRPr="005B4A16" w:rsidRDefault="00CB7851" w:rsidP="000117E9">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fr-FR"/>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fr-FR"/>
        </w:rPr>
        <w:t>Personal communication.</w:t>
      </w:r>
    </w:p>
  </w:endnote>
  <w:endnote w:id="108">
    <w:p w14:paraId="498A1304" w14:textId="0A976EA4"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fr-FR"/>
        </w:rPr>
        <w:t>ATUDE/DCI-Tunisia and Femmes &amp; leadership</w:t>
      </w:r>
      <w:r w:rsidRPr="005B4A16">
        <w:rPr>
          <w:rFonts w:asciiTheme="minorHAnsi" w:hAnsiTheme="minorHAnsi"/>
          <w:sz w:val="20"/>
          <w:szCs w:val="20"/>
        </w:rPr>
        <w:t>. (n.d.). Projet de prevention et de lutte contre la violence sexuelle envers les enfants – pour un nouveau schema de la prise en charge des enfants victimes 16.</w:t>
      </w:r>
    </w:p>
  </w:endnote>
  <w:endnote w:id="109">
    <w:p w14:paraId="2F2DABAE" w14:textId="77777777" w:rsidR="00CB7851" w:rsidRPr="005B4A16" w:rsidRDefault="00CB7851" w:rsidP="009A3B42">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71"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465.</w:t>
      </w:r>
    </w:p>
  </w:endnote>
  <w:endnote w:id="110">
    <w:p w14:paraId="002DBC3A" w14:textId="77777777" w:rsidR="00CB7851" w:rsidRPr="005B4A16" w:rsidRDefault="00CB7851" w:rsidP="009A3B42">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72"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465.</w:t>
      </w:r>
    </w:p>
  </w:endnote>
  <w:endnote w:id="111">
    <w:p w14:paraId="33277CAD" w14:textId="77777777" w:rsidR="00CB7851" w:rsidRPr="005B4A16" w:rsidRDefault="00CB7851" w:rsidP="008013E9">
      <w:pPr>
        <w:pStyle w:val="NoSpacing"/>
        <w:rPr>
          <w:rFonts w:asciiTheme="minorHAnsi" w:eastAsia="Times New Roman" w:hAnsiTheme="minorHAnsi"/>
          <w:color w:val="333333"/>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Tunisie webdo. </w:t>
      </w:r>
      <w:r w:rsidRPr="005B4A16">
        <w:rPr>
          <w:rFonts w:asciiTheme="minorHAnsi" w:hAnsiTheme="minorHAnsi"/>
          <w:sz w:val="20"/>
          <w:szCs w:val="20"/>
          <w:lang w:val="fr-FR"/>
        </w:rPr>
        <w:t xml:space="preserve">(2018). </w:t>
      </w:r>
      <w:hyperlink r:id="rId73" w:history="1">
        <w:r w:rsidRPr="005B4A16">
          <w:rPr>
            <w:rStyle w:val="Hyperlink"/>
            <w:rFonts w:asciiTheme="minorHAnsi" w:hAnsiTheme="minorHAnsi"/>
            <w:bCs/>
            <w:sz w:val="20"/>
            <w:szCs w:val="20"/>
            <w:lang w:val="fr-FR"/>
          </w:rPr>
          <w:t>Tunisie : Un numéro vert pour signaler les cas de traite de personnes.</w:t>
        </w:r>
      </w:hyperlink>
    </w:p>
  </w:endnote>
  <w:endnote w:id="112">
    <w:p w14:paraId="3BDC4903" w14:textId="71403F7A" w:rsidR="00CB7851" w:rsidRPr="005B4A16" w:rsidRDefault="00CB7851" w:rsidP="000117E9">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113">
    <w:p w14:paraId="1287B28E" w14:textId="48AF1CC9"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en-US"/>
        </w:rPr>
        <w:t>ATUDE/DCI-Tunisia and Femmes &amp; leadership</w:t>
      </w:r>
      <w:r w:rsidRPr="005B4A16">
        <w:rPr>
          <w:rFonts w:asciiTheme="minorHAnsi" w:hAnsiTheme="minorHAnsi"/>
          <w:sz w:val="20"/>
          <w:szCs w:val="20"/>
        </w:rPr>
        <w:t>. (n.d.). Projet de prevention et de lutte contre la violence sexuelle envers les enfants – pour un nouveau schema de la prise en charge des enfants victimes, 18.</w:t>
      </w:r>
    </w:p>
  </w:endnote>
  <w:endnote w:id="114">
    <w:p w14:paraId="0CD9E6F7" w14:textId="77777777" w:rsidR="00CB7851" w:rsidRPr="005B4A16" w:rsidRDefault="00CB7851" w:rsidP="009A3B42">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74" w:history="1">
        <w:r w:rsidRPr="005B4A16">
          <w:rPr>
            <w:rStyle w:val="Hyperlink"/>
            <w:rFonts w:asciiTheme="minorHAnsi" w:hAnsiTheme="minorHAnsi" w:cs="Cordia New"/>
            <w:sz w:val="20"/>
            <w:szCs w:val="20"/>
          </w:rPr>
          <w:t>Trafficking in Persons Report</w:t>
        </w:r>
      </w:hyperlink>
      <w:r w:rsidRPr="005B4A16">
        <w:rPr>
          <w:rStyle w:val="Hyperlink"/>
          <w:rFonts w:asciiTheme="minorHAnsi" w:hAnsiTheme="minorHAnsi" w:cs="Cordia New"/>
          <w:sz w:val="20"/>
          <w:szCs w:val="20"/>
          <w:lang w:val="en-US"/>
        </w:rPr>
        <w:t>, 466.</w:t>
      </w:r>
    </w:p>
  </w:endnote>
  <w:endnote w:id="115">
    <w:p w14:paraId="416587F1" w14:textId="77777777" w:rsidR="00CB7851" w:rsidRPr="005B4A16" w:rsidRDefault="00CB7851" w:rsidP="009A3B42">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116">
    <w:p w14:paraId="16EA9C1D" w14:textId="77777777" w:rsidR="00CB7851" w:rsidRPr="005B4A16" w:rsidRDefault="00CB7851" w:rsidP="008013E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UNICEF. (n.d). </w:t>
      </w:r>
      <w:hyperlink r:id="rId75" w:history="1">
        <w:r w:rsidRPr="005B4A16">
          <w:rPr>
            <w:rStyle w:val="Hyperlink"/>
            <w:rFonts w:asciiTheme="minorHAnsi" w:hAnsiTheme="minorHAnsi" w:cs="Cordia New"/>
            <w:sz w:val="20"/>
            <w:szCs w:val="20"/>
            <w:lang w:val="fr-FR"/>
          </w:rPr>
          <w:t>Histoire d’intérêt humain.</w:t>
        </w:r>
      </w:hyperlink>
      <w:r w:rsidRPr="005B4A16">
        <w:rPr>
          <w:rFonts w:asciiTheme="minorHAnsi" w:hAnsiTheme="minorHAnsi"/>
          <w:sz w:val="20"/>
          <w:szCs w:val="20"/>
          <w:lang w:val="fr-FR"/>
        </w:rPr>
        <w:t xml:space="preserve"> </w:t>
      </w:r>
    </w:p>
  </w:endnote>
  <w:endnote w:id="117">
    <w:p w14:paraId="48DAE911" w14:textId="77777777" w:rsidR="00CB7851" w:rsidRPr="005B4A16" w:rsidRDefault="00CB7851" w:rsidP="008013E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Observatoire des Droits de l’Enfant. (n.d). </w:t>
      </w:r>
      <w:hyperlink r:id="rId76" w:history="1">
        <w:r w:rsidRPr="005B4A16">
          <w:rPr>
            <w:rStyle w:val="Hyperlink"/>
            <w:rFonts w:asciiTheme="minorHAnsi" w:hAnsiTheme="minorHAnsi" w:cs="Cordia New"/>
            <w:sz w:val="20"/>
            <w:szCs w:val="20"/>
            <w:lang w:val="fr-FR"/>
          </w:rPr>
          <w:t>Etudes et recherches.</w:t>
        </w:r>
      </w:hyperlink>
      <w:r w:rsidRPr="005B4A16">
        <w:rPr>
          <w:rFonts w:asciiTheme="minorHAnsi" w:hAnsiTheme="minorHAnsi"/>
          <w:sz w:val="20"/>
          <w:szCs w:val="20"/>
          <w:lang w:val="fr-FR"/>
        </w:rPr>
        <w:t xml:space="preserve"> </w:t>
      </w:r>
    </w:p>
  </w:endnote>
  <w:endnote w:id="118">
    <w:p w14:paraId="55FE640A" w14:textId="480DEE9B" w:rsidR="00CB7851" w:rsidRPr="005B4A16" w:rsidRDefault="00CB7851" w:rsidP="00151C31">
      <w:pPr>
        <w:pStyle w:val="NoSpacing"/>
        <w:rPr>
          <w:rFonts w:asciiTheme="minorHAnsi" w:hAnsiTheme="minorHAnsi"/>
          <w:sz w:val="20"/>
          <w:szCs w:val="20"/>
          <w:highlight w:val="yellow"/>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Centre d’information des Nations Unies, Tunis. (2019). </w:t>
      </w:r>
      <w:hyperlink r:id="rId77" w:history="1">
        <w:r w:rsidRPr="005B4A16">
          <w:rPr>
            <w:rStyle w:val="Hyperlink"/>
            <w:rFonts w:asciiTheme="minorHAnsi" w:hAnsiTheme="minorHAnsi" w:cs="Cordia New"/>
            <w:bCs/>
            <w:sz w:val="20"/>
            <w:szCs w:val="20"/>
            <w:lang w:val="fr-FR"/>
          </w:rPr>
          <w:t>Allocution de Monsieur Diego Zorrilla, Coordonnateur résident du Système des Nations Unies en Tunisie, à l’ouverture du colloque international « la traite des personnes en Tunisie : Etat des lieux et mécanisme national de référencement »</w:t>
        </w:r>
      </w:hyperlink>
      <w:r w:rsidRPr="005B4A16">
        <w:rPr>
          <w:rFonts w:asciiTheme="minorHAnsi" w:hAnsiTheme="minorHAnsi"/>
          <w:bCs/>
          <w:color w:val="444444"/>
          <w:sz w:val="20"/>
          <w:szCs w:val="20"/>
          <w:lang w:val="fr-FR"/>
        </w:rPr>
        <w:t>.</w:t>
      </w:r>
    </w:p>
  </w:endnote>
  <w:endnote w:id="119">
    <w:p w14:paraId="46F4439F" w14:textId="77777777" w:rsidR="00CB7851" w:rsidRPr="00D4739B" w:rsidRDefault="00CB7851" w:rsidP="00151C31">
      <w:pPr>
        <w:pStyle w:val="NoSpacing"/>
        <w:rPr>
          <w:rFonts w:asciiTheme="minorHAnsi" w:eastAsia="Times New Roman" w:hAnsiTheme="minorHAnsi"/>
          <w:color w:val="161616"/>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sz w:val="20"/>
          <w:szCs w:val="20"/>
        </w:rPr>
        <w:t>Con</w:t>
      </w:r>
      <w:r w:rsidRPr="005B4A16">
        <w:rPr>
          <w:rFonts w:asciiTheme="minorHAnsi" w:hAnsiTheme="minorHAnsi"/>
          <w:sz w:val="20"/>
          <w:szCs w:val="20"/>
          <w:lang w:val="fr-FR"/>
        </w:rPr>
        <w:t xml:space="preserve">seil de l’Europe. (2019). </w:t>
      </w:r>
      <w:hyperlink r:id="rId78" w:history="1">
        <w:r w:rsidRPr="005B4A16">
          <w:rPr>
            <w:rStyle w:val="Hyperlink"/>
            <w:rFonts w:asciiTheme="minorHAnsi" w:hAnsiTheme="minorHAnsi"/>
            <w:bCs/>
            <w:sz w:val="20"/>
            <w:szCs w:val="20"/>
            <w:lang w:val="fr-FR"/>
          </w:rPr>
          <w:t>PAII-T (Instances indépendantes)</w:t>
        </w:r>
      </w:hyperlink>
      <w:r w:rsidRPr="005B4A16">
        <w:rPr>
          <w:rFonts w:asciiTheme="minorHAnsi" w:hAnsiTheme="minorHAnsi"/>
          <w:bCs/>
          <w:color w:val="161616"/>
          <w:sz w:val="20"/>
          <w:szCs w:val="20"/>
          <w:lang w:val="fr-FR"/>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472322643"/>
      <w:docPartObj>
        <w:docPartGallery w:val="Page Numbers (Bottom of Page)"/>
        <w:docPartUnique/>
      </w:docPartObj>
    </w:sdtPr>
    <w:sdtEndPr/>
    <w:sdtContent>
      <w:p w14:paraId="2DB4157C" w14:textId="79A3360B" w:rsidR="00CB7851" w:rsidRPr="00626698" w:rsidRDefault="00CB7851" w:rsidP="000002BB">
        <w:pPr>
          <w:pStyle w:val="Footer"/>
          <w:jc w:val="center"/>
          <w:rPr>
            <w:sz w:val="20"/>
          </w:rPr>
        </w:pPr>
        <w:r w:rsidRPr="00BD67AE">
          <w:rPr>
            <w:sz w:val="20"/>
          </w:rPr>
          <w:fldChar w:fldCharType="begin"/>
        </w:r>
        <w:r w:rsidRPr="00626698">
          <w:rPr>
            <w:rFonts w:cs="Times New Roman"/>
            <w:sz w:val="20"/>
            <w:szCs w:val="20"/>
          </w:rPr>
          <w:instrText xml:space="preserve"> PAGE   \</w:instrText>
        </w:r>
        <w:r w:rsidRPr="00626698">
          <w:rPr>
            <w:rFonts w:cs="Angsana New"/>
            <w:sz w:val="20"/>
            <w:szCs w:val="20"/>
            <w:cs/>
          </w:rPr>
          <w:instrText xml:space="preserve">* </w:instrText>
        </w:r>
        <w:r w:rsidRPr="00626698">
          <w:rPr>
            <w:rFonts w:cs="Times New Roman"/>
            <w:sz w:val="20"/>
            <w:szCs w:val="20"/>
          </w:rPr>
          <w:instrText xml:space="preserve">MERGEFORMAT </w:instrText>
        </w:r>
        <w:r w:rsidRPr="00BD67AE">
          <w:rPr>
            <w:sz w:val="20"/>
          </w:rPr>
          <w:fldChar w:fldCharType="separate"/>
        </w:r>
        <w:r w:rsidR="0040778C">
          <w:rPr>
            <w:rFonts w:cs="Times New Roman"/>
            <w:noProof/>
            <w:sz w:val="20"/>
            <w:szCs w:val="20"/>
          </w:rPr>
          <w:t>3</w:t>
        </w:r>
        <w:r w:rsidRPr="00BD67AE">
          <w:rPr>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93E50" w14:textId="77777777" w:rsidR="00CB7851" w:rsidRDefault="00CB7851" w:rsidP="00514597">
      <w:pPr>
        <w:spacing w:after="0" w:line="240" w:lineRule="auto"/>
      </w:pPr>
      <w:r>
        <w:separator/>
      </w:r>
    </w:p>
  </w:footnote>
  <w:footnote w:type="continuationSeparator" w:id="0">
    <w:p w14:paraId="19C6BC71" w14:textId="77777777" w:rsidR="00CB7851" w:rsidRDefault="00CB7851" w:rsidP="00514597">
      <w:pPr>
        <w:spacing w:after="0" w:line="240" w:lineRule="auto"/>
      </w:pPr>
      <w:r>
        <w:continuationSeparator/>
      </w:r>
    </w:p>
  </w:footnote>
  <w:footnote w:type="continuationNotice" w:id="1">
    <w:p w14:paraId="1658F09D" w14:textId="77777777" w:rsidR="00CB7851" w:rsidRDefault="00CB7851">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1E7A"/>
    <w:multiLevelType w:val="hybridMultilevel"/>
    <w:tmpl w:val="CFC2E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D1F3D"/>
    <w:multiLevelType w:val="hybridMultilevel"/>
    <w:tmpl w:val="1A1855D2"/>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AC6075E"/>
    <w:multiLevelType w:val="hybridMultilevel"/>
    <w:tmpl w:val="981C0A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4848E9"/>
    <w:multiLevelType w:val="multilevel"/>
    <w:tmpl w:val="A400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93512"/>
    <w:multiLevelType w:val="hybridMultilevel"/>
    <w:tmpl w:val="75744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20E5E"/>
    <w:multiLevelType w:val="hybridMultilevel"/>
    <w:tmpl w:val="3768FF32"/>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11425"/>
    <w:multiLevelType w:val="hybridMultilevel"/>
    <w:tmpl w:val="2BD27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B2237"/>
    <w:multiLevelType w:val="hybridMultilevel"/>
    <w:tmpl w:val="4EE40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F130B9"/>
    <w:multiLevelType w:val="hybridMultilevel"/>
    <w:tmpl w:val="D11E11D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FE5DC5"/>
    <w:multiLevelType w:val="hybridMultilevel"/>
    <w:tmpl w:val="17080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F5257C"/>
    <w:multiLevelType w:val="hybridMultilevel"/>
    <w:tmpl w:val="09C29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17477E"/>
    <w:multiLevelType w:val="hybridMultilevel"/>
    <w:tmpl w:val="27B49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CE7E5908">
      <w:numFmt w:val="bullet"/>
      <w:lvlText w:val="-"/>
      <w:lvlJc w:val="left"/>
      <w:pPr>
        <w:ind w:left="2160" w:hanging="360"/>
      </w:pPr>
      <w:rPr>
        <w:rFonts w:ascii="Times New Roman" w:eastAsia="SimSu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461B11"/>
    <w:multiLevelType w:val="hybridMultilevel"/>
    <w:tmpl w:val="0D98E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4C4729"/>
    <w:multiLevelType w:val="hybridMultilevel"/>
    <w:tmpl w:val="6C6E37DE"/>
    <w:lvl w:ilvl="0" w:tplc="6A8E45C0">
      <w:start w:val="1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5C0D84"/>
    <w:multiLevelType w:val="hybridMultilevel"/>
    <w:tmpl w:val="839C732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A605C1"/>
    <w:multiLevelType w:val="hybridMultilevel"/>
    <w:tmpl w:val="BBCCF598"/>
    <w:lvl w:ilvl="0" w:tplc="72024514">
      <w:start w:val="28"/>
      <w:numFmt w:val="decimal"/>
      <w:lvlText w:val="%1."/>
      <w:lvlJc w:val="left"/>
      <w:pPr>
        <w:ind w:left="720" w:hanging="360"/>
      </w:pPr>
      <w:rPr>
        <w:rFonts w:cs="Garamond"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CE0109"/>
    <w:multiLevelType w:val="hybridMultilevel"/>
    <w:tmpl w:val="BC56A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946205"/>
    <w:multiLevelType w:val="hybridMultilevel"/>
    <w:tmpl w:val="6D56FEF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AB7512"/>
    <w:multiLevelType w:val="hybridMultilevel"/>
    <w:tmpl w:val="2EF28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548C9"/>
    <w:multiLevelType w:val="hybridMultilevel"/>
    <w:tmpl w:val="4DFA0976"/>
    <w:lvl w:ilvl="0" w:tplc="A7F8564E">
      <w:start w:val="1"/>
      <w:numFmt w:val="decimal"/>
      <w:lvlText w:val="%1."/>
      <w:lvlJc w:val="left"/>
      <w:pPr>
        <w:ind w:left="360" w:hanging="360"/>
      </w:pPr>
      <w:rPr>
        <w:rFonts w:asciiTheme="minorHAnsi" w:hAnsiTheme="minorHAnsi" w:hint="default"/>
        <w:b w:val="0"/>
        <w:i w:val="0"/>
        <w:sz w:val="22"/>
        <w:szCs w:val="22"/>
        <w:lang w:val="fr-BE"/>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0" w15:restartNumberingAfterBreak="0">
    <w:nsid w:val="46673284"/>
    <w:multiLevelType w:val="hybridMultilevel"/>
    <w:tmpl w:val="768EBA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7C3CDE"/>
    <w:multiLevelType w:val="hybridMultilevel"/>
    <w:tmpl w:val="E61C831A"/>
    <w:lvl w:ilvl="0" w:tplc="0409000F">
      <w:start w:val="1"/>
      <w:numFmt w:val="decimal"/>
      <w:lvlText w:val="%1."/>
      <w:lvlJc w:val="left"/>
      <w:pPr>
        <w:ind w:left="1440"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4A666369"/>
    <w:multiLevelType w:val="hybridMultilevel"/>
    <w:tmpl w:val="13227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E2FDA"/>
    <w:multiLevelType w:val="hybridMultilevel"/>
    <w:tmpl w:val="3A5C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E31A5"/>
    <w:multiLevelType w:val="hybridMultilevel"/>
    <w:tmpl w:val="510CBBC0"/>
    <w:lvl w:ilvl="0" w:tplc="040C0013">
      <w:start w:val="1"/>
      <w:numFmt w:val="upperRoman"/>
      <w:lvlText w:val="%1."/>
      <w:lvlJc w:val="right"/>
      <w:pPr>
        <w:ind w:left="1515" w:hanging="360"/>
      </w:pPr>
    </w:lvl>
    <w:lvl w:ilvl="1" w:tplc="096838A6">
      <w:numFmt w:val="bullet"/>
      <w:lvlText w:val="-"/>
      <w:lvlJc w:val="left"/>
      <w:pPr>
        <w:ind w:left="1210" w:hanging="360"/>
      </w:pPr>
      <w:rPr>
        <w:rFonts w:ascii="Calibri" w:eastAsiaTheme="minorHAnsi" w:hAnsi="Calibri" w:cs="Calibri"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5" w15:restartNumberingAfterBreak="0">
    <w:nsid w:val="4B4F6857"/>
    <w:multiLevelType w:val="hybridMultilevel"/>
    <w:tmpl w:val="4C28F8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32618B9"/>
    <w:multiLevelType w:val="hybridMultilevel"/>
    <w:tmpl w:val="4936FEB8"/>
    <w:lvl w:ilvl="0" w:tplc="4B322700">
      <w:start w:val="50"/>
      <w:numFmt w:val="bullet"/>
      <w:lvlText w:val="-"/>
      <w:lvlJc w:val="left"/>
      <w:pPr>
        <w:ind w:left="720" w:hanging="360"/>
      </w:pPr>
      <w:rPr>
        <w:rFonts w:ascii="Trebuchet MS" w:eastAsia="Times New Roman"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FD35BA"/>
    <w:multiLevelType w:val="hybridMultilevel"/>
    <w:tmpl w:val="A34666B6"/>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8" w15:restartNumberingAfterBreak="0">
    <w:nsid w:val="5DE15270"/>
    <w:multiLevelType w:val="hybridMultilevel"/>
    <w:tmpl w:val="C024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14628E"/>
    <w:multiLevelType w:val="hybridMultilevel"/>
    <w:tmpl w:val="749E2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3B49BD"/>
    <w:multiLevelType w:val="hybridMultilevel"/>
    <w:tmpl w:val="3AAEB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82ADB"/>
    <w:multiLevelType w:val="hybridMultilevel"/>
    <w:tmpl w:val="58C4C366"/>
    <w:lvl w:ilvl="0" w:tplc="0409000F">
      <w:start w:val="1"/>
      <w:numFmt w:val="decimal"/>
      <w:lvlText w:val="%1."/>
      <w:lvlJc w:val="left"/>
      <w:pPr>
        <w:ind w:left="1440" w:hanging="360"/>
      </w:pPr>
    </w:lvl>
    <w:lvl w:ilvl="1" w:tplc="04090019">
      <w:start w:val="1"/>
      <w:numFmt w:val="thaiNumbers"/>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1845DC2"/>
    <w:multiLevelType w:val="multilevel"/>
    <w:tmpl w:val="305A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B84F34"/>
    <w:multiLevelType w:val="hybridMultilevel"/>
    <w:tmpl w:val="6BB0B2F6"/>
    <w:lvl w:ilvl="0" w:tplc="4B322700">
      <w:start w:val="50"/>
      <w:numFmt w:val="bullet"/>
      <w:lvlText w:val="-"/>
      <w:lvlJc w:val="left"/>
      <w:pPr>
        <w:ind w:left="720" w:hanging="360"/>
      </w:pPr>
      <w:rPr>
        <w:rFonts w:ascii="Trebuchet MS" w:eastAsia="Times New Roman"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D1532C"/>
    <w:multiLevelType w:val="hybridMultilevel"/>
    <w:tmpl w:val="F01C210E"/>
    <w:lvl w:ilvl="0" w:tplc="5FE8C3AA">
      <w:start w:val="8"/>
      <w:numFmt w:val="decimal"/>
      <w:lvlText w:val="%1."/>
      <w:lvlJc w:val="left"/>
      <w:pPr>
        <w:ind w:left="1440" w:hanging="360"/>
      </w:pPr>
      <w:rPr>
        <w:rFonts w:cs="Garamond" w:hint="default"/>
        <w:color w:val="00000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6" w15:restartNumberingAfterBreak="0">
    <w:nsid w:val="671E34DC"/>
    <w:multiLevelType w:val="hybridMultilevel"/>
    <w:tmpl w:val="26CA6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A15A89"/>
    <w:multiLevelType w:val="hybridMultilevel"/>
    <w:tmpl w:val="49804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046CE0"/>
    <w:multiLevelType w:val="hybridMultilevel"/>
    <w:tmpl w:val="405EE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62437B"/>
    <w:multiLevelType w:val="hybridMultilevel"/>
    <w:tmpl w:val="4B0A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CE43B1"/>
    <w:multiLevelType w:val="hybridMultilevel"/>
    <w:tmpl w:val="B5167E74"/>
    <w:lvl w:ilvl="0" w:tplc="0409000F">
      <w:start w:val="1"/>
      <w:numFmt w:val="decimal"/>
      <w:lvlText w:val="%1."/>
      <w:lvlJc w:val="left"/>
      <w:pPr>
        <w:ind w:left="1440"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76A30F7D"/>
    <w:multiLevelType w:val="hybridMultilevel"/>
    <w:tmpl w:val="76CCD296"/>
    <w:lvl w:ilvl="0" w:tplc="0C4408D0">
      <w:start w:val="20"/>
      <w:numFmt w:val="decimal"/>
      <w:lvlText w:val="%1."/>
      <w:lvlJc w:val="left"/>
      <w:pPr>
        <w:ind w:left="720" w:hanging="360"/>
      </w:pPr>
      <w:rPr>
        <w:rFonts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DD1435"/>
    <w:multiLevelType w:val="hybridMultilevel"/>
    <w:tmpl w:val="E800C67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B51AA"/>
    <w:multiLevelType w:val="hybridMultilevel"/>
    <w:tmpl w:val="60A4E3A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EDA4812"/>
    <w:multiLevelType w:val="hybridMultilevel"/>
    <w:tmpl w:val="C78CFB66"/>
    <w:lvl w:ilvl="0" w:tplc="72024514">
      <w:start w:val="28"/>
      <w:numFmt w:val="decimal"/>
      <w:lvlText w:val="%1."/>
      <w:lvlJc w:val="left"/>
      <w:pPr>
        <w:ind w:left="630" w:hanging="360"/>
      </w:pPr>
      <w:rPr>
        <w:rFonts w:cs="Garamond"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A521C9"/>
    <w:multiLevelType w:val="multilevel"/>
    <w:tmpl w:val="AE88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9"/>
  </w:num>
  <w:num w:numId="4">
    <w:abstractNumId w:val="12"/>
  </w:num>
  <w:num w:numId="5">
    <w:abstractNumId w:val="30"/>
  </w:num>
  <w:num w:numId="6">
    <w:abstractNumId w:val="29"/>
  </w:num>
  <w:num w:numId="7">
    <w:abstractNumId w:val="42"/>
  </w:num>
  <w:num w:numId="8">
    <w:abstractNumId w:val="34"/>
  </w:num>
  <w:num w:numId="9">
    <w:abstractNumId w:val="22"/>
  </w:num>
  <w:num w:numId="10">
    <w:abstractNumId w:val="14"/>
  </w:num>
  <w:num w:numId="11">
    <w:abstractNumId w:val="5"/>
  </w:num>
  <w:num w:numId="12">
    <w:abstractNumId w:val="23"/>
  </w:num>
  <w:num w:numId="13">
    <w:abstractNumId w:val="38"/>
  </w:num>
  <w:num w:numId="14">
    <w:abstractNumId w:val="40"/>
  </w:num>
  <w:num w:numId="15">
    <w:abstractNumId w:val="18"/>
  </w:num>
  <w:num w:numId="16">
    <w:abstractNumId w:val="17"/>
  </w:num>
  <w:num w:numId="17">
    <w:abstractNumId w:val="20"/>
  </w:num>
  <w:num w:numId="18">
    <w:abstractNumId w:val="16"/>
  </w:num>
  <w:num w:numId="19">
    <w:abstractNumId w:val="31"/>
  </w:num>
  <w:num w:numId="20">
    <w:abstractNumId w:val="11"/>
  </w:num>
  <w:num w:numId="21">
    <w:abstractNumId w:val="25"/>
  </w:num>
  <w:num w:numId="22">
    <w:abstractNumId w:val="2"/>
  </w:num>
  <w:num w:numId="23">
    <w:abstractNumId w:val="0"/>
  </w:num>
  <w:num w:numId="24">
    <w:abstractNumId w:val="27"/>
  </w:num>
  <w:num w:numId="25">
    <w:abstractNumId w:val="26"/>
  </w:num>
  <w:num w:numId="26">
    <w:abstractNumId w:val="43"/>
  </w:num>
  <w:num w:numId="27">
    <w:abstractNumId w:val="33"/>
  </w:num>
  <w:num w:numId="28">
    <w:abstractNumId w:val="21"/>
  </w:num>
  <w:num w:numId="29">
    <w:abstractNumId w:val="3"/>
  </w:num>
  <w:num w:numId="30">
    <w:abstractNumId w:val="32"/>
  </w:num>
  <w:num w:numId="31">
    <w:abstractNumId w:val="19"/>
  </w:num>
  <w:num w:numId="32">
    <w:abstractNumId w:val="6"/>
  </w:num>
  <w:num w:numId="33">
    <w:abstractNumId w:val="37"/>
  </w:num>
  <w:num w:numId="34">
    <w:abstractNumId w:val="45"/>
  </w:num>
  <w:num w:numId="35">
    <w:abstractNumId w:val="28"/>
  </w:num>
  <w:num w:numId="36">
    <w:abstractNumId w:val="24"/>
  </w:num>
  <w:num w:numId="37">
    <w:abstractNumId w:val="36"/>
  </w:num>
  <w:num w:numId="38">
    <w:abstractNumId w:val="1"/>
  </w:num>
  <w:num w:numId="39">
    <w:abstractNumId w:val="7"/>
  </w:num>
  <w:num w:numId="40">
    <w:abstractNumId w:val="10"/>
  </w:num>
  <w:num w:numId="41">
    <w:abstractNumId w:val="44"/>
  </w:num>
  <w:num w:numId="42">
    <w:abstractNumId w:val="41"/>
  </w:num>
  <w:num w:numId="43">
    <w:abstractNumId w:val="15"/>
  </w:num>
  <w:num w:numId="44">
    <w:abstractNumId w:val="35"/>
  </w:num>
  <w:num w:numId="45">
    <w:abstractNumId w:val="13"/>
  </w:num>
  <w:num w:numId="46">
    <w:abstractNumId w:val="39"/>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nl-NL" w:vendorID="64" w:dllVersion="0" w:nlCheck="1" w:checkStyle="0"/>
  <w:activeWritingStyle w:appName="MSWord" w:lang="nl-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nl-NL" w:vendorID="64" w:dllVersion="4096" w:nlCheck="1" w:checkStyle="0"/>
  <w:activeWritingStyle w:appName="MSWord" w:lang="fr-FR" w:vendorID="64" w:dllVersion="4096" w:nlCheck="1" w:checkStyle="0"/>
  <w:activeWritingStyle w:appName="MSWord" w:lang="en-US" w:vendorID="64" w:dllVersion="131078" w:nlCheck="1" w:checkStyle="0"/>
  <w:activeWritingStyle w:appName="MSWord" w:lang="fr-FR" w:vendorID="64" w:dllVersion="131078" w:nlCheck="1" w:checkStyle="0"/>
  <w:activeWritingStyle w:appName="MSWord" w:lang="en-GB" w:vendorID="64" w:dllVersion="131078" w:nlCheck="1" w:checkStyle="0"/>
  <w:defaultTabStop w:val="708"/>
  <w:hyphenationZone w:val="425"/>
  <w:characterSpacingControl w:val="doNotCompress"/>
  <w:footnotePr>
    <w:footnote w:id="-1"/>
    <w:footnote w:id="0"/>
    <w:footnote w:id="1"/>
  </w:footnotePr>
  <w:endnotePr>
    <w:numFmt w:val="decimal"/>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597"/>
    <w:rsid w:val="000002BB"/>
    <w:rsid w:val="00003180"/>
    <w:rsid w:val="00005065"/>
    <w:rsid w:val="00005399"/>
    <w:rsid w:val="00006C72"/>
    <w:rsid w:val="000106E1"/>
    <w:rsid w:val="000117E9"/>
    <w:rsid w:val="00011AE1"/>
    <w:rsid w:val="00015CE5"/>
    <w:rsid w:val="00020128"/>
    <w:rsid w:val="000268BB"/>
    <w:rsid w:val="00027D18"/>
    <w:rsid w:val="0003093D"/>
    <w:rsid w:val="00043AB5"/>
    <w:rsid w:val="00044569"/>
    <w:rsid w:val="00050CAE"/>
    <w:rsid w:val="000530FF"/>
    <w:rsid w:val="000564F3"/>
    <w:rsid w:val="000637D3"/>
    <w:rsid w:val="00084DF0"/>
    <w:rsid w:val="00085118"/>
    <w:rsid w:val="00085B84"/>
    <w:rsid w:val="00087EF3"/>
    <w:rsid w:val="00091B35"/>
    <w:rsid w:val="000972EA"/>
    <w:rsid w:val="000A2C6C"/>
    <w:rsid w:val="000A4C5F"/>
    <w:rsid w:val="000A6E53"/>
    <w:rsid w:val="000B2C73"/>
    <w:rsid w:val="000B4056"/>
    <w:rsid w:val="000B6186"/>
    <w:rsid w:val="000C059F"/>
    <w:rsid w:val="000C7BFE"/>
    <w:rsid w:val="000C7D57"/>
    <w:rsid w:val="000D0C17"/>
    <w:rsid w:val="000D216C"/>
    <w:rsid w:val="000D2B4D"/>
    <w:rsid w:val="000D3074"/>
    <w:rsid w:val="000E7C84"/>
    <w:rsid w:val="000F787D"/>
    <w:rsid w:val="000F7EEC"/>
    <w:rsid w:val="001007E3"/>
    <w:rsid w:val="00101CBC"/>
    <w:rsid w:val="00102CCF"/>
    <w:rsid w:val="001032AF"/>
    <w:rsid w:val="00104F72"/>
    <w:rsid w:val="00110CE9"/>
    <w:rsid w:val="00115485"/>
    <w:rsid w:val="001158CB"/>
    <w:rsid w:val="00116662"/>
    <w:rsid w:val="00117167"/>
    <w:rsid w:val="00122CB5"/>
    <w:rsid w:val="00124223"/>
    <w:rsid w:val="00127D16"/>
    <w:rsid w:val="00133E88"/>
    <w:rsid w:val="00134A41"/>
    <w:rsid w:val="00146576"/>
    <w:rsid w:val="001512AD"/>
    <w:rsid w:val="00151C31"/>
    <w:rsid w:val="001530FC"/>
    <w:rsid w:val="001568A1"/>
    <w:rsid w:val="00161A96"/>
    <w:rsid w:val="00163254"/>
    <w:rsid w:val="00164ED3"/>
    <w:rsid w:val="00165208"/>
    <w:rsid w:val="00172800"/>
    <w:rsid w:val="00172A7C"/>
    <w:rsid w:val="00173998"/>
    <w:rsid w:val="00177ED1"/>
    <w:rsid w:val="00183FE5"/>
    <w:rsid w:val="00184376"/>
    <w:rsid w:val="0018490F"/>
    <w:rsid w:val="00184E0F"/>
    <w:rsid w:val="00185750"/>
    <w:rsid w:val="0018692C"/>
    <w:rsid w:val="001869CE"/>
    <w:rsid w:val="00195C06"/>
    <w:rsid w:val="00195C2E"/>
    <w:rsid w:val="00196594"/>
    <w:rsid w:val="001A2288"/>
    <w:rsid w:val="001A42D3"/>
    <w:rsid w:val="001B7043"/>
    <w:rsid w:val="001C3D53"/>
    <w:rsid w:val="001E3F43"/>
    <w:rsid w:val="001E5243"/>
    <w:rsid w:val="001E53DB"/>
    <w:rsid w:val="001F1B42"/>
    <w:rsid w:val="001F24D6"/>
    <w:rsid w:val="00203906"/>
    <w:rsid w:val="002055B4"/>
    <w:rsid w:val="00205EEE"/>
    <w:rsid w:val="00207B92"/>
    <w:rsid w:val="002112FB"/>
    <w:rsid w:val="00214C9D"/>
    <w:rsid w:val="00221CF4"/>
    <w:rsid w:val="002307B8"/>
    <w:rsid w:val="00235036"/>
    <w:rsid w:val="00235CDE"/>
    <w:rsid w:val="00236E1D"/>
    <w:rsid w:val="00240924"/>
    <w:rsid w:val="00241753"/>
    <w:rsid w:val="00243FA3"/>
    <w:rsid w:val="00245BE8"/>
    <w:rsid w:val="0025130A"/>
    <w:rsid w:val="00251EBF"/>
    <w:rsid w:val="00257184"/>
    <w:rsid w:val="00257DF6"/>
    <w:rsid w:val="00260394"/>
    <w:rsid w:val="002714CC"/>
    <w:rsid w:val="00272AB9"/>
    <w:rsid w:val="00275499"/>
    <w:rsid w:val="002876E9"/>
    <w:rsid w:val="00291A7E"/>
    <w:rsid w:val="00295246"/>
    <w:rsid w:val="00296192"/>
    <w:rsid w:val="002970BC"/>
    <w:rsid w:val="00297EC8"/>
    <w:rsid w:val="002A07E0"/>
    <w:rsid w:val="002A1881"/>
    <w:rsid w:val="002A7A23"/>
    <w:rsid w:val="002B265E"/>
    <w:rsid w:val="002C015C"/>
    <w:rsid w:val="002C4726"/>
    <w:rsid w:val="002C54EE"/>
    <w:rsid w:val="002C6325"/>
    <w:rsid w:val="002C6AD3"/>
    <w:rsid w:val="002C738F"/>
    <w:rsid w:val="002D14C9"/>
    <w:rsid w:val="002D223C"/>
    <w:rsid w:val="002D40AB"/>
    <w:rsid w:val="002F0692"/>
    <w:rsid w:val="002F1466"/>
    <w:rsid w:val="00300461"/>
    <w:rsid w:val="00300E41"/>
    <w:rsid w:val="00302F54"/>
    <w:rsid w:val="003054A6"/>
    <w:rsid w:val="0030686F"/>
    <w:rsid w:val="00310C65"/>
    <w:rsid w:val="00310D87"/>
    <w:rsid w:val="00314B8F"/>
    <w:rsid w:val="00316477"/>
    <w:rsid w:val="00317EF9"/>
    <w:rsid w:val="00320996"/>
    <w:rsid w:val="003218F5"/>
    <w:rsid w:val="003242C2"/>
    <w:rsid w:val="00326EDC"/>
    <w:rsid w:val="00333953"/>
    <w:rsid w:val="0033660C"/>
    <w:rsid w:val="0033701C"/>
    <w:rsid w:val="00342567"/>
    <w:rsid w:val="00344B93"/>
    <w:rsid w:val="00350D93"/>
    <w:rsid w:val="00353728"/>
    <w:rsid w:val="00355659"/>
    <w:rsid w:val="00360612"/>
    <w:rsid w:val="003607B2"/>
    <w:rsid w:val="00362907"/>
    <w:rsid w:val="00371BE9"/>
    <w:rsid w:val="0038179E"/>
    <w:rsid w:val="00382E85"/>
    <w:rsid w:val="00383BC9"/>
    <w:rsid w:val="00383C6A"/>
    <w:rsid w:val="00386427"/>
    <w:rsid w:val="00391CE5"/>
    <w:rsid w:val="00395AE9"/>
    <w:rsid w:val="003970FC"/>
    <w:rsid w:val="003A164C"/>
    <w:rsid w:val="003A2AF1"/>
    <w:rsid w:val="003B6D2C"/>
    <w:rsid w:val="003C1B47"/>
    <w:rsid w:val="003C2968"/>
    <w:rsid w:val="003C7AFE"/>
    <w:rsid w:val="003C7C49"/>
    <w:rsid w:val="003D37B5"/>
    <w:rsid w:val="003E1696"/>
    <w:rsid w:val="003E2356"/>
    <w:rsid w:val="003E6B18"/>
    <w:rsid w:val="003F232C"/>
    <w:rsid w:val="003F4195"/>
    <w:rsid w:val="00401053"/>
    <w:rsid w:val="00405235"/>
    <w:rsid w:val="004070BF"/>
    <w:rsid w:val="0040778C"/>
    <w:rsid w:val="00411786"/>
    <w:rsid w:val="00411E9B"/>
    <w:rsid w:val="004124F5"/>
    <w:rsid w:val="0041317D"/>
    <w:rsid w:val="004135C5"/>
    <w:rsid w:val="004135F0"/>
    <w:rsid w:val="00416336"/>
    <w:rsid w:val="00422BFB"/>
    <w:rsid w:val="00423C31"/>
    <w:rsid w:val="00430281"/>
    <w:rsid w:val="004317C3"/>
    <w:rsid w:val="0043642B"/>
    <w:rsid w:val="004449FC"/>
    <w:rsid w:val="004545F8"/>
    <w:rsid w:val="0045598A"/>
    <w:rsid w:val="00465275"/>
    <w:rsid w:val="0046761A"/>
    <w:rsid w:val="00467687"/>
    <w:rsid w:val="00467A4E"/>
    <w:rsid w:val="00470CE7"/>
    <w:rsid w:val="00473A86"/>
    <w:rsid w:val="00485206"/>
    <w:rsid w:val="0048589F"/>
    <w:rsid w:val="004947B3"/>
    <w:rsid w:val="00495C4C"/>
    <w:rsid w:val="00497DCB"/>
    <w:rsid w:val="004A080D"/>
    <w:rsid w:val="004A4BDC"/>
    <w:rsid w:val="004B13CB"/>
    <w:rsid w:val="004B5AD0"/>
    <w:rsid w:val="004B6E39"/>
    <w:rsid w:val="004C02B3"/>
    <w:rsid w:val="004C05E5"/>
    <w:rsid w:val="004D2481"/>
    <w:rsid w:val="004D3650"/>
    <w:rsid w:val="004D495E"/>
    <w:rsid w:val="004D79CE"/>
    <w:rsid w:val="004D7AF8"/>
    <w:rsid w:val="004E081D"/>
    <w:rsid w:val="004E3683"/>
    <w:rsid w:val="004F2F65"/>
    <w:rsid w:val="004F30A0"/>
    <w:rsid w:val="004F45DD"/>
    <w:rsid w:val="004F5270"/>
    <w:rsid w:val="004F682F"/>
    <w:rsid w:val="005130C5"/>
    <w:rsid w:val="00513A4A"/>
    <w:rsid w:val="00514597"/>
    <w:rsid w:val="00515F37"/>
    <w:rsid w:val="005214E4"/>
    <w:rsid w:val="005228F8"/>
    <w:rsid w:val="005329E6"/>
    <w:rsid w:val="005351F5"/>
    <w:rsid w:val="00537DA0"/>
    <w:rsid w:val="005443BE"/>
    <w:rsid w:val="00555D70"/>
    <w:rsid w:val="00561DAE"/>
    <w:rsid w:val="00575051"/>
    <w:rsid w:val="00575538"/>
    <w:rsid w:val="0057577A"/>
    <w:rsid w:val="00581D03"/>
    <w:rsid w:val="00582E65"/>
    <w:rsid w:val="005A04D2"/>
    <w:rsid w:val="005A0D63"/>
    <w:rsid w:val="005A3EFF"/>
    <w:rsid w:val="005B0FBB"/>
    <w:rsid w:val="005B2C5A"/>
    <w:rsid w:val="005B380C"/>
    <w:rsid w:val="005B4A16"/>
    <w:rsid w:val="005B588F"/>
    <w:rsid w:val="005B5FC9"/>
    <w:rsid w:val="005B67D9"/>
    <w:rsid w:val="005C0221"/>
    <w:rsid w:val="005C2453"/>
    <w:rsid w:val="005C3D95"/>
    <w:rsid w:val="005C5610"/>
    <w:rsid w:val="005C7342"/>
    <w:rsid w:val="005C7BE8"/>
    <w:rsid w:val="005D230A"/>
    <w:rsid w:val="005D4029"/>
    <w:rsid w:val="005D7FEF"/>
    <w:rsid w:val="005E2556"/>
    <w:rsid w:val="005E2862"/>
    <w:rsid w:val="005F4E54"/>
    <w:rsid w:val="006004E4"/>
    <w:rsid w:val="00605924"/>
    <w:rsid w:val="0061120E"/>
    <w:rsid w:val="00612F06"/>
    <w:rsid w:val="00615C70"/>
    <w:rsid w:val="006219CE"/>
    <w:rsid w:val="00622BB6"/>
    <w:rsid w:val="006254B3"/>
    <w:rsid w:val="00635E76"/>
    <w:rsid w:val="0063689A"/>
    <w:rsid w:val="00637AE4"/>
    <w:rsid w:val="00644BB1"/>
    <w:rsid w:val="00644DC2"/>
    <w:rsid w:val="00645CDC"/>
    <w:rsid w:val="00647667"/>
    <w:rsid w:val="006506D4"/>
    <w:rsid w:val="00650DA7"/>
    <w:rsid w:val="00652832"/>
    <w:rsid w:val="00656193"/>
    <w:rsid w:val="00656FBD"/>
    <w:rsid w:val="00657C02"/>
    <w:rsid w:val="0066085A"/>
    <w:rsid w:val="00663E49"/>
    <w:rsid w:val="0066582E"/>
    <w:rsid w:val="006661B7"/>
    <w:rsid w:val="00667052"/>
    <w:rsid w:val="00667AB7"/>
    <w:rsid w:val="006774A9"/>
    <w:rsid w:val="00680116"/>
    <w:rsid w:val="00681459"/>
    <w:rsid w:val="00694F8F"/>
    <w:rsid w:val="00697026"/>
    <w:rsid w:val="006A09DA"/>
    <w:rsid w:val="006A2AA2"/>
    <w:rsid w:val="006A5038"/>
    <w:rsid w:val="006B3069"/>
    <w:rsid w:val="006B580D"/>
    <w:rsid w:val="006B6976"/>
    <w:rsid w:val="006D0C0A"/>
    <w:rsid w:val="006D5D25"/>
    <w:rsid w:val="006D5D93"/>
    <w:rsid w:val="006D79D5"/>
    <w:rsid w:val="006E56F4"/>
    <w:rsid w:val="006F1FAC"/>
    <w:rsid w:val="006F2335"/>
    <w:rsid w:val="006F2CF5"/>
    <w:rsid w:val="006F5941"/>
    <w:rsid w:val="006F6577"/>
    <w:rsid w:val="00703AA6"/>
    <w:rsid w:val="0070416E"/>
    <w:rsid w:val="00705DEB"/>
    <w:rsid w:val="0070726F"/>
    <w:rsid w:val="00707860"/>
    <w:rsid w:val="0071152E"/>
    <w:rsid w:val="00714B50"/>
    <w:rsid w:val="007159D2"/>
    <w:rsid w:val="00715A4D"/>
    <w:rsid w:val="007178C7"/>
    <w:rsid w:val="00717EF9"/>
    <w:rsid w:val="00723DB1"/>
    <w:rsid w:val="00726F93"/>
    <w:rsid w:val="0073150C"/>
    <w:rsid w:val="00737F86"/>
    <w:rsid w:val="007477D6"/>
    <w:rsid w:val="00753CBC"/>
    <w:rsid w:val="00754736"/>
    <w:rsid w:val="00754E10"/>
    <w:rsid w:val="00755039"/>
    <w:rsid w:val="00756D92"/>
    <w:rsid w:val="00757DC3"/>
    <w:rsid w:val="00760F69"/>
    <w:rsid w:val="00764796"/>
    <w:rsid w:val="00764D45"/>
    <w:rsid w:val="00764F7B"/>
    <w:rsid w:val="00765EEA"/>
    <w:rsid w:val="00773384"/>
    <w:rsid w:val="00774490"/>
    <w:rsid w:val="0077523A"/>
    <w:rsid w:val="00786BEA"/>
    <w:rsid w:val="00793357"/>
    <w:rsid w:val="00793889"/>
    <w:rsid w:val="00793D9E"/>
    <w:rsid w:val="0079533D"/>
    <w:rsid w:val="0079612D"/>
    <w:rsid w:val="007B0129"/>
    <w:rsid w:val="007B7762"/>
    <w:rsid w:val="007B7CA6"/>
    <w:rsid w:val="007D3784"/>
    <w:rsid w:val="007D4CAD"/>
    <w:rsid w:val="007D7471"/>
    <w:rsid w:val="007E1195"/>
    <w:rsid w:val="007E3168"/>
    <w:rsid w:val="007E4C9C"/>
    <w:rsid w:val="008013E9"/>
    <w:rsid w:val="008026AD"/>
    <w:rsid w:val="00805397"/>
    <w:rsid w:val="008138B1"/>
    <w:rsid w:val="00813D85"/>
    <w:rsid w:val="008165DF"/>
    <w:rsid w:val="00824506"/>
    <w:rsid w:val="008277C1"/>
    <w:rsid w:val="00830322"/>
    <w:rsid w:val="00836474"/>
    <w:rsid w:val="00837CCB"/>
    <w:rsid w:val="008414B9"/>
    <w:rsid w:val="0085068E"/>
    <w:rsid w:val="00850AB5"/>
    <w:rsid w:val="0085275B"/>
    <w:rsid w:val="008552D7"/>
    <w:rsid w:val="00857550"/>
    <w:rsid w:val="00857B00"/>
    <w:rsid w:val="008607FF"/>
    <w:rsid w:val="00870220"/>
    <w:rsid w:val="00870A93"/>
    <w:rsid w:val="00872352"/>
    <w:rsid w:val="0087284E"/>
    <w:rsid w:val="00874E2B"/>
    <w:rsid w:val="00884997"/>
    <w:rsid w:val="008874CA"/>
    <w:rsid w:val="00887D30"/>
    <w:rsid w:val="00894285"/>
    <w:rsid w:val="008A59A9"/>
    <w:rsid w:val="008B490E"/>
    <w:rsid w:val="008B6A5F"/>
    <w:rsid w:val="008C1AC5"/>
    <w:rsid w:val="008D53EA"/>
    <w:rsid w:val="008D6357"/>
    <w:rsid w:val="008D6E18"/>
    <w:rsid w:val="008E4F79"/>
    <w:rsid w:val="008E6890"/>
    <w:rsid w:val="008E7A16"/>
    <w:rsid w:val="008F0BE1"/>
    <w:rsid w:val="00900131"/>
    <w:rsid w:val="00901B9D"/>
    <w:rsid w:val="00903812"/>
    <w:rsid w:val="0090392E"/>
    <w:rsid w:val="00903B17"/>
    <w:rsid w:val="00904761"/>
    <w:rsid w:val="00907613"/>
    <w:rsid w:val="00907983"/>
    <w:rsid w:val="009103EE"/>
    <w:rsid w:val="00910E90"/>
    <w:rsid w:val="0091145C"/>
    <w:rsid w:val="00911554"/>
    <w:rsid w:val="009224CE"/>
    <w:rsid w:val="009230D6"/>
    <w:rsid w:val="00926182"/>
    <w:rsid w:val="00926E69"/>
    <w:rsid w:val="00930DCF"/>
    <w:rsid w:val="00936CDE"/>
    <w:rsid w:val="00942DCF"/>
    <w:rsid w:val="00942EF6"/>
    <w:rsid w:val="00943E09"/>
    <w:rsid w:val="00943E30"/>
    <w:rsid w:val="009538B6"/>
    <w:rsid w:val="00953A22"/>
    <w:rsid w:val="009614B8"/>
    <w:rsid w:val="00963A4C"/>
    <w:rsid w:val="009734DD"/>
    <w:rsid w:val="00977CD5"/>
    <w:rsid w:val="00981B13"/>
    <w:rsid w:val="00982701"/>
    <w:rsid w:val="00987E04"/>
    <w:rsid w:val="00990E10"/>
    <w:rsid w:val="00995A55"/>
    <w:rsid w:val="00996A15"/>
    <w:rsid w:val="009A3132"/>
    <w:rsid w:val="009A38F0"/>
    <w:rsid w:val="009A3B42"/>
    <w:rsid w:val="009A452E"/>
    <w:rsid w:val="009A7B60"/>
    <w:rsid w:val="009A7BA3"/>
    <w:rsid w:val="009B0EC3"/>
    <w:rsid w:val="009B2712"/>
    <w:rsid w:val="009B5B34"/>
    <w:rsid w:val="009C01F8"/>
    <w:rsid w:val="009C02E6"/>
    <w:rsid w:val="009C0704"/>
    <w:rsid w:val="009C1935"/>
    <w:rsid w:val="009C197F"/>
    <w:rsid w:val="009C400B"/>
    <w:rsid w:val="009C4627"/>
    <w:rsid w:val="009C493B"/>
    <w:rsid w:val="009C6D03"/>
    <w:rsid w:val="009D03F3"/>
    <w:rsid w:val="009D0519"/>
    <w:rsid w:val="009D1472"/>
    <w:rsid w:val="009D3638"/>
    <w:rsid w:val="009D694C"/>
    <w:rsid w:val="009E05A6"/>
    <w:rsid w:val="009E2BDF"/>
    <w:rsid w:val="009F0C0F"/>
    <w:rsid w:val="009F5085"/>
    <w:rsid w:val="00A006DF"/>
    <w:rsid w:val="00A00C9D"/>
    <w:rsid w:val="00A02290"/>
    <w:rsid w:val="00A03CDF"/>
    <w:rsid w:val="00A17AD1"/>
    <w:rsid w:val="00A22AA8"/>
    <w:rsid w:val="00A26A6F"/>
    <w:rsid w:val="00A31C41"/>
    <w:rsid w:val="00A32536"/>
    <w:rsid w:val="00A34335"/>
    <w:rsid w:val="00A35804"/>
    <w:rsid w:val="00A40110"/>
    <w:rsid w:val="00A42FA8"/>
    <w:rsid w:val="00A43707"/>
    <w:rsid w:val="00A46019"/>
    <w:rsid w:val="00A4739B"/>
    <w:rsid w:val="00A4751C"/>
    <w:rsid w:val="00A47B65"/>
    <w:rsid w:val="00A5660F"/>
    <w:rsid w:val="00A6024E"/>
    <w:rsid w:val="00A65C93"/>
    <w:rsid w:val="00A70120"/>
    <w:rsid w:val="00A719BB"/>
    <w:rsid w:val="00A77918"/>
    <w:rsid w:val="00A805B7"/>
    <w:rsid w:val="00A83318"/>
    <w:rsid w:val="00A83856"/>
    <w:rsid w:val="00A85E23"/>
    <w:rsid w:val="00A90306"/>
    <w:rsid w:val="00A952E6"/>
    <w:rsid w:val="00A97667"/>
    <w:rsid w:val="00AA4226"/>
    <w:rsid w:val="00AA4755"/>
    <w:rsid w:val="00AA55BE"/>
    <w:rsid w:val="00AB013B"/>
    <w:rsid w:val="00AB557F"/>
    <w:rsid w:val="00AB62B9"/>
    <w:rsid w:val="00AB680A"/>
    <w:rsid w:val="00AB6BF8"/>
    <w:rsid w:val="00AC02B6"/>
    <w:rsid w:val="00AC6697"/>
    <w:rsid w:val="00AC7D56"/>
    <w:rsid w:val="00AD10F3"/>
    <w:rsid w:val="00AD1F6C"/>
    <w:rsid w:val="00AD2D52"/>
    <w:rsid w:val="00AD4EEA"/>
    <w:rsid w:val="00AD7B06"/>
    <w:rsid w:val="00AD7CE3"/>
    <w:rsid w:val="00AE0C52"/>
    <w:rsid w:val="00AE298C"/>
    <w:rsid w:val="00AE2BA1"/>
    <w:rsid w:val="00AF0D14"/>
    <w:rsid w:val="00AF4B2C"/>
    <w:rsid w:val="00AF7C23"/>
    <w:rsid w:val="00B006E1"/>
    <w:rsid w:val="00B111A7"/>
    <w:rsid w:val="00B24866"/>
    <w:rsid w:val="00B30A72"/>
    <w:rsid w:val="00B37FB6"/>
    <w:rsid w:val="00B403DF"/>
    <w:rsid w:val="00B41736"/>
    <w:rsid w:val="00B467F2"/>
    <w:rsid w:val="00B47BF8"/>
    <w:rsid w:val="00B516EC"/>
    <w:rsid w:val="00B618E5"/>
    <w:rsid w:val="00B62C97"/>
    <w:rsid w:val="00B6573F"/>
    <w:rsid w:val="00B71C6C"/>
    <w:rsid w:val="00B71D98"/>
    <w:rsid w:val="00B72224"/>
    <w:rsid w:val="00B76456"/>
    <w:rsid w:val="00B87C61"/>
    <w:rsid w:val="00B90775"/>
    <w:rsid w:val="00B9335E"/>
    <w:rsid w:val="00B94F1A"/>
    <w:rsid w:val="00B96865"/>
    <w:rsid w:val="00BA0FF0"/>
    <w:rsid w:val="00BA134C"/>
    <w:rsid w:val="00BA1956"/>
    <w:rsid w:val="00BA79CD"/>
    <w:rsid w:val="00BB35CB"/>
    <w:rsid w:val="00BB63B4"/>
    <w:rsid w:val="00BB6D74"/>
    <w:rsid w:val="00BC5BF2"/>
    <w:rsid w:val="00BD29B4"/>
    <w:rsid w:val="00BD2B45"/>
    <w:rsid w:val="00BD3CB8"/>
    <w:rsid w:val="00BD5CF9"/>
    <w:rsid w:val="00BD6219"/>
    <w:rsid w:val="00BD67AE"/>
    <w:rsid w:val="00BD7487"/>
    <w:rsid w:val="00BE3B7E"/>
    <w:rsid w:val="00BE3F20"/>
    <w:rsid w:val="00BE66F4"/>
    <w:rsid w:val="00BF4CF3"/>
    <w:rsid w:val="00C07A7E"/>
    <w:rsid w:val="00C07CDE"/>
    <w:rsid w:val="00C15ED3"/>
    <w:rsid w:val="00C17FA2"/>
    <w:rsid w:val="00C21B67"/>
    <w:rsid w:val="00C2383B"/>
    <w:rsid w:val="00C3295F"/>
    <w:rsid w:val="00C33011"/>
    <w:rsid w:val="00C360D1"/>
    <w:rsid w:val="00C361C0"/>
    <w:rsid w:val="00C417E8"/>
    <w:rsid w:val="00C43794"/>
    <w:rsid w:val="00C43F4E"/>
    <w:rsid w:val="00C44E6B"/>
    <w:rsid w:val="00C45344"/>
    <w:rsid w:val="00C61B57"/>
    <w:rsid w:val="00C62B93"/>
    <w:rsid w:val="00C62D41"/>
    <w:rsid w:val="00C63AFA"/>
    <w:rsid w:val="00C6506C"/>
    <w:rsid w:val="00C715C2"/>
    <w:rsid w:val="00C7241D"/>
    <w:rsid w:val="00C75D48"/>
    <w:rsid w:val="00C76A29"/>
    <w:rsid w:val="00C76A78"/>
    <w:rsid w:val="00C81DC5"/>
    <w:rsid w:val="00C843D4"/>
    <w:rsid w:val="00C852DA"/>
    <w:rsid w:val="00C8776E"/>
    <w:rsid w:val="00C940B9"/>
    <w:rsid w:val="00CA0596"/>
    <w:rsid w:val="00CA0D36"/>
    <w:rsid w:val="00CA16CE"/>
    <w:rsid w:val="00CA59C8"/>
    <w:rsid w:val="00CB082F"/>
    <w:rsid w:val="00CB25CC"/>
    <w:rsid w:val="00CB4EDF"/>
    <w:rsid w:val="00CB647E"/>
    <w:rsid w:val="00CB7851"/>
    <w:rsid w:val="00CC4572"/>
    <w:rsid w:val="00CC473A"/>
    <w:rsid w:val="00CC5661"/>
    <w:rsid w:val="00CD29EC"/>
    <w:rsid w:val="00CD2C16"/>
    <w:rsid w:val="00CD41E2"/>
    <w:rsid w:val="00CE47FA"/>
    <w:rsid w:val="00CF1B41"/>
    <w:rsid w:val="00CF2E09"/>
    <w:rsid w:val="00CF44EC"/>
    <w:rsid w:val="00CF48D2"/>
    <w:rsid w:val="00D00C45"/>
    <w:rsid w:val="00D02D90"/>
    <w:rsid w:val="00D0319D"/>
    <w:rsid w:val="00D074DC"/>
    <w:rsid w:val="00D1179E"/>
    <w:rsid w:val="00D1204D"/>
    <w:rsid w:val="00D14127"/>
    <w:rsid w:val="00D1545F"/>
    <w:rsid w:val="00D2489B"/>
    <w:rsid w:val="00D25970"/>
    <w:rsid w:val="00D274AF"/>
    <w:rsid w:val="00D30A6B"/>
    <w:rsid w:val="00D35A35"/>
    <w:rsid w:val="00D40733"/>
    <w:rsid w:val="00D44535"/>
    <w:rsid w:val="00D452D2"/>
    <w:rsid w:val="00D45881"/>
    <w:rsid w:val="00D4739B"/>
    <w:rsid w:val="00D47DF6"/>
    <w:rsid w:val="00D529C8"/>
    <w:rsid w:val="00D63C6D"/>
    <w:rsid w:val="00D66729"/>
    <w:rsid w:val="00D67FB8"/>
    <w:rsid w:val="00D7315A"/>
    <w:rsid w:val="00D84449"/>
    <w:rsid w:val="00D90058"/>
    <w:rsid w:val="00D900AA"/>
    <w:rsid w:val="00D9178B"/>
    <w:rsid w:val="00D93935"/>
    <w:rsid w:val="00D94424"/>
    <w:rsid w:val="00D94A89"/>
    <w:rsid w:val="00D972E9"/>
    <w:rsid w:val="00D97688"/>
    <w:rsid w:val="00DA4C5F"/>
    <w:rsid w:val="00DB073B"/>
    <w:rsid w:val="00DB08F7"/>
    <w:rsid w:val="00DB1B55"/>
    <w:rsid w:val="00DB3358"/>
    <w:rsid w:val="00DB3E77"/>
    <w:rsid w:val="00DB6FF9"/>
    <w:rsid w:val="00DC1399"/>
    <w:rsid w:val="00DC3166"/>
    <w:rsid w:val="00DC3CDF"/>
    <w:rsid w:val="00DD12EC"/>
    <w:rsid w:val="00DD1582"/>
    <w:rsid w:val="00DE25E5"/>
    <w:rsid w:val="00DE2FD6"/>
    <w:rsid w:val="00DE6451"/>
    <w:rsid w:val="00DF2D33"/>
    <w:rsid w:val="00DF3164"/>
    <w:rsid w:val="00E01900"/>
    <w:rsid w:val="00E06BA6"/>
    <w:rsid w:val="00E07D81"/>
    <w:rsid w:val="00E12B8B"/>
    <w:rsid w:val="00E12D7A"/>
    <w:rsid w:val="00E16150"/>
    <w:rsid w:val="00E17733"/>
    <w:rsid w:val="00E21D71"/>
    <w:rsid w:val="00E24A29"/>
    <w:rsid w:val="00E25E3A"/>
    <w:rsid w:val="00E306C0"/>
    <w:rsid w:val="00E32C06"/>
    <w:rsid w:val="00E37D0E"/>
    <w:rsid w:val="00E42365"/>
    <w:rsid w:val="00E424DA"/>
    <w:rsid w:val="00E43EDB"/>
    <w:rsid w:val="00E4788F"/>
    <w:rsid w:val="00E508B5"/>
    <w:rsid w:val="00E542C8"/>
    <w:rsid w:val="00E618EA"/>
    <w:rsid w:val="00E63418"/>
    <w:rsid w:val="00E70BC0"/>
    <w:rsid w:val="00E70E9E"/>
    <w:rsid w:val="00E70EC1"/>
    <w:rsid w:val="00E7154D"/>
    <w:rsid w:val="00E71C18"/>
    <w:rsid w:val="00E7458F"/>
    <w:rsid w:val="00E77C46"/>
    <w:rsid w:val="00E821B8"/>
    <w:rsid w:val="00E836C0"/>
    <w:rsid w:val="00E857CF"/>
    <w:rsid w:val="00E85A43"/>
    <w:rsid w:val="00E86E97"/>
    <w:rsid w:val="00E87796"/>
    <w:rsid w:val="00E90E93"/>
    <w:rsid w:val="00E90FB7"/>
    <w:rsid w:val="00E91665"/>
    <w:rsid w:val="00E950B5"/>
    <w:rsid w:val="00EA71B7"/>
    <w:rsid w:val="00EB0D20"/>
    <w:rsid w:val="00EB40EA"/>
    <w:rsid w:val="00EB4974"/>
    <w:rsid w:val="00EB6327"/>
    <w:rsid w:val="00EB64B1"/>
    <w:rsid w:val="00EC3A5A"/>
    <w:rsid w:val="00EC6985"/>
    <w:rsid w:val="00EC6CFF"/>
    <w:rsid w:val="00ED0851"/>
    <w:rsid w:val="00ED3C13"/>
    <w:rsid w:val="00ED4CA0"/>
    <w:rsid w:val="00ED66AB"/>
    <w:rsid w:val="00ED736B"/>
    <w:rsid w:val="00EE0580"/>
    <w:rsid w:val="00EE16F9"/>
    <w:rsid w:val="00EE5623"/>
    <w:rsid w:val="00EE7283"/>
    <w:rsid w:val="00EF0104"/>
    <w:rsid w:val="00EF0DF3"/>
    <w:rsid w:val="00EF1281"/>
    <w:rsid w:val="00EF455F"/>
    <w:rsid w:val="00EF6097"/>
    <w:rsid w:val="00F00B44"/>
    <w:rsid w:val="00F04718"/>
    <w:rsid w:val="00F061F5"/>
    <w:rsid w:val="00F11CA5"/>
    <w:rsid w:val="00F14241"/>
    <w:rsid w:val="00F14AD7"/>
    <w:rsid w:val="00F15F8E"/>
    <w:rsid w:val="00F164F7"/>
    <w:rsid w:val="00F223CA"/>
    <w:rsid w:val="00F236D5"/>
    <w:rsid w:val="00F32E83"/>
    <w:rsid w:val="00F35975"/>
    <w:rsid w:val="00F4295D"/>
    <w:rsid w:val="00F45ED6"/>
    <w:rsid w:val="00F52761"/>
    <w:rsid w:val="00F53217"/>
    <w:rsid w:val="00F627FC"/>
    <w:rsid w:val="00F66BB7"/>
    <w:rsid w:val="00F72E18"/>
    <w:rsid w:val="00F741DC"/>
    <w:rsid w:val="00F83F72"/>
    <w:rsid w:val="00F8785F"/>
    <w:rsid w:val="00F9505D"/>
    <w:rsid w:val="00F9568A"/>
    <w:rsid w:val="00FA2890"/>
    <w:rsid w:val="00FA32E7"/>
    <w:rsid w:val="00FA53CB"/>
    <w:rsid w:val="00FA6B7B"/>
    <w:rsid w:val="00FB20D4"/>
    <w:rsid w:val="00FC4979"/>
    <w:rsid w:val="00FC6C59"/>
    <w:rsid w:val="00FD5360"/>
    <w:rsid w:val="00FD56FE"/>
    <w:rsid w:val="00FE0FBE"/>
    <w:rsid w:val="00FE5DF6"/>
    <w:rsid w:val="00FE6826"/>
    <w:rsid w:val="00FE6D73"/>
    <w:rsid w:val="00FF66D1"/>
    <w:rsid w:val="00FF690C"/>
  </w:rsids>
  <m:mathPr>
    <m:mathFont m:val="Cambria Math"/>
    <m:brkBin m:val="before"/>
    <m:brkBinSub m:val="--"/>
    <m:smallFrac m:val="0"/>
    <m:dispDef/>
    <m:lMargin m:val="0"/>
    <m:rMargin m:val="0"/>
    <m:defJc m:val="centerGroup"/>
    <m:wrapIndent m:val="1440"/>
    <m:intLim m:val="subSup"/>
    <m:naryLim m:val="undOvr"/>
  </m:mathPr>
  <w:themeFontLang w:val="fr-FR"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B18BA2"/>
  <w14:defaultImageDpi w14:val="330"/>
  <w15:docId w15:val="{C99719E5-5B74-4786-82AE-99E197B6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FBE"/>
    <w:pPr>
      <w:spacing w:after="160" w:line="259" w:lineRule="auto"/>
    </w:pPr>
    <w:rPr>
      <w:rFonts w:ascii="Times New Roman" w:eastAsia="SimSun" w:hAnsi="Times New Roman" w:cs="Times New Roman"/>
      <w:sz w:val="22"/>
      <w:szCs w:val="22"/>
      <w:lang w:val="nl-NL" w:eastAsia="nl-NL"/>
    </w:rPr>
  </w:style>
  <w:style w:type="paragraph" w:styleId="Heading1">
    <w:name w:val="heading 1"/>
    <w:basedOn w:val="Heading2"/>
    <w:next w:val="Normal"/>
    <w:link w:val="Heading1Char"/>
    <w:autoRedefine/>
    <w:uiPriority w:val="9"/>
    <w:qFormat/>
    <w:rsid w:val="007B0129"/>
    <w:pPr>
      <w:shd w:val="clear" w:color="auto" w:fill="FFFFFF"/>
      <w:spacing w:after="0" w:line="765" w:lineRule="atLeast"/>
      <w:textAlignment w:val="baseline"/>
      <w:outlineLvl w:val="0"/>
    </w:pPr>
    <w:rPr>
      <w:rFonts w:asciiTheme="minorHAnsi" w:hAnsiTheme="minorHAnsi"/>
      <w:b/>
      <w:lang w:val="fr-FR"/>
    </w:rPr>
  </w:style>
  <w:style w:type="paragraph" w:styleId="Heading2">
    <w:name w:val="heading 2"/>
    <w:basedOn w:val="Normal"/>
    <w:next w:val="Normal"/>
    <w:link w:val="Heading2Char"/>
    <w:uiPriority w:val="9"/>
    <w:unhideWhenUsed/>
    <w:qFormat/>
    <w:rsid w:val="00514597"/>
    <w:pPr>
      <w:ind w:left="720"/>
      <w:outlineLvl w:val="1"/>
    </w:pPr>
    <w:rPr>
      <w:lang w:val="en-GB"/>
    </w:rPr>
  </w:style>
  <w:style w:type="paragraph" w:styleId="Heading3">
    <w:name w:val="heading 3"/>
    <w:basedOn w:val="Normal"/>
    <w:next w:val="Normal"/>
    <w:link w:val="Heading3Char"/>
    <w:uiPriority w:val="9"/>
    <w:unhideWhenUsed/>
    <w:qFormat/>
    <w:rsid w:val="006D5D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129"/>
    <w:rPr>
      <w:rFonts w:eastAsia="SimSun" w:cs="Times New Roman"/>
      <w:b/>
      <w:sz w:val="22"/>
      <w:szCs w:val="22"/>
      <w:shd w:val="clear" w:color="auto" w:fill="FFFFFF"/>
      <w:lang w:eastAsia="nl-NL"/>
    </w:rPr>
  </w:style>
  <w:style w:type="character" w:customStyle="1" w:styleId="Heading2Char">
    <w:name w:val="Heading 2 Char"/>
    <w:basedOn w:val="DefaultParagraphFont"/>
    <w:link w:val="Heading2"/>
    <w:uiPriority w:val="9"/>
    <w:rsid w:val="00514597"/>
    <w:rPr>
      <w:rFonts w:ascii="Times New Roman" w:eastAsia="SimSun" w:hAnsi="Times New Roman" w:cs="Times New Roman"/>
      <w:sz w:val="22"/>
      <w:szCs w:val="22"/>
      <w:lang w:val="en-GB" w:eastAsia="nl-NL"/>
    </w:rPr>
  </w:style>
  <w:style w:type="paragraph" w:styleId="ListParagraph">
    <w:name w:val="List Paragraph"/>
    <w:basedOn w:val="Normal"/>
    <w:link w:val="ListParagraphChar"/>
    <w:uiPriority w:val="34"/>
    <w:qFormat/>
    <w:rsid w:val="00514597"/>
    <w:pPr>
      <w:ind w:left="720"/>
      <w:contextualSpacing/>
    </w:pPr>
  </w:style>
  <w:style w:type="character" w:styleId="Hyperlink">
    <w:name w:val="Hyperlink"/>
    <w:uiPriority w:val="99"/>
    <w:rsid w:val="00514597"/>
    <w:rPr>
      <w:rFonts w:cs="Times New Roman"/>
      <w:color w:val="0000FF"/>
      <w:u w:val="single"/>
    </w:rPr>
  </w:style>
  <w:style w:type="paragraph" w:styleId="Footer">
    <w:name w:val="footer"/>
    <w:basedOn w:val="Normal"/>
    <w:link w:val="FooterChar"/>
    <w:uiPriority w:val="99"/>
    <w:rsid w:val="00514597"/>
    <w:pPr>
      <w:tabs>
        <w:tab w:val="center" w:pos="4680"/>
        <w:tab w:val="right" w:pos="9360"/>
      </w:tabs>
      <w:spacing w:after="0"/>
    </w:pPr>
    <w:rPr>
      <w:rFonts w:cs="Cordia New"/>
      <w:sz w:val="28"/>
      <w:szCs w:val="28"/>
      <w:lang w:val="en-GB" w:eastAsia="en-US" w:bidi="th-TH"/>
    </w:rPr>
  </w:style>
  <w:style w:type="character" w:customStyle="1" w:styleId="FooterChar">
    <w:name w:val="Footer Char"/>
    <w:basedOn w:val="DefaultParagraphFont"/>
    <w:link w:val="Footer"/>
    <w:uiPriority w:val="99"/>
    <w:rsid w:val="00514597"/>
    <w:rPr>
      <w:rFonts w:ascii="Calibri" w:eastAsia="SimSun" w:hAnsi="Calibri" w:cs="Cordia New"/>
      <w:sz w:val="28"/>
      <w:szCs w:val="28"/>
      <w:lang w:val="en-GB" w:bidi="th-TH"/>
    </w:rPr>
  </w:style>
  <w:style w:type="table" w:styleId="TableGrid">
    <w:name w:val="Table Grid"/>
    <w:basedOn w:val="TableNormal"/>
    <w:rsid w:val="00514597"/>
    <w:rPr>
      <w:rFonts w:ascii="Calibri" w:eastAsia="SimSu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514597"/>
    <w:pPr>
      <w:spacing w:after="200" w:line="276" w:lineRule="auto"/>
    </w:pPr>
    <w:rPr>
      <w:rFonts w:eastAsia="Calibri" w:cs="Cordia New"/>
      <w:sz w:val="20"/>
      <w:szCs w:val="25"/>
      <w:lang w:val="en-US" w:eastAsia="en-US" w:bidi="th-TH"/>
    </w:rPr>
  </w:style>
  <w:style w:type="character" w:customStyle="1" w:styleId="EndnoteTextChar">
    <w:name w:val="Endnote Text Char"/>
    <w:basedOn w:val="DefaultParagraphFont"/>
    <w:link w:val="EndnoteText"/>
    <w:uiPriority w:val="99"/>
    <w:rsid w:val="00514597"/>
    <w:rPr>
      <w:rFonts w:ascii="Calibri" w:eastAsia="Calibri" w:hAnsi="Calibri" w:cs="Cordia New"/>
      <w:sz w:val="20"/>
      <w:szCs w:val="25"/>
      <w:lang w:val="en-US" w:bidi="th-TH"/>
    </w:rPr>
  </w:style>
  <w:style w:type="character" w:styleId="EndnoteReference">
    <w:name w:val="endnote reference"/>
    <w:uiPriority w:val="99"/>
    <w:unhideWhenUsed/>
    <w:rsid w:val="00514597"/>
    <w:rPr>
      <w:vertAlign w:val="superscript"/>
    </w:rPr>
  </w:style>
  <w:style w:type="character" w:styleId="FollowedHyperlink">
    <w:name w:val="FollowedHyperlink"/>
    <w:basedOn w:val="DefaultParagraphFont"/>
    <w:uiPriority w:val="99"/>
    <w:semiHidden/>
    <w:unhideWhenUsed/>
    <w:rsid w:val="003607B2"/>
    <w:rPr>
      <w:color w:val="954F72" w:themeColor="followedHyperlink"/>
      <w:u w:val="single"/>
    </w:rPr>
  </w:style>
  <w:style w:type="paragraph" w:styleId="FootnoteText">
    <w:name w:val="footnote text"/>
    <w:basedOn w:val="Normal"/>
    <w:link w:val="FootnoteTextChar"/>
    <w:uiPriority w:val="99"/>
    <w:unhideWhenUsed/>
    <w:rsid w:val="00BA0FF0"/>
    <w:pPr>
      <w:spacing w:after="0" w:line="240" w:lineRule="auto"/>
    </w:pPr>
    <w:rPr>
      <w:sz w:val="20"/>
      <w:szCs w:val="20"/>
    </w:rPr>
  </w:style>
  <w:style w:type="character" w:customStyle="1" w:styleId="FootnoteTextChar">
    <w:name w:val="Footnote Text Char"/>
    <w:basedOn w:val="DefaultParagraphFont"/>
    <w:link w:val="FootnoteText"/>
    <w:uiPriority w:val="99"/>
    <w:rsid w:val="00BA0FF0"/>
    <w:rPr>
      <w:rFonts w:ascii="Calibri" w:eastAsia="SimSun" w:hAnsi="Calibri" w:cs="Times New Roman"/>
      <w:sz w:val="20"/>
      <w:szCs w:val="20"/>
      <w:lang w:val="nl-NL" w:eastAsia="nl-NL"/>
    </w:rPr>
  </w:style>
  <w:style w:type="character" w:styleId="FootnoteReference">
    <w:name w:val="footnote reference"/>
    <w:basedOn w:val="DefaultParagraphFont"/>
    <w:uiPriority w:val="99"/>
    <w:unhideWhenUsed/>
    <w:rsid w:val="00BA0FF0"/>
    <w:rPr>
      <w:sz w:val="32"/>
      <w:szCs w:val="32"/>
      <w:vertAlign w:val="superscript"/>
    </w:rPr>
  </w:style>
  <w:style w:type="paragraph" w:styleId="NoSpacing">
    <w:name w:val="No Spacing"/>
    <w:uiPriority w:val="1"/>
    <w:qFormat/>
    <w:rsid w:val="00B96865"/>
    <w:rPr>
      <w:rFonts w:ascii="Calibri" w:eastAsia="SimSun" w:hAnsi="Calibri" w:cs="Times New Roman"/>
      <w:sz w:val="22"/>
      <w:szCs w:val="22"/>
      <w:lang w:val="nl-NL" w:eastAsia="nl-NL"/>
    </w:rPr>
  </w:style>
  <w:style w:type="paragraph" w:styleId="TOCHeading">
    <w:name w:val="TOC Heading"/>
    <w:basedOn w:val="Heading1"/>
    <w:next w:val="Normal"/>
    <w:uiPriority w:val="39"/>
    <w:unhideWhenUsed/>
    <w:qFormat/>
    <w:rsid w:val="003D37B5"/>
    <w:pPr>
      <w:keepNext/>
      <w:keepLines/>
      <w:spacing w:before="240"/>
      <w:ind w:left="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D37B5"/>
    <w:pPr>
      <w:spacing w:after="100"/>
    </w:pPr>
  </w:style>
  <w:style w:type="paragraph" w:styleId="TOC2">
    <w:name w:val="toc 2"/>
    <w:basedOn w:val="Normal"/>
    <w:next w:val="Normal"/>
    <w:autoRedefine/>
    <w:uiPriority w:val="39"/>
    <w:unhideWhenUsed/>
    <w:rsid w:val="003D37B5"/>
    <w:pPr>
      <w:spacing w:after="100"/>
      <w:ind w:left="220"/>
    </w:pPr>
  </w:style>
  <w:style w:type="character" w:styleId="CommentReference">
    <w:name w:val="annotation reference"/>
    <w:basedOn w:val="DefaultParagraphFont"/>
    <w:uiPriority w:val="99"/>
    <w:semiHidden/>
    <w:unhideWhenUsed/>
    <w:rsid w:val="005B2C5A"/>
    <w:rPr>
      <w:sz w:val="16"/>
      <w:szCs w:val="16"/>
    </w:rPr>
  </w:style>
  <w:style w:type="paragraph" w:styleId="CommentText">
    <w:name w:val="annotation text"/>
    <w:basedOn w:val="Normal"/>
    <w:link w:val="CommentTextChar"/>
    <w:uiPriority w:val="99"/>
    <w:unhideWhenUsed/>
    <w:rsid w:val="005B2C5A"/>
    <w:pPr>
      <w:spacing w:line="240" w:lineRule="auto"/>
    </w:pPr>
    <w:rPr>
      <w:sz w:val="20"/>
      <w:szCs w:val="20"/>
    </w:rPr>
  </w:style>
  <w:style w:type="character" w:customStyle="1" w:styleId="CommentTextChar">
    <w:name w:val="Comment Text Char"/>
    <w:basedOn w:val="DefaultParagraphFont"/>
    <w:link w:val="CommentText"/>
    <w:uiPriority w:val="99"/>
    <w:rsid w:val="005B2C5A"/>
    <w:rPr>
      <w:rFonts w:ascii="Calibri" w:eastAsia="SimSun" w:hAnsi="Calibri" w:cs="Times New Roman"/>
      <w:sz w:val="20"/>
      <w:szCs w:val="20"/>
      <w:lang w:val="nl-NL" w:eastAsia="nl-NL"/>
    </w:rPr>
  </w:style>
  <w:style w:type="paragraph" w:styleId="CommentSubject">
    <w:name w:val="annotation subject"/>
    <w:basedOn w:val="CommentText"/>
    <w:next w:val="CommentText"/>
    <w:link w:val="CommentSubjectChar"/>
    <w:uiPriority w:val="99"/>
    <w:semiHidden/>
    <w:unhideWhenUsed/>
    <w:rsid w:val="005B2C5A"/>
    <w:rPr>
      <w:b/>
      <w:bCs/>
    </w:rPr>
  </w:style>
  <w:style w:type="character" w:customStyle="1" w:styleId="CommentSubjectChar">
    <w:name w:val="Comment Subject Char"/>
    <w:basedOn w:val="CommentTextChar"/>
    <w:link w:val="CommentSubject"/>
    <w:uiPriority w:val="99"/>
    <w:semiHidden/>
    <w:rsid w:val="005B2C5A"/>
    <w:rPr>
      <w:rFonts w:ascii="Calibri" w:eastAsia="SimSun" w:hAnsi="Calibri" w:cs="Times New Roman"/>
      <w:b/>
      <w:bCs/>
      <w:sz w:val="20"/>
      <w:szCs w:val="20"/>
      <w:lang w:val="nl-NL" w:eastAsia="nl-NL"/>
    </w:rPr>
  </w:style>
  <w:style w:type="paragraph" w:styleId="BalloonText">
    <w:name w:val="Balloon Text"/>
    <w:basedOn w:val="Normal"/>
    <w:link w:val="BalloonTextChar"/>
    <w:uiPriority w:val="99"/>
    <w:semiHidden/>
    <w:unhideWhenUsed/>
    <w:rsid w:val="005B2C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C5A"/>
    <w:rPr>
      <w:rFonts w:ascii="Segoe UI" w:eastAsia="SimSun" w:hAnsi="Segoe UI" w:cs="Segoe UI"/>
      <w:sz w:val="18"/>
      <w:szCs w:val="18"/>
      <w:lang w:val="nl-NL" w:eastAsia="nl-NL"/>
    </w:rPr>
  </w:style>
  <w:style w:type="character" w:customStyle="1" w:styleId="l6b">
    <w:name w:val="_l6b"/>
    <w:basedOn w:val="DefaultParagraphFont"/>
    <w:rsid w:val="003B6D2C"/>
  </w:style>
  <w:style w:type="character" w:customStyle="1" w:styleId="Onopgelostemelding1">
    <w:name w:val="Onopgeloste melding1"/>
    <w:basedOn w:val="DefaultParagraphFont"/>
    <w:uiPriority w:val="99"/>
    <w:semiHidden/>
    <w:unhideWhenUsed/>
    <w:rsid w:val="000A4C5F"/>
    <w:rPr>
      <w:color w:val="808080"/>
      <w:shd w:val="clear" w:color="auto" w:fill="E6E6E6"/>
    </w:rPr>
  </w:style>
  <w:style w:type="paragraph" w:styleId="TOC3">
    <w:name w:val="toc 3"/>
    <w:basedOn w:val="Normal"/>
    <w:next w:val="Normal"/>
    <w:autoRedefine/>
    <w:uiPriority w:val="39"/>
    <w:unhideWhenUsed/>
    <w:rsid w:val="004F30A0"/>
    <w:pPr>
      <w:spacing w:after="100"/>
      <w:ind w:left="440"/>
    </w:pPr>
    <w:rPr>
      <w:rFonts w:asciiTheme="minorHAnsi" w:eastAsiaTheme="minorEastAsia" w:hAnsiTheme="minorHAnsi"/>
      <w:lang w:val="en-GB" w:eastAsia="en-GB"/>
    </w:rPr>
  </w:style>
  <w:style w:type="paragraph" w:styleId="Header">
    <w:name w:val="header"/>
    <w:basedOn w:val="Normal"/>
    <w:link w:val="HeaderChar"/>
    <w:uiPriority w:val="99"/>
    <w:unhideWhenUsed/>
    <w:rsid w:val="00FE0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FBE"/>
    <w:rPr>
      <w:rFonts w:ascii="Times New Roman" w:eastAsia="SimSun" w:hAnsi="Times New Roman" w:cs="Times New Roman"/>
      <w:sz w:val="22"/>
      <w:szCs w:val="22"/>
      <w:lang w:val="nl-NL" w:eastAsia="nl-NL"/>
    </w:rPr>
  </w:style>
  <w:style w:type="paragraph" w:styleId="Revision">
    <w:name w:val="Revision"/>
    <w:hidden/>
    <w:uiPriority w:val="99"/>
    <w:semiHidden/>
    <w:rsid w:val="00BD67AE"/>
    <w:rPr>
      <w:rFonts w:ascii="Times New Roman" w:eastAsia="SimSun" w:hAnsi="Times New Roman" w:cs="Times New Roman"/>
      <w:sz w:val="22"/>
      <w:szCs w:val="22"/>
      <w:lang w:val="nl-NL" w:eastAsia="nl-NL"/>
    </w:rPr>
  </w:style>
  <w:style w:type="character" w:customStyle="1" w:styleId="ListParagraphChar">
    <w:name w:val="List Paragraph Char"/>
    <w:basedOn w:val="DefaultParagraphFont"/>
    <w:link w:val="ListParagraph"/>
    <w:uiPriority w:val="34"/>
    <w:locked/>
    <w:rsid w:val="00E42365"/>
    <w:rPr>
      <w:rFonts w:ascii="Times New Roman" w:eastAsia="SimSun" w:hAnsi="Times New Roman" w:cs="Times New Roman"/>
      <w:sz w:val="22"/>
      <w:szCs w:val="22"/>
      <w:lang w:val="nl-NL" w:eastAsia="nl-NL"/>
    </w:rPr>
  </w:style>
  <w:style w:type="paragraph" w:customStyle="1" w:styleId="NewBodywithnumber">
    <w:name w:val="NewBody with number"/>
    <w:basedOn w:val="Normal"/>
    <w:qFormat/>
    <w:rsid w:val="00E424DA"/>
    <w:pPr>
      <w:numPr>
        <w:numId w:val="8"/>
      </w:numPr>
      <w:autoSpaceDE w:val="0"/>
      <w:autoSpaceDN w:val="0"/>
      <w:adjustRightInd w:val="0"/>
      <w:spacing w:after="0" w:line="276" w:lineRule="auto"/>
    </w:pPr>
    <w:rPr>
      <w:rFonts w:ascii="Calibri" w:eastAsia="Times New Roman" w:hAnsi="Calibri" w:cs="Garamond"/>
      <w:color w:val="000000"/>
      <w:lang w:val="en-GB" w:eastAsia="it-IT"/>
    </w:rPr>
  </w:style>
  <w:style w:type="paragraph" w:styleId="HTMLPreformatted">
    <w:name w:val="HTML Preformatted"/>
    <w:basedOn w:val="Normal"/>
    <w:link w:val="HTMLPreformattedChar"/>
    <w:uiPriority w:val="99"/>
    <w:unhideWhenUsed/>
    <w:rsid w:val="00F15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bidi="th-TH"/>
    </w:rPr>
  </w:style>
  <w:style w:type="character" w:customStyle="1" w:styleId="HTMLPreformattedChar">
    <w:name w:val="HTML Preformatted Char"/>
    <w:basedOn w:val="DefaultParagraphFont"/>
    <w:link w:val="HTMLPreformatted"/>
    <w:uiPriority w:val="99"/>
    <w:rsid w:val="00F15F8E"/>
    <w:rPr>
      <w:rFonts w:ascii="Courier New" w:eastAsia="Times New Roman" w:hAnsi="Courier New" w:cs="Courier New"/>
      <w:sz w:val="20"/>
      <w:szCs w:val="20"/>
      <w:lang w:val="en-US" w:bidi="th-TH"/>
    </w:rPr>
  </w:style>
  <w:style w:type="character" w:styleId="PlaceholderText">
    <w:name w:val="Placeholder Text"/>
    <w:basedOn w:val="DefaultParagraphFont"/>
    <w:uiPriority w:val="99"/>
    <w:semiHidden/>
    <w:rsid w:val="00207B92"/>
    <w:rPr>
      <w:color w:val="808080"/>
    </w:rPr>
  </w:style>
  <w:style w:type="paragraph" w:styleId="Title">
    <w:name w:val="Title"/>
    <w:basedOn w:val="Normal"/>
    <w:link w:val="TitleChar"/>
    <w:qFormat/>
    <w:rsid w:val="003F232C"/>
    <w:pPr>
      <w:spacing w:after="0" w:line="240" w:lineRule="auto"/>
      <w:jc w:val="center"/>
    </w:pPr>
    <w:rPr>
      <w:rFonts w:ascii="Arial" w:eastAsia="Times New Roman" w:hAnsi="Arial" w:cs="Arial"/>
      <w:b/>
      <w:bCs/>
      <w:sz w:val="28"/>
      <w:szCs w:val="24"/>
      <w:lang w:val="en-IE" w:eastAsia="en-US" w:bidi="th-TH"/>
    </w:rPr>
  </w:style>
  <w:style w:type="character" w:customStyle="1" w:styleId="TitleChar">
    <w:name w:val="Title Char"/>
    <w:basedOn w:val="DefaultParagraphFont"/>
    <w:link w:val="Title"/>
    <w:rsid w:val="003F232C"/>
    <w:rPr>
      <w:rFonts w:ascii="Arial" w:eastAsia="Times New Roman" w:hAnsi="Arial" w:cs="Arial"/>
      <w:b/>
      <w:bCs/>
      <w:sz w:val="28"/>
      <w:lang w:val="en-IE" w:bidi="th-TH"/>
    </w:rPr>
  </w:style>
  <w:style w:type="character" w:customStyle="1" w:styleId="UnresolvedMention1">
    <w:name w:val="Unresolved Mention1"/>
    <w:basedOn w:val="DefaultParagraphFont"/>
    <w:uiPriority w:val="99"/>
    <w:semiHidden/>
    <w:unhideWhenUsed/>
    <w:rsid w:val="0073150C"/>
    <w:rPr>
      <w:color w:val="605E5C"/>
      <w:shd w:val="clear" w:color="auto" w:fill="E1DFDD"/>
    </w:rPr>
  </w:style>
  <w:style w:type="paragraph" w:customStyle="1" w:styleId="Corps">
    <w:name w:val="Corps"/>
    <w:rsid w:val="00A02290"/>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bidi="th-TH"/>
    </w:rPr>
  </w:style>
  <w:style w:type="table" w:customStyle="1" w:styleId="TableGrid1">
    <w:name w:val="Table Grid1"/>
    <w:basedOn w:val="TableNormal"/>
    <w:next w:val="TableGrid"/>
    <w:uiPriority w:val="39"/>
    <w:rsid w:val="00084DF0"/>
    <w:rPr>
      <w:rFonts w:ascii="Times New Roman" w:hAnsi="Times New Roman"/>
      <w:szCs w:val="22"/>
      <w:lang w:val="fr-B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FD5360"/>
    <w:pPr>
      <w:spacing w:before="100" w:beforeAutospacing="1" w:after="100" w:afterAutospacing="1" w:line="240" w:lineRule="auto"/>
    </w:pPr>
    <w:rPr>
      <w:rFonts w:eastAsia="Times New Roman"/>
      <w:sz w:val="24"/>
      <w:szCs w:val="24"/>
      <w:lang w:val="en-US" w:eastAsia="en-US"/>
    </w:rPr>
  </w:style>
  <w:style w:type="character" w:styleId="Emphasis">
    <w:name w:val="Emphasis"/>
    <w:basedOn w:val="DefaultParagraphFont"/>
    <w:uiPriority w:val="20"/>
    <w:qFormat/>
    <w:rsid w:val="00316477"/>
    <w:rPr>
      <w:i/>
      <w:iCs/>
    </w:rPr>
  </w:style>
  <w:style w:type="paragraph" w:customStyle="1" w:styleId="Default">
    <w:name w:val="Default"/>
    <w:rsid w:val="004317C3"/>
    <w:pPr>
      <w:autoSpaceDE w:val="0"/>
      <w:autoSpaceDN w:val="0"/>
      <w:adjustRightInd w:val="0"/>
    </w:pPr>
    <w:rPr>
      <w:rFonts w:ascii="Calibri" w:hAnsi="Calibri" w:cs="Calibri"/>
      <w:color w:val="000000"/>
      <w:lang w:val="en-US"/>
    </w:rPr>
  </w:style>
  <w:style w:type="paragraph" w:customStyle="1" w:styleId="SingleTxtG">
    <w:name w:val="_ Single Txt_G"/>
    <w:basedOn w:val="Normal"/>
    <w:rsid w:val="004317C3"/>
    <w:pPr>
      <w:suppressAutoHyphens/>
      <w:spacing w:after="120" w:line="240" w:lineRule="atLeast"/>
      <w:ind w:left="1134" w:right="1134"/>
      <w:jc w:val="both"/>
    </w:pPr>
    <w:rPr>
      <w:rFonts w:eastAsia="Times New Roman"/>
      <w:sz w:val="20"/>
      <w:szCs w:val="20"/>
      <w:lang w:val="fr-CH" w:eastAsia="en-US"/>
    </w:rPr>
  </w:style>
  <w:style w:type="character" w:styleId="Strong">
    <w:name w:val="Strong"/>
    <w:basedOn w:val="DefaultParagraphFont"/>
    <w:uiPriority w:val="22"/>
    <w:qFormat/>
    <w:rsid w:val="00F04718"/>
    <w:rPr>
      <w:b/>
      <w:bCs/>
    </w:rPr>
  </w:style>
  <w:style w:type="character" w:customStyle="1" w:styleId="Heading3Char">
    <w:name w:val="Heading 3 Char"/>
    <w:basedOn w:val="DefaultParagraphFont"/>
    <w:link w:val="Heading3"/>
    <w:uiPriority w:val="9"/>
    <w:rsid w:val="006D5D25"/>
    <w:rPr>
      <w:rFonts w:asciiTheme="majorHAnsi" w:eastAsiaTheme="majorEastAsia" w:hAnsiTheme="majorHAnsi" w:cstheme="majorBidi"/>
      <w:color w:val="1F4D78" w:themeColor="accent1" w:themeShade="7F"/>
      <w:lang w:val="nl-NL" w:eastAsia="nl-NL"/>
    </w:rPr>
  </w:style>
  <w:style w:type="paragraph" w:customStyle="1" w:styleId="Standard">
    <w:name w:val="Standard"/>
    <w:rsid w:val="00764F7B"/>
    <w:pPr>
      <w:widowControl w:val="0"/>
      <w:suppressAutoHyphens/>
      <w:autoSpaceDN w:val="0"/>
      <w:textAlignment w:val="baseline"/>
    </w:pPr>
    <w:rPr>
      <w:rFonts w:ascii="Times New Roman" w:eastAsia="Arial Unicode MS" w:hAnsi="Times New Roman" w:cs="Arial Unicode MS"/>
      <w:kern w:val="3"/>
      <w:lang w:eastAsia="zh-CN" w:bidi="hi-IN"/>
    </w:rPr>
  </w:style>
  <w:style w:type="character" w:customStyle="1" w:styleId="notranslate">
    <w:name w:val="notranslate"/>
    <w:basedOn w:val="DefaultParagraphFont"/>
    <w:rsid w:val="00996A15"/>
  </w:style>
  <w:style w:type="character" w:customStyle="1" w:styleId="Standaardalinea-lettertype1">
    <w:name w:val="Standaardalinea-lettertype1"/>
    <w:rsid w:val="00D1545F"/>
  </w:style>
  <w:style w:type="paragraph" w:customStyle="1" w:styleId="Pa0">
    <w:name w:val="Pa0"/>
    <w:basedOn w:val="Default"/>
    <w:next w:val="Default"/>
    <w:uiPriority w:val="99"/>
    <w:rsid w:val="00383C6A"/>
    <w:pPr>
      <w:spacing w:line="241" w:lineRule="atLeast"/>
    </w:pPr>
    <w:rPr>
      <w:rFonts w:ascii="Calibri Light" w:hAnsi="Calibri Light"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2187">
      <w:bodyDiv w:val="1"/>
      <w:marLeft w:val="0"/>
      <w:marRight w:val="0"/>
      <w:marTop w:val="0"/>
      <w:marBottom w:val="0"/>
      <w:divBdr>
        <w:top w:val="none" w:sz="0" w:space="0" w:color="auto"/>
        <w:left w:val="none" w:sz="0" w:space="0" w:color="auto"/>
        <w:bottom w:val="none" w:sz="0" w:space="0" w:color="auto"/>
        <w:right w:val="none" w:sz="0" w:space="0" w:color="auto"/>
      </w:divBdr>
    </w:div>
    <w:div w:id="178979613">
      <w:bodyDiv w:val="1"/>
      <w:marLeft w:val="0"/>
      <w:marRight w:val="0"/>
      <w:marTop w:val="0"/>
      <w:marBottom w:val="0"/>
      <w:divBdr>
        <w:top w:val="none" w:sz="0" w:space="0" w:color="auto"/>
        <w:left w:val="none" w:sz="0" w:space="0" w:color="auto"/>
        <w:bottom w:val="none" w:sz="0" w:space="0" w:color="auto"/>
        <w:right w:val="none" w:sz="0" w:space="0" w:color="auto"/>
      </w:divBdr>
    </w:div>
    <w:div w:id="187374679">
      <w:bodyDiv w:val="1"/>
      <w:marLeft w:val="0"/>
      <w:marRight w:val="0"/>
      <w:marTop w:val="0"/>
      <w:marBottom w:val="0"/>
      <w:divBdr>
        <w:top w:val="none" w:sz="0" w:space="0" w:color="auto"/>
        <w:left w:val="none" w:sz="0" w:space="0" w:color="auto"/>
        <w:bottom w:val="none" w:sz="0" w:space="0" w:color="auto"/>
        <w:right w:val="none" w:sz="0" w:space="0" w:color="auto"/>
      </w:divBdr>
    </w:div>
    <w:div w:id="189611906">
      <w:bodyDiv w:val="1"/>
      <w:marLeft w:val="0"/>
      <w:marRight w:val="0"/>
      <w:marTop w:val="0"/>
      <w:marBottom w:val="0"/>
      <w:divBdr>
        <w:top w:val="none" w:sz="0" w:space="0" w:color="auto"/>
        <w:left w:val="none" w:sz="0" w:space="0" w:color="auto"/>
        <w:bottom w:val="none" w:sz="0" w:space="0" w:color="auto"/>
        <w:right w:val="none" w:sz="0" w:space="0" w:color="auto"/>
      </w:divBdr>
    </w:div>
    <w:div w:id="195656446">
      <w:bodyDiv w:val="1"/>
      <w:marLeft w:val="0"/>
      <w:marRight w:val="0"/>
      <w:marTop w:val="0"/>
      <w:marBottom w:val="0"/>
      <w:divBdr>
        <w:top w:val="none" w:sz="0" w:space="0" w:color="auto"/>
        <w:left w:val="none" w:sz="0" w:space="0" w:color="auto"/>
        <w:bottom w:val="none" w:sz="0" w:space="0" w:color="auto"/>
        <w:right w:val="none" w:sz="0" w:space="0" w:color="auto"/>
      </w:divBdr>
    </w:div>
    <w:div w:id="199250644">
      <w:bodyDiv w:val="1"/>
      <w:marLeft w:val="0"/>
      <w:marRight w:val="0"/>
      <w:marTop w:val="0"/>
      <w:marBottom w:val="0"/>
      <w:divBdr>
        <w:top w:val="none" w:sz="0" w:space="0" w:color="auto"/>
        <w:left w:val="none" w:sz="0" w:space="0" w:color="auto"/>
        <w:bottom w:val="none" w:sz="0" w:space="0" w:color="auto"/>
        <w:right w:val="none" w:sz="0" w:space="0" w:color="auto"/>
      </w:divBdr>
    </w:div>
    <w:div w:id="216622538">
      <w:bodyDiv w:val="1"/>
      <w:marLeft w:val="0"/>
      <w:marRight w:val="0"/>
      <w:marTop w:val="0"/>
      <w:marBottom w:val="0"/>
      <w:divBdr>
        <w:top w:val="none" w:sz="0" w:space="0" w:color="auto"/>
        <w:left w:val="none" w:sz="0" w:space="0" w:color="auto"/>
        <w:bottom w:val="none" w:sz="0" w:space="0" w:color="auto"/>
        <w:right w:val="none" w:sz="0" w:space="0" w:color="auto"/>
      </w:divBdr>
    </w:div>
    <w:div w:id="293294109">
      <w:bodyDiv w:val="1"/>
      <w:marLeft w:val="0"/>
      <w:marRight w:val="0"/>
      <w:marTop w:val="0"/>
      <w:marBottom w:val="0"/>
      <w:divBdr>
        <w:top w:val="none" w:sz="0" w:space="0" w:color="auto"/>
        <w:left w:val="none" w:sz="0" w:space="0" w:color="auto"/>
        <w:bottom w:val="none" w:sz="0" w:space="0" w:color="auto"/>
        <w:right w:val="none" w:sz="0" w:space="0" w:color="auto"/>
      </w:divBdr>
    </w:div>
    <w:div w:id="336538722">
      <w:bodyDiv w:val="1"/>
      <w:marLeft w:val="0"/>
      <w:marRight w:val="0"/>
      <w:marTop w:val="0"/>
      <w:marBottom w:val="0"/>
      <w:divBdr>
        <w:top w:val="none" w:sz="0" w:space="0" w:color="auto"/>
        <w:left w:val="none" w:sz="0" w:space="0" w:color="auto"/>
        <w:bottom w:val="none" w:sz="0" w:space="0" w:color="auto"/>
        <w:right w:val="none" w:sz="0" w:space="0" w:color="auto"/>
      </w:divBdr>
    </w:div>
    <w:div w:id="433403381">
      <w:bodyDiv w:val="1"/>
      <w:marLeft w:val="0"/>
      <w:marRight w:val="0"/>
      <w:marTop w:val="0"/>
      <w:marBottom w:val="0"/>
      <w:divBdr>
        <w:top w:val="none" w:sz="0" w:space="0" w:color="auto"/>
        <w:left w:val="none" w:sz="0" w:space="0" w:color="auto"/>
        <w:bottom w:val="none" w:sz="0" w:space="0" w:color="auto"/>
        <w:right w:val="none" w:sz="0" w:space="0" w:color="auto"/>
      </w:divBdr>
      <w:divsChild>
        <w:div w:id="1991445435">
          <w:marLeft w:val="0"/>
          <w:marRight w:val="0"/>
          <w:marTop w:val="0"/>
          <w:marBottom w:val="0"/>
          <w:divBdr>
            <w:top w:val="none" w:sz="0" w:space="0" w:color="auto"/>
            <w:left w:val="none" w:sz="0" w:space="0" w:color="auto"/>
            <w:bottom w:val="none" w:sz="0" w:space="0" w:color="auto"/>
            <w:right w:val="none" w:sz="0" w:space="0" w:color="auto"/>
          </w:divBdr>
        </w:div>
        <w:div w:id="544103769">
          <w:marLeft w:val="0"/>
          <w:marRight w:val="0"/>
          <w:marTop w:val="0"/>
          <w:marBottom w:val="0"/>
          <w:divBdr>
            <w:top w:val="none" w:sz="0" w:space="0" w:color="auto"/>
            <w:left w:val="none" w:sz="0" w:space="0" w:color="auto"/>
            <w:bottom w:val="none" w:sz="0" w:space="0" w:color="auto"/>
            <w:right w:val="none" w:sz="0" w:space="0" w:color="auto"/>
          </w:divBdr>
        </w:div>
        <w:div w:id="1059671379">
          <w:marLeft w:val="0"/>
          <w:marRight w:val="0"/>
          <w:marTop w:val="0"/>
          <w:marBottom w:val="0"/>
          <w:divBdr>
            <w:top w:val="none" w:sz="0" w:space="0" w:color="auto"/>
            <w:left w:val="none" w:sz="0" w:space="0" w:color="auto"/>
            <w:bottom w:val="none" w:sz="0" w:space="0" w:color="auto"/>
            <w:right w:val="none" w:sz="0" w:space="0" w:color="auto"/>
          </w:divBdr>
        </w:div>
      </w:divsChild>
    </w:div>
    <w:div w:id="443505351">
      <w:bodyDiv w:val="1"/>
      <w:marLeft w:val="0"/>
      <w:marRight w:val="0"/>
      <w:marTop w:val="0"/>
      <w:marBottom w:val="0"/>
      <w:divBdr>
        <w:top w:val="none" w:sz="0" w:space="0" w:color="auto"/>
        <w:left w:val="none" w:sz="0" w:space="0" w:color="auto"/>
        <w:bottom w:val="none" w:sz="0" w:space="0" w:color="auto"/>
        <w:right w:val="none" w:sz="0" w:space="0" w:color="auto"/>
      </w:divBdr>
    </w:div>
    <w:div w:id="634455279">
      <w:bodyDiv w:val="1"/>
      <w:marLeft w:val="0"/>
      <w:marRight w:val="0"/>
      <w:marTop w:val="0"/>
      <w:marBottom w:val="0"/>
      <w:divBdr>
        <w:top w:val="none" w:sz="0" w:space="0" w:color="auto"/>
        <w:left w:val="none" w:sz="0" w:space="0" w:color="auto"/>
        <w:bottom w:val="none" w:sz="0" w:space="0" w:color="auto"/>
        <w:right w:val="none" w:sz="0" w:space="0" w:color="auto"/>
      </w:divBdr>
    </w:div>
    <w:div w:id="641495981">
      <w:bodyDiv w:val="1"/>
      <w:marLeft w:val="0"/>
      <w:marRight w:val="0"/>
      <w:marTop w:val="0"/>
      <w:marBottom w:val="0"/>
      <w:divBdr>
        <w:top w:val="none" w:sz="0" w:space="0" w:color="auto"/>
        <w:left w:val="none" w:sz="0" w:space="0" w:color="auto"/>
        <w:bottom w:val="none" w:sz="0" w:space="0" w:color="auto"/>
        <w:right w:val="none" w:sz="0" w:space="0" w:color="auto"/>
      </w:divBdr>
    </w:div>
    <w:div w:id="698243018">
      <w:bodyDiv w:val="1"/>
      <w:marLeft w:val="0"/>
      <w:marRight w:val="0"/>
      <w:marTop w:val="0"/>
      <w:marBottom w:val="0"/>
      <w:divBdr>
        <w:top w:val="none" w:sz="0" w:space="0" w:color="auto"/>
        <w:left w:val="none" w:sz="0" w:space="0" w:color="auto"/>
        <w:bottom w:val="none" w:sz="0" w:space="0" w:color="auto"/>
        <w:right w:val="none" w:sz="0" w:space="0" w:color="auto"/>
      </w:divBdr>
    </w:div>
    <w:div w:id="715005693">
      <w:bodyDiv w:val="1"/>
      <w:marLeft w:val="0"/>
      <w:marRight w:val="0"/>
      <w:marTop w:val="0"/>
      <w:marBottom w:val="0"/>
      <w:divBdr>
        <w:top w:val="none" w:sz="0" w:space="0" w:color="auto"/>
        <w:left w:val="none" w:sz="0" w:space="0" w:color="auto"/>
        <w:bottom w:val="none" w:sz="0" w:space="0" w:color="auto"/>
        <w:right w:val="none" w:sz="0" w:space="0" w:color="auto"/>
      </w:divBdr>
    </w:div>
    <w:div w:id="837698490">
      <w:bodyDiv w:val="1"/>
      <w:marLeft w:val="0"/>
      <w:marRight w:val="0"/>
      <w:marTop w:val="0"/>
      <w:marBottom w:val="0"/>
      <w:divBdr>
        <w:top w:val="none" w:sz="0" w:space="0" w:color="auto"/>
        <w:left w:val="none" w:sz="0" w:space="0" w:color="auto"/>
        <w:bottom w:val="none" w:sz="0" w:space="0" w:color="auto"/>
        <w:right w:val="none" w:sz="0" w:space="0" w:color="auto"/>
      </w:divBdr>
    </w:div>
    <w:div w:id="983973982">
      <w:bodyDiv w:val="1"/>
      <w:marLeft w:val="0"/>
      <w:marRight w:val="0"/>
      <w:marTop w:val="0"/>
      <w:marBottom w:val="0"/>
      <w:divBdr>
        <w:top w:val="none" w:sz="0" w:space="0" w:color="auto"/>
        <w:left w:val="none" w:sz="0" w:space="0" w:color="auto"/>
        <w:bottom w:val="none" w:sz="0" w:space="0" w:color="auto"/>
        <w:right w:val="none" w:sz="0" w:space="0" w:color="auto"/>
      </w:divBdr>
    </w:div>
    <w:div w:id="1120101769">
      <w:bodyDiv w:val="1"/>
      <w:marLeft w:val="0"/>
      <w:marRight w:val="0"/>
      <w:marTop w:val="0"/>
      <w:marBottom w:val="0"/>
      <w:divBdr>
        <w:top w:val="none" w:sz="0" w:space="0" w:color="auto"/>
        <w:left w:val="none" w:sz="0" w:space="0" w:color="auto"/>
        <w:bottom w:val="none" w:sz="0" w:space="0" w:color="auto"/>
        <w:right w:val="none" w:sz="0" w:space="0" w:color="auto"/>
      </w:divBdr>
    </w:div>
    <w:div w:id="1223373494">
      <w:bodyDiv w:val="1"/>
      <w:marLeft w:val="0"/>
      <w:marRight w:val="0"/>
      <w:marTop w:val="0"/>
      <w:marBottom w:val="0"/>
      <w:divBdr>
        <w:top w:val="none" w:sz="0" w:space="0" w:color="auto"/>
        <w:left w:val="none" w:sz="0" w:space="0" w:color="auto"/>
        <w:bottom w:val="none" w:sz="0" w:space="0" w:color="auto"/>
        <w:right w:val="none" w:sz="0" w:space="0" w:color="auto"/>
      </w:divBdr>
    </w:div>
    <w:div w:id="1311714960">
      <w:bodyDiv w:val="1"/>
      <w:marLeft w:val="0"/>
      <w:marRight w:val="0"/>
      <w:marTop w:val="0"/>
      <w:marBottom w:val="0"/>
      <w:divBdr>
        <w:top w:val="none" w:sz="0" w:space="0" w:color="auto"/>
        <w:left w:val="none" w:sz="0" w:space="0" w:color="auto"/>
        <w:bottom w:val="none" w:sz="0" w:space="0" w:color="auto"/>
        <w:right w:val="none" w:sz="0" w:space="0" w:color="auto"/>
      </w:divBdr>
    </w:div>
    <w:div w:id="1311985505">
      <w:bodyDiv w:val="1"/>
      <w:marLeft w:val="0"/>
      <w:marRight w:val="0"/>
      <w:marTop w:val="0"/>
      <w:marBottom w:val="0"/>
      <w:divBdr>
        <w:top w:val="none" w:sz="0" w:space="0" w:color="auto"/>
        <w:left w:val="none" w:sz="0" w:space="0" w:color="auto"/>
        <w:bottom w:val="none" w:sz="0" w:space="0" w:color="auto"/>
        <w:right w:val="none" w:sz="0" w:space="0" w:color="auto"/>
      </w:divBdr>
    </w:div>
    <w:div w:id="1513254672">
      <w:bodyDiv w:val="1"/>
      <w:marLeft w:val="0"/>
      <w:marRight w:val="0"/>
      <w:marTop w:val="0"/>
      <w:marBottom w:val="0"/>
      <w:divBdr>
        <w:top w:val="none" w:sz="0" w:space="0" w:color="auto"/>
        <w:left w:val="none" w:sz="0" w:space="0" w:color="auto"/>
        <w:bottom w:val="none" w:sz="0" w:space="0" w:color="auto"/>
        <w:right w:val="none" w:sz="0" w:space="0" w:color="auto"/>
      </w:divBdr>
    </w:div>
    <w:div w:id="1573126989">
      <w:bodyDiv w:val="1"/>
      <w:marLeft w:val="0"/>
      <w:marRight w:val="0"/>
      <w:marTop w:val="0"/>
      <w:marBottom w:val="0"/>
      <w:divBdr>
        <w:top w:val="none" w:sz="0" w:space="0" w:color="auto"/>
        <w:left w:val="none" w:sz="0" w:space="0" w:color="auto"/>
        <w:bottom w:val="none" w:sz="0" w:space="0" w:color="auto"/>
        <w:right w:val="none" w:sz="0" w:space="0" w:color="auto"/>
      </w:divBdr>
    </w:div>
    <w:div w:id="1651202931">
      <w:bodyDiv w:val="1"/>
      <w:marLeft w:val="0"/>
      <w:marRight w:val="0"/>
      <w:marTop w:val="0"/>
      <w:marBottom w:val="0"/>
      <w:divBdr>
        <w:top w:val="none" w:sz="0" w:space="0" w:color="auto"/>
        <w:left w:val="none" w:sz="0" w:space="0" w:color="auto"/>
        <w:bottom w:val="none" w:sz="0" w:space="0" w:color="auto"/>
        <w:right w:val="none" w:sz="0" w:space="0" w:color="auto"/>
      </w:divBdr>
    </w:div>
    <w:div w:id="1651590432">
      <w:bodyDiv w:val="1"/>
      <w:marLeft w:val="0"/>
      <w:marRight w:val="0"/>
      <w:marTop w:val="0"/>
      <w:marBottom w:val="0"/>
      <w:divBdr>
        <w:top w:val="none" w:sz="0" w:space="0" w:color="auto"/>
        <w:left w:val="none" w:sz="0" w:space="0" w:color="auto"/>
        <w:bottom w:val="none" w:sz="0" w:space="0" w:color="auto"/>
        <w:right w:val="none" w:sz="0" w:space="0" w:color="auto"/>
      </w:divBdr>
    </w:div>
    <w:div w:id="1852061277">
      <w:bodyDiv w:val="1"/>
      <w:marLeft w:val="0"/>
      <w:marRight w:val="0"/>
      <w:marTop w:val="0"/>
      <w:marBottom w:val="0"/>
      <w:divBdr>
        <w:top w:val="none" w:sz="0" w:space="0" w:color="auto"/>
        <w:left w:val="none" w:sz="0" w:space="0" w:color="auto"/>
        <w:bottom w:val="none" w:sz="0" w:space="0" w:color="auto"/>
        <w:right w:val="none" w:sz="0" w:space="0" w:color="auto"/>
      </w:divBdr>
    </w:div>
    <w:div w:id="1910382084">
      <w:bodyDiv w:val="1"/>
      <w:marLeft w:val="0"/>
      <w:marRight w:val="0"/>
      <w:marTop w:val="0"/>
      <w:marBottom w:val="0"/>
      <w:divBdr>
        <w:top w:val="none" w:sz="0" w:space="0" w:color="auto"/>
        <w:left w:val="none" w:sz="0" w:space="0" w:color="auto"/>
        <w:bottom w:val="none" w:sz="0" w:space="0" w:color="auto"/>
        <w:right w:val="none" w:sz="0" w:space="0" w:color="auto"/>
      </w:divBdr>
    </w:div>
    <w:div w:id="1925069499">
      <w:bodyDiv w:val="1"/>
      <w:marLeft w:val="0"/>
      <w:marRight w:val="0"/>
      <w:marTop w:val="0"/>
      <w:marBottom w:val="0"/>
      <w:divBdr>
        <w:top w:val="none" w:sz="0" w:space="0" w:color="auto"/>
        <w:left w:val="none" w:sz="0" w:space="0" w:color="auto"/>
        <w:bottom w:val="none" w:sz="0" w:space="0" w:color="auto"/>
        <w:right w:val="none" w:sz="0" w:space="0" w:color="auto"/>
      </w:divBdr>
    </w:div>
    <w:div w:id="2003660595">
      <w:bodyDiv w:val="1"/>
      <w:marLeft w:val="0"/>
      <w:marRight w:val="0"/>
      <w:marTop w:val="0"/>
      <w:marBottom w:val="0"/>
      <w:divBdr>
        <w:top w:val="none" w:sz="0" w:space="0" w:color="auto"/>
        <w:left w:val="none" w:sz="0" w:space="0" w:color="auto"/>
        <w:bottom w:val="none" w:sz="0" w:space="0" w:color="auto"/>
        <w:right w:val="none" w:sz="0" w:space="0" w:color="auto"/>
      </w:divBdr>
    </w:div>
    <w:div w:id="2054038884">
      <w:bodyDiv w:val="1"/>
      <w:marLeft w:val="0"/>
      <w:marRight w:val="0"/>
      <w:marTop w:val="0"/>
      <w:marBottom w:val="0"/>
      <w:divBdr>
        <w:top w:val="none" w:sz="0" w:space="0" w:color="auto"/>
        <w:left w:val="none" w:sz="0" w:space="0" w:color="auto"/>
        <w:bottom w:val="none" w:sz="0" w:space="0" w:color="auto"/>
        <w:right w:val="none" w:sz="0" w:space="0" w:color="auto"/>
      </w:divBdr>
    </w:div>
    <w:div w:id="206814248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tude-dei.tn/fr"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jameleddinekhemakhem@gmail.com"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6" Type="http://schemas.openxmlformats.org/officeDocument/2006/relationships/hyperlink" Target="http://kapitalis.com/tunisie/2017/02/08/une-cellule-de-jihad-nikah-demantelee-a-sfax/" TargetMode="External"/><Relationship Id="rId21" Type="http://schemas.openxmlformats.org/officeDocument/2006/relationships/hyperlink" Target="https://freedomhouse.org/report/freedom-world/2019/tunisia" TargetMode="External"/><Relationship Id="rId42" Type="http://schemas.openxmlformats.org/officeDocument/2006/relationships/hyperlink" Target="https://www.state.gov/wp-content/uploads/2019/06/2019-Trafficking-in-Persons-Report.pdf" TargetMode="External"/><Relationship Id="rId47" Type="http://schemas.openxmlformats.org/officeDocument/2006/relationships/hyperlink" Target="https://tbinternet.ohchr.org/_layouts/15/treatybodyexternal/Download.aspx?symbolno=CRC%2fC%2fTUN%2fCO%2f3&amp;Lang=fr" TargetMode="External"/><Relationship Id="rId63" Type="http://schemas.openxmlformats.org/officeDocument/2006/relationships/hyperlink" Target="http://www.legislation.tn/sites/default/files/news/tf2017581.pdf" TargetMode="External"/><Relationship Id="rId68" Type="http://schemas.openxmlformats.org/officeDocument/2006/relationships/hyperlink" Target="http://www.legislation.tn/fr/affich-code/Code-de-proc%C3%A9dure-p%C3%A9nale__91" TargetMode="External"/><Relationship Id="rId16" Type="http://schemas.openxmlformats.org/officeDocument/2006/relationships/hyperlink" Target="https://www.ecpat.org/wp-content/uploads/2018/07/ECPAT-International-Report-Trends-in-Online-Child-Sexual-Abuse-Material-2018.pdf" TargetMode="External"/><Relationship Id="rId11" Type="http://schemas.openxmlformats.org/officeDocument/2006/relationships/hyperlink" Target="http://www.businessnews.com.tn/le-viol-de-mineurs-un-jeu-denfants-en-tunisie,523,65514,3" TargetMode="External"/><Relationship Id="rId24" Type="http://schemas.openxmlformats.org/officeDocument/2006/relationships/hyperlink" Target="https://tunisia.iom.int/sites/default/files/resources/files/TIPTunisia_baseline%20report_fran%C3%A7ais_LR_0.pdf" TargetMode="External"/><Relationship Id="rId32" Type="http://schemas.openxmlformats.org/officeDocument/2006/relationships/hyperlink" Target="https://sustainabledevelopment.un.org/vnrs/" TargetMode="External"/><Relationship Id="rId37" Type="http://schemas.openxmlformats.org/officeDocument/2006/relationships/hyperlink" Target="https://www.dol.gov/sites/default/files/documents/ilab/Tunisia.pdf" TargetMode="External"/><Relationship Id="rId40" Type="http://schemas.openxmlformats.org/officeDocument/2006/relationships/hyperlink" Target="https://www.state.gov/wp-content/uploads/2019/06/2019-Trafficking-in-Persons-Report.pdf" TargetMode="External"/><Relationship Id="rId45" Type="http://schemas.openxmlformats.org/officeDocument/2006/relationships/hyperlink" Target="https://www.coe.int/fr/web/tunis/-/pour-une-justice-adaptee-aux-enfants" TargetMode="External"/><Relationship Id="rId53" Type="http://schemas.openxmlformats.org/officeDocument/2006/relationships/hyperlink" Target="http://www.legislation.tn/sites/default/files/news/tf2017581.pdf" TargetMode="External"/><Relationship Id="rId58" Type="http://schemas.openxmlformats.org/officeDocument/2006/relationships/hyperlink" Target="http://www.legislation.tn/sites/default/files/fraction-journal-officiel/2016/2016F/066/Tf2016611.pdf" TargetMode="External"/><Relationship Id="rId66" Type="http://schemas.openxmlformats.org/officeDocument/2006/relationships/hyperlink" Target="http://www.legislation.tn/fr/affich-code/Code-de-proc%C3%A9dure-p%C3%A9nale__91" TargetMode="External"/><Relationship Id="rId74" Type="http://schemas.openxmlformats.org/officeDocument/2006/relationships/hyperlink" Target="https://www.state.gov/wp-content/uploads/2019/06/2019-Trafficking-in-Persons-Report.pdf" TargetMode="External"/><Relationship Id="rId5" Type="http://schemas.openxmlformats.org/officeDocument/2006/relationships/hyperlink" Target="https://www.unicef.org/publications/files/SOWC_2017_ENG_WEB.pdf" TargetMode="External"/><Relationship Id="rId61" Type="http://schemas.openxmlformats.org/officeDocument/2006/relationships/hyperlink" Target="http://www.legislation.tn/fr/affich-code/Code-du-statut-personnel__95" TargetMode="External"/><Relationship Id="rId19" Type="http://schemas.openxmlformats.org/officeDocument/2006/relationships/hyperlink" Target="https://inkyfada.com/fr/2018/12/24/traite-tunisie-chiffres-enfants/" TargetMode="External"/><Relationship Id="rId14" Type="http://schemas.openxmlformats.org/officeDocument/2006/relationships/hyperlink" Target="https://www.itu.int/net4/itu-d/icteye/CountryProfileReport.aspx?countryID=235" TargetMode="External"/><Relationship Id="rId22" Type="http://schemas.openxmlformats.org/officeDocument/2006/relationships/hyperlink" Target="https://www.state.gov/wp-content/uploads/2019/06/2019-Trafficking-in-Persons-Report.pdf" TargetMode="External"/><Relationship Id="rId27" Type="http://schemas.openxmlformats.org/officeDocument/2006/relationships/hyperlink" Target="http://kapitalis.com/tunisie/2018/02/13/jihad-nikah-demantelement-dune-cellule-de-recrutement-en-tunisie/" TargetMode="External"/><Relationship Id="rId30" Type="http://schemas.openxmlformats.org/officeDocument/2006/relationships/hyperlink" Target="https://www.independent.co.uk/news/world/africa/rape-tunisia-13-year-old-girl-pregnant-article-227-child-marriage-womens-right-consent-a7483941.html" TargetMode="External"/><Relationship Id="rId35" Type="http://schemas.openxmlformats.org/officeDocument/2006/relationships/hyperlink" Target="https://www.unodc.org/middleeastandnorthafrica/en/web-stories/tunisia_-new-premises-to-prevent-trafficking-in-persons.html" TargetMode="External"/><Relationship Id="rId43" Type="http://schemas.openxmlformats.org/officeDocument/2006/relationships/hyperlink" Target="https://www.voaafrique.com/a/creation-d-une-instance-contre-le-traffic-d-etres-humains-en-tunisie-/3714681.html" TargetMode="External"/><Relationship Id="rId48" Type="http://schemas.openxmlformats.org/officeDocument/2006/relationships/hyperlink" Target="https://tbinternet.ohchr.org/_layouts/15/treatybodyexternal/Download.aspx?symbolno=CRC%2fC%2fTUN%2f4-6&amp;Lang=fr" TargetMode="External"/><Relationship Id="rId56" Type="http://schemas.openxmlformats.org/officeDocument/2006/relationships/hyperlink" Target="http://kapitalis.com/tunisie/2018/02/16/cybercriminalite-tunisie-invitee-a-adherer-a-convention-de-budapest/" TargetMode="External"/><Relationship Id="rId64" Type="http://schemas.openxmlformats.org/officeDocument/2006/relationships/hyperlink" Target="http://www.legislation.tn/fr/affich-code/Code-du-statut-personnel__95" TargetMode="External"/><Relationship Id="rId69" Type="http://schemas.openxmlformats.org/officeDocument/2006/relationships/hyperlink" Target="http://www.legislation.tn/sites/default/files/news/tf2017581.pdf" TargetMode="External"/><Relationship Id="rId77" Type="http://schemas.openxmlformats.org/officeDocument/2006/relationships/hyperlink" Target="https://unictunis.org.tn/2019/01/23/allocution-de-monsieur-diego-zorrilla-coordonnateur-resident-du-systeme-des-nations-unies-en-tunisie-a-louverture-du-colloque-international-la-traite-des-personnes-en-tunisie-etat-des-lie/" TargetMode="External"/><Relationship Id="rId8" Type="http://schemas.openxmlformats.org/officeDocument/2006/relationships/hyperlink" Target="http://kapitalis.com/tunisie/2018/11/05/tunisie-1087-cas-dexploitation-sexuelle-de-mineurs-en-2017/" TargetMode="External"/><Relationship Id="rId51" Type="http://schemas.openxmlformats.org/officeDocument/2006/relationships/hyperlink" Target="https://www.shemsfm.net/amp/fr/actualites_tunisie-news_news-nationales/183388/la-tunisie-adhere-a-la-convention-lanzarote-sur-la-protection-des-enfants-contre-l-exploitation-et-les-abus-sexuels" TargetMode="External"/><Relationship Id="rId72" Type="http://schemas.openxmlformats.org/officeDocument/2006/relationships/hyperlink" Target="https://www.state.gov/wp-content/uploads/2019/06/2019-Trafficking-in-Persons-Report.pdf" TargetMode="External"/><Relationship Id="rId3" Type="http://schemas.openxmlformats.org/officeDocument/2006/relationships/hyperlink" Target="http://www.tn.undp.org/content/tunisia/fr/home/countryinfo/" TargetMode="External"/><Relationship Id="rId12" Type="http://schemas.openxmlformats.org/officeDocument/2006/relationships/hyperlink" Target="https://www.lemonde.fr/police-justice/article/2016/06/22/pedophilie-18-ans-de-reclusion-requis-a-l-encontre-d-un-francais-accuse-d-avoir-abuse-de-66-garcons_4955965_1653578.html" TargetMode="External"/><Relationship Id="rId17" Type="http://schemas.openxmlformats.org/officeDocument/2006/relationships/hyperlink" Target="https://www.leaders.com.tn/article/24158-droit-et-protection-des-enfants-en-ligne-en-tunisie-la-presidence-de-la-republique-lance-le-debat" TargetMode="External"/><Relationship Id="rId25" Type="http://schemas.openxmlformats.org/officeDocument/2006/relationships/hyperlink" Target="https://tunisia.iom.int/sites/default/files/resources/files/TIPTunisia_baseline%20report_fran%C3%A7ais_LR_0.pdf" TargetMode="External"/><Relationship Id="rId33" Type="http://schemas.openxmlformats.org/officeDocument/2006/relationships/hyperlink" Target="https://tbinternet.ohchr.org/_layouts/15/treatybodyexternal/Download.aspx?symbolno=CRC%2fC%2fTUN%2fCO%2f3&amp;Lang=fr" TargetMode="External"/><Relationship Id="rId38" Type="http://schemas.openxmlformats.org/officeDocument/2006/relationships/hyperlink" Target="https://www.ilo.org/africa/countries-covered/tunisia/WCMS_698404/lang--fr/index.htm" TargetMode="External"/><Relationship Id="rId46" Type="http://schemas.openxmlformats.org/officeDocument/2006/relationships/hyperlink" Target="https://www.unodc.org/unodc/en/human-trafficking/glo-act/implementing-anti-trafficking-legislation_-morocco-and-tunisia-share-similar-challenges.html" TargetMode="External"/><Relationship Id="rId59" Type="http://schemas.openxmlformats.org/officeDocument/2006/relationships/hyperlink" Target="https://www.ohchr.org/EN/ProfessionalInterest/Pages/ProtocolTraffickingInPersons.aspx" TargetMode="External"/><Relationship Id="rId67" Type="http://schemas.openxmlformats.org/officeDocument/2006/relationships/hyperlink" Target="http://www.legislation.tn/sites/default/files/fraction-journal-officiel/2016/2016F/066/Tf2016611.pdf" TargetMode="External"/><Relationship Id="rId20" Type="http://schemas.openxmlformats.org/officeDocument/2006/relationships/hyperlink" Target="https://inkyfada.com/fr/2018/12/27/au-coeur-du-trafic-des-aides-menageres-mineures-en-tunisie/" TargetMode="External"/><Relationship Id="rId41" Type="http://schemas.openxmlformats.org/officeDocument/2006/relationships/hyperlink" Target="https://www.voaafrique.com/a/creation-d-une-instance-contre-le-traffic-d-etres-humains-en-tunisie-/3714681.html" TargetMode="External"/><Relationship Id="rId54" Type="http://schemas.openxmlformats.org/officeDocument/2006/relationships/hyperlink" Target="http://www.legislation.tn/fr/affich-code/Code-de-la-protection-de-l'enfant__92" TargetMode="External"/><Relationship Id="rId62" Type="http://schemas.openxmlformats.org/officeDocument/2006/relationships/hyperlink" Target="https://tbinternet.ohchr.org/_layouts/15/treatybodyexternal/Download.aspx?symbolno=CRC%2fC%2fTUN%2fCO%2f3&amp;Lang=fr" TargetMode="External"/><Relationship Id="rId70" Type="http://schemas.openxmlformats.org/officeDocument/2006/relationships/hyperlink" Target="https://defenceforchildren.org/wp-content/uploads/2018/05/De-l%E2%80%99ombre-%C3%A0-la-lumi%C3%A8re-la-justice-pour-enfants-en-Afrique-1-5-18-8-40p....pdf" TargetMode="External"/><Relationship Id="rId75" Type="http://schemas.openxmlformats.org/officeDocument/2006/relationships/hyperlink" Target="https://www.unicef.org.tn/justice-pour-les-enfants/histoire-dinteret-humain/placee-dans-le-centre-dobservation-des-mineurs-de-la-manouba-safa-prostituee-malgre-elle/" TargetMode="External"/><Relationship Id="rId1" Type="http://schemas.openxmlformats.org/officeDocument/2006/relationships/hyperlink" Target="https://tbinternet.ohchr.org/_layouts/15/treatybodyexternal/Download.aspx?symbolno=CRC%2fC%2fTUN%2f4-6&amp;Lang=fr" TargetMode="External"/><Relationship Id="rId6" Type="http://schemas.openxmlformats.org/officeDocument/2006/relationships/hyperlink" Target="http://www.k12.wa.us/safetycenter/CSEC/pubdocs/Sexual-Exploitation-and-Trafficking-of-Children-and-Youth.pdf" TargetMode="External"/><Relationship Id="rId15" Type="http://schemas.openxmlformats.org/officeDocument/2006/relationships/hyperlink" Target="https://www.internetworldstats.com/africa.htm" TargetMode="External"/><Relationship Id="rId23" Type="http://schemas.openxmlformats.org/officeDocument/2006/relationships/hyperlink" Target="http://www.africanouvelles.com/sos-racisme/sos-racisme/iznogoud/tourisme-sexuel-vii-tunisie-hammamet-lopulente.html" TargetMode="External"/><Relationship Id="rId28" Type="http://schemas.openxmlformats.org/officeDocument/2006/relationships/hyperlink" Target="https://www.unicef.org/publications/files/SOWC_2017_ENG_WEB.pdf" TargetMode="External"/><Relationship Id="rId36" Type="http://schemas.openxmlformats.org/officeDocument/2006/relationships/hyperlink" Target="https://www.state.gov/wp-content/uploads/2019/06/2019-Trafficking-in-Persons-Report.pdf" TargetMode="External"/><Relationship Id="rId49" Type="http://schemas.openxmlformats.org/officeDocument/2006/relationships/hyperlink" Target="https://www.state.gov/wp-content/uploads/2019/06/2019-Trafficking-in-Persons-Report.pdf" TargetMode="External"/><Relationship Id="rId57" Type="http://schemas.openxmlformats.org/officeDocument/2006/relationships/hyperlink" Target="https://rm.coe.int/1680084822" TargetMode="External"/><Relationship Id="rId10" Type="http://schemas.openxmlformats.org/officeDocument/2006/relationships/hyperlink" Target="https://www.state.gov/wp-content/uploads/2019/06/2019-Trafficking-in-Persons-Report.pdf" TargetMode="External"/><Relationship Id="rId31" Type="http://schemas.openxmlformats.org/officeDocument/2006/relationships/hyperlink" Target="https://unictunis.org.tn/files/2017/10/brochure-ODD-TN.pdf" TargetMode="External"/><Relationship Id="rId44" Type="http://schemas.openxmlformats.org/officeDocument/2006/relationships/hyperlink" Target="https://www.state.gov/wp-content/uploads/2019/06/2019-Trafficking-in-Persons-Report.pdf" TargetMode="External"/><Relationship Id="rId52" Type="http://schemas.openxmlformats.org/officeDocument/2006/relationships/hyperlink" Target="http://www.legislation.tn/fr/affich-code/Code-de-la-protection-de-l'enfant__92" TargetMode="External"/><Relationship Id="rId60" Type="http://schemas.openxmlformats.org/officeDocument/2006/relationships/hyperlink" Target="https://www.unog.ch/unog/website/news_media.nsf/(httpNewsByYear_fr)/B77EF372EE596F90C12583B4004A0075?OpenDocument&amp;cntxt=0B01B&amp;cookielang=fr" TargetMode="External"/><Relationship Id="rId65" Type="http://schemas.openxmlformats.org/officeDocument/2006/relationships/hyperlink" Target="http://www.legislation.tn/sites/default/files/fraction-journal-officiel/2016/2016F/066/Tf2016611.pdf" TargetMode="External"/><Relationship Id="rId73" Type="http://schemas.openxmlformats.org/officeDocument/2006/relationships/hyperlink" Target="http://www.webdo.tn/2018/01/24/tunisie-un-numero-vert-pour-signaler-les-cas-de-traite-de-personnes/" TargetMode="External"/><Relationship Id="rId78" Type="http://schemas.openxmlformats.org/officeDocument/2006/relationships/hyperlink" Target="https://www.coe.int/fr/web/tunis/paii-t/-/asset_publisher/9NyKMR4NHlBa/content/tunisie-semaine-de-la-lutte-contre-la-traite-des-etres-humains?inheritRedirect=false&amp;redirect=https%3A%2F%2Fwww.coe.int%2Ffr%2Fweb%2Ftunis%2Fpaii-t%3Fp_p_id%3D101_INSTANCE_9NyKMR4NHlBa%26p_p_lifecycle%3D0%26p_p_state%3Dnormal%26p_p_mode%3Dview%26p_p_col_id%3Dcolumn-4%26p_p_col_count%3D3" TargetMode="External"/><Relationship Id="rId4" Type="http://schemas.openxmlformats.org/officeDocument/2006/relationships/hyperlink" Target="https://www.unicef.org/publications/files/SOWC_2017_ENG_WEB.pdf" TargetMode="External"/><Relationship Id="rId9" Type="http://schemas.openxmlformats.org/officeDocument/2006/relationships/hyperlink" Target="https://www.africapostnews.com/tunisie-une-ecole-coranique-fermee-apres-des-accusations-dexploitation-de-mineurs-et-abus-sexuels/" TargetMode="External"/><Relationship Id="rId13" Type="http://schemas.openxmlformats.org/officeDocument/2006/relationships/hyperlink" Target="http://www.leparisien.fr/faits-divers/yvelines-18-ans-de-prison-requis-contre-un-pedophile-accuse-de-viols-de-66-garcons-22-06-2016-5905047.php" TargetMode="External"/><Relationship Id="rId18" Type="http://schemas.openxmlformats.org/officeDocument/2006/relationships/hyperlink" Target="https://www.state.gov/wp-content/uploads/2019/06/2019-Trafficking-in-Persons-Report.pdf" TargetMode="External"/><Relationship Id="rId39" Type="http://schemas.openxmlformats.org/officeDocument/2006/relationships/hyperlink" Target="https://tbinternet.ohchr.org/_layouts/15/treatybodyexternal/Download.aspx?symbolno=CRC%2fC%2fTUN%2f4-6&amp;Lang=fr" TargetMode="External"/><Relationship Id="rId34" Type="http://schemas.openxmlformats.org/officeDocument/2006/relationships/hyperlink" Target="https://www.dol.gov/sites/default/files/documents/ilab/Tunisia.pdf" TargetMode="External"/><Relationship Id="rId50" Type="http://schemas.openxmlformats.org/officeDocument/2006/relationships/hyperlink" Target="http://www.webdo.tn/2018/01/24/tunisie-un-numero-vert-pour-signaler-les-cas-de-traite-de-personnes/" TargetMode="External"/><Relationship Id="rId55" Type="http://schemas.openxmlformats.org/officeDocument/2006/relationships/hyperlink" Target="http://www.legislation.tn/sites/default/files/fraction-journal-officiel/2016/2016F/066/Tf2016611.pdf" TargetMode="External"/><Relationship Id="rId76" Type="http://schemas.openxmlformats.org/officeDocument/2006/relationships/hyperlink" Target="http://observatoire-enfance.tn/FR/Etudes" TargetMode="External"/><Relationship Id="rId7" Type="http://schemas.openxmlformats.org/officeDocument/2006/relationships/hyperlink" Target="https://www.state.gov/wp-content/uploads/2019/06/2019-Trafficking-in-Persons-Report.pdf" TargetMode="External"/><Relationship Id="rId71" Type="http://schemas.openxmlformats.org/officeDocument/2006/relationships/hyperlink" Target="https://www.state.gov/wp-content/uploads/2019/06/2019-Trafficking-in-Persons-Report.pdf" TargetMode="External"/><Relationship Id="rId2" Type="http://schemas.openxmlformats.org/officeDocument/2006/relationships/hyperlink" Target="http://luxembourgguidelines.org/" TargetMode="External"/><Relationship Id="rId29" Type="http://schemas.openxmlformats.org/officeDocument/2006/relationships/hyperlink" Target="http://kapitalis.com/tunisie/2017/10/23/mahdia-empechement-dun-mariage-force-dune-ado-a-un-homme-de-39-an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1B108-A921-4EAB-940B-3B6887B67893}">
  <ds:schemaRefs>
    <ds:schemaRef ds:uri="http://schemas.openxmlformats.org/officeDocument/2006/bibliography"/>
  </ds:schemaRefs>
</ds:datastoreItem>
</file>

<file path=customXml/itemProps2.xml><?xml version="1.0" encoding="utf-8"?>
<ds:datastoreItem xmlns:ds="http://schemas.openxmlformats.org/officeDocument/2006/customXml" ds:itemID="{13AAFB54-1EC3-43D4-B894-FE2250E8DEF0}"/>
</file>

<file path=customXml/itemProps3.xml><?xml version="1.0" encoding="utf-8"?>
<ds:datastoreItem xmlns:ds="http://schemas.openxmlformats.org/officeDocument/2006/customXml" ds:itemID="{23B3C4EC-9D9D-4958-8370-5EA89654CC06}"/>
</file>

<file path=customXml/itemProps4.xml><?xml version="1.0" encoding="utf-8"?>
<ds:datastoreItem xmlns:ds="http://schemas.openxmlformats.org/officeDocument/2006/customXml" ds:itemID="{30221184-0B41-4A6C-9D1D-46195E0B066B}"/>
</file>

<file path=docProps/app.xml><?xml version="1.0" encoding="utf-8"?>
<Properties xmlns="http://schemas.openxmlformats.org/officeDocument/2006/extended-properties" xmlns:vt="http://schemas.openxmlformats.org/officeDocument/2006/docPropsVTypes">
  <Template>Normal</Template>
  <TotalTime>868</TotalTime>
  <Pages>16</Pages>
  <Words>5567</Words>
  <Characters>31732</Characters>
  <Application>Microsoft Office Word</Application>
  <DocSecurity>0</DocSecurity>
  <Lines>264</Lines>
  <Paragraphs>74</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37225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 Khemiri</dc:creator>
  <cp:keywords/>
  <dc:description/>
  <cp:lastModifiedBy>Andrea Varrella</cp:lastModifiedBy>
  <cp:revision>215</cp:revision>
  <cp:lastPrinted>2019-06-07T06:28:00Z</cp:lastPrinted>
  <dcterms:created xsi:type="dcterms:W3CDTF">2019-06-22T15:16:00Z</dcterms:created>
  <dcterms:modified xsi:type="dcterms:W3CDTF">2019-07-01T11:52:00Z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