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9F796" w14:textId="1EAC2C02" w:rsidR="009264D5" w:rsidRDefault="0001101C" w:rsidP="00DB08E5">
      <w:pPr>
        <w:pStyle w:val="Titre1"/>
        <w:jc w:val="center"/>
      </w:pPr>
      <w:r>
        <w:t>Additional information Canada</w:t>
      </w:r>
    </w:p>
    <w:p w14:paraId="63A2EE3C" w14:textId="44F3D089" w:rsidR="0001101C" w:rsidRDefault="0001101C" w:rsidP="0001513C">
      <w:pPr>
        <w:jc w:val="both"/>
      </w:pPr>
    </w:p>
    <w:p w14:paraId="5893FC06" w14:textId="252C6CBE" w:rsidR="00D53134" w:rsidRDefault="00D53134" w:rsidP="0001513C">
      <w:pPr>
        <w:jc w:val="both"/>
      </w:pPr>
      <w:r>
        <w:t>2021 marked a significant milestone for Canada in that a discovery at the University of Toronto revolutionised the management of Type 1 diabetes. The discovery of insulin by Banting and Best changed Type</w:t>
      </w:r>
      <w:r w:rsidR="009D79E6">
        <w:t xml:space="preserve"> 1</w:t>
      </w:r>
      <w:r>
        <w:t xml:space="preserve"> diabetes from a death sentence to a manageable chronic condition. In 2022 we celebrate the centenary of insulin’s first use in Leonard Thompson a Canadian child.</w:t>
      </w:r>
    </w:p>
    <w:p w14:paraId="4AFCEB29" w14:textId="77777777" w:rsidR="00D53134" w:rsidRDefault="00D53134" w:rsidP="0001513C">
      <w:pPr>
        <w:jc w:val="both"/>
      </w:pPr>
    </w:p>
    <w:p w14:paraId="1B67F200" w14:textId="08931573" w:rsidR="0001101C" w:rsidRDefault="0001101C" w:rsidP="0001513C">
      <w:pPr>
        <w:jc w:val="both"/>
      </w:pPr>
      <w:r>
        <w:t xml:space="preserve">Today, it is estimated </w:t>
      </w:r>
      <w:r w:rsidR="00C72D73">
        <w:t xml:space="preserve">that </w:t>
      </w:r>
      <w:r>
        <w:t xml:space="preserve">9 million people are living with </w:t>
      </w:r>
      <w:r w:rsidR="00C31BA9">
        <w:t>t</w:t>
      </w:r>
      <w:r>
        <w:t>ype 1 diabetes</w:t>
      </w:r>
      <w:r>
        <w:rPr>
          <w:rStyle w:val="Appelnotedebasdep"/>
        </w:rPr>
        <w:footnoteReference w:id="1"/>
      </w:r>
      <w:r>
        <w:t>. This autoimmune disease, generally diagnosed before the age 35 years old, require</w:t>
      </w:r>
      <w:r w:rsidR="00A243F4">
        <w:t>s</w:t>
      </w:r>
      <w:r>
        <w:t xml:space="preserve"> people living </w:t>
      </w:r>
      <w:r w:rsidR="00A243F4">
        <w:t xml:space="preserve">with this condition </w:t>
      </w:r>
      <w:r>
        <w:t>to have daily injection</w:t>
      </w:r>
      <w:r w:rsidR="00A243F4">
        <w:t>s</w:t>
      </w:r>
      <w:r>
        <w:t xml:space="preserve"> of insulin for survival.</w:t>
      </w:r>
      <w:r w:rsidR="00C26805">
        <w:t xml:space="preserve"> Without such injection</w:t>
      </w:r>
      <w:r w:rsidR="00A243F4">
        <w:t>s</w:t>
      </w:r>
      <w:r w:rsidR="00C26805">
        <w:t xml:space="preserve">, </w:t>
      </w:r>
      <w:r w:rsidR="00A243F4">
        <w:t xml:space="preserve">people will die in a matter of </w:t>
      </w:r>
      <w:r w:rsidR="00C26805" w:rsidRPr="00C26805">
        <w:t>days</w:t>
      </w:r>
      <w:r w:rsidR="00C26805">
        <w:t>.</w:t>
      </w:r>
    </w:p>
    <w:p w14:paraId="40E95CA5" w14:textId="4837063C" w:rsidR="0001101C" w:rsidRDefault="0001101C" w:rsidP="0001513C">
      <w:pPr>
        <w:jc w:val="both"/>
      </w:pPr>
    </w:p>
    <w:p w14:paraId="4F8329DD" w14:textId="32B16BCB" w:rsidR="00C26805" w:rsidRDefault="00A243F4" w:rsidP="0001513C">
      <w:pPr>
        <w:jc w:val="both"/>
      </w:pPr>
      <w:r>
        <w:t>Regrettably</w:t>
      </w:r>
      <w:r w:rsidR="0001101C">
        <w:t xml:space="preserve">, 100 years </w:t>
      </w:r>
      <w:r>
        <w:t xml:space="preserve">after </w:t>
      </w:r>
      <w:r w:rsidR="0001101C">
        <w:t xml:space="preserve">its discovery, </w:t>
      </w:r>
      <w:r w:rsidR="00C31BA9">
        <w:t xml:space="preserve">insulin still fails to reach all those who need it for their survival. </w:t>
      </w:r>
      <w:r>
        <w:t>Indeed</w:t>
      </w:r>
      <w:r w:rsidR="00C31BA9">
        <w:t xml:space="preserve">, from a </w:t>
      </w:r>
      <w:r w:rsidR="00C26805">
        <w:t>global</w:t>
      </w:r>
      <w:r w:rsidR="00C31BA9">
        <w:t xml:space="preserve"> perspective, the </w:t>
      </w:r>
      <w:r>
        <w:t xml:space="preserve">most common </w:t>
      </w:r>
      <w:r w:rsidR="00C31BA9">
        <w:t>cause of death for a child living with type 1 diabetes is the lack of access to insulin</w:t>
      </w:r>
      <w:r w:rsidR="00C31BA9">
        <w:rPr>
          <w:rStyle w:val="Appelnotedebasdep"/>
        </w:rPr>
        <w:footnoteReference w:id="2"/>
      </w:r>
      <w:r w:rsidR="00C31BA9">
        <w:t>.</w:t>
      </w:r>
      <w:r w:rsidR="00771ECE">
        <w:t xml:space="preserve"> Many barriers </w:t>
      </w:r>
      <w:r>
        <w:t>exist</w:t>
      </w:r>
      <w:r w:rsidR="00771ECE">
        <w:t xml:space="preserve">, but the main ones </w:t>
      </w:r>
      <w:r>
        <w:t xml:space="preserve">are the </w:t>
      </w:r>
      <w:r w:rsidR="00EE04C1">
        <w:t>pric</w:t>
      </w:r>
      <w:r>
        <w:t>e</w:t>
      </w:r>
      <w:r w:rsidR="00EE04C1">
        <w:t xml:space="preserve"> of insulin as well as its availability. The global inulin market is dominated my three multi-nationals. They together share </w:t>
      </w:r>
      <w:r w:rsidR="009213B1">
        <w:t>96% of the insulin volume market worldwide</w:t>
      </w:r>
      <w:r w:rsidR="009213B1">
        <w:rPr>
          <w:rStyle w:val="Appelnotedebasdep"/>
        </w:rPr>
        <w:footnoteReference w:id="3"/>
      </w:r>
      <w:r w:rsidR="009213B1">
        <w:t>.</w:t>
      </w:r>
      <w:r w:rsidR="00907DCC">
        <w:t xml:space="preserve"> </w:t>
      </w:r>
      <w:r w:rsidR="00AF78F0">
        <w:t xml:space="preserve">While </w:t>
      </w:r>
      <w:r>
        <w:t xml:space="preserve">the </w:t>
      </w:r>
      <w:r w:rsidR="00AF78F0">
        <w:t xml:space="preserve">cost of production </w:t>
      </w:r>
      <w:r>
        <w:t xml:space="preserve">of insulin </w:t>
      </w:r>
      <w:r w:rsidR="00AF78F0">
        <w:t>rarely exceeds 3 USD</w:t>
      </w:r>
      <w:r w:rsidR="00AF78F0">
        <w:rPr>
          <w:rStyle w:val="Appelnotedebasdep"/>
        </w:rPr>
        <w:footnoteReference w:id="4"/>
      </w:r>
      <w:r w:rsidR="00AF78F0">
        <w:t xml:space="preserve">, the </w:t>
      </w:r>
      <w:r w:rsidR="00460BE8">
        <w:t xml:space="preserve">median </w:t>
      </w:r>
      <w:r w:rsidR="00AF78F0">
        <w:t xml:space="preserve">price that a patient is required to pay in the public sector </w:t>
      </w:r>
      <w:r w:rsidR="00460BE8">
        <w:t xml:space="preserve">is of 31 USD and can reach up to </w:t>
      </w:r>
      <w:r w:rsidR="00AF78F0">
        <w:t>112 USD</w:t>
      </w:r>
      <w:r w:rsidR="00AF78F0">
        <w:rPr>
          <w:rStyle w:val="Appelnotedebasdep"/>
        </w:rPr>
        <w:footnoteReference w:id="5"/>
      </w:r>
      <w:r w:rsidR="00AF78F0">
        <w:t>.</w:t>
      </w:r>
    </w:p>
    <w:p w14:paraId="3C1907AA" w14:textId="2747CBCB" w:rsidR="009632DB" w:rsidRDefault="009632DB" w:rsidP="0001513C">
      <w:pPr>
        <w:jc w:val="both"/>
      </w:pPr>
    </w:p>
    <w:p w14:paraId="6EFFBB74" w14:textId="6FF6E05A" w:rsidR="00F20044" w:rsidRDefault="009632DB" w:rsidP="0001513C">
      <w:pPr>
        <w:jc w:val="both"/>
      </w:pPr>
      <w:r>
        <w:t xml:space="preserve">States Parties of the </w:t>
      </w:r>
      <w:r w:rsidR="000E580C" w:rsidRPr="000E580C">
        <w:t>Convention on the Rights of the Child,</w:t>
      </w:r>
      <w:r w:rsidR="000E580C">
        <w:t xml:space="preserve"> </w:t>
      </w:r>
      <w:r>
        <w:t xml:space="preserve">nevertheless recognise, under article </w:t>
      </w:r>
      <w:r w:rsidR="007D1957">
        <w:t>6</w:t>
      </w:r>
      <w:r>
        <w:t xml:space="preserve">, that </w:t>
      </w:r>
      <w:r w:rsidRPr="009632DB">
        <w:t>every child has the inherent right to life</w:t>
      </w:r>
      <w:r>
        <w:t xml:space="preserve"> and </w:t>
      </w:r>
      <w:r w:rsidR="00B35BF4">
        <w:t xml:space="preserve">they are </w:t>
      </w:r>
      <w:r w:rsidR="00A243F4">
        <w:t xml:space="preserve">required to </w:t>
      </w:r>
      <w:r w:rsidR="00B35BF4">
        <w:t xml:space="preserve">ensure to the maximum extent possible the survival and development of the child. </w:t>
      </w:r>
      <w:r w:rsidR="00F20044">
        <w:t>Moreover</w:t>
      </w:r>
      <w:r w:rsidR="00B35BF4">
        <w:t xml:space="preserve">, the Committee on the Rights of the Child highlighted that a </w:t>
      </w:r>
      <w:r w:rsidR="00B35BF4" w:rsidRPr="00B35BF4">
        <w:t xml:space="preserve">number of determinants need to be considered for the </w:t>
      </w:r>
      <w:r w:rsidR="00B35BF4">
        <w:t xml:space="preserve">full </w:t>
      </w:r>
      <w:r w:rsidR="00B35BF4" w:rsidRPr="00B35BF4">
        <w:t>realization of children’s right to health</w:t>
      </w:r>
      <w:r w:rsidR="009D79E6">
        <w:t xml:space="preserve"> (Article 24)</w:t>
      </w:r>
      <w:r w:rsidR="00B35BF4" w:rsidRPr="00B35BF4">
        <w:t xml:space="preserve">, </w:t>
      </w:r>
      <w:r w:rsidR="00B35BF4">
        <w:t xml:space="preserve">which </w:t>
      </w:r>
      <w:r w:rsidR="00B35BF4" w:rsidRPr="00B35BF4">
        <w:t>includ</w:t>
      </w:r>
      <w:r w:rsidR="00B35BF4">
        <w:t>e</w:t>
      </w:r>
      <w:r w:rsidR="00A243F4">
        <w:t>s</w:t>
      </w:r>
      <w:r w:rsidR="00B35BF4" w:rsidRPr="00B35BF4">
        <w:t xml:space="preserve"> individual factors such as</w:t>
      </w:r>
      <w:r w:rsidR="00B35BF4">
        <w:t xml:space="preserve"> socioeconomic status</w:t>
      </w:r>
      <w:r w:rsidR="00B35BF4">
        <w:rPr>
          <w:rStyle w:val="Appelnotedebasdep"/>
        </w:rPr>
        <w:footnoteReference w:id="6"/>
      </w:r>
      <w:r w:rsidR="00B35BF4">
        <w:t xml:space="preserve">. Article 6 of the CRC therefore needs to be understood as providing the umbrella protection </w:t>
      </w:r>
      <w:r w:rsidR="007D1957">
        <w:t>for survival and development of the child</w:t>
      </w:r>
      <w:r w:rsidR="007D1957">
        <w:rPr>
          <w:rStyle w:val="Appelnotedebasdep"/>
        </w:rPr>
        <w:footnoteReference w:id="7"/>
      </w:r>
      <w:r w:rsidR="007D1957">
        <w:t>.</w:t>
      </w:r>
      <w:r w:rsidR="0001513C">
        <w:t xml:space="preserve"> </w:t>
      </w:r>
      <w:r w:rsidR="00F20044">
        <w:t>Additionally,</w:t>
      </w:r>
      <w:r w:rsidR="00F20044" w:rsidRPr="00F20044">
        <w:t xml:space="preserve"> </w:t>
      </w:r>
      <w:r w:rsidR="00F20044">
        <w:t xml:space="preserve">the Committee on the Rights of the Child claimed that </w:t>
      </w:r>
      <w:r w:rsidR="00F20044" w:rsidRPr="00F20044">
        <w:t xml:space="preserve">States parties to the Convention </w:t>
      </w:r>
      <w:r w:rsidR="00F20044">
        <w:t xml:space="preserve">not only </w:t>
      </w:r>
      <w:r w:rsidR="00F20044" w:rsidRPr="00F20044">
        <w:t>have obligations to implement children’s right to health within their own jurisdiction, but also to contribute to global implementation through international cooperation</w:t>
      </w:r>
      <w:r w:rsidR="00E1465D">
        <w:t>, p</w:t>
      </w:r>
      <w:r w:rsidR="00F20044" w:rsidRPr="00F20044">
        <w:t>ay</w:t>
      </w:r>
      <w:r w:rsidR="00F20044">
        <w:t>ing,</w:t>
      </w:r>
      <w:r w:rsidR="00F20044" w:rsidRPr="00F20044">
        <w:t xml:space="preserve"> particular attention to the children’s health priorities among the poorest parts of the population and in developing States</w:t>
      </w:r>
      <w:r w:rsidR="00E1465D">
        <w:rPr>
          <w:rStyle w:val="Appelnotedebasdep"/>
        </w:rPr>
        <w:footnoteReference w:id="8"/>
      </w:r>
      <w:r w:rsidR="00F20044" w:rsidRPr="00F20044">
        <w:t>.</w:t>
      </w:r>
    </w:p>
    <w:p w14:paraId="14DC2D0D" w14:textId="6E7B5EC1" w:rsidR="004645AC" w:rsidRDefault="004645AC" w:rsidP="0001513C">
      <w:pPr>
        <w:jc w:val="both"/>
      </w:pPr>
    </w:p>
    <w:p w14:paraId="27BEBB7F" w14:textId="343CE1E5" w:rsidR="004645AC" w:rsidRDefault="000A26A5" w:rsidP="0001513C">
      <w:pPr>
        <w:jc w:val="both"/>
      </w:pPr>
      <w:r>
        <w:t>Over 100 years after the insulin</w:t>
      </w:r>
      <w:r w:rsidR="00A243F4">
        <w:t>’s</w:t>
      </w:r>
      <w:r>
        <w:t xml:space="preserve"> discovery, Governments should not </w:t>
      </w:r>
      <w:r w:rsidR="001D17BB">
        <w:t xml:space="preserve">merely </w:t>
      </w:r>
      <w:r>
        <w:t xml:space="preserve">accept that the lack of availability of insulin nor its unaffordable price </w:t>
      </w:r>
      <w:r w:rsidR="00D53134">
        <w:t xml:space="preserve">results in the </w:t>
      </w:r>
      <w:r>
        <w:t xml:space="preserve">death </w:t>
      </w:r>
      <w:r w:rsidR="001D17BB">
        <w:t xml:space="preserve">of numerous children living with </w:t>
      </w:r>
      <w:r w:rsidR="00D53134">
        <w:t>Type 1 d</w:t>
      </w:r>
      <w:r w:rsidR="001D17BB">
        <w:t xml:space="preserve">iabetes. Solutions do exist to guarantee the survival of persons living with this autoimmune disease and have even already been implemented in </w:t>
      </w:r>
      <w:r w:rsidR="007917E2">
        <w:t xml:space="preserve">several </w:t>
      </w:r>
      <w:r w:rsidR="001D17BB">
        <w:t>countries, in</w:t>
      </w:r>
      <w:r w:rsidR="007917E2">
        <w:t>cluding some that are very challenged economically</w:t>
      </w:r>
      <w:r w:rsidR="001D17BB">
        <w:t xml:space="preserve">. </w:t>
      </w:r>
      <w:r w:rsidR="00075D56">
        <w:t xml:space="preserve">States Parties have legal </w:t>
      </w:r>
      <w:r w:rsidR="00075D56">
        <w:lastRenderedPageBreak/>
        <w:t xml:space="preserve">obligations </w:t>
      </w:r>
      <w:r w:rsidR="00075D56" w:rsidRPr="00EE6190">
        <w:t xml:space="preserve">to ensure to the maximum extent possible the survival </w:t>
      </w:r>
      <w:r w:rsidR="00345B62">
        <w:t xml:space="preserve">of </w:t>
      </w:r>
      <w:r w:rsidR="00075D56">
        <w:t>children and, as t</w:t>
      </w:r>
      <w:r w:rsidR="00EE6190">
        <w:t xml:space="preserve">hese solutions </w:t>
      </w:r>
      <w:r w:rsidR="00075D56">
        <w:t xml:space="preserve">do </w:t>
      </w:r>
      <w:r w:rsidR="00EE6190">
        <w:t>not requir</w:t>
      </w:r>
      <w:r w:rsidR="00075D56">
        <w:t>e</w:t>
      </w:r>
      <w:r w:rsidR="00EE6190">
        <w:t xml:space="preserve"> insurmountable efforts </w:t>
      </w:r>
      <w:r w:rsidR="00075D56">
        <w:t xml:space="preserve">to be put in place </w:t>
      </w:r>
      <w:r w:rsidR="00EE6190">
        <w:t xml:space="preserve">and </w:t>
      </w:r>
      <w:r w:rsidR="00E7481A">
        <w:t>are</w:t>
      </w:r>
      <w:r w:rsidR="00EE6190">
        <w:t xml:space="preserve"> able to save many lives, </w:t>
      </w:r>
      <w:r w:rsidR="00075D56">
        <w:t>they</w:t>
      </w:r>
      <w:r w:rsidR="00EE6190">
        <w:t xml:space="preserve"> </w:t>
      </w:r>
      <w:r w:rsidR="00075D56">
        <w:t xml:space="preserve">cannot legitimately use excuses to </w:t>
      </w:r>
      <w:r w:rsidR="00075D56" w:rsidRPr="00075D56">
        <w:t xml:space="preserve">justify limitations on </w:t>
      </w:r>
      <w:r w:rsidR="00E7481A">
        <w:t xml:space="preserve">their </w:t>
      </w:r>
      <w:r w:rsidR="00075D56" w:rsidRPr="00075D56">
        <w:t>efforts</w:t>
      </w:r>
      <w:r w:rsidR="00075D56">
        <w:t xml:space="preserve">. </w:t>
      </w:r>
      <w:r w:rsidR="00E7481A" w:rsidRPr="00E7481A">
        <w:t xml:space="preserve">States should therefore take the necessary steps to respect their obligations and thus guarantee the rights of </w:t>
      </w:r>
      <w:r w:rsidR="00E7481A">
        <w:t>all children</w:t>
      </w:r>
      <w:r w:rsidR="00E7481A" w:rsidRPr="00E7481A">
        <w:t>.</w:t>
      </w:r>
    </w:p>
    <w:p w14:paraId="31641417" w14:textId="67638434" w:rsidR="00E7481A" w:rsidRDefault="00E7481A" w:rsidP="0001513C">
      <w:pPr>
        <w:jc w:val="both"/>
      </w:pPr>
    </w:p>
    <w:p w14:paraId="6FD3B487" w14:textId="3A1D2014" w:rsidR="00E7481A" w:rsidRDefault="00E7481A" w:rsidP="0001513C">
      <w:pPr>
        <w:jc w:val="both"/>
      </w:pPr>
      <w:r>
        <w:t xml:space="preserve">Insulin was discovered in Canada 100 years ago, </w:t>
      </w:r>
      <w:r w:rsidR="00DB08E5">
        <w:t xml:space="preserve">and the </w:t>
      </w:r>
      <w:r w:rsidR="00DB08E5" w:rsidRPr="00DB08E5">
        <w:t xml:space="preserve">scientists who discovered </w:t>
      </w:r>
      <w:r w:rsidR="00DB08E5">
        <w:t>it</w:t>
      </w:r>
      <w:r w:rsidR="00DB08E5" w:rsidRPr="00DB08E5">
        <w:t xml:space="preserve"> refused to profit from their discovery and sold the patent for just one dollar</w:t>
      </w:r>
      <w:r w:rsidR="00DB08E5">
        <w:t xml:space="preserve">. Could, the Government of Canada, provide information on </w:t>
      </w:r>
      <w:r w:rsidR="00DB08E5" w:rsidRPr="00DB08E5">
        <w:t xml:space="preserve">the steps taken to ensure access to this vital treatment for people living with Type 1 </w:t>
      </w:r>
      <w:r w:rsidR="00D53134">
        <w:t>d</w:t>
      </w:r>
      <w:r w:rsidR="00D53134" w:rsidRPr="00DB08E5">
        <w:t xml:space="preserve">iabetes </w:t>
      </w:r>
      <w:r w:rsidR="00DB08E5" w:rsidRPr="00DB08E5">
        <w:t xml:space="preserve">for all children living in </w:t>
      </w:r>
      <w:r w:rsidR="00DB08E5">
        <w:t>its territories</w:t>
      </w:r>
      <w:r w:rsidR="00DB08E5" w:rsidRPr="00DB08E5">
        <w:t>?</w:t>
      </w:r>
    </w:p>
    <w:p w14:paraId="161529DD" w14:textId="77777777" w:rsidR="00D53134" w:rsidRDefault="00D53134" w:rsidP="0001513C">
      <w:pPr>
        <w:jc w:val="both"/>
      </w:pPr>
    </w:p>
    <w:p w14:paraId="6ABBC81B" w14:textId="2BFC8AF4" w:rsidR="00DB08E5" w:rsidRPr="0001101C" w:rsidRDefault="00DB08E5" w:rsidP="0001513C">
      <w:pPr>
        <w:jc w:val="both"/>
      </w:pPr>
      <w:r>
        <w:t>In addition,</w:t>
      </w:r>
      <w:r w:rsidRPr="00DB08E5">
        <w:t xml:space="preserve"> could </w:t>
      </w:r>
      <w:r>
        <w:t>it</w:t>
      </w:r>
      <w:r w:rsidRPr="00DB08E5">
        <w:t xml:space="preserve"> please indicate </w:t>
      </w:r>
      <w:r>
        <w:t>what</w:t>
      </w:r>
      <w:r w:rsidRPr="00DB08E5">
        <w:t xml:space="preserve"> steps have been taken to promote access to insulin worldwide</w:t>
      </w:r>
      <w:r>
        <w:t xml:space="preserve"> and to pursue the</w:t>
      </w:r>
      <w:r w:rsidRPr="00DB08E5">
        <w:t xml:space="preserve"> gesture of solidarity</w:t>
      </w:r>
      <w:r>
        <w:t xml:space="preserve"> initiated by Canadian scientists</w:t>
      </w:r>
      <w:r w:rsidRPr="00DB08E5">
        <w:t>?</w:t>
      </w:r>
    </w:p>
    <w:sectPr w:rsidR="00DB08E5" w:rsidRPr="0001101C" w:rsidSect="003673DE">
      <w:headerReference w:type="default" r:id="rId7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CB8A0" w14:textId="77777777" w:rsidR="00501BAC" w:rsidRDefault="00501BAC" w:rsidP="0001101C">
      <w:r>
        <w:separator/>
      </w:r>
    </w:p>
  </w:endnote>
  <w:endnote w:type="continuationSeparator" w:id="0">
    <w:p w14:paraId="5B6D0F3F" w14:textId="77777777" w:rsidR="00501BAC" w:rsidRDefault="00501BAC" w:rsidP="00011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7062AA" w14:textId="77777777" w:rsidR="00501BAC" w:rsidRDefault="00501BAC" w:rsidP="0001101C">
      <w:r>
        <w:separator/>
      </w:r>
    </w:p>
  </w:footnote>
  <w:footnote w:type="continuationSeparator" w:id="0">
    <w:p w14:paraId="795DF641" w14:textId="77777777" w:rsidR="00501BAC" w:rsidRDefault="00501BAC" w:rsidP="0001101C">
      <w:r>
        <w:continuationSeparator/>
      </w:r>
    </w:p>
  </w:footnote>
  <w:footnote w:id="1">
    <w:p w14:paraId="10B0AE10" w14:textId="5225EE0E" w:rsidR="0001101C" w:rsidRPr="007917E2" w:rsidRDefault="0001101C">
      <w:pPr>
        <w:pStyle w:val="Notedebasdepage"/>
        <w:rPr>
          <w:lang w:val="fr-CH"/>
        </w:rPr>
      </w:pPr>
      <w:r>
        <w:rPr>
          <w:rStyle w:val="Appelnotedebasdep"/>
        </w:rPr>
        <w:footnoteRef/>
      </w:r>
      <w:r w:rsidRPr="007917E2">
        <w:rPr>
          <w:lang w:val="fr-CH"/>
        </w:rPr>
        <w:t xml:space="preserve"> Green et al. 2021</w:t>
      </w:r>
    </w:p>
  </w:footnote>
  <w:footnote w:id="2">
    <w:p w14:paraId="3D9B0449" w14:textId="27F9902E" w:rsidR="00C31BA9" w:rsidRPr="007917E2" w:rsidRDefault="00C31BA9">
      <w:pPr>
        <w:pStyle w:val="Notedebasdepage"/>
        <w:rPr>
          <w:lang w:val="fr-CH"/>
        </w:rPr>
      </w:pPr>
      <w:r>
        <w:rPr>
          <w:rStyle w:val="Appelnotedebasdep"/>
        </w:rPr>
        <w:footnoteRef/>
      </w:r>
      <w:r w:rsidRPr="007917E2">
        <w:rPr>
          <w:lang w:val="fr-CH"/>
        </w:rPr>
        <w:t xml:space="preserve"> Lancet 2006</w:t>
      </w:r>
    </w:p>
  </w:footnote>
  <w:footnote w:id="3">
    <w:p w14:paraId="7746CB09" w14:textId="3B09634C" w:rsidR="009213B1" w:rsidRPr="009213B1" w:rsidRDefault="009213B1">
      <w:pPr>
        <w:pStyle w:val="Notedebasdepage"/>
        <w:rPr>
          <w:lang w:val="fr-CH"/>
        </w:rPr>
      </w:pPr>
      <w:r>
        <w:rPr>
          <w:rStyle w:val="Appelnotedebasdep"/>
        </w:rPr>
        <w:footnoteRef/>
      </w:r>
      <w:r w:rsidRPr="00A243F4">
        <w:rPr>
          <w:lang w:val="fr-CH"/>
        </w:rPr>
        <w:t xml:space="preserve"> Schultz Novo </w:t>
      </w:r>
      <w:proofErr w:type="spellStart"/>
      <w:r w:rsidRPr="00A243F4">
        <w:rPr>
          <w:lang w:val="fr-CH"/>
        </w:rPr>
        <w:t>Nordisk</w:t>
      </w:r>
      <w:proofErr w:type="spellEnd"/>
      <w:r w:rsidRPr="00A243F4">
        <w:rPr>
          <w:lang w:val="fr-CH"/>
        </w:rPr>
        <w:t xml:space="preserve"> 2011</w:t>
      </w:r>
    </w:p>
  </w:footnote>
  <w:footnote w:id="4">
    <w:p w14:paraId="742B1D47" w14:textId="65E36E80" w:rsidR="00AF78F0" w:rsidRPr="00AF78F0" w:rsidRDefault="00AF78F0">
      <w:pPr>
        <w:pStyle w:val="Notedebasdepage"/>
        <w:rPr>
          <w:lang w:val="fr-CH"/>
        </w:rPr>
      </w:pPr>
      <w:r>
        <w:rPr>
          <w:rStyle w:val="Appelnotedebasdep"/>
        </w:rPr>
        <w:footnoteRef/>
      </w:r>
      <w:r w:rsidRPr="00A243F4">
        <w:rPr>
          <w:lang w:val="fr-CH"/>
        </w:rPr>
        <w:t xml:space="preserve"> Gotham et al. 2018</w:t>
      </w:r>
    </w:p>
  </w:footnote>
  <w:footnote w:id="5">
    <w:p w14:paraId="101028FA" w14:textId="7C4EAB76" w:rsidR="00AF78F0" w:rsidRPr="00AF78F0" w:rsidRDefault="00AF78F0">
      <w:pPr>
        <w:pStyle w:val="Notedebasdepage"/>
        <w:rPr>
          <w:lang w:val="fr-CH"/>
        </w:rPr>
      </w:pPr>
      <w:r>
        <w:rPr>
          <w:rStyle w:val="Appelnotedebasdep"/>
        </w:rPr>
        <w:footnoteRef/>
      </w:r>
      <w:r w:rsidRPr="00A243F4">
        <w:rPr>
          <w:lang w:val="fr-CH"/>
        </w:rPr>
        <w:t xml:space="preserve"> Ewen et al. 2019</w:t>
      </w:r>
    </w:p>
  </w:footnote>
  <w:footnote w:id="6">
    <w:p w14:paraId="34522324" w14:textId="1B3C6F43" w:rsidR="00B35BF4" w:rsidRPr="00F442E4" w:rsidRDefault="00B35BF4">
      <w:pPr>
        <w:pStyle w:val="Notedebasdepage"/>
        <w:rPr>
          <w:lang w:val="en-US"/>
        </w:rPr>
      </w:pPr>
      <w:r>
        <w:rPr>
          <w:rStyle w:val="Appelnotedebasdep"/>
        </w:rPr>
        <w:footnoteRef/>
      </w:r>
      <w:r w:rsidRPr="00F442E4">
        <w:rPr>
          <w:lang w:val="en-US"/>
        </w:rPr>
        <w:t xml:space="preserve"> </w:t>
      </w:r>
      <w:r w:rsidR="009272D9" w:rsidRPr="00F442E4">
        <w:rPr>
          <w:lang w:val="en-US"/>
        </w:rPr>
        <w:t xml:space="preserve">CRC/C/GC/15, </w:t>
      </w:r>
      <w:r w:rsidRPr="00F442E4">
        <w:rPr>
          <w:lang w:val="en-US"/>
        </w:rPr>
        <w:t>§17</w:t>
      </w:r>
    </w:p>
  </w:footnote>
  <w:footnote w:id="7">
    <w:p w14:paraId="6BC8099A" w14:textId="737C4123" w:rsidR="007D1957" w:rsidRPr="00A243F4" w:rsidRDefault="007D1957">
      <w:pPr>
        <w:pStyle w:val="Notedebasdepage"/>
        <w:rPr>
          <w:lang w:val="en-US"/>
        </w:rPr>
      </w:pPr>
      <w:r>
        <w:rPr>
          <w:rStyle w:val="Appelnotedebasdep"/>
        </w:rPr>
        <w:footnoteRef/>
      </w:r>
      <w:r>
        <w:t xml:space="preserve"> </w:t>
      </w:r>
      <w:proofErr w:type="spellStart"/>
      <w:r w:rsidR="000660CA">
        <w:t>Vaghri</w:t>
      </w:r>
      <w:proofErr w:type="spellEnd"/>
      <w:r w:rsidR="000660CA">
        <w:t xml:space="preserve"> and others</w:t>
      </w:r>
      <w:r w:rsidRPr="00A243F4">
        <w:rPr>
          <w:lang w:val="en-US"/>
        </w:rPr>
        <w:t xml:space="preserve">, </w:t>
      </w:r>
      <w:r w:rsidR="000660CA" w:rsidRPr="00A243F4">
        <w:rPr>
          <w:lang w:val="en-US"/>
        </w:rPr>
        <w:t xml:space="preserve">2022, </w:t>
      </w:r>
      <w:r w:rsidRPr="00A243F4">
        <w:rPr>
          <w:lang w:val="en-US"/>
        </w:rPr>
        <w:t>p.36</w:t>
      </w:r>
    </w:p>
  </w:footnote>
  <w:footnote w:id="8">
    <w:p w14:paraId="142ACEAF" w14:textId="67B55A34" w:rsidR="00E1465D" w:rsidRPr="00A243F4" w:rsidRDefault="00E1465D" w:rsidP="00E1465D">
      <w:pPr>
        <w:pStyle w:val="Notedebasdepage"/>
        <w:rPr>
          <w:lang w:val="en-US"/>
        </w:rPr>
      </w:pPr>
      <w:r>
        <w:rPr>
          <w:rStyle w:val="Appelnotedebasdep"/>
        </w:rPr>
        <w:footnoteRef/>
      </w:r>
      <w:r>
        <w:t xml:space="preserve"> </w:t>
      </w:r>
      <w:r w:rsidR="009272D9" w:rsidRPr="009272D9">
        <w:t>CRC/C/GC/15</w:t>
      </w:r>
      <w:r w:rsidR="009272D9">
        <w:t>,</w:t>
      </w:r>
      <w:r w:rsidRPr="00A243F4">
        <w:rPr>
          <w:lang w:val="en-US"/>
        </w:rPr>
        <w:t xml:space="preserve"> §86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18859" w14:textId="1EAC5D03" w:rsidR="000E580C" w:rsidRDefault="00F442E4">
    <w:pPr>
      <w:pStyle w:val="En-tte"/>
    </w:pPr>
    <w:r w:rsidRPr="002F5AA7">
      <w:rPr>
        <w:rFonts w:asciiTheme="majorHAnsi" w:hAnsiTheme="majorHAnsi"/>
        <w:noProof/>
        <w:lang w:val="fr-CH" w:eastAsia="fr-CH"/>
      </w:rPr>
      <w:drawing>
        <wp:inline distT="0" distB="0" distL="0" distR="0" wp14:anchorId="5578F5B5" wp14:editId="1C7714BF">
          <wp:extent cx="1879600" cy="432746"/>
          <wp:effectExtent l="19050" t="0" r="6350" b="0"/>
          <wp:docPr id="1" name="Image 2" descr="P:\GENEVA-FORUM\SMIH - Service\1. Activités\3. Mandats\18. KYRGYZTAN\2. KYRGYZTAN 2013-2017\2.2 2014-2017\1.0. Admin\Logo\LOGO_HUG_H_PANTONE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:\GENEVA-FORUM\SMIH - Service\1. Activités\3. Mandats\18. KYRGYZTAN\2. KYRGYZTAN 2013-2017\2.2 2014-2017\1.0. Admin\Logo\LOGO_HUG_H_PANTONES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071" cy="4326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01C"/>
    <w:rsid w:val="0001101C"/>
    <w:rsid w:val="0001513C"/>
    <w:rsid w:val="000660CA"/>
    <w:rsid w:val="00075D56"/>
    <w:rsid w:val="000A26A5"/>
    <w:rsid w:val="000E580C"/>
    <w:rsid w:val="00161E26"/>
    <w:rsid w:val="001D17BB"/>
    <w:rsid w:val="002A1C6D"/>
    <w:rsid w:val="00345B62"/>
    <w:rsid w:val="003673DE"/>
    <w:rsid w:val="003959AE"/>
    <w:rsid w:val="00460BE8"/>
    <w:rsid w:val="004645AC"/>
    <w:rsid w:val="004B5846"/>
    <w:rsid w:val="00501BAC"/>
    <w:rsid w:val="005D1119"/>
    <w:rsid w:val="005D7743"/>
    <w:rsid w:val="0062145B"/>
    <w:rsid w:val="00771ECE"/>
    <w:rsid w:val="007917E2"/>
    <w:rsid w:val="007D1957"/>
    <w:rsid w:val="0081180A"/>
    <w:rsid w:val="00861778"/>
    <w:rsid w:val="008714DD"/>
    <w:rsid w:val="008D6AC1"/>
    <w:rsid w:val="008E011F"/>
    <w:rsid w:val="00907DCC"/>
    <w:rsid w:val="009213B1"/>
    <w:rsid w:val="00923CEC"/>
    <w:rsid w:val="009264D5"/>
    <w:rsid w:val="009272D9"/>
    <w:rsid w:val="009632DB"/>
    <w:rsid w:val="009D79E6"/>
    <w:rsid w:val="00A243F4"/>
    <w:rsid w:val="00A80912"/>
    <w:rsid w:val="00A83DBF"/>
    <w:rsid w:val="00AF78F0"/>
    <w:rsid w:val="00B35BF4"/>
    <w:rsid w:val="00C26805"/>
    <w:rsid w:val="00C31BA9"/>
    <w:rsid w:val="00C72D73"/>
    <w:rsid w:val="00CE7B1F"/>
    <w:rsid w:val="00D53134"/>
    <w:rsid w:val="00D65BBD"/>
    <w:rsid w:val="00DB08E5"/>
    <w:rsid w:val="00E1465D"/>
    <w:rsid w:val="00E7481A"/>
    <w:rsid w:val="00EE04C1"/>
    <w:rsid w:val="00EE6190"/>
    <w:rsid w:val="00F20044"/>
    <w:rsid w:val="00F32C76"/>
    <w:rsid w:val="00F363EB"/>
    <w:rsid w:val="00F4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AD8DA2F"/>
  <w15:chartTrackingRefBased/>
  <w15:docId w15:val="{EDF291D9-CAB9-9142-A897-F6C0A5B2F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Titre1">
    <w:name w:val="heading 1"/>
    <w:basedOn w:val="Normal"/>
    <w:next w:val="Normal"/>
    <w:link w:val="Titre1Car"/>
    <w:uiPriority w:val="9"/>
    <w:qFormat/>
    <w:rsid w:val="0001101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01101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1101C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1101C"/>
    <w:rPr>
      <w:sz w:val="20"/>
      <w:szCs w:val="20"/>
      <w:lang w:val="en-GB"/>
    </w:rPr>
  </w:style>
  <w:style w:type="character" w:styleId="Appelnotedebasdep">
    <w:name w:val="footnote reference"/>
    <w:basedOn w:val="Policepardfaut"/>
    <w:uiPriority w:val="99"/>
    <w:semiHidden/>
    <w:unhideWhenUsed/>
    <w:rsid w:val="0001101C"/>
    <w:rPr>
      <w:vertAlign w:val="superscript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83DBF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83DBF"/>
    <w:rPr>
      <w:rFonts w:ascii="Times New Roman" w:hAnsi="Times New Roman" w:cs="Times New Roman"/>
      <w:sz w:val="18"/>
      <w:szCs w:val="18"/>
      <w:lang w:val="en-GB"/>
    </w:rPr>
  </w:style>
  <w:style w:type="character" w:styleId="Marquedecommentaire">
    <w:name w:val="annotation reference"/>
    <w:basedOn w:val="Policepardfaut"/>
    <w:uiPriority w:val="99"/>
    <w:semiHidden/>
    <w:unhideWhenUsed/>
    <w:rsid w:val="009D79E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9D79E6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9D79E6"/>
    <w:rPr>
      <w:sz w:val="20"/>
      <w:szCs w:val="20"/>
      <w:lang w:val="en-GB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9D79E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9D79E6"/>
    <w:rPr>
      <w:b/>
      <w:bCs/>
      <w:sz w:val="20"/>
      <w:szCs w:val="20"/>
      <w:lang w:val="en-GB"/>
    </w:rPr>
  </w:style>
  <w:style w:type="paragraph" w:styleId="En-tte">
    <w:name w:val="header"/>
    <w:basedOn w:val="Normal"/>
    <w:link w:val="En-tteCar"/>
    <w:uiPriority w:val="99"/>
    <w:unhideWhenUsed/>
    <w:rsid w:val="000E580C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E580C"/>
    <w:rPr>
      <w:lang w:val="en-GB"/>
    </w:rPr>
  </w:style>
  <w:style w:type="paragraph" w:styleId="Pieddepage">
    <w:name w:val="footer"/>
    <w:basedOn w:val="Normal"/>
    <w:link w:val="PieddepageCar"/>
    <w:uiPriority w:val="99"/>
    <w:unhideWhenUsed/>
    <w:rsid w:val="000E580C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E580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47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19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1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44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4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7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27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54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53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85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7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00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42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08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7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757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22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2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04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76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6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78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913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65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7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73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45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2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25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71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30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25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8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95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17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96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8ED3D1-E207-46F9-9DD1-817700F1279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EA2ECD-E698-4397-96B9-CEB5D7B4D714}"/>
</file>

<file path=customXml/itemProps3.xml><?xml version="1.0" encoding="utf-8"?>
<ds:datastoreItem xmlns:ds="http://schemas.openxmlformats.org/officeDocument/2006/customXml" ds:itemID="{21FBEBFA-9824-4271-857C-8BF4CED8F605}"/>
</file>

<file path=customXml/itemProps4.xml><?xml version="1.0" encoding="utf-8"?>
<ds:datastoreItem xmlns:ds="http://schemas.openxmlformats.org/officeDocument/2006/customXml" ds:itemID="{8C22FAB9-9350-4AF0-974A-6B59D3316BE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586</Words>
  <Characters>3227</Characters>
  <Application>Microsoft Office Word</Application>
  <DocSecurity>0</DocSecurity>
  <Lines>26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Demont, Mathieu H</dc:creator>
  <cp:keywords/>
  <dc:description/>
  <cp:lastModifiedBy>Olivia Olivia</cp:lastModifiedBy>
  <cp:revision>5</cp:revision>
  <dcterms:created xsi:type="dcterms:W3CDTF">2022-03-24T22:13:00Z</dcterms:created>
  <dcterms:modified xsi:type="dcterms:W3CDTF">2022-04-05T17:32:00Z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