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D0202CF" w:rsidR="00767639" w:rsidRDefault="00E24EB5" w:rsidP="007C345C">
      <w:pPr>
        <w:spacing w:after="120"/>
      </w:pPr>
      <w:r w:rsidRPr="00FE1332">
        <w:rPr>
          <w:b/>
          <w:sz w:val="28"/>
          <w:szCs w:val="28"/>
        </w:rPr>
        <w:t>BRIEFING ON</w:t>
      </w:r>
      <w:r w:rsidR="00B36535">
        <w:rPr>
          <w:b/>
          <w:sz w:val="28"/>
          <w:szCs w:val="28"/>
        </w:rPr>
        <w:t xml:space="preserve"> </w:t>
      </w:r>
      <w:r w:rsidR="00F51619">
        <w:rPr>
          <w:b/>
          <w:sz w:val="28"/>
          <w:szCs w:val="28"/>
          <w:u w:val="single"/>
        </w:rPr>
        <w:t>JORDAN</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003803FE">
        <w:rPr>
          <w:b/>
          <w:sz w:val="28"/>
          <w:szCs w:val="28"/>
        </w:rPr>
        <w:t xml:space="preserve"> </w:t>
      </w:r>
      <w:r w:rsidR="00B17E08">
        <w:rPr>
          <w:b/>
          <w:sz w:val="28"/>
          <w:szCs w:val="28"/>
        </w:rPr>
        <w:br/>
      </w:r>
      <w:r w:rsidR="00E67865" w:rsidRPr="00E67865">
        <w:rPr>
          <w:b/>
          <w:sz w:val="28"/>
          <w:szCs w:val="28"/>
          <w:u w:val="single"/>
        </w:rPr>
        <w:t>5</w:t>
      </w:r>
      <w:r w:rsidR="002F28D7">
        <w:rPr>
          <w:b/>
          <w:sz w:val="28"/>
          <w:szCs w:val="28"/>
          <w:u w:val="single"/>
        </w:rPr>
        <w:t>6</w:t>
      </w:r>
      <w:r w:rsidR="007C345C" w:rsidRPr="007C345C">
        <w:rPr>
          <w:b/>
          <w:sz w:val="28"/>
          <w:szCs w:val="28"/>
          <w:u w:val="single"/>
          <w:vertAlign w:val="superscript"/>
        </w:rPr>
        <w:t>th</w:t>
      </w:r>
      <w:r w:rsidR="00E67865" w:rsidRPr="00E67865">
        <w:rPr>
          <w:b/>
          <w:sz w:val="28"/>
          <w:szCs w:val="28"/>
          <w:u w:val="single"/>
        </w:rPr>
        <w:t xml:space="preserve"> session </w:t>
      </w:r>
      <w:r w:rsidR="002F28D7">
        <w:rPr>
          <w:b/>
          <w:sz w:val="28"/>
          <w:szCs w:val="28"/>
          <w:u w:val="single"/>
        </w:rPr>
        <w:t>November/December</w:t>
      </w:r>
      <w:r w:rsidR="007C345C">
        <w:rPr>
          <w:b/>
          <w:sz w:val="28"/>
          <w:szCs w:val="28"/>
          <w:u w:val="single"/>
        </w:rPr>
        <w:t xml:space="preserve"> 2015</w:t>
      </w:r>
    </w:p>
    <w:p w14:paraId="787EFC65" w14:textId="0132B1C5" w:rsidR="00065B23" w:rsidRDefault="00767639" w:rsidP="007C345C">
      <w:pPr>
        <w:spacing w:after="120"/>
        <w:rPr>
          <w:rStyle w:val="Hyperlink"/>
        </w:rPr>
      </w:pPr>
      <w:r>
        <w:rPr>
          <w:i/>
        </w:rPr>
        <w:t xml:space="preserve">From </w:t>
      </w:r>
      <w:r w:rsidR="00B36535">
        <w:rPr>
          <w:i/>
        </w:rPr>
        <w:t>Dr Sharon Owen,</w:t>
      </w:r>
      <w:r>
        <w:rPr>
          <w:i/>
        </w:rPr>
        <w:t xml:space="preserve"> </w:t>
      </w:r>
      <w:r w:rsidR="00B36535">
        <w:rPr>
          <w:i/>
        </w:rPr>
        <w:t xml:space="preserve">Research and Information Coordinator, </w:t>
      </w:r>
      <w:r w:rsidR="00B17E08">
        <w:rPr>
          <w:i/>
        </w:rPr>
        <w:br/>
      </w:r>
      <w:r>
        <w:rPr>
          <w:i/>
        </w:rPr>
        <w:t>Global Initiative</w:t>
      </w:r>
      <w:r w:rsidR="007C345C">
        <w:rPr>
          <w:i/>
        </w:rPr>
        <w:t xml:space="preserve">, </w:t>
      </w:r>
      <w:hyperlink r:id="rId13" w:history="1">
        <w:r w:rsidR="007C345C" w:rsidRPr="00745547">
          <w:rPr>
            <w:rStyle w:val="Hyperlink"/>
            <w:i/>
          </w:rPr>
          <w:t>sharon@endcorporalpunishment.org</w:t>
        </w:r>
      </w:hyperlink>
    </w:p>
    <w:p w14:paraId="44F50F96" w14:textId="551612F7" w:rsidR="00E9774F" w:rsidRPr="00E9774F" w:rsidRDefault="00E9774F" w:rsidP="007C345C">
      <w:pPr>
        <w:spacing w:after="120"/>
        <w:rPr>
          <w:rStyle w:val="Hyperlink"/>
          <w:color w:val="auto"/>
          <w:u w:val="none"/>
        </w:rPr>
      </w:pP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722A92A4">
                <wp:simplePos x="0" y="0"/>
                <wp:positionH relativeFrom="column">
                  <wp:posOffset>93980</wp:posOffset>
                </wp:positionH>
                <wp:positionV relativeFrom="paragraph">
                  <wp:posOffset>259080</wp:posOffset>
                </wp:positionV>
                <wp:extent cx="6100445" cy="312801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128010"/>
                        </a:xfrm>
                        <a:prstGeom prst="rect">
                          <a:avLst/>
                        </a:prstGeom>
                        <a:noFill/>
                        <a:ln w="9525">
                          <a:solidFill>
                            <a:srgbClr val="000000"/>
                          </a:solidFill>
                          <a:miter lim="800000"/>
                          <a:headEnd/>
                          <a:tailEnd/>
                        </a:ln>
                      </wps:spPr>
                      <wps:txbx>
                        <w:txbxContent>
                          <w:p w14:paraId="31EEB852" w14:textId="3B9706A7" w:rsidR="00453433" w:rsidRPr="00880F89" w:rsidRDefault="00453433" w:rsidP="00880F89">
                            <w:pPr>
                              <w:spacing w:after="120"/>
                              <w:rPr>
                                <w:b/>
                                <w:sz w:val="28"/>
                                <w:szCs w:val="28"/>
                              </w:rPr>
                            </w:pPr>
                            <w:r w:rsidRPr="00880F89">
                              <w:rPr>
                                <w:b/>
                                <w:sz w:val="28"/>
                                <w:szCs w:val="28"/>
                              </w:rPr>
                              <w:t>This briefing describes the legality of corporal punis</w:t>
                            </w:r>
                            <w:r>
                              <w:rPr>
                                <w:b/>
                                <w:sz w:val="28"/>
                                <w:szCs w:val="28"/>
                              </w:rPr>
                              <w:t xml:space="preserve">hment of children in </w:t>
                            </w:r>
                            <w:r w:rsidR="00F51619">
                              <w:rPr>
                                <w:b/>
                                <w:sz w:val="28"/>
                                <w:szCs w:val="28"/>
                              </w:rPr>
                              <w:t>Jordan</w:t>
                            </w:r>
                            <w:r w:rsidRPr="00880F89">
                              <w:rPr>
                                <w:b/>
                                <w:sz w:val="28"/>
                                <w:szCs w:val="28"/>
                              </w:rPr>
                              <w:t>. In light of the obligation under international human rights law to prohibit all corporal punishment of children, the recommendations of the UN Secretary General’s Study on Vi</w:t>
                            </w:r>
                            <w:r w:rsidR="003570CB">
                              <w:rPr>
                                <w:b/>
                                <w:sz w:val="28"/>
                                <w:szCs w:val="28"/>
                              </w:rPr>
                              <w:t>olence against Children and the</w:t>
                            </w:r>
                            <w:r>
                              <w:rPr>
                                <w:b/>
                                <w:sz w:val="28"/>
                                <w:szCs w:val="28"/>
                              </w:rPr>
                              <w:t xml:space="preserve"> repeated </w:t>
                            </w:r>
                            <w:r w:rsidRPr="00880F89">
                              <w:rPr>
                                <w:b/>
                                <w:sz w:val="28"/>
                                <w:szCs w:val="28"/>
                              </w:rPr>
                              <w:t xml:space="preserve">recommendations to </w:t>
                            </w:r>
                            <w:r w:rsidR="003A3795">
                              <w:rPr>
                                <w:b/>
                                <w:sz w:val="28"/>
                                <w:szCs w:val="28"/>
                              </w:rPr>
                              <w:t>Jordan</w:t>
                            </w:r>
                            <w:r w:rsidRPr="00880F89">
                              <w:rPr>
                                <w:b/>
                                <w:sz w:val="28"/>
                                <w:szCs w:val="28"/>
                              </w:rPr>
                              <w:t xml:space="preserve"> by the Committee on the Rights of the Child</w:t>
                            </w:r>
                            <w:r>
                              <w:rPr>
                                <w:b/>
                                <w:sz w:val="28"/>
                                <w:szCs w:val="28"/>
                              </w:rPr>
                              <w:t xml:space="preserve"> and </w:t>
                            </w:r>
                            <w:r w:rsidR="003A3795">
                              <w:rPr>
                                <w:b/>
                                <w:sz w:val="28"/>
                                <w:szCs w:val="28"/>
                              </w:rPr>
                              <w:t>during the UPR</w:t>
                            </w:r>
                            <w:r>
                              <w:rPr>
                                <w:b/>
                                <w:sz w:val="28"/>
                                <w:szCs w:val="28"/>
                              </w:rPr>
                              <w:t xml:space="preserve"> of </w:t>
                            </w:r>
                            <w:r w:rsidR="003A3795">
                              <w:rPr>
                                <w:b/>
                                <w:sz w:val="28"/>
                                <w:szCs w:val="28"/>
                              </w:rPr>
                              <w:t>Jordan</w:t>
                            </w:r>
                            <w:r w:rsidR="003570CB">
                              <w:rPr>
                                <w:b/>
                                <w:sz w:val="28"/>
                                <w:szCs w:val="28"/>
                              </w:rPr>
                              <w:t xml:space="preserve"> </w:t>
                            </w:r>
                            <w:r>
                              <w:rPr>
                                <w:b/>
                                <w:sz w:val="28"/>
                                <w:szCs w:val="28"/>
                              </w:rPr>
                              <w:t xml:space="preserve">(accepted by the Government), </w:t>
                            </w:r>
                            <w:r w:rsidR="00B17E08">
                              <w:rPr>
                                <w:b/>
                                <w:sz w:val="28"/>
                                <w:szCs w:val="28"/>
                              </w:rPr>
                              <w:t xml:space="preserve">as well as the new commitment by governments to end all violence against children in the context of the 2030 Agenda for Sustainable Development (target 16.2), </w:t>
                            </w:r>
                            <w:r w:rsidRPr="00880F89">
                              <w:rPr>
                                <w:b/>
                                <w:sz w:val="28"/>
                                <w:szCs w:val="28"/>
                              </w:rPr>
                              <w:t xml:space="preserve">we hope the </w:t>
                            </w:r>
                            <w:r>
                              <w:rPr>
                                <w:b/>
                                <w:sz w:val="28"/>
                                <w:szCs w:val="28"/>
                              </w:rPr>
                              <w:t>Committee Against Torture</w:t>
                            </w:r>
                            <w:r w:rsidRPr="00880F89">
                              <w:rPr>
                                <w:b/>
                                <w:sz w:val="28"/>
                                <w:szCs w:val="28"/>
                              </w:rPr>
                              <w:t xml:space="preserve"> will:</w:t>
                            </w:r>
                          </w:p>
                          <w:p w14:paraId="07E8AD91" w14:textId="4C848CCA" w:rsidR="00453433" w:rsidRPr="00453433" w:rsidRDefault="00453433" w:rsidP="00453433">
                            <w:pPr>
                              <w:numPr>
                                <w:ilvl w:val="0"/>
                                <w:numId w:val="13"/>
                              </w:numPr>
                              <w:spacing w:after="120"/>
                              <w:rPr>
                                <w:sz w:val="28"/>
                                <w:szCs w:val="28"/>
                              </w:rPr>
                            </w:pPr>
                            <w:r w:rsidRPr="00453433">
                              <w:rPr>
                                <w:b/>
                                <w:iCs/>
                                <w:sz w:val="28"/>
                                <w:szCs w:val="28"/>
                              </w:rPr>
                              <w:t xml:space="preserve">in its concluding observations on the </w:t>
                            </w:r>
                            <w:r w:rsidR="003A3795">
                              <w:rPr>
                                <w:b/>
                                <w:iCs/>
                                <w:sz w:val="28"/>
                                <w:szCs w:val="28"/>
                              </w:rPr>
                              <w:t>third</w:t>
                            </w:r>
                            <w:r w:rsidRPr="00453433">
                              <w:rPr>
                                <w:b/>
                                <w:iCs/>
                                <w:sz w:val="28"/>
                                <w:szCs w:val="28"/>
                              </w:rPr>
                              <w:t xml:space="preserve"> report of </w:t>
                            </w:r>
                            <w:r w:rsidR="003A3795">
                              <w:rPr>
                                <w:b/>
                                <w:iCs/>
                                <w:sz w:val="28"/>
                                <w:szCs w:val="28"/>
                              </w:rPr>
                              <w:t>Jordan</w:t>
                            </w:r>
                            <w:r w:rsidRPr="00453433">
                              <w:rPr>
                                <w:b/>
                                <w:iCs/>
                                <w:sz w:val="28"/>
                                <w:szCs w:val="28"/>
                              </w:rPr>
                              <w:t xml:space="preserve">, </w:t>
                            </w:r>
                            <w:r w:rsidRPr="00453433">
                              <w:rPr>
                                <w:b/>
                                <w:sz w:val="28"/>
                                <w:szCs w:val="28"/>
                              </w:rPr>
                              <w:t xml:space="preserve">recommend </w:t>
                            </w:r>
                            <w:r>
                              <w:rPr>
                                <w:b/>
                                <w:sz w:val="28"/>
                                <w:szCs w:val="28"/>
                              </w:rPr>
                              <w:t xml:space="preserve">that </w:t>
                            </w:r>
                            <w:r w:rsidR="00FE0B13">
                              <w:rPr>
                                <w:b/>
                                <w:sz w:val="28"/>
                                <w:szCs w:val="28"/>
                              </w:rPr>
                              <w:t xml:space="preserve">legislation </w:t>
                            </w:r>
                            <w:r w:rsidR="003A3795">
                              <w:rPr>
                                <w:b/>
                                <w:sz w:val="28"/>
                                <w:szCs w:val="28"/>
                              </w:rPr>
                              <w:t xml:space="preserve">to prohibit all </w:t>
                            </w:r>
                            <w:r w:rsidR="00FE0B13">
                              <w:rPr>
                                <w:b/>
                                <w:sz w:val="28"/>
                                <w:szCs w:val="28"/>
                              </w:rPr>
                              <w:t>corporal punishment</w:t>
                            </w:r>
                            <w:r w:rsidR="003A3795">
                              <w:rPr>
                                <w:b/>
                                <w:sz w:val="28"/>
                                <w:szCs w:val="28"/>
                              </w:rPr>
                              <w:t xml:space="preserve"> of children</w:t>
                            </w:r>
                            <w:r w:rsidR="00FE0B13">
                              <w:rPr>
                                <w:b/>
                                <w:sz w:val="28"/>
                                <w:szCs w:val="28"/>
                              </w:rPr>
                              <w:t>, including in the home,</w:t>
                            </w:r>
                            <w:r w:rsidR="003A3795">
                              <w:rPr>
                                <w:b/>
                                <w:sz w:val="28"/>
                                <w:szCs w:val="28"/>
                              </w:rPr>
                              <w:t xml:space="preserve"> and to repeal the </w:t>
                            </w:r>
                            <w:r w:rsidR="00E06520">
                              <w:rPr>
                                <w:b/>
                                <w:sz w:val="28"/>
                                <w:szCs w:val="28"/>
                              </w:rPr>
                              <w:t>Criminal Code provision authorising discipline according to “general custom”</w:t>
                            </w:r>
                            <w:r w:rsidR="00FE0B13">
                              <w:rPr>
                                <w:b/>
                                <w:sz w:val="28"/>
                                <w:szCs w:val="28"/>
                              </w:rPr>
                              <w:t xml:space="preserve"> </w:t>
                            </w:r>
                            <w:r w:rsidR="003A3795">
                              <w:rPr>
                                <w:b/>
                                <w:sz w:val="28"/>
                                <w:szCs w:val="28"/>
                              </w:rPr>
                              <w:t>be drafted and introduced as a matter of priority</w:t>
                            </w:r>
                            <w:r w:rsidR="00FE0B13">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46.3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" filled="f">
                <v:textbox style="mso-fit-shape-to-text:t">
                  <w:txbxContent>
                    <w:p w14:paraId="31EEB852" w14:textId="3B9706A7" w:rsidR="00453433" w:rsidRPr="00880F89" w:rsidRDefault="00453433" w:rsidP="00880F89">
                      <w:pPr>
                        <w:spacing w:after="120"/>
                        <w:rPr>
                          <w:b/>
                          <w:sz w:val="28"/>
                          <w:szCs w:val="28"/>
                        </w:rPr>
                      </w:pPr>
                      <w:r w:rsidRPr="00880F89">
                        <w:rPr>
                          <w:b/>
                          <w:sz w:val="28"/>
                          <w:szCs w:val="28"/>
                        </w:rPr>
                        <w:t>This briefing describes the legality of corporal punis</w:t>
                      </w:r>
                      <w:r>
                        <w:rPr>
                          <w:b/>
                          <w:sz w:val="28"/>
                          <w:szCs w:val="28"/>
                        </w:rPr>
                        <w:t xml:space="preserve">hment of children in </w:t>
                      </w:r>
                      <w:r w:rsidR="00F51619">
                        <w:rPr>
                          <w:b/>
                          <w:sz w:val="28"/>
                          <w:szCs w:val="28"/>
                        </w:rPr>
                        <w:t>Jordan</w:t>
                      </w:r>
                      <w:r w:rsidRPr="00880F89">
                        <w:rPr>
                          <w:b/>
                          <w:sz w:val="28"/>
                          <w:szCs w:val="28"/>
                        </w:rPr>
                        <w:t>. In light of the obligation under international human rights law to prohibit all corporal punishment of children, the recommendations of the UN Secretary General’s Study on Vi</w:t>
                      </w:r>
                      <w:r w:rsidR="003570CB">
                        <w:rPr>
                          <w:b/>
                          <w:sz w:val="28"/>
                          <w:szCs w:val="28"/>
                        </w:rPr>
                        <w:t>olence against Children and the</w:t>
                      </w:r>
                      <w:r>
                        <w:rPr>
                          <w:b/>
                          <w:sz w:val="28"/>
                          <w:szCs w:val="28"/>
                        </w:rPr>
                        <w:t xml:space="preserve"> repeated </w:t>
                      </w:r>
                      <w:r w:rsidRPr="00880F89">
                        <w:rPr>
                          <w:b/>
                          <w:sz w:val="28"/>
                          <w:szCs w:val="28"/>
                        </w:rPr>
                        <w:t xml:space="preserve">recommendations to </w:t>
                      </w:r>
                      <w:r w:rsidR="003A3795">
                        <w:rPr>
                          <w:b/>
                          <w:sz w:val="28"/>
                          <w:szCs w:val="28"/>
                        </w:rPr>
                        <w:t>Jordan</w:t>
                      </w:r>
                      <w:r w:rsidRPr="00880F89">
                        <w:rPr>
                          <w:b/>
                          <w:sz w:val="28"/>
                          <w:szCs w:val="28"/>
                        </w:rPr>
                        <w:t xml:space="preserve"> by the Committee on the Rights of the Child</w:t>
                      </w:r>
                      <w:r>
                        <w:rPr>
                          <w:b/>
                          <w:sz w:val="28"/>
                          <w:szCs w:val="28"/>
                        </w:rPr>
                        <w:t xml:space="preserve"> and </w:t>
                      </w:r>
                      <w:r w:rsidR="003A3795">
                        <w:rPr>
                          <w:b/>
                          <w:sz w:val="28"/>
                          <w:szCs w:val="28"/>
                        </w:rPr>
                        <w:t>during the UPR</w:t>
                      </w:r>
                      <w:r>
                        <w:rPr>
                          <w:b/>
                          <w:sz w:val="28"/>
                          <w:szCs w:val="28"/>
                        </w:rPr>
                        <w:t xml:space="preserve"> of </w:t>
                      </w:r>
                      <w:r w:rsidR="003A3795">
                        <w:rPr>
                          <w:b/>
                          <w:sz w:val="28"/>
                          <w:szCs w:val="28"/>
                        </w:rPr>
                        <w:t>Jordan</w:t>
                      </w:r>
                      <w:r w:rsidR="003570CB">
                        <w:rPr>
                          <w:b/>
                          <w:sz w:val="28"/>
                          <w:szCs w:val="28"/>
                        </w:rPr>
                        <w:t xml:space="preserve"> </w:t>
                      </w:r>
                      <w:r>
                        <w:rPr>
                          <w:b/>
                          <w:sz w:val="28"/>
                          <w:szCs w:val="28"/>
                        </w:rPr>
                        <w:t xml:space="preserve">(accepted by the Government), </w:t>
                      </w:r>
                      <w:r w:rsidR="00B17E08">
                        <w:rPr>
                          <w:b/>
                          <w:sz w:val="28"/>
                          <w:szCs w:val="28"/>
                        </w:rPr>
                        <w:t xml:space="preserve">as well as the new commitment by governments to end all violence against children in the context of the 2030 Agenda for Sustainable Development (target 16.2), </w:t>
                      </w:r>
                      <w:r w:rsidRPr="00880F89">
                        <w:rPr>
                          <w:b/>
                          <w:sz w:val="28"/>
                          <w:szCs w:val="28"/>
                        </w:rPr>
                        <w:t xml:space="preserve">we hope the </w:t>
                      </w:r>
                      <w:r>
                        <w:rPr>
                          <w:b/>
                          <w:sz w:val="28"/>
                          <w:szCs w:val="28"/>
                        </w:rPr>
                        <w:t>Committee Against Torture</w:t>
                      </w:r>
                      <w:r w:rsidRPr="00880F89">
                        <w:rPr>
                          <w:b/>
                          <w:sz w:val="28"/>
                          <w:szCs w:val="28"/>
                        </w:rPr>
                        <w:t xml:space="preserve"> will:</w:t>
                      </w:r>
                    </w:p>
                    <w:p w14:paraId="07E8AD91" w14:textId="4C848CCA" w:rsidR="00453433" w:rsidRPr="00453433" w:rsidRDefault="00453433" w:rsidP="00453433">
                      <w:pPr>
                        <w:numPr>
                          <w:ilvl w:val="0"/>
                          <w:numId w:val="13"/>
                        </w:numPr>
                        <w:spacing w:after="120"/>
                        <w:rPr>
                          <w:sz w:val="28"/>
                          <w:szCs w:val="28"/>
                        </w:rPr>
                      </w:pPr>
                      <w:r w:rsidRPr="00453433">
                        <w:rPr>
                          <w:b/>
                          <w:iCs/>
                          <w:sz w:val="28"/>
                          <w:szCs w:val="28"/>
                        </w:rPr>
                        <w:t xml:space="preserve">in its concluding observations on the </w:t>
                      </w:r>
                      <w:r w:rsidR="003A3795">
                        <w:rPr>
                          <w:b/>
                          <w:iCs/>
                          <w:sz w:val="28"/>
                          <w:szCs w:val="28"/>
                        </w:rPr>
                        <w:t>third</w:t>
                      </w:r>
                      <w:r w:rsidRPr="00453433">
                        <w:rPr>
                          <w:b/>
                          <w:iCs/>
                          <w:sz w:val="28"/>
                          <w:szCs w:val="28"/>
                        </w:rPr>
                        <w:t xml:space="preserve"> report of </w:t>
                      </w:r>
                      <w:r w:rsidR="003A3795">
                        <w:rPr>
                          <w:b/>
                          <w:iCs/>
                          <w:sz w:val="28"/>
                          <w:szCs w:val="28"/>
                        </w:rPr>
                        <w:t>Jordan</w:t>
                      </w:r>
                      <w:r w:rsidRPr="00453433">
                        <w:rPr>
                          <w:b/>
                          <w:iCs/>
                          <w:sz w:val="28"/>
                          <w:szCs w:val="28"/>
                        </w:rPr>
                        <w:t xml:space="preserve">, </w:t>
                      </w:r>
                      <w:r w:rsidRPr="00453433">
                        <w:rPr>
                          <w:b/>
                          <w:sz w:val="28"/>
                          <w:szCs w:val="28"/>
                        </w:rPr>
                        <w:t xml:space="preserve">recommend </w:t>
                      </w:r>
                      <w:r>
                        <w:rPr>
                          <w:b/>
                          <w:sz w:val="28"/>
                          <w:szCs w:val="28"/>
                        </w:rPr>
                        <w:t xml:space="preserve">that </w:t>
                      </w:r>
                      <w:r w:rsidR="00FE0B13">
                        <w:rPr>
                          <w:b/>
                          <w:sz w:val="28"/>
                          <w:szCs w:val="28"/>
                        </w:rPr>
                        <w:t xml:space="preserve">legislation </w:t>
                      </w:r>
                      <w:r w:rsidR="003A3795">
                        <w:rPr>
                          <w:b/>
                          <w:sz w:val="28"/>
                          <w:szCs w:val="28"/>
                        </w:rPr>
                        <w:t xml:space="preserve">to prohibit all </w:t>
                      </w:r>
                      <w:r w:rsidR="00FE0B13">
                        <w:rPr>
                          <w:b/>
                          <w:sz w:val="28"/>
                          <w:szCs w:val="28"/>
                        </w:rPr>
                        <w:t>corporal punishment</w:t>
                      </w:r>
                      <w:r w:rsidR="003A3795">
                        <w:rPr>
                          <w:b/>
                          <w:sz w:val="28"/>
                          <w:szCs w:val="28"/>
                        </w:rPr>
                        <w:t xml:space="preserve"> of children</w:t>
                      </w:r>
                      <w:r w:rsidR="00FE0B13">
                        <w:rPr>
                          <w:b/>
                          <w:sz w:val="28"/>
                          <w:szCs w:val="28"/>
                        </w:rPr>
                        <w:t>, including in the home,</w:t>
                      </w:r>
                      <w:r w:rsidR="003A3795">
                        <w:rPr>
                          <w:b/>
                          <w:sz w:val="28"/>
                          <w:szCs w:val="28"/>
                        </w:rPr>
                        <w:t xml:space="preserve"> and to repeal the </w:t>
                      </w:r>
                      <w:r w:rsidR="00E06520">
                        <w:rPr>
                          <w:b/>
                          <w:sz w:val="28"/>
                          <w:szCs w:val="28"/>
                        </w:rPr>
                        <w:t>Criminal Code provision authorising discipline according to “general custom”</w:t>
                      </w:r>
                      <w:r w:rsidR="00FE0B13">
                        <w:rPr>
                          <w:b/>
                          <w:sz w:val="28"/>
                          <w:szCs w:val="28"/>
                        </w:rPr>
                        <w:t xml:space="preserve"> </w:t>
                      </w:r>
                      <w:r w:rsidR="003A3795">
                        <w:rPr>
                          <w:b/>
                          <w:sz w:val="28"/>
                          <w:szCs w:val="28"/>
                        </w:rPr>
                        <w:t>be drafted and introduced as a matter of priority</w:t>
                      </w:r>
                      <w:r w:rsidR="00FE0B13">
                        <w:rPr>
                          <w:b/>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4539124C" w:rsidR="008B273F" w:rsidRPr="00F01BFF" w:rsidRDefault="00B9701A" w:rsidP="00B9701A">
      <w:pPr>
        <w:spacing w:after="120"/>
        <w:rPr>
          <w:b/>
          <w:sz w:val="28"/>
          <w:szCs w:val="28"/>
        </w:rPr>
      </w:pPr>
      <w:r>
        <w:rPr>
          <w:b/>
          <w:sz w:val="28"/>
          <w:szCs w:val="28"/>
        </w:rPr>
        <w:t xml:space="preserve">1 </w:t>
      </w:r>
      <w:r w:rsidR="003A3795">
        <w:rPr>
          <w:b/>
          <w:sz w:val="28"/>
          <w:szCs w:val="28"/>
        </w:rPr>
        <w:t>Jordan’s</w:t>
      </w:r>
      <w:r w:rsidR="006D0C54">
        <w:rPr>
          <w:b/>
          <w:sz w:val="28"/>
          <w:szCs w:val="28"/>
        </w:rPr>
        <w:t xml:space="preserve"> report</w:t>
      </w:r>
      <w:r w:rsidR="00453433">
        <w:rPr>
          <w:b/>
          <w:sz w:val="28"/>
          <w:szCs w:val="28"/>
        </w:rPr>
        <w:t>ing</w:t>
      </w:r>
      <w:r w:rsidR="006D0C54">
        <w:rPr>
          <w:b/>
          <w:sz w:val="28"/>
          <w:szCs w:val="28"/>
        </w:rPr>
        <w:t xml:space="preserve"> to the Committee</w:t>
      </w:r>
    </w:p>
    <w:p w14:paraId="03AB397F" w14:textId="6E11E185" w:rsidR="006C3D1A" w:rsidRDefault="00BE170C" w:rsidP="00453433">
      <w:pPr>
        <w:widowControl w:val="0"/>
        <w:autoSpaceDE w:val="0"/>
        <w:autoSpaceDN w:val="0"/>
        <w:adjustRightInd w:val="0"/>
        <w:spacing w:after="120"/>
        <w:ind w:left="482" w:hanging="482"/>
      </w:pPr>
      <w:r w:rsidRPr="00FE0B13">
        <w:t xml:space="preserve">1.1 </w:t>
      </w:r>
      <w:r w:rsidR="00FE0B13" w:rsidRPr="00FE0B13">
        <w:t xml:space="preserve">In the list of issues prior to reporting for </w:t>
      </w:r>
      <w:r w:rsidR="00E06520">
        <w:t>Jordan</w:t>
      </w:r>
      <w:r w:rsidR="00FE0B13" w:rsidRPr="00FE0B13">
        <w:t>, the Committee Against Torture asks what steps have been taken to explicitly prohibit corporal punishment in the home</w:t>
      </w:r>
      <w:r w:rsidR="00E06520">
        <w:t xml:space="preserve"> and alternative care institutions</w:t>
      </w:r>
      <w:r w:rsidR="00FE0B13" w:rsidRPr="00FE0B13">
        <w:t xml:space="preserve"> and to inform about and enforce the prohibition.</w:t>
      </w:r>
      <w:r w:rsidR="00FE0B13">
        <w:rPr>
          <w:rStyle w:val="FootnoteReference"/>
        </w:rPr>
        <w:footnoteReference w:id="1"/>
      </w:r>
      <w:r w:rsidR="00FE0B13">
        <w:t xml:space="preserve"> The state party’s </w:t>
      </w:r>
      <w:r w:rsidR="00E06520">
        <w:t>third</w:t>
      </w:r>
      <w:r w:rsidR="00FE0B13">
        <w:t xml:space="preserve"> report responds </w:t>
      </w:r>
      <w:r w:rsidR="00E06520">
        <w:t>in detail, referring to the Civil Service Code 2008 and to regulations relating to education, rehabilitation and social welfare institutions which, it says, prohibit corporal punishment in these settings.</w:t>
      </w:r>
      <w:r w:rsidR="00E06520">
        <w:rPr>
          <w:rStyle w:val="FootnoteReference"/>
        </w:rPr>
        <w:footnoteReference w:id="2"/>
      </w:r>
      <w:r w:rsidR="00E06520">
        <w:t xml:space="preserve"> However, there is no indication of any moves towards enacting explicit prohibition of all corporal punishment in childrearing and to repealing the Criminal Code provision authorising parental discipline according to “general custom”</w:t>
      </w:r>
      <w:r w:rsidR="00B17E08">
        <w:t xml:space="preserve"> (see below)</w:t>
      </w:r>
      <w:r w:rsidR="00E06520">
        <w:t>.</w:t>
      </w:r>
    </w:p>
    <w:p w14:paraId="622AD49E" w14:textId="40AF7755" w:rsidR="003570CB" w:rsidRDefault="003570CB" w:rsidP="00453433">
      <w:pPr>
        <w:widowControl w:val="0"/>
        <w:autoSpaceDE w:val="0"/>
        <w:autoSpaceDN w:val="0"/>
        <w:adjustRightInd w:val="0"/>
        <w:spacing w:after="120"/>
        <w:ind w:left="482" w:hanging="482"/>
      </w:pPr>
      <w:r>
        <w:t xml:space="preserve">1.2 We note that the Government of </w:t>
      </w:r>
      <w:r w:rsidR="00E06520">
        <w:t>Jordan</w:t>
      </w:r>
      <w:r>
        <w:t xml:space="preserve"> has indicated its commitment to prohibiting all corporal punishment of children by accepting recommendations to do so made during the Universal Periodic Review of </w:t>
      </w:r>
      <w:r w:rsidR="00E06520">
        <w:t>Jordan</w:t>
      </w:r>
      <w:r>
        <w:t xml:space="preserve"> in 2009.</w:t>
      </w:r>
      <w:r w:rsidR="00E06520">
        <w:t xml:space="preserve"> We also note that current processes of law reform offer immediate opportunities for enacting prohibition, though we are not aware of any proposals in this respect.</w:t>
      </w:r>
    </w:p>
    <w:p w14:paraId="55EDDE08" w14:textId="2624AE72" w:rsidR="005A052F" w:rsidRPr="003570CB" w:rsidRDefault="00BB2382" w:rsidP="003570CB">
      <w:pPr>
        <w:widowControl w:val="0"/>
        <w:autoSpaceDE w:val="0"/>
        <w:autoSpaceDN w:val="0"/>
        <w:adjustRightInd w:val="0"/>
        <w:spacing w:after="120"/>
        <w:ind w:left="482" w:hanging="482"/>
      </w:pPr>
      <w:r w:rsidRPr="003570CB">
        <w:rPr>
          <w:b/>
        </w:rPr>
        <w:t>1.3</w:t>
      </w:r>
      <w:r w:rsidR="00A53D5E" w:rsidRPr="003570CB">
        <w:rPr>
          <w:b/>
        </w:rPr>
        <w:t xml:space="preserve"> We hope the Committee will</w:t>
      </w:r>
      <w:r w:rsidR="008F076A" w:rsidRPr="003570CB">
        <w:rPr>
          <w:b/>
        </w:rPr>
        <w:t>, in</w:t>
      </w:r>
      <w:r w:rsidR="00A53D5E" w:rsidRPr="003570CB">
        <w:rPr>
          <w:b/>
        </w:rPr>
        <w:t xml:space="preserve"> </w:t>
      </w:r>
      <w:r w:rsidR="00453433" w:rsidRPr="003570CB">
        <w:rPr>
          <w:b/>
          <w:iCs/>
        </w:rPr>
        <w:t xml:space="preserve">its concluding observations on the </w:t>
      </w:r>
      <w:r w:rsidR="00E06520">
        <w:rPr>
          <w:b/>
          <w:iCs/>
        </w:rPr>
        <w:t>third</w:t>
      </w:r>
      <w:r w:rsidR="00453433" w:rsidRPr="003570CB">
        <w:rPr>
          <w:b/>
          <w:iCs/>
        </w:rPr>
        <w:t xml:space="preserve"> report of </w:t>
      </w:r>
      <w:r w:rsidR="00E06520">
        <w:rPr>
          <w:b/>
          <w:iCs/>
        </w:rPr>
        <w:t>Jordan</w:t>
      </w:r>
      <w:r w:rsidR="00453433" w:rsidRPr="003570CB">
        <w:rPr>
          <w:b/>
          <w:iCs/>
        </w:rPr>
        <w:t xml:space="preserve">, </w:t>
      </w:r>
      <w:r w:rsidR="00453433" w:rsidRPr="003570CB">
        <w:rPr>
          <w:b/>
        </w:rPr>
        <w:t xml:space="preserve">recommend that </w:t>
      </w:r>
      <w:r w:rsidR="00E06520">
        <w:rPr>
          <w:b/>
        </w:rPr>
        <w:t xml:space="preserve">legislation to prohibit all corporal punishment of children, including in the home, and to repeal the Criminal Code provision authorising discipline according to </w:t>
      </w:r>
      <w:r w:rsidR="00E06520">
        <w:rPr>
          <w:b/>
        </w:rPr>
        <w:lastRenderedPageBreak/>
        <w:t>“general custom” be drafted and introduced as a matter of priority.</w:t>
      </w:r>
    </w:p>
    <w:p w14:paraId="60395E05" w14:textId="77777777" w:rsidR="00A53D5E" w:rsidRDefault="00A53D5E" w:rsidP="005E7FE5">
      <w:pPr>
        <w:spacing w:after="120"/>
        <w:ind w:left="482" w:hanging="482"/>
        <w:rPr>
          <w:b/>
          <w:sz w:val="28"/>
          <w:szCs w:val="28"/>
        </w:rPr>
      </w:pPr>
    </w:p>
    <w:p w14:paraId="4418A4D7" w14:textId="3C772588" w:rsidR="00BB2382" w:rsidRPr="00BB2382" w:rsidRDefault="00BB2382" w:rsidP="003A2FF4">
      <w:pPr>
        <w:spacing w:after="120"/>
        <w:rPr>
          <w:sz w:val="28"/>
          <w:szCs w:val="28"/>
        </w:rPr>
      </w:pPr>
      <w:r>
        <w:rPr>
          <w:b/>
          <w:sz w:val="28"/>
          <w:szCs w:val="28"/>
        </w:rPr>
        <w:t>2 The legality of c</w:t>
      </w:r>
      <w:r w:rsidRPr="00F01BFF">
        <w:rPr>
          <w:b/>
          <w:sz w:val="28"/>
          <w:szCs w:val="28"/>
        </w:rPr>
        <w:t xml:space="preserve">orporal punishment of children in </w:t>
      </w:r>
      <w:r w:rsidR="00E06520">
        <w:rPr>
          <w:b/>
          <w:sz w:val="28"/>
          <w:szCs w:val="28"/>
        </w:rPr>
        <w:t>Jordan</w:t>
      </w:r>
    </w:p>
    <w:p w14:paraId="0A4E1A63" w14:textId="1015F486" w:rsidR="00BB2382" w:rsidRDefault="00BB2382" w:rsidP="00044D9C">
      <w:pPr>
        <w:spacing w:after="120"/>
        <w:ind w:left="482" w:hanging="482"/>
      </w:pPr>
      <w:r>
        <w:t>2.1</w:t>
      </w:r>
      <w:r w:rsidRPr="00A1227B">
        <w:t xml:space="preserve"> </w:t>
      </w:r>
      <w:r w:rsidRPr="00A1227B">
        <w:rPr>
          <w:b/>
          <w:i/>
        </w:rPr>
        <w:t>Summary:</w:t>
      </w:r>
      <w:r w:rsidRPr="00A1227B">
        <w:t xml:space="preserve"> </w:t>
      </w:r>
      <w:r>
        <w:t xml:space="preserve">Corporal punishment of children is unlawful in </w:t>
      </w:r>
      <w:r w:rsidR="003570CB">
        <w:t xml:space="preserve">schools and in the penal system in </w:t>
      </w:r>
      <w:r w:rsidR="00E06520">
        <w:t>Jordan</w:t>
      </w:r>
      <w:r w:rsidR="003570CB">
        <w:t xml:space="preserve"> but i</w:t>
      </w:r>
      <w:r w:rsidR="00E06520">
        <w:t xml:space="preserve">t is not prohibited in the home and in all </w:t>
      </w:r>
      <w:r w:rsidR="003570CB">
        <w:t xml:space="preserve">alternative care settings </w:t>
      </w:r>
      <w:r w:rsidR="00E06520">
        <w:t>and</w:t>
      </w:r>
      <w:r w:rsidR="003570CB">
        <w:t xml:space="preserve"> </w:t>
      </w:r>
      <w:r>
        <w:t>day care.</w:t>
      </w:r>
      <w:r w:rsidR="003570CB">
        <w:t xml:space="preserve"> The Government has indicated its commitment to reform, and </w:t>
      </w:r>
      <w:r w:rsidR="00E06520">
        <w:t>current law reform processes offer immediate opportunities for enacting prohibition.</w:t>
      </w:r>
    </w:p>
    <w:p w14:paraId="16219F9A" w14:textId="5771866A" w:rsidR="00044D9C" w:rsidRPr="00045894" w:rsidRDefault="00BB2382" w:rsidP="00044D9C">
      <w:pPr>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044D9C" w:rsidRPr="00045894">
        <w:t>In reporting to the Universal Periodic Review in 2009, the Government stated that physical assault “in all its forms” is prohibited under the Criminal Code and that “laws do not prescribe an</w:t>
      </w:r>
      <w:r w:rsidR="00044D9C">
        <w:t>y form of corporal punishment”</w:t>
      </w:r>
      <w:r w:rsidR="00044D9C" w:rsidRPr="00045894">
        <w:t>.</w:t>
      </w:r>
      <w:r w:rsidR="00044D9C">
        <w:rPr>
          <w:rStyle w:val="FootnoteReference"/>
        </w:rPr>
        <w:footnoteReference w:id="3"/>
      </w:r>
      <w:r w:rsidR="00044D9C" w:rsidRPr="00045894">
        <w:t xml:space="preserve"> The Government went on to accept the recommendation to consider prohibiting all corporal punishment, including in the home, made during the review.</w:t>
      </w:r>
      <w:r w:rsidR="00044D9C">
        <w:rPr>
          <w:rStyle w:val="FootnoteReference"/>
        </w:rPr>
        <w:footnoteReference w:id="4"/>
      </w:r>
      <w:r w:rsidR="00044D9C" w:rsidRPr="00045894">
        <w:t xml:space="preserve"> However, recent reform of the Criminal Code prohibited some but not all corporal punishment in childrearing. </w:t>
      </w:r>
    </w:p>
    <w:p w14:paraId="19EDC8BB" w14:textId="0A0640B5" w:rsidR="00044D9C" w:rsidRPr="00045894" w:rsidRDefault="00044D9C" w:rsidP="00044D9C">
      <w:pPr>
        <w:spacing w:after="120"/>
        <w:ind w:left="482" w:hanging="482"/>
      </w:pPr>
      <w:r>
        <w:t xml:space="preserve">2.3 </w:t>
      </w:r>
      <w:r w:rsidRPr="00045894">
        <w:t xml:space="preserve">Prior to reform, article 62 of the Criminal Code 1960 stated that the law permits “disciplinary beating of children by their parents in a manner allowed by public customs”. This defence for the use of corporal punishment was amended to state that the law permits “types of discipline inflicted by parents on their children in a way that does not cause harm or damage to children within what is permitted by general custom”. </w:t>
      </w:r>
      <w:r>
        <w:t xml:space="preserve">This effectively means that some level of violent punishment is still legally tolerated. </w:t>
      </w:r>
      <w:r w:rsidRPr="00045894">
        <w:t>Provisions against violence and abuse in the Juveniles Law 1968 and the Protection from Family Violence Law 2009 are not interpreted as prohibiting all corporal punishment in childrearing. The National Plan of Action for Children 2004-2013 makes no reference to law reform to prohibit corporal punishment.</w:t>
      </w:r>
    </w:p>
    <w:p w14:paraId="523A5A97" w14:textId="1CC2BEB9" w:rsidR="00044D9C" w:rsidRDefault="00044D9C" w:rsidP="00044D9C">
      <w:pPr>
        <w:spacing w:after="120"/>
        <w:ind w:left="482" w:hanging="482"/>
      </w:pPr>
      <w:r>
        <w:t>2.4 In 2013, a number of bills were under discussion which provide opportunities for enacting prohibition, including the Juveniles Bill, the Children’s Rights Bill and the Protection from Domestic Violence Bill.</w:t>
      </w:r>
      <w:r>
        <w:rPr>
          <w:rStyle w:val="FootnoteReference"/>
        </w:rPr>
        <w:footnoteReference w:id="5"/>
      </w:r>
      <w:r>
        <w:t xml:space="preserve"> The Government reported to the Universal Periodic Review in October 2013 that the draft law on the rights of the child was “in the legislative process” but that at the request of civil society the Government had agreed to withdraw the draft and undertake a more rights-based dialogue before adopting the Bill.</w:t>
      </w:r>
      <w:r>
        <w:rPr>
          <w:rStyle w:val="FootnoteReference"/>
        </w:rPr>
        <w:footnoteReference w:id="6"/>
      </w:r>
    </w:p>
    <w:p w14:paraId="45FAED24" w14:textId="16C64CD8" w:rsidR="00044D9C" w:rsidRPr="00211C18" w:rsidRDefault="00BB2382" w:rsidP="00044D9C">
      <w:pPr>
        <w:spacing w:after="120"/>
        <w:ind w:left="482" w:hanging="482"/>
      </w:pPr>
      <w:r w:rsidRPr="00A1227B">
        <w:t>2.</w:t>
      </w:r>
      <w:r w:rsidR="00044D9C">
        <w:t>5</w:t>
      </w:r>
      <w:r w:rsidRPr="00A1227B">
        <w:t xml:space="preserve"> </w:t>
      </w:r>
      <w:r w:rsidRPr="00A1227B">
        <w:rPr>
          <w:b/>
          <w:i/>
        </w:rPr>
        <w:t>Alternative care settings (</w:t>
      </w:r>
      <w:r w:rsidR="00044D9C">
        <w:rPr>
          <w:b/>
          <w:i/>
          <w:u w:val="single"/>
        </w:rPr>
        <w:t>?partially prohibited</w:t>
      </w:r>
      <w:r w:rsidRPr="00A1227B">
        <w:rPr>
          <w:b/>
          <w:i/>
        </w:rPr>
        <w:t>):</w:t>
      </w:r>
      <w:r w:rsidRPr="00A1227B">
        <w:rPr>
          <w:i/>
        </w:rPr>
        <w:t xml:space="preserve"> </w:t>
      </w:r>
      <w:r w:rsidR="00044D9C" w:rsidRPr="00045894">
        <w:t xml:space="preserve">Corporal punishment is possibly prohibited in institutions but there is no explicit prohibition in relation to other forms of care and article 62 of the Criminal Code 1960 allowing discipline “within what is permitted by general custom” presumably applies to all persons with parental authority (see </w:t>
      </w:r>
      <w:r w:rsidR="00044D9C">
        <w:t>above</w:t>
      </w:r>
      <w:r w:rsidR="00044D9C" w:rsidRPr="00045894">
        <w:t>).</w:t>
      </w:r>
      <w:r w:rsidR="00044D9C">
        <w:t xml:space="preserve"> The Government reported to the Universal Periodic Review in 2013 that article 68 of the Civil Service Regulation (no. 134 of 2009) was amended in order to prevent child abuse, with disciplinary sanctions increased for causing bodily harm to children in educational, rehabilitation and training establishments, welfare homes, refuges and other institutions.</w:t>
      </w:r>
      <w:r w:rsidR="00044D9C">
        <w:rPr>
          <w:rStyle w:val="FootnoteReference"/>
        </w:rPr>
        <w:footnoteReference w:id="7"/>
      </w:r>
      <w:r w:rsidR="00044D9C">
        <w:t xml:space="preserve"> We have yet to confirm the information on prohibition and to ascertain its force in relation to the defence in the Criminal Code.</w:t>
      </w:r>
    </w:p>
    <w:p w14:paraId="3D405B36" w14:textId="65E4A982" w:rsidR="00044D9C" w:rsidRDefault="00BB2382" w:rsidP="00044D9C">
      <w:pPr>
        <w:spacing w:after="120"/>
        <w:ind w:left="482" w:hanging="482"/>
      </w:pPr>
      <w:r w:rsidRPr="00A1227B">
        <w:t>2.</w:t>
      </w:r>
      <w:r w:rsidR="00F97A04">
        <w:t>6</w:t>
      </w:r>
      <w:r w:rsidRPr="00A1227B">
        <w:t xml:space="preserve"> </w:t>
      </w:r>
      <w:r w:rsidRPr="00A1227B">
        <w:rPr>
          <w:b/>
          <w:i/>
        </w:rPr>
        <w:t>Day care (</w:t>
      </w:r>
      <w:r>
        <w:rPr>
          <w:b/>
          <w:i/>
          <w:u w:val="single"/>
        </w:rPr>
        <w:t>lawful</w:t>
      </w:r>
      <w:r w:rsidRPr="00A1227B">
        <w:rPr>
          <w:b/>
          <w:i/>
        </w:rPr>
        <w:t>):</w:t>
      </w:r>
      <w:r w:rsidRPr="00A1227B">
        <w:t xml:space="preserve"> </w:t>
      </w:r>
      <w:r w:rsidR="00044D9C" w:rsidRPr="00045894">
        <w:t>There is no explicit prohibition of corporal punishment in early childhood care and in day care for older children, and article 62 of the Criminal Code 1960 allowing discipline “within what is permitted by general custom” presumably applies to all persons with paren</w:t>
      </w:r>
      <w:r w:rsidR="00044D9C">
        <w:t>tal authority</w:t>
      </w:r>
      <w:r w:rsidR="00044D9C" w:rsidRPr="00045894">
        <w:t>.</w:t>
      </w:r>
      <w:r w:rsidR="00044D9C">
        <w:t xml:space="preserve"> Directive No. 1 of 2008, on the licensing of kindergartens, was amended in 2012, and </w:t>
      </w:r>
      <w:r w:rsidR="00044D9C">
        <w:lastRenderedPageBreak/>
        <w:t>standards for protecting children in kindergartens were incorporated into the text.</w:t>
      </w:r>
      <w:r w:rsidR="00044D9C">
        <w:rPr>
          <w:rStyle w:val="FootnoteReference"/>
        </w:rPr>
        <w:footnoteReference w:id="8"/>
      </w:r>
      <w:r w:rsidR="00044D9C">
        <w:t xml:space="preserve"> We have yet to establish whether or not this included prohibition of all forms of corporal punishment.</w:t>
      </w:r>
    </w:p>
    <w:p w14:paraId="5A27B768" w14:textId="2EC1E16C" w:rsidR="00BB2382" w:rsidRDefault="00BB2382" w:rsidP="00044D9C">
      <w:pPr>
        <w:autoSpaceDE w:val="0"/>
        <w:autoSpaceDN w:val="0"/>
        <w:adjustRightInd w:val="0"/>
        <w:spacing w:after="120"/>
        <w:ind w:left="482" w:hanging="482"/>
      </w:pPr>
      <w:r w:rsidRPr="00A1227B">
        <w:t>2.</w:t>
      </w:r>
      <w:r w:rsidR="00F97A04">
        <w:t>7</w:t>
      </w:r>
      <w:r w:rsidRPr="00A1227B">
        <w:t xml:space="preserve"> </w:t>
      </w:r>
      <w:r w:rsidRPr="00A1227B">
        <w:rPr>
          <w:b/>
          <w:i/>
        </w:rPr>
        <w:t>Schools (</w:t>
      </w:r>
      <w:r>
        <w:rPr>
          <w:b/>
          <w:i/>
          <w:u w:val="single"/>
        </w:rPr>
        <w:t>unlawful</w:t>
      </w:r>
      <w:r w:rsidRPr="00A1227B">
        <w:rPr>
          <w:b/>
          <w:i/>
        </w:rPr>
        <w:t>)</w:t>
      </w:r>
      <w:r>
        <w:rPr>
          <w:b/>
          <w:i/>
        </w:rPr>
        <w:t>:</w:t>
      </w:r>
      <w:r w:rsidRPr="00A1227B">
        <w:t xml:space="preserve"> </w:t>
      </w:r>
      <w:r w:rsidR="00044D9C" w:rsidRPr="00045894">
        <w:t>Corporal punishment is prohibited in schools under the School Discipline Regulation, Instruction No. 4 on School Discipline 1981, issued in accordance with Law No. 16 1964.</w:t>
      </w:r>
      <w:r w:rsidR="00044D9C">
        <w:t xml:space="preserve"> We have yet to examine the text of the Education Law 1994.</w:t>
      </w:r>
    </w:p>
    <w:p w14:paraId="40B3FA95" w14:textId="4D660F03" w:rsidR="00BB2382" w:rsidRPr="00D30531" w:rsidRDefault="00BB2382" w:rsidP="00044D9C">
      <w:pPr>
        <w:spacing w:after="120"/>
        <w:ind w:left="482" w:hanging="482"/>
      </w:pPr>
      <w:r w:rsidRPr="00A1227B">
        <w:t>2.</w:t>
      </w:r>
      <w:r w:rsidR="00F97A04">
        <w:t>8</w:t>
      </w:r>
      <w:r w:rsidRPr="00A1227B">
        <w:t xml:space="preserve"> </w:t>
      </w:r>
      <w:r w:rsidRPr="00A1227B">
        <w:rPr>
          <w:b/>
          <w:i/>
        </w:rPr>
        <w:t>Penal institutions (</w:t>
      </w:r>
      <w:r w:rsidR="00044D9C">
        <w:rPr>
          <w:b/>
          <w:i/>
        </w:rPr>
        <w:t>?</w:t>
      </w:r>
      <w:r>
        <w:rPr>
          <w:b/>
          <w:i/>
          <w:u w:val="single"/>
        </w:rPr>
        <w:t>unlawful</w:t>
      </w:r>
      <w:r w:rsidRPr="00B84456">
        <w:rPr>
          <w:b/>
          <w:i/>
        </w:rPr>
        <w:t>)</w:t>
      </w:r>
      <w:r>
        <w:t>:</w:t>
      </w:r>
      <w:r w:rsidRPr="00B84456">
        <w:t xml:space="preserve"> </w:t>
      </w:r>
      <w:r w:rsidR="00044D9C" w:rsidRPr="00045894">
        <w:t>Corporal punishment is unlawful under the Prisons Act 2004</w:t>
      </w:r>
      <w:r w:rsidR="00044D9C">
        <w:t xml:space="preserve">, which makes no provision for </w:t>
      </w:r>
      <w:r w:rsidR="00B17E08">
        <w:t>it</w:t>
      </w:r>
      <w:r w:rsidR="00044D9C">
        <w:t xml:space="preserve"> among permitted disciplinary measures (arts. 38, 39 and 40)</w:t>
      </w:r>
      <w:r w:rsidR="00044D9C" w:rsidRPr="00045894">
        <w:t>.</w:t>
      </w:r>
      <w:r w:rsidR="00044D9C">
        <w:t xml:space="preserve"> But the Act states that force may be used against a detainee, “proportionately and if all other means have been exhausted” (art. 6). </w:t>
      </w:r>
      <w:r w:rsidR="00044D9C" w:rsidRPr="00045894">
        <w:t>Corporal punishment in institutions run by the Ministry of Social Development for the care, education and rehabilitation of juveniles in conflict with the law is considered unlawful under the Criminal Code 1960 and under regulations governing these institutions: we have yet to confirm that prohibition is explicit.</w:t>
      </w:r>
      <w:r w:rsidR="00044D9C">
        <w:t xml:space="preserve"> A draft Juveniles Law is under discussion which reportedly complies with international human rights standards for juveniles in detention.</w:t>
      </w:r>
      <w:r w:rsidR="00044D9C">
        <w:rPr>
          <w:rStyle w:val="FootnoteReference"/>
        </w:rPr>
        <w:footnoteReference w:id="9"/>
      </w:r>
      <w:r w:rsidR="00044D9C">
        <w:t xml:space="preserve"> In July 2014, the Jordanian Parliament approved the 2014 draft, which was expected to be passed to the Senate before being presented to the King for ratification.</w:t>
      </w:r>
      <w:r w:rsidR="00044D9C">
        <w:rPr>
          <w:rStyle w:val="FootnoteReference"/>
        </w:rPr>
        <w:footnoteReference w:id="10"/>
      </w:r>
    </w:p>
    <w:p w14:paraId="53A0EBE3" w14:textId="655E4F37" w:rsidR="00BB2382" w:rsidRPr="00A52AFC" w:rsidRDefault="00BB2382" w:rsidP="00044D9C">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B17E08">
        <w:t>9</w:t>
      </w:r>
      <w:r w:rsidRPr="00A1227B">
        <w:t xml:space="preserve"> </w:t>
      </w:r>
      <w:r w:rsidRPr="00A1227B">
        <w:rPr>
          <w:b/>
          <w:i/>
        </w:rPr>
        <w:t>Sentence for crime (</w:t>
      </w:r>
      <w:r>
        <w:rPr>
          <w:b/>
          <w:i/>
          <w:u w:val="single"/>
        </w:rPr>
        <w:t>unlawful</w:t>
      </w:r>
      <w:r w:rsidRPr="00A1227B">
        <w:rPr>
          <w:b/>
          <w:i/>
        </w:rPr>
        <w:t>):</w:t>
      </w:r>
      <w:r w:rsidRPr="00A1227B">
        <w:t xml:space="preserve"> </w:t>
      </w:r>
      <w:r w:rsidRPr="00FA5AD0">
        <w:t>There is no provision for judicial corporal</w:t>
      </w:r>
      <w:r w:rsidRPr="00A52AFC">
        <w:t xml:space="preserve"> punishment in criminal law.</w:t>
      </w:r>
      <w:r w:rsidR="003570CB">
        <w:t xml:space="preserve"> </w:t>
      </w:r>
    </w:p>
    <w:p w14:paraId="78609946" w14:textId="77777777" w:rsidR="00BB2382" w:rsidRPr="00865B9B" w:rsidRDefault="00BB2382" w:rsidP="00044D9C">
      <w:pPr>
        <w:spacing w:after="120"/>
        <w:ind w:left="482" w:hanging="482"/>
        <w:rPr>
          <w:b/>
        </w:rPr>
      </w:pPr>
    </w:p>
    <w:p w14:paraId="2CE502AC" w14:textId="204A9319" w:rsidR="00BB2382" w:rsidRPr="00B902F0" w:rsidRDefault="00044D9C" w:rsidP="00BB2382">
      <w:pPr>
        <w:spacing w:after="120"/>
        <w:ind w:left="482" w:hanging="482"/>
        <w:rPr>
          <w:b/>
          <w:sz w:val="28"/>
          <w:szCs w:val="28"/>
        </w:rPr>
      </w:pPr>
      <w:r>
        <w:rPr>
          <w:b/>
          <w:sz w:val="28"/>
          <w:szCs w:val="28"/>
        </w:rPr>
        <w:t>3</w:t>
      </w:r>
      <w:r w:rsidR="00BB2382">
        <w:rPr>
          <w:b/>
          <w:sz w:val="28"/>
          <w:szCs w:val="28"/>
        </w:rPr>
        <w:t xml:space="preserve"> </w:t>
      </w:r>
      <w:r w:rsidR="00BB2382" w:rsidRPr="00B902F0">
        <w:rPr>
          <w:b/>
          <w:sz w:val="28"/>
          <w:szCs w:val="28"/>
        </w:rPr>
        <w:t>Recommendations by human rights treaty bodies</w:t>
      </w:r>
      <w:r w:rsidR="00BB2382">
        <w:rPr>
          <w:b/>
          <w:sz w:val="28"/>
          <w:szCs w:val="28"/>
        </w:rPr>
        <w:t xml:space="preserve"> and during the UPR</w:t>
      </w:r>
    </w:p>
    <w:p w14:paraId="627BC4ED" w14:textId="79CDF594" w:rsidR="003570CB" w:rsidRPr="00A634F6" w:rsidRDefault="00044D9C" w:rsidP="003570CB">
      <w:pPr>
        <w:spacing w:after="120"/>
        <w:ind w:left="482" w:hanging="482"/>
      </w:pPr>
      <w:r w:rsidRPr="00B17E08">
        <w:t>3</w:t>
      </w:r>
      <w:r w:rsidR="003570CB" w:rsidRPr="00B17E08">
        <w:t>.1</w:t>
      </w:r>
      <w:r w:rsidR="003570CB" w:rsidRPr="003570CB">
        <w:rPr>
          <w:b/>
        </w:rPr>
        <w:t xml:space="preserve"> </w:t>
      </w:r>
      <w:r w:rsidR="003570CB" w:rsidRPr="003570CB">
        <w:rPr>
          <w:b/>
          <w:i/>
        </w:rPr>
        <w:t>CRC:</w:t>
      </w:r>
      <w:r w:rsidR="003570CB" w:rsidRPr="00A634F6">
        <w:t xml:space="preserve"> The Committee on the Rights of the Child has </w:t>
      </w:r>
      <w:r>
        <w:t>three times</w:t>
      </w:r>
      <w:r w:rsidR="003570CB" w:rsidRPr="00A634F6">
        <w:t xml:space="preserve"> recommended to </w:t>
      </w:r>
      <w:r>
        <w:t>Jordan</w:t>
      </w:r>
      <w:r w:rsidR="003570CB" w:rsidRPr="00A634F6">
        <w:t xml:space="preserve"> that legislation be enacted to explicitly prohibit all corporal punishment of children in all settings, without exception – in its concluding observations on the second report in 200</w:t>
      </w:r>
      <w:r>
        <w:t>0,</w:t>
      </w:r>
      <w:r>
        <w:rPr>
          <w:rStyle w:val="FootnoteReference"/>
        </w:rPr>
        <w:footnoteReference w:id="11"/>
      </w:r>
      <w:r>
        <w:t xml:space="preserve"> the third report in 2006</w:t>
      </w:r>
      <w:r>
        <w:rPr>
          <w:rStyle w:val="FootnoteReference"/>
        </w:rPr>
        <w:footnoteReference w:id="12"/>
      </w:r>
      <w:r>
        <w:t xml:space="preserve"> and the fourth/fifth report in 2014</w:t>
      </w:r>
      <w:r w:rsidR="003570CB" w:rsidRPr="00A634F6">
        <w:t>.</w:t>
      </w:r>
      <w:r>
        <w:rPr>
          <w:rStyle w:val="FootnoteReference"/>
        </w:rPr>
        <w:footnoteReference w:id="13"/>
      </w:r>
    </w:p>
    <w:p w14:paraId="413E9B87" w14:textId="17D0220B" w:rsidR="003570CB" w:rsidRPr="00A634F6" w:rsidRDefault="00044D9C" w:rsidP="00044D9C">
      <w:pPr>
        <w:spacing w:after="120"/>
        <w:ind w:left="482" w:hanging="482"/>
        <w:rPr>
          <w:bCs/>
        </w:rPr>
      </w:pPr>
      <w:r w:rsidRPr="00B17E08">
        <w:t>3</w:t>
      </w:r>
      <w:r w:rsidR="003570CB" w:rsidRPr="00B17E08">
        <w:t>.2</w:t>
      </w:r>
      <w:r w:rsidR="003570CB" w:rsidRPr="003570CB">
        <w:rPr>
          <w:b/>
        </w:rPr>
        <w:t xml:space="preserve"> </w:t>
      </w:r>
      <w:r w:rsidR="003570CB" w:rsidRPr="003570CB">
        <w:rPr>
          <w:b/>
          <w:i/>
        </w:rPr>
        <w:t>UPR:</w:t>
      </w:r>
      <w:r w:rsidR="003570CB" w:rsidRPr="003570CB">
        <w:rPr>
          <w:b/>
        </w:rPr>
        <w:t xml:space="preserve"> </w:t>
      </w:r>
      <w:r>
        <w:rPr>
          <w:bCs/>
        </w:rPr>
        <w:t>Jordan</w:t>
      </w:r>
      <w:r w:rsidR="003570CB" w:rsidRPr="00A634F6">
        <w:rPr>
          <w:bCs/>
        </w:rPr>
        <w:t xml:space="preserve"> was examined in the first cycle of the Universal Periodic Review in 2009 (session 4). The Government accepted the recommendation made by </w:t>
      </w:r>
      <w:r>
        <w:rPr>
          <w:bCs/>
        </w:rPr>
        <w:t>Slovenia</w:t>
      </w:r>
      <w:r w:rsidR="003570CB" w:rsidRPr="00A634F6">
        <w:rPr>
          <w:bCs/>
        </w:rPr>
        <w:t xml:space="preserve"> to “</w:t>
      </w:r>
      <w:r>
        <w:t>c</w:t>
      </w:r>
      <w:r w:rsidRPr="00045894">
        <w:t>onsider changing legislation to prohibit all forms of corporal punishment also at home and effectively enforce the ban of corporal punishment in all settings</w:t>
      </w:r>
      <w:r w:rsidR="003570CB" w:rsidRPr="00A634F6">
        <w:rPr>
          <w:bCs/>
        </w:rPr>
        <w:t>”.</w:t>
      </w:r>
      <w:r w:rsidRPr="00044D9C">
        <w:rPr>
          <w:rStyle w:val="FootnoteReference"/>
        </w:rPr>
        <w:t xml:space="preserve"> </w:t>
      </w:r>
      <w:r>
        <w:rPr>
          <w:rStyle w:val="FootnoteReference"/>
        </w:rPr>
        <w:footnoteReference w:id="14"/>
      </w:r>
      <w:r w:rsidR="003570CB" w:rsidRPr="00A634F6">
        <w:rPr>
          <w:bCs/>
        </w:rPr>
        <w:t xml:space="preserve"> At the second </w:t>
      </w:r>
      <w:r>
        <w:rPr>
          <w:bCs/>
        </w:rPr>
        <w:t>cycle review in 2013 (session 17</w:t>
      </w:r>
      <w:r w:rsidR="003570CB" w:rsidRPr="00A634F6">
        <w:rPr>
          <w:bCs/>
        </w:rPr>
        <w:t xml:space="preserve">) </w:t>
      </w:r>
      <w:r>
        <w:rPr>
          <w:bCs/>
        </w:rPr>
        <w:t>no recommendations were made specifically on corporal punishment but the Government accepted a number of more general recommendations on strengthening the right of the child, including through law reform, and reducing violence against children.</w:t>
      </w:r>
      <w:r>
        <w:rPr>
          <w:rStyle w:val="FootnoteReference"/>
        </w:rPr>
        <w:footnoteReference w:id="15"/>
      </w:r>
    </w:p>
    <w:p w14:paraId="57C5B4B7" w14:textId="77777777" w:rsidR="005A052F" w:rsidRPr="00E66E76" w:rsidRDefault="005A052F" w:rsidP="005A052F">
      <w:pPr>
        <w:spacing w:after="120"/>
        <w:ind w:left="482" w:hanging="482"/>
      </w:pPr>
    </w:p>
    <w:p w14:paraId="32387731" w14:textId="06932CDB" w:rsidR="00C901EC" w:rsidRDefault="00B17E08"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471558"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5ED5652B" w:rsidR="00C901EC" w:rsidRPr="001C0859" w:rsidRDefault="00B17E08" w:rsidP="001C0859">
      <w:pPr>
        <w:tabs>
          <w:tab w:val="left" w:pos="8244"/>
          <w:tab w:val="left" w:pos="9160"/>
          <w:tab w:val="left" w:pos="10076"/>
          <w:tab w:val="left" w:pos="10992"/>
          <w:tab w:val="left" w:pos="11908"/>
          <w:tab w:val="left" w:pos="12824"/>
          <w:tab w:val="left" w:pos="13740"/>
          <w:tab w:val="left" w:pos="14656"/>
        </w:tabs>
        <w:rPr>
          <w:i/>
        </w:rPr>
      </w:pPr>
      <w:r>
        <w:rPr>
          <w:i/>
        </w:rPr>
        <w:t>October</w:t>
      </w:r>
      <w:r w:rsidR="00DB01B2">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9FB10" w14:textId="77777777" w:rsidR="00664FF7" w:rsidRDefault="00664FF7">
      <w:r>
        <w:separator/>
      </w:r>
    </w:p>
  </w:endnote>
  <w:endnote w:type="continuationSeparator" w:id="0">
    <w:p w14:paraId="7C6C13D3" w14:textId="77777777" w:rsidR="00664FF7" w:rsidRDefault="00664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453433" w:rsidRDefault="00453433">
    <w:pPr>
      <w:pStyle w:val="Footer"/>
      <w:jc w:val="center"/>
    </w:pPr>
    <w:r>
      <w:fldChar w:fldCharType="begin"/>
    </w:r>
    <w:r>
      <w:instrText xml:space="preserve"> PAGE   \* MERGEFORMAT </w:instrText>
    </w:r>
    <w:r>
      <w:fldChar w:fldCharType="separate"/>
    </w:r>
    <w:r w:rsidR="00471558">
      <w:rPr>
        <w:noProof/>
      </w:rPr>
      <w:t>1</w:t>
    </w:r>
    <w:r>
      <w:rPr>
        <w:noProof/>
      </w:rPr>
      <w:fldChar w:fldCharType="end"/>
    </w:r>
  </w:p>
  <w:p w14:paraId="44F681E0" w14:textId="77777777" w:rsidR="00453433" w:rsidRDefault="004534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480FC7" w14:textId="77777777" w:rsidR="00664FF7" w:rsidRDefault="00664FF7">
      <w:r>
        <w:separator/>
      </w:r>
    </w:p>
  </w:footnote>
  <w:footnote w:type="continuationSeparator" w:id="0">
    <w:p w14:paraId="4AA442F5" w14:textId="77777777" w:rsidR="00664FF7" w:rsidRDefault="00664FF7">
      <w:r>
        <w:continuationSeparator/>
      </w:r>
    </w:p>
  </w:footnote>
  <w:footnote w:id="1">
    <w:p w14:paraId="101579AE" w14:textId="115AEE1E" w:rsidR="00FE0B13" w:rsidRDefault="00FE0B13">
      <w:pPr>
        <w:pStyle w:val="FootnoteText"/>
      </w:pPr>
      <w:r>
        <w:rPr>
          <w:rStyle w:val="FootnoteReference"/>
        </w:rPr>
        <w:footnoteRef/>
      </w:r>
      <w:r>
        <w:t xml:space="preserve"> </w:t>
      </w:r>
      <w:r w:rsidR="00E06520">
        <w:t>17 January 2013, CAT/C/JOR/Q/3, List of issues prior to reporting, para. 33</w:t>
      </w:r>
    </w:p>
  </w:footnote>
  <w:footnote w:id="2">
    <w:p w14:paraId="6A125C89" w14:textId="618F08E8" w:rsidR="00E06520" w:rsidRDefault="00E06520">
      <w:pPr>
        <w:pStyle w:val="FootnoteText"/>
      </w:pPr>
      <w:r>
        <w:rPr>
          <w:rStyle w:val="FootnoteReference"/>
        </w:rPr>
        <w:footnoteRef/>
      </w:r>
      <w:r>
        <w:t xml:space="preserve"> 20 August 2014, CAT/C/JOR/3, Third state party report, paras. 67 and 113</w:t>
      </w:r>
    </w:p>
  </w:footnote>
  <w:footnote w:id="3">
    <w:p w14:paraId="23B23696" w14:textId="77777777" w:rsidR="00044D9C" w:rsidRPr="008F4FDA" w:rsidRDefault="00044D9C" w:rsidP="00044D9C">
      <w:pPr>
        <w:pStyle w:val="FootnoteText"/>
        <w:rPr>
          <w:lang w:val="en-US"/>
        </w:rPr>
      </w:pPr>
      <w:r w:rsidRPr="008F4FDA">
        <w:rPr>
          <w:rStyle w:val="FootnoteReference"/>
        </w:rPr>
        <w:footnoteRef/>
      </w:r>
      <w:r w:rsidRPr="008F4FDA">
        <w:t xml:space="preserve"> 9 February 2009, A/HRC/WG.6/4/JOR/1, National report to the UPR, page 4</w:t>
      </w:r>
    </w:p>
  </w:footnote>
  <w:footnote w:id="4">
    <w:p w14:paraId="06E4E945" w14:textId="77777777" w:rsidR="00044D9C" w:rsidRPr="008F4FDA" w:rsidRDefault="00044D9C" w:rsidP="00044D9C">
      <w:pPr>
        <w:pStyle w:val="FootnoteText"/>
        <w:rPr>
          <w:lang w:val="en-US"/>
        </w:rPr>
      </w:pPr>
      <w:r w:rsidRPr="008F4FDA">
        <w:rPr>
          <w:rStyle w:val="FootnoteReference"/>
        </w:rPr>
        <w:footnoteRef/>
      </w:r>
      <w:r w:rsidRPr="008F4FDA">
        <w:t xml:space="preserve"> 29 May 2009, A/HRC/11/29, Report of the working group, para. 92(24)</w:t>
      </w:r>
    </w:p>
  </w:footnote>
  <w:footnote w:id="5">
    <w:p w14:paraId="16D5A834" w14:textId="77777777" w:rsidR="00044D9C" w:rsidRPr="008F4FDA" w:rsidRDefault="00044D9C" w:rsidP="00044D9C">
      <w:pPr>
        <w:pStyle w:val="FootnoteText"/>
      </w:pPr>
      <w:r w:rsidRPr="008F4FDA">
        <w:rPr>
          <w:rStyle w:val="FootnoteReference"/>
        </w:rPr>
        <w:footnoteRef/>
      </w:r>
      <w:r w:rsidRPr="008F4FDA">
        <w:t xml:space="preserve"> 29 July 2013, A/HRC/WG.6/17/JOR/1, National report to the UPR, para. 10</w:t>
      </w:r>
    </w:p>
  </w:footnote>
  <w:footnote w:id="6">
    <w:p w14:paraId="1DA285D8" w14:textId="77777777" w:rsidR="00044D9C" w:rsidRPr="008F4FDA" w:rsidRDefault="00044D9C" w:rsidP="00044D9C">
      <w:pPr>
        <w:pStyle w:val="FootnoteText"/>
      </w:pPr>
      <w:r w:rsidRPr="008F4FDA">
        <w:rPr>
          <w:rStyle w:val="FootnoteReference"/>
        </w:rPr>
        <w:footnoteRef/>
      </w:r>
      <w:r w:rsidRPr="008F4FDA">
        <w:t xml:space="preserve"> 6 January 2014, A/HRC/25/9, Report of the working group, para. 112</w:t>
      </w:r>
    </w:p>
  </w:footnote>
  <w:footnote w:id="7">
    <w:p w14:paraId="46685E83" w14:textId="77777777" w:rsidR="00044D9C" w:rsidRPr="008F4FDA" w:rsidRDefault="00044D9C" w:rsidP="00044D9C">
      <w:pPr>
        <w:pStyle w:val="FootnoteText"/>
      </w:pPr>
      <w:r w:rsidRPr="008F4FDA">
        <w:rPr>
          <w:rStyle w:val="FootnoteReference"/>
        </w:rPr>
        <w:footnoteRef/>
      </w:r>
      <w:r w:rsidRPr="008F4FDA">
        <w:t xml:space="preserve"> 29 July 2013, A/HRC/WG.6/17/JOR/1, National report to the UPR, para. 56</w:t>
      </w:r>
    </w:p>
  </w:footnote>
  <w:footnote w:id="8">
    <w:p w14:paraId="68F806F9" w14:textId="77777777" w:rsidR="00044D9C" w:rsidRPr="008F4FDA" w:rsidRDefault="00044D9C" w:rsidP="00044D9C">
      <w:pPr>
        <w:pStyle w:val="FootnoteText"/>
      </w:pPr>
      <w:r w:rsidRPr="008F4FDA">
        <w:rPr>
          <w:rStyle w:val="FootnoteReference"/>
        </w:rPr>
        <w:footnoteRef/>
      </w:r>
      <w:r w:rsidRPr="008F4FDA">
        <w:t xml:space="preserve"> 29 July 2013, A/HRC/WG.6/17/JOR/1, National report to the UPR, para. 55</w:t>
      </w:r>
    </w:p>
  </w:footnote>
  <w:footnote w:id="9">
    <w:p w14:paraId="18C8B62D" w14:textId="77777777" w:rsidR="00044D9C" w:rsidRPr="008F4FDA" w:rsidRDefault="00044D9C" w:rsidP="00044D9C">
      <w:pPr>
        <w:pStyle w:val="FootnoteText"/>
      </w:pPr>
      <w:r w:rsidRPr="008F4FDA">
        <w:rPr>
          <w:rStyle w:val="FootnoteReference"/>
        </w:rPr>
        <w:footnoteRef/>
      </w:r>
      <w:r w:rsidRPr="008F4FDA">
        <w:t xml:space="preserve"> 6 January 2014, A/HRC/25/9, Report of the working group, para. 112</w:t>
      </w:r>
    </w:p>
  </w:footnote>
  <w:footnote w:id="10">
    <w:p w14:paraId="67019E35" w14:textId="77777777" w:rsidR="00044D9C" w:rsidRPr="008F4FDA" w:rsidRDefault="00044D9C" w:rsidP="00044D9C">
      <w:pPr>
        <w:pStyle w:val="FootnoteText"/>
        <w:rPr>
          <w:lang w:val="en-US"/>
        </w:rPr>
      </w:pPr>
      <w:r w:rsidRPr="008F4FDA">
        <w:rPr>
          <w:rStyle w:val="FootnoteReference"/>
        </w:rPr>
        <w:footnoteRef/>
      </w:r>
      <w:r w:rsidRPr="008F4FDA">
        <w:t xml:space="preserve"> </w:t>
      </w:r>
      <w:hyperlink r:id="rId1" w:history="1">
        <w:r w:rsidRPr="008F4FDA">
          <w:rPr>
            <w:rStyle w:val="Hyperlink"/>
          </w:rPr>
          <w:t>http://www.penalreform.org/news/jordan-moves-restorative-justice-adoption-noncustodial-alternatives-children/</w:t>
        </w:r>
      </w:hyperlink>
      <w:r w:rsidRPr="008F4FDA">
        <w:t>, accessed 7 May 2015</w:t>
      </w:r>
    </w:p>
  </w:footnote>
  <w:footnote w:id="11">
    <w:p w14:paraId="62E35AB1" w14:textId="416CBFAA" w:rsidR="00044D9C" w:rsidRDefault="00044D9C">
      <w:pPr>
        <w:pStyle w:val="FootnoteText"/>
      </w:pPr>
      <w:r>
        <w:rPr>
          <w:rStyle w:val="FootnoteReference"/>
        </w:rPr>
        <w:footnoteRef/>
      </w:r>
      <w:r>
        <w:t xml:space="preserve"> </w:t>
      </w:r>
      <w:r w:rsidRPr="00045894">
        <w:t>2 June 2000, CRC/C/15/Add.125, Concluding observations on second report, paras. 41 and 42</w:t>
      </w:r>
    </w:p>
  </w:footnote>
  <w:footnote w:id="12">
    <w:p w14:paraId="4305ED13" w14:textId="19239C8D" w:rsidR="00044D9C" w:rsidRDefault="00044D9C">
      <w:pPr>
        <w:pStyle w:val="FootnoteText"/>
      </w:pPr>
      <w:r>
        <w:rPr>
          <w:rStyle w:val="FootnoteReference"/>
        </w:rPr>
        <w:footnoteRef/>
      </w:r>
      <w:r>
        <w:t xml:space="preserve"> </w:t>
      </w:r>
      <w:r w:rsidRPr="00045894">
        <w:t>29 September 2006, CRC/C/JOR/CO/3, Concluding observations on third report, paras 46, 47 and 48</w:t>
      </w:r>
    </w:p>
  </w:footnote>
  <w:footnote w:id="13">
    <w:p w14:paraId="6FCB90E1" w14:textId="45EF3F44" w:rsidR="00044D9C" w:rsidRDefault="00044D9C">
      <w:pPr>
        <w:pStyle w:val="FootnoteText"/>
      </w:pPr>
      <w:r>
        <w:rPr>
          <w:rStyle w:val="FootnoteReference"/>
        </w:rPr>
        <w:footnoteRef/>
      </w:r>
      <w:r>
        <w:t xml:space="preserve"> 8 July</w:t>
      </w:r>
      <w:r w:rsidRPr="007256CF">
        <w:t xml:space="preserve"> 2014, CRC/C/JOR/CO/4-5, Concluding observations on fourth/fifth report, paras. 27 and 28</w:t>
      </w:r>
    </w:p>
  </w:footnote>
  <w:footnote w:id="14">
    <w:p w14:paraId="59CBC71F" w14:textId="77777777" w:rsidR="00044D9C" w:rsidRPr="008F4FDA" w:rsidRDefault="00044D9C" w:rsidP="00044D9C">
      <w:pPr>
        <w:pStyle w:val="FootnoteText"/>
        <w:rPr>
          <w:lang w:val="en-US"/>
        </w:rPr>
      </w:pPr>
      <w:r w:rsidRPr="008F4FDA">
        <w:rPr>
          <w:rStyle w:val="FootnoteReference"/>
        </w:rPr>
        <w:footnoteRef/>
      </w:r>
      <w:r w:rsidRPr="008F4FDA">
        <w:t xml:space="preserve"> 29 May 2009, A/HRC/11/29, Report of the working group, para. 92(24)</w:t>
      </w:r>
    </w:p>
  </w:footnote>
  <w:footnote w:id="15">
    <w:p w14:paraId="70BB3DEB" w14:textId="77777777" w:rsidR="00044D9C" w:rsidRPr="008F4FDA" w:rsidRDefault="00044D9C" w:rsidP="00044D9C">
      <w:pPr>
        <w:rPr>
          <w:sz w:val="20"/>
          <w:szCs w:val="20"/>
        </w:rPr>
      </w:pPr>
      <w:r w:rsidRPr="008F4FDA">
        <w:rPr>
          <w:rStyle w:val="FootnoteReference"/>
          <w:sz w:val="20"/>
          <w:szCs w:val="20"/>
        </w:rPr>
        <w:footnoteRef/>
      </w:r>
      <w:r w:rsidRPr="008F4FDA">
        <w:rPr>
          <w:sz w:val="20"/>
          <w:szCs w:val="20"/>
        </w:rPr>
        <w:t xml:space="preserve"> 6 January 2014, A/HRC/25/9, Report of the working group, paras. 118(1), 118(6), 118(7), 118(8), 118(22), 118(24), 118(25) and 118(45)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5E3E4EA4" w:rsidR="00453433" w:rsidRDefault="004534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57331876" w:rsidR="00453433" w:rsidRDefault="004534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175BD960" w:rsidR="00453433" w:rsidRDefault="004534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4D9C"/>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57AAA"/>
    <w:rsid w:val="002638C7"/>
    <w:rsid w:val="00264AF9"/>
    <w:rsid w:val="00272F68"/>
    <w:rsid w:val="0028547F"/>
    <w:rsid w:val="002A01E3"/>
    <w:rsid w:val="002A06FC"/>
    <w:rsid w:val="002A7206"/>
    <w:rsid w:val="002D6FD4"/>
    <w:rsid w:val="002E09C9"/>
    <w:rsid w:val="002E4E5B"/>
    <w:rsid w:val="002E70F4"/>
    <w:rsid w:val="002F0ECE"/>
    <w:rsid w:val="002F28D7"/>
    <w:rsid w:val="003054F7"/>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42F0"/>
    <w:rsid w:val="003A2838"/>
    <w:rsid w:val="003A2FF4"/>
    <w:rsid w:val="003A3795"/>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3433"/>
    <w:rsid w:val="00463C10"/>
    <w:rsid w:val="00471558"/>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64FF7"/>
    <w:rsid w:val="00681915"/>
    <w:rsid w:val="00683622"/>
    <w:rsid w:val="00690C12"/>
    <w:rsid w:val="006A2DC8"/>
    <w:rsid w:val="006B237E"/>
    <w:rsid w:val="006B76CE"/>
    <w:rsid w:val="006C25C8"/>
    <w:rsid w:val="006C3D1A"/>
    <w:rsid w:val="006C6EBB"/>
    <w:rsid w:val="006D0C54"/>
    <w:rsid w:val="006D40C4"/>
    <w:rsid w:val="006E3A2C"/>
    <w:rsid w:val="006E6660"/>
    <w:rsid w:val="0070341B"/>
    <w:rsid w:val="00714F5D"/>
    <w:rsid w:val="00716CCE"/>
    <w:rsid w:val="00721E73"/>
    <w:rsid w:val="00723CE2"/>
    <w:rsid w:val="0072545C"/>
    <w:rsid w:val="00737E41"/>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7342C"/>
    <w:rsid w:val="00880F89"/>
    <w:rsid w:val="0088280B"/>
    <w:rsid w:val="008925A3"/>
    <w:rsid w:val="008A26A7"/>
    <w:rsid w:val="008A3955"/>
    <w:rsid w:val="008A633C"/>
    <w:rsid w:val="008B273F"/>
    <w:rsid w:val="008B74E3"/>
    <w:rsid w:val="008C11CA"/>
    <w:rsid w:val="008C78D6"/>
    <w:rsid w:val="008D4938"/>
    <w:rsid w:val="008D4985"/>
    <w:rsid w:val="008D4A87"/>
    <w:rsid w:val="008D5519"/>
    <w:rsid w:val="008D7D4B"/>
    <w:rsid w:val="008E2F21"/>
    <w:rsid w:val="008E3D1E"/>
    <w:rsid w:val="008E4894"/>
    <w:rsid w:val="008F076A"/>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53D5E"/>
    <w:rsid w:val="00A66237"/>
    <w:rsid w:val="00A66F36"/>
    <w:rsid w:val="00AB131E"/>
    <w:rsid w:val="00AB1753"/>
    <w:rsid w:val="00AD5E1A"/>
    <w:rsid w:val="00AE43FB"/>
    <w:rsid w:val="00AF1CFF"/>
    <w:rsid w:val="00AF4016"/>
    <w:rsid w:val="00B076C1"/>
    <w:rsid w:val="00B1020E"/>
    <w:rsid w:val="00B14123"/>
    <w:rsid w:val="00B17E08"/>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2382"/>
    <w:rsid w:val="00BB5726"/>
    <w:rsid w:val="00BB7182"/>
    <w:rsid w:val="00BD0C3F"/>
    <w:rsid w:val="00BD259A"/>
    <w:rsid w:val="00BD4B13"/>
    <w:rsid w:val="00BE170C"/>
    <w:rsid w:val="00BE6AA8"/>
    <w:rsid w:val="00BE7238"/>
    <w:rsid w:val="00C02A56"/>
    <w:rsid w:val="00C05A6B"/>
    <w:rsid w:val="00C17385"/>
    <w:rsid w:val="00C252DE"/>
    <w:rsid w:val="00C271A9"/>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06520"/>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9774F"/>
    <w:rsid w:val="00EA073C"/>
    <w:rsid w:val="00EB5CC6"/>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619"/>
    <w:rsid w:val="00F51705"/>
    <w:rsid w:val="00F533DC"/>
    <w:rsid w:val="00F63112"/>
    <w:rsid w:val="00F63B63"/>
    <w:rsid w:val="00F7085F"/>
    <w:rsid w:val="00F70EFA"/>
    <w:rsid w:val="00F73C04"/>
    <w:rsid w:val="00F77D54"/>
    <w:rsid w:val="00F8476D"/>
    <w:rsid w:val="00F90DC3"/>
    <w:rsid w:val="00F97447"/>
    <w:rsid w:val="00F97A04"/>
    <w:rsid w:val="00FB3818"/>
    <w:rsid w:val="00FC3D6C"/>
    <w:rsid w:val="00FD148E"/>
    <w:rsid w:val="00FD3075"/>
    <w:rsid w:val="00FE0B13"/>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penalreform.org/news/jordan-moves-restorative-justice-adoption-noncustodial-alternatives-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B76CA8-F08D-4B52-949E-06A7EC513AD1}"/>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FBF90A2D-7040-4806-BD30-EF67494E2C79}"/>
</file>

<file path=docProps/app.xml><?xml version="1.0" encoding="utf-8"?>
<Properties xmlns="http://schemas.openxmlformats.org/officeDocument/2006/extended-properties" xmlns:vt="http://schemas.openxmlformats.org/officeDocument/2006/docPropsVTypes">
  <Template>Normal.dotm</Template>
  <TotalTime>1</TotalTime>
  <Pages>3</Pages>
  <Words>1201</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8037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Samar Khamis</cp:lastModifiedBy>
  <cp:revision>2</cp:revision>
  <cp:lastPrinted>2005-01-04T09:45:00Z</cp:lastPrinted>
  <dcterms:created xsi:type="dcterms:W3CDTF">2015-10-23T13:00:00Z</dcterms:created>
  <dcterms:modified xsi:type="dcterms:W3CDTF">2015-10-23T13:00:00Z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