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B1035" w14:textId="77777777" w:rsidR="00000000" w:rsidRDefault="00000000">
      <w:pPr>
        <w:widowControl/>
        <w:shd w:val="clear" w:color="auto" w:fill="CC66FF"/>
        <w:jc w:val="center"/>
        <w:rPr>
          <w:rFonts w:ascii="Garamond" w:hAnsi="Garamond"/>
          <w:b/>
          <w:color w:val="000000"/>
          <w:sz w:val="26"/>
          <w:szCs w:val="26"/>
          <w:lang w:val="en-GB"/>
        </w:rPr>
      </w:pPr>
    </w:p>
    <w:p w14:paraId="12397BDA" w14:textId="77777777" w:rsidR="00000000" w:rsidRDefault="00000000">
      <w:pPr>
        <w:widowControl/>
        <w:shd w:val="clear" w:color="auto" w:fill="CC66FF"/>
        <w:jc w:val="center"/>
        <w:rPr>
          <w:rFonts w:ascii="Garamond" w:hAnsi="Garamond"/>
          <w:b/>
          <w:color w:val="000000"/>
          <w:sz w:val="23"/>
          <w:lang w:val="en-GB"/>
        </w:rPr>
      </w:pPr>
      <w:r>
        <w:rPr>
          <w:rFonts w:ascii="Garamond" w:hAnsi="Garamond"/>
          <w:b/>
          <w:color w:val="000000"/>
          <w:sz w:val="26"/>
          <w:szCs w:val="26"/>
          <w:lang w:val="en-GB"/>
        </w:rPr>
        <w:t>Contribution to the Committee on the Elimination on All Forms of Discrimination Against Women in relation to the review of the ninth periodic report of France (CEDAW/C/FRA/9) and the reply to the list of issues (CEDAW/C/FRA/RQ/9)</w:t>
      </w:r>
    </w:p>
    <w:p w14:paraId="42510F52" w14:textId="77777777" w:rsidR="00000000" w:rsidRDefault="00000000">
      <w:pPr>
        <w:widowControl/>
        <w:shd w:val="clear" w:color="auto" w:fill="CC66FF"/>
        <w:jc w:val="center"/>
        <w:rPr>
          <w:rFonts w:ascii="Garamond" w:hAnsi="Garamond"/>
          <w:b/>
          <w:color w:val="000000"/>
          <w:sz w:val="23"/>
          <w:lang w:val="en-GB"/>
        </w:rPr>
      </w:pPr>
    </w:p>
    <w:p w14:paraId="3AC58E50" w14:textId="77777777" w:rsidR="00000000" w:rsidRDefault="00000000">
      <w:pPr>
        <w:widowControl/>
        <w:shd w:val="clear" w:color="auto" w:fill="CC66FF"/>
        <w:jc w:val="center"/>
        <w:rPr>
          <w:rFonts w:ascii="Garamond" w:hAnsi="Garamond"/>
          <w:b/>
          <w:bCs/>
          <w:color w:val="000000"/>
          <w:sz w:val="23"/>
          <w:lang w:val="en-GB"/>
        </w:rPr>
      </w:pPr>
      <w:r>
        <w:rPr>
          <w:rFonts w:ascii="Garamond" w:hAnsi="Garamond"/>
          <w:b/>
          <w:bCs/>
          <w:color w:val="000000"/>
          <w:sz w:val="23"/>
          <w:lang w:val="en-GB"/>
        </w:rPr>
        <w:t xml:space="preserve">Presented by </w:t>
      </w:r>
    </w:p>
    <w:p w14:paraId="47F15E84" w14:textId="77777777" w:rsidR="00000000" w:rsidRDefault="00000000">
      <w:pPr>
        <w:widowControl/>
        <w:shd w:val="clear" w:color="auto" w:fill="CC66FF"/>
        <w:jc w:val="center"/>
        <w:rPr>
          <w:rFonts w:ascii="Garamond" w:hAnsi="Garamond"/>
          <w:b/>
          <w:color w:val="000000"/>
          <w:sz w:val="23"/>
          <w:lang w:val="en-GB"/>
        </w:rPr>
      </w:pPr>
      <w:r>
        <w:rPr>
          <w:rFonts w:ascii="Garamond" w:hAnsi="Garamond"/>
          <w:b/>
          <w:bCs/>
          <w:color w:val="000000"/>
          <w:sz w:val="23"/>
          <w:lang w:val="en-GB"/>
        </w:rPr>
        <w:t>ODRI - Office against discrimination, racism, and intolerance</w:t>
      </w:r>
      <w:r>
        <w:rPr>
          <w:rFonts w:ascii="Garamond" w:hAnsi="Garamond"/>
          <w:b/>
          <w:color w:val="000000"/>
          <w:sz w:val="23"/>
          <w:lang w:val="en-GB"/>
        </w:rPr>
        <w:t xml:space="preserve"> </w:t>
      </w:r>
    </w:p>
    <w:p w14:paraId="11C3C46C" w14:textId="77777777" w:rsidR="00000000" w:rsidRDefault="00000000">
      <w:pPr>
        <w:widowControl/>
        <w:shd w:val="clear" w:color="auto" w:fill="CC66FF"/>
        <w:jc w:val="center"/>
        <w:rPr>
          <w:rFonts w:ascii="Garamond" w:hAnsi="Garamond"/>
          <w:b/>
          <w:color w:val="000000"/>
          <w:sz w:val="23"/>
          <w:lang w:val="en-GB"/>
        </w:rPr>
      </w:pPr>
    </w:p>
    <w:p w14:paraId="1E532E3D" w14:textId="77777777" w:rsidR="00000000" w:rsidRDefault="00000000">
      <w:pPr>
        <w:widowControl/>
        <w:shd w:val="clear" w:color="auto" w:fill="CC66FF"/>
        <w:jc w:val="center"/>
        <w:rPr>
          <w:rFonts w:ascii="Garamond" w:hAnsi="Garamond"/>
          <w:b/>
          <w:color w:val="000000"/>
          <w:sz w:val="23"/>
          <w:lang w:val="en-GB"/>
        </w:rPr>
      </w:pPr>
      <w:r>
        <w:rPr>
          <w:rFonts w:ascii="Garamond" w:hAnsi="Garamond"/>
          <w:b/>
          <w:color w:val="000000"/>
          <w:sz w:val="23"/>
          <w:lang w:val="en-GB"/>
        </w:rPr>
        <w:t xml:space="preserve">September 2023 </w:t>
      </w:r>
    </w:p>
    <w:p w14:paraId="7821AD2D" w14:textId="77777777" w:rsidR="00000000" w:rsidRDefault="00000000">
      <w:pPr>
        <w:widowControl/>
        <w:shd w:val="clear" w:color="auto" w:fill="CC66FF"/>
        <w:jc w:val="center"/>
        <w:rPr>
          <w:rFonts w:ascii="Garamond" w:hAnsi="Garamond"/>
          <w:b/>
          <w:color w:val="000000"/>
          <w:sz w:val="23"/>
          <w:lang w:val="en-GB"/>
        </w:rPr>
      </w:pPr>
    </w:p>
    <w:p w14:paraId="3EFDA171" w14:textId="77777777" w:rsidR="00000000" w:rsidRDefault="00000000">
      <w:pPr>
        <w:widowControl/>
        <w:shd w:val="clear" w:color="auto" w:fill="CC66FF"/>
        <w:jc w:val="center"/>
        <w:rPr>
          <w:rFonts w:ascii="Garamond" w:hAnsi="Garamond"/>
          <w:b/>
          <w:color w:val="000000"/>
          <w:sz w:val="23"/>
          <w:lang w:val="en-GB"/>
        </w:rPr>
      </w:pPr>
      <w:r>
        <w:rPr>
          <w:rFonts w:ascii="Garamond" w:hAnsi="Garamond"/>
          <w:color w:val="000000"/>
          <w:sz w:val="23"/>
          <w:lang w:val="en-GB"/>
        </w:rPr>
        <w:t>(2248 words)</w:t>
      </w:r>
      <w:r>
        <w:rPr>
          <w:rFonts w:ascii="Garamond" w:hAnsi="Garamond"/>
          <w:b/>
          <w:color w:val="000000"/>
          <w:sz w:val="23"/>
          <w:lang w:val="en-GB"/>
        </w:rPr>
        <w:t xml:space="preserve"> </w:t>
      </w:r>
    </w:p>
    <w:p w14:paraId="23273CE7" w14:textId="77777777" w:rsidR="00000000" w:rsidRDefault="00000000">
      <w:pPr>
        <w:widowControl/>
        <w:shd w:val="clear" w:color="auto" w:fill="CC66FF"/>
        <w:jc w:val="center"/>
        <w:rPr>
          <w:rFonts w:ascii="Garamond" w:hAnsi="Garamond"/>
          <w:b/>
          <w:color w:val="000000"/>
          <w:sz w:val="23"/>
          <w:lang w:val="en-GB"/>
        </w:rPr>
      </w:pPr>
    </w:p>
    <w:p w14:paraId="33581D05" w14:textId="77777777" w:rsidR="00000000" w:rsidRDefault="00000000">
      <w:pPr>
        <w:numPr>
          <w:ilvl w:val="0"/>
          <w:numId w:val="2"/>
        </w:numPr>
        <w:rPr>
          <w:rFonts w:ascii="Garamond" w:hAnsi="Garamond"/>
          <w:color w:val="000000"/>
          <w:lang w:val="en-GB"/>
        </w:rPr>
      </w:pPr>
      <w:r>
        <w:rPr>
          <w:rFonts w:ascii="Garamond" w:hAnsi="Garamond"/>
          <w:b/>
          <w:bCs/>
          <w:color w:val="000000"/>
          <w:lang w:val="en-GB"/>
        </w:rPr>
        <w:t>Introduction</w:t>
      </w:r>
      <w:r>
        <w:rPr>
          <w:rFonts w:ascii="Garamond" w:hAnsi="Garamond"/>
          <w:color w:val="000000"/>
          <w:lang w:val="en-GB"/>
        </w:rPr>
        <w:br/>
      </w:r>
    </w:p>
    <w:p w14:paraId="565E1E02" w14:textId="77777777" w:rsidR="00000000" w:rsidRDefault="00000000">
      <w:pPr>
        <w:jc w:val="both"/>
        <w:rPr>
          <w:rFonts w:ascii="Garamond" w:hAnsi="Garamond"/>
          <w:lang w:val="en-GB"/>
        </w:rPr>
      </w:pPr>
      <w:r>
        <w:rPr>
          <w:rFonts w:ascii="Garamond" w:hAnsi="Garamond"/>
          <w:color w:val="000000"/>
          <w:lang w:val="en-GB"/>
        </w:rPr>
        <w:t xml:space="preserve">ODRI - Office against </w:t>
      </w:r>
      <w:r>
        <w:rPr>
          <w:rFonts w:ascii="Garamond" w:hAnsi="Garamond"/>
          <w:color w:val="000000"/>
        </w:rPr>
        <w:t>D</w:t>
      </w:r>
      <w:r>
        <w:rPr>
          <w:rFonts w:ascii="Garamond" w:hAnsi="Garamond"/>
          <w:color w:val="000000"/>
          <w:lang w:val="en-GB"/>
        </w:rPr>
        <w:t xml:space="preserve">iscrimination, </w:t>
      </w:r>
      <w:r>
        <w:rPr>
          <w:rFonts w:ascii="Garamond" w:hAnsi="Garamond"/>
          <w:color w:val="000000"/>
        </w:rPr>
        <w:t>R</w:t>
      </w:r>
      <w:r>
        <w:rPr>
          <w:rFonts w:ascii="Garamond" w:hAnsi="Garamond"/>
          <w:color w:val="000000"/>
          <w:lang w:val="en-GB"/>
        </w:rPr>
        <w:t xml:space="preserve">acism, and </w:t>
      </w:r>
      <w:r>
        <w:rPr>
          <w:rFonts w:ascii="Garamond" w:hAnsi="Garamond"/>
          <w:color w:val="000000"/>
        </w:rPr>
        <w:t>I</w:t>
      </w:r>
      <w:r>
        <w:rPr>
          <w:rFonts w:ascii="Garamond" w:hAnsi="Garamond"/>
          <w:color w:val="000000"/>
          <w:lang w:val="en-GB"/>
        </w:rPr>
        <w:t xml:space="preserve">ntolerance </w:t>
      </w:r>
      <w:r>
        <w:rPr>
          <w:rFonts w:ascii="Garamond" w:hAnsi="Garamond"/>
          <w:color w:val="000000"/>
        </w:rPr>
        <w:t>is grateful</w:t>
      </w:r>
      <w:r>
        <w:rPr>
          <w:rFonts w:ascii="Garamond" w:hAnsi="Garamond"/>
          <w:color w:val="000000"/>
          <w:lang w:val="en-GB"/>
        </w:rPr>
        <w:t xml:space="preserve"> </w:t>
      </w:r>
      <w:r>
        <w:rPr>
          <w:rFonts w:ascii="Garamond" w:hAnsi="Garamond"/>
          <w:color w:val="000000"/>
        </w:rPr>
        <w:t xml:space="preserve">for </w:t>
      </w:r>
      <w:r>
        <w:rPr>
          <w:rFonts w:ascii="Garamond" w:hAnsi="Garamond"/>
          <w:color w:val="000000"/>
          <w:lang w:val="en-GB"/>
        </w:rPr>
        <w:t xml:space="preserve">the opportunity to address the Committee on the Elimination on All Forms of Discrimination Against Women. We sincerely hope that this submission will </w:t>
      </w:r>
      <w:r>
        <w:rPr>
          <w:rFonts w:ascii="Garamond" w:hAnsi="Garamond"/>
          <w:color w:val="000000"/>
        </w:rPr>
        <w:t>be instrumental in assisting</w:t>
      </w:r>
      <w:r>
        <w:rPr>
          <w:rFonts w:ascii="Garamond" w:hAnsi="Garamond"/>
          <w:color w:val="000000"/>
          <w:lang w:val="en-GB"/>
        </w:rPr>
        <w:t xml:space="preserve"> the Committee in effectively </w:t>
      </w:r>
      <w:r>
        <w:rPr>
          <w:rFonts w:ascii="Garamond" w:hAnsi="Garamond"/>
          <w:color w:val="000000"/>
        </w:rPr>
        <w:t>promoting</w:t>
      </w:r>
      <w:r>
        <w:rPr>
          <w:rFonts w:ascii="Garamond" w:hAnsi="Garamond"/>
          <w:color w:val="000000"/>
          <w:lang w:val="en-GB"/>
        </w:rPr>
        <w:t xml:space="preserve"> gender equality in France.</w:t>
      </w:r>
    </w:p>
    <w:p w14:paraId="73B220B8" w14:textId="77777777" w:rsidR="00000000" w:rsidRDefault="00000000">
      <w:pPr>
        <w:rPr>
          <w:rFonts w:ascii="Garamond" w:hAnsi="Garamond"/>
          <w:lang w:val="en-GB"/>
        </w:rPr>
      </w:pPr>
    </w:p>
    <w:p w14:paraId="139E2590" w14:textId="77777777" w:rsidR="00000000" w:rsidRDefault="00000000">
      <w:pPr>
        <w:numPr>
          <w:ilvl w:val="0"/>
          <w:numId w:val="2"/>
        </w:numPr>
        <w:rPr>
          <w:rFonts w:ascii="Garamond" w:hAnsi="Garamond"/>
          <w:color w:val="000000"/>
        </w:rPr>
      </w:pPr>
      <w:r>
        <w:rPr>
          <w:rFonts w:ascii="Garamond" w:hAnsi="Garamond"/>
          <w:b/>
          <w:bCs/>
          <w:lang w:val="en-GB"/>
        </w:rPr>
        <w:t xml:space="preserve">Stereotypes </w:t>
      </w:r>
      <w:r>
        <w:rPr>
          <w:rFonts w:ascii="Garamond" w:hAnsi="Garamond"/>
          <w:b/>
          <w:bCs/>
        </w:rPr>
        <w:t>and gender-based violence against women</w:t>
      </w:r>
      <w:r>
        <w:rPr>
          <w:rFonts w:ascii="Garamond" w:hAnsi="Garamond"/>
          <w:lang w:val="en-GB"/>
        </w:rPr>
        <w:t xml:space="preserve"> </w:t>
      </w:r>
    </w:p>
    <w:p w14:paraId="3513BC63" w14:textId="77777777" w:rsidR="00000000" w:rsidRDefault="00000000">
      <w:pPr>
        <w:jc w:val="both"/>
        <w:rPr>
          <w:rFonts w:ascii="Garamond" w:hAnsi="Garamond"/>
          <w:color w:val="000000"/>
        </w:rPr>
      </w:pPr>
    </w:p>
    <w:p w14:paraId="512EE8D9" w14:textId="77777777" w:rsidR="00000000" w:rsidRDefault="00000000">
      <w:pPr>
        <w:jc w:val="both"/>
        <w:rPr>
          <w:rFonts w:ascii="Garamond" w:hAnsi="Garamond"/>
          <w:color w:val="000000"/>
        </w:rPr>
      </w:pPr>
      <w:r>
        <w:rPr>
          <w:rFonts w:ascii="Garamond" w:hAnsi="Garamond"/>
          <w:color w:val="000000"/>
        </w:rPr>
        <w:t>1. Despite the evident progress reported by the government (CEDAW/C/FRA/9, paras. 49-55, 64; CEDAW/C/FRA/RQ/9, para. 61-76, 77-85), stereotypes persist in France, giving rise to online sexism, disinformation, and sexual harassment, thereby hindering the full realization of women's rights. In this section, ODRI would like to shed light on the nocive effects of online deep-fake pornography targeting women in the public discourse and in traditionally male-dominated spaces.</w:t>
      </w:r>
    </w:p>
    <w:p w14:paraId="0FA7A03B" w14:textId="77777777" w:rsidR="00000000" w:rsidRDefault="00000000">
      <w:pPr>
        <w:jc w:val="both"/>
        <w:rPr>
          <w:rFonts w:ascii="Garamond" w:hAnsi="Garamond"/>
          <w:color w:val="000000"/>
        </w:rPr>
      </w:pPr>
    </w:p>
    <w:p w14:paraId="2CBAB148" w14:textId="77777777" w:rsidR="00000000" w:rsidRDefault="00000000">
      <w:pPr>
        <w:jc w:val="both"/>
        <w:rPr>
          <w:rFonts w:ascii="Garamond" w:hAnsi="Garamond"/>
          <w:color w:val="000000"/>
          <w:lang w:val="en-GB"/>
        </w:rPr>
      </w:pPr>
      <w:r>
        <w:rPr>
          <w:rFonts w:ascii="Garamond" w:hAnsi="Garamond"/>
          <w:color w:val="000000"/>
        </w:rPr>
        <w:t>2. ODRI has documented different cases of deep-fake pornography in France, affecting women in male-dominated spaces or gaining notoriety, including female journalists and politicians facing manipulative photomontages, insults, and harassment on social media due to their opinions. For instance, over the last two years, a</w:t>
      </w:r>
      <w:r>
        <w:rPr>
          <w:rFonts w:ascii="Garamond" w:hAnsi="Garamond"/>
          <w:color w:val="000000"/>
          <w:lang w:val="en-GB"/>
        </w:rPr>
        <w:t xml:space="preserve"> bisexual French columnist reported approximately 300 photos and </w:t>
      </w:r>
      <w:r>
        <w:rPr>
          <w:rFonts w:ascii="Garamond" w:hAnsi="Garamond"/>
          <w:color w:val="000000"/>
        </w:rPr>
        <w:t xml:space="preserve">videos </w:t>
      </w:r>
      <w:r>
        <w:rPr>
          <w:rFonts w:ascii="Garamond" w:hAnsi="Garamond"/>
          <w:color w:val="000000"/>
          <w:lang w:val="en-GB"/>
        </w:rPr>
        <w:t xml:space="preserve">of </w:t>
      </w:r>
      <w:r>
        <w:rPr>
          <w:rFonts w:ascii="Garamond" w:hAnsi="Garamond"/>
          <w:color w:val="000000"/>
        </w:rPr>
        <w:t>deep-fake pornography</w:t>
      </w:r>
      <w:r>
        <w:rPr>
          <w:rFonts w:ascii="Garamond" w:hAnsi="Garamond"/>
          <w:color w:val="000000"/>
          <w:lang w:val="en-GB"/>
        </w:rPr>
        <w:t xml:space="preserve"> featuring her face replacing that of porn actresses. Since April 2021, at least seven French Twitch streamers of video games have faced relentless </w:t>
      </w:r>
      <w:r>
        <w:rPr>
          <w:rFonts w:ascii="Garamond" w:hAnsi="Garamond"/>
          <w:color w:val="000000"/>
        </w:rPr>
        <w:t>being tormented</w:t>
      </w:r>
      <w:r>
        <w:rPr>
          <w:rFonts w:ascii="Garamond" w:hAnsi="Garamond"/>
          <w:color w:val="000000"/>
          <w:lang w:val="en-GB"/>
        </w:rPr>
        <w:t xml:space="preserve"> from users who create and share deep-fake pornographic </w:t>
      </w:r>
      <w:r>
        <w:rPr>
          <w:rFonts w:ascii="Garamond" w:hAnsi="Garamond"/>
          <w:color w:val="000000"/>
        </w:rPr>
        <w:t>material</w:t>
      </w:r>
      <w:r>
        <w:rPr>
          <w:rFonts w:ascii="Garamond" w:hAnsi="Garamond"/>
          <w:color w:val="000000"/>
          <w:lang w:val="en-GB"/>
        </w:rPr>
        <w:t xml:space="preserve"> on social platforms to intimidate them or punish them for their </w:t>
      </w:r>
      <w:r>
        <w:rPr>
          <w:rFonts w:ascii="Garamond" w:hAnsi="Garamond"/>
          <w:color w:val="000000"/>
        </w:rPr>
        <w:t>attire or o</w:t>
      </w:r>
      <w:r>
        <w:rPr>
          <w:rFonts w:ascii="Garamond" w:hAnsi="Garamond"/>
          <w:color w:val="000000"/>
          <w:lang w:val="en-GB"/>
        </w:rPr>
        <w:t xml:space="preserve">pinions. </w:t>
      </w:r>
      <w:r>
        <w:rPr>
          <w:rFonts w:ascii="Garamond" w:hAnsi="Garamond"/>
          <w:color w:val="000000"/>
        </w:rPr>
        <w:t>Despite the magnitude of this forms of violence, the government's response to online deep-fake pornography remains passive.</w:t>
      </w:r>
    </w:p>
    <w:p w14:paraId="112FD354" w14:textId="77777777" w:rsidR="00000000" w:rsidRDefault="00000000">
      <w:pPr>
        <w:jc w:val="both"/>
        <w:rPr>
          <w:rFonts w:ascii="Garamond" w:hAnsi="Garamond"/>
          <w:color w:val="000000"/>
          <w:lang w:val="en-GB"/>
        </w:rPr>
      </w:pPr>
    </w:p>
    <w:p w14:paraId="72CAEB85" w14:textId="77777777" w:rsidR="00000000" w:rsidRDefault="00000000">
      <w:pPr>
        <w:jc w:val="both"/>
        <w:rPr>
          <w:rFonts w:ascii="Garamond" w:hAnsi="Garamond"/>
          <w:color w:val="000000"/>
        </w:rPr>
      </w:pPr>
      <w:r>
        <w:rPr>
          <w:rFonts w:ascii="Garamond" w:hAnsi="Garamond"/>
          <w:color w:val="000000"/>
        </w:rPr>
        <w:t>3. Victims of deep-fake pornography bear the burden of appealing to hosting platforms to remove hundreds of image-based sexual abuse. From time to time, these victims express publicly their dissatisfaction with legal action as abusers remain concealed, change IP addresses, and use fake personal data. The rampant use of deep-fake technology by abusers in private groups complicates the investigations, as this material cannot be easily accessed by victims and it is only removed when a complaint is filed by one member if the service provider has operational guidelines on the matter and provide content removal request forms to the victims or third parties.</w:t>
      </w:r>
    </w:p>
    <w:p w14:paraId="6DBA3B62" w14:textId="77777777" w:rsidR="00000000" w:rsidRDefault="00000000">
      <w:pPr>
        <w:jc w:val="both"/>
        <w:rPr>
          <w:rFonts w:ascii="Garamond" w:hAnsi="Garamond"/>
          <w:color w:val="000000"/>
        </w:rPr>
      </w:pPr>
    </w:p>
    <w:p w14:paraId="1C85185D" w14:textId="77777777" w:rsidR="00000000" w:rsidRDefault="00000000">
      <w:pPr>
        <w:jc w:val="both"/>
        <w:rPr>
          <w:rFonts w:ascii="Garamond" w:hAnsi="Garamond"/>
          <w:color w:val="000000"/>
        </w:rPr>
      </w:pPr>
      <w:r>
        <w:rPr>
          <w:rFonts w:ascii="Garamond" w:hAnsi="Garamond"/>
          <w:color w:val="000000"/>
        </w:rPr>
        <w:t>4. Since January 2022, the Regulatory Authority for Audiovisual and Digital Communication (ARCOM) has assumed administrative responsibilities for overseeing audiovisual and digital communications (CEDAW/C/FRA/RQ/9, paras. 55, 69-71). ARCOM has prioritized combating digital piracy and expanded its role to address various issues, including unauthorized broadcasting of sports events, child protection online, and combating fake news, hate speech, and online violence against women. However, ARCOM falls short in addressing emerging forms of online violence against women, including deep-fake pornography.</w:t>
      </w:r>
    </w:p>
    <w:p w14:paraId="390461B5" w14:textId="77777777" w:rsidR="00000000" w:rsidRDefault="00000000">
      <w:pPr>
        <w:jc w:val="both"/>
        <w:rPr>
          <w:rFonts w:ascii="Garamond" w:hAnsi="Garamond"/>
          <w:color w:val="000000"/>
        </w:rPr>
      </w:pPr>
    </w:p>
    <w:p w14:paraId="78251FE3" w14:textId="77777777" w:rsidR="00000000" w:rsidRDefault="00000000">
      <w:pPr>
        <w:jc w:val="both"/>
        <w:rPr>
          <w:rFonts w:ascii="Garamond" w:hAnsi="Garamond"/>
          <w:color w:val="000000"/>
        </w:rPr>
      </w:pPr>
      <w:r>
        <w:rPr>
          <w:rFonts w:ascii="Garamond" w:hAnsi="Garamond"/>
          <w:color w:val="000000"/>
        </w:rPr>
        <w:lastRenderedPageBreak/>
        <w:t>5. Being mindful of this reality, in July 2023, the government proposed</w:t>
      </w:r>
      <w:r>
        <w:rPr>
          <w:rFonts w:ascii="Garamond" w:hAnsi="Garamond"/>
          <w:color w:val="000000"/>
          <w:lang w:val="en-GB"/>
        </w:rPr>
        <w:t xml:space="preserve"> includ</w:t>
      </w:r>
      <w:r>
        <w:rPr>
          <w:rFonts w:ascii="Garamond" w:hAnsi="Garamond"/>
          <w:color w:val="000000"/>
        </w:rPr>
        <w:t>ing</w:t>
      </w:r>
      <w:r>
        <w:rPr>
          <w:rFonts w:ascii="Garamond" w:hAnsi="Garamond"/>
          <w:color w:val="000000"/>
          <w:lang w:val="en-GB"/>
        </w:rPr>
        <w:t xml:space="preserve"> Article 226(8)(1)</w:t>
      </w:r>
      <w:r>
        <w:rPr>
          <w:rFonts w:ascii="Garamond" w:hAnsi="Garamond"/>
          <w:color w:val="000000"/>
        </w:rPr>
        <w:t xml:space="preserve"> in the Criminal Code to sanction deep-fake pornography. The Senate is deliberating on the applicable penalties ranging from two to three years of imprisonment, fines of 60,000 to 75,000 euros, and accessory penalties of retraining orders for online access. Moreover, presently, the Senate discusses a bill addressing digital space regulation with new responsibilities for ARCOM. Public officials have emphasized the necessity of protecting children and women, but some companies have requested to prioritize competitiveness in the current development of artificial intelligence over human rights. During the discussions of the law proposal, ARCOM has reported to the Senate that online platforms are obligated to report cases of misinformation or hateful speech, but that does not mandate legally reporting deep-fake pornographic material or other deep-fakes. Additionally, resistance exists regarding granting ARCOM agents sanction powers, a proposal included in the draft digital bill. This provision aims to expedite responses and prevent dissemination of harmful content against children and women, mirroring sanctions for non-removal of incitement to violence and terrorist information. Furthermore, balancing age verification, privacy protection, and data security remains challenging due to the lack of gender-sensitive resources and e-discovery methods by the personnel of ARCOM.</w:t>
      </w:r>
    </w:p>
    <w:p w14:paraId="43453E14" w14:textId="77777777" w:rsidR="00000000" w:rsidRDefault="00000000">
      <w:pPr>
        <w:jc w:val="both"/>
        <w:rPr>
          <w:rFonts w:ascii="Garamond" w:hAnsi="Garamond"/>
          <w:color w:val="000000"/>
        </w:rPr>
      </w:pPr>
    </w:p>
    <w:p w14:paraId="526B4D6C" w14:textId="77777777" w:rsidR="00000000" w:rsidRDefault="00000000">
      <w:pPr>
        <w:jc w:val="both"/>
        <w:rPr>
          <w:rFonts w:ascii="Garamond" w:hAnsi="Garamond"/>
          <w:lang w:val="en-GB"/>
        </w:rPr>
      </w:pPr>
      <w:r>
        <w:rPr>
          <w:rFonts w:ascii="Garamond" w:hAnsi="Garamond"/>
          <w:color w:val="000000"/>
        </w:rPr>
        <w:t>6. As the government has reported, a law enacted in July 2020 obligates pornographic sites to verify user ages (CEDAW/C/FRA/RQ/9, para. 82), but enforcement of this initiatives remains inconsistent, while legal proceedings against these regulations before judicial courts and the Council of State are pending. ARCOM has informed to the Committee that only they have requested the Paris court the blockage of websites of Pornhub, Tukif, Xhamster, Xnxx and Xvidéos due to the age verification (CEDAW/C/FRA/RQ/9, para. 82), without mentioning that these requests remain unsuccessful. XNXX, one of the companies sued by ARCOM, still provides, without age veritification, harmful material of deep-fake pornography of French personalities and other famous women. After different lawsuits against Pornhub outside France, this company has removed non-consensual intimate imagery or image-based sexual abuse, and advises users to avoid pornographic deep-fake. Nevertheless, after the lawsuit presented by ARCOM against these pornography companies, other recently created French companies offer access to deep-fake pornography without age verification. To evade legal consequences, some of these new pornography websites include disclaimers on deep-fake pornographic media and credit the original sources, even though such face-swapped material garners significant views and receive compensation for the publicity on these websites.</w:t>
      </w:r>
    </w:p>
    <w:p w14:paraId="7985FF00" w14:textId="77777777" w:rsidR="00000000" w:rsidRDefault="00000000">
      <w:pPr>
        <w:jc w:val="both"/>
        <w:rPr>
          <w:rFonts w:ascii="Garamond" w:hAnsi="Garamond"/>
          <w:lang w:val="en-GB"/>
        </w:rPr>
      </w:pPr>
    </w:p>
    <w:p w14:paraId="249489E1" w14:textId="77777777" w:rsidR="00000000" w:rsidRDefault="00000000">
      <w:pPr>
        <w:jc w:val="both"/>
        <w:rPr>
          <w:rFonts w:ascii="Garamond" w:hAnsi="Garamond"/>
          <w:color w:val="000000"/>
        </w:rPr>
      </w:pPr>
      <w:r>
        <w:rPr>
          <w:rFonts w:ascii="Garamond" w:hAnsi="Garamond"/>
          <w:color w:val="000000"/>
        </w:rPr>
        <w:t>7. Therefore, it is evident that actions adopted by the government and the proposals for the future fall behind the necessities expressed by the victims of violence and civil society organizations that advocate for preventive measures to ensure a safe environment for women. With frustration, they called for decisive and early involvement by police, ARCOM, and companies to combat online stereotypes effectively and remove deep-fake pornography.</w:t>
      </w:r>
    </w:p>
    <w:p w14:paraId="717A3F59" w14:textId="77777777" w:rsidR="00000000" w:rsidRDefault="00000000">
      <w:pPr>
        <w:jc w:val="both"/>
        <w:rPr>
          <w:rFonts w:ascii="Garamond" w:hAnsi="Garamond"/>
          <w:color w:val="000000"/>
        </w:rPr>
      </w:pPr>
    </w:p>
    <w:p w14:paraId="79DD2586" w14:textId="77777777" w:rsidR="00000000" w:rsidRDefault="00000000">
      <w:pPr>
        <w:jc w:val="both"/>
        <w:rPr>
          <w:rFonts w:ascii="Garamond" w:hAnsi="Garamond"/>
        </w:rPr>
      </w:pPr>
      <w:r>
        <w:rPr>
          <w:rFonts w:ascii="Garamond" w:hAnsi="Garamond"/>
          <w:lang w:val="en-GB"/>
        </w:rPr>
        <w:t>8. If needed, ODRI might share a confidential dossier with the CEDAW Secretariat, containing supplementary explicit evidence of the harmful impacts of deep-fake pornography. ODRI has confidence that this information will remain restricted to the CEDAW members and not be disclosed elsewhere.</w:t>
      </w:r>
    </w:p>
    <w:p w14:paraId="33F590F9" w14:textId="77777777" w:rsidR="00000000" w:rsidRDefault="00000000">
      <w:pPr>
        <w:rPr>
          <w:rFonts w:ascii="Garamond" w:hAnsi="Garamond"/>
        </w:rPr>
      </w:pPr>
    </w:p>
    <w:p w14:paraId="6EC76DB5" w14:textId="77777777" w:rsidR="00000000" w:rsidRDefault="00000000">
      <w:pPr>
        <w:jc w:val="both"/>
        <w:rPr>
          <w:rFonts w:ascii="Garamond" w:hAnsi="Garamond"/>
          <w:lang w:val="en-GB"/>
        </w:rPr>
      </w:pPr>
      <w:r>
        <w:rPr>
          <w:rFonts w:ascii="Garamond" w:hAnsi="Garamond"/>
        </w:rPr>
        <w:t>9</w:t>
      </w:r>
      <w:r>
        <w:rPr>
          <w:rFonts w:ascii="Garamond" w:hAnsi="Garamond"/>
          <w:lang w:val="en-GB"/>
        </w:rPr>
        <w:t>. ODRI proposes to the members of CEDAW the following issues that can enrich the constructive dialogue with the delegation of France:</w:t>
      </w:r>
    </w:p>
    <w:p w14:paraId="73C89D01" w14:textId="77777777" w:rsidR="00000000" w:rsidRDefault="00000000">
      <w:pPr>
        <w:rPr>
          <w:rFonts w:ascii="Garamond" w:hAnsi="Garamond"/>
          <w:lang w:val="en-GB"/>
        </w:rPr>
      </w:pPr>
    </w:p>
    <w:p w14:paraId="723C3110" w14:textId="77777777" w:rsidR="00000000" w:rsidRDefault="00000000">
      <w:pPr>
        <w:shd w:val="clear" w:color="auto" w:fill="9999FF"/>
        <w:jc w:val="both"/>
        <w:rPr>
          <w:rFonts w:ascii="Garamond" w:hAnsi="Garamond"/>
          <w:color w:val="000000"/>
        </w:rPr>
      </w:pPr>
      <w:r>
        <w:rPr>
          <w:rFonts w:ascii="Garamond" w:hAnsi="Garamond"/>
          <w:color w:val="000000"/>
          <w:lang w:val="en-GB"/>
        </w:rPr>
        <w:t>(</w:t>
      </w:r>
      <w:r>
        <w:rPr>
          <w:rFonts w:ascii="Garamond" w:hAnsi="Garamond"/>
          <w:color w:val="000000"/>
        </w:rPr>
        <w:t>1</w:t>
      </w:r>
      <w:r>
        <w:rPr>
          <w:rFonts w:ascii="Garamond" w:hAnsi="Garamond"/>
          <w:color w:val="000000"/>
          <w:lang w:val="en-GB"/>
        </w:rPr>
        <w:t xml:space="preserve">) </w:t>
      </w:r>
      <w:r>
        <w:rPr>
          <w:rFonts w:ascii="Garamond" w:hAnsi="Garamond"/>
          <w:color w:val="000000"/>
        </w:rPr>
        <w:t>Inform about the measures to address gender stereotypes online, and the policies in place to protect women against abusive uses of technology such as deep-fake pornography, and the exposition of minors to pornographic material.</w:t>
      </w:r>
    </w:p>
    <w:p w14:paraId="0A331CD7" w14:textId="77777777" w:rsidR="00000000" w:rsidRDefault="00000000">
      <w:pPr>
        <w:shd w:val="clear" w:color="auto" w:fill="9999FF"/>
        <w:jc w:val="both"/>
        <w:rPr>
          <w:rFonts w:ascii="Garamond" w:hAnsi="Garamond"/>
          <w:color w:val="000000"/>
        </w:rPr>
      </w:pPr>
    </w:p>
    <w:p w14:paraId="65E6187A" w14:textId="77777777" w:rsidR="00000000" w:rsidRDefault="00000000">
      <w:pPr>
        <w:shd w:val="clear" w:color="auto" w:fill="9999FF"/>
        <w:jc w:val="both"/>
        <w:rPr>
          <w:rFonts w:ascii="Garamond" w:hAnsi="Garamond"/>
          <w:color w:val="000000"/>
          <w:lang w:val="en-GB"/>
        </w:rPr>
      </w:pPr>
      <w:r>
        <w:rPr>
          <w:rFonts w:ascii="Garamond" w:hAnsi="Garamond"/>
          <w:color w:val="000000"/>
        </w:rPr>
        <w:t>(2) Provide information on the regulations to guarantee gender responsive approaches to prevent and to review the use of artificial intelligence systems to produce harmful content in ways that violate the rights of women.</w:t>
      </w:r>
    </w:p>
    <w:p w14:paraId="4745FF40" w14:textId="77777777" w:rsidR="00000000" w:rsidRDefault="00000000">
      <w:pPr>
        <w:jc w:val="both"/>
        <w:rPr>
          <w:rFonts w:ascii="Garamond" w:hAnsi="Garamond"/>
          <w:color w:val="000000"/>
          <w:lang w:val="en-GB"/>
        </w:rPr>
      </w:pPr>
    </w:p>
    <w:p w14:paraId="635E088C" w14:textId="77777777" w:rsidR="00000000" w:rsidRDefault="00000000">
      <w:pPr>
        <w:rPr>
          <w:rFonts w:ascii="Garamond" w:hAnsi="Garamond"/>
          <w:lang w:val="en-GB"/>
        </w:rPr>
      </w:pPr>
      <w:r>
        <w:rPr>
          <w:rFonts w:ascii="Garamond" w:hAnsi="Garamond"/>
        </w:rPr>
        <w:t>10</w:t>
      </w:r>
      <w:r>
        <w:rPr>
          <w:rFonts w:ascii="Garamond" w:hAnsi="Garamond"/>
          <w:lang w:val="en-GB"/>
        </w:rPr>
        <w:t>. ODRI respectfully suggest that CEDAW make the following recommendation to French government to tackle the problem of online violence:</w:t>
      </w:r>
    </w:p>
    <w:p w14:paraId="297ADBF2" w14:textId="77777777" w:rsidR="00000000" w:rsidRDefault="00000000">
      <w:pPr>
        <w:rPr>
          <w:rFonts w:ascii="Garamond" w:hAnsi="Garamond"/>
          <w:lang w:val="en-GB"/>
        </w:rPr>
      </w:pPr>
    </w:p>
    <w:p w14:paraId="69549AC5" w14:textId="77777777" w:rsidR="00000000" w:rsidRDefault="00000000">
      <w:pPr>
        <w:shd w:val="clear" w:color="auto" w:fill="9999FF"/>
        <w:jc w:val="both"/>
        <w:rPr>
          <w:rFonts w:ascii="Garamond" w:hAnsi="Garamond"/>
          <w:color w:val="000000"/>
          <w:lang w:val="en-GB"/>
        </w:rPr>
      </w:pPr>
    </w:p>
    <w:p w14:paraId="6DC258D2"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Facilitat</w:t>
      </w:r>
      <w:r>
        <w:rPr>
          <w:rFonts w:ascii="Garamond" w:hAnsi="Garamond"/>
          <w:color w:val="000000"/>
        </w:rPr>
        <w:t>e</w:t>
      </w:r>
      <w:r>
        <w:rPr>
          <w:rFonts w:ascii="Garamond" w:hAnsi="Garamond"/>
          <w:color w:val="000000"/>
          <w:lang w:val="en-GB"/>
        </w:rPr>
        <w:t xml:space="preserve"> safe</w:t>
      </w:r>
      <w:r>
        <w:rPr>
          <w:rFonts w:ascii="Garamond" w:hAnsi="Garamond"/>
          <w:color w:val="000000"/>
        </w:rPr>
        <w:t xml:space="preserve">ty and accountability online </w:t>
      </w:r>
      <w:r>
        <w:rPr>
          <w:rFonts w:ascii="Garamond" w:hAnsi="Garamond"/>
          <w:color w:val="000000"/>
          <w:lang w:val="en-GB"/>
        </w:rPr>
        <w:t>of service providers</w:t>
      </w:r>
      <w:r>
        <w:rPr>
          <w:rFonts w:ascii="Garamond" w:hAnsi="Garamond"/>
          <w:color w:val="000000"/>
        </w:rPr>
        <w:t>, law enforcement authorities and administrative regulators</w:t>
      </w:r>
      <w:r>
        <w:rPr>
          <w:rFonts w:ascii="Garamond" w:hAnsi="Garamond"/>
          <w:color w:val="000000"/>
          <w:lang w:val="en-GB"/>
        </w:rPr>
        <w:t xml:space="preserve">, in particular by creating effective regulatory frameworks, including for content moderation and reporting mechanisms, sanctioning perpetrators, </w:t>
      </w:r>
      <w:r>
        <w:rPr>
          <w:rFonts w:ascii="Garamond" w:hAnsi="Garamond"/>
          <w:color w:val="000000"/>
        </w:rPr>
        <w:t>providing remedies,</w:t>
      </w:r>
      <w:r>
        <w:rPr>
          <w:rFonts w:ascii="Garamond" w:hAnsi="Garamond"/>
          <w:color w:val="000000"/>
          <w:lang w:val="en-GB"/>
        </w:rPr>
        <w:t xml:space="preserve"> and </w:t>
      </w:r>
      <w:r>
        <w:rPr>
          <w:rFonts w:ascii="Garamond" w:hAnsi="Garamond"/>
          <w:color w:val="000000"/>
        </w:rPr>
        <w:t xml:space="preserve">collecting </w:t>
      </w:r>
      <w:r>
        <w:rPr>
          <w:rFonts w:ascii="Garamond" w:hAnsi="Garamond"/>
          <w:color w:val="000000"/>
          <w:lang w:val="en-GB"/>
        </w:rPr>
        <w:t xml:space="preserve">reliable information to </w:t>
      </w:r>
      <w:r>
        <w:rPr>
          <w:rFonts w:ascii="Garamond" w:hAnsi="Garamond"/>
          <w:color w:val="000000"/>
        </w:rPr>
        <w:t xml:space="preserve">identify risks, and to monitor and to </w:t>
      </w:r>
      <w:r>
        <w:rPr>
          <w:rFonts w:ascii="Garamond" w:hAnsi="Garamond"/>
          <w:color w:val="000000"/>
          <w:lang w:val="en-GB"/>
        </w:rPr>
        <w:t xml:space="preserve">address online gender discrimination and violence, </w:t>
      </w:r>
      <w:r>
        <w:rPr>
          <w:rFonts w:ascii="Garamond" w:hAnsi="Garamond"/>
          <w:color w:val="000000"/>
        </w:rPr>
        <w:t>including deep-fake pornography</w:t>
      </w:r>
      <w:r>
        <w:rPr>
          <w:rFonts w:ascii="Garamond" w:hAnsi="Garamond"/>
          <w:color w:val="000000"/>
          <w:lang w:val="en-GB"/>
        </w:rPr>
        <w:t>.</w:t>
      </w:r>
    </w:p>
    <w:p w14:paraId="53D667A6" w14:textId="77777777" w:rsidR="00000000" w:rsidRDefault="00000000">
      <w:pPr>
        <w:shd w:val="clear" w:color="auto" w:fill="9999FF"/>
        <w:jc w:val="both"/>
        <w:rPr>
          <w:rFonts w:ascii="Garamond" w:hAnsi="Garamond"/>
          <w:color w:val="000000"/>
          <w:lang w:val="en-GB"/>
        </w:rPr>
      </w:pPr>
    </w:p>
    <w:p w14:paraId="635332C7" w14:textId="77777777" w:rsidR="00000000" w:rsidRDefault="00000000">
      <w:pPr>
        <w:jc w:val="both"/>
        <w:rPr>
          <w:rFonts w:ascii="Garamond" w:hAnsi="Garamond"/>
          <w:color w:val="000000"/>
          <w:lang w:val="en-GB"/>
        </w:rPr>
      </w:pPr>
    </w:p>
    <w:p w14:paraId="09CFF694" w14:textId="77777777" w:rsidR="00000000" w:rsidRDefault="00000000">
      <w:pPr>
        <w:numPr>
          <w:ilvl w:val="0"/>
          <w:numId w:val="2"/>
        </w:numPr>
        <w:rPr>
          <w:rFonts w:ascii="Garamond" w:hAnsi="Garamond"/>
          <w:lang w:val="en-GB"/>
        </w:rPr>
      </w:pPr>
      <w:r>
        <w:rPr>
          <w:rFonts w:ascii="Garamond" w:hAnsi="Garamond"/>
          <w:b/>
          <w:bCs/>
          <w:lang w:val="en-GB"/>
        </w:rPr>
        <w:t>Extraterritorial State obligation</w:t>
      </w:r>
      <w:r>
        <w:rPr>
          <w:rFonts w:ascii="Garamond" w:hAnsi="Garamond"/>
          <w:b/>
          <w:bCs/>
        </w:rPr>
        <w:t>s</w:t>
      </w:r>
    </w:p>
    <w:p w14:paraId="0A335007" w14:textId="77777777" w:rsidR="00000000" w:rsidRDefault="00000000">
      <w:pPr>
        <w:jc w:val="both"/>
        <w:rPr>
          <w:rFonts w:ascii="Garamond" w:hAnsi="Garamond"/>
          <w:color w:val="000000"/>
          <w:lang w:val="en-GB"/>
        </w:rPr>
      </w:pPr>
      <w:r>
        <w:rPr>
          <w:rFonts w:ascii="Garamond" w:hAnsi="Garamond"/>
          <w:lang w:val="en-GB"/>
        </w:rPr>
        <w:t xml:space="preserve">  </w:t>
      </w:r>
    </w:p>
    <w:p w14:paraId="6D91E239" w14:textId="77777777" w:rsidR="00000000" w:rsidRDefault="00000000">
      <w:pPr>
        <w:jc w:val="both"/>
        <w:rPr>
          <w:rFonts w:ascii="Garamond" w:hAnsi="Garamond"/>
          <w:color w:val="000000"/>
          <w:lang w:val="en-GB"/>
        </w:rPr>
      </w:pPr>
      <w:r>
        <w:rPr>
          <w:rFonts w:ascii="Garamond" w:hAnsi="Garamond"/>
          <w:color w:val="000000"/>
          <w:lang w:val="en-GB"/>
        </w:rPr>
        <w:t>11. ODRI expresses disappointment over the absence of clarifications pertaining to the latter part of paragraph 10 of the List of issues and questions in relation to the ninth periodic report of France as the government has restricting their responses to only the regulations of arms trade. There are not  answers  to actions taken to assess the risk of human rights violations, particularly the right to freedom of expression, opinion, and association when authorizing the export of surveillance and biometric technologies (CEDAW/C/FRA/Q/9). Within this section, ODRI highlights certain risks associated with French companies providing artificial intelligence to governments and to private parties without conducting a comprehensive gender assessment. These findings underscore that, despite efforts to promote responsible business conduct, AI private enterprises still neglect to integrate mandatory gender-sensitive human rights due diligence processes into the design and launch of algorithms and other surveillance and biometric technologies to comprehensively address gender equality and the rights protected by the Convention on the Elimination of All Forms of Discrimination Against Women.</w:t>
      </w:r>
    </w:p>
    <w:p w14:paraId="10A0A211" w14:textId="77777777" w:rsidR="00000000" w:rsidRDefault="00000000">
      <w:pPr>
        <w:jc w:val="both"/>
        <w:rPr>
          <w:rFonts w:ascii="Garamond" w:hAnsi="Garamond"/>
          <w:color w:val="000000"/>
          <w:lang w:val="en-GB"/>
        </w:rPr>
      </w:pPr>
    </w:p>
    <w:p w14:paraId="7D76154D" w14:textId="77777777" w:rsidR="00000000" w:rsidRDefault="00000000">
      <w:pPr>
        <w:jc w:val="both"/>
        <w:rPr>
          <w:rFonts w:ascii="Garamond" w:hAnsi="Garamond"/>
          <w:color w:val="000000"/>
          <w:lang w:val="en-GB"/>
        </w:rPr>
      </w:pPr>
      <w:r>
        <w:rPr>
          <w:rFonts w:ascii="Garamond" w:hAnsi="Garamond"/>
          <w:color w:val="000000"/>
          <w:lang w:val="en-GB"/>
        </w:rPr>
        <w:t>12. A different number of French companies offer surveillance and biometric technologies to both foreign governments and private entities without conducting thorough assessments of their potentially disproportionate impact on women and the risk of gender-based discrimination. In a publicly endorsed study, funded by the Ministry Delegate responsible for Public Accounts and the Ministry of Health and Prevention, which specifically focused on the utilization of biometrics within the healthcare sector, researchers issued a caution. They noted that in the absence of a French or common European labelling or certification system, French companies heavily rely on algorithmic solutions developed by third-party suppliers and manufacturers, coupled with certifications from the National Institute of Standards and Technology (NIST) of the United States of America.</w:t>
      </w:r>
      <w:r>
        <w:rPr>
          <w:rStyle w:val="EndnoteReference"/>
          <w:rFonts w:ascii="Garamond" w:hAnsi="Garamond"/>
          <w:color w:val="000000"/>
          <w:lang w:val="en-GB"/>
        </w:rPr>
        <w:endnoteReference w:id="1"/>
      </w:r>
      <w:r>
        <w:rPr>
          <w:rFonts w:ascii="Garamond" w:hAnsi="Garamond"/>
          <w:color w:val="000000"/>
          <w:lang w:val="en-GB"/>
        </w:rPr>
        <w:t xml:space="preserve"> While NIST has gradually acknowledged the gender bias associated with biometric and surveillance systems,</w:t>
      </w:r>
      <w:r>
        <w:rPr>
          <w:rStyle w:val="EndnoteReference"/>
          <w:rFonts w:ascii="Garamond" w:hAnsi="Garamond"/>
          <w:color w:val="000000"/>
          <w:lang w:val="en-GB"/>
        </w:rPr>
        <w:endnoteReference w:id="2"/>
      </w:r>
      <w:r>
        <w:rPr>
          <w:rFonts w:ascii="Garamond" w:hAnsi="Garamond"/>
          <w:color w:val="000000"/>
          <w:lang w:val="en-GB"/>
        </w:rPr>
        <w:t xml:space="preserve"> such institution does not require gender-sensitive impact assessments for the technology, operational guidelines, procedures, or projects to safeguard against discrimination or disadvantages for women. For example, without the adequate algorithms or supervision, facial recognition systems or other biometric identification products could identify incorrectly women wearing earrings, makeup, or turbans. If such technologies do not have diverse data during their design or training, biometric and surveillance systems could easily mistake the selection of women with disabilities, lesbian, bisexual, transgender or intersex persons, or women from ethnic minorities, such as Roma, Sinti, and Camminanti, Africans and people of African descent and of Arab origin, as well as women migrants or refugees.</w:t>
      </w:r>
    </w:p>
    <w:p w14:paraId="361C34D7" w14:textId="77777777" w:rsidR="00000000" w:rsidRDefault="00000000">
      <w:pPr>
        <w:jc w:val="both"/>
        <w:rPr>
          <w:rFonts w:ascii="Garamond" w:hAnsi="Garamond"/>
          <w:color w:val="000000"/>
          <w:lang w:val="en-GB"/>
        </w:rPr>
      </w:pPr>
    </w:p>
    <w:p w14:paraId="7323FE55" w14:textId="77777777" w:rsidR="00000000" w:rsidRDefault="00000000">
      <w:pPr>
        <w:jc w:val="both"/>
        <w:rPr>
          <w:rFonts w:ascii="Garamond" w:hAnsi="Garamond"/>
          <w:color w:val="000000"/>
          <w:lang w:val="en-GB"/>
        </w:rPr>
      </w:pPr>
      <w:r>
        <w:rPr>
          <w:rFonts w:ascii="Garamond" w:hAnsi="Garamond"/>
          <w:color w:val="000000"/>
          <w:lang w:val="en-GB"/>
        </w:rPr>
        <w:t>13. In addition, the mandatory human rights due diligence framework established by Law 2017-399 of March 27, 2017, on the Duty of Vigilance of Parent Companies and Ordering Companies [</w:t>
      </w:r>
      <w:r>
        <w:rPr>
          <w:rFonts w:ascii="Garamond" w:hAnsi="Garamond"/>
          <w:i/>
          <w:iCs/>
          <w:color w:val="000000"/>
          <w:lang w:val="en-GB"/>
        </w:rPr>
        <w:t>Loi 2017-399 du 27 Mars 2017 relative au devoir de vigilance des sociétés mères et des entreprises donneuses d’ordre</w:t>
      </w:r>
      <w:r>
        <w:rPr>
          <w:rFonts w:ascii="Garamond" w:hAnsi="Garamond"/>
          <w:color w:val="000000"/>
          <w:lang w:val="en-GB"/>
        </w:rPr>
        <w:t>],</w:t>
      </w:r>
      <w:r>
        <w:rPr>
          <w:rStyle w:val="EndnoteReference"/>
          <w:rFonts w:ascii="Garamond" w:hAnsi="Garamond"/>
          <w:color w:val="000000"/>
          <w:lang w:val="en-GB"/>
        </w:rPr>
        <w:endnoteReference w:id="3"/>
      </w:r>
      <w:r>
        <w:rPr>
          <w:rFonts w:ascii="Garamond" w:hAnsi="Garamond"/>
          <w:color w:val="000000"/>
          <w:lang w:val="en-GB"/>
        </w:rPr>
        <w:t xml:space="preserve"> does not apply to the majority of artificial intelligence companies in the biometric and surveillance sector. This is due to the atomized nature of AI industries, as these companies typically do not meet the threshold defined by the French law, which requires a minimum of 5,000 employees or 10,000 or more employees when considering both direct and indirect French-registered subsidiaries. Consequently, with the </w:t>
      </w:r>
      <w:r>
        <w:rPr>
          <w:rFonts w:ascii="Garamond" w:hAnsi="Garamond"/>
          <w:color w:val="000000"/>
          <w:lang w:val="en-GB"/>
        </w:rPr>
        <w:lastRenderedPageBreak/>
        <w:t>exception of three (3) business conglomarate companies dedicated to biometric and surveillance services for decades, most French companies are presently not obliged to regularly report or conduct comprehensive due diligence processes that meticulously examine the adverse effects of biometric and surveillance services on the rights of women. Furthermore, prior to exporting these technologies t  o foreign governments or individuals, French biometric companies fail to assess security or privacy risks or negative impacts associated with these technologies, such as the profiling of women or reinforcing pre-existing gender disparities. Due to the fact that under current French Law, only French companies and the government are obliged to reveal information related to algorithms covered by the article L311(3)(1) of the Code of relations when these algorithms (Code des relations entre le public et l'administration) that are used by the public administration, leaving outside from this scope biometric and surveillance algorithms applied outside France. Moreover, from the available information reported to shareholders, stakeholders and investors in vigilance plans, annual reports, corporate environmental and social reporting, and other reference documents of AI companies dedicated to biometric and surveillance services, these companies do not usually ensure periodic disclosure of information to affected parties or establish internal monitoring and complaint mechanisms for cases in which the technology has adverse effects on women.</w:t>
      </w:r>
    </w:p>
    <w:p w14:paraId="46E1081A" w14:textId="77777777" w:rsidR="00000000" w:rsidRDefault="00000000">
      <w:pPr>
        <w:jc w:val="both"/>
        <w:rPr>
          <w:rFonts w:ascii="Garamond" w:hAnsi="Garamond"/>
          <w:color w:val="000000"/>
          <w:lang w:val="en-GB"/>
        </w:rPr>
      </w:pPr>
    </w:p>
    <w:p w14:paraId="4200A5C9" w14:textId="77777777" w:rsidR="00000000" w:rsidRDefault="00000000">
      <w:pPr>
        <w:rPr>
          <w:rFonts w:ascii="Garamond" w:hAnsi="Garamond"/>
          <w:lang w:val="en-GB"/>
        </w:rPr>
      </w:pPr>
      <w:r>
        <w:rPr>
          <w:rFonts w:ascii="Garamond" w:hAnsi="Garamond"/>
          <w:lang w:val="en-GB"/>
        </w:rPr>
        <w:t>14. ODRI recommends that CEDAW consider inquiring with the French delegation regarding:</w:t>
      </w:r>
    </w:p>
    <w:p w14:paraId="2DE4EFC8" w14:textId="77777777" w:rsidR="00000000" w:rsidRDefault="00000000">
      <w:pPr>
        <w:rPr>
          <w:rFonts w:ascii="Garamond" w:hAnsi="Garamond"/>
          <w:lang w:val="en-GB"/>
        </w:rPr>
      </w:pPr>
    </w:p>
    <w:p w14:paraId="42CF8461" w14:textId="77777777" w:rsidR="00000000" w:rsidRDefault="00000000">
      <w:pPr>
        <w:shd w:val="clear" w:color="auto" w:fill="9999FF"/>
        <w:rPr>
          <w:rFonts w:ascii="Garamond" w:hAnsi="Garamond"/>
          <w:lang w:val="en-GB"/>
        </w:rPr>
      </w:pPr>
    </w:p>
    <w:p w14:paraId="2E1643F9"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The provision of information pertaining to the initiatives aimed at reviewing artificial intelligence systems by biometric and surveillance companies before their introduction to the market or export outside France, with the goal of ensuring that they will not be used in ways that violate the rights of women.</w:t>
      </w:r>
    </w:p>
    <w:p w14:paraId="273A6CEB" w14:textId="77777777" w:rsidR="00000000" w:rsidRDefault="00000000">
      <w:pPr>
        <w:shd w:val="clear" w:color="auto" w:fill="9999FF"/>
        <w:jc w:val="both"/>
        <w:rPr>
          <w:rFonts w:ascii="Garamond" w:hAnsi="Garamond"/>
          <w:color w:val="000000"/>
          <w:lang w:val="en-GB"/>
        </w:rPr>
      </w:pPr>
    </w:p>
    <w:p w14:paraId="07713576" w14:textId="77777777" w:rsidR="00000000" w:rsidRDefault="00000000">
      <w:pPr>
        <w:jc w:val="both"/>
        <w:rPr>
          <w:rFonts w:ascii="Garamond" w:hAnsi="Garamond"/>
          <w:color w:val="000000"/>
          <w:lang w:val="en-GB"/>
        </w:rPr>
      </w:pPr>
    </w:p>
    <w:p w14:paraId="1D1CAB4A" w14:textId="77777777" w:rsidR="00000000" w:rsidRDefault="00000000">
      <w:pPr>
        <w:rPr>
          <w:rFonts w:ascii="Garamond" w:hAnsi="Garamond"/>
          <w:lang w:val="en-GB"/>
        </w:rPr>
      </w:pPr>
      <w:r>
        <w:rPr>
          <w:rFonts w:ascii="Garamond" w:hAnsi="Garamond"/>
          <w:lang w:val="en-GB"/>
        </w:rPr>
        <w:t>15. ODRI respectfully suggests that CEDAW make the following recommendation to the French government:</w:t>
      </w:r>
    </w:p>
    <w:p w14:paraId="6FE3EAEE" w14:textId="77777777" w:rsidR="00000000" w:rsidRDefault="00000000">
      <w:pPr>
        <w:rPr>
          <w:rFonts w:ascii="Garamond" w:hAnsi="Garamond"/>
          <w:lang w:val="en-GB"/>
        </w:rPr>
      </w:pPr>
    </w:p>
    <w:p w14:paraId="15B89D61" w14:textId="77777777" w:rsidR="00000000" w:rsidRDefault="00000000">
      <w:pPr>
        <w:shd w:val="clear" w:color="auto" w:fill="9999FF"/>
        <w:rPr>
          <w:rFonts w:ascii="Garamond" w:hAnsi="Garamond"/>
          <w:lang w:val="en-GB"/>
        </w:rPr>
      </w:pPr>
    </w:p>
    <w:p w14:paraId="667A61E3"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Take the necessary measures to enforce mandatory due diligence, transparency, and gender-sensitive impact assessments in the deployment and the periodic revision of algorithmic profiling, biometric, and surveillance systems to ensure that their utilization upholds the principle of non-discrimination and the right to equality before the law.</w:t>
      </w:r>
    </w:p>
    <w:p w14:paraId="000A1E88" w14:textId="77777777" w:rsidR="00000000" w:rsidRDefault="00000000">
      <w:pPr>
        <w:shd w:val="clear" w:color="auto" w:fill="9999FF"/>
        <w:jc w:val="both"/>
        <w:rPr>
          <w:rFonts w:ascii="Garamond" w:hAnsi="Garamond"/>
          <w:color w:val="000000"/>
          <w:lang w:val="en-GB"/>
        </w:rPr>
      </w:pPr>
    </w:p>
    <w:p w14:paraId="1F41EB73" w14:textId="77777777" w:rsidR="00000000" w:rsidRDefault="00000000">
      <w:pPr>
        <w:jc w:val="both"/>
        <w:rPr>
          <w:rFonts w:ascii="Garamond" w:hAnsi="Garamond"/>
          <w:lang w:val="en-GB"/>
        </w:rPr>
      </w:pPr>
    </w:p>
    <w:p w14:paraId="3EF25C6B" w14:textId="77777777" w:rsidR="00000000" w:rsidRDefault="00000000">
      <w:pPr>
        <w:numPr>
          <w:ilvl w:val="0"/>
          <w:numId w:val="2"/>
        </w:numPr>
        <w:rPr>
          <w:rFonts w:ascii="Garamond" w:hAnsi="Garamond"/>
          <w:color w:val="000000"/>
          <w:lang w:val="en-GB"/>
        </w:rPr>
      </w:pPr>
      <w:r>
        <w:rPr>
          <w:rFonts w:ascii="Garamond" w:hAnsi="Garamond"/>
          <w:b/>
          <w:bCs/>
          <w:lang w:val="en-GB"/>
        </w:rPr>
        <w:t>Employment</w:t>
      </w:r>
      <w:r>
        <w:rPr>
          <w:rFonts w:ascii="Garamond" w:hAnsi="Garamond"/>
          <w:lang w:val="en-GB"/>
        </w:rPr>
        <w:t xml:space="preserve"> </w:t>
      </w:r>
    </w:p>
    <w:p w14:paraId="72D03A7A" w14:textId="77777777" w:rsidR="00000000" w:rsidRDefault="00000000">
      <w:pPr>
        <w:jc w:val="both"/>
        <w:rPr>
          <w:rFonts w:ascii="Garamond" w:hAnsi="Garamond"/>
          <w:color w:val="000000"/>
          <w:lang w:val="en-GB"/>
        </w:rPr>
      </w:pPr>
    </w:p>
    <w:p w14:paraId="396050B5" w14:textId="77777777" w:rsidR="00000000" w:rsidRDefault="00000000">
      <w:pPr>
        <w:jc w:val="both"/>
        <w:rPr>
          <w:rFonts w:ascii="Garamond" w:hAnsi="Garamond"/>
          <w:color w:val="000000"/>
          <w:lang w:val="en-GB"/>
        </w:rPr>
      </w:pPr>
      <w:r>
        <w:rPr>
          <w:rFonts w:ascii="Garamond" w:hAnsi="Garamond"/>
          <w:color w:val="000000"/>
          <w:lang w:val="en-GB"/>
        </w:rPr>
        <w:t>16. The lack of career opportunities, inadequate salary growth, and a deteriorating work environment continue to adversely affect women. Additionally, ODRI aims to highlight the influence of artificial intelligence on labour and trade union rights. Following the introduction of the French national strategy for Artificial Intelligence in 2018, accompanied by an initial budget of €800 million, subsequent endeavours such as the National Framework For Employment and Skills Development Commitment Agreement for the Challenges of Artificial Intelligence (allocated €1 million), and the National Recovery and Resilience Plan (NRRP) in 2019, with a total worth of €100 billion, have showcased the government's proactive investment in artificial intelligence companies as part of an economic transition.</w:t>
      </w:r>
      <w:r>
        <w:rPr>
          <w:rStyle w:val="EndnoteReference"/>
          <w:rFonts w:ascii="Garamond" w:hAnsi="Garamond" w:cs="Garamond"/>
          <w:color w:val="000000"/>
          <w:lang w:val="en-GB"/>
        </w:rPr>
        <w:endnoteReference w:id="4"/>
      </w:r>
      <w:r>
        <w:rPr>
          <w:rFonts w:ascii="Garamond" w:hAnsi="Garamond"/>
          <w:color w:val="000000"/>
          <w:lang w:val="en-GB"/>
        </w:rPr>
        <w:t xml:space="preserve">  </w:t>
      </w:r>
    </w:p>
    <w:p w14:paraId="3F05094B" w14:textId="77777777" w:rsidR="00000000" w:rsidRDefault="00000000">
      <w:pPr>
        <w:jc w:val="both"/>
        <w:rPr>
          <w:rFonts w:ascii="Garamond" w:hAnsi="Garamond"/>
          <w:color w:val="000000"/>
          <w:lang w:val="en-GB"/>
        </w:rPr>
      </w:pPr>
    </w:p>
    <w:p w14:paraId="3F425E69" w14:textId="77777777" w:rsidR="00000000" w:rsidRDefault="00000000">
      <w:pPr>
        <w:jc w:val="both"/>
        <w:rPr>
          <w:rFonts w:ascii="Garamond" w:hAnsi="Garamond"/>
          <w:color w:val="000000"/>
          <w:lang w:val="en-GB"/>
        </w:rPr>
      </w:pPr>
      <w:r>
        <w:rPr>
          <w:rFonts w:ascii="Garamond" w:hAnsi="Garamond"/>
          <w:color w:val="000000"/>
          <w:lang w:val="en-GB"/>
        </w:rPr>
        <w:t xml:space="preserve">17. This drive has been underscored by different consultative processes with different stakeholders regarding the objectives of Artificial intelligence public policies. However, despite their active engagement, women and feminists from trade unionists, professional federations, civil society organizations, and other worker-related institutions have not yet fully reaped the rewards of these initiatives in terms of skill development or adaptive strategies to address the increasing automation of </w:t>
      </w:r>
      <w:r>
        <w:rPr>
          <w:rFonts w:ascii="Garamond" w:hAnsi="Garamond"/>
          <w:color w:val="000000"/>
          <w:lang w:val="en-GB"/>
        </w:rPr>
        <w:lastRenderedPageBreak/>
        <w:t>jobs. Moreover, as the advisory body to the Prime Minister concerning labour rights, the National Employment Guidance Council (Conseil d’orientation pour l’emploi) points out that certain job categories  particularly susceptible to labour automation and digitalization, that include traditionally assigned jobs to women due to the gender disparities like cleaners, domestic workers, cooks, both skilled and unskilled workers across process industries, maintenance services, agriculture, and farmers.</w:t>
      </w:r>
      <w:r>
        <w:rPr>
          <w:rStyle w:val="EndnoteReference"/>
          <w:rFonts w:ascii="Garamond" w:hAnsi="Garamond" w:cs="Garamond"/>
          <w:color w:val="000000"/>
          <w:lang w:val="en-GB"/>
        </w:rPr>
        <w:endnoteReference w:id="5"/>
      </w:r>
    </w:p>
    <w:p w14:paraId="702CA5A7" w14:textId="77777777" w:rsidR="00000000" w:rsidRDefault="00000000">
      <w:pPr>
        <w:jc w:val="both"/>
        <w:rPr>
          <w:rFonts w:ascii="Garamond" w:hAnsi="Garamond"/>
          <w:color w:val="000000"/>
          <w:lang w:val="en-GB"/>
        </w:rPr>
      </w:pPr>
    </w:p>
    <w:p w14:paraId="7BDBEAC1" w14:textId="77777777" w:rsidR="00000000" w:rsidRDefault="00000000">
      <w:pPr>
        <w:jc w:val="both"/>
        <w:rPr>
          <w:rFonts w:ascii="Garamond" w:hAnsi="Garamond"/>
          <w:color w:val="000000"/>
          <w:lang w:val="en-GB"/>
        </w:rPr>
      </w:pPr>
      <w:r>
        <w:rPr>
          <w:rFonts w:ascii="Garamond" w:hAnsi="Garamond"/>
          <w:color w:val="000000"/>
          <w:lang w:val="en-GB"/>
        </w:rPr>
        <w:t>18. Women from different constitutencies have been vocal about their concerns regarding the governmental eagerness to foster artificial intelligence industries. Particularly, women have also played an active role in raising awareness on sexism and sexual harassment during the process of collective bargaining. Nevertheless, in the uncertain context of not knowing the extents of the impacts of artificial intelligence on access to employment, French trade unions have faced difficulties in extensively negotiating surveillance methods employed by companies, algorithms, and automatic decisions pertaining to recruitment, task allocation, educational support, performance evaluations, contract terminations, or pre-existing surveillance mechanisms. These challenges are rooted in lack of transparency from employers, power imbalances during negotiations, the continuance of a corporate patriarcate culture, and inadequate training of negotiators representing trade unions.</w:t>
      </w:r>
    </w:p>
    <w:p w14:paraId="3EC9EE51" w14:textId="77777777" w:rsidR="00000000" w:rsidRDefault="00000000">
      <w:pPr>
        <w:jc w:val="both"/>
        <w:rPr>
          <w:rFonts w:ascii="Garamond" w:hAnsi="Garamond"/>
          <w:color w:val="000000"/>
          <w:lang w:val="en-GB"/>
        </w:rPr>
      </w:pPr>
    </w:p>
    <w:p w14:paraId="63C86B2C" w14:textId="77777777" w:rsidR="00000000" w:rsidRDefault="00000000">
      <w:pPr>
        <w:jc w:val="both"/>
        <w:rPr>
          <w:rFonts w:ascii="Garamond" w:hAnsi="Garamond" w:cs="Garamond"/>
          <w:color w:val="000000"/>
          <w:lang w:val="en-GB"/>
        </w:rPr>
      </w:pPr>
      <w:r>
        <w:rPr>
          <w:rFonts w:ascii="Garamond" w:hAnsi="Garamond"/>
          <w:color w:val="000000"/>
          <w:lang w:val="en-GB"/>
        </w:rPr>
        <w:t>19. A</w:t>
      </w:r>
      <w:r>
        <w:rPr>
          <w:rFonts w:ascii="Garamond" w:hAnsi="Garamond" w:cs="Garamond"/>
          <w:color w:val="000000"/>
          <w:lang w:val="en-GB"/>
        </w:rPr>
        <w:t>mong a total of 20,352 collective agreements officially recorded with the Ministry of Labour, Full Employment, and Integration, only 5.5 % per cent have references to gender. Among them, merely thirty-five (35) have reference sexism as a concerning issue.  In the context of artificial intelligence, from 2018 to 2023, a reduced number of sixty-seven (67) collective agreements contain agreements to address the impacts of artificial intelligence, with a majority of sixty-four (64) agreements including well-intentioned yet ambiguous clauses to protect workers, addressing training initiatives, employment continuity, and skill enhancement aimed at addressing the ramifications of artificial intelligence and digitalization on working conditions.</w:t>
      </w:r>
    </w:p>
    <w:p w14:paraId="1AC45758" w14:textId="77777777" w:rsidR="00000000" w:rsidRDefault="00000000">
      <w:pPr>
        <w:jc w:val="both"/>
        <w:rPr>
          <w:rFonts w:ascii="Garamond" w:hAnsi="Garamond" w:cs="Garamond"/>
          <w:color w:val="000000"/>
          <w:lang w:val="en-GB"/>
        </w:rPr>
      </w:pPr>
    </w:p>
    <w:p w14:paraId="79579512" w14:textId="77777777" w:rsidR="00000000" w:rsidRDefault="00000000">
      <w:pPr>
        <w:jc w:val="both"/>
        <w:rPr>
          <w:rFonts w:ascii="Garamond" w:hAnsi="Garamond" w:cs="Garamond"/>
          <w:color w:val="000000"/>
          <w:lang w:val="en-GB"/>
        </w:rPr>
      </w:pPr>
      <w:r>
        <w:rPr>
          <w:rFonts w:ascii="Garamond" w:hAnsi="Garamond" w:cs="Garamond"/>
          <w:color w:val="000000"/>
          <w:lang w:val="en-GB"/>
        </w:rPr>
        <w:t>20. Only three (03) specific labour collective agreements—approved in October 2020, October 2021, and November 2022—have directly established measures grounded in a human rights framework from the effects of artificial intelligence. In these instances, two collective agreements involving recruitment agencies and insurance companies (UDES, FFA and Prism'emploi) have incorporated provisions stipulating that algorithms must counteract the utilization of discriminatory biases and stereotyping, or privacy infringments. One possible explanation of the lack of collective agreements related to gender bias could be on the horizontal and vertical occupational segregation in artificial intelligence jobs for science, engineering and mathematics, information and technology.</w:t>
      </w:r>
    </w:p>
    <w:p w14:paraId="2FFEC608" w14:textId="77777777" w:rsidR="00000000" w:rsidRDefault="00000000">
      <w:pPr>
        <w:jc w:val="both"/>
        <w:rPr>
          <w:rFonts w:ascii="Garamond" w:hAnsi="Garamond" w:cs="Garamond"/>
          <w:color w:val="000000"/>
          <w:lang w:val="en-GB"/>
        </w:rPr>
      </w:pPr>
    </w:p>
    <w:p w14:paraId="5BFFE95C" w14:textId="77777777" w:rsidR="00000000" w:rsidRDefault="00000000">
      <w:pPr>
        <w:jc w:val="both"/>
        <w:rPr>
          <w:rFonts w:ascii="Garamond" w:hAnsi="Garamond"/>
          <w:lang w:val="en-GB"/>
        </w:rPr>
      </w:pPr>
      <w:r>
        <w:rPr>
          <w:rFonts w:ascii="Garamond" w:hAnsi="Garamond"/>
          <w:lang w:val="en-GB"/>
        </w:rPr>
        <w:t xml:space="preserve">21. ODRI suggests CEDAW to </w:t>
      </w:r>
      <w:r>
        <w:rPr>
          <w:rFonts w:ascii="Garamond" w:hAnsi="Garamond"/>
          <w:color w:val="000000"/>
          <w:lang w:val="en-GB"/>
        </w:rPr>
        <w:t>direct the following inquiries to the French delegation during the constructive dialogue</w:t>
      </w:r>
      <w:r>
        <w:rPr>
          <w:rFonts w:ascii="Garamond" w:hAnsi="Garamond"/>
          <w:lang w:val="en-GB"/>
        </w:rPr>
        <w:t>:</w:t>
      </w:r>
    </w:p>
    <w:p w14:paraId="03A86111" w14:textId="77777777" w:rsidR="00000000" w:rsidRDefault="00000000">
      <w:pPr>
        <w:jc w:val="both"/>
        <w:rPr>
          <w:rFonts w:ascii="Garamond" w:hAnsi="Garamond"/>
          <w:lang w:val="en-GB"/>
        </w:rPr>
      </w:pPr>
    </w:p>
    <w:p w14:paraId="6DA07934" w14:textId="77777777" w:rsidR="00000000" w:rsidRDefault="00000000">
      <w:pPr>
        <w:shd w:val="clear" w:color="auto" w:fill="9999FF"/>
        <w:rPr>
          <w:rFonts w:ascii="Garamond" w:hAnsi="Garamond"/>
          <w:lang w:val="en-GB"/>
        </w:rPr>
      </w:pPr>
    </w:p>
    <w:p w14:paraId="4056AA4A" w14:textId="77777777" w:rsidR="00000000" w:rsidRDefault="00000000">
      <w:pPr>
        <w:numPr>
          <w:ilvl w:val="0"/>
          <w:numId w:val="4"/>
        </w:numPr>
        <w:shd w:val="clear" w:color="auto" w:fill="9999FF"/>
        <w:jc w:val="both"/>
        <w:rPr>
          <w:rFonts w:ascii="Garamond" w:hAnsi="Garamond"/>
          <w:color w:val="000000"/>
          <w:lang w:val="en-GB"/>
        </w:rPr>
      </w:pPr>
      <w:r>
        <w:rPr>
          <w:rFonts w:ascii="Garamond" w:hAnsi="Garamond"/>
          <w:color w:val="000000"/>
          <w:lang w:val="en-GB"/>
        </w:rPr>
        <w:t>Seek information about efforts to ensure that artificial intelligence systems detect gender bias in recruitment, task allocation, educational support, performance evaluations, surveillance mechanisms, and contract terminations, with a view to eliminating gender bias more effectively.</w:t>
      </w:r>
    </w:p>
    <w:p w14:paraId="57CFB006" w14:textId="77777777" w:rsidR="00000000" w:rsidRDefault="00000000">
      <w:pPr>
        <w:numPr>
          <w:ilvl w:val="0"/>
          <w:numId w:val="4"/>
        </w:numPr>
        <w:shd w:val="clear" w:color="auto" w:fill="9999FF"/>
        <w:jc w:val="both"/>
        <w:rPr>
          <w:rFonts w:ascii="Garamond" w:hAnsi="Garamond"/>
          <w:color w:val="000000"/>
          <w:lang w:val="en-GB"/>
        </w:rPr>
      </w:pPr>
      <w:r>
        <w:rPr>
          <w:rFonts w:ascii="Garamond" w:hAnsi="Garamond"/>
          <w:color w:val="000000"/>
          <w:lang w:val="en-GB"/>
        </w:rPr>
        <w:t>Seek details on measures taken to educate negotiators representing trade unions regarding the impact of artificial intelligence on the rights of women.</w:t>
      </w:r>
    </w:p>
    <w:p w14:paraId="55A0B989" w14:textId="77777777" w:rsidR="00000000" w:rsidRDefault="00000000">
      <w:pPr>
        <w:numPr>
          <w:ilvl w:val="0"/>
          <w:numId w:val="4"/>
        </w:numPr>
        <w:shd w:val="clear" w:color="auto" w:fill="9999FF"/>
        <w:jc w:val="both"/>
        <w:rPr>
          <w:rFonts w:ascii="Garamond" w:hAnsi="Garamond"/>
          <w:color w:val="000000"/>
          <w:lang w:val="en-GB"/>
        </w:rPr>
      </w:pPr>
      <w:r>
        <w:rPr>
          <w:rFonts w:ascii="Garamond" w:hAnsi="Garamond"/>
          <w:color w:val="000000"/>
          <w:lang w:val="en-GB"/>
        </w:rPr>
        <w:t>Inquire about the measures taken to promote girls’ and women’s enrolment in non-traditional fields of study, such as artificial intelligence, science, high technology and innovation, engineering, mathematics and information and communications technology.</w:t>
      </w:r>
    </w:p>
    <w:p w14:paraId="11FA9111" w14:textId="77777777" w:rsidR="00000000" w:rsidRDefault="00000000">
      <w:pPr>
        <w:shd w:val="clear" w:color="auto" w:fill="9999FF"/>
        <w:jc w:val="both"/>
        <w:rPr>
          <w:rFonts w:ascii="Garamond" w:hAnsi="Garamond"/>
          <w:color w:val="000000"/>
          <w:lang w:val="en-GB"/>
        </w:rPr>
      </w:pPr>
    </w:p>
    <w:p w14:paraId="549BF9EA" w14:textId="77777777" w:rsidR="00000000" w:rsidRDefault="00000000">
      <w:pPr>
        <w:jc w:val="both"/>
        <w:rPr>
          <w:rFonts w:ascii="Garamond" w:hAnsi="Garamond"/>
          <w:color w:val="000000"/>
          <w:lang w:val="en-GB"/>
        </w:rPr>
      </w:pPr>
    </w:p>
    <w:p w14:paraId="7ECF5D72" w14:textId="77777777" w:rsidR="00000000" w:rsidRDefault="00000000">
      <w:pPr>
        <w:rPr>
          <w:rFonts w:ascii="Garamond" w:hAnsi="Garamond"/>
          <w:lang w:val="en-GB"/>
        </w:rPr>
      </w:pPr>
    </w:p>
    <w:p w14:paraId="7440DDA4" w14:textId="77777777" w:rsidR="00000000" w:rsidRDefault="00000000">
      <w:pPr>
        <w:pageBreakBefore/>
        <w:rPr>
          <w:rFonts w:ascii="Garamond" w:hAnsi="Garamond"/>
          <w:color w:val="000000"/>
          <w:lang w:val="en-GB"/>
        </w:rPr>
      </w:pPr>
      <w:r>
        <w:rPr>
          <w:rFonts w:ascii="Garamond" w:hAnsi="Garamond"/>
          <w:lang w:val="en-GB"/>
        </w:rPr>
        <w:lastRenderedPageBreak/>
        <w:t>22. ODRI respectfully proposes that CEDAW issue the subsequent recommendations to the French government:</w:t>
      </w:r>
    </w:p>
    <w:p w14:paraId="7783C6E6" w14:textId="77777777" w:rsidR="00000000" w:rsidRDefault="00000000">
      <w:pPr>
        <w:rPr>
          <w:rFonts w:ascii="Garamond" w:hAnsi="Garamond"/>
          <w:color w:val="000000"/>
          <w:lang w:val="en-GB"/>
        </w:rPr>
      </w:pPr>
    </w:p>
    <w:p w14:paraId="15725C2B" w14:textId="77777777" w:rsidR="00000000" w:rsidRDefault="00000000">
      <w:pPr>
        <w:shd w:val="clear" w:color="auto" w:fill="9999FF"/>
        <w:rPr>
          <w:rFonts w:ascii="Garamond" w:hAnsi="Garamond"/>
          <w:lang w:val="en-GB"/>
        </w:rPr>
      </w:pPr>
    </w:p>
    <w:p w14:paraId="5F46A5C7"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 xml:space="preserve">(a) Provide training to companies and to workers on the implications of artificial intelligence on the rights of women, including in terms of labour rights and the right to work. </w:t>
      </w:r>
    </w:p>
    <w:p w14:paraId="34529A10" w14:textId="77777777" w:rsidR="00000000" w:rsidRDefault="00000000">
      <w:pPr>
        <w:shd w:val="clear" w:color="auto" w:fill="9999FF"/>
        <w:jc w:val="both"/>
        <w:rPr>
          <w:rFonts w:ascii="Garamond" w:hAnsi="Garamond"/>
          <w:color w:val="000000"/>
          <w:lang w:val="en-GB"/>
        </w:rPr>
      </w:pPr>
    </w:p>
    <w:p w14:paraId="5FED1853"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(b) Continue the collaborative process, involving social partners, particularly trade unions, in formulating new measures to effectively integrate female workers and trade unions into the digitalization and automation processes within French industries.</w:t>
      </w:r>
    </w:p>
    <w:p w14:paraId="25CB110E"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 xml:space="preserve"> </w:t>
      </w:r>
    </w:p>
    <w:p w14:paraId="7A5A04F3" w14:textId="77777777" w:rsidR="00000000" w:rsidRDefault="00000000">
      <w:pPr>
        <w:shd w:val="clear" w:color="auto" w:fill="9999FF"/>
        <w:jc w:val="both"/>
        <w:rPr>
          <w:rFonts w:ascii="Garamond" w:hAnsi="Garamond"/>
          <w:color w:val="000000"/>
          <w:lang w:val="en-GB"/>
        </w:rPr>
      </w:pPr>
      <w:r>
        <w:rPr>
          <w:rFonts w:ascii="Garamond" w:hAnsi="Garamond"/>
          <w:color w:val="000000"/>
          <w:lang w:val="en-GB"/>
        </w:rPr>
        <w:t>c) Guarantee that the collective bargaining process upholds workers' rights in terms of equality, non-discrimination, working conditions, and social security.</w:t>
      </w:r>
    </w:p>
    <w:p w14:paraId="6A7CC753" w14:textId="77777777" w:rsidR="00255830" w:rsidRDefault="00255830">
      <w:pPr>
        <w:shd w:val="clear" w:color="auto" w:fill="9999FF"/>
        <w:jc w:val="both"/>
      </w:pPr>
    </w:p>
    <w:sectPr w:rsidR="0025583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B3916" w14:textId="77777777" w:rsidR="00255830" w:rsidRDefault="00255830">
      <w:r>
        <w:separator/>
      </w:r>
    </w:p>
  </w:endnote>
  <w:endnote w:type="continuationSeparator" w:id="0">
    <w:p w14:paraId="4CC32F7F" w14:textId="77777777" w:rsidR="00255830" w:rsidRDefault="00255830">
      <w:r>
        <w:continuationSeparator/>
      </w:r>
    </w:p>
  </w:endnote>
  <w:endnote w:id="1">
    <w:p w14:paraId="51497966" w14:textId="77777777" w:rsidR="00000000" w:rsidRDefault="00000000">
      <w:pPr>
        <w:pStyle w:val="EndnoteText"/>
      </w:pPr>
      <w:r>
        <w:rPr>
          <w:rStyle w:val="EndnoteCharacters"/>
          <w:rFonts w:ascii="Garamond" w:hAnsi="Garamond"/>
        </w:rPr>
        <w:endnoteRef/>
      </w:r>
      <w:r>
        <w:rPr>
          <w:rFonts w:ascii="Garamond" w:hAnsi="Garamond"/>
        </w:rPr>
        <w:tab/>
        <w:t xml:space="preserve">François Auvigne et al, “Les évolutions de la carte Vitale et la carte Vitale biométrique,” NIST Special Publication 1270 (April 2023). https://www.igf.finances.gouv.fr/files/live/sites/igf/files/contributed/IGF%20internet/2.RapportsPublics/2023/2022-M-056-04_Carte_vitale_biometrique.pdf. </w:t>
      </w:r>
    </w:p>
  </w:endnote>
  <w:endnote w:id="2">
    <w:p w14:paraId="0AC3242F" w14:textId="77777777" w:rsidR="00000000" w:rsidRDefault="00000000">
      <w:pPr>
        <w:pStyle w:val="EndnoteText"/>
      </w:pPr>
      <w:r>
        <w:rPr>
          <w:rStyle w:val="EndnoteCharacters"/>
          <w:rFonts w:ascii="Garamond" w:hAnsi="Garamond"/>
        </w:rPr>
        <w:endnoteRef/>
      </w:r>
      <w:r>
        <w:rPr>
          <w:rFonts w:ascii="Garamond" w:hAnsi="Garamond"/>
        </w:rPr>
        <w:tab/>
        <w:t>Reva Schwartz et al, “Towards a Standard for Identifying and Managing Bias in Artificial Intelligence,” NIST Special Publication 1270 (March 2022). https://nvlpubs.nist.gov/nistpubs/SpecialPublications/NIST.SP.1270.pdf</w:t>
      </w:r>
    </w:p>
  </w:endnote>
  <w:endnote w:id="3">
    <w:p w14:paraId="7B4FE8A7" w14:textId="77777777" w:rsidR="00000000" w:rsidRDefault="00000000">
      <w:pPr>
        <w:pStyle w:val="EndnoteText"/>
      </w:pPr>
      <w:r>
        <w:rPr>
          <w:rStyle w:val="EndnoteCharacters"/>
          <w:rFonts w:ascii="Garamond" w:hAnsi="Garamond"/>
        </w:rPr>
        <w:endnoteRef/>
      </w:r>
      <w:r>
        <w:rPr>
          <w:rFonts w:ascii="Garamond" w:hAnsi="Garamond"/>
        </w:rPr>
        <w:tab/>
        <w:t>Chambers, Rachel and Vastardis, Anil Yilmaz (2021) "Human Rights Disclosure and Due Diligence Laws: The Role of Regulatory Oversight in Ensuring Corporate Accountability," Chicago Journal of International Law: Vol. 21: No. 2, Article 4. Available at: https://chicagounbound.uchicago.edu/cjil/vol21/iss2/4</w:t>
      </w:r>
    </w:p>
  </w:endnote>
  <w:endnote w:id="4">
    <w:p w14:paraId="439D36BE" w14:textId="77777777" w:rsidR="00000000" w:rsidRDefault="00000000">
      <w:pPr>
        <w:pStyle w:val="EndnoteText"/>
      </w:pPr>
      <w:r>
        <w:rPr>
          <w:rStyle w:val="EndnoteCharacters"/>
          <w:rFonts w:ascii="Garamond" w:hAnsi="Garamond"/>
        </w:rPr>
        <w:endnoteRef/>
      </w:r>
      <w:r>
        <w:rPr>
          <w:rStyle w:val="Hyperlink"/>
          <w:rFonts w:ascii="Garamond" w:eastAsia="Andale Sans UI" w:hAnsi="Garamond" w:cs="Garamond"/>
          <w:sz w:val="16"/>
          <w:szCs w:val="16"/>
          <w:u w:val="none"/>
        </w:rPr>
        <w:tab/>
        <w:t>Gouvernement de la République française. Le plan national de relance et de résilience, 2016 &lt;</w:t>
      </w:r>
      <w:hyperlink r:id="rId1" w:history="1">
        <w:r>
          <w:rPr>
            <w:rStyle w:val="Hyperlink"/>
          </w:rPr>
          <w:t>https://www.economie.gouv.fr/files/files/directions_services/plan-de-relance/PNRR%20Francais.pdf</w:t>
        </w:r>
      </w:hyperlink>
      <w:r>
        <w:rPr>
          <w:rStyle w:val="Hyperlink"/>
          <w:rFonts w:ascii="Garamond" w:eastAsia="Andale Sans UI" w:hAnsi="Garamond" w:cs="Garamond"/>
          <w:sz w:val="16"/>
          <w:szCs w:val="16"/>
          <w:u w:val="none"/>
        </w:rPr>
        <w:t>&gt;.</w:t>
      </w:r>
    </w:p>
  </w:endnote>
  <w:endnote w:id="5">
    <w:p w14:paraId="0149FC68" w14:textId="77777777" w:rsidR="00000000" w:rsidRDefault="00000000">
      <w:pPr>
        <w:pStyle w:val="EndnoteText"/>
      </w:pPr>
      <w:r>
        <w:rPr>
          <w:rStyle w:val="EndnoteCharacters"/>
          <w:rFonts w:ascii="Garamond" w:hAnsi="Garamond"/>
        </w:rPr>
        <w:endnoteRef/>
      </w:r>
      <w:r>
        <w:rPr>
          <w:rStyle w:val="Hyperlink"/>
          <w:rFonts w:ascii="Garamond" w:eastAsia="Andale Sans UI" w:hAnsi="Garamond" w:cs="Garamond"/>
          <w:sz w:val="16"/>
          <w:szCs w:val="16"/>
          <w:u w:val="none"/>
        </w:rPr>
        <w:tab/>
        <w:t>Conseil d’orientation pour l’emploi. 2016 Automatisation, numérisation et emploi. Tome 1 : Les impacts sur le volume, la structure et la localisation de l’emploi, Janvier 2017 &lt;</w:t>
      </w:r>
      <w:hyperlink r:id="rId2" w:history="1">
        <w:r>
          <w:rPr>
            <w:rStyle w:val="Hyperlink"/>
          </w:rPr>
          <w:t>https://www.strategie.gouv.fr/sites/strategie.gouv.fr/files/atoms/files/coe-rapport-tome-1-automatisation-numerisation-emploi-janvier-2017.pdf</w:t>
        </w:r>
      </w:hyperlink>
      <w:r>
        <w:rPr>
          <w:rStyle w:val="Hyperlink"/>
          <w:rFonts w:ascii="Garamond" w:eastAsia="Andale Sans UI" w:hAnsi="Garamond" w:cs="Garamond"/>
          <w:sz w:val="16"/>
          <w:szCs w:val="16"/>
          <w:u w:val="none"/>
        </w:rPr>
        <w:t xml:space="preserve">&gt;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88557" w14:textId="77777777" w:rsidR="00255830" w:rsidRDefault="00255830">
      <w:r>
        <w:separator/>
      </w:r>
    </w:p>
  </w:footnote>
  <w:footnote w:type="continuationSeparator" w:id="0">
    <w:p w14:paraId="057FB35A" w14:textId="77777777" w:rsidR="00255830" w:rsidRDefault="00255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upperRoman"/>
      <w:lvlText w:val="%1."/>
      <w:lvlJc w:val="left"/>
      <w:pPr>
        <w:tabs>
          <w:tab w:val="num" w:pos="720"/>
        </w:tabs>
        <w:ind w:left="720" w:hanging="360"/>
      </w:pPr>
      <w:rPr>
        <w:lang w:val="en-G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16cid:durableId="1531994660">
    <w:abstractNumId w:val="0"/>
  </w:num>
  <w:num w:numId="2" w16cid:durableId="965039067">
    <w:abstractNumId w:val="1"/>
  </w:num>
  <w:num w:numId="3" w16cid:durableId="1324966593">
    <w:abstractNumId w:val="2"/>
  </w:num>
  <w:num w:numId="4" w16cid:durableId="1145976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920"/>
    <w:rsid w:val="00255830"/>
    <w:rsid w:val="0055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DAE2A4"/>
  <w15:chartTrackingRefBased/>
  <w15:docId w15:val="{B0B497C8-B304-4735-90E7-C31D078C1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Lucida Sans"/>
      <w:kern w:val="1"/>
      <w:sz w:val="24"/>
      <w:szCs w:val="24"/>
      <w:lang w:val="es-PE" w:eastAsia="hi-IN" w:bidi="hi-IN"/>
    </w:rPr>
  </w:style>
  <w:style w:type="paragraph" w:styleId="Heading1">
    <w:name w:val="heading 1"/>
    <w:basedOn w:val="Heading"/>
    <w:next w:val="BodyText"/>
    <w:qFormat/>
    <w:pPr>
      <w:outlineLvl w:val="0"/>
    </w:pPr>
    <w:rPr>
      <w:rFonts w:ascii="Times New Roman" w:eastAsia="SimSun" w:hAnsi="Times New Roman"/>
      <w:b/>
      <w:bCs/>
      <w:sz w:val="48"/>
      <w:szCs w:val="48"/>
    </w:rPr>
  </w:style>
  <w:style w:type="paragraph" w:styleId="Heading2">
    <w:name w:val="heading 2"/>
    <w:basedOn w:val="Heading"/>
    <w:next w:val="BodyText"/>
    <w:qFormat/>
    <w:pPr>
      <w:outlineLvl w:val="1"/>
    </w:pPr>
    <w:rPr>
      <w:rFonts w:ascii="Times New Roman" w:eastAsia="SimSun" w:hAnsi="Times New Roman"/>
      <w:b/>
      <w:bCs/>
      <w:sz w:val="36"/>
      <w:szCs w:val="36"/>
    </w:rPr>
  </w:style>
  <w:style w:type="paragraph" w:styleId="Heading3">
    <w:name w:val="heading 3"/>
    <w:basedOn w:val="Heading"/>
    <w:next w:val="BodyText"/>
    <w:qFormat/>
    <w:pPr>
      <w:outlineLvl w:val="2"/>
    </w:pPr>
    <w:rPr>
      <w:rFonts w:ascii="Times New Roman" w:eastAsia="SimSu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6">
    <w:name w:val="ListLabel 6"/>
    <w:rPr>
      <w:lang w:val="en-GB"/>
    </w:rPr>
  </w:style>
  <w:style w:type="character" w:customStyle="1" w:styleId="NumberingSymbols">
    <w:name w:val="Numbering Symbols"/>
  </w:style>
  <w:style w:type="character" w:styleId="Hyperlink">
    <w:name w:val="Hyperlink"/>
    <w:rPr>
      <w:color w:val="000080"/>
      <w:u w:val="single"/>
      <w:lang/>
    </w:rPr>
  </w:style>
  <w:style w:type="character" w:styleId="Emphasis">
    <w:name w:val="Emphasis"/>
    <w:qFormat/>
    <w:rPr>
      <w:i/>
      <w:iCs/>
    </w:rPr>
  </w:style>
  <w:style w:type="character" w:styleId="Strong">
    <w:name w:val="Strong"/>
    <w:qFormat/>
    <w:rPr>
      <w:b/>
      <w:bCs/>
    </w:rPr>
  </w:style>
  <w:style w:type="character" w:customStyle="1" w:styleId="Bullets">
    <w:name w:val="Bullets"/>
    <w:rPr>
      <w:rFonts w:ascii="OpenSymbol" w:eastAsia="OpenSymbol" w:hAnsi="OpenSymbol" w:cs="OpenSymbol"/>
    </w:rPr>
  </w:style>
  <w:style w:type="character" w:customStyle="1" w:styleId="EndnoteCharacters">
    <w:name w:val="Endnote Characters"/>
  </w:style>
  <w:style w:type="character" w:styleId="EndnoteReference">
    <w:name w:val="endnote reference"/>
    <w:rPr>
      <w:vertAlign w:val="superscript"/>
    </w:rPr>
  </w:style>
  <w:style w:type="character" w:styleId="FootnoteReference">
    <w:name w:val="footnote reference"/>
    <w:rPr>
      <w:vertAlign w:val="superscript"/>
    </w:rPr>
  </w:style>
  <w:style w:type="character" w:customStyle="1" w:styleId="FootnoteCharacters">
    <w:name w:val="Footnote Characters"/>
  </w:style>
  <w:style w:type="paragraph" w:customStyle="1" w:styleId="Heading">
    <w:name w:val="Heading"/>
    <w:basedOn w:val="Normal"/>
    <w:next w:val="BodyTex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PreformattedText">
    <w:name w:val="Preformatted Text"/>
    <w:basedOn w:val="Normal"/>
    <w:rPr>
      <w:rFonts w:ascii="Courier New" w:eastAsia="NSimSun" w:hAnsi="Courier New" w:cs="Courier New"/>
      <w:sz w:val="20"/>
      <w:szCs w:val="20"/>
    </w:rPr>
  </w:style>
  <w:style w:type="paragraph" w:customStyle="1" w:styleId="TableContents">
    <w:name w:val="Table Contents"/>
    <w:basedOn w:val="Normal"/>
    <w:pPr>
      <w:suppressLineNumbers/>
    </w:pPr>
  </w:style>
  <w:style w:type="paragraph" w:styleId="EndnoteText">
    <w:name w:val="endnote text"/>
    <w:basedOn w:val="Normal"/>
    <w:pPr>
      <w:suppressLineNumbers/>
      <w:ind w:left="283" w:hanging="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2" Type="http://schemas.openxmlformats.org/officeDocument/2006/relationships/hyperlink" Target="https://www.strategie.gouv.fr/sites/strategie.gouv.fr/files/atoms/files/coe-rapport-tome-1-automatisation-numerisation-emploi-janvier-2017.pdf" TargetMode="External"/><Relationship Id="rId1" Type="http://schemas.openxmlformats.org/officeDocument/2006/relationships/hyperlink" Target="https://www.economie.gouv.fr/files/files/directions_services/plan-de-relance/PNRR%20Franca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3004</Words>
  <Characters>17128</Characters>
  <Application>Microsoft Office Word</Application>
  <DocSecurity>0</DocSecurity>
  <Lines>142</Lines>
  <Paragraphs>40</Paragraphs>
  <ScaleCrop>false</ScaleCrop>
  <Company>OHCHR</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Diepi Ocah</dc:creator>
  <cp:keywords/>
  <cp:lastModifiedBy>Caroline Harvey</cp:lastModifiedBy>
  <cp:revision>2</cp:revision>
  <cp:lastPrinted>1601-01-01T00:00:00Z</cp:lastPrinted>
  <dcterms:created xsi:type="dcterms:W3CDTF">2023-09-14T06:31:00Z</dcterms:created>
  <dcterms:modified xsi:type="dcterms:W3CDTF">2023-09-14T06:31:00Z</dcterms:modified>
</cp:coreProperties>
</file>