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6144"/>
      </w:tblGrid>
      <w:tr w:rsidR="00FF7DB8" w:rsidRPr="00497DCF" w14:paraId="0D2E5A08" w14:textId="77777777" w:rsidTr="00D42A5C">
        <w:trPr>
          <w:trHeight w:val="851"/>
        </w:trPr>
        <w:tc>
          <w:tcPr>
            <w:tcW w:w="1259" w:type="dxa"/>
            <w:tcBorders>
              <w:top w:val="nil"/>
              <w:left w:val="nil"/>
              <w:bottom w:val="single" w:sz="4" w:space="0" w:color="auto"/>
              <w:right w:val="nil"/>
            </w:tcBorders>
          </w:tcPr>
          <w:p w14:paraId="0D2E5A05" w14:textId="77777777" w:rsidR="00FF7DB8" w:rsidRDefault="00FF7DB8" w:rsidP="009521C0">
            <w:pPr>
              <w:spacing w:after="80" w:line="340" w:lineRule="exact"/>
            </w:pPr>
          </w:p>
        </w:tc>
        <w:tc>
          <w:tcPr>
            <w:tcW w:w="2236" w:type="dxa"/>
            <w:tcBorders>
              <w:top w:val="nil"/>
              <w:left w:val="nil"/>
              <w:bottom w:val="single" w:sz="4" w:space="0" w:color="auto"/>
              <w:right w:val="nil"/>
            </w:tcBorders>
            <w:vAlign w:val="bottom"/>
          </w:tcPr>
          <w:p w14:paraId="0D2E5A06" w14:textId="77777777" w:rsidR="00FF7DB8" w:rsidRPr="00497DCF" w:rsidRDefault="00FF7DB8" w:rsidP="009521C0">
            <w:pPr>
              <w:spacing w:after="80" w:line="340" w:lineRule="exact"/>
              <w:rPr>
                <w:sz w:val="28"/>
                <w:szCs w:val="28"/>
              </w:rPr>
            </w:pPr>
          </w:p>
        </w:tc>
        <w:tc>
          <w:tcPr>
            <w:tcW w:w="6144" w:type="dxa"/>
            <w:tcBorders>
              <w:top w:val="nil"/>
              <w:left w:val="nil"/>
              <w:bottom w:val="single" w:sz="4" w:space="0" w:color="auto"/>
              <w:right w:val="nil"/>
            </w:tcBorders>
            <w:vAlign w:val="bottom"/>
          </w:tcPr>
          <w:p w14:paraId="0D2E5A07" w14:textId="77777777" w:rsidR="00FF7DB8" w:rsidRPr="00497DCF" w:rsidRDefault="00FF7DB8" w:rsidP="009521C0">
            <w:pPr>
              <w:jc w:val="right"/>
            </w:pPr>
          </w:p>
        </w:tc>
      </w:tr>
    </w:tbl>
    <w:p w14:paraId="0D2E5A09" w14:textId="77777777" w:rsidR="00D42A5C" w:rsidRDefault="00D42A5C" w:rsidP="00D42A5C">
      <w:pPr>
        <w:rPr>
          <w:lang w:val="en-GB"/>
        </w:rPr>
      </w:pPr>
    </w:p>
    <w:p w14:paraId="0D2E5A0A" w14:textId="77777777" w:rsidR="00D42A5C" w:rsidRDefault="00D42A5C" w:rsidP="00D42A5C">
      <w:pPr>
        <w:rPr>
          <w:lang w:val="en-GB"/>
        </w:rPr>
      </w:pPr>
    </w:p>
    <w:p w14:paraId="0D2E5A0B" w14:textId="77777777" w:rsidR="00D42A5C" w:rsidRDefault="00D42A5C" w:rsidP="00D42A5C">
      <w:pPr>
        <w:rPr>
          <w:lang w:val="en-GB"/>
        </w:rPr>
      </w:pPr>
    </w:p>
    <w:p w14:paraId="0D2E5A0C" w14:textId="77777777" w:rsidR="00D42A5C" w:rsidRDefault="00D42A5C" w:rsidP="00D42A5C">
      <w:pPr>
        <w:rPr>
          <w:lang w:val="en-GB"/>
        </w:rPr>
      </w:pPr>
    </w:p>
    <w:p w14:paraId="0D2E5A0D" w14:textId="77777777" w:rsidR="00D42A5C" w:rsidRDefault="00D42A5C" w:rsidP="00D42A5C">
      <w:pPr>
        <w:rPr>
          <w:lang w:val="en-GB"/>
        </w:rPr>
      </w:pPr>
    </w:p>
    <w:p w14:paraId="0D2E5A0E" w14:textId="77777777" w:rsidR="00D42A5C" w:rsidRDefault="00D42A5C" w:rsidP="00D42A5C">
      <w:pPr>
        <w:pStyle w:val="HMG"/>
        <w:jc w:val="center"/>
        <w:rPr>
          <w:lang w:val="en-GB"/>
        </w:rPr>
      </w:pPr>
      <w:r w:rsidRPr="00497DCF">
        <w:rPr>
          <w:lang w:val="en-GB"/>
        </w:rPr>
        <w:t>Com</w:t>
      </w:r>
      <w:r w:rsidR="004E2CF0">
        <w:rPr>
          <w:lang w:val="en-GB"/>
        </w:rPr>
        <w:t>mon Core Document F</w:t>
      </w:r>
      <w:r>
        <w:rPr>
          <w:lang w:val="en-GB"/>
        </w:rPr>
        <w:t xml:space="preserve">orming </w:t>
      </w:r>
    </w:p>
    <w:p w14:paraId="0D2E5A0F" w14:textId="77777777" w:rsidR="00D42A5C" w:rsidRPr="00497DCF" w:rsidRDefault="004E2CF0" w:rsidP="00D42A5C">
      <w:pPr>
        <w:pStyle w:val="HMG"/>
        <w:jc w:val="center"/>
        <w:rPr>
          <w:lang w:val="en-GB"/>
        </w:rPr>
      </w:pPr>
      <w:r>
        <w:rPr>
          <w:lang w:val="en-GB"/>
        </w:rPr>
        <w:t>Part of the R</w:t>
      </w:r>
      <w:r w:rsidR="00D42A5C">
        <w:rPr>
          <w:lang w:val="en-GB"/>
        </w:rPr>
        <w:t xml:space="preserve">eports of </w:t>
      </w:r>
      <w:r w:rsidR="005D7CA2">
        <w:rPr>
          <w:lang w:val="en-GB"/>
        </w:rPr>
        <w:t>States P</w:t>
      </w:r>
      <w:r w:rsidR="00D42A5C" w:rsidRPr="00497DCF">
        <w:rPr>
          <w:lang w:val="en-GB"/>
        </w:rPr>
        <w:t>arties</w:t>
      </w:r>
    </w:p>
    <w:p w14:paraId="0D2E5A10" w14:textId="77777777" w:rsidR="00D42A5C" w:rsidRDefault="00D42A5C" w:rsidP="00D42A5C">
      <w:pPr>
        <w:pStyle w:val="HMG"/>
        <w:jc w:val="center"/>
        <w:rPr>
          <w:lang w:val="en-GB"/>
        </w:rPr>
      </w:pPr>
    </w:p>
    <w:p w14:paraId="0D2E5A11" w14:textId="77777777" w:rsidR="00D42A5C" w:rsidRDefault="00D42A5C" w:rsidP="00D42A5C">
      <w:pPr>
        <w:pStyle w:val="HMG"/>
        <w:jc w:val="center"/>
        <w:rPr>
          <w:b w:val="0"/>
          <w:sz w:val="20"/>
          <w:lang w:val="en-GB"/>
        </w:rPr>
      </w:pPr>
      <w:r w:rsidRPr="00497DCF">
        <w:rPr>
          <w:lang w:val="en-GB"/>
        </w:rPr>
        <w:t>Ireland</w:t>
      </w:r>
    </w:p>
    <w:p w14:paraId="0D2E5A12" w14:textId="77777777" w:rsidR="00D42A5C" w:rsidRDefault="00D42A5C" w:rsidP="00D42A5C">
      <w:pPr>
        <w:jc w:val="center"/>
        <w:rPr>
          <w:lang w:val="en-GB"/>
        </w:rPr>
      </w:pPr>
    </w:p>
    <w:p w14:paraId="0D2E5A13" w14:textId="77777777" w:rsidR="00D42A5C" w:rsidRDefault="00D42A5C" w:rsidP="00D42A5C">
      <w:pPr>
        <w:rPr>
          <w:lang w:val="en-GB"/>
        </w:rPr>
      </w:pPr>
    </w:p>
    <w:p w14:paraId="0D2E5A14" w14:textId="77777777" w:rsidR="00D42A5C" w:rsidRDefault="00D42A5C" w:rsidP="00D42A5C">
      <w:pPr>
        <w:rPr>
          <w:lang w:val="en-GB"/>
        </w:rPr>
      </w:pPr>
    </w:p>
    <w:p w14:paraId="0D2E5A15" w14:textId="77777777" w:rsidR="00D42A5C" w:rsidRDefault="00D42A5C" w:rsidP="00D42A5C">
      <w:pPr>
        <w:rPr>
          <w:lang w:val="en-GB"/>
        </w:rPr>
      </w:pPr>
    </w:p>
    <w:p w14:paraId="0D2E5A16" w14:textId="77777777" w:rsidR="00D42A5C" w:rsidRDefault="00D42A5C" w:rsidP="00D42A5C">
      <w:pPr>
        <w:rPr>
          <w:lang w:val="en-GB"/>
        </w:rPr>
      </w:pPr>
    </w:p>
    <w:p w14:paraId="0D2E5A17" w14:textId="77777777" w:rsidR="00D42A5C" w:rsidRDefault="00D42A5C" w:rsidP="00D42A5C">
      <w:pPr>
        <w:rPr>
          <w:lang w:val="en-GB"/>
        </w:rPr>
      </w:pPr>
    </w:p>
    <w:p w14:paraId="0D2E5A18" w14:textId="77777777" w:rsidR="00D42A5C" w:rsidRDefault="00D42A5C" w:rsidP="00D42A5C">
      <w:pPr>
        <w:rPr>
          <w:lang w:val="en-GB"/>
        </w:rPr>
      </w:pPr>
    </w:p>
    <w:p w14:paraId="0D2E5A19" w14:textId="77777777" w:rsidR="00D42A5C" w:rsidRDefault="00D42A5C" w:rsidP="00D42A5C">
      <w:pPr>
        <w:rPr>
          <w:lang w:val="en-GB"/>
        </w:rPr>
      </w:pPr>
    </w:p>
    <w:p w14:paraId="0D2E5A1A" w14:textId="77777777" w:rsidR="00D42A5C" w:rsidRDefault="00D42A5C" w:rsidP="00D42A5C">
      <w:pPr>
        <w:rPr>
          <w:lang w:val="en-GB"/>
        </w:rPr>
      </w:pPr>
    </w:p>
    <w:p w14:paraId="0D2E5A1B" w14:textId="77777777" w:rsidR="00D42A5C" w:rsidRDefault="00D42A5C" w:rsidP="00D42A5C">
      <w:pPr>
        <w:rPr>
          <w:lang w:val="en-GB"/>
        </w:rPr>
      </w:pPr>
    </w:p>
    <w:p w14:paraId="0D2E5A1C" w14:textId="77777777" w:rsidR="00D42A5C" w:rsidRDefault="00D42A5C" w:rsidP="00D42A5C">
      <w:pPr>
        <w:rPr>
          <w:lang w:val="en-GB"/>
        </w:rPr>
      </w:pPr>
    </w:p>
    <w:p w14:paraId="0D2E5A1D" w14:textId="77777777" w:rsidR="00D42A5C" w:rsidRDefault="00D42A5C" w:rsidP="00D42A5C">
      <w:pPr>
        <w:rPr>
          <w:lang w:val="en-GB"/>
        </w:rPr>
      </w:pPr>
    </w:p>
    <w:p w14:paraId="0D2E5A1E" w14:textId="77777777" w:rsidR="00D42A5C" w:rsidRDefault="00D42A5C" w:rsidP="00D42A5C">
      <w:pPr>
        <w:rPr>
          <w:lang w:val="en-GB"/>
        </w:rPr>
      </w:pPr>
    </w:p>
    <w:p w14:paraId="0D2E5A1F" w14:textId="77777777" w:rsidR="00D42A5C" w:rsidRDefault="00D42A5C" w:rsidP="00D42A5C">
      <w:pPr>
        <w:rPr>
          <w:lang w:val="en-GB"/>
        </w:rPr>
      </w:pPr>
    </w:p>
    <w:p w14:paraId="0D2E5A20" w14:textId="77777777" w:rsidR="00D42A5C" w:rsidRDefault="00D42A5C" w:rsidP="00D42A5C">
      <w:pPr>
        <w:rPr>
          <w:lang w:val="en-GB"/>
        </w:rPr>
      </w:pPr>
    </w:p>
    <w:p w14:paraId="0D2E5A21" w14:textId="77777777" w:rsidR="00D42A5C" w:rsidRDefault="00D42A5C" w:rsidP="00D42A5C">
      <w:pPr>
        <w:rPr>
          <w:lang w:val="en-GB"/>
        </w:rPr>
      </w:pPr>
    </w:p>
    <w:p w14:paraId="0D2E5A22" w14:textId="77777777" w:rsidR="00D42A5C" w:rsidRDefault="00D42A5C" w:rsidP="00D42A5C">
      <w:pPr>
        <w:rPr>
          <w:lang w:val="en-GB"/>
        </w:rPr>
      </w:pPr>
    </w:p>
    <w:p w14:paraId="0D2E5A23" w14:textId="77777777" w:rsidR="00D42A5C" w:rsidRDefault="00D42A5C" w:rsidP="00D42A5C">
      <w:pPr>
        <w:rPr>
          <w:lang w:val="en-GB"/>
        </w:rPr>
      </w:pPr>
    </w:p>
    <w:p w14:paraId="0D2E5A24" w14:textId="77777777" w:rsidR="00D42A5C" w:rsidRDefault="00D42A5C" w:rsidP="00D42A5C">
      <w:pPr>
        <w:rPr>
          <w:lang w:val="en-GB"/>
        </w:rPr>
      </w:pPr>
    </w:p>
    <w:p w14:paraId="0D2E5A25" w14:textId="77777777" w:rsidR="00D42A5C" w:rsidRDefault="00D42A5C" w:rsidP="00D42A5C">
      <w:pPr>
        <w:rPr>
          <w:lang w:val="en-GB"/>
        </w:rPr>
      </w:pPr>
    </w:p>
    <w:p w14:paraId="0D2E5A26" w14:textId="77777777" w:rsidR="00D42A5C" w:rsidRDefault="00D42A5C" w:rsidP="00D42A5C">
      <w:pPr>
        <w:rPr>
          <w:lang w:val="en-GB"/>
        </w:rPr>
      </w:pPr>
    </w:p>
    <w:p w14:paraId="0D2E5A27" w14:textId="77777777" w:rsidR="00D42A5C" w:rsidRDefault="00D42A5C" w:rsidP="00D42A5C">
      <w:pPr>
        <w:rPr>
          <w:lang w:val="en-GB"/>
        </w:rPr>
      </w:pPr>
    </w:p>
    <w:p w14:paraId="0D2E5A28" w14:textId="77777777" w:rsidR="00D42A5C" w:rsidRDefault="00D42A5C" w:rsidP="00D42A5C">
      <w:pPr>
        <w:rPr>
          <w:lang w:val="en-GB"/>
        </w:rPr>
      </w:pPr>
    </w:p>
    <w:p w14:paraId="0D2E5A29" w14:textId="77777777" w:rsidR="00D42A5C" w:rsidRDefault="00D42A5C" w:rsidP="00D42A5C">
      <w:pPr>
        <w:rPr>
          <w:lang w:val="en-GB"/>
        </w:rPr>
      </w:pPr>
    </w:p>
    <w:p w14:paraId="0D2E5A2A" w14:textId="77777777" w:rsidR="00D42A5C" w:rsidRDefault="00D42A5C" w:rsidP="00D42A5C">
      <w:pPr>
        <w:rPr>
          <w:lang w:val="en-GB"/>
        </w:rPr>
      </w:pPr>
    </w:p>
    <w:p w14:paraId="0D2E5A2B" w14:textId="77777777" w:rsidR="00D42A5C" w:rsidRDefault="00D42A5C" w:rsidP="00D42A5C">
      <w:pPr>
        <w:rPr>
          <w:lang w:val="en-GB"/>
        </w:rPr>
      </w:pPr>
    </w:p>
    <w:p w14:paraId="0D2E5A2C" w14:textId="77777777" w:rsidR="00D42A5C" w:rsidRDefault="00D42A5C" w:rsidP="00D42A5C">
      <w:pPr>
        <w:rPr>
          <w:lang w:val="en-GB"/>
        </w:rPr>
      </w:pPr>
    </w:p>
    <w:p w14:paraId="0D2E5A2D" w14:textId="77777777" w:rsidR="00D42A5C" w:rsidRDefault="00D42A5C" w:rsidP="00D42A5C">
      <w:pPr>
        <w:rPr>
          <w:lang w:val="en-GB"/>
        </w:rPr>
      </w:pPr>
    </w:p>
    <w:p w14:paraId="0D2E5A2E" w14:textId="77777777" w:rsidR="00D42A5C" w:rsidRDefault="00D42A5C" w:rsidP="00D42A5C">
      <w:pPr>
        <w:rPr>
          <w:lang w:val="en-GB"/>
        </w:rPr>
      </w:pPr>
    </w:p>
    <w:p w14:paraId="0D2E5A2F" w14:textId="77777777" w:rsidR="00D42A5C" w:rsidRDefault="00D42A5C" w:rsidP="00D42A5C">
      <w:pPr>
        <w:rPr>
          <w:lang w:val="en-GB"/>
        </w:rPr>
      </w:pPr>
    </w:p>
    <w:p w14:paraId="0D2E5A30" w14:textId="77777777" w:rsidR="00D42A5C" w:rsidRDefault="00D42A5C" w:rsidP="00D42A5C">
      <w:pPr>
        <w:rPr>
          <w:lang w:val="en-GB"/>
        </w:rPr>
      </w:pPr>
    </w:p>
    <w:p w14:paraId="0D2E5A31" w14:textId="77777777" w:rsidR="00D42A5C" w:rsidRDefault="00D42A5C" w:rsidP="00D42A5C">
      <w:pPr>
        <w:rPr>
          <w:lang w:val="en-GB"/>
        </w:rPr>
      </w:pPr>
    </w:p>
    <w:p w14:paraId="0D2E5A32" w14:textId="77777777" w:rsidR="00D42A5C" w:rsidRDefault="00D42A5C" w:rsidP="00D42A5C">
      <w:pPr>
        <w:rPr>
          <w:lang w:val="en-GB"/>
        </w:rPr>
      </w:pPr>
    </w:p>
    <w:p w14:paraId="0D2E5A33" w14:textId="77777777" w:rsidR="00D42A5C" w:rsidRDefault="00D42A5C" w:rsidP="00D42A5C">
      <w:pPr>
        <w:rPr>
          <w:lang w:val="en-GB"/>
        </w:rPr>
      </w:pPr>
    </w:p>
    <w:p w14:paraId="0D2E5A34" w14:textId="77777777" w:rsidR="00D42A5C" w:rsidRDefault="00D42A5C" w:rsidP="00D42A5C">
      <w:pPr>
        <w:rPr>
          <w:lang w:val="en-GB"/>
        </w:rPr>
      </w:pPr>
    </w:p>
    <w:p w14:paraId="0D2E5A35" w14:textId="77777777" w:rsidR="00D42A5C" w:rsidRDefault="00D42A5C" w:rsidP="00D42A5C">
      <w:pPr>
        <w:rPr>
          <w:lang w:val="en-GB"/>
        </w:rPr>
      </w:pPr>
    </w:p>
    <w:p w14:paraId="0D2E5A36" w14:textId="77777777" w:rsidR="00D42A5C" w:rsidRDefault="00D42A5C" w:rsidP="00D42A5C">
      <w:pPr>
        <w:rPr>
          <w:lang w:val="en-GB"/>
        </w:rPr>
      </w:pPr>
    </w:p>
    <w:p w14:paraId="0D2E5A37" w14:textId="77777777" w:rsidR="00D42A5C" w:rsidRDefault="00D42A5C" w:rsidP="00D42A5C">
      <w:pPr>
        <w:rPr>
          <w:lang w:val="en-GB"/>
        </w:rPr>
      </w:pPr>
    </w:p>
    <w:p w14:paraId="0D2E5A38" w14:textId="77777777" w:rsidR="00FF7DB8" w:rsidRPr="00497DCF" w:rsidRDefault="00FF7DB8" w:rsidP="009521C0">
      <w:pPr>
        <w:spacing w:after="120"/>
        <w:rPr>
          <w:rFonts w:ascii="Times New Roman" w:hAnsi="Times New Roman" w:cs="Times New Roman"/>
          <w:sz w:val="24"/>
          <w:szCs w:val="24"/>
        </w:rPr>
      </w:pPr>
      <w:r w:rsidRPr="00497DCF">
        <w:rPr>
          <w:rFonts w:ascii="Times New Roman" w:hAnsi="Times New Roman" w:cs="Times New Roman"/>
          <w:sz w:val="24"/>
          <w:szCs w:val="24"/>
        </w:rPr>
        <w:lastRenderedPageBreak/>
        <w:t>Contents</w:t>
      </w:r>
    </w:p>
    <w:p w14:paraId="0D2E5A39" w14:textId="77777777" w:rsidR="00FF7DB8" w:rsidRPr="00497DCF" w:rsidRDefault="00FF7DB8" w:rsidP="009521C0">
      <w:pPr>
        <w:tabs>
          <w:tab w:val="right" w:pos="9638"/>
        </w:tabs>
        <w:spacing w:after="120"/>
        <w:ind w:left="283"/>
        <w:rPr>
          <w:rFonts w:ascii="Times New Roman" w:hAnsi="Times New Roman" w:cs="Times New Roman"/>
          <w:sz w:val="24"/>
          <w:szCs w:val="24"/>
        </w:rPr>
      </w:pPr>
      <w:r w:rsidRPr="00497DCF">
        <w:rPr>
          <w:i/>
          <w:sz w:val="24"/>
          <w:szCs w:val="24"/>
        </w:rPr>
        <w:tab/>
      </w:r>
      <w:r w:rsidRPr="00497DCF">
        <w:rPr>
          <w:rFonts w:ascii="Times New Roman" w:hAnsi="Times New Roman" w:cs="Times New Roman"/>
          <w:i/>
          <w:sz w:val="24"/>
          <w:szCs w:val="24"/>
        </w:rPr>
        <w:t>Page</w:t>
      </w:r>
    </w:p>
    <w:p w14:paraId="0D2E5A3A" w14:textId="77777777" w:rsidR="00FF7DB8" w:rsidRPr="00497DCF" w:rsidRDefault="00FF7DB8" w:rsidP="009521C0">
      <w:pPr>
        <w:pStyle w:val="ListParagraph"/>
        <w:numPr>
          <w:ilvl w:val="0"/>
          <w:numId w:val="29"/>
        </w:numPr>
        <w:tabs>
          <w:tab w:val="right" w:pos="850"/>
          <w:tab w:val="left" w:pos="1134"/>
          <w:tab w:val="left" w:pos="1559"/>
          <w:tab w:val="left" w:pos="1984"/>
          <w:tab w:val="left" w:leader="dot" w:pos="8929"/>
          <w:tab w:val="right" w:pos="9638"/>
        </w:tabs>
        <w:spacing w:after="120"/>
        <w:rPr>
          <w:rStyle w:val="Hyperlink"/>
          <w:sz w:val="24"/>
          <w:szCs w:val="24"/>
        </w:rPr>
      </w:pPr>
      <w:r w:rsidRPr="00497DCF">
        <w:rPr>
          <w:rStyle w:val="Hyperlink"/>
          <w:sz w:val="24"/>
          <w:szCs w:val="24"/>
        </w:rPr>
        <w:t>Introduction</w:t>
      </w:r>
      <w:r w:rsidRPr="00497DCF">
        <w:rPr>
          <w:rStyle w:val="Hyperlink"/>
          <w:sz w:val="24"/>
          <w:szCs w:val="24"/>
        </w:rPr>
        <w:tab/>
      </w:r>
      <w:r w:rsidRPr="00497DCF">
        <w:rPr>
          <w:rStyle w:val="Hyperlink"/>
          <w:sz w:val="24"/>
          <w:szCs w:val="24"/>
        </w:rPr>
        <w:tab/>
        <w:t>4</w:t>
      </w:r>
    </w:p>
    <w:p w14:paraId="0D2E5A3B" w14:textId="77777777" w:rsidR="00FF7DB8" w:rsidRPr="00497DCF" w:rsidRDefault="00FF7DB8" w:rsidP="009521C0">
      <w:pPr>
        <w:pStyle w:val="ListParagraph"/>
        <w:numPr>
          <w:ilvl w:val="0"/>
          <w:numId w:val="29"/>
        </w:numPr>
        <w:tabs>
          <w:tab w:val="right" w:pos="850"/>
          <w:tab w:val="left" w:pos="1134"/>
          <w:tab w:val="left" w:pos="1559"/>
          <w:tab w:val="left" w:pos="1984"/>
          <w:tab w:val="left" w:leader="dot" w:pos="8929"/>
          <w:tab w:val="right" w:pos="9638"/>
        </w:tabs>
        <w:spacing w:after="120"/>
        <w:rPr>
          <w:sz w:val="24"/>
          <w:szCs w:val="24"/>
        </w:rPr>
      </w:pPr>
      <w:r w:rsidRPr="00497DCF">
        <w:rPr>
          <w:rStyle w:val="Hyperlink"/>
          <w:sz w:val="24"/>
          <w:szCs w:val="24"/>
        </w:rPr>
        <w:t>General</w:t>
      </w:r>
      <w:r w:rsidRPr="00497DCF">
        <w:rPr>
          <w:sz w:val="24"/>
          <w:szCs w:val="24"/>
        </w:rPr>
        <w:t xml:space="preserve"> information about the reporting state</w:t>
      </w:r>
      <w:r w:rsidRPr="00497DCF">
        <w:rPr>
          <w:sz w:val="24"/>
          <w:szCs w:val="24"/>
        </w:rPr>
        <w:tab/>
      </w:r>
      <w:r w:rsidRPr="00497DCF">
        <w:rPr>
          <w:sz w:val="24"/>
          <w:szCs w:val="24"/>
        </w:rPr>
        <w:tab/>
        <w:t>4</w:t>
      </w:r>
    </w:p>
    <w:p w14:paraId="0D2E5A3C" w14:textId="77777777" w:rsidR="00FF7DB8" w:rsidRPr="00497DCF" w:rsidRDefault="00FF7DB8" w:rsidP="009521C0">
      <w:pPr>
        <w:pStyle w:val="ListParagraph"/>
        <w:numPr>
          <w:ilvl w:val="0"/>
          <w:numId w:val="30"/>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Demographic, economic, social and cultural characteristics of the State</w:t>
      </w:r>
      <w:r w:rsidRPr="00497DCF">
        <w:rPr>
          <w:sz w:val="24"/>
          <w:szCs w:val="24"/>
        </w:rPr>
        <w:tab/>
      </w:r>
      <w:r w:rsidRPr="00497DCF">
        <w:rPr>
          <w:sz w:val="24"/>
          <w:szCs w:val="24"/>
        </w:rPr>
        <w:tab/>
        <w:t>4</w:t>
      </w:r>
    </w:p>
    <w:p w14:paraId="0D2E5A3D" w14:textId="77777777" w:rsidR="00FF7DB8" w:rsidRPr="00497DCF" w:rsidRDefault="00FF7DB8" w:rsidP="009521C0">
      <w:pPr>
        <w:pStyle w:val="ListParagraph"/>
        <w:numPr>
          <w:ilvl w:val="0"/>
          <w:numId w:val="31"/>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Economy</w:t>
      </w:r>
      <w:r w:rsidRPr="00497DCF">
        <w:rPr>
          <w:sz w:val="24"/>
          <w:szCs w:val="24"/>
        </w:rPr>
        <w:tab/>
      </w:r>
      <w:r w:rsidRPr="00497DCF">
        <w:rPr>
          <w:sz w:val="24"/>
          <w:szCs w:val="24"/>
        </w:rPr>
        <w:tab/>
        <w:t>5</w:t>
      </w:r>
    </w:p>
    <w:p w14:paraId="0D2E5A3E" w14:textId="77777777" w:rsidR="00FF7DB8" w:rsidRPr="00497DCF" w:rsidRDefault="00FF7DB8" w:rsidP="009521C0">
      <w:pPr>
        <w:pStyle w:val="ListParagraph"/>
        <w:numPr>
          <w:ilvl w:val="0"/>
          <w:numId w:val="31"/>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Demographic Trends</w:t>
      </w:r>
      <w:r w:rsidR="00310894" w:rsidRPr="00497DCF">
        <w:rPr>
          <w:sz w:val="24"/>
          <w:szCs w:val="24"/>
        </w:rPr>
        <w:tab/>
      </w:r>
      <w:r w:rsidR="00310894" w:rsidRPr="00497DCF">
        <w:rPr>
          <w:sz w:val="24"/>
          <w:szCs w:val="24"/>
        </w:rPr>
        <w:tab/>
        <w:t>6</w:t>
      </w:r>
    </w:p>
    <w:p w14:paraId="0D2E5A3F" w14:textId="77777777" w:rsidR="00FF7DB8" w:rsidRPr="00497DCF" w:rsidRDefault="00FF7DB8" w:rsidP="009521C0">
      <w:pPr>
        <w:pStyle w:val="ListParagraph"/>
        <w:numPr>
          <w:ilvl w:val="0"/>
          <w:numId w:val="30"/>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Constitutional, political and legal structure of the state</w:t>
      </w:r>
      <w:r w:rsidR="00C11A90" w:rsidRPr="00497DCF">
        <w:rPr>
          <w:sz w:val="24"/>
          <w:szCs w:val="24"/>
        </w:rPr>
        <w:tab/>
      </w:r>
      <w:r w:rsidR="00C11A90" w:rsidRPr="00497DCF">
        <w:rPr>
          <w:sz w:val="24"/>
          <w:szCs w:val="24"/>
        </w:rPr>
        <w:tab/>
        <w:t>9</w:t>
      </w:r>
    </w:p>
    <w:p w14:paraId="0D2E5A40"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Constitution of Ireland (Bunreacht na hÉireann)</w:t>
      </w:r>
      <w:r w:rsidR="0039791A" w:rsidRPr="00497DCF">
        <w:rPr>
          <w:sz w:val="24"/>
          <w:szCs w:val="24"/>
        </w:rPr>
        <w:tab/>
      </w:r>
      <w:r w:rsidR="0039791A" w:rsidRPr="00497DCF">
        <w:rPr>
          <w:sz w:val="24"/>
          <w:szCs w:val="24"/>
        </w:rPr>
        <w:tab/>
        <w:t>9</w:t>
      </w:r>
    </w:p>
    <w:p w14:paraId="0D2E5A41"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Government of Ireland</w:t>
      </w:r>
      <w:r w:rsidR="0039791A" w:rsidRPr="00497DCF">
        <w:rPr>
          <w:sz w:val="24"/>
          <w:szCs w:val="24"/>
        </w:rPr>
        <w:tab/>
      </w:r>
      <w:r w:rsidR="0039791A" w:rsidRPr="00497DCF">
        <w:rPr>
          <w:sz w:val="24"/>
          <w:szCs w:val="24"/>
        </w:rPr>
        <w:tab/>
        <w:t>9</w:t>
      </w:r>
    </w:p>
    <w:p w14:paraId="0D2E5A42"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Electoral System</w:t>
      </w:r>
      <w:r w:rsidR="00C11A90" w:rsidRPr="00497DCF">
        <w:rPr>
          <w:sz w:val="24"/>
          <w:szCs w:val="24"/>
        </w:rPr>
        <w:tab/>
      </w:r>
      <w:r w:rsidR="00C11A90" w:rsidRPr="00497DCF">
        <w:rPr>
          <w:sz w:val="24"/>
          <w:szCs w:val="24"/>
        </w:rPr>
        <w:tab/>
        <w:t>11</w:t>
      </w:r>
    </w:p>
    <w:p w14:paraId="0D2E5A43"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Civil Service</w:t>
      </w:r>
      <w:r w:rsidR="0039791A" w:rsidRPr="00497DCF">
        <w:rPr>
          <w:sz w:val="24"/>
          <w:szCs w:val="24"/>
        </w:rPr>
        <w:tab/>
      </w:r>
      <w:r w:rsidR="0039791A" w:rsidRPr="00497DCF">
        <w:rPr>
          <w:sz w:val="24"/>
          <w:szCs w:val="24"/>
        </w:rPr>
        <w:tab/>
        <w:t>11</w:t>
      </w:r>
    </w:p>
    <w:p w14:paraId="0D2E5A44"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Local government</w:t>
      </w:r>
      <w:r w:rsidR="00C11A90" w:rsidRPr="00497DCF">
        <w:rPr>
          <w:sz w:val="24"/>
          <w:szCs w:val="24"/>
        </w:rPr>
        <w:tab/>
      </w:r>
      <w:r w:rsidR="00C11A90" w:rsidRPr="00497DCF">
        <w:rPr>
          <w:sz w:val="24"/>
          <w:szCs w:val="24"/>
        </w:rPr>
        <w:tab/>
        <w:t>12</w:t>
      </w:r>
    </w:p>
    <w:p w14:paraId="0D2E5A45"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Administration of Justice</w:t>
      </w:r>
      <w:r w:rsidR="0039791A" w:rsidRPr="00497DCF">
        <w:rPr>
          <w:sz w:val="24"/>
          <w:szCs w:val="24"/>
        </w:rPr>
        <w:tab/>
      </w:r>
      <w:r w:rsidR="0039791A" w:rsidRPr="00497DCF">
        <w:rPr>
          <w:sz w:val="24"/>
          <w:szCs w:val="24"/>
        </w:rPr>
        <w:tab/>
        <w:t>13</w:t>
      </w:r>
    </w:p>
    <w:p w14:paraId="0D2E5A46"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b/>
        <w:t>An Gárda Síochána</w:t>
      </w:r>
      <w:r w:rsidR="0039791A" w:rsidRPr="00497DCF">
        <w:rPr>
          <w:sz w:val="24"/>
          <w:szCs w:val="24"/>
        </w:rPr>
        <w:tab/>
      </w:r>
      <w:r w:rsidR="0039791A" w:rsidRPr="00497DCF">
        <w:rPr>
          <w:sz w:val="24"/>
          <w:szCs w:val="24"/>
        </w:rPr>
        <w:tab/>
        <w:t>13</w:t>
      </w:r>
    </w:p>
    <w:p w14:paraId="0D2E5A47"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b/>
        <w:t>The Policing and Community Safety Authority</w:t>
      </w:r>
      <w:r w:rsidR="0039791A" w:rsidRPr="00497DCF">
        <w:rPr>
          <w:sz w:val="24"/>
          <w:szCs w:val="24"/>
        </w:rPr>
        <w:tab/>
      </w:r>
      <w:r w:rsidR="0039791A" w:rsidRPr="00497DCF">
        <w:rPr>
          <w:sz w:val="24"/>
          <w:szCs w:val="24"/>
        </w:rPr>
        <w:tab/>
        <w:t>1</w:t>
      </w:r>
      <w:r w:rsidR="0096795C" w:rsidRPr="00497DCF">
        <w:rPr>
          <w:sz w:val="24"/>
          <w:szCs w:val="24"/>
        </w:rPr>
        <w:t>5</w:t>
      </w:r>
    </w:p>
    <w:p w14:paraId="0D2E5A48" w14:textId="77777777" w:rsidR="00FF7DB8" w:rsidRPr="00497DCF" w:rsidRDefault="00FF7DB8" w:rsidP="009521C0">
      <w:pPr>
        <w:pStyle w:val="ListParagraph"/>
        <w:numPr>
          <w:ilvl w:val="0"/>
          <w:numId w:val="32"/>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The Irish Legal System</w:t>
      </w:r>
      <w:r w:rsidRPr="00497DCF">
        <w:rPr>
          <w:sz w:val="24"/>
          <w:szCs w:val="24"/>
        </w:rPr>
        <w:tab/>
      </w:r>
      <w:r w:rsidRPr="00497DCF">
        <w:rPr>
          <w:sz w:val="24"/>
          <w:szCs w:val="24"/>
        </w:rPr>
        <w:tab/>
        <w:t>1</w:t>
      </w:r>
      <w:r w:rsidR="00C11A90" w:rsidRPr="00497DCF">
        <w:rPr>
          <w:sz w:val="24"/>
          <w:szCs w:val="24"/>
        </w:rPr>
        <w:t>8</w:t>
      </w:r>
    </w:p>
    <w:p w14:paraId="0D2E5A49"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b/>
        <w:t>The Courts</w:t>
      </w:r>
      <w:r w:rsidR="0096795C" w:rsidRPr="00497DCF">
        <w:rPr>
          <w:sz w:val="24"/>
          <w:szCs w:val="24"/>
        </w:rPr>
        <w:tab/>
      </w:r>
      <w:r w:rsidR="0096795C" w:rsidRPr="00497DCF">
        <w:rPr>
          <w:sz w:val="24"/>
          <w:szCs w:val="24"/>
        </w:rPr>
        <w:tab/>
        <w:t>18</w:t>
      </w:r>
    </w:p>
    <w:p w14:paraId="0D2E5A4A" w14:textId="77777777" w:rsidR="00FF7DB8" w:rsidRPr="00497DCF" w:rsidRDefault="00370951"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b/>
        <w:t>The Judiciary</w:t>
      </w:r>
      <w:r w:rsidRPr="00497DCF">
        <w:rPr>
          <w:sz w:val="24"/>
          <w:szCs w:val="24"/>
        </w:rPr>
        <w:tab/>
      </w:r>
      <w:r w:rsidRPr="00497DCF">
        <w:rPr>
          <w:sz w:val="24"/>
          <w:szCs w:val="24"/>
        </w:rPr>
        <w:tab/>
        <w:t>19</w:t>
      </w:r>
      <w:r w:rsidR="00FF7DB8" w:rsidRPr="00497DCF">
        <w:rPr>
          <w:sz w:val="24"/>
          <w:szCs w:val="24"/>
        </w:rPr>
        <w:tab/>
        <w:t>The Office of the Director of Public Prosecutions (DPP)</w:t>
      </w:r>
      <w:r w:rsidR="00C11A90" w:rsidRPr="00497DCF">
        <w:rPr>
          <w:sz w:val="24"/>
          <w:szCs w:val="24"/>
        </w:rPr>
        <w:tab/>
      </w:r>
      <w:r w:rsidR="00C11A90" w:rsidRPr="00497DCF">
        <w:rPr>
          <w:sz w:val="24"/>
          <w:szCs w:val="24"/>
        </w:rPr>
        <w:tab/>
        <w:t>21</w:t>
      </w:r>
      <w:r w:rsidR="00FF7DB8" w:rsidRPr="00497DCF">
        <w:rPr>
          <w:sz w:val="24"/>
          <w:szCs w:val="24"/>
        </w:rPr>
        <w:t xml:space="preserve"> </w:t>
      </w:r>
    </w:p>
    <w:p w14:paraId="0D2E5A4B"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b/>
        <w:t>Entitlement to Legal Aid</w:t>
      </w:r>
      <w:r w:rsidR="0096795C" w:rsidRPr="00497DCF">
        <w:rPr>
          <w:sz w:val="24"/>
          <w:szCs w:val="24"/>
        </w:rPr>
        <w:tab/>
      </w:r>
      <w:r w:rsidR="0096795C" w:rsidRPr="00497DCF">
        <w:rPr>
          <w:sz w:val="24"/>
          <w:szCs w:val="24"/>
        </w:rPr>
        <w:tab/>
        <w:t>21</w:t>
      </w:r>
    </w:p>
    <w:p w14:paraId="0D2E5A4C" w14:textId="77777777" w:rsidR="00FF7DB8" w:rsidRPr="00497DCF" w:rsidRDefault="00FF7DB8" w:rsidP="009521C0">
      <w:pPr>
        <w:pStyle w:val="ListParagraph"/>
        <w:numPr>
          <w:ilvl w:val="0"/>
          <w:numId w:val="29"/>
        </w:numPr>
        <w:tabs>
          <w:tab w:val="right" w:pos="850"/>
          <w:tab w:val="left" w:pos="1134"/>
          <w:tab w:val="left" w:pos="1559"/>
          <w:tab w:val="left" w:pos="1984"/>
          <w:tab w:val="left" w:leader="dot" w:pos="8931"/>
        </w:tabs>
        <w:spacing w:after="120"/>
        <w:ind w:right="-567"/>
        <w:rPr>
          <w:sz w:val="24"/>
          <w:szCs w:val="24"/>
        </w:rPr>
      </w:pPr>
      <w:bookmarkStart w:id="0" w:name="_Ref203725320"/>
      <w:r w:rsidRPr="00497DCF">
        <w:rPr>
          <w:sz w:val="24"/>
          <w:szCs w:val="24"/>
        </w:rPr>
        <w:t>General framework for the promotion an</w:t>
      </w:r>
      <w:r w:rsidR="0096795C" w:rsidRPr="00497DCF">
        <w:rPr>
          <w:sz w:val="24"/>
          <w:szCs w:val="24"/>
        </w:rPr>
        <w:t>d protection of human rights</w:t>
      </w:r>
      <w:r w:rsidR="00A72AE8" w:rsidRPr="00497DCF">
        <w:rPr>
          <w:sz w:val="24"/>
          <w:szCs w:val="24"/>
        </w:rPr>
        <w:t>…………...</w:t>
      </w:r>
      <w:r w:rsidR="0096795C" w:rsidRPr="00497DCF">
        <w:rPr>
          <w:sz w:val="24"/>
          <w:szCs w:val="24"/>
        </w:rPr>
        <w:tab/>
        <w:t xml:space="preserve">     </w:t>
      </w:r>
      <w:r w:rsidR="00370951" w:rsidRPr="00497DCF">
        <w:rPr>
          <w:sz w:val="24"/>
          <w:szCs w:val="24"/>
        </w:rPr>
        <w:t xml:space="preserve"> </w:t>
      </w:r>
      <w:r w:rsidR="0096795C" w:rsidRPr="00497DCF">
        <w:rPr>
          <w:sz w:val="24"/>
          <w:szCs w:val="24"/>
        </w:rPr>
        <w:t xml:space="preserve"> </w:t>
      </w:r>
      <w:r w:rsidR="0096795C" w:rsidRPr="00497DCF">
        <w:rPr>
          <w:sz w:val="24"/>
          <w:szCs w:val="24"/>
        </w:rPr>
        <w:tab/>
      </w:r>
      <w:r w:rsidR="00C11A90" w:rsidRPr="00497DCF">
        <w:rPr>
          <w:sz w:val="24"/>
          <w:szCs w:val="24"/>
        </w:rPr>
        <w:t>22</w:t>
      </w:r>
      <w:bookmarkEnd w:id="0"/>
    </w:p>
    <w:p w14:paraId="0D2E5A4D" w14:textId="77777777" w:rsidR="00FF7DB8" w:rsidRPr="00497DCF" w:rsidRDefault="00FF7DB8" w:rsidP="009521C0">
      <w:pPr>
        <w:pStyle w:val="ListParagraph"/>
        <w:numPr>
          <w:ilvl w:val="0"/>
          <w:numId w:val="33"/>
        </w:numPr>
        <w:tabs>
          <w:tab w:val="right" w:pos="850"/>
          <w:tab w:val="left" w:pos="1134"/>
          <w:tab w:val="left" w:pos="1559"/>
          <w:tab w:val="left" w:pos="1984"/>
          <w:tab w:val="left" w:leader="dot" w:pos="8929"/>
          <w:tab w:val="right" w:pos="9638"/>
        </w:tabs>
        <w:spacing w:after="120"/>
        <w:rPr>
          <w:sz w:val="24"/>
          <w:szCs w:val="24"/>
        </w:rPr>
      </w:pPr>
      <w:bookmarkStart w:id="1" w:name="_Ref203725284"/>
      <w:r w:rsidRPr="00497DCF">
        <w:rPr>
          <w:sz w:val="24"/>
          <w:szCs w:val="24"/>
        </w:rPr>
        <w:t>Acceptance of international human rights norms</w:t>
      </w:r>
      <w:r w:rsidR="00C11A90" w:rsidRPr="00497DCF">
        <w:rPr>
          <w:sz w:val="24"/>
          <w:szCs w:val="24"/>
        </w:rPr>
        <w:tab/>
      </w:r>
      <w:r w:rsidR="00C11A90" w:rsidRPr="00497DCF">
        <w:rPr>
          <w:sz w:val="24"/>
          <w:szCs w:val="24"/>
        </w:rPr>
        <w:tab/>
        <w:t>22</w:t>
      </w:r>
      <w:bookmarkEnd w:id="1"/>
    </w:p>
    <w:p w14:paraId="0D2E5A4E" w14:textId="77777777" w:rsidR="00FF7DB8" w:rsidRPr="00497DCF" w:rsidRDefault="00FF7DB8" w:rsidP="009521C0">
      <w:pPr>
        <w:pStyle w:val="ListParagraph"/>
        <w:numPr>
          <w:ilvl w:val="0"/>
          <w:numId w:val="33"/>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Legal Framework for the protection of human rights at the national level</w:t>
      </w:r>
      <w:r w:rsidR="00266C85" w:rsidRPr="00497DCF">
        <w:rPr>
          <w:sz w:val="24"/>
          <w:szCs w:val="24"/>
        </w:rPr>
        <w:tab/>
      </w:r>
      <w:r w:rsidR="00266C85" w:rsidRPr="00497DCF">
        <w:rPr>
          <w:sz w:val="24"/>
          <w:szCs w:val="24"/>
        </w:rPr>
        <w:tab/>
        <w:t>25</w:t>
      </w:r>
    </w:p>
    <w:p w14:paraId="0D2E5A4F"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Constitutional Protection – Specified Rights</w:t>
      </w:r>
      <w:r w:rsidR="00266C85" w:rsidRPr="00497DCF">
        <w:rPr>
          <w:sz w:val="24"/>
          <w:szCs w:val="24"/>
        </w:rPr>
        <w:tab/>
      </w:r>
      <w:r w:rsidR="00266C85" w:rsidRPr="00497DCF">
        <w:rPr>
          <w:sz w:val="24"/>
          <w:szCs w:val="24"/>
        </w:rPr>
        <w:tab/>
        <w:t>25</w:t>
      </w:r>
    </w:p>
    <w:p w14:paraId="0D2E5A50"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Constitutional Protection – Unspecified Rights</w:t>
      </w:r>
      <w:r w:rsidR="00266C85" w:rsidRPr="00497DCF">
        <w:rPr>
          <w:sz w:val="24"/>
          <w:szCs w:val="24"/>
        </w:rPr>
        <w:tab/>
      </w:r>
      <w:r w:rsidR="00266C85" w:rsidRPr="00497DCF">
        <w:rPr>
          <w:sz w:val="24"/>
          <w:szCs w:val="24"/>
        </w:rPr>
        <w:tab/>
        <w:t>25</w:t>
      </w:r>
    </w:p>
    <w:p w14:paraId="0D2E5A51"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Constitutionality</w:t>
      </w:r>
      <w:r w:rsidR="00266C85" w:rsidRPr="00497DCF">
        <w:rPr>
          <w:sz w:val="24"/>
          <w:szCs w:val="24"/>
        </w:rPr>
        <w:tab/>
      </w:r>
      <w:r w:rsidR="00266C85" w:rsidRPr="00497DCF">
        <w:rPr>
          <w:sz w:val="24"/>
          <w:szCs w:val="24"/>
        </w:rPr>
        <w:tab/>
        <w:t>26</w:t>
      </w:r>
    </w:p>
    <w:p w14:paraId="0D2E5A52"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Constitutional Reform</w:t>
      </w:r>
      <w:r w:rsidR="00266C85" w:rsidRPr="00497DCF">
        <w:rPr>
          <w:sz w:val="24"/>
          <w:szCs w:val="24"/>
        </w:rPr>
        <w:tab/>
      </w:r>
      <w:r w:rsidR="00266C85" w:rsidRPr="00497DCF">
        <w:rPr>
          <w:sz w:val="24"/>
          <w:szCs w:val="24"/>
        </w:rPr>
        <w:tab/>
        <w:t>26</w:t>
      </w:r>
    </w:p>
    <w:p w14:paraId="0D2E5A53"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Evidence</w:t>
      </w:r>
      <w:r w:rsidR="00C11A90" w:rsidRPr="00497DCF">
        <w:rPr>
          <w:sz w:val="24"/>
          <w:szCs w:val="24"/>
        </w:rPr>
        <w:tab/>
      </w:r>
      <w:r w:rsidR="00C11A90" w:rsidRPr="00497DCF">
        <w:rPr>
          <w:sz w:val="24"/>
          <w:szCs w:val="24"/>
        </w:rPr>
        <w:tab/>
        <w:t>26</w:t>
      </w:r>
    </w:p>
    <w:p w14:paraId="0D2E5A54"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Judicial Review</w:t>
      </w:r>
      <w:r w:rsidR="00E91A37" w:rsidRPr="00497DCF">
        <w:rPr>
          <w:sz w:val="24"/>
          <w:szCs w:val="24"/>
        </w:rPr>
        <w:tab/>
      </w:r>
      <w:r w:rsidR="00E91A37" w:rsidRPr="00497DCF">
        <w:rPr>
          <w:sz w:val="24"/>
          <w:szCs w:val="24"/>
        </w:rPr>
        <w:tab/>
        <w:t>26</w:t>
      </w:r>
    </w:p>
    <w:p w14:paraId="0D2E5A55"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Legislation, conventions and treaties</w:t>
      </w:r>
      <w:r w:rsidR="00C11A90" w:rsidRPr="00497DCF">
        <w:rPr>
          <w:sz w:val="24"/>
          <w:szCs w:val="24"/>
        </w:rPr>
        <w:tab/>
      </w:r>
      <w:r w:rsidR="00C11A90" w:rsidRPr="00497DCF">
        <w:rPr>
          <w:sz w:val="24"/>
          <w:szCs w:val="24"/>
        </w:rPr>
        <w:tab/>
        <w:t>27</w:t>
      </w:r>
    </w:p>
    <w:p w14:paraId="0D2E5A56" w14:textId="77777777" w:rsidR="00FF7DB8" w:rsidRPr="00497DCF" w:rsidRDefault="00FF7DB8" w:rsidP="009521C0">
      <w:pPr>
        <w:pStyle w:val="ListParagraph"/>
        <w:numPr>
          <w:ilvl w:val="0"/>
          <w:numId w:val="34"/>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Institutions and national machinery</w:t>
      </w:r>
      <w:r w:rsidR="00266C85" w:rsidRPr="00497DCF">
        <w:rPr>
          <w:sz w:val="24"/>
          <w:szCs w:val="24"/>
        </w:rPr>
        <w:tab/>
      </w:r>
      <w:r w:rsidR="00266C85" w:rsidRPr="00497DCF">
        <w:rPr>
          <w:sz w:val="24"/>
          <w:szCs w:val="24"/>
        </w:rPr>
        <w:tab/>
        <w:t>28</w:t>
      </w:r>
    </w:p>
    <w:p w14:paraId="0D2E5A57"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The Irish Human Rights and Equality Commission</w:t>
      </w:r>
      <w:r w:rsidR="00266C85" w:rsidRPr="00497DCF">
        <w:rPr>
          <w:sz w:val="24"/>
          <w:szCs w:val="24"/>
        </w:rPr>
        <w:tab/>
      </w:r>
      <w:r w:rsidR="00266C85" w:rsidRPr="00497DCF">
        <w:rPr>
          <w:sz w:val="24"/>
          <w:szCs w:val="24"/>
        </w:rPr>
        <w:tab/>
        <w:t>28</w:t>
      </w:r>
    </w:p>
    <w:p w14:paraId="0D2E5A58"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The Workplace Relations Commission</w:t>
      </w:r>
      <w:r w:rsidR="00C11A90" w:rsidRPr="00497DCF">
        <w:rPr>
          <w:sz w:val="24"/>
          <w:szCs w:val="24"/>
        </w:rPr>
        <w:tab/>
      </w:r>
      <w:r w:rsidR="00C11A90" w:rsidRPr="00497DCF">
        <w:rPr>
          <w:sz w:val="24"/>
          <w:szCs w:val="24"/>
        </w:rPr>
        <w:tab/>
        <w:t>28</w:t>
      </w:r>
    </w:p>
    <w:p w14:paraId="0D2E5A59"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Health Service Executive</w:t>
      </w:r>
      <w:r w:rsidR="00266C85" w:rsidRPr="00497DCF">
        <w:rPr>
          <w:sz w:val="24"/>
          <w:szCs w:val="24"/>
        </w:rPr>
        <w:tab/>
      </w:r>
      <w:r w:rsidR="00266C85" w:rsidRPr="00497DCF">
        <w:rPr>
          <w:sz w:val="24"/>
          <w:szCs w:val="24"/>
        </w:rPr>
        <w:tab/>
        <w:t>29</w:t>
      </w:r>
    </w:p>
    <w:p w14:paraId="0D2E5A5A"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Child and Family Agency</w:t>
      </w:r>
      <w:r w:rsidR="00266C85" w:rsidRPr="00497DCF">
        <w:rPr>
          <w:sz w:val="24"/>
          <w:szCs w:val="24"/>
        </w:rPr>
        <w:tab/>
      </w:r>
      <w:r w:rsidR="00266C85" w:rsidRPr="00497DCF">
        <w:rPr>
          <w:sz w:val="24"/>
          <w:szCs w:val="24"/>
        </w:rPr>
        <w:tab/>
        <w:t>29</w:t>
      </w:r>
    </w:p>
    <w:p w14:paraId="0D2E5A5B"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Health and Safety Authority</w:t>
      </w:r>
      <w:r w:rsidR="00370951" w:rsidRPr="00497DCF">
        <w:rPr>
          <w:sz w:val="24"/>
          <w:szCs w:val="24"/>
        </w:rPr>
        <w:tab/>
      </w:r>
      <w:r w:rsidR="00370951" w:rsidRPr="00497DCF">
        <w:rPr>
          <w:sz w:val="24"/>
          <w:szCs w:val="24"/>
        </w:rPr>
        <w:tab/>
        <w:t>29</w:t>
      </w:r>
    </w:p>
    <w:p w14:paraId="0D2E5A5C"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National Disability Authority</w:t>
      </w:r>
      <w:r w:rsidR="00266C85" w:rsidRPr="00497DCF">
        <w:rPr>
          <w:sz w:val="24"/>
          <w:szCs w:val="24"/>
        </w:rPr>
        <w:tab/>
      </w:r>
      <w:r w:rsidR="00266C85" w:rsidRPr="00497DCF">
        <w:rPr>
          <w:sz w:val="24"/>
          <w:szCs w:val="24"/>
        </w:rPr>
        <w:tab/>
        <w:t>30</w:t>
      </w:r>
    </w:p>
    <w:p w14:paraId="0D2E5A5D"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Mental Health (Criminal Law) Review Board</w:t>
      </w:r>
      <w:r w:rsidR="00266C85" w:rsidRPr="00497DCF">
        <w:rPr>
          <w:sz w:val="24"/>
          <w:szCs w:val="24"/>
        </w:rPr>
        <w:tab/>
      </w:r>
      <w:r w:rsidR="00266C85" w:rsidRPr="00497DCF">
        <w:rPr>
          <w:sz w:val="24"/>
          <w:szCs w:val="24"/>
        </w:rPr>
        <w:tab/>
        <w:t>30</w:t>
      </w:r>
    </w:p>
    <w:p w14:paraId="0D2E5A5E"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Ombudsman, Information Commissioner and the Commissioner</w:t>
      </w:r>
      <w:r w:rsidRPr="00497DCF">
        <w:rPr>
          <w:sz w:val="24"/>
          <w:szCs w:val="24"/>
        </w:rPr>
        <w:br/>
        <w:t>for Environmental Information</w:t>
      </w:r>
      <w:r w:rsidR="00C11A90" w:rsidRPr="00497DCF">
        <w:rPr>
          <w:sz w:val="24"/>
          <w:szCs w:val="24"/>
        </w:rPr>
        <w:tab/>
      </w:r>
      <w:r w:rsidR="00C11A90" w:rsidRPr="00497DCF">
        <w:rPr>
          <w:sz w:val="24"/>
          <w:szCs w:val="24"/>
        </w:rPr>
        <w:tab/>
        <w:t>30</w:t>
      </w:r>
    </w:p>
    <w:p w14:paraId="0D2E5A5F"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Office of the Ombudsman for the Defence Forces</w:t>
      </w:r>
      <w:r w:rsidR="00266C85" w:rsidRPr="00497DCF">
        <w:rPr>
          <w:sz w:val="24"/>
          <w:szCs w:val="24"/>
        </w:rPr>
        <w:tab/>
      </w:r>
      <w:r w:rsidR="00266C85" w:rsidRPr="00497DCF">
        <w:rPr>
          <w:sz w:val="24"/>
          <w:szCs w:val="24"/>
        </w:rPr>
        <w:tab/>
        <w:t>31</w:t>
      </w:r>
    </w:p>
    <w:p w14:paraId="0D2E5A60"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Fiosru -Office of the</w:t>
      </w:r>
      <w:r w:rsidR="00E91A37" w:rsidRPr="00497DCF">
        <w:rPr>
          <w:sz w:val="24"/>
          <w:szCs w:val="24"/>
        </w:rPr>
        <w:t xml:space="preserve"> Police Ombudsman</w:t>
      </w:r>
      <w:r w:rsidR="00E91A37" w:rsidRPr="00497DCF">
        <w:rPr>
          <w:sz w:val="24"/>
          <w:szCs w:val="24"/>
        </w:rPr>
        <w:tab/>
      </w:r>
      <w:r w:rsidR="00E91A37" w:rsidRPr="00497DCF">
        <w:rPr>
          <w:sz w:val="24"/>
          <w:szCs w:val="24"/>
        </w:rPr>
        <w:tab/>
      </w:r>
      <w:r w:rsidR="00266C85" w:rsidRPr="00497DCF">
        <w:rPr>
          <w:sz w:val="24"/>
          <w:szCs w:val="24"/>
        </w:rPr>
        <w:t>31</w:t>
      </w:r>
    </w:p>
    <w:p w14:paraId="0D2E5A61"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Ombudsman for Children's Office</w:t>
      </w:r>
      <w:r w:rsidR="00C11A90" w:rsidRPr="00497DCF">
        <w:rPr>
          <w:sz w:val="24"/>
          <w:szCs w:val="24"/>
        </w:rPr>
        <w:tab/>
      </w:r>
      <w:r w:rsidR="00C11A90" w:rsidRPr="00497DCF">
        <w:rPr>
          <w:sz w:val="24"/>
          <w:szCs w:val="24"/>
        </w:rPr>
        <w:tab/>
        <w:t>32</w:t>
      </w:r>
    </w:p>
    <w:p w14:paraId="0D2E5A62" w14:textId="77777777" w:rsidR="00F96E8F" w:rsidRPr="00497DCF" w:rsidRDefault="00F96E8F"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Special Rapporteur on Child Protection…………………………………...</w:t>
      </w:r>
      <w:r w:rsidR="00C11A90" w:rsidRPr="00497DCF">
        <w:rPr>
          <w:sz w:val="24"/>
          <w:szCs w:val="24"/>
        </w:rPr>
        <w:tab/>
        <w:t>32</w:t>
      </w:r>
    </w:p>
    <w:p w14:paraId="0D2E5A63"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Data Protection Commission</w:t>
      </w:r>
      <w:r w:rsidR="00266C85" w:rsidRPr="00497DCF">
        <w:rPr>
          <w:sz w:val="24"/>
          <w:szCs w:val="24"/>
        </w:rPr>
        <w:tab/>
      </w:r>
      <w:r w:rsidR="00266C85" w:rsidRPr="00497DCF">
        <w:rPr>
          <w:sz w:val="24"/>
          <w:szCs w:val="24"/>
        </w:rPr>
        <w:tab/>
        <w:t>33</w:t>
      </w:r>
    </w:p>
    <w:p w14:paraId="0D2E5A64"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Press Ombudsman and Council</w:t>
      </w:r>
      <w:r w:rsidR="00266C85" w:rsidRPr="00497DCF">
        <w:rPr>
          <w:sz w:val="24"/>
          <w:szCs w:val="24"/>
        </w:rPr>
        <w:tab/>
      </w:r>
      <w:r w:rsidR="00266C85" w:rsidRPr="00497DCF">
        <w:rPr>
          <w:sz w:val="24"/>
          <w:szCs w:val="24"/>
        </w:rPr>
        <w:tab/>
        <w:t>33</w:t>
      </w:r>
    </w:p>
    <w:p w14:paraId="0D2E5A65"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 xml:space="preserve">Oversight Group on National Action Plan on </w:t>
      </w:r>
      <w:r w:rsidRPr="00497DCF">
        <w:rPr>
          <w:sz w:val="24"/>
          <w:szCs w:val="24"/>
        </w:rPr>
        <w:br/>
        <w:t>United Nations Security Council Resolution 1325</w:t>
      </w:r>
      <w:r w:rsidR="00C11A90" w:rsidRPr="00497DCF">
        <w:rPr>
          <w:sz w:val="24"/>
          <w:szCs w:val="24"/>
        </w:rPr>
        <w:tab/>
      </w:r>
      <w:r w:rsidR="00C11A90" w:rsidRPr="00497DCF">
        <w:rPr>
          <w:sz w:val="24"/>
          <w:szCs w:val="24"/>
        </w:rPr>
        <w:tab/>
        <w:t>33</w:t>
      </w:r>
    </w:p>
    <w:p w14:paraId="0D2E5A66"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An Coimisinéir Teanga (The Language Commissioner)</w:t>
      </w:r>
      <w:r w:rsidR="00C11A90" w:rsidRPr="00497DCF">
        <w:rPr>
          <w:sz w:val="24"/>
          <w:szCs w:val="24"/>
        </w:rPr>
        <w:tab/>
      </w:r>
      <w:r w:rsidR="00C11A90" w:rsidRPr="00497DCF">
        <w:rPr>
          <w:sz w:val="24"/>
          <w:szCs w:val="24"/>
        </w:rPr>
        <w:tab/>
        <w:t>33</w:t>
      </w:r>
    </w:p>
    <w:p w14:paraId="0D2E5A67"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lastRenderedPageBreak/>
        <w:t xml:space="preserve">Coimisiún na Meán (Media </w:t>
      </w:r>
      <w:r w:rsidR="00310894" w:rsidRPr="00497DCF">
        <w:rPr>
          <w:sz w:val="24"/>
          <w:szCs w:val="24"/>
        </w:rPr>
        <w:t>Commission) ………………………………</w:t>
      </w:r>
      <w:r w:rsidRPr="00497DCF">
        <w:rPr>
          <w:sz w:val="24"/>
          <w:szCs w:val="24"/>
        </w:rPr>
        <w:tab/>
      </w:r>
      <w:r w:rsidR="00310894" w:rsidRPr="00497DCF">
        <w:rPr>
          <w:sz w:val="24"/>
          <w:szCs w:val="24"/>
        </w:rPr>
        <w:tab/>
      </w:r>
      <w:r w:rsidR="00152489" w:rsidRPr="00497DCF">
        <w:rPr>
          <w:sz w:val="24"/>
          <w:szCs w:val="24"/>
        </w:rPr>
        <w:t>33</w:t>
      </w:r>
    </w:p>
    <w:p w14:paraId="0D2E5A68"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Inspector of Prisons</w:t>
      </w:r>
      <w:r w:rsidR="00266C85" w:rsidRPr="00497DCF">
        <w:rPr>
          <w:sz w:val="24"/>
          <w:szCs w:val="24"/>
        </w:rPr>
        <w:tab/>
      </w:r>
      <w:r w:rsidR="00266C85" w:rsidRPr="00497DCF">
        <w:rPr>
          <w:sz w:val="24"/>
          <w:szCs w:val="24"/>
        </w:rPr>
        <w:tab/>
        <w:t>34</w:t>
      </w:r>
    </w:p>
    <w:p w14:paraId="0D2E5A69"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Health Information and Quality Authority</w:t>
      </w:r>
      <w:r w:rsidR="00C11A90" w:rsidRPr="00497DCF">
        <w:rPr>
          <w:sz w:val="24"/>
          <w:szCs w:val="24"/>
        </w:rPr>
        <w:tab/>
      </w:r>
      <w:r w:rsidR="00C11A90" w:rsidRPr="00497DCF">
        <w:rPr>
          <w:sz w:val="24"/>
          <w:szCs w:val="24"/>
        </w:rPr>
        <w:tab/>
        <w:t>34</w:t>
      </w:r>
    </w:p>
    <w:p w14:paraId="0D2E5A6A"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Financial Services and Pensions Ombudsman</w:t>
      </w:r>
      <w:r w:rsidR="00266C85" w:rsidRPr="00497DCF">
        <w:rPr>
          <w:sz w:val="24"/>
          <w:szCs w:val="24"/>
        </w:rPr>
        <w:tab/>
      </w:r>
      <w:r w:rsidR="00266C85" w:rsidRPr="00497DCF">
        <w:rPr>
          <w:sz w:val="24"/>
          <w:szCs w:val="24"/>
        </w:rPr>
        <w:tab/>
        <w:t>35</w:t>
      </w:r>
    </w:p>
    <w:p w14:paraId="0D2E5A6B"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Mental Health Commission and Inspectorate of Mental Health Services</w:t>
      </w:r>
      <w:r w:rsidR="00266C85" w:rsidRPr="00497DCF">
        <w:rPr>
          <w:sz w:val="24"/>
          <w:szCs w:val="24"/>
        </w:rPr>
        <w:tab/>
      </w:r>
      <w:r w:rsidR="00266C85" w:rsidRPr="00497DCF">
        <w:rPr>
          <w:sz w:val="24"/>
          <w:szCs w:val="24"/>
        </w:rPr>
        <w:tab/>
        <w:t>35</w:t>
      </w:r>
    </w:p>
    <w:p w14:paraId="0D2E5A6C"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Citizens’ Information Board</w:t>
      </w:r>
      <w:r w:rsidR="00152489" w:rsidRPr="00497DCF">
        <w:rPr>
          <w:sz w:val="24"/>
          <w:szCs w:val="24"/>
        </w:rPr>
        <w:tab/>
      </w:r>
      <w:r w:rsidR="00152489" w:rsidRPr="00497DCF">
        <w:rPr>
          <w:sz w:val="24"/>
          <w:szCs w:val="24"/>
        </w:rPr>
        <w:tab/>
        <w:t>35</w:t>
      </w:r>
    </w:p>
    <w:p w14:paraId="0D2E5A6D"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The Residential Tenancies Board (RTB) and the Rent Tribunal</w:t>
      </w:r>
      <w:r w:rsidR="00266C85" w:rsidRPr="00497DCF">
        <w:rPr>
          <w:sz w:val="24"/>
          <w:szCs w:val="24"/>
        </w:rPr>
        <w:tab/>
      </w:r>
      <w:r w:rsidR="00266C85" w:rsidRPr="00497DCF">
        <w:rPr>
          <w:sz w:val="24"/>
          <w:szCs w:val="24"/>
        </w:rPr>
        <w:tab/>
        <w:t>36</w:t>
      </w:r>
    </w:p>
    <w:p w14:paraId="0D2E5A6E"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The Legal Services Regulatory Authority</w:t>
      </w:r>
      <w:r w:rsidR="00266C85" w:rsidRPr="00497DCF">
        <w:rPr>
          <w:sz w:val="24"/>
          <w:szCs w:val="24"/>
        </w:rPr>
        <w:tab/>
      </w:r>
      <w:r w:rsidR="00266C85" w:rsidRPr="00497DCF">
        <w:rPr>
          <w:sz w:val="24"/>
          <w:szCs w:val="24"/>
        </w:rPr>
        <w:tab/>
        <w:t>37</w:t>
      </w:r>
    </w:p>
    <w:p w14:paraId="0D2E5A6F" w14:textId="77777777" w:rsidR="00370951" w:rsidRPr="00497DCF" w:rsidRDefault="00370951"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 xml:space="preserve">Civil Society ……………………………………………………………… </w:t>
      </w:r>
      <w:r w:rsidRPr="00497DCF">
        <w:rPr>
          <w:sz w:val="24"/>
          <w:szCs w:val="24"/>
        </w:rPr>
        <w:tab/>
      </w:r>
      <w:r w:rsidR="00C11A90" w:rsidRPr="00497DCF">
        <w:rPr>
          <w:sz w:val="24"/>
          <w:szCs w:val="24"/>
        </w:rPr>
        <w:t>37</w:t>
      </w:r>
    </w:p>
    <w:p w14:paraId="0D2E5A70" w14:textId="77777777" w:rsidR="00FF7DB8" w:rsidRPr="00497DCF" w:rsidRDefault="00FF7DB8" w:rsidP="009521C0">
      <w:pPr>
        <w:pStyle w:val="ListParagraph"/>
        <w:numPr>
          <w:ilvl w:val="0"/>
          <w:numId w:val="33"/>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Framework within which human rights are promoted at the national level</w:t>
      </w:r>
      <w:r w:rsidR="00266C85" w:rsidRPr="00497DCF">
        <w:rPr>
          <w:sz w:val="24"/>
          <w:szCs w:val="24"/>
        </w:rPr>
        <w:tab/>
      </w:r>
      <w:r w:rsidR="00266C85" w:rsidRPr="00497DCF">
        <w:rPr>
          <w:sz w:val="24"/>
          <w:szCs w:val="24"/>
        </w:rPr>
        <w:tab/>
        <w:t>38</w:t>
      </w:r>
    </w:p>
    <w:p w14:paraId="0D2E5A71"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National and Regional Parliaments and Assemblies</w:t>
      </w:r>
      <w:r w:rsidR="00266C85" w:rsidRPr="00497DCF">
        <w:rPr>
          <w:sz w:val="24"/>
          <w:szCs w:val="24"/>
        </w:rPr>
        <w:tab/>
      </w:r>
      <w:r w:rsidR="00266C85" w:rsidRPr="00497DCF">
        <w:rPr>
          <w:sz w:val="24"/>
          <w:szCs w:val="24"/>
        </w:rPr>
        <w:tab/>
        <w:t>38</w:t>
      </w:r>
    </w:p>
    <w:p w14:paraId="0D2E5A72"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Dissemination of Human Rights Instruments</w:t>
      </w:r>
      <w:r w:rsidR="00266C85" w:rsidRPr="00497DCF">
        <w:rPr>
          <w:sz w:val="24"/>
          <w:szCs w:val="24"/>
        </w:rPr>
        <w:tab/>
      </w:r>
      <w:r w:rsidR="00266C85" w:rsidRPr="00497DCF">
        <w:rPr>
          <w:sz w:val="24"/>
          <w:szCs w:val="24"/>
        </w:rPr>
        <w:tab/>
        <w:t>38</w:t>
      </w:r>
    </w:p>
    <w:p w14:paraId="0D2E5A73"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Raising human rights awareness among public officials</w:t>
      </w:r>
      <w:r w:rsidR="00266C85" w:rsidRPr="00497DCF">
        <w:rPr>
          <w:sz w:val="24"/>
          <w:szCs w:val="24"/>
        </w:rPr>
        <w:tab/>
      </w:r>
      <w:r w:rsidR="00266C85" w:rsidRPr="00497DCF">
        <w:rPr>
          <w:sz w:val="24"/>
          <w:szCs w:val="24"/>
        </w:rPr>
        <w:tab/>
        <w:t>38</w:t>
      </w:r>
    </w:p>
    <w:p w14:paraId="0D2E5A74"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 xml:space="preserve">Promotion of human rights awareness through educational </w:t>
      </w:r>
      <w:r w:rsidRPr="00497DCF">
        <w:rPr>
          <w:sz w:val="24"/>
          <w:szCs w:val="24"/>
        </w:rPr>
        <w:br/>
        <w:t>programmes and Government-sponsored public information</w:t>
      </w:r>
      <w:r w:rsidR="00C11A90" w:rsidRPr="00497DCF">
        <w:rPr>
          <w:sz w:val="24"/>
          <w:szCs w:val="24"/>
        </w:rPr>
        <w:tab/>
      </w:r>
      <w:r w:rsidR="00C11A90" w:rsidRPr="00497DCF">
        <w:rPr>
          <w:sz w:val="24"/>
          <w:szCs w:val="24"/>
        </w:rPr>
        <w:tab/>
        <w:t>40</w:t>
      </w:r>
    </w:p>
    <w:p w14:paraId="0D2E5A75"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Pre-school</w:t>
      </w:r>
      <w:r w:rsidR="00C11A90" w:rsidRPr="00497DCF">
        <w:rPr>
          <w:sz w:val="24"/>
          <w:szCs w:val="24"/>
        </w:rPr>
        <w:tab/>
      </w:r>
      <w:r w:rsidR="00C11A90" w:rsidRPr="00497DCF">
        <w:rPr>
          <w:sz w:val="24"/>
          <w:szCs w:val="24"/>
        </w:rPr>
        <w:tab/>
        <w:t>40</w:t>
      </w:r>
    </w:p>
    <w:p w14:paraId="0D2E5A76"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Primary Level</w:t>
      </w:r>
      <w:r w:rsidR="00152489" w:rsidRPr="00497DCF">
        <w:rPr>
          <w:sz w:val="24"/>
          <w:szCs w:val="24"/>
        </w:rPr>
        <w:tab/>
      </w:r>
      <w:r w:rsidR="00152489" w:rsidRPr="00497DCF">
        <w:rPr>
          <w:sz w:val="24"/>
          <w:szCs w:val="24"/>
        </w:rPr>
        <w:tab/>
        <w:t>40</w:t>
      </w:r>
    </w:p>
    <w:p w14:paraId="0D2E5A77"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Post-primary level</w:t>
      </w:r>
      <w:r w:rsidR="00266C85" w:rsidRPr="00497DCF">
        <w:rPr>
          <w:sz w:val="24"/>
          <w:szCs w:val="24"/>
        </w:rPr>
        <w:tab/>
      </w:r>
      <w:r w:rsidR="00266C85" w:rsidRPr="00497DCF">
        <w:rPr>
          <w:sz w:val="24"/>
          <w:szCs w:val="24"/>
        </w:rPr>
        <w:tab/>
        <w:t>41</w:t>
      </w:r>
    </w:p>
    <w:p w14:paraId="0D2E5A78"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854"/>
        <w:rPr>
          <w:sz w:val="24"/>
          <w:szCs w:val="24"/>
        </w:rPr>
      </w:pPr>
      <w:r w:rsidRPr="00497DCF">
        <w:rPr>
          <w:sz w:val="24"/>
          <w:szCs w:val="24"/>
        </w:rPr>
        <w:t>Higher Education</w:t>
      </w:r>
      <w:r w:rsidR="00152489" w:rsidRPr="00497DCF">
        <w:rPr>
          <w:sz w:val="24"/>
          <w:szCs w:val="24"/>
        </w:rPr>
        <w:tab/>
      </w:r>
      <w:r w:rsidR="00152489" w:rsidRPr="00497DCF">
        <w:rPr>
          <w:sz w:val="24"/>
          <w:szCs w:val="24"/>
        </w:rPr>
        <w:tab/>
      </w:r>
      <w:r w:rsidR="00266C85" w:rsidRPr="00497DCF">
        <w:rPr>
          <w:sz w:val="24"/>
          <w:szCs w:val="24"/>
        </w:rPr>
        <w:t>44</w:t>
      </w:r>
    </w:p>
    <w:p w14:paraId="0D2E5A79"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Role of Civil Society and Non-Governmental Organisations</w:t>
      </w:r>
      <w:r w:rsidR="00152489" w:rsidRPr="00497DCF">
        <w:rPr>
          <w:sz w:val="24"/>
          <w:szCs w:val="24"/>
        </w:rPr>
        <w:tab/>
      </w:r>
      <w:r w:rsidR="00152489" w:rsidRPr="00497DCF">
        <w:rPr>
          <w:sz w:val="24"/>
          <w:szCs w:val="24"/>
        </w:rPr>
        <w:tab/>
      </w:r>
      <w:r w:rsidR="009521C0" w:rsidRPr="00497DCF">
        <w:rPr>
          <w:sz w:val="24"/>
          <w:szCs w:val="24"/>
        </w:rPr>
        <w:t>45</w:t>
      </w:r>
    </w:p>
    <w:p w14:paraId="0D2E5A7A" w14:textId="77777777" w:rsidR="00FF7DB8" w:rsidRPr="00497DCF" w:rsidRDefault="00FF7DB8" w:rsidP="009521C0">
      <w:pPr>
        <w:pStyle w:val="ListParagraph"/>
        <w:numPr>
          <w:ilvl w:val="0"/>
          <w:numId w:val="35"/>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 xml:space="preserve">Promotion of Human Rights Internationally and in the context of </w:t>
      </w:r>
      <w:r w:rsidRPr="00497DCF">
        <w:rPr>
          <w:sz w:val="24"/>
          <w:szCs w:val="24"/>
        </w:rPr>
        <w:br/>
        <w:t>Development Cooperation and Assistance</w:t>
      </w:r>
      <w:r w:rsidR="00152489" w:rsidRPr="00497DCF">
        <w:rPr>
          <w:sz w:val="24"/>
          <w:szCs w:val="24"/>
        </w:rPr>
        <w:tab/>
      </w:r>
      <w:r w:rsidR="00152489" w:rsidRPr="00497DCF">
        <w:rPr>
          <w:sz w:val="24"/>
          <w:szCs w:val="24"/>
        </w:rPr>
        <w:tab/>
      </w:r>
      <w:r w:rsidR="009521C0" w:rsidRPr="00497DCF">
        <w:rPr>
          <w:sz w:val="24"/>
          <w:szCs w:val="24"/>
        </w:rPr>
        <w:t>45</w:t>
      </w:r>
    </w:p>
    <w:p w14:paraId="0D2E5A7B" w14:textId="77777777" w:rsidR="00FF7DB8" w:rsidRPr="00497DCF" w:rsidRDefault="00FF7DB8" w:rsidP="009521C0">
      <w:pPr>
        <w:pStyle w:val="ListParagraph"/>
        <w:numPr>
          <w:ilvl w:val="0"/>
          <w:numId w:val="33"/>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Reporting process at the national level</w:t>
      </w:r>
      <w:r w:rsidR="00152489" w:rsidRPr="00497DCF">
        <w:rPr>
          <w:sz w:val="24"/>
          <w:szCs w:val="24"/>
        </w:rPr>
        <w:tab/>
      </w:r>
      <w:r w:rsidR="009521C0" w:rsidRPr="00497DCF">
        <w:rPr>
          <w:sz w:val="24"/>
          <w:szCs w:val="24"/>
        </w:rPr>
        <w:t xml:space="preserve">        46</w:t>
      </w:r>
    </w:p>
    <w:p w14:paraId="0D2E5A7C" w14:textId="77777777" w:rsidR="00FF7DB8" w:rsidRPr="00497DCF" w:rsidRDefault="00FF7DB8" w:rsidP="009521C0">
      <w:pPr>
        <w:pStyle w:val="ListParagraph"/>
        <w:numPr>
          <w:ilvl w:val="0"/>
          <w:numId w:val="33"/>
        </w:numPr>
        <w:tabs>
          <w:tab w:val="right" w:pos="850"/>
          <w:tab w:val="left" w:pos="1134"/>
          <w:tab w:val="left" w:pos="1559"/>
          <w:tab w:val="left" w:pos="1984"/>
          <w:tab w:val="left" w:leader="dot" w:pos="8929"/>
          <w:tab w:val="right" w:pos="9638"/>
        </w:tabs>
        <w:spacing w:after="120"/>
        <w:rPr>
          <w:sz w:val="24"/>
          <w:szCs w:val="24"/>
        </w:rPr>
      </w:pPr>
      <w:r w:rsidRPr="00497DCF">
        <w:rPr>
          <w:sz w:val="24"/>
          <w:szCs w:val="24"/>
        </w:rPr>
        <w:t>Other human rights related information</w:t>
      </w:r>
      <w:r w:rsidR="00152489" w:rsidRPr="00497DCF">
        <w:rPr>
          <w:sz w:val="24"/>
          <w:szCs w:val="24"/>
        </w:rPr>
        <w:tab/>
      </w:r>
      <w:r w:rsidR="00152489" w:rsidRPr="00497DCF">
        <w:rPr>
          <w:sz w:val="24"/>
          <w:szCs w:val="24"/>
        </w:rPr>
        <w:tab/>
      </w:r>
      <w:r w:rsidR="00266C85" w:rsidRPr="00497DCF">
        <w:rPr>
          <w:sz w:val="24"/>
          <w:szCs w:val="24"/>
        </w:rPr>
        <w:t>47</w:t>
      </w:r>
    </w:p>
    <w:p w14:paraId="0D2E5A7D" w14:textId="77777777" w:rsidR="00FF7DB8" w:rsidRPr="00497DCF" w:rsidRDefault="00FF7DB8" w:rsidP="009521C0">
      <w:pPr>
        <w:pStyle w:val="ListParagraph"/>
        <w:numPr>
          <w:ilvl w:val="0"/>
          <w:numId w:val="42"/>
        </w:numPr>
        <w:tabs>
          <w:tab w:val="right" w:pos="850"/>
          <w:tab w:val="left" w:pos="1134"/>
          <w:tab w:val="left" w:pos="1559"/>
          <w:tab w:val="left" w:pos="1984"/>
          <w:tab w:val="left" w:leader="dot" w:pos="8929"/>
          <w:tab w:val="right" w:pos="9638"/>
        </w:tabs>
        <w:spacing w:after="120"/>
        <w:ind w:firstLine="465"/>
        <w:rPr>
          <w:sz w:val="24"/>
          <w:szCs w:val="24"/>
        </w:rPr>
      </w:pPr>
      <w:r w:rsidRPr="00497DCF">
        <w:rPr>
          <w:sz w:val="24"/>
          <w:szCs w:val="24"/>
        </w:rPr>
        <w:t>Information on non-discrimination and equality and effective remedies</w:t>
      </w:r>
      <w:r w:rsidR="00152489" w:rsidRPr="00497DCF">
        <w:rPr>
          <w:sz w:val="24"/>
          <w:szCs w:val="24"/>
        </w:rPr>
        <w:tab/>
      </w:r>
      <w:r w:rsidR="00152489" w:rsidRPr="00497DCF">
        <w:rPr>
          <w:sz w:val="24"/>
          <w:szCs w:val="24"/>
        </w:rPr>
        <w:tab/>
      </w:r>
      <w:r w:rsidR="009521C0" w:rsidRPr="00497DCF">
        <w:rPr>
          <w:sz w:val="24"/>
          <w:szCs w:val="24"/>
        </w:rPr>
        <w:t>47</w:t>
      </w:r>
    </w:p>
    <w:p w14:paraId="0D2E5A7E"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134"/>
        <w:rPr>
          <w:sz w:val="24"/>
          <w:szCs w:val="24"/>
        </w:rPr>
      </w:pPr>
      <w:r w:rsidRPr="00497DCF">
        <w:rPr>
          <w:sz w:val="24"/>
          <w:szCs w:val="24"/>
        </w:rPr>
        <w:tab/>
      </w:r>
      <w:r w:rsidRPr="00497DCF">
        <w:rPr>
          <w:sz w:val="24"/>
          <w:szCs w:val="24"/>
        </w:rPr>
        <w:tab/>
        <w:t>Non-discrimination and equality</w:t>
      </w:r>
      <w:r w:rsidR="00152489" w:rsidRPr="00497DCF">
        <w:rPr>
          <w:sz w:val="24"/>
          <w:szCs w:val="24"/>
        </w:rPr>
        <w:tab/>
      </w:r>
      <w:r w:rsidR="00152489" w:rsidRPr="00497DCF">
        <w:rPr>
          <w:sz w:val="24"/>
          <w:szCs w:val="24"/>
        </w:rPr>
        <w:tab/>
      </w:r>
      <w:r w:rsidR="009521C0" w:rsidRPr="00497DCF">
        <w:rPr>
          <w:sz w:val="24"/>
          <w:szCs w:val="24"/>
        </w:rPr>
        <w:t>47</w:t>
      </w:r>
    </w:p>
    <w:p w14:paraId="0D2E5A7F"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Legislation</w:t>
      </w:r>
      <w:r w:rsidR="00152489" w:rsidRPr="00497DCF">
        <w:rPr>
          <w:sz w:val="24"/>
          <w:szCs w:val="24"/>
        </w:rPr>
        <w:tab/>
      </w:r>
      <w:r w:rsidR="00152489" w:rsidRPr="00497DCF">
        <w:rPr>
          <w:sz w:val="24"/>
          <w:szCs w:val="24"/>
        </w:rPr>
        <w:tab/>
      </w:r>
      <w:r w:rsidR="009521C0" w:rsidRPr="00497DCF">
        <w:rPr>
          <w:sz w:val="24"/>
          <w:szCs w:val="24"/>
        </w:rPr>
        <w:t>47</w:t>
      </w:r>
    </w:p>
    <w:p w14:paraId="0D2E5A80"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Equality Mainstreaming</w:t>
      </w:r>
      <w:r w:rsidR="009521C0" w:rsidRPr="00497DCF">
        <w:rPr>
          <w:sz w:val="24"/>
          <w:szCs w:val="24"/>
        </w:rPr>
        <w:tab/>
      </w:r>
      <w:r w:rsidR="009521C0" w:rsidRPr="00497DCF">
        <w:rPr>
          <w:sz w:val="24"/>
          <w:szCs w:val="24"/>
        </w:rPr>
        <w:tab/>
        <w:t>50</w:t>
      </w:r>
    </w:p>
    <w:p w14:paraId="0D2E5A81"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National Strategy for Women and Girls</w:t>
      </w:r>
      <w:r w:rsidR="009521C0" w:rsidRPr="00497DCF">
        <w:rPr>
          <w:sz w:val="24"/>
          <w:szCs w:val="24"/>
        </w:rPr>
        <w:tab/>
      </w:r>
      <w:r w:rsidR="009521C0" w:rsidRPr="00497DCF">
        <w:rPr>
          <w:sz w:val="24"/>
          <w:szCs w:val="24"/>
        </w:rPr>
        <w:tab/>
        <w:t>51</w:t>
      </w:r>
    </w:p>
    <w:p w14:paraId="0D2E5A82"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Positive Action in the Workplace and Communities</w:t>
      </w:r>
      <w:r w:rsidR="009521C0" w:rsidRPr="00497DCF">
        <w:rPr>
          <w:sz w:val="24"/>
          <w:szCs w:val="24"/>
        </w:rPr>
        <w:tab/>
      </w:r>
      <w:r w:rsidR="009521C0" w:rsidRPr="00497DCF">
        <w:rPr>
          <w:sz w:val="24"/>
          <w:szCs w:val="24"/>
        </w:rPr>
        <w:tab/>
        <w:t>52</w:t>
      </w:r>
    </w:p>
    <w:p w14:paraId="0D2E5A83"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Prevention of Domestic, Sexual and Gender-based Violence</w:t>
      </w:r>
      <w:r w:rsidR="009521C0" w:rsidRPr="00497DCF">
        <w:rPr>
          <w:sz w:val="24"/>
          <w:szCs w:val="24"/>
        </w:rPr>
        <w:tab/>
      </w:r>
      <w:r w:rsidR="009521C0" w:rsidRPr="00497DCF">
        <w:rPr>
          <w:sz w:val="24"/>
          <w:szCs w:val="24"/>
        </w:rPr>
        <w:tab/>
        <w:t>52</w:t>
      </w:r>
    </w:p>
    <w:p w14:paraId="0D2E5A84"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Support to the National Women’s Council of Ireland</w:t>
      </w:r>
      <w:r w:rsidR="009521C0" w:rsidRPr="00497DCF">
        <w:rPr>
          <w:sz w:val="24"/>
          <w:szCs w:val="24"/>
        </w:rPr>
        <w:tab/>
      </w:r>
      <w:r w:rsidR="009521C0" w:rsidRPr="00497DCF">
        <w:rPr>
          <w:sz w:val="24"/>
          <w:szCs w:val="24"/>
        </w:rPr>
        <w:tab/>
        <w:t>53</w:t>
      </w:r>
    </w:p>
    <w:p w14:paraId="0D2E5A85"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ab/>
        <w:t>Women’s representation on State Boards</w:t>
      </w:r>
      <w:r w:rsidR="009521C0" w:rsidRPr="00497DCF">
        <w:rPr>
          <w:sz w:val="24"/>
          <w:szCs w:val="24"/>
        </w:rPr>
        <w:tab/>
      </w:r>
      <w:r w:rsidR="009521C0" w:rsidRPr="00497DCF">
        <w:rPr>
          <w:sz w:val="24"/>
          <w:szCs w:val="24"/>
        </w:rPr>
        <w:tab/>
        <w:t>53</w:t>
      </w:r>
    </w:p>
    <w:p w14:paraId="0D2E5A86"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 xml:space="preserve"> National Action Plan Against Racism …………………………………..</w:t>
      </w:r>
      <w:r w:rsidR="009521C0" w:rsidRPr="00497DCF">
        <w:rPr>
          <w:sz w:val="24"/>
          <w:szCs w:val="24"/>
        </w:rPr>
        <w:tab/>
      </w:r>
      <w:r w:rsidR="009521C0" w:rsidRPr="00497DCF">
        <w:rPr>
          <w:sz w:val="24"/>
          <w:szCs w:val="24"/>
        </w:rPr>
        <w:tab/>
        <w:t>54</w:t>
      </w:r>
    </w:p>
    <w:p w14:paraId="0D2E5A87"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14"/>
        <w:rPr>
          <w:sz w:val="24"/>
          <w:szCs w:val="24"/>
        </w:rPr>
      </w:pPr>
      <w:r w:rsidRPr="00497DCF">
        <w:rPr>
          <w:sz w:val="24"/>
          <w:szCs w:val="24"/>
        </w:rPr>
        <w:t xml:space="preserve"> National Action Plan on Business and Human Rights </w:t>
      </w:r>
      <w:r w:rsidR="006B7C99" w:rsidRPr="00497DCF">
        <w:rPr>
          <w:sz w:val="24"/>
          <w:szCs w:val="24"/>
        </w:rPr>
        <w:t>…</w:t>
      </w:r>
      <w:r w:rsidRPr="00497DCF">
        <w:rPr>
          <w:sz w:val="24"/>
          <w:szCs w:val="24"/>
        </w:rPr>
        <w:t>……………….</w:t>
      </w:r>
      <w:r w:rsidR="00C11A90" w:rsidRPr="00497DCF">
        <w:rPr>
          <w:sz w:val="24"/>
          <w:szCs w:val="24"/>
        </w:rPr>
        <w:tab/>
      </w:r>
      <w:r w:rsidR="00C11A90" w:rsidRPr="00497DCF">
        <w:rPr>
          <w:sz w:val="24"/>
          <w:szCs w:val="24"/>
        </w:rPr>
        <w:tab/>
        <w:t>55</w:t>
      </w:r>
    </w:p>
    <w:p w14:paraId="0D2E5A88" w14:textId="77777777" w:rsidR="00FF7DB8" w:rsidRPr="00497DCF" w:rsidRDefault="00FF7DB8" w:rsidP="009521C0">
      <w:pPr>
        <w:pStyle w:val="ListParagraph"/>
        <w:numPr>
          <w:ilvl w:val="0"/>
          <w:numId w:val="42"/>
        </w:numPr>
        <w:tabs>
          <w:tab w:val="right" w:pos="850"/>
          <w:tab w:val="left" w:pos="1134"/>
          <w:tab w:val="left" w:pos="1559"/>
          <w:tab w:val="left" w:pos="1984"/>
          <w:tab w:val="left" w:leader="dot" w:pos="8929"/>
          <w:tab w:val="right" w:pos="9638"/>
        </w:tabs>
        <w:spacing w:after="120"/>
        <w:ind w:firstLine="465"/>
        <w:rPr>
          <w:sz w:val="24"/>
          <w:szCs w:val="24"/>
        </w:rPr>
      </w:pPr>
      <w:r w:rsidRPr="00497DCF">
        <w:rPr>
          <w:sz w:val="24"/>
          <w:szCs w:val="24"/>
        </w:rPr>
        <w:t>Promotion of Migrant Integration</w:t>
      </w:r>
      <w:r w:rsidR="009521C0" w:rsidRPr="00497DCF">
        <w:rPr>
          <w:sz w:val="24"/>
          <w:szCs w:val="24"/>
        </w:rPr>
        <w:tab/>
      </w:r>
      <w:r w:rsidR="009521C0" w:rsidRPr="00497DCF">
        <w:rPr>
          <w:sz w:val="24"/>
          <w:szCs w:val="24"/>
        </w:rPr>
        <w:tab/>
        <w:t>55</w:t>
      </w:r>
      <w:r w:rsidR="00CC2DDA" w:rsidRPr="00497DCF">
        <w:rPr>
          <w:sz w:val="24"/>
          <w:szCs w:val="24"/>
        </w:rPr>
        <w:t xml:space="preserve"> </w:t>
      </w:r>
      <w:r w:rsidR="00CC2DDA" w:rsidRPr="00497DCF">
        <w:rPr>
          <w:sz w:val="24"/>
          <w:szCs w:val="24"/>
        </w:rPr>
        <w:tab/>
      </w:r>
      <w:r w:rsidR="00CC2DDA" w:rsidRPr="00497DCF">
        <w:rPr>
          <w:sz w:val="24"/>
          <w:szCs w:val="24"/>
        </w:rPr>
        <w:tab/>
      </w:r>
      <w:r w:rsidRPr="00497DCF">
        <w:rPr>
          <w:sz w:val="24"/>
          <w:szCs w:val="24"/>
        </w:rPr>
        <w:tab/>
        <w:t>Education Provision for Migrant Children</w:t>
      </w:r>
      <w:r w:rsidRPr="00497DCF">
        <w:rPr>
          <w:sz w:val="24"/>
          <w:szCs w:val="24"/>
        </w:rPr>
        <w:tab/>
      </w:r>
      <w:r w:rsidR="009521C0" w:rsidRPr="00497DCF">
        <w:rPr>
          <w:sz w:val="24"/>
          <w:szCs w:val="24"/>
        </w:rPr>
        <w:tab/>
        <w:t>56</w:t>
      </w:r>
    </w:p>
    <w:p w14:paraId="0D2E5A89" w14:textId="77777777" w:rsidR="00FF7DB8" w:rsidRPr="00497DCF" w:rsidRDefault="00FF7DB8" w:rsidP="009521C0">
      <w:pPr>
        <w:pStyle w:val="ListParagraph"/>
        <w:tabs>
          <w:tab w:val="right" w:pos="850"/>
          <w:tab w:val="left" w:pos="1134"/>
          <w:tab w:val="left" w:pos="1559"/>
          <w:tab w:val="left" w:pos="1984"/>
          <w:tab w:val="left" w:leader="dot" w:pos="8929"/>
          <w:tab w:val="right" w:pos="9638"/>
        </w:tabs>
        <w:spacing w:after="120"/>
        <w:ind w:left="1920"/>
        <w:rPr>
          <w:sz w:val="24"/>
          <w:szCs w:val="24"/>
        </w:rPr>
      </w:pPr>
      <w:r w:rsidRPr="00497DCF">
        <w:rPr>
          <w:sz w:val="24"/>
          <w:szCs w:val="24"/>
        </w:rPr>
        <w:tab/>
        <w:t>National Intercultural Health Strategy</w:t>
      </w:r>
      <w:r w:rsidR="0022489C" w:rsidRPr="00497DCF">
        <w:rPr>
          <w:sz w:val="24"/>
          <w:szCs w:val="24"/>
        </w:rPr>
        <w:tab/>
      </w:r>
      <w:r w:rsidR="0022489C" w:rsidRPr="00497DCF">
        <w:rPr>
          <w:sz w:val="24"/>
          <w:szCs w:val="24"/>
        </w:rPr>
        <w:tab/>
        <w:t>57</w:t>
      </w:r>
    </w:p>
    <w:p w14:paraId="0D2E5A8A" w14:textId="77777777" w:rsidR="00FF7DB8" w:rsidRPr="00497DCF" w:rsidRDefault="00FF7DB8" w:rsidP="009521C0">
      <w:pPr>
        <w:pStyle w:val="ListParagraph"/>
        <w:numPr>
          <w:ilvl w:val="0"/>
          <w:numId w:val="42"/>
        </w:numPr>
        <w:tabs>
          <w:tab w:val="right" w:pos="850"/>
          <w:tab w:val="left" w:pos="1560"/>
          <w:tab w:val="left" w:pos="1985"/>
          <w:tab w:val="left" w:leader="dot" w:pos="8929"/>
          <w:tab w:val="right" w:pos="9638"/>
        </w:tabs>
        <w:spacing w:after="120"/>
        <w:ind w:left="1985" w:hanging="425"/>
        <w:rPr>
          <w:sz w:val="24"/>
          <w:szCs w:val="24"/>
        </w:rPr>
      </w:pPr>
      <w:r w:rsidRPr="00497DCF">
        <w:rPr>
          <w:sz w:val="24"/>
          <w:szCs w:val="24"/>
        </w:rPr>
        <w:t xml:space="preserve">General information regarding the human rights situation of persons </w:t>
      </w:r>
      <w:r w:rsidRPr="00497DCF">
        <w:rPr>
          <w:sz w:val="24"/>
          <w:szCs w:val="24"/>
        </w:rPr>
        <w:br/>
        <w:t>belonging to specific vulnerable groups in the population</w:t>
      </w:r>
      <w:r w:rsidR="00266C85" w:rsidRPr="00497DCF">
        <w:rPr>
          <w:sz w:val="24"/>
          <w:szCs w:val="24"/>
        </w:rPr>
        <w:tab/>
      </w:r>
      <w:r w:rsidR="00266C85" w:rsidRPr="00497DCF">
        <w:rPr>
          <w:sz w:val="24"/>
          <w:szCs w:val="24"/>
        </w:rPr>
        <w:tab/>
        <w:t>57</w:t>
      </w:r>
    </w:p>
    <w:p w14:paraId="0D2E5A8B" w14:textId="77777777" w:rsidR="00FF7DB8" w:rsidRPr="00497DCF" w:rsidRDefault="00FF7DB8" w:rsidP="009521C0">
      <w:pPr>
        <w:pStyle w:val="ListParagraph"/>
        <w:tabs>
          <w:tab w:val="right" w:pos="850"/>
          <w:tab w:val="left" w:pos="1560"/>
          <w:tab w:val="left" w:pos="1984"/>
          <w:tab w:val="left" w:leader="dot" w:pos="8929"/>
          <w:tab w:val="right" w:pos="9638"/>
        </w:tabs>
        <w:spacing w:after="120"/>
        <w:ind w:left="1920"/>
        <w:rPr>
          <w:sz w:val="24"/>
          <w:szCs w:val="24"/>
        </w:rPr>
      </w:pPr>
      <w:r w:rsidRPr="00497DCF">
        <w:rPr>
          <w:sz w:val="24"/>
          <w:szCs w:val="24"/>
        </w:rPr>
        <w:tab/>
        <w:t>Persons with disabilities</w:t>
      </w:r>
      <w:r w:rsidR="00266C85" w:rsidRPr="00497DCF">
        <w:rPr>
          <w:sz w:val="24"/>
          <w:szCs w:val="24"/>
        </w:rPr>
        <w:tab/>
      </w:r>
      <w:r w:rsidR="00266C85" w:rsidRPr="00497DCF">
        <w:rPr>
          <w:sz w:val="24"/>
          <w:szCs w:val="24"/>
        </w:rPr>
        <w:tab/>
        <w:t>57</w:t>
      </w:r>
      <w:r w:rsidRPr="00497DCF">
        <w:rPr>
          <w:sz w:val="24"/>
          <w:szCs w:val="24"/>
        </w:rPr>
        <w:t xml:space="preserve"> </w:t>
      </w:r>
    </w:p>
    <w:p w14:paraId="0D2E5A8C" w14:textId="77777777" w:rsidR="00FF7DB8" w:rsidRPr="00497DCF" w:rsidRDefault="00FF7DB8" w:rsidP="009521C0">
      <w:pPr>
        <w:pStyle w:val="ListParagraph"/>
        <w:tabs>
          <w:tab w:val="right" w:pos="850"/>
          <w:tab w:val="left" w:pos="1560"/>
          <w:tab w:val="left" w:pos="1984"/>
          <w:tab w:val="left" w:leader="dot" w:pos="8929"/>
          <w:tab w:val="right" w:pos="9638"/>
        </w:tabs>
        <w:spacing w:after="120"/>
        <w:ind w:left="1920"/>
        <w:rPr>
          <w:sz w:val="24"/>
          <w:szCs w:val="24"/>
        </w:rPr>
      </w:pPr>
      <w:r w:rsidRPr="00497DCF">
        <w:rPr>
          <w:sz w:val="24"/>
          <w:szCs w:val="24"/>
        </w:rPr>
        <w:tab/>
        <w:t>Members of the Traveller Community</w:t>
      </w:r>
      <w:r w:rsidR="00266C85" w:rsidRPr="00497DCF">
        <w:rPr>
          <w:sz w:val="24"/>
          <w:szCs w:val="24"/>
        </w:rPr>
        <w:tab/>
      </w:r>
      <w:r w:rsidR="00266C85" w:rsidRPr="00497DCF">
        <w:rPr>
          <w:sz w:val="24"/>
          <w:szCs w:val="24"/>
        </w:rPr>
        <w:tab/>
        <w:t>59</w:t>
      </w:r>
      <w:r w:rsidRPr="00497DCF">
        <w:rPr>
          <w:sz w:val="24"/>
          <w:szCs w:val="24"/>
        </w:rPr>
        <w:t xml:space="preserve"> </w:t>
      </w:r>
    </w:p>
    <w:p w14:paraId="0D2E5A8D" w14:textId="77777777" w:rsidR="00FF7DB8" w:rsidRPr="00497DCF" w:rsidRDefault="00FF7DB8" w:rsidP="009521C0">
      <w:pPr>
        <w:pStyle w:val="ListParagraph"/>
        <w:tabs>
          <w:tab w:val="right" w:pos="850"/>
          <w:tab w:val="left" w:pos="1560"/>
          <w:tab w:val="left" w:pos="1984"/>
          <w:tab w:val="left" w:leader="dot" w:pos="8929"/>
          <w:tab w:val="right" w:pos="9638"/>
        </w:tabs>
        <w:spacing w:after="120"/>
        <w:ind w:left="1920"/>
        <w:rPr>
          <w:sz w:val="24"/>
          <w:szCs w:val="24"/>
        </w:rPr>
      </w:pPr>
      <w:r w:rsidRPr="00497DCF">
        <w:rPr>
          <w:sz w:val="24"/>
          <w:szCs w:val="24"/>
        </w:rPr>
        <w:tab/>
        <w:t>International Protection System</w:t>
      </w:r>
      <w:r w:rsidR="00C11A90" w:rsidRPr="00497DCF">
        <w:rPr>
          <w:sz w:val="24"/>
          <w:szCs w:val="24"/>
        </w:rPr>
        <w:tab/>
      </w:r>
      <w:r w:rsidR="00C11A90" w:rsidRPr="00497DCF">
        <w:rPr>
          <w:sz w:val="24"/>
          <w:szCs w:val="24"/>
        </w:rPr>
        <w:tab/>
        <w:t>63</w:t>
      </w:r>
    </w:p>
    <w:p w14:paraId="0D2E5A8E" w14:textId="77777777" w:rsidR="00FF7DB8" w:rsidRPr="00497DCF" w:rsidRDefault="00C11A90" w:rsidP="009521C0">
      <w:pPr>
        <w:tabs>
          <w:tab w:val="right" w:pos="850"/>
          <w:tab w:val="left" w:pos="1560"/>
          <w:tab w:val="left" w:pos="1984"/>
          <w:tab w:val="left" w:leader="dot" w:pos="8929"/>
          <w:tab w:val="right" w:pos="9638"/>
        </w:tabs>
        <w:spacing w:after="120"/>
        <w:rPr>
          <w:rFonts w:ascii="Times New Roman" w:hAnsi="Times New Roman" w:cs="Times New Roman"/>
          <w:sz w:val="24"/>
          <w:szCs w:val="24"/>
        </w:rPr>
      </w:pPr>
      <w:r w:rsidRPr="00497DCF">
        <w:rPr>
          <w:rFonts w:ascii="Times New Roman" w:hAnsi="Times New Roman" w:cs="Times New Roman"/>
          <w:sz w:val="24"/>
          <w:szCs w:val="24"/>
        </w:rPr>
        <w:tab/>
      </w:r>
      <w:r w:rsidRPr="00497DCF">
        <w:rPr>
          <w:rFonts w:ascii="Times New Roman" w:hAnsi="Times New Roman" w:cs="Times New Roman"/>
          <w:sz w:val="24"/>
          <w:szCs w:val="24"/>
        </w:rPr>
        <w:tab/>
        <w:t>Annexes</w:t>
      </w:r>
      <w:r w:rsidRPr="00497DCF">
        <w:rPr>
          <w:rFonts w:ascii="Times New Roman" w:hAnsi="Times New Roman" w:cs="Times New Roman"/>
          <w:sz w:val="24"/>
          <w:szCs w:val="24"/>
        </w:rPr>
        <w:tab/>
      </w:r>
      <w:r w:rsidRPr="00497DCF">
        <w:rPr>
          <w:rFonts w:ascii="Times New Roman" w:hAnsi="Times New Roman" w:cs="Times New Roman"/>
          <w:sz w:val="24"/>
          <w:szCs w:val="24"/>
        </w:rPr>
        <w:tab/>
        <w:t>68</w:t>
      </w:r>
    </w:p>
    <w:p w14:paraId="0D2E5A8F" w14:textId="77777777" w:rsidR="00FF7DB8" w:rsidRPr="00497DCF" w:rsidRDefault="00FF7DB8" w:rsidP="009521C0">
      <w:pPr>
        <w:pStyle w:val="HChG"/>
        <w:numPr>
          <w:ilvl w:val="0"/>
          <w:numId w:val="20"/>
        </w:numPr>
        <w:tabs>
          <w:tab w:val="clear" w:pos="851"/>
        </w:tabs>
        <w:spacing w:line="276" w:lineRule="auto"/>
        <w:rPr>
          <w:sz w:val="24"/>
          <w:szCs w:val="24"/>
          <w:lang w:val="en-GB"/>
        </w:rPr>
      </w:pPr>
      <w:r w:rsidRPr="00497DCF">
        <w:rPr>
          <w:sz w:val="24"/>
          <w:szCs w:val="24"/>
          <w:lang w:val="en-GB"/>
        </w:rPr>
        <w:br w:type="page"/>
      </w:r>
      <w:r w:rsidRPr="00497DCF">
        <w:rPr>
          <w:sz w:val="24"/>
          <w:szCs w:val="24"/>
          <w:lang w:val="en-GB"/>
        </w:rPr>
        <w:lastRenderedPageBreak/>
        <w:t>Introduction</w:t>
      </w:r>
    </w:p>
    <w:p w14:paraId="0D2E5A90" w14:textId="77777777" w:rsidR="00FF7DB8" w:rsidRPr="00497DCF" w:rsidRDefault="00FF7DB8" w:rsidP="00816934">
      <w:pPr>
        <w:pStyle w:val="SingleTxtG"/>
        <w:numPr>
          <w:ilvl w:val="0"/>
          <w:numId w:val="47"/>
        </w:numPr>
        <w:spacing w:line="276" w:lineRule="auto"/>
        <w:ind w:left="851" w:right="141" w:hanging="425"/>
        <w:rPr>
          <w:sz w:val="24"/>
          <w:szCs w:val="24"/>
          <w:lang w:val="en-GB"/>
        </w:rPr>
      </w:pPr>
      <w:r w:rsidRPr="00497DCF">
        <w:rPr>
          <w:sz w:val="24"/>
          <w:szCs w:val="24"/>
          <w:lang w:val="en-GB"/>
        </w:rPr>
        <w:t xml:space="preserve">The Government of Ireland is pleased to present its Common Core Document, forming part of its reports under the International Covenant on Civil and Political Rights (ICCPR), the International Covenant on Economic, Social and Cultural Rights (ICESCR), the Convention on the Rights of the Child (CRC), the International Convention on the Elimination of all Forms of Racial Discrimination (CERD), the Convention on the Elimination of all Forms of Discrimination Against Women (CEDAW), the Convention against Torture and Other Cruel, Inhuman or Degrading Treatment or Punishment (CAT) and the Convention on the Rights of Persons with Disabilities (CRPD). </w:t>
      </w:r>
    </w:p>
    <w:p w14:paraId="0D2E5A91" w14:textId="77777777" w:rsidR="00FF7DB8" w:rsidRPr="00497DCF" w:rsidRDefault="00FF7DB8" w:rsidP="00816934">
      <w:pPr>
        <w:pStyle w:val="SingleTxtG"/>
        <w:numPr>
          <w:ilvl w:val="0"/>
          <w:numId w:val="47"/>
        </w:numPr>
        <w:spacing w:line="276" w:lineRule="auto"/>
        <w:ind w:left="851" w:right="141" w:hanging="425"/>
        <w:rPr>
          <w:sz w:val="24"/>
          <w:szCs w:val="24"/>
          <w:lang w:val="en-GB"/>
        </w:rPr>
      </w:pPr>
      <w:r w:rsidRPr="00497DCF" w:rsidDel="004C7EAD">
        <w:rPr>
          <w:sz w:val="24"/>
          <w:szCs w:val="24"/>
          <w:lang w:val="en-GB"/>
        </w:rPr>
        <w:t>In preparing its core document, Ireland has followed the harmonised guidelines issued by the Office of the High Commissioner for Human Rights, revised in June 2009 (HRI/GEN/2/Rev 6). Ireland last submitted a core document in 201</w:t>
      </w:r>
      <w:r w:rsidRPr="00497DCF">
        <w:rPr>
          <w:sz w:val="24"/>
          <w:szCs w:val="24"/>
          <w:lang w:val="en-GB"/>
        </w:rPr>
        <w:t>9</w:t>
      </w:r>
      <w:r w:rsidRPr="00497DCF" w:rsidDel="004C7EAD">
        <w:rPr>
          <w:sz w:val="24"/>
          <w:szCs w:val="24"/>
          <w:lang w:val="en-GB"/>
        </w:rPr>
        <w:t xml:space="preserve">. </w:t>
      </w:r>
      <w:r w:rsidRPr="00497DCF">
        <w:rPr>
          <w:sz w:val="24"/>
          <w:szCs w:val="24"/>
          <w:lang w:val="en-GB"/>
        </w:rPr>
        <w:t>The information provided is correct as of the preparation of this document, which took place over a period of months in 2024 and 2025. As a result, the data presented represents a snapshot of the situation in Ireland, as distinct from a comprehensive or fully current account.</w:t>
      </w:r>
    </w:p>
    <w:p w14:paraId="0D2E5A92" w14:textId="77777777" w:rsidR="00FF7DB8" w:rsidRPr="00497DCF" w:rsidRDefault="00FF7DB8" w:rsidP="00816934">
      <w:pPr>
        <w:pStyle w:val="SingleTxtG"/>
        <w:numPr>
          <w:ilvl w:val="0"/>
          <w:numId w:val="47"/>
        </w:numPr>
        <w:spacing w:line="276" w:lineRule="auto"/>
        <w:ind w:left="851" w:right="141" w:hanging="425"/>
        <w:rPr>
          <w:sz w:val="24"/>
          <w:szCs w:val="24"/>
          <w:lang w:val="en-GB"/>
        </w:rPr>
      </w:pPr>
      <w:r w:rsidRPr="00497DCF">
        <w:rPr>
          <w:sz w:val="24"/>
          <w:szCs w:val="24"/>
          <w:lang w:val="en-GB"/>
        </w:rPr>
        <w:t xml:space="preserve">The </w:t>
      </w:r>
      <w:r w:rsidRPr="00497DCF">
        <w:rPr>
          <w:rStyle w:val="SingleTxtGChar"/>
          <w:sz w:val="24"/>
          <w:szCs w:val="24"/>
          <w:lang w:val="en-GB"/>
        </w:rPr>
        <w:t xml:space="preserve">core document was prepared by the Department of Foreign Affairs and Trade, which is responsible for coordinating Ireland’s reports under the ICCPR and the ICESCR. Input has been received from the </w:t>
      </w:r>
      <w:r w:rsidRPr="00497DCF">
        <w:rPr>
          <w:sz w:val="24"/>
          <w:szCs w:val="24"/>
          <w:lang w:val="en-GB"/>
        </w:rPr>
        <w:t>Department</w:t>
      </w:r>
      <w:r w:rsidRPr="00497DCF">
        <w:rPr>
          <w:rStyle w:val="SingleTxtGChar"/>
          <w:sz w:val="24"/>
          <w:szCs w:val="24"/>
          <w:lang w:val="en-GB"/>
        </w:rPr>
        <w:t xml:space="preserve"> of Children, Disability, and Equality which is responsible for drafting Ireland’s reports under the CEDAW, the CRPD, and the CRC; and the Department of Justice, Home Affairs and Migration, which is responsible for the reports under the CERD and CAT. Further input and assistance has been received from the Department of Education and Youth; the Department of Finance; the Department of Public Expenditure, Infrastructure, Public Service Reform and Digitalisation; the Department of Defence; the Department of Housing, Local Government an</w:t>
      </w:r>
      <w:r w:rsidR="00F12CF1" w:rsidRPr="00497DCF">
        <w:rPr>
          <w:rStyle w:val="SingleTxtGChar"/>
          <w:sz w:val="24"/>
          <w:szCs w:val="24"/>
          <w:lang w:val="en-GB"/>
        </w:rPr>
        <w:t>d Heritage; the Department of t</w:t>
      </w:r>
      <w:r w:rsidR="00751002" w:rsidRPr="00497DCF">
        <w:rPr>
          <w:rStyle w:val="SingleTxtGChar"/>
          <w:sz w:val="24"/>
          <w:szCs w:val="24"/>
          <w:lang w:val="en-GB"/>
        </w:rPr>
        <w:t>h</w:t>
      </w:r>
      <w:r w:rsidRPr="00497DCF">
        <w:rPr>
          <w:rStyle w:val="SingleTxtGChar"/>
          <w:sz w:val="24"/>
          <w:szCs w:val="24"/>
          <w:lang w:val="en-GB"/>
        </w:rPr>
        <w:t xml:space="preserve">e Taoiseach; the Department of </w:t>
      </w:r>
      <w:r w:rsidR="00171FF0" w:rsidRPr="00497DCF">
        <w:rPr>
          <w:rStyle w:val="SingleTxtGChar"/>
          <w:sz w:val="24"/>
          <w:szCs w:val="24"/>
          <w:lang w:val="en-GB"/>
        </w:rPr>
        <w:t>Culture, Communications</w:t>
      </w:r>
      <w:r w:rsidRPr="00497DCF">
        <w:rPr>
          <w:rStyle w:val="SingleTxtGChar"/>
          <w:sz w:val="24"/>
          <w:szCs w:val="24"/>
          <w:lang w:val="en-GB"/>
        </w:rPr>
        <w:t xml:space="preserve"> and Sport; the Department of Enterprise, Tourism and Employment; the Department of Social Protection; the Department of Climate, </w:t>
      </w:r>
      <w:r w:rsidR="00171FF0" w:rsidRPr="00497DCF">
        <w:rPr>
          <w:rStyle w:val="SingleTxtGChar"/>
          <w:sz w:val="24"/>
          <w:szCs w:val="24"/>
          <w:lang w:val="en-GB"/>
        </w:rPr>
        <w:t>Energy and the Environment</w:t>
      </w:r>
      <w:r w:rsidRPr="00497DCF">
        <w:rPr>
          <w:sz w:val="24"/>
          <w:szCs w:val="24"/>
          <w:lang w:val="en-GB"/>
        </w:rPr>
        <w:t>; the Department of Rural and Community Development and the Gaeltacht; the Department of Health, the Office of the Attorney General and the Central Statistics Office.</w:t>
      </w:r>
    </w:p>
    <w:p w14:paraId="0D2E5A93" w14:textId="77777777" w:rsidR="00FF7DB8" w:rsidRPr="00497DCF" w:rsidRDefault="00FF7DB8" w:rsidP="00816934">
      <w:pPr>
        <w:pStyle w:val="SingleTxtG"/>
        <w:numPr>
          <w:ilvl w:val="0"/>
          <w:numId w:val="47"/>
        </w:numPr>
        <w:spacing w:line="276" w:lineRule="auto"/>
        <w:ind w:left="851" w:right="141" w:hanging="425"/>
        <w:rPr>
          <w:sz w:val="24"/>
          <w:szCs w:val="24"/>
          <w:lang w:val="en-GB"/>
        </w:rPr>
      </w:pPr>
      <w:r w:rsidRPr="00497DCF">
        <w:rPr>
          <w:sz w:val="24"/>
          <w:szCs w:val="24"/>
          <w:lang w:val="en-GB"/>
        </w:rPr>
        <w:t>The Government of Ireland recognises and appreciates the important role played by non-governmental organisations (NGOs) in promoting and implementing the rights set out in the treaties.</w:t>
      </w:r>
    </w:p>
    <w:p w14:paraId="0D2E5A94" w14:textId="77777777" w:rsidR="00FF7DB8" w:rsidRPr="00497DCF" w:rsidRDefault="00FF7DB8" w:rsidP="009521C0">
      <w:pPr>
        <w:pStyle w:val="HChG"/>
        <w:numPr>
          <w:ilvl w:val="0"/>
          <w:numId w:val="20"/>
        </w:numPr>
        <w:tabs>
          <w:tab w:val="clear" w:pos="851"/>
        </w:tabs>
        <w:spacing w:line="276" w:lineRule="auto"/>
        <w:ind w:left="851" w:right="141" w:hanging="425"/>
        <w:rPr>
          <w:sz w:val="24"/>
          <w:szCs w:val="24"/>
          <w:lang w:val="en-GB"/>
        </w:rPr>
      </w:pPr>
      <w:bookmarkStart w:id="2" w:name="_Toc7790308"/>
      <w:bookmarkStart w:id="3" w:name="_Toc7790375"/>
      <w:bookmarkStart w:id="4" w:name="_Toc7790754"/>
      <w:bookmarkStart w:id="5" w:name="_Toc7790986"/>
      <w:bookmarkStart w:id="6" w:name="_Toc7793289"/>
      <w:bookmarkStart w:id="7" w:name="_Toc7793831"/>
      <w:bookmarkStart w:id="8" w:name="_Toc7794524"/>
      <w:bookmarkStart w:id="9" w:name="_Toc8135579"/>
      <w:bookmarkStart w:id="10" w:name="_Toc8136294"/>
      <w:bookmarkStart w:id="11" w:name="_Toc8137534"/>
      <w:bookmarkStart w:id="12" w:name="_Toc378170246"/>
      <w:bookmarkStart w:id="13" w:name="_Toc17908519"/>
      <w:bookmarkEnd w:id="2"/>
      <w:bookmarkEnd w:id="3"/>
      <w:bookmarkEnd w:id="4"/>
      <w:bookmarkEnd w:id="5"/>
      <w:bookmarkEnd w:id="6"/>
      <w:bookmarkEnd w:id="7"/>
      <w:bookmarkEnd w:id="8"/>
      <w:bookmarkEnd w:id="9"/>
      <w:bookmarkEnd w:id="10"/>
      <w:bookmarkEnd w:id="11"/>
      <w:r w:rsidRPr="00497DCF">
        <w:rPr>
          <w:sz w:val="24"/>
          <w:szCs w:val="24"/>
          <w:lang w:val="en-GB"/>
        </w:rPr>
        <w:t>General information about the reporting state</w:t>
      </w:r>
      <w:bookmarkEnd w:id="12"/>
      <w:bookmarkEnd w:id="13"/>
    </w:p>
    <w:p w14:paraId="0D2E5A95" w14:textId="77777777" w:rsidR="00FF7DB8" w:rsidRPr="00497DCF" w:rsidRDefault="00FF7DB8" w:rsidP="009521C0">
      <w:pPr>
        <w:pStyle w:val="H1G"/>
        <w:numPr>
          <w:ilvl w:val="0"/>
          <w:numId w:val="36"/>
        </w:numPr>
        <w:tabs>
          <w:tab w:val="clear" w:pos="851"/>
        </w:tabs>
        <w:spacing w:line="276" w:lineRule="auto"/>
        <w:ind w:left="851" w:right="141" w:hanging="425"/>
        <w:rPr>
          <w:szCs w:val="24"/>
          <w:lang w:val="en-GB"/>
        </w:rPr>
      </w:pPr>
      <w:bookmarkStart w:id="14" w:name="_Toc378170247"/>
      <w:bookmarkStart w:id="15" w:name="_Toc17908520"/>
      <w:r w:rsidRPr="00497DCF">
        <w:rPr>
          <w:szCs w:val="24"/>
          <w:lang w:val="en-GB"/>
        </w:rPr>
        <w:t>Demographic, economic, social and cultural characteristics of the State</w:t>
      </w:r>
      <w:bookmarkEnd w:id="14"/>
      <w:bookmarkEnd w:id="15"/>
    </w:p>
    <w:p w14:paraId="0D2E5A96" w14:textId="77777777" w:rsidR="00FF7DB8" w:rsidRPr="00497DCF" w:rsidRDefault="00FF7DB8" w:rsidP="00816934">
      <w:pPr>
        <w:pStyle w:val="SingleTxtG"/>
        <w:numPr>
          <w:ilvl w:val="0"/>
          <w:numId w:val="47"/>
        </w:numPr>
        <w:spacing w:line="276" w:lineRule="auto"/>
        <w:ind w:left="851" w:right="141" w:hanging="425"/>
        <w:rPr>
          <w:sz w:val="24"/>
          <w:szCs w:val="24"/>
          <w:lang w:val="en-GB"/>
        </w:rPr>
      </w:pPr>
      <w:r w:rsidRPr="00497DCF">
        <w:rPr>
          <w:sz w:val="24"/>
          <w:szCs w:val="24"/>
          <w:lang w:val="en-GB"/>
        </w:rPr>
        <w:t xml:space="preserve">The island of Ireland is situated in the northwest of the continent of Europe and has a total area of 84,421 square kilometres. Pursuant to Article 3 of Bunreacht na hÉireann (the Constitution of Ireland), the laws enacted by the Oireachtas (Irish Parliament) apply to 26 of the 32 counties of the island of Ireland. The remaining north-eastern counties form part of the United Kingdom of Great Britain and Northern Ireland. Article 3 further provides that a united (32 county) Ireland shall be only brought about by peaceful means with the consent of the </w:t>
      </w:r>
      <w:r w:rsidRPr="00497DCF">
        <w:rPr>
          <w:sz w:val="24"/>
          <w:szCs w:val="24"/>
          <w:lang w:val="en-GB"/>
        </w:rPr>
        <w:lastRenderedPageBreak/>
        <w:t>people, democratically expressed, in both jurisdictions in the island. Pursuant to Article 4 of the Constitution, the name of the State is “Éire”, or, in the English language, “Ireland”.</w:t>
      </w:r>
    </w:p>
    <w:p w14:paraId="0D2E5A97" w14:textId="77777777" w:rsidR="00FF7DB8" w:rsidRPr="00497DCF" w:rsidRDefault="00FF7DB8" w:rsidP="00816934">
      <w:pPr>
        <w:pStyle w:val="SingleTxtG"/>
        <w:numPr>
          <w:ilvl w:val="0"/>
          <w:numId w:val="47"/>
        </w:numPr>
        <w:tabs>
          <w:tab w:val="left" w:pos="916"/>
        </w:tabs>
        <w:spacing w:line="276" w:lineRule="auto"/>
        <w:ind w:left="851" w:right="141" w:hanging="425"/>
        <w:rPr>
          <w:sz w:val="24"/>
          <w:szCs w:val="24"/>
          <w:lang w:val="en-GB"/>
        </w:rPr>
      </w:pPr>
      <w:r w:rsidRPr="00497DCF">
        <w:rPr>
          <w:sz w:val="24"/>
          <w:szCs w:val="24"/>
          <w:lang w:val="en-GB"/>
        </w:rPr>
        <w:t xml:space="preserve">In 1921, after a War of Independence, a treaty was entered into with the United Kingdom, whereby the Irish Free State (26 counties) seceded from the United Kingdom of Great Britain and </w:t>
      </w:r>
      <w:r w:rsidRPr="00497DCF">
        <w:rPr>
          <w:rStyle w:val="SingleTxtGChar"/>
          <w:sz w:val="24"/>
          <w:szCs w:val="24"/>
          <w:lang w:val="en-GB"/>
        </w:rPr>
        <w:t>Ireland, while Northern Ireland (6 counties) remained in the United Kingdom. The adoption of the Constitution of Ireland in 1937 and the Republic of Ireland Act 1948 severed Ireland’s last symbolic links with the United Kingdom. Ireland does not belong to any military alliance. Ireland became</w:t>
      </w:r>
      <w:r w:rsidRPr="00497DCF">
        <w:rPr>
          <w:sz w:val="24"/>
          <w:szCs w:val="24"/>
          <w:lang w:val="en-GB"/>
        </w:rPr>
        <w:t xml:space="preserve"> a member of the United Nations in 1955 and joined the European Communities, now the European Union, in 1973.</w:t>
      </w:r>
    </w:p>
    <w:p w14:paraId="0D2E5A98"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6" w:name="_Toc17908521"/>
      <w:r w:rsidRPr="00497DCF">
        <w:rPr>
          <w:sz w:val="24"/>
          <w:szCs w:val="24"/>
          <w:lang w:val="en-GB"/>
        </w:rPr>
        <w:t>The Economy</w:t>
      </w:r>
      <w:bookmarkEnd w:id="16"/>
    </w:p>
    <w:p w14:paraId="0D2E5A9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Irish economy recorded GDP growth of 1.2 per cent i</w:t>
      </w:r>
      <w:r w:rsidR="005833B7" w:rsidRPr="00497DCF">
        <w:rPr>
          <w:sz w:val="24"/>
          <w:szCs w:val="24"/>
          <w:lang w:val="en-GB"/>
        </w:rPr>
        <w:t xml:space="preserve">n 2024. However, this figure is </w:t>
      </w:r>
      <w:r w:rsidRPr="00497DCF">
        <w:rPr>
          <w:sz w:val="24"/>
          <w:szCs w:val="24"/>
          <w:lang w:val="en-GB"/>
        </w:rPr>
        <w:t>distorted by the activities of multinational enterprises in Ireland. Modified Domestic Demand (MDD), a broad measure which strips out some of these distortions, grew by 2.7 per cent in 2024. On this basis, Ireland continues to be one of the fast</w:t>
      </w:r>
      <w:r w:rsidR="004F2E31" w:rsidRPr="00497DCF">
        <w:rPr>
          <w:sz w:val="24"/>
          <w:szCs w:val="24"/>
          <w:lang w:val="en-GB"/>
        </w:rPr>
        <w:t>est</w:t>
      </w:r>
      <w:r w:rsidRPr="00497DCF">
        <w:rPr>
          <w:sz w:val="24"/>
          <w:szCs w:val="24"/>
          <w:lang w:val="en-GB"/>
        </w:rPr>
        <w:t xml:space="preserve"> growing economies in Europe. As set out in the Annual Progress Report published by the Department of Finance in May 2025, the Department of Finance is currently projecting Modified Domestic Demand Growth of 2 ½ per cent this year, and 2.8 per cent next year under a baseline (no tariff) scenario. </w:t>
      </w:r>
    </w:p>
    <w:p w14:paraId="0D2E5A9A"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growth in the domestic economy is consistent with the strength of Ireland’s labour market. On an annual basis, approximately 90,000 jobs were added in the first quarter of 2025, bringing the level of employment to a record high of over 2.8 million. Employment has now increased by over 440,000 jobs (or 19 per cent) since just before the start of the Covid-19 pandemic.</w:t>
      </w:r>
    </w:p>
    <w:p w14:paraId="0D2E5A9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unemployment rate meanwhile stood at 4.0 per cent in Q1 2025, indicating that the labour market is currently operating at full capacity. The unemployment rate is expected to remain low over the short-term.  </w:t>
      </w:r>
    </w:p>
    <w:p w14:paraId="0D2E5A9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Inflation in Ireland stabilised in 2024, following a sharp uptick in the preceding years. The Harmonised Index of Consumer Prices (HICP) in Ireland increased by an annual average rate of 1.3 per cent in 2024. Euro area inflation averaged 2.4 per cent in the same period. The Department of Finance is currently projecting HICP inflation of 2.1 per cent for both 2025 and 2026.</w:t>
      </w:r>
    </w:p>
    <w:p w14:paraId="0D2E5A9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Risks to the economic outlook, however, are firmly tilted to the downside. The most pressing economic threats are undoubtedly external in nature with the imposition of tariffs a major downside risk to the forecasts. Crucially, this shift towards protectionism may not be temporary, instead permanently affecting Ireland’s long term growth prospects.</w:t>
      </w:r>
    </w:p>
    <w:p w14:paraId="0D2E5A9E"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Department of Finance prepared an alternative scenario as part of the Annual Progress Report, including an assumption that a 10 per cent tariff on trade between the US and the rest of the world is maintained throughout the forecast horizon. Under this scenario, the domestic economy is expected to grow by 2 and 1¾ this year and next, a downward revision of around 1½ per cent compared to the no-tariff baseline scenario by the end of 2026. It must be stressed, however, that there is little or no precedent from which to make confident projections </w:t>
      </w:r>
      <w:r w:rsidRPr="00497DCF">
        <w:rPr>
          <w:sz w:val="24"/>
          <w:szCs w:val="24"/>
          <w:lang w:val="en-GB"/>
        </w:rPr>
        <w:lastRenderedPageBreak/>
        <w:t>regarding the macro-economic impact of trade de-coupling and a weakening of the transatlantic relationship.</w:t>
      </w:r>
    </w:p>
    <w:p w14:paraId="0D2E5A9F"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7" w:name="_Toc17908522"/>
      <w:r w:rsidRPr="00497DCF">
        <w:rPr>
          <w:sz w:val="24"/>
          <w:szCs w:val="24"/>
          <w:lang w:val="en-GB"/>
        </w:rPr>
        <w:t>Demographic Trends</w:t>
      </w:r>
      <w:bookmarkEnd w:id="17"/>
    </w:p>
    <w:p w14:paraId="0D2E5AA0" w14:textId="77777777" w:rsidR="00FF7DB8" w:rsidRPr="00497DCF" w:rsidRDefault="00FF7DB8" w:rsidP="00816934">
      <w:pPr>
        <w:pStyle w:val="SingleTxtG"/>
        <w:numPr>
          <w:ilvl w:val="0"/>
          <w:numId w:val="48"/>
        </w:numPr>
        <w:spacing w:line="276" w:lineRule="auto"/>
        <w:ind w:left="851" w:right="141" w:hanging="425"/>
        <w:rPr>
          <w:sz w:val="24"/>
          <w:szCs w:val="24"/>
          <w:lang w:val="en-IE"/>
        </w:rPr>
      </w:pPr>
      <w:r w:rsidRPr="00497DCF">
        <w:rPr>
          <w:sz w:val="24"/>
          <w:szCs w:val="24"/>
          <w:lang w:val="en-IE"/>
        </w:rPr>
        <w:t>The 2022 Census results show Ireland’s population increased by 387,274 persons to reach 5,149,139 in the six years between April 2016 and April 2022. It is the first time in 171 years that Ireland's population exceeded the five million threshold. This represents a total growth of 8.1% over the six years since Census 2016, or an annual average increase of 1.3%. This compares with an annual average increase of 0.7% over the previous intercensal period 2011 to 2016.</w:t>
      </w:r>
    </w:p>
    <w:p w14:paraId="0D2E5AA1" w14:textId="77777777" w:rsidR="00FF7DB8" w:rsidRPr="00497DCF" w:rsidRDefault="00FF7DB8" w:rsidP="00816934">
      <w:pPr>
        <w:pStyle w:val="SingleTxtG"/>
        <w:numPr>
          <w:ilvl w:val="0"/>
          <w:numId w:val="48"/>
        </w:numPr>
        <w:spacing w:line="276" w:lineRule="auto"/>
        <w:ind w:left="851" w:right="141" w:hanging="425"/>
        <w:rPr>
          <w:sz w:val="24"/>
          <w:szCs w:val="24"/>
          <w:lang w:val="en-IE"/>
        </w:rPr>
      </w:pPr>
      <w:r w:rsidRPr="00497DCF">
        <w:rPr>
          <w:sz w:val="24"/>
          <w:szCs w:val="24"/>
          <w:lang w:val="en-IE"/>
        </w:rPr>
        <w:t>The fertility rate in Ireland rose from 1.86 in 2005 to 2.05 in 2010, dropping to 1.73 in 2021. The share of births outside marriage in 2021 in Ireland was 41.8%, an increase from 36.5% in 2015.</w:t>
      </w:r>
    </w:p>
    <w:p w14:paraId="0D2E5AA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IE"/>
        </w:rPr>
        <w:t xml:space="preserve">Results from the 2022 Census show that the population of Ireland is ageing. In 2022, there were 1,012,287 children aged under 15 in the State, however the number of children aged under 10 declined between 2022 and 2016. </w:t>
      </w:r>
      <w:r w:rsidRPr="00497DCF">
        <w:rPr>
          <w:sz w:val="24"/>
          <w:szCs w:val="24"/>
          <w:lang w:val="en-GB"/>
        </w:rPr>
        <w:t>The youth dependency ratio (the proportion of those aged from birth to fifteen years to the total working-age population) decreased to 30.1 in 2022, compared with 32.3 in 2016 and 31.9 in 2011. Furthermore, t</w:t>
      </w:r>
      <w:r w:rsidRPr="00497DCF">
        <w:rPr>
          <w:sz w:val="24"/>
          <w:szCs w:val="24"/>
          <w:lang w:val="en-IE"/>
        </w:rPr>
        <w:t xml:space="preserve">here was a 4% fall in the number of people aged 25 to 39. </w:t>
      </w:r>
      <w:r w:rsidRPr="00497DCF">
        <w:rPr>
          <w:sz w:val="24"/>
          <w:szCs w:val="24"/>
          <w:lang w:val="en-GB"/>
        </w:rPr>
        <w:t xml:space="preserve">According to the Central Statistics Office’s (CSO), the highest increase in population between 2016 and 2022 was seen among the people aged over 70, and the number of people aged 85 years and over increased by 25%. The dependency rate of older people in 2022 increased to 23.1, from 20.4 in 2016 and 17.4 in 2011. </w:t>
      </w:r>
    </w:p>
    <w:p w14:paraId="0D2E5AA3"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There were 34,844 deaths in Ireland in 2021, of which 18,296 were males and 16,548 were females. This is equivalent to a rate of 6.9 deaths per 1,000 total population, an increase of 0.3 from 2020 and of 0.4 from 2016. The most recent available figures on life expectancy in Ireland at age 0 are: 79.6 for males, 83.4 for females.</w:t>
      </w:r>
    </w:p>
    <w:p w14:paraId="0D2E5AA4" w14:textId="77777777" w:rsidR="005833B7" w:rsidRPr="00497DCF" w:rsidRDefault="00FF7DB8" w:rsidP="00816934">
      <w:pPr>
        <w:pStyle w:val="SingleTxtG"/>
        <w:numPr>
          <w:ilvl w:val="0"/>
          <w:numId w:val="48"/>
        </w:numPr>
        <w:spacing w:line="276" w:lineRule="auto"/>
        <w:ind w:left="851" w:right="141" w:hanging="425"/>
        <w:rPr>
          <w:sz w:val="24"/>
          <w:szCs w:val="24"/>
          <w:lang w:val="en-IE"/>
        </w:rPr>
      </w:pPr>
      <w:r w:rsidRPr="00497DCF">
        <w:rPr>
          <w:color w:val="000000"/>
          <w:sz w:val="24"/>
          <w:lang w:val="en-IE"/>
        </w:rPr>
        <w:t xml:space="preserve">The Traveller population was enumerated at 32,949 in Census 2022, which represents an increase of 6% compared to the 2016 census. Following a 2017 consultation, four new categories were added to the ethnic category list on Census 2022, including Roma. The </w:t>
      </w:r>
      <w:r w:rsidRPr="00497DCF">
        <w:rPr>
          <w:sz w:val="24"/>
          <w:szCs w:val="24"/>
          <w:lang w:val="en-IE"/>
        </w:rPr>
        <w:t>number of people who identified as Roma in Census 2022 was 16,059.</w:t>
      </w:r>
    </w:p>
    <w:p w14:paraId="0D2E5AA5"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IE"/>
        </w:rPr>
        <w:t>Ireland had significant net inward migration between the years 2005 and 2009, with the number</w:t>
      </w:r>
      <w:r w:rsidRPr="00497DCF">
        <w:rPr>
          <w:sz w:val="24"/>
          <w:szCs w:val="24"/>
          <w:lang w:val="en-GB"/>
        </w:rPr>
        <w:t xml:space="preserve"> of immigrants arriving to live in Ireland exceeding emigrants departing to live abroad by 297,600 over this period. This positive trend reversed in 2010 and Ireland experienced net outward migration for each year 2010 to 2014 inclusive. Total net outward migration over the period 2010 to 2014 was estimated to be 107,800.  Positive net inward migration returned to Ireland in 2015. Between 2012 and 2022, 401,433 people arrived to live in Ireland; of these, 62% arrived between 2017 and 2022. Information collected on usual residence in 2021 provides an indication of inward migration into Ireland in the year leading to April 2022, with 89,512 people moving to Ireland in 2021 and representing approximately 2% of the usually resident population. </w:t>
      </w:r>
    </w:p>
    <w:p w14:paraId="0D2E5AA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Between the census of 2002 and that of 2006, the non-Irish national population increased from 224,261 to 419,733 persons (an 87% increase). Between the 2006 and 2011 census, the non-</w:t>
      </w:r>
      <w:r w:rsidRPr="00497DCF">
        <w:rPr>
          <w:sz w:val="24"/>
          <w:szCs w:val="24"/>
          <w:lang w:val="en-GB"/>
        </w:rPr>
        <w:lastRenderedPageBreak/>
        <w:t>Irish national population increased from 419,733 to 544,357 persons (a 29.7% increase). However, from 2011 to 2016 the non-Irish national population decreased by 1.6% to 535,475. The non-Irish national population then increased to 631,785 between the census of 2016 and that of 2022 (an 18.0% increase). The number of people recording dual Irish citizenship was 170,597, representing a 63% increase from 2016.</w:t>
      </w:r>
    </w:p>
    <w:p w14:paraId="0D2E5AA7"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proportion of the population who were Catholics continued to decline in 2022, to reach its lowest point at 69%, while its congregation at 3.5 million has decreased from 3.73 million in 2016 and 3.86 million in 2011. In total, 77% of |Irish citizens identified as Roman Catholic. Of the 3.5 million Catholics in Ireland in 2022, 6% were non-Irish. Of the non-Irish population, the proportion of Polish citizens who were Catholic was relatively high at 70%, with 65,342 persons.</w:t>
      </w:r>
    </w:p>
    <w:p w14:paraId="0D2E5AA8" w14:textId="77777777" w:rsidR="00FF7DB8" w:rsidRPr="00497DCF" w:rsidRDefault="00FF7DB8" w:rsidP="00816934">
      <w:pPr>
        <w:pStyle w:val="SingleTxtG"/>
        <w:numPr>
          <w:ilvl w:val="0"/>
          <w:numId w:val="48"/>
        </w:numPr>
        <w:spacing w:before="240" w:line="276" w:lineRule="auto"/>
        <w:ind w:left="851" w:right="141" w:hanging="425"/>
        <w:rPr>
          <w:sz w:val="24"/>
          <w:szCs w:val="24"/>
          <w:lang w:val="en-GB"/>
        </w:rPr>
      </w:pPr>
      <w:r w:rsidRPr="00497DCF">
        <w:rPr>
          <w:sz w:val="24"/>
          <w:szCs w:val="24"/>
          <w:lang w:val="en-GB"/>
        </w:rPr>
        <w:t xml:space="preserve">The total number of those who reported having no religion increased to 736,210, over 14% of the population. This was an increase of 63% since the 2016 census, and an increase of 187% since the 2011 census. There were a further 3,823 people who reported that they were Agnostic or Atheist. </w:t>
      </w:r>
    </w:p>
    <w:p w14:paraId="0D2E5AA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From the perspective of age profiles, the number of people with no religion increased across all age cohorts. There were over 100,000 more people aged 45 and over with no religion, an 88% increase since 2016. The highest proportion of those with no religion was among those aged 25 to 29 (26%), while the lowest was for those aged 85 and over where just 0.2% indicated they had no religion. The number of Catholics aged 45 years and over increased by 7% between the 2016 and 2022 censuses, whereas the overall population in this age group increased by 18%. People aged 25 to 29 years were less likely to be Catholic than other age groups, with 53%.</w:t>
      </w:r>
    </w:p>
    <w:p w14:paraId="0D2E5AAA"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There were 124,749 members of the Church of Ireland or England, Anglican and Episcopalian in 2022, an increase of 2% since 2016. The average age of Church of Ireland members in 2016 was 40.3, older than the general population whose average age was 37.4 years, and up 1.1 years since 2011. </w:t>
      </w:r>
    </w:p>
    <w:p w14:paraId="0D2E5AA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There were 81,930 Muslims in Ireland in April 2022, compared with 63,443 Muslims in April 2016, signalling a continued growth in the number of Muslims in Ireland.  Ireland’s Muslim community has grown from 3,875 persons in 1991, to 19,147 in 2002, 32,539 in 2006 and 49,204 in 2011. The number of Muslims has nearly doubled since 2006, increasing by 95%.</w:t>
      </w:r>
    </w:p>
    <w:p w14:paraId="0D2E5AA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Orthodox Christians have been the fastest growing religion in Ireland since 1991. There were 100,165 Orthodox Christians in Ireland in April 2022, up 61% on 2016 (62,187) and over five times the number recorded in 2006 (20,798).</w:t>
      </w:r>
    </w:p>
    <w:p w14:paraId="0D2E5AA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Between 2011 and 2016 the number of Presbyterians in Ireland fell marginally from 24,600 to 24,211. However, in 2022, the number of</w:t>
      </w:r>
      <w:r w:rsidRPr="00497DCF">
        <w:rPr>
          <w:sz w:val="24"/>
          <w:lang w:val="en-IE"/>
        </w:rPr>
        <w:t xml:space="preserve"> </w:t>
      </w:r>
      <w:r w:rsidRPr="00497DCF">
        <w:rPr>
          <w:sz w:val="24"/>
          <w:szCs w:val="24"/>
          <w:lang w:val="en-GB"/>
        </w:rPr>
        <w:t>Presbyterians in Ireland fell further to 22,699, lower than the 2006 total of 23,546.</w:t>
      </w:r>
    </w:p>
    <w:p w14:paraId="0D2E5AAE"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Apostolic and Pentecostal population in Ireland has increased substantially over the past 14 years, rising from just 3,152 persons in 2002 to 13,350 by 2016. This represents an annualised growth rate of over 10.9%. The</w:t>
      </w:r>
      <w:r w:rsidRPr="00497DCF">
        <w:rPr>
          <w:sz w:val="24"/>
          <w:lang w:val="en-IE"/>
        </w:rPr>
        <w:t xml:space="preserve"> </w:t>
      </w:r>
      <w:r w:rsidRPr="00497DCF">
        <w:rPr>
          <w:sz w:val="24"/>
          <w:szCs w:val="24"/>
          <w:lang w:val="en-GB"/>
        </w:rPr>
        <w:t xml:space="preserve">Apostolic and Pentecostal population in Ireland remained steady in 2022 at 13,500. The average age for this group stood at just 25.3 years in </w:t>
      </w:r>
      <w:r w:rsidRPr="00497DCF">
        <w:rPr>
          <w:sz w:val="24"/>
          <w:szCs w:val="24"/>
          <w:lang w:val="en-GB"/>
        </w:rPr>
        <w:lastRenderedPageBreak/>
        <w:t>2016, significantly lower than the general population and heavily affected by the large proportion of under 20 year olds.</w:t>
      </w:r>
    </w:p>
    <w:p w14:paraId="0D2E5AAF" w14:textId="77777777" w:rsidR="009D2264"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There was a 135.6% increase in the number of Hindus between 2006 and 2016, from 6,082 to 14,332 persons over the period. Between 2016 and 2022, the number of Hindus in Ireland rose to 33,043, indicating a further 130.6% increase in the Hindu population.</w:t>
      </w:r>
      <w:r w:rsidR="00D037C8" w:rsidRPr="00497DCF">
        <w:rPr>
          <w:sz w:val="24"/>
          <w:szCs w:val="24"/>
          <w:lang w:val="en-GB"/>
        </w:rPr>
        <w:t xml:space="preserve">   </w:t>
      </w:r>
    </w:p>
    <w:p w14:paraId="0D2E5AB0" w14:textId="77777777" w:rsidR="009D2264" w:rsidRPr="00497DCF" w:rsidRDefault="009D2264"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2022 Census showed a decrease </w:t>
      </w:r>
      <w:r w:rsidR="00780331" w:rsidRPr="00497DCF">
        <w:rPr>
          <w:sz w:val="24"/>
          <w:szCs w:val="24"/>
          <w:lang w:val="en-GB"/>
        </w:rPr>
        <w:t>of 14%</w:t>
      </w:r>
      <w:r w:rsidRPr="00497DCF">
        <w:rPr>
          <w:sz w:val="24"/>
          <w:szCs w:val="24"/>
          <w:lang w:val="en-GB"/>
        </w:rPr>
        <w:t xml:space="preserve"> in the Jewish population since 2016, from </w:t>
      </w:r>
      <w:r w:rsidR="00780331" w:rsidRPr="00497DCF">
        <w:rPr>
          <w:sz w:val="24"/>
          <w:szCs w:val="24"/>
          <w:lang w:val="en-GB"/>
        </w:rPr>
        <w:t xml:space="preserve">2557 </w:t>
      </w:r>
      <w:r w:rsidRPr="00497DCF">
        <w:rPr>
          <w:sz w:val="24"/>
          <w:szCs w:val="24"/>
          <w:lang w:val="en-GB"/>
        </w:rPr>
        <w:t>to 2,193.</w:t>
      </w:r>
      <w:r w:rsidR="00780331" w:rsidRPr="00497DCF">
        <w:rPr>
          <w:sz w:val="24"/>
          <w:szCs w:val="24"/>
          <w:lang w:val="en-GB"/>
        </w:rPr>
        <w:t xml:space="preserve"> In 2016, the census in Ireland recorded 2,557 people who identified as Jewish by religion which then represented an increase of 28.9% compared to the 2011 census.</w:t>
      </w:r>
    </w:p>
    <w:p w14:paraId="0D2E5AB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In the 31</w:t>
      </w:r>
      <w:r w:rsidR="001E63A3" w:rsidRPr="00497DCF">
        <w:rPr>
          <w:sz w:val="24"/>
          <w:szCs w:val="24"/>
          <w:lang w:val="en-GB"/>
        </w:rPr>
        <w:t xml:space="preserve"> </w:t>
      </w:r>
      <w:r w:rsidRPr="00497DCF">
        <w:rPr>
          <w:sz w:val="24"/>
          <w:szCs w:val="24"/>
          <w:lang w:val="en-GB"/>
        </w:rPr>
        <w:t xml:space="preserve">year period from 1991 to 2022, the educational attainment of people aged 15 years and over has improved steadily. There was a decrease in the number of people who were educated to primary level only and an increase in the number of those with higher levels of education. In 1991, 34% of those aged 15 years and over were not educated higher than primary school level while the equivalent percentage in 2022 was only 11%.  In 2022, the percentage of persons in Ireland with a third level education was 54%, higher than the EU-27 average of 34%. In Ireland in 2022, 58% of people aged 15 to 44 had a third level qualification in comparison with 22% of those aged 65 and over. Furthermore, women have continued to outpace men in third level attainment, with the proportion of women aged 15 years and over educated at third level at 50% compared with 46% of men in 2022. </w:t>
      </w:r>
    </w:p>
    <w:p w14:paraId="0D2E5AB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Adult literacy in Ireland is measured using a literacy scale from 1-500, subdivided into five skill levels. Adults in Ireland have an adjusted mean score of 266 on the literacy scale. (1 to 500) compared to the study average of 270. Literacy proficiency was split into five levels and adults in Ireland proportioned as follows:</w:t>
      </w:r>
    </w:p>
    <w:p w14:paraId="0D2E5AB3" w14:textId="77777777" w:rsidR="00FF7DB8" w:rsidRPr="00497DCF" w:rsidRDefault="00FF7DB8" w:rsidP="00646779">
      <w:pPr>
        <w:pStyle w:val="SingleTxtG"/>
        <w:numPr>
          <w:ilvl w:val="0"/>
          <w:numId w:val="21"/>
        </w:numPr>
        <w:spacing w:line="276" w:lineRule="auto"/>
        <w:ind w:left="1418" w:right="141" w:hanging="425"/>
        <w:rPr>
          <w:sz w:val="24"/>
          <w:szCs w:val="24"/>
        </w:rPr>
      </w:pPr>
      <w:r w:rsidRPr="00497DCF">
        <w:rPr>
          <w:sz w:val="24"/>
          <w:szCs w:val="24"/>
        </w:rPr>
        <w:t>At or below level 1 (1-225) = 17.9%;</w:t>
      </w:r>
    </w:p>
    <w:p w14:paraId="0D2E5AB4" w14:textId="77777777" w:rsidR="00FF7DB8" w:rsidRPr="00497DCF" w:rsidRDefault="00FF7DB8" w:rsidP="00646779">
      <w:pPr>
        <w:pStyle w:val="SingleTxtG"/>
        <w:numPr>
          <w:ilvl w:val="0"/>
          <w:numId w:val="21"/>
        </w:numPr>
        <w:spacing w:line="276" w:lineRule="auto"/>
        <w:ind w:left="1418" w:right="141" w:hanging="425"/>
        <w:rPr>
          <w:sz w:val="24"/>
          <w:szCs w:val="24"/>
        </w:rPr>
      </w:pPr>
      <w:r w:rsidRPr="00497DCF">
        <w:rPr>
          <w:sz w:val="24"/>
          <w:szCs w:val="24"/>
        </w:rPr>
        <w:t>Level 2 (226-275) = 37.6%;</w:t>
      </w:r>
    </w:p>
    <w:p w14:paraId="0D2E5AB5" w14:textId="77777777" w:rsidR="00FF7DB8" w:rsidRPr="00497DCF" w:rsidRDefault="00FF7DB8" w:rsidP="00646779">
      <w:pPr>
        <w:pStyle w:val="SingleTxtG"/>
        <w:numPr>
          <w:ilvl w:val="0"/>
          <w:numId w:val="21"/>
        </w:numPr>
        <w:spacing w:line="276" w:lineRule="auto"/>
        <w:ind w:left="1418" w:right="141" w:hanging="425"/>
        <w:rPr>
          <w:sz w:val="24"/>
          <w:szCs w:val="24"/>
        </w:rPr>
      </w:pPr>
      <w:r w:rsidRPr="00497DCF">
        <w:rPr>
          <w:sz w:val="24"/>
          <w:szCs w:val="24"/>
        </w:rPr>
        <w:t>Level 3 (276-325) = 36%;</w:t>
      </w:r>
    </w:p>
    <w:p w14:paraId="0D2E5AB6" w14:textId="77777777" w:rsidR="00FF7DB8" w:rsidRPr="00497DCF" w:rsidRDefault="00FF7DB8" w:rsidP="00646779">
      <w:pPr>
        <w:pStyle w:val="SingleTxtG"/>
        <w:numPr>
          <w:ilvl w:val="0"/>
          <w:numId w:val="21"/>
        </w:numPr>
        <w:spacing w:line="276" w:lineRule="auto"/>
        <w:ind w:left="1418" w:right="141" w:hanging="425"/>
        <w:rPr>
          <w:sz w:val="24"/>
          <w:szCs w:val="24"/>
        </w:rPr>
      </w:pPr>
      <w:r w:rsidRPr="00497DCF">
        <w:rPr>
          <w:sz w:val="24"/>
          <w:szCs w:val="24"/>
        </w:rPr>
        <w:t>Level 4 (326-375) = 8.1%;</w:t>
      </w:r>
    </w:p>
    <w:p w14:paraId="0D2E5AB7" w14:textId="77777777" w:rsidR="00FF7DB8" w:rsidRPr="00497DCF" w:rsidRDefault="00FF7DB8" w:rsidP="00646779">
      <w:pPr>
        <w:pStyle w:val="SingleTxtG"/>
        <w:numPr>
          <w:ilvl w:val="0"/>
          <w:numId w:val="21"/>
        </w:numPr>
        <w:spacing w:line="276" w:lineRule="auto"/>
        <w:ind w:left="1418" w:right="141" w:hanging="425"/>
        <w:rPr>
          <w:sz w:val="24"/>
          <w:szCs w:val="24"/>
        </w:rPr>
      </w:pPr>
      <w:r w:rsidRPr="00497DCF">
        <w:rPr>
          <w:sz w:val="24"/>
          <w:szCs w:val="24"/>
        </w:rPr>
        <w:t xml:space="preserve">Level 5 (376-500) = 0.4%. </w:t>
      </w:r>
    </w:p>
    <w:p w14:paraId="0D2E5AB8"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lang w:val="en-IE"/>
        </w:rPr>
        <w:t>The number of new dwellings built increased 18% year-on-year in 2019 to 21,042 however, there has been a more than five-fold increase in the number of homes built annually in the last decade, increasing from 5,518 in 2014 to 30,237 in 2024. More than half (55%) of all housing delivered in the last decade delivered in the four years to end 2024 with 112,864 homes built during the period</w:t>
      </w:r>
      <w:r w:rsidRPr="00497DCF">
        <w:rPr>
          <w:sz w:val="24"/>
          <w:szCs w:val="24"/>
          <w:lang w:val="en-GB"/>
        </w:rPr>
        <w:t xml:space="preserve">. </w:t>
      </w:r>
    </w:p>
    <w:p w14:paraId="0D2E5AB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For a fuller range of statistical materials on demographic, economic, social, and cultural trends in Ireland, please refer to the statistical annexes to this document and further to the material compiled by the CSO, which is publicly available on its website, </w:t>
      </w:r>
      <w:hyperlink r:id="rId11" w:history="1">
        <w:r w:rsidRPr="00497DCF">
          <w:rPr>
            <w:rStyle w:val="Hyperlink"/>
            <w:sz w:val="24"/>
            <w:szCs w:val="24"/>
            <w:lang w:val="en-GB"/>
          </w:rPr>
          <w:t>www.cso.ie</w:t>
        </w:r>
      </w:hyperlink>
      <w:r w:rsidRPr="00497DCF">
        <w:rPr>
          <w:sz w:val="24"/>
          <w:szCs w:val="24"/>
          <w:lang w:val="en-GB"/>
        </w:rPr>
        <w:t>.</w:t>
      </w:r>
    </w:p>
    <w:p w14:paraId="0D2E5ABA" w14:textId="77777777" w:rsidR="00FF7DB8" w:rsidRPr="00497DCF" w:rsidRDefault="00FF7DB8" w:rsidP="009521C0">
      <w:pPr>
        <w:pStyle w:val="H1G"/>
        <w:numPr>
          <w:ilvl w:val="0"/>
          <w:numId w:val="36"/>
        </w:numPr>
        <w:tabs>
          <w:tab w:val="clear" w:pos="851"/>
        </w:tabs>
        <w:spacing w:line="276" w:lineRule="auto"/>
        <w:ind w:left="851" w:right="141" w:hanging="425"/>
        <w:rPr>
          <w:szCs w:val="24"/>
          <w:lang w:val="en-GB"/>
        </w:rPr>
      </w:pPr>
      <w:bookmarkStart w:id="18" w:name="_Toc378170248"/>
      <w:bookmarkStart w:id="19" w:name="_Toc17908523"/>
      <w:r w:rsidRPr="00497DCF">
        <w:rPr>
          <w:szCs w:val="24"/>
          <w:lang w:val="en-GB"/>
        </w:rPr>
        <w:lastRenderedPageBreak/>
        <w:t>Constitutional, political and legal structure of the state</w:t>
      </w:r>
      <w:bookmarkEnd w:id="18"/>
      <w:bookmarkEnd w:id="19"/>
    </w:p>
    <w:p w14:paraId="0D2E5ABB"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bookmarkStart w:id="20" w:name="_Toc17908524"/>
      <w:r w:rsidRPr="00497DCF">
        <w:rPr>
          <w:sz w:val="24"/>
          <w:szCs w:val="24"/>
          <w:lang w:val="en-GB"/>
        </w:rPr>
        <w:t>The Constitution of Ireland (Bunreacht na h</w:t>
      </w:r>
      <w:bookmarkStart w:id="21" w:name="OLE_LINK13"/>
      <w:bookmarkStart w:id="22" w:name="OLE_LINK14"/>
      <w:r w:rsidRPr="00497DCF">
        <w:rPr>
          <w:sz w:val="24"/>
          <w:szCs w:val="24"/>
          <w:lang w:val="en-GB"/>
        </w:rPr>
        <w:t>É</w:t>
      </w:r>
      <w:bookmarkEnd w:id="21"/>
      <w:bookmarkEnd w:id="22"/>
      <w:r w:rsidRPr="00497DCF">
        <w:rPr>
          <w:sz w:val="24"/>
          <w:szCs w:val="24"/>
          <w:lang w:val="en-GB"/>
        </w:rPr>
        <w:t>ireann)</w:t>
      </w:r>
      <w:bookmarkEnd w:id="20"/>
    </w:p>
    <w:p w14:paraId="0D2E5AB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23" w:name="_Ref8131257"/>
      <w:r w:rsidRPr="00497DCF">
        <w:rPr>
          <w:sz w:val="24"/>
          <w:szCs w:val="24"/>
          <w:lang w:val="en-GB"/>
        </w:rPr>
        <w:t>The Constitution of Ireland (or, in the Irish language, Bunreacht na hÉireann) is the basic law of the State. It was adopted by referendum in 1937, and is the successor to the 1919 Constitution of Dáil Éireann (the House of Representatives) and the 1922 Constitution of the Irish Free State. It establishes the institutions and apparatus of the State and provides for the separation of powers into three branches; executive, legislative and judicial. The Constitution defines the powers of the President, the Oireachtas (Irish Parliament) and the Government, as well as the structure and powers of the courts. It states that all legislative, executive and judicial powers of Government are derived from the people and also guarantees citizens’ fundamental rights which have been subjected to rigorous interpretation and enumeration by the courts.</w:t>
      </w:r>
      <w:bookmarkEnd w:id="23"/>
    </w:p>
    <w:p w14:paraId="0D2E5AB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Constitution provides that the Oireachtas shall not enact any law which is in any respect repugnant to its provisions. Any legislation which is enacted and which is found to be repugnant to the Constitution shall be invalid to the extent of such inconsistency. Only the High Court, the Court of Appeal and Supreme Court have jurisdiction to consider the question of the validity of any law with regard to the provisions of the Constitution. Judicial review is one mechanism whereby an individual can challenge the constitutionality of legislation and this remedy is explained in greater detail below (see paras</w:t>
      </w:r>
      <w:r w:rsidR="001E63A3" w:rsidRPr="00497DCF">
        <w:rPr>
          <w:sz w:val="24"/>
          <w:lang w:val="en-IE"/>
        </w:rPr>
        <w:t xml:space="preserve"> </w:t>
      </w:r>
      <w:r w:rsidR="00F11C78" w:rsidRPr="00497DCF">
        <w:rPr>
          <w:sz w:val="24"/>
          <w:lang w:val="en-IE"/>
        </w:rPr>
        <w:t>11</w:t>
      </w:r>
      <w:r w:rsidR="00F11C78">
        <w:rPr>
          <w:sz w:val="24"/>
          <w:lang w:val="en-IE"/>
        </w:rPr>
        <w:t>2</w:t>
      </w:r>
      <w:r w:rsidR="006E0C7B" w:rsidRPr="00497DCF">
        <w:rPr>
          <w:sz w:val="24"/>
          <w:lang w:val="en-IE"/>
        </w:rPr>
        <w:t>-</w:t>
      </w:r>
      <w:r w:rsidR="00F11C78" w:rsidRPr="00497DCF">
        <w:rPr>
          <w:sz w:val="24"/>
          <w:lang w:val="en-IE"/>
        </w:rPr>
        <w:t>11</w:t>
      </w:r>
      <w:r w:rsidR="00F11C78">
        <w:rPr>
          <w:sz w:val="24"/>
          <w:lang w:val="en-IE"/>
        </w:rPr>
        <w:t>4</w:t>
      </w:r>
      <w:r w:rsidRPr="00497DCF">
        <w:rPr>
          <w:sz w:val="24"/>
          <w:szCs w:val="24"/>
          <w:lang w:val="en-GB"/>
        </w:rPr>
        <w:t>).</w:t>
      </w:r>
    </w:p>
    <w:p w14:paraId="0D2E5ABE"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Constitution of Ireland can only be amended following the passage of a Bill to</w:t>
      </w:r>
      <w:r w:rsidRPr="00497DCF">
        <w:rPr>
          <w:b/>
          <w:sz w:val="24"/>
          <w:szCs w:val="24"/>
          <w:lang w:val="en-GB"/>
        </w:rPr>
        <w:t xml:space="preserve"> </w:t>
      </w:r>
      <w:r w:rsidRPr="00497DCF">
        <w:rPr>
          <w:sz w:val="24"/>
          <w:szCs w:val="24"/>
          <w:lang w:val="en-GB"/>
        </w:rPr>
        <w:t xml:space="preserve">amend the Constitution by a simple majority of both Houses of the Oireachtas, and the subsequent approval of the proposal by a majority of those voting in a referendum.  Up to 2025, the Constitution has been amended on thirty two occasions by means of referendum. Since Ireland last submitted a Common Core Document in 2019, two proposals to amend the Constitution were voted on by the electorate, both of which were rejected. The first proposed to broaden the concept of the family within the Constitution, while the second proposed to remove the constitutional reference to the role of women in the home and insert a new Article into the Constitution recognising the provision of family care.  </w:t>
      </w:r>
      <w:bookmarkStart w:id="24" w:name="OLE_LINK9"/>
      <w:bookmarkStart w:id="25" w:name="OLE_LINK10"/>
      <w:r w:rsidRPr="00497DCF">
        <w:rPr>
          <w:sz w:val="24"/>
          <w:szCs w:val="24"/>
          <w:lang w:val="en-GB"/>
        </w:rPr>
        <w:t xml:space="preserve"> </w:t>
      </w:r>
    </w:p>
    <w:p w14:paraId="0D2E5ABF"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bookmarkStart w:id="26" w:name="_Toc17908525"/>
      <w:bookmarkEnd w:id="24"/>
      <w:bookmarkEnd w:id="25"/>
      <w:r w:rsidRPr="00497DCF">
        <w:rPr>
          <w:sz w:val="24"/>
          <w:szCs w:val="24"/>
          <w:lang w:val="en-GB"/>
        </w:rPr>
        <w:t>The Government of Ireland</w:t>
      </w:r>
      <w:bookmarkEnd w:id="26"/>
    </w:p>
    <w:p w14:paraId="0D2E5AC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Ireland is a sovereign, independent parliamentary democracy. The national Parliament, the Oireachtas, consists of the President and two Houses: a House of Representatives (Dáil Éireann) and a Senate (Seanad Éireann). The functions and powers of the President, Dáil and Seanad derive from the Constitution of Ireland and law. </w:t>
      </w:r>
    </w:p>
    <w:p w14:paraId="0D2E5AC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President is Head of State.  In that capacity s/he signs Bills into law and has the power to decline to sign a Bill; the Office does not have executive functions. The President must generally act on the advice and authority of the Government. On the nomination of Dáil Éireann, the President appoints the Taoiseach (Prime Minister) and, on the advice of the Taoiseach and with the prior approval of Dáil Éireann, the President appoints members of the Government. Government policy and administration may be examined and criticised in both Houses, but under the Constitution the Government is responsible to the Dáil alone. The </w:t>
      </w:r>
      <w:r w:rsidRPr="00497DCF">
        <w:rPr>
          <w:sz w:val="24"/>
          <w:szCs w:val="24"/>
          <w:lang w:val="en-GB"/>
        </w:rPr>
        <w:lastRenderedPageBreak/>
        <w:t>President is directly elected by the people and holds office for a term of seven years. The President may not serve more than two terms.</w:t>
      </w:r>
    </w:p>
    <w:p w14:paraId="0D2E5AC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Dáil Éireann (House of Representatives) has 174 members called Teachtaí Dála (“TDs”). Members are returned by the 43 constituencies into which the State is at present divided</w:t>
      </w:r>
      <w:r w:rsidRPr="00497DCF">
        <w:rPr>
          <w:b/>
          <w:sz w:val="24"/>
          <w:szCs w:val="24"/>
          <w:lang w:val="en-GB"/>
        </w:rPr>
        <w:t xml:space="preserve"> </w:t>
      </w:r>
      <w:r w:rsidRPr="00497DCF">
        <w:rPr>
          <w:sz w:val="24"/>
          <w:szCs w:val="24"/>
          <w:lang w:val="en-GB"/>
        </w:rPr>
        <w:t xml:space="preserve">and no constituency may return fewer than three members. The total number of members of the Dáil may not be fixed at less than one member for each 30,000 of the population or more than one member for each 20,000 of the population. </w:t>
      </w:r>
      <w:r w:rsidRPr="00497DCF">
        <w:rPr>
          <w:rStyle w:val="CCDcharNameofLegislation"/>
          <w:sz w:val="24"/>
          <w:szCs w:val="24"/>
          <w:lang w:val="en-GB"/>
        </w:rPr>
        <w:t>The Electoral (Amendment) Act 2023</w:t>
      </w:r>
      <w:r w:rsidRPr="00497DCF">
        <w:rPr>
          <w:sz w:val="24"/>
          <w:szCs w:val="24"/>
          <w:lang w:val="en-GB"/>
        </w:rPr>
        <w:t xml:space="preserve"> provided for an increase in the number of members of the Dáil to 174.</w:t>
      </w:r>
    </w:p>
    <w:p w14:paraId="0D2E5AC3" w14:textId="77777777" w:rsidR="00FF7DB8" w:rsidRPr="00497DCF" w:rsidRDefault="00FF7DB8" w:rsidP="00816934">
      <w:pPr>
        <w:pStyle w:val="SingleTxtG"/>
        <w:numPr>
          <w:ilvl w:val="0"/>
          <w:numId w:val="48"/>
        </w:numPr>
        <w:tabs>
          <w:tab w:val="left" w:pos="2127"/>
        </w:tabs>
        <w:spacing w:line="276" w:lineRule="auto"/>
        <w:ind w:left="851" w:right="141" w:hanging="425"/>
        <w:rPr>
          <w:sz w:val="24"/>
          <w:szCs w:val="24"/>
          <w:lang w:val="en-GB"/>
        </w:rPr>
      </w:pPr>
      <w:r w:rsidRPr="00497DCF">
        <w:rPr>
          <w:rStyle w:val="CCDcharNameofLegislation"/>
          <w:sz w:val="24"/>
          <w:szCs w:val="24"/>
          <w:lang w:val="en-GB"/>
        </w:rPr>
        <w:t>The Electoral (Amendment) (Political Funding) Act 2012</w:t>
      </w:r>
      <w:r w:rsidRPr="00497DCF">
        <w:rPr>
          <w:sz w:val="24"/>
          <w:szCs w:val="24"/>
          <w:lang w:val="en-GB"/>
        </w:rPr>
        <w:t xml:space="preserve"> provides that State funding to political parties is reduced by 50% unless at least 30% of candidates in a general election are women and 30% are men.  For general elections held after the 26 February 2023 the threshold rises to 40%. Payments made to political parties under the Electoral Acts are linked to performance at a general election.</w:t>
      </w:r>
    </w:p>
    <w:p w14:paraId="0D2E5AC4"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 xml:space="preserve">The Government consists of not more than 15 members and not fewer than seven, </w:t>
      </w:r>
      <w:r w:rsidRPr="00497DCF">
        <w:rPr>
          <w:i/>
          <w:sz w:val="24"/>
          <w:szCs w:val="24"/>
          <w:lang w:val="en-GB"/>
        </w:rPr>
        <w:t>i.e</w:t>
      </w:r>
      <w:r w:rsidRPr="00497DCF">
        <w:rPr>
          <w:sz w:val="24"/>
          <w:szCs w:val="24"/>
          <w:lang w:val="en-GB"/>
        </w:rPr>
        <w:t xml:space="preserve">. Taoiseach (Prime Minister), Tánaiste (Deputy Prime Minister) and between five and 13 Ministers.  The Taoiseach, Tánaiste and Minister for Finance must be members of the Dáil and the other Ministers must be members of the Dáil or Seanad, with no more than two being members of the Seanad. The Government acts as a collective authority and is collectively </w:t>
      </w:r>
      <w:r w:rsidRPr="00497DCF">
        <w:rPr>
          <w:rStyle w:val="CCDcharNameofLegislation"/>
          <w:i w:val="0"/>
          <w:sz w:val="24"/>
          <w:szCs w:val="24"/>
          <w:lang w:val="en-GB"/>
        </w:rPr>
        <w:t>responsible</w:t>
      </w:r>
      <w:r w:rsidRPr="00497DCF">
        <w:rPr>
          <w:sz w:val="24"/>
          <w:szCs w:val="24"/>
          <w:lang w:val="en-GB"/>
        </w:rPr>
        <w:t xml:space="preserve"> for the Departments of State administered by its members.  It generally meets once a week. Discussions at meetings of the Government are subject to cabinet confidentiality. At the time of a general election, the Government remains in place until a new Taoiseach has been appointed. </w:t>
      </w:r>
    </w:p>
    <w:p w14:paraId="0D2E5AC5"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Seanad Éireann (Senate) has 60 members. Eleven are nominated directly to the House by the Taoiseach. 43 are elected by members of Dáil Éireann, by outgoing members of the Seanad and by local </w:t>
      </w:r>
      <w:r w:rsidRPr="00497DCF">
        <w:rPr>
          <w:rStyle w:val="SingleTxtGChar"/>
          <w:sz w:val="24"/>
          <w:szCs w:val="24"/>
          <w:lang w:val="en-GB"/>
        </w:rPr>
        <w:t xml:space="preserve">authority members, from five panels of candidates: the Cultural and Educational Panel, the </w:t>
      </w:r>
      <w:r w:rsidRPr="00497DCF">
        <w:rPr>
          <w:sz w:val="24"/>
          <w:szCs w:val="24"/>
          <w:lang w:val="en-GB"/>
        </w:rPr>
        <w:t>Agricultural</w:t>
      </w:r>
      <w:r w:rsidRPr="00497DCF">
        <w:rPr>
          <w:rStyle w:val="SingleTxtGChar"/>
          <w:sz w:val="24"/>
          <w:szCs w:val="24"/>
          <w:lang w:val="en-GB"/>
        </w:rPr>
        <w:t xml:space="preserve"> Panel, the Labour Panel, the Industrial and Commercial Panel and the Administrative Panel. Each panel contains the names of persons with knowledge and practical experience of the interests represented by the panel. The remaining six are elected by the graduates of universities</w:t>
      </w:r>
      <w:r w:rsidR="00412CAA" w:rsidRPr="00497DCF">
        <w:rPr>
          <w:rStyle w:val="SingleTxtGChar"/>
          <w:sz w:val="24"/>
          <w:szCs w:val="24"/>
          <w:lang w:val="en-GB"/>
        </w:rPr>
        <w:t xml:space="preserve">. Under current arrangements </w:t>
      </w:r>
      <w:r w:rsidRPr="00497DCF">
        <w:rPr>
          <w:rStyle w:val="SingleTxtGChar"/>
          <w:sz w:val="24"/>
          <w:szCs w:val="24"/>
          <w:lang w:val="en-GB"/>
        </w:rPr>
        <w:t xml:space="preserve">three </w:t>
      </w:r>
      <w:r w:rsidR="00412CAA" w:rsidRPr="00497DCF">
        <w:rPr>
          <w:rStyle w:val="SingleTxtGChar"/>
          <w:sz w:val="24"/>
          <w:szCs w:val="24"/>
          <w:lang w:val="en-GB"/>
        </w:rPr>
        <w:t xml:space="preserve">are elected </w:t>
      </w:r>
      <w:r w:rsidRPr="00497DCF">
        <w:rPr>
          <w:rStyle w:val="SingleTxtGChar"/>
          <w:sz w:val="24"/>
          <w:szCs w:val="24"/>
          <w:lang w:val="en-GB"/>
        </w:rPr>
        <w:t>by the National University of Ireland and three by the University of Dublin.</w:t>
      </w:r>
      <w:r w:rsidR="00412CAA" w:rsidRPr="00497DCF">
        <w:rPr>
          <w:rStyle w:val="SingleTxtGChar"/>
          <w:sz w:val="24"/>
          <w:szCs w:val="24"/>
          <w:lang w:val="en-GB"/>
        </w:rPr>
        <w:t xml:space="preserve"> </w:t>
      </w:r>
      <w:r w:rsidR="00412CAA" w:rsidRPr="00497DCF">
        <w:rPr>
          <w:rStyle w:val="SingleTxtGChar"/>
          <w:rFonts w:eastAsiaTheme="majorEastAsia"/>
          <w:sz w:val="24"/>
          <w:szCs w:val="24"/>
          <w:lang w:val="en-GB"/>
        </w:rPr>
        <w:t>The Seanad Electoral (University Members) (Amendment) Act 2024 provides that in future (i.e. for any Seanad election held following the dissolution of the 34</w:t>
      </w:r>
      <w:r w:rsidR="00412CAA" w:rsidRPr="00497DCF">
        <w:rPr>
          <w:rStyle w:val="SingleTxtGChar"/>
          <w:rFonts w:eastAsiaTheme="majorEastAsia"/>
          <w:sz w:val="24"/>
          <w:szCs w:val="24"/>
          <w:vertAlign w:val="superscript"/>
          <w:lang w:val="en-GB"/>
        </w:rPr>
        <w:t>th</w:t>
      </w:r>
      <w:r w:rsidR="00412CAA" w:rsidRPr="00497DCF">
        <w:rPr>
          <w:rStyle w:val="SingleTxtGChar"/>
          <w:rFonts w:eastAsiaTheme="majorEastAsia"/>
          <w:sz w:val="24"/>
          <w:szCs w:val="24"/>
          <w:lang w:val="en-GB"/>
        </w:rPr>
        <w:t xml:space="preserve"> Dáil) the six university members of the Seanad will be elected in a single six seat constituency by graduates of all designated institutions of higher education in the State. </w:t>
      </w:r>
      <w:r w:rsidRPr="00497DCF">
        <w:rPr>
          <w:rStyle w:val="SingleTxtGChar"/>
          <w:sz w:val="24"/>
          <w:szCs w:val="24"/>
          <w:lang w:val="en-GB"/>
        </w:rPr>
        <w:t>The powers of the Seanad, as defined by the Constitution are, in general, less than those of the Dáil. Its powers are complementary to those of the Dáil in broad areas such as the removal from office</w:t>
      </w:r>
      <w:r w:rsidRPr="00497DCF">
        <w:rPr>
          <w:sz w:val="24"/>
          <w:szCs w:val="24"/>
          <w:lang w:val="en-GB"/>
        </w:rPr>
        <w:t xml:space="preserve"> of a President or a judge; the declaration and termination of a state of emergency; the initiation of Bills other than Money Bills; and the annulment of statutory instruments. Seanad Éireann has no power to initiate Money Bills although it can make recommendations to Dáil Éireann in respect of such Bills.</w:t>
      </w:r>
    </w:p>
    <w:p w14:paraId="0D2E5AC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27" w:name="OLE_LINK35"/>
      <w:bookmarkStart w:id="28" w:name="OLE_LINK36"/>
      <w:r w:rsidRPr="00497DCF">
        <w:rPr>
          <w:sz w:val="24"/>
          <w:szCs w:val="24"/>
          <w:lang w:val="en-GB"/>
        </w:rPr>
        <w:t xml:space="preserve">A system of Parliamentary Committees is in operation within the Oireachtas. Under standing orders, four committees must be appointed: on Selection, on Public Accounts, on Procedure and Privileges, and on Consolidation Bills. Other committees may be established by a resolution of one or both of the Houses of the Oireachtas. They are empowered to request </w:t>
      </w:r>
      <w:r w:rsidRPr="00497DCF">
        <w:rPr>
          <w:sz w:val="24"/>
          <w:szCs w:val="24"/>
          <w:lang w:val="en-GB"/>
        </w:rPr>
        <w:lastRenderedPageBreak/>
        <w:t>official papers and to hear evidence from individuals. Their findings are not binding. The reports of the Committees are laid before the Oireachtas which decides what action, if any, is necessary. It is a matter for the Oireachtas to decide upon the number and range of Committees which should be established, together with their terms of reference.</w:t>
      </w:r>
      <w:bookmarkEnd w:id="27"/>
      <w:bookmarkEnd w:id="28"/>
    </w:p>
    <w:p w14:paraId="0D2E5AC7"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bookmarkStart w:id="29" w:name="_Toc17908526"/>
      <w:r w:rsidRPr="00497DCF">
        <w:rPr>
          <w:sz w:val="24"/>
          <w:szCs w:val="24"/>
          <w:lang w:val="en-GB"/>
        </w:rPr>
        <w:t>The Electoral System</w:t>
      </w:r>
      <w:bookmarkEnd w:id="29"/>
    </w:p>
    <w:p w14:paraId="0D2E5AC8"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Citizens have the opportunity to take part in the political process by casting a vote in five decision-making procedures:</w:t>
      </w:r>
      <w:r w:rsidR="00810AA1" w:rsidRPr="00497DCF">
        <w:rPr>
          <w:sz w:val="24"/>
          <w:szCs w:val="24"/>
          <w:lang w:val="en-GB"/>
        </w:rPr>
        <w:t xml:space="preserve">  </w:t>
      </w:r>
    </w:p>
    <w:p w14:paraId="0D2E5AC9"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The election of the President every seven years, where there is more than one candidate;</w:t>
      </w:r>
    </w:p>
    <w:p w14:paraId="0D2E5ACA"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Referendums on proposed constitutional amendments;</w:t>
      </w:r>
    </w:p>
    <w:p w14:paraId="0D2E5ACB"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Elections to local authorities, every five years;</w:t>
      </w:r>
    </w:p>
    <w:p w14:paraId="0D2E5ACC"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Parliamentary elections, which occur under present legislation at least every five years;</w:t>
      </w:r>
    </w:p>
    <w:p w14:paraId="0D2E5ACD"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Elections to the European Parliament, every five years.</w:t>
      </w:r>
    </w:p>
    <w:p w14:paraId="0D2E5ACE" w14:textId="77777777" w:rsidR="00FF7DB8" w:rsidRPr="00497DCF" w:rsidRDefault="00FF7DB8" w:rsidP="009521C0">
      <w:pPr>
        <w:pStyle w:val="SingleTxtG"/>
        <w:numPr>
          <w:ilvl w:val="0"/>
          <w:numId w:val="39"/>
        </w:numPr>
        <w:spacing w:line="276" w:lineRule="auto"/>
        <w:ind w:left="851" w:right="141" w:hanging="142"/>
        <w:rPr>
          <w:sz w:val="24"/>
          <w:szCs w:val="24"/>
          <w:lang w:val="en-GB"/>
        </w:rPr>
      </w:pPr>
      <w:r w:rsidRPr="00497DCF">
        <w:rPr>
          <w:sz w:val="24"/>
          <w:szCs w:val="24"/>
          <w:lang w:val="en-GB"/>
        </w:rPr>
        <w:t xml:space="preserve">The election of a directly-elected mayor of Limerick city and county. </w:t>
      </w:r>
    </w:p>
    <w:p w14:paraId="0D2E5ACF" w14:textId="77777777" w:rsidR="000A170C" w:rsidRPr="00497DCF" w:rsidRDefault="000A170C"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Non-citizens can take part in EU Parliament elections where they are EU citizens, and non-citizen residents have the opportunity to vote in Local elections. </w:t>
      </w:r>
    </w:p>
    <w:p w14:paraId="0D2E5AD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minimum voting age in Ireland is 18 years. The electoral system in elections to the Dáil is proportional representation by means of the single transferable vote in multi-seat constituencies. The single transferable vote is also used for the election of the President, Members of the European Parliament, Local Authorities, and 49 of the 60 members of the Seanad.</w:t>
      </w:r>
    </w:p>
    <w:p w14:paraId="0D2E5AD1"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bookmarkStart w:id="30" w:name="_Toc17908527"/>
      <w:r w:rsidRPr="00497DCF">
        <w:rPr>
          <w:sz w:val="24"/>
          <w:szCs w:val="24"/>
          <w:lang w:val="en-GB"/>
        </w:rPr>
        <w:t>The Civil Service</w:t>
      </w:r>
      <w:bookmarkEnd w:id="30"/>
    </w:p>
    <w:p w14:paraId="0D2E5AD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legal basis for the present Irish system of public administration is contained in the Irish Constitution and in the </w:t>
      </w:r>
      <w:r w:rsidRPr="00497DCF">
        <w:rPr>
          <w:rStyle w:val="CCDcharNameofLegislation"/>
          <w:sz w:val="24"/>
          <w:szCs w:val="24"/>
          <w:lang w:val="en-GB"/>
        </w:rPr>
        <w:t xml:space="preserve">Ministers and Secretaries Act 1924 </w:t>
      </w:r>
      <w:r w:rsidRPr="00497DCF">
        <w:rPr>
          <w:sz w:val="24"/>
          <w:szCs w:val="24"/>
          <w:lang w:val="en-GB"/>
        </w:rPr>
        <w:t xml:space="preserve">(The 1924 Act). In accordance with Article 28 of the Constitution, Ministers are in charge of their Departments. The 1924 Act, and its subsequent amendments, provides a statutory classification of the functions of Government under the various Departments of State. Ministers are responsible for all the actions of their Departments. However, the Supreme Court of Ireland has confirmed that the </w:t>
      </w:r>
      <w:r w:rsidRPr="00497DCF">
        <w:rPr>
          <w:i/>
          <w:sz w:val="24"/>
          <w:szCs w:val="24"/>
          <w:lang w:val="en-GB"/>
        </w:rPr>
        <w:t>Carltona doctrine</w:t>
      </w:r>
      <w:r w:rsidRPr="00497DCF">
        <w:rPr>
          <w:sz w:val="24"/>
          <w:szCs w:val="24"/>
          <w:lang w:val="en-GB"/>
        </w:rPr>
        <w:t xml:space="preserve"> applies to the Irish civil service i.e. the official acts of a civil servant are identified as acts of the Minister of the relevant department even where no express act of delegation has taken place. The day-to-day administration of a Department’s functions is overseen by its Secretary General, who is a civil servant. The </w:t>
      </w:r>
      <w:r w:rsidRPr="00497DCF">
        <w:rPr>
          <w:rStyle w:val="CCDcharNameofLegislation"/>
          <w:sz w:val="24"/>
          <w:szCs w:val="24"/>
          <w:lang w:val="en-GB"/>
        </w:rPr>
        <w:t>Public Service Management Act 1997</w:t>
      </w:r>
      <w:r w:rsidRPr="00497DCF">
        <w:rPr>
          <w:sz w:val="24"/>
          <w:szCs w:val="24"/>
          <w:lang w:val="en-GB"/>
        </w:rPr>
        <w:t xml:space="preserve"> (the 1997 Act) gives a statutory framework for the allocation of authority, responsibility and accountability within and across Government Departments.</w:t>
      </w:r>
    </w:p>
    <w:p w14:paraId="0D2E5AD3"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Civil Service is impartial vis-à-vis political parties in the performance of its functions and senior and middle ranking civil servants are precluded from involvement in party political activity. </w:t>
      </w:r>
      <w:r w:rsidRPr="00497DCF">
        <w:rPr>
          <w:rStyle w:val="SingleTxtGChar"/>
          <w:sz w:val="24"/>
          <w:szCs w:val="24"/>
          <w:lang w:val="en-GB"/>
        </w:rPr>
        <w:t>Recruitment to the Civil Service is by open public competition administered by an independent State</w:t>
      </w:r>
      <w:r w:rsidRPr="00497DCF">
        <w:rPr>
          <w:sz w:val="24"/>
          <w:szCs w:val="24"/>
          <w:lang w:val="en-GB"/>
        </w:rPr>
        <w:t xml:space="preserve"> commission. The Civil Service comprises a number of grades with different functions. The principal grade categories are: administrative, responsible for policy formulation; technical and scientific, providing specialist advice within the Civil Service; </w:t>
      </w:r>
      <w:r w:rsidRPr="00497DCF">
        <w:rPr>
          <w:sz w:val="24"/>
          <w:szCs w:val="24"/>
          <w:lang w:val="en-GB"/>
        </w:rPr>
        <w:lastRenderedPageBreak/>
        <w:t>executive, involved in the implementation of policy; and clerical, responsible for general duties. At present there are app</w:t>
      </w:r>
      <w:r w:rsidR="005872B9" w:rsidRPr="00497DCF">
        <w:rPr>
          <w:sz w:val="24"/>
          <w:szCs w:val="24"/>
          <w:lang w:val="en-GB"/>
        </w:rPr>
        <w:t>roximately 51,000</w:t>
      </w:r>
      <w:r w:rsidRPr="00497DCF">
        <w:rPr>
          <w:sz w:val="24"/>
          <w:szCs w:val="24"/>
          <w:lang w:val="en-GB"/>
        </w:rPr>
        <w:t xml:space="preserve"> people employed in the Civil Service. In addition, Ministers may appoint Special Advisors in accordance with provisions set out in the 1997 Act.</w:t>
      </w:r>
    </w:p>
    <w:p w14:paraId="0D2E5AD4"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bookmarkStart w:id="31" w:name="_Toc17908528"/>
      <w:r w:rsidRPr="00497DCF">
        <w:rPr>
          <w:sz w:val="24"/>
          <w:szCs w:val="24"/>
          <w:lang w:val="en-GB"/>
        </w:rPr>
        <w:t>Local government</w:t>
      </w:r>
      <w:bookmarkEnd w:id="31"/>
    </w:p>
    <w:p w14:paraId="0D2E5AD5"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color w:val="000000"/>
          <w:sz w:val="24"/>
          <w:lang w:val="en-IE"/>
        </w:rPr>
        <w:t xml:space="preserve">Article 28A of the Constitution provides the Constitutional basis for local government in Ireland as a forum for democratic representation and the exercising of statutory functions at local level that are separate and distinct from the Government and the Houses of the Oireachtas. Local authorities are therefore independent statutory bodies with their own democratically elected councils and management structures. </w:t>
      </w:r>
    </w:p>
    <w:p w14:paraId="0D2E5AD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Local Government Act 2001 (extensively amended and updated by the Local Government Reform Act 2014) is the core legislative code supporting the structures, powers, functions and duties of local government in Ireland.</w:t>
      </w:r>
    </w:p>
    <w:p w14:paraId="0D2E5AD7"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Local Government Reform Act 2014</w:t>
      </w:r>
      <w:r w:rsidRPr="00497DCF">
        <w:rPr>
          <w:sz w:val="24"/>
          <w:szCs w:val="24"/>
          <w:lang w:val="en-GB"/>
        </w:rPr>
        <w:t xml:space="preserve"> reduced the number of local authorities from 114 to 31, and provides for a wide-ranging programme of local government reform involving action to strengthen and improve the structures, functions, resources, operations and governance of the local system. There was a particular focus on: strengthening structures at regional, county and sub-county levels; expanding the role of local government; maximising operational and organisational efficiency; improving governance, oversight, local political and executive leadership; leading economic, social and community development; and representing citizens and local communities effectively and accountably.</w:t>
      </w:r>
    </w:p>
    <w:p w14:paraId="0D2E5AD8"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Local government is administered by 31 local authorities (26 County Councils, 3 City Councils and 2 City and County Councils) at county level, and is funded through a combination of State grants, commercial rates, charges for goods and services and by a local tax on residential properties. Local authorities are multi-purpose bodies responsible for an extensive range of services including land use (zoning) and development, fire safety and fire and emergency services, the provision of public housing, road maintenance, supports for local economic and community development, libraries, and certain other services. The range of services delivered by local authorities has increased substantially in recent years to over 1,100</w:t>
      </w:r>
      <w:r w:rsidR="000A170C" w:rsidRPr="00497DCF">
        <w:rPr>
          <w:sz w:val="24"/>
          <w:szCs w:val="24"/>
          <w:lang w:val="en-GB"/>
        </w:rPr>
        <w:t xml:space="preserve"> services</w:t>
      </w:r>
      <w:r w:rsidRPr="00497DCF">
        <w:rPr>
          <w:sz w:val="24"/>
          <w:szCs w:val="24"/>
          <w:lang w:val="en-GB"/>
        </w:rPr>
        <w:t xml:space="preserve"> as the role of the Local Government sector has evolved beyond traditional infrastructural functions to a more social and economic role. Local authorities also played a key role in the response to the Covid-19 pandemic, Brexit and the humanitarian response to the conflict in Ukraine. With the exception of the four councils in Dublin, Cork City Council and Galway City Council, each county council is configured into Municipal Districts (totalling 95) based around principal towns and their hinterlands. There is now a single county-wide executive or operational structure with resources at the disposal of county and, where Municipal Districts are in place, district levels and a significant range of functions are being performed by elected members at district level, with strategic matters dealt with at county level. </w:t>
      </w:r>
    </w:p>
    <w:p w14:paraId="0D2E5AD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Department of Rural and Community Development</w:t>
      </w:r>
      <w:r w:rsidR="00174F19" w:rsidRPr="00497DCF">
        <w:rPr>
          <w:sz w:val="24"/>
          <w:szCs w:val="24"/>
          <w:lang w:val="en-GB"/>
        </w:rPr>
        <w:t xml:space="preserve"> and the Gaeltacht</w:t>
      </w:r>
      <w:r w:rsidRPr="00497DCF">
        <w:rPr>
          <w:sz w:val="24"/>
          <w:szCs w:val="24"/>
          <w:lang w:val="en-GB"/>
        </w:rPr>
        <w:t xml:space="preserve"> has strategic responsibility for the local and community development governance structures introduced on foot of the local government reform process, namely the local community development </w:t>
      </w:r>
      <w:r w:rsidRPr="00497DCF">
        <w:rPr>
          <w:sz w:val="24"/>
          <w:szCs w:val="24"/>
          <w:lang w:val="en-GB"/>
        </w:rPr>
        <w:lastRenderedPageBreak/>
        <w:t>committees (LCDCs) and the local economic and community plans (LECPs). The range of functions of the LCDC, include the preparation, adoption and implementation of the community elements of a 6 year LECP in each local authority area, as contained in Section 128 of the Local Government Reform Act, 2014.</w:t>
      </w:r>
    </w:p>
    <w:p w14:paraId="0D2E5ADA"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Ireland’s Regional Authorities were streamlined into three Regional Assemblies in 2015, representing the Northern and Western, Eastern and Midlands, and the Southern regions. They have a range of powers in relation to spatial planning and economic development. They also source European funding for Regional Programmes, promote coordinated public services, monitor proposals which may impact on their areas, and advise public bodies of the regional implications of their policies and plans.</w:t>
      </w:r>
    </w:p>
    <w:p w14:paraId="0D2E5ADB" w14:textId="77777777" w:rsidR="00FF7DB8" w:rsidRPr="00497DCF" w:rsidRDefault="00FF7DB8" w:rsidP="00816934">
      <w:pPr>
        <w:pStyle w:val="SingleTxtG"/>
        <w:numPr>
          <w:ilvl w:val="0"/>
          <w:numId w:val="48"/>
        </w:numPr>
        <w:spacing w:line="276" w:lineRule="auto"/>
        <w:ind w:left="851" w:right="141" w:hanging="425"/>
        <w:rPr>
          <w:color w:val="000000"/>
          <w:sz w:val="24"/>
          <w:szCs w:val="24"/>
          <w:lang w:val="en-GB" w:eastAsia="en-IE"/>
        </w:rPr>
      </w:pPr>
      <w:r w:rsidRPr="00497DCF">
        <w:rPr>
          <w:sz w:val="24"/>
          <w:szCs w:val="24"/>
          <w:lang w:val="en-GB"/>
        </w:rPr>
        <w:t xml:space="preserve">Local Community Development Committees (LCDCs) have been established on a statutory basis in all 31 local authorities for the purpose of bringing a more coordinated and joined-up approach to community development at local level.  Membership includes local authority elected members and officials; State and non-State local development agencies; community and voluntary organisations; and other representatives of civil society, for example business and farming interests. LCDCs draw on the expertise and experience of public and private actors within the relevant local authority area to provide effective and efficient services to citizens, and particularly those more in need of those services. </w:t>
      </w:r>
      <w:r w:rsidRPr="00497DCF">
        <w:rPr>
          <w:color w:val="000000"/>
          <w:sz w:val="24"/>
          <w:szCs w:val="24"/>
          <w:lang w:val="en-GB" w:eastAsia="en-IE"/>
        </w:rPr>
        <w:t>Public Participation Networks have also been established in each local authority area for the purposes of securing greater community participation and input into local authority decision-making processes. The Networks serve as a link through which the local authority and its associated structures connect and engage with community and voluntary, social inclusion and environmental interests in the local area and through which community representation is sourced for appropriate committees of the local authority, including LCDCs.</w:t>
      </w:r>
    </w:p>
    <w:p w14:paraId="0D2E5ADC" w14:textId="77777777" w:rsidR="00FF7DB8" w:rsidRPr="00497DCF" w:rsidRDefault="00FF7DB8" w:rsidP="00816934">
      <w:pPr>
        <w:pStyle w:val="SingleTxtG"/>
        <w:numPr>
          <w:ilvl w:val="0"/>
          <w:numId w:val="48"/>
        </w:numPr>
        <w:spacing w:line="276" w:lineRule="auto"/>
        <w:ind w:left="851" w:right="141" w:hanging="425"/>
        <w:rPr>
          <w:color w:val="000000"/>
          <w:sz w:val="24"/>
          <w:szCs w:val="24"/>
          <w:lang w:val="en-GB" w:eastAsia="en-IE"/>
        </w:rPr>
      </w:pPr>
      <w:r w:rsidRPr="00497DCF">
        <w:rPr>
          <w:sz w:val="24"/>
          <w:szCs w:val="24"/>
          <w:lang w:val="en-GB"/>
        </w:rPr>
        <w:t xml:space="preserve">In 2024, the office of directly elected mayor of Limerick with executive functions was established and the first Mayor was elected to office in June of that year, which is a significant development in local government in Ireland. The Mayor takes on responsibility for functions previously carried out by the Chief Executive, at a strategic or policy level, in all areas currently involving local authorities, including strategic and economic development, housing and building, road transport and safety, integration and community and environmental and climate services and plans. The underpinning legislation is the Local Government (Mayor of Limerick) and Miscellaneous Provisions Act 2024, which also provides for ancillary governance changes in Limerick City and County council, and the establishment of new statutory structures to support the functioning of the Mayoral office. Under the 2024 Act, other local authorities may hold plebiscites on the question of whether to have a directly elected Mayor with executive functions for their administrative area. </w:t>
      </w:r>
      <w:bookmarkStart w:id="32" w:name="_Toc17908529"/>
    </w:p>
    <w:p w14:paraId="0D2E5ADD" w14:textId="77777777" w:rsidR="00FF7DB8" w:rsidRPr="00497DCF" w:rsidRDefault="00FF7DB8" w:rsidP="009521C0">
      <w:pPr>
        <w:pStyle w:val="H23G"/>
        <w:numPr>
          <w:ilvl w:val="0"/>
          <w:numId w:val="38"/>
        </w:numPr>
        <w:tabs>
          <w:tab w:val="clear" w:pos="851"/>
        </w:tabs>
        <w:spacing w:line="276" w:lineRule="auto"/>
        <w:ind w:left="851" w:right="141" w:hanging="425"/>
        <w:rPr>
          <w:sz w:val="24"/>
          <w:szCs w:val="24"/>
          <w:lang w:val="en-GB"/>
        </w:rPr>
      </w:pPr>
      <w:r w:rsidRPr="00497DCF">
        <w:rPr>
          <w:sz w:val="24"/>
          <w:szCs w:val="24"/>
          <w:lang w:val="en-GB"/>
        </w:rPr>
        <w:t>The Administration of Justice</w:t>
      </w:r>
      <w:bookmarkEnd w:id="32"/>
    </w:p>
    <w:p w14:paraId="0D2E5ADE" w14:textId="77777777" w:rsidR="00FF7DB8" w:rsidRPr="00497DCF" w:rsidRDefault="00A54C9C" w:rsidP="009521C0">
      <w:pPr>
        <w:pStyle w:val="H4G"/>
        <w:spacing w:line="276" w:lineRule="auto"/>
        <w:ind w:left="851" w:right="141" w:hanging="425"/>
        <w:rPr>
          <w:sz w:val="24"/>
          <w:szCs w:val="24"/>
          <w:lang w:val="en-GB"/>
        </w:rPr>
      </w:pPr>
      <w:bookmarkStart w:id="33" w:name="_Toc17908530"/>
      <w:r w:rsidRPr="00497DCF">
        <w:rPr>
          <w:sz w:val="24"/>
          <w:szCs w:val="24"/>
          <w:lang w:val="en-GB"/>
        </w:rPr>
        <w:tab/>
      </w:r>
      <w:r w:rsidR="00FF7DB8" w:rsidRPr="00497DCF">
        <w:rPr>
          <w:sz w:val="24"/>
          <w:szCs w:val="24"/>
          <w:lang w:val="en-GB"/>
        </w:rPr>
        <w:t>An Gárda Síochána</w:t>
      </w:r>
      <w:bookmarkEnd w:id="33"/>
    </w:p>
    <w:p w14:paraId="0D2E5ADF"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Ireland has a single national police service, An Garda Síochána.</w:t>
      </w:r>
      <w:r w:rsidR="0078217B" w:rsidRPr="00497DCF">
        <w:rPr>
          <w:sz w:val="24"/>
          <w:szCs w:val="24"/>
          <w:lang w:val="en-GB"/>
        </w:rPr>
        <w:t xml:space="preserve"> </w:t>
      </w:r>
      <w:r w:rsidRPr="00497DCF">
        <w:rPr>
          <w:sz w:val="24"/>
          <w:szCs w:val="24"/>
          <w:lang w:val="en-GB"/>
        </w:rPr>
        <w:t>As of 31 May 2025, the strength of An Garda Síochána is 14,198 members and 3,681 staff, In addition, there are 298 Garda Reserves,</w:t>
      </w:r>
    </w:p>
    <w:p w14:paraId="0D2E5AE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lastRenderedPageBreak/>
        <w:t>The manner in which the resources of An Garda Síochána are deployed is a matter for the Garda Commissioner and his/her management team. Garda management keeps this distribution of resources under continual review in the context of crime trends and policing priorities so as to ensure that the optimum use is made of these resources.</w:t>
      </w:r>
    </w:p>
    <w:p w14:paraId="0D2E5AE1"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Policing levels are determined by a number of variables including demographics, policing plans/models, the needs of the service and the security of the State. As such the minimum numbers required in future years will remain an indeterminate variable. The Government has set a target of an overall Garda Workforce of 21,000, including 15,000 Garda personnel (members and staff). Garda personnel assigned throughout the country, together with overall policing arrangements and operational strategy, are continually monitored and reviewed to optimise Garda resources, and produce the best possible Garda service to the general public.</w:t>
      </w:r>
    </w:p>
    <w:p w14:paraId="0D2E5AE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An Garda Síochána is established by legislation and its internal management is subject to Regulations made by the Minister for Justice, Home Affairs and Migration. An Garda Síochána has operational independence subject to the general financial and regulatory framework established by the Minister. The Commissioner must report to the Minister as required. The Minister is in turn politically accountable to Dáil Éireann for An Garda Síochána.</w:t>
      </w:r>
    </w:p>
    <w:p w14:paraId="0D2E5AE3"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Section 9 of the</w:t>
      </w:r>
      <w:r w:rsidRPr="00497DCF">
        <w:rPr>
          <w:rStyle w:val="SubtleEmphasis"/>
          <w:sz w:val="24"/>
          <w:szCs w:val="24"/>
          <w:lang w:val="en-GB"/>
        </w:rPr>
        <w:t xml:space="preserve"> Policing, Security and Community Safety Act 2024</w:t>
      </w:r>
      <w:r w:rsidRPr="00497DCF">
        <w:rPr>
          <w:sz w:val="24"/>
          <w:szCs w:val="24"/>
          <w:lang w:val="en-GB"/>
        </w:rPr>
        <w:t xml:space="preserve"> sets out the functional objectives of An Garda Síochána as:</w:t>
      </w:r>
    </w:p>
    <w:p w14:paraId="0D2E5AE4"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Preserving peace and public order;</w:t>
      </w:r>
    </w:p>
    <w:p w14:paraId="0D2E5AE5" w14:textId="77777777" w:rsidR="00FF7DB8" w:rsidRPr="00497DCF" w:rsidRDefault="00FF7DB8" w:rsidP="009521C0">
      <w:pPr>
        <w:pStyle w:val="SingleTxtG"/>
        <w:numPr>
          <w:ilvl w:val="0"/>
          <w:numId w:val="22"/>
        </w:numPr>
        <w:spacing w:line="276" w:lineRule="auto"/>
        <w:ind w:left="1276" w:right="141" w:hanging="425"/>
        <w:rPr>
          <w:sz w:val="24"/>
          <w:szCs w:val="24"/>
        </w:rPr>
      </w:pPr>
      <w:r w:rsidRPr="00497DCF">
        <w:rPr>
          <w:sz w:val="24"/>
          <w:szCs w:val="24"/>
          <w:lang w:val="en-GB"/>
        </w:rPr>
        <w:t>Protecting</w:t>
      </w:r>
      <w:r w:rsidRPr="00497DCF">
        <w:rPr>
          <w:sz w:val="24"/>
          <w:szCs w:val="24"/>
        </w:rPr>
        <w:t xml:space="preserve"> life and property;</w:t>
      </w:r>
    </w:p>
    <w:p w14:paraId="0D2E5AE6"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Vindicating the human rights of each individual;</w:t>
      </w:r>
    </w:p>
    <w:p w14:paraId="0D2E5AE7"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Protecting the security of the State;</w:t>
      </w:r>
    </w:p>
    <w:p w14:paraId="0D2E5AE8" w14:textId="77777777" w:rsidR="0078217B" w:rsidRPr="00497DCF" w:rsidRDefault="00FF7DB8" w:rsidP="009521C0">
      <w:pPr>
        <w:pStyle w:val="SingleTxtG"/>
        <w:numPr>
          <w:ilvl w:val="0"/>
          <w:numId w:val="22"/>
        </w:numPr>
        <w:spacing w:line="276" w:lineRule="auto"/>
        <w:ind w:left="1276" w:right="141" w:hanging="425"/>
        <w:rPr>
          <w:sz w:val="24"/>
          <w:szCs w:val="24"/>
        </w:rPr>
      </w:pPr>
      <w:r w:rsidRPr="00497DCF">
        <w:rPr>
          <w:sz w:val="24"/>
          <w:szCs w:val="24"/>
          <w:lang w:val="en-GB"/>
        </w:rPr>
        <w:t>Preventing</w:t>
      </w:r>
      <w:r w:rsidRPr="00497DCF">
        <w:rPr>
          <w:sz w:val="24"/>
          <w:szCs w:val="24"/>
        </w:rPr>
        <w:t xml:space="preserve"> crime;</w:t>
      </w:r>
    </w:p>
    <w:p w14:paraId="0D2E5AE9" w14:textId="77777777" w:rsidR="00FF7DB8" w:rsidRPr="00497DCF" w:rsidRDefault="00FF7DB8" w:rsidP="009521C0">
      <w:pPr>
        <w:pStyle w:val="SingleTxtG"/>
        <w:numPr>
          <w:ilvl w:val="0"/>
          <w:numId w:val="22"/>
        </w:numPr>
        <w:spacing w:line="276" w:lineRule="auto"/>
        <w:ind w:left="1276" w:right="141" w:hanging="425"/>
        <w:rPr>
          <w:sz w:val="24"/>
          <w:lang w:val="en-IE"/>
        </w:rPr>
      </w:pPr>
      <w:r w:rsidRPr="00497DCF">
        <w:rPr>
          <w:sz w:val="24"/>
          <w:lang w:val="en-IE"/>
        </w:rPr>
        <w:t>Preventing harm to individuals, in particular in</w:t>
      </w:r>
      <w:r w:rsidR="0078217B" w:rsidRPr="00497DCF">
        <w:rPr>
          <w:sz w:val="24"/>
          <w:lang w:val="en-IE"/>
        </w:rPr>
        <w:t xml:space="preserve">dividuals who are vulnerable or </w:t>
      </w:r>
      <w:r w:rsidRPr="00497DCF">
        <w:rPr>
          <w:sz w:val="24"/>
          <w:lang w:val="en-IE"/>
        </w:rPr>
        <w:t>at risk</w:t>
      </w:r>
      <w:r w:rsidR="00596460" w:rsidRPr="00497DCF">
        <w:rPr>
          <w:sz w:val="24"/>
          <w:lang w:val="en-IE"/>
        </w:rPr>
        <w:t>;</w:t>
      </w:r>
    </w:p>
    <w:p w14:paraId="0D2E5AEA"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Bringing criminals to justice, including by detecting and investigating crime;</w:t>
      </w:r>
    </w:p>
    <w:p w14:paraId="0D2E5AEB"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Protecting and supporting victims of crime</w:t>
      </w:r>
      <w:r w:rsidR="00596460" w:rsidRPr="00497DCF">
        <w:rPr>
          <w:sz w:val="24"/>
          <w:szCs w:val="24"/>
          <w:lang w:val="en-GB"/>
        </w:rPr>
        <w:t>;</w:t>
      </w:r>
      <w:r w:rsidRPr="00497DCF">
        <w:rPr>
          <w:sz w:val="24"/>
          <w:szCs w:val="24"/>
          <w:lang w:val="en-GB"/>
        </w:rPr>
        <w:t xml:space="preserve"> and </w:t>
      </w:r>
    </w:p>
    <w:p w14:paraId="0D2E5AEC" w14:textId="77777777" w:rsidR="00FF7DB8" w:rsidRPr="00497DCF" w:rsidRDefault="00FF7DB8" w:rsidP="009521C0">
      <w:pPr>
        <w:pStyle w:val="SingleTxtG"/>
        <w:numPr>
          <w:ilvl w:val="0"/>
          <w:numId w:val="22"/>
        </w:numPr>
        <w:spacing w:line="276" w:lineRule="auto"/>
        <w:ind w:left="1276" w:right="141" w:hanging="425"/>
        <w:rPr>
          <w:sz w:val="24"/>
          <w:szCs w:val="24"/>
          <w:lang w:val="en-GB"/>
        </w:rPr>
      </w:pPr>
      <w:r w:rsidRPr="00497DCF">
        <w:rPr>
          <w:sz w:val="24"/>
          <w:szCs w:val="24"/>
          <w:lang w:val="en-GB"/>
        </w:rPr>
        <w:t>Regulating and controlling road traffic and improving road safety;</w:t>
      </w:r>
    </w:p>
    <w:p w14:paraId="0D2E5AE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lang w:val="en-IE"/>
        </w:rPr>
        <w:t xml:space="preserve">The Policing, Security and Community Safety Act 2024 was commenced by the Minister for Justice, Home Affairs and Migration on 2 April 2025. The Act provides an extensive new framework for policing and community safety aimed at improving the performance and accountability of An Garda Síochána and replaces the Garda Síochána Act 2005. </w:t>
      </w:r>
      <w:r w:rsidRPr="00497DCF">
        <w:rPr>
          <w:sz w:val="24"/>
          <w:szCs w:val="24"/>
          <w:lang w:val="en-GB"/>
        </w:rPr>
        <w:t>The Act was developed to underpin the important recommendations made by the Commission on the Future of Policing in Ireland. It provides an extensive new framework for policing and community safety aimed at improving the performance and accountability of An Garda Síochána and ultimately supports their vital work to keep Ireland safe.</w:t>
      </w:r>
      <w:r w:rsidR="009D4FE8" w:rsidRPr="00497DCF">
        <w:rPr>
          <w:sz w:val="24"/>
          <w:szCs w:val="24"/>
          <w:lang w:val="en-GB"/>
        </w:rPr>
        <w:t xml:space="preserve"> </w:t>
      </w:r>
      <w:r w:rsidRPr="00497DCF">
        <w:rPr>
          <w:sz w:val="24"/>
          <w:szCs w:val="24"/>
          <w:lang w:val="en-GB"/>
        </w:rPr>
        <w:t>The Act gives effect to a Programme for Government commitment and forms part of the wider policing reform programme called A Policing Service for our Future, published by Government in December 2018 to implement the recommendations of the Report of the Commission on the Future of Policing in Ireland.</w:t>
      </w:r>
    </w:p>
    <w:p w14:paraId="0D2E5AEE"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lastRenderedPageBreak/>
        <w:t>The Policing, Security and Community Safety Act 2024 includes two additional functions of An Garda Síochána: preventing harm to individuals, in particular individuals who are vulnerable or at risk, and protecting and supporting vic</w:t>
      </w:r>
      <w:r w:rsidR="00646779" w:rsidRPr="00497DCF">
        <w:rPr>
          <w:sz w:val="24"/>
          <w:szCs w:val="24"/>
          <w:lang w:val="en-GB"/>
        </w:rPr>
        <w:t xml:space="preserve">tims of crime. The legislation </w:t>
      </w:r>
      <w:r w:rsidRPr="00497DCF">
        <w:rPr>
          <w:sz w:val="24"/>
          <w:szCs w:val="24"/>
          <w:lang w:val="en-GB"/>
        </w:rPr>
        <w:t>makes community safety a whole of government and multi-agency responsibility through the introduction of Local Community Safety Partnerships</w:t>
      </w:r>
      <w:r w:rsidR="00DC5B6F" w:rsidRPr="00497DCF">
        <w:rPr>
          <w:sz w:val="24"/>
          <w:szCs w:val="24"/>
          <w:lang w:val="en-GB"/>
        </w:rPr>
        <w:t xml:space="preserve">, a new National Community Safety Steering Group and a National Strategy for the Improving of Community Safety. </w:t>
      </w:r>
      <w:r w:rsidRPr="00497DCF">
        <w:rPr>
          <w:sz w:val="24"/>
          <w:szCs w:val="24"/>
          <w:lang w:val="en-GB"/>
        </w:rPr>
        <w:t xml:space="preserve"> It strengthens and consolidates independent, external oversight of An Garda Síochána and enhances the internal governance of An Garda Síochána through a new non-executive board, which is a corporate governance standard across the public and private sectors. Specific senior appointments of Garda personnel will also be approved by the Board.</w:t>
      </w:r>
    </w:p>
    <w:p w14:paraId="0D2E5AEF"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operational independence of the Garda Commissioner is expressly provided for in the Policing, Security and Community Safety Act 2024 and the</w:t>
      </w:r>
      <w:r w:rsidR="005872B9" w:rsidRPr="00497DCF">
        <w:rPr>
          <w:sz w:val="24"/>
          <w:szCs w:val="24"/>
          <w:lang w:val="en-GB"/>
        </w:rPr>
        <w:t xml:space="preserve"> legislation </w:t>
      </w:r>
      <w:r w:rsidRPr="00497DCF">
        <w:rPr>
          <w:sz w:val="24"/>
          <w:szCs w:val="24"/>
          <w:lang w:val="en-GB"/>
        </w:rPr>
        <w:t xml:space="preserve">strengthens Ireland’s national security oversight infrastructure through the establishment of a new body, the Independent Examiner of Security Legislation. The Independent Examiner is an independent voice in this very sensitive area of government responsibility, where the public interest lies in ensuring confidence in the effectiveness and proportionality of security measures. </w:t>
      </w:r>
    </w:p>
    <w:p w14:paraId="0D2E5AF0" w14:textId="77777777" w:rsidR="00FF7DB8" w:rsidRPr="00497DCF" w:rsidRDefault="00FF7DB8" w:rsidP="009521C0">
      <w:pPr>
        <w:pStyle w:val="H4G"/>
        <w:spacing w:line="276" w:lineRule="auto"/>
        <w:ind w:left="851" w:right="141" w:hanging="425"/>
        <w:rPr>
          <w:sz w:val="24"/>
          <w:szCs w:val="24"/>
          <w:lang w:val="en-GB"/>
        </w:rPr>
      </w:pPr>
      <w:bookmarkStart w:id="34" w:name="_Toc17908531"/>
      <w:r w:rsidRPr="00497DCF">
        <w:rPr>
          <w:sz w:val="24"/>
          <w:szCs w:val="24"/>
          <w:lang w:val="en-GB"/>
        </w:rPr>
        <w:tab/>
      </w:r>
      <w:bookmarkEnd w:id="34"/>
      <w:r w:rsidR="00BF2AFD" w:rsidRPr="00497DCF">
        <w:rPr>
          <w:sz w:val="24"/>
          <w:szCs w:val="24"/>
          <w:lang w:val="en-GB"/>
        </w:rPr>
        <w:tab/>
      </w:r>
      <w:r w:rsidRPr="00497DCF">
        <w:rPr>
          <w:sz w:val="24"/>
          <w:szCs w:val="24"/>
          <w:lang w:val="en-GB"/>
        </w:rPr>
        <w:t xml:space="preserve"> Policing and Community Safety Authority</w:t>
      </w:r>
    </w:p>
    <w:p w14:paraId="0D2E5AF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 Part 4 of the Policing, Security and Community Safety Act 2024 provides for the establishment of the Policing and Community Safety Authority along with the dissolution of the Policing Authority and the Garda Síochána Inspectorate. The functions of the new Authority are to :</w:t>
      </w:r>
    </w:p>
    <w:p w14:paraId="0D2E5AF2" w14:textId="77777777" w:rsidR="00FF7DB8" w:rsidRPr="00497DCF" w:rsidRDefault="00FF7DB8" w:rsidP="00816934">
      <w:pPr>
        <w:pStyle w:val="SingleTxtG"/>
        <w:numPr>
          <w:ilvl w:val="0"/>
          <w:numId w:val="44"/>
        </w:numPr>
        <w:spacing w:line="276" w:lineRule="auto"/>
        <w:ind w:left="993" w:right="141" w:hanging="426"/>
        <w:rPr>
          <w:sz w:val="24"/>
          <w:szCs w:val="24"/>
          <w:lang w:val="en-GB"/>
        </w:rPr>
      </w:pPr>
      <w:r w:rsidRPr="00497DCF">
        <w:rPr>
          <w:sz w:val="24"/>
          <w:szCs w:val="24"/>
          <w:lang w:val="en-GB"/>
        </w:rPr>
        <w:t>to further its objective as far as practicable;</w:t>
      </w:r>
    </w:p>
    <w:p w14:paraId="0D2E5AF3" w14:textId="77777777" w:rsidR="00EC1873" w:rsidRPr="00497DCF" w:rsidRDefault="00FF7DB8" w:rsidP="00816934">
      <w:pPr>
        <w:pStyle w:val="SingleTxtG"/>
        <w:numPr>
          <w:ilvl w:val="0"/>
          <w:numId w:val="44"/>
        </w:numPr>
        <w:spacing w:line="276" w:lineRule="auto"/>
        <w:ind w:left="993" w:right="141" w:hanging="426"/>
        <w:rPr>
          <w:sz w:val="24"/>
          <w:szCs w:val="24"/>
          <w:lang w:val="en-GB"/>
        </w:rPr>
      </w:pPr>
      <w:r w:rsidRPr="00497DCF">
        <w:rPr>
          <w:sz w:val="24"/>
          <w:szCs w:val="24"/>
          <w:lang w:val="en-GB"/>
        </w:rPr>
        <w:t>to keep under review the performance by An Garda Síochána of its function relating to policing services, including the delivery by An Garda Síochána of the objectives—</w:t>
      </w:r>
    </w:p>
    <w:p w14:paraId="0D2E5AF4"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 xml:space="preserve"> set out in the annual service plan as laid under section 65 (12) or 66 (10) in so far as it relates to policing services, and</w:t>
      </w:r>
    </w:p>
    <w:p w14:paraId="0D2E5AF5" w14:textId="77777777" w:rsidR="00FF7DB8"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of the national strategy as it relates to policing services;</w:t>
      </w:r>
    </w:p>
    <w:p w14:paraId="0D2E5AF6"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keep under review the arrangements and strategies in place to support and enhance the performance by An Garda Síochána of its function relating to policing services;</w:t>
      </w:r>
    </w:p>
    <w:p w14:paraId="0D2E5AF7"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carry out inspections;</w:t>
      </w:r>
    </w:p>
    <w:p w14:paraId="0D2E5AF8"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 xml:space="preserve"> to prepare reports of inspections carried out and to make such recommendations to the Garda Commissioner or the Minister, as the case may be, for any action as the Authority considers necessary arising from inspections;</w:t>
      </w:r>
    </w:p>
    <w:p w14:paraId="0D2E5AF9"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 xml:space="preserve"> to monitor and assess the implementation by An Garda Síochána of such recommendations arising from inspections as the Authority considers appropriate or as may be requested by the Minister;</w:t>
      </w:r>
    </w:p>
    <w:p w14:paraId="0D2E5AFA"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 xml:space="preserve">to monitor and assess the implementation by An Garda Síochána of such recommendations relating to policing services arising from investigations, inspections, inquiries or reviews carried out by bodies other than the Authority (whether before or after the establishment day </w:t>
      </w:r>
      <w:r w:rsidRPr="00497DCF">
        <w:rPr>
          <w:sz w:val="24"/>
          <w:szCs w:val="24"/>
          <w:lang w:val="en-GB"/>
        </w:rPr>
        <w:lastRenderedPageBreak/>
        <w:t>of the Authority), as the Authority considers appropriate or as may be requested by the Minister;</w:t>
      </w:r>
    </w:p>
    <w:p w14:paraId="0D2E5AFB"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 xml:space="preserve"> to promote the policing principles;</w:t>
      </w:r>
    </w:p>
    <w:p w14:paraId="0D2E5AFC"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promote professional policing standards (including human rights standards) and the continuous improvement of policing having regard to best international practice;</w:t>
      </w:r>
    </w:p>
    <w:p w14:paraId="0D2E5AFD"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promote public awareness of matters relating to policing services;</w:t>
      </w:r>
    </w:p>
    <w:p w14:paraId="0D2E5AFE"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keep the Minister informed of developments in respect of matters relating to policing services and to make recommendations to assist the Minister in coordinating and developing policy in that regard;</w:t>
      </w:r>
    </w:p>
    <w:p w14:paraId="0D2E5AFF" w14:textId="77777777" w:rsidR="00EC1873"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keep itself generally informed of—</w:t>
      </w:r>
    </w:p>
    <w:p w14:paraId="0D2E5B00"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trends and patterns in the use of force by members of An Garda Síochána, and statistics in relation thereto,</w:t>
      </w:r>
    </w:p>
    <w:p w14:paraId="0D2E5B01"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trends and patterns in crimes committed, and statistics in relation thereto,</w:t>
      </w:r>
    </w:p>
    <w:p w14:paraId="0D2E5B02"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complaints made against members of garda personnel,</w:t>
      </w:r>
    </w:p>
    <w:p w14:paraId="0D2E5B03"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the arrangements for the recruitment, training and development of members of garda personnel,</w:t>
      </w:r>
    </w:p>
    <w:p w14:paraId="0D2E5B04" w14:textId="77777777" w:rsidR="00EC1873"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the mechanisms in place within An Garda Síochána for the measurement of performance and accountability of members of garda personnel, and</w:t>
      </w:r>
    </w:p>
    <w:p w14:paraId="0D2E5B05" w14:textId="77777777" w:rsidR="00FF7DB8" w:rsidRPr="00497DCF" w:rsidRDefault="00FF7DB8" w:rsidP="00816934">
      <w:pPr>
        <w:pStyle w:val="SingleTxtG"/>
        <w:numPr>
          <w:ilvl w:val="1"/>
          <w:numId w:val="44"/>
        </w:numPr>
        <w:spacing w:line="276" w:lineRule="auto"/>
        <w:ind w:left="1134" w:right="141" w:hanging="425"/>
        <w:rPr>
          <w:sz w:val="24"/>
          <w:szCs w:val="24"/>
          <w:lang w:val="en-GB"/>
        </w:rPr>
      </w:pPr>
      <w:r w:rsidRPr="00497DCF">
        <w:rPr>
          <w:sz w:val="24"/>
          <w:szCs w:val="24"/>
          <w:lang w:val="en-GB"/>
        </w:rPr>
        <w:t>the arrangements for managing and deploying the resources available to An Garda Síochána;</w:t>
      </w:r>
    </w:p>
    <w:p w14:paraId="0D2E5B06"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promote inter-agency collaboration and community engagement to improve community safety;</w:t>
      </w:r>
    </w:p>
    <w:p w14:paraId="0D2E5B07" w14:textId="77777777" w:rsidR="00EC1873"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undertake, commission or assist in research projects (including by way of public consultation) and other activities in respect of matters relating to policing services which, in the opinion of the Authority, may—</w:t>
      </w:r>
    </w:p>
    <w:p w14:paraId="0D2E5B08" w14:textId="77777777" w:rsidR="00EC1873" w:rsidRPr="00497DCF" w:rsidRDefault="00FF7DB8" w:rsidP="00816934">
      <w:pPr>
        <w:pStyle w:val="SingleTxtG"/>
        <w:numPr>
          <w:ilvl w:val="1"/>
          <w:numId w:val="44"/>
        </w:numPr>
        <w:tabs>
          <w:tab w:val="left" w:pos="851"/>
        </w:tabs>
        <w:spacing w:line="276" w:lineRule="auto"/>
        <w:ind w:left="1276" w:right="141" w:hanging="425"/>
        <w:rPr>
          <w:sz w:val="24"/>
          <w:szCs w:val="24"/>
          <w:lang w:val="en-GB"/>
        </w:rPr>
      </w:pPr>
      <w:r w:rsidRPr="00497DCF">
        <w:rPr>
          <w:sz w:val="24"/>
          <w:szCs w:val="24"/>
          <w:lang w:val="en-GB"/>
        </w:rPr>
        <w:t>promote improvements in standards of policing services and public awareness of such services,</w:t>
      </w:r>
    </w:p>
    <w:p w14:paraId="0D2E5B09" w14:textId="77777777" w:rsidR="00EC1873" w:rsidRPr="00497DCF" w:rsidRDefault="00FF7DB8" w:rsidP="00816934">
      <w:pPr>
        <w:pStyle w:val="SingleTxtG"/>
        <w:numPr>
          <w:ilvl w:val="1"/>
          <w:numId w:val="44"/>
        </w:numPr>
        <w:tabs>
          <w:tab w:val="left" w:pos="851"/>
        </w:tabs>
        <w:spacing w:line="276" w:lineRule="auto"/>
        <w:ind w:left="1276" w:right="141" w:hanging="425"/>
        <w:rPr>
          <w:sz w:val="24"/>
          <w:szCs w:val="24"/>
          <w:lang w:val="en-GB"/>
        </w:rPr>
      </w:pPr>
      <w:r w:rsidRPr="00497DCF">
        <w:rPr>
          <w:sz w:val="24"/>
          <w:szCs w:val="24"/>
          <w:lang w:val="en-GB"/>
        </w:rPr>
        <w:t>promote improvements in inter-agency collaboration and community engagement to improve community safety, or</w:t>
      </w:r>
    </w:p>
    <w:p w14:paraId="0D2E5B0A" w14:textId="77777777" w:rsidR="00FF7DB8" w:rsidRPr="00497DCF" w:rsidRDefault="00FF7DB8" w:rsidP="00816934">
      <w:pPr>
        <w:pStyle w:val="SingleTxtG"/>
        <w:numPr>
          <w:ilvl w:val="1"/>
          <w:numId w:val="44"/>
        </w:numPr>
        <w:tabs>
          <w:tab w:val="left" w:pos="851"/>
        </w:tabs>
        <w:spacing w:line="276" w:lineRule="auto"/>
        <w:ind w:left="1276" w:right="141" w:hanging="425"/>
        <w:rPr>
          <w:sz w:val="24"/>
          <w:szCs w:val="24"/>
          <w:lang w:val="en-GB"/>
        </w:rPr>
      </w:pPr>
      <w:r w:rsidRPr="00497DCF">
        <w:rPr>
          <w:sz w:val="24"/>
          <w:szCs w:val="24"/>
          <w:lang w:val="en-GB"/>
        </w:rPr>
        <w:t>contribute to a reduction in the number of complaints against members of garda personnel or An Garda Síochána in relation to policing services,</w:t>
      </w:r>
    </w:p>
    <w:p w14:paraId="0D2E5B0B"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and make recommendations to the Garda Commissioner and the Minister arising from those projects or activities;</w:t>
      </w:r>
    </w:p>
    <w:p w14:paraId="0D2E5B0C"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provide advice to the Minister with regard to best policing practice;</w:t>
      </w:r>
    </w:p>
    <w:p w14:paraId="0D2E5B0D"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provide views to the Garda Commissioner in relation to the content of a strategic plan for An Garda Síochána to be prepared under section 63 in so far as it relates to matters concerning policing services;</w:t>
      </w:r>
    </w:p>
    <w:p w14:paraId="0D2E5B0E"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lastRenderedPageBreak/>
        <w:t>to provide views to the Garda Commissioner, in so far as is possible prior to the publication by the Government of the Estimates for Public Services (within the meaning of section 17 of the Ministers and Secretaries (Amendment) Act 2011 ) each year and in any event no later than 7 days after such publication, in relation to the content of an annual service plan for An Garda Síochána to be prepared under section 65 in so far as it relates to the provision of policing services;</w:t>
      </w:r>
    </w:p>
    <w:p w14:paraId="0D2E5B0F"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ensure that the Authority has appropriate policies, plans and actions in place to enable compliance with its obligations under section 42 of the Irish Human Rights and Equality Commission Act 2014 ;</w:t>
      </w:r>
    </w:p>
    <w:p w14:paraId="0D2E5B10" w14:textId="77777777" w:rsidR="00FF7DB8" w:rsidRPr="00497DCF" w:rsidRDefault="00FF7DB8" w:rsidP="00816934">
      <w:pPr>
        <w:pStyle w:val="SingleTxtG"/>
        <w:numPr>
          <w:ilvl w:val="0"/>
          <w:numId w:val="44"/>
        </w:numPr>
        <w:spacing w:line="276" w:lineRule="auto"/>
        <w:ind w:left="993" w:right="141" w:hanging="425"/>
        <w:rPr>
          <w:sz w:val="24"/>
          <w:szCs w:val="24"/>
          <w:lang w:val="en-GB"/>
        </w:rPr>
      </w:pPr>
      <w:r w:rsidRPr="00497DCF">
        <w:rPr>
          <w:sz w:val="24"/>
          <w:szCs w:val="24"/>
          <w:lang w:val="en-GB"/>
        </w:rPr>
        <w:t>to perform any other functions conferred on it by or under this Act or any other enactment</w:t>
      </w:r>
    </w:p>
    <w:p w14:paraId="0D2E5B1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oversight and inspection functions of these two bodies have been broadly merged into the new Policing and Community Safety Authority. This will strengthen and consolidate independent, external oversight of An Garda Síochána.</w:t>
      </w:r>
    </w:p>
    <w:p w14:paraId="0D2E5B1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new Authority is responsible for overseeing and assessing, in an independent and transparent manner, the performance of An Garda Síochána as it relates to policing services. </w:t>
      </w:r>
    </w:p>
    <w:p w14:paraId="0D2E5B13"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As mentioned, the Policing, Security and Community Safety Act 2024 makes community safety a whole of government and multi-agency responsibility. A new National Office for Community Safety will be established on commencement of the Act. The Act also provides for the establishment of Local Community Safety Partnerships (LCSPs) which will be rolled out in each local authority area. These will replace the current JPCs and will be the primary structures through which the government’s new approach to Community Safety will be delivered at a local level. The Partnerships will have a wider membership than the JPCs and will include residents, local councillors, community representatives, business and education representatives along with a range of public services including the HSE, Tusla, An Garda Síochána and the local authority.</w:t>
      </w:r>
    </w:p>
    <w:p w14:paraId="0D2E5B14"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powers of the police are set out in statute and all their actions are subject to review by an active and </w:t>
      </w:r>
      <w:r w:rsidRPr="00497DCF">
        <w:rPr>
          <w:i/>
          <w:sz w:val="24"/>
          <w:szCs w:val="24"/>
          <w:lang w:val="en-GB"/>
        </w:rPr>
        <w:t>constitutionally</w:t>
      </w:r>
      <w:r w:rsidR="009D4FE8" w:rsidRPr="00497DCF">
        <w:rPr>
          <w:sz w:val="24"/>
          <w:szCs w:val="24"/>
          <w:lang w:val="en-GB"/>
        </w:rPr>
        <w:t xml:space="preserve"> independent judiciary. </w:t>
      </w:r>
      <w:r w:rsidRPr="00497DCF">
        <w:rPr>
          <w:sz w:val="24"/>
          <w:szCs w:val="24"/>
          <w:lang w:val="en-GB"/>
        </w:rPr>
        <w:t>The Garda Síochána Ombudsman Commission has been reconstituted as Fiosrú, the Office of the Police Ombudsman, on commencement of the Policing, Security and Community Safety Act 2024. From 2 April 2025, Fiosrú the Office of the Police Ombudsman has taken on the role of dealing with complaints from the public where they have concerns about Garda members, a role that was previously carried out by the Garda Síochána Ombudsman Commission.</w:t>
      </w:r>
    </w:p>
    <w:p w14:paraId="0D2E5B15"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authority to prosecute a person for a criminal offence rests with an independent officer, the </w:t>
      </w:r>
      <w:bookmarkStart w:id="35" w:name="OLE_LINK24"/>
      <w:bookmarkStart w:id="36" w:name="OLE_LINK25"/>
      <w:bookmarkStart w:id="37" w:name="OLE_LINK26"/>
      <w:r w:rsidRPr="00497DCF">
        <w:rPr>
          <w:rStyle w:val="CCDNameofBody"/>
          <w:sz w:val="24"/>
          <w:szCs w:val="24"/>
          <w:lang w:val="en-GB"/>
        </w:rPr>
        <w:t>Director of Public Prosecutions</w:t>
      </w:r>
      <w:r w:rsidRPr="00497DCF">
        <w:rPr>
          <w:sz w:val="24"/>
          <w:szCs w:val="24"/>
          <w:lang w:val="en-GB"/>
        </w:rPr>
        <w:t xml:space="preserve"> (see para</w:t>
      </w:r>
      <w:r w:rsidR="00F12C3B">
        <w:rPr>
          <w:sz w:val="24"/>
          <w:szCs w:val="24"/>
          <w:lang w:val="en-GB"/>
        </w:rPr>
        <w:t xml:space="preserve"> 88</w:t>
      </w:r>
      <w:r w:rsidRPr="00497DCF">
        <w:rPr>
          <w:sz w:val="24"/>
          <w:szCs w:val="24"/>
          <w:lang w:val="en-GB"/>
        </w:rPr>
        <w:t>).</w:t>
      </w:r>
    </w:p>
    <w:bookmarkEnd w:id="35"/>
    <w:bookmarkEnd w:id="36"/>
    <w:bookmarkEnd w:id="37"/>
    <w:p w14:paraId="0D2E5B1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According to the Irish Prison Service Annual Report, in 2023 there were 5,588 committals to prison under sentence, which was a 15.1% decrease (733) in the number compared to 2022. When fines committals are excluded from these figures, the numbers committed under sentence increased by 386 or 8.3% from 4,650 in 2022 to 5,036 in 2023. On 30 November 2023, there were 3,701 prisoners in custody under sentence. Of these, males comprised 3,548 and females 153. Of these prisoners, 379 were serving sentences of life, while an additional 300 were serving determinate sentences of 10+ years. The largest offence group for those in custody was Attempts/Threat to Murder, Assaults, Harassments and Related Offences. </w:t>
      </w:r>
    </w:p>
    <w:p w14:paraId="0D2E5B17"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lastRenderedPageBreak/>
        <w:t>Information on crime figures in Ireland and other statistical indicators can be found in Appendix I.</w:t>
      </w:r>
    </w:p>
    <w:p w14:paraId="0D2E5B18" w14:textId="77777777" w:rsidR="00FF7DB8" w:rsidRPr="00497DCF" w:rsidRDefault="00FF7DB8" w:rsidP="009521C0">
      <w:pPr>
        <w:pStyle w:val="H23G"/>
        <w:numPr>
          <w:ilvl w:val="0"/>
          <w:numId w:val="35"/>
        </w:numPr>
        <w:tabs>
          <w:tab w:val="clear" w:pos="851"/>
        </w:tabs>
        <w:spacing w:line="276" w:lineRule="auto"/>
        <w:ind w:left="851" w:right="141" w:hanging="425"/>
        <w:rPr>
          <w:sz w:val="24"/>
          <w:szCs w:val="24"/>
          <w:lang w:val="en-GB"/>
        </w:rPr>
      </w:pPr>
      <w:bookmarkStart w:id="38" w:name="_Toc17908532"/>
      <w:r w:rsidRPr="00497DCF">
        <w:rPr>
          <w:sz w:val="24"/>
          <w:szCs w:val="24"/>
          <w:lang w:val="en-GB"/>
        </w:rPr>
        <w:t>The Irish Legal System</w:t>
      </w:r>
      <w:bookmarkEnd w:id="38"/>
    </w:p>
    <w:p w14:paraId="0D2E5B1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Ireland has a common law legal system. The Constitution of Ireland is the basic law of the State and it takes precedence over other subordinate sources of law. Therefore, a common law or legislative provision which conflicts with a provision of the Constitution is void and will have no legal effect. Other important sources of law include European Union law, which operates at a supra-Constitutional level, and legislation enacted by the Oireachtas. In addition, since Ireland has a common law legal system, judge-made law is also an important source of law. Under the doctrine of precedent, or </w:t>
      </w:r>
      <w:r w:rsidRPr="00497DCF">
        <w:rPr>
          <w:i/>
          <w:sz w:val="24"/>
          <w:szCs w:val="24"/>
          <w:lang w:val="en-GB"/>
        </w:rPr>
        <w:t>stare decisis</w:t>
      </w:r>
      <w:r w:rsidRPr="00497DCF">
        <w:rPr>
          <w:sz w:val="24"/>
          <w:szCs w:val="24"/>
          <w:lang w:val="en-GB"/>
        </w:rPr>
        <w:t>, a court is expected to follow previous judgments, particularly those of higher courts, although this rule may be deviated from in certain circumstances.</w:t>
      </w:r>
    </w:p>
    <w:p w14:paraId="0D2E5B1A" w14:textId="77777777" w:rsidR="00FF7DB8" w:rsidRPr="00497DCF" w:rsidRDefault="00D678A8" w:rsidP="009521C0">
      <w:pPr>
        <w:pStyle w:val="H4G"/>
        <w:spacing w:line="276" w:lineRule="auto"/>
        <w:ind w:left="851" w:right="141" w:hanging="425"/>
        <w:rPr>
          <w:sz w:val="24"/>
          <w:szCs w:val="24"/>
        </w:rPr>
      </w:pPr>
      <w:bookmarkStart w:id="39" w:name="_Toc17908533"/>
      <w:r w:rsidRPr="00497DCF">
        <w:rPr>
          <w:sz w:val="24"/>
          <w:szCs w:val="24"/>
          <w:lang w:val="en-GB"/>
        </w:rPr>
        <w:tab/>
      </w:r>
      <w:r w:rsidR="00FF7DB8" w:rsidRPr="00497DCF">
        <w:rPr>
          <w:sz w:val="24"/>
          <w:szCs w:val="24"/>
        </w:rPr>
        <w:t>The Courts</w:t>
      </w:r>
      <w:bookmarkEnd w:id="39"/>
    </w:p>
    <w:p w14:paraId="0D2E5B1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Courts are structured on five levels, in ascending order: the District Court, the Circuit Court, the High Court, the Court of Appeal and the Supreme Court. The District and Circuit Courts are courts of limited and local jurisdiction. The Supreme Court, the Court of Appeal and the High Court are referred to as the Superior Courts.  Where the High Court sits as a criminal court it is referred to as the Central Criminal Court. </w:t>
      </w:r>
    </w:p>
    <w:p w14:paraId="0D2E5B1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Court of Appeal was established in 2014 following a referendum to amend the Constitution. It deals with civil appeals from the High Court.  Under the Court of Appeal Act 2014, the Court of Appeal was also given the appellate jurisdiction previously exercised by the Court of Criminal Appeal.  </w:t>
      </w:r>
    </w:p>
    <w:p w14:paraId="0D2E5B1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Appeals from the Court of Appeal to the Supreme Court are subject to obtaining leave from the Supreme Court. Such leave may only be granted where the decision involves a matter of general public importance or where, in the interests of justice, it is necessary that there is an appeal to the Supreme Court. The Supreme Court can also hear appeals from decisions of the High Court on foot of an application for leave t</w:t>
      </w:r>
      <w:r w:rsidR="001E779E" w:rsidRPr="00497DCF">
        <w:rPr>
          <w:sz w:val="24"/>
          <w:szCs w:val="24"/>
          <w:lang w:val="en-GB"/>
        </w:rPr>
        <w:t xml:space="preserve">o appeal where it is satisfied </w:t>
      </w:r>
      <w:r w:rsidRPr="00497DCF">
        <w:rPr>
          <w:sz w:val="24"/>
          <w:szCs w:val="24"/>
          <w:lang w:val="en-GB"/>
        </w:rPr>
        <w:t>that there are exceptional circumstances warranting a direct appeal to it. The Supreme Court is the court of final appeal in civil and criminal matters. The Supreme Court also has jurisdiction to decide on the constitutionality of a statute, prior to enactment, in the event of the President of Ireland referring the statute to the Court.</w:t>
      </w:r>
    </w:p>
    <w:p w14:paraId="0D2E5B1E"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In addition to the Court structure outlined above there are also two Special Criminal Courts, established pursuant to Article 38.3 of the Constitution for the trial of offences in cases where it is determined that the ordinary courts are inadequate to secure the effective administration of justice and the preservation of public peace and order. The Special Criminal Court was established in 1972 and sits without a jury. The Government is satisfied that there is a continuing need for this Court to deal with a range of offences arising from terrorism and organised crime and, due to the volume of cases, a Second Special Criminal Court was established in 2016. The establishment of the Second Special Criminal Court significantly reduced waiting times from 24 months to circa 10 months. The need for the Special Criminal Courts is kept under review.</w:t>
      </w:r>
    </w:p>
    <w:p w14:paraId="0D2E5B1F"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lastRenderedPageBreak/>
        <w:t xml:space="preserve">Waiting times in the Circuit and District Courts vary from venue to venue based on the number and complexity of cases.  </w:t>
      </w:r>
    </w:p>
    <w:p w14:paraId="0D2E5B2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President of the High Court also keeps waiting times under continuous review and has introduced a number of initiatives such as reorganising sittings of the High Court outside Dublin and arranging for additional court sittings during court recesses to reduce waiting times. To assist with the management of waiting times before the Central Criminal Court, where a scheduled hearing is not proceeding in the Special Criminal Court, the High Court judge assigned to that court will sit as a judge of the Central Criminal Court to deal with any available trials. In addition, the delegation to court officials of administrative functions previously dealt with by High Court judges has increased judicial availability for trial work. These initiatives continue to be reviewed and expanded upon.  Despite significant pressure, the waiting times in the High Court lists have generally reduced considerably. </w:t>
      </w:r>
    </w:p>
    <w:p w14:paraId="0D2E5B2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Following the establishment of the Court of Appeal waiting times for appeal cases have reduced significantly as a result of active case management regimes implemented by the President for both the civil and criminal case lists. While the Court usually sits as a three-judge divisional court, the Courts and Civil Law (Miscellaneous Provisions) Act 2023 authorises the Court to hear certain appeals with one judge sitting alone, such as appeals that are without substance or foundation, against costs orders and against case management orders. A Fast Tracked Short Appeals system has been introduced for civil appeals with waiting times of an average of 18 weeks. This compares very favourably with waiting times of in excess of 48 months prior to the establishment of the Court. Urgent appeals such as Hague Convention/Child abduction appeals are accommodated without delay and appeals involving a custody/criminal element, such as Habeas Corpus Appeals, are heard within 1 month. European Arrest Warrant cases are heard within 3 months or less where all the necessary papers are in order and in accordance with the statutory time limits. Waiting times for criminal appeals have reduced to 17 weeks from 15 months prior to the establishment of the Court. It is open to parties in both civil and criminal cases to seek a priority hearing. </w:t>
      </w:r>
    </w:p>
    <w:p w14:paraId="0D2E5B2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Waiting times in the Supreme Court, following the establishment of the Court of Appeal decreased from in excess of 4 years to an average of 26 weeks for appeal hearings. Average waiting times for application for leave to appeal is 3 weeks. In this context, the Supreme Court has no backlog of appeals awaiting a hearing date other than by the extent to which parties require time to fulfil necessary procedural steps prior to the hearing.</w:t>
      </w:r>
    </w:p>
    <w:p w14:paraId="0D2E5B23" w14:textId="77777777" w:rsidR="00FF7DB8" w:rsidRPr="00497DCF" w:rsidRDefault="00FF7DB8" w:rsidP="00816934">
      <w:pPr>
        <w:pStyle w:val="SingleTxtG"/>
        <w:numPr>
          <w:ilvl w:val="0"/>
          <w:numId w:val="48"/>
        </w:numPr>
        <w:spacing w:line="276" w:lineRule="auto"/>
        <w:ind w:left="851" w:right="141" w:hanging="425"/>
        <w:rPr>
          <w:sz w:val="24"/>
          <w:szCs w:val="24"/>
          <w:u w:val="single"/>
          <w:lang w:val="en-GB"/>
        </w:rPr>
      </w:pPr>
      <w:r w:rsidRPr="00497DCF">
        <w:rPr>
          <w:sz w:val="24"/>
          <w:szCs w:val="24"/>
          <w:lang w:val="en-GB"/>
        </w:rPr>
        <w:t>A Group to review the administration of civil justice in the State, chaired by the President of the High Court, reported in 2020. It made recommendations for changes with a view to improving access to civil justice in the State, promoting early resolution of disputes, reducing the cost of litigation, creating a more responsive and proportionate system and ensuring better outcomes for court users. The Department of Justice, Home Affairs and Migration is leading the process to implement this report.</w:t>
      </w:r>
    </w:p>
    <w:p w14:paraId="0D2E5B24" w14:textId="77777777" w:rsidR="00FF7DB8" w:rsidRPr="00497DCF" w:rsidRDefault="00D678A8" w:rsidP="009521C0">
      <w:pPr>
        <w:pStyle w:val="H4G"/>
        <w:spacing w:line="276" w:lineRule="auto"/>
        <w:ind w:left="851" w:right="141" w:hanging="425"/>
        <w:rPr>
          <w:sz w:val="24"/>
          <w:szCs w:val="24"/>
        </w:rPr>
      </w:pPr>
      <w:r w:rsidRPr="00497DCF">
        <w:rPr>
          <w:sz w:val="24"/>
          <w:szCs w:val="24"/>
          <w:lang w:val="en-GB"/>
        </w:rPr>
        <w:tab/>
      </w:r>
      <w:r w:rsidR="00FF7DB8" w:rsidRPr="00497DCF">
        <w:rPr>
          <w:sz w:val="24"/>
          <w:szCs w:val="24"/>
        </w:rPr>
        <w:t>The Judiciary</w:t>
      </w:r>
    </w:p>
    <w:p w14:paraId="0D2E5B25"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Judges in Ireland are independent both of the executive and the legislature and this independence is given full protection by the Constitution. Judges are appointed by the President on the advice of the Government, which makes its decisions with reference to </w:t>
      </w:r>
      <w:r w:rsidRPr="00497DCF">
        <w:rPr>
          <w:sz w:val="24"/>
          <w:szCs w:val="24"/>
          <w:lang w:val="en-GB"/>
        </w:rPr>
        <w:lastRenderedPageBreak/>
        <w:t>recommendations</w:t>
      </w:r>
      <w:r w:rsidR="001E779E" w:rsidRPr="00497DCF">
        <w:rPr>
          <w:sz w:val="24"/>
          <w:szCs w:val="24"/>
          <w:lang w:val="en-GB"/>
        </w:rPr>
        <w:t xml:space="preserve"> from the Judicial Appointments </w:t>
      </w:r>
      <w:r w:rsidRPr="00497DCF">
        <w:rPr>
          <w:sz w:val="24"/>
          <w:szCs w:val="24"/>
          <w:lang w:val="en-GB"/>
        </w:rPr>
        <w:t>Commission. Article 35.2 of the Constitution provides that all judges shall be independent in the exercise of their functions and subject only to the Constitution and the law.  They may not be members of the Oireachtas or hold any other office or position of emolument (Art. 35.3). They may not be removed from office except for stated misbehaviour or incapacity and then only upon resolutions passed by both Houses of the Oireachtas calling for their removal (Art. 35.4). This power has yet to be exercised. With the exception of the power of the Oireachtas to remove a judge, questions of discipline in rela</w:t>
      </w:r>
      <w:r w:rsidR="001E779E" w:rsidRPr="00497DCF">
        <w:rPr>
          <w:sz w:val="24"/>
          <w:szCs w:val="24"/>
          <w:lang w:val="en-GB"/>
        </w:rPr>
        <w:t>tion to judges are regulated by</w:t>
      </w:r>
      <w:r w:rsidRPr="00497DCF">
        <w:rPr>
          <w:sz w:val="24"/>
          <w:szCs w:val="24"/>
          <w:lang w:val="en-GB"/>
        </w:rPr>
        <w:t xml:space="preserve"> the Judicial Conduct Committee of the Judicial Council. </w:t>
      </w:r>
    </w:p>
    <w:p w14:paraId="0D2E5B2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w:t>
      </w:r>
      <w:r w:rsidRPr="00497DCF">
        <w:rPr>
          <w:i/>
          <w:sz w:val="24"/>
          <w:szCs w:val="24"/>
          <w:lang w:val="en-GB"/>
        </w:rPr>
        <w:t>Judicial Council Act 2019</w:t>
      </w:r>
      <w:r w:rsidRPr="00497DCF">
        <w:rPr>
          <w:sz w:val="24"/>
          <w:szCs w:val="24"/>
          <w:lang w:val="en-GB"/>
        </w:rPr>
        <w:t xml:space="preserve"> provided for the establishment of the Judicial Council, which took place on 17</w:t>
      </w:r>
      <w:r w:rsidRPr="00497DCF">
        <w:rPr>
          <w:sz w:val="24"/>
          <w:szCs w:val="24"/>
          <w:vertAlign w:val="superscript"/>
          <w:lang w:val="en-GB"/>
        </w:rPr>
        <w:t>th</w:t>
      </w:r>
      <w:r w:rsidRPr="00497DCF">
        <w:rPr>
          <w:sz w:val="24"/>
          <w:szCs w:val="24"/>
          <w:lang w:val="en-GB"/>
        </w:rPr>
        <w:t xml:space="preserve"> December 2019.  The primary function of the Council, which consists of all members of the judiciary, is to promote and maintain excellence in the exercise by judges of their judicial functions and high standards of conduct among judges. The Board of the Council is responsible for carrying out the functions of the Council on a day-to-day basis.  A key element of the Act relates to the establishment of a Judicial Conduct Committee which considers complaints in relation to judicial misconduct, prepares draft guidelines concerning judicial conduct and ethics for adoption by the Council and provides advice and recommendations to an individual judge or to judges generally on judicial conduct and ethics.  The membership of this Committee includes persons who are not judges, and from 3</w:t>
      </w:r>
      <w:r w:rsidRPr="00497DCF">
        <w:rPr>
          <w:sz w:val="24"/>
          <w:szCs w:val="24"/>
          <w:vertAlign w:val="superscript"/>
          <w:lang w:val="en-GB"/>
        </w:rPr>
        <w:t>rd</w:t>
      </w:r>
      <w:r w:rsidRPr="00497DCF">
        <w:rPr>
          <w:sz w:val="24"/>
          <w:szCs w:val="24"/>
          <w:lang w:val="en-GB"/>
        </w:rPr>
        <w:t xml:space="preserve"> October 2022, it became possible to make a complaint to the committee about the conduct of a judge.  </w:t>
      </w:r>
    </w:p>
    <w:p w14:paraId="0D2E5B27"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Judicial Council is assisted in its work by a Judicial Studies Committee which has a role in facilitating the continuing education and training of judges. A Sentencing Guidelines and Information Committee was established in July 2020 and is comprised of thirteen members. A Personal Injuries Guidelines Committee was established on 28</w:t>
      </w:r>
      <w:r w:rsidRPr="00497DCF">
        <w:rPr>
          <w:sz w:val="24"/>
          <w:szCs w:val="24"/>
          <w:vertAlign w:val="superscript"/>
          <w:lang w:val="en-GB"/>
        </w:rPr>
        <w:t>th</w:t>
      </w:r>
      <w:r w:rsidRPr="00497DCF">
        <w:rPr>
          <w:sz w:val="24"/>
          <w:szCs w:val="24"/>
          <w:lang w:val="en-GB"/>
        </w:rPr>
        <w:t xml:space="preserve"> April 2020 and its guidelines were adopted by the Judicial Council in March 2021. In 2024, this Committee subsequently undertook a review of those Guidelines.</w:t>
      </w:r>
    </w:p>
    <w:p w14:paraId="0D2E5B28"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 xml:space="preserve"> The </w:t>
      </w:r>
      <w:r w:rsidRPr="00497DCF">
        <w:rPr>
          <w:i/>
          <w:sz w:val="24"/>
          <w:szCs w:val="24"/>
          <w:lang w:val="en-GB"/>
        </w:rPr>
        <w:t>Judicial Appointments Commission Act 2023</w:t>
      </w:r>
      <w:r w:rsidRPr="00497DCF">
        <w:rPr>
          <w:sz w:val="24"/>
          <w:szCs w:val="24"/>
          <w:lang w:val="en-GB"/>
        </w:rPr>
        <w:t xml:space="preserve"> was signed into law on 8th December 2023 introducing significant reforms in the system for judicial appointments. The Judicial Appointments Commission was established on 1st January 2025. There are nine members of the Commission (four judges, four lay members and the Attorney General). The Attorney General is a non-voting member. The Commission selects and recommends persons for all judicial offices in Ireland and in the EU and international courts. The central objective of the Commission is to deliver on a programme of selection for judicial vacancies, based on an unambiguous legislative requirement that judicial appointments continue to be based on merit. The Judicial Appointments Commission is responsible for implementing improved procedures and requirements for judicial office selection through a streamlined and transparent process. Serving judges seeking elevation and persons wishing to become judges for the first time will have to apply through the Commission.</w:t>
      </w:r>
    </w:p>
    <w:p w14:paraId="0D2E5B29" w14:textId="77777777" w:rsidR="00C670BC" w:rsidRPr="00497DCF" w:rsidRDefault="00C670BC" w:rsidP="00816934">
      <w:pPr>
        <w:pStyle w:val="SingleTxtG"/>
        <w:numPr>
          <w:ilvl w:val="0"/>
          <w:numId w:val="48"/>
        </w:numPr>
        <w:spacing w:line="276" w:lineRule="auto"/>
        <w:ind w:left="851" w:right="141" w:hanging="425"/>
        <w:rPr>
          <w:i/>
          <w:sz w:val="24"/>
          <w:szCs w:val="24"/>
          <w:lang w:val="en-GB"/>
        </w:rPr>
      </w:pPr>
      <w:r w:rsidRPr="00497DCF">
        <w:rPr>
          <w:sz w:val="24"/>
          <w:szCs w:val="24"/>
          <w:lang w:val="en-GB"/>
        </w:rPr>
        <w:t xml:space="preserve">The persons qualified for appointment as a Judge of the Superior Courts are established in Section 5 of the </w:t>
      </w:r>
      <w:r w:rsidRPr="00497DCF">
        <w:rPr>
          <w:i/>
          <w:sz w:val="24"/>
          <w:szCs w:val="24"/>
          <w:lang w:val="en-GB"/>
        </w:rPr>
        <w:t>Courts (Supplemental Provisions) Act, 1961</w:t>
      </w:r>
      <w:r w:rsidRPr="00497DCF">
        <w:rPr>
          <w:sz w:val="24"/>
          <w:szCs w:val="24"/>
          <w:lang w:val="en-GB"/>
        </w:rPr>
        <w:t xml:space="preserve">, as amended by the </w:t>
      </w:r>
      <w:r w:rsidRPr="00497DCF">
        <w:rPr>
          <w:i/>
          <w:sz w:val="24"/>
          <w:szCs w:val="24"/>
          <w:lang w:val="en-GB"/>
        </w:rPr>
        <w:t>Courts and Court Officers Act, 1995, the Cour</w:t>
      </w:r>
      <w:r w:rsidR="0072623E" w:rsidRPr="00497DCF">
        <w:rPr>
          <w:i/>
          <w:sz w:val="24"/>
          <w:szCs w:val="24"/>
          <w:lang w:val="en-GB"/>
        </w:rPr>
        <w:t>ts and Court Officers Act, 2002</w:t>
      </w:r>
      <w:r w:rsidRPr="00497DCF">
        <w:rPr>
          <w:i/>
          <w:sz w:val="24"/>
          <w:szCs w:val="24"/>
          <w:lang w:val="en-GB"/>
        </w:rPr>
        <w:t xml:space="preserve"> the Court of Appeal Act, 2014,</w:t>
      </w:r>
      <w:r w:rsidRPr="00497DCF">
        <w:rPr>
          <w:sz w:val="24"/>
          <w:szCs w:val="24"/>
          <w:lang w:val="en-GB"/>
        </w:rPr>
        <w:t xml:space="preserve"> and the </w:t>
      </w:r>
      <w:r w:rsidRPr="00497DCF">
        <w:rPr>
          <w:i/>
          <w:sz w:val="24"/>
          <w:szCs w:val="24"/>
          <w:lang w:val="en-GB"/>
        </w:rPr>
        <w:t>Judicial Appointments Commission Act 2023.</w:t>
      </w:r>
    </w:p>
    <w:p w14:paraId="0D2E5B2A" w14:textId="77777777" w:rsidR="00FF7DB8" w:rsidRPr="00497DCF" w:rsidRDefault="00D678A8" w:rsidP="009521C0">
      <w:pPr>
        <w:pStyle w:val="H4G"/>
        <w:spacing w:line="276" w:lineRule="auto"/>
        <w:ind w:left="851" w:right="141" w:hanging="425"/>
        <w:rPr>
          <w:sz w:val="24"/>
          <w:szCs w:val="24"/>
          <w:lang w:val="en-GB"/>
        </w:rPr>
      </w:pPr>
      <w:bookmarkStart w:id="40" w:name="_Toc17908534"/>
      <w:r w:rsidRPr="00497DCF">
        <w:rPr>
          <w:sz w:val="24"/>
          <w:szCs w:val="24"/>
          <w:lang w:val="en-GB"/>
        </w:rPr>
        <w:lastRenderedPageBreak/>
        <w:tab/>
      </w:r>
      <w:r w:rsidR="00FF7DB8" w:rsidRPr="00497DCF">
        <w:rPr>
          <w:sz w:val="24"/>
          <w:szCs w:val="24"/>
          <w:lang w:val="en-GB"/>
        </w:rPr>
        <w:t>The Office of the Director of Public Prosecutions (DPP)</w:t>
      </w:r>
      <w:bookmarkEnd w:id="40"/>
    </w:p>
    <w:p w14:paraId="0D2E5B2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41" w:name="_Ref14174322"/>
      <w:r w:rsidRPr="00497DCF">
        <w:rPr>
          <w:sz w:val="24"/>
          <w:szCs w:val="24"/>
          <w:lang w:val="en-GB"/>
        </w:rPr>
        <w:t xml:space="preserve">The Office of the Director of Public Prosecutions was established by the </w:t>
      </w:r>
      <w:r w:rsidRPr="00497DCF">
        <w:rPr>
          <w:rStyle w:val="CCDcharNameofLegislation"/>
          <w:sz w:val="24"/>
          <w:szCs w:val="24"/>
          <w:lang w:val="en-GB"/>
        </w:rPr>
        <w:t>Prosecution of Offences Act 1974</w:t>
      </w:r>
      <w:r w:rsidRPr="00497DCF">
        <w:rPr>
          <w:sz w:val="24"/>
          <w:szCs w:val="24"/>
          <w:lang w:val="en-GB"/>
        </w:rPr>
        <w:t>, which conferred on the Director “all functions capable of being performed in relation to the criminal matters” by the Attorney General immediately before the passing of the Act. The principal such function is the power to prosecute criminal offences. The Director is independent in the performance of his/her functions. Only the Director may prosecute indictable offences, but summary offences may also be prosecuted by relevant Ministers, other prosecution agencies and by individuals acting as “common informers”. As part of his/her function in ensuring the proper conduct of criminal prosecutions the Director has the responsibility for the nomination and instruction of Counsel. The Office also determines and discharges the fees of Counsel who are instructed to act on behalf of the Director.</w:t>
      </w:r>
      <w:bookmarkEnd w:id="41"/>
    </w:p>
    <w:p w14:paraId="0D2E5B2C" w14:textId="77777777" w:rsidR="00FF7DB8" w:rsidRPr="00497DCF" w:rsidRDefault="00D678A8" w:rsidP="009521C0">
      <w:pPr>
        <w:pStyle w:val="H4G"/>
        <w:spacing w:line="276" w:lineRule="auto"/>
        <w:ind w:left="851" w:right="141" w:hanging="425"/>
        <w:rPr>
          <w:sz w:val="24"/>
          <w:szCs w:val="24"/>
        </w:rPr>
      </w:pPr>
      <w:bookmarkStart w:id="42" w:name="_Toc17908535"/>
      <w:r w:rsidRPr="00497DCF">
        <w:rPr>
          <w:sz w:val="24"/>
          <w:szCs w:val="24"/>
          <w:lang w:val="en-GB"/>
        </w:rPr>
        <w:tab/>
      </w:r>
      <w:r w:rsidR="00FF7DB8" w:rsidRPr="00497DCF">
        <w:rPr>
          <w:sz w:val="24"/>
          <w:szCs w:val="24"/>
        </w:rPr>
        <w:t>Entitlement to Legal Aid</w:t>
      </w:r>
      <w:bookmarkEnd w:id="42"/>
    </w:p>
    <w:p w14:paraId="0D2E5B2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Criminal Justice (Legal Aid) Act 1962</w:t>
      </w:r>
      <w:r w:rsidRPr="00497DCF">
        <w:rPr>
          <w:i/>
          <w:sz w:val="24"/>
          <w:szCs w:val="24"/>
          <w:lang w:val="en-GB"/>
        </w:rPr>
        <w:t xml:space="preserve"> </w:t>
      </w:r>
      <w:r w:rsidRPr="00497DCF">
        <w:rPr>
          <w:sz w:val="24"/>
          <w:szCs w:val="24"/>
          <w:lang w:val="en-GB"/>
        </w:rPr>
        <w:t xml:space="preserve">and a series of regulations made thereunder provides that an applicant for criminal legal aid must establish to the satisfaction of the court that his/her means are insufficient to enable him/her to pay for legal representation. The Court must also be satisfied that, by reason of the gravity of the charge or exceptional circumstances, </w:t>
      </w:r>
      <w:bookmarkStart w:id="43" w:name="Emphasis_12_i"/>
      <w:r w:rsidRPr="00497DCF">
        <w:rPr>
          <w:sz w:val="24"/>
          <w:szCs w:val="24"/>
          <w:lang w:val="en-GB"/>
        </w:rPr>
        <w:t xml:space="preserve">it is essential in the interests of justice that the applicant should have legal aid. The constitutional right to legal aid in criminal cases was established in 1976 in the </w:t>
      </w:r>
      <w:bookmarkStart w:id="44" w:name="Emphasis_13_b"/>
      <w:r w:rsidRPr="00497DCF">
        <w:rPr>
          <w:i/>
          <w:sz w:val="24"/>
          <w:szCs w:val="24"/>
          <w:lang w:val="en-GB"/>
        </w:rPr>
        <w:t>State</w:t>
      </w:r>
      <w:bookmarkEnd w:id="44"/>
      <w:r w:rsidRPr="00497DCF">
        <w:rPr>
          <w:i/>
          <w:sz w:val="24"/>
          <w:szCs w:val="24"/>
          <w:lang w:val="en-GB"/>
        </w:rPr>
        <w:t xml:space="preserve"> (Healy) v. Donoghue</w:t>
      </w:r>
      <w:r w:rsidRPr="00497DCF">
        <w:rPr>
          <w:sz w:val="24"/>
          <w:szCs w:val="24"/>
          <w:lang w:val="en-GB"/>
        </w:rPr>
        <w:t xml:space="preserve"> [1976] I.R. 325. In addition,</w:t>
      </w:r>
      <w:bookmarkStart w:id="45" w:name="Emphasis_14_i"/>
      <w:bookmarkEnd w:id="43"/>
      <w:r w:rsidRPr="00497DCF">
        <w:rPr>
          <w:sz w:val="24"/>
          <w:szCs w:val="24"/>
          <w:lang w:val="en-GB"/>
        </w:rPr>
        <w:t xml:space="preserve"> Article 6(3) (c) of the European Convention on Human Rights provides that every person charged with a criminal offence is entitled to defend him/herself in person or through legal assistance of his/her own choosing or, if he/she has insufficient means to pay for legal assistance, to be given it free when the interests of justice so require. The grant of legal </w:t>
      </w:r>
      <w:bookmarkStart w:id="46" w:name="Emphasis_15_i"/>
      <w:bookmarkEnd w:id="45"/>
      <w:r w:rsidRPr="00497DCF">
        <w:rPr>
          <w:sz w:val="24"/>
          <w:szCs w:val="24"/>
          <w:lang w:val="en-GB"/>
        </w:rPr>
        <w:t xml:space="preserve">aid entitles the applicant to the services of a solicitor and, in certain circumstances, up to two counsel, in the preparation and conduct of his/her defence or appeal. The Courts, </w:t>
      </w:r>
      <w:bookmarkEnd w:id="46"/>
      <w:r w:rsidRPr="00497DCF">
        <w:rPr>
          <w:sz w:val="24"/>
          <w:szCs w:val="24"/>
          <w:lang w:val="en-GB"/>
        </w:rPr>
        <w:t xml:space="preserve">through the judiciary, are responsible for the granting of criminal legal aid. Legal aid for criminal matters is provided under the </w:t>
      </w:r>
      <w:r w:rsidRPr="00497DCF">
        <w:rPr>
          <w:i/>
          <w:sz w:val="24"/>
          <w:szCs w:val="24"/>
          <w:lang w:val="en-GB"/>
        </w:rPr>
        <w:t>Criminal Justice (Legal Aid) Act</w:t>
      </w:r>
      <w:r w:rsidRPr="00497DCF">
        <w:rPr>
          <w:sz w:val="24"/>
          <w:szCs w:val="24"/>
          <w:lang w:val="en-GB"/>
        </w:rPr>
        <w:t xml:space="preserve"> 1962. The main criminal legal aid scheme is currently administered by the Department of Justice, Home Affairs and Migration, although responsibility is due to transfer to the Legal Aid Board.</w:t>
      </w:r>
    </w:p>
    <w:p w14:paraId="0D2E5B2E" w14:textId="77777777" w:rsidR="001045FA"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 xml:space="preserve">The Legal Aid Board was established to administer a scheme of civil legal advice and aid to persons of modest means in Ireland. The scheme of Civil Legal Aid and Advice was introduced in 1979 following the judgment of the European Court of Human Rights in the case of </w:t>
      </w:r>
      <w:r w:rsidRPr="00497DCF">
        <w:rPr>
          <w:i/>
          <w:sz w:val="24"/>
          <w:szCs w:val="24"/>
          <w:lang w:val="en-GB"/>
        </w:rPr>
        <w:t>Airey v. Ireland</w:t>
      </w:r>
      <w:r w:rsidRPr="00497DCF">
        <w:rPr>
          <w:sz w:val="24"/>
          <w:szCs w:val="24"/>
          <w:lang w:val="en-GB"/>
        </w:rPr>
        <w:t xml:space="preserve"> and the recommendations made by the Pringle Committee which had been set up by the Minister for Justice to advise him on the introduction of such a Scheme. It operated on an administrative basis until the introduction of the </w:t>
      </w:r>
      <w:r w:rsidRPr="00497DCF">
        <w:rPr>
          <w:rStyle w:val="CCDcharNameofLegislation"/>
          <w:sz w:val="24"/>
          <w:szCs w:val="24"/>
          <w:lang w:val="en-GB"/>
        </w:rPr>
        <w:t>Civil Legal Aid Act 1995</w:t>
      </w:r>
      <w:r w:rsidRPr="00497DCF">
        <w:rPr>
          <w:sz w:val="24"/>
          <w:szCs w:val="24"/>
          <w:lang w:val="en-GB"/>
        </w:rPr>
        <w:t xml:space="preserve">. The primary model of service delivery is the law centre model, although it is complemented by the use of private </w:t>
      </w:r>
      <w:r w:rsidRPr="00497DCF">
        <w:rPr>
          <w:i/>
          <w:sz w:val="24"/>
          <w:szCs w:val="24"/>
          <w:lang w:val="en-GB"/>
        </w:rPr>
        <w:t>solicitors</w:t>
      </w:r>
      <w:r w:rsidRPr="00497DCF">
        <w:rPr>
          <w:sz w:val="24"/>
          <w:szCs w:val="24"/>
          <w:lang w:val="en-GB"/>
        </w:rPr>
        <w:t xml:space="preserve"> for certain matters. Many civil matters come within the scope of the scheme but there are some exclusions, for example tenancy and employment law matters. Many of these issues are dealt with at non-court adjudicative bodies, like the Workplace Relations Commission or the Residential Tenancies Board. While the Legal Aid Board is responsible for administering the civil legal aid scheme it does not administer the scheme of </w:t>
      </w:r>
      <w:r w:rsidRPr="00497DCF">
        <w:rPr>
          <w:sz w:val="24"/>
          <w:szCs w:val="24"/>
          <w:lang w:val="en-GB"/>
        </w:rPr>
        <w:lastRenderedPageBreak/>
        <w:t xml:space="preserve">legal aid for representation before Mental Health Tribunals. This scheme is administered by the Mental Health Commission. </w:t>
      </w:r>
      <w:r w:rsidRPr="00497DCF">
        <w:rPr>
          <w:b/>
          <w:sz w:val="24"/>
          <w:szCs w:val="24"/>
          <w:lang w:val="en-GB"/>
        </w:rPr>
        <w:t xml:space="preserve"> </w:t>
      </w:r>
      <w:bookmarkStart w:id="47" w:name="_Toc7790312"/>
      <w:bookmarkStart w:id="48" w:name="_Toc7790379"/>
      <w:bookmarkStart w:id="49" w:name="_Toc7790771"/>
      <w:bookmarkStart w:id="50" w:name="_Toc7791003"/>
      <w:bookmarkStart w:id="51" w:name="_Toc7793306"/>
      <w:bookmarkStart w:id="52" w:name="_Toc7793848"/>
      <w:bookmarkStart w:id="53" w:name="_Toc7794541"/>
      <w:bookmarkStart w:id="54" w:name="_Toc8135598"/>
      <w:bookmarkStart w:id="55" w:name="_Toc8136313"/>
      <w:bookmarkStart w:id="56" w:name="_Toc8137553"/>
      <w:bookmarkStart w:id="57" w:name="_Toc378170249"/>
      <w:bookmarkStart w:id="58" w:name="_Toc17908536"/>
      <w:bookmarkEnd w:id="47"/>
      <w:bookmarkEnd w:id="48"/>
      <w:bookmarkEnd w:id="49"/>
      <w:bookmarkEnd w:id="50"/>
      <w:bookmarkEnd w:id="51"/>
      <w:bookmarkEnd w:id="52"/>
      <w:bookmarkEnd w:id="53"/>
      <w:bookmarkEnd w:id="54"/>
      <w:bookmarkEnd w:id="55"/>
      <w:bookmarkEnd w:id="56"/>
    </w:p>
    <w:p w14:paraId="0D2E5B2F" w14:textId="77777777" w:rsidR="0072623E" w:rsidRPr="00497DCF" w:rsidRDefault="0072623E" w:rsidP="0072623E">
      <w:pPr>
        <w:pStyle w:val="SingleTxtG"/>
        <w:spacing w:line="276" w:lineRule="auto"/>
        <w:ind w:left="851" w:right="141"/>
        <w:rPr>
          <w:b/>
          <w:sz w:val="24"/>
          <w:szCs w:val="24"/>
          <w:lang w:val="en-GB"/>
        </w:rPr>
      </w:pPr>
    </w:p>
    <w:p w14:paraId="0D2E5B30" w14:textId="77777777" w:rsidR="00FF7DB8" w:rsidRPr="00497DCF" w:rsidRDefault="001045FA" w:rsidP="009521C0">
      <w:pPr>
        <w:pStyle w:val="SingleTxtG"/>
        <w:spacing w:line="276" w:lineRule="auto"/>
        <w:ind w:left="426" w:right="141"/>
        <w:rPr>
          <w:b/>
          <w:sz w:val="24"/>
          <w:szCs w:val="24"/>
          <w:lang w:val="en-GB"/>
        </w:rPr>
      </w:pPr>
      <w:r w:rsidRPr="00497DCF">
        <w:rPr>
          <w:b/>
          <w:sz w:val="24"/>
          <w:szCs w:val="24"/>
          <w:lang w:val="en-GB"/>
        </w:rPr>
        <w:t xml:space="preserve">III. </w:t>
      </w:r>
      <w:r w:rsidR="00FF7DB8" w:rsidRPr="00497DCF">
        <w:rPr>
          <w:b/>
          <w:sz w:val="24"/>
          <w:szCs w:val="24"/>
          <w:lang w:val="en-GB"/>
        </w:rPr>
        <w:t xml:space="preserve">General framework for the promotion and protection of human rights </w:t>
      </w:r>
      <w:bookmarkEnd w:id="57"/>
      <w:bookmarkEnd w:id="58"/>
    </w:p>
    <w:p w14:paraId="0D2E5B31" w14:textId="77777777" w:rsidR="00FF7DB8" w:rsidRPr="00497DCF" w:rsidRDefault="00FF7DB8" w:rsidP="009521C0">
      <w:pPr>
        <w:pStyle w:val="H1G"/>
        <w:spacing w:line="276" w:lineRule="auto"/>
        <w:ind w:left="851" w:right="141" w:hanging="425"/>
        <w:rPr>
          <w:szCs w:val="24"/>
          <w:lang w:val="en-GB"/>
        </w:rPr>
      </w:pPr>
      <w:bookmarkStart w:id="59" w:name="_Toc378170250"/>
      <w:bookmarkStart w:id="60" w:name="_Toc17908537"/>
      <w:r w:rsidRPr="00497DCF">
        <w:rPr>
          <w:szCs w:val="24"/>
          <w:lang w:val="en-GB"/>
        </w:rPr>
        <w:tab/>
        <w:t>A.</w:t>
      </w:r>
      <w:r w:rsidRPr="00497DCF">
        <w:rPr>
          <w:szCs w:val="24"/>
          <w:lang w:val="en-GB"/>
        </w:rPr>
        <w:tab/>
        <w:t>Acceptance of international human rights norms</w:t>
      </w:r>
      <w:bookmarkEnd w:id="59"/>
      <w:bookmarkEnd w:id="60"/>
    </w:p>
    <w:p w14:paraId="0D2E5B3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61" w:name="OLE_LINK5"/>
      <w:bookmarkStart w:id="62" w:name="OLE_LINK6"/>
      <w:r w:rsidRPr="00497DCF">
        <w:rPr>
          <w:sz w:val="24"/>
          <w:szCs w:val="24"/>
          <w:lang w:val="en-GB"/>
        </w:rPr>
        <w:t>Ireland has signed and ratified most of the core United Nations human rights conventions. The table below outlines the signature and ratification dates of the major United Nations human rights treaties.</w:t>
      </w:r>
    </w:p>
    <w:p w14:paraId="0D2E5B33" w14:textId="77777777" w:rsidR="0072623E" w:rsidRPr="00497DCF" w:rsidRDefault="0072623E" w:rsidP="00327B6C">
      <w:pPr>
        <w:pStyle w:val="SingleTxtG"/>
        <w:spacing w:line="276" w:lineRule="auto"/>
        <w:ind w:left="0" w:right="141"/>
        <w:rPr>
          <w:sz w:val="24"/>
          <w:szCs w:val="24"/>
          <w:lang w:val="en-GB"/>
        </w:rPr>
      </w:pPr>
    </w:p>
    <w:tbl>
      <w:tblPr>
        <w:tblStyle w:val="TableGrid"/>
        <w:tblW w:w="10916" w:type="dxa"/>
        <w:tblInd w:w="-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1"/>
        <w:gridCol w:w="1984"/>
        <w:gridCol w:w="2835"/>
        <w:gridCol w:w="3686"/>
      </w:tblGrid>
      <w:tr w:rsidR="00FF7DB8" w:rsidRPr="00497DCF" w14:paraId="0D2E5B38" w14:textId="77777777" w:rsidTr="00BF2AFD">
        <w:tc>
          <w:tcPr>
            <w:tcW w:w="2411" w:type="dxa"/>
            <w:tcBorders>
              <w:top w:val="single" w:sz="4" w:space="0" w:color="auto"/>
              <w:bottom w:val="single" w:sz="12" w:space="0" w:color="auto"/>
            </w:tcBorders>
            <w:vAlign w:val="center"/>
          </w:tcPr>
          <w:p w14:paraId="0D2E5B34" w14:textId="77777777" w:rsidR="00FF7DB8" w:rsidRPr="00497DCF" w:rsidRDefault="00FF7DB8" w:rsidP="009521C0">
            <w:pPr>
              <w:pStyle w:val="CCDConvListHeaders"/>
              <w:ind w:left="851" w:right="141" w:hanging="425"/>
            </w:pPr>
            <w:r w:rsidRPr="00497DCF">
              <w:rPr>
                <w:b w:val="0"/>
              </w:rPr>
              <w:t>Signed</w:t>
            </w:r>
          </w:p>
        </w:tc>
        <w:tc>
          <w:tcPr>
            <w:tcW w:w="1984" w:type="dxa"/>
            <w:tcBorders>
              <w:top w:val="single" w:sz="4" w:space="0" w:color="auto"/>
              <w:bottom w:val="single" w:sz="12" w:space="0" w:color="auto"/>
            </w:tcBorders>
            <w:vAlign w:val="center"/>
          </w:tcPr>
          <w:p w14:paraId="0D2E5B35" w14:textId="77777777" w:rsidR="00FF7DB8" w:rsidRPr="00497DCF" w:rsidRDefault="00FF7DB8" w:rsidP="009521C0">
            <w:pPr>
              <w:pStyle w:val="CCDConvListHeaders"/>
              <w:ind w:left="851" w:right="141" w:hanging="425"/>
            </w:pPr>
            <w:r w:rsidRPr="00497DCF">
              <w:rPr>
                <w:b w:val="0"/>
              </w:rPr>
              <w:t>Ratified</w:t>
            </w:r>
            <w:r w:rsidR="00327B6C" w:rsidRPr="00497DCF">
              <w:rPr>
                <w:b w:val="0"/>
              </w:rPr>
              <w:t xml:space="preserve"> / Acceded</w:t>
            </w:r>
          </w:p>
        </w:tc>
        <w:tc>
          <w:tcPr>
            <w:tcW w:w="2835" w:type="dxa"/>
            <w:tcBorders>
              <w:top w:val="single" w:sz="4" w:space="0" w:color="auto"/>
              <w:bottom w:val="single" w:sz="12" w:space="0" w:color="auto"/>
            </w:tcBorders>
            <w:vAlign w:val="center"/>
          </w:tcPr>
          <w:p w14:paraId="0D2E5B36" w14:textId="77777777" w:rsidR="00FF7DB8" w:rsidRPr="00497DCF" w:rsidRDefault="00FF7DB8" w:rsidP="009521C0">
            <w:pPr>
              <w:pStyle w:val="CCDConvListHeaders"/>
              <w:ind w:left="851" w:right="141" w:hanging="425"/>
            </w:pPr>
            <w:r w:rsidRPr="00497DCF">
              <w:rPr>
                <w:rStyle w:val="CCDNameofBody"/>
                <w:i/>
              </w:rPr>
              <w:t>Reservations</w:t>
            </w:r>
            <w:r w:rsidRPr="00497DCF">
              <w:rPr>
                <w:b w:val="0"/>
                <w:i w:val="0"/>
              </w:rPr>
              <w:t>/</w:t>
            </w:r>
            <w:r w:rsidRPr="00497DCF">
              <w:rPr>
                <w:b w:val="0"/>
              </w:rPr>
              <w:br/>
              <w:t>Declarations</w:t>
            </w:r>
          </w:p>
        </w:tc>
        <w:tc>
          <w:tcPr>
            <w:tcW w:w="3686" w:type="dxa"/>
            <w:tcBorders>
              <w:top w:val="single" w:sz="4" w:space="0" w:color="auto"/>
              <w:bottom w:val="single" w:sz="12" w:space="0" w:color="auto"/>
            </w:tcBorders>
            <w:vAlign w:val="center"/>
          </w:tcPr>
          <w:p w14:paraId="0D2E5B37" w14:textId="77777777" w:rsidR="00FF7DB8" w:rsidRPr="00497DCF" w:rsidRDefault="00FF7DB8" w:rsidP="009521C0">
            <w:pPr>
              <w:pStyle w:val="CCDConvListContents"/>
              <w:ind w:left="851" w:right="141" w:hanging="425"/>
              <w:rPr>
                <w:i/>
              </w:rPr>
            </w:pPr>
            <w:r w:rsidRPr="00497DCF">
              <w:rPr>
                <w:i/>
              </w:rPr>
              <w:t>Reports</w:t>
            </w:r>
          </w:p>
        </w:tc>
      </w:tr>
      <w:tr w:rsidR="00FF7DB8" w:rsidRPr="00497DCF" w14:paraId="0D2E5B3A" w14:textId="77777777" w:rsidTr="00BF2AFD">
        <w:tc>
          <w:tcPr>
            <w:tcW w:w="10916" w:type="dxa"/>
            <w:gridSpan w:val="4"/>
            <w:tcBorders>
              <w:top w:val="single" w:sz="12" w:space="0" w:color="auto"/>
            </w:tcBorders>
            <w:vAlign w:val="center"/>
          </w:tcPr>
          <w:p w14:paraId="0D2E5B39"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 xml:space="preserve">International Covenant on Civil and Political Rights </w:t>
            </w:r>
          </w:p>
        </w:tc>
      </w:tr>
      <w:tr w:rsidR="00FF7DB8" w:rsidRPr="00497DCF" w14:paraId="0D2E5B44" w14:textId="77777777" w:rsidTr="00BF2AFD">
        <w:tc>
          <w:tcPr>
            <w:tcW w:w="2411" w:type="dxa"/>
          </w:tcPr>
          <w:p w14:paraId="0D2E5B3B" w14:textId="77777777" w:rsidR="00FF7DB8" w:rsidRPr="00497DCF" w:rsidRDefault="00FF7DB8" w:rsidP="009521C0">
            <w:pPr>
              <w:pStyle w:val="CCDConvListContents"/>
              <w:ind w:left="851" w:right="141" w:hanging="425"/>
              <w:rPr>
                <w:b/>
              </w:rPr>
            </w:pPr>
            <w:r w:rsidRPr="00497DCF">
              <w:rPr>
                <w:bCs w:val="0"/>
              </w:rPr>
              <w:t>1 October 1973</w:t>
            </w:r>
          </w:p>
        </w:tc>
        <w:tc>
          <w:tcPr>
            <w:tcW w:w="1984" w:type="dxa"/>
          </w:tcPr>
          <w:p w14:paraId="0D2E5B3C" w14:textId="77777777" w:rsidR="00FF7DB8" w:rsidRPr="00497DCF" w:rsidRDefault="00FF7DB8" w:rsidP="009521C0">
            <w:pPr>
              <w:pStyle w:val="CCDConvListContents"/>
              <w:ind w:left="851" w:right="141" w:hanging="425"/>
            </w:pPr>
            <w:r w:rsidRPr="00497DCF">
              <w:t>8 December 1989</w:t>
            </w:r>
          </w:p>
        </w:tc>
        <w:tc>
          <w:tcPr>
            <w:tcW w:w="2835" w:type="dxa"/>
          </w:tcPr>
          <w:p w14:paraId="0D2E5B3D" w14:textId="77777777" w:rsidR="00FF7DB8" w:rsidRPr="00497DCF" w:rsidRDefault="00FF7DB8" w:rsidP="009521C0">
            <w:pPr>
              <w:pStyle w:val="CCDConvListContents"/>
              <w:ind w:left="851" w:right="141" w:hanging="425"/>
              <w:rPr>
                <w:lang w:eastAsia="en-GB"/>
              </w:rPr>
            </w:pPr>
            <w:r w:rsidRPr="00497DCF">
              <w:rPr>
                <w:lang w:val="fr-CH" w:eastAsia="en-GB"/>
              </w:rPr>
              <w:t xml:space="preserve">Reservations: </w:t>
            </w:r>
            <w:r w:rsidRPr="00497DCF">
              <w:rPr>
                <w:lang w:val="fr-CH" w:eastAsia="en-GB"/>
              </w:rPr>
              <w:br/>
              <w:t>Article 10, para. 2;</w:t>
            </w:r>
            <w:r w:rsidRPr="00497DCF">
              <w:rPr>
                <w:lang w:val="fr-CH" w:eastAsia="en-GB"/>
              </w:rPr>
              <w:br/>
              <w:t xml:space="preserve">Article 20, para. </w:t>
            </w:r>
            <w:r w:rsidRPr="00497DCF">
              <w:rPr>
                <w:lang w:eastAsia="en-GB"/>
              </w:rPr>
              <w:t>1.</w:t>
            </w:r>
          </w:p>
        </w:tc>
        <w:tc>
          <w:tcPr>
            <w:tcW w:w="3686" w:type="dxa"/>
          </w:tcPr>
          <w:p w14:paraId="0D2E5B3E" w14:textId="77777777" w:rsidR="00FF7DB8" w:rsidRPr="00497DCF" w:rsidRDefault="00FF7DB8" w:rsidP="009521C0">
            <w:pPr>
              <w:pStyle w:val="CCDConvListContents"/>
              <w:ind w:left="851" w:right="141" w:hanging="425"/>
              <w:rPr>
                <w:lang w:val="en-IE"/>
              </w:rPr>
            </w:pPr>
            <w:r w:rsidRPr="00497DCF">
              <w:rPr>
                <w:lang w:val="en-IE"/>
              </w:rPr>
              <w:t>First report: 1992</w:t>
            </w:r>
          </w:p>
          <w:p w14:paraId="0D2E5B3F" w14:textId="77777777" w:rsidR="00FF7DB8" w:rsidRPr="00497DCF" w:rsidRDefault="00FC6F83" w:rsidP="00327B6C">
            <w:pPr>
              <w:pStyle w:val="CCDConvListContents"/>
              <w:ind w:right="-1420"/>
              <w:rPr>
                <w:lang w:val="en-IE"/>
              </w:rPr>
            </w:pPr>
            <w:r w:rsidRPr="00497DCF">
              <w:rPr>
                <w:lang w:val="en-IE"/>
              </w:rPr>
              <w:t xml:space="preserve">       </w:t>
            </w:r>
            <w:r w:rsidR="00FF7DB8" w:rsidRPr="00497DCF">
              <w:rPr>
                <w:lang w:val="en-IE"/>
              </w:rPr>
              <w:t>Second report: 1998</w:t>
            </w:r>
          </w:p>
          <w:p w14:paraId="0D2E5B40" w14:textId="77777777" w:rsidR="00FF7DB8" w:rsidRPr="00497DCF" w:rsidRDefault="00FF7DB8" w:rsidP="009521C0">
            <w:pPr>
              <w:pStyle w:val="CCDConvListContents"/>
              <w:ind w:left="851" w:right="141" w:hanging="425"/>
              <w:rPr>
                <w:lang w:val="en-IE"/>
              </w:rPr>
            </w:pPr>
            <w:r w:rsidRPr="00497DCF">
              <w:rPr>
                <w:lang w:val="en-IE"/>
              </w:rPr>
              <w:t>Third report: 2007</w:t>
            </w:r>
          </w:p>
          <w:p w14:paraId="0D2E5B41" w14:textId="77777777" w:rsidR="00FF7DB8" w:rsidRPr="00497DCF" w:rsidRDefault="00FF7DB8" w:rsidP="009521C0">
            <w:pPr>
              <w:pStyle w:val="CCDConvListContents"/>
              <w:ind w:left="851" w:right="141" w:hanging="425"/>
              <w:rPr>
                <w:lang w:val="en-IE"/>
              </w:rPr>
            </w:pPr>
            <w:r w:rsidRPr="00497DCF">
              <w:rPr>
                <w:lang w:val="en-IE"/>
              </w:rPr>
              <w:t>Fourth report: 2012</w:t>
            </w:r>
          </w:p>
          <w:p w14:paraId="0D2E5B42" w14:textId="77777777" w:rsidR="00FF7DB8" w:rsidRPr="00497DCF" w:rsidRDefault="00FF7DB8" w:rsidP="009521C0">
            <w:pPr>
              <w:pStyle w:val="CCDConvListContents"/>
              <w:ind w:left="851" w:right="141" w:hanging="425"/>
              <w:rPr>
                <w:lang w:val="en-IE"/>
              </w:rPr>
            </w:pPr>
            <w:r w:rsidRPr="00497DCF">
              <w:rPr>
                <w:lang w:val="en-IE"/>
              </w:rPr>
              <w:t>Fifth report: 2019</w:t>
            </w:r>
          </w:p>
          <w:p w14:paraId="0D2E5B43" w14:textId="77777777" w:rsidR="00A12039" w:rsidRPr="00497DCF" w:rsidRDefault="00A12039" w:rsidP="009521C0">
            <w:pPr>
              <w:pStyle w:val="CCDConvListContents"/>
              <w:ind w:left="851" w:right="141" w:hanging="425"/>
              <w:rPr>
                <w:lang w:val="en-IE"/>
              </w:rPr>
            </w:pPr>
            <w:r w:rsidRPr="00497DCF">
              <w:rPr>
                <w:lang w:val="en-IE"/>
              </w:rPr>
              <w:t>Sixth report: due in 2029</w:t>
            </w:r>
          </w:p>
        </w:tc>
      </w:tr>
      <w:tr w:rsidR="00FF7DB8" w:rsidRPr="00497DCF" w14:paraId="0D2E5B46" w14:textId="77777777" w:rsidTr="00BF2AFD">
        <w:tc>
          <w:tcPr>
            <w:tcW w:w="10916" w:type="dxa"/>
            <w:gridSpan w:val="4"/>
            <w:vAlign w:val="center"/>
          </w:tcPr>
          <w:p w14:paraId="0D2E5B45"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 xml:space="preserve">Optional Protocol to the International Covenant on Civil and Political Rights </w:t>
            </w:r>
          </w:p>
        </w:tc>
      </w:tr>
      <w:tr w:rsidR="00FF7DB8" w:rsidRPr="00497DCF" w14:paraId="0D2E5B4C" w14:textId="77777777" w:rsidTr="00BF2AFD">
        <w:tc>
          <w:tcPr>
            <w:tcW w:w="2411" w:type="dxa"/>
          </w:tcPr>
          <w:p w14:paraId="0D2E5B47" w14:textId="77777777" w:rsidR="00FF7DB8" w:rsidRPr="00497DCF" w:rsidRDefault="00FF7DB8" w:rsidP="009521C0">
            <w:pPr>
              <w:widowControl w:val="0"/>
              <w:adjustRightInd w:val="0"/>
              <w:spacing w:after="120"/>
              <w:ind w:left="851" w:right="141" w:hanging="425"/>
              <w:jc w:val="both"/>
              <w:textAlignment w:val="baseline"/>
              <w:rPr>
                <w:rFonts w:ascii="Times New Roman" w:hAnsi="Times New Roman" w:cs="Times New Roman"/>
                <w:sz w:val="24"/>
                <w:lang w:val="en-IE"/>
              </w:rPr>
            </w:pPr>
          </w:p>
        </w:tc>
        <w:tc>
          <w:tcPr>
            <w:tcW w:w="1984" w:type="dxa"/>
          </w:tcPr>
          <w:p w14:paraId="0D2E5B48" w14:textId="77777777" w:rsidR="00FF7DB8" w:rsidRPr="00497DCF" w:rsidRDefault="00FF7DB8" w:rsidP="009521C0">
            <w:pPr>
              <w:widowControl w:val="0"/>
              <w:adjustRightInd w:val="0"/>
              <w:spacing w:after="120"/>
              <w:ind w:left="851" w:right="141" w:hanging="425"/>
              <w:textAlignment w:val="baseline"/>
              <w:rPr>
                <w:rFonts w:ascii="Times New Roman" w:hAnsi="Times New Roman" w:cs="Times New Roman"/>
                <w:sz w:val="24"/>
                <w:szCs w:val="24"/>
              </w:rPr>
            </w:pPr>
            <w:r w:rsidRPr="00497DCF">
              <w:rPr>
                <w:rFonts w:ascii="Times New Roman" w:hAnsi="Times New Roman" w:cs="Times New Roman"/>
                <w:sz w:val="24"/>
                <w:szCs w:val="24"/>
              </w:rPr>
              <w:t>8 December 1989</w:t>
            </w:r>
          </w:p>
        </w:tc>
        <w:tc>
          <w:tcPr>
            <w:tcW w:w="2835" w:type="dxa"/>
          </w:tcPr>
          <w:p w14:paraId="0D2E5B49" w14:textId="77777777" w:rsidR="00FF7DB8" w:rsidRPr="00497DCF" w:rsidRDefault="00FF7DB8" w:rsidP="009521C0">
            <w:pPr>
              <w:pStyle w:val="CCDConvListContents"/>
              <w:ind w:left="851" w:right="141" w:hanging="425"/>
            </w:pPr>
            <w:r w:rsidRPr="00497DCF">
              <w:t>Reservations:</w:t>
            </w:r>
          </w:p>
          <w:p w14:paraId="0D2E5B4A" w14:textId="77777777" w:rsidR="00FF7DB8" w:rsidRPr="00497DCF" w:rsidRDefault="00A56289" w:rsidP="009521C0">
            <w:pPr>
              <w:widowControl w:val="0"/>
              <w:adjustRightInd w:val="0"/>
              <w:spacing w:after="120"/>
              <w:ind w:left="851" w:right="141" w:hanging="425"/>
              <w:textAlignment w:val="baseline"/>
              <w:rPr>
                <w:rFonts w:ascii="Times New Roman" w:hAnsi="Times New Roman" w:cs="Times New Roman"/>
                <w:sz w:val="24"/>
                <w:szCs w:val="24"/>
              </w:rPr>
            </w:pPr>
            <w:r w:rsidRPr="00497DCF">
              <w:rPr>
                <w:rFonts w:ascii="Times New Roman" w:hAnsi="Times New Roman" w:cs="Times New Roman"/>
                <w:sz w:val="24"/>
                <w:szCs w:val="24"/>
              </w:rPr>
              <w:t xml:space="preserve">       </w:t>
            </w:r>
            <w:r w:rsidR="00FF7DB8" w:rsidRPr="00497DCF">
              <w:rPr>
                <w:rFonts w:ascii="Times New Roman" w:hAnsi="Times New Roman" w:cs="Times New Roman"/>
                <w:sz w:val="24"/>
                <w:szCs w:val="24"/>
              </w:rPr>
              <w:t>Article 5, para. 2</w:t>
            </w:r>
          </w:p>
        </w:tc>
        <w:tc>
          <w:tcPr>
            <w:tcW w:w="3686" w:type="dxa"/>
          </w:tcPr>
          <w:p w14:paraId="0D2E5B4B" w14:textId="77777777" w:rsidR="00FF7DB8" w:rsidRPr="00497DCF" w:rsidRDefault="00FF7DB8" w:rsidP="009521C0">
            <w:pPr>
              <w:widowControl w:val="0"/>
              <w:adjustRightInd w:val="0"/>
              <w:spacing w:after="120"/>
              <w:ind w:left="851" w:right="141" w:hanging="425"/>
              <w:textAlignment w:val="baseline"/>
              <w:rPr>
                <w:rFonts w:ascii="Times New Roman" w:hAnsi="Times New Roman" w:cs="Times New Roman"/>
                <w:sz w:val="24"/>
                <w:szCs w:val="24"/>
              </w:rPr>
            </w:pPr>
            <w:r w:rsidRPr="00497DCF">
              <w:rPr>
                <w:rFonts w:ascii="Times New Roman" w:hAnsi="Times New Roman" w:cs="Times New Roman"/>
                <w:sz w:val="24"/>
                <w:szCs w:val="24"/>
              </w:rPr>
              <w:t>N/A</w:t>
            </w:r>
          </w:p>
        </w:tc>
      </w:tr>
      <w:tr w:rsidR="00FF7DB8" w:rsidRPr="00497DCF" w14:paraId="0D2E5B4E" w14:textId="77777777" w:rsidTr="00BF2AFD">
        <w:tc>
          <w:tcPr>
            <w:tcW w:w="10916" w:type="dxa"/>
            <w:gridSpan w:val="4"/>
            <w:vAlign w:val="center"/>
          </w:tcPr>
          <w:p w14:paraId="0D2E5B4D"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Second Optional Protocol to the International Covenant on Civil and Political Rights, aiming at the abolition of the Death Penalty</w:t>
            </w:r>
          </w:p>
        </w:tc>
      </w:tr>
      <w:tr w:rsidR="00FF7DB8" w:rsidRPr="00497DCF" w14:paraId="0D2E5B53" w14:textId="77777777" w:rsidTr="00BF2AFD">
        <w:tc>
          <w:tcPr>
            <w:tcW w:w="2411" w:type="dxa"/>
          </w:tcPr>
          <w:p w14:paraId="0D2E5B4F" w14:textId="77777777" w:rsidR="00FF7DB8" w:rsidRPr="00497DCF" w:rsidRDefault="00FF7DB8" w:rsidP="009521C0">
            <w:pPr>
              <w:pStyle w:val="CCDConvListContents"/>
              <w:ind w:left="851" w:right="141" w:hanging="425"/>
              <w:rPr>
                <w:lang w:val="en-IE"/>
              </w:rPr>
            </w:pPr>
          </w:p>
        </w:tc>
        <w:tc>
          <w:tcPr>
            <w:tcW w:w="1984" w:type="dxa"/>
          </w:tcPr>
          <w:p w14:paraId="0D2E5B50" w14:textId="77777777" w:rsidR="00FF7DB8" w:rsidRPr="00497DCF" w:rsidRDefault="00FF7DB8" w:rsidP="009521C0">
            <w:pPr>
              <w:pStyle w:val="CCDConvListContents"/>
              <w:ind w:left="851" w:right="141" w:hanging="425"/>
            </w:pPr>
            <w:r w:rsidRPr="00497DCF">
              <w:t>18 June 1993</w:t>
            </w:r>
          </w:p>
        </w:tc>
        <w:tc>
          <w:tcPr>
            <w:tcW w:w="2835" w:type="dxa"/>
          </w:tcPr>
          <w:p w14:paraId="0D2E5B51" w14:textId="77777777" w:rsidR="00FF7DB8" w:rsidRPr="00497DCF" w:rsidRDefault="00FF7DB8" w:rsidP="009521C0">
            <w:pPr>
              <w:pStyle w:val="CCDConvListContents"/>
              <w:ind w:left="851" w:right="141" w:hanging="425"/>
            </w:pPr>
            <w:r w:rsidRPr="00497DCF">
              <w:t>None</w:t>
            </w:r>
          </w:p>
        </w:tc>
        <w:tc>
          <w:tcPr>
            <w:tcW w:w="3686" w:type="dxa"/>
          </w:tcPr>
          <w:p w14:paraId="0D2E5B52" w14:textId="77777777" w:rsidR="00FF7DB8" w:rsidRPr="00497DCF" w:rsidRDefault="00FF7DB8" w:rsidP="009521C0">
            <w:pPr>
              <w:pStyle w:val="CCDConvListContents"/>
              <w:ind w:left="851" w:right="141" w:hanging="425"/>
            </w:pPr>
            <w:r w:rsidRPr="00497DCF">
              <w:t>N/A</w:t>
            </w:r>
          </w:p>
        </w:tc>
      </w:tr>
      <w:tr w:rsidR="00FF7DB8" w:rsidRPr="00497DCF" w14:paraId="0D2E5B55" w14:textId="77777777" w:rsidTr="00BF2AFD">
        <w:tc>
          <w:tcPr>
            <w:tcW w:w="10916" w:type="dxa"/>
            <w:gridSpan w:val="4"/>
            <w:vAlign w:val="center"/>
          </w:tcPr>
          <w:p w14:paraId="0D2E5B54"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International Covenant on Economic, Social and Cultural Rights</w:t>
            </w:r>
          </w:p>
        </w:tc>
      </w:tr>
      <w:tr w:rsidR="00FF7DB8" w:rsidRPr="00497DCF" w14:paraId="0D2E5B5E" w14:textId="77777777" w:rsidTr="00BF2AFD">
        <w:tc>
          <w:tcPr>
            <w:tcW w:w="2411" w:type="dxa"/>
          </w:tcPr>
          <w:p w14:paraId="0D2E5B56" w14:textId="77777777" w:rsidR="00FF7DB8" w:rsidRPr="00497DCF" w:rsidRDefault="00FF7DB8" w:rsidP="009521C0">
            <w:pPr>
              <w:pStyle w:val="CCDConvListContents"/>
              <w:ind w:left="851" w:right="141" w:hanging="425"/>
              <w:rPr>
                <w:b/>
              </w:rPr>
            </w:pPr>
            <w:r w:rsidRPr="00497DCF">
              <w:rPr>
                <w:bCs w:val="0"/>
              </w:rPr>
              <w:t>1 October 1973</w:t>
            </w:r>
          </w:p>
        </w:tc>
        <w:tc>
          <w:tcPr>
            <w:tcW w:w="1984" w:type="dxa"/>
          </w:tcPr>
          <w:p w14:paraId="0D2E5B57" w14:textId="77777777" w:rsidR="00FF7DB8" w:rsidRPr="00497DCF" w:rsidRDefault="00FF7DB8" w:rsidP="009521C0">
            <w:pPr>
              <w:pStyle w:val="CCDConvListContents"/>
              <w:ind w:left="851" w:right="141" w:hanging="425"/>
            </w:pPr>
            <w:r w:rsidRPr="00497DCF">
              <w:t>8 December 1989</w:t>
            </w:r>
          </w:p>
        </w:tc>
        <w:tc>
          <w:tcPr>
            <w:tcW w:w="2835" w:type="dxa"/>
          </w:tcPr>
          <w:p w14:paraId="0D2E5B58" w14:textId="77777777" w:rsidR="00FF7DB8" w:rsidRPr="00497DCF" w:rsidRDefault="00FF7DB8" w:rsidP="009521C0">
            <w:pPr>
              <w:pStyle w:val="CCDConvListContents"/>
              <w:ind w:left="851" w:right="141" w:hanging="425"/>
              <w:rPr>
                <w:lang w:val="fr-CH"/>
              </w:rPr>
            </w:pPr>
            <w:r w:rsidRPr="00497DCF">
              <w:rPr>
                <w:lang w:val="fr-CH"/>
              </w:rPr>
              <w:t>Reservations:</w:t>
            </w:r>
            <w:r w:rsidRPr="00497DCF">
              <w:rPr>
                <w:lang w:val="fr-CH"/>
              </w:rPr>
              <w:br/>
              <w:t xml:space="preserve">Article 2, para. 2 </w:t>
            </w:r>
          </w:p>
          <w:p w14:paraId="0D2E5B59" w14:textId="77777777" w:rsidR="00FF7DB8" w:rsidRPr="00497DCF" w:rsidRDefault="00FF7DB8" w:rsidP="009521C0">
            <w:pPr>
              <w:pStyle w:val="CCDConvListContents"/>
              <w:ind w:left="851" w:right="141" w:hanging="425"/>
            </w:pPr>
            <w:r w:rsidRPr="00497DCF">
              <w:rPr>
                <w:lang w:val="fr-CH"/>
              </w:rPr>
              <w:t xml:space="preserve">Article 13, para. </w:t>
            </w:r>
            <w:r w:rsidRPr="00497DCF">
              <w:t>2 (a)</w:t>
            </w:r>
          </w:p>
        </w:tc>
        <w:tc>
          <w:tcPr>
            <w:tcW w:w="3686" w:type="dxa"/>
          </w:tcPr>
          <w:p w14:paraId="0D2E5B5A" w14:textId="77777777" w:rsidR="00FF7DB8" w:rsidRPr="00497DCF" w:rsidRDefault="00FF7DB8" w:rsidP="009521C0">
            <w:pPr>
              <w:pStyle w:val="CCDConvListContents"/>
              <w:ind w:left="851" w:right="141" w:hanging="425"/>
              <w:rPr>
                <w:lang w:val="en-IE"/>
              </w:rPr>
            </w:pPr>
            <w:r w:rsidRPr="00497DCF">
              <w:rPr>
                <w:lang w:val="en-IE"/>
              </w:rPr>
              <w:t xml:space="preserve">First report: </w:t>
            </w:r>
            <w:r w:rsidR="00FC6F83" w:rsidRPr="00497DCF">
              <w:rPr>
                <w:lang w:val="en-IE"/>
              </w:rPr>
              <w:t>1996</w:t>
            </w:r>
          </w:p>
          <w:p w14:paraId="0D2E5B5B" w14:textId="77777777" w:rsidR="00FF7DB8" w:rsidRPr="00497DCF" w:rsidRDefault="00FF7DB8" w:rsidP="009521C0">
            <w:pPr>
              <w:pStyle w:val="CCDConvListContents"/>
              <w:ind w:left="851" w:right="141" w:hanging="425"/>
              <w:rPr>
                <w:lang w:val="en-IE"/>
              </w:rPr>
            </w:pPr>
            <w:r w:rsidRPr="00497DCF">
              <w:rPr>
                <w:lang w:val="en-IE"/>
              </w:rPr>
              <w:t>Second report: 2000</w:t>
            </w:r>
          </w:p>
          <w:p w14:paraId="0D2E5B5C" w14:textId="77777777" w:rsidR="00FF7DB8" w:rsidRPr="00497DCF" w:rsidRDefault="00FF7DB8" w:rsidP="009521C0">
            <w:pPr>
              <w:pStyle w:val="CCDConvListContents"/>
              <w:ind w:left="851" w:right="141" w:hanging="425"/>
              <w:rPr>
                <w:lang w:val="en-IE"/>
              </w:rPr>
            </w:pPr>
            <w:r w:rsidRPr="00497DCF">
              <w:rPr>
                <w:lang w:val="en-IE"/>
              </w:rPr>
              <w:t>Third report: 2012</w:t>
            </w:r>
          </w:p>
          <w:p w14:paraId="0D2E5B5D" w14:textId="77777777" w:rsidR="00FF7DB8" w:rsidRPr="00497DCF" w:rsidRDefault="00FF7DB8" w:rsidP="00076790">
            <w:pPr>
              <w:pStyle w:val="CCDConvListContents"/>
              <w:ind w:left="851" w:right="141" w:hanging="425"/>
            </w:pPr>
            <w:r w:rsidRPr="00497DCF">
              <w:t xml:space="preserve">Fourth report: </w:t>
            </w:r>
            <w:r w:rsidR="00076790" w:rsidRPr="00497DCF">
              <w:t>2021</w:t>
            </w:r>
            <w:r w:rsidR="00F663A8" w:rsidRPr="00497DCF">
              <w:t xml:space="preserve"> </w:t>
            </w:r>
          </w:p>
        </w:tc>
      </w:tr>
      <w:tr w:rsidR="00FF7DB8" w:rsidRPr="00497DCF" w14:paraId="0D2E5B60" w14:textId="77777777" w:rsidTr="00BF2AFD">
        <w:tc>
          <w:tcPr>
            <w:tcW w:w="10916" w:type="dxa"/>
            <w:gridSpan w:val="4"/>
            <w:vAlign w:val="center"/>
          </w:tcPr>
          <w:p w14:paraId="0D2E5B5F"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Convention on the Elimination of All Forms of Discrimination Against Women</w:t>
            </w:r>
          </w:p>
        </w:tc>
      </w:tr>
      <w:tr w:rsidR="00FF7DB8" w:rsidRPr="00497DCF" w14:paraId="0D2E5B6E" w14:textId="77777777" w:rsidTr="00BF2AFD">
        <w:tc>
          <w:tcPr>
            <w:tcW w:w="2411" w:type="dxa"/>
          </w:tcPr>
          <w:p w14:paraId="0D2E5B61" w14:textId="77777777" w:rsidR="00FF7DB8" w:rsidRPr="00497DCF" w:rsidRDefault="00FF7DB8" w:rsidP="009521C0">
            <w:pPr>
              <w:pStyle w:val="CCDConvListContents"/>
              <w:ind w:left="851" w:right="141" w:hanging="425"/>
              <w:rPr>
                <w:lang w:val="en-IE"/>
              </w:rPr>
            </w:pPr>
          </w:p>
        </w:tc>
        <w:tc>
          <w:tcPr>
            <w:tcW w:w="1984" w:type="dxa"/>
          </w:tcPr>
          <w:p w14:paraId="0D2E5B62" w14:textId="77777777" w:rsidR="00FF7DB8" w:rsidRPr="00497DCF" w:rsidRDefault="00FF7DB8" w:rsidP="009521C0">
            <w:pPr>
              <w:pStyle w:val="CCDConvListContents"/>
              <w:ind w:left="851" w:right="141" w:hanging="425"/>
            </w:pPr>
            <w:r w:rsidRPr="00497DCF">
              <w:t>23 December 1985</w:t>
            </w:r>
          </w:p>
        </w:tc>
        <w:tc>
          <w:tcPr>
            <w:tcW w:w="2835" w:type="dxa"/>
          </w:tcPr>
          <w:p w14:paraId="0D2E5B63" w14:textId="77777777" w:rsidR="00FF7DB8" w:rsidRPr="00497DCF" w:rsidRDefault="00FF7DB8" w:rsidP="009521C0">
            <w:pPr>
              <w:pStyle w:val="CCDConvListContents"/>
              <w:ind w:left="851" w:right="141" w:hanging="425"/>
              <w:rPr>
                <w:lang w:val="fr-CH"/>
              </w:rPr>
            </w:pPr>
            <w:r w:rsidRPr="00497DCF">
              <w:rPr>
                <w:lang w:val="fr-CH"/>
              </w:rPr>
              <w:t>Reservations:</w:t>
            </w:r>
          </w:p>
          <w:p w14:paraId="0D2E5B64" w14:textId="77777777" w:rsidR="00FF7DB8" w:rsidRPr="00497DCF" w:rsidRDefault="00FF7DB8" w:rsidP="009521C0">
            <w:pPr>
              <w:pStyle w:val="CCDConvListContents"/>
              <w:ind w:left="851" w:right="141" w:hanging="425"/>
              <w:rPr>
                <w:lang w:val="fr-CH"/>
              </w:rPr>
            </w:pPr>
            <w:r w:rsidRPr="00497DCF">
              <w:rPr>
                <w:lang w:val="fr-CH"/>
              </w:rPr>
              <w:t xml:space="preserve">Article 11 (1); </w:t>
            </w:r>
          </w:p>
          <w:p w14:paraId="0D2E5B65" w14:textId="77777777" w:rsidR="00FF7DB8" w:rsidRPr="00497DCF" w:rsidRDefault="00FF7DB8" w:rsidP="009521C0">
            <w:pPr>
              <w:pStyle w:val="CCDConvListContents"/>
              <w:ind w:left="851" w:right="141" w:hanging="425"/>
              <w:rPr>
                <w:lang w:val="fr-CH"/>
              </w:rPr>
            </w:pPr>
            <w:r w:rsidRPr="00497DCF">
              <w:rPr>
                <w:lang w:val="fr-CH"/>
              </w:rPr>
              <w:t>Article 13 (a);</w:t>
            </w:r>
          </w:p>
          <w:p w14:paraId="0D2E5B66" w14:textId="77777777" w:rsidR="00FF7DB8" w:rsidRPr="00497DCF" w:rsidRDefault="00FF7DB8" w:rsidP="009521C0">
            <w:pPr>
              <w:pStyle w:val="CCDConvListContents"/>
              <w:ind w:left="851" w:right="141" w:hanging="425"/>
              <w:rPr>
                <w:lang w:val="fr-CH"/>
              </w:rPr>
            </w:pPr>
            <w:r w:rsidRPr="00497DCF">
              <w:rPr>
                <w:lang w:val="fr-CH"/>
              </w:rPr>
              <w:t>Article 16, 1 (d) &amp; (f).</w:t>
            </w:r>
          </w:p>
          <w:p w14:paraId="0D2E5B67" w14:textId="77777777" w:rsidR="00FF7DB8" w:rsidRPr="00497DCF" w:rsidRDefault="00FF7DB8" w:rsidP="009521C0">
            <w:pPr>
              <w:pStyle w:val="CCDConvListContents"/>
              <w:ind w:left="851" w:right="141" w:hanging="425"/>
              <w:rPr>
                <w:lang w:val="fr-CH"/>
              </w:rPr>
            </w:pPr>
          </w:p>
          <w:p w14:paraId="0D2E5B68" w14:textId="77777777" w:rsidR="00FF7DB8" w:rsidRPr="00497DCF" w:rsidRDefault="00FF7DB8" w:rsidP="009521C0">
            <w:pPr>
              <w:pStyle w:val="CCDConvListContents"/>
              <w:ind w:left="851" w:right="141" w:hanging="425"/>
              <w:rPr>
                <w:lang w:val="fr-CH"/>
              </w:rPr>
            </w:pPr>
          </w:p>
        </w:tc>
        <w:tc>
          <w:tcPr>
            <w:tcW w:w="3686" w:type="dxa"/>
          </w:tcPr>
          <w:p w14:paraId="0D2E5B69" w14:textId="77777777" w:rsidR="00FF7DB8" w:rsidRPr="00497DCF" w:rsidRDefault="00FF7DB8" w:rsidP="009521C0">
            <w:pPr>
              <w:pStyle w:val="CCDConvListContents"/>
              <w:ind w:left="851" w:right="141" w:hanging="425"/>
              <w:rPr>
                <w:lang w:val="en-IE"/>
              </w:rPr>
            </w:pPr>
            <w:r w:rsidRPr="00497DCF">
              <w:rPr>
                <w:lang w:val="en-IE"/>
              </w:rPr>
              <w:t>First report: 1987</w:t>
            </w:r>
          </w:p>
          <w:p w14:paraId="0D2E5B6A" w14:textId="77777777" w:rsidR="00FF7DB8" w:rsidRPr="00497DCF" w:rsidRDefault="00A56289" w:rsidP="00A56289">
            <w:pPr>
              <w:pStyle w:val="CCDConvListContents"/>
              <w:ind w:left="486" w:right="141" w:hanging="60"/>
              <w:rPr>
                <w:lang w:val="en-IE"/>
              </w:rPr>
            </w:pPr>
            <w:r w:rsidRPr="00497DCF">
              <w:rPr>
                <w:lang w:val="en-IE"/>
              </w:rPr>
              <w:t xml:space="preserve">Combined second and third </w:t>
            </w:r>
            <w:r w:rsidR="00FF7DB8" w:rsidRPr="00497DCF">
              <w:rPr>
                <w:lang w:val="en-IE"/>
              </w:rPr>
              <w:t>report: 1997</w:t>
            </w:r>
          </w:p>
          <w:p w14:paraId="0D2E5B6B" w14:textId="77777777" w:rsidR="00FF7DB8" w:rsidRPr="00497DCF" w:rsidRDefault="00FF7DB8" w:rsidP="00A56289">
            <w:pPr>
              <w:pStyle w:val="CCDConvListContents"/>
              <w:ind w:left="486" w:right="141" w:hanging="60"/>
              <w:rPr>
                <w:lang w:val="en-IE"/>
              </w:rPr>
            </w:pPr>
            <w:r w:rsidRPr="00497DCF">
              <w:rPr>
                <w:lang w:val="en-IE"/>
              </w:rPr>
              <w:t>Combined fourth and fifth report 2003</w:t>
            </w:r>
          </w:p>
          <w:p w14:paraId="0D2E5B6C" w14:textId="77777777" w:rsidR="00FF7DB8" w:rsidRPr="00497DCF" w:rsidRDefault="00FF7DB8" w:rsidP="00A56289">
            <w:pPr>
              <w:pStyle w:val="CCDConvListContents"/>
              <w:ind w:left="486" w:right="141" w:hanging="60"/>
              <w:rPr>
                <w:lang w:val="en-IE"/>
              </w:rPr>
            </w:pPr>
            <w:r w:rsidRPr="00497DCF">
              <w:rPr>
                <w:lang w:val="en-IE"/>
              </w:rPr>
              <w:t>Combined sixth and seventh report: 2016</w:t>
            </w:r>
          </w:p>
          <w:p w14:paraId="0D2E5B6D" w14:textId="77777777" w:rsidR="00FF7DB8" w:rsidRPr="00497DCF" w:rsidRDefault="00FF7DB8" w:rsidP="009521C0">
            <w:pPr>
              <w:pStyle w:val="CCDConvListContents"/>
              <w:ind w:left="851" w:right="141" w:hanging="425"/>
            </w:pPr>
            <w:r w:rsidRPr="00497DCF">
              <w:t>Eighth report: 2024</w:t>
            </w:r>
          </w:p>
        </w:tc>
      </w:tr>
      <w:tr w:rsidR="00FF7DB8" w:rsidRPr="00497DCF" w14:paraId="0D2E5B70" w14:textId="77777777" w:rsidTr="00BF2AFD">
        <w:tc>
          <w:tcPr>
            <w:tcW w:w="10916" w:type="dxa"/>
            <w:gridSpan w:val="4"/>
            <w:vAlign w:val="center"/>
          </w:tcPr>
          <w:p w14:paraId="0D2E5B6F"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Optional Protocol to the Convention on the Elimination of Discrimination Against Women</w:t>
            </w:r>
          </w:p>
        </w:tc>
      </w:tr>
      <w:tr w:rsidR="00FF7DB8" w:rsidRPr="00497DCF" w14:paraId="0D2E5B78" w14:textId="77777777" w:rsidTr="00BF2AFD">
        <w:tc>
          <w:tcPr>
            <w:tcW w:w="2411" w:type="dxa"/>
          </w:tcPr>
          <w:p w14:paraId="0D2E5B71" w14:textId="77777777" w:rsidR="00FF7DB8" w:rsidRPr="00497DCF" w:rsidRDefault="00FF7DB8" w:rsidP="009521C0">
            <w:pPr>
              <w:pStyle w:val="CCDConvListContents"/>
              <w:ind w:left="851" w:right="141" w:hanging="425"/>
              <w:rPr>
                <w:b/>
              </w:rPr>
            </w:pPr>
            <w:r w:rsidRPr="00497DCF">
              <w:rPr>
                <w:bCs w:val="0"/>
              </w:rPr>
              <w:t>7 September 2000</w:t>
            </w:r>
          </w:p>
        </w:tc>
        <w:tc>
          <w:tcPr>
            <w:tcW w:w="1984" w:type="dxa"/>
          </w:tcPr>
          <w:p w14:paraId="0D2E5B72" w14:textId="77777777" w:rsidR="00FF7DB8" w:rsidRPr="00497DCF" w:rsidRDefault="00FF7DB8" w:rsidP="009521C0">
            <w:pPr>
              <w:pStyle w:val="CCDConvListContents"/>
              <w:ind w:left="851" w:right="141" w:hanging="425"/>
            </w:pPr>
            <w:r w:rsidRPr="00497DCF">
              <w:t>7 September 2000</w:t>
            </w:r>
          </w:p>
          <w:p w14:paraId="0D2E5B73" w14:textId="77777777" w:rsidR="00FF7DB8" w:rsidRPr="00497DCF" w:rsidRDefault="00FF7DB8" w:rsidP="009521C0">
            <w:pPr>
              <w:pStyle w:val="CCDConvListContents"/>
              <w:ind w:left="851" w:right="141" w:hanging="425"/>
            </w:pPr>
          </w:p>
        </w:tc>
        <w:tc>
          <w:tcPr>
            <w:tcW w:w="2835" w:type="dxa"/>
          </w:tcPr>
          <w:p w14:paraId="0D2E5B74" w14:textId="77777777" w:rsidR="00FF7DB8" w:rsidRPr="00497DCF" w:rsidRDefault="00FF7DB8" w:rsidP="009521C0">
            <w:pPr>
              <w:pStyle w:val="CCDConvListContents"/>
              <w:ind w:left="851" w:right="141" w:hanging="425"/>
            </w:pPr>
            <w:r w:rsidRPr="00497DCF">
              <w:t xml:space="preserve"> None</w:t>
            </w:r>
          </w:p>
          <w:p w14:paraId="0D2E5B75" w14:textId="77777777" w:rsidR="00FF7DB8" w:rsidRPr="00497DCF" w:rsidRDefault="00FF7DB8" w:rsidP="009521C0">
            <w:pPr>
              <w:pStyle w:val="CCDConvListContents"/>
              <w:ind w:left="851" w:right="141" w:hanging="425"/>
            </w:pPr>
          </w:p>
        </w:tc>
        <w:tc>
          <w:tcPr>
            <w:tcW w:w="3686" w:type="dxa"/>
          </w:tcPr>
          <w:p w14:paraId="0D2E5B76" w14:textId="77777777" w:rsidR="00FF7DB8" w:rsidRPr="00497DCF" w:rsidRDefault="00FF7DB8" w:rsidP="009521C0">
            <w:pPr>
              <w:pStyle w:val="CCDConvListContents"/>
              <w:ind w:left="851" w:right="141" w:hanging="425"/>
            </w:pPr>
            <w:r w:rsidRPr="00497DCF">
              <w:t>N/A</w:t>
            </w:r>
          </w:p>
          <w:p w14:paraId="0D2E5B77" w14:textId="77777777" w:rsidR="00FF7DB8" w:rsidRPr="00497DCF" w:rsidRDefault="00FF7DB8" w:rsidP="009521C0">
            <w:pPr>
              <w:pStyle w:val="CCDConvListContents"/>
              <w:ind w:left="851" w:right="141" w:hanging="425"/>
            </w:pPr>
          </w:p>
        </w:tc>
      </w:tr>
      <w:tr w:rsidR="00FC6F83" w:rsidRPr="00497DCF" w14:paraId="0D2E5B7A" w14:textId="77777777" w:rsidTr="00AE02E9">
        <w:tc>
          <w:tcPr>
            <w:tcW w:w="10916" w:type="dxa"/>
            <w:gridSpan w:val="4"/>
          </w:tcPr>
          <w:p w14:paraId="0D2E5B79" w14:textId="77777777" w:rsidR="00FC6F83" w:rsidRPr="00497DCF" w:rsidRDefault="00FC6F83" w:rsidP="009521C0">
            <w:pPr>
              <w:pStyle w:val="CCDConvListContents"/>
              <w:ind w:left="851" w:right="141" w:hanging="425"/>
              <w:rPr>
                <w:b/>
                <w:lang w:val="en-IE"/>
              </w:rPr>
            </w:pPr>
            <w:r w:rsidRPr="00497DCF">
              <w:rPr>
                <w:b/>
                <w:lang w:val="en-IE"/>
              </w:rPr>
              <w:t>Convention on the Rights of the Child</w:t>
            </w:r>
          </w:p>
        </w:tc>
      </w:tr>
      <w:tr w:rsidR="00FC6F83" w:rsidRPr="00497DCF" w14:paraId="0D2E5B82" w14:textId="77777777" w:rsidTr="00BF2AFD">
        <w:tc>
          <w:tcPr>
            <w:tcW w:w="2411" w:type="dxa"/>
          </w:tcPr>
          <w:p w14:paraId="0D2E5B7B" w14:textId="77777777" w:rsidR="00FC6F83" w:rsidRPr="00497DCF" w:rsidRDefault="00FC6F83" w:rsidP="009521C0">
            <w:pPr>
              <w:pStyle w:val="CCDConvListContents"/>
              <w:ind w:left="851" w:right="141" w:hanging="425"/>
              <w:rPr>
                <w:bCs w:val="0"/>
              </w:rPr>
            </w:pPr>
            <w:r w:rsidRPr="00497DCF">
              <w:rPr>
                <w:bCs w:val="0"/>
              </w:rPr>
              <w:t xml:space="preserve">30 September </w:t>
            </w:r>
            <w:r w:rsidRPr="00497DCF">
              <w:rPr>
                <w:bCs w:val="0"/>
              </w:rPr>
              <w:lastRenderedPageBreak/>
              <w:t>1990</w:t>
            </w:r>
          </w:p>
        </w:tc>
        <w:tc>
          <w:tcPr>
            <w:tcW w:w="1984" w:type="dxa"/>
          </w:tcPr>
          <w:p w14:paraId="0D2E5B7C" w14:textId="77777777" w:rsidR="00FC6F83" w:rsidRPr="00497DCF" w:rsidRDefault="00FC6F83" w:rsidP="009521C0">
            <w:pPr>
              <w:pStyle w:val="CCDConvListContents"/>
              <w:ind w:left="851" w:right="141" w:hanging="425"/>
            </w:pPr>
            <w:r w:rsidRPr="00497DCF">
              <w:lastRenderedPageBreak/>
              <w:t xml:space="preserve">28 September </w:t>
            </w:r>
            <w:r w:rsidRPr="00497DCF">
              <w:lastRenderedPageBreak/>
              <w:t>1992</w:t>
            </w:r>
          </w:p>
        </w:tc>
        <w:tc>
          <w:tcPr>
            <w:tcW w:w="2835" w:type="dxa"/>
          </w:tcPr>
          <w:p w14:paraId="0D2E5B7D" w14:textId="77777777" w:rsidR="00FC6F83" w:rsidRPr="00497DCF" w:rsidRDefault="00FC6F83" w:rsidP="009521C0">
            <w:pPr>
              <w:pStyle w:val="CCDConvListContents"/>
              <w:ind w:left="851" w:right="141" w:hanging="425"/>
            </w:pPr>
            <w:r w:rsidRPr="00497DCF">
              <w:lastRenderedPageBreak/>
              <w:t>None</w:t>
            </w:r>
          </w:p>
        </w:tc>
        <w:tc>
          <w:tcPr>
            <w:tcW w:w="3686" w:type="dxa"/>
          </w:tcPr>
          <w:p w14:paraId="0D2E5B7E" w14:textId="77777777" w:rsidR="00FC6F83" w:rsidRPr="00497DCF" w:rsidRDefault="00FC6F83" w:rsidP="00FC6F83">
            <w:pPr>
              <w:pStyle w:val="CCDConvListContents"/>
              <w:ind w:left="851" w:right="141" w:hanging="425"/>
              <w:rPr>
                <w:lang w:val="en-IE"/>
              </w:rPr>
            </w:pPr>
            <w:r w:rsidRPr="00497DCF">
              <w:rPr>
                <w:lang w:val="en-IE"/>
              </w:rPr>
              <w:t>First report: 1996</w:t>
            </w:r>
          </w:p>
          <w:p w14:paraId="0D2E5B7F" w14:textId="77777777" w:rsidR="00FC6F83" w:rsidRPr="00497DCF" w:rsidRDefault="00FC6F83" w:rsidP="00FC6F83">
            <w:pPr>
              <w:pStyle w:val="CCDConvListContents"/>
              <w:ind w:left="851" w:right="141" w:hanging="425"/>
              <w:rPr>
                <w:lang w:val="en-IE"/>
              </w:rPr>
            </w:pPr>
            <w:r w:rsidRPr="00497DCF">
              <w:rPr>
                <w:lang w:val="en-IE"/>
              </w:rPr>
              <w:lastRenderedPageBreak/>
              <w:t>Second report: 2005</w:t>
            </w:r>
          </w:p>
          <w:p w14:paraId="0D2E5B80" w14:textId="77777777" w:rsidR="00FC6F83" w:rsidRPr="00497DCF" w:rsidRDefault="00FC6F83" w:rsidP="00A56289">
            <w:pPr>
              <w:pStyle w:val="CCDConvListContents"/>
              <w:ind w:left="486" w:right="141" w:hanging="60"/>
              <w:rPr>
                <w:lang w:val="en-IE"/>
              </w:rPr>
            </w:pPr>
            <w:r w:rsidRPr="00497DCF">
              <w:rPr>
                <w:lang w:val="en-IE"/>
              </w:rPr>
              <w:t>Combined third and fourth report: 2013</w:t>
            </w:r>
          </w:p>
          <w:p w14:paraId="0D2E5B81" w14:textId="77777777" w:rsidR="00FC6F83" w:rsidRPr="00497DCF" w:rsidRDefault="00FC6F83" w:rsidP="00A56289">
            <w:pPr>
              <w:pStyle w:val="CCDConvListContents"/>
              <w:ind w:left="486" w:right="141" w:hanging="60"/>
              <w:rPr>
                <w:lang w:val="en-IE"/>
              </w:rPr>
            </w:pPr>
            <w:r w:rsidRPr="00497DCF">
              <w:rPr>
                <w:lang w:val="en-IE"/>
              </w:rPr>
              <w:t>Combined fifth and sixth report: 2022</w:t>
            </w:r>
          </w:p>
        </w:tc>
      </w:tr>
      <w:tr w:rsidR="00FC6F83" w:rsidRPr="00497DCF" w14:paraId="0D2E5B84" w14:textId="77777777" w:rsidTr="00AE02E9">
        <w:tc>
          <w:tcPr>
            <w:tcW w:w="10916" w:type="dxa"/>
            <w:gridSpan w:val="4"/>
          </w:tcPr>
          <w:p w14:paraId="0D2E5B83" w14:textId="77777777" w:rsidR="00FC6F83" w:rsidRPr="00497DCF" w:rsidRDefault="00FC6F83" w:rsidP="00FC6F83">
            <w:pPr>
              <w:pStyle w:val="CCDConvListContents"/>
              <w:ind w:left="851" w:right="141" w:hanging="425"/>
              <w:rPr>
                <w:lang w:val="en-IE"/>
              </w:rPr>
            </w:pPr>
            <w:r w:rsidRPr="00497DCF">
              <w:rPr>
                <w:b/>
                <w:bCs w:val="0"/>
                <w:lang w:val="en-IE"/>
              </w:rPr>
              <w:lastRenderedPageBreak/>
              <w:t>Optional Protocol to the Convention on the Rights of the Child on the involvement of children in armed conflict</w:t>
            </w:r>
          </w:p>
        </w:tc>
      </w:tr>
      <w:tr w:rsidR="00FC6F83" w:rsidRPr="00497DCF" w14:paraId="0D2E5B8A" w14:textId="77777777" w:rsidTr="00BF2AFD">
        <w:tc>
          <w:tcPr>
            <w:tcW w:w="2411" w:type="dxa"/>
          </w:tcPr>
          <w:p w14:paraId="0D2E5B85" w14:textId="77777777" w:rsidR="00FC6F83" w:rsidRPr="00497DCF" w:rsidRDefault="00FC6F83" w:rsidP="009521C0">
            <w:pPr>
              <w:pStyle w:val="CCDConvListContents"/>
              <w:ind w:left="851" w:right="141" w:hanging="425"/>
              <w:rPr>
                <w:bCs w:val="0"/>
              </w:rPr>
            </w:pPr>
            <w:r w:rsidRPr="00497DCF">
              <w:rPr>
                <w:bCs w:val="0"/>
              </w:rPr>
              <w:t>7 September 2000</w:t>
            </w:r>
          </w:p>
        </w:tc>
        <w:tc>
          <w:tcPr>
            <w:tcW w:w="1984" w:type="dxa"/>
          </w:tcPr>
          <w:p w14:paraId="0D2E5B86" w14:textId="77777777" w:rsidR="00FC6F83" w:rsidRPr="00497DCF" w:rsidRDefault="00FC6F83" w:rsidP="009521C0">
            <w:pPr>
              <w:pStyle w:val="CCDConvListContents"/>
              <w:ind w:left="851" w:right="141" w:hanging="425"/>
            </w:pPr>
            <w:r w:rsidRPr="00497DCF">
              <w:t>18 November 2002</w:t>
            </w:r>
          </w:p>
        </w:tc>
        <w:tc>
          <w:tcPr>
            <w:tcW w:w="2835" w:type="dxa"/>
          </w:tcPr>
          <w:p w14:paraId="0D2E5B87" w14:textId="77777777" w:rsidR="00FC6F83" w:rsidRPr="00497DCF" w:rsidRDefault="00FC6F83" w:rsidP="009521C0">
            <w:pPr>
              <w:pStyle w:val="CCDConvListContents"/>
              <w:ind w:left="851" w:right="141" w:hanging="425"/>
            </w:pPr>
            <w:r w:rsidRPr="00497DCF">
              <w:t>Declaration:</w:t>
            </w:r>
          </w:p>
          <w:p w14:paraId="0D2E5B88" w14:textId="77777777" w:rsidR="00FC6F83" w:rsidRPr="00497DCF" w:rsidRDefault="00FC6F83" w:rsidP="009521C0">
            <w:pPr>
              <w:pStyle w:val="CCDConvListContents"/>
              <w:ind w:left="851" w:right="141" w:hanging="425"/>
            </w:pPr>
            <w:r w:rsidRPr="00497DCF">
              <w:t>Article 3(2)</w:t>
            </w:r>
          </w:p>
        </w:tc>
        <w:tc>
          <w:tcPr>
            <w:tcW w:w="3686" w:type="dxa"/>
          </w:tcPr>
          <w:p w14:paraId="0D2E5B89" w14:textId="77777777" w:rsidR="00FC6F83" w:rsidRPr="00497DCF" w:rsidRDefault="00FC6F83" w:rsidP="00FC6F83">
            <w:pPr>
              <w:pStyle w:val="CCDConvListContents"/>
              <w:ind w:left="851" w:right="141" w:hanging="425"/>
            </w:pPr>
            <w:r w:rsidRPr="00497DCF">
              <w:t>N/A</w:t>
            </w:r>
          </w:p>
        </w:tc>
      </w:tr>
      <w:tr w:rsidR="00327B6C" w:rsidRPr="00497DCF" w14:paraId="0D2E5B8C" w14:textId="77777777" w:rsidTr="00AE02E9">
        <w:tc>
          <w:tcPr>
            <w:tcW w:w="10916" w:type="dxa"/>
            <w:gridSpan w:val="4"/>
          </w:tcPr>
          <w:p w14:paraId="0D2E5B8B" w14:textId="77777777" w:rsidR="00327B6C" w:rsidRPr="00497DCF" w:rsidRDefault="00327B6C" w:rsidP="00FC6F83">
            <w:pPr>
              <w:pStyle w:val="CCDConvListContents"/>
              <w:ind w:left="851" w:right="141" w:hanging="425"/>
              <w:rPr>
                <w:b/>
                <w:lang w:val="en-IE"/>
              </w:rPr>
            </w:pPr>
            <w:r w:rsidRPr="00497DCF">
              <w:rPr>
                <w:b/>
                <w:bCs w:val="0"/>
                <w:lang w:val="en-IE"/>
              </w:rPr>
              <w:t>Optional Protocol to the Convention on the Rights of the Child on a communications procedure</w:t>
            </w:r>
          </w:p>
        </w:tc>
      </w:tr>
      <w:tr w:rsidR="00327B6C" w:rsidRPr="00497DCF" w14:paraId="0D2E5B91" w14:textId="77777777" w:rsidTr="00BF2AFD">
        <w:tc>
          <w:tcPr>
            <w:tcW w:w="2411" w:type="dxa"/>
          </w:tcPr>
          <w:p w14:paraId="0D2E5B8D" w14:textId="77777777" w:rsidR="00327B6C" w:rsidRPr="00497DCF" w:rsidRDefault="00327B6C" w:rsidP="009521C0">
            <w:pPr>
              <w:pStyle w:val="CCDConvListContents"/>
              <w:ind w:left="851" w:right="141" w:hanging="425"/>
              <w:rPr>
                <w:bCs w:val="0"/>
              </w:rPr>
            </w:pPr>
            <w:r w:rsidRPr="00497DCF">
              <w:rPr>
                <w:bCs w:val="0"/>
              </w:rPr>
              <w:t>24 September 2014</w:t>
            </w:r>
          </w:p>
        </w:tc>
        <w:tc>
          <w:tcPr>
            <w:tcW w:w="1984" w:type="dxa"/>
          </w:tcPr>
          <w:p w14:paraId="0D2E5B8E" w14:textId="77777777" w:rsidR="00327B6C" w:rsidRPr="00497DCF" w:rsidRDefault="00327B6C" w:rsidP="009521C0">
            <w:pPr>
              <w:pStyle w:val="CCDConvListContents"/>
              <w:ind w:left="851" w:right="141" w:hanging="425"/>
            </w:pPr>
            <w:r w:rsidRPr="00497DCF">
              <w:t>24 September 2014</w:t>
            </w:r>
          </w:p>
        </w:tc>
        <w:tc>
          <w:tcPr>
            <w:tcW w:w="2835" w:type="dxa"/>
          </w:tcPr>
          <w:p w14:paraId="0D2E5B8F" w14:textId="77777777" w:rsidR="00327B6C" w:rsidRPr="00497DCF" w:rsidRDefault="00327B6C" w:rsidP="009521C0">
            <w:pPr>
              <w:pStyle w:val="CCDConvListContents"/>
              <w:ind w:left="851" w:right="141" w:hanging="425"/>
            </w:pPr>
            <w:r w:rsidRPr="00497DCF">
              <w:t>None</w:t>
            </w:r>
          </w:p>
        </w:tc>
        <w:tc>
          <w:tcPr>
            <w:tcW w:w="3686" w:type="dxa"/>
          </w:tcPr>
          <w:p w14:paraId="0D2E5B90" w14:textId="77777777" w:rsidR="00327B6C" w:rsidRPr="00497DCF" w:rsidRDefault="00327B6C" w:rsidP="00FC6F83">
            <w:pPr>
              <w:pStyle w:val="CCDConvListContents"/>
              <w:ind w:left="851" w:right="141" w:hanging="425"/>
            </w:pPr>
            <w:r w:rsidRPr="00497DCF">
              <w:t>N/A</w:t>
            </w:r>
          </w:p>
        </w:tc>
      </w:tr>
      <w:tr w:rsidR="00FF7DB8" w:rsidRPr="00497DCF" w14:paraId="0D2E5B93" w14:textId="77777777" w:rsidTr="00BF2AFD">
        <w:tc>
          <w:tcPr>
            <w:tcW w:w="10916" w:type="dxa"/>
            <w:gridSpan w:val="4"/>
            <w:vAlign w:val="center"/>
          </w:tcPr>
          <w:p w14:paraId="0D2E5B92"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International Convention on the Elimination of All Forms of Racial Discrimination</w:t>
            </w:r>
          </w:p>
        </w:tc>
      </w:tr>
      <w:tr w:rsidR="00FF7DB8" w:rsidRPr="00497DCF" w14:paraId="0D2E5B9E" w14:textId="77777777" w:rsidTr="00BF2AFD">
        <w:tc>
          <w:tcPr>
            <w:tcW w:w="2411" w:type="dxa"/>
          </w:tcPr>
          <w:p w14:paraId="0D2E5B94" w14:textId="77777777" w:rsidR="00FF7DB8" w:rsidRPr="00497DCF" w:rsidRDefault="00FF7DB8" w:rsidP="009521C0">
            <w:pPr>
              <w:pStyle w:val="CCDConvListContents"/>
              <w:ind w:left="851" w:right="141" w:hanging="425"/>
              <w:rPr>
                <w:b/>
              </w:rPr>
            </w:pPr>
            <w:r w:rsidRPr="00497DCF">
              <w:rPr>
                <w:bCs w:val="0"/>
              </w:rPr>
              <w:t>21 March 1968</w:t>
            </w:r>
          </w:p>
        </w:tc>
        <w:tc>
          <w:tcPr>
            <w:tcW w:w="1984" w:type="dxa"/>
          </w:tcPr>
          <w:p w14:paraId="0D2E5B95" w14:textId="77777777" w:rsidR="00FF7DB8" w:rsidRPr="00497DCF" w:rsidRDefault="00FF7DB8" w:rsidP="009521C0">
            <w:pPr>
              <w:pStyle w:val="CCDConvListContents"/>
              <w:ind w:left="851" w:right="141" w:hanging="425"/>
            </w:pPr>
            <w:r w:rsidRPr="00497DCF">
              <w:t>29 December 2000</w:t>
            </w:r>
          </w:p>
        </w:tc>
        <w:tc>
          <w:tcPr>
            <w:tcW w:w="2835" w:type="dxa"/>
          </w:tcPr>
          <w:p w14:paraId="0D2E5B96" w14:textId="77777777" w:rsidR="00FF7DB8" w:rsidRPr="00497DCF" w:rsidRDefault="00FF7DB8" w:rsidP="009521C0">
            <w:pPr>
              <w:pStyle w:val="CCDConvListContents"/>
              <w:ind w:left="851" w:right="141" w:hanging="425"/>
            </w:pPr>
            <w:r w:rsidRPr="00497DCF">
              <w:t>Reservation</w:t>
            </w:r>
            <w:r w:rsidR="00950370" w:rsidRPr="00497DCF">
              <w:t>/</w:t>
            </w:r>
            <w:r w:rsidR="00FB73F3" w:rsidRPr="00497DCF">
              <w:br/>
            </w:r>
            <w:r w:rsidR="00950370" w:rsidRPr="00497DCF">
              <w:t>Declaration</w:t>
            </w:r>
            <w:r w:rsidRPr="00497DCF">
              <w:t>:</w:t>
            </w:r>
          </w:p>
          <w:p w14:paraId="0D2E5B97" w14:textId="77777777" w:rsidR="00FF7DB8" w:rsidRPr="00497DCF" w:rsidRDefault="00FF7DB8" w:rsidP="009521C0">
            <w:pPr>
              <w:pStyle w:val="CCDConvListContents"/>
              <w:ind w:left="851" w:right="141" w:hanging="425"/>
            </w:pPr>
            <w:r w:rsidRPr="00497DCF">
              <w:t>Article 4</w:t>
            </w:r>
          </w:p>
          <w:p w14:paraId="0D2E5B98" w14:textId="77777777" w:rsidR="00FF7DB8" w:rsidRPr="00497DCF" w:rsidRDefault="00FF7DB8" w:rsidP="009521C0">
            <w:pPr>
              <w:pStyle w:val="CCDConvListContents"/>
              <w:ind w:left="851" w:right="141" w:hanging="425"/>
            </w:pPr>
          </w:p>
        </w:tc>
        <w:tc>
          <w:tcPr>
            <w:tcW w:w="3686" w:type="dxa"/>
          </w:tcPr>
          <w:p w14:paraId="0D2E5B99" w14:textId="77777777" w:rsidR="00FF7DB8" w:rsidRPr="00497DCF" w:rsidRDefault="00FF7DB8" w:rsidP="00A56289">
            <w:pPr>
              <w:pStyle w:val="CCDConvListContents"/>
              <w:ind w:left="486" w:right="141" w:hanging="60"/>
              <w:rPr>
                <w:lang w:val="en-IE"/>
              </w:rPr>
            </w:pPr>
            <w:r w:rsidRPr="00497DCF">
              <w:rPr>
                <w:lang w:val="en-IE"/>
              </w:rPr>
              <w:t>Combined first and second report: 2004</w:t>
            </w:r>
          </w:p>
          <w:p w14:paraId="0D2E5B9A" w14:textId="77777777" w:rsidR="00FF7DB8" w:rsidRPr="00497DCF" w:rsidRDefault="00FF7DB8" w:rsidP="00A56289">
            <w:pPr>
              <w:pStyle w:val="CCDConvListContents"/>
              <w:ind w:left="486" w:right="141" w:hanging="60"/>
              <w:rPr>
                <w:lang w:val="en-IE"/>
              </w:rPr>
            </w:pPr>
            <w:r w:rsidRPr="00497DCF">
              <w:rPr>
                <w:lang w:val="en-IE"/>
              </w:rPr>
              <w:t>Combined third and fourth report: 2009</w:t>
            </w:r>
          </w:p>
          <w:p w14:paraId="0D2E5B9B" w14:textId="77777777" w:rsidR="00FF7DB8" w:rsidRPr="00497DCF" w:rsidRDefault="00FF7DB8" w:rsidP="00A56289">
            <w:pPr>
              <w:pStyle w:val="CCDConvListContents"/>
              <w:ind w:left="486" w:right="141" w:hanging="60"/>
              <w:rPr>
                <w:lang w:val="en-IE"/>
              </w:rPr>
            </w:pPr>
            <w:r w:rsidRPr="00497DCF">
              <w:rPr>
                <w:lang w:val="en-IE"/>
              </w:rPr>
              <w:t>Combined fifth</w:t>
            </w:r>
            <w:r w:rsidR="00A441B5" w:rsidRPr="00497DCF">
              <w:rPr>
                <w:lang w:val="en-IE"/>
              </w:rPr>
              <w:t xml:space="preserve"> to ninth </w:t>
            </w:r>
            <w:r w:rsidRPr="00497DCF">
              <w:rPr>
                <w:lang w:val="en-IE"/>
              </w:rPr>
              <w:t>report</w:t>
            </w:r>
            <w:r w:rsidR="00A441B5" w:rsidRPr="00497DCF">
              <w:rPr>
                <w:lang w:val="en-IE"/>
              </w:rPr>
              <w:t>s</w:t>
            </w:r>
            <w:r w:rsidRPr="00497DCF">
              <w:rPr>
                <w:lang w:val="en-IE"/>
              </w:rPr>
              <w:t xml:space="preserve">: 2018 </w:t>
            </w:r>
          </w:p>
          <w:p w14:paraId="0D2E5B9C" w14:textId="77777777" w:rsidR="00A441B5" w:rsidRPr="00497DCF" w:rsidRDefault="00A441B5" w:rsidP="00A56289">
            <w:pPr>
              <w:pStyle w:val="CCDConvListContents"/>
              <w:ind w:left="486" w:right="141" w:hanging="60"/>
              <w:rPr>
                <w:lang w:val="en-IE"/>
              </w:rPr>
            </w:pPr>
            <w:r w:rsidRPr="00497DCF">
              <w:rPr>
                <w:lang w:val="en-IE"/>
              </w:rPr>
              <w:t>Co</w:t>
            </w:r>
            <w:r w:rsidR="00950370" w:rsidRPr="00497DCF">
              <w:rPr>
                <w:lang w:val="en-IE"/>
              </w:rPr>
              <w:t>mbined tenth to twelfth reports</w:t>
            </w:r>
            <w:r w:rsidRPr="00497DCF">
              <w:rPr>
                <w:lang w:val="en-IE"/>
              </w:rPr>
              <w:t>: 2025</w:t>
            </w:r>
          </w:p>
          <w:p w14:paraId="0D2E5B9D" w14:textId="77777777" w:rsidR="00FF7DB8" w:rsidRPr="00497DCF" w:rsidRDefault="00FF7DB8" w:rsidP="009521C0">
            <w:pPr>
              <w:pStyle w:val="CCDConvListContents"/>
              <w:ind w:left="851" w:right="141" w:hanging="425"/>
              <w:rPr>
                <w:lang w:val="en-IE"/>
              </w:rPr>
            </w:pPr>
          </w:p>
        </w:tc>
      </w:tr>
      <w:tr w:rsidR="00FF7DB8" w:rsidRPr="00497DCF" w14:paraId="0D2E5BA0" w14:textId="77777777" w:rsidTr="00BF2AFD">
        <w:tc>
          <w:tcPr>
            <w:tcW w:w="10916" w:type="dxa"/>
            <w:gridSpan w:val="4"/>
            <w:vAlign w:val="center"/>
          </w:tcPr>
          <w:p w14:paraId="0D2E5B9F" w14:textId="77777777" w:rsidR="00FF7DB8" w:rsidRPr="00497DCF" w:rsidRDefault="00FF7DB8" w:rsidP="009521C0">
            <w:pPr>
              <w:spacing w:before="40" w:after="40"/>
              <w:ind w:left="851" w:right="141" w:hanging="425"/>
              <w:rPr>
                <w:rFonts w:ascii="Times New Roman" w:hAnsi="Times New Roman" w:cs="Times New Roman"/>
                <w:sz w:val="24"/>
                <w:lang w:val="en-IE"/>
              </w:rPr>
            </w:pPr>
            <w:r w:rsidRPr="00497DCF">
              <w:rPr>
                <w:rFonts w:ascii="Times New Roman" w:hAnsi="Times New Roman" w:cs="Times New Roman"/>
                <w:b/>
                <w:sz w:val="24"/>
                <w:szCs w:val="24"/>
                <w:lang w:val="en-IE"/>
              </w:rPr>
              <w:t>Convention against Torture and Other Cruel, Inhuman or Degrading Treatment or Punishment</w:t>
            </w:r>
          </w:p>
        </w:tc>
      </w:tr>
      <w:tr w:rsidR="00FF7DB8" w:rsidRPr="00497DCF" w14:paraId="0D2E5BAF" w14:textId="77777777" w:rsidTr="00327B6C">
        <w:trPr>
          <w:trHeight w:val="61"/>
        </w:trPr>
        <w:tc>
          <w:tcPr>
            <w:tcW w:w="2411" w:type="dxa"/>
          </w:tcPr>
          <w:p w14:paraId="0D2E5BA1" w14:textId="77777777" w:rsidR="00FF7DB8" w:rsidRPr="00497DCF" w:rsidRDefault="00FF7DB8" w:rsidP="009521C0">
            <w:pPr>
              <w:pStyle w:val="CCDConvListContents"/>
              <w:ind w:left="851" w:right="141" w:hanging="425"/>
              <w:rPr>
                <w:bCs w:val="0"/>
              </w:rPr>
            </w:pPr>
            <w:r w:rsidRPr="00497DCF">
              <w:rPr>
                <w:bCs w:val="0"/>
              </w:rPr>
              <w:t xml:space="preserve">28 September 1992 </w:t>
            </w:r>
          </w:p>
          <w:p w14:paraId="0D2E5BA2" w14:textId="77777777" w:rsidR="00300311" w:rsidRPr="00497DCF" w:rsidRDefault="00300311" w:rsidP="009521C0">
            <w:pPr>
              <w:pStyle w:val="CCDConvListContents"/>
              <w:ind w:left="851" w:right="141" w:hanging="425"/>
              <w:rPr>
                <w:bCs w:val="0"/>
              </w:rPr>
            </w:pPr>
          </w:p>
          <w:p w14:paraId="0D2E5BA3" w14:textId="77777777" w:rsidR="00300311" w:rsidRPr="00497DCF" w:rsidRDefault="00300311" w:rsidP="009521C0">
            <w:pPr>
              <w:pStyle w:val="CCDConvListContents"/>
              <w:ind w:left="851" w:right="141" w:hanging="425"/>
              <w:rPr>
                <w:bCs w:val="0"/>
              </w:rPr>
            </w:pPr>
          </w:p>
          <w:p w14:paraId="0D2E5BA4" w14:textId="77777777" w:rsidR="00300311" w:rsidRPr="00497DCF" w:rsidRDefault="00300311" w:rsidP="009521C0">
            <w:pPr>
              <w:pStyle w:val="CCDConvListContents"/>
              <w:ind w:left="851" w:right="141" w:hanging="425"/>
              <w:rPr>
                <w:bCs w:val="0"/>
              </w:rPr>
            </w:pPr>
          </w:p>
          <w:p w14:paraId="0D2E5BA5" w14:textId="77777777" w:rsidR="00300311" w:rsidRPr="00497DCF" w:rsidRDefault="00300311" w:rsidP="00300311">
            <w:pPr>
              <w:pStyle w:val="CCDConvListContents"/>
              <w:ind w:left="851" w:right="-8568" w:hanging="851"/>
              <w:rPr>
                <w:b/>
              </w:rPr>
            </w:pPr>
            <w:r w:rsidRPr="00497DCF">
              <w:rPr>
                <w:b/>
              </w:rPr>
              <w:t xml:space="preserve"> </w:t>
            </w:r>
          </w:p>
        </w:tc>
        <w:tc>
          <w:tcPr>
            <w:tcW w:w="1984" w:type="dxa"/>
          </w:tcPr>
          <w:p w14:paraId="0D2E5BA6" w14:textId="77777777" w:rsidR="00FF7DB8" w:rsidRPr="00497DCF" w:rsidRDefault="00FF7DB8" w:rsidP="009521C0">
            <w:pPr>
              <w:pStyle w:val="CCDConvListContents"/>
              <w:ind w:left="851" w:right="141" w:hanging="425"/>
            </w:pPr>
            <w:r w:rsidRPr="00497DCF">
              <w:t xml:space="preserve">11 April 2002 </w:t>
            </w:r>
          </w:p>
        </w:tc>
        <w:tc>
          <w:tcPr>
            <w:tcW w:w="2835" w:type="dxa"/>
          </w:tcPr>
          <w:p w14:paraId="0D2E5BA7" w14:textId="77777777" w:rsidR="00FF7DB8" w:rsidRPr="00497DCF" w:rsidRDefault="00FF7DB8" w:rsidP="009521C0">
            <w:pPr>
              <w:pStyle w:val="CCDConvListContents"/>
              <w:ind w:left="851" w:right="141" w:hanging="425"/>
            </w:pPr>
            <w:r w:rsidRPr="00497DCF">
              <w:t xml:space="preserve">Declarations: </w:t>
            </w:r>
          </w:p>
          <w:p w14:paraId="0D2E5BA8" w14:textId="77777777" w:rsidR="00FF7DB8" w:rsidRPr="00497DCF" w:rsidRDefault="00FF7DB8" w:rsidP="009521C0">
            <w:pPr>
              <w:pStyle w:val="CCDConvListContents"/>
              <w:ind w:left="851" w:right="141" w:hanging="425"/>
            </w:pPr>
            <w:r w:rsidRPr="00497DCF">
              <w:t xml:space="preserve">Article 21; </w:t>
            </w:r>
          </w:p>
          <w:p w14:paraId="0D2E5BA9" w14:textId="77777777" w:rsidR="00FF7DB8" w:rsidRPr="00497DCF" w:rsidRDefault="00FF7DB8" w:rsidP="009521C0">
            <w:pPr>
              <w:pStyle w:val="CCDConvListContents"/>
              <w:ind w:left="851" w:right="141" w:hanging="425"/>
            </w:pPr>
            <w:r w:rsidRPr="00497DCF">
              <w:t xml:space="preserve">Article 22. </w:t>
            </w:r>
          </w:p>
        </w:tc>
        <w:tc>
          <w:tcPr>
            <w:tcW w:w="3686" w:type="dxa"/>
          </w:tcPr>
          <w:p w14:paraId="0D2E5BAA" w14:textId="77777777" w:rsidR="00FF7DB8" w:rsidRPr="00497DCF" w:rsidRDefault="00FF7DB8" w:rsidP="009521C0">
            <w:pPr>
              <w:pStyle w:val="CCDConvListContents"/>
              <w:ind w:left="851" w:right="141" w:hanging="425"/>
              <w:rPr>
                <w:lang w:val="en-IE"/>
              </w:rPr>
            </w:pPr>
            <w:r w:rsidRPr="00497DCF">
              <w:rPr>
                <w:lang w:val="en-IE"/>
              </w:rPr>
              <w:t>First report: 2009</w:t>
            </w:r>
          </w:p>
          <w:p w14:paraId="0D2E5BAB" w14:textId="77777777" w:rsidR="00FF7DB8" w:rsidRPr="00497DCF" w:rsidRDefault="00FF7DB8" w:rsidP="009521C0">
            <w:pPr>
              <w:pStyle w:val="CCDConvListContents"/>
              <w:ind w:left="851" w:right="141" w:hanging="425"/>
              <w:rPr>
                <w:lang w:val="en-IE"/>
              </w:rPr>
            </w:pPr>
            <w:r w:rsidRPr="00497DCF">
              <w:rPr>
                <w:lang w:val="en-IE"/>
              </w:rPr>
              <w:t>Second report: 2017</w:t>
            </w:r>
            <w:r w:rsidR="00F663A8" w:rsidRPr="00497DCF">
              <w:rPr>
                <w:lang w:val="en-IE"/>
              </w:rPr>
              <w:t xml:space="preserve">  </w:t>
            </w:r>
          </w:p>
          <w:p w14:paraId="0D2E5BAC" w14:textId="77777777" w:rsidR="00D326D7" w:rsidRPr="00497DCF" w:rsidRDefault="000A170C" w:rsidP="00D326D7">
            <w:pPr>
              <w:pStyle w:val="CCDConvListContents"/>
              <w:ind w:left="851" w:right="141" w:hanging="425"/>
              <w:rPr>
                <w:i/>
                <w:lang w:val="en-IE"/>
              </w:rPr>
            </w:pPr>
            <w:r w:rsidRPr="00497DCF">
              <w:rPr>
                <w:lang w:val="en-IE"/>
              </w:rPr>
              <w:t>Third report : due 2021 (</w:t>
            </w:r>
            <w:r w:rsidRPr="00497DCF">
              <w:rPr>
                <w:i/>
                <w:lang w:val="en-IE"/>
              </w:rPr>
              <w:t>not yet submitted)</w:t>
            </w:r>
          </w:p>
          <w:p w14:paraId="0D2E5BAD" w14:textId="77777777" w:rsidR="00D326D7" w:rsidRPr="00497DCF" w:rsidRDefault="00D326D7" w:rsidP="00D326D7">
            <w:pPr>
              <w:pStyle w:val="CCDConvListContents"/>
              <w:ind w:left="851" w:right="141" w:hanging="425"/>
              <w:rPr>
                <w:i/>
                <w:lang w:val="en-IE"/>
              </w:rPr>
            </w:pPr>
          </w:p>
          <w:p w14:paraId="0D2E5BAE" w14:textId="77777777" w:rsidR="00D326D7" w:rsidRPr="00497DCF" w:rsidRDefault="00D326D7" w:rsidP="00D326D7">
            <w:pPr>
              <w:pStyle w:val="CCDConvListContents"/>
              <w:ind w:left="851" w:right="141" w:hanging="425"/>
              <w:rPr>
                <w:lang w:val="en-IE"/>
              </w:rPr>
            </w:pPr>
          </w:p>
        </w:tc>
      </w:tr>
      <w:tr w:rsidR="00300311" w:rsidRPr="00497DCF" w14:paraId="0D2E5BB1" w14:textId="77777777" w:rsidTr="00AE02E9">
        <w:trPr>
          <w:trHeight w:val="61"/>
        </w:trPr>
        <w:tc>
          <w:tcPr>
            <w:tcW w:w="10916" w:type="dxa"/>
            <w:gridSpan w:val="4"/>
          </w:tcPr>
          <w:p w14:paraId="0D2E5BB0" w14:textId="77777777" w:rsidR="00300311" w:rsidRPr="00497DCF" w:rsidRDefault="00FC6F83" w:rsidP="009521C0">
            <w:pPr>
              <w:pStyle w:val="CCDConvListContents"/>
              <w:ind w:left="851" w:right="141" w:hanging="425"/>
              <w:rPr>
                <w:lang w:val="en-IE"/>
              </w:rPr>
            </w:pPr>
            <w:r w:rsidRPr="00497DCF">
              <w:rPr>
                <w:b/>
                <w:bCs w:val="0"/>
                <w:lang w:val="en-IE"/>
              </w:rPr>
              <w:t>Convention on the Rights of Persons with Disabilities</w:t>
            </w:r>
          </w:p>
        </w:tc>
      </w:tr>
      <w:tr w:rsidR="00300311" w:rsidRPr="00497DCF" w14:paraId="0D2E5BBB" w14:textId="77777777" w:rsidTr="00300311">
        <w:trPr>
          <w:trHeight w:val="61"/>
        </w:trPr>
        <w:tc>
          <w:tcPr>
            <w:tcW w:w="2411" w:type="dxa"/>
          </w:tcPr>
          <w:p w14:paraId="0D2E5BB2" w14:textId="77777777" w:rsidR="00300311" w:rsidRPr="00497DCF" w:rsidRDefault="00FC6F83" w:rsidP="009521C0">
            <w:pPr>
              <w:pStyle w:val="CCDConvListContents"/>
              <w:ind w:left="851" w:right="141" w:hanging="425"/>
              <w:rPr>
                <w:bCs w:val="0"/>
              </w:rPr>
            </w:pPr>
            <w:r w:rsidRPr="00497DCF">
              <w:rPr>
                <w:bCs w:val="0"/>
              </w:rPr>
              <w:t>30 March 2007</w:t>
            </w:r>
          </w:p>
        </w:tc>
        <w:tc>
          <w:tcPr>
            <w:tcW w:w="1984" w:type="dxa"/>
          </w:tcPr>
          <w:p w14:paraId="0D2E5BB3" w14:textId="77777777" w:rsidR="00300311" w:rsidRPr="00497DCF" w:rsidRDefault="00FC6F83" w:rsidP="009521C0">
            <w:pPr>
              <w:pStyle w:val="CCDConvListContents"/>
              <w:ind w:left="851" w:right="141" w:hanging="425"/>
            </w:pPr>
            <w:r w:rsidRPr="00497DCF">
              <w:t>20 March 2018</w:t>
            </w:r>
          </w:p>
        </w:tc>
        <w:tc>
          <w:tcPr>
            <w:tcW w:w="2835" w:type="dxa"/>
          </w:tcPr>
          <w:p w14:paraId="0D2E5BB4" w14:textId="77777777" w:rsidR="00300311" w:rsidRPr="00497DCF" w:rsidRDefault="00950370" w:rsidP="009521C0">
            <w:pPr>
              <w:pStyle w:val="CCDConvListContents"/>
              <w:ind w:left="851" w:right="141" w:hanging="425"/>
            </w:pPr>
            <w:r w:rsidRPr="00497DCF">
              <w:t>Reservation :</w:t>
            </w:r>
          </w:p>
          <w:p w14:paraId="0D2E5BB5" w14:textId="77777777" w:rsidR="00950370" w:rsidRPr="00497DCF" w:rsidRDefault="00950370" w:rsidP="009521C0">
            <w:pPr>
              <w:pStyle w:val="CCDConvListContents"/>
              <w:ind w:left="851" w:right="141" w:hanging="425"/>
            </w:pPr>
            <w:r w:rsidRPr="00497DCF">
              <w:t>Article 27(1)</w:t>
            </w:r>
            <w:r w:rsidR="00FB73F3" w:rsidRPr="00497DCF">
              <w:t>;</w:t>
            </w:r>
          </w:p>
          <w:p w14:paraId="0D2E5BB6" w14:textId="77777777" w:rsidR="00950370" w:rsidRPr="00497DCF" w:rsidRDefault="00950370" w:rsidP="009521C0">
            <w:pPr>
              <w:pStyle w:val="CCDConvListContents"/>
              <w:ind w:left="851" w:right="141" w:hanging="425"/>
            </w:pPr>
            <w:r w:rsidRPr="00497DCF">
              <w:t>Declaration and reservation: Article 12</w:t>
            </w:r>
            <w:r w:rsidR="00FB73F3" w:rsidRPr="00497DCF">
              <w:t>;</w:t>
            </w:r>
          </w:p>
          <w:p w14:paraId="0D2E5BB7" w14:textId="77777777" w:rsidR="00950370" w:rsidRPr="00497DCF" w:rsidRDefault="00950370" w:rsidP="009521C0">
            <w:pPr>
              <w:pStyle w:val="CCDConvListContents"/>
              <w:ind w:left="851" w:right="141" w:hanging="425"/>
            </w:pPr>
            <w:r w:rsidRPr="00497DCF">
              <w:t xml:space="preserve">Declaration : </w:t>
            </w:r>
          </w:p>
          <w:p w14:paraId="0D2E5BB8" w14:textId="77777777" w:rsidR="00950370" w:rsidRPr="00497DCF" w:rsidRDefault="00950370" w:rsidP="009521C0">
            <w:pPr>
              <w:pStyle w:val="CCDConvListContents"/>
              <w:ind w:left="851" w:right="141" w:hanging="425"/>
            </w:pPr>
            <w:r w:rsidRPr="00497DCF">
              <w:t>Article 12</w:t>
            </w:r>
            <w:r w:rsidR="00FB73F3" w:rsidRPr="00497DCF">
              <w:t>;</w:t>
            </w:r>
          </w:p>
          <w:p w14:paraId="0D2E5BB9" w14:textId="77777777" w:rsidR="00950370" w:rsidRPr="00497DCF" w:rsidRDefault="00950370" w:rsidP="009521C0">
            <w:pPr>
              <w:pStyle w:val="CCDConvListContents"/>
              <w:ind w:left="851" w:right="141" w:hanging="425"/>
            </w:pPr>
            <w:r w:rsidRPr="00497DCF">
              <w:t>Article 14</w:t>
            </w:r>
          </w:p>
        </w:tc>
        <w:tc>
          <w:tcPr>
            <w:tcW w:w="3686" w:type="dxa"/>
          </w:tcPr>
          <w:p w14:paraId="0D2E5BBA" w14:textId="77777777" w:rsidR="00300311" w:rsidRPr="00497DCF" w:rsidRDefault="00950370" w:rsidP="009521C0">
            <w:pPr>
              <w:pStyle w:val="CCDConvListContents"/>
              <w:ind w:left="851" w:right="141" w:hanging="425"/>
              <w:rPr>
                <w:lang w:val="en-IE"/>
              </w:rPr>
            </w:pPr>
            <w:r w:rsidRPr="00497DCF">
              <w:rPr>
                <w:lang w:val="en-IE"/>
              </w:rPr>
              <w:t xml:space="preserve">First report: 2021 </w:t>
            </w:r>
            <w:r w:rsidRPr="00497DCF">
              <w:rPr>
                <w:i/>
                <w:lang w:val="en-IE"/>
              </w:rPr>
              <w:t>(not yet considered)</w:t>
            </w:r>
          </w:p>
        </w:tc>
      </w:tr>
      <w:tr w:rsidR="00327B6C" w:rsidRPr="00497DCF" w14:paraId="0D2E5BBD" w14:textId="77777777" w:rsidTr="00AE02E9">
        <w:trPr>
          <w:trHeight w:val="61"/>
        </w:trPr>
        <w:tc>
          <w:tcPr>
            <w:tcW w:w="10916" w:type="dxa"/>
            <w:gridSpan w:val="4"/>
          </w:tcPr>
          <w:p w14:paraId="0D2E5BBC" w14:textId="77777777" w:rsidR="00327B6C" w:rsidRPr="00497DCF" w:rsidRDefault="00327B6C" w:rsidP="009521C0">
            <w:pPr>
              <w:pStyle w:val="CCDConvListContents"/>
              <w:ind w:left="851" w:right="141" w:hanging="425"/>
              <w:rPr>
                <w:b/>
                <w:lang w:val="en-IE"/>
              </w:rPr>
            </w:pPr>
            <w:r w:rsidRPr="00497DCF">
              <w:rPr>
                <w:b/>
                <w:bCs w:val="0"/>
                <w:lang w:val="en-IE"/>
              </w:rPr>
              <w:t>Optional Protocol to the Convention on the Rights of Persons with Disabilities</w:t>
            </w:r>
          </w:p>
        </w:tc>
      </w:tr>
      <w:tr w:rsidR="00300311" w:rsidRPr="00497DCF" w14:paraId="0D2E5BC2" w14:textId="77777777" w:rsidTr="00300311">
        <w:trPr>
          <w:trHeight w:val="61"/>
        </w:trPr>
        <w:tc>
          <w:tcPr>
            <w:tcW w:w="2411" w:type="dxa"/>
          </w:tcPr>
          <w:p w14:paraId="0D2E5BBE" w14:textId="77777777" w:rsidR="00300311" w:rsidRPr="00497DCF" w:rsidRDefault="00300311" w:rsidP="009521C0">
            <w:pPr>
              <w:pStyle w:val="CCDConvListContents"/>
              <w:ind w:left="851" w:right="141" w:hanging="425"/>
              <w:rPr>
                <w:bCs w:val="0"/>
                <w:lang w:val="en-IE"/>
              </w:rPr>
            </w:pPr>
          </w:p>
        </w:tc>
        <w:tc>
          <w:tcPr>
            <w:tcW w:w="1984" w:type="dxa"/>
          </w:tcPr>
          <w:p w14:paraId="0D2E5BBF" w14:textId="77777777" w:rsidR="00300311" w:rsidRPr="00497DCF" w:rsidRDefault="00327B6C" w:rsidP="009521C0">
            <w:pPr>
              <w:pStyle w:val="CCDConvListContents"/>
              <w:ind w:left="851" w:right="141" w:hanging="425"/>
            </w:pPr>
            <w:r w:rsidRPr="00497DCF">
              <w:t>31 October 2024 (a)</w:t>
            </w:r>
          </w:p>
        </w:tc>
        <w:tc>
          <w:tcPr>
            <w:tcW w:w="2835" w:type="dxa"/>
          </w:tcPr>
          <w:p w14:paraId="0D2E5BC0" w14:textId="77777777" w:rsidR="00300311" w:rsidRPr="00497DCF" w:rsidRDefault="00300311" w:rsidP="009521C0">
            <w:pPr>
              <w:pStyle w:val="CCDConvListContents"/>
              <w:ind w:left="851" w:right="141" w:hanging="425"/>
            </w:pPr>
          </w:p>
        </w:tc>
        <w:tc>
          <w:tcPr>
            <w:tcW w:w="3686" w:type="dxa"/>
          </w:tcPr>
          <w:p w14:paraId="0D2E5BC1" w14:textId="77777777" w:rsidR="00300311" w:rsidRPr="00497DCF" w:rsidRDefault="00300311" w:rsidP="009521C0">
            <w:pPr>
              <w:pStyle w:val="CCDConvListContents"/>
              <w:ind w:left="851" w:right="141" w:hanging="425"/>
            </w:pPr>
          </w:p>
        </w:tc>
      </w:tr>
      <w:tr w:rsidR="00300311" w:rsidRPr="00497DCF" w14:paraId="0D2E5BC4" w14:textId="77777777" w:rsidTr="00AE02E9">
        <w:trPr>
          <w:trHeight w:val="61"/>
        </w:trPr>
        <w:tc>
          <w:tcPr>
            <w:tcW w:w="10916" w:type="dxa"/>
            <w:gridSpan w:val="4"/>
            <w:tcBorders>
              <w:bottom w:val="single" w:sz="12" w:space="0" w:color="auto"/>
            </w:tcBorders>
          </w:tcPr>
          <w:p w14:paraId="0D2E5BC3" w14:textId="77777777" w:rsidR="00300311" w:rsidRPr="00497DCF" w:rsidRDefault="00300311" w:rsidP="009521C0">
            <w:pPr>
              <w:pStyle w:val="CCDConvListContents"/>
              <w:ind w:left="851" w:right="141" w:hanging="425"/>
              <w:rPr>
                <w:b/>
              </w:rPr>
            </w:pPr>
          </w:p>
        </w:tc>
      </w:tr>
    </w:tbl>
    <w:p w14:paraId="0D2E5BC5" w14:textId="77777777" w:rsidR="00950370" w:rsidRPr="00497DCF" w:rsidRDefault="00950370" w:rsidP="00950370">
      <w:pPr>
        <w:pStyle w:val="SingleTxtG"/>
        <w:spacing w:line="276" w:lineRule="auto"/>
        <w:ind w:left="851" w:right="141"/>
        <w:rPr>
          <w:sz w:val="24"/>
          <w:szCs w:val="24"/>
          <w:lang w:val="en-GB"/>
        </w:rPr>
      </w:pPr>
      <w:bookmarkStart w:id="63" w:name="OLE_LINK37"/>
      <w:bookmarkStart w:id="64" w:name="OLE_LINK29"/>
    </w:p>
    <w:p w14:paraId="0D2E5BC6" w14:textId="77777777" w:rsidR="00950370" w:rsidRPr="00497DCF" w:rsidRDefault="00950370" w:rsidP="00EF28F6">
      <w:pPr>
        <w:pStyle w:val="SingleTxtG"/>
        <w:numPr>
          <w:ilvl w:val="0"/>
          <w:numId w:val="48"/>
        </w:numPr>
        <w:spacing w:line="276" w:lineRule="auto"/>
        <w:ind w:left="851" w:right="141"/>
        <w:rPr>
          <w:sz w:val="24"/>
          <w:szCs w:val="24"/>
          <w:lang w:val="en-GB"/>
        </w:rPr>
      </w:pPr>
      <w:r w:rsidRPr="00497DCF">
        <w:rPr>
          <w:sz w:val="24"/>
          <w:szCs w:val="24"/>
          <w:lang w:val="en-GB"/>
        </w:rPr>
        <w:t xml:space="preserve">Ireland signed the Convention on the Rights of Persons with Disabilities when it opened for signature on 30 March 2007 and ratified it on 20 March 2018.   The Convention came into force for Ireland on 19 April 2018.  Since ratification, the State’s approach to UNCRPD implementation has been one of progressive realisation, ensuring that advancements are made regarding its implementation over time. </w:t>
      </w:r>
      <w:r w:rsidR="00DD12E7">
        <w:rPr>
          <w:sz w:val="24"/>
          <w:szCs w:val="24"/>
          <w:lang w:val="en-GB"/>
        </w:rPr>
        <w:t>T</w:t>
      </w:r>
      <w:r w:rsidRPr="00497DCF">
        <w:rPr>
          <w:sz w:val="24"/>
          <w:szCs w:val="24"/>
          <w:lang w:val="en-GB"/>
        </w:rPr>
        <w:t>he next milestone in Ireland's UNCRPD journey</w:t>
      </w:r>
      <w:r w:rsidR="00DD12E7">
        <w:rPr>
          <w:sz w:val="24"/>
          <w:szCs w:val="24"/>
          <w:lang w:val="en-GB"/>
        </w:rPr>
        <w:t xml:space="preserve"> was the publication of </w:t>
      </w:r>
      <w:r w:rsidR="00DD12E7" w:rsidRPr="00DD12E7">
        <w:rPr>
          <w:sz w:val="24"/>
          <w:szCs w:val="24"/>
          <w:lang w:val="en-GB"/>
        </w:rPr>
        <w:t>National Human Rights Strategy for Disabled People 2025-2030</w:t>
      </w:r>
      <w:r w:rsidR="00DD12E7">
        <w:rPr>
          <w:sz w:val="24"/>
          <w:szCs w:val="24"/>
          <w:lang w:val="en-GB"/>
        </w:rPr>
        <w:t xml:space="preserve"> in </w:t>
      </w:r>
      <w:r w:rsidR="00DD12E7">
        <w:rPr>
          <w:sz w:val="24"/>
          <w:szCs w:val="24"/>
          <w:lang w:val="en-GB"/>
        </w:rPr>
        <w:lastRenderedPageBreak/>
        <w:t>September 2025</w:t>
      </w:r>
      <w:r w:rsidR="00EF28F6">
        <w:rPr>
          <w:sz w:val="24"/>
          <w:szCs w:val="24"/>
          <w:lang w:val="en-GB"/>
        </w:rPr>
        <w:t xml:space="preserve"> </w:t>
      </w:r>
      <w:r w:rsidRPr="00497DCF">
        <w:rPr>
          <w:sz w:val="24"/>
          <w:szCs w:val="24"/>
          <w:lang w:val="en-GB"/>
        </w:rPr>
        <w:t>providing a whole-of government plan for the further implementation of the Convention. Development work is ongoing across government and with disability stakeholders toward finalisation of the Strategy in early course.</w:t>
      </w:r>
    </w:p>
    <w:p w14:paraId="0D2E5BC7" w14:textId="77777777" w:rsidR="00F11C78" w:rsidRDefault="00950370" w:rsidP="00816934">
      <w:pPr>
        <w:pStyle w:val="SingleTxtG"/>
        <w:numPr>
          <w:ilvl w:val="0"/>
          <w:numId w:val="48"/>
        </w:numPr>
        <w:spacing w:before="240" w:line="276" w:lineRule="auto"/>
        <w:ind w:left="851" w:right="141" w:hanging="425"/>
        <w:rPr>
          <w:sz w:val="24"/>
          <w:szCs w:val="24"/>
          <w:lang w:val="en-GB"/>
        </w:rPr>
      </w:pPr>
      <w:r w:rsidRPr="00497DCF">
        <w:rPr>
          <w:sz w:val="24"/>
          <w:szCs w:val="24"/>
          <w:lang w:val="en-GB"/>
        </w:rPr>
        <w:t xml:space="preserve">In addition, the Department of Children, Disability and Equality has been designated as the focal point under Article 33 of the Convention.  The State’s monitoring framework further includes both the Irish Human Rights and Equality Commission (IHREC), which has been nominated as the Independent Monitoring Mechanism under the Convention and in domestic law, and it is supported by the National Disability Authority (NDA), which also conducts monitoring on key legislative obligations. Ireland </w:t>
      </w:r>
      <w:r w:rsidR="00FB73F3" w:rsidRPr="00497DCF">
        <w:rPr>
          <w:sz w:val="24"/>
          <w:szCs w:val="24"/>
          <w:lang w:val="en-GB"/>
        </w:rPr>
        <w:t>acceded to the</w:t>
      </w:r>
      <w:r w:rsidRPr="00497DCF">
        <w:rPr>
          <w:sz w:val="24"/>
          <w:szCs w:val="24"/>
          <w:lang w:val="en-GB"/>
        </w:rPr>
        <w:t xml:space="preserve"> Optional Protocol to the </w:t>
      </w:r>
      <w:r w:rsidR="00FB73F3" w:rsidRPr="00497DCF">
        <w:rPr>
          <w:sz w:val="24"/>
          <w:szCs w:val="24"/>
          <w:lang w:val="en-GB"/>
        </w:rPr>
        <w:t>UNCRPD</w:t>
      </w:r>
      <w:r w:rsidRPr="00497DCF">
        <w:rPr>
          <w:sz w:val="24"/>
          <w:szCs w:val="24"/>
          <w:lang w:val="en-GB"/>
        </w:rPr>
        <w:t xml:space="preserve"> in October 2024.</w:t>
      </w:r>
      <w:r w:rsidR="00F00B67" w:rsidRPr="00497DCF">
        <w:rPr>
          <w:sz w:val="24"/>
          <w:szCs w:val="24"/>
          <w:lang w:val="en-GB"/>
        </w:rPr>
        <w:t xml:space="preserve"> </w:t>
      </w:r>
    </w:p>
    <w:p w14:paraId="0D2E5BC8" w14:textId="77777777" w:rsidR="00FF7DB8" w:rsidRPr="00497DCF" w:rsidRDefault="00FF7DB8" w:rsidP="00816934">
      <w:pPr>
        <w:pStyle w:val="SingleTxtG"/>
        <w:numPr>
          <w:ilvl w:val="0"/>
          <w:numId w:val="48"/>
        </w:numPr>
        <w:spacing w:before="240" w:line="276" w:lineRule="auto"/>
        <w:ind w:left="851" w:right="141" w:hanging="425"/>
        <w:rPr>
          <w:sz w:val="24"/>
          <w:szCs w:val="24"/>
          <w:lang w:val="en-GB"/>
        </w:rPr>
      </w:pPr>
      <w:r w:rsidRPr="00497DCF">
        <w:rPr>
          <w:sz w:val="24"/>
          <w:szCs w:val="24"/>
          <w:lang w:val="en-GB"/>
        </w:rPr>
        <w:t>Ireland has not signed or ratified the Convention on the Rights of Migrant Workers and their Families. Nevertheless, the rights of migrant</w:t>
      </w:r>
      <w:r w:rsidR="009721D2" w:rsidRPr="00497DCF">
        <w:rPr>
          <w:sz w:val="24"/>
          <w:szCs w:val="24"/>
          <w:lang w:val="en-GB"/>
        </w:rPr>
        <w:t xml:space="preserve"> workers and their families are </w:t>
      </w:r>
      <w:r w:rsidRPr="00497DCF">
        <w:rPr>
          <w:sz w:val="24"/>
          <w:szCs w:val="24"/>
          <w:lang w:val="en-GB"/>
        </w:rPr>
        <w:t>extensively protected under existing Irish legislation and under the Irish Constitution, as well as under EU law. In addition, the rights of migrant workers and their families are addressed by Ireland’s commitments under the international human rights instruments to which the State is a party. These international instruments include the International Covenant on Civil and Political Rights and the International Covenant on Economic, Social and Cultural Rights.</w:t>
      </w:r>
    </w:p>
    <w:p w14:paraId="0D2E5BC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At present, there are no plans to sign or ratify the Convention. However as with all outstanding ratifications of international human rights instruments, the position regarding the International Convention on the Protection of the Rights of all Migrant Workers and Members of their Families will be kept under review.</w:t>
      </w:r>
      <w:bookmarkStart w:id="65" w:name="OLE_LINK15"/>
      <w:bookmarkStart w:id="66" w:name="OLE_LINK18"/>
      <w:bookmarkEnd w:id="63"/>
      <w:bookmarkEnd w:id="64"/>
    </w:p>
    <w:bookmarkEnd w:id="65"/>
    <w:bookmarkEnd w:id="66"/>
    <w:p w14:paraId="0D2E5BCA"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Ireland signed the International Convention for the Protection of All Persons from Enforced Disappearances (ICED) on 29 March 2007. Ireland intends to ratify the ICED as soon as practicable; it is likely that legislation will be required to fully ratify this convention. The position in this regard is currently under examination. Any necessary legislation will be advanced as legislative priorities generally permit.</w:t>
      </w:r>
    </w:p>
    <w:p w14:paraId="0D2E5BC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Ireland is fully committed to ratification of the Optional Protocol to the United Nations Convention against Torture and Other Cruel, Inhuman or Degrading Treatment or Punishment and legislation is currently being developed to enable the ratification of OPCAT. </w:t>
      </w:r>
      <w:r w:rsidR="00D53994" w:rsidRPr="00497DCF">
        <w:rPr>
          <w:sz w:val="24"/>
          <w:szCs w:val="24"/>
          <w:lang w:val="en-GB"/>
        </w:rPr>
        <w:t xml:space="preserve">Drafting </w:t>
      </w:r>
      <w:r w:rsidRPr="00497DCF">
        <w:rPr>
          <w:sz w:val="24"/>
          <w:szCs w:val="24"/>
          <w:lang w:val="en-GB"/>
        </w:rPr>
        <w:t>of the Inspection of Places of Detention Bill is currently under way</w:t>
      </w:r>
      <w:r w:rsidR="00D53994" w:rsidRPr="00497DCF">
        <w:rPr>
          <w:sz w:val="24"/>
          <w:szCs w:val="24"/>
          <w:lang w:val="en-GB"/>
        </w:rPr>
        <w:t xml:space="preserve"> (see paragraphs </w:t>
      </w:r>
      <w:r w:rsidR="00F11C78" w:rsidRPr="00C96698">
        <w:rPr>
          <w:sz w:val="24"/>
          <w:szCs w:val="24"/>
          <w:lang w:val="en-GB"/>
        </w:rPr>
        <w:fldChar w:fldCharType="begin"/>
      </w:r>
      <w:r w:rsidR="00F11C78" w:rsidRPr="00C96698">
        <w:rPr>
          <w:sz w:val="24"/>
          <w:szCs w:val="24"/>
          <w:lang w:val="en-GB"/>
        </w:rPr>
        <w:instrText xml:space="preserve"> REF _Ref203722929 \r \h  \* MERGEFORMAT </w:instrText>
      </w:r>
      <w:r w:rsidR="00F11C78" w:rsidRPr="00C96698">
        <w:rPr>
          <w:sz w:val="24"/>
          <w:szCs w:val="24"/>
          <w:lang w:val="en-GB"/>
        </w:rPr>
      </w:r>
      <w:r w:rsidR="00F11C78" w:rsidRPr="00C96698">
        <w:rPr>
          <w:sz w:val="24"/>
          <w:szCs w:val="24"/>
          <w:lang w:val="en-GB"/>
        </w:rPr>
        <w:fldChar w:fldCharType="separate"/>
      </w:r>
      <w:r w:rsidR="00F11C78" w:rsidRPr="00C96698">
        <w:rPr>
          <w:sz w:val="24"/>
          <w:szCs w:val="24"/>
          <w:lang w:val="en-GB"/>
        </w:rPr>
        <w:t>149</w:t>
      </w:r>
      <w:r w:rsidR="00F11C78" w:rsidRPr="00C96698">
        <w:rPr>
          <w:sz w:val="24"/>
          <w:szCs w:val="24"/>
          <w:lang w:val="en-GB"/>
        </w:rPr>
        <w:fldChar w:fldCharType="end"/>
      </w:r>
      <w:r w:rsidR="00D53994" w:rsidRPr="00C96698">
        <w:rPr>
          <w:sz w:val="24"/>
          <w:szCs w:val="24"/>
          <w:lang w:val="en-GB"/>
        </w:rPr>
        <w:t>-</w:t>
      </w:r>
      <w:r w:rsidR="00F11C78" w:rsidRPr="00C96698">
        <w:rPr>
          <w:sz w:val="24"/>
          <w:szCs w:val="24"/>
          <w:lang w:val="en-GB"/>
        </w:rPr>
        <w:fldChar w:fldCharType="begin"/>
      </w:r>
      <w:r w:rsidR="00F11C78" w:rsidRPr="00C96698">
        <w:rPr>
          <w:sz w:val="24"/>
          <w:szCs w:val="24"/>
          <w:lang w:val="en-GB"/>
        </w:rPr>
        <w:instrText xml:space="preserve"> REF _Ref203723174 \r \h  \* MERGEFORMAT </w:instrText>
      </w:r>
      <w:r w:rsidR="00F11C78" w:rsidRPr="00C96698">
        <w:rPr>
          <w:sz w:val="24"/>
          <w:szCs w:val="24"/>
          <w:lang w:val="en-GB"/>
        </w:rPr>
      </w:r>
      <w:r w:rsidR="00F11C78" w:rsidRPr="00C96698">
        <w:rPr>
          <w:sz w:val="24"/>
          <w:szCs w:val="24"/>
          <w:lang w:val="en-GB"/>
        </w:rPr>
        <w:fldChar w:fldCharType="separate"/>
      </w:r>
      <w:r w:rsidR="00F11C78" w:rsidRPr="00C96698">
        <w:rPr>
          <w:sz w:val="24"/>
          <w:szCs w:val="24"/>
          <w:lang w:val="en-GB"/>
        </w:rPr>
        <w:t>150</w:t>
      </w:r>
      <w:r w:rsidR="00F11C78" w:rsidRPr="00C96698">
        <w:rPr>
          <w:sz w:val="24"/>
          <w:szCs w:val="24"/>
          <w:lang w:val="en-GB"/>
        </w:rPr>
        <w:fldChar w:fldCharType="end"/>
      </w:r>
      <w:r w:rsidR="00D53994" w:rsidRPr="00497DCF">
        <w:rPr>
          <w:sz w:val="24"/>
          <w:szCs w:val="24"/>
          <w:lang w:val="en-GB"/>
        </w:rPr>
        <w:t>)</w:t>
      </w:r>
      <w:r w:rsidRPr="00497DCF">
        <w:rPr>
          <w:sz w:val="24"/>
          <w:szCs w:val="24"/>
          <w:lang w:val="en-GB"/>
        </w:rPr>
        <w:t>.</w:t>
      </w:r>
    </w:p>
    <w:p w14:paraId="0D2E5BC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Ireland signed the Optional Protocol to the International Covenant on Economic, Social and Cultural Rights on 23 March 2012. The question of ratification of the </w:t>
      </w:r>
      <w:bookmarkStart w:id="67" w:name="OLE_LINK7"/>
      <w:bookmarkStart w:id="68" w:name="OLE_LINK8"/>
      <w:r w:rsidRPr="00497DCF">
        <w:rPr>
          <w:sz w:val="24"/>
          <w:szCs w:val="24"/>
          <w:lang w:val="en-GB"/>
        </w:rPr>
        <w:t xml:space="preserve">Optional Protocol </w:t>
      </w:r>
      <w:bookmarkEnd w:id="67"/>
      <w:bookmarkEnd w:id="68"/>
      <w:r w:rsidRPr="00497DCF">
        <w:rPr>
          <w:sz w:val="24"/>
          <w:szCs w:val="24"/>
          <w:lang w:val="en-GB"/>
        </w:rPr>
        <w:t>remains under consideration by the Government.</w:t>
      </w:r>
    </w:p>
    <w:p w14:paraId="0D2E5BCD" w14:textId="77777777" w:rsidR="009721D2" w:rsidRPr="00497DCF" w:rsidRDefault="00AE02E9" w:rsidP="009721D2">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Ireland signed the Optional Protocol to the Convention on the Rights of the Child on the sale of children, child prostitution and child pornography on 7 September 2000.  Legislation, including the Criminal Law (Sexual Offences and Human Trafficking) Act 2024, has been enacted with a view to enabling Ireland to accede to the Optional Protocol.  </w:t>
      </w:r>
    </w:p>
    <w:p w14:paraId="0D2E5BCE" w14:textId="77777777" w:rsidR="00950370" w:rsidRPr="00497DCF" w:rsidRDefault="00FB73F3" w:rsidP="009721D2">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Irish Government has a policy of keeping existing reservations to human rights treaties actively under review, consistent with the </w:t>
      </w:r>
      <w:r w:rsidRPr="00497DCF">
        <w:rPr>
          <w:iCs/>
          <w:sz w:val="24"/>
          <w:szCs w:val="24"/>
          <w:lang w:val="en-GB"/>
        </w:rPr>
        <w:t>Vienna Declaration and Program of Action</w:t>
      </w:r>
      <w:r w:rsidRPr="00497DCF">
        <w:rPr>
          <w:sz w:val="24"/>
          <w:szCs w:val="24"/>
          <w:lang w:val="en-GB"/>
        </w:rPr>
        <w:t>.  At present all of the reservations under these articles are considered necessary.</w:t>
      </w:r>
    </w:p>
    <w:p w14:paraId="0D2E5BCF"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lastRenderedPageBreak/>
        <w:t>Ireland has issued a standing invitation to all UN human rights special procedures.</w:t>
      </w:r>
      <w:bookmarkStart w:id="69" w:name="_Toc7790315"/>
      <w:bookmarkStart w:id="70" w:name="_Toc7790382"/>
      <w:bookmarkStart w:id="71" w:name="_Toc7790774"/>
      <w:bookmarkStart w:id="72" w:name="_Toc7791006"/>
      <w:bookmarkStart w:id="73" w:name="_Toc7793309"/>
      <w:bookmarkStart w:id="74" w:name="_Toc7793851"/>
      <w:bookmarkStart w:id="75" w:name="_Toc7794544"/>
      <w:bookmarkStart w:id="76" w:name="_Toc8135601"/>
      <w:bookmarkStart w:id="77" w:name="_Toc8136316"/>
      <w:bookmarkStart w:id="78" w:name="_Toc8137556"/>
      <w:bookmarkEnd w:id="61"/>
      <w:bookmarkEnd w:id="62"/>
      <w:bookmarkEnd w:id="69"/>
      <w:bookmarkEnd w:id="70"/>
      <w:bookmarkEnd w:id="71"/>
      <w:bookmarkEnd w:id="72"/>
      <w:bookmarkEnd w:id="73"/>
      <w:bookmarkEnd w:id="74"/>
      <w:bookmarkEnd w:id="75"/>
      <w:bookmarkEnd w:id="76"/>
      <w:bookmarkEnd w:id="77"/>
      <w:bookmarkEnd w:id="78"/>
    </w:p>
    <w:p w14:paraId="0D2E5BD0" w14:textId="77777777" w:rsidR="00FF7DB8" w:rsidRPr="00497DCF" w:rsidRDefault="00FF7DB8" w:rsidP="009521C0">
      <w:pPr>
        <w:pStyle w:val="H1G"/>
        <w:spacing w:line="276" w:lineRule="auto"/>
        <w:ind w:left="851" w:right="141" w:hanging="425"/>
        <w:rPr>
          <w:szCs w:val="24"/>
          <w:lang w:val="en-GB"/>
        </w:rPr>
      </w:pPr>
      <w:r w:rsidRPr="00497DCF">
        <w:rPr>
          <w:szCs w:val="24"/>
          <w:lang w:val="en-GB"/>
        </w:rPr>
        <w:tab/>
        <w:t>B.</w:t>
      </w:r>
      <w:r w:rsidRPr="00497DCF">
        <w:rPr>
          <w:szCs w:val="24"/>
          <w:lang w:val="en-GB"/>
        </w:rPr>
        <w:tab/>
        <w:t>Legal Framework for the protection of human rights at the national level</w:t>
      </w:r>
    </w:p>
    <w:p w14:paraId="0D2E5BD1"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79" w:name="_Toc17908539"/>
      <w:r w:rsidRPr="00497DCF">
        <w:rPr>
          <w:sz w:val="24"/>
          <w:szCs w:val="24"/>
          <w:lang w:val="en-GB"/>
        </w:rPr>
        <w:t>Constitutional Protection – Specified Rights</w:t>
      </w:r>
      <w:bookmarkEnd w:id="79"/>
    </w:p>
    <w:p w14:paraId="0D2E5BD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A large number of rights are specifically provided for in the Constitution.  They are principally, although not exclusively, to be found in Articles 40-44, under the heading Fundamental Rights. These include: (a) equality before the law (Art. 40.1); (b) the right to life (Arts. 40.3.2 and 3); (c) the right to protection of one’s person (Art. 40.3.2); (d) the right to one’s good name (Art. 40.3.2); (e) property rights, including the right to own, transfer, bequeath and inherit property (Art. 40.3.2 in conjunction with Art. 43); (f) personal liberty (Art. 40.4); (g) the inviolability of the dwelling (Art. 40.5); (h) freedom of expression (Art. 40.6.1 (i)); (i) freedom of assembly (Art. 40.6.1 (ii)); (j) freedom of association (Art. 40.6.1 (iii)); (k) family rights (Art. 41); (l) the right of parents to provide for children’s education (Art. 42.1); (m) the right of children to receive a certain minimum education (Art. 42.3.2); (n) freedom of conscience and the free profession and practice of religion (Art.44); (o) the right to vote (Arts. 12.2.2, 16.1 and 47.3); (p) the right to seek election (Arts. 12.4.1 and 16.1); (q) the right to have votes treated as being of equal weight (Art. 16); (r) the right to have justice administered in public by judges who are independent (Arts. 34 and 35); (s) the right to criminal trial in Courts of law (Art. 38.1); (t) the right to trial by jury (Art. 38.5); and (u) the right not to have one’s acts retrospectively declared to be unlawful (Art. 15.5.1), (v) the rights of children and the duty of the State to protect and vindicate those rights (Article 42A); and (w) the recognition of same sex marriage (Article 41.4). </w:t>
      </w:r>
    </w:p>
    <w:p w14:paraId="0D2E5BD3"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0" w:name="_Toc17908540"/>
      <w:r w:rsidRPr="00497DCF">
        <w:rPr>
          <w:sz w:val="24"/>
          <w:szCs w:val="24"/>
          <w:lang w:val="en-GB"/>
        </w:rPr>
        <w:t>Constitutional Protection – Unspecified Rights</w:t>
      </w:r>
      <w:bookmarkEnd w:id="80"/>
    </w:p>
    <w:p w14:paraId="0D2E5BD4"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Constitution addresses the issue of personal rights as follows: </w:t>
      </w:r>
    </w:p>
    <w:p w14:paraId="0D2E5BD5" w14:textId="77777777" w:rsidR="00FF7DB8" w:rsidRPr="00497DCF" w:rsidRDefault="00FF7DB8" w:rsidP="009521C0">
      <w:pPr>
        <w:pStyle w:val="SingleTxtG"/>
        <w:spacing w:line="276" w:lineRule="auto"/>
        <w:ind w:left="851" w:right="141" w:hanging="425"/>
        <w:rPr>
          <w:sz w:val="24"/>
          <w:szCs w:val="24"/>
          <w:lang w:val="en-GB"/>
        </w:rPr>
      </w:pPr>
      <w:r w:rsidRPr="00497DCF">
        <w:rPr>
          <w:sz w:val="24"/>
          <w:szCs w:val="24"/>
          <w:lang w:val="en-GB"/>
        </w:rPr>
        <w:t>Article 40.3.1</w:t>
      </w:r>
    </w:p>
    <w:p w14:paraId="0D2E5BD6" w14:textId="77777777" w:rsidR="00FF7DB8" w:rsidRPr="00497DCF" w:rsidRDefault="00FF7DB8" w:rsidP="0072623E">
      <w:pPr>
        <w:pStyle w:val="SingleTxtG"/>
        <w:spacing w:line="276" w:lineRule="auto"/>
        <w:ind w:left="709" w:right="141" w:hanging="141"/>
        <w:rPr>
          <w:sz w:val="24"/>
          <w:szCs w:val="24"/>
          <w:lang w:val="en-GB"/>
        </w:rPr>
      </w:pPr>
      <w:r w:rsidRPr="00497DCF">
        <w:rPr>
          <w:sz w:val="24"/>
          <w:szCs w:val="24"/>
          <w:lang w:val="en-GB"/>
        </w:rPr>
        <w:t xml:space="preserve">“The State guarantees in its laws to respect, and, as far as practicable, by its laws to defend and vindicate the personal rights of the citizen” </w:t>
      </w:r>
    </w:p>
    <w:p w14:paraId="0D2E5BD7" w14:textId="77777777" w:rsidR="00FF7DB8" w:rsidRPr="00497DCF" w:rsidRDefault="00FF7DB8" w:rsidP="009521C0">
      <w:pPr>
        <w:pStyle w:val="SingleTxtG"/>
        <w:spacing w:line="276" w:lineRule="auto"/>
        <w:ind w:left="851" w:right="141" w:hanging="425"/>
        <w:rPr>
          <w:sz w:val="24"/>
          <w:szCs w:val="24"/>
          <w:lang w:val="en-GB"/>
        </w:rPr>
      </w:pPr>
      <w:r w:rsidRPr="00497DCF">
        <w:rPr>
          <w:sz w:val="24"/>
          <w:szCs w:val="24"/>
          <w:lang w:val="en-GB"/>
        </w:rPr>
        <w:t>Article 40.3.2</w:t>
      </w:r>
    </w:p>
    <w:p w14:paraId="0D2E5BD8" w14:textId="77777777" w:rsidR="00FF7DB8" w:rsidRPr="00497DCF" w:rsidRDefault="00FF7DB8" w:rsidP="0072623E">
      <w:pPr>
        <w:pStyle w:val="SingleTxtG"/>
        <w:spacing w:line="276" w:lineRule="auto"/>
        <w:ind w:left="709" w:right="141" w:hanging="141"/>
        <w:rPr>
          <w:sz w:val="24"/>
          <w:szCs w:val="24"/>
          <w:lang w:val="en-GB"/>
        </w:rPr>
      </w:pPr>
      <w:r w:rsidRPr="00497DCF">
        <w:rPr>
          <w:sz w:val="24"/>
          <w:szCs w:val="24"/>
          <w:lang w:val="en-GB"/>
        </w:rPr>
        <w:t xml:space="preserve">“The State shall, in particular, by its laws protect as best it may from unjust attack and, in the case of injustice done, vindicate the life, person, good name, and property rights of every citizen” </w:t>
      </w:r>
    </w:p>
    <w:p w14:paraId="0D2E5BD9" w14:textId="77777777" w:rsidR="00FF7DB8" w:rsidRPr="00497DCF" w:rsidRDefault="00FF7DB8" w:rsidP="00816934">
      <w:pPr>
        <w:pStyle w:val="SingleTxtG"/>
        <w:numPr>
          <w:ilvl w:val="0"/>
          <w:numId w:val="48"/>
        </w:numPr>
        <w:spacing w:line="276" w:lineRule="auto"/>
        <w:ind w:left="851" w:right="141" w:hanging="425"/>
        <w:rPr>
          <w:sz w:val="24"/>
          <w:szCs w:val="24"/>
        </w:rPr>
      </w:pPr>
      <w:r w:rsidRPr="00497DCF">
        <w:rPr>
          <w:sz w:val="24"/>
          <w:szCs w:val="24"/>
          <w:lang w:val="en-GB"/>
        </w:rPr>
        <w:t xml:space="preserve">In </w:t>
      </w:r>
      <w:r w:rsidRPr="00497DCF">
        <w:rPr>
          <w:rStyle w:val="SingleTxtGChar"/>
          <w:sz w:val="24"/>
          <w:szCs w:val="24"/>
          <w:lang w:val="en-GB"/>
        </w:rPr>
        <w:t xml:space="preserve">interpreting the provisions of the Constitution, the Courts have identified a number of rights which, although not expressly referred to in the Constitution, are nonetheless provided for by it. </w:t>
      </w:r>
      <w:r w:rsidRPr="00497DCF">
        <w:rPr>
          <w:rStyle w:val="SingleTxtGChar"/>
          <w:sz w:val="24"/>
          <w:szCs w:val="24"/>
        </w:rPr>
        <w:t>The most notable of these unspecified constitutional</w:t>
      </w:r>
      <w:r w:rsidRPr="00497DCF">
        <w:rPr>
          <w:sz w:val="24"/>
          <w:szCs w:val="24"/>
        </w:rPr>
        <w:t xml:space="preserve"> rights are: </w:t>
      </w:r>
    </w:p>
    <w:p w14:paraId="0D2E5BDA"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to bodily integrity;</w:t>
      </w:r>
    </w:p>
    <w:p w14:paraId="0D2E5BDB"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to travel within the State;</w:t>
      </w:r>
    </w:p>
    <w:p w14:paraId="0D2E5BDC"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to travel outside the State;</w:t>
      </w:r>
    </w:p>
    <w:p w14:paraId="0D2E5BDD"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not to have health endangered by the State and freedom from torture and from inhuman or degrading treatment or punishment;</w:t>
      </w:r>
    </w:p>
    <w:p w14:paraId="0D2E5BDE"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lastRenderedPageBreak/>
        <w:t>The right to litigate and have access to the Courts;</w:t>
      </w:r>
    </w:p>
    <w:p w14:paraId="0D2E5BDF"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 xml:space="preserve">The right to legal counsel; </w:t>
      </w:r>
    </w:p>
    <w:p w14:paraId="0D2E5BE0" w14:textId="77777777" w:rsidR="00FF7DB8" w:rsidRPr="00497DCF" w:rsidRDefault="00FF7DB8" w:rsidP="00816934">
      <w:pPr>
        <w:pStyle w:val="SingleTxtG"/>
        <w:numPr>
          <w:ilvl w:val="0"/>
          <w:numId w:val="49"/>
        </w:numPr>
        <w:spacing w:line="276" w:lineRule="auto"/>
        <w:ind w:left="1418" w:right="141" w:hanging="425"/>
        <w:rPr>
          <w:sz w:val="24"/>
          <w:szCs w:val="24"/>
        </w:rPr>
      </w:pPr>
      <w:r w:rsidRPr="00497DCF">
        <w:rPr>
          <w:sz w:val="24"/>
          <w:szCs w:val="24"/>
        </w:rPr>
        <w:t xml:space="preserve">The right to communicate; </w:t>
      </w:r>
    </w:p>
    <w:p w14:paraId="0D2E5BE1" w14:textId="77777777" w:rsidR="00FF7DB8" w:rsidRPr="00497DCF" w:rsidRDefault="00FF7DB8" w:rsidP="00816934">
      <w:pPr>
        <w:pStyle w:val="SingleTxtG"/>
        <w:numPr>
          <w:ilvl w:val="0"/>
          <w:numId w:val="49"/>
        </w:numPr>
        <w:spacing w:line="276" w:lineRule="auto"/>
        <w:ind w:left="1418" w:right="141" w:hanging="425"/>
        <w:rPr>
          <w:sz w:val="24"/>
          <w:szCs w:val="24"/>
        </w:rPr>
      </w:pPr>
      <w:r w:rsidRPr="00497DCF">
        <w:rPr>
          <w:sz w:val="24"/>
          <w:szCs w:val="24"/>
        </w:rPr>
        <w:t xml:space="preserve">The right to marry; </w:t>
      </w:r>
    </w:p>
    <w:p w14:paraId="0D2E5BE2"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to marital privacy;</w:t>
      </w:r>
    </w:p>
    <w:p w14:paraId="0D2E5BE3" w14:textId="77777777" w:rsidR="00FF7DB8" w:rsidRPr="00497DCF" w:rsidRDefault="00FF7DB8" w:rsidP="00816934">
      <w:pPr>
        <w:pStyle w:val="SingleTxtG"/>
        <w:numPr>
          <w:ilvl w:val="0"/>
          <w:numId w:val="49"/>
        </w:numPr>
        <w:spacing w:line="276" w:lineRule="auto"/>
        <w:ind w:left="1418" w:right="141" w:hanging="425"/>
        <w:rPr>
          <w:sz w:val="24"/>
          <w:szCs w:val="24"/>
        </w:rPr>
      </w:pPr>
      <w:r w:rsidRPr="00497DCF">
        <w:rPr>
          <w:sz w:val="24"/>
          <w:szCs w:val="24"/>
        </w:rPr>
        <w:t>The right to procreate;</w:t>
      </w:r>
    </w:p>
    <w:p w14:paraId="0D2E5BE4"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rights of an unmarried mother concerning her child;</w:t>
      </w:r>
    </w:p>
    <w:p w14:paraId="0D2E5BE5"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 xml:space="preserve">The right to legal representation in certain criminal cases; and </w:t>
      </w:r>
    </w:p>
    <w:p w14:paraId="0D2E5BE6" w14:textId="77777777" w:rsidR="00FF7DB8" w:rsidRPr="00497DCF" w:rsidRDefault="00FF7DB8" w:rsidP="00816934">
      <w:pPr>
        <w:pStyle w:val="SingleTxtG"/>
        <w:numPr>
          <w:ilvl w:val="0"/>
          <w:numId w:val="49"/>
        </w:numPr>
        <w:spacing w:line="276" w:lineRule="auto"/>
        <w:ind w:left="1418" w:right="141" w:hanging="425"/>
        <w:rPr>
          <w:sz w:val="24"/>
          <w:szCs w:val="24"/>
          <w:lang w:val="en-GB"/>
        </w:rPr>
      </w:pPr>
      <w:r w:rsidRPr="00497DCF">
        <w:rPr>
          <w:sz w:val="24"/>
          <w:szCs w:val="24"/>
          <w:lang w:val="en-GB"/>
        </w:rPr>
        <w:t>The right to fair procedure.</w:t>
      </w:r>
    </w:p>
    <w:p w14:paraId="0D2E5BE7"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1" w:name="_Toc17908541"/>
      <w:r w:rsidRPr="00497DCF">
        <w:rPr>
          <w:sz w:val="24"/>
          <w:szCs w:val="24"/>
          <w:lang w:val="en-GB"/>
        </w:rPr>
        <w:t>Constitutionality</w:t>
      </w:r>
      <w:bookmarkEnd w:id="81"/>
    </w:p>
    <w:p w14:paraId="0D2E5BE8"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Under Article 34 of the Constitution, the High Court, the Court of Appeal and the Supreme Court </w:t>
      </w:r>
      <w:r w:rsidRPr="00497DCF">
        <w:rPr>
          <w:rStyle w:val="SingleTxtGChar"/>
          <w:sz w:val="24"/>
          <w:szCs w:val="24"/>
          <w:lang w:val="en-GB"/>
        </w:rPr>
        <w:t>each</w:t>
      </w:r>
      <w:r w:rsidRPr="00497DCF">
        <w:rPr>
          <w:sz w:val="24"/>
          <w:szCs w:val="24"/>
          <w:lang w:val="en-GB"/>
        </w:rPr>
        <w:t xml:space="preserve"> have the power to assess and determine the validity of any law in terms of its constitutionality.</w:t>
      </w:r>
    </w:p>
    <w:p w14:paraId="0D2E5BE9"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 xml:space="preserve">In the event </w:t>
      </w:r>
      <w:r w:rsidRPr="00497DCF">
        <w:rPr>
          <w:rStyle w:val="SingleTxtGChar"/>
          <w:sz w:val="24"/>
          <w:szCs w:val="24"/>
          <w:lang w:val="en-GB"/>
        </w:rPr>
        <w:t>that</w:t>
      </w:r>
      <w:r w:rsidRPr="00497DCF">
        <w:rPr>
          <w:sz w:val="24"/>
          <w:szCs w:val="24"/>
          <w:lang w:val="en-GB"/>
        </w:rPr>
        <w:t xml:space="preserve"> a Court concludes that a particular law is unconstitutional, that law ceases to have any legal validity </w:t>
      </w:r>
      <w:r w:rsidRPr="00497DCF">
        <w:rPr>
          <w:i/>
          <w:sz w:val="24"/>
          <w:szCs w:val="24"/>
          <w:lang w:val="en-GB"/>
        </w:rPr>
        <w:t>ab initio</w:t>
      </w:r>
      <w:r w:rsidRPr="00497DCF">
        <w:rPr>
          <w:sz w:val="24"/>
          <w:szCs w:val="24"/>
          <w:lang w:val="en-GB"/>
        </w:rPr>
        <w:t>.</w:t>
      </w:r>
    </w:p>
    <w:p w14:paraId="0D2E5BEA"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2" w:name="_Toc17908542"/>
      <w:r w:rsidRPr="00497DCF">
        <w:rPr>
          <w:sz w:val="24"/>
          <w:szCs w:val="24"/>
          <w:lang w:val="en-GB"/>
        </w:rPr>
        <w:t>Constitutional Reform</w:t>
      </w:r>
      <w:bookmarkEnd w:id="82"/>
    </w:p>
    <w:p w14:paraId="0D2E5BEB"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 xml:space="preserve">Following a Constitutional referendum on 22 May 2015, Article 41 of the Constitution was amended to provide that marriage may be contracted in accordance with law by two persons without distinction as to their sex. The constitutional amendment was given legislative effect by the Marriage Act 2015 which came into operation on 16 November 2015.  </w:t>
      </w:r>
    </w:p>
    <w:p w14:paraId="0D2E5BEC"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In a referendum held on 25 May 2018, the citizens of Ireland voted to amend the Constitution to provide for the regulation of the termination of pregnancy. The </w:t>
      </w:r>
      <w:r w:rsidRPr="00497DCF">
        <w:rPr>
          <w:rStyle w:val="CCDcharNameofLegislation"/>
          <w:sz w:val="24"/>
          <w:szCs w:val="24"/>
          <w:lang w:val="en-GB"/>
        </w:rPr>
        <w:t>Health (Regulation of Termination of Pregnancy) Bill 2018</w:t>
      </w:r>
      <w:r w:rsidRPr="00497DCF">
        <w:rPr>
          <w:sz w:val="24"/>
          <w:szCs w:val="24"/>
          <w:lang w:val="en-GB"/>
        </w:rPr>
        <w:t xml:space="preserve"> was passed by the Houses of the Oireachtas on 13 December 2018 and enacted on 21 December 2018 to give effect to this vote. Services for termination of pregnancy commenced on 1 January 2019. </w:t>
      </w:r>
    </w:p>
    <w:p w14:paraId="0D2E5BED"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 xml:space="preserve">In a referendum held on 26 October 2018, a majority voted to remove the reference to blasphemy in the Constitution. </w:t>
      </w:r>
    </w:p>
    <w:p w14:paraId="0D2E5BEE" w14:textId="77777777" w:rsidR="00FF7DB8" w:rsidRPr="00497DCF" w:rsidRDefault="00FF7DB8" w:rsidP="00816934">
      <w:pPr>
        <w:pStyle w:val="SingleTxtG"/>
        <w:numPr>
          <w:ilvl w:val="0"/>
          <w:numId w:val="48"/>
        </w:numPr>
        <w:spacing w:line="276" w:lineRule="auto"/>
        <w:ind w:left="851" w:right="141" w:hanging="425"/>
        <w:rPr>
          <w:b/>
          <w:sz w:val="24"/>
          <w:szCs w:val="24"/>
          <w:lang w:val="en-GB"/>
        </w:rPr>
      </w:pPr>
      <w:r w:rsidRPr="00497DCF">
        <w:rPr>
          <w:sz w:val="24"/>
          <w:szCs w:val="24"/>
          <w:lang w:val="en-GB"/>
        </w:rPr>
        <w:t>Following a Constitutional referendum on 24 May 2019, the citizens of Ireland voted to amend the Constitution in Article 41.3 to reduce the term people must be living apart before applying for a divorce and to replace the text of Article 41.3.3 which deals with the recognition of foreign divorces.</w:t>
      </w:r>
    </w:p>
    <w:p w14:paraId="0D2E5BEF"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3" w:name="_Toc17908543"/>
      <w:r w:rsidRPr="00497DCF">
        <w:rPr>
          <w:sz w:val="24"/>
          <w:szCs w:val="24"/>
          <w:lang w:val="en-GB"/>
        </w:rPr>
        <w:t>Evidence</w:t>
      </w:r>
      <w:bookmarkEnd w:id="83"/>
    </w:p>
    <w:p w14:paraId="0D2E5BF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general rule in Ireland is that evidence obtained as a result of a deliberate breach of a person’s constitutional rights is inadmissible.</w:t>
      </w:r>
    </w:p>
    <w:p w14:paraId="0D2E5BF1"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4" w:name="_Toc17908544"/>
      <w:r w:rsidRPr="00497DCF">
        <w:rPr>
          <w:sz w:val="24"/>
          <w:szCs w:val="24"/>
          <w:lang w:val="en-GB"/>
        </w:rPr>
        <w:lastRenderedPageBreak/>
        <w:t>Judicial Review</w:t>
      </w:r>
      <w:bookmarkEnd w:id="84"/>
      <w:r w:rsidRPr="00497DCF">
        <w:rPr>
          <w:sz w:val="24"/>
          <w:szCs w:val="24"/>
          <w:lang w:val="en-GB"/>
        </w:rPr>
        <w:t xml:space="preserve"> </w:t>
      </w:r>
    </w:p>
    <w:p w14:paraId="0D2E5BF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85" w:name="_Ref8131977"/>
      <w:r w:rsidRPr="00497DCF">
        <w:rPr>
          <w:sz w:val="24"/>
          <w:szCs w:val="24"/>
          <w:lang w:val="en-GB"/>
        </w:rPr>
        <w:t xml:space="preserve">Judicial review is a remedy which lies against persons or bodies exercising public functions (including the lower courts) to restrain them from acting contrary to law or to compel them to act in accordance with law and to comply with basic rules of natural justice and fair procedures. It encompasses the old common law remedies of </w:t>
      </w:r>
      <w:r w:rsidRPr="00497DCF">
        <w:rPr>
          <w:i/>
          <w:sz w:val="24"/>
          <w:szCs w:val="24"/>
          <w:lang w:val="en-GB"/>
        </w:rPr>
        <w:t>certiorari</w:t>
      </w:r>
      <w:r w:rsidRPr="00497DCF">
        <w:rPr>
          <w:sz w:val="24"/>
          <w:szCs w:val="24"/>
          <w:lang w:val="en-GB"/>
        </w:rPr>
        <w:t>,</w:t>
      </w:r>
      <w:r w:rsidRPr="00497DCF">
        <w:rPr>
          <w:i/>
          <w:sz w:val="24"/>
          <w:szCs w:val="24"/>
          <w:lang w:val="en-GB"/>
        </w:rPr>
        <w:t xml:space="preserve"> mandamus</w:t>
      </w:r>
      <w:r w:rsidRPr="00497DCF">
        <w:rPr>
          <w:sz w:val="24"/>
          <w:szCs w:val="24"/>
          <w:lang w:val="en-GB"/>
        </w:rPr>
        <w:t xml:space="preserve"> and prohibition. The modern system of judicial review is an expeditious means by which an order may be sought to set aside a decision or action of such a body, or to compel it to act or prevent it from acting contrary to law.</w:t>
      </w:r>
      <w:bookmarkEnd w:id="85"/>
    </w:p>
    <w:p w14:paraId="0D2E5BF3"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A person seeking to challenge the constitutionality of legislation may do so by way of judicial review. The procedure is not, however, confined to cases where constitutional irregularity is involved. While an Act of the Oireachtas may be found invalid only for constitutional irregularity, subordinate legislation may also be set aside where the powers conferred by the enabling legislation are exceeded, i.e. on the grounds that the subordinate legislation is </w:t>
      </w:r>
      <w:r w:rsidRPr="00497DCF">
        <w:rPr>
          <w:i/>
          <w:sz w:val="24"/>
          <w:szCs w:val="24"/>
          <w:lang w:val="en-GB"/>
        </w:rPr>
        <w:t>ultra vires</w:t>
      </w:r>
      <w:r w:rsidRPr="00497DCF">
        <w:rPr>
          <w:sz w:val="24"/>
          <w:szCs w:val="24"/>
          <w:lang w:val="en-GB"/>
        </w:rPr>
        <w:t xml:space="preserve"> the enabling Act. Furthermore, the decisions of state bodies and other bodies exercising public functions may be challenged by way of judicial review. Such bodies are obliged to act within their powers and to comply with the basic rules of natural justice and fair procedures. Any failure to do so may be challenged by way of judicial review on grounds of, </w:t>
      </w:r>
      <w:r w:rsidRPr="00497DCF">
        <w:rPr>
          <w:i/>
          <w:sz w:val="24"/>
          <w:szCs w:val="24"/>
          <w:lang w:val="en-GB"/>
        </w:rPr>
        <w:t>inter alia</w:t>
      </w:r>
      <w:r w:rsidRPr="00497DCF">
        <w:rPr>
          <w:sz w:val="24"/>
          <w:szCs w:val="24"/>
          <w:lang w:val="en-GB"/>
        </w:rPr>
        <w:t xml:space="preserve">, unlawfulness, procedural irregularity and/or breaches of fair procedure and natural justice. </w:t>
      </w:r>
    </w:p>
    <w:p w14:paraId="0D2E5BF4"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86" w:name="_Ref8132064"/>
      <w:r w:rsidRPr="00497DCF">
        <w:rPr>
          <w:sz w:val="24"/>
          <w:szCs w:val="24"/>
          <w:lang w:val="en-GB"/>
        </w:rPr>
        <w:t xml:space="preserve">The following remedies exist in Irish law for breaches of human rights protected by the Constitution of Ireland: judicial review of legislation, or proposed legislation, for constitutional infirmity, where the legislation is, or would involve, the breach of a constitutionally protected right; judicial review of delegated legislation for constitutional infirmity or incompatibility with the statutory provision which authorises the delegated legislation; judicial review of administrative action for constitutional infirmity or other non-compliance with law, including a failure to observe the rules of natural justice; with regard to the European Convention on Human Rights Act 2003, where it is not possible to interpret the statute, statutory instrument, rule of common law etc., concerned in a manner which is compatible with the Convention, provision is made in Section 5 of the Act of 2003 for the Superior courts to make a Declaration of Incompatibility which will be laid before both Houses of the Oireachtas. Provision is also made in Section 5 (4) for a system of </w:t>
      </w:r>
      <w:r w:rsidRPr="00497DCF">
        <w:rPr>
          <w:i/>
          <w:sz w:val="24"/>
          <w:szCs w:val="24"/>
          <w:lang w:val="en-GB"/>
        </w:rPr>
        <w:t>ex gratia</w:t>
      </w:r>
      <w:r w:rsidRPr="00497DCF">
        <w:rPr>
          <w:sz w:val="24"/>
          <w:szCs w:val="24"/>
          <w:lang w:val="en-GB"/>
        </w:rPr>
        <w:t xml:space="preserve"> compensation from the State in circumstances where the party to the proceedings concerned makes an application in writing to the Attorney General, in respect of an injury, or loss, or damage suffered by him or her as a result of the incompatibility concerned.</w:t>
      </w:r>
      <w:bookmarkEnd w:id="86"/>
    </w:p>
    <w:p w14:paraId="0D2E5BF5"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7" w:name="_Toc17908545"/>
      <w:r w:rsidRPr="00497DCF">
        <w:rPr>
          <w:sz w:val="24"/>
          <w:szCs w:val="24"/>
          <w:lang w:val="en-GB"/>
        </w:rPr>
        <w:t>Legislation, conventions and treaties</w:t>
      </w:r>
      <w:bookmarkEnd w:id="87"/>
    </w:p>
    <w:p w14:paraId="0D2E5BF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Article 29.3 of the Constitution states that, “Ireland accepts the generally recognised principles of international law as its rule of conduct in its relations with other States”. These principles include international human rights law insofar as it forms part of customary international law. Ireland has a dualist system under which international agreements to which Ireland becomes a party do not become part of domestic law unless so determined by the Oireachtas through legislation.</w:t>
      </w:r>
    </w:p>
    <w:p w14:paraId="0D2E5BF7"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Ireland is party to human rights treaties adopted under the auspices of the Council of Europe, including the European Convention on Human Rights. Further effect was given to the</w:t>
      </w:r>
      <w:r w:rsidRPr="00497DCF">
        <w:rPr>
          <w:color w:val="1F497D"/>
          <w:sz w:val="24"/>
          <w:szCs w:val="24"/>
          <w:lang w:val="en-GB"/>
        </w:rPr>
        <w:t xml:space="preserve"> </w:t>
      </w:r>
      <w:r w:rsidRPr="00497DCF">
        <w:rPr>
          <w:sz w:val="24"/>
          <w:szCs w:val="24"/>
          <w:lang w:val="en-GB"/>
        </w:rPr>
        <w:lastRenderedPageBreak/>
        <w:t xml:space="preserve">Convention in domestic law by way of the European Convention on Human Rights Act 2003. The Act provides for rights under the Convention to be pleaded directly before Irish Courts and tribunals. </w:t>
      </w:r>
    </w:p>
    <w:p w14:paraId="0D2E5BF8"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As a State party to the European Convention on Human Rights, Ireland is obliged to abide by the judgments of the Court in cases to which it is party. Judgments against Ireland have, in a number of cases, required the payment of just satisfaction to applicants as ordered by the Courts. Under the supervision of the Committee of Ministers of the Council of Europe, the Government will continue to take all necessary steps for the execution of the Court’s judgments.</w:t>
      </w:r>
    </w:p>
    <w:p w14:paraId="0D2E5BF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As a Member State of the European Union, Ireland is bound by the Charter of Fundamental Rights of the European Union. The Charter recognises specific rights, freedoms and principles (economic and social as well as civil and political), to which EU citizens are entitled when the institutions of the Union and the Member States are implementing Union law. In December 2009, with the entry into force of the treaty of Lisbon, the Charter was given binding legal effect equal to that of the EU Treaties.</w:t>
      </w:r>
    </w:p>
    <w:p w14:paraId="0D2E5BFA" w14:textId="77777777" w:rsidR="00FF7DB8" w:rsidRPr="00497DCF" w:rsidRDefault="00FF7DB8" w:rsidP="009521C0">
      <w:pPr>
        <w:pStyle w:val="H23G"/>
        <w:numPr>
          <w:ilvl w:val="0"/>
          <w:numId w:val="40"/>
        </w:numPr>
        <w:tabs>
          <w:tab w:val="clear" w:pos="851"/>
        </w:tabs>
        <w:spacing w:line="276" w:lineRule="auto"/>
        <w:ind w:left="851" w:right="141" w:hanging="425"/>
        <w:rPr>
          <w:sz w:val="24"/>
          <w:szCs w:val="24"/>
          <w:lang w:val="en-GB"/>
        </w:rPr>
      </w:pPr>
      <w:bookmarkStart w:id="88" w:name="_Toc17908546"/>
      <w:r w:rsidRPr="00497DCF">
        <w:rPr>
          <w:sz w:val="24"/>
          <w:szCs w:val="24"/>
          <w:lang w:val="en-GB"/>
        </w:rPr>
        <w:t>Institutions and national machinery</w:t>
      </w:r>
      <w:bookmarkEnd w:id="88"/>
    </w:p>
    <w:p w14:paraId="0D2E5BFB"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Government recognises the importance of independent complaints, monitoring and inspection bodies and has established the following such bodies.</w:t>
      </w:r>
    </w:p>
    <w:p w14:paraId="0D2E5BFC" w14:textId="77777777" w:rsidR="00FF7DB8" w:rsidRPr="00497DCF" w:rsidRDefault="0072623E" w:rsidP="009521C0">
      <w:pPr>
        <w:pStyle w:val="H4G"/>
        <w:spacing w:line="276" w:lineRule="auto"/>
        <w:ind w:left="851" w:right="141" w:hanging="425"/>
        <w:rPr>
          <w:sz w:val="24"/>
          <w:szCs w:val="24"/>
          <w:lang w:val="en-GB"/>
        </w:rPr>
      </w:pPr>
      <w:bookmarkStart w:id="89" w:name="_Toc17908547"/>
      <w:r w:rsidRPr="00497DCF">
        <w:rPr>
          <w:sz w:val="24"/>
          <w:szCs w:val="24"/>
          <w:lang w:val="en-GB"/>
        </w:rPr>
        <w:tab/>
      </w:r>
      <w:r w:rsidR="00FF7DB8" w:rsidRPr="00497DCF">
        <w:rPr>
          <w:sz w:val="24"/>
          <w:szCs w:val="24"/>
          <w:lang w:val="en-GB"/>
        </w:rPr>
        <w:t>The Irish Human Rights and Equality Commission</w:t>
      </w:r>
      <w:bookmarkEnd w:id="89"/>
    </w:p>
    <w:p w14:paraId="0D2E5BF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90" w:name="_Ref17889426"/>
      <w:r w:rsidRPr="00497DCF">
        <w:rPr>
          <w:sz w:val="24"/>
          <w:szCs w:val="24"/>
          <w:lang w:val="en-GB"/>
        </w:rPr>
        <w:t xml:space="preserve">The Irish Human Rights and Equality Commission (IHREC) was established on 1 November 2014 from a merger of the Human Rights Commission and Equality Authority. It is Ireland’s national human rights and equality institution. It is an independent public body that accounts to the Oireachtas, with a mandate established under the </w:t>
      </w:r>
      <w:r w:rsidRPr="00497DCF">
        <w:rPr>
          <w:rStyle w:val="CCDcharNameofLegislation"/>
          <w:sz w:val="24"/>
          <w:szCs w:val="24"/>
          <w:lang w:val="en-GB"/>
        </w:rPr>
        <w:t>Irish Human Rights and Equality Commission Act 2014</w:t>
      </w:r>
      <w:r w:rsidRPr="00497DCF">
        <w:rPr>
          <w:sz w:val="24"/>
          <w:szCs w:val="24"/>
          <w:lang w:val="en-GB"/>
        </w:rPr>
        <w:t xml:space="preserve"> (IHREC Act 2014). The Commission has a broad statutory remit in relation to the protection and promotion of human rights and equality under the Act. The work of the Commission ranges from working at the policy level to review the effectiveness of human rights and equality law, policy and practice in the State and within public bodies, to working with communities and civil society to monitor and report on people’s real life experiences of human rights and equality on the ground. Its legal powers include giving practical help, including legal assistance to help people defend their rights, and contributing to legal cases (amicus curiae) that deal with an individual’s equality or human rights.</w:t>
      </w:r>
      <w:bookmarkEnd w:id="90"/>
    </w:p>
    <w:p w14:paraId="0D2E5BFE" w14:textId="77777777" w:rsidR="00FF7DB8" w:rsidRPr="00497DCF" w:rsidRDefault="0072623E" w:rsidP="009521C0">
      <w:pPr>
        <w:pStyle w:val="H4G"/>
        <w:spacing w:line="276" w:lineRule="auto"/>
        <w:ind w:left="851" w:right="141" w:hanging="425"/>
        <w:rPr>
          <w:sz w:val="24"/>
          <w:szCs w:val="24"/>
        </w:rPr>
      </w:pPr>
      <w:bookmarkStart w:id="91" w:name="_Toc17908548"/>
      <w:r w:rsidRPr="00497DCF">
        <w:rPr>
          <w:sz w:val="24"/>
          <w:szCs w:val="24"/>
          <w:lang w:val="en-GB"/>
        </w:rPr>
        <w:tab/>
      </w:r>
      <w:r w:rsidR="00FF7DB8" w:rsidRPr="00497DCF">
        <w:rPr>
          <w:sz w:val="24"/>
          <w:szCs w:val="24"/>
        </w:rPr>
        <w:t>The Workplace Relations Commission</w:t>
      </w:r>
      <w:bookmarkEnd w:id="91"/>
    </w:p>
    <w:p w14:paraId="0D2E5BFF"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Workplace Relations Commission (WRC), was established under the </w:t>
      </w:r>
      <w:r w:rsidRPr="00497DCF">
        <w:rPr>
          <w:i/>
          <w:sz w:val="24"/>
          <w:szCs w:val="24"/>
          <w:lang w:val="en-GB"/>
        </w:rPr>
        <w:t>Workplace Relations Act 2015</w:t>
      </w:r>
      <w:r w:rsidRPr="00497DCF">
        <w:rPr>
          <w:sz w:val="24"/>
          <w:szCs w:val="24"/>
          <w:lang w:val="en-GB"/>
        </w:rPr>
        <w:t xml:space="preserve"> on 1 October 2015 and brought together the functions of the Labour Relations Commission (LRC), the National Employment Rights Authority (NERA), the Equality Tribunal, and the first instance functions of the Employment Appeals Tribunal (EAT). The WRC’s core services include the provision of conciliation, mediation facilitation and advisory services, adjudication on employment, equality, pension and equal status complaints, the monitoring via a dedicated inspectorate of employment conditions to ensure the compliance and enforcement of employment rights legislation and the provision of </w:t>
      </w:r>
      <w:r w:rsidRPr="00497DCF">
        <w:rPr>
          <w:sz w:val="24"/>
          <w:szCs w:val="24"/>
          <w:lang w:val="en-GB"/>
        </w:rPr>
        <w:lastRenderedPageBreak/>
        <w:t>information to the public in relation to employment legislation (other than the Employment Equality Act)</w:t>
      </w:r>
      <w:r w:rsidRPr="00497DCF">
        <w:rPr>
          <w:rStyle w:val="FootnoteReference"/>
          <w:sz w:val="24"/>
          <w:szCs w:val="24"/>
        </w:rPr>
        <w:footnoteReference w:id="2"/>
      </w:r>
      <w:r w:rsidRPr="00497DCF">
        <w:rPr>
          <w:bCs/>
          <w:sz w:val="24"/>
          <w:szCs w:val="24"/>
          <w:lang w:val="en-GB"/>
        </w:rPr>
        <w:t>.</w:t>
      </w:r>
    </w:p>
    <w:p w14:paraId="0D2E5C00" w14:textId="77777777" w:rsidR="00FF7DB8" w:rsidRPr="00497DCF" w:rsidRDefault="00FF7DB8" w:rsidP="00816934">
      <w:pPr>
        <w:pStyle w:val="SingleTxtG"/>
        <w:numPr>
          <w:ilvl w:val="0"/>
          <w:numId w:val="48"/>
        </w:numPr>
        <w:spacing w:line="276" w:lineRule="auto"/>
        <w:ind w:left="851" w:right="141" w:hanging="425"/>
        <w:rPr>
          <w:sz w:val="24"/>
          <w:szCs w:val="24"/>
          <w:lang w:val="en-GB"/>
        </w:rPr>
      </w:pPr>
      <w:bookmarkStart w:id="92" w:name="_Ref17889477"/>
      <w:r w:rsidRPr="00497DCF">
        <w:rPr>
          <w:sz w:val="24"/>
          <w:szCs w:val="24"/>
          <w:lang w:val="en-GB"/>
        </w:rPr>
        <w:t xml:space="preserve">The </w:t>
      </w:r>
      <w:r w:rsidRPr="00497DCF">
        <w:rPr>
          <w:rStyle w:val="SingleTxtGChar"/>
          <w:sz w:val="24"/>
          <w:szCs w:val="24"/>
          <w:lang w:val="en-GB"/>
        </w:rPr>
        <w:t xml:space="preserve">WRC provides the means by which first instance complaints under employment rights, employment equality and industrial relations legislation can be investigated, resolved by early intervention or adjudicated as appropriate. The WRC deals with complaints of discrimination in employment and access to goods and services under the Employment Equality Acts 1998 </w:t>
      </w:r>
      <w:r w:rsidR="00CF6960" w:rsidRPr="00497DCF">
        <w:rPr>
          <w:rStyle w:val="SingleTxtGChar"/>
          <w:sz w:val="24"/>
          <w:szCs w:val="24"/>
          <w:lang w:val="en-GB"/>
        </w:rPr>
        <w:t>–</w:t>
      </w:r>
      <w:r w:rsidRPr="00497DCF">
        <w:rPr>
          <w:rStyle w:val="SingleTxtGChar"/>
          <w:sz w:val="24"/>
          <w:szCs w:val="24"/>
          <w:lang w:val="en-GB"/>
        </w:rPr>
        <w:t xml:space="preserve"> </w:t>
      </w:r>
      <w:r w:rsidR="00CF6960" w:rsidRPr="00497DCF">
        <w:rPr>
          <w:rStyle w:val="SingleTxtGChar"/>
          <w:sz w:val="24"/>
          <w:szCs w:val="24"/>
          <w:lang w:val="en-GB"/>
        </w:rPr>
        <w:t xml:space="preserve">2021 </w:t>
      </w:r>
      <w:r w:rsidRPr="00497DCF">
        <w:rPr>
          <w:rStyle w:val="SingleTxtGChar"/>
          <w:sz w:val="24"/>
          <w:szCs w:val="24"/>
          <w:lang w:val="en-GB"/>
        </w:rPr>
        <w:t>and the Equal Status Acts 2000 - 2015. The Employment Equality Acts outlaw discrimination at work including as regards: recruitment and promotion; equal pay; working conditions; training or experience; dismissal; and harassment, i</w:t>
      </w:r>
      <w:r w:rsidR="003D3363" w:rsidRPr="00497DCF">
        <w:rPr>
          <w:rStyle w:val="SingleTxtGChar"/>
          <w:sz w:val="24"/>
          <w:szCs w:val="24"/>
          <w:lang w:val="en-GB"/>
        </w:rPr>
        <w:t>ncluding sexual harassment. The Employment Equality Acts</w:t>
      </w:r>
      <w:r w:rsidRPr="00497DCF">
        <w:rPr>
          <w:rStyle w:val="SingleTxtGChar"/>
          <w:sz w:val="24"/>
          <w:szCs w:val="24"/>
          <w:lang w:val="en-GB"/>
        </w:rPr>
        <w:t xml:space="preserve"> cover the nine grounds of </w:t>
      </w:r>
      <w:r w:rsidR="003D3363" w:rsidRPr="00497DCF">
        <w:rPr>
          <w:rStyle w:val="SingleTxtGChar"/>
          <w:sz w:val="24"/>
          <w:szCs w:val="24"/>
          <w:lang w:val="en-GB"/>
        </w:rPr>
        <w:t xml:space="preserve">discrimination: </w:t>
      </w:r>
      <w:r w:rsidRPr="00497DCF">
        <w:rPr>
          <w:rStyle w:val="SingleTxtGChar"/>
          <w:sz w:val="24"/>
          <w:szCs w:val="24"/>
          <w:lang w:val="en-GB"/>
        </w:rPr>
        <w:t xml:space="preserve">gender, marital status, family status, age, disability, sexual orientation, race, religion, and membership of the Traveller community. The Equal Status Acts cover the nine grounds in addition to a tenth ground based on </w:t>
      </w:r>
      <w:r w:rsidR="003D3363" w:rsidRPr="00497DCF">
        <w:rPr>
          <w:rStyle w:val="SingleTxtGChar"/>
          <w:sz w:val="24"/>
          <w:szCs w:val="24"/>
          <w:lang w:val="en-GB"/>
        </w:rPr>
        <w:t>Housing Assistance Payment (</w:t>
      </w:r>
      <w:r w:rsidRPr="00497DCF">
        <w:rPr>
          <w:rStyle w:val="SingleTxtGChar"/>
          <w:sz w:val="24"/>
          <w:szCs w:val="24"/>
          <w:lang w:val="en-GB"/>
        </w:rPr>
        <w:t>HAP</w:t>
      </w:r>
      <w:r w:rsidR="003D3363" w:rsidRPr="00497DCF">
        <w:rPr>
          <w:rStyle w:val="SingleTxtGChar"/>
          <w:sz w:val="24"/>
          <w:szCs w:val="24"/>
          <w:lang w:val="en-GB"/>
        </w:rPr>
        <w:t>)</w:t>
      </w:r>
      <w:r w:rsidRPr="00497DCF">
        <w:rPr>
          <w:rStyle w:val="SingleTxtGChar"/>
          <w:sz w:val="24"/>
          <w:szCs w:val="24"/>
          <w:lang w:val="en-GB"/>
        </w:rPr>
        <w:t xml:space="preserve"> status inserted in 2016. </w:t>
      </w:r>
      <w:r w:rsidR="003D3363" w:rsidRPr="00497DCF">
        <w:rPr>
          <w:rStyle w:val="SingleTxtGChar"/>
          <w:sz w:val="24"/>
          <w:szCs w:val="24"/>
          <w:lang w:val="en-GB"/>
        </w:rPr>
        <w:t>The Equal Status</w:t>
      </w:r>
      <w:r w:rsidRPr="00497DCF">
        <w:rPr>
          <w:rStyle w:val="SingleTxtGChar"/>
          <w:sz w:val="24"/>
          <w:szCs w:val="24"/>
          <w:lang w:val="en-GB"/>
        </w:rPr>
        <w:t xml:space="preserve"> Acts prohibit discrimination in the provision of goods and services, accommodation and education. In </w:t>
      </w:r>
      <w:r w:rsidR="003D3363" w:rsidRPr="00497DCF">
        <w:rPr>
          <w:rStyle w:val="SingleTxtGChar"/>
          <w:sz w:val="24"/>
          <w:szCs w:val="24"/>
          <w:lang w:val="en-GB"/>
        </w:rPr>
        <w:t>relation to HAP</w:t>
      </w:r>
      <w:r w:rsidRPr="00497DCF">
        <w:rPr>
          <w:rStyle w:val="SingleTxtGChar"/>
          <w:sz w:val="24"/>
          <w:szCs w:val="24"/>
          <w:lang w:val="en-GB"/>
        </w:rPr>
        <w:t>, the Acts prohibit discrimination in the provision of accommodation services against people who are in receipt of rent supplement, housing assistance, or</w:t>
      </w:r>
      <w:r w:rsidRPr="00497DCF">
        <w:rPr>
          <w:sz w:val="24"/>
          <w:szCs w:val="24"/>
          <w:lang w:val="en"/>
        </w:rPr>
        <w:t xml:space="preserve"> social welfare payments.</w:t>
      </w:r>
      <w:bookmarkEnd w:id="92"/>
    </w:p>
    <w:p w14:paraId="0D2E5C01" w14:textId="77777777" w:rsidR="00FF7DB8" w:rsidRPr="00497DCF" w:rsidRDefault="0072623E" w:rsidP="009521C0">
      <w:pPr>
        <w:pStyle w:val="H4G"/>
        <w:spacing w:line="276" w:lineRule="auto"/>
        <w:ind w:left="851" w:right="141" w:hanging="425"/>
        <w:rPr>
          <w:sz w:val="24"/>
          <w:szCs w:val="24"/>
        </w:rPr>
      </w:pPr>
      <w:bookmarkStart w:id="93" w:name="_Toc17908549"/>
      <w:r w:rsidRPr="00497DCF">
        <w:rPr>
          <w:sz w:val="24"/>
          <w:szCs w:val="24"/>
          <w:lang w:val="en-GB"/>
        </w:rPr>
        <w:tab/>
      </w:r>
      <w:r w:rsidR="00FF7DB8" w:rsidRPr="00497DCF">
        <w:rPr>
          <w:sz w:val="24"/>
          <w:szCs w:val="24"/>
        </w:rPr>
        <w:t>Health Service Executive</w:t>
      </w:r>
      <w:bookmarkEnd w:id="93"/>
    </w:p>
    <w:p w14:paraId="0D2E5C0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Statutory responsibility for the provision of health services is vested in the Health Service Executive under the </w:t>
      </w:r>
      <w:r w:rsidRPr="00497DCF">
        <w:rPr>
          <w:i/>
          <w:sz w:val="24"/>
          <w:szCs w:val="24"/>
          <w:lang w:val="en-GB"/>
        </w:rPr>
        <w:t>Health Act 2004</w:t>
      </w:r>
      <w:r w:rsidRPr="00497DCF">
        <w:rPr>
          <w:sz w:val="24"/>
          <w:szCs w:val="24"/>
          <w:lang w:val="en-GB"/>
        </w:rPr>
        <w:t xml:space="preserve"> (as amended) which provides that the Health Service Executive has the responsibility to manage and deliver, or arrange to be delivered on its behalf, health and personal social services.  Prior to the establishment of the Health Service Executive, responsibility for such services was vested in the regional health boards under the </w:t>
      </w:r>
      <w:r w:rsidRPr="00497DCF">
        <w:rPr>
          <w:rStyle w:val="CCDcharNameofLegislation"/>
          <w:sz w:val="24"/>
          <w:szCs w:val="24"/>
          <w:lang w:val="en-GB"/>
        </w:rPr>
        <w:t>Health Act 1970</w:t>
      </w:r>
      <w:r w:rsidRPr="00497DCF">
        <w:rPr>
          <w:sz w:val="24"/>
          <w:szCs w:val="24"/>
          <w:lang w:val="en-GB"/>
        </w:rPr>
        <w:t xml:space="preserve"> and the </w:t>
      </w:r>
      <w:r w:rsidRPr="00497DCF">
        <w:rPr>
          <w:rStyle w:val="CCDcharNameofLegislation"/>
          <w:sz w:val="24"/>
          <w:szCs w:val="24"/>
          <w:lang w:val="en-GB"/>
        </w:rPr>
        <w:t>Eastern Regional Health Authority under the Health (Eastern Regional Health Authority) Act 1999</w:t>
      </w:r>
      <w:r w:rsidRPr="00497DCF">
        <w:rPr>
          <w:sz w:val="24"/>
          <w:szCs w:val="24"/>
          <w:lang w:val="en-GB"/>
        </w:rPr>
        <w:t>.</w:t>
      </w:r>
    </w:p>
    <w:p w14:paraId="0D2E5C03" w14:textId="77777777" w:rsidR="00FF7DB8" w:rsidRPr="00497DCF" w:rsidRDefault="0072623E" w:rsidP="009521C0">
      <w:pPr>
        <w:pStyle w:val="H4G"/>
        <w:spacing w:line="276" w:lineRule="auto"/>
        <w:ind w:left="851" w:right="141" w:hanging="425"/>
        <w:rPr>
          <w:sz w:val="24"/>
          <w:szCs w:val="24"/>
        </w:rPr>
      </w:pPr>
      <w:bookmarkStart w:id="94" w:name="_Toc17908550"/>
      <w:r w:rsidRPr="00497DCF">
        <w:rPr>
          <w:sz w:val="24"/>
          <w:szCs w:val="24"/>
          <w:lang w:val="en-GB"/>
        </w:rPr>
        <w:tab/>
      </w:r>
      <w:r w:rsidR="00FF7DB8" w:rsidRPr="00497DCF">
        <w:rPr>
          <w:sz w:val="24"/>
          <w:szCs w:val="24"/>
        </w:rPr>
        <w:t>Child and Family Agency</w:t>
      </w:r>
      <w:bookmarkEnd w:id="94"/>
    </w:p>
    <w:p w14:paraId="0D2E5C04"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Statutory responsibility for the provision of specified child and family services is vested in the Child and Family Agency, Tusla,  under the </w:t>
      </w:r>
      <w:r w:rsidRPr="00497DCF">
        <w:rPr>
          <w:rStyle w:val="CCDcharNameofLegislation"/>
          <w:sz w:val="24"/>
          <w:szCs w:val="24"/>
          <w:lang w:val="en-GB"/>
        </w:rPr>
        <w:t>Child and Family Agency Act 2013</w:t>
      </w:r>
      <w:r w:rsidRPr="00497DCF">
        <w:rPr>
          <w:sz w:val="24"/>
          <w:szCs w:val="24"/>
          <w:lang w:val="en-GB"/>
        </w:rPr>
        <w:t xml:space="preserve"> which provides that the Agency has responsibility, </w:t>
      </w:r>
      <w:r w:rsidRPr="00497DCF">
        <w:rPr>
          <w:i/>
          <w:sz w:val="24"/>
          <w:szCs w:val="24"/>
          <w:lang w:val="en-GB"/>
        </w:rPr>
        <w:t>inter alia</w:t>
      </w:r>
      <w:r w:rsidRPr="00497DCF">
        <w:rPr>
          <w:sz w:val="24"/>
          <w:szCs w:val="24"/>
          <w:lang w:val="en-GB"/>
        </w:rPr>
        <w:t>, to manage and deliver or arrange to have delivered on its behalf, services to support and promote the development, welfare and protection of children; to support and encourage the effective functioning of families; and to support the promotion of school attendance, participation and retention; and to provide care and protection for victims of domestic, sexual or gender-based violence. The Agency also supervises and inspects early years services in respect of pre-school and school age childcare provided by the community/voluntary and commercial sectors.</w:t>
      </w:r>
    </w:p>
    <w:p w14:paraId="0D2E5C05" w14:textId="77777777" w:rsidR="00FF7DB8" w:rsidRPr="00497DCF" w:rsidRDefault="0072623E" w:rsidP="009521C0">
      <w:pPr>
        <w:pStyle w:val="H4G"/>
        <w:spacing w:line="276" w:lineRule="auto"/>
        <w:ind w:left="851" w:right="141" w:hanging="425"/>
        <w:rPr>
          <w:sz w:val="24"/>
          <w:szCs w:val="24"/>
        </w:rPr>
      </w:pPr>
      <w:bookmarkStart w:id="95" w:name="_Toc17908551"/>
      <w:r w:rsidRPr="00497DCF">
        <w:rPr>
          <w:sz w:val="24"/>
          <w:szCs w:val="24"/>
          <w:lang w:val="en-GB"/>
        </w:rPr>
        <w:tab/>
      </w:r>
      <w:r w:rsidR="00FF7DB8" w:rsidRPr="00497DCF">
        <w:rPr>
          <w:sz w:val="24"/>
          <w:szCs w:val="24"/>
        </w:rPr>
        <w:t>Health and Safety Authority</w:t>
      </w:r>
      <w:bookmarkEnd w:id="95"/>
    </w:p>
    <w:p w14:paraId="0D2E5C06" w14:textId="77777777" w:rsidR="00FF7DB8" w:rsidRPr="00497DCF" w:rsidRDefault="00FF7DB8" w:rsidP="00816934">
      <w:pPr>
        <w:pStyle w:val="SingleTxtG"/>
        <w:numPr>
          <w:ilvl w:val="0"/>
          <w:numId w:val="48"/>
        </w:numPr>
        <w:spacing w:line="276" w:lineRule="auto"/>
        <w:ind w:left="851" w:right="141" w:hanging="425"/>
        <w:rPr>
          <w:sz w:val="24"/>
          <w:szCs w:val="24"/>
        </w:rPr>
      </w:pPr>
      <w:r w:rsidRPr="00497DCF">
        <w:rPr>
          <w:sz w:val="24"/>
          <w:szCs w:val="24"/>
          <w:lang w:val="en-GB"/>
        </w:rPr>
        <w:t xml:space="preserve">The Health and Safety Authority is the national statutory body with responsibility for regulating occupational safety and health as well as chemicals and market surveillance. The </w:t>
      </w:r>
      <w:r w:rsidRPr="00497DCF">
        <w:rPr>
          <w:sz w:val="24"/>
          <w:szCs w:val="24"/>
          <w:lang w:val="en-GB"/>
        </w:rPr>
        <w:lastRenderedPageBreak/>
        <w:t xml:space="preserve">Irish National Accreditation Body (INAB) is also part of the Authority. </w:t>
      </w:r>
      <w:r w:rsidRPr="00497DCF">
        <w:rPr>
          <w:sz w:val="24"/>
          <w:szCs w:val="24"/>
        </w:rPr>
        <w:t>The mandates of the Authority are:</w:t>
      </w:r>
    </w:p>
    <w:p w14:paraId="0D2E5C07" w14:textId="77777777" w:rsidR="00FF7DB8" w:rsidRPr="00497DCF" w:rsidRDefault="00FF7DB8" w:rsidP="0072623E">
      <w:pPr>
        <w:pStyle w:val="SingleTxtG"/>
        <w:numPr>
          <w:ilvl w:val="0"/>
          <w:numId w:val="23"/>
        </w:numPr>
        <w:spacing w:line="276" w:lineRule="auto"/>
        <w:ind w:left="1134" w:right="141" w:hanging="425"/>
        <w:rPr>
          <w:sz w:val="24"/>
          <w:szCs w:val="24"/>
          <w:lang w:val="en-GB"/>
        </w:rPr>
      </w:pPr>
      <w:r w:rsidRPr="00497DCF">
        <w:rPr>
          <w:sz w:val="24"/>
          <w:szCs w:val="24"/>
          <w:lang w:val="en-GB"/>
        </w:rPr>
        <w:t xml:space="preserve">to regulate the safety, health and welfare of people at work and those affected by work activities;  </w:t>
      </w:r>
    </w:p>
    <w:p w14:paraId="0D2E5C08" w14:textId="77777777" w:rsidR="00FF7DB8" w:rsidRPr="00497DCF" w:rsidRDefault="00FF7DB8" w:rsidP="0072623E">
      <w:pPr>
        <w:pStyle w:val="SingleTxtG"/>
        <w:numPr>
          <w:ilvl w:val="0"/>
          <w:numId w:val="23"/>
        </w:numPr>
        <w:spacing w:line="276" w:lineRule="auto"/>
        <w:ind w:left="1134" w:right="141" w:hanging="425"/>
        <w:rPr>
          <w:sz w:val="24"/>
          <w:szCs w:val="24"/>
          <w:lang w:val="en-GB"/>
        </w:rPr>
      </w:pPr>
      <w:r w:rsidRPr="00497DCF">
        <w:rPr>
          <w:sz w:val="24"/>
          <w:szCs w:val="24"/>
          <w:lang w:val="en-GB"/>
        </w:rPr>
        <w:t>to promote improvement in the safety, health and welfare of people at work and those affected by work activities;</w:t>
      </w:r>
    </w:p>
    <w:p w14:paraId="0D2E5C09" w14:textId="77777777" w:rsidR="00FF7DB8" w:rsidRPr="00497DCF" w:rsidRDefault="00FF7DB8" w:rsidP="0072623E">
      <w:pPr>
        <w:pStyle w:val="SingleTxtG"/>
        <w:numPr>
          <w:ilvl w:val="0"/>
          <w:numId w:val="23"/>
        </w:numPr>
        <w:spacing w:line="276" w:lineRule="auto"/>
        <w:ind w:left="1134" w:right="141" w:hanging="425"/>
        <w:rPr>
          <w:sz w:val="24"/>
          <w:szCs w:val="24"/>
          <w:lang w:val="en-GB"/>
        </w:rPr>
      </w:pPr>
      <w:r w:rsidRPr="00497DCF">
        <w:rPr>
          <w:sz w:val="24"/>
          <w:szCs w:val="24"/>
          <w:lang w:val="en-GB"/>
        </w:rPr>
        <w:t>to regulate and promote the safe manufacture, use, placing on the market, trade and transport of chemicals;</w:t>
      </w:r>
    </w:p>
    <w:p w14:paraId="0D2E5C0A" w14:textId="77777777" w:rsidR="00FF7DB8" w:rsidRPr="00497DCF" w:rsidRDefault="00FF7DB8" w:rsidP="0072623E">
      <w:pPr>
        <w:pStyle w:val="SingleTxtG"/>
        <w:numPr>
          <w:ilvl w:val="0"/>
          <w:numId w:val="23"/>
        </w:numPr>
        <w:spacing w:line="276" w:lineRule="auto"/>
        <w:ind w:left="1134" w:right="141" w:hanging="425"/>
        <w:rPr>
          <w:sz w:val="24"/>
          <w:szCs w:val="24"/>
          <w:lang w:val="en-GB"/>
        </w:rPr>
      </w:pPr>
      <w:r w:rsidRPr="00497DCF">
        <w:rPr>
          <w:sz w:val="24"/>
          <w:szCs w:val="24"/>
          <w:lang w:val="en-GB"/>
        </w:rPr>
        <w:t>to act as a surveillance authority in relation to relevant single European market legislation; and</w:t>
      </w:r>
    </w:p>
    <w:p w14:paraId="0D2E5C0B" w14:textId="77777777" w:rsidR="00FF7DB8" w:rsidRPr="00497DCF" w:rsidRDefault="00FF7DB8" w:rsidP="0072623E">
      <w:pPr>
        <w:pStyle w:val="SingleTxtG"/>
        <w:numPr>
          <w:ilvl w:val="0"/>
          <w:numId w:val="23"/>
        </w:numPr>
        <w:spacing w:line="276" w:lineRule="auto"/>
        <w:ind w:left="1134" w:right="141" w:hanging="425"/>
        <w:rPr>
          <w:sz w:val="24"/>
          <w:szCs w:val="24"/>
          <w:lang w:val="en-GB"/>
        </w:rPr>
      </w:pPr>
      <w:r w:rsidRPr="00497DCF">
        <w:rPr>
          <w:sz w:val="24"/>
          <w:szCs w:val="24"/>
          <w:lang w:val="en-GB"/>
        </w:rPr>
        <w:t>to act as the national accreditation body for Ireland.</w:t>
      </w:r>
    </w:p>
    <w:p w14:paraId="0D2E5C0C" w14:textId="77777777" w:rsidR="00FF7DB8" w:rsidRPr="00497DCF" w:rsidRDefault="0072623E" w:rsidP="009521C0">
      <w:pPr>
        <w:pStyle w:val="H4G"/>
        <w:spacing w:line="276" w:lineRule="auto"/>
        <w:ind w:left="851" w:right="141" w:hanging="425"/>
        <w:rPr>
          <w:sz w:val="24"/>
          <w:szCs w:val="24"/>
        </w:rPr>
      </w:pPr>
      <w:bookmarkStart w:id="96" w:name="_Toc17908552"/>
      <w:r w:rsidRPr="00497DCF">
        <w:rPr>
          <w:sz w:val="24"/>
          <w:szCs w:val="24"/>
          <w:lang w:val="en-GB"/>
        </w:rPr>
        <w:tab/>
      </w:r>
      <w:r w:rsidR="00FF7DB8" w:rsidRPr="00497DCF">
        <w:rPr>
          <w:sz w:val="24"/>
          <w:szCs w:val="24"/>
        </w:rPr>
        <w:t>National Disability Authority</w:t>
      </w:r>
      <w:bookmarkEnd w:id="96"/>
    </w:p>
    <w:p w14:paraId="0D2E5C0D"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National Disability Authority provides evidence-informed advice on disability policy and practice to the Minister for Children, Disability and Equality. Under Part 5 of the Disability Act 2005, public sector organisations are obliged to promote and support the employment of persons with disabilities, and achieve a statutory minimum 3% target of staff with disabilities. This minimum target increases to 4.5% in 2024 and to 6% in 2025. The Authority monitors compliance by public bodies and can recommend specific action where a public body is in breach of these obligations.</w:t>
      </w:r>
    </w:p>
    <w:p w14:paraId="0D2E5C0E" w14:textId="77777777" w:rsidR="00FF7DB8" w:rsidRPr="00497DCF" w:rsidRDefault="0072623E" w:rsidP="009521C0">
      <w:pPr>
        <w:pStyle w:val="H4G"/>
        <w:spacing w:line="276" w:lineRule="auto"/>
        <w:ind w:left="851" w:right="141" w:hanging="425"/>
        <w:rPr>
          <w:sz w:val="24"/>
          <w:szCs w:val="24"/>
          <w:lang w:val="en-GB"/>
        </w:rPr>
      </w:pPr>
      <w:bookmarkStart w:id="97" w:name="_Toc17908553"/>
      <w:r w:rsidRPr="00497DCF">
        <w:rPr>
          <w:sz w:val="24"/>
          <w:szCs w:val="24"/>
          <w:lang w:val="en-GB"/>
        </w:rPr>
        <w:tab/>
      </w:r>
      <w:r w:rsidR="00FF7DB8" w:rsidRPr="00497DCF">
        <w:rPr>
          <w:sz w:val="24"/>
          <w:szCs w:val="24"/>
          <w:lang w:val="en-GB"/>
        </w:rPr>
        <w:t>Mental Health (Criminal Law) Review Board</w:t>
      </w:r>
      <w:bookmarkEnd w:id="97"/>
    </w:p>
    <w:p w14:paraId="0D2E5C0F"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Mental Health (Criminal Law) Review Board was established under the </w:t>
      </w:r>
      <w:r w:rsidRPr="00497DCF">
        <w:rPr>
          <w:rStyle w:val="CCDcharNameofLegislation"/>
          <w:sz w:val="24"/>
          <w:szCs w:val="24"/>
          <w:lang w:val="en-GB"/>
        </w:rPr>
        <w:t>Criminal Law (Insanity) Act 2006</w:t>
      </w:r>
      <w:r w:rsidRPr="00497DCF">
        <w:rPr>
          <w:sz w:val="24"/>
          <w:szCs w:val="24"/>
          <w:lang w:val="en-GB"/>
        </w:rPr>
        <w:t xml:space="preserve">, as amended by the </w:t>
      </w:r>
      <w:r w:rsidRPr="00497DCF">
        <w:rPr>
          <w:rStyle w:val="CCDcharNameofLegislation"/>
          <w:sz w:val="24"/>
          <w:szCs w:val="24"/>
          <w:lang w:val="en-GB"/>
        </w:rPr>
        <w:t>Criminal Law (Insanity) Act 2010</w:t>
      </w:r>
      <w:r w:rsidRPr="00497DCF">
        <w:rPr>
          <w:sz w:val="24"/>
          <w:szCs w:val="24"/>
          <w:lang w:val="en-GB"/>
        </w:rPr>
        <w:t xml:space="preserve">. The function of the Board is to review the detention of persons detained in designated centres who have been referred there by a Court having been found unfit to stand trial or not guilty of an offence by reason of insanity. The Board also reviews the detention of persons who are transferred to a designated centre from prison for care or treatment. Currently the only designated centre in the State is the Central Mental Hospital. </w:t>
      </w:r>
    </w:p>
    <w:p w14:paraId="0D2E5C10" w14:textId="77777777" w:rsidR="00FF7DB8" w:rsidRPr="00497DCF" w:rsidRDefault="00FF7DB8" w:rsidP="009521C0">
      <w:pPr>
        <w:pStyle w:val="H4G"/>
        <w:spacing w:line="276" w:lineRule="auto"/>
        <w:ind w:left="851" w:right="141" w:hanging="425"/>
        <w:rPr>
          <w:sz w:val="24"/>
          <w:szCs w:val="24"/>
          <w:lang w:val="en-GB"/>
        </w:rPr>
      </w:pPr>
      <w:bookmarkStart w:id="98" w:name="_Toc17908554"/>
      <w:r w:rsidRPr="00497DCF">
        <w:rPr>
          <w:sz w:val="24"/>
          <w:szCs w:val="24"/>
          <w:lang w:val="en-GB"/>
        </w:rPr>
        <w:t>Ombudsman, Information Commissioner and the</w:t>
      </w:r>
      <w:r w:rsidR="00C2657F" w:rsidRPr="00497DCF">
        <w:rPr>
          <w:sz w:val="24"/>
          <w:szCs w:val="24"/>
          <w:lang w:val="en-GB"/>
        </w:rPr>
        <w:t xml:space="preserve"> Commissioner for Environmental </w:t>
      </w:r>
      <w:r w:rsidRPr="00497DCF">
        <w:rPr>
          <w:sz w:val="24"/>
          <w:szCs w:val="24"/>
          <w:lang w:val="en-GB"/>
        </w:rPr>
        <w:t>Information</w:t>
      </w:r>
      <w:bookmarkEnd w:id="98"/>
    </w:p>
    <w:p w14:paraId="0D2E5C11"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The Office of the Ombudsman was established by legislation in 1980 to provide for the examination of complaints concerning the administrative actions of Government Departments, the Health Service Executive, public hospitals and local authorities. The Ombudsman (Amendment) Act 2012 strengthens the Ombudsman's powers and extends the Act to at least another 150 public bodies including, for example, all third level institutions. More recently the Ombudsman's jurisdiction has been extended to cover the private nursing home sector, and since early 2017 the Ombudsman has been formally allowed to accept complaints from residents living in direct provision centres. The Ombudsman plays a critical role in vindicating the rights of citizens in their dealings with public bodies.</w:t>
      </w:r>
    </w:p>
    <w:p w14:paraId="0D2E5C12"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While they are in law separate entities, the Offices of the Ombudsman and the Information Commissioner have been held by the same person and the two offices have operated together </w:t>
      </w:r>
      <w:r w:rsidRPr="00497DCF">
        <w:rPr>
          <w:sz w:val="24"/>
          <w:szCs w:val="24"/>
          <w:lang w:val="en-GB"/>
        </w:rPr>
        <w:lastRenderedPageBreak/>
        <w:t>since the Office of Information Commissioner was established in 1997. The function of Commissioner for Environmental Information was also added to the role in 2007 as part of Ireland’s implementation of the Aarhus Convention. The Commissioner is responsible for reviewing (on application) decisions of public bodies in relation to Freedom of Information and Access to Information on the Environment requests and, where necessary, making binding new decisions; reviewing the operation of the Freedom of Information Acts to ensure that public bodies comply with the provisions of the legislation; and preparing and publishing commentaries on the practical operation of the Acts.  The Commissioner for Environmental Information may also refer any question of law arising in an appeal under that code to the High Court for determination.</w:t>
      </w:r>
    </w:p>
    <w:p w14:paraId="0D2E5C13" w14:textId="77777777" w:rsidR="00FF7DB8" w:rsidRPr="00497DCF" w:rsidRDefault="00C2657F" w:rsidP="009521C0">
      <w:pPr>
        <w:pStyle w:val="H4G"/>
        <w:spacing w:line="276" w:lineRule="auto"/>
        <w:ind w:left="851" w:right="141" w:hanging="425"/>
        <w:rPr>
          <w:sz w:val="24"/>
          <w:szCs w:val="24"/>
          <w:lang w:val="en-GB"/>
        </w:rPr>
      </w:pPr>
      <w:bookmarkStart w:id="99" w:name="_Toc17908555"/>
      <w:r w:rsidRPr="00497DCF">
        <w:rPr>
          <w:sz w:val="24"/>
          <w:szCs w:val="24"/>
          <w:lang w:val="en-GB"/>
        </w:rPr>
        <w:tab/>
      </w:r>
      <w:r w:rsidR="00FF7DB8" w:rsidRPr="00497DCF">
        <w:rPr>
          <w:sz w:val="24"/>
          <w:szCs w:val="24"/>
          <w:lang w:val="en-GB"/>
        </w:rPr>
        <w:t>Office of the Ombudsman for the Defence Forces</w:t>
      </w:r>
      <w:bookmarkEnd w:id="99"/>
    </w:p>
    <w:p w14:paraId="0D2E5C14"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Office of the Ombudsman for the Defence Forces was established under the </w:t>
      </w:r>
      <w:r w:rsidRPr="00497DCF">
        <w:rPr>
          <w:rStyle w:val="SingleTxtGChar"/>
          <w:sz w:val="24"/>
          <w:szCs w:val="24"/>
          <w:lang w:val="en-GB"/>
        </w:rPr>
        <w:t>Ombudsman (Defence Forces) Act 2004 to provide a complaints procedure for members and former members of the Defence Forces in situations where internal complaints procedures have been exhausted. The Ombudsman</w:t>
      </w:r>
      <w:r w:rsidRPr="00497DCF">
        <w:rPr>
          <w:sz w:val="24"/>
          <w:szCs w:val="24"/>
          <w:lang w:val="en-GB"/>
        </w:rPr>
        <w:t xml:space="preserve"> for the Defence Forces has full independence and autonomy in the discharge of their statutory functions. A serving member may also, in line with Section 6 of the Act, submit a complaint directly to the Ombudsman, without having first initiated a complaint under the internal Redress of Wrongs process. Former members of the Defence Forces may also make their complaint directly to the Ombudsman, subject to timelines as set down in the Act. The Ombudsman may also consider complaints made by members of the Defence Forces in relation to penalisation following the making of a protected disclosure.</w:t>
      </w:r>
    </w:p>
    <w:p w14:paraId="0D2E5C15" w14:textId="77777777" w:rsidR="00FF7DB8" w:rsidRPr="00497DCF" w:rsidRDefault="00FF7DB8" w:rsidP="009521C0">
      <w:pPr>
        <w:pStyle w:val="H4G"/>
        <w:spacing w:line="276" w:lineRule="auto"/>
        <w:ind w:left="851" w:right="141" w:hanging="425"/>
        <w:rPr>
          <w:sz w:val="24"/>
          <w:lang w:val="en-IE"/>
        </w:rPr>
      </w:pPr>
      <w:bookmarkStart w:id="100" w:name="_Toc17908556"/>
      <w:r w:rsidRPr="00497DCF">
        <w:rPr>
          <w:sz w:val="24"/>
          <w:szCs w:val="24"/>
          <w:lang w:val="en-GB"/>
        </w:rPr>
        <w:tab/>
      </w:r>
      <w:bookmarkEnd w:id="100"/>
      <w:r w:rsidRPr="00497DCF">
        <w:rPr>
          <w:sz w:val="24"/>
          <w:lang w:val="en-IE"/>
        </w:rPr>
        <w:t>Fiosrú – the Office of the Police Ombudsman</w:t>
      </w:r>
    </w:p>
    <w:p w14:paraId="0D2E5C16"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lang w:val="en-IE"/>
        </w:rPr>
        <w:t xml:space="preserve"> The Garda Síochána Ombudsman Commission has been replaced by ‘Fiosrú – Oifig and Ombudsman Póilineachta’ (the Office of the Police Ombudsman), pursuant to commencement of the </w:t>
      </w:r>
      <w:r w:rsidRPr="00497DCF">
        <w:rPr>
          <w:i/>
          <w:sz w:val="24"/>
          <w:lang w:val="en-IE"/>
        </w:rPr>
        <w:t>Policing, Security and Community Safety Act 2024</w:t>
      </w:r>
      <w:r w:rsidRPr="00497DCF">
        <w:rPr>
          <w:sz w:val="24"/>
          <w:lang w:val="en-IE"/>
        </w:rPr>
        <w:t xml:space="preserve">. This involved significant legislative and structural reform, with Fiosrú becoming financially independent of the Department of Justice, Home Affairs and Migration. Fiosrú is empowered to directly and independently investigate complaints against members of An Garda Síochána, and undertake investigations into the actions of Garda members in a range of other circumstances including, for example, where it appears to the Police Ombudsman that a Garda member may have committed an offence or behaved in a manner that constitutes misconduct and it appears to be in the public interest.   </w:t>
      </w:r>
    </w:p>
    <w:p w14:paraId="0D2E5C17"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 xml:space="preserve">Following commencement of the Policing, Security and Community Safety Act, 2024 on 2 April, Fiosrú, the Office of the Police Ombudsman has taken on the role of dealing with complaints from the public where they have concerns about how they have been treated by Gardaí, a role which was previously undertaken by the Garda Síochána Ombudsman Commission (GSOC). </w:t>
      </w:r>
    </w:p>
    <w:p w14:paraId="0D2E5C18"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primary objectives of Fiosrú are to promote confidence in the processes for resolving and investigating complaints made by members of the public; to improve public understanding of Fiosrú’s role and to ensure that its functions are performed in a timely, efficient and effective manner, and in accordance with fair procedures. </w:t>
      </w:r>
    </w:p>
    <w:p w14:paraId="0D2E5C19"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lastRenderedPageBreak/>
        <w:t>Fiosrú will, in addition to receiving complaints from members of the public, continue to investigate the cases which were already underway in GSOC.  Fiosrú is fortunate to be in a position to learn from the experience of GSOC’s work over the past 17 years, and the expertise of its dedicated staff. This will underpin the organisation’s work to build and enhance its future capability to deal with the evolving nature and increasing complexity of complaints and other matters of concern being brought to its attention, and to provide more efficient, effective, timely and transparent outcomes for the public. In turn, this work will contribute to improving standards in An Garda Síochána and engendering greater public trust and confidence in policing in Ireland.</w:t>
      </w:r>
    </w:p>
    <w:p w14:paraId="0D2E5C1A" w14:textId="77777777" w:rsidR="00FF7DB8" w:rsidRPr="00497DCF" w:rsidRDefault="00FF7DB8" w:rsidP="00D678A8">
      <w:pPr>
        <w:pStyle w:val="SingleTxtG"/>
        <w:spacing w:line="276" w:lineRule="auto"/>
        <w:ind w:left="426" w:right="141"/>
        <w:rPr>
          <w:b/>
          <w:sz w:val="24"/>
          <w:szCs w:val="24"/>
          <w:lang w:val="en-GB"/>
        </w:rPr>
      </w:pPr>
      <w:r w:rsidRPr="00497DCF">
        <w:rPr>
          <w:b/>
          <w:sz w:val="24"/>
          <w:szCs w:val="24"/>
          <w:lang w:val="en-GB"/>
        </w:rPr>
        <w:t>Complaints</w:t>
      </w:r>
    </w:p>
    <w:p w14:paraId="0D2E5C1B"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Fiosrú’s main area of responsibility is to deal with complaints concerning Garda conduct. Previously each year, under the Garda Síochána Ombudsman Commission (GSOC), around 2,000 formal complaints were opened, containing around 5,000 allegations of Garda misconduct (because there can be several allegations in one complaint).</w:t>
      </w:r>
    </w:p>
    <w:p w14:paraId="0D2E5C1C" w14:textId="77777777" w:rsidR="00FF7DB8" w:rsidRPr="00497DCF" w:rsidRDefault="00FF7DB8" w:rsidP="00D678A8">
      <w:pPr>
        <w:pStyle w:val="SingleTxtG"/>
        <w:spacing w:line="276" w:lineRule="auto"/>
        <w:ind w:left="426" w:right="141"/>
        <w:rPr>
          <w:b/>
          <w:sz w:val="24"/>
          <w:szCs w:val="24"/>
          <w:lang w:val="en-GB"/>
        </w:rPr>
      </w:pPr>
      <w:r w:rsidRPr="00497DCF">
        <w:rPr>
          <w:b/>
          <w:sz w:val="24"/>
          <w:szCs w:val="24"/>
          <w:lang w:val="en-GB"/>
        </w:rPr>
        <w:t>Independent investigations following referral from An Garda Síochána</w:t>
      </w:r>
    </w:p>
    <w:p w14:paraId="0D2E5C1D"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Fiosrú also conducts investigations into circumstances where it appears that the conduct of a Garda, or Gardaí, may have resulted in death or serious harm to a person. Such incidents are referred to Fiosrú by An Garda Síochána so that the public can be confident that there is independence in these investigations.</w:t>
      </w:r>
    </w:p>
    <w:p w14:paraId="0D2E5C1E" w14:textId="77777777" w:rsidR="00FF7DB8" w:rsidRPr="00497DCF" w:rsidRDefault="00FF7DB8" w:rsidP="00D678A8">
      <w:pPr>
        <w:pStyle w:val="SingleTxtG"/>
        <w:spacing w:line="276" w:lineRule="auto"/>
        <w:ind w:left="426" w:right="141"/>
        <w:rPr>
          <w:b/>
          <w:sz w:val="24"/>
          <w:szCs w:val="24"/>
          <w:lang w:val="en-GB"/>
        </w:rPr>
      </w:pPr>
      <w:r w:rsidRPr="00497DCF">
        <w:rPr>
          <w:b/>
          <w:sz w:val="24"/>
          <w:szCs w:val="24"/>
          <w:lang w:val="en-GB"/>
        </w:rPr>
        <w:t>Public interest investigations</w:t>
      </w:r>
    </w:p>
    <w:p w14:paraId="0D2E5C1F" w14:textId="77777777" w:rsidR="00FF7DB8" w:rsidRPr="00497DCF" w:rsidRDefault="00FF7DB8" w:rsidP="00D678A8">
      <w:pPr>
        <w:pStyle w:val="SingleTxtG"/>
        <w:numPr>
          <w:ilvl w:val="0"/>
          <w:numId w:val="48"/>
        </w:numPr>
        <w:spacing w:line="276" w:lineRule="auto"/>
        <w:ind w:left="851" w:right="141" w:hanging="425"/>
        <w:rPr>
          <w:sz w:val="24"/>
          <w:szCs w:val="24"/>
          <w:lang w:val="en-GB"/>
        </w:rPr>
      </w:pPr>
      <w:r w:rsidRPr="00497DCF">
        <w:rPr>
          <w:sz w:val="24"/>
          <w:szCs w:val="24"/>
          <w:lang w:val="en-GB"/>
        </w:rPr>
        <w:t>Fiosrú may investigate matters in relation to the conduct of Gardaí, when it is in the public interest, even if a complaint has not been received.</w:t>
      </w:r>
    </w:p>
    <w:p w14:paraId="0D2E5C20" w14:textId="77777777" w:rsidR="001764BD" w:rsidRPr="00497DCF" w:rsidRDefault="00FF7DB8" w:rsidP="00816934">
      <w:pPr>
        <w:pStyle w:val="ListParagraph"/>
        <w:numPr>
          <w:ilvl w:val="0"/>
          <w:numId w:val="48"/>
        </w:numPr>
        <w:spacing w:line="276" w:lineRule="auto"/>
        <w:ind w:left="851" w:right="141" w:hanging="425"/>
        <w:jc w:val="both"/>
        <w:rPr>
          <w:sz w:val="24"/>
          <w:szCs w:val="24"/>
          <w:lang w:val="en-GB"/>
        </w:rPr>
      </w:pPr>
      <w:r w:rsidRPr="00497DCF">
        <w:rPr>
          <w:sz w:val="24"/>
          <w:szCs w:val="24"/>
          <w:lang w:val="en-GB"/>
        </w:rPr>
        <w:t xml:space="preserve">The Police Ombudsman may decide to open such an investigation or may be requested to do so by the Minister for Justice. The Minister, the </w:t>
      </w:r>
      <w:r w:rsidRPr="00497DCF">
        <w:rPr>
          <w:sz w:val="24"/>
          <w:szCs w:val="24"/>
        </w:rPr>
        <w:t>Policing</w:t>
      </w:r>
      <w:r w:rsidRPr="00497DCF">
        <w:rPr>
          <w:sz w:val="24"/>
          <w:szCs w:val="24"/>
          <w:lang w:val="en-GB"/>
        </w:rPr>
        <w:t xml:space="preserve"> and Community Safety</w:t>
      </w:r>
      <w:r w:rsidRPr="00497DCF">
        <w:rPr>
          <w:sz w:val="24"/>
          <w:szCs w:val="24"/>
        </w:rPr>
        <w:t xml:space="preserve"> Authority </w:t>
      </w:r>
      <w:r w:rsidRPr="00497DCF">
        <w:rPr>
          <w:sz w:val="24"/>
          <w:szCs w:val="24"/>
          <w:lang w:val="en-GB"/>
        </w:rPr>
        <w:t>or the Garda Commissioner may also refer a matter for Fiosrú to consider whether it should investigate it in the public interest.</w:t>
      </w:r>
    </w:p>
    <w:p w14:paraId="0D2E5C21" w14:textId="77777777" w:rsidR="001764BD" w:rsidRPr="00497DCF" w:rsidRDefault="00FF7DB8" w:rsidP="00816934">
      <w:pPr>
        <w:pStyle w:val="ListParagraph"/>
        <w:numPr>
          <w:ilvl w:val="0"/>
          <w:numId w:val="48"/>
        </w:numPr>
        <w:spacing w:line="276" w:lineRule="auto"/>
        <w:ind w:left="851" w:right="141" w:hanging="425"/>
        <w:jc w:val="both"/>
        <w:rPr>
          <w:sz w:val="24"/>
          <w:szCs w:val="24"/>
          <w:lang w:val="en-GB"/>
        </w:rPr>
      </w:pPr>
      <w:r w:rsidRPr="00497DCF">
        <w:rPr>
          <w:sz w:val="24"/>
          <w:szCs w:val="24"/>
        </w:rPr>
        <w:t>Fiosrú – the Office of the Police Ombudsman – has a different leadership structure to the Garda Síochána Ombudsman Commission. The three Commissioner model has been replaced by a single head of the organisation – the Police Ombudsman – supported by a Deputy Ombudsman and a Chief Executive Officer. Fiosrú has an expanded remit for investigating complaints. All complaints other than minor service level complaints will be investigated by Fiosrú itself and there will be greater independent oversight of how allegations of wrongdoing on the part of Garda members that come to light other than by way of complaints from members of the public are handled. The current dual investigation process has been replaced with a new single investigation process to streamline procedures and sp</w:t>
      </w:r>
      <w:bookmarkStart w:id="101" w:name="_Toc17908557"/>
      <w:r w:rsidR="006B7C99" w:rsidRPr="00497DCF">
        <w:rPr>
          <w:sz w:val="24"/>
          <w:szCs w:val="24"/>
        </w:rPr>
        <w:t>eed up resolution of complaint.</w:t>
      </w:r>
      <w:r w:rsidRPr="00497DCF">
        <w:rPr>
          <w:sz w:val="24"/>
          <w:szCs w:val="24"/>
          <w:lang w:val="en-GB"/>
        </w:rPr>
        <w:tab/>
      </w:r>
    </w:p>
    <w:p w14:paraId="0D2E5C22" w14:textId="77777777" w:rsidR="00FF7DB8" w:rsidRPr="00497DCF" w:rsidRDefault="00C2657F" w:rsidP="009521C0">
      <w:pPr>
        <w:pStyle w:val="H4G"/>
        <w:spacing w:line="276" w:lineRule="auto"/>
        <w:ind w:left="851" w:right="141" w:hanging="425"/>
        <w:rPr>
          <w:sz w:val="24"/>
          <w:szCs w:val="24"/>
        </w:rPr>
      </w:pPr>
      <w:r w:rsidRPr="00497DCF">
        <w:rPr>
          <w:sz w:val="24"/>
          <w:lang w:val="en-IE"/>
        </w:rPr>
        <w:tab/>
      </w:r>
      <w:r w:rsidR="00FF7DB8" w:rsidRPr="00497DCF">
        <w:rPr>
          <w:sz w:val="24"/>
          <w:szCs w:val="24"/>
        </w:rPr>
        <w:t>Ombudsman for Children's Office</w:t>
      </w:r>
      <w:bookmarkEnd w:id="101"/>
    </w:p>
    <w:p w14:paraId="0D2E5C23" w14:textId="77777777" w:rsidR="0093610C"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main areas of work of the Ombudsman for Children's Office include independent investigation of complaints about services provided to children by public service bodies; communication and participation, including supporting people in finding out about children’s </w:t>
      </w:r>
      <w:r w:rsidRPr="00497DCF">
        <w:rPr>
          <w:sz w:val="24"/>
          <w:szCs w:val="24"/>
          <w:lang w:val="en-GB"/>
        </w:rPr>
        <w:lastRenderedPageBreak/>
        <w:t>and young people’s rights; and research and policy, including advising the Government on children’s rights issues.</w:t>
      </w:r>
    </w:p>
    <w:p w14:paraId="0D2E5C24" w14:textId="77777777" w:rsidR="0093610C" w:rsidRPr="00497DCF" w:rsidRDefault="0093610C" w:rsidP="009521C0">
      <w:pPr>
        <w:pStyle w:val="SingleTxtG"/>
        <w:spacing w:line="276" w:lineRule="auto"/>
        <w:ind w:left="426" w:right="141"/>
        <w:rPr>
          <w:sz w:val="24"/>
          <w:szCs w:val="24"/>
          <w:lang w:val="en-GB"/>
        </w:rPr>
      </w:pPr>
      <w:r w:rsidRPr="00497DCF">
        <w:rPr>
          <w:i/>
          <w:sz w:val="24"/>
          <w:szCs w:val="24"/>
          <w:lang w:val="en-GB"/>
        </w:rPr>
        <w:t>Special Rapporteur on Child Protection</w:t>
      </w:r>
    </w:p>
    <w:p w14:paraId="0D2E5C25" w14:textId="77777777" w:rsidR="0093610C" w:rsidRPr="00497DCF" w:rsidRDefault="0093610C"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An </w:t>
      </w:r>
      <w:r w:rsidR="00F96E8F" w:rsidRPr="00497DCF">
        <w:rPr>
          <w:sz w:val="24"/>
          <w:szCs w:val="24"/>
          <w:lang w:val="en-GB"/>
        </w:rPr>
        <w:t>independent</w:t>
      </w:r>
      <w:r w:rsidRPr="00497DCF">
        <w:rPr>
          <w:sz w:val="24"/>
          <w:szCs w:val="24"/>
          <w:lang w:val="en-GB"/>
        </w:rPr>
        <w:t xml:space="preserve"> Special Rapporteur on Child Protection </w:t>
      </w:r>
      <w:r w:rsidR="00F96E8F" w:rsidRPr="00497DCF">
        <w:rPr>
          <w:sz w:val="24"/>
          <w:szCs w:val="24"/>
          <w:lang w:val="en-GB"/>
        </w:rPr>
        <w:t xml:space="preserve">was appointed in 2006. This individual </w:t>
      </w:r>
      <w:r w:rsidRPr="00497DCF">
        <w:rPr>
          <w:sz w:val="24"/>
          <w:szCs w:val="24"/>
          <w:lang w:val="en-GB"/>
        </w:rPr>
        <w:t>is responsible for reviewing, and reporting on, specific national and international legal developments for the protection of children. A key focus of the role is ensuring that children’s rights principles are embedded in legislative and policy frameworks in order to ensure that Ireland meets its obligations under the United Nations Convention on the Rights of the Child (“UNCRC”) and Article 42A.1 of the Constitution with respect to child protection.</w:t>
      </w:r>
      <w:r w:rsidR="00F96E8F" w:rsidRPr="00497DCF">
        <w:rPr>
          <w:sz w:val="24"/>
          <w:szCs w:val="24"/>
          <w:lang w:val="en-GB"/>
        </w:rPr>
        <w:t xml:space="preserve"> The current Special Rapporteur was appointed in 2023 for a three year term. </w:t>
      </w:r>
    </w:p>
    <w:p w14:paraId="0D2E5C26" w14:textId="77777777" w:rsidR="00FF7DB8" w:rsidRPr="00497DCF" w:rsidRDefault="00C2657F" w:rsidP="009521C0">
      <w:pPr>
        <w:pStyle w:val="H4G"/>
        <w:spacing w:line="276" w:lineRule="auto"/>
        <w:ind w:left="851" w:right="141" w:hanging="425"/>
        <w:rPr>
          <w:sz w:val="24"/>
          <w:szCs w:val="24"/>
        </w:rPr>
      </w:pPr>
      <w:bookmarkStart w:id="102" w:name="_Toc17908558"/>
      <w:r w:rsidRPr="00497DCF">
        <w:rPr>
          <w:sz w:val="24"/>
          <w:szCs w:val="24"/>
          <w:lang w:val="en-GB"/>
        </w:rPr>
        <w:tab/>
      </w:r>
      <w:r w:rsidR="00FF7DB8" w:rsidRPr="00497DCF">
        <w:rPr>
          <w:sz w:val="24"/>
          <w:szCs w:val="24"/>
        </w:rPr>
        <w:t>Data Protection Commission</w:t>
      </w:r>
      <w:bookmarkEnd w:id="102"/>
    </w:p>
    <w:p w14:paraId="0D2E5C27" w14:textId="77777777" w:rsidR="00FF7DB8" w:rsidRPr="00497DCF" w:rsidRDefault="00FF7DB8" w:rsidP="00816934">
      <w:pPr>
        <w:pStyle w:val="SingleTxtG"/>
        <w:numPr>
          <w:ilvl w:val="0"/>
          <w:numId w:val="48"/>
        </w:numPr>
        <w:spacing w:line="276" w:lineRule="auto"/>
        <w:ind w:left="851" w:right="141"/>
        <w:rPr>
          <w:sz w:val="24"/>
          <w:szCs w:val="24"/>
          <w:u w:val="single"/>
          <w:lang w:val="en-GB"/>
        </w:rPr>
      </w:pPr>
      <w:r w:rsidRPr="00497DCF">
        <w:rPr>
          <w:sz w:val="24"/>
          <w:szCs w:val="24"/>
          <w:lang w:val="en-GB"/>
        </w:rPr>
        <w:t xml:space="preserve">The Data Protection Commission is responsible for upholding the rights of data subjects and enforcing the obligations of data controllers and processors, in particular the rights and obligations set out in the </w:t>
      </w:r>
      <w:r w:rsidRPr="00497DCF">
        <w:rPr>
          <w:i/>
          <w:sz w:val="24"/>
          <w:szCs w:val="24"/>
          <w:lang w:val="en-GB"/>
        </w:rPr>
        <w:t>General</w:t>
      </w:r>
      <w:r w:rsidRPr="00497DCF">
        <w:rPr>
          <w:rStyle w:val="CCDcharNameofLegislation"/>
          <w:sz w:val="24"/>
          <w:szCs w:val="24"/>
          <w:lang w:val="en-GB"/>
        </w:rPr>
        <w:t xml:space="preserve"> Data Protection Regulation (Regulation (EU) 2016/679)</w:t>
      </w:r>
      <w:r w:rsidRPr="00497DCF">
        <w:rPr>
          <w:sz w:val="24"/>
          <w:szCs w:val="24"/>
          <w:lang w:val="en-GB"/>
        </w:rPr>
        <w:t xml:space="preserve"> and the </w:t>
      </w:r>
      <w:r w:rsidRPr="00497DCF">
        <w:rPr>
          <w:rStyle w:val="CCDcharNameofLegislation"/>
          <w:sz w:val="24"/>
          <w:szCs w:val="24"/>
          <w:lang w:val="en-GB"/>
        </w:rPr>
        <w:t>Data Protection Act 2018</w:t>
      </w:r>
      <w:r w:rsidRPr="00497DCF">
        <w:rPr>
          <w:sz w:val="24"/>
          <w:szCs w:val="24"/>
          <w:lang w:val="en-GB"/>
        </w:rPr>
        <w:t xml:space="preserve">. The Commission is completely independent in the performance of its functions and exercise of its powers. An individual who feels that his or her data protection rights have been, or are being, infringed can complain to the Commission. The Commission has a range of investigative tools and sanctions at its disposal under both the Regulation and the 2018 Act.  </w:t>
      </w:r>
    </w:p>
    <w:p w14:paraId="0D2E5C28" w14:textId="77777777" w:rsidR="00FF7DB8" w:rsidRPr="00497DCF" w:rsidRDefault="00C2657F" w:rsidP="009521C0">
      <w:pPr>
        <w:pStyle w:val="H4G"/>
        <w:spacing w:line="276" w:lineRule="auto"/>
        <w:ind w:left="851" w:right="141" w:hanging="425"/>
        <w:rPr>
          <w:sz w:val="24"/>
          <w:szCs w:val="24"/>
        </w:rPr>
      </w:pPr>
      <w:bookmarkStart w:id="103" w:name="_Toc17908559"/>
      <w:r w:rsidRPr="00497DCF">
        <w:rPr>
          <w:sz w:val="24"/>
          <w:szCs w:val="24"/>
          <w:lang w:val="en-GB"/>
        </w:rPr>
        <w:tab/>
      </w:r>
      <w:r w:rsidR="00FF7DB8" w:rsidRPr="00497DCF">
        <w:rPr>
          <w:sz w:val="24"/>
          <w:szCs w:val="24"/>
        </w:rPr>
        <w:t>Press Ombudsman and Council</w:t>
      </w:r>
      <w:bookmarkEnd w:id="103"/>
    </w:p>
    <w:p w14:paraId="0D2E5C29" w14:textId="77777777" w:rsidR="00FF7DB8" w:rsidRPr="00497DCF" w:rsidRDefault="00FF7DB8" w:rsidP="00816934">
      <w:pPr>
        <w:pStyle w:val="SingleTxtG"/>
        <w:numPr>
          <w:ilvl w:val="0"/>
          <w:numId w:val="48"/>
        </w:numPr>
        <w:spacing w:line="276" w:lineRule="auto"/>
        <w:ind w:left="851" w:right="141" w:hanging="425"/>
        <w:rPr>
          <w:sz w:val="24"/>
          <w:szCs w:val="24"/>
          <w:lang w:val="en-GB"/>
        </w:rPr>
      </w:pPr>
      <w:r w:rsidRPr="00497DCF">
        <w:rPr>
          <w:sz w:val="24"/>
          <w:szCs w:val="24"/>
          <w:lang w:val="en-GB"/>
        </w:rPr>
        <w:t xml:space="preserve">The Press Council of Ireland and the Office of the Press Ombudsman safeguard and promote professional and ethical standards in member Irish newspapers and magazines, including such members that are online only. The Office of the Press Ombudsman ensures </w:t>
      </w:r>
      <w:r w:rsidRPr="00497DCF">
        <w:rPr>
          <w:rStyle w:val="CCDcharNameofLegislation"/>
          <w:i w:val="0"/>
          <w:sz w:val="24"/>
          <w:szCs w:val="24"/>
          <w:lang w:val="en-GB"/>
        </w:rPr>
        <w:t>that</w:t>
      </w:r>
      <w:r w:rsidRPr="00497DCF">
        <w:rPr>
          <w:sz w:val="24"/>
          <w:szCs w:val="24"/>
          <w:lang w:val="en-GB"/>
        </w:rPr>
        <w:t xml:space="preserve"> everybody now has access to an independent press complaints mechanism that is quick, fair and free. These structures are designed to ensure that the freedom of the press is never abused, and that the public interest is served. </w:t>
      </w:r>
    </w:p>
    <w:p w14:paraId="0D2E5C2A" w14:textId="77777777" w:rsidR="00FF7DB8" w:rsidRPr="00497DCF" w:rsidRDefault="00C2657F" w:rsidP="009521C0">
      <w:pPr>
        <w:pStyle w:val="H4G"/>
        <w:spacing w:line="276" w:lineRule="auto"/>
        <w:ind w:left="851" w:right="141" w:hanging="425"/>
        <w:rPr>
          <w:sz w:val="24"/>
          <w:szCs w:val="24"/>
          <w:lang w:val="en-GB"/>
        </w:rPr>
      </w:pPr>
      <w:bookmarkStart w:id="104" w:name="_Toc17908560"/>
      <w:bookmarkStart w:id="105" w:name="OLE_LINK40"/>
      <w:bookmarkStart w:id="106" w:name="OLE_LINK41"/>
      <w:r w:rsidRPr="00497DCF">
        <w:rPr>
          <w:sz w:val="24"/>
          <w:szCs w:val="24"/>
          <w:lang w:val="en-GB"/>
        </w:rPr>
        <w:tab/>
      </w:r>
      <w:r w:rsidR="00FF7DB8" w:rsidRPr="00497DCF">
        <w:rPr>
          <w:sz w:val="24"/>
          <w:szCs w:val="24"/>
          <w:lang w:val="en-GB"/>
        </w:rPr>
        <w:t>Oversight Group on National Action Plan on United Nations Security Council Resolution 1325</w:t>
      </w:r>
      <w:bookmarkEnd w:id="104"/>
    </w:p>
    <w:p w14:paraId="0D2E5C2B" w14:textId="77777777" w:rsidR="00FF7DB8" w:rsidRPr="00497DCF" w:rsidRDefault="0093610C" w:rsidP="00816934">
      <w:pPr>
        <w:pStyle w:val="H4G"/>
        <w:numPr>
          <w:ilvl w:val="0"/>
          <w:numId w:val="48"/>
        </w:numPr>
        <w:spacing w:line="276" w:lineRule="auto"/>
        <w:ind w:left="851" w:right="141"/>
        <w:rPr>
          <w:i w:val="0"/>
          <w:iCs/>
          <w:sz w:val="24"/>
          <w:szCs w:val="24"/>
          <w:lang w:val="en-IE"/>
        </w:rPr>
      </w:pPr>
      <w:bookmarkStart w:id="107" w:name="_Toc17908561"/>
      <w:bookmarkEnd w:id="105"/>
      <w:bookmarkEnd w:id="106"/>
      <w:r w:rsidRPr="00497DCF">
        <w:rPr>
          <w:i w:val="0"/>
          <w:iCs/>
          <w:sz w:val="24"/>
          <w:szCs w:val="24"/>
          <w:lang w:val="en-IE"/>
        </w:rPr>
        <w:t>An Oversight Group on the implementation of Ireland’s National Action Plans (NAP) on United Nations Security Council Resolution 1325 and eight subsequent related resolutions on Women Peace and Security, made up of 50% Civil Society Organisation representatives and 50% Government representatives, with an independent Chair, oversees the regular and systematic review of progress in achieving the objectives, actions and targets of the current National Action Plan on Women, Peace and Security. Ireland’s Fourth NAP on Women Peace and Security (2025-2023) will be launched in September 2025 and a new Oversight Group will be formed to monitor implementation.</w:t>
      </w:r>
      <w:r w:rsidR="00FF7DB8" w:rsidRPr="00497DCF">
        <w:rPr>
          <w:i w:val="0"/>
          <w:sz w:val="24"/>
          <w:szCs w:val="24"/>
          <w:lang w:val="en-GB"/>
        </w:rPr>
        <w:tab/>
        <w:t xml:space="preserve">          </w:t>
      </w:r>
    </w:p>
    <w:p w14:paraId="0D2E5C2C" w14:textId="77777777" w:rsidR="00FF7DB8" w:rsidRPr="00497DCF" w:rsidRDefault="00C2657F" w:rsidP="009521C0">
      <w:pPr>
        <w:pStyle w:val="H4G"/>
        <w:spacing w:line="276" w:lineRule="auto"/>
        <w:ind w:left="851" w:right="141" w:hanging="425"/>
        <w:rPr>
          <w:sz w:val="24"/>
          <w:szCs w:val="24"/>
          <w:lang w:val="en-GB"/>
        </w:rPr>
      </w:pPr>
      <w:r w:rsidRPr="00497DCF">
        <w:rPr>
          <w:sz w:val="24"/>
          <w:szCs w:val="24"/>
          <w:lang w:val="en-GB"/>
        </w:rPr>
        <w:t xml:space="preserve"> </w:t>
      </w:r>
      <w:r w:rsidR="00FF7DB8" w:rsidRPr="00497DCF">
        <w:rPr>
          <w:sz w:val="24"/>
          <w:szCs w:val="24"/>
          <w:lang w:val="en-GB"/>
        </w:rPr>
        <w:t>An Coimisinéir Teanga (The Language Commissioner)</w:t>
      </w:r>
      <w:bookmarkEnd w:id="107"/>
    </w:p>
    <w:p w14:paraId="0D2E5C2D"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Office of An Coimisinéir Teanga is a fully independent Office as set out in the </w:t>
      </w:r>
      <w:r w:rsidRPr="00497DCF">
        <w:rPr>
          <w:rStyle w:val="CCDcharNameofLegislation"/>
          <w:sz w:val="24"/>
          <w:szCs w:val="24"/>
          <w:lang w:val="en-GB"/>
        </w:rPr>
        <w:t>Official Languages Act 2003</w:t>
      </w:r>
      <w:r w:rsidRPr="00497DCF">
        <w:rPr>
          <w:sz w:val="24"/>
          <w:szCs w:val="24"/>
          <w:lang w:val="en-GB"/>
        </w:rPr>
        <w:t xml:space="preserve">. The functions and powers of the Commissioner are specified in the 2003 </w:t>
      </w:r>
      <w:r w:rsidRPr="00497DCF">
        <w:rPr>
          <w:sz w:val="24"/>
          <w:szCs w:val="24"/>
          <w:lang w:val="en-GB"/>
        </w:rPr>
        <w:lastRenderedPageBreak/>
        <w:t>Act and essentially are to monitor compliance with the Act by public bodies and investigate complaints from the public.</w:t>
      </w:r>
    </w:p>
    <w:p w14:paraId="0D2E5C2E" w14:textId="77777777" w:rsidR="00FF7DB8" w:rsidRPr="00497DCF" w:rsidRDefault="00FF7DB8" w:rsidP="009521C0">
      <w:pPr>
        <w:pStyle w:val="SingleTxtG"/>
        <w:spacing w:line="276" w:lineRule="auto"/>
        <w:ind w:left="851" w:right="141" w:hanging="425"/>
        <w:rPr>
          <w:i/>
          <w:sz w:val="24"/>
          <w:szCs w:val="24"/>
          <w:lang w:val="en-GB"/>
        </w:rPr>
      </w:pPr>
      <w:r w:rsidRPr="00497DCF">
        <w:rPr>
          <w:i/>
          <w:sz w:val="24"/>
          <w:szCs w:val="24"/>
          <w:lang w:val="en-GB"/>
        </w:rPr>
        <w:t xml:space="preserve">Comisiún na Meán (Media Commissioner) </w:t>
      </w:r>
    </w:p>
    <w:p w14:paraId="0D2E5C2F" w14:textId="77777777" w:rsidR="00FF7DB8" w:rsidRPr="00497DCF" w:rsidRDefault="00FF7DB8" w:rsidP="00816934">
      <w:pPr>
        <w:pStyle w:val="ListParagraph"/>
        <w:numPr>
          <w:ilvl w:val="0"/>
          <w:numId w:val="48"/>
        </w:numPr>
        <w:spacing w:line="276" w:lineRule="auto"/>
        <w:ind w:left="851" w:right="141"/>
        <w:rPr>
          <w:sz w:val="24"/>
          <w:szCs w:val="24"/>
        </w:rPr>
      </w:pPr>
      <w:r w:rsidRPr="00497DCF">
        <w:rPr>
          <w:sz w:val="24"/>
          <w:szCs w:val="24"/>
        </w:rPr>
        <w:t>Coimisiún na Meán is Ireland’s agency for developing and regulating a thriving, diverse, creative, safe and trusted media landscape. As the independent media regulator, it is responsible for regulating broadcasters, video-on-demand providers and online platforms established in Ireland. An Coimisiún also supports and develops the Irish media sector through funding schemes and sectoral development initiatives. It is committed to promoting and upholding fundamental rights and ensuring that the Irish media landscape contributes to an open, democratic society. Upholding the right to freedom of expression underpins all areas of An Coimisiún’s work. It has developed and is supervising Ireland’s Online Safety Framework, which is currently made up of three laws, which are directed at online platforms, the EU Digital Services Act, the Online Safety and Media Regulation Act 2022, the basis for the Online Safety Code and the EU Terrorist Content Online Regulation.</w:t>
      </w:r>
    </w:p>
    <w:p w14:paraId="0D2E5C30" w14:textId="77777777" w:rsidR="00FF7DB8" w:rsidRPr="00497DCF" w:rsidRDefault="00C2657F" w:rsidP="009521C0">
      <w:pPr>
        <w:pStyle w:val="H4G"/>
        <w:spacing w:line="276" w:lineRule="auto"/>
        <w:ind w:left="851" w:right="141" w:hanging="425"/>
        <w:rPr>
          <w:sz w:val="24"/>
          <w:szCs w:val="24"/>
        </w:rPr>
      </w:pPr>
      <w:bookmarkStart w:id="108" w:name="_Toc17908562"/>
      <w:r w:rsidRPr="00497DCF">
        <w:rPr>
          <w:sz w:val="24"/>
          <w:szCs w:val="24"/>
          <w:lang w:val="en-GB"/>
        </w:rPr>
        <w:tab/>
      </w:r>
      <w:r w:rsidR="00FF7DB8" w:rsidRPr="00497DCF">
        <w:rPr>
          <w:sz w:val="24"/>
          <w:szCs w:val="24"/>
        </w:rPr>
        <w:t>Inspector of Prisons</w:t>
      </w:r>
      <w:bookmarkEnd w:id="108"/>
    </w:p>
    <w:p w14:paraId="0D2E5C31" w14:textId="77777777" w:rsidR="00FF7DB8" w:rsidRPr="00497DCF" w:rsidRDefault="00FF7DB8" w:rsidP="00816934">
      <w:pPr>
        <w:pStyle w:val="SingleTxtG"/>
        <w:numPr>
          <w:ilvl w:val="0"/>
          <w:numId w:val="48"/>
        </w:numPr>
        <w:spacing w:line="276" w:lineRule="auto"/>
        <w:ind w:left="851" w:right="141"/>
        <w:rPr>
          <w:sz w:val="24"/>
          <w:szCs w:val="24"/>
          <w:lang w:val="en-IE"/>
        </w:rPr>
      </w:pPr>
      <w:r w:rsidRPr="00497DCF">
        <w:rPr>
          <w:sz w:val="24"/>
          <w:szCs w:val="24"/>
          <w:lang w:val="en-IE"/>
        </w:rPr>
        <w:t>The role of the Inspector of Prisons is enshrined in legislation through the Prisons Act 2007. This role encompasses a number of functions, including:</w:t>
      </w:r>
    </w:p>
    <w:p w14:paraId="0D2E5C32" w14:textId="77777777" w:rsidR="00FF7DB8" w:rsidRPr="00497DCF" w:rsidRDefault="00FF7DB8" w:rsidP="00816934">
      <w:pPr>
        <w:pStyle w:val="SingleTxtG"/>
        <w:numPr>
          <w:ilvl w:val="0"/>
          <w:numId w:val="46"/>
        </w:numPr>
        <w:spacing w:line="276" w:lineRule="auto"/>
        <w:ind w:left="1134" w:right="141" w:hanging="425"/>
        <w:rPr>
          <w:sz w:val="24"/>
          <w:szCs w:val="24"/>
          <w:lang w:val="en-IE"/>
        </w:rPr>
      </w:pPr>
      <w:r w:rsidRPr="00497DCF">
        <w:rPr>
          <w:sz w:val="24"/>
          <w:szCs w:val="24"/>
          <w:lang w:val="en-IE"/>
        </w:rPr>
        <w:t>regular inspection of all prisons in Ireland</w:t>
      </w:r>
    </w:p>
    <w:p w14:paraId="0D2E5C33" w14:textId="77777777" w:rsidR="00FF7DB8" w:rsidRPr="00497DCF" w:rsidRDefault="00FF7DB8" w:rsidP="00816934">
      <w:pPr>
        <w:pStyle w:val="SingleTxtG"/>
        <w:numPr>
          <w:ilvl w:val="0"/>
          <w:numId w:val="46"/>
        </w:numPr>
        <w:spacing w:line="276" w:lineRule="auto"/>
        <w:ind w:left="1134" w:right="141" w:hanging="425"/>
        <w:rPr>
          <w:sz w:val="24"/>
          <w:szCs w:val="24"/>
          <w:lang w:val="en-IE"/>
        </w:rPr>
      </w:pPr>
      <w:r w:rsidRPr="00497DCF">
        <w:rPr>
          <w:sz w:val="24"/>
          <w:szCs w:val="24"/>
          <w:lang w:val="en-IE"/>
        </w:rPr>
        <w:t>investigation, where requested by the Minister, into any matter arising out of the management or operation of a prison</w:t>
      </w:r>
    </w:p>
    <w:p w14:paraId="0D2E5C34" w14:textId="77777777" w:rsidR="00FF7DB8" w:rsidRPr="00497DCF" w:rsidRDefault="00FF7DB8" w:rsidP="00816934">
      <w:pPr>
        <w:pStyle w:val="SingleTxtG"/>
        <w:numPr>
          <w:ilvl w:val="0"/>
          <w:numId w:val="46"/>
        </w:numPr>
        <w:spacing w:line="276" w:lineRule="auto"/>
        <w:ind w:left="1134" w:right="141" w:hanging="425"/>
        <w:rPr>
          <w:sz w:val="24"/>
          <w:szCs w:val="24"/>
          <w:lang w:val="en-IE"/>
        </w:rPr>
      </w:pPr>
      <w:r w:rsidRPr="00497DCF">
        <w:rPr>
          <w:sz w:val="24"/>
          <w:szCs w:val="24"/>
          <w:lang w:val="en-IE"/>
        </w:rPr>
        <w:t>receipt of, and reply to, letters from prisoners in accordance with Rule 44 of the Prison Rules 2007</w:t>
      </w:r>
    </w:p>
    <w:p w14:paraId="0D2E5C35" w14:textId="77777777" w:rsidR="00FF7DB8" w:rsidRPr="00497DCF" w:rsidRDefault="00FF7DB8" w:rsidP="00816934">
      <w:pPr>
        <w:pStyle w:val="SingleTxtG"/>
        <w:numPr>
          <w:ilvl w:val="0"/>
          <w:numId w:val="46"/>
        </w:numPr>
        <w:spacing w:line="276" w:lineRule="auto"/>
        <w:ind w:left="1134" w:right="141" w:hanging="425"/>
        <w:rPr>
          <w:sz w:val="24"/>
          <w:szCs w:val="24"/>
          <w:lang w:val="en-IE"/>
        </w:rPr>
      </w:pPr>
      <w:r w:rsidRPr="00497DCF">
        <w:rPr>
          <w:sz w:val="24"/>
          <w:szCs w:val="24"/>
          <w:lang w:val="en-IE"/>
        </w:rPr>
        <w:t xml:space="preserve">oversight of the Irish Prison Service prisoner complaints system </w:t>
      </w:r>
    </w:p>
    <w:p w14:paraId="0D2E5C36" w14:textId="77777777" w:rsidR="00FF7DB8" w:rsidRPr="00497DCF" w:rsidRDefault="00FF7DB8" w:rsidP="00816934">
      <w:pPr>
        <w:pStyle w:val="SingleTxtG"/>
        <w:numPr>
          <w:ilvl w:val="0"/>
          <w:numId w:val="46"/>
        </w:numPr>
        <w:spacing w:line="276" w:lineRule="auto"/>
        <w:ind w:left="1134" w:right="141" w:hanging="425"/>
        <w:rPr>
          <w:sz w:val="24"/>
          <w:szCs w:val="24"/>
          <w:lang w:val="en-IE"/>
        </w:rPr>
      </w:pPr>
      <w:r w:rsidRPr="00497DCF">
        <w:rPr>
          <w:sz w:val="24"/>
          <w:szCs w:val="24"/>
          <w:lang w:val="en-IE"/>
        </w:rPr>
        <w:t>reporting on prisoner deaths in custody, including during temporary release of less than a month prior to death.</w:t>
      </w:r>
    </w:p>
    <w:p w14:paraId="0D2E5C37" w14:textId="77777777" w:rsidR="00FF7DB8" w:rsidRPr="00497DCF" w:rsidRDefault="00BE6505" w:rsidP="00816934">
      <w:pPr>
        <w:pStyle w:val="SingleTxtG"/>
        <w:numPr>
          <w:ilvl w:val="0"/>
          <w:numId w:val="48"/>
        </w:numPr>
        <w:spacing w:line="276" w:lineRule="auto"/>
        <w:ind w:left="851" w:right="141"/>
        <w:rPr>
          <w:sz w:val="24"/>
          <w:szCs w:val="24"/>
          <w:lang w:val="en-IE"/>
        </w:rPr>
      </w:pPr>
      <w:r w:rsidRPr="00497DCF">
        <w:rPr>
          <w:sz w:val="24"/>
          <w:szCs w:val="24"/>
          <w:lang w:val="en-IE"/>
        </w:rPr>
        <w:t xml:space="preserve">These functions are </w:t>
      </w:r>
      <w:r w:rsidR="00FF7DB8" w:rsidRPr="00497DCF">
        <w:rPr>
          <w:sz w:val="24"/>
          <w:szCs w:val="24"/>
          <w:lang w:val="en-IE"/>
        </w:rPr>
        <w:t xml:space="preserve">fulfilled through an independent programme of inspections and investigations. However, there is no statutory basis for the Office of the Inspector of Prisons (OIP) as an agency. </w:t>
      </w:r>
    </w:p>
    <w:p w14:paraId="0D2E5C38" w14:textId="77777777" w:rsidR="00FF7DB8" w:rsidRPr="00497DCF" w:rsidRDefault="00FF7DB8" w:rsidP="00816934">
      <w:pPr>
        <w:pStyle w:val="SingleTxtG"/>
        <w:numPr>
          <w:ilvl w:val="0"/>
          <w:numId w:val="48"/>
        </w:numPr>
        <w:spacing w:line="276" w:lineRule="auto"/>
        <w:ind w:left="851" w:right="141"/>
        <w:rPr>
          <w:sz w:val="24"/>
          <w:szCs w:val="24"/>
          <w:lang w:val="en-IE"/>
        </w:rPr>
      </w:pPr>
      <w:bookmarkStart w:id="109" w:name="_Ref203722929"/>
      <w:r w:rsidRPr="00497DCF">
        <w:rPr>
          <w:sz w:val="24"/>
          <w:szCs w:val="24"/>
          <w:lang w:val="en-IE"/>
        </w:rPr>
        <w:t>The Inspection of Places of Detention Bill provides for the transformation of the OIP into the Office of Places of Detention, which will be the National Preventive Mechanism (NPM) for the Justice sector under the Optional Protocol to the Convention against Torture (OPCAT). As a monitoring body, the NPM will have a role in implementation of the Convention. Establishment of the NPM will allow Ireland to ratify the OPCAT.</w:t>
      </w:r>
      <w:bookmarkEnd w:id="109"/>
      <w:r w:rsidRPr="00497DCF">
        <w:rPr>
          <w:sz w:val="24"/>
          <w:szCs w:val="24"/>
          <w:lang w:val="en-IE"/>
        </w:rPr>
        <w:t xml:space="preserve"> </w:t>
      </w:r>
    </w:p>
    <w:p w14:paraId="0D2E5C39" w14:textId="77777777" w:rsidR="00FF7DB8" w:rsidRPr="00497DCF" w:rsidRDefault="00FF7DB8" w:rsidP="00816934">
      <w:pPr>
        <w:pStyle w:val="SingleTxtG"/>
        <w:numPr>
          <w:ilvl w:val="0"/>
          <w:numId w:val="48"/>
        </w:numPr>
        <w:spacing w:line="276" w:lineRule="auto"/>
        <w:ind w:left="851" w:right="141"/>
        <w:rPr>
          <w:sz w:val="24"/>
          <w:szCs w:val="24"/>
          <w:lang w:val="en-IE"/>
        </w:rPr>
      </w:pPr>
      <w:bookmarkStart w:id="110" w:name="_Ref203723174"/>
      <w:r w:rsidRPr="00497DCF">
        <w:rPr>
          <w:sz w:val="24"/>
          <w:szCs w:val="24"/>
          <w:lang w:val="en-IE"/>
        </w:rPr>
        <w:t>Drafting of the Inspection of Places of Detention Bill by the Office of Parliamentary Counsel (OPC) is underway. The Department of Justice, Home Affairs and Migration is working with the OPC on a draft of the Bill, with a view to publication later this year (2025).</w:t>
      </w:r>
      <w:bookmarkEnd w:id="110"/>
    </w:p>
    <w:p w14:paraId="0D2E5C3A" w14:textId="77777777" w:rsidR="00FF7DB8" w:rsidRPr="00497DCF" w:rsidRDefault="00C2657F" w:rsidP="009521C0">
      <w:pPr>
        <w:pStyle w:val="H4G"/>
        <w:spacing w:line="276" w:lineRule="auto"/>
        <w:ind w:left="851" w:right="141" w:hanging="425"/>
        <w:rPr>
          <w:sz w:val="24"/>
          <w:szCs w:val="24"/>
          <w:lang w:val="en-GB"/>
        </w:rPr>
      </w:pPr>
      <w:bookmarkStart w:id="111" w:name="_Toc17908563"/>
      <w:r w:rsidRPr="00497DCF">
        <w:rPr>
          <w:sz w:val="24"/>
          <w:lang w:val="en-IE"/>
        </w:rPr>
        <w:lastRenderedPageBreak/>
        <w:tab/>
      </w:r>
      <w:r w:rsidR="00FF7DB8" w:rsidRPr="00497DCF">
        <w:rPr>
          <w:sz w:val="24"/>
          <w:szCs w:val="24"/>
          <w:lang w:val="en-GB"/>
        </w:rPr>
        <w:t>Health Information and Quality Authority</w:t>
      </w:r>
      <w:bookmarkEnd w:id="111"/>
    </w:p>
    <w:p w14:paraId="0D2E5C3B"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Health Information and Quality Authority (HIQA) is the independent Authority established to drive continuous improvement in Ireland’s health and personal social care services, monitor the safety and quality of these services and promote person-centred care for the benefit of the public. The Authority’s mandate extends across the quality and safety of the public, private (within its social care function) and voluntary sectors. Reporting to the Minister for Health and the Minister for Children</w:t>
      </w:r>
      <w:r w:rsidR="00922043" w:rsidRPr="00497DCF">
        <w:rPr>
          <w:sz w:val="24"/>
          <w:szCs w:val="24"/>
          <w:lang w:val="en-GB"/>
        </w:rPr>
        <w:t>, Disability and Equality</w:t>
      </w:r>
      <w:r w:rsidRPr="00497DCF">
        <w:rPr>
          <w:sz w:val="24"/>
          <w:szCs w:val="24"/>
          <w:lang w:val="en-GB"/>
        </w:rPr>
        <w:t xml:space="preserve">, the Health Information and Quality Authority has statutory responsibility for: </w:t>
      </w:r>
    </w:p>
    <w:p w14:paraId="0D2E5C3C" w14:textId="77777777" w:rsidR="00FF7DB8" w:rsidRPr="00497DCF" w:rsidRDefault="00FF7DB8" w:rsidP="003A099A">
      <w:pPr>
        <w:pStyle w:val="SingleTxtG"/>
        <w:numPr>
          <w:ilvl w:val="0"/>
          <w:numId w:val="24"/>
        </w:numPr>
        <w:spacing w:line="276" w:lineRule="auto"/>
        <w:ind w:left="1418" w:right="141" w:hanging="425"/>
        <w:rPr>
          <w:sz w:val="24"/>
          <w:szCs w:val="24"/>
          <w:lang w:val="en-GB"/>
        </w:rPr>
      </w:pPr>
      <w:r w:rsidRPr="00497DCF">
        <w:rPr>
          <w:sz w:val="24"/>
          <w:szCs w:val="24"/>
          <w:lang w:val="en-GB"/>
        </w:rPr>
        <w:t>Setting Standards for Health and Social Services;</w:t>
      </w:r>
    </w:p>
    <w:p w14:paraId="0D2E5C3D" w14:textId="77777777" w:rsidR="00FF7DB8" w:rsidRPr="00497DCF" w:rsidRDefault="00FF7DB8" w:rsidP="003A099A">
      <w:pPr>
        <w:pStyle w:val="SingleTxtG"/>
        <w:numPr>
          <w:ilvl w:val="0"/>
          <w:numId w:val="24"/>
        </w:numPr>
        <w:spacing w:line="276" w:lineRule="auto"/>
        <w:ind w:left="1418" w:right="141" w:hanging="425"/>
        <w:rPr>
          <w:sz w:val="24"/>
          <w:szCs w:val="24"/>
          <w:lang w:val="en-GB"/>
        </w:rPr>
      </w:pPr>
      <w:r w:rsidRPr="00497DCF">
        <w:rPr>
          <w:sz w:val="24"/>
          <w:szCs w:val="24"/>
          <w:lang w:val="en-GB"/>
        </w:rPr>
        <w:t>Registering and inspecting residential centres for older people and residential disability centres;</w:t>
      </w:r>
    </w:p>
    <w:p w14:paraId="0D2E5C3E" w14:textId="77777777" w:rsidR="00FF7DB8" w:rsidRPr="00497DCF" w:rsidRDefault="00FF7DB8" w:rsidP="003A099A">
      <w:pPr>
        <w:pStyle w:val="SingleTxtG"/>
        <w:numPr>
          <w:ilvl w:val="0"/>
          <w:numId w:val="24"/>
        </w:numPr>
        <w:spacing w:line="276" w:lineRule="auto"/>
        <w:ind w:left="1418" w:right="141" w:hanging="425"/>
        <w:rPr>
          <w:sz w:val="24"/>
          <w:szCs w:val="24"/>
          <w:lang w:val="en-GB"/>
        </w:rPr>
      </w:pPr>
      <w:r w:rsidRPr="00497DCF">
        <w:rPr>
          <w:sz w:val="24"/>
          <w:szCs w:val="24"/>
          <w:lang w:val="en-GB"/>
        </w:rPr>
        <w:t>Monitoring the quality and safety of health and personal social care services; and</w:t>
      </w:r>
    </w:p>
    <w:p w14:paraId="0D2E5C3F" w14:textId="77777777" w:rsidR="00FF7DB8" w:rsidRPr="00497DCF" w:rsidRDefault="00FF7DB8" w:rsidP="003A099A">
      <w:pPr>
        <w:pStyle w:val="SingleTxtG"/>
        <w:numPr>
          <w:ilvl w:val="0"/>
          <w:numId w:val="24"/>
        </w:numPr>
        <w:spacing w:line="276" w:lineRule="auto"/>
        <w:ind w:left="1418" w:right="141" w:hanging="425"/>
        <w:rPr>
          <w:sz w:val="24"/>
          <w:szCs w:val="24"/>
          <w:lang w:val="en-GB"/>
        </w:rPr>
      </w:pPr>
      <w:r w:rsidRPr="00497DCF">
        <w:rPr>
          <w:sz w:val="24"/>
          <w:szCs w:val="24"/>
          <w:lang w:val="en-GB"/>
        </w:rPr>
        <w:t>Investigating as necessary serious concerns about the health and welfare of people who use these services.</w:t>
      </w:r>
    </w:p>
    <w:p w14:paraId="0D2E5C40"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role of the Health Information and Quality Authority also includes developing standards and inspection in respect of children's services. HIQA inspects protection and welfare services; foster care provision children’s residential centres including secure units which provide intensive support for children in a secure facility provided by the Child and Family Agency (formerly the HSE). It also inspects children’s detention schools.</w:t>
      </w:r>
    </w:p>
    <w:p w14:paraId="0D2E5C41" w14:textId="77777777" w:rsidR="00FF7DB8" w:rsidRPr="00497DCF" w:rsidRDefault="00C2657F" w:rsidP="009521C0">
      <w:pPr>
        <w:pStyle w:val="H4G"/>
        <w:spacing w:line="276" w:lineRule="auto"/>
        <w:ind w:left="851" w:right="141" w:hanging="425"/>
        <w:rPr>
          <w:sz w:val="24"/>
          <w:szCs w:val="24"/>
        </w:rPr>
      </w:pPr>
      <w:bookmarkStart w:id="112" w:name="_Toc17908564"/>
      <w:r w:rsidRPr="00497DCF">
        <w:rPr>
          <w:sz w:val="24"/>
          <w:szCs w:val="24"/>
        </w:rPr>
        <w:tab/>
      </w:r>
      <w:r w:rsidR="00FF7DB8" w:rsidRPr="00497DCF">
        <w:rPr>
          <w:sz w:val="24"/>
          <w:szCs w:val="24"/>
        </w:rPr>
        <w:t>Financial Services and Pensions Ombudsman</w:t>
      </w:r>
      <w:bookmarkEnd w:id="112"/>
    </w:p>
    <w:p w14:paraId="0D2E5C42" w14:textId="77777777" w:rsidR="005009AE"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Financial Services and Pensions Ombudsman is a statutory body that provides an independent, impartial, fair and free service that helps resolve complaints from consumers, including small businesses and other organisations, against financial service providers and pension providers.</w:t>
      </w:r>
      <w:bookmarkStart w:id="113" w:name="_Toc17908565"/>
      <w:r w:rsidRPr="00497DCF">
        <w:rPr>
          <w:sz w:val="24"/>
          <w:szCs w:val="24"/>
          <w:lang w:val="en-GB"/>
        </w:rPr>
        <w:tab/>
      </w:r>
      <w:r w:rsidRPr="00497DCF">
        <w:rPr>
          <w:sz w:val="24"/>
          <w:szCs w:val="24"/>
          <w:lang w:val="en-GB"/>
        </w:rPr>
        <w:tab/>
      </w:r>
    </w:p>
    <w:p w14:paraId="0D2E5C43" w14:textId="77777777" w:rsidR="00FF7DB8" w:rsidRPr="00497DCF" w:rsidRDefault="00FF7DB8" w:rsidP="009521C0">
      <w:pPr>
        <w:pStyle w:val="SingleTxtG"/>
        <w:spacing w:line="276" w:lineRule="auto"/>
        <w:ind w:left="851" w:right="141" w:hanging="425"/>
        <w:rPr>
          <w:i/>
          <w:sz w:val="24"/>
          <w:szCs w:val="24"/>
          <w:lang w:val="en-GB"/>
        </w:rPr>
      </w:pPr>
      <w:r w:rsidRPr="00497DCF">
        <w:rPr>
          <w:i/>
          <w:sz w:val="24"/>
          <w:szCs w:val="24"/>
          <w:lang w:val="en-GB"/>
        </w:rPr>
        <w:t>Mental Health Commission and Inspectorate of Mental Health Services</w:t>
      </w:r>
      <w:bookmarkEnd w:id="113"/>
    </w:p>
    <w:p w14:paraId="0D2E5C44"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functions of the Mental Health Commission are to promote, encourage, and foster the maintenance of high standards and good practices in the delivery of mental health services and to take all reasonable steps to protect the interests of detained patients, including the establishment and administration of mental health tribunals, which review the involuntary admission and renewal orders of persons detained under the </w:t>
      </w:r>
      <w:r w:rsidR="00922043" w:rsidRPr="00497DCF">
        <w:rPr>
          <w:sz w:val="24"/>
          <w:szCs w:val="24"/>
          <w:lang w:val="en-GB"/>
        </w:rPr>
        <w:t xml:space="preserve">Mental </w:t>
      </w:r>
      <w:r w:rsidRPr="00497DCF">
        <w:rPr>
          <w:sz w:val="24"/>
          <w:szCs w:val="24"/>
          <w:lang w:val="en-GB"/>
        </w:rPr>
        <w:t>Health Act</w:t>
      </w:r>
      <w:r w:rsidR="0088461E" w:rsidRPr="00497DCF">
        <w:rPr>
          <w:sz w:val="24"/>
          <w:szCs w:val="24"/>
          <w:lang w:val="en-GB"/>
        </w:rPr>
        <w:t xml:space="preserve">s 2001 – 2022. </w:t>
      </w:r>
      <w:r w:rsidRPr="00497DCF">
        <w:rPr>
          <w:sz w:val="24"/>
          <w:szCs w:val="24"/>
          <w:lang w:val="en-GB"/>
        </w:rPr>
        <w:t>The Decision Support Service, a function of the Mental Health Commission, was established in 2023 and provides support to people who face capacity difficulties and need support in making decisions. It also acts as the Central Authority for matters relating to The Hague Convention on the International Protection of Adults.</w:t>
      </w:r>
    </w:p>
    <w:p w14:paraId="0D2E5C45"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Inspectorate of Mental Health Services is required by law to visit and inspect every approved centre annually and, as the Inspectorate thinks appropriate, to visit and inspect any other premises where mental health services are being provided. As part of the inspection process, the functions of the Inspectorate include ascertaining the degree of compliance by approved centres with any applicable Code of Practice or statutory regulations.</w:t>
      </w:r>
    </w:p>
    <w:p w14:paraId="0D2E5C46" w14:textId="77777777" w:rsidR="00FF7DB8" w:rsidRPr="00497DCF" w:rsidRDefault="00C2657F" w:rsidP="009521C0">
      <w:pPr>
        <w:pStyle w:val="H4G"/>
        <w:spacing w:line="276" w:lineRule="auto"/>
        <w:ind w:left="851" w:right="141" w:hanging="425"/>
        <w:rPr>
          <w:sz w:val="24"/>
          <w:szCs w:val="24"/>
        </w:rPr>
      </w:pPr>
      <w:bookmarkStart w:id="114" w:name="_Toc17908566"/>
      <w:r w:rsidRPr="00497DCF">
        <w:rPr>
          <w:sz w:val="24"/>
          <w:szCs w:val="24"/>
          <w:lang w:val="en-GB"/>
        </w:rPr>
        <w:lastRenderedPageBreak/>
        <w:tab/>
      </w:r>
      <w:r w:rsidR="00FF7DB8" w:rsidRPr="00497DCF">
        <w:rPr>
          <w:sz w:val="24"/>
          <w:szCs w:val="24"/>
        </w:rPr>
        <w:t>Citizens’ Information Board</w:t>
      </w:r>
      <w:bookmarkEnd w:id="114"/>
    </w:p>
    <w:p w14:paraId="0D2E5C4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Citizens’ Information Board supports the provision of free information, advice, advocacy, money advice and budgetary services on a broad range of public and social services. It supports the regional network of Citizens’ Information Services and Money Advice and Budgeting Services which deliver services, at local level, around the country.  It also supports the Citizens’ Information Phone Services, the Sign Language Interpreting Service and the National Advocacy Service. </w:t>
      </w:r>
    </w:p>
    <w:p w14:paraId="0D2E5C48" w14:textId="77777777" w:rsidR="00FF7DB8" w:rsidRPr="00497DCF" w:rsidRDefault="00C2657F" w:rsidP="009521C0">
      <w:pPr>
        <w:pStyle w:val="H4G"/>
        <w:spacing w:line="276" w:lineRule="auto"/>
        <w:ind w:left="851" w:right="141" w:hanging="425"/>
        <w:rPr>
          <w:sz w:val="24"/>
          <w:szCs w:val="24"/>
          <w:lang w:val="en-GB"/>
        </w:rPr>
      </w:pPr>
      <w:bookmarkStart w:id="115" w:name="_Toc17908567"/>
      <w:r w:rsidRPr="00497DCF">
        <w:rPr>
          <w:sz w:val="24"/>
          <w:szCs w:val="24"/>
          <w:lang w:val="en-GB"/>
        </w:rPr>
        <w:tab/>
      </w:r>
      <w:r w:rsidR="00FF7DB8" w:rsidRPr="00497DCF">
        <w:rPr>
          <w:sz w:val="24"/>
          <w:szCs w:val="24"/>
          <w:lang w:val="en-GB"/>
        </w:rPr>
        <w:t>The Residential Tenancies Board (RTB) and the Rent Tribunal</w:t>
      </w:r>
      <w:bookmarkEnd w:id="115"/>
    </w:p>
    <w:p w14:paraId="0D2E5C49"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Residential Tenancies Board (RTB) was established as an independent statutory body under the </w:t>
      </w:r>
      <w:r w:rsidRPr="00497DCF">
        <w:rPr>
          <w:rStyle w:val="CCDcharNameofLegislation"/>
          <w:sz w:val="24"/>
          <w:szCs w:val="24"/>
          <w:lang w:val="en-GB"/>
        </w:rPr>
        <w:t>Residential Tenancies Act 2004</w:t>
      </w:r>
      <w:r w:rsidRPr="00497DCF">
        <w:rPr>
          <w:sz w:val="24"/>
          <w:szCs w:val="24"/>
          <w:lang w:val="en-GB"/>
        </w:rPr>
        <w:t xml:space="preserve"> to operate a national tenancy registration system and to facilitate the resolution of disputes between landlords and tenants. </w:t>
      </w:r>
    </w:p>
    <w:p w14:paraId="0D2E5C4A"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w:t>
      </w:r>
      <w:r w:rsidRPr="00497DCF">
        <w:rPr>
          <w:rStyle w:val="CCDcharNameofLegislation"/>
          <w:sz w:val="24"/>
          <w:szCs w:val="24"/>
          <w:lang w:val="en-GB"/>
        </w:rPr>
        <w:t>Residential Tenancies (Amendment) Act 2015</w:t>
      </w:r>
      <w:r w:rsidRPr="00497DCF">
        <w:rPr>
          <w:sz w:val="24"/>
          <w:szCs w:val="24"/>
          <w:lang w:val="en-GB"/>
        </w:rPr>
        <w:t xml:space="preserve"> amended section 3 of the Residential Tenancies Act 2004 to bring dwellings let by approved housing bodies (AHBs) to social housing tenants within the remit of the Residential Tenancies Act 2004. This means that similar rights and obligations that are afforded to landlords and tenants in the private rented sector are now afforded to social housing tenants residing under tenancy in the Approved Housing Body Sector. </w:t>
      </w:r>
    </w:p>
    <w:p w14:paraId="0D2E5C4B"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position of AHB tenants is significantly improved by this change, which commenced on 7 April 2016, as they now benefit from: </w:t>
      </w:r>
    </w:p>
    <w:p w14:paraId="0D2E5C4C" w14:textId="77777777" w:rsidR="00FF7DB8" w:rsidRPr="00497DCF" w:rsidRDefault="00FF7DB8" w:rsidP="003A099A">
      <w:pPr>
        <w:pStyle w:val="SingleTxtG"/>
        <w:numPr>
          <w:ilvl w:val="0"/>
          <w:numId w:val="25"/>
        </w:numPr>
        <w:spacing w:line="276" w:lineRule="auto"/>
        <w:ind w:left="1134" w:right="141" w:hanging="425"/>
        <w:rPr>
          <w:sz w:val="24"/>
          <w:szCs w:val="24"/>
        </w:rPr>
      </w:pPr>
      <w:r w:rsidRPr="00497DCF">
        <w:rPr>
          <w:sz w:val="24"/>
          <w:szCs w:val="24"/>
        </w:rPr>
        <w:t xml:space="preserve">Increased security of tenure; </w:t>
      </w:r>
    </w:p>
    <w:p w14:paraId="0D2E5C4D" w14:textId="77777777" w:rsidR="00FF7DB8" w:rsidRPr="00497DCF" w:rsidRDefault="00FF7DB8" w:rsidP="003A099A">
      <w:pPr>
        <w:pStyle w:val="SingleTxtG"/>
        <w:numPr>
          <w:ilvl w:val="0"/>
          <w:numId w:val="25"/>
        </w:numPr>
        <w:spacing w:line="276" w:lineRule="auto"/>
        <w:ind w:left="1134" w:right="141" w:hanging="425"/>
        <w:rPr>
          <w:sz w:val="24"/>
          <w:szCs w:val="24"/>
          <w:lang w:val="en-GB"/>
        </w:rPr>
      </w:pPr>
      <w:r w:rsidRPr="00497DCF">
        <w:rPr>
          <w:sz w:val="24"/>
          <w:szCs w:val="24"/>
          <w:lang w:val="en-GB"/>
        </w:rPr>
        <w:t>Access to Residential Tenancies Board (RTB) dispute resolution procedures, including free mediation; and</w:t>
      </w:r>
    </w:p>
    <w:p w14:paraId="0D2E5C4E" w14:textId="77777777" w:rsidR="00FF7DB8" w:rsidRPr="00497DCF" w:rsidRDefault="00FF7DB8" w:rsidP="003A099A">
      <w:pPr>
        <w:pStyle w:val="SingleTxtG"/>
        <w:numPr>
          <w:ilvl w:val="0"/>
          <w:numId w:val="25"/>
        </w:numPr>
        <w:spacing w:line="276" w:lineRule="auto"/>
        <w:ind w:left="1134" w:right="141" w:hanging="425"/>
        <w:rPr>
          <w:sz w:val="24"/>
          <w:szCs w:val="24"/>
          <w:lang w:val="en-GB"/>
        </w:rPr>
      </w:pPr>
      <w:r w:rsidRPr="00497DCF">
        <w:rPr>
          <w:sz w:val="24"/>
          <w:szCs w:val="24"/>
          <w:lang w:val="en-GB"/>
        </w:rPr>
        <w:t xml:space="preserve">Binding obligations on AHBs, as landlords, to inter alia, register all tenancies, keep dwellings in good repair and allow peaceful occupation. </w:t>
      </w:r>
    </w:p>
    <w:p w14:paraId="0D2E5C4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Security of tenure provisions are included in Part 4 of the Residential Tenancies Act 2004 and were originally based on rolling four-year tenancy cycles (six-year tenancy cycles since 2016). In respect of new tenancies created on or after 11 June 2022 where a tenant has been in occupation of a dwelling under tenancy for a continuous period of 6 months and a valid notice of termination has not been served in respect of that tenancy during that period, the tenancy is legally secured to continue in being for an unlimited period.  Section 34 of the Act prescribes the limited grounds required for a landlord to terminate a tenancy. A tenant can benefit from tenancy rights under a private tenancy contract that are more beneficial than the statutory tenancy rights.  </w:t>
      </w:r>
    </w:p>
    <w:p w14:paraId="0D2E5C50"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More recently, the Residential Tenancies (Amendment) Act 2019 brought licensed student accommodation under the remit of the RTB. It implemented a number of measures contained in </w:t>
      </w:r>
      <w:r w:rsidRPr="00497DCF">
        <w:rPr>
          <w:i/>
          <w:iCs/>
          <w:sz w:val="24"/>
          <w:szCs w:val="24"/>
          <w:lang w:val="en-GB"/>
        </w:rPr>
        <w:t xml:space="preserve">Rebuilding </w:t>
      </w:r>
      <w:r w:rsidRPr="00497DCF">
        <w:rPr>
          <w:sz w:val="24"/>
          <w:szCs w:val="24"/>
          <w:lang w:val="en-GB"/>
        </w:rPr>
        <w:t>Ireland</w:t>
      </w:r>
      <w:r w:rsidRPr="00497DCF">
        <w:rPr>
          <w:i/>
          <w:iCs/>
          <w:sz w:val="24"/>
          <w:szCs w:val="24"/>
          <w:lang w:val="en-GB"/>
        </w:rPr>
        <w:t xml:space="preserve"> - Action Plan for Housing and Homelessness</w:t>
      </w:r>
      <w:r w:rsidRPr="00497DCF">
        <w:rPr>
          <w:sz w:val="24"/>
          <w:szCs w:val="24"/>
          <w:lang w:val="en-GB"/>
        </w:rPr>
        <w:t xml:space="preserve"> and commitments made in September 2017 to provide the RTB with additional powers and resources to deliver enhanced protections to both tenants and landlords. The Affordable Housing Act 2021 brought cost rental accommodation (provided by Affordable Housing Bodies, the Land Development Agency (LDA), local authorities and the private sector) under the remit of the RTB.  Rent </w:t>
      </w:r>
      <w:r w:rsidRPr="00497DCF">
        <w:rPr>
          <w:sz w:val="24"/>
          <w:szCs w:val="24"/>
          <w:lang w:val="en-GB"/>
        </w:rPr>
        <w:lastRenderedPageBreak/>
        <w:t xml:space="preserve">protection for those renting in Rent Pressure Zones (RPZs) has </w:t>
      </w:r>
      <w:r w:rsidR="0035320B" w:rsidRPr="00497DCF">
        <w:rPr>
          <w:sz w:val="24"/>
          <w:szCs w:val="24"/>
          <w:lang w:val="en-GB"/>
        </w:rPr>
        <w:t xml:space="preserve">been extended to operate until </w:t>
      </w:r>
      <w:r w:rsidRPr="00497DCF">
        <w:rPr>
          <w:sz w:val="24"/>
          <w:szCs w:val="24"/>
          <w:lang w:val="en-GB"/>
        </w:rPr>
        <w:t>28 February 2026</w:t>
      </w:r>
      <w:r w:rsidR="007F0B1B" w:rsidRPr="00497DCF">
        <w:rPr>
          <w:sz w:val="24"/>
          <w:szCs w:val="24"/>
          <w:lang w:val="en-GB"/>
        </w:rPr>
        <w:t>. U</w:t>
      </w:r>
      <w:r w:rsidRPr="00497DCF">
        <w:rPr>
          <w:sz w:val="24"/>
          <w:szCs w:val="24"/>
          <w:lang w:val="en-GB"/>
        </w:rPr>
        <w:t>nder the Residential Tenancies (Amendment) Act 2025, the entire country was deemed to be an RPZ from 20 June 2025. Currently, any rent increase in an RPZ cannot exceed general inflation, as recorded by the Harmonised Index of Consumer Prices (HICP), and is capped at 2% p.a. pro rata where inflation is higher.</w:t>
      </w:r>
    </w:p>
    <w:p w14:paraId="0D2E5C51"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Rent Tribunal was established under the </w:t>
      </w:r>
      <w:r w:rsidRPr="00497DCF">
        <w:rPr>
          <w:rStyle w:val="CCDcharNameofLegislation"/>
          <w:sz w:val="24"/>
          <w:szCs w:val="24"/>
          <w:lang w:val="en-GB"/>
        </w:rPr>
        <w:t>Housing (Private Rented Dwellings (Amendment) Act 1983</w:t>
      </w:r>
      <w:r w:rsidRPr="00497DCF">
        <w:rPr>
          <w:sz w:val="24"/>
          <w:szCs w:val="24"/>
          <w:lang w:val="en-GB"/>
        </w:rPr>
        <w:t xml:space="preserve"> and is the arbitrating body in the determination of rent and other terms of tenancy of dwellings which were formerly rent controlled under the </w:t>
      </w:r>
      <w:r w:rsidRPr="00497DCF">
        <w:rPr>
          <w:rStyle w:val="CCDcharNameofLegislation"/>
          <w:sz w:val="24"/>
          <w:szCs w:val="24"/>
          <w:lang w:val="en-GB"/>
        </w:rPr>
        <w:t>Rent Restrictions Acts 1960 – 1981</w:t>
      </w:r>
      <w:r w:rsidRPr="00497DCF">
        <w:rPr>
          <w:sz w:val="24"/>
          <w:szCs w:val="24"/>
          <w:lang w:val="en-GB"/>
        </w:rPr>
        <w:t>. The Tribunal may determine new cases or may review cases previously determined by the District Court or by the Tribunal itself. On 7 January 2016, the Rent Tribunal was dissolved by the Minister for Housing, Planning and Local Government and its functions were undertaken by the Residential Tenancies Board (RTB).</w:t>
      </w:r>
    </w:p>
    <w:p w14:paraId="0D2E5C52" w14:textId="77777777" w:rsidR="00FF7DB8" w:rsidRPr="00497DCF" w:rsidRDefault="00C2657F" w:rsidP="009521C0">
      <w:pPr>
        <w:pStyle w:val="H4G"/>
        <w:spacing w:line="276" w:lineRule="auto"/>
        <w:ind w:left="851" w:right="141" w:hanging="425"/>
        <w:rPr>
          <w:sz w:val="24"/>
          <w:szCs w:val="24"/>
          <w:lang w:val="en-GB"/>
        </w:rPr>
      </w:pPr>
      <w:bookmarkStart w:id="116" w:name="_Toc17908568"/>
      <w:r w:rsidRPr="00497DCF">
        <w:rPr>
          <w:sz w:val="24"/>
          <w:szCs w:val="24"/>
          <w:lang w:val="en-GB"/>
        </w:rPr>
        <w:tab/>
      </w:r>
      <w:r w:rsidR="00FF7DB8" w:rsidRPr="00497DCF">
        <w:rPr>
          <w:sz w:val="24"/>
          <w:szCs w:val="24"/>
          <w:lang w:val="en-GB"/>
        </w:rPr>
        <w:t>The Legal Services Regulatory Authority</w:t>
      </w:r>
      <w:bookmarkEnd w:id="116"/>
    </w:p>
    <w:p w14:paraId="0D2E5C53"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Government established an independent Legal Services Regulatory Authority on 1 October 2016 as part of the package of legal services and legal costs reforms introduced under the </w:t>
      </w:r>
      <w:r w:rsidRPr="00497DCF">
        <w:rPr>
          <w:rStyle w:val="CCDcharNameofLegislation"/>
          <w:sz w:val="24"/>
          <w:szCs w:val="24"/>
          <w:lang w:val="en-GB"/>
        </w:rPr>
        <w:t>Legal Services Regulation Act 2015</w:t>
      </w:r>
      <w:r w:rsidRPr="00497DCF">
        <w:rPr>
          <w:sz w:val="24"/>
          <w:szCs w:val="24"/>
          <w:lang w:val="en-GB"/>
        </w:rPr>
        <w:t>. Those reforms include a new operational public complaints and professional conduct regime, whereby complaints are now being made to the Authority rather than through the legal professional bodies. This work is further enhanced through the establishment of an independent Legal Practitioners’ Disciplinary Tribunal, formally launched on the 5</w:t>
      </w:r>
      <w:r w:rsidRPr="00497DCF">
        <w:rPr>
          <w:sz w:val="24"/>
          <w:szCs w:val="24"/>
          <w:vertAlign w:val="superscript"/>
          <w:lang w:val="en-GB"/>
        </w:rPr>
        <w:t>th</w:t>
      </w:r>
      <w:r w:rsidRPr="00497DCF">
        <w:rPr>
          <w:sz w:val="24"/>
          <w:szCs w:val="24"/>
          <w:lang w:val="en-GB"/>
        </w:rPr>
        <w:t xml:space="preserve"> April 2022, to adjudicate on matters of serious misconduct in relation to both solicitors and barristers. The Act also places greater obligations on legal practitioners to keep clients informed in relation to legal costs through transparency requirements, the introduction of more consumer focused legal services advertising regulations and provided for a separate Office of the Legal Cos</w:t>
      </w:r>
      <w:r w:rsidR="00A56289" w:rsidRPr="00497DCF">
        <w:rPr>
          <w:sz w:val="24"/>
          <w:szCs w:val="24"/>
          <w:lang w:val="en-GB"/>
        </w:rPr>
        <w:t>ts Adjudicators, which replaced</w:t>
      </w:r>
      <w:r w:rsidRPr="00497DCF">
        <w:rPr>
          <w:sz w:val="24"/>
          <w:szCs w:val="24"/>
          <w:lang w:val="en-GB"/>
        </w:rPr>
        <w:t xml:space="preserve"> that of the Taxing-Master, to adjudicate disputed legal costs and to maintain a public register of its determinations. The Legal Services Regulatory Authority has completed a series of statutory public consultations and has submitted a number of statutory reports to the Minister for Justice</w:t>
      </w:r>
      <w:r w:rsidR="00922043" w:rsidRPr="00497DCF">
        <w:rPr>
          <w:sz w:val="24"/>
          <w:szCs w:val="24"/>
          <w:lang w:val="en-GB"/>
        </w:rPr>
        <w:t>, Home Affairs and Migration</w:t>
      </w:r>
      <w:r w:rsidRPr="00497DCF">
        <w:rPr>
          <w:sz w:val="24"/>
          <w:szCs w:val="24"/>
          <w:lang w:val="en-GB"/>
        </w:rPr>
        <w:t xml:space="preserve"> since its establishment, including a report relating to legal professional education and training and another relating to the possible creation of a new profession of conveyancer. The Authority has also managed the regulated roll-out of Limited Liability Partnerships for solicitors’ firms making them more attractive for international legal business and plan to introduce legal partnerships in the coming months; a new business model for the delivery of legal services in which barristers, or barristers and solicitors, can form partnerships.  </w:t>
      </w:r>
    </w:p>
    <w:p w14:paraId="0D2E5C54" w14:textId="77777777" w:rsidR="00FF7DB8" w:rsidRPr="00497DCF" w:rsidRDefault="00C2657F" w:rsidP="009521C0">
      <w:pPr>
        <w:pStyle w:val="H4G"/>
        <w:spacing w:line="276" w:lineRule="auto"/>
        <w:ind w:left="851" w:right="141" w:hanging="425"/>
        <w:rPr>
          <w:sz w:val="24"/>
          <w:szCs w:val="24"/>
        </w:rPr>
      </w:pPr>
      <w:r w:rsidRPr="00497DCF">
        <w:rPr>
          <w:sz w:val="24"/>
          <w:szCs w:val="24"/>
          <w:lang w:val="en-GB"/>
        </w:rPr>
        <w:tab/>
      </w:r>
      <w:r w:rsidR="00FF7DB8" w:rsidRPr="00497DCF">
        <w:rPr>
          <w:sz w:val="24"/>
          <w:szCs w:val="24"/>
        </w:rPr>
        <w:t>Civil Society</w:t>
      </w:r>
    </w:p>
    <w:p w14:paraId="0D2E5C55"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Ireland is fully committed to a pluralistic and open democracy and values the role played by a diverse and inclusive civil society in this regard. </w:t>
      </w:r>
      <w:r w:rsidRPr="00497DCF">
        <w:rPr>
          <w:color w:val="000000"/>
          <w:sz w:val="24"/>
          <w:szCs w:val="24"/>
          <w:lang w:val="en-GB"/>
        </w:rPr>
        <w:t>Government recognises the contribution that social dialogue can make to maximising common understanding across all sectors of society.  Ministers and their Departments continue to have regular interaction with representatives of all sectors of society.</w:t>
      </w:r>
      <w:r w:rsidRPr="00497DCF">
        <w:rPr>
          <w:sz w:val="24"/>
          <w:szCs w:val="24"/>
          <w:lang w:val="en-GB"/>
        </w:rPr>
        <w:t xml:space="preserve"> Successive Governments have attached much importance to the role of the NGO community in the area of human rights. The Irish Government has adopted a set of values and principles for collaboration and partnership </w:t>
      </w:r>
      <w:r w:rsidRPr="00497DCF">
        <w:rPr>
          <w:sz w:val="24"/>
          <w:szCs w:val="24"/>
          <w:lang w:val="en-GB"/>
        </w:rPr>
        <w:lastRenderedPageBreak/>
        <w:t xml:space="preserve">working with the community and voluntary sector, which were co-designed with representatives of the sector. A Civic Forum has been established for dialogue between the state and the community and voluntary sector. In order to provide a formal framework for a regular exchange of views between the Department of Foreign Affairs and Trade and representatives of the NGO community, the DFAT Committee on Human Rights (formerly, the NGO Standing Committee) was established, comprising representatives of NGOs and experts, as well as officers of the Department. </w:t>
      </w:r>
    </w:p>
    <w:p w14:paraId="0D2E5C56" w14:textId="77777777" w:rsidR="00FF7DB8" w:rsidRPr="00497DCF" w:rsidRDefault="00FF7DB8" w:rsidP="009521C0">
      <w:pPr>
        <w:pStyle w:val="H1G"/>
        <w:tabs>
          <w:tab w:val="clear" w:pos="851"/>
          <w:tab w:val="right" w:pos="1134"/>
        </w:tabs>
        <w:spacing w:line="276" w:lineRule="auto"/>
        <w:ind w:left="851" w:right="141" w:hanging="425"/>
        <w:rPr>
          <w:szCs w:val="24"/>
          <w:lang w:val="en-GB"/>
        </w:rPr>
      </w:pPr>
      <w:bookmarkStart w:id="117" w:name="_Toc7793319"/>
      <w:bookmarkStart w:id="118" w:name="_Toc7793861"/>
      <w:bookmarkStart w:id="119" w:name="_Toc7794565"/>
      <w:bookmarkStart w:id="120" w:name="_Toc8135622"/>
      <w:bookmarkStart w:id="121" w:name="_Toc8136337"/>
      <w:bookmarkStart w:id="122" w:name="_Toc8137586"/>
      <w:bookmarkStart w:id="123" w:name="_Toc378170252"/>
      <w:bookmarkStart w:id="124" w:name="_Toc17908569"/>
      <w:bookmarkEnd w:id="117"/>
      <w:bookmarkEnd w:id="118"/>
      <w:bookmarkEnd w:id="119"/>
      <w:bookmarkEnd w:id="120"/>
      <w:bookmarkEnd w:id="121"/>
      <w:bookmarkEnd w:id="122"/>
      <w:r w:rsidRPr="00497DCF">
        <w:rPr>
          <w:szCs w:val="24"/>
          <w:lang w:val="en-GB"/>
        </w:rPr>
        <w:t>C.</w:t>
      </w:r>
      <w:r w:rsidRPr="00497DCF">
        <w:rPr>
          <w:szCs w:val="24"/>
          <w:lang w:val="en-GB"/>
        </w:rPr>
        <w:tab/>
        <w:t xml:space="preserve">    Framework within which human rights are promoted at the national level</w:t>
      </w:r>
      <w:bookmarkEnd w:id="123"/>
      <w:bookmarkEnd w:id="124"/>
    </w:p>
    <w:p w14:paraId="0D2E5C57" w14:textId="77777777" w:rsidR="00FF7DB8" w:rsidRPr="00497DCF" w:rsidRDefault="00FF7DB8" w:rsidP="009521C0">
      <w:pPr>
        <w:pStyle w:val="H23G"/>
        <w:tabs>
          <w:tab w:val="clear" w:pos="851"/>
        </w:tabs>
        <w:spacing w:line="276" w:lineRule="auto"/>
        <w:ind w:left="851" w:right="141" w:hanging="425"/>
        <w:rPr>
          <w:sz w:val="24"/>
          <w:szCs w:val="24"/>
          <w:lang w:val="en-GB"/>
        </w:rPr>
      </w:pPr>
      <w:bookmarkStart w:id="125" w:name="_Toc17908570"/>
      <w:r w:rsidRPr="00497DCF">
        <w:rPr>
          <w:sz w:val="24"/>
          <w:szCs w:val="24"/>
          <w:lang w:val="en-GB"/>
        </w:rPr>
        <w:t>1.</w:t>
      </w:r>
      <w:r w:rsidRPr="00497DCF">
        <w:rPr>
          <w:sz w:val="24"/>
          <w:szCs w:val="24"/>
          <w:lang w:val="en-GB"/>
        </w:rPr>
        <w:tab/>
        <w:t>National and Regional Parliaments and Assemblies</w:t>
      </w:r>
      <w:bookmarkEnd w:id="125"/>
      <w:r w:rsidRPr="00497DCF">
        <w:rPr>
          <w:sz w:val="24"/>
          <w:szCs w:val="24"/>
          <w:lang w:val="en-GB"/>
        </w:rPr>
        <w:t xml:space="preserve"> </w:t>
      </w:r>
    </w:p>
    <w:p w14:paraId="0D2E5C58" w14:textId="77777777" w:rsidR="00FF7DB8" w:rsidRPr="00497DCF" w:rsidRDefault="00FF7DB8" w:rsidP="00816934">
      <w:pPr>
        <w:pStyle w:val="SingleTxtG"/>
        <w:numPr>
          <w:ilvl w:val="0"/>
          <w:numId w:val="48"/>
        </w:numPr>
        <w:spacing w:line="276" w:lineRule="auto"/>
        <w:ind w:left="851" w:right="141"/>
        <w:rPr>
          <w:sz w:val="24"/>
          <w:szCs w:val="24"/>
          <w:lang w:val="en-GB"/>
        </w:rPr>
      </w:pPr>
      <w:bookmarkStart w:id="126" w:name="OLE_LINK38"/>
      <w:bookmarkStart w:id="127" w:name="OLE_LINK39"/>
      <w:r w:rsidRPr="00497DCF">
        <w:rPr>
          <w:sz w:val="24"/>
          <w:szCs w:val="24"/>
          <w:lang w:val="en-GB"/>
        </w:rPr>
        <w:t xml:space="preserve">A number of Joint Oireachtas Committees consider issues relevant to human rights and public </w:t>
      </w:r>
      <w:r w:rsidRPr="00497DCF">
        <w:rPr>
          <w:color w:val="000000"/>
          <w:sz w:val="24"/>
          <w:szCs w:val="24"/>
          <w:lang w:val="en-GB"/>
        </w:rPr>
        <w:t>affairs</w:t>
      </w:r>
      <w:r w:rsidRPr="00497DCF">
        <w:rPr>
          <w:sz w:val="24"/>
          <w:szCs w:val="24"/>
          <w:lang w:val="en-GB"/>
        </w:rPr>
        <w:t xml:space="preserve">. These include, </w:t>
      </w:r>
      <w:r w:rsidRPr="00497DCF">
        <w:rPr>
          <w:i/>
          <w:sz w:val="24"/>
          <w:szCs w:val="24"/>
          <w:lang w:val="en-GB"/>
        </w:rPr>
        <w:t>inter alia</w:t>
      </w:r>
      <w:r w:rsidRPr="00497DCF">
        <w:rPr>
          <w:sz w:val="24"/>
          <w:szCs w:val="24"/>
          <w:lang w:val="en-GB"/>
        </w:rPr>
        <w:t xml:space="preserve">, the Joint Committee on Social Protection, </w:t>
      </w:r>
      <w:r w:rsidR="00922043" w:rsidRPr="00497DCF">
        <w:rPr>
          <w:sz w:val="24"/>
          <w:szCs w:val="24"/>
          <w:lang w:val="en-GB"/>
        </w:rPr>
        <w:t xml:space="preserve">Community </w:t>
      </w:r>
      <w:r w:rsidR="009C39B9" w:rsidRPr="00497DCF">
        <w:rPr>
          <w:sz w:val="24"/>
          <w:szCs w:val="24"/>
          <w:lang w:val="en-GB"/>
        </w:rPr>
        <w:t xml:space="preserve">and Rural </w:t>
      </w:r>
      <w:r w:rsidR="00922043" w:rsidRPr="00497DCF">
        <w:rPr>
          <w:sz w:val="24"/>
          <w:szCs w:val="24"/>
          <w:lang w:val="en-GB"/>
        </w:rPr>
        <w:t>Development</w:t>
      </w:r>
      <w:r w:rsidR="009C39B9" w:rsidRPr="00497DCF">
        <w:rPr>
          <w:sz w:val="24"/>
          <w:szCs w:val="24"/>
          <w:lang w:val="en-GB"/>
        </w:rPr>
        <w:t xml:space="preserve"> and the Islands</w:t>
      </w:r>
      <w:r w:rsidR="00922043" w:rsidRPr="00497DCF">
        <w:rPr>
          <w:sz w:val="24"/>
          <w:szCs w:val="24"/>
          <w:lang w:val="en-GB"/>
        </w:rPr>
        <w:t xml:space="preserve">, </w:t>
      </w:r>
      <w:r w:rsidRPr="00497DCF">
        <w:rPr>
          <w:sz w:val="24"/>
          <w:szCs w:val="24"/>
          <w:lang w:val="en-GB"/>
        </w:rPr>
        <w:t xml:space="preserve">the Joint Committee on Health, the Joint Committee on Children and </w:t>
      </w:r>
      <w:r w:rsidR="00922043" w:rsidRPr="00497DCF">
        <w:rPr>
          <w:sz w:val="24"/>
          <w:szCs w:val="24"/>
          <w:lang w:val="en-GB"/>
        </w:rPr>
        <w:t xml:space="preserve">Equality, the Joint Committee on Education and Youth, </w:t>
      </w:r>
      <w:r w:rsidRPr="00497DCF">
        <w:rPr>
          <w:sz w:val="24"/>
          <w:szCs w:val="24"/>
          <w:lang w:val="en-GB"/>
        </w:rPr>
        <w:t>the Joint Committee on Justice</w:t>
      </w:r>
      <w:r w:rsidR="00922043" w:rsidRPr="00497DCF">
        <w:rPr>
          <w:sz w:val="24"/>
          <w:szCs w:val="24"/>
          <w:lang w:val="en-GB"/>
        </w:rPr>
        <w:t xml:space="preserve">, Home Affairs and Migration, </w:t>
      </w:r>
      <w:r w:rsidRPr="00497DCF">
        <w:rPr>
          <w:sz w:val="24"/>
          <w:szCs w:val="24"/>
          <w:lang w:val="en-GB"/>
        </w:rPr>
        <w:t>the Joint Committee on Foreign Affairs</w:t>
      </w:r>
      <w:r w:rsidR="00922043" w:rsidRPr="00497DCF">
        <w:rPr>
          <w:sz w:val="24"/>
          <w:szCs w:val="24"/>
          <w:lang w:val="en-GB"/>
        </w:rPr>
        <w:t xml:space="preserve"> and</w:t>
      </w:r>
      <w:r w:rsidR="00D94F8C" w:rsidRPr="00497DCF">
        <w:rPr>
          <w:sz w:val="24"/>
          <w:szCs w:val="24"/>
          <w:lang w:val="en-GB"/>
        </w:rPr>
        <w:t xml:space="preserve"> Trade</w:t>
      </w:r>
      <w:r w:rsidR="009C39B9" w:rsidRPr="00497DCF">
        <w:rPr>
          <w:sz w:val="24"/>
          <w:szCs w:val="24"/>
          <w:lang w:val="en-GB"/>
        </w:rPr>
        <w:t>, the Joint Committee on Disability Matters and the Joint Committee on Key Issues Affecting the Traveller Community.</w:t>
      </w:r>
      <w:r w:rsidRPr="00497DCF">
        <w:rPr>
          <w:sz w:val="24"/>
          <w:szCs w:val="24"/>
          <w:lang w:val="en-GB"/>
        </w:rPr>
        <w:t xml:space="preserve"> </w:t>
      </w:r>
    </w:p>
    <w:p w14:paraId="0D2E5C59" w14:textId="77777777" w:rsidR="00FF7DB8" w:rsidRPr="00497DCF" w:rsidRDefault="00FF7DB8" w:rsidP="009521C0">
      <w:pPr>
        <w:pStyle w:val="H23G"/>
        <w:tabs>
          <w:tab w:val="clear" w:pos="851"/>
        </w:tabs>
        <w:spacing w:line="276" w:lineRule="auto"/>
        <w:ind w:left="851" w:right="141" w:hanging="425"/>
        <w:rPr>
          <w:sz w:val="24"/>
          <w:szCs w:val="24"/>
          <w:lang w:val="en-GB"/>
        </w:rPr>
      </w:pPr>
      <w:bookmarkStart w:id="128" w:name="_Toc17908571"/>
      <w:bookmarkEnd w:id="126"/>
      <w:bookmarkEnd w:id="127"/>
      <w:r w:rsidRPr="00497DCF">
        <w:rPr>
          <w:sz w:val="24"/>
          <w:szCs w:val="24"/>
          <w:lang w:val="en-GB"/>
        </w:rPr>
        <w:t>2.</w:t>
      </w:r>
      <w:r w:rsidRPr="00497DCF">
        <w:rPr>
          <w:sz w:val="24"/>
          <w:szCs w:val="24"/>
          <w:lang w:val="en-GB"/>
        </w:rPr>
        <w:tab/>
        <w:t>Dissemination of Human Rights Instruments</w:t>
      </w:r>
      <w:bookmarkEnd w:id="128"/>
    </w:p>
    <w:p w14:paraId="0D2E5C5A"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Information relating to the main human rights conventions ratified by Ireland and the national reports submitted to the United Nations on the implementation of these conventions is available on the Department of Foreign Affairs and Trade website (</w:t>
      </w:r>
      <w:r w:rsidRPr="00497DCF">
        <w:rPr>
          <w:sz w:val="24"/>
          <w:lang w:val="en-IE"/>
        </w:rPr>
        <w:t>https://www.ireland.ie/en/dfa/</w:t>
      </w:r>
      <w:r w:rsidRPr="00497DCF">
        <w:rPr>
          <w:sz w:val="24"/>
          <w:szCs w:val="24"/>
          <w:lang w:val="en-GB"/>
        </w:rPr>
        <w:t xml:space="preserve">). </w:t>
      </w:r>
      <w:r w:rsidRPr="00497DCF">
        <w:rPr>
          <w:rFonts w:eastAsia="Calibri"/>
          <w:sz w:val="24"/>
          <w:szCs w:val="24"/>
          <w:lang w:val="en-GB"/>
        </w:rPr>
        <w:t>The individual government departments responsible for implementation and compliance with UN human rights instruments are also responsible for dissemination.</w:t>
      </w:r>
      <w:r w:rsidRPr="00497DCF">
        <w:rPr>
          <w:sz w:val="24"/>
          <w:szCs w:val="24"/>
          <w:lang w:val="en-GB"/>
        </w:rPr>
        <w:t xml:space="preserve"> </w:t>
      </w:r>
    </w:p>
    <w:p w14:paraId="0D2E5C5B"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Universal Declaration of Human Rights has been printed in both national languages and has been widely distributed.  Copies of international human rights instruments ratified by Ireland have also been made available to the general public and circulated to members of Dáil Éireann. </w:t>
      </w:r>
    </w:p>
    <w:p w14:paraId="0D2E5C5C"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29" w:name="_Toc17908572"/>
      <w:r w:rsidRPr="00497DCF">
        <w:rPr>
          <w:sz w:val="24"/>
          <w:szCs w:val="24"/>
          <w:lang w:val="en-GB"/>
        </w:rPr>
        <w:t>Raising human rights awareness among public officials</w:t>
      </w:r>
      <w:bookmarkEnd w:id="129"/>
    </w:p>
    <w:p w14:paraId="0D2E5C5D"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Government of Ireland aims to ensure that all public officials are aware of their obligations under various human rights instruments. Human rights training is provided to public officials including members of An Garda Síochána, members of the Defence Forces and custodial personnel working in the Irish Prison Service. </w:t>
      </w:r>
    </w:p>
    <w:p w14:paraId="0D2E5C5E"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Irish Human Rights and Equality Commission (IHREC) is mandated under the Irish Human Rights and Equality Commission Act 2014 to promote and protect human rights and equality. One of its specific functions is to promote human rights education and training and awareness of human rights. In its previous guise, the Irish Human Rights Commission (IHRC) developed a Human Rights Education and Training Project (HRETP) specifically for the Irish civil and public service. </w:t>
      </w:r>
    </w:p>
    <w:p w14:paraId="0D2E5C5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lastRenderedPageBreak/>
        <w:t xml:space="preserve">The Irish Defence Forces provide on-going human rights training at United Nations Training School Ireland (UNTSI) in the Defence Forces Training Centre both for members of the Defence Forces and for participants from armed forces abroad. Training is also provided through UNTSI to Gardaí, civil servants, humanitarian actors, students and academics. The overall training package is based on the programme provided by the United Nations Office of the High Commissioner for Human Rights (OHCHR). </w:t>
      </w:r>
    </w:p>
    <w:p w14:paraId="0D2E5C60"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Since 2007, all Recruit Prison Officers (RPO) in the Irish Prison Service undertake the Higher Certificate of Arts in Custodial Care (HCCC) which is a bespoke 2-year Level 6 qualification designed, developed and delivered by the Irish Prison Service and i</w:t>
      </w:r>
      <w:r w:rsidR="00AC5C67" w:rsidRPr="00497DCF">
        <w:rPr>
          <w:sz w:val="24"/>
          <w:szCs w:val="24"/>
          <w:lang w:val="en-GB"/>
        </w:rPr>
        <w:t xml:space="preserve">ts academic partner, currently </w:t>
      </w:r>
      <w:r w:rsidRPr="00497DCF">
        <w:rPr>
          <w:sz w:val="24"/>
          <w:szCs w:val="24"/>
          <w:lang w:val="en-GB"/>
        </w:rPr>
        <w:t>South East Technological University,</w:t>
      </w:r>
      <w:r w:rsidR="00AC5C67" w:rsidRPr="00497DCF">
        <w:rPr>
          <w:sz w:val="24"/>
          <w:szCs w:val="24"/>
          <w:lang w:val="en-GB"/>
        </w:rPr>
        <w:t xml:space="preserve"> Waterford. There are currently</w:t>
      </w:r>
      <w:r w:rsidRPr="00497DCF">
        <w:rPr>
          <w:sz w:val="24"/>
          <w:szCs w:val="24"/>
          <w:lang w:val="en-GB"/>
        </w:rPr>
        <w:t xml:space="preserve"> 2,573 staff who have completed or are undertaking the HCCC. The HCCC places significant emphasis on the place of human rights in the custodial environment. Human rights is the frame through which the programme is developed: during semester 1, RPOs are introduced to the human rights framework.</w:t>
      </w:r>
    </w:p>
    <w:p w14:paraId="0D2E5C61"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Irish Prison Service College is working in partnership with the Irish Human Rights and Equality Commission and has </w:t>
      </w:r>
      <w:r w:rsidRPr="00497DCF">
        <w:rPr>
          <w:rStyle w:val="SingleTxtGChar"/>
          <w:sz w:val="24"/>
          <w:szCs w:val="24"/>
          <w:lang w:val="en-GB"/>
        </w:rPr>
        <w:t>developed a tailored and revised “Train the Trainer” human rights and equality training package, based on participative methodology for training tutors in the Irish Prison Service College. The revised training</w:t>
      </w:r>
      <w:r w:rsidRPr="00497DCF">
        <w:rPr>
          <w:sz w:val="24"/>
          <w:szCs w:val="24"/>
          <w:lang w:val="en-GB"/>
        </w:rPr>
        <w:t xml:space="preserve"> programme includes the relevant human rights framework along with the practical application of principles of human rights, such as dignity, respect, equality, proportionality and transparency. This will allow the trainers to deliver a two-hour training course to all prison personnel across Ireland and concentrate on the principles of dignity, respect and equality in the daily interaction of Prison officers and prisoners. The programme was to commence roll-out in 2019, which didn’t actually happen and with disruption of training activities during the COVID-19 era the course is not yet being delivered due to prioritisation of other essential statutory continuous professional development programmes for all staff.</w:t>
      </w:r>
      <w:r w:rsidR="007F0B1B" w:rsidRPr="00497DCF">
        <w:rPr>
          <w:sz w:val="24"/>
          <w:szCs w:val="24"/>
          <w:lang w:val="en-GB"/>
        </w:rPr>
        <w:t xml:space="preserve">   </w:t>
      </w:r>
    </w:p>
    <w:p w14:paraId="0D2E5C62"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lang w:val="en-IE"/>
        </w:rPr>
        <w:t xml:space="preserve">The function of An Garda Síochána under Section 9 of the Policing, Security and Community Safety Act 2024 is to provide policing and security services for the State, with specific objectives including vindicating the human rights of each individual.  In doing so, it is bound by obligations including Section 3 of the European Convention on Human Rights Act 2003 and Section 42 of the Irish Human Rights and Equality Commission Act 2014.  </w:t>
      </w:r>
    </w:p>
    <w:p w14:paraId="0D2E5C63"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An Garda Síochána has taken and is currently undertaking a number of measures to ensure it provides a human rights-based policing and security service. For example, a Human Rights Section was established within An Garda Síochána and the Strategic Human Rights Advisory Committee (SHRAC) was re-established with membership including a wide range of external experts including from academic and voluntary sectors. SHRAC is chaired by the Garda Commissioner, and its aim is to advise on the general strategy for embedding and ensuring compliance with the human rights standards as well as to evaluate the compliance of An Garda Síochána with the human rights standards.</w:t>
      </w:r>
    </w:p>
    <w:p w14:paraId="0D2E5C64"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A Garda Human Rights Framework document sets out the human rights and legal obligations for An Garda Síochána. An Garda Síochána has a Human Rights Strategy 2022-2024 focussed on embedding a heightened awareness of human rights in every aspect of the work of An Garda Síochána. The Human Rights Section has a key supporting role in the delivery of the </w:t>
      </w:r>
      <w:r w:rsidRPr="00497DCF">
        <w:rPr>
          <w:sz w:val="24"/>
          <w:szCs w:val="24"/>
          <w:lang w:val="en-GB"/>
        </w:rPr>
        <w:lastRenderedPageBreak/>
        <w:t>goals set out in the strategy and its implementation. The Human Rights Strategy 2025-2027 is under development.</w:t>
      </w:r>
    </w:p>
    <w:p w14:paraId="0D2E5C65"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lang w:val="en-IE"/>
        </w:rPr>
        <w:t>An Garda</w:t>
      </w:r>
      <w:r w:rsidRPr="00497DCF">
        <w:rPr>
          <w:sz w:val="24"/>
          <w:szCs w:val="24"/>
          <w:lang w:val="en-GB"/>
        </w:rPr>
        <w:t xml:space="preserve"> Síochána is also developing an Equality, Diversity and Inclusion Strategy 2024 – 2026, to follow on from their Diversity and Integration Strategy 2019 – 2021. The 2024 -2026 Strategy will amalgamate internal and external Equality, Diversity and Inclusion strategies.</w:t>
      </w:r>
    </w:p>
    <w:p w14:paraId="0D2E5C66"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Human rights are a key element of the training provided to Garda trainees, probationers, members and staff. All Garda policies are human rights screened. An Garda Síochána has a dedicated office to promoting integration Garda National Diversity Integration Unit (GNDIU) and as of November 2023 there are 586 Garda Diversity Officers (GDOs) throughout the country.</w:t>
      </w:r>
    </w:p>
    <w:p w14:paraId="0D2E5C6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An Garda Síochána developed a course with University of Limerick on Policing and Human Rights Law in Ireland which commenced in 2021 and to date over 3,500 Garda Personnel had the opportunity to become a Human Rights Champions since its introduction.</w:t>
      </w:r>
    </w:p>
    <w:p w14:paraId="0D2E5C68"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An Garda Síochána and the Law Society of Ireland are in the process of developing joint training for Solicitors and members of An Garda Síochána in the context of Garda interviews. This initiative aims to further support and vindicate the rights of all persons detained for interview in Garda custody.  </w:t>
      </w:r>
    </w:p>
    <w:p w14:paraId="0D2E5C69" w14:textId="77777777" w:rsidR="00FF7DB8" w:rsidRPr="00497DCF" w:rsidRDefault="00FF7DB8" w:rsidP="00816934">
      <w:pPr>
        <w:pStyle w:val="SingleTxtG"/>
        <w:numPr>
          <w:ilvl w:val="0"/>
          <w:numId w:val="48"/>
        </w:numPr>
        <w:spacing w:line="276" w:lineRule="auto"/>
        <w:ind w:left="851" w:right="141"/>
        <w:rPr>
          <w:b/>
          <w:sz w:val="24"/>
          <w:szCs w:val="24"/>
          <w:lang w:val="en-GB"/>
        </w:rPr>
      </w:pPr>
      <w:r w:rsidRPr="00497DCF">
        <w:rPr>
          <w:sz w:val="24"/>
          <w:szCs w:val="24"/>
          <w:lang w:val="en-GB"/>
        </w:rPr>
        <w:t xml:space="preserve">Gardaí attached to the Garda National Immigration Bureau receive additional training appropriate to their role as immigration officers. Likewise, civilian immigration officers of the </w:t>
      </w:r>
      <w:r w:rsidR="00B878A3" w:rsidRPr="00497DCF">
        <w:rPr>
          <w:sz w:val="24"/>
          <w:szCs w:val="24"/>
          <w:lang w:val="en-GB"/>
        </w:rPr>
        <w:t xml:space="preserve">Immigration Service Delivery </w:t>
      </w:r>
      <w:r w:rsidRPr="00497DCF">
        <w:rPr>
          <w:sz w:val="24"/>
          <w:szCs w:val="24"/>
          <w:lang w:val="en-GB"/>
        </w:rPr>
        <w:t>assigned to frontline immigration control duties also receive appropriate training in issues in the human rights space, such as human trafficking, cultural awareness, unconscious bias, and child welfare and protection. The training programmes cover areas such as international human rights mechanisms, human trafficking and developing cultural competence.</w:t>
      </w:r>
    </w:p>
    <w:p w14:paraId="0D2E5C6A" w14:textId="77777777" w:rsidR="00FF7DB8" w:rsidRPr="00497DCF" w:rsidRDefault="00FF7DB8" w:rsidP="00816934">
      <w:pPr>
        <w:pStyle w:val="SingleTxtG"/>
        <w:numPr>
          <w:ilvl w:val="0"/>
          <w:numId w:val="48"/>
        </w:numPr>
        <w:spacing w:line="276" w:lineRule="auto"/>
        <w:ind w:left="851" w:right="141"/>
        <w:rPr>
          <w:sz w:val="24"/>
          <w:szCs w:val="24"/>
          <w:lang w:val="en-GB"/>
        </w:rPr>
      </w:pPr>
      <w:bookmarkStart w:id="130" w:name="OLE_LINK42"/>
      <w:r w:rsidRPr="00497DCF">
        <w:rPr>
          <w:sz w:val="24"/>
          <w:szCs w:val="24"/>
          <w:lang w:val="en-IE"/>
        </w:rPr>
        <w:t>The Government of Ireland’s development cooperation programme – Irish Aid – has a significant focus on global citizenship education and global justice issues, including human rights. This comes in the form of work at primary, post-primary and third level education as well as the non-formal education sector. In addition, the Irish Aid Centre provides workshop for schools and other groups to explore these issues</w:t>
      </w:r>
      <w:r w:rsidRPr="00497DCF">
        <w:rPr>
          <w:sz w:val="24"/>
          <w:szCs w:val="24"/>
          <w:lang w:val="en-GB"/>
        </w:rPr>
        <w:t>.</w:t>
      </w:r>
    </w:p>
    <w:p w14:paraId="0D2E5C6B"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31" w:name="_Toc17908573"/>
      <w:bookmarkEnd w:id="130"/>
      <w:r w:rsidRPr="00497DCF">
        <w:rPr>
          <w:sz w:val="24"/>
          <w:szCs w:val="24"/>
          <w:lang w:val="en-GB"/>
        </w:rPr>
        <w:t>Promotion of human rights awareness through educational programmes and Government-sponsored public information</w:t>
      </w:r>
      <w:bookmarkEnd w:id="131"/>
    </w:p>
    <w:p w14:paraId="0D2E5C6C"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Human rights issues are addressed at pre-school, primary and post-primary levels and there are Human Rights programmes in a number of third-level education institutions.</w:t>
      </w:r>
    </w:p>
    <w:p w14:paraId="0D2E5C6D" w14:textId="77777777" w:rsidR="00FF7DB8" w:rsidRPr="00497DCF" w:rsidRDefault="003A099A" w:rsidP="003A099A">
      <w:pPr>
        <w:pStyle w:val="H4G"/>
        <w:spacing w:line="276" w:lineRule="auto"/>
        <w:ind w:left="851" w:right="141" w:hanging="425"/>
        <w:rPr>
          <w:sz w:val="24"/>
          <w:szCs w:val="24"/>
          <w:lang w:eastAsia="en-IE"/>
        </w:rPr>
      </w:pPr>
      <w:bookmarkStart w:id="132" w:name="_Toc17908574"/>
      <w:r w:rsidRPr="00497DCF">
        <w:rPr>
          <w:sz w:val="24"/>
          <w:szCs w:val="24"/>
          <w:lang w:val="en-GB" w:eastAsia="en-IE"/>
        </w:rPr>
        <w:tab/>
      </w:r>
      <w:r w:rsidR="00FF7DB8" w:rsidRPr="00497DCF">
        <w:rPr>
          <w:sz w:val="24"/>
          <w:szCs w:val="24"/>
          <w:lang w:eastAsia="en-IE"/>
        </w:rPr>
        <w:t>Pre-</w:t>
      </w:r>
      <w:r w:rsidR="00FF7DB8" w:rsidRPr="00497DCF">
        <w:rPr>
          <w:sz w:val="24"/>
          <w:szCs w:val="24"/>
          <w:lang w:val="en-GB"/>
        </w:rPr>
        <w:t>school</w:t>
      </w:r>
      <w:bookmarkEnd w:id="132"/>
    </w:p>
    <w:p w14:paraId="0D2E5C6E" w14:textId="77777777" w:rsidR="000B5846"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At pre-school level, Aistear: the Early Childhood Curriculum Framework, and Síolta, the National Quality Framework for Early Childhood Education implemented in state-funded early years education services settings, emphasise the importance of nurturing equality and diversity in early childhood. Promoting equality is seen to be about creating a fairer society in which everyone can participate equally with the opportunity to fulfil his/her potential. </w:t>
      </w:r>
      <w:r w:rsidRPr="00497DCF">
        <w:rPr>
          <w:sz w:val="24"/>
          <w:szCs w:val="24"/>
          <w:lang w:val="en-GB"/>
        </w:rPr>
        <w:lastRenderedPageBreak/>
        <w:t>Diversity is about welcoming and valuing individual and group differences, and understanding and celebrating difference as part of life.</w:t>
      </w:r>
      <w:bookmarkStart w:id="133" w:name="_Toc17908575"/>
    </w:p>
    <w:p w14:paraId="0D2E5C6F" w14:textId="77777777" w:rsidR="000B5846" w:rsidRPr="00497DCF" w:rsidRDefault="00FF7DB8" w:rsidP="000B5846">
      <w:pPr>
        <w:pStyle w:val="SingleTxtG"/>
        <w:spacing w:line="276" w:lineRule="auto"/>
        <w:ind w:left="491" w:right="141"/>
        <w:rPr>
          <w:i/>
          <w:sz w:val="24"/>
          <w:szCs w:val="24"/>
          <w:lang w:val="en-GB"/>
        </w:rPr>
      </w:pPr>
      <w:r w:rsidRPr="00497DCF">
        <w:rPr>
          <w:i/>
          <w:sz w:val="24"/>
          <w:szCs w:val="24"/>
        </w:rPr>
        <w:t>Primary Level</w:t>
      </w:r>
      <w:bookmarkEnd w:id="133"/>
    </w:p>
    <w:p w14:paraId="0D2E5C70" w14:textId="77777777" w:rsidR="00CD50FF" w:rsidRPr="00497DCF" w:rsidRDefault="00CD50FF" w:rsidP="00816934">
      <w:pPr>
        <w:pStyle w:val="SingleTxtG"/>
        <w:numPr>
          <w:ilvl w:val="0"/>
          <w:numId w:val="48"/>
        </w:numPr>
        <w:spacing w:line="276" w:lineRule="auto"/>
        <w:ind w:left="851" w:right="141"/>
        <w:rPr>
          <w:sz w:val="24"/>
          <w:szCs w:val="24"/>
          <w:lang w:val="en-GB"/>
        </w:rPr>
      </w:pPr>
      <w:r w:rsidRPr="00497DCF">
        <w:rPr>
          <w:sz w:val="24"/>
          <w:szCs w:val="24"/>
          <w:lang w:val="en-GB"/>
        </w:rPr>
        <w:t>The Primary Curriculum Frame</w:t>
      </w:r>
      <w:r w:rsidR="000B5846" w:rsidRPr="00497DCF">
        <w:rPr>
          <w:sz w:val="24"/>
          <w:szCs w:val="24"/>
          <w:lang w:val="en-GB"/>
        </w:rPr>
        <w:t xml:space="preserve">work, launched in March 2023, </w:t>
      </w:r>
      <w:r w:rsidRPr="00497DCF">
        <w:rPr>
          <w:sz w:val="24"/>
          <w:szCs w:val="24"/>
          <w:lang w:val="en-GB"/>
        </w:rPr>
        <w:t xml:space="preserve">sets out the purpose, structure and content for the redeveloped curriculum in all primary and special schools. It highlights what is important in primary education and why; and sets out what should be prioritised in children’s learning.  Five new curriculum specifications, including Social and Environmental Education (SEE), will be introduced from the 2025/2026 school year, with implementation on a phased basis over 5/6 years. SEE involves the study of social, environmental, cultural, religious, economic, and political contexts. It helps children to understand local and global issues, and builds their capacity to be active, informed, empowered citizens who have an appreciation for the world around them. Through their learning in this curriculum area, children will develop an understanding of systems in the world they live in, recognise their roles and responsibilities as custodians of this planet, and are encouraged to participate in society in a just and compassionate manner.  </w:t>
      </w:r>
      <w:bookmarkStart w:id="134" w:name="_Toc17908576"/>
    </w:p>
    <w:p w14:paraId="0D2E5C71" w14:textId="77777777" w:rsidR="00FF7DB8" w:rsidRPr="00497DCF" w:rsidRDefault="003A099A" w:rsidP="009521C0">
      <w:pPr>
        <w:pStyle w:val="H4G"/>
        <w:spacing w:line="276" w:lineRule="auto"/>
        <w:ind w:left="851" w:right="141" w:hanging="425"/>
        <w:rPr>
          <w:sz w:val="24"/>
          <w:szCs w:val="24"/>
        </w:rPr>
      </w:pPr>
      <w:r w:rsidRPr="00497DCF">
        <w:rPr>
          <w:sz w:val="24"/>
          <w:szCs w:val="24"/>
          <w:lang w:val="en-GB"/>
        </w:rPr>
        <w:tab/>
      </w:r>
      <w:r w:rsidR="00FF7DB8" w:rsidRPr="00497DCF">
        <w:rPr>
          <w:sz w:val="24"/>
          <w:szCs w:val="24"/>
        </w:rPr>
        <w:t>Post-primary level</w:t>
      </w:r>
      <w:bookmarkEnd w:id="134"/>
    </w:p>
    <w:p w14:paraId="0D2E5C72" w14:textId="77777777" w:rsidR="000B5846"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At post-primary level knowledge of human rights can also be developed in a range of contexts across the curriculum. Most commonly it features in </w:t>
      </w:r>
      <w:r w:rsidR="00C37408" w:rsidRPr="00497DCF">
        <w:rPr>
          <w:sz w:val="24"/>
          <w:szCs w:val="24"/>
          <w:lang w:val="en-GB"/>
        </w:rPr>
        <w:t>Social, Personal and Health Education (</w:t>
      </w:r>
      <w:r w:rsidRPr="00497DCF">
        <w:rPr>
          <w:sz w:val="24"/>
          <w:szCs w:val="24"/>
          <w:lang w:val="en-GB"/>
        </w:rPr>
        <w:t>SPHE</w:t>
      </w:r>
      <w:r w:rsidR="00C37408" w:rsidRPr="00497DCF">
        <w:rPr>
          <w:sz w:val="24"/>
          <w:szCs w:val="24"/>
          <w:lang w:val="en-GB"/>
        </w:rPr>
        <w:t>)</w:t>
      </w:r>
      <w:r w:rsidRPr="00497DCF">
        <w:rPr>
          <w:sz w:val="24"/>
          <w:szCs w:val="24"/>
          <w:lang w:val="en-GB"/>
        </w:rPr>
        <w:t xml:space="preserve">, History, Geography, Business Studies and Civic, Social and Political Education (CSPE). CSPE and SPHE are part of the core curriculum in post primary schools (junior cycle). They are studied as part of the Wellbeing area of learning. CSPE aims to inform, inspire, empower and enable young people to participate as active citizens in contemporary society at local, national and global levels, based on an understanding of human rights and social responsibilities. A new short course in CSPE was made available to schools in September 2014 </w:t>
      </w:r>
      <w:r w:rsidR="006566C5" w:rsidRPr="00497DCF">
        <w:rPr>
          <w:sz w:val="24"/>
          <w:szCs w:val="24"/>
          <w:lang w:val="en-GB"/>
        </w:rPr>
        <w:t>and updated in 2021 following an early enactment review.</w:t>
      </w:r>
      <w:r w:rsidR="00CD50FF" w:rsidRPr="00497DCF">
        <w:rPr>
          <w:sz w:val="24"/>
          <w:szCs w:val="24"/>
          <w:lang w:val="en-GB"/>
        </w:rPr>
        <w:t xml:space="preserve"> </w:t>
      </w:r>
      <w:r w:rsidRPr="00497DCF">
        <w:rPr>
          <w:sz w:val="24"/>
          <w:szCs w:val="24"/>
          <w:lang w:val="en-GB"/>
        </w:rPr>
        <w:t xml:space="preserve">A new optional subject for senior cycle, Politics and Society, was introduced in 2016. Politics and Society aims to develop the learner’s capacity to engage in reflective and active citizenship, informed by the insights and skills of social and political sciences. </w:t>
      </w:r>
    </w:p>
    <w:p w14:paraId="0D2E5C73" w14:textId="77777777" w:rsidR="00FF7DB8" w:rsidRPr="00497DCF" w:rsidRDefault="006566C5" w:rsidP="00816934">
      <w:pPr>
        <w:pStyle w:val="SingleTxtG"/>
        <w:numPr>
          <w:ilvl w:val="0"/>
          <w:numId w:val="48"/>
        </w:numPr>
        <w:spacing w:line="276" w:lineRule="auto"/>
        <w:ind w:left="851" w:right="141"/>
        <w:rPr>
          <w:sz w:val="24"/>
          <w:szCs w:val="24"/>
          <w:lang w:val="en-GB"/>
        </w:rPr>
      </w:pPr>
      <w:r w:rsidRPr="00497DCF">
        <w:rPr>
          <w:sz w:val="24"/>
          <w:szCs w:val="24"/>
          <w:lang w:val="en-GB"/>
        </w:rPr>
        <w:t>During Senior Cycle, students have opportunities to grapple with social, environmental, economic, and technological challenges and to deepen their understanding of human rights and responsibilities, diversity, equity, inclusion, social justice, and sustainability. The redevelopment of Senior Cycle is guided by the vision of a Senior Cycle that delivers “equity and excellence for all.” Under the redevelopment programme, a new Leaving Certificate Climate Action and Sustainable Development curriculum is being introduced on a phased basis from September 2025. The new subject aims to develop students’ capacity for informed and meaningful action for a just and sustainable world as they engage with key sustainability challenges, including the climate crisis. It will empower students to manage complexity using critical thinking, making informed decisions based on scientific evidence and grounded in human rights and principles. In particular, students will consider how climate justice relates to equality and human rights as well as the climate.</w:t>
      </w:r>
    </w:p>
    <w:p w14:paraId="0D2E5C74"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In the Framework for Junior Cycle, published in August 2015, the learning at the core of junior cycle is described in 24 Statements of Learning. One of these provides that all students in the </w:t>
      </w:r>
      <w:r w:rsidRPr="00497DCF">
        <w:rPr>
          <w:sz w:val="24"/>
          <w:szCs w:val="24"/>
          <w:lang w:val="en-GB"/>
        </w:rPr>
        <w:lastRenderedPageBreak/>
        <w:t>end of Junior Cycle should “value what it means to be an active citizen, with rights and responsibilities in local and wider contexts”. In addition, one of the principles of the Framework is Inclusive Education, whilst the key skill of Working With Others will address conflict, co-operation, respecting difference and contributing to make the world a better place. All these elements are key skills in the context of our understanding and awareness of human rights.</w:t>
      </w:r>
    </w:p>
    <w:p w14:paraId="0D2E5C75" w14:textId="77777777" w:rsidR="00742263" w:rsidRPr="00497DCF" w:rsidRDefault="00742263" w:rsidP="00816934">
      <w:pPr>
        <w:pStyle w:val="SingleTxtG"/>
        <w:numPr>
          <w:ilvl w:val="0"/>
          <w:numId w:val="48"/>
        </w:numPr>
        <w:spacing w:line="276" w:lineRule="auto"/>
        <w:ind w:left="851" w:right="141"/>
        <w:rPr>
          <w:sz w:val="24"/>
          <w:szCs w:val="24"/>
          <w:lang w:val="en-IE"/>
        </w:rPr>
      </w:pPr>
      <w:r w:rsidRPr="00497DCF">
        <w:rPr>
          <w:sz w:val="24"/>
          <w:szCs w:val="24"/>
          <w:lang w:val="en-IE"/>
        </w:rPr>
        <w:t>The Department of Education and Youth, works with HEI (Holocaust Education Ireland) and has provided funding for over a decade for courses which are designed to give a personal grasp to teachers of the enormity of, and create a greater awareness of the Holocaust. The understanding of the Holocaust and the reflection of its consequences assists teachers in the teaching of subjects such as History, Civic, Social and Political Education (CSPE), Religious Education etc. in the classroom and prompts discussions on combating racism and intolerance, all of which are pertinent subjects to which students can easily relate to.  The funding received by HEI contributes to several school programmes and outreach initiatives.</w:t>
      </w:r>
    </w:p>
    <w:p w14:paraId="0D2E5C76" w14:textId="77777777" w:rsidR="00603C1B" w:rsidRPr="00497DCF" w:rsidRDefault="00603C1B" w:rsidP="00816934">
      <w:pPr>
        <w:pStyle w:val="SingleTxtG"/>
        <w:numPr>
          <w:ilvl w:val="0"/>
          <w:numId w:val="48"/>
        </w:numPr>
        <w:spacing w:line="276" w:lineRule="auto"/>
        <w:ind w:left="851" w:right="141"/>
        <w:rPr>
          <w:sz w:val="24"/>
          <w:szCs w:val="24"/>
          <w:lang w:val="en-IE"/>
        </w:rPr>
      </w:pPr>
      <w:r w:rsidRPr="00497DCF">
        <w:rPr>
          <w:sz w:val="24"/>
          <w:szCs w:val="24"/>
          <w:lang w:val="en-IE"/>
        </w:rPr>
        <w:t xml:space="preserve"> </w:t>
      </w:r>
      <w:r w:rsidR="00567DCD" w:rsidRPr="00497DCF">
        <w:rPr>
          <w:sz w:val="24"/>
          <w:szCs w:val="24"/>
          <w:lang w:val="en-IE"/>
        </w:rPr>
        <w:t xml:space="preserve">Cineáltas: Action Plan on Bullying, the Department of Education and Youth’s whole-education approach to preventing and addressing bullying behaviour in schools, was published on 1 December 2022. Cineáltas is dedicated to preventing and addressing bullying behaviour including cyber bullying, racist bullying, gender identity bullying and sexual harassment, among other areas, in schools. It is centred on a child rights-based approach and provides a collective vision and clear roadmap for how the whole education community and society can work together to prevent and address bullying behaviour in schools. </w:t>
      </w:r>
      <w:r w:rsidRPr="00497DCF">
        <w:rPr>
          <w:sz w:val="24"/>
          <w:szCs w:val="24"/>
          <w:lang w:val="en-IE"/>
        </w:rPr>
        <w:t>An implementation plan for Cineáltas was published in April 2023 and commits to implementing each of the 61 actions contained in Cineáltas within a 5-year period. Work is well underway to implement these actions.</w:t>
      </w:r>
      <w:r w:rsidR="00C44FAF" w:rsidRPr="00497DCF">
        <w:rPr>
          <w:sz w:val="24"/>
          <w:szCs w:val="24"/>
          <w:lang w:val="en-IE"/>
        </w:rPr>
        <w:t xml:space="preserve"> The Cineáltas Implementation Report for 2023 was published on 2 July 2025. During 2023, 56 of the 61 actions were progressed, with 5 of those being fully implemented.</w:t>
      </w:r>
    </w:p>
    <w:p w14:paraId="0D2E5C77" w14:textId="77777777" w:rsidR="003A099A" w:rsidRPr="00497DCF" w:rsidRDefault="00603C1B" w:rsidP="00816934">
      <w:pPr>
        <w:pStyle w:val="SingleTxtG"/>
        <w:numPr>
          <w:ilvl w:val="0"/>
          <w:numId w:val="48"/>
        </w:numPr>
        <w:spacing w:line="276" w:lineRule="auto"/>
        <w:ind w:left="851" w:right="141"/>
        <w:rPr>
          <w:sz w:val="24"/>
          <w:szCs w:val="24"/>
          <w:lang w:val="en-GB"/>
        </w:rPr>
      </w:pPr>
      <w:r w:rsidRPr="00497DCF">
        <w:rPr>
          <w:sz w:val="24"/>
          <w:szCs w:val="24"/>
          <w:lang w:val="en-IE"/>
        </w:rPr>
        <w:t>An important act</w:t>
      </w:r>
      <w:r w:rsidRPr="00497DCF">
        <w:rPr>
          <w:rFonts w:cstheme="minorHAnsi"/>
          <w:sz w:val="24"/>
          <w:szCs w:val="24"/>
          <w:lang w:val="en-IE"/>
        </w:rPr>
        <w:t>ion in Cineáltas is the updating of the anti-bullying procedures for primary and post-primary schools</w:t>
      </w:r>
      <w:r w:rsidR="00567DCD" w:rsidRPr="00497DCF">
        <w:rPr>
          <w:rFonts w:cstheme="minorHAnsi"/>
          <w:sz w:val="24"/>
          <w:szCs w:val="24"/>
          <w:lang w:val="en-IE"/>
        </w:rPr>
        <w:t xml:space="preserve">. The </w:t>
      </w:r>
      <w:r w:rsidRPr="00497DCF">
        <w:rPr>
          <w:rFonts w:cstheme="minorHAnsi"/>
          <w:i/>
          <w:iCs/>
          <w:sz w:val="24"/>
          <w:szCs w:val="24"/>
          <w:lang w:val="en-IE"/>
        </w:rPr>
        <w:t>Bí Cineálta: Procedures to Prevent and Address Bullying Behaviour for Primary and Post-Primary Schools</w:t>
      </w:r>
      <w:r w:rsidRPr="00497DCF">
        <w:rPr>
          <w:rFonts w:cstheme="minorHAnsi"/>
          <w:sz w:val="24"/>
          <w:szCs w:val="24"/>
          <w:lang w:val="en-IE"/>
        </w:rPr>
        <w:t xml:space="preserve"> were published in June 2024.</w:t>
      </w:r>
      <w:r w:rsidR="00CD50FF" w:rsidRPr="00497DCF">
        <w:rPr>
          <w:rFonts w:cstheme="minorHAnsi"/>
          <w:sz w:val="24"/>
          <w:szCs w:val="24"/>
          <w:lang w:val="en-IE"/>
        </w:rPr>
        <w:t xml:space="preserve"> </w:t>
      </w:r>
      <w:r w:rsidRPr="00497DCF">
        <w:rPr>
          <w:sz w:val="24"/>
          <w:szCs w:val="24"/>
          <w:lang w:val="en-IE"/>
        </w:rPr>
        <w:t>The procedures have been updated to take account of gender identity bullying, cyberbullying, racist bullying, sexist bullying, and sexual harassment. They support schools to develop clear strategies to prevent and address these bullying behaviours.</w:t>
      </w:r>
      <w:r w:rsidR="00CD50FF" w:rsidRPr="00497DCF">
        <w:rPr>
          <w:sz w:val="24"/>
          <w:szCs w:val="24"/>
          <w:lang w:val="en-IE"/>
        </w:rPr>
        <w:t xml:space="preserve"> </w:t>
      </w:r>
      <w:r w:rsidRPr="00497DCF">
        <w:rPr>
          <w:sz w:val="24"/>
          <w:szCs w:val="24"/>
          <w:lang w:val="en-IE"/>
        </w:rPr>
        <w:t>The Bí Cineálta procedures are underpinned by a child rights-based approach and support a partnership approach where all members of the school community work together to prevent and address bullying behaviour</w:t>
      </w:r>
      <w:r w:rsidR="00567DCD" w:rsidRPr="00497DCF">
        <w:rPr>
          <w:sz w:val="24"/>
          <w:szCs w:val="24"/>
          <w:lang w:val="en-IE"/>
        </w:rPr>
        <w:t>.</w:t>
      </w:r>
      <w:r w:rsidRPr="00497DCF">
        <w:rPr>
          <w:sz w:val="24"/>
          <w:szCs w:val="24"/>
          <w:lang w:val="en-IE"/>
        </w:rPr>
        <w:t xml:space="preserve"> The procedures will come into effect from the beginning of the 25/26 school year.  Implementation of the procedures is</w:t>
      </w:r>
      <w:r w:rsidR="00567DCD" w:rsidRPr="00497DCF">
        <w:rPr>
          <w:sz w:val="24"/>
          <w:szCs w:val="24"/>
          <w:lang w:val="en-IE"/>
        </w:rPr>
        <w:t xml:space="preserve"> </w:t>
      </w:r>
      <w:r w:rsidRPr="00497DCF">
        <w:rPr>
          <w:sz w:val="24"/>
          <w:szCs w:val="24"/>
          <w:lang w:val="en-GB"/>
        </w:rPr>
        <w:t>supported by a suite of professional learning resources and information sessions for school staff, Board of Management members and parents.</w:t>
      </w:r>
    </w:p>
    <w:p w14:paraId="0D2E5C78" w14:textId="77777777" w:rsidR="00CD50FF"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Other actions included in </w:t>
      </w:r>
      <w:r w:rsidR="00603C1B" w:rsidRPr="00497DCF">
        <w:rPr>
          <w:sz w:val="24"/>
          <w:szCs w:val="24"/>
          <w:lang w:val="en-GB"/>
        </w:rPr>
        <w:t>Cineáltas</w:t>
      </w:r>
      <w:r w:rsidR="00567DCD" w:rsidRPr="00497DCF">
        <w:rPr>
          <w:sz w:val="24"/>
          <w:szCs w:val="24"/>
          <w:lang w:val="en-GB"/>
        </w:rPr>
        <w:t>:</w:t>
      </w:r>
      <w:r w:rsidR="00603C1B" w:rsidRPr="00497DCF">
        <w:rPr>
          <w:sz w:val="24"/>
          <w:szCs w:val="24"/>
          <w:lang w:val="en-GB"/>
        </w:rPr>
        <w:t xml:space="preserve"> Action Plan on Bullying </w:t>
      </w:r>
      <w:r w:rsidRPr="00497DCF">
        <w:rPr>
          <w:sz w:val="24"/>
          <w:szCs w:val="24"/>
          <w:lang w:val="en-GB"/>
        </w:rPr>
        <w:t xml:space="preserve">are support for anti-bullying awareness raising initiatives and the development and roll out of </w:t>
      </w:r>
      <w:r w:rsidR="00567DCD" w:rsidRPr="00497DCF">
        <w:rPr>
          <w:sz w:val="24"/>
          <w:szCs w:val="24"/>
          <w:lang w:val="en-GB"/>
        </w:rPr>
        <w:t xml:space="preserve">the FUSE </w:t>
      </w:r>
      <w:r w:rsidRPr="00497DCF">
        <w:rPr>
          <w:sz w:val="24"/>
          <w:szCs w:val="24"/>
          <w:lang w:val="en-GB"/>
        </w:rPr>
        <w:t>anti-bullying</w:t>
      </w:r>
      <w:r w:rsidR="00567DCD" w:rsidRPr="00497DCF">
        <w:rPr>
          <w:sz w:val="24"/>
          <w:szCs w:val="24"/>
          <w:lang w:val="en-GB"/>
        </w:rPr>
        <w:t xml:space="preserve"> programme for schools.</w:t>
      </w:r>
      <w:r w:rsidR="005B1825" w:rsidRPr="00497DCF">
        <w:rPr>
          <w:sz w:val="24"/>
          <w:szCs w:val="24"/>
          <w:lang w:val="en-GB"/>
        </w:rPr>
        <w:t xml:space="preserve"> </w:t>
      </w:r>
      <w:r w:rsidR="00AF2E9B" w:rsidRPr="00497DCF">
        <w:rPr>
          <w:sz w:val="24"/>
          <w:szCs w:val="24"/>
          <w:lang w:val="en-GB"/>
        </w:rPr>
        <w:t xml:space="preserve">A key milestone in the implementation of Cineáltas was the establishment of the Student Participation Unit in </w:t>
      </w:r>
      <w:r w:rsidR="00567DCD" w:rsidRPr="00497DCF">
        <w:rPr>
          <w:sz w:val="24"/>
          <w:szCs w:val="24"/>
          <w:lang w:val="en-GB"/>
        </w:rPr>
        <w:t xml:space="preserve">the Department of Education and Youth in </w:t>
      </w:r>
      <w:r w:rsidR="00AF2E9B" w:rsidRPr="00497DCF">
        <w:rPr>
          <w:sz w:val="24"/>
          <w:szCs w:val="24"/>
          <w:lang w:val="en-GB"/>
        </w:rPr>
        <w:t xml:space="preserve">April 2023. </w:t>
      </w:r>
      <w:r w:rsidR="00567DCD" w:rsidRPr="00497DCF">
        <w:rPr>
          <w:sz w:val="24"/>
          <w:szCs w:val="24"/>
          <w:lang w:val="en-GB"/>
        </w:rPr>
        <w:t xml:space="preserve">The purpose of the Student Participation Unit is to support and promote the participation of children and young people into the development and implementation of department policy. The department published its Student Participation Implementation Plan </w:t>
      </w:r>
      <w:r w:rsidR="00567DCD" w:rsidRPr="00497DCF">
        <w:rPr>
          <w:sz w:val="24"/>
          <w:szCs w:val="24"/>
          <w:lang w:val="en-GB"/>
        </w:rPr>
        <w:lastRenderedPageBreak/>
        <w:t xml:space="preserve">on 10 October 2024. </w:t>
      </w:r>
      <w:r w:rsidR="00AF2E9B" w:rsidRPr="00497DCF">
        <w:rPr>
          <w:sz w:val="24"/>
          <w:szCs w:val="24"/>
          <w:lang w:val="en-GB"/>
        </w:rPr>
        <w:t>Under Cineáltas, the Inspectorate has developed and piloted a new inspection model to assess whether a school has appropriate strategies in place to promote wellbeing, prevent and address bullying</w:t>
      </w:r>
      <w:r w:rsidR="00567DCD" w:rsidRPr="00497DCF">
        <w:rPr>
          <w:sz w:val="24"/>
          <w:szCs w:val="24"/>
          <w:lang w:val="en-GB"/>
        </w:rPr>
        <w:t xml:space="preserve"> behaviour</w:t>
      </w:r>
      <w:r w:rsidR="00AF2E9B" w:rsidRPr="00497DCF">
        <w:rPr>
          <w:sz w:val="24"/>
          <w:szCs w:val="24"/>
          <w:lang w:val="en-GB"/>
        </w:rPr>
        <w:t>, and promote a positive and inclusive school culture</w:t>
      </w:r>
      <w:r w:rsidR="00567DCD" w:rsidRPr="00497DCF">
        <w:rPr>
          <w:sz w:val="24"/>
          <w:szCs w:val="24"/>
          <w:lang w:val="en-GB"/>
        </w:rPr>
        <w:t xml:space="preserve">. </w:t>
      </w:r>
    </w:p>
    <w:p w14:paraId="0D2E5C79" w14:textId="77777777" w:rsidR="00CD50FF" w:rsidRPr="00497DCF" w:rsidRDefault="00B721E9" w:rsidP="00816934">
      <w:pPr>
        <w:pStyle w:val="SingleTxtG"/>
        <w:numPr>
          <w:ilvl w:val="0"/>
          <w:numId w:val="48"/>
        </w:numPr>
        <w:spacing w:line="276" w:lineRule="auto"/>
        <w:ind w:left="851" w:right="141"/>
        <w:rPr>
          <w:sz w:val="24"/>
          <w:szCs w:val="24"/>
          <w:lang w:val="en-GB"/>
        </w:rPr>
      </w:pPr>
      <w:r w:rsidRPr="00497DCF">
        <w:rPr>
          <w:sz w:val="24"/>
          <w:szCs w:val="24"/>
          <w:lang w:val="en-GB"/>
        </w:rPr>
        <w:t>The updated Junior Cycle SPHE specification, introduced in September 2023, includes among its learning outcomes that students should be able to ‘recognise different kinds of abusive and bullying behaviour that can occur in interactions online and in person’, to ‘explain why noticing and responding to different kinds of abusive or bullying behaviour that can occur in person and online is important and discuss appropriate responses including, why, how, where and when to report’, and to ‘identify actions young people can take, without putting themselves at risk, in situations where they are aware of incidents of abusive behaviour or bullying happening and explore the barriers to standing up’.</w:t>
      </w:r>
    </w:p>
    <w:p w14:paraId="0D2E5C7A" w14:textId="77777777" w:rsidR="00CD50FF"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In relation to online safety, there are extensive training and curricular supports and resources available to assist schools in the development of policies and practices on the safe use of the internet and on the prevention of bullying and harassment using the internet.  In particular, </w:t>
      </w:r>
      <w:r w:rsidRPr="00497DCF">
        <w:rPr>
          <w:sz w:val="24"/>
          <w:szCs w:val="24"/>
          <w:u w:val="single"/>
          <w:lang w:val="en-GB"/>
        </w:rPr>
        <w:t>Webwise.ie,</w:t>
      </w:r>
      <w:r w:rsidRPr="00497DCF">
        <w:rPr>
          <w:sz w:val="24"/>
          <w:szCs w:val="24"/>
          <w:lang w:val="en-GB"/>
        </w:rPr>
        <w:t xml:space="preserve"> an internet safety initiative funded by the Department and the European Union, promotes the autonomous, effective, and safer use of the internet by young people through a sustained information and awareness strategy targeting teachers and schools, parents, and children themselves with consistent and relevant messages. The Webwise team develops and disseminates resources that help teachers integrate internet safety into teaching and learning in their schools. The team works closely with the Health and Wellbeing team in the Department-funded teachers support service (</w:t>
      </w:r>
      <w:r w:rsidR="00150B90" w:rsidRPr="00497DCF">
        <w:rPr>
          <w:sz w:val="24"/>
          <w:szCs w:val="24"/>
          <w:lang w:val="en-GB"/>
        </w:rPr>
        <w:t>Oide</w:t>
      </w:r>
      <w:r w:rsidRPr="00497DCF">
        <w:rPr>
          <w:sz w:val="24"/>
          <w:szCs w:val="24"/>
          <w:lang w:val="en-GB"/>
        </w:rPr>
        <w:t>) to ensure internet safety messages, including tackling cyber-bullying, are considered in the mediation of strands of the Social, Personal and Health Education (SPHE) curriculum/syllabus.</w:t>
      </w:r>
      <w:r w:rsidR="008E6363" w:rsidRPr="00497DCF">
        <w:rPr>
          <w:sz w:val="24"/>
          <w:szCs w:val="24"/>
          <w:lang w:val="en-GB"/>
        </w:rPr>
        <w:t xml:space="preserve"> For example, the updated Junior Cycle SPHE specification includes a learning outcome that students should be able to ‘discuss how to share personal information, images, opinions and emotions in a safe, responsible and respectful manner online and in person’. Also, the updated Senior Cycle SPHE specification includes a learning objective that students should be able to ‘summarise accurately their rights, responsibilities and protections before the law as a young adult with reference to online communicating, consent, alcohol and drug use, their work-place rights and right to access services’.</w:t>
      </w:r>
      <w:r w:rsidR="005B1825" w:rsidRPr="00497DCF">
        <w:rPr>
          <w:sz w:val="24"/>
          <w:szCs w:val="24"/>
          <w:lang w:val="en-GB"/>
        </w:rPr>
        <w:t xml:space="preserve"> </w:t>
      </w:r>
      <w:r w:rsidR="008E6363" w:rsidRPr="00497DCF">
        <w:rPr>
          <w:sz w:val="24"/>
          <w:szCs w:val="24"/>
          <w:lang w:val="en-GB"/>
        </w:rPr>
        <w:t xml:space="preserve">Information, advice, and tools are also provided to parents to support their engagement in their children’s online lives. </w:t>
      </w:r>
      <w:r w:rsidRPr="00497DCF">
        <w:rPr>
          <w:sz w:val="24"/>
          <w:szCs w:val="24"/>
          <w:lang w:val="en-GB"/>
        </w:rPr>
        <w:t xml:space="preserve"> Information, advice, and tools are also provided to parents to support their engagement in their children’s online lives.</w:t>
      </w:r>
      <w:r w:rsidR="008E6363" w:rsidRPr="00497DCF">
        <w:rPr>
          <w:sz w:val="24"/>
          <w:szCs w:val="24"/>
          <w:lang w:val="en-GB"/>
        </w:rPr>
        <w:t xml:space="preserve"> Ireland’s Literacy, Numeracy and Digital Literacy Strategy 2024-2033: Every Learner from Birth to Young Adulthood aims to promote the development of essential literacy, numeracy, and digital literacy skills, knowledge, and dispositions including successfully navigating the digital world.</w:t>
      </w:r>
    </w:p>
    <w:p w14:paraId="0D2E5C7B" w14:textId="77777777" w:rsidR="00CD50FF" w:rsidRPr="00497DCF" w:rsidRDefault="00922AF3"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DEIS programme is a key policy of government to tackle concentrated educational disadvantage at school level. It provides a targeted range of supports and is additional to the universal supports provided to all schools, such as the introduction of free school books and free hot school meals. The Department of Education </w:t>
      </w:r>
      <w:r w:rsidR="00C37408" w:rsidRPr="00497DCF">
        <w:rPr>
          <w:sz w:val="24"/>
          <w:szCs w:val="24"/>
          <w:lang w:val="en-GB"/>
        </w:rPr>
        <w:t xml:space="preserve">and Youth </w:t>
      </w:r>
      <w:r w:rsidRPr="00497DCF">
        <w:rPr>
          <w:sz w:val="24"/>
          <w:szCs w:val="24"/>
          <w:lang w:val="en-GB"/>
        </w:rPr>
        <w:t xml:space="preserve">invests over €180 million annually to provide additional supports to almost 1,200 schools in the DEIS programme which supports approximately 260,000 students. The DEIS programme is targeted at schools with the highest levels of concentrated disadvantage. </w:t>
      </w:r>
      <w:r w:rsidR="00804F37" w:rsidRPr="00497DCF">
        <w:rPr>
          <w:sz w:val="24"/>
          <w:szCs w:val="24"/>
          <w:lang w:val="en-GB"/>
        </w:rPr>
        <w:t xml:space="preserve">A new DEIS plan will be published in 2025. </w:t>
      </w:r>
      <w:r w:rsidR="00804F37" w:rsidRPr="00497DCF">
        <w:rPr>
          <w:sz w:val="24"/>
          <w:szCs w:val="24"/>
          <w:lang w:val="en-GB"/>
        </w:rPr>
        <w:lastRenderedPageBreak/>
        <w:t>This will include actions that aim to</w:t>
      </w:r>
      <w:r w:rsidRPr="00497DCF">
        <w:rPr>
          <w:sz w:val="24"/>
          <w:szCs w:val="24"/>
          <w:lang w:val="en-GB"/>
        </w:rPr>
        <w:t xml:space="preserve"> close the performance gap between DEIS and non-DEIS schools and introduce more innovative solutions to tackle disadvantage. This plan will focus on improving the opportunities and achievement levels of children at risk of educational disadvantage, developing more innovative approaches to tackling educational disadvantage, and working towards a more flexible system of supports to ensure that a school can receive the right support at the right time.</w:t>
      </w:r>
      <w:bookmarkStart w:id="135" w:name="_Toc17908577"/>
    </w:p>
    <w:p w14:paraId="0D2E5C7C" w14:textId="77777777" w:rsidR="0012300C" w:rsidRPr="00497DCF" w:rsidRDefault="0012300C" w:rsidP="00816934">
      <w:pPr>
        <w:pStyle w:val="SingleTxtG"/>
        <w:numPr>
          <w:ilvl w:val="0"/>
          <w:numId w:val="48"/>
        </w:numPr>
        <w:spacing w:line="276" w:lineRule="auto"/>
        <w:ind w:left="851" w:right="141"/>
        <w:rPr>
          <w:sz w:val="24"/>
          <w:szCs w:val="24"/>
          <w:lang w:val="en-GB"/>
        </w:rPr>
      </w:pPr>
      <w:r w:rsidRPr="00497DCF">
        <w:rPr>
          <w:sz w:val="24"/>
          <w:szCs w:val="24"/>
          <w:lang w:val="en-GB"/>
        </w:rPr>
        <w:t>Education for Sustainable Development aims to ensure that all learners have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(SDG 4.7).  The second National Strategy on Education for Sustainable Development – ESD to 2030 is the main policy initiative of the Department of Education and Youth to address education for sustainable development.</w:t>
      </w:r>
    </w:p>
    <w:p w14:paraId="0D2E5C7D" w14:textId="77777777" w:rsidR="00FF7DB8" w:rsidRPr="00497DCF" w:rsidRDefault="00FF7DB8" w:rsidP="009521C0">
      <w:pPr>
        <w:pStyle w:val="H4G"/>
        <w:spacing w:line="276" w:lineRule="auto"/>
        <w:ind w:left="851" w:right="141" w:hanging="425"/>
        <w:rPr>
          <w:sz w:val="24"/>
          <w:szCs w:val="24"/>
        </w:rPr>
      </w:pPr>
      <w:r w:rsidRPr="00497DCF">
        <w:rPr>
          <w:sz w:val="24"/>
          <w:szCs w:val="24"/>
        </w:rPr>
        <w:t>Higher Education</w:t>
      </w:r>
      <w:bookmarkEnd w:id="135"/>
    </w:p>
    <w:p w14:paraId="0D2E5C7E" w14:textId="77777777" w:rsidR="00FF7DB8" w:rsidRPr="00497DCF" w:rsidRDefault="00FF7DB8" w:rsidP="00816934">
      <w:pPr>
        <w:pStyle w:val="SingleTxtG"/>
        <w:numPr>
          <w:ilvl w:val="0"/>
          <w:numId w:val="48"/>
        </w:numPr>
        <w:spacing w:line="276" w:lineRule="auto"/>
        <w:ind w:left="851" w:right="141"/>
        <w:rPr>
          <w:b/>
          <w:sz w:val="24"/>
          <w:szCs w:val="24"/>
          <w:lang w:val="en-GB"/>
        </w:rPr>
      </w:pPr>
      <w:r w:rsidRPr="00497DCF">
        <w:rPr>
          <w:sz w:val="24"/>
          <w:szCs w:val="24"/>
          <w:lang w:val="en-GB"/>
        </w:rPr>
        <w:t>Within</w:t>
      </w:r>
      <w:r w:rsidRPr="00497DCF">
        <w:rPr>
          <w:b/>
          <w:sz w:val="24"/>
          <w:szCs w:val="24"/>
          <w:lang w:val="en-GB"/>
        </w:rPr>
        <w:t xml:space="preserve"> </w:t>
      </w:r>
      <w:r w:rsidRPr="00497DCF">
        <w:rPr>
          <w:sz w:val="24"/>
          <w:szCs w:val="24"/>
          <w:lang w:val="en-GB"/>
        </w:rPr>
        <w:t xml:space="preserve">higher education, a wide range of programmes that pertain to human rights are provided. While the study of human rights forms an important component of courses in law, politics, and international relations, it also features in courses across a wide range of disciplines, including sociology, psychology, health sciences, education, and gender studies. There are two dedicated research centres for human rights in Ireland: the Centre for Criminal Justice and Human Rights at University College Cork (UCC), and the Irish Centre for Human Rights at the </w:t>
      </w:r>
      <w:r w:rsidR="00C37408" w:rsidRPr="00497DCF">
        <w:rPr>
          <w:sz w:val="24"/>
          <w:szCs w:val="24"/>
          <w:lang w:val="en-GB"/>
        </w:rPr>
        <w:t>University of Galway</w:t>
      </w:r>
      <w:r w:rsidRPr="00497DCF">
        <w:rPr>
          <w:sz w:val="24"/>
          <w:szCs w:val="24"/>
          <w:lang w:val="en-GB"/>
        </w:rPr>
        <w:t xml:space="preserve"> (</w:t>
      </w:r>
      <w:r w:rsidR="00C37408" w:rsidRPr="00497DCF">
        <w:rPr>
          <w:sz w:val="24"/>
          <w:szCs w:val="24"/>
          <w:lang w:val="en-GB"/>
        </w:rPr>
        <w:t>UoG</w:t>
      </w:r>
      <w:r w:rsidRPr="00497DCF">
        <w:rPr>
          <w:sz w:val="24"/>
          <w:szCs w:val="24"/>
          <w:lang w:val="en-GB"/>
        </w:rPr>
        <w:t>), in addition to which a number of centres in Irish higher education institutions have a strong human rights focus, including Trinity College Dublin (TCD)’s Centre for Post-Conflict Justice and University College Dublin (UCD)’s Equality Studies Centre.</w:t>
      </w:r>
    </w:p>
    <w:p w14:paraId="0D2E5C7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It is incumbent on higher education institutions to uphold and protect the human rights of students and staff. Under the Equality Act 2004, the Equal Status Act 2000, and the Disability Act 2005, higher education providers are required to prevent discrimination against students and staff and to accommodate the needs of those with disabilities. All institutions have in place policies and procedures for addressing complaints about bullying and harassment, as well as codes of conduct and ethics policies. Support services in higher education institutions include disability, counselling, and health services, as well as online information services and pastoral care provided to students by personal tutors.</w:t>
      </w:r>
    </w:p>
    <w:p w14:paraId="0D2E5C80" w14:textId="77777777" w:rsidR="00A01436" w:rsidRPr="00497DCF" w:rsidRDefault="00A01436" w:rsidP="00A01436">
      <w:pPr>
        <w:pStyle w:val="SingleTxtG"/>
        <w:numPr>
          <w:ilvl w:val="0"/>
          <w:numId w:val="48"/>
        </w:numPr>
        <w:spacing w:line="276" w:lineRule="auto"/>
        <w:ind w:left="851" w:right="141"/>
        <w:rPr>
          <w:sz w:val="24"/>
          <w:szCs w:val="24"/>
          <w:lang w:val="en-GB"/>
        </w:rPr>
      </w:pPr>
      <w:r w:rsidRPr="00497DCF">
        <w:rPr>
          <w:sz w:val="24"/>
          <w:szCs w:val="24"/>
          <w:lang w:val="en-GB"/>
        </w:rPr>
        <w:t xml:space="preserve">There is a range of initiatives and supports that aim to ensure equity of access to higher education for all citizens, including those from disadvantaged backgrounds and minority groups. The fourth National Access Plan for Equity of Access to Higher Education (2022-2028) was launched in August 2022. A Mid-term Progress Review of this National Access Plan is due in 2025. The vision of the National Access Plan is to ensure that the student body entering into, participating in and completing higher education reflects the diversity and social mix of Ireland’s population.  The Plan identifies the target groups that are currently being under-represented in Higher Education, which includes entrants from socio-economic groups that have low participation in higher education, Irish Travellers, Students with disabilities, </w:t>
      </w:r>
      <w:r w:rsidRPr="00497DCF">
        <w:rPr>
          <w:sz w:val="24"/>
          <w:szCs w:val="24"/>
          <w:lang w:val="en-GB"/>
        </w:rPr>
        <w:lastRenderedPageBreak/>
        <w:t>First time, mature student entrants, Part-time/flexible learners and further education award holders.  Lone Parents and ethnic minorities are also included within these groupings.</w:t>
      </w:r>
    </w:p>
    <w:p w14:paraId="0D2E5C81"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In support of this national commitment the HEA has funded a wealth of access initiatives through the Strategic Innovation Fund (SIF), including the reform and mainstreaming of the Higher Education Access Route (HEAR)</w:t>
      </w:r>
      <w:r w:rsidRPr="00497DCF">
        <w:rPr>
          <w:rStyle w:val="FootnoteReference"/>
          <w:sz w:val="24"/>
          <w:szCs w:val="24"/>
        </w:rPr>
        <w:footnoteReference w:id="3"/>
      </w:r>
      <w:r w:rsidRPr="00497DCF">
        <w:rPr>
          <w:sz w:val="24"/>
          <w:szCs w:val="24"/>
          <w:lang w:val="en-GB"/>
        </w:rPr>
        <w:t>; and the Disability Access Route to Education (DARE)</w:t>
      </w:r>
      <w:r w:rsidRPr="00497DCF">
        <w:rPr>
          <w:rStyle w:val="FootnoteReference"/>
          <w:sz w:val="24"/>
          <w:szCs w:val="24"/>
        </w:rPr>
        <w:footnoteReference w:id="4"/>
      </w:r>
      <w:r w:rsidRPr="00497DCF">
        <w:rPr>
          <w:sz w:val="24"/>
          <w:szCs w:val="24"/>
          <w:lang w:val="en-GB"/>
        </w:rPr>
        <w:t>; which offer access to higher education courses with a reduced point-score in the Leaving Certificate examination for students from socio-economically disadvantaged backgrounds and for those with a disability, respectively. Many higher education institutions have established programmes to widen access, including for example Dublin Institute of Technology (DIT)’s ‘Community Links Programme’, which supports educationally disadvantaged children and adults to access higher education; Dublin City University’s ‘DCU in the Community’ initiative, which provides a drop-in centre to promote educational opportunities to the local community; and TCD’s Trinity Access Programmes (TAP).</w:t>
      </w:r>
    </w:p>
    <w:p w14:paraId="0D2E5C82"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While acknowledging the achievements of the sector to date in supporting civic engagement, the </w:t>
      </w:r>
      <w:r w:rsidRPr="00497DCF">
        <w:rPr>
          <w:i/>
          <w:sz w:val="24"/>
          <w:szCs w:val="24"/>
          <w:lang w:val="en-GB"/>
        </w:rPr>
        <w:t>National Strategy for Higher Education to 2030</w:t>
      </w:r>
      <w:r w:rsidRPr="00497DCF">
        <w:rPr>
          <w:sz w:val="24"/>
          <w:szCs w:val="24"/>
          <w:lang w:val="en-GB"/>
        </w:rPr>
        <w:t xml:space="preserve"> calls for ‘higher education institutions to become more firmly embedded in the social and economic contexts of the communities they live in and serve’, and to this end the HEA is supporting the broadening of the Campus Engage Network into a national platform for civic engagement. In addition, the performance evaluation framework for the sector that the HEA is developing will support the strategic development of higher education institution’s engagement missions.</w:t>
      </w:r>
      <w:r w:rsidRPr="00497DCF">
        <w:rPr>
          <w:sz w:val="24"/>
          <w:szCs w:val="24"/>
          <w:u w:val="single"/>
          <w:lang w:val="en-GB"/>
        </w:rPr>
        <w:t xml:space="preserve"> </w:t>
      </w:r>
    </w:p>
    <w:p w14:paraId="0D2E5C83"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36" w:name="_Toc17908578"/>
      <w:r w:rsidRPr="00497DCF">
        <w:rPr>
          <w:sz w:val="24"/>
          <w:szCs w:val="24"/>
          <w:lang w:val="en-GB"/>
        </w:rPr>
        <w:t>Role of Civil Society and Non-Governmental Organisations</w:t>
      </w:r>
      <w:bookmarkEnd w:id="136"/>
    </w:p>
    <w:p w14:paraId="0D2E5C84"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Ireland has a strong and active NGO community who play a central role in human rights education. They provide vital information to </w:t>
      </w:r>
      <w:r w:rsidRPr="00497DCF">
        <w:rPr>
          <w:rStyle w:val="SingleTxtGChar"/>
          <w:sz w:val="24"/>
          <w:szCs w:val="24"/>
          <w:lang w:val="en-GB"/>
        </w:rPr>
        <w:t>Government about human rights issues which affect people at the grassroots level, through specific Government forums with NGOs as well as on a more general level. At the same time, they serve to educate the public about the human rights programmes and protections available to them. Consultation</w:t>
      </w:r>
      <w:r w:rsidRPr="00497DCF">
        <w:rPr>
          <w:sz w:val="24"/>
          <w:szCs w:val="24"/>
          <w:lang w:val="en-GB"/>
        </w:rPr>
        <w:t xml:space="preserve"> with NGOs forms a central part of the UN human rights reporting mechanism.  </w:t>
      </w:r>
    </w:p>
    <w:p w14:paraId="0D2E5C85" w14:textId="77777777" w:rsidR="00FF7DB8" w:rsidRPr="00497DCF" w:rsidRDefault="00FF7DB8" w:rsidP="009521C0">
      <w:pPr>
        <w:pStyle w:val="H23G"/>
        <w:numPr>
          <w:ilvl w:val="0"/>
          <w:numId w:val="37"/>
        </w:numPr>
        <w:tabs>
          <w:tab w:val="clear" w:pos="851"/>
        </w:tabs>
        <w:spacing w:line="276" w:lineRule="auto"/>
        <w:ind w:left="851" w:right="141" w:hanging="425"/>
        <w:rPr>
          <w:sz w:val="24"/>
          <w:szCs w:val="24"/>
          <w:lang w:val="en-GB"/>
        </w:rPr>
      </w:pPr>
      <w:bookmarkStart w:id="137" w:name="_Toc17908579"/>
      <w:r w:rsidRPr="00497DCF">
        <w:rPr>
          <w:sz w:val="24"/>
          <w:szCs w:val="24"/>
          <w:lang w:val="en-GB"/>
        </w:rPr>
        <w:t>Promotion of Human Rights Internationally and in the context of Development Cooperation and Assistance</w:t>
      </w:r>
      <w:bookmarkEnd w:id="137"/>
      <w:r w:rsidRPr="00497DCF">
        <w:rPr>
          <w:sz w:val="24"/>
          <w:szCs w:val="24"/>
          <w:lang w:val="en-GB"/>
        </w:rPr>
        <w:t xml:space="preserve"> </w:t>
      </w:r>
    </w:p>
    <w:p w14:paraId="0D2E5C86" w14:textId="77777777" w:rsidR="00FF7DB8" w:rsidRPr="00497DCF" w:rsidRDefault="00FF7DB8" w:rsidP="00816934">
      <w:pPr>
        <w:pStyle w:val="SingleTxtG"/>
        <w:numPr>
          <w:ilvl w:val="0"/>
          <w:numId w:val="48"/>
        </w:numPr>
        <w:spacing w:line="276" w:lineRule="auto"/>
        <w:ind w:left="851" w:right="141"/>
        <w:rPr>
          <w:sz w:val="24"/>
          <w:szCs w:val="24"/>
          <w:lang w:val="en-GB"/>
        </w:rPr>
      </w:pPr>
      <w:bookmarkStart w:id="138" w:name="OLE_LINK43"/>
      <w:bookmarkStart w:id="139" w:name="OLE_LINK44"/>
      <w:r w:rsidRPr="00497DCF">
        <w:rPr>
          <w:sz w:val="24"/>
          <w:szCs w:val="24"/>
          <w:lang w:val="en-GB"/>
        </w:rPr>
        <w:t xml:space="preserve">The promotion and protection of human rights and fundamental freedoms has always been a cornerstone of Irish foreign policy. Ireland has a strong record of providing assistance to developing countries to address poverty, vulnerability and marginalisation. Ireland’s official </w:t>
      </w:r>
      <w:r w:rsidR="00C37408" w:rsidRPr="00497DCF">
        <w:rPr>
          <w:sz w:val="24"/>
          <w:szCs w:val="24"/>
          <w:lang w:val="en-GB"/>
        </w:rPr>
        <w:t xml:space="preserve">development cooperation </w:t>
      </w:r>
      <w:r w:rsidRPr="00497DCF">
        <w:rPr>
          <w:rStyle w:val="SingleTxtGChar"/>
          <w:sz w:val="24"/>
          <w:szCs w:val="24"/>
          <w:lang w:val="en-GB"/>
        </w:rPr>
        <w:t>programme</w:t>
      </w:r>
      <w:r w:rsidRPr="00497DCF">
        <w:rPr>
          <w:sz w:val="24"/>
          <w:szCs w:val="24"/>
          <w:lang w:val="en-GB"/>
        </w:rPr>
        <w:t xml:space="preserve">, Irish Aid, is an integral part of the Department of Foreign Affairs and Trade. It continues to rank among the best in the world due to its poverty focus. </w:t>
      </w:r>
      <w:r w:rsidRPr="00497DCF">
        <w:rPr>
          <w:sz w:val="24"/>
          <w:szCs w:val="24"/>
          <w:lang w:val="en-IE"/>
        </w:rPr>
        <w:t>Preliminary ODA figures for 2023 shows that Ireland’s ODA stood at €2.6 billion, including eligible costs for Ukrainian refugees. The represents 0.67% of</w:t>
      </w:r>
      <w:r w:rsidRPr="00497DCF">
        <w:rPr>
          <w:sz w:val="24"/>
          <w:szCs w:val="24"/>
          <w:lang w:val="en-IE" w:eastAsia="en-IE"/>
        </w:rPr>
        <w:t xml:space="preserve"> Gross National Income.  Excluding Ukrainian refugee costs, ODA for 2023 was €1.47 million, or 0.38% of GNI. </w:t>
      </w:r>
      <w:r w:rsidRPr="00497DCF">
        <w:rPr>
          <w:sz w:val="24"/>
          <w:szCs w:val="24"/>
          <w:lang w:val="en-GB"/>
        </w:rPr>
        <w:t xml:space="preserve"> In 2018, the Government reaffirmed its commitment to making progress on delivering </w:t>
      </w:r>
      <w:r w:rsidRPr="00497DCF">
        <w:rPr>
          <w:sz w:val="24"/>
          <w:szCs w:val="24"/>
          <w:lang w:val="en-GB"/>
        </w:rPr>
        <w:lastRenderedPageBreak/>
        <w:t>the United Nations target of allocating 0.7% of Gross National Income (GNI) to official development assistance by 2030.</w:t>
      </w:r>
    </w:p>
    <w:p w14:paraId="0D2E5C8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Ireland’s Policy for International Development, A Better World, was launched in 2019. A Better World is framed by Ireland’s commitment to the transformative ambition of the UN Sustainable Development Goals (SDGs), and in particular to the rallying call to reach ‘the furthest behind first’.  Ireland continues to increase its resources and capacity to influence and engage globally across four policy priorities: gender equality, reducing humanitarian need, climate action and strengthening governance. </w:t>
      </w:r>
      <w:r w:rsidR="00751002" w:rsidRPr="00497DCF">
        <w:rPr>
          <w:sz w:val="24"/>
          <w:szCs w:val="24"/>
          <w:lang w:val="en-GB"/>
        </w:rPr>
        <w:t xml:space="preserve">Ireland applies a conflict-sensitive and human-rights based approach to humanitarian and development programming. Ireland has endorsed the Charter on Inclusion of Persons with Disabilities in Humanitarian Action. </w:t>
      </w:r>
      <w:r w:rsidRPr="00497DCF">
        <w:rPr>
          <w:sz w:val="24"/>
          <w:szCs w:val="24"/>
          <w:lang w:val="en-GB"/>
        </w:rPr>
        <w:t xml:space="preserve">Ireland recognises that the enjoyment of all human rights – civil, cultural, economic, political and social – is essential for development. Equally, development is essential to enable the full enjoyment of those rights. The United Nations Charter, the Universal Declaration of Human Rights and the United Nations’ core Human Rights Treaties set the framework for Ireland’s international relations including development cooperation. </w:t>
      </w:r>
      <w:r w:rsidR="00751002" w:rsidRPr="00497DCF">
        <w:rPr>
          <w:sz w:val="24"/>
          <w:szCs w:val="24"/>
          <w:lang w:val="en-GB"/>
        </w:rPr>
        <w:t>The Irish Government, through its international development cooperation programme provides funding to a wide range of human rights programmes in a number of developing countries.  In 2023 direct support to civil society organisations working in developing countries amounted to around €267 million, or 18% of our bilateral budget, less refugee costs. Approximately €86m million was allocated to government and civil society activities supporting governance, human rights and gender equality outcomes. In addition, Ireland provides core support to the UN system, including the Office of the High Commissioner for Human Rights.</w:t>
      </w:r>
    </w:p>
    <w:p w14:paraId="0D2E5C88" w14:textId="77777777" w:rsidR="00FF7DB8" w:rsidRPr="00497DCF" w:rsidRDefault="00FF7DB8" w:rsidP="009521C0">
      <w:pPr>
        <w:pStyle w:val="H1G"/>
        <w:tabs>
          <w:tab w:val="clear" w:pos="851"/>
        </w:tabs>
        <w:spacing w:line="360" w:lineRule="auto"/>
        <w:ind w:left="851" w:right="141" w:hanging="425"/>
        <w:rPr>
          <w:szCs w:val="24"/>
          <w:lang w:val="en-GB"/>
        </w:rPr>
      </w:pPr>
      <w:bookmarkStart w:id="140" w:name="_Toc7791017"/>
      <w:bookmarkStart w:id="141" w:name="_Toc7793326"/>
      <w:bookmarkStart w:id="142" w:name="_Toc7793868"/>
      <w:bookmarkStart w:id="143" w:name="_Toc7794572"/>
      <w:bookmarkStart w:id="144" w:name="_Toc8135629"/>
      <w:bookmarkStart w:id="145" w:name="_Toc8136344"/>
      <w:bookmarkStart w:id="146" w:name="_Toc8137593"/>
      <w:bookmarkStart w:id="147" w:name="_Toc378170253"/>
      <w:bookmarkStart w:id="148" w:name="_Toc17908580"/>
      <w:bookmarkEnd w:id="138"/>
      <w:bookmarkEnd w:id="139"/>
      <w:bookmarkEnd w:id="140"/>
      <w:bookmarkEnd w:id="141"/>
      <w:bookmarkEnd w:id="142"/>
      <w:bookmarkEnd w:id="143"/>
      <w:bookmarkEnd w:id="144"/>
      <w:bookmarkEnd w:id="145"/>
      <w:bookmarkEnd w:id="146"/>
      <w:r w:rsidRPr="00497DCF">
        <w:rPr>
          <w:szCs w:val="24"/>
          <w:lang w:val="en-GB"/>
        </w:rPr>
        <w:t>D.</w:t>
      </w:r>
      <w:r w:rsidRPr="00497DCF">
        <w:rPr>
          <w:szCs w:val="24"/>
          <w:lang w:val="en-GB"/>
        </w:rPr>
        <w:tab/>
        <w:t>Reporting process at the national level</w:t>
      </w:r>
      <w:bookmarkEnd w:id="147"/>
      <w:bookmarkEnd w:id="148"/>
    </w:p>
    <w:p w14:paraId="0D2E5C89"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following table shows the lead Government department with responsibility for coordinating the reporting process under the principal UN human rights instruments.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5243"/>
      </w:tblGrid>
      <w:tr w:rsidR="00FF7DB8" w:rsidRPr="00497DCF" w14:paraId="0D2E5C8C" w14:textId="77777777" w:rsidTr="005B1825">
        <w:tc>
          <w:tcPr>
            <w:tcW w:w="2127" w:type="dxa"/>
            <w:tcBorders>
              <w:top w:val="single" w:sz="4" w:space="0" w:color="auto"/>
              <w:bottom w:val="single" w:sz="12" w:space="0" w:color="auto"/>
            </w:tcBorders>
            <w:vAlign w:val="center"/>
          </w:tcPr>
          <w:p w14:paraId="0D2E5C8A" w14:textId="77777777" w:rsidR="00FF7DB8" w:rsidRPr="00497DCF" w:rsidRDefault="00FF7DB8" w:rsidP="009521C0">
            <w:pPr>
              <w:pStyle w:val="CCDConvListHeaders"/>
              <w:ind w:left="851" w:right="141" w:hanging="425"/>
              <w:rPr>
                <w:b w:val="0"/>
              </w:rPr>
            </w:pPr>
            <w:r w:rsidRPr="00497DCF">
              <w:rPr>
                <w:b w:val="0"/>
              </w:rPr>
              <w:t>UN Instrument</w:t>
            </w:r>
          </w:p>
        </w:tc>
        <w:tc>
          <w:tcPr>
            <w:tcW w:w="5243" w:type="dxa"/>
            <w:tcBorders>
              <w:top w:val="single" w:sz="4" w:space="0" w:color="auto"/>
              <w:bottom w:val="single" w:sz="12" w:space="0" w:color="auto"/>
            </w:tcBorders>
            <w:vAlign w:val="center"/>
          </w:tcPr>
          <w:p w14:paraId="0D2E5C8B" w14:textId="77777777" w:rsidR="00FF7DB8" w:rsidRPr="00497DCF" w:rsidRDefault="00FF7DB8" w:rsidP="009521C0">
            <w:pPr>
              <w:pStyle w:val="CCDConvListHeaders"/>
              <w:ind w:left="851" w:right="141" w:hanging="425"/>
              <w:rPr>
                <w:b w:val="0"/>
              </w:rPr>
            </w:pPr>
            <w:r w:rsidRPr="00497DCF">
              <w:rPr>
                <w:b w:val="0"/>
              </w:rPr>
              <w:t>Lead Government Department</w:t>
            </w:r>
          </w:p>
        </w:tc>
      </w:tr>
      <w:tr w:rsidR="00FF7DB8" w:rsidRPr="00497DCF" w14:paraId="0D2E5C8F" w14:textId="77777777" w:rsidTr="005B1825">
        <w:tc>
          <w:tcPr>
            <w:tcW w:w="2127" w:type="dxa"/>
            <w:tcBorders>
              <w:top w:val="single" w:sz="12" w:space="0" w:color="auto"/>
            </w:tcBorders>
          </w:tcPr>
          <w:p w14:paraId="0D2E5C8D" w14:textId="77777777" w:rsidR="00FF7DB8" w:rsidRPr="00497DCF" w:rsidRDefault="00FF7DB8" w:rsidP="009521C0">
            <w:pPr>
              <w:pStyle w:val="CCDConvListContents"/>
              <w:ind w:left="851" w:right="141" w:hanging="425"/>
            </w:pPr>
            <w:r w:rsidRPr="00497DCF">
              <w:t>ICCPR</w:t>
            </w:r>
          </w:p>
        </w:tc>
        <w:tc>
          <w:tcPr>
            <w:tcW w:w="5243" w:type="dxa"/>
            <w:tcBorders>
              <w:top w:val="single" w:sz="12" w:space="0" w:color="auto"/>
            </w:tcBorders>
          </w:tcPr>
          <w:p w14:paraId="0D2E5C8E" w14:textId="77777777" w:rsidR="00FF7DB8" w:rsidRPr="00497DCF" w:rsidRDefault="00FF7DB8" w:rsidP="009521C0">
            <w:pPr>
              <w:pStyle w:val="CCDConvListContents"/>
              <w:ind w:left="851" w:right="141" w:hanging="425"/>
              <w:rPr>
                <w:lang w:val="en-IE"/>
              </w:rPr>
            </w:pPr>
            <w:r w:rsidRPr="00497DCF">
              <w:rPr>
                <w:lang w:val="en-IE"/>
              </w:rPr>
              <w:t>Human Rights Unit, Department of Foreign Affairs and Trade</w:t>
            </w:r>
          </w:p>
        </w:tc>
      </w:tr>
      <w:tr w:rsidR="00FF7DB8" w:rsidRPr="00497DCF" w14:paraId="0D2E5C92" w14:textId="77777777" w:rsidTr="005B1825">
        <w:tc>
          <w:tcPr>
            <w:tcW w:w="2127" w:type="dxa"/>
          </w:tcPr>
          <w:p w14:paraId="0D2E5C90" w14:textId="77777777" w:rsidR="00FF7DB8" w:rsidRPr="00497DCF" w:rsidRDefault="00FF7DB8" w:rsidP="009521C0">
            <w:pPr>
              <w:pStyle w:val="CCDConvListContents"/>
              <w:ind w:left="851" w:right="141" w:hanging="425"/>
            </w:pPr>
            <w:r w:rsidRPr="00497DCF">
              <w:t>ICESCR</w:t>
            </w:r>
          </w:p>
        </w:tc>
        <w:tc>
          <w:tcPr>
            <w:tcW w:w="5243" w:type="dxa"/>
          </w:tcPr>
          <w:p w14:paraId="0D2E5C91" w14:textId="77777777" w:rsidR="00FF7DB8" w:rsidRPr="00497DCF" w:rsidRDefault="00FF7DB8" w:rsidP="009521C0">
            <w:pPr>
              <w:pStyle w:val="CCDConvListContents"/>
              <w:ind w:left="851" w:right="141" w:hanging="425"/>
              <w:rPr>
                <w:lang w:val="en-IE"/>
              </w:rPr>
            </w:pPr>
            <w:r w:rsidRPr="00497DCF">
              <w:rPr>
                <w:lang w:val="en-IE"/>
              </w:rPr>
              <w:t>Human Rights Unit, Department of Foreign Affairs and Trade</w:t>
            </w:r>
          </w:p>
        </w:tc>
      </w:tr>
      <w:tr w:rsidR="00FF7DB8" w:rsidRPr="00497DCF" w14:paraId="0D2E5C95" w14:textId="77777777" w:rsidTr="005B1825">
        <w:tc>
          <w:tcPr>
            <w:tcW w:w="2127" w:type="dxa"/>
          </w:tcPr>
          <w:p w14:paraId="0D2E5C93" w14:textId="77777777" w:rsidR="00FF7DB8" w:rsidRPr="00497DCF" w:rsidRDefault="00FF7DB8" w:rsidP="009521C0">
            <w:pPr>
              <w:pStyle w:val="CCDConvListContents"/>
              <w:ind w:left="851" w:right="141" w:hanging="425"/>
            </w:pPr>
            <w:r w:rsidRPr="00497DCF">
              <w:t>CAT</w:t>
            </w:r>
          </w:p>
        </w:tc>
        <w:tc>
          <w:tcPr>
            <w:tcW w:w="5243" w:type="dxa"/>
          </w:tcPr>
          <w:p w14:paraId="0D2E5C94" w14:textId="77777777" w:rsidR="00FF7DB8" w:rsidRPr="00497DCF" w:rsidRDefault="00FF7DB8" w:rsidP="00AC5C67">
            <w:pPr>
              <w:pStyle w:val="CCDConvListContents"/>
              <w:ind w:left="851" w:right="141" w:hanging="425"/>
              <w:rPr>
                <w:lang w:val="en-IE"/>
              </w:rPr>
            </w:pPr>
            <w:r w:rsidRPr="00497DCF">
              <w:rPr>
                <w:lang w:val="en-IE"/>
              </w:rPr>
              <w:t>Criminal Justice Pol</w:t>
            </w:r>
            <w:r w:rsidR="00AC5C67" w:rsidRPr="00497DCF">
              <w:rPr>
                <w:lang w:val="en-IE"/>
              </w:rPr>
              <w:t>icy Unit, Department of Justice Home Affairs and Migration</w:t>
            </w:r>
          </w:p>
        </w:tc>
      </w:tr>
      <w:tr w:rsidR="00FF7DB8" w:rsidRPr="00497DCF" w14:paraId="0D2E5C98" w14:textId="77777777" w:rsidTr="005B1825">
        <w:tc>
          <w:tcPr>
            <w:tcW w:w="2127" w:type="dxa"/>
          </w:tcPr>
          <w:p w14:paraId="0D2E5C96" w14:textId="77777777" w:rsidR="00FF7DB8" w:rsidRPr="00497DCF" w:rsidRDefault="00FF7DB8" w:rsidP="009521C0">
            <w:pPr>
              <w:pStyle w:val="CCDConvListContents"/>
              <w:ind w:left="851" w:right="141" w:hanging="425"/>
            </w:pPr>
            <w:r w:rsidRPr="00497DCF">
              <w:t>CEDAW</w:t>
            </w:r>
          </w:p>
        </w:tc>
        <w:tc>
          <w:tcPr>
            <w:tcW w:w="5243" w:type="dxa"/>
          </w:tcPr>
          <w:p w14:paraId="0D2E5C97" w14:textId="77777777" w:rsidR="00FF7DB8" w:rsidRPr="00497DCF" w:rsidRDefault="00FF7DB8" w:rsidP="009521C0">
            <w:pPr>
              <w:pStyle w:val="CCDConvListContents"/>
              <w:ind w:left="851" w:right="141" w:hanging="425"/>
              <w:rPr>
                <w:lang w:val="en-IE"/>
              </w:rPr>
            </w:pPr>
            <w:r w:rsidRPr="00497DCF">
              <w:rPr>
                <w:lang w:val="en-IE"/>
              </w:rPr>
              <w:t>Equality and Gender Equality Unit, Department of Children, Disability and Equality</w:t>
            </w:r>
          </w:p>
        </w:tc>
      </w:tr>
      <w:tr w:rsidR="00FF7DB8" w:rsidRPr="00497DCF" w14:paraId="0D2E5C9B" w14:textId="77777777" w:rsidTr="005B1825">
        <w:tc>
          <w:tcPr>
            <w:tcW w:w="2127" w:type="dxa"/>
          </w:tcPr>
          <w:p w14:paraId="0D2E5C99" w14:textId="77777777" w:rsidR="00FF7DB8" w:rsidRPr="00497DCF" w:rsidRDefault="00FF7DB8" w:rsidP="009521C0">
            <w:pPr>
              <w:pStyle w:val="CCDConvListContents"/>
              <w:ind w:left="851" w:right="141" w:hanging="425"/>
            </w:pPr>
            <w:r w:rsidRPr="00497DCF">
              <w:t>CRC</w:t>
            </w:r>
          </w:p>
        </w:tc>
        <w:tc>
          <w:tcPr>
            <w:tcW w:w="5243" w:type="dxa"/>
          </w:tcPr>
          <w:p w14:paraId="0D2E5C9A" w14:textId="77777777" w:rsidR="00FF7DB8" w:rsidRPr="00497DCF" w:rsidRDefault="00FF7DB8" w:rsidP="004541C6">
            <w:pPr>
              <w:pStyle w:val="CCDConvListContents"/>
              <w:ind w:left="851" w:right="141" w:hanging="425"/>
              <w:rPr>
                <w:lang w:val="en-IE"/>
              </w:rPr>
            </w:pPr>
            <w:r w:rsidRPr="00497DCF">
              <w:rPr>
                <w:lang w:val="en-IE"/>
              </w:rPr>
              <w:t>Child Care Legislation and Children’s Rights Poli</w:t>
            </w:r>
            <w:r w:rsidR="00AC5C67" w:rsidRPr="00497DCF">
              <w:rPr>
                <w:lang w:val="en-IE"/>
              </w:rPr>
              <w:t>cy Unit, Department of Children, Disability and Equality</w:t>
            </w:r>
          </w:p>
        </w:tc>
      </w:tr>
      <w:tr w:rsidR="00FF7DB8" w:rsidRPr="00497DCF" w14:paraId="0D2E5C9F" w14:textId="77777777" w:rsidTr="005B1825">
        <w:tc>
          <w:tcPr>
            <w:tcW w:w="2127" w:type="dxa"/>
          </w:tcPr>
          <w:p w14:paraId="0D2E5C9C" w14:textId="77777777" w:rsidR="00FF7DB8" w:rsidRPr="00497DCF" w:rsidRDefault="00FF7DB8" w:rsidP="009521C0">
            <w:pPr>
              <w:pStyle w:val="CCDConvListContents"/>
              <w:ind w:left="851" w:right="141" w:hanging="425"/>
            </w:pPr>
            <w:r w:rsidRPr="00497DCF">
              <w:t>CERD</w:t>
            </w:r>
          </w:p>
          <w:p w14:paraId="0D2E5C9D" w14:textId="77777777" w:rsidR="00FF7DB8" w:rsidRPr="00497DCF" w:rsidRDefault="00FF7DB8" w:rsidP="009521C0">
            <w:pPr>
              <w:pStyle w:val="CCDConvListContents"/>
              <w:ind w:left="851" w:right="141" w:hanging="425"/>
            </w:pPr>
          </w:p>
        </w:tc>
        <w:tc>
          <w:tcPr>
            <w:tcW w:w="5243" w:type="dxa"/>
          </w:tcPr>
          <w:p w14:paraId="0D2E5C9E" w14:textId="77777777" w:rsidR="00FF7DB8" w:rsidRPr="00497DCF" w:rsidRDefault="00FF7DB8" w:rsidP="004541C6">
            <w:pPr>
              <w:pStyle w:val="CCDConvListContents"/>
              <w:ind w:left="851" w:right="141" w:hanging="425"/>
              <w:rPr>
                <w:lang w:val="en-IE"/>
              </w:rPr>
            </w:pPr>
            <w:r w:rsidRPr="00497DCF">
              <w:rPr>
                <w:color w:val="auto"/>
                <w:lang w:val="en-IE"/>
              </w:rPr>
              <w:t>Civil Justice Policy Unit</w:t>
            </w:r>
            <w:r w:rsidRPr="00497DCF">
              <w:rPr>
                <w:lang w:val="en-IE"/>
              </w:rPr>
              <w:t>, Department of Justice, Home Affairs and Migration</w:t>
            </w:r>
          </w:p>
        </w:tc>
      </w:tr>
      <w:tr w:rsidR="00FF7DB8" w:rsidRPr="00497DCF" w14:paraId="0D2E5CA4" w14:textId="77777777" w:rsidTr="005B1825">
        <w:tc>
          <w:tcPr>
            <w:tcW w:w="2127" w:type="dxa"/>
            <w:tcBorders>
              <w:bottom w:val="single" w:sz="12" w:space="0" w:color="auto"/>
            </w:tcBorders>
          </w:tcPr>
          <w:p w14:paraId="0D2E5CA0" w14:textId="77777777" w:rsidR="00FF7DB8" w:rsidRPr="00497DCF" w:rsidRDefault="00FF7DB8" w:rsidP="009521C0">
            <w:pPr>
              <w:pStyle w:val="CCDConvListContents"/>
              <w:ind w:left="851" w:right="141" w:hanging="425"/>
            </w:pPr>
            <w:r w:rsidRPr="00497DCF">
              <w:t>CRPD</w:t>
            </w:r>
          </w:p>
          <w:p w14:paraId="0D2E5CA1" w14:textId="77777777" w:rsidR="00FF7DB8" w:rsidRPr="00497DCF" w:rsidRDefault="00FF7DB8" w:rsidP="009521C0">
            <w:pPr>
              <w:pStyle w:val="CCDConvListContents"/>
              <w:ind w:left="851" w:right="141" w:hanging="425"/>
            </w:pPr>
          </w:p>
        </w:tc>
        <w:tc>
          <w:tcPr>
            <w:tcW w:w="5243" w:type="dxa"/>
            <w:tcBorders>
              <w:bottom w:val="single" w:sz="12" w:space="0" w:color="auto"/>
            </w:tcBorders>
          </w:tcPr>
          <w:p w14:paraId="0D2E5CA2" w14:textId="77777777" w:rsidR="00FF7DB8" w:rsidRPr="00497DCF" w:rsidRDefault="00FF7DB8" w:rsidP="009521C0">
            <w:pPr>
              <w:pStyle w:val="CCDConvListContents"/>
              <w:ind w:left="851" w:right="141" w:hanging="425"/>
              <w:rPr>
                <w:color w:val="auto"/>
                <w:lang w:val="en-IE"/>
              </w:rPr>
            </w:pPr>
            <w:r w:rsidRPr="00497DCF">
              <w:rPr>
                <w:color w:val="auto"/>
                <w:lang w:val="en-IE"/>
              </w:rPr>
              <w:t>Disability Policy Unit, Department of Children, Disability and Equality</w:t>
            </w:r>
          </w:p>
          <w:p w14:paraId="0D2E5CA3" w14:textId="77777777" w:rsidR="00FF7DB8" w:rsidRPr="00497DCF" w:rsidRDefault="00FF7DB8" w:rsidP="009521C0">
            <w:pPr>
              <w:pStyle w:val="CCDConvListContents"/>
              <w:ind w:left="851" w:right="141" w:hanging="425"/>
              <w:rPr>
                <w:lang w:val="en-IE"/>
              </w:rPr>
            </w:pPr>
          </w:p>
        </w:tc>
      </w:tr>
    </w:tbl>
    <w:p w14:paraId="0D2E5CA5" w14:textId="77777777" w:rsidR="00FF7DB8" w:rsidRPr="00497DCF" w:rsidRDefault="00FF7DB8" w:rsidP="009521C0">
      <w:pPr>
        <w:pStyle w:val="SingleTxtG"/>
        <w:spacing w:line="360" w:lineRule="auto"/>
        <w:ind w:left="851" w:right="141" w:hanging="425"/>
        <w:rPr>
          <w:sz w:val="24"/>
          <w:szCs w:val="24"/>
          <w:lang w:val="en-GB"/>
        </w:rPr>
      </w:pPr>
    </w:p>
    <w:p w14:paraId="0D2E5CA6"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lastRenderedPageBreak/>
        <w:t>The initial drafting process for all of Ireland’s human rights reports involves inter-departmental meetings with all relevant Government Departments. Consultation with civil society is carried out at various stages of the drafting process. The Irish Human Rights and Equality Commission is also invited to consult on the reports.</w:t>
      </w:r>
    </w:p>
    <w:p w14:paraId="0D2E5CA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Government of Ireland recognizes the important role played by non-governmental organisations (NGOs) in promoting and implementing the rights set out in the treaties, and usual practice in the preparation of national reports includes consultations with a broad range of relevant NGOs. </w:t>
      </w:r>
    </w:p>
    <w:p w14:paraId="0D2E5CA8" w14:textId="77777777" w:rsidR="00FF7DB8" w:rsidRPr="00497DCF" w:rsidRDefault="00FF7DB8" w:rsidP="009521C0">
      <w:pPr>
        <w:pStyle w:val="H1G"/>
        <w:tabs>
          <w:tab w:val="clear" w:pos="851"/>
        </w:tabs>
        <w:spacing w:line="276" w:lineRule="auto"/>
        <w:ind w:left="851" w:right="141" w:hanging="425"/>
        <w:rPr>
          <w:szCs w:val="24"/>
          <w:lang w:val="en-GB"/>
        </w:rPr>
      </w:pPr>
      <w:bookmarkStart w:id="149" w:name="_Toc17908581"/>
      <w:r w:rsidRPr="00497DCF">
        <w:rPr>
          <w:szCs w:val="24"/>
          <w:lang w:val="en-GB"/>
        </w:rPr>
        <w:t>E.</w:t>
      </w:r>
      <w:r w:rsidRPr="00497DCF">
        <w:rPr>
          <w:szCs w:val="24"/>
          <w:lang w:val="en-GB"/>
        </w:rPr>
        <w:tab/>
        <w:t>Other human rights related information</w:t>
      </w:r>
      <w:bookmarkEnd w:id="149"/>
    </w:p>
    <w:p w14:paraId="0D2E5CA9"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Ireland underwent its first review under the United Nations Universal Periodic Review (UPR) process in October 2011 and submitted an Addendum to the Report of the Working Group to the UN in March 2012. Of the 127 recommendations made by UN member states, Ireland accepted 91, partially accepted 17 and declined 19.  </w:t>
      </w:r>
    </w:p>
    <w:p w14:paraId="0D2E5CAA"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Ireland’s Cycle 2 National Report was submitted to the UN in February 2016 and Ireland’s last review took place on 11 May 2016.  262 recommendations were made to Ireland by other UN Member States, and of these, 152 were accepted immediately, 13 were not accepted, and 97 recommendations were retained for further consideration. Our responses to the outstanding 97 recommendations are set out in the Addendum to the Report of the Working Group, which was submitted to the UN on 5 September 2016.  Overall, of the 262 recommendations made to Ireland, 176 have been accepted, 45 have been partially accepted and 41 have not been accepted. </w:t>
      </w:r>
      <w:r w:rsidR="0017225D" w:rsidRPr="00497DCF">
        <w:rPr>
          <w:sz w:val="24"/>
          <w:szCs w:val="24"/>
          <w:lang w:val="en-GB"/>
        </w:rPr>
        <w:t>Ireland’s</w:t>
      </w:r>
      <w:r w:rsidR="00036604" w:rsidRPr="00497DCF">
        <w:rPr>
          <w:sz w:val="24"/>
          <w:szCs w:val="24"/>
          <w:lang w:val="en-GB"/>
        </w:rPr>
        <w:t xml:space="preserve"> C</w:t>
      </w:r>
      <w:r w:rsidR="0017225D" w:rsidRPr="00497DCF">
        <w:rPr>
          <w:sz w:val="24"/>
          <w:szCs w:val="24"/>
          <w:lang w:val="en-GB"/>
        </w:rPr>
        <w:t xml:space="preserve">ycle 3 National Report was submitted to the </w:t>
      </w:r>
      <w:r w:rsidR="00036604" w:rsidRPr="00497DCF">
        <w:rPr>
          <w:sz w:val="24"/>
          <w:szCs w:val="24"/>
          <w:lang w:val="en-GB"/>
        </w:rPr>
        <w:t xml:space="preserve">UN in March 2021, Ireland will undergo its third review in 2026. </w:t>
      </w:r>
    </w:p>
    <w:p w14:paraId="0D2E5CAB" w14:textId="77777777" w:rsidR="001C767B" w:rsidRPr="00497DCF" w:rsidRDefault="00036604" w:rsidP="00816934">
      <w:pPr>
        <w:pStyle w:val="SingleTxtG"/>
        <w:numPr>
          <w:ilvl w:val="0"/>
          <w:numId w:val="48"/>
        </w:numPr>
        <w:spacing w:line="276" w:lineRule="auto"/>
        <w:ind w:left="851" w:right="141"/>
        <w:rPr>
          <w:sz w:val="24"/>
          <w:szCs w:val="24"/>
          <w:lang w:val="en-GB"/>
        </w:rPr>
      </w:pPr>
      <w:r w:rsidRPr="00497DCF">
        <w:rPr>
          <w:sz w:val="24"/>
          <w:szCs w:val="24"/>
          <w:lang w:val="en-GB"/>
        </w:rPr>
        <w:t>Ireland underwent its</w:t>
      </w:r>
      <w:r w:rsidR="007A23C8" w:rsidRPr="00497DCF">
        <w:rPr>
          <w:sz w:val="24"/>
          <w:szCs w:val="24"/>
          <w:lang w:val="en-GB"/>
        </w:rPr>
        <w:t xml:space="preserve"> fourth periodic review under the</w:t>
      </w:r>
      <w:r w:rsidR="001C767B" w:rsidRPr="00497DCF">
        <w:rPr>
          <w:sz w:val="24"/>
          <w:szCs w:val="24"/>
          <w:lang w:val="en-GB"/>
        </w:rPr>
        <w:t xml:space="preserve"> International Covenant on Economic, Social and Cultural Rights</w:t>
      </w:r>
      <w:r w:rsidR="007A23C8" w:rsidRPr="00497DCF">
        <w:rPr>
          <w:sz w:val="24"/>
          <w:szCs w:val="24"/>
          <w:lang w:val="en-GB"/>
        </w:rPr>
        <w:t xml:space="preserve"> </w:t>
      </w:r>
      <w:r w:rsidR="001C767B" w:rsidRPr="00497DCF">
        <w:rPr>
          <w:sz w:val="24"/>
          <w:szCs w:val="24"/>
          <w:lang w:val="en-GB"/>
        </w:rPr>
        <w:t xml:space="preserve">(ICESCR) </w:t>
      </w:r>
      <w:r w:rsidR="007A23C8" w:rsidRPr="00497DCF">
        <w:rPr>
          <w:sz w:val="24"/>
          <w:szCs w:val="24"/>
          <w:lang w:val="en-GB"/>
        </w:rPr>
        <w:t xml:space="preserve">in February 2024. </w:t>
      </w:r>
      <w:r w:rsidR="00AC5AEC" w:rsidRPr="00497DCF">
        <w:rPr>
          <w:sz w:val="24"/>
          <w:szCs w:val="24"/>
          <w:lang w:val="en-GB"/>
        </w:rPr>
        <w:t>Ireland is due to submit its follow up report to the Concluding Observations of the Human Rights Committee with respect to is fifth review under the ICCPR.</w:t>
      </w:r>
    </w:p>
    <w:p w14:paraId="0D2E5CAC" w14:textId="77777777" w:rsidR="00FF7DB8" w:rsidRPr="00497DCF" w:rsidRDefault="00FF7DB8" w:rsidP="009521C0">
      <w:pPr>
        <w:pStyle w:val="H23G"/>
        <w:numPr>
          <w:ilvl w:val="0"/>
          <w:numId w:val="41"/>
        </w:numPr>
        <w:tabs>
          <w:tab w:val="clear" w:pos="851"/>
        </w:tabs>
        <w:spacing w:line="276" w:lineRule="auto"/>
        <w:ind w:left="851" w:right="141" w:hanging="425"/>
        <w:rPr>
          <w:sz w:val="24"/>
          <w:szCs w:val="24"/>
          <w:lang w:val="en-GB"/>
        </w:rPr>
      </w:pPr>
      <w:bookmarkStart w:id="150" w:name="_Toc378170255"/>
      <w:bookmarkStart w:id="151" w:name="_Toc17908582"/>
      <w:r w:rsidRPr="00497DCF">
        <w:rPr>
          <w:sz w:val="24"/>
          <w:szCs w:val="24"/>
          <w:lang w:val="en-GB"/>
        </w:rPr>
        <w:t>Information on non-discrimination and equality and effective remedies</w:t>
      </w:r>
      <w:bookmarkEnd w:id="150"/>
      <w:bookmarkEnd w:id="151"/>
    </w:p>
    <w:p w14:paraId="0D2E5CAD" w14:textId="77777777" w:rsidR="00FF7DB8" w:rsidRPr="00497DCF" w:rsidRDefault="00C2657F" w:rsidP="009521C0">
      <w:pPr>
        <w:pStyle w:val="H4G"/>
        <w:spacing w:line="276" w:lineRule="auto"/>
        <w:ind w:left="851" w:right="141" w:hanging="425"/>
        <w:rPr>
          <w:sz w:val="24"/>
          <w:szCs w:val="24"/>
          <w:lang w:val="en-GB"/>
        </w:rPr>
      </w:pPr>
      <w:bookmarkStart w:id="152" w:name="_Toc17908583"/>
      <w:r w:rsidRPr="00497DCF">
        <w:rPr>
          <w:sz w:val="24"/>
          <w:szCs w:val="24"/>
          <w:lang w:val="en-GB"/>
        </w:rPr>
        <w:tab/>
      </w:r>
      <w:r w:rsidR="00FF7DB8" w:rsidRPr="00497DCF">
        <w:rPr>
          <w:sz w:val="24"/>
          <w:szCs w:val="24"/>
          <w:lang w:val="en-GB"/>
        </w:rPr>
        <w:t>Non-discrimination and equality</w:t>
      </w:r>
      <w:bookmarkEnd w:id="152"/>
      <w:r w:rsidR="00FF7DB8" w:rsidRPr="00497DCF">
        <w:rPr>
          <w:sz w:val="24"/>
          <w:szCs w:val="24"/>
          <w:lang w:val="en-GB"/>
        </w:rPr>
        <w:t xml:space="preserve"> </w:t>
      </w:r>
    </w:p>
    <w:p w14:paraId="0D2E5CAE" w14:textId="77777777" w:rsidR="00FF7DB8" w:rsidRPr="00497DCF" w:rsidRDefault="00C2657F" w:rsidP="009521C0">
      <w:pPr>
        <w:pStyle w:val="H56G"/>
        <w:spacing w:line="276" w:lineRule="auto"/>
        <w:ind w:left="851" w:right="141" w:hanging="425"/>
        <w:rPr>
          <w:sz w:val="24"/>
          <w:szCs w:val="24"/>
        </w:rPr>
      </w:pPr>
      <w:bookmarkStart w:id="153" w:name="_Toc17908584"/>
      <w:r w:rsidRPr="00497DCF">
        <w:rPr>
          <w:sz w:val="24"/>
          <w:szCs w:val="24"/>
        </w:rPr>
        <w:tab/>
      </w:r>
      <w:r w:rsidR="00FF7DB8" w:rsidRPr="00497DCF">
        <w:rPr>
          <w:sz w:val="24"/>
          <w:szCs w:val="24"/>
        </w:rPr>
        <w:t>Legislation</w:t>
      </w:r>
      <w:bookmarkEnd w:id="153"/>
    </w:p>
    <w:p w14:paraId="0D2E5CA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Ireland is advanced in its promotion and protection of the principles of equality and freedom from discrimination. A set of equality laws is in place to ensure equality for all. The primary legislation is set out in the table below:</w:t>
      </w:r>
    </w:p>
    <w:p w14:paraId="0D2E5CB0" w14:textId="77777777" w:rsidR="00FF7DB8" w:rsidRPr="00497DCF" w:rsidRDefault="00FF7DB8" w:rsidP="00DF03B1">
      <w:pPr>
        <w:pStyle w:val="SingleTxtG"/>
        <w:spacing w:line="276" w:lineRule="auto"/>
        <w:ind w:left="851" w:right="141" w:hanging="425"/>
        <w:rPr>
          <w:sz w:val="24"/>
          <w:szCs w:val="24"/>
          <w:lang w:val="en-GB"/>
        </w:rPr>
      </w:pPr>
      <w:r w:rsidRPr="00497DCF">
        <w:rPr>
          <w:sz w:val="24"/>
          <w:szCs w:val="24"/>
          <w:lang w:val="en-GB"/>
        </w:rPr>
        <w:t>Bunreacht na hÉireann (Constitution of Ireland) - Article 40.1, Article 40.3.1, Article 40.3.2, and Article 44.2.3</w:t>
      </w:r>
    </w:p>
    <w:p w14:paraId="0D2E5CB1"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Unfair Dismissals Acts 1977–2007.</w:t>
      </w:r>
    </w:p>
    <w:p w14:paraId="0D2E5CB2"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Ombudsman Act 1980.</w:t>
      </w:r>
    </w:p>
    <w:p w14:paraId="0D2E5CB3"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Prohibition of Incitement to Hatred Act 1989.</w:t>
      </w:r>
    </w:p>
    <w:p w14:paraId="0D2E5CB4"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lang w:val="en-GB"/>
        </w:rPr>
        <w:lastRenderedPageBreak/>
        <w:t>Pensions Act 1990.</w:t>
      </w:r>
    </w:p>
    <w:p w14:paraId="0D2E5CB5"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Maternity Protection Act 1994.</w:t>
      </w:r>
    </w:p>
    <w:p w14:paraId="0D2E5CB6"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Adoptive Leave Act 1995.</w:t>
      </w:r>
    </w:p>
    <w:p w14:paraId="0D2E5CB7"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Civil Legal Aid Act 1995.</w:t>
      </w:r>
    </w:p>
    <w:p w14:paraId="0D2E5CB8"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Parental Leave Act 1998.</w:t>
      </w:r>
    </w:p>
    <w:p w14:paraId="0D2E5CB9"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Employment Equality Act 1998</w:t>
      </w:r>
      <w:r w:rsidR="00563B24" w:rsidRPr="00497DCF">
        <w:rPr>
          <w:sz w:val="24"/>
          <w:szCs w:val="24"/>
        </w:rPr>
        <w:t xml:space="preserve"> to 2021</w:t>
      </w:r>
      <w:r w:rsidRPr="00497DCF">
        <w:rPr>
          <w:sz w:val="24"/>
          <w:szCs w:val="24"/>
        </w:rPr>
        <w:t>.</w:t>
      </w:r>
    </w:p>
    <w:p w14:paraId="0D2E5CBA"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Education Act 1998.</w:t>
      </w:r>
    </w:p>
    <w:p w14:paraId="0D2E5CBB"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Equality (Miscellaneous Provisions) Act 2015.</w:t>
      </w:r>
    </w:p>
    <w:p w14:paraId="0D2E5CBC"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Equal Status Act</w:t>
      </w:r>
      <w:r w:rsidR="00563B24" w:rsidRPr="00497DCF">
        <w:rPr>
          <w:sz w:val="24"/>
          <w:szCs w:val="24"/>
        </w:rPr>
        <w:t>s</w:t>
      </w:r>
      <w:r w:rsidRPr="00497DCF">
        <w:rPr>
          <w:sz w:val="24"/>
          <w:szCs w:val="24"/>
        </w:rPr>
        <w:t xml:space="preserve"> 2000</w:t>
      </w:r>
      <w:r w:rsidR="00563B24" w:rsidRPr="00497DCF">
        <w:rPr>
          <w:sz w:val="24"/>
          <w:szCs w:val="24"/>
        </w:rPr>
        <w:t xml:space="preserve"> to 2018</w:t>
      </w:r>
      <w:r w:rsidRPr="00497DCF">
        <w:rPr>
          <w:sz w:val="24"/>
          <w:szCs w:val="24"/>
        </w:rPr>
        <w:t>.</w:t>
      </w:r>
    </w:p>
    <w:p w14:paraId="0D2E5CBD"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Intoxicating Liquor Act 2003.</w:t>
      </w:r>
    </w:p>
    <w:p w14:paraId="0D2E5CBE"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Irish Human Rights and Equality Commission Act 2014.</w:t>
      </w:r>
    </w:p>
    <w:p w14:paraId="0D2E5CBF"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Redundancy Payments Act 2003.</w:t>
      </w:r>
    </w:p>
    <w:p w14:paraId="0D2E5CC0"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Equality Act 2004.</w:t>
      </w:r>
    </w:p>
    <w:p w14:paraId="0D2E5CC1"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Residential Tenancies Act 2004.</w:t>
      </w:r>
    </w:p>
    <w:p w14:paraId="0D2E5CC2"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Social Welfare (Miscellaneous Provisions) Act 2004.</w:t>
      </w:r>
    </w:p>
    <w:p w14:paraId="0D2E5CC3"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Public Service Management (Recruitment and Appointments) Act 2004.</w:t>
      </w:r>
    </w:p>
    <w:p w14:paraId="0D2E5CC4"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Protection of Employment (Exceptional Collective Redundancies and Related Matters) Act 2007.</w:t>
      </w:r>
    </w:p>
    <w:p w14:paraId="0D2E5CC5"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Civil Law (Miscellaneous Provisions) Act 2008 Part 16.</w:t>
      </w:r>
    </w:p>
    <w:p w14:paraId="0D2E5CC6" w14:textId="77777777" w:rsidR="00FF7DB8" w:rsidRPr="00497DCF" w:rsidRDefault="00FF7DB8" w:rsidP="009521C0">
      <w:pPr>
        <w:pStyle w:val="Bullet1G"/>
        <w:spacing w:line="276" w:lineRule="auto"/>
        <w:ind w:left="851" w:right="141" w:hanging="425"/>
        <w:jc w:val="left"/>
        <w:rPr>
          <w:sz w:val="24"/>
          <w:szCs w:val="24"/>
        </w:rPr>
      </w:pPr>
      <w:r w:rsidRPr="00497DCF">
        <w:rPr>
          <w:sz w:val="24"/>
          <w:szCs w:val="24"/>
        </w:rPr>
        <w:t>Merchant Shipping Act 2010.</w:t>
      </w:r>
    </w:p>
    <w:p w14:paraId="0D2E5CC7"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Civil Partnership and Certain Rights and Obligations of Cohabitants Act 2010.</w:t>
      </w:r>
    </w:p>
    <w:p w14:paraId="0D2E5CC8"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Civil Law (Miscellaneous Provisions) Act 2011.</w:t>
      </w:r>
    </w:p>
    <w:p w14:paraId="0D2E5CC9"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Ministers and Secretaries (Amendment) Act 2011.</w:t>
      </w:r>
    </w:p>
    <w:p w14:paraId="0D2E5CCA"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Protection of Employees (Temporary Agency Work) Act 2012.</w:t>
      </w:r>
    </w:p>
    <w:p w14:paraId="0D2E5CCB"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Code of Practice on harassment and sexual harassment in the workplace, Statutory Instrument No. 208 of 2012.</w:t>
      </w:r>
    </w:p>
    <w:p w14:paraId="0D2E5CCC"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hd w:val="clear" w:color="auto" w:fill="FFFFFF"/>
          <w:lang w:val="en-IE"/>
        </w:rPr>
        <w:t xml:space="preserve">Local Government (Maternity Protection &amp; Other Measures for Members of Local Authorities) Act 2022 </w:t>
      </w:r>
    </w:p>
    <w:p w14:paraId="0D2E5CCD" w14:textId="77777777" w:rsidR="00FF7DB8" w:rsidRPr="00497DCF" w:rsidRDefault="00FF7DB8" w:rsidP="009521C0">
      <w:pPr>
        <w:pStyle w:val="Bullet1G"/>
        <w:spacing w:line="276" w:lineRule="auto"/>
        <w:ind w:left="851" w:right="141" w:hanging="425"/>
        <w:jc w:val="left"/>
        <w:rPr>
          <w:sz w:val="24"/>
          <w:szCs w:val="24"/>
          <w:lang w:val="en-GB"/>
        </w:rPr>
      </w:pPr>
      <w:r w:rsidRPr="00497DCF">
        <w:rPr>
          <w:sz w:val="24"/>
          <w:szCs w:val="24"/>
          <w:lang w:val="en-GB"/>
        </w:rPr>
        <w:t>The Criminal Justice (Hate Offences) Act 2024</w:t>
      </w:r>
    </w:p>
    <w:p w14:paraId="0D2E5CCE"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major pieces of legislation enacted include the Employment Equality Acts 1998 to 2021 and the Equal Status Acts 2000 to 201</w:t>
      </w:r>
      <w:r w:rsidR="00563B24" w:rsidRPr="00497DCF">
        <w:rPr>
          <w:sz w:val="24"/>
          <w:szCs w:val="24"/>
          <w:lang w:val="en-GB"/>
        </w:rPr>
        <w:t>8</w:t>
      </w:r>
      <w:r w:rsidRPr="00497DCF">
        <w:rPr>
          <w:sz w:val="24"/>
          <w:szCs w:val="24"/>
          <w:lang w:val="en-GB"/>
        </w:rPr>
        <w:t xml:space="preserve">. These Acts prohibit both direct and indirect discrimination in the areas of employment and access to goods and services, including housing, healthcare and education, on nine grounds; gender, civil status, family status, sexual orientation, religion, age, disability, race and membership of the Traveller community. The Acts also outlaw victimisation, i.e. discrimination against an individual because he or she has </w:t>
      </w:r>
      <w:r w:rsidRPr="00497DCF">
        <w:rPr>
          <w:sz w:val="24"/>
          <w:szCs w:val="24"/>
          <w:lang w:val="en-GB"/>
        </w:rPr>
        <w:lastRenderedPageBreak/>
        <w:t xml:space="preserve">taken a case or is giving evidence under the equality legislation, or has opposed by lawful means discrimination which is prohibited under this legislation. These Acts established the necessary institutional structures to ensure effective implementation of the legislation. </w:t>
      </w:r>
    </w:p>
    <w:p w14:paraId="0D2E5CC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Recent enhancements to equality legislation include the following</w:t>
      </w:r>
      <w:r w:rsidR="0035320B" w:rsidRPr="00497DCF">
        <w:rPr>
          <w:sz w:val="24"/>
          <w:szCs w:val="24"/>
          <w:lang w:val="en-GB"/>
        </w:rPr>
        <w:t>:</w:t>
      </w:r>
    </w:p>
    <w:p w14:paraId="0D2E5CD0" w14:textId="77777777" w:rsidR="00FF7DB8" w:rsidRPr="00497DCF" w:rsidRDefault="00FF7DB8" w:rsidP="009521C0">
      <w:pPr>
        <w:pStyle w:val="SingleTxtG"/>
        <w:numPr>
          <w:ilvl w:val="0"/>
          <w:numId w:val="26"/>
        </w:numPr>
        <w:spacing w:line="276" w:lineRule="auto"/>
        <w:ind w:left="851" w:right="141" w:hanging="425"/>
        <w:rPr>
          <w:sz w:val="24"/>
          <w:szCs w:val="24"/>
          <w:lang w:val="en-GB"/>
        </w:rPr>
      </w:pPr>
      <w:r w:rsidRPr="00497DCF">
        <w:rPr>
          <w:sz w:val="24"/>
          <w:lang w:val="en-IE"/>
        </w:rPr>
        <w:t>Gender Discrimination claims have the option of going to the Circuit Court.  In the case of other discrimination claims, an order may be made that you receive equal treatment in future. You might also be awarded compensation for the effects of the discrimination that you have suffered. Compensation of up to a maximum of two years’ pay can be ordered or €40,000 if that is greater.</w:t>
      </w:r>
    </w:p>
    <w:p w14:paraId="0D2E5CD1" w14:textId="77777777" w:rsidR="00FF7DB8" w:rsidRPr="00497DCF" w:rsidRDefault="00FF7DB8" w:rsidP="009521C0">
      <w:pPr>
        <w:pStyle w:val="SingleTxtG"/>
        <w:numPr>
          <w:ilvl w:val="0"/>
          <w:numId w:val="26"/>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Education (Admission to Schools) Act 2018</w:t>
      </w:r>
      <w:r w:rsidRPr="00497DCF">
        <w:rPr>
          <w:sz w:val="24"/>
          <w:szCs w:val="24"/>
          <w:lang w:val="en-GB"/>
        </w:rPr>
        <w:t xml:space="preserve">, </w:t>
      </w:r>
      <w:r w:rsidR="00B64A90" w:rsidRPr="00497DCF">
        <w:rPr>
          <w:sz w:val="24"/>
          <w:szCs w:val="24"/>
          <w:lang w:val="en-GB"/>
        </w:rPr>
        <w:t xml:space="preserve">introduced </w:t>
      </w:r>
      <w:r w:rsidRPr="00497DCF">
        <w:rPr>
          <w:sz w:val="24"/>
          <w:szCs w:val="24"/>
          <w:lang w:val="en-GB"/>
        </w:rPr>
        <w:t>a more parent-friendly, equitable and consistent approach to how school admissions policy operates for the almost 4,000 primary and p</w:t>
      </w:r>
      <w:r w:rsidR="005B69CA" w:rsidRPr="00497DCF">
        <w:rPr>
          <w:sz w:val="24"/>
          <w:szCs w:val="24"/>
          <w:lang w:val="en-GB"/>
        </w:rPr>
        <w:t>ost-primary schools in Ireland</w:t>
      </w:r>
      <w:r w:rsidRPr="00497DCF">
        <w:rPr>
          <w:sz w:val="24"/>
          <w:szCs w:val="24"/>
          <w:lang w:val="en-GB"/>
        </w:rPr>
        <w:t xml:space="preserve">. The provisions of the Act aim to make it easier for parents to more easily access local schools and to enrol their children in a school that meets their needs. The Act requires schools to be fair and transparent in deciding how to prioritise children for admission to the school. </w:t>
      </w:r>
      <w:r w:rsidR="00B64A90" w:rsidRPr="00497DCF">
        <w:rPr>
          <w:sz w:val="24"/>
          <w:szCs w:val="24"/>
          <w:lang w:val="en-GB"/>
        </w:rPr>
        <w:t>The</w:t>
      </w:r>
      <w:r w:rsidRPr="00497DCF">
        <w:rPr>
          <w:sz w:val="24"/>
          <w:szCs w:val="24"/>
          <w:lang w:val="en-GB"/>
        </w:rPr>
        <w:t xml:space="preserve"> Act </w:t>
      </w:r>
      <w:r w:rsidR="00B64A90" w:rsidRPr="00497DCF">
        <w:rPr>
          <w:sz w:val="24"/>
          <w:szCs w:val="24"/>
          <w:lang w:val="en-GB"/>
        </w:rPr>
        <w:t>requires</w:t>
      </w:r>
      <w:r w:rsidRPr="00497DCF">
        <w:rPr>
          <w:sz w:val="24"/>
          <w:szCs w:val="24"/>
          <w:lang w:val="en-GB"/>
        </w:rPr>
        <w:t xml:space="preserve"> that schools must accept all applicants</w:t>
      </w:r>
      <w:r w:rsidR="00B64A90" w:rsidRPr="00497DCF">
        <w:rPr>
          <w:sz w:val="24"/>
          <w:szCs w:val="24"/>
          <w:lang w:val="en-GB"/>
        </w:rPr>
        <w:t>, unless oversubscribed</w:t>
      </w:r>
      <w:r w:rsidRPr="00497DCF">
        <w:rPr>
          <w:sz w:val="24"/>
          <w:szCs w:val="24"/>
          <w:lang w:val="en-GB"/>
        </w:rPr>
        <w:t>. The Act prohibit</w:t>
      </w:r>
      <w:r w:rsidR="00B64A90" w:rsidRPr="00497DCF">
        <w:rPr>
          <w:sz w:val="24"/>
          <w:szCs w:val="24"/>
          <w:lang w:val="en-GB"/>
        </w:rPr>
        <w:t>s</w:t>
      </w:r>
      <w:r w:rsidRPr="00497DCF">
        <w:rPr>
          <w:sz w:val="24"/>
          <w:szCs w:val="24"/>
          <w:lang w:val="en-GB"/>
        </w:rPr>
        <w:t xml:space="preserve"> the use of religion as a selection criterion in primary school admissions, with certain protections provided to ensure that a child of a minority religion can access a school providing a religious instruction or religious education programme consistent with his or her religious beliefs. T</w:t>
      </w:r>
      <w:r w:rsidR="005B69CA" w:rsidRPr="00497DCF">
        <w:rPr>
          <w:sz w:val="24"/>
          <w:szCs w:val="24"/>
          <w:lang w:val="en-GB"/>
        </w:rPr>
        <w:t xml:space="preserve">he Act prohibits admission fees </w:t>
      </w:r>
      <w:r w:rsidR="00B64A90" w:rsidRPr="00497DCF">
        <w:rPr>
          <w:sz w:val="24"/>
          <w:szCs w:val="24"/>
          <w:lang w:val="en-GB"/>
        </w:rPr>
        <w:t>or enrolment charges</w:t>
      </w:r>
      <w:r w:rsidRPr="00497DCF">
        <w:rPr>
          <w:sz w:val="24"/>
          <w:szCs w:val="24"/>
          <w:lang w:val="en-GB"/>
        </w:rPr>
        <w:t>. The Act also provides the Minister with a power to compel a school to make additional provision in respect of children with special educational needs i.e. open a special class or classes, where the National Council for Special Education (NCSE) has identified a need for such provision within an area;</w:t>
      </w:r>
    </w:p>
    <w:p w14:paraId="0D2E5CD2" w14:textId="77777777" w:rsidR="00FF7DB8" w:rsidRPr="00497DCF" w:rsidRDefault="00FF7DB8" w:rsidP="00816934">
      <w:pPr>
        <w:pStyle w:val="SingleTxtG"/>
        <w:numPr>
          <w:ilvl w:val="0"/>
          <w:numId w:val="51"/>
        </w:numPr>
        <w:spacing w:line="276" w:lineRule="auto"/>
        <w:ind w:left="851" w:right="141" w:hanging="425"/>
        <w:rPr>
          <w:sz w:val="24"/>
          <w:szCs w:val="24"/>
          <w:lang w:val="en-GB"/>
        </w:rPr>
      </w:pPr>
      <w:r w:rsidRPr="00497DCF">
        <w:rPr>
          <w:sz w:val="24"/>
          <w:szCs w:val="24"/>
          <w:lang w:val="en-GB"/>
        </w:rPr>
        <w:t xml:space="preserve">Section 19 of the </w:t>
      </w:r>
      <w:r w:rsidRPr="00497DCF">
        <w:rPr>
          <w:rStyle w:val="CCDcharNameofLegislation"/>
          <w:sz w:val="24"/>
          <w:szCs w:val="24"/>
          <w:lang w:val="en-GB"/>
        </w:rPr>
        <w:t>Technological University Act 2018</w:t>
      </w:r>
      <w:r w:rsidRPr="00497DCF">
        <w:rPr>
          <w:sz w:val="24"/>
          <w:szCs w:val="24"/>
          <w:lang w:val="en-GB"/>
        </w:rPr>
        <w:t xml:space="preserve"> provides for the preparation by a technological university of equality statements to cover periods of 3-5 years, which shall specify its policies relating to the promotion of access to the TU and the education it provides, by economically or socially disadvantaged persons, by persons who have a disability and by persons from sections of society significantly underrepresented in the student body and the policy of the TU relating to equality, including gender equality, in all activities of the TU. Section 9 of the Act sets out the general functions of a technology university, which include promoting gender balance and equality of opportunity among the students and staff of the technological university;</w:t>
      </w:r>
    </w:p>
    <w:p w14:paraId="0D2E5CD3" w14:textId="77777777" w:rsidR="00FF7DB8" w:rsidRPr="00497DCF" w:rsidRDefault="00FF7DB8" w:rsidP="00816934">
      <w:pPr>
        <w:pStyle w:val="SingleTxtG"/>
        <w:numPr>
          <w:ilvl w:val="0"/>
          <w:numId w:val="51"/>
        </w:numPr>
        <w:spacing w:line="276" w:lineRule="auto"/>
        <w:ind w:left="851" w:right="141" w:hanging="425"/>
        <w:rPr>
          <w:sz w:val="24"/>
          <w:szCs w:val="24"/>
          <w:lang w:val="en-GB"/>
        </w:rPr>
      </w:pPr>
      <w:r w:rsidRPr="00497DCF">
        <w:rPr>
          <w:sz w:val="24"/>
          <w:szCs w:val="24"/>
          <w:lang w:val="en-GB"/>
        </w:rPr>
        <w:t xml:space="preserve">As EU Directive 2005/36 applies to the </w:t>
      </w:r>
      <w:r w:rsidRPr="00497DCF">
        <w:rPr>
          <w:rStyle w:val="CCDcharNameofLegislation"/>
          <w:sz w:val="24"/>
          <w:szCs w:val="24"/>
          <w:lang w:val="en-GB"/>
        </w:rPr>
        <w:t>Teaching Council Acts 2001-2015</w:t>
      </w:r>
      <w:r w:rsidRPr="00497DCF">
        <w:rPr>
          <w:sz w:val="24"/>
          <w:szCs w:val="24"/>
          <w:lang w:val="en-GB"/>
        </w:rPr>
        <w:t>, Statutory Instrument 8 of 2017 gives further effect to the recognition of professional qualifications by a competent authority in the State and entitles the beneficiary to gain access in the State to the same profession as that for which he or she is qualified in his or her home Member State and to pursue it in the State under the same conditions as nationals of the State (i.e. precludes discrimination in admission to the teaching profession (among others) in Ireland, on the basis of EU nationality other than Irish);</w:t>
      </w:r>
    </w:p>
    <w:p w14:paraId="0D2E5CD4" w14:textId="77777777" w:rsidR="00FF7DB8" w:rsidRPr="00497DCF" w:rsidRDefault="00FF7DB8" w:rsidP="00816934">
      <w:pPr>
        <w:pStyle w:val="SingleTxtG"/>
        <w:numPr>
          <w:ilvl w:val="0"/>
          <w:numId w:val="51"/>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Equality (Miscellaneous Provisions) Act 2015</w:t>
      </w:r>
      <w:r w:rsidRPr="00497DCF">
        <w:rPr>
          <w:sz w:val="24"/>
          <w:szCs w:val="24"/>
          <w:lang w:val="en-GB"/>
        </w:rPr>
        <w:t xml:space="preserve"> amended sections 2 and 6 of the </w:t>
      </w:r>
      <w:r w:rsidRPr="00497DCF">
        <w:rPr>
          <w:rStyle w:val="CCDcharNameofLegislation"/>
          <w:sz w:val="24"/>
          <w:szCs w:val="24"/>
          <w:lang w:val="en-GB"/>
        </w:rPr>
        <w:t>Equal Status Act 2000</w:t>
      </w:r>
      <w:r w:rsidRPr="00497DCF">
        <w:rPr>
          <w:sz w:val="24"/>
          <w:szCs w:val="24"/>
          <w:lang w:val="en-GB"/>
        </w:rPr>
        <w:t xml:space="preserve">, so a person cannot be discriminated against when renting because they are getting Rent Supplement, HAP or any other social welfare payment. This means that landlords </w:t>
      </w:r>
      <w:r w:rsidRPr="00497DCF">
        <w:rPr>
          <w:sz w:val="24"/>
          <w:szCs w:val="24"/>
          <w:lang w:val="en-GB"/>
        </w:rPr>
        <w:lastRenderedPageBreak/>
        <w:t>can no longer state, when advertising accommodation, that Rent Supplement (or HAP) is not accepted and they cannot refuse to rent accommodation to a person because he or she is in receipt of a social welfare payment;</w:t>
      </w:r>
    </w:p>
    <w:p w14:paraId="0D2E5CD5" w14:textId="77777777" w:rsidR="00FF7DB8" w:rsidRPr="00497DCF" w:rsidRDefault="00FF7DB8" w:rsidP="00816934">
      <w:pPr>
        <w:pStyle w:val="SingleTxtG"/>
        <w:numPr>
          <w:ilvl w:val="0"/>
          <w:numId w:val="51"/>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Equality (Miscellaneous Provisions) Act, 2015</w:t>
      </w:r>
      <w:r w:rsidRPr="00497DCF">
        <w:rPr>
          <w:sz w:val="24"/>
          <w:szCs w:val="24"/>
          <w:lang w:val="en-GB"/>
        </w:rPr>
        <w:t>, made it illegal for religious-run schools and medical institutions to discriminate against LGBT staff over their sexuality.</w:t>
      </w:r>
    </w:p>
    <w:p w14:paraId="0D2E5CD6"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These Acts also give effect in domestic law to Ireland’s obligations as a member of the European Union to implement Community initiatives provided for under Council Directives 2000/43/EC, 2000/78/EC, and 2004/113/EC adopted under Article 13 of the EC Treaty, and Council Directives 2002/73/EC and 2006/54/EC adopted under Article 141 of the Treaty. The directives, commonly known as the equality directives, provide for equal treatment on the grounds of gender, racial or ethnic origin, religion or belief, disability, age and sexual orientation. </w:t>
      </w:r>
    </w:p>
    <w:p w14:paraId="0D2E5CD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overall effect of these directives is to require EU member states to prohibit direct discrimination, indirect discrimination and harassment on grounds of gender, racial or ethnic origin, religion or belief, disability, age, and sexual orientation in regard to employment, self-employment or occupational and vocational training. Sexual harassment and victimisation are also prohibited. Discrimination on the race and gender grounds in access to the supply of goods and services is prohibited under directives 2000/43/EC and 2004/113/EC, while directive 2000/43/EC also prohibits race discrimination in the areas of social protection, social advantages and education.</w:t>
      </w:r>
    </w:p>
    <w:p w14:paraId="0D2E5CD8" w14:textId="77777777" w:rsidR="00FF7DB8" w:rsidRPr="00497DCF" w:rsidRDefault="00EF5E4A" w:rsidP="0035320B">
      <w:pPr>
        <w:pStyle w:val="H4G"/>
        <w:spacing w:line="276" w:lineRule="auto"/>
        <w:ind w:left="851" w:right="141" w:hanging="425"/>
        <w:rPr>
          <w:sz w:val="24"/>
          <w:szCs w:val="24"/>
        </w:rPr>
      </w:pPr>
      <w:bookmarkStart w:id="154" w:name="_Toc17908585"/>
      <w:r w:rsidRPr="00497DCF">
        <w:rPr>
          <w:sz w:val="24"/>
          <w:szCs w:val="24"/>
          <w:lang w:val="en-GB"/>
        </w:rPr>
        <w:tab/>
      </w:r>
      <w:r w:rsidR="00FF7DB8" w:rsidRPr="00497DCF">
        <w:rPr>
          <w:sz w:val="24"/>
          <w:szCs w:val="24"/>
        </w:rPr>
        <w:t>Equality Mainstreaming</w:t>
      </w:r>
      <w:bookmarkEnd w:id="154"/>
    </w:p>
    <w:p w14:paraId="0D2E5CD9"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Government procedures require all substantive proposals submitted to Cabinet to take account of the impact on gender equality, on persons with disabilities, and on vulnerable groups.</w:t>
      </w:r>
    </w:p>
    <w:p w14:paraId="0D2E5CDA" w14:textId="77777777" w:rsidR="000D74D2" w:rsidRPr="00497DCF" w:rsidRDefault="000D74D2" w:rsidP="00816934">
      <w:pPr>
        <w:pStyle w:val="SingleTxtG"/>
        <w:numPr>
          <w:ilvl w:val="0"/>
          <w:numId w:val="48"/>
        </w:numPr>
        <w:spacing w:line="276" w:lineRule="auto"/>
        <w:ind w:left="851" w:right="141"/>
        <w:rPr>
          <w:sz w:val="24"/>
          <w:szCs w:val="24"/>
          <w:lang w:val="en-GB"/>
        </w:rPr>
      </w:pPr>
      <w:r w:rsidRPr="00497DCF">
        <w:rPr>
          <w:sz w:val="24"/>
          <w:szCs w:val="24"/>
          <w:lang w:val="en-IE"/>
        </w:rPr>
        <w:t>Over the course of the last decade, Ireland has developed an approach to equality budgeting that recognises that how resources are raised and spent impacts on how people live their day-to-day lives, and the opportunities they and their families have to thrive.  This initiative also seeks to enhance transparency and accountability by facilitating ongoing consideration of how Government policy is enhancing equality and addressing inequalities in society.</w:t>
      </w:r>
    </w:p>
    <w:p w14:paraId="0D2E5CDB" w14:textId="77777777" w:rsidR="000D74D2" w:rsidRPr="00497DCF" w:rsidRDefault="000D74D2" w:rsidP="00816934">
      <w:pPr>
        <w:pStyle w:val="SingleTxtG"/>
        <w:numPr>
          <w:ilvl w:val="0"/>
          <w:numId w:val="48"/>
        </w:numPr>
        <w:spacing w:line="276" w:lineRule="auto"/>
        <w:ind w:left="851" w:right="141"/>
        <w:rPr>
          <w:sz w:val="32"/>
          <w:szCs w:val="24"/>
          <w:lang w:val="en-GB"/>
        </w:rPr>
      </w:pPr>
      <w:r w:rsidRPr="00497DCF">
        <w:rPr>
          <w:sz w:val="24"/>
          <w:lang w:val="en-IE"/>
        </w:rPr>
        <w:t xml:space="preserve">Equality budgeting in Ireland can be described in terms of </w:t>
      </w:r>
      <w:r w:rsidRPr="00497DCF">
        <w:rPr>
          <w:i/>
          <w:iCs/>
          <w:sz w:val="24"/>
          <w:lang w:val="en-IE"/>
        </w:rPr>
        <w:t xml:space="preserve">how </w:t>
      </w:r>
      <w:r w:rsidRPr="00497DCF">
        <w:rPr>
          <w:sz w:val="24"/>
          <w:lang w:val="en-IE"/>
        </w:rPr>
        <w:t xml:space="preserve">an equality perspective is developed within the budgetary process (i.e. through the use of Distributional Impact Assessments to examine the impact of policy interventions on household income and performance information to examine the extent to which policies and programmes enhance equality and address inequalities within Irish society) and </w:t>
      </w:r>
      <w:r w:rsidRPr="00497DCF">
        <w:rPr>
          <w:i/>
          <w:iCs/>
          <w:sz w:val="24"/>
          <w:lang w:val="en-IE"/>
        </w:rPr>
        <w:t>when</w:t>
      </w:r>
      <w:r w:rsidRPr="00497DCF">
        <w:rPr>
          <w:sz w:val="24"/>
          <w:lang w:val="en-IE"/>
        </w:rPr>
        <w:t xml:space="preserve"> such a perspective is used to inform the whole-of-year budgetary process (i.e., to inform the development of budgetary measures (</w:t>
      </w:r>
      <w:r w:rsidRPr="00497DCF">
        <w:rPr>
          <w:i/>
          <w:iCs/>
          <w:sz w:val="24"/>
          <w:lang w:val="en-IE"/>
        </w:rPr>
        <w:t>ex ante</w:t>
      </w:r>
      <w:r w:rsidRPr="00497DCF">
        <w:rPr>
          <w:sz w:val="24"/>
          <w:lang w:val="en-IE"/>
        </w:rPr>
        <w:t>) and examine the impacts of public expenditure on the day-to-day lives of people living in Ireland (</w:t>
      </w:r>
      <w:r w:rsidRPr="00497DCF">
        <w:rPr>
          <w:i/>
          <w:iCs/>
          <w:sz w:val="24"/>
          <w:lang w:val="en-IE"/>
        </w:rPr>
        <w:t>ex post</w:t>
      </w:r>
      <w:r w:rsidRPr="00497DCF">
        <w:rPr>
          <w:sz w:val="24"/>
          <w:lang w:val="en-IE"/>
        </w:rPr>
        <w:t xml:space="preserve">)).  While these assessments are used internally to inform policy development in advance of decisions being taken, a significant amount of information is also made publically available.  </w:t>
      </w:r>
      <w:r w:rsidRPr="00497DCF">
        <w:rPr>
          <w:color w:val="000000" w:themeColor="text1"/>
          <w:sz w:val="24"/>
          <w:lang w:val="en-IE"/>
        </w:rPr>
        <w:t xml:space="preserve">In line with EU requirements (article 6(3) of Regulation 473/2013), Ireland has consistently included distributional analysis of budgetary measures in its annual </w:t>
      </w:r>
      <w:r w:rsidRPr="00497DCF">
        <w:rPr>
          <w:i/>
          <w:iCs/>
          <w:color w:val="000000" w:themeColor="text1"/>
          <w:sz w:val="24"/>
          <w:lang w:val="en-IE"/>
        </w:rPr>
        <w:t>Draft Budgetary Plan</w:t>
      </w:r>
      <w:r w:rsidRPr="00497DCF">
        <w:rPr>
          <w:color w:val="000000" w:themeColor="text1"/>
          <w:sz w:val="24"/>
          <w:lang w:val="en-IE"/>
        </w:rPr>
        <w:t xml:space="preserve">. Furthermore, such information is also made available </w:t>
      </w:r>
      <w:r w:rsidRPr="00497DCF">
        <w:rPr>
          <w:sz w:val="24"/>
          <w:lang w:val="en-IE"/>
        </w:rPr>
        <w:t xml:space="preserve">as part of the annual </w:t>
      </w:r>
      <w:r w:rsidRPr="00497DCF">
        <w:rPr>
          <w:i/>
          <w:iCs/>
          <w:sz w:val="24"/>
          <w:lang w:val="en-IE"/>
        </w:rPr>
        <w:t>Tax Strategy Group</w:t>
      </w:r>
      <w:r w:rsidRPr="00497DCF">
        <w:rPr>
          <w:sz w:val="24"/>
          <w:lang w:val="en-IE"/>
        </w:rPr>
        <w:t xml:space="preserve"> papers, on Budget Day in </w:t>
      </w:r>
      <w:r w:rsidRPr="00497DCF">
        <w:rPr>
          <w:i/>
          <w:iCs/>
          <w:sz w:val="24"/>
          <w:lang w:val="en-IE"/>
        </w:rPr>
        <w:t xml:space="preserve">Beyond GDP - Quality of Life </w:t>
      </w:r>
      <w:r w:rsidRPr="00497DCF">
        <w:rPr>
          <w:i/>
          <w:iCs/>
          <w:sz w:val="24"/>
          <w:lang w:val="en-IE"/>
        </w:rPr>
        <w:lastRenderedPageBreak/>
        <w:t>Assessment</w:t>
      </w:r>
      <w:r w:rsidRPr="00497DCF">
        <w:rPr>
          <w:sz w:val="24"/>
          <w:lang w:val="en-IE"/>
        </w:rPr>
        <w:t xml:space="preserve"> and in the </w:t>
      </w:r>
      <w:r w:rsidRPr="00497DCF">
        <w:rPr>
          <w:i/>
          <w:iCs/>
          <w:sz w:val="24"/>
          <w:lang w:val="en-IE"/>
        </w:rPr>
        <w:t>Expenditure Report</w:t>
      </w:r>
      <w:r w:rsidRPr="00497DCF">
        <w:rPr>
          <w:sz w:val="24"/>
          <w:lang w:val="en-IE"/>
        </w:rPr>
        <w:t xml:space="preserve"> with equality performance information set out in the </w:t>
      </w:r>
      <w:r w:rsidRPr="00497DCF">
        <w:rPr>
          <w:i/>
          <w:iCs/>
          <w:sz w:val="24"/>
          <w:lang w:val="en-IE"/>
        </w:rPr>
        <w:t>Revised Estimates for Public Services</w:t>
      </w:r>
      <w:r w:rsidRPr="00497DCF">
        <w:rPr>
          <w:sz w:val="24"/>
          <w:lang w:val="en-IE"/>
        </w:rPr>
        <w:t xml:space="preserve"> and in the </w:t>
      </w:r>
      <w:r w:rsidRPr="00497DCF">
        <w:rPr>
          <w:i/>
          <w:iCs/>
          <w:sz w:val="24"/>
          <w:lang w:val="en-IE"/>
        </w:rPr>
        <w:t>Public Service Performance Report</w:t>
      </w:r>
      <w:r w:rsidRPr="00497DCF">
        <w:rPr>
          <w:sz w:val="24"/>
          <w:lang w:val="en-IE"/>
        </w:rPr>
        <w:t>.</w:t>
      </w:r>
    </w:p>
    <w:p w14:paraId="0D2E5CDC" w14:textId="77777777" w:rsidR="00057AC7" w:rsidRPr="00497DCF" w:rsidRDefault="00057AC7" w:rsidP="00816934">
      <w:pPr>
        <w:pStyle w:val="SingleTxtG"/>
        <w:numPr>
          <w:ilvl w:val="0"/>
          <w:numId w:val="48"/>
        </w:numPr>
        <w:spacing w:line="276" w:lineRule="auto"/>
        <w:ind w:left="851" w:right="141"/>
        <w:rPr>
          <w:sz w:val="24"/>
          <w:szCs w:val="24"/>
          <w:lang w:val="en-IE"/>
        </w:rPr>
      </w:pPr>
      <w:r w:rsidRPr="00497DCF">
        <w:rPr>
          <w:sz w:val="24"/>
          <w:lang w:val="en-IE"/>
        </w:rPr>
        <w:t xml:space="preserve">The development of the equality budgeting initiative in Ireland has been supported by an Expert Advisory Group and an Interdepartmental Group as well as an Equality Budgeting </w:t>
      </w:r>
      <w:r w:rsidRPr="00497DCF">
        <w:rPr>
          <w:sz w:val="24"/>
          <w:szCs w:val="24"/>
          <w:lang w:val="en-IE"/>
        </w:rPr>
        <w:t>Scan conducted by the OECD.</w:t>
      </w:r>
    </w:p>
    <w:p w14:paraId="0D2E5CDD"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IE"/>
        </w:rPr>
        <w:t>Ireland succe</w:t>
      </w:r>
      <w:r w:rsidRPr="00497DCF">
        <w:rPr>
          <w:sz w:val="24"/>
          <w:szCs w:val="24"/>
          <w:lang w:val="en-GB"/>
        </w:rPr>
        <w:t>ssfully applied to participate as a beneficiary authority in the European Commission’s Technical Support Instrument (TSI) 2022 flagship project on "Gender Mainstreaming in Public Policy and Budget Processes”. All beneficiary authorities (Portugal, Strasbourg, Germany, Greece, Ireland and Romania) participate in an umbrella module focused on the concepts involved and exchange of practice, followed by a second module tailored to each country’s requirements. The project aims to support training and capacity building in mainstreaming gender within the work of the civil service. The project began in September 2022 and Ireland’s project is to conclude in 2025.</w:t>
      </w:r>
    </w:p>
    <w:p w14:paraId="0D2E5CDE"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Section 42 of the Irish Human Rights and Equality Commission Act 2014 places a positive duty on public sector bodies to have regard to the need to eliminate discrimination, promote equality, and protect human rights, in their daily work.</w:t>
      </w:r>
    </w:p>
    <w:p w14:paraId="0D2E5CD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This Public Sector Equality and Human Rights Duty aims to embed equality and human rights in the centre of policy making, service provision and employment within the public sector in Ireland. In 2018, IHREC continued to support the implementation of the Duty through the development of practical guidance and resources for public bodies, and ongoing external awareness-raising across a wide range of public bodies and civil society organisations. The Commission undertook five pilot projects to support the development of an approach to implementing the Duty in different contexts. These pilot projects were put in place to bring forward sectorial learning on the Duty in practice, across diverse public sector organisations. The pilot projects have informed further practical guidance on the Duty, and the learning is captured through case studies to support other organisations during the early stage of implementation. </w:t>
      </w:r>
    </w:p>
    <w:p w14:paraId="0D2E5CE0" w14:textId="77777777" w:rsidR="00FF7DB8" w:rsidRPr="00497DCF" w:rsidRDefault="00FF7DB8" w:rsidP="009521C0">
      <w:pPr>
        <w:pStyle w:val="H4G"/>
        <w:spacing w:line="276" w:lineRule="auto"/>
        <w:ind w:left="851" w:right="141" w:hanging="425"/>
        <w:rPr>
          <w:sz w:val="24"/>
          <w:szCs w:val="24"/>
          <w:lang w:val="en-GB"/>
        </w:rPr>
      </w:pPr>
      <w:bookmarkStart w:id="155" w:name="_Toc17908586"/>
      <w:bookmarkStart w:id="156" w:name="OLE_LINK16"/>
      <w:bookmarkStart w:id="157" w:name="OLE_LINK17"/>
      <w:r w:rsidRPr="00497DCF">
        <w:rPr>
          <w:sz w:val="24"/>
          <w:szCs w:val="24"/>
          <w:lang w:val="en-GB"/>
        </w:rPr>
        <w:tab/>
        <w:t>National Strategy for Women and Girls</w:t>
      </w:r>
      <w:bookmarkEnd w:id="155"/>
    </w:p>
    <w:p w14:paraId="0D2E5CE1"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Gender equality has been promoted and advanced in Ireland under a whole-of-</w:t>
      </w:r>
      <w:r w:rsidR="000507F3" w:rsidRPr="00497DCF">
        <w:rPr>
          <w:sz w:val="24"/>
          <w:szCs w:val="24"/>
          <w:lang w:val="en-GB"/>
        </w:rPr>
        <w:t>G</w:t>
      </w:r>
      <w:r w:rsidRPr="00497DCF">
        <w:rPr>
          <w:sz w:val="24"/>
          <w:szCs w:val="24"/>
          <w:lang w:val="en-GB"/>
        </w:rPr>
        <w:t xml:space="preserve">overnment policy framework provided by the National Strategy for Women and Girls 2017-2020 (NSWG), which was extended, due to Covid-19, for a further year to end 2021. </w:t>
      </w:r>
    </w:p>
    <w:p w14:paraId="0D2E5CE2"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overall goal for the Strategy was "to change attitudes and practices preventing women's and girls' full participation in education, employment and public life, at all levels, and to improve services for women and girls, with priority given to the needs of those experiencing, or at risk of experiencing, the poorest outcomes". Among its high-level objectives, the Strategy aimed to ensure the visibility in society of women and girls, and ensure their equal and active citizenship, and to advance women in leadership at all levels.</w:t>
      </w:r>
    </w:p>
    <w:p w14:paraId="0D2E5CE3"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Programme for Government, “Securing Ireland’s Future” (2025), includes a commitment to develop and implement a new Strategy for Women and Girls.  A series of consultations have been held to gather insights from both the general public and representatives from civil society organisations to inform the development of the next National Strategy for Women and </w:t>
      </w:r>
      <w:r w:rsidRPr="00497DCF">
        <w:rPr>
          <w:sz w:val="24"/>
          <w:szCs w:val="24"/>
          <w:lang w:val="en-GB"/>
        </w:rPr>
        <w:lastRenderedPageBreak/>
        <w:t xml:space="preserve">Girls. The Department of </w:t>
      </w:r>
      <w:r w:rsidR="000507F3" w:rsidRPr="00497DCF">
        <w:rPr>
          <w:sz w:val="24"/>
          <w:szCs w:val="24"/>
          <w:lang w:val="en-GB"/>
        </w:rPr>
        <w:t xml:space="preserve">Children, Disability and </w:t>
      </w:r>
      <w:r w:rsidRPr="00497DCF">
        <w:rPr>
          <w:sz w:val="24"/>
          <w:szCs w:val="24"/>
          <w:lang w:val="en-GB"/>
        </w:rPr>
        <w:t>Equality, in coordination with a Youth Advisory Group, convened the National Youth Assembly on Gender Equality on September 24th, 2024. This assembly gathered 45 young delegates from across the country to address ongoing issues of gender inequality. The assembly was specifically designed to provide young people with an opportunity to discuss how gender inequality affects their lives, explore solutions, and make recommendations that could be integrated into national policy. An engagement event was hosted by the Department with the support of the National Women’s Council to mark International Women’s Day in March 2025. Initial findings from the consultations were presented to the stakeholders present followed by a prioritisation exercise to help identify areas of focus for the next National Strategy for Women and Girls.</w:t>
      </w:r>
    </w:p>
    <w:p w14:paraId="0D2E5CE4"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An Interdepartmental Committee has been formed to assist in the development of the new Strategy and provide guidance on objectives which are cross-departmental. It is anticipated that the Strategy’s Implementation Plans will be a co-design, with input from NGOs and women’s organisations </w:t>
      </w:r>
    </w:p>
    <w:p w14:paraId="0D2E5CE5" w14:textId="77777777" w:rsidR="00FF7DB8" w:rsidRPr="00497DCF" w:rsidRDefault="00FF7DB8" w:rsidP="0035320B">
      <w:pPr>
        <w:pStyle w:val="H4G"/>
        <w:spacing w:line="276" w:lineRule="auto"/>
        <w:ind w:left="851" w:right="141" w:hanging="425"/>
        <w:rPr>
          <w:sz w:val="24"/>
          <w:szCs w:val="24"/>
          <w:lang w:val="en-GB"/>
        </w:rPr>
      </w:pPr>
      <w:bookmarkStart w:id="158" w:name="_Toc17908587"/>
      <w:r w:rsidRPr="00497DCF">
        <w:rPr>
          <w:sz w:val="24"/>
          <w:szCs w:val="24"/>
          <w:lang w:val="en-GB"/>
        </w:rPr>
        <w:tab/>
        <w:t>Positive Action in the Workplace and Communities</w:t>
      </w:r>
      <w:bookmarkEnd w:id="158"/>
    </w:p>
    <w:p w14:paraId="0D2E5CE6"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Women Returning to the Workforce and Women’s Entrepreneurship Programme is a positive action programme for women, co-funded by the Government and the European Social Fund as part of the Programme for Employability, Inclusion and Learning (PEIL) 2014-2020, and under the Programme for Employment, Inclusion, Skills, and Training (EIST) 2021-2027. It aims to support a cohort of those women who are currently detached from the labour market (neither employed nor unemployed) in order to assist their return to the labour market.</w:t>
      </w:r>
    </w:p>
    <w:p w14:paraId="0D2E5CE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€11m was allocated for the funding of this programme over the period 2016-2022. Funds are distributed to operations following Open Calls for Proposals. The first projects under the two strands of this programme were selected following a Call for Proposals issued in 2016, and will run for three years.</w:t>
      </w:r>
    </w:p>
    <w:p w14:paraId="0D2E5CE8"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Under the Women’s Entrepreneurship Strand €1.2 million was allocated, with 4 projects being funded.</w:t>
      </w:r>
    </w:p>
    <w:p w14:paraId="0D2E5CE9"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Under the Programme for Employment,. Inclusion, Skills, and Training (EIST) 2021-2027, €5.5m will be allocated for both programs to run from 2025 until 2028 with an open call for proposals due to be held in September 2025.</w:t>
      </w:r>
    </w:p>
    <w:p w14:paraId="0D2E5CEA"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The Government also provides funding support to Women’s Collective Ireland (formerly the National Collective of Community-based Women’s Networks) to deliver a Women’s Equality and Development Programme to enhance the inclusion of women in communities. This funding has been provided since 2016 by the Department of Justice</w:t>
      </w:r>
      <w:r w:rsidR="000507F3" w:rsidRPr="00497DCF">
        <w:rPr>
          <w:sz w:val="24"/>
          <w:szCs w:val="24"/>
          <w:lang w:val="en-GB"/>
        </w:rPr>
        <w:t xml:space="preserve">, Home Affairs and Migration </w:t>
      </w:r>
      <w:r w:rsidRPr="00497DCF">
        <w:rPr>
          <w:sz w:val="24"/>
          <w:szCs w:val="24"/>
          <w:lang w:val="en-GB"/>
        </w:rPr>
        <w:t>and amounted to 1.56m in 2021, 1.73m in 2022, 1.9m in 2023, 2m in 2024 and 2.12m in 2025. The Women’s Collective Ireland was established as a national organisation in 2002 focusing on women’s community development.</w:t>
      </w:r>
    </w:p>
    <w:p w14:paraId="0D2E5CEB" w14:textId="77777777" w:rsidR="00FF7DB8" w:rsidRPr="00497DCF" w:rsidRDefault="00FF7DB8" w:rsidP="009521C0">
      <w:pPr>
        <w:pStyle w:val="H4G"/>
        <w:spacing w:line="276" w:lineRule="auto"/>
        <w:ind w:left="851" w:right="141" w:hanging="425"/>
        <w:rPr>
          <w:sz w:val="24"/>
          <w:szCs w:val="24"/>
          <w:lang w:val="en-GB"/>
        </w:rPr>
      </w:pPr>
      <w:bookmarkStart w:id="159" w:name="_Toc17908588"/>
      <w:bookmarkEnd w:id="156"/>
      <w:bookmarkEnd w:id="157"/>
      <w:r w:rsidRPr="00497DCF">
        <w:rPr>
          <w:sz w:val="24"/>
          <w:szCs w:val="24"/>
          <w:lang w:val="en-GB" w:eastAsia="en-GB"/>
        </w:rPr>
        <w:tab/>
        <w:t xml:space="preserve">Prevention of Domestic, </w:t>
      </w:r>
      <w:r w:rsidRPr="00497DCF">
        <w:rPr>
          <w:sz w:val="24"/>
          <w:szCs w:val="24"/>
          <w:lang w:val="en-GB"/>
        </w:rPr>
        <w:t>Sexual</w:t>
      </w:r>
      <w:r w:rsidRPr="00497DCF">
        <w:rPr>
          <w:sz w:val="24"/>
          <w:szCs w:val="24"/>
          <w:lang w:val="en-GB" w:eastAsia="en-GB"/>
        </w:rPr>
        <w:t xml:space="preserve"> and Gender-based Violence</w:t>
      </w:r>
      <w:bookmarkEnd w:id="159"/>
    </w:p>
    <w:p w14:paraId="0D2E5CEC"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Department of Justice, Home Affairs and Migration is mandated by Government since June 2007 to provide the State's response to domestic, sexual, and gender-based violence </w:t>
      </w:r>
      <w:r w:rsidRPr="00497DCF">
        <w:rPr>
          <w:sz w:val="24"/>
          <w:szCs w:val="24"/>
          <w:lang w:val="en-GB"/>
        </w:rPr>
        <w:lastRenderedPageBreak/>
        <w:t xml:space="preserve">(DSGBV), all of which affect women disproportionately. The </w:t>
      </w:r>
      <w:r w:rsidR="000507F3" w:rsidRPr="00497DCF">
        <w:rPr>
          <w:sz w:val="24"/>
          <w:szCs w:val="24"/>
          <w:lang w:val="en-GB"/>
        </w:rPr>
        <w:t xml:space="preserve">enactment </w:t>
      </w:r>
      <w:r w:rsidRPr="00497DCF">
        <w:rPr>
          <w:sz w:val="24"/>
          <w:szCs w:val="24"/>
          <w:lang w:val="en-GB"/>
        </w:rPr>
        <w:t xml:space="preserve">of the Domestic Violence Act 2018 was a key marker which enabled Ireland to ratify the Istanbul Convention. </w:t>
      </w:r>
    </w:p>
    <w:p w14:paraId="0D2E5CED"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To build on the progress that was underway under previous DSGBV strategies and legislative reform, the Third National Strategy on Domestic, Sexual and Gender Based Violence 2022-2026 was published in June 2022. It is a whole-of -</w:t>
      </w:r>
      <w:r w:rsidR="000507F3" w:rsidRPr="00497DCF">
        <w:rPr>
          <w:sz w:val="24"/>
          <w:szCs w:val="24"/>
          <w:lang w:val="en-GB"/>
        </w:rPr>
        <w:t xml:space="preserve">Government </w:t>
      </w:r>
      <w:r w:rsidRPr="00497DCF">
        <w:rPr>
          <w:sz w:val="24"/>
          <w:szCs w:val="24"/>
          <w:lang w:val="en-GB"/>
        </w:rPr>
        <w:t xml:space="preserve">strategy to combat DSGBV and is considered Ireland’s most ambitious strategy to date. The overarching purpose of the Strategy is that of zero tolerance in Irish society for DSGBV, delivering an enhanced understanding of the root causes and impacts of DSGBV across society, ensuring significant and ongoing reduction in the incidence of DSGBV and supporting changes in behaviour. A central element of the Strategy was the establishment of a statutory agency to work in collaboration with the NGO and DSGBV services sector to ensure that the best possible services are in place to meet the needs of victims and survivors. An Ghníomhaireacht um Fhoréigean Baile, Gnéasach agus Inscnebhunaithe, or Cuan, was established </w:t>
      </w:r>
      <w:r w:rsidR="000507F3" w:rsidRPr="00497DCF">
        <w:rPr>
          <w:sz w:val="24"/>
          <w:szCs w:val="24"/>
          <w:lang w:val="en-GB"/>
        </w:rPr>
        <w:t>by</w:t>
      </w:r>
      <w:r w:rsidRPr="00497DCF">
        <w:rPr>
          <w:sz w:val="24"/>
          <w:szCs w:val="24"/>
          <w:lang w:val="en-GB"/>
        </w:rPr>
        <w:t xml:space="preserve"> the Domestic, Sexual and Gender-Based Violence Agency Act 2023, which sets out a range of statutory functions for Cuan.</w:t>
      </w:r>
    </w:p>
    <w:p w14:paraId="0D2E5CEE" w14:textId="77777777" w:rsidR="00FF7DB8" w:rsidRPr="00497DCF" w:rsidRDefault="00EF5E4A" w:rsidP="009521C0">
      <w:pPr>
        <w:pStyle w:val="H4G"/>
        <w:spacing w:line="276" w:lineRule="auto"/>
        <w:ind w:left="851" w:right="141" w:hanging="425"/>
        <w:rPr>
          <w:sz w:val="24"/>
          <w:szCs w:val="24"/>
          <w:lang w:val="en-GB"/>
        </w:rPr>
      </w:pPr>
      <w:bookmarkStart w:id="160" w:name="_Toc17908589"/>
      <w:r w:rsidRPr="00497DCF">
        <w:rPr>
          <w:sz w:val="24"/>
          <w:szCs w:val="24"/>
          <w:lang w:val="en-GB"/>
        </w:rPr>
        <w:tab/>
      </w:r>
      <w:r w:rsidR="00FF7DB8" w:rsidRPr="00497DCF">
        <w:rPr>
          <w:sz w:val="24"/>
          <w:szCs w:val="24"/>
          <w:lang w:val="en-GB"/>
        </w:rPr>
        <w:t xml:space="preserve">Support to the </w:t>
      </w:r>
      <w:r w:rsidR="00FF7DB8" w:rsidRPr="00497DCF">
        <w:rPr>
          <w:sz w:val="24"/>
          <w:szCs w:val="24"/>
          <w:lang w:val="en-GB" w:eastAsia="en-GB"/>
        </w:rPr>
        <w:t>National</w:t>
      </w:r>
      <w:r w:rsidR="00FF7DB8" w:rsidRPr="00497DCF">
        <w:rPr>
          <w:sz w:val="24"/>
          <w:szCs w:val="24"/>
          <w:lang w:val="en-GB"/>
        </w:rPr>
        <w:t xml:space="preserve"> Women’s Council of Ireland</w:t>
      </w:r>
      <w:bookmarkEnd w:id="160"/>
      <w:r w:rsidR="00FF7DB8" w:rsidRPr="00497DCF">
        <w:rPr>
          <w:sz w:val="24"/>
          <w:szCs w:val="24"/>
          <w:lang w:val="en-GB"/>
        </w:rPr>
        <w:t xml:space="preserve">  </w:t>
      </w:r>
    </w:p>
    <w:p w14:paraId="0D2E5CEF"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 xml:space="preserve">The Government provides core funding to the National Women’s Council of Ireland (NWCI), in recognition of its roles as a representative body which puts forward women’s concerns and perspectives. In 2024, this funding amounted to €678,000 and in 2025, amounted to €720,000. The Department </w:t>
      </w:r>
      <w:r w:rsidR="000507F3" w:rsidRPr="00497DCF">
        <w:rPr>
          <w:sz w:val="24"/>
          <w:szCs w:val="24"/>
          <w:lang w:val="en-GB"/>
        </w:rPr>
        <w:t xml:space="preserve">of Children, Disability and Equality </w:t>
      </w:r>
      <w:r w:rsidRPr="00497DCF">
        <w:rPr>
          <w:sz w:val="24"/>
          <w:szCs w:val="24"/>
          <w:lang w:val="en-GB"/>
        </w:rPr>
        <w:t>also supports the National Women’s Council to attend the UN Commission on the Status of Women, as part of the Irish delegation, in March each year with a separate small grant.</w:t>
      </w:r>
    </w:p>
    <w:p w14:paraId="0D2E5CF0"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While it is independent of Government on policy issues, answerable only to its own elected executive committee and members, the NWCI's Government funding stems from the recommendation made in 1992 to the then Government: that the NWCI would provide women’s organizations at local regional and national level with a forum in which women’s views, opinions, experience and perspectives can be shared and developed; that through its work at national level, the NWCI would bring such views and perspectives to bear on policy and decision-making, while at the same time encourage and support the work of its affiliates and other women's groups to work locally and regionally; and develop leadership and developmental programmes for women's groups around the country. In addition to its developmental role, the NWCI is recognized as an informed and constructive contributor to the implementation and review of policy initiatives and its leaders interact frequently with senior politicians and policymakers.</w:t>
      </w:r>
    </w:p>
    <w:p w14:paraId="0D2E5CF1" w14:textId="77777777" w:rsidR="00FF7DB8" w:rsidRPr="00497DCF" w:rsidRDefault="00EF5E4A" w:rsidP="009521C0">
      <w:pPr>
        <w:pStyle w:val="H4G"/>
        <w:spacing w:line="276" w:lineRule="auto"/>
        <w:ind w:left="851" w:right="141" w:hanging="425"/>
        <w:rPr>
          <w:sz w:val="24"/>
          <w:szCs w:val="24"/>
          <w:lang w:val="en-GB"/>
        </w:rPr>
      </w:pPr>
      <w:bookmarkStart w:id="161" w:name="_Toc17908590"/>
      <w:r w:rsidRPr="00497DCF">
        <w:rPr>
          <w:sz w:val="24"/>
          <w:szCs w:val="24"/>
          <w:lang w:val="en-GB"/>
        </w:rPr>
        <w:tab/>
      </w:r>
      <w:r w:rsidR="00FF7DB8" w:rsidRPr="00497DCF">
        <w:rPr>
          <w:sz w:val="24"/>
          <w:szCs w:val="24"/>
          <w:lang w:val="en-GB"/>
        </w:rPr>
        <w:t xml:space="preserve">Women’s representation on </w:t>
      </w:r>
      <w:r w:rsidR="00FF7DB8" w:rsidRPr="00497DCF">
        <w:rPr>
          <w:sz w:val="24"/>
          <w:szCs w:val="24"/>
          <w:lang w:val="en-GB" w:eastAsia="en-GB"/>
        </w:rPr>
        <w:t>State</w:t>
      </w:r>
      <w:r w:rsidR="00FF7DB8" w:rsidRPr="00497DCF">
        <w:rPr>
          <w:sz w:val="24"/>
          <w:szCs w:val="24"/>
          <w:lang w:val="en-GB"/>
        </w:rPr>
        <w:t xml:space="preserve"> Boards</w:t>
      </w:r>
      <w:bookmarkEnd w:id="161"/>
    </w:p>
    <w:p w14:paraId="0D2E5CF2" w14:textId="77777777" w:rsidR="00C07BEB" w:rsidRPr="00497DCF" w:rsidRDefault="00C07BEB" w:rsidP="00C07BEB">
      <w:pPr>
        <w:pStyle w:val="SingleTxtG"/>
        <w:numPr>
          <w:ilvl w:val="0"/>
          <w:numId w:val="48"/>
        </w:numPr>
        <w:spacing w:line="276" w:lineRule="auto"/>
        <w:ind w:left="851" w:right="141"/>
        <w:rPr>
          <w:sz w:val="24"/>
          <w:szCs w:val="24"/>
          <w:lang w:val="en-GB"/>
        </w:rPr>
      </w:pPr>
      <w:r w:rsidRPr="00497DCF">
        <w:rPr>
          <w:sz w:val="24"/>
          <w:szCs w:val="24"/>
          <w:lang w:val="en-GB"/>
        </w:rPr>
        <w:t xml:space="preserve">The 2025 Programme for Government – </w:t>
      </w:r>
      <w:r w:rsidRPr="00497DCF">
        <w:rPr>
          <w:i/>
          <w:iCs/>
          <w:sz w:val="24"/>
          <w:szCs w:val="24"/>
          <w:lang w:val="en-GB"/>
        </w:rPr>
        <w:t>Securing Ireland’s Future</w:t>
      </w:r>
      <w:r w:rsidRPr="00497DCF">
        <w:rPr>
          <w:sz w:val="24"/>
          <w:szCs w:val="24"/>
          <w:lang w:val="en-GB"/>
        </w:rPr>
        <w:t xml:space="preserve"> restates the Government commitment to increasing gender balance on State Boards.</w:t>
      </w:r>
    </w:p>
    <w:p w14:paraId="0D2E5CF3" w14:textId="77777777" w:rsidR="00C07BEB" w:rsidRPr="00497DCF" w:rsidRDefault="00C07BEB" w:rsidP="00C07BEB">
      <w:pPr>
        <w:pStyle w:val="SingleTxtG"/>
        <w:numPr>
          <w:ilvl w:val="0"/>
          <w:numId w:val="48"/>
        </w:numPr>
        <w:spacing w:line="276" w:lineRule="auto"/>
        <w:ind w:left="851" w:right="141"/>
        <w:rPr>
          <w:sz w:val="24"/>
          <w:szCs w:val="24"/>
          <w:lang w:val="en-GB"/>
        </w:rPr>
      </w:pPr>
      <w:r w:rsidRPr="00497DCF">
        <w:rPr>
          <w:sz w:val="24"/>
          <w:szCs w:val="24"/>
          <w:lang w:val="en-GB"/>
        </w:rPr>
        <w:t xml:space="preserve">Significant changes were made between 2011 and 2014 to the system for State Board appointments with a view to promoting wider access to opportunities on State Boards and greater transparency in appointments. </w:t>
      </w:r>
      <w:r w:rsidRPr="00497DCF">
        <w:rPr>
          <w:sz w:val="24"/>
          <w:lang w:val="en-IE"/>
        </w:rPr>
        <w:t xml:space="preserve"> </w:t>
      </w:r>
      <w:r w:rsidRPr="00497DCF">
        <w:rPr>
          <w:sz w:val="24"/>
          <w:szCs w:val="24"/>
          <w:lang w:val="en-GB"/>
        </w:rPr>
        <w:t xml:space="preserve">In 2024, for boards where the Minister makes the board </w:t>
      </w:r>
      <w:r w:rsidRPr="00497DCF">
        <w:rPr>
          <w:sz w:val="24"/>
          <w:szCs w:val="24"/>
          <w:lang w:val="en-GB"/>
        </w:rPr>
        <w:lastRenderedPageBreak/>
        <w:t>appointments, women accounted for 39.5% of applications received, 44.7% of applicants assessed as suitable, and 52.6% of board members appointed through this process.</w:t>
      </w:r>
    </w:p>
    <w:p w14:paraId="0D2E5CF4" w14:textId="77777777" w:rsidR="00C07BEB" w:rsidRPr="00497DCF" w:rsidRDefault="00C07BEB" w:rsidP="00C07BEB">
      <w:pPr>
        <w:pStyle w:val="SingleTxtG"/>
        <w:numPr>
          <w:ilvl w:val="0"/>
          <w:numId w:val="48"/>
        </w:numPr>
        <w:spacing w:line="276" w:lineRule="auto"/>
        <w:ind w:left="851" w:right="141"/>
        <w:rPr>
          <w:sz w:val="24"/>
          <w:szCs w:val="24"/>
          <w:lang w:val="en-GB"/>
        </w:rPr>
      </w:pPr>
      <w:r w:rsidRPr="00497DCF">
        <w:rPr>
          <w:sz w:val="24"/>
          <w:szCs w:val="24"/>
          <w:lang w:val="en-GB"/>
        </w:rPr>
        <w:t>The following are the key statistics in relation to membership of State Boards serving in December 2024 where the board composition is greater than 3 and where the Minister makes the board appointments:</w:t>
      </w:r>
    </w:p>
    <w:p w14:paraId="0D2E5CF5" w14:textId="77777777" w:rsidR="00C07BEB" w:rsidRPr="00497DCF" w:rsidRDefault="00C07BEB" w:rsidP="00C07BEB">
      <w:pPr>
        <w:pStyle w:val="SingleTxtG"/>
        <w:numPr>
          <w:ilvl w:val="0"/>
          <w:numId w:val="63"/>
        </w:numPr>
        <w:spacing w:line="276" w:lineRule="auto"/>
        <w:ind w:right="141"/>
        <w:rPr>
          <w:sz w:val="24"/>
          <w:szCs w:val="24"/>
          <w:lang w:val="en-GB"/>
        </w:rPr>
      </w:pPr>
      <w:r w:rsidRPr="00497DCF">
        <w:rPr>
          <w:sz w:val="24"/>
          <w:szCs w:val="24"/>
          <w:lang w:val="en-GB"/>
        </w:rPr>
        <w:t>57.7% of boards were meeting the goal of at least 40% male and female members.</w:t>
      </w:r>
    </w:p>
    <w:p w14:paraId="0D2E5CF6" w14:textId="77777777" w:rsidR="00C07BEB" w:rsidRPr="00497DCF" w:rsidRDefault="00C07BEB" w:rsidP="00C07BEB">
      <w:pPr>
        <w:pStyle w:val="SingleTxtG"/>
        <w:numPr>
          <w:ilvl w:val="0"/>
          <w:numId w:val="63"/>
        </w:numPr>
        <w:spacing w:line="276" w:lineRule="auto"/>
        <w:ind w:right="142"/>
        <w:rPr>
          <w:sz w:val="24"/>
          <w:szCs w:val="24"/>
          <w:lang w:val="en-GB"/>
        </w:rPr>
      </w:pPr>
      <w:r w:rsidRPr="00497DCF">
        <w:rPr>
          <w:sz w:val="24"/>
          <w:szCs w:val="24"/>
          <w:lang w:val="en-GB"/>
        </w:rPr>
        <w:t>The average gender balance on State Boards was 49.5% female and 50.4% male; and</w:t>
      </w:r>
    </w:p>
    <w:p w14:paraId="0D2E5CF7" w14:textId="77777777" w:rsidR="00C07BEB" w:rsidRPr="00497DCF" w:rsidRDefault="00C07BEB" w:rsidP="00C07BEB">
      <w:pPr>
        <w:pStyle w:val="SingleTxtG"/>
        <w:numPr>
          <w:ilvl w:val="0"/>
          <w:numId w:val="63"/>
        </w:numPr>
        <w:spacing w:line="276" w:lineRule="auto"/>
        <w:ind w:right="142"/>
        <w:rPr>
          <w:sz w:val="24"/>
          <w:szCs w:val="24"/>
          <w:lang w:val="en-GB"/>
        </w:rPr>
      </w:pPr>
      <w:r w:rsidRPr="00497DCF">
        <w:rPr>
          <w:sz w:val="24"/>
          <w:szCs w:val="24"/>
          <w:lang w:val="en-GB"/>
        </w:rPr>
        <w:t>The gender breakdown of chairpersons of State Boards was 37% female and 63% male.</w:t>
      </w:r>
    </w:p>
    <w:p w14:paraId="0D2E5CF8" w14:textId="77777777" w:rsidR="003D749F" w:rsidRPr="00497DCF" w:rsidRDefault="003D749F" w:rsidP="003D749F">
      <w:pPr>
        <w:pStyle w:val="SingleTxtG"/>
        <w:spacing w:line="276" w:lineRule="auto"/>
        <w:ind w:left="426" w:right="141"/>
        <w:rPr>
          <w:i/>
          <w:sz w:val="24"/>
          <w:szCs w:val="24"/>
          <w:lang w:val="en-GB"/>
        </w:rPr>
      </w:pPr>
    </w:p>
    <w:p w14:paraId="0D2E5CF9" w14:textId="77777777" w:rsidR="001F47D6" w:rsidRPr="00497DCF" w:rsidRDefault="001F47D6" w:rsidP="003D749F">
      <w:pPr>
        <w:pStyle w:val="SingleTxtG"/>
        <w:spacing w:line="276" w:lineRule="auto"/>
        <w:ind w:left="426" w:right="141"/>
        <w:rPr>
          <w:i/>
          <w:sz w:val="24"/>
          <w:szCs w:val="24"/>
          <w:lang w:val="en-GB"/>
        </w:rPr>
      </w:pPr>
    </w:p>
    <w:p w14:paraId="0D2E5CFA" w14:textId="77777777" w:rsidR="001F47D6" w:rsidRPr="00497DCF" w:rsidRDefault="001F47D6" w:rsidP="003D749F">
      <w:pPr>
        <w:pStyle w:val="SingleTxtG"/>
        <w:spacing w:line="276" w:lineRule="auto"/>
        <w:ind w:left="426" w:right="141"/>
        <w:rPr>
          <w:i/>
          <w:sz w:val="24"/>
          <w:szCs w:val="24"/>
          <w:lang w:val="en-GB"/>
        </w:rPr>
      </w:pPr>
    </w:p>
    <w:p w14:paraId="0D2E5CFB" w14:textId="77777777" w:rsidR="00FF7DB8" w:rsidRPr="00497DCF" w:rsidRDefault="00FF7DB8" w:rsidP="003D749F">
      <w:pPr>
        <w:pStyle w:val="SingleTxtG"/>
        <w:spacing w:line="276" w:lineRule="auto"/>
        <w:ind w:left="426" w:right="141"/>
        <w:rPr>
          <w:sz w:val="24"/>
          <w:szCs w:val="24"/>
          <w:lang w:val="en-GB"/>
        </w:rPr>
      </w:pPr>
      <w:r w:rsidRPr="00497DCF">
        <w:rPr>
          <w:i/>
          <w:sz w:val="24"/>
          <w:szCs w:val="24"/>
        </w:rPr>
        <w:t xml:space="preserve">National </w:t>
      </w:r>
      <w:r w:rsidRPr="00497DCF">
        <w:rPr>
          <w:i/>
          <w:sz w:val="24"/>
          <w:szCs w:val="24"/>
          <w:lang w:val="en-GB"/>
        </w:rPr>
        <w:t>Action Plan Against Racis</w:t>
      </w:r>
      <w:r w:rsidR="001F47D6" w:rsidRPr="00497DCF">
        <w:rPr>
          <w:i/>
          <w:sz w:val="24"/>
          <w:szCs w:val="24"/>
          <w:lang w:val="en-GB"/>
        </w:rPr>
        <w:t>m</w:t>
      </w:r>
    </w:p>
    <w:p w14:paraId="0D2E5CFC" w14:textId="77777777" w:rsidR="00420EF7" w:rsidRPr="00497DCF" w:rsidRDefault="00FF7DB8" w:rsidP="00816934">
      <w:pPr>
        <w:pStyle w:val="SingleTxtG"/>
        <w:numPr>
          <w:ilvl w:val="0"/>
          <w:numId w:val="48"/>
        </w:numPr>
        <w:spacing w:line="276" w:lineRule="auto"/>
        <w:ind w:left="851" w:right="141"/>
        <w:rPr>
          <w:sz w:val="24"/>
          <w:szCs w:val="24"/>
          <w:lang w:val="en-IE"/>
        </w:rPr>
      </w:pPr>
      <w:r w:rsidRPr="00497DCF">
        <w:rPr>
          <w:sz w:val="24"/>
          <w:szCs w:val="24"/>
          <w:lang w:val="en-GB"/>
        </w:rPr>
        <w:t>The</w:t>
      </w:r>
      <w:r w:rsidRPr="00497DCF">
        <w:rPr>
          <w:sz w:val="24"/>
          <w:szCs w:val="24"/>
          <w:lang w:val="en-IE"/>
        </w:rPr>
        <w:t xml:space="preserve"> Anti-Racism Committee’s National Action Plan Against Racism (NAPAR) was submitted to the Government of Ireland in March 2023 and launched on 21 March 2023, the UN International Day for the Elimination of Racial Discrimination. </w:t>
      </w:r>
      <w:r w:rsidRPr="00497DCF">
        <w:rPr>
          <w:rFonts w:eastAsia="Calibri" w:cstheme="minorHAnsi"/>
          <w:iCs/>
          <w:color w:val="000000" w:themeColor="text1"/>
          <w:sz w:val="24"/>
          <w:szCs w:val="24"/>
          <w:lang w:val="en-IE"/>
          <w14:ligatures w14:val="standardContextual"/>
        </w:rPr>
        <w:t xml:space="preserve">The plan will be implemented during the five-year period of 2023-2027. </w:t>
      </w:r>
      <w:r w:rsidRPr="00497DCF">
        <w:rPr>
          <w:sz w:val="24"/>
          <w:szCs w:val="24"/>
          <w:lang w:val="en-IE"/>
        </w:rPr>
        <w:t>The NAPAR represents a national level, State-led, co-ordinated approach to eliminating racism in all its forms in Ireland. This includes antisemitism, Islamophobia, racism that impacts the Traveller and Roma people and communities, and racism affecting people of African Descent. Ireland is taking a broad approach to this issue, by considering all facets of racism in its National Action Plan Against Racism.</w:t>
      </w:r>
    </w:p>
    <w:p w14:paraId="0D2E5CFD" w14:textId="77777777" w:rsidR="00420EF7" w:rsidRPr="00497DCF" w:rsidRDefault="00FF7DB8" w:rsidP="00816934">
      <w:pPr>
        <w:pStyle w:val="SingleTxtG"/>
        <w:numPr>
          <w:ilvl w:val="0"/>
          <w:numId w:val="48"/>
        </w:numPr>
        <w:spacing w:line="276" w:lineRule="auto"/>
        <w:ind w:left="851" w:right="141"/>
        <w:rPr>
          <w:sz w:val="24"/>
          <w:szCs w:val="24"/>
          <w:lang w:val="en-IE"/>
        </w:rPr>
      </w:pPr>
      <w:r w:rsidRPr="00497DCF">
        <w:rPr>
          <w:sz w:val="24"/>
          <w:szCs w:val="24"/>
          <w:lang w:val="en-IE"/>
        </w:rPr>
        <w:t xml:space="preserve">The actions in the plan are not specifically focused on any particular group affected by racism or discrimination in Ireland; rather, they relate to a wide variety of groups. It is hoped that the actions will have a significant positive impact on all minority ethnic communities and faith-based groups, including the Jewish and Islamic communities, in Ireland. The plan is part of Ireland’s response to the UN’s call for global action to eliminate racism, and part of the wider effort to tackle racism and its impacts across the European Union. </w:t>
      </w:r>
    </w:p>
    <w:p w14:paraId="0D2E5CFE" w14:textId="77777777" w:rsidR="000A3108" w:rsidRPr="00497DCF" w:rsidRDefault="00FF7DB8" w:rsidP="00816934">
      <w:pPr>
        <w:pStyle w:val="SingleTxtG"/>
        <w:numPr>
          <w:ilvl w:val="0"/>
          <w:numId w:val="48"/>
        </w:numPr>
        <w:spacing w:line="276" w:lineRule="auto"/>
        <w:ind w:left="851" w:right="141"/>
        <w:rPr>
          <w:sz w:val="24"/>
          <w:szCs w:val="24"/>
          <w:lang w:val="en-IE"/>
        </w:rPr>
      </w:pPr>
      <w:r w:rsidRPr="00497DCF">
        <w:rPr>
          <w:sz w:val="24"/>
          <w:szCs w:val="24"/>
          <w:lang w:val="en-IE"/>
        </w:rPr>
        <w:t>The</w:t>
      </w:r>
      <w:r w:rsidRPr="00497DCF">
        <w:rPr>
          <w:rFonts w:eastAsia="Calibri" w:cstheme="minorHAnsi"/>
          <w:iCs/>
          <w:color w:val="000000" w:themeColor="text1"/>
          <w:sz w:val="24"/>
          <w:szCs w:val="24"/>
          <w:lang w:val="en-IE"/>
          <w14:ligatures w14:val="standardContextual"/>
        </w:rPr>
        <w:t xml:space="preserve"> plan acknowledges the intersectionality between racism and all other forms of oppression, including oppression experienced by people based on gender, socio-economic circumstances, disability, sexuality, religious beliefs and gender identity. Recognising that different groups experience dimensions of racism differently, how actions are implemented may vary depending on this intersectionality. In particular, the Committee called out the differential impact on women, and advised that all implementation and monitoring data for the plan should be disaggregated by gender as well as ethnicity.</w:t>
      </w:r>
    </w:p>
    <w:p w14:paraId="0D2E5CFF" w14:textId="77777777" w:rsidR="000A3108" w:rsidRPr="00497DCF" w:rsidRDefault="000A3108" w:rsidP="00816934">
      <w:pPr>
        <w:pStyle w:val="SingleTxtG"/>
        <w:numPr>
          <w:ilvl w:val="0"/>
          <w:numId w:val="48"/>
        </w:numPr>
        <w:spacing w:line="276" w:lineRule="auto"/>
        <w:ind w:left="851" w:right="141"/>
        <w:rPr>
          <w:rFonts w:eastAsia="Calibri" w:cstheme="minorHAnsi"/>
          <w:iCs/>
          <w:color w:val="000000" w:themeColor="text1"/>
          <w:sz w:val="24"/>
          <w:szCs w:val="24"/>
          <w:lang w:val="en-IE"/>
          <w14:ligatures w14:val="standardContextual"/>
        </w:rPr>
      </w:pPr>
      <w:r w:rsidRPr="00497DCF">
        <w:rPr>
          <w:sz w:val="24"/>
          <w:szCs w:val="24"/>
          <w:lang w:val="en-IE"/>
        </w:rPr>
        <w:t xml:space="preserve">The plan has a strong focus on education. The Department will continue to progress the actions to strengthen inclusion and anti-racism at all levels of the education system, which includes measures to address ethnic differentials (enrolment, retention, attendance, outcomes) for </w:t>
      </w:r>
      <w:r w:rsidRPr="00497DCF">
        <w:rPr>
          <w:rFonts w:eastAsia="Calibri" w:cstheme="minorHAnsi"/>
          <w:iCs/>
          <w:color w:val="000000" w:themeColor="text1"/>
          <w:sz w:val="24"/>
          <w:szCs w:val="24"/>
          <w:lang w:val="en-IE"/>
          <w14:ligatures w14:val="standardContextual"/>
        </w:rPr>
        <w:t xml:space="preserve">groups experiencing racism. </w:t>
      </w:r>
    </w:p>
    <w:p w14:paraId="0D2E5D00" w14:textId="77777777" w:rsidR="003D749F" w:rsidRPr="00497DCF" w:rsidRDefault="00FF7DB8" w:rsidP="00816934">
      <w:pPr>
        <w:pStyle w:val="SingleTxtG"/>
        <w:numPr>
          <w:ilvl w:val="0"/>
          <w:numId w:val="48"/>
        </w:numPr>
        <w:spacing w:line="276" w:lineRule="auto"/>
        <w:ind w:left="851" w:right="141"/>
        <w:rPr>
          <w:sz w:val="24"/>
          <w:szCs w:val="24"/>
          <w:lang w:val="en-IE"/>
        </w:rPr>
      </w:pPr>
      <w:r w:rsidRPr="00497DCF">
        <w:rPr>
          <w:rFonts w:eastAsia="Calibri" w:cstheme="minorHAnsi"/>
          <w:iCs/>
          <w:color w:val="000000" w:themeColor="text1"/>
          <w:sz w:val="24"/>
          <w:szCs w:val="24"/>
          <w:lang w:val="en-IE"/>
          <w14:ligatures w14:val="standardContextual"/>
        </w:rPr>
        <w:t>On July 2nd</w:t>
      </w:r>
      <w:r w:rsidRPr="00497DCF">
        <w:rPr>
          <w:rFonts w:cstheme="minorHAnsi"/>
          <w:sz w:val="24"/>
          <w:szCs w:val="24"/>
          <w:lang w:val="en-IE"/>
        </w:rPr>
        <w:t xml:space="preserve"> 2024 the</w:t>
      </w:r>
      <w:r w:rsidR="000A3108" w:rsidRPr="00497DCF">
        <w:rPr>
          <w:rFonts w:cstheme="minorHAnsi"/>
          <w:sz w:val="24"/>
          <w:szCs w:val="24"/>
          <w:lang w:val="en-IE"/>
        </w:rPr>
        <w:t xml:space="preserve"> </w:t>
      </w:r>
      <w:r w:rsidR="000507F3" w:rsidRPr="00497DCF">
        <w:rPr>
          <w:rFonts w:cstheme="minorHAnsi"/>
          <w:sz w:val="24"/>
          <w:szCs w:val="24"/>
          <w:lang w:val="en-IE"/>
        </w:rPr>
        <w:t xml:space="preserve">then </w:t>
      </w:r>
      <w:r w:rsidRPr="00497DCF">
        <w:rPr>
          <w:rFonts w:cstheme="minorHAnsi"/>
          <w:sz w:val="24"/>
          <w:szCs w:val="24"/>
          <w:lang w:val="en-IE"/>
        </w:rPr>
        <w:t xml:space="preserve">Minister of State for Community Development, Integration and Charities announced the appointment of Dr Ebun Joseph as the National Action Plan Against </w:t>
      </w:r>
      <w:r w:rsidRPr="00497DCF">
        <w:rPr>
          <w:rFonts w:cstheme="minorHAnsi"/>
          <w:sz w:val="24"/>
          <w:szCs w:val="24"/>
          <w:lang w:val="en-IE"/>
        </w:rPr>
        <w:lastRenderedPageBreak/>
        <w:t>Racism Special Rapporteur.</w:t>
      </w:r>
      <w:r w:rsidRPr="00497DCF">
        <w:rPr>
          <w:rFonts w:eastAsia="Cambria" w:cstheme="minorHAnsi"/>
          <w:sz w:val="24"/>
          <w:szCs w:val="24"/>
          <w:lang w:val="en-IE"/>
        </w:rPr>
        <w:t xml:space="preserve"> In her role as Special Rapporteur, Dr Joseph will monitor progress towards the objectives of the NAPAR. The Special Rapporteur may also consider matters pertaining to racial equality more broadly, and will have the authority to request information and data from public bodies to support them in carrying out the role. </w:t>
      </w:r>
    </w:p>
    <w:p w14:paraId="0D2E5D01" w14:textId="77777777" w:rsidR="00FF7DB8" w:rsidRPr="00497DCF" w:rsidRDefault="00FF7DB8" w:rsidP="00816934">
      <w:pPr>
        <w:pStyle w:val="SingleTxtG"/>
        <w:numPr>
          <w:ilvl w:val="0"/>
          <w:numId w:val="48"/>
        </w:numPr>
        <w:spacing w:line="276" w:lineRule="auto"/>
        <w:ind w:left="851" w:right="141"/>
        <w:rPr>
          <w:sz w:val="24"/>
          <w:szCs w:val="24"/>
          <w:lang w:val="en-IE"/>
        </w:rPr>
      </w:pPr>
      <w:r w:rsidRPr="00497DCF">
        <w:rPr>
          <w:rFonts w:cstheme="minorHAnsi"/>
          <w:sz w:val="24"/>
          <w:szCs w:val="24"/>
          <w:lang w:val="en-IE"/>
        </w:rPr>
        <w:t xml:space="preserve">In conjunction with the announcement of the Special Rapporteur appointment, the Minister also announced the establishment of the Advisory Committee on Racism and Racial Equality, with membership from a cross section of society. The NAPAR proposes actions to help make Ireland a place in which the impacts of racism are fully acknowledged and actively addressed. This Committee is tasked with monitoring and helping to progress the implementation of the NAPAR. </w:t>
      </w:r>
      <w:r w:rsidRPr="00497DCF">
        <w:rPr>
          <w:rFonts w:eastAsia="Cambria" w:cstheme="minorHAnsi"/>
          <w:sz w:val="24"/>
          <w:szCs w:val="24"/>
          <w:lang w:val="en-IE"/>
        </w:rPr>
        <w:t xml:space="preserve">The Special Rapporteur, Dr Ebun Joseph will chair the Advisory Committee. </w:t>
      </w:r>
    </w:p>
    <w:p w14:paraId="0D2E5D02" w14:textId="77777777" w:rsidR="00B4011F" w:rsidRPr="00497DCF" w:rsidRDefault="00B4011F" w:rsidP="00B4011F">
      <w:pPr>
        <w:pStyle w:val="ListParagraph"/>
        <w:spacing w:line="276" w:lineRule="auto"/>
        <w:ind w:left="851" w:right="141"/>
        <w:jc w:val="both"/>
        <w:rPr>
          <w:sz w:val="24"/>
          <w:szCs w:val="24"/>
        </w:rPr>
      </w:pPr>
    </w:p>
    <w:p w14:paraId="0D2E5D03" w14:textId="77777777" w:rsidR="001F47D6" w:rsidRPr="00497DCF" w:rsidRDefault="001F47D6" w:rsidP="00B4011F">
      <w:pPr>
        <w:pStyle w:val="ListParagraph"/>
        <w:spacing w:line="276" w:lineRule="auto"/>
        <w:ind w:left="851" w:right="141"/>
        <w:jc w:val="both"/>
        <w:rPr>
          <w:sz w:val="24"/>
          <w:szCs w:val="24"/>
        </w:rPr>
      </w:pPr>
    </w:p>
    <w:p w14:paraId="0D2E5D04" w14:textId="77777777" w:rsidR="001F47D6" w:rsidRPr="00497DCF" w:rsidRDefault="001F47D6" w:rsidP="00B4011F">
      <w:pPr>
        <w:pStyle w:val="ListParagraph"/>
        <w:spacing w:line="276" w:lineRule="auto"/>
        <w:ind w:left="851" w:right="141"/>
        <w:jc w:val="both"/>
        <w:rPr>
          <w:sz w:val="24"/>
          <w:szCs w:val="24"/>
        </w:rPr>
      </w:pPr>
    </w:p>
    <w:p w14:paraId="0D2E5D05" w14:textId="77777777" w:rsidR="00F94C79" w:rsidRPr="00497DCF" w:rsidRDefault="00FF7DB8" w:rsidP="009521C0">
      <w:pPr>
        <w:pStyle w:val="SingleTxtG"/>
        <w:spacing w:line="276" w:lineRule="auto"/>
        <w:ind w:left="851" w:right="141" w:hanging="425"/>
        <w:rPr>
          <w:sz w:val="24"/>
          <w:szCs w:val="24"/>
          <w:lang w:val="en-GB"/>
        </w:rPr>
      </w:pPr>
      <w:r w:rsidRPr="00497DCF">
        <w:rPr>
          <w:i/>
          <w:sz w:val="24"/>
          <w:szCs w:val="24"/>
          <w:lang w:val="en-GB"/>
        </w:rPr>
        <w:t>National Plan on Business and Human Rights</w:t>
      </w:r>
    </w:p>
    <w:p w14:paraId="0D2E5D06" w14:textId="77777777" w:rsidR="00F94C79"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Ireland’s first National Plan on Business and Human Rights was launched in 2017 and concluded in 2021. The purpose of the National Plan was to support the implementation of the UN Guiding Principles on Business and Human Rights, a set of guidelines developed by the UN Special Representative on human rights and transnational corporations and other business enterprises. At the time of publication, Ireland became the 19</w:t>
      </w:r>
      <w:r w:rsidRPr="00497DCF">
        <w:rPr>
          <w:sz w:val="24"/>
          <w:szCs w:val="24"/>
          <w:vertAlign w:val="superscript"/>
          <w:lang w:val="en-GB"/>
        </w:rPr>
        <w:t>th</w:t>
      </w:r>
      <w:r w:rsidRPr="00497DCF">
        <w:rPr>
          <w:sz w:val="24"/>
          <w:szCs w:val="24"/>
          <w:lang w:val="en-GB"/>
        </w:rPr>
        <w:t xml:space="preserve"> State in the world to publish a nation plan on business and human rights. </w:t>
      </w:r>
    </w:p>
    <w:p w14:paraId="0D2E5D07" w14:textId="77777777" w:rsidR="00FF7DB8" w:rsidRPr="00497DCF" w:rsidRDefault="00FF7DB8" w:rsidP="00816934">
      <w:pPr>
        <w:pStyle w:val="SingleTxtG"/>
        <w:numPr>
          <w:ilvl w:val="0"/>
          <w:numId w:val="48"/>
        </w:numPr>
        <w:spacing w:line="276" w:lineRule="auto"/>
        <w:ind w:left="851" w:right="141"/>
        <w:rPr>
          <w:sz w:val="24"/>
          <w:szCs w:val="24"/>
          <w:lang w:val="en-GB"/>
        </w:rPr>
      </w:pPr>
      <w:r w:rsidRPr="00497DCF">
        <w:rPr>
          <w:sz w:val="24"/>
          <w:szCs w:val="24"/>
          <w:lang w:val="en-GB"/>
        </w:rPr>
        <w:t>At the time of preparing the Common Core Document, Ireland is in the process of preparing the second National Plan on Business and Human Rights, expected to run from 2025 to 2029. The second National Plan will build on actions in Ireland’s first National Plan and take account of significant developments at EU and international level, including with respect to due diligence.</w:t>
      </w:r>
    </w:p>
    <w:p w14:paraId="0D2E5D08" w14:textId="77777777" w:rsidR="00FF7DB8" w:rsidRPr="00497DCF" w:rsidRDefault="00FF7DB8" w:rsidP="009521C0">
      <w:pPr>
        <w:pStyle w:val="H23G"/>
        <w:numPr>
          <w:ilvl w:val="0"/>
          <w:numId w:val="41"/>
        </w:numPr>
        <w:tabs>
          <w:tab w:val="clear" w:pos="851"/>
        </w:tabs>
        <w:spacing w:line="276" w:lineRule="auto"/>
        <w:ind w:left="851" w:right="141" w:hanging="425"/>
        <w:rPr>
          <w:sz w:val="24"/>
          <w:szCs w:val="24"/>
          <w:lang w:val="en-GB"/>
        </w:rPr>
      </w:pPr>
      <w:bookmarkStart w:id="162" w:name="_Toc17908591"/>
      <w:r w:rsidRPr="00497DCF">
        <w:rPr>
          <w:sz w:val="24"/>
          <w:szCs w:val="24"/>
          <w:lang w:val="en-GB"/>
        </w:rPr>
        <w:t>Promotion of Migrant Integration</w:t>
      </w:r>
      <w:bookmarkEnd w:id="162"/>
    </w:p>
    <w:p w14:paraId="0D2E5D09" w14:textId="77777777" w:rsidR="009C730B" w:rsidRPr="00497DCF" w:rsidRDefault="009C730B" w:rsidP="00266C85">
      <w:pPr>
        <w:pStyle w:val="SingleTxtG"/>
        <w:numPr>
          <w:ilvl w:val="0"/>
          <w:numId w:val="64"/>
        </w:numPr>
        <w:spacing w:line="276" w:lineRule="auto"/>
        <w:ind w:right="141"/>
        <w:rPr>
          <w:sz w:val="24"/>
          <w:szCs w:val="24"/>
          <w:lang w:val="en-GB"/>
        </w:rPr>
      </w:pPr>
      <w:r w:rsidRPr="00497DCF">
        <w:rPr>
          <w:sz w:val="24"/>
          <w:szCs w:val="24"/>
          <w:lang w:val="en-GB"/>
        </w:rPr>
        <w:t xml:space="preserve">The Civil Justice and Equality </w:t>
      </w:r>
      <w:r w:rsidRPr="00497DCF">
        <w:rPr>
          <w:rStyle w:val="SingleTxtGChar"/>
          <w:sz w:val="24"/>
          <w:szCs w:val="24"/>
          <w:lang w:val="en-GB"/>
        </w:rPr>
        <w:t xml:space="preserve">Policy Unit of the Department of Justice, Home Affairs and Migration is the focal point for the Government's commitment on anti-racism as a key aspect of integration, diversity management and broader national social policy. It provides funding to a number of local authorities, community and voluntary organisations to support local programmes that educate the public on issues such as immigration, integration and anti-racism. This Unit has also provided funding to key NGOs such as Show Racism the Red Card, who have run a creative competition for school children in the past number of years. Funding is also provided to the Holocaust Education Ireland for </w:t>
      </w:r>
      <w:r w:rsidRPr="00497DCF">
        <w:rPr>
          <w:sz w:val="24"/>
          <w:szCs w:val="24"/>
          <w:lang w:val="en-GB"/>
        </w:rPr>
        <w:t>educational</w:t>
      </w:r>
      <w:r w:rsidRPr="00497DCF">
        <w:rPr>
          <w:rStyle w:val="SingleTxtGChar"/>
          <w:sz w:val="24"/>
          <w:szCs w:val="24"/>
          <w:lang w:val="en-GB"/>
        </w:rPr>
        <w:t xml:space="preserve"> initiatives that teach children the dangers of racism and the importance of integration and tolerance. The Civil Justice and Equality Policy Unit is also the National Liaison point for international reporting on racism to the United Nations, Council of Europe, and is</w:t>
      </w:r>
      <w:r w:rsidRPr="00497DCF">
        <w:rPr>
          <w:sz w:val="24"/>
          <w:szCs w:val="24"/>
          <w:lang w:val="en-GB"/>
        </w:rPr>
        <w:t xml:space="preserve"> represented on the European Union’s High Level Working Group on Combatting Racism and Xenophobia.</w:t>
      </w:r>
    </w:p>
    <w:p w14:paraId="0D2E5D0A" w14:textId="77777777" w:rsidR="00470A97"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 Government of Ireland is committed to promoting policies which integrate minority ethnic groups in Ireland, and which promote social inclusion, equality, diversity and the participation of immigrants in the economic, social, political and cultural life of their communities. A significant level of activity is taking place in pursuit of this commitment.</w:t>
      </w:r>
    </w:p>
    <w:p w14:paraId="0D2E5D0B" w14:textId="77777777" w:rsidR="00470A97"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lastRenderedPageBreak/>
        <w:t xml:space="preserve">Ireland </w:t>
      </w:r>
      <w:r w:rsidR="000A3108" w:rsidRPr="00497DCF">
        <w:rPr>
          <w:sz w:val="24"/>
          <w:szCs w:val="24"/>
          <w:lang w:val="en-GB"/>
        </w:rPr>
        <w:t>was</w:t>
      </w:r>
      <w:r w:rsidRPr="00497DCF">
        <w:rPr>
          <w:sz w:val="24"/>
          <w:szCs w:val="24"/>
          <w:lang w:val="en-GB"/>
        </w:rPr>
        <w:t xml:space="preserve"> operating under a comprehensive Migrant Integration Strategy, </w:t>
      </w:r>
      <w:r w:rsidR="002D5398" w:rsidRPr="00497DCF">
        <w:rPr>
          <w:sz w:val="24"/>
          <w:szCs w:val="24"/>
          <w:lang w:val="en-GB"/>
        </w:rPr>
        <w:t xml:space="preserve">‘A Blueprint for the Future 2017-2020,’ </w:t>
      </w:r>
      <w:r w:rsidRPr="00497DCF">
        <w:rPr>
          <w:sz w:val="24"/>
          <w:szCs w:val="24"/>
          <w:lang w:val="en-GB"/>
        </w:rPr>
        <w:t>which was launched in February of 2017</w:t>
      </w:r>
      <w:r w:rsidR="002D5398" w:rsidRPr="00497DCF">
        <w:rPr>
          <w:sz w:val="24"/>
          <w:szCs w:val="24"/>
          <w:lang w:val="en-GB"/>
        </w:rPr>
        <w:t xml:space="preserve"> and concluded in 2021 following an extension in response to the impact of the COVID-19 restrictions on implementation</w:t>
      </w:r>
      <w:r w:rsidRPr="00497DCF">
        <w:rPr>
          <w:sz w:val="24"/>
          <w:szCs w:val="24"/>
          <w:lang w:val="en-GB"/>
        </w:rPr>
        <w:t xml:space="preserve">. This </w:t>
      </w:r>
      <w:r w:rsidR="002D5398" w:rsidRPr="00497DCF">
        <w:rPr>
          <w:sz w:val="24"/>
          <w:szCs w:val="24"/>
          <w:lang w:val="en-GB"/>
        </w:rPr>
        <w:t>was</w:t>
      </w:r>
      <w:r w:rsidRPr="00497DCF">
        <w:rPr>
          <w:sz w:val="24"/>
          <w:szCs w:val="24"/>
          <w:lang w:val="en-GB"/>
        </w:rPr>
        <w:t xml:space="preserve"> a Whole-of-Government Strategy</w:t>
      </w:r>
      <w:r w:rsidR="002D5398" w:rsidRPr="00497DCF">
        <w:rPr>
          <w:sz w:val="24"/>
          <w:szCs w:val="24"/>
          <w:lang w:val="en-GB"/>
        </w:rPr>
        <w:t xml:space="preserve"> centred on the </w:t>
      </w:r>
      <w:r w:rsidRPr="00497DCF">
        <w:rPr>
          <w:sz w:val="24"/>
          <w:szCs w:val="24"/>
          <w:lang w:val="en-GB"/>
        </w:rPr>
        <w:t>the vision that migrants are facilitated to play a full role in Irish society, that integration is a core principle of Irish life, and that Irish society and institutions work together to promote integration.. Focus areas include</w:t>
      </w:r>
      <w:r w:rsidR="002D5398" w:rsidRPr="00497DCF">
        <w:rPr>
          <w:sz w:val="24"/>
          <w:szCs w:val="24"/>
          <w:lang w:val="en-GB"/>
        </w:rPr>
        <w:t>d</w:t>
      </w:r>
      <w:r w:rsidRPr="00497DCF">
        <w:rPr>
          <w:sz w:val="24"/>
          <w:szCs w:val="24"/>
          <w:lang w:val="en-GB"/>
        </w:rPr>
        <w:t xml:space="preserve"> access to citizenship and public services; employment and education; political participation and the promotion of intercultural awareness. </w:t>
      </w:r>
    </w:p>
    <w:p w14:paraId="0D2E5D0C" w14:textId="77777777" w:rsidR="00470A97"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From 2017-</w:t>
      </w:r>
      <w:r w:rsidRPr="00497DCF">
        <w:rPr>
          <w:rStyle w:val="SingleTxtGChar"/>
          <w:sz w:val="24"/>
          <w:szCs w:val="24"/>
          <w:lang w:val="en-GB"/>
        </w:rPr>
        <w:t>2019 the Civil Justice and Equality Policy Unit allocated over €4.5 million to national and community</w:t>
      </w:r>
      <w:r w:rsidRPr="00497DCF">
        <w:rPr>
          <w:sz w:val="24"/>
          <w:szCs w:val="24"/>
          <w:lang w:val="en-GB"/>
        </w:rPr>
        <w:t xml:space="preserve"> projects to support integration over three to four years with Irish Government funding. Projects </w:t>
      </w:r>
      <w:r w:rsidR="002D5398" w:rsidRPr="00497DCF">
        <w:rPr>
          <w:sz w:val="24"/>
          <w:szCs w:val="24"/>
          <w:lang w:val="en-GB"/>
        </w:rPr>
        <w:t xml:space="preserve">were </w:t>
      </w:r>
      <w:r w:rsidRPr="00497DCF">
        <w:rPr>
          <w:sz w:val="24"/>
          <w:szCs w:val="24"/>
          <w:lang w:val="en-GB"/>
        </w:rPr>
        <w:t>aimed at promoting integration, combating racism and xenophobia, and increasing mutual understanding between migrants and their host communities. In addition, €12.3m from EU (Asylum, Migration and Integration Fund &amp; European Social Fund) funding has been allocated to these measures over the period 2017-2022. Government Departments and agencies can also finance integration activities from their own resources.</w:t>
      </w:r>
    </w:p>
    <w:p w14:paraId="0D2E5D0D" w14:textId="77777777" w:rsidR="00FF7DB8"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 Civil Justice and Equality Policy Unit also redeveloped its website in 2018 to be more user friendly and to focus more on raising public awareness about government integration policy, the funding available for integration projects and highlight integration and anti-racism activities taking place across the State. This website provides migrants with access to information on a wide range of relevant topics including developments in the area of integration/diversity management, practical information for new migrants and advice on dealing with racist incidents or racial discrimination.</w:t>
      </w:r>
    </w:p>
    <w:p w14:paraId="0D2E5D0E" w14:textId="77777777" w:rsidR="002D5398" w:rsidRPr="00497DCF" w:rsidRDefault="002D5398" w:rsidP="00266C85">
      <w:pPr>
        <w:pStyle w:val="SingleTxtG"/>
        <w:numPr>
          <w:ilvl w:val="0"/>
          <w:numId w:val="64"/>
        </w:numPr>
        <w:spacing w:line="276" w:lineRule="auto"/>
        <w:ind w:left="851" w:right="141" w:hanging="425"/>
        <w:rPr>
          <w:sz w:val="24"/>
          <w:szCs w:val="24"/>
          <w:lang w:val="en-GB"/>
        </w:rPr>
      </w:pPr>
      <w:r w:rsidRPr="00497DCF">
        <w:rPr>
          <w:sz w:val="24"/>
          <w:szCs w:val="24"/>
          <w:lang w:val="en-GB"/>
        </w:rPr>
        <w:t xml:space="preserve">Work has been ongoing to develop a successor strategy.  To inform the development of the new strategy, the department conducted a two-phase consultation process with migrants and stakeholders to gather insights into the needs, challenges, and opportunities for supporting migrant integration.  The first phase of consultation consisted of a public survey on integration, stakeholder submissions, and stakeholder workshops. The second phase targeted migrant communities who were underrepresented in phase one and consisted of focus groups with migrants recruited through migrant organisations.  </w:t>
      </w:r>
    </w:p>
    <w:p w14:paraId="0D2E5D0F" w14:textId="77777777" w:rsidR="002D5398" w:rsidRPr="00497DCF" w:rsidRDefault="002D5398" w:rsidP="00266C85">
      <w:pPr>
        <w:pStyle w:val="SingleTxtG"/>
        <w:numPr>
          <w:ilvl w:val="0"/>
          <w:numId w:val="64"/>
        </w:numPr>
        <w:spacing w:line="276" w:lineRule="auto"/>
        <w:ind w:left="851" w:right="141" w:hanging="425"/>
        <w:rPr>
          <w:sz w:val="24"/>
          <w:szCs w:val="24"/>
          <w:lang w:val="en-GB"/>
        </w:rPr>
      </w:pPr>
      <w:r w:rsidRPr="00497DCF">
        <w:rPr>
          <w:sz w:val="24"/>
          <w:szCs w:val="24"/>
          <w:lang w:val="en-GB"/>
        </w:rPr>
        <w:t xml:space="preserve">Following a transfer of functions in May 2025, migrant integration policy moved to the Department of Justice. The Programme for Government 2025 - Securing Ireland's Future set out a commitment to publish a National Migration and Integration Strategy detailing how the State will meet the demands and opportunities facing the economy and society over the next decade. To deliver the Programme for Government commitment, plans to develop a successor to the Migrant Integration Strategy will be broadened to incorporate migration policy. The National Migration and Integration Strategy will be published in 2026. </w:t>
      </w:r>
    </w:p>
    <w:p w14:paraId="0D2E5D10" w14:textId="77777777" w:rsidR="00FF7DB8" w:rsidRPr="00497DCF" w:rsidRDefault="00EF5E4A" w:rsidP="009521C0">
      <w:pPr>
        <w:pStyle w:val="H4G"/>
        <w:spacing w:line="276" w:lineRule="auto"/>
        <w:ind w:left="851" w:right="141" w:hanging="425"/>
        <w:rPr>
          <w:sz w:val="24"/>
          <w:szCs w:val="24"/>
          <w:lang w:val="en-GB"/>
        </w:rPr>
      </w:pPr>
      <w:bookmarkStart w:id="163" w:name="_Toc17908592"/>
      <w:r w:rsidRPr="00497DCF">
        <w:rPr>
          <w:sz w:val="24"/>
          <w:szCs w:val="24"/>
          <w:lang w:val="en-GB"/>
        </w:rPr>
        <w:tab/>
      </w:r>
      <w:r w:rsidR="00FF7DB8" w:rsidRPr="00497DCF">
        <w:rPr>
          <w:sz w:val="24"/>
          <w:szCs w:val="24"/>
          <w:lang w:val="en-GB"/>
        </w:rPr>
        <w:t>Education Provision for Migrant Children</w:t>
      </w:r>
      <w:bookmarkEnd w:id="163"/>
    </w:p>
    <w:p w14:paraId="0D2E5D11" w14:textId="77777777" w:rsidR="00470A97"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 xml:space="preserve">The education system in Ireland operates on an inclusive basis in keeping with our obligations under the Constitution, national and international law. Legislation relevant to the education sector, such as the Education Act 1998, the Education Welfare Act 2000 and the Education for Persons with Special Education Needs Act 2004, clearly set out principles of equality. </w:t>
      </w:r>
      <w:r w:rsidRPr="00497DCF">
        <w:rPr>
          <w:sz w:val="24"/>
          <w:szCs w:val="24"/>
          <w:lang w:val="en-GB"/>
        </w:rPr>
        <w:lastRenderedPageBreak/>
        <w:t xml:space="preserve">Additional supports, where required, are allocated on the basis of identified individual educational need. All immigrant children, including children of asylum seekers, refugees, migrant workers and unaccompanied minors can access pre-school, first and second level education in a manner similar to Irish nationals, until they have reached the age of 18 years. Boys and girls can access the education system on the same basis.  </w:t>
      </w:r>
    </w:p>
    <w:p w14:paraId="0D2E5D12" w14:textId="77777777" w:rsidR="00F6522B"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 xml:space="preserve">The Education and Training Boards nationally provide ESOL (English for Speakers of Other Languages) training for migrant and new community members in Ireland. This programme is available for unemployed migrants and asylum seekers and priority is given to those in need of basic English language skills to a level of functional competency. SOLAS and ETBI published its report on English language provision and language assessment for low-skilled and unemployed migrants in ETB provision at levels 1-3: Recommendations for good practice, in March 2018. This was developed following a comprehensive stakeholder consultation and research process and highlights existing good practice in ESOL and the strong commitment across ETBs to provide flexible and responsive learning options to migrants whose first language is not English. The report focusses on low-skilled and unemployed migrants, and together with its recommendations, provides a solid foundation to inform decision making on ESOL provision at levels 1-3 on the National Framework of Qualifications. </w:t>
      </w:r>
    </w:p>
    <w:p w14:paraId="0D2E5D13" w14:textId="77777777" w:rsidR="00F6522B" w:rsidRPr="00497DCF" w:rsidRDefault="00F6522B" w:rsidP="00F6522B">
      <w:pPr>
        <w:pStyle w:val="H4G"/>
        <w:spacing w:line="276" w:lineRule="auto"/>
        <w:ind w:left="1560" w:right="141"/>
        <w:rPr>
          <w:sz w:val="24"/>
          <w:szCs w:val="24"/>
        </w:rPr>
      </w:pPr>
      <w:r w:rsidRPr="00497DCF">
        <w:rPr>
          <w:sz w:val="24"/>
          <w:szCs w:val="24"/>
          <w:lang w:val="en-IE"/>
        </w:rPr>
        <w:tab/>
      </w:r>
      <w:r w:rsidRPr="00497DCF">
        <w:rPr>
          <w:sz w:val="24"/>
          <w:szCs w:val="24"/>
        </w:rPr>
        <w:t>National Intercultural Health Strategy</w:t>
      </w:r>
    </w:p>
    <w:p w14:paraId="0D2E5D14" w14:textId="77777777" w:rsidR="00F6522B" w:rsidRPr="00497DCF" w:rsidRDefault="0026464C" w:rsidP="00266C85">
      <w:pPr>
        <w:pStyle w:val="SingleTxtG"/>
        <w:numPr>
          <w:ilvl w:val="0"/>
          <w:numId w:val="64"/>
        </w:numPr>
        <w:spacing w:line="276" w:lineRule="auto"/>
        <w:ind w:left="851" w:right="141" w:hanging="425"/>
        <w:rPr>
          <w:sz w:val="24"/>
          <w:szCs w:val="24"/>
          <w:lang w:val="en-GB"/>
        </w:rPr>
      </w:pPr>
      <w:r w:rsidRPr="00497DCF">
        <w:rPr>
          <w:sz w:val="24"/>
          <w:szCs w:val="24"/>
          <w:lang w:val="en-GB"/>
        </w:rPr>
        <w:t xml:space="preserve">The HSE National Intercultural Health Strategy (2007-2012) provided a framework within which the health and care needs of people from diverse cultures and ethnic backgrounds should be addressed, with staff supported in delivering responsive, culturally competent services. A second HSE Intercultural Health Strategy (2018-2023) was launched in January 2019. This second strategy provided a framework within which the health and care needs of service users from diverse ethnic and cultural backgrounds (such as refugees, Roma, migrants, foreign students, and asylum seekers) were addressed. </w:t>
      </w:r>
    </w:p>
    <w:p w14:paraId="0D2E5D15" w14:textId="77777777" w:rsidR="0026464C" w:rsidRPr="00497DCF" w:rsidRDefault="0026464C"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 second Intercultural Health Strategy, which ran from 2018-2023, was superseded by the implementation of a Refugee and Applicants Seeking Protection Service Delivery Model. This model was agreed in 2023, having been developed to provide a flexible local healthcare response to address the unmet needs of the increased number of new arrivals since 2022.</w:t>
      </w:r>
    </w:p>
    <w:p w14:paraId="0D2E5D16" w14:textId="77777777" w:rsidR="0026464C" w:rsidRPr="00497DCF" w:rsidRDefault="0026464C" w:rsidP="00266C85">
      <w:pPr>
        <w:pStyle w:val="SingleTxtG"/>
        <w:numPr>
          <w:ilvl w:val="0"/>
          <w:numId w:val="64"/>
        </w:numPr>
        <w:spacing w:line="276" w:lineRule="auto"/>
        <w:ind w:left="851" w:right="141"/>
        <w:rPr>
          <w:sz w:val="24"/>
          <w:szCs w:val="24"/>
          <w:lang w:val="en-GB"/>
        </w:rPr>
      </w:pPr>
      <w:r w:rsidRPr="00497DCF">
        <w:rPr>
          <w:sz w:val="24"/>
          <w:szCs w:val="24"/>
          <w:lang w:val="en-GB"/>
        </w:rPr>
        <w:t xml:space="preserve">Healthy Ireland (HI) is focused on enabling everyone living in Ireland to enjoy better physical and mental health and to live longer, healthier lives. HI recognises that improving multisectoral factors impacting on health, such as housing, education, infrastructure, recreational facilities and the built and natural environments, are cross-sectoral. Hence, collaboration, involving other Government Departments, State Agencies, service providers, community partners and the research community is a key element in building a healthier Ireland. </w:t>
      </w:r>
    </w:p>
    <w:p w14:paraId="0D2E5D17" w14:textId="77777777" w:rsidR="0026464C" w:rsidRPr="00497DCF" w:rsidRDefault="0026464C" w:rsidP="00266C85">
      <w:pPr>
        <w:pStyle w:val="SingleTxtG"/>
        <w:numPr>
          <w:ilvl w:val="0"/>
          <w:numId w:val="64"/>
        </w:numPr>
        <w:spacing w:line="276" w:lineRule="auto"/>
        <w:ind w:left="851" w:right="141"/>
        <w:rPr>
          <w:sz w:val="24"/>
          <w:szCs w:val="24"/>
          <w:lang w:val="en-GB"/>
        </w:rPr>
      </w:pPr>
      <w:r w:rsidRPr="00497DCF">
        <w:rPr>
          <w:sz w:val="24"/>
          <w:szCs w:val="24"/>
          <w:lang w:val="en-GB"/>
        </w:rPr>
        <w:t xml:space="preserve">Key HI policies include the National Physical Activity Framework 2024- 2040, the National Physical Activity Action Plan 2024-2029; the National Sexual Health Strategy, 2025-2035 (NSHS); Pathways to Wellbeing, our National Mental Health Promotion Plan, 2024-2028, The Obesity Policy and Action Plan; A Healthy Weight for Ireland (OPAP), 2016-2025; and Tobacco Free Ireland, 2013-2025. Healthy Ireland also supports a settings approach at local </w:t>
      </w:r>
      <w:r w:rsidRPr="00497DCF">
        <w:rPr>
          <w:sz w:val="24"/>
          <w:szCs w:val="24"/>
          <w:lang w:val="en-GB"/>
        </w:rPr>
        <w:lastRenderedPageBreak/>
        <w:t>level, collaborating with local partners to support better health and wellbeing. The Healthy Ireland Fund is a significant resource for cross-sectoral collaboration, providing support for both local and national action in partnership across national and local government.</w:t>
      </w:r>
    </w:p>
    <w:p w14:paraId="0D2E5D18" w14:textId="77777777" w:rsidR="0026464C" w:rsidRPr="00497DCF" w:rsidRDefault="0026464C" w:rsidP="00266C85">
      <w:pPr>
        <w:pStyle w:val="SingleTxtG"/>
        <w:numPr>
          <w:ilvl w:val="0"/>
          <w:numId w:val="64"/>
        </w:numPr>
        <w:spacing w:line="276" w:lineRule="auto"/>
        <w:ind w:left="851" w:right="141"/>
        <w:rPr>
          <w:sz w:val="24"/>
          <w:szCs w:val="24"/>
          <w:lang w:val="en-GB"/>
        </w:rPr>
      </w:pPr>
      <w:r w:rsidRPr="00497DCF">
        <w:rPr>
          <w:sz w:val="24"/>
          <w:szCs w:val="24"/>
          <w:lang w:val="en-GB"/>
        </w:rPr>
        <w:t>Work has commenced on developing a successor to the Healthy Ireland Framework, 2013-2025. An independent review of the Healthy Ireland Framework and its constituent policies, strategies and initiatives is currently underway.</w:t>
      </w:r>
    </w:p>
    <w:p w14:paraId="0D2E5D19" w14:textId="77777777" w:rsidR="00FF7DB8" w:rsidRPr="00497DCF" w:rsidRDefault="007A490E" w:rsidP="009521C0">
      <w:pPr>
        <w:pStyle w:val="H23G"/>
        <w:spacing w:line="276" w:lineRule="auto"/>
        <w:ind w:left="851" w:right="141" w:hanging="425"/>
        <w:rPr>
          <w:sz w:val="24"/>
          <w:szCs w:val="24"/>
          <w:lang w:val="en-GB"/>
        </w:rPr>
      </w:pPr>
      <w:bookmarkStart w:id="164" w:name="_Toc17908594"/>
      <w:bookmarkStart w:id="165" w:name="OLE_LINK19"/>
      <w:bookmarkStart w:id="166" w:name="OLE_LINK20"/>
      <w:bookmarkStart w:id="167" w:name="OLE_LINK21"/>
      <w:r w:rsidRPr="00497DCF">
        <w:rPr>
          <w:sz w:val="24"/>
          <w:szCs w:val="24"/>
          <w:lang w:val="en-GB"/>
        </w:rPr>
        <w:t xml:space="preserve">3. </w:t>
      </w:r>
      <w:r w:rsidR="00FF7DB8" w:rsidRPr="00497DCF">
        <w:rPr>
          <w:sz w:val="24"/>
          <w:szCs w:val="24"/>
          <w:lang w:val="en-GB"/>
        </w:rPr>
        <w:t>General information regarding the human rights situation of persons belonging to specific vulnerable groups in the population</w:t>
      </w:r>
      <w:bookmarkEnd w:id="164"/>
    </w:p>
    <w:p w14:paraId="0D2E5D1A" w14:textId="77777777" w:rsidR="00FF7DB8" w:rsidRPr="00497DCF" w:rsidRDefault="009521C0" w:rsidP="009521C0">
      <w:pPr>
        <w:pStyle w:val="H4G"/>
        <w:spacing w:line="276" w:lineRule="auto"/>
        <w:ind w:left="851" w:right="141" w:hanging="425"/>
        <w:rPr>
          <w:sz w:val="24"/>
          <w:szCs w:val="24"/>
        </w:rPr>
      </w:pPr>
      <w:bookmarkStart w:id="168" w:name="_Toc17908595"/>
      <w:bookmarkEnd w:id="165"/>
      <w:bookmarkEnd w:id="166"/>
      <w:bookmarkEnd w:id="167"/>
      <w:r w:rsidRPr="00497DCF">
        <w:rPr>
          <w:sz w:val="24"/>
          <w:szCs w:val="24"/>
          <w:lang w:val="en-GB"/>
        </w:rPr>
        <w:tab/>
      </w:r>
      <w:r w:rsidR="00FF7DB8" w:rsidRPr="00497DCF">
        <w:rPr>
          <w:sz w:val="24"/>
          <w:szCs w:val="24"/>
        </w:rPr>
        <w:t>Persons with disabilities</w:t>
      </w:r>
      <w:bookmarkEnd w:id="168"/>
    </w:p>
    <w:p w14:paraId="0D2E5D1B" w14:textId="77777777" w:rsidR="00D606D9"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There have been significant developments in the disability sector in Ireland, informed by the recommendations of the report of the Commission on the Status of People with Disabilities.</w:t>
      </w:r>
    </w:p>
    <w:p w14:paraId="0D2E5D1C" w14:textId="77777777" w:rsidR="007A490E"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In June 2000, the Government launched the mainstreaming initiative which required public bodies, where possible, to integrate services as far as possible for people with disabilities with those for other citizens.</w:t>
      </w:r>
    </w:p>
    <w:p w14:paraId="0D2E5D1D" w14:textId="77777777" w:rsidR="007A490E"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 National Disability Authority (NDA) was established by statute in June 2000 to develop and monitor standards in services for people with disabilities and to advise on disability policy and practice. The NDA is funded by the Government.</w:t>
      </w:r>
    </w:p>
    <w:p w14:paraId="0D2E5D1E" w14:textId="77777777" w:rsidR="007A490E" w:rsidRPr="00497DCF" w:rsidRDefault="00FF7DB8" w:rsidP="00266C85">
      <w:pPr>
        <w:pStyle w:val="SingleTxtG"/>
        <w:numPr>
          <w:ilvl w:val="0"/>
          <w:numId w:val="64"/>
        </w:numPr>
        <w:spacing w:line="276" w:lineRule="auto"/>
        <w:ind w:left="851" w:right="141" w:hanging="425"/>
        <w:rPr>
          <w:sz w:val="24"/>
          <w:szCs w:val="24"/>
          <w:lang w:val="en-GB"/>
        </w:rPr>
      </w:pPr>
      <w:r w:rsidRPr="00497DCF">
        <w:rPr>
          <w:sz w:val="24"/>
          <w:szCs w:val="24"/>
          <w:lang w:val="en-GB"/>
        </w:rPr>
        <w:t>The Comhairle Act 2000 established Comhairle as a mainstream information provider funded by the then Department of Social and Family Affairs. The agency has a statutory commitment to assist and support people, particularly those with disabilities, in identifying and understanding their needs and options and in accessing their entitlements to social services. The Citizens Information Act 2007 amended the Comhairle Act 2000 to change the name of Comhairle to the Citizens’ Information Board. The Social Welfare (Miscellaneous Provisions) Act 2008 further extended the remit of the Citizens’ Information Board to include the Money Advice and Budgeting Service. The total funding provided to the Citizens’ Information Board was €54,775 million in 2018.</w:t>
      </w:r>
    </w:p>
    <w:p w14:paraId="0D2E5D1F" w14:textId="77777777" w:rsidR="00791D3A" w:rsidRPr="00497DCF" w:rsidRDefault="00791D3A" w:rsidP="00266C85">
      <w:pPr>
        <w:pStyle w:val="SingleTxtG"/>
        <w:numPr>
          <w:ilvl w:val="0"/>
          <w:numId w:val="64"/>
        </w:numPr>
        <w:spacing w:line="276" w:lineRule="auto"/>
        <w:ind w:right="141"/>
        <w:rPr>
          <w:sz w:val="24"/>
          <w:szCs w:val="24"/>
          <w:lang w:val="en-GB"/>
        </w:rPr>
      </w:pPr>
      <w:r w:rsidRPr="00497DCF">
        <w:rPr>
          <w:sz w:val="24"/>
          <w:szCs w:val="24"/>
          <w:lang w:val="en-IE"/>
        </w:rPr>
        <w:t>The Programme for Government commi</w:t>
      </w:r>
      <w:r w:rsidR="007D1FC3">
        <w:rPr>
          <w:sz w:val="24"/>
          <w:szCs w:val="24"/>
          <w:lang w:val="en-IE"/>
        </w:rPr>
        <w:t>t</w:t>
      </w:r>
      <w:r w:rsidRPr="00497DCF">
        <w:rPr>
          <w:sz w:val="24"/>
          <w:szCs w:val="24"/>
          <w:lang w:val="en-IE"/>
        </w:rPr>
        <w:t>t</w:t>
      </w:r>
      <w:r w:rsidR="008372A4">
        <w:rPr>
          <w:sz w:val="24"/>
          <w:szCs w:val="24"/>
          <w:lang w:val="en-IE"/>
        </w:rPr>
        <w:t>ed</w:t>
      </w:r>
      <w:r w:rsidRPr="00497DCF">
        <w:rPr>
          <w:sz w:val="24"/>
          <w:szCs w:val="24"/>
          <w:lang w:val="en-IE"/>
        </w:rPr>
        <w:t xml:space="preserve"> to delivering a new National Disability Strategy </w:t>
      </w:r>
      <w:r w:rsidR="008372A4">
        <w:rPr>
          <w:sz w:val="24"/>
          <w:szCs w:val="24"/>
          <w:lang w:val="en-IE"/>
        </w:rPr>
        <w:t>to</w:t>
      </w:r>
      <w:r w:rsidRPr="00497DCF">
        <w:rPr>
          <w:sz w:val="24"/>
          <w:szCs w:val="24"/>
          <w:lang w:val="en-IE"/>
        </w:rPr>
        <w:t xml:space="preserve"> provide an overarching framework for advancing the State’s obligations under the UNCRPD.</w:t>
      </w:r>
      <w:r w:rsidR="008372A4">
        <w:rPr>
          <w:sz w:val="24"/>
          <w:szCs w:val="24"/>
          <w:lang w:val="en-IE"/>
        </w:rPr>
        <w:t xml:space="preserve"> The strategy which was published in September 2025 is</w:t>
      </w:r>
      <w:r w:rsidRPr="00497DCF">
        <w:rPr>
          <w:sz w:val="24"/>
          <w:szCs w:val="24"/>
          <w:lang w:val="en-IE"/>
        </w:rPr>
        <w:t xml:space="preserve"> the next milestone in Ireland's UNCRPD journey, providing a whole-of-government framework for the advancement of rights. It </w:t>
      </w:r>
      <w:r w:rsidR="008372A4">
        <w:rPr>
          <w:sz w:val="24"/>
          <w:szCs w:val="24"/>
          <w:lang w:val="en-IE"/>
        </w:rPr>
        <w:t>involves</w:t>
      </w:r>
      <w:r w:rsidR="008372A4" w:rsidRPr="00497DCF">
        <w:rPr>
          <w:sz w:val="24"/>
          <w:szCs w:val="24"/>
          <w:lang w:val="en-IE"/>
        </w:rPr>
        <w:t xml:space="preserve"> </w:t>
      </w:r>
      <w:r w:rsidRPr="00497DCF">
        <w:rPr>
          <w:sz w:val="24"/>
          <w:szCs w:val="24"/>
          <w:lang w:val="en-IE"/>
        </w:rPr>
        <w:t>ambitious action across a range of thematic pillars that, taken collectively, capture the issues that most affect disabled people in their day-to-day lives - education, employment, independent living, health, and transport. Co-designed with disabled people and their representative organisations, this Strategy provide</w:t>
      </w:r>
      <w:r w:rsidR="008372A4">
        <w:rPr>
          <w:sz w:val="24"/>
          <w:szCs w:val="24"/>
          <w:lang w:val="en-IE"/>
        </w:rPr>
        <w:t>s</w:t>
      </w:r>
      <w:r w:rsidRPr="00497DCF">
        <w:rPr>
          <w:sz w:val="24"/>
          <w:szCs w:val="24"/>
          <w:lang w:val="en-IE"/>
        </w:rPr>
        <w:t xml:space="preserve"> a framework for sustaining and building on progress and ensuring that disabled people are empowered to live full lives of their own choosing.</w:t>
      </w:r>
      <w:r w:rsidRPr="00497DCF">
        <w:rPr>
          <w:sz w:val="24"/>
          <w:szCs w:val="24"/>
          <w:lang w:val="en-GB"/>
        </w:rPr>
        <w:t xml:space="preserve"> </w:t>
      </w:r>
    </w:p>
    <w:p w14:paraId="0D2E5D20" w14:textId="77777777" w:rsidR="00F6522B"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The Disability Act 2005 is a cross-cutting piece of legislation and is a positive action measure designed to support the provision of disability-specific services to people with disabilities and to improve access to mainstream public services for people with disabilities. In drafting this </w:t>
      </w:r>
      <w:r w:rsidRPr="00497DCF">
        <w:rPr>
          <w:sz w:val="24"/>
          <w:szCs w:val="24"/>
          <w:lang w:val="en-GB"/>
        </w:rPr>
        <w:lastRenderedPageBreak/>
        <w:t xml:space="preserve">legislation, the Government facilitated extensive consultation nationally. Compliance with the Disability Act is a statutory requirement for all Government Departments. </w:t>
      </w:r>
    </w:p>
    <w:p w14:paraId="0D2E5D21" w14:textId="77777777" w:rsidR="00EA75E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The Disability Act 2005 puts on a statutory footing a wide variety of positive action measures to improve the position of persons with disabilities in Irish society including:</w:t>
      </w:r>
    </w:p>
    <w:p w14:paraId="0D2E5D22" w14:textId="77777777" w:rsidR="00EA75EE" w:rsidRPr="00497DCF" w:rsidRDefault="00EA75EE" w:rsidP="00816934">
      <w:pPr>
        <w:pStyle w:val="SingleTxtG"/>
        <w:numPr>
          <w:ilvl w:val="0"/>
          <w:numId w:val="55"/>
        </w:numPr>
        <w:spacing w:line="276" w:lineRule="auto"/>
        <w:ind w:right="141"/>
        <w:rPr>
          <w:sz w:val="24"/>
          <w:szCs w:val="24"/>
          <w:lang w:val="en-GB"/>
        </w:rPr>
      </w:pPr>
      <w:r w:rsidRPr="00497DCF">
        <w:rPr>
          <w:sz w:val="24"/>
          <w:szCs w:val="24"/>
          <w:lang w:val="en-GB"/>
        </w:rPr>
        <w:t>An independent assessment of individual health service needs (and education where appropriate) and a related Service Statement outlining services to be provided with access to independent complaints, appeals and enforcement;</w:t>
      </w:r>
    </w:p>
    <w:p w14:paraId="0D2E5D23" w14:textId="77777777" w:rsidR="00EA75EE" w:rsidRPr="00497DCF" w:rsidRDefault="00EA75EE" w:rsidP="00816934">
      <w:pPr>
        <w:pStyle w:val="SingleTxtG"/>
        <w:numPr>
          <w:ilvl w:val="0"/>
          <w:numId w:val="55"/>
        </w:numPr>
        <w:spacing w:line="276" w:lineRule="auto"/>
        <w:ind w:right="141"/>
        <w:rPr>
          <w:sz w:val="24"/>
          <w:szCs w:val="24"/>
          <w:lang w:val="en-GB"/>
        </w:rPr>
      </w:pPr>
      <w:r w:rsidRPr="00497DCF">
        <w:rPr>
          <w:sz w:val="24"/>
          <w:szCs w:val="24"/>
          <w:lang w:val="en-GB"/>
        </w:rPr>
        <w:t>A duty to make public buildings and services accessible, a requirement for six key Government Departments to publish sectoral service delivery plans and a related complaints mechanism with access to the Ombudsman;</w:t>
      </w:r>
    </w:p>
    <w:p w14:paraId="0D2E5D24" w14:textId="77777777" w:rsidR="00EA75EE" w:rsidRPr="00497DCF" w:rsidRDefault="00EA75EE" w:rsidP="00816934">
      <w:pPr>
        <w:pStyle w:val="SingleTxtG"/>
        <w:numPr>
          <w:ilvl w:val="0"/>
          <w:numId w:val="55"/>
        </w:numPr>
        <w:spacing w:line="276" w:lineRule="auto"/>
        <w:ind w:right="141"/>
        <w:rPr>
          <w:sz w:val="24"/>
          <w:szCs w:val="24"/>
          <w:lang w:val="en-GB"/>
        </w:rPr>
      </w:pPr>
      <w:r w:rsidRPr="00497DCF">
        <w:rPr>
          <w:sz w:val="24"/>
          <w:szCs w:val="24"/>
          <w:lang w:val="en-GB"/>
        </w:rPr>
        <w:t>An obligation on public bodies to be proactive in employing persons with disabilities. Part 5 of the Act provides for a statutory target, currently set at 3%, for the recruitment and employment of people with disabilities in the public sector. Public bodies are required to submit annual reports to monitoring committees on their compliance with the target;</w:t>
      </w:r>
    </w:p>
    <w:p w14:paraId="0D2E5D25" w14:textId="77777777" w:rsidR="00EA75EE" w:rsidRPr="00497DCF" w:rsidRDefault="00EA75EE" w:rsidP="00816934">
      <w:pPr>
        <w:pStyle w:val="SingleTxtG"/>
        <w:numPr>
          <w:ilvl w:val="0"/>
          <w:numId w:val="55"/>
        </w:numPr>
        <w:spacing w:line="276" w:lineRule="auto"/>
        <w:ind w:right="141"/>
        <w:rPr>
          <w:sz w:val="24"/>
          <w:szCs w:val="24"/>
          <w:lang w:val="en-GB"/>
        </w:rPr>
      </w:pPr>
      <w:r w:rsidRPr="00497DCF">
        <w:rPr>
          <w:sz w:val="24"/>
          <w:szCs w:val="24"/>
          <w:lang w:val="en-GB"/>
        </w:rPr>
        <w:t>Restriction in the use of genetic testing information for employment and insurance purposes; and</w:t>
      </w:r>
    </w:p>
    <w:p w14:paraId="0D2E5D26" w14:textId="77777777" w:rsidR="00EA75EE" w:rsidRPr="00497DCF" w:rsidRDefault="00EA75EE" w:rsidP="00816934">
      <w:pPr>
        <w:pStyle w:val="SingleTxtG"/>
        <w:numPr>
          <w:ilvl w:val="0"/>
          <w:numId w:val="55"/>
        </w:numPr>
        <w:spacing w:line="276" w:lineRule="auto"/>
        <w:ind w:right="141"/>
        <w:rPr>
          <w:sz w:val="24"/>
          <w:szCs w:val="24"/>
          <w:lang w:val="en-GB"/>
        </w:rPr>
      </w:pPr>
      <w:r w:rsidRPr="00497DCF">
        <w:rPr>
          <w:sz w:val="24"/>
          <w:szCs w:val="24"/>
          <w:lang w:val="en-GB"/>
        </w:rPr>
        <w:t>The establishment of a Centre of Excellence in Universal Design (CEUD). The CEUD was established in the NDA in early 2007 under Part 6 of the Act. ‘Universal design’ refers to the design and composition of an environment so that it can be accessed, understood and used to the greatest extent possible by people regardless of their age, size or disability. The mission of the CEUD is to promote the development of that environment.</w:t>
      </w:r>
    </w:p>
    <w:p w14:paraId="0D2E5D27" w14:textId="77777777" w:rsidR="00EA75E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A significant number of sections of the Education for Persons with Special Educational Needs (EPSEN) Act have been commenced, principally those establishing the National Council for Special Education (NCSE) and those promoting an inclusive approach to the education of children with special educational needs. The remaining sections of the Act have yet to be commenced. The Government will develop a plan to implement the objectives of the EPSEN Act so as to deliver improved educational outcomes for students with special needs. </w:t>
      </w:r>
    </w:p>
    <w:p w14:paraId="0D2E5D28" w14:textId="77777777" w:rsidR="00EA75E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Ireland ratified the UN Convention on the Rights of Persons with Disabilities on 20 March 2018. The Convention came into force for Ireland on 19 April 2018. </w:t>
      </w:r>
      <w:r w:rsidR="009F21C8" w:rsidRPr="00497DCF">
        <w:rPr>
          <w:sz w:val="24"/>
          <w:szCs w:val="24"/>
          <w:lang w:val="en-GB"/>
        </w:rPr>
        <w:t xml:space="preserve">Ireland </w:t>
      </w:r>
      <w:r w:rsidR="000507F3" w:rsidRPr="00497DCF">
        <w:rPr>
          <w:sz w:val="24"/>
          <w:szCs w:val="24"/>
          <w:lang w:val="en-GB"/>
        </w:rPr>
        <w:t xml:space="preserve">acceded to </w:t>
      </w:r>
      <w:r w:rsidR="009F21C8" w:rsidRPr="00497DCF">
        <w:rPr>
          <w:sz w:val="24"/>
          <w:szCs w:val="24"/>
          <w:lang w:val="en-GB"/>
        </w:rPr>
        <w:t xml:space="preserve">the Optional Protocol to the </w:t>
      </w:r>
      <w:r w:rsidR="00CF6960" w:rsidRPr="00497DCF">
        <w:rPr>
          <w:sz w:val="24"/>
          <w:szCs w:val="24"/>
          <w:lang w:val="en-GB"/>
        </w:rPr>
        <w:t>UNCRPD</w:t>
      </w:r>
      <w:r w:rsidR="009F21C8" w:rsidRPr="00497DCF">
        <w:rPr>
          <w:sz w:val="24"/>
          <w:szCs w:val="24"/>
          <w:lang w:val="en-GB"/>
        </w:rPr>
        <w:t xml:space="preserve"> in October 2024. </w:t>
      </w:r>
      <w:r w:rsidR="00DD12E7">
        <w:rPr>
          <w:sz w:val="24"/>
          <w:szCs w:val="24"/>
          <w:lang w:val="en-IE"/>
        </w:rPr>
        <w:t>The</w:t>
      </w:r>
      <w:r w:rsidR="004541C6" w:rsidRPr="00497DCF">
        <w:rPr>
          <w:sz w:val="24"/>
          <w:szCs w:val="24"/>
          <w:lang w:val="en-IE"/>
        </w:rPr>
        <w:t xml:space="preserve"> National Disability Strategy</w:t>
      </w:r>
      <w:r w:rsidR="00DD12E7">
        <w:rPr>
          <w:sz w:val="24"/>
          <w:szCs w:val="24"/>
          <w:lang w:val="en-IE"/>
        </w:rPr>
        <w:t xml:space="preserve"> was published in September 2025</w:t>
      </w:r>
      <w:r w:rsidR="004541C6" w:rsidRPr="00497DCF">
        <w:rPr>
          <w:sz w:val="24"/>
          <w:szCs w:val="24"/>
          <w:lang w:val="en-IE"/>
        </w:rPr>
        <w:t xml:space="preserve">, in fulfilment of a Programme for Government commitment to deliver a plan for the further implementation of the UNCRPD in Ireland. A robust and extensive public consultation process </w:t>
      </w:r>
      <w:r w:rsidR="008372A4">
        <w:rPr>
          <w:sz w:val="24"/>
          <w:szCs w:val="24"/>
          <w:lang w:val="en-IE"/>
        </w:rPr>
        <w:t>was conducted</w:t>
      </w:r>
      <w:r w:rsidR="004541C6" w:rsidRPr="00497DCF">
        <w:rPr>
          <w:sz w:val="24"/>
          <w:szCs w:val="24"/>
          <w:lang w:val="en-IE"/>
        </w:rPr>
        <w:t xml:space="preserve"> which included a wide range of focus groups, interviews, as well as large-scale consultation events and a national survey. The Strategy will advance supports for disabled people in Ireland to live independent, autonomous lives of their own choosing. </w:t>
      </w:r>
    </w:p>
    <w:p w14:paraId="0D2E5D29" w14:textId="77777777" w:rsidR="00FF7DB8"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The </w:t>
      </w:r>
      <w:r w:rsidRPr="00497DCF">
        <w:rPr>
          <w:rStyle w:val="CCDcharNameofLegislation"/>
          <w:sz w:val="24"/>
          <w:szCs w:val="24"/>
          <w:lang w:val="en-GB"/>
        </w:rPr>
        <w:t>Assisted Decision-Making (Capacity) Act 2015</w:t>
      </w:r>
      <w:r w:rsidRPr="00497DCF">
        <w:rPr>
          <w:sz w:val="24"/>
          <w:szCs w:val="24"/>
          <w:lang w:val="en-GB"/>
        </w:rPr>
        <w:t xml:space="preserve"> provides a modern statutory framework to support decision-making by adults with capacity difficulties. </w:t>
      </w:r>
      <w:r w:rsidRPr="00497DCF">
        <w:rPr>
          <w:sz w:val="24"/>
          <w:szCs w:val="24"/>
          <w:lang w:val="en-IE"/>
        </w:rPr>
        <w:t xml:space="preserve">The Act was signed into law on 30 December 2015 and commenced in April 2023, along with the Assisted Decision-Making (Capacity) (Amendment) Act 2022. The Act established the Decision Support Service who have responsibility for promoting the rights and interests of people who may need support with </w:t>
      </w:r>
      <w:r w:rsidRPr="00497DCF">
        <w:rPr>
          <w:sz w:val="24"/>
          <w:szCs w:val="24"/>
          <w:lang w:val="en-IE"/>
        </w:rPr>
        <w:lastRenderedPageBreak/>
        <w:t>decision-making through a framework that emphasizes the will and preference of each individual.</w:t>
      </w:r>
    </w:p>
    <w:p w14:paraId="0D2E5D2A" w14:textId="77777777" w:rsidR="00FF7DB8" w:rsidRPr="00497DCF" w:rsidRDefault="00EF5E4A" w:rsidP="009521C0">
      <w:pPr>
        <w:pStyle w:val="H4G"/>
        <w:spacing w:line="276" w:lineRule="auto"/>
        <w:ind w:left="851" w:right="141" w:hanging="425"/>
        <w:rPr>
          <w:sz w:val="24"/>
          <w:szCs w:val="24"/>
          <w:lang w:val="en-GB"/>
        </w:rPr>
      </w:pPr>
      <w:bookmarkStart w:id="169" w:name="_Toc17908596"/>
      <w:r w:rsidRPr="00497DCF">
        <w:rPr>
          <w:sz w:val="24"/>
          <w:szCs w:val="24"/>
          <w:lang w:val="en-GB"/>
        </w:rPr>
        <w:tab/>
      </w:r>
      <w:r w:rsidR="00FF7DB8" w:rsidRPr="00497DCF">
        <w:rPr>
          <w:sz w:val="24"/>
          <w:szCs w:val="24"/>
          <w:lang w:val="en-GB"/>
        </w:rPr>
        <w:t>Members of the Traveller Community</w:t>
      </w:r>
      <w:bookmarkEnd w:id="169"/>
    </w:p>
    <w:p w14:paraId="0D2E5D2B" w14:textId="77777777" w:rsidR="007A490E" w:rsidRPr="00497DCF" w:rsidRDefault="00FF7DB8" w:rsidP="00266C85">
      <w:pPr>
        <w:pStyle w:val="SingleTxtG"/>
        <w:numPr>
          <w:ilvl w:val="0"/>
          <w:numId w:val="64"/>
        </w:numPr>
        <w:spacing w:line="276" w:lineRule="auto"/>
        <w:ind w:right="141"/>
        <w:rPr>
          <w:sz w:val="24"/>
          <w:szCs w:val="24"/>
          <w:lang w:val="en-GB"/>
        </w:rPr>
      </w:pPr>
      <w:bookmarkStart w:id="170" w:name="OLE_LINK45"/>
      <w:r w:rsidRPr="00497DCF">
        <w:rPr>
          <w:sz w:val="24"/>
          <w:szCs w:val="24"/>
          <w:lang w:val="en-GB"/>
        </w:rPr>
        <w:t xml:space="preserve">As defined in the </w:t>
      </w:r>
      <w:r w:rsidRPr="00497DCF">
        <w:rPr>
          <w:rStyle w:val="CCDcharNameofLegislation"/>
          <w:sz w:val="24"/>
          <w:szCs w:val="24"/>
          <w:lang w:val="en-GB"/>
        </w:rPr>
        <w:t xml:space="preserve">Equal Status Act 2000, </w:t>
      </w:r>
      <w:r w:rsidRPr="00497DCF">
        <w:rPr>
          <w:sz w:val="24"/>
          <w:szCs w:val="24"/>
          <w:lang w:val="en-GB"/>
        </w:rPr>
        <w:t>“Traveller community” means… “the community of people who are commonly called Travellers and who are identified (both by themselves and others) as people with a shared history, culture and traditions including, historically, a nomadic way of life on the island of Ireland.”</w:t>
      </w:r>
    </w:p>
    <w:p w14:paraId="0D2E5D2C" w14:textId="77777777" w:rsidR="007A490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On 1 March 2017, the Taoiseach informed Dáil Eireann of the Government’s decision to recognise Travellers as an ethnic </w:t>
      </w:r>
      <w:r w:rsidR="003D3363" w:rsidRPr="00497DCF">
        <w:rPr>
          <w:sz w:val="24"/>
          <w:szCs w:val="24"/>
          <w:lang w:val="en-GB"/>
        </w:rPr>
        <w:t>group</w:t>
      </w:r>
      <w:r w:rsidRPr="00497DCF">
        <w:rPr>
          <w:sz w:val="24"/>
          <w:szCs w:val="24"/>
          <w:lang w:val="en-GB"/>
        </w:rPr>
        <w:t xml:space="preserve">.  The Government has recognised the special position of Ireland’s Traveller community in a range of legislative, administrative and institutional provisions. In addition to equality legislation, these include laws to provide for Traveller accommodation by local authorities and specific Traveller strategies, developed with the input of Traveller organisations, in relation to Health, Education and Accommodation. Travellers in Ireland have the same civil and political rights as other citizens under the Constitution. The key anti-discrimination measures, the </w:t>
      </w:r>
      <w:r w:rsidRPr="00497DCF">
        <w:rPr>
          <w:rStyle w:val="CCDcharNameofLegislation"/>
          <w:sz w:val="24"/>
          <w:szCs w:val="24"/>
          <w:lang w:val="en-GB"/>
        </w:rPr>
        <w:t>Prohibition of Incitement to Hatred Act 1989</w:t>
      </w:r>
      <w:r w:rsidRPr="00497DCF">
        <w:rPr>
          <w:sz w:val="24"/>
          <w:szCs w:val="24"/>
          <w:lang w:val="en-GB"/>
        </w:rPr>
        <w:t xml:space="preserve">, the </w:t>
      </w:r>
      <w:r w:rsidRPr="00497DCF">
        <w:rPr>
          <w:rStyle w:val="CCDcharNameofLegislation"/>
          <w:sz w:val="24"/>
          <w:szCs w:val="24"/>
          <w:lang w:val="en-GB"/>
        </w:rPr>
        <w:t>Unfair Dismissals Acts 1977</w:t>
      </w:r>
      <w:r w:rsidRPr="00497DCF">
        <w:rPr>
          <w:sz w:val="24"/>
          <w:szCs w:val="24"/>
          <w:lang w:val="en-GB"/>
        </w:rPr>
        <w:t xml:space="preserve">, the </w:t>
      </w:r>
      <w:r w:rsidRPr="00497DCF">
        <w:rPr>
          <w:rStyle w:val="CCDcharNameofLegislation"/>
          <w:sz w:val="24"/>
          <w:szCs w:val="24"/>
          <w:lang w:val="en-GB"/>
        </w:rPr>
        <w:t xml:space="preserve">Employment Equality Acts 1998 – </w:t>
      </w:r>
      <w:r w:rsidR="00CF6960" w:rsidRPr="00497DCF">
        <w:rPr>
          <w:rStyle w:val="CCDcharNameofLegislation"/>
          <w:sz w:val="24"/>
          <w:szCs w:val="24"/>
          <w:lang w:val="en-GB"/>
        </w:rPr>
        <w:t>2021</w:t>
      </w:r>
      <w:r w:rsidR="009F21C8" w:rsidRPr="00497DCF">
        <w:rPr>
          <w:rStyle w:val="CCDcharNameofLegislation"/>
          <w:sz w:val="24"/>
          <w:szCs w:val="24"/>
          <w:lang w:val="en-GB"/>
        </w:rPr>
        <w:t>, the Criminal Justice (Hate Offences) Act 2024</w:t>
      </w:r>
      <w:r w:rsidRPr="00497DCF">
        <w:rPr>
          <w:sz w:val="24"/>
          <w:szCs w:val="24"/>
          <w:lang w:val="en-GB"/>
        </w:rPr>
        <w:t xml:space="preserve"> and the </w:t>
      </w:r>
      <w:r w:rsidRPr="00497DCF">
        <w:rPr>
          <w:rStyle w:val="CCDcharNameofLegislation"/>
          <w:sz w:val="24"/>
          <w:szCs w:val="24"/>
          <w:lang w:val="en-GB"/>
        </w:rPr>
        <w:t>Equal Status Acts 2000 – 2018</w:t>
      </w:r>
      <w:r w:rsidRPr="00497DCF">
        <w:rPr>
          <w:sz w:val="24"/>
          <w:szCs w:val="24"/>
          <w:lang w:val="en-GB"/>
        </w:rPr>
        <w:t xml:space="preserve"> specifically identify Travellers by name as a protected group. The </w:t>
      </w:r>
      <w:r w:rsidRPr="00497DCF">
        <w:rPr>
          <w:rStyle w:val="CCDcharNameofLegislation"/>
          <w:sz w:val="24"/>
          <w:szCs w:val="24"/>
          <w:lang w:val="en-GB"/>
        </w:rPr>
        <w:t>Equality Act 2004</w:t>
      </w:r>
      <w:r w:rsidRPr="00497DCF">
        <w:rPr>
          <w:sz w:val="24"/>
          <w:szCs w:val="24"/>
          <w:lang w:val="en-GB"/>
        </w:rPr>
        <w:t>, which transposed the EU Racial Equality Directive, applied all the protections of that Directive across all of the nine grounds contained in the legislation, including the Traveller community ground. All the protections afforded to ethnic minorities in EU directives and international conventions apply to Travellers because the Irish legislation giving effect to those international instruments explicitly protects Travellers.</w:t>
      </w:r>
    </w:p>
    <w:p w14:paraId="0D2E5D2D" w14:textId="77777777" w:rsidR="007A490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The Government is committed to challenging discrimination against Travellers and has defined membership of the Traveller community as a separate ground on which it is unlawful to discriminate under equality legislation. This was not meant to provide a lesser level of protection to Travellers compared to that afforded to members of ethnic minorities. On the contrary, the separate identification of Travellers in equality legislation guarantees that they are explicitly protected.</w:t>
      </w:r>
    </w:p>
    <w:p w14:paraId="0D2E5D2E" w14:textId="77777777" w:rsidR="007A490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The National Traveller and Roma Inclusion Strategy II 2024 – 2028 (NTRIS II), which was published in July 2024, represents a whole</w:t>
      </w:r>
      <w:r w:rsidR="00CF6960" w:rsidRPr="00497DCF">
        <w:rPr>
          <w:sz w:val="24"/>
          <w:szCs w:val="24"/>
          <w:lang w:val="en-GB"/>
        </w:rPr>
        <w:t>-</w:t>
      </w:r>
      <w:r w:rsidRPr="00497DCF">
        <w:rPr>
          <w:sz w:val="24"/>
          <w:szCs w:val="24"/>
          <w:lang w:val="en-GB"/>
        </w:rPr>
        <w:t>of</w:t>
      </w:r>
      <w:r w:rsidR="00CF6960" w:rsidRPr="00497DCF">
        <w:rPr>
          <w:sz w:val="24"/>
          <w:szCs w:val="24"/>
          <w:lang w:val="en-GB"/>
        </w:rPr>
        <w:t>-</w:t>
      </w:r>
      <w:r w:rsidRPr="00497DCF">
        <w:rPr>
          <w:sz w:val="24"/>
          <w:szCs w:val="24"/>
          <w:lang w:val="en-GB"/>
        </w:rPr>
        <w:t xml:space="preserve">Government approach to ensuring and facilitating the full inclusion and active participation of the Traveller and Roma communities in Ireland’s social, economic, cultural, and political life. Its vision is of a safe, fair, and inclusive Ireland where Travellers and Roma are supported to lead inclusive, healthy, and fulfilling lives. The nine key themes in the Strategy are: combatting racism and discrimination; children and young people; gender equality; health and wellbeing; education; employment and enterprise; accommodation; culture, heritage and identity; participation, empowerment, cooperation and accountability. </w:t>
      </w:r>
    </w:p>
    <w:p w14:paraId="0D2E5D2F" w14:textId="77777777" w:rsidR="007A490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 xml:space="preserve">Oversight of NTRIS II is provided by the NTRIS II Steering Committee. A number of subcommittees will focus on specific areas, including education and employment. NTRIS II sets out implementation structures and monitoring systems to oversee the delivery of its associated Action Plan and to ensure clarity and accountability for the delivery of actions. Each </w:t>
      </w:r>
      <w:r w:rsidRPr="00497DCF">
        <w:rPr>
          <w:sz w:val="24"/>
          <w:szCs w:val="24"/>
          <w:lang w:val="en-GB"/>
        </w:rPr>
        <w:lastRenderedPageBreak/>
        <w:t xml:space="preserve">of the Strategy’s nine themes is accompanied by strategic outcomes, actions and key performance indicators.  </w:t>
      </w:r>
      <w:bookmarkEnd w:id="170"/>
    </w:p>
    <w:p w14:paraId="0D2E5D30" w14:textId="77777777" w:rsidR="007A490E"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Levels of education have been increasing over time for both Travellers and non-Travellers. While the majority of non-Travellers aged 25 to 34 have completed second level education (86%), less than one in ten Travellers in this age group have done so (9%). This suggests that Travellers benefited less from the general improvement in education since the 1960s.</w:t>
      </w:r>
    </w:p>
    <w:p w14:paraId="0D2E5D31" w14:textId="77777777" w:rsidR="00FF7DB8" w:rsidRPr="00497DCF" w:rsidRDefault="00FF7DB8" w:rsidP="00266C85">
      <w:pPr>
        <w:pStyle w:val="SingleTxtG"/>
        <w:numPr>
          <w:ilvl w:val="0"/>
          <w:numId w:val="64"/>
        </w:numPr>
        <w:spacing w:line="276" w:lineRule="auto"/>
        <w:ind w:right="141"/>
        <w:rPr>
          <w:sz w:val="24"/>
          <w:szCs w:val="24"/>
          <w:lang w:val="en-GB"/>
        </w:rPr>
      </w:pPr>
      <w:r w:rsidRPr="00497DCF">
        <w:rPr>
          <w:sz w:val="24"/>
          <w:szCs w:val="24"/>
          <w:lang w:val="en-GB"/>
        </w:rPr>
        <w:t>Key education-related objectives in the National Strategy include:</w:t>
      </w:r>
    </w:p>
    <w:p w14:paraId="0D2E5D32" w14:textId="77777777" w:rsidR="00FF7DB8" w:rsidRPr="00497DCF" w:rsidRDefault="00FF7DB8" w:rsidP="00816934">
      <w:pPr>
        <w:pStyle w:val="SingleTxtG"/>
        <w:numPr>
          <w:ilvl w:val="0"/>
          <w:numId w:val="56"/>
        </w:numPr>
        <w:spacing w:line="276" w:lineRule="auto"/>
        <w:ind w:left="993" w:right="141"/>
        <w:rPr>
          <w:sz w:val="24"/>
          <w:szCs w:val="24"/>
          <w:lang w:val="en-GB"/>
        </w:rPr>
      </w:pPr>
      <w:r w:rsidRPr="00497DCF">
        <w:rPr>
          <w:sz w:val="24"/>
          <w:szCs w:val="24"/>
          <w:lang w:val="en-GB"/>
        </w:rPr>
        <w:t>Through implementation of the Traveller and Roma Education Strategy, Equal Start and other initiatives: meet the specific learning needs of Traveller and Roma children and young people more effectively; improve retention, progression and outcomes in education; and continue to build and strengthen the relationship between the education system and Traveller and Roma families and communities.</w:t>
      </w:r>
      <w:r w:rsidRPr="00497DCF">
        <w:rPr>
          <w:sz w:val="24"/>
          <w:szCs w:val="24"/>
          <w:lang w:val="en-GB"/>
        </w:rPr>
        <w:tab/>
      </w:r>
    </w:p>
    <w:p w14:paraId="0D2E5D33" w14:textId="77777777" w:rsidR="00FF7DB8" w:rsidRPr="00497DCF" w:rsidRDefault="00FF7DB8" w:rsidP="00816934">
      <w:pPr>
        <w:pStyle w:val="SingleTxtG"/>
        <w:numPr>
          <w:ilvl w:val="0"/>
          <w:numId w:val="56"/>
        </w:numPr>
        <w:spacing w:line="276" w:lineRule="auto"/>
        <w:ind w:left="993" w:right="141"/>
        <w:rPr>
          <w:sz w:val="24"/>
          <w:szCs w:val="24"/>
          <w:lang w:val="en-GB"/>
        </w:rPr>
      </w:pPr>
      <w:r w:rsidRPr="00497DCF">
        <w:rPr>
          <w:sz w:val="24"/>
          <w:szCs w:val="24"/>
          <w:lang w:val="en-GB"/>
        </w:rPr>
        <w:t xml:space="preserve">Combat and prevent racism and discrimination against Travellers and Roma within schools and the education system generally, and ensure there is a welcoming environment with a positive culture of respect for and protection of Traveller and Roma cultural identities. </w:t>
      </w:r>
    </w:p>
    <w:p w14:paraId="0D2E5D34" w14:textId="77777777" w:rsidR="00FF7DB8" w:rsidRPr="00497DCF" w:rsidRDefault="00FF7DB8" w:rsidP="00816934">
      <w:pPr>
        <w:pStyle w:val="SingleTxtG"/>
        <w:numPr>
          <w:ilvl w:val="0"/>
          <w:numId w:val="56"/>
        </w:numPr>
        <w:spacing w:line="276" w:lineRule="auto"/>
        <w:ind w:left="993" w:right="141"/>
        <w:rPr>
          <w:sz w:val="24"/>
          <w:szCs w:val="24"/>
          <w:lang w:val="en-GB"/>
        </w:rPr>
      </w:pPr>
      <w:r w:rsidRPr="00497DCF">
        <w:rPr>
          <w:sz w:val="24"/>
          <w:szCs w:val="24"/>
          <w:lang w:val="en-GB"/>
        </w:rPr>
        <w:t>Work to improve the supports, services and information provision available for Traveller and Roma students interested in accessing Higher Education, Further Education and Training and Apprenticeships, address the obstacles that exist, and increase participation rates.</w:t>
      </w:r>
    </w:p>
    <w:p w14:paraId="0D2E5D35" w14:textId="77777777" w:rsidR="007A490E" w:rsidRPr="00497DCF" w:rsidRDefault="00FF7DB8" w:rsidP="00BF7E6D">
      <w:pPr>
        <w:pStyle w:val="SingleTxtG"/>
        <w:numPr>
          <w:ilvl w:val="0"/>
          <w:numId w:val="65"/>
        </w:numPr>
        <w:spacing w:line="276" w:lineRule="auto"/>
        <w:ind w:left="851" w:right="141"/>
        <w:rPr>
          <w:sz w:val="24"/>
          <w:szCs w:val="24"/>
          <w:lang w:val="en-GB"/>
        </w:rPr>
      </w:pPr>
      <w:r w:rsidRPr="00497DCF">
        <w:rPr>
          <w:sz w:val="24"/>
          <w:szCs w:val="24"/>
          <w:lang w:val="en-GB"/>
        </w:rPr>
        <w:t xml:space="preserve">The </w:t>
      </w:r>
      <w:r w:rsidRPr="00497DCF">
        <w:rPr>
          <w:rStyle w:val="CCDcharNameofLegislation"/>
          <w:sz w:val="24"/>
          <w:szCs w:val="24"/>
          <w:lang w:val="en-GB"/>
        </w:rPr>
        <w:t>Housing (Traveller Accommodation) Act 1998</w:t>
      </w:r>
      <w:r w:rsidRPr="00497DCF">
        <w:rPr>
          <w:sz w:val="24"/>
          <w:szCs w:val="24"/>
          <w:lang w:val="en-GB"/>
        </w:rPr>
        <w:t xml:space="preserve"> is the principal statutory basis for the provision of Traveller accommodation in Ireland. The Act requires each local authority, following a consultation process with all relevant stakeholders, to prepare, adopt and implement 5 year rolling Traveller Accommodation Programmes to meet the existing and projected accommodation needs of Travellers in their areas. The Programmes have been operating since 2000 with the current </w:t>
      </w:r>
      <w:r w:rsidRPr="00497DCF">
        <w:rPr>
          <w:rStyle w:val="SingleTxtGChar"/>
          <w:sz w:val="24"/>
          <w:szCs w:val="24"/>
          <w:lang w:val="en-GB"/>
        </w:rPr>
        <w:t xml:space="preserve">Programmes </w:t>
      </w:r>
      <w:r w:rsidR="003D3363" w:rsidRPr="00497DCF">
        <w:rPr>
          <w:rStyle w:val="SingleTxtGChar"/>
          <w:sz w:val="24"/>
          <w:szCs w:val="24"/>
          <w:lang w:val="en-GB"/>
        </w:rPr>
        <w:t>running from 2025 to 2029 inclusive.</w:t>
      </w:r>
    </w:p>
    <w:p w14:paraId="0D2E5D36" w14:textId="77777777" w:rsidR="007A490E" w:rsidRPr="00497DCF" w:rsidRDefault="00FF7DB8" w:rsidP="00BF7E6D">
      <w:pPr>
        <w:pStyle w:val="SingleTxtG"/>
        <w:numPr>
          <w:ilvl w:val="0"/>
          <w:numId w:val="65"/>
        </w:numPr>
        <w:spacing w:line="276" w:lineRule="auto"/>
        <w:ind w:left="851" w:right="141"/>
        <w:rPr>
          <w:rStyle w:val="SingleTxtGChar"/>
          <w:sz w:val="24"/>
          <w:szCs w:val="24"/>
          <w:lang w:val="en-GB"/>
        </w:rPr>
      </w:pPr>
      <w:r w:rsidRPr="00497DCF">
        <w:rPr>
          <w:sz w:val="24"/>
          <w:szCs w:val="24"/>
          <w:lang w:val="en-GB"/>
        </w:rPr>
        <w:t xml:space="preserve">In adopting Programmes, local authorities are required to identify the accommodation needs of Travellers over the period of the programme across a range of accommodation options </w:t>
      </w:r>
      <w:r w:rsidRPr="00497DCF">
        <w:rPr>
          <w:rStyle w:val="SingleTxtGChar"/>
          <w:sz w:val="24"/>
          <w:szCs w:val="24"/>
          <w:lang w:val="en-GB"/>
        </w:rPr>
        <w:t>including standard and group housing, permanent residential sites for caravans and transient sites. To identify need, they must ensure that they consult widely with all stakeholders, including the Traveller community, Traveller representative groups, relevant public bodies and the general public.  The Programmes must contain annual targets which are monitored by the Department of Housing, Local Government and Heritage on an on-going basis. These Programmes provide a road map for local authority investment priorities over the period of the Programme and form the basis for the allocation of funding from the Department of Housing, Local Government and Heritage.</w:t>
      </w:r>
    </w:p>
    <w:p w14:paraId="0D2E5D37"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 Act also provides for the establishment on a statutory basis of the National Traveller Accommodation Consultative Committee (NTACC</w:t>
      </w:r>
      <w:r w:rsidRPr="00497DCF">
        <w:rPr>
          <w:sz w:val="24"/>
          <w:szCs w:val="24"/>
          <w:lang w:val="en-GB" w:eastAsia="en-IE"/>
        </w:rPr>
        <w:t xml:space="preserve">). The Committee comprises </w:t>
      </w:r>
      <w:r w:rsidRPr="00497DCF">
        <w:rPr>
          <w:rStyle w:val="SingleTxtGChar"/>
          <w:sz w:val="24"/>
          <w:szCs w:val="24"/>
          <w:lang w:val="en-GB"/>
        </w:rPr>
        <w:t>representatives</w:t>
      </w:r>
      <w:r w:rsidRPr="00497DCF">
        <w:rPr>
          <w:sz w:val="24"/>
          <w:szCs w:val="24"/>
          <w:lang w:val="en-GB" w:eastAsia="en-IE"/>
        </w:rPr>
        <w:t xml:space="preserve"> of statutory authorities dealing with the provision of Traveller accommodation and National Traveller organisations. The main function of the Committee is to advise the Minister for Housing, Local Government </w:t>
      </w:r>
      <w:r w:rsidR="00CF6960" w:rsidRPr="00497DCF">
        <w:rPr>
          <w:sz w:val="24"/>
          <w:szCs w:val="24"/>
          <w:lang w:val="en-GB" w:eastAsia="en-IE"/>
        </w:rPr>
        <w:t xml:space="preserve">and Heritage </w:t>
      </w:r>
      <w:r w:rsidRPr="00497DCF">
        <w:rPr>
          <w:sz w:val="24"/>
          <w:szCs w:val="24"/>
          <w:lang w:val="en-GB" w:eastAsia="en-IE"/>
        </w:rPr>
        <w:t xml:space="preserve">on matters relating to Traveller accommodation nationally. In addition, local authorities are also required to ensure that Local Traveller Accommodation Consultative Committees (LTACCs) are in place. The role of the </w:t>
      </w:r>
      <w:r w:rsidRPr="00497DCF">
        <w:rPr>
          <w:sz w:val="24"/>
          <w:szCs w:val="24"/>
          <w:lang w:val="en-GB" w:eastAsia="en-IE"/>
        </w:rPr>
        <w:lastRenderedPageBreak/>
        <w:t>LTACC</w:t>
      </w:r>
      <w:r w:rsidRPr="00497DCF">
        <w:rPr>
          <w:sz w:val="24"/>
          <w:szCs w:val="24"/>
          <w:lang w:val="en-GB"/>
        </w:rPr>
        <w:t xml:space="preserve"> is to advise on local matters relating to Traveller accommodation and to liaise between the Traveller community and the local authority on accommodation issues. Membership consists of Travellers and Traveller representative groups, elected members of the local authority and local authority officials.</w:t>
      </w:r>
    </w:p>
    <w:p w14:paraId="0D2E5D38"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Accommodation for Travellers is provided across a range of options and it is open to Travellers to opt for any form of accommodation. These include standard local authority housing, which is financed from the Department’s capital allocations for social housing, private rented accommodation or private housing assisted by local authorities or voluntary organisations and Traveller-specific accommodation which receives 100% capital funding from the Department. Traveller-specific accommodation includes group housing schemes and halting sites.</w:t>
      </w:r>
    </w:p>
    <w:p w14:paraId="0D2E5D39"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Significant</w:t>
      </w:r>
      <w:r w:rsidR="00B11E54" w:rsidRPr="00497DCF">
        <w:rPr>
          <w:sz w:val="24"/>
          <w:szCs w:val="24"/>
          <w:lang w:val="en-GB"/>
        </w:rPr>
        <w:t xml:space="preserve"> </w:t>
      </w:r>
      <w:r w:rsidR="00B11E54" w:rsidRPr="00497DCF">
        <w:rPr>
          <w:sz w:val="24"/>
          <w:lang w:val="en-IE"/>
        </w:rPr>
        <w:t>capital</w:t>
      </w:r>
      <w:r w:rsidRPr="00497DCF">
        <w:rPr>
          <w:sz w:val="24"/>
          <w:lang w:val="en-IE"/>
        </w:rPr>
        <w:t xml:space="preserve"> funding </w:t>
      </w:r>
      <w:r w:rsidR="00B11E54" w:rsidRPr="00497DCF">
        <w:rPr>
          <w:sz w:val="24"/>
          <w:lang w:val="en-IE"/>
        </w:rPr>
        <w:t xml:space="preserve">amounting to over €100 million </w:t>
      </w:r>
      <w:r w:rsidRPr="00497DCF">
        <w:rPr>
          <w:sz w:val="24"/>
          <w:lang w:val="en-IE"/>
        </w:rPr>
        <w:t xml:space="preserve">has been made available </w:t>
      </w:r>
      <w:r w:rsidR="00B11E54" w:rsidRPr="00497DCF">
        <w:rPr>
          <w:sz w:val="24"/>
          <w:lang w:val="en-IE"/>
        </w:rPr>
        <w:t xml:space="preserve">and utilised in full by the local authorities </w:t>
      </w:r>
      <w:r w:rsidRPr="00497DCF">
        <w:rPr>
          <w:sz w:val="24"/>
          <w:lang w:val="en-IE"/>
        </w:rPr>
        <w:t>for the provision of Traveller-specific accommodation</w:t>
      </w:r>
      <w:r w:rsidR="000D74D2" w:rsidRPr="00497DCF">
        <w:rPr>
          <w:sz w:val="24"/>
          <w:lang w:val="en-IE"/>
        </w:rPr>
        <w:t xml:space="preserve"> between 2020 and 2024</w:t>
      </w:r>
      <w:r w:rsidRPr="00497DCF">
        <w:rPr>
          <w:sz w:val="24"/>
          <w:lang w:val="en-IE"/>
        </w:rPr>
        <w:t>. In that period, over</w:t>
      </w:r>
      <w:r w:rsidRPr="00497DCF">
        <w:rPr>
          <w:sz w:val="24"/>
          <w:szCs w:val="24"/>
          <w:lang w:val="en-GB"/>
        </w:rPr>
        <w:t xml:space="preserve"> €112m has been spent by local authorities on the delivery of Tr</w:t>
      </w:r>
      <w:r w:rsidR="00BE6505" w:rsidRPr="00497DCF">
        <w:rPr>
          <w:sz w:val="24"/>
          <w:szCs w:val="24"/>
          <w:lang w:val="en-GB"/>
        </w:rPr>
        <w:t xml:space="preserve">aveller-specific accommodation. </w:t>
      </w:r>
      <w:r w:rsidRPr="00497DCF">
        <w:rPr>
          <w:sz w:val="24"/>
          <w:szCs w:val="24"/>
          <w:lang w:val="en-GB"/>
        </w:rPr>
        <w:t>C</w:t>
      </w:r>
      <w:r w:rsidRPr="00497DCF">
        <w:rPr>
          <w:sz w:val="24"/>
          <w:lang w:val="en-IE"/>
        </w:rPr>
        <w:t>apital funding for Traveller-specific accommodation was fully drawn-down by local authorities in the past 4 years</w:t>
      </w:r>
      <w:r w:rsidRPr="00497DCF">
        <w:rPr>
          <w:sz w:val="24"/>
          <w:szCs w:val="24"/>
          <w:lang w:val="en-GB"/>
        </w:rPr>
        <w:t xml:space="preserve">. </w:t>
      </w:r>
    </w:p>
    <w:p w14:paraId="0D2E5D3A"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lang w:val="en-IE"/>
        </w:rPr>
        <w:t>In 2018, the Traveller Accommodation Expert Group was established by the Minister of</w:t>
      </w:r>
      <w:r w:rsidRPr="00497DCF">
        <w:rPr>
          <w:sz w:val="24"/>
          <w:szCs w:val="24"/>
          <w:lang w:val="en-GB"/>
        </w:rPr>
        <w:t xml:space="preserve"> </w:t>
      </w:r>
      <w:r w:rsidRPr="00497DCF">
        <w:rPr>
          <w:sz w:val="24"/>
          <w:lang w:val="en-IE"/>
        </w:rPr>
        <w:t xml:space="preserve">State at the Department of Housing, Planning and Local Government (DHPLG, now known as the Minister of State at the DHLGH) to review the Housing (Traveller Accommodation) Act 1998 and other legislation impacting on the provision and delivery of accommodation for Travellers. The aims of the Expert Group were to review the effectiveness of the 1998 Act, and whether it provides a robust legislative basis for meeting the current and future accommodation needs of the Traveller Community, and to review other legislation that impacts on the delivery of Traveller-specific accommodation, including transient accommodation. </w:t>
      </w:r>
    </w:p>
    <w:p w14:paraId="0D2E5D3B"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lang w:val="en-IE"/>
        </w:rPr>
        <w:t>In July 2019, the Traveller Accommodation Expert Review report was published on behalf of the Minister of the DHPLG. The report sets out an integrated set of recommendations intended to improve the effectiveness of the arrangements for providing accommodation for members of the Traveller community, which were established by the Housing (Traveller Accommodation) Act 1998. In early 2021, the Department of Housing, Local Government and Heritage established an independently chaired Programme Board, on which members of the Traveller community are represented, to drive implementation of the recommendations contained in the Traveller Accommodation Expert Review report.</w:t>
      </w:r>
    </w:p>
    <w:p w14:paraId="0D2E5D3C"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sidDel="00921306">
        <w:rPr>
          <w:sz w:val="24"/>
          <w:szCs w:val="24"/>
          <w:lang w:val="en-GB"/>
        </w:rPr>
        <w:t xml:space="preserve"> </w:t>
      </w:r>
      <w:r w:rsidRPr="00497DCF">
        <w:rPr>
          <w:sz w:val="24"/>
          <w:szCs w:val="24"/>
          <w:lang w:val="en-GB"/>
        </w:rPr>
        <w:t xml:space="preserve">Traveller health and the provision of health services for Travellers is a priority for the Department of Health in partnership with the Health Service Executive, and considerable work has been undertaken in this area. A wide range of specific Traveller dedicated health services, such as Traveller Health Units and Primary Health Care for Travellers Projects, have been developed. </w:t>
      </w:r>
    </w:p>
    <w:p w14:paraId="0D2E5D3D"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sidDel="00707BC3">
        <w:rPr>
          <w:sz w:val="24"/>
          <w:szCs w:val="24"/>
          <w:lang w:val="en-GB"/>
        </w:rPr>
        <w:t xml:space="preserve"> </w:t>
      </w:r>
      <w:r w:rsidRPr="00497DCF">
        <w:rPr>
          <w:sz w:val="24"/>
          <w:szCs w:val="24"/>
          <w:lang w:val="en-GB"/>
        </w:rPr>
        <w:t xml:space="preserve">A key element of the approach taken to provide targeted health services to Travellers was the development of a model for Traveller participation in the development of health services. This was achieved through the Primary Healthcare for Travellers Projects which play a key role in the delivery of health services to Travellers. The Projects are peer led initiatives and play an </w:t>
      </w:r>
      <w:r w:rsidRPr="00497DCF">
        <w:rPr>
          <w:sz w:val="24"/>
          <w:szCs w:val="24"/>
          <w:lang w:val="en-GB"/>
        </w:rPr>
        <w:lastRenderedPageBreak/>
        <w:t>invaluable role in delivering measures aimed at improving the health status of the Traveller community.</w:t>
      </w:r>
    </w:p>
    <w:p w14:paraId="0D2E5D3E" w14:textId="77777777" w:rsidR="007A490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 xml:space="preserve">Travellers, mostly Traveller women, are recruited from the Traveller community and trained to work as Community Health Workers in the Projects. This allows primary health care to be developed based on the Traveller community’s own values and perceptions so that positive, long term outcomes can be achieved by enabling individuals to improve their health through informed health care, self-help and mutual aid. The Projects are credited with bringing real and substantial benefits to the Traveller communities where they are located. </w:t>
      </w:r>
    </w:p>
    <w:p w14:paraId="0D2E5D3F" w14:textId="77777777" w:rsidR="00FF7DB8"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 National Traveller Health Action Plan (2022-2027) was published in 2022. This plan addresses the social determinants of Traveller within its 45 actions. The National Plan  focuses on a clear implementation strategy, in which the HSE is working in partnership with Traveller Health Units and the Primary Health Care for Travellers Projects (PHCTPs).</w:t>
      </w:r>
      <w:bookmarkStart w:id="171" w:name="_Toc17908597"/>
    </w:p>
    <w:p w14:paraId="0D2E5D40" w14:textId="77777777" w:rsidR="00FF7DB8" w:rsidRPr="00497DCF" w:rsidRDefault="00370951" w:rsidP="009521C0">
      <w:pPr>
        <w:pStyle w:val="H4G"/>
        <w:spacing w:line="276" w:lineRule="auto"/>
        <w:ind w:left="851" w:right="141" w:hanging="425"/>
        <w:rPr>
          <w:sz w:val="24"/>
          <w:szCs w:val="24"/>
        </w:rPr>
      </w:pPr>
      <w:r w:rsidRPr="00497DCF">
        <w:rPr>
          <w:sz w:val="24"/>
          <w:szCs w:val="24"/>
          <w:lang w:val="en-GB"/>
        </w:rPr>
        <w:tab/>
      </w:r>
      <w:r w:rsidR="00FF7DB8" w:rsidRPr="00497DCF">
        <w:rPr>
          <w:sz w:val="24"/>
          <w:szCs w:val="24"/>
        </w:rPr>
        <w:t>International Protection System</w:t>
      </w:r>
      <w:bookmarkEnd w:id="171"/>
    </w:p>
    <w:p w14:paraId="0D2E5D41" w14:textId="77777777" w:rsidR="00FF7DB8"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Ireland’s international protection system is based on a number of key principles:</w:t>
      </w:r>
    </w:p>
    <w:p w14:paraId="0D2E5D42" w14:textId="77777777" w:rsidR="00FF7DB8" w:rsidRPr="00497DCF" w:rsidRDefault="00FF7DB8" w:rsidP="009C730B">
      <w:pPr>
        <w:pStyle w:val="SingleTxtG"/>
        <w:numPr>
          <w:ilvl w:val="0"/>
          <w:numId w:val="60"/>
        </w:numPr>
        <w:spacing w:line="276" w:lineRule="auto"/>
        <w:ind w:left="993" w:right="141"/>
        <w:rPr>
          <w:sz w:val="24"/>
          <w:szCs w:val="24"/>
          <w:lang w:val="en-GB"/>
        </w:rPr>
      </w:pPr>
      <w:r w:rsidRPr="00497DCF">
        <w:rPr>
          <w:sz w:val="24"/>
          <w:szCs w:val="24"/>
          <w:lang w:val="en-GB"/>
        </w:rPr>
        <w:t>Meeting our obligations under international law, including the 1951 Convention Relating to the Status of Refugees;</w:t>
      </w:r>
    </w:p>
    <w:p w14:paraId="0D2E5D43" w14:textId="77777777" w:rsidR="00FF7DB8" w:rsidRPr="00497DCF" w:rsidRDefault="00FF7DB8" w:rsidP="009C730B">
      <w:pPr>
        <w:pStyle w:val="SingleTxtG"/>
        <w:numPr>
          <w:ilvl w:val="0"/>
          <w:numId w:val="60"/>
        </w:numPr>
        <w:spacing w:line="276" w:lineRule="auto"/>
        <w:ind w:left="993" w:right="141"/>
        <w:rPr>
          <w:sz w:val="24"/>
          <w:szCs w:val="24"/>
          <w:lang w:val="en-GB"/>
        </w:rPr>
      </w:pPr>
      <w:r w:rsidRPr="00497DCF">
        <w:rPr>
          <w:sz w:val="24"/>
          <w:szCs w:val="24"/>
          <w:lang w:val="en-GB"/>
        </w:rPr>
        <w:t>Ensuring that persons who are found, after a fair and efficient determination process, not to be in need of protection are returned to their countries of origin as quickly as this can be arranged;</w:t>
      </w:r>
    </w:p>
    <w:p w14:paraId="0D2E5D44" w14:textId="77777777" w:rsidR="00FF7DB8" w:rsidRPr="00497DCF" w:rsidRDefault="00FF7DB8" w:rsidP="009C730B">
      <w:pPr>
        <w:pStyle w:val="SingleTxtG"/>
        <w:numPr>
          <w:ilvl w:val="0"/>
          <w:numId w:val="60"/>
        </w:numPr>
        <w:spacing w:line="276" w:lineRule="auto"/>
        <w:ind w:left="993" w:right="141"/>
        <w:rPr>
          <w:sz w:val="24"/>
          <w:szCs w:val="24"/>
          <w:lang w:val="en-GB"/>
        </w:rPr>
      </w:pPr>
      <w:r w:rsidRPr="00497DCF">
        <w:rPr>
          <w:sz w:val="24"/>
          <w:szCs w:val="24"/>
          <w:lang w:val="en-GB"/>
        </w:rPr>
        <w:t>Ensuring that robust systems are in place to prevent abuse in the protection system by persons who are entering the State for purposes other than seeking protection from persecution.</w:t>
      </w:r>
    </w:p>
    <w:p w14:paraId="0D2E5D45" w14:textId="77777777" w:rsidR="0090433F"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 processing of international protection applications takes place within a well-defined national and international (1951 Refugee Convention, the Charter of Fundamental Rights of the European Union, EU Directives and Regulations) legal framework which must be complied with. Accordingly, all applications for international protection status are examined in accordance with the statutory requirements set out in the International Protection Act, 2015. Where it is established that a well-founded fear of persecution exists or a real risk of suffering serious harm if returned to their country of origin, the applicant will be granted refugee status, or subsidiary protection status, as appropriate.</w:t>
      </w:r>
    </w:p>
    <w:p w14:paraId="0D2E5D46" w14:textId="77777777" w:rsidR="0090433F"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International Protection Act 2015</w:t>
      </w:r>
      <w:r w:rsidRPr="00497DCF">
        <w:rPr>
          <w:sz w:val="24"/>
          <w:szCs w:val="24"/>
          <w:lang w:val="en-GB"/>
        </w:rPr>
        <w:t xml:space="preserve"> continues to be the main legislative measure covering the international protection procedure in Ireland. The Act introduced a single application procedure, which enables all grounds for examining and deciding on all applications for international protection (refugee status and subsidiary protection) or permission to remain in the State for other humanitarian reasons to be determined in one process, rather than sequentially as before.</w:t>
      </w:r>
    </w:p>
    <w:p w14:paraId="0D2E5D47" w14:textId="77777777" w:rsidR="00EA75E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 xml:space="preserve">The </w:t>
      </w:r>
      <w:r w:rsidRPr="00497DCF">
        <w:rPr>
          <w:rStyle w:val="CCDcharNameofLegislation"/>
          <w:sz w:val="24"/>
          <w:szCs w:val="24"/>
          <w:lang w:val="en-GB"/>
        </w:rPr>
        <w:t>International Protection Act 2015</w:t>
      </w:r>
      <w:r w:rsidRPr="00497DCF">
        <w:rPr>
          <w:sz w:val="24"/>
          <w:szCs w:val="24"/>
          <w:lang w:val="en-GB"/>
        </w:rPr>
        <w:t xml:space="preserve"> put in place two offices, which make recommendations to the Minister for Justice</w:t>
      </w:r>
      <w:r w:rsidR="009F21C8" w:rsidRPr="00497DCF">
        <w:rPr>
          <w:sz w:val="24"/>
          <w:szCs w:val="24"/>
          <w:lang w:val="en-GB"/>
        </w:rPr>
        <w:t>, Home Affairs and Migration</w:t>
      </w:r>
      <w:r w:rsidR="00CF6960" w:rsidRPr="00497DCF">
        <w:rPr>
          <w:sz w:val="24"/>
          <w:szCs w:val="24"/>
          <w:lang w:val="en-GB"/>
        </w:rPr>
        <w:t xml:space="preserve"> </w:t>
      </w:r>
      <w:r w:rsidRPr="00497DCF">
        <w:rPr>
          <w:sz w:val="24"/>
          <w:szCs w:val="24"/>
          <w:lang w:val="en-GB"/>
        </w:rPr>
        <w:t xml:space="preserve">on whether international protection status should be granted. </w:t>
      </w:r>
      <w:r w:rsidRPr="00497DCF">
        <w:rPr>
          <w:sz w:val="24"/>
          <w:szCs w:val="24"/>
        </w:rPr>
        <w:t>These offices are:</w:t>
      </w:r>
    </w:p>
    <w:p w14:paraId="0D2E5D48" w14:textId="77777777" w:rsidR="00EA75EE" w:rsidRPr="00497DCF" w:rsidRDefault="00EA75EE" w:rsidP="00816934">
      <w:pPr>
        <w:pStyle w:val="SingleTxtG"/>
        <w:numPr>
          <w:ilvl w:val="0"/>
          <w:numId w:val="58"/>
        </w:numPr>
        <w:spacing w:line="276" w:lineRule="auto"/>
        <w:ind w:left="993" w:right="141"/>
        <w:rPr>
          <w:sz w:val="24"/>
          <w:szCs w:val="24"/>
          <w:lang w:val="en-GB"/>
        </w:rPr>
      </w:pPr>
      <w:r w:rsidRPr="00497DCF">
        <w:rPr>
          <w:sz w:val="24"/>
          <w:szCs w:val="24"/>
          <w:lang w:val="en-GB"/>
        </w:rPr>
        <w:t>The International Protection Office to deal with applications at first instance;</w:t>
      </w:r>
    </w:p>
    <w:p w14:paraId="0D2E5D49" w14:textId="77777777" w:rsidR="00EA75EE" w:rsidRPr="00497DCF" w:rsidRDefault="00EA75EE" w:rsidP="00816934">
      <w:pPr>
        <w:pStyle w:val="SingleTxtG"/>
        <w:numPr>
          <w:ilvl w:val="0"/>
          <w:numId w:val="58"/>
        </w:numPr>
        <w:spacing w:line="276" w:lineRule="auto"/>
        <w:ind w:left="993" w:right="141"/>
        <w:rPr>
          <w:sz w:val="24"/>
          <w:szCs w:val="24"/>
          <w:lang w:val="en-GB"/>
        </w:rPr>
      </w:pPr>
      <w:r w:rsidRPr="00497DCF">
        <w:rPr>
          <w:sz w:val="24"/>
          <w:szCs w:val="24"/>
          <w:lang w:val="en-GB"/>
        </w:rPr>
        <w:lastRenderedPageBreak/>
        <w:t>The International Protection Appeals Tribunal, an independent statutory body that reviews appeals against negative recommendations of the International Protection Office.</w:t>
      </w:r>
    </w:p>
    <w:p w14:paraId="0D2E5D4A" w14:textId="77777777" w:rsidR="00EA75E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Based on the recommendation of the International Protection Office or the International Protection Appeals Tribunal, the Minister for Justice</w:t>
      </w:r>
      <w:r w:rsidR="00CF6960" w:rsidRPr="00497DCF">
        <w:rPr>
          <w:sz w:val="24"/>
          <w:szCs w:val="24"/>
          <w:lang w:val="en-GB"/>
        </w:rPr>
        <w:t xml:space="preserve">, Home Affairs and Migration </w:t>
      </w:r>
      <w:r w:rsidRPr="00497DCF">
        <w:rPr>
          <w:sz w:val="24"/>
          <w:szCs w:val="24"/>
          <w:lang w:val="en-GB"/>
        </w:rPr>
        <w:t>decides whether to give a refugee declaration; a subsidiary protection declaration; or refuse the application.</w:t>
      </w:r>
    </w:p>
    <w:p w14:paraId="0D2E5D4B" w14:textId="77777777" w:rsidR="00EA75E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There has been several operational changes in recent years to speed up processing times in response to a significant increase in international protection applications:</w:t>
      </w:r>
    </w:p>
    <w:p w14:paraId="0D2E5D4C" w14:textId="77777777" w:rsidR="00EA75EE" w:rsidRPr="00497DCF" w:rsidRDefault="00EA75EE" w:rsidP="00816934">
      <w:pPr>
        <w:pStyle w:val="SingleTxtG"/>
        <w:numPr>
          <w:ilvl w:val="0"/>
          <w:numId w:val="59"/>
        </w:numPr>
        <w:spacing w:line="276" w:lineRule="auto"/>
        <w:ind w:left="993" w:right="141"/>
        <w:rPr>
          <w:sz w:val="24"/>
          <w:szCs w:val="24"/>
          <w:lang w:val="en-GB"/>
        </w:rPr>
      </w:pPr>
      <w:r w:rsidRPr="00497DCF">
        <w:rPr>
          <w:sz w:val="24"/>
          <w:szCs w:val="24"/>
          <w:lang w:val="en-GB"/>
        </w:rPr>
        <w:t>From November 2022, a new procedure was introduced whereby all applicants applying for international protection complete a preliminary interview and the international protection questionnaire on the same day.</w:t>
      </w:r>
    </w:p>
    <w:p w14:paraId="0D2E5D4D" w14:textId="77777777" w:rsidR="00EA75EE" w:rsidRPr="00497DCF" w:rsidRDefault="00EA75EE" w:rsidP="00816934">
      <w:pPr>
        <w:pStyle w:val="SingleTxtG"/>
        <w:numPr>
          <w:ilvl w:val="0"/>
          <w:numId w:val="59"/>
        </w:numPr>
        <w:spacing w:line="276" w:lineRule="auto"/>
        <w:ind w:left="993" w:right="141"/>
        <w:rPr>
          <w:sz w:val="24"/>
          <w:szCs w:val="24"/>
          <w:lang w:val="en-GB"/>
        </w:rPr>
      </w:pPr>
      <w:r w:rsidRPr="00497DCF">
        <w:rPr>
          <w:sz w:val="24"/>
          <w:szCs w:val="24"/>
          <w:lang w:val="en-GB"/>
        </w:rPr>
        <w:t>Ireland has designated Albania, Algeria, Botswana, Bosnia and Herzegovina, North Macedonia, Georgia, Kosovo, Montenegro, Serbia, South Africa, Egypt, Malawi, India, Brazil and Morocco as safe countries of origin. This designation impacts the processing times and procedures for applicants from these countries, who generally go through an accelerated procedure (for safe third countries). The criteria for designating a country as a safe country of origin or safe third country include adherence to human rights protections and non-refoulement principles.</w:t>
      </w:r>
    </w:p>
    <w:p w14:paraId="0D2E5D4E" w14:textId="77777777" w:rsidR="00EA75EE" w:rsidRPr="00497DCF" w:rsidRDefault="00EA75EE" w:rsidP="00816934">
      <w:pPr>
        <w:pStyle w:val="SingleTxtG"/>
        <w:numPr>
          <w:ilvl w:val="0"/>
          <w:numId w:val="59"/>
        </w:numPr>
        <w:spacing w:line="276" w:lineRule="auto"/>
        <w:ind w:left="993" w:right="141"/>
        <w:rPr>
          <w:sz w:val="24"/>
          <w:szCs w:val="24"/>
          <w:lang w:val="en-GB"/>
        </w:rPr>
      </w:pPr>
      <w:r w:rsidRPr="00497DCF">
        <w:rPr>
          <w:sz w:val="24"/>
          <w:szCs w:val="24"/>
          <w:lang w:val="en-GB"/>
        </w:rPr>
        <w:t xml:space="preserve">Ireland also prioritises applications from countries with the highest number of applications. The numbers of applications for Ireland has seen major increases over the past number of years.   </w:t>
      </w:r>
    </w:p>
    <w:p w14:paraId="0D2E5D4F" w14:textId="77777777" w:rsidR="00EA75E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 scope of the Act is wide-ranging and, as well as dealing with first instance decisions and appeals, also covers the right to legal representation and interpretation and provides specifically for a direct contribution to be made by the Office of the United Nations High Commissioner for Refugees to the international protection determination process.</w:t>
      </w:r>
    </w:p>
    <w:p w14:paraId="0D2E5D50" w14:textId="77777777" w:rsidR="00EA75EE"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The Legal Aid Board operates a specialised service which provides independent, confidential legal advice and assistance at all stages of the international protection process to persons applying for asylum in Ireland. Applicants may register with the Board at any stage of the international protection process – initial application, appeal stage and, post-appeal, in relation to matters such as applications for humanitarian permission to remain.</w:t>
      </w:r>
    </w:p>
    <w:p w14:paraId="0D2E5D51" w14:textId="77777777" w:rsidR="00FF7DB8" w:rsidRPr="00497DCF" w:rsidRDefault="00FF7DB8" w:rsidP="00BF7E6D">
      <w:pPr>
        <w:pStyle w:val="SingleTxtG"/>
        <w:numPr>
          <w:ilvl w:val="0"/>
          <w:numId w:val="65"/>
        </w:numPr>
        <w:spacing w:line="276" w:lineRule="auto"/>
        <w:ind w:left="851" w:right="141" w:hanging="425"/>
        <w:rPr>
          <w:sz w:val="24"/>
          <w:szCs w:val="24"/>
          <w:lang w:val="en-GB"/>
        </w:rPr>
      </w:pPr>
      <w:r w:rsidRPr="00497DCF">
        <w:rPr>
          <w:sz w:val="24"/>
          <w:szCs w:val="24"/>
          <w:lang w:val="en-GB"/>
        </w:rPr>
        <w:t xml:space="preserve">The number of asylum applications received for each year since 2003 are shown below. Application volumes dropped year on year since 2002 when volumes peaked at 11,634, reaching a low of 946 in 2013, before increasing thereafter. From 2014 the number of applications received began to increase again, with the exception of this years impacted by the COVID-19 pandemic, 2020 and 2021. </w:t>
      </w:r>
    </w:p>
    <w:p w14:paraId="0D2E5D52" w14:textId="77777777" w:rsidR="009C730B" w:rsidRDefault="009C730B" w:rsidP="009C730B">
      <w:pPr>
        <w:pStyle w:val="SingleTxtG"/>
        <w:spacing w:line="276" w:lineRule="auto"/>
        <w:ind w:left="851" w:right="141"/>
        <w:rPr>
          <w:sz w:val="24"/>
          <w:szCs w:val="24"/>
          <w:lang w:val="en-GB"/>
        </w:rPr>
      </w:pPr>
    </w:p>
    <w:p w14:paraId="0D2E5D53" w14:textId="77777777" w:rsidR="00F12C3B" w:rsidRDefault="00F12C3B" w:rsidP="009C730B">
      <w:pPr>
        <w:pStyle w:val="SingleTxtG"/>
        <w:spacing w:line="276" w:lineRule="auto"/>
        <w:ind w:left="851" w:right="141"/>
        <w:rPr>
          <w:sz w:val="24"/>
          <w:szCs w:val="24"/>
          <w:lang w:val="en-GB"/>
        </w:rPr>
      </w:pPr>
    </w:p>
    <w:p w14:paraId="0D2E5D54" w14:textId="77777777" w:rsidR="00F12C3B" w:rsidRPr="00497DCF" w:rsidRDefault="00F12C3B" w:rsidP="009C730B">
      <w:pPr>
        <w:pStyle w:val="SingleTxtG"/>
        <w:spacing w:line="276" w:lineRule="auto"/>
        <w:ind w:left="851" w:right="141"/>
        <w:rPr>
          <w:sz w:val="24"/>
          <w:szCs w:val="24"/>
          <w:lang w:val="en-GB"/>
        </w:rPr>
      </w:pPr>
    </w:p>
    <w:p w14:paraId="0D2E5D55" w14:textId="77777777" w:rsidR="00542C5B" w:rsidRPr="00497DCF" w:rsidRDefault="00542C5B" w:rsidP="009521C0">
      <w:pPr>
        <w:pStyle w:val="SingleTxtG"/>
        <w:spacing w:line="276" w:lineRule="auto"/>
        <w:ind w:left="851" w:right="141"/>
        <w:rPr>
          <w:sz w:val="24"/>
          <w:szCs w:val="24"/>
          <w:lang w:val="en-GB"/>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FF7DB8" w:rsidRPr="00497DCF" w14:paraId="0D2E5D57" w14:textId="77777777" w:rsidTr="001764BD">
        <w:tc>
          <w:tcPr>
            <w:tcW w:w="7370" w:type="dxa"/>
            <w:gridSpan w:val="2"/>
            <w:tcBorders>
              <w:top w:val="single" w:sz="4" w:space="0" w:color="auto"/>
              <w:bottom w:val="single" w:sz="12" w:space="0" w:color="auto"/>
            </w:tcBorders>
            <w:vAlign w:val="bottom"/>
          </w:tcPr>
          <w:p w14:paraId="0D2E5D56" w14:textId="77777777" w:rsidR="00FF7DB8" w:rsidRPr="00F12C3B" w:rsidRDefault="00FF7DB8" w:rsidP="009521C0">
            <w:pPr>
              <w:pStyle w:val="SingleTxtG"/>
              <w:spacing w:line="240" w:lineRule="auto"/>
              <w:ind w:left="851" w:right="141" w:hanging="425"/>
              <w:jc w:val="center"/>
              <w:rPr>
                <w:i/>
                <w:sz w:val="24"/>
                <w:szCs w:val="24"/>
                <w:lang w:val="en-GB"/>
              </w:rPr>
            </w:pPr>
            <w:r w:rsidRPr="00F12C3B">
              <w:rPr>
                <w:i/>
                <w:sz w:val="24"/>
                <w:szCs w:val="24"/>
                <w:lang w:val="en-GB"/>
              </w:rPr>
              <w:lastRenderedPageBreak/>
              <w:t>Applications received for International Protection</w:t>
            </w:r>
          </w:p>
        </w:tc>
      </w:tr>
      <w:tr w:rsidR="00FF7DB8" w:rsidRPr="00497DCF" w14:paraId="0D2E5D59" w14:textId="77777777" w:rsidTr="001764BD">
        <w:tc>
          <w:tcPr>
            <w:tcW w:w="7370" w:type="dxa"/>
            <w:gridSpan w:val="2"/>
            <w:tcBorders>
              <w:top w:val="single" w:sz="12" w:space="0" w:color="auto"/>
            </w:tcBorders>
            <w:vAlign w:val="bottom"/>
          </w:tcPr>
          <w:p w14:paraId="0D2E5D58" w14:textId="77777777" w:rsidR="00FF7DB8" w:rsidRPr="00F12C3B" w:rsidRDefault="00FF7DB8" w:rsidP="009521C0">
            <w:pPr>
              <w:spacing w:before="40" w:after="40"/>
              <w:ind w:left="851" w:right="141" w:hanging="425"/>
              <w:jc w:val="center"/>
              <w:rPr>
                <w:rFonts w:ascii="Times New Roman" w:hAnsi="Times New Roman" w:cs="Times New Roman"/>
                <w:sz w:val="24"/>
                <w:lang w:val="en-IE"/>
              </w:rPr>
            </w:pPr>
            <w:r w:rsidRPr="00F12C3B">
              <w:rPr>
                <w:rFonts w:ascii="Times New Roman" w:hAnsi="Times New Roman" w:cs="Times New Roman"/>
                <w:i/>
                <w:sz w:val="24"/>
                <w:szCs w:val="24"/>
                <w:lang w:val="en-IE"/>
              </w:rPr>
              <w:t>Single procedure, so includes refugee status and subsidiary protection status claims, and separately, permission to remain</w:t>
            </w:r>
          </w:p>
        </w:tc>
      </w:tr>
      <w:tr w:rsidR="00FF7DB8" w:rsidRPr="00497DCF" w14:paraId="0D2E5D5C" w14:textId="77777777" w:rsidTr="001764BD">
        <w:tc>
          <w:tcPr>
            <w:tcW w:w="3685" w:type="dxa"/>
          </w:tcPr>
          <w:p w14:paraId="0D2E5D5A"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2017</w:t>
            </w:r>
          </w:p>
        </w:tc>
        <w:tc>
          <w:tcPr>
            <w:tcW w:w="3685" w:type="dxa"/>
          </w:tcPr>
          <w:p w14:paraId="0D2E5D5B"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2,920</w:t>
            </w:r>
          </w:p>
        </w:tc>
      </w:tr>
      <w:tr w:rsidR="00FF7DB8" w:rsidRPr="00497DCF" w14:paraId="0D2E5D5F" w14:textId="77777777" w:rsidTr="001764BD">
        <w:tc>
          <w:tcPr>
            <w:tcW w:w="3685" w:type="dxa"/>
          </w:tcPr>
          <w:p w14:paraId="0D2E5D5D"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2018</w:t>
            </w:r>
          </w:p>
        </w:tc>
        <w:tc>
          <w:tcPr>
            <w:tcW w:w="3685" w:type="dxa"/>
          </w:tcPr>
          <w:p w14:paraId="0D2E5D5E"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3,674</w:t>
            </w:r>
          </w:p>
        </w:tc>
      </w:tr>
      <w:tr w:rsidR="00FF7DB8" w:rsidRPr="00497DCF" w14:paraId="0D2E5D62" w14:textId="77777777" w:rsidTr="001764BD">
        <w:tc>
          <w:tcPr>
            <w:tcW w:w="3685" w:type="dxa"/>
          </w:tcPr>
          <w:p w14:paraId="0D2E5D60"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2019</w:t>
            </w:r>
          </w:p>
        </w:tc>
        <w:tc>
          <w:tcPr>
            <w:tcW w:w="3685" w:type="dxa"/>
          </w:tcPr>
          <w:p w14:paraId="0D2E5D61"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4,782</w:t>
            </w:r>
          </w:p>
        </w:tc>
      </w:tr>
      <w:tr w:rsidR="00FF7DB8" w:rsidRPr="00497DCF" w14:paraId="0D2E5D65" w14:textId="77777777" w:rsidTr="001764BD">
        <w:tc>
          <w:tcPr>
            <w:tcW w:w="3685" w:type="dxa"/>
          </w:tcPr>
          <w:p w14:paraId="0D2E5D63"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2020</w:t>
            </w:r>
          </w:p>
        </w:tc>
        <w:tc>
          <w:tcPr>
            <w:tcW w:w="3685" w:type="dxa"/>
          </w:tcPr>
          <w:p w14:paraId="0D2E5D64"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1,566</w:t>
            </w:r>
          </w:p>
        </w:tc>
      </w:tr>
      <w:tr w:rsidR="00FF7DB8" w:rsidRPr="00497DCF" w14:paraId="0D2E5D68" w14:textId="77777777" w:rsidTr="001764BD">
        <w:tc>
          <w:tcPr>
            <w:tcW w:w="3685" w:type="dxa"/>
          </w:tcPr>
          <w:p w14:paraId="0D2E5D66"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2021</w:t>
            </w:r>
          </w:p>
        </w:tc>
        <w:tc>
          <w:tcPr>
            <w:tcW w:w="3685" w:type="dxa"/>
          </w:tcPr>
          <w:p w14:paraId="0D2E5D67"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2,647</w:t>
            </w:r>
          </w:p>
        </w:tc>
      </w:tr>
      <w:tr w:rsidR="00FF7DB8" w:rsidRPr="00497DCF" w14:paraId="0D2E5D6B" w14:textId="77777777" w:rsidTr="001764BD">
        <w:tc>
          <w:tcPr>
            <w:tcW w:w="3685" w:type="dxa"/>
          </w:tcPr>
          <w:p w14:paraId="0D2E5D69"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2022</w:t>
            </w:r>
          </w:p>
        </w:tc>
        <w:tc>
          <w:tcPr>
            <w:tcW w:w="3685" w:type="dxa"/>
          </w:tcPr>
          <w:p w14:paraId="0D2E5D6A"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13,641</w:t>
            </w:r>
          </w:p>
        </w:tc>
      </w:tr>
      <w:tr w:rsidR="00FF7DB8" w:rsidRPr="00497DCF" w14:paraId="0D2E5D70" w14:textId="77777777" w:rsidTr="001764BD">
        <w:tc>
          <w:tcPr>
            <w:tcW w:w="3685" w:type="dxa"/>
            <w:tcBorders>
              <w:bottom w:val="single" w:sz="12" w:space="0" w:color="auto"/>
            </w:tcBorders>
          </w:tcPr>
          <w:p w14:paraId="0D2E5D6C"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2023</w:t>
            </w:r>
          </w:p>
          <w:p w14:paraId="0D2E5D6D"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2024</w:t>
            </w:r>
          </w:p>
        </w:tc>
        <w:tc>
          <w:tcPr>
            <w:tcW w:w="3685" w:type="dxa"/>
            <w:tcBorders>
              <w:bottom w:val="single" w:sz="12" w:space="0" w:color="auto"/>
            </w:tcBorders>
          </w:tcPr>
          <w:p w14:paraId="0D2E5D6E"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13,265</w:t>
            </w:r>
          </w:p>
          <w:p w14:paraId="0D2E5D6F" w14:textId="77777777" w:rsidR="00FF7DB8" w:rsidRPr="00F12C3B" w:rsidRDefault="00FF7DB8" w:rsidP="009521C0">
            <w:pPr>
              <w:widowControl w:val="0"/>
              <w:adjustRightInd w:val="0"/>
              <w:spacing w:after="240"/>
              <w:ind w:left="851" w:right="141" w:hanging="425"/>
              <w:textAlignment w:val="baseline"/>
              <w:rPr>
                <w:rFonts w:ascii="Times New Roman" w:hAnsi="Times New Roman" w:cs="Times New Roman"/>
                <w:sz w:val="24"/>
                <w:szCs w:val="24"/>
              </w:rPr>
            </w:pPr>
            <w:r w:rsidRPr="00F12C3B">
              <w:rPr>
                <w:rFonts w:ascii="Times New Roman" w:hAnsi="Times New Roman" w:cs="Times New Roman"/>
                <w:sz w:val="24"/>
                <w:szCs w:val="24"/>
              </w:rPr>
              <w:t xml:space="preserve">12,337 *to 31st July </w:t>
            </w:r>
          </w:p>
        </w:tc>
      </w:tr>
    </w:tbl>
    <w:p w14:paraId="0D2E5D71" w14:textId="77777777" w:rsidR="0090433F" w:rsidRPr="00497DCF" w:rsidRDefault="00FF7DB8" w:rsidP="00BF7E6D">
      <w:pPr>
        <w:pStyle w:val="SingleTxtG"/>
        <w:numPr>
          <w:ilvl w:val="0"/>
          <w:numId w:val="65"/>
        </w:numPr>
        <w:spacing w:before="240" w:line="276" w:lineRule="auto"/>
        <w:ind w:left="851" w:right="141"/>
        <w:rPr>
          <w:sz w:val="24"/>
          <w:szCs w:val="24"/>
          <w:lang w:val="en-GB"/>
        </w:rPr>
      </w:pPr>
      <w:r w:rsidRPr="00497DCF">
        <w:rPr>
          <w:sz w:val="24"/>
          <w:szCs w:val="24"/>
          <w:lang w:val="en-GB"/>
        </w:rPr>
        <w:t xml:space="preserve">Ireland continues to provide access to the labour market for protection applicants. Asylum seekers who have been in the system for longer than six months, and are still awaiting their first instance decision, are eligible to apply on-line for a letter of permission to work in Ireland by the Labour Market Access unit in the Department of Justice, Home Affairs and Migration. There is no fee or charge for applying. This permission to work is for six months, and is renewable until a final decision on their international protection claim is given. </w:t>
      </w:r>
      <w:r w:rsidRPr="00497DCF">
        <w:rPr>
          <w:sz w:val="24"/>
          <w:szCs w:val="24"/>
          <w:lang w:val="en-IE"/>
        </w:rPr>
        <w:t>As of 31</w:t>
      </w:r>
      <w:r w:rsidRPr="00497DCF">
        <w:rPr>
          <w:sz w:val="24"/>
          <w:szCs w:val="24"/>
          <w:vertAlign w:val="superscript"/>
          <w:lang w:val="en-IE"/>
        </w:rPr>
        <w:t>st</w:t>
      </w:r>
      <w:r w:rsidRPr="00497DCF">
        <w:rPr>
          <w:sz w:val="24"/>
          <w:szCs w:val="24"/>
          <w:lang w:val="en-IE"/>
        </w:rPr>
        <w:t xml:space="preserve"> July 2024, 30,724 International Protection applicants have been granted a Labour Market Access Permission from a total of 40,288 applications. </w:t>
      </w:r>
    </w:p>
    <w:p w14:paraId="0D2E5D72" w14:textId="77777777" w:rsidR="00FF7DB8" w:rsidRPr="00497DCF" w:rsidRDefault="00FF7DB8" w:rsidP="00BF7E6D">
      <w:pPr>
        <w:pStyle w:val="SingleTxtG"/>
        <w:numPr>
          <w:ilvl w:val="0"/>
          <w:numId w:val="65"/>
        </w:numPr>
        <w:spacing w:before="240" w:line="276" w:lineRule="auto"/>
        <w:ind w:left="851" w:right="141"/>
        <w:rPr>
          <w:sz w:val="24"/>
          <w:szCs w:val="24"/>
          <w:lang w:val="en-GB"/>
        </w:rPr>
      </w:pPr>
      <w:r w:rsidRPr="00497DCF">
        <w:rPr>
          <w:sz w:val="24"/>
          <w:szCs w:val="24"/>
          <w:lang w:val="en-GB"/>
        </w:rPr>
        <w:t>On 4</w:t>
      </w:r>
      <w:r w:rsidRPr="00497DCF">
        <w:rPr>
          <w:sz w:val="24"/>
          <w:szCs w:val="24"/>
          <w:vertAlign w:val="superscript"/>
          <w:lang w:val="en-GB"/>
        </w:rPr>
        <w:t>th</w:t>
      </w:r>
      <w:r w:rsidRPr="00497DCF">
        <w:rPr>
          <w:sz w:val="24"/>
          <w:szCs w:val="24"/>
          <w:lang w:val="en-GB"/>
        </w:rPr>
        <w:t xml:space="preserve"> March 2022, in response to the invasion of Ukraine, the European Commission activated the Temporary Protection Directive (</w:t>
      </w:r>
      <w:r w:rsidRPr="00497DCF">
        <w:rPr>
          <w:sz w:val="24"/>
          <w:szCs w:val="24"/>
          <w:lang w:val="en-IE"/>
        </w:rPr>
        <w:t xml:space="preserve">2001/55 EC), which is transposed into Irish Law under </w:t>
      </w:r>
      <w:r w:rsidR="00CF6960" w:rsidRPr="00497DCF">
        <w:rPr>
          <w:sz w:val="24"/>
          <w:szCs w:val="24"/>
          <w:lang w:val="en-IE"/>
        </w:rPr>
        <w:t xml:space="preserve">section 60 </w:t>
      </w:r>
      <w:r w:rsidRPr="00497DCF">
        <w:rPr>
          <w:sz w:val="24"/>
          <w:szCs w:val="24"/>
          <w:lang w:val="en-IE"/>
        </w:rPr>
        <w:t>of the International Protection Act 2015. Beneficiaries of Temporary Protection (BoTPs) are provided with immediate protection and a set of rights to include access to the labour market, the means to access suitable accommodation, social welfare, education, and medical care. Ukrainian nationals and their family members who were residing in Ukraine on or before 24 February 2022 in addition to their family members, are able to access Temporary Protection. Stateless people and nationals of third countries other than Ukraine who held international protection or equivalent national protection in Ukraine before 24 February 2022, and their family members are also able to access Temporary Protection. As of 1</w:t>
      </w:r>
      <w:r w:rsidRPr="00497DCF">
        <w:rPr>
          <w:sz w:val="24"/>
          <w:szCs w:val="24"/>
          <w:vertAlign w:val="superscript"/>
          <w:lang w:val="en-IE"/>
        </w:rPr>
        <w:t>st</w:t>
      </w:r>
      <w:r w:rsidRPr="00497DCF">
        <w:rPr>
          <w:sz w:val="24"/>
          <w:szCs w:val="24"/>
          <w:lang w:val="en-IE"/>
        </w:rPr>
        <w:t xml:space="preserve"> September 2024, Ireland granted temporary protection to 109,860 persons </w:t>
      </w:r>
      <w:r w:rsidR="00CF6960" w:rsidRPr="00497DCF">
        <w:rPr>
          <w:sz w:val="24"/>
          <w:szCs w:val="24"/>
          <w:lang w:val="en-IE"/>
        </w:rPr>
        <w:t xml:space="preserve">fleeing </w:t>
      </w:r>
      <w:r w:rsidRPr="00497DCF">
        <w:rPr>
          <w:sz w:val="24"/>
          <w:szCs w:val="24"/>
          <w:lang w:val="en-IE"/>
        </w:rPr>
        <w:t>the war in Ukraine.</w:t>
      </w:r>
    </w:p>
    <w:p w14:paraId="0D2E5D73" w14:textId="77777777" w:rsidR="00FF7DB8" w:rsidRPr="00497DCF" w:rsidRDefault="00FF7DB8" w:rsidP="009521C0">
      <w:pPr>
        <w:spacing w:line="360" w:lineRule="auto"/>
        <w:ind w:left="851" w:right="141" w:hanging="425"/>
        <w:rPr>
          <w:rFonts w:ascii="Times New Roman" w:hAnsi="Times New Roman" w:cs="Times New Roman"/>
          <w:b/>
          <w:sz w:val="24"/>
          <w:szCs w:val="24"/>
        </w:rPr>
      </w:pPr>
      <w:r w:rsidRPr="00497DCF">
        <w:rPr>
          <w:b/>
          <w:sz w:val="24"/>
          <w:szCs w:val="24"/>
        </w:rPr>
        <w:tab/>
        <w:t xml:space="preserve">        </w:t>
      </w:r>
      <w:r w:rsidRPr="00497DCF">
        <w:rPr>
          <w:rFonts w:ascii="Times New Roman" w:hAnsi="Times New Roman" w:cs="Times New Roman"/>
          <w:b/>
          <w:sz w:val="24"/>
          <w:szCs w:val="24"/>
        </w:rPr>
        <w:t xml:space="preserve">Temporary Protection by year 2022 to 2024 </w:t>
      </w:r>
    </w:p>
    <w:tbl>
      <w:tblPr>
        <w:tblW w:w="7603" w:type="dxa"/>
        <w:tblInd w:w="1148" w:type="dxa"/>
        <w:tblCellMar>
          <w:left w:w="0" w:type="dxa"/>
          <w:right w:w="0" w:type="dxa"/>
        </w:tblCellMar>
        <w:tblLook w:val="04A0" w:firstRow="1" w:lastRow="0" w:firstColumn="1" w:lastColumn="0" w:noHBand="0" w:noVBand="1"/>
      </w:tblPr>
      <w:tblGrid>
        <w:gridCol w:w="2461"/>
        <w:gridCol w:w="1714"/>
        <w:gridCol w:w="1714"/>
        <w:gridCol w:w="1714"/>
      </w:tblGrid>
      <w:tr w:rsidR="00FF7DB8" w:rsidRPr="00497DCF" w14:paraId="0D2E5D78" w14:textId="77777777" w:rsidTr="00542C5B">
        <w:trPr>
          <w:trHeight w:val="538"/>
        </w:trPr>
        <w:tc>
          <w:tcPr>
            <w:tcW w:w="2461"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0D2E5D74" w14:textId="77777777" w:rsidR="00FF7DB8" w:rsidRPr="00497DCF" w:rsidRDefault="00FF7DB8" w:rsidP="009521C0">
            <w:pPr>
              <w:spacing w:line="360" w:lineRule="auto"/>
              <w:ind w:right="141"/>
              <w:rPr>
                <w:rFonts w:ascii="Times New Roman" w:hAnsi="Times New Roman" w:cs="Times New Roman"/>
                <w:b/>
                <w:bCs/>
                <w:sz w:val="24"/>
                <w:szCs w:val="24"/>
                <w:lang w:eastAsia="en-IE"/>
              </w:rPr>
            </w:pPr>
            <w:r w:rsidRPr="00497DCF">
              <w:rPr>
                <w:rFonts w:ascii="Times New Roman" w:hAnsi="Times New Roman" w:cs="Times New Roman"/>
                <w:b/>
                <w:bCs/>
                <w:sz w:val="24"/>
                <w:szCs w:val="24"/>
              </w:rPr>
              <w:t>Total TP granted</w:t>
            </w:r>
          </w:p>
        </w:tc>
        <w:tc>
          <w:tcPr>
            <w:tcW w:w="1714"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75" w14:textId="77777777" w:rsidR="00FF7DB8" w:rsidRPr="00497DCF" w:rsidRDefault="00FF7DB8" w:rsidP="009521C0">
            <w:pPr>
              <w:spacing w:line="360" w:lineRule="auto"/>
              <w:ind w:left="851" w:right="141" w:hanging="425"/>
              <w:jc w:val="center"/>
              <w:rPr>
                <w:rFonts w:ascii="Times New Roman" w:hAnsi="Times New Roman" w:cs="Times New Roman"/>
                <w:b/>
                <w:bCs/>
                <w:sz w:val="24"/>
                <w:szCs w:val="24"/>
              </w:rPr>
            </w:pPr>
            <w:r w:rsidRPr="00497DCF">
              <w:rPr>
                <w:rFonts w:ascii="Times New Roman" w:hAnsi="Times New Roman" w:cs="Times New Roman"/>
                <w:b/>
                <w:bCs/>
                <w:sz w:val="24"/>
                <w:szCs w:val="24"/>
              </w:rPr>
              <w:t>2022</w:t>
            </w:r>
          </w:p>
        </w:tc>
        <w:tc>
          <w:tcPr>
            <w:tcW w:w="1714"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76" w14:textId="77777777" w:rsidR="00FF7DB8" w:rsidRPr="00497DCF" w:rsidRDefault="00FF7DB8" w:rsidP="009521C0">
            <w:pPr>
              <w:spacing w:line="360" w:lineRule="auto"/>
              <w:ind w:left="851" w:right="141" w:hanging="425"/>
              <w:jc w:val="center"/>
              <w:rPr>
                <w:rFonts w:ascii="Times New Roman" w:hAnsi="Times New Roman" w:cs="Times New Roman"/>
                <w:b/>
                <w:bCs/>
                <w:sz w:val="24"/>
                <w:szCs w:val="24"/>
              </w:rPr>
            </w:pPr>
            <w:r w:rsidRPr="00497DCF">
              <w:rPr>
                <w:rFonts w:ascii="Times New Roman" w:hAnsi="Times New Roman" w:cs="Times New Roman"/>
                <w:b/>
                <w:bCs/>
                <w:sz w:val="24"/>
                <w:szCs w:val="24"/>
              </w:rPr>
              <w:t>2023</w:t>
            </w:r>
          </w:p>
        </w:tc>
        <w:tc>
          <w:tcPr>
            <w:tcW w:w="1714"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77" w14:textId="77777777" w:rsidR="00FF7DB8" w:rsidRPr="00497DCF" w:rsidRDefault="00FF7DB8" w:rsidP="009521C0">
            <w:pPr>
              <w:spacing w:line="360" w:lineRule="auto"/>
              <w:ind w:left="851" w:right="141" w:hanging="425"/>
              <w:jc w:val="center"/>
              <w:rPr>
                <w:rFonts w:ascii="Times New Roman" w:hAnsi="Times New Roman" w:cs="Times New Roman"/>
                <w:b/>
                <w:bCs/>
                <w:sz w:val="24"/>
                <w:szCs w:val="24"/>
              </w:rPr>
            </w:pPr>
            <w:r w:rsidRPr="00497DCF">
              <w:rPr>
                <w:rFonts w:ascii="Times New Roman" w:hAnsi="Times New Roman" w:cs="Times New Roman"/>
                <w:b/>
                <w:bCs/>
                <w:sz w:val="24"/>
                <w:szCs w:val="24"/>
              </w:rPr>
              <w:t>2024*</w:t>
            </w:r>
          </w:p>
        </w:tc>
      </w:tr>
      <w:tr w:rsidR="00FF7DB8" w:rsidRPr="00497DCF" w14:paraId="0D2E5D7D" w14:textId="77777777" w:rsidTr="00542C5B">
        <w:trPr>
          <w:trHeight w:val="45"/>
        </w:trPr>
        <w:tc>
          <w:tcPr>
            <w:tcW w:w="2461"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bottom"/>
            <w:hideMark/>
          </w:tcPr>
          <w:p w14:paraId="0D2E5D79" w14:textId="77777777" w:rsidR="00FF7DB8" w:rsidRPr="00497DCF" w:rsidRDefault="00FF7DB8" w:rsidP="009521C0">
            <w:pPr>
              <w:spacing w:line="360" w:lineRule="auto"/>
              <w:ind w:left="851" w:right="141" w:hanging="425"/>
              <w:jc w:val="center"/>
              <w:rPr>
                <w:rFonts w:ascii="Times New Roman" w:hAnsi="Times New Roman" w:cs="Times New Roman"/>
                <w:b/>
                <w:bCs/>
                <w:sz w:val="24"/>
                <w:szCs w:val="24"/>
              </w:rPr>
            </w:pPr>
            <w:r w:rsidRPr="00497DCF">
              <w:rPr>
                <w:rFonts w:ascii="Times New Roman" w:hAnsi="Times New Roman" w:cs="Times New Roman"/>
                <w:b/>
                <w:bCs/>
                <w:sz w:val="24"/>
                <w:szCs w:val="24"/>
              </w:rPr>
              <w:t>Total</w:t>
            </w:r>
          </w:p>
        </w:tc>
        <w:tc>
          <w:tcPr>
            <w:tcW w:w="1714"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14:paraId="0D2E5D7A" w14:textId="77777777" w:rsidR="00FF7DB8" w:rsidRPr="00497DCF" w:rsidRDefault="00FF7DB8" w:rsidP="009521C0">
            <w:pPr>
              <w:spacing w:line="360" w:lineRule="auto"/>
              <w:ind w:left="851" w:right="141" w:hanging="425"/>
              <w:jc w:val="center"/>
              <w:rPr>
                <w:rFonts w:ascii="Times New Roman" w:hAnsi="Times New Roman" w:cs="Times New Roman"/>
                <w:sz w:val="24"/>
                <w:szCs w:val="24"/>
              </w:rPr>
            </w:pPr>
            <w:r w:rsidRPr="00497DCF">
              <w:rPr>
                <w:rFonts w:ascii="Times New Roman" w:hAnsi="Times New Roman" w:cs="Times New Roman"/>
                <w:sz w:val="24"/>
                <w:szCs w:val="24"/>
              </w:rPr>
              <w:t>69,673</w:t>
            </w:r>
          </w:p>
        </w:tc>
        <w:tc>
          <w:tcPr>
            <w:tcW w:w="1714"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14:paraId="0D2E5D7B" w14:textId="77777777" w:rsidR="00FF7DB8" w:rsidRPr="00497DCF" w:rsidRDefault="00FF7DB8" w:rsidP="009521C0">
            <w:pPr>
              <w:spacing w:line="360" w:lineRule="auto"/>
              <w:ind w:left="851" w:right="141" w:hanging="425"/>
              <w:jc w:val="center"/>
              <w:rPr>
                <w:rFonts w:ascii="Times New Roman" w:hAnsi="Times New Roman" w:cs="Times New Roman"/>
                <w:sz w:val="24"/>
                <w:szCs w:val="24"/>
              </w:rPr>
            </w:pPr>
            <w:r w:rsidRPr="00497DCF">
              <w:rPr>
                <w:rFonts w:ascii="Times New Roman" w:hAnsi="Times New Roman" w:cs="Times New Roman"/>
                <w:sz w:val="24"/>
                <w:szCs w:val="24"/>
              </w:rPr>
              <w:t>33,052</w:t>
            </w:r>
          </w:p>
        </w:tc>
        <w:tc>
          <w:tcPr>
            <w:tcW w:w="1714"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14:paraId="0D2E5D7C" w14:textId="77777777" w:rsidR="00FF7DB8" w:rsidRPr="00497DCF" w:rsidRDefault="00FF7DB8" w:rsidP="009521C0">
            <w:pPr>
              <w:spacing w:line="360" w:lineRule="auto"/>
              <w:ind w:left="851" w:right="141" w:hanging="425"/>
              <w:jc w:val="center"/>
              <w:rPr>
                <w:rFonts w:ascii="Times New Roman" w:hAnsi="Times New Roman" w:cs="Times New Roman"/>
                <w:sz w:val="24"/>
                <w:szCs w:val="24"/>
              </w:rPr>
            </w:pPr>
            <w:r w:rsidRPr="00497DCF">
              <w:rPr>
                <w:rFonts w:ascii="Times New Roman" w:hAnsi="Times New Roman" w:cs="Times New Roman"/>
                <w:sz w:val="24"/>
                <w:szCs w:val="24"/>
              </w:rPr>
              <w:t>7,135</w:t>
            </w:r>
          </w:p>
        </w:tc>
      </w:tr>
    </w:tbl>
    <w:p w14:paraId="0D2E5D7E" w14:textId="77777777" w:rsidR="00FF7DB8" w:rsidRPr="00497DCF" w:rsidRDefault="00FF7DB8" w:rsidP="009521C0">
      <w:pPr>
        <w:spacing w:line="360" w:lineRule="auto"/>
        <w:ind w:left="851" w:right="141" w:firstLine="589"/>
        <w:rPr>
          <w:rFonts w:ascii="Times New Roman" w:hAnsi="Times New Roman" w:cs="Times New Roman"/>
          <w:sz w:val="24"/>
          <w:szCs w:val="24"/>
        </w:rPr>
      </w:pPr>
      <w:r w:rsidRPr="00497DCF">
        <w:rPr>
          <w:rFonts w:ascii="Times New Roman" w:hAnsi="Times New Roman" w:cs="Times New Roman"/>
          <w:sz w:val="24"/>
          <w:szCs w:val="24"/>
        </w:rPr>
        <w:t>*up</w:t>
      </w:r>
      <w:r w:rsidR="00542C5B" w:rsidRPr="00497DCF">
        <w:rPr>
          <w:rFonts w:ascii="Times New Roman" w:hAnsi="Times New Roman" w:cs="Times New Roman"/>
          <w:sz w:val="24"/>
          <w:szCs w:val="24"/>
        </w:rPr>
        <w:t xml:space="preserve"> to</w:t>
      </w:r>
      <w:r w:rsidRPr="00497DCF">
        <w:rPr>
          <w:rFonts w:ascii="Times New Roman" w:hAnsi="Times New Roman" w:cs="Times New Roman"/>
          <w:sz w:val="24"/>
          <w:szCs w:val="24"/>
        </w:rPr>
        <w:t xml:space="preserve"> 1 September 2024</w:t>
      </w:r>
    </w:p>
    <w:p w14:paraId="0D2E5D7F" w14:textId="77777777" w:rsidR="0090433F" w:rsidRPr="00497DCF" w:rsidRDefault="00FF7DB8" w:rsidP="00BF7E6D">
      <w:pPr>
        <w:pStyle w:val="SingleTxtG"/>
        <w:numPr>
          <w:ilvl w:val="0"/>
          <w:numId w:val="65"/>
        </w:numPr>
        <w:spacing w:line="276" w:lineRule="auto"/>
        <w:ind w:left="851" w:right="141"/>
        <w:rPr>
          <w:sz w:val="24"/>
          <w:szCs w:val="24"/>
          <w:lang w:val="en-GB"/>
        </w:rPr>
      </w:pPr>
      <w:r w:rsidRPr="00497DCF">
        <w:rPr>
          <w:sz w:val="24"/>
          <w:szCs w:val="24"/>
          <w:lang w:val="en-GB"/>
        </w:rPr>
        <w:lastRenderedPageBreak/>
        <w:t>In 2022, Ireland established a Regularisation of Long Term Undocumented Migrants scheme with applications accepted from 31 January 2022 until 31 July 2022. This once-in-a-generation scheme was designed to give long-term undocumented persons, without a current permission to remain in the State, the opportunity to regularise their status, access the labour market and begin their path to citizenship. There were a total of 6,548 applications submitted in respect of 8,311 people under the scheme. Of these 5,654 were Single Applications and 894 were Family Applications. As of 19 August 2024, 6,595 persons have been granted, 1559 persons have been refused, and 139 persons have withdrawn their applications for various reasons.</w:t>
      </w:r>
    </w:p>
    <w:p w14:paraId="0D2E5D80" w14:textId="77777777" w:rsidR="00077924" w:rsidRPr="00497DCF" w:rsidRDefault="00FF7DB8" w:rsidP="00BF7E6D">
      <w:pPr>
        <w:pStyle w:val="SingleTxtG"/>
        <w:numPr>
          <w:ilvl w:val="0"/>
          <w:numId w:val="65"/>
        </w:numPr>
        <w:spacing w:line="276" w:lineRule="auto"/>
        <w:ind w:left="851" w:right="141"/>
        <w:rPr>
          <w:sz w:val="24"/>
          <w:szCs w:val="24"/>
          <w:lang w:val="en-GB"/>
        </w:rPr>
      </w:pPr>
      <w:r w:rsidRPr="00497DCF">
        <w:rPr>
          <w:sz w:val="24"/>
          <w:szCs w:val="24"/>
          <w:lang w:val="en-GB"/>
        </w:rPr>
        <w:t xml:space="preserve">An opt-in to seven measures of the EU Migration and Asylum Pact was approved by </w:t>
      </w:r>
      <w:r w:rsidR="00CF6960" w:rsidRPr="00497DCF">
        <w:rPr>
          <w:sz w:val="24"/>
          <w:szCs w:val="24"/>
          <w:lang w:val="en-GB"/>
        </w:rPr>
        <w:t>Government</w:t>
      </w:r>
      <w:r w:rsidRPr="00497DCF">
        <w:rPr>
          <w:sz w:val="24"/>
          <w:szCs w:val="24"/>
          <w:lang w:val="en-GB"/>
        </w:rPr>
        <w:t xml:space="preserve"> on 27</w:t>
      </w:r>
      <w:r w:rsidRPr="00497DCF">
        <w:rPr>
          <w:sz w:val="24"/>
          <w:szCs w:val="24"/>
          <w:vertAlign w:val="superscript"/>
          <w:lang w:val="en-GB"/>
        </w:rPr>
        <w:t>th</w:t>
      </w:r>
      <w:r w:rsidRPr="00497DCF">
        <w:rPr>
          <w:sz w:val="24"/>
          <w:szCs w:val="24"/>
          <w:lang w:val="en-GB"/>
        </w:rPr>
        <w:t xml:space="preserve"> March 2024 and debates in both Houses of the Oireachtas took place on the 18</w:t>
      </w:r>
      <w:r w:rsidRPr="00497DCF">
        <w:rPr>
          <w:sz w:val="24"/>
          <w:szCs w:val="24"/>
          <w:vertAlign w:val="superscript"/>
          <w:lang w:val="en-GB"/>
        </w:rPr>
        <w:t>th</w:t>
      </w:r>
      <w:r w:rsidRPr="00497DCF">
        <w:rPr>
          <w:sz w:val="24"/>
          <w:szCs w:val="24"/>
          <w:lang w:val="en-GB"/>
        </w:rPr>
        <w:t>, 19</w:t>
      </w:r>
      <w:r w:rsidRPr="00497DCF">
        <w:rPr>
          <w:sz w:val="24"/>
          <w:szCs w:val="24"/>
          <w:vertAlign w:val="superscript"/>
          <w:lang w:val="en-GB"/>
        </w:rPr>
        <w:t>th</w:t>
      </w:r>
      <w:r w:rsidRPr="00497DCF">
        <w:rPr>
          <w:sz w:val="24"/>
          <w:szCs w:val="24"/>
          <w:lang w:val="en-GB"/>
        </w:rPr>
        <w:t xml:space="preserve"> and 25</w:t>
      </w:r>
      <w:r w:rsidRPr="00497DCF">
        <w:rPr>
          <w:sz w:val="24"/>
          <w:szCs w:val="24"/>
          <w:vertAlign w:val="superscript"/>
          <w:lang w:val="en-GB"/>
        </w:rPr>
        <w:t>th</w:t>
      </w:r>
      <w:r w:rsidRPr="00497DCF">
        <w:rPr>
          <w:sz w:val="24"/>
          <w:szCs w:val="24"/>
          <w:lang w:val="en-GB"/>
        </w:rPr>
        <w:t xml:space="preserve"> June 2024. Seanad approved the opting-in to all measures on 19</w:t>
      </w:r>
      <w:r w:rsidRPr="00497DCF">
        <w:rPr>
          <w:sz w:val="24"/>
          <w:szCs w:val="24"/>
          <w:vertAlign w:val="superscript"/>
          <w:lang w:val="en-GB"/>
        </w:rPr>
        <w:t>th</w:t>
      </w:r>
      <w:r w:rsidRPr="00497DCF">
        <w:rPr>
          <w:sz w:val="24"/>
          <w:szCs w:val="24"/>
          <w:lang w:val="en-GB"/>
        </w:rPr>
        <w:t xml:space="preserve"> June, and the Dáil on 26 June 2024. On 31</w:t>
      </w:r>
      <w:r w:rsidRPr="00497DCF">
        <w:rPr>
          <w:sz w:val="24"/>
          <w:szCs w:val="24"/>
          <w:vertAlign w:val="superscript"/>
          <w:lang w:val="en-GB"/>
        </w:rPr>
        <w:t>st</w:t>
      </w:r>
      <w:r w:rsidRPr="00497DCF">
        <w:rPr>
          <w:sz w:val="24"/>
          <w:szCs w:val="24"/>
          <w:lang w:val="en-GB"/>
        </w:rPr>
        <w:t xml:space="preserve"> July 2024, the European Commission confirmed Ireland’s participation in the Reception Conditions Directive; Qualification Regulation; Asylum Procedure Regulation, Union Resettlement; Framework Regulation; Asylum and Migration Management Regulation; Eurodac Regulation; Crisis and Force Majeure Regulation. The overall objective of the Pact is to create a fair, sustainable and efficient asylum procedure in ordinary times as well as in times of migratory pressure and crisis situations. It will ensure a fair sharing of responsibility, developing robust and fair management on external borders and providing stronger governance of asylum and migration policies. Then measures proposed in the Pact will significantly reform the current approach to migration and asylum in Ireland and will require replacement of the International Protection Act 2015 and the bodies established under that Act. Legislative measures within the Pact will become applicable in Ireland by mid-2026. An Interdepartmental Project Board has now been established to oversee Ireland’s implementation of the Pact, chaired by the Department of Justice, Home Affairs and Migration.</w:t>
      </w:r>
    </w:p>
    <w:p w14:paraId="0D2E5D81" w14:textId="77777777" w:rsidR="00F6491E" w:rsidRPr="00497DCF" w:rsidRDefault="005F0DE5" w:rsidP="00BF7E6D">
      <w:pPr>
        <w:pStyle w:val="SingleTxtG"/>
        <w:numPr>
          <w:ilvl w:val="0"/>
          <w:numId w:val="65"/>
        </w:numPr>
        <w:spacing w:line="276" w:lineRule="auto"/>
        <w:ind w:left="851" w:right="141"/>
        <w:rPr>
          <w:sz w:val="24"/>
          <w:szCs w:val="24"/>
          <w:lang w:val="en-GB"/>
        </w:rPr>
      </w:pPr>
      <w:r w:rsidRPr="00497DCF">
        <w:rPr>
          <w:sz w:val="24"/>
          <w:szCs w:val="24"/>
          <w:lang w:val="en-GB"/>
        </w:rPr>
        <w:t>The</w:t>
      </w:r>
      <w:r w:rsidR="009F21C8" w:rsidRPr="00497DCF">
        <w:rPr>
          <w:sz w:val="24"/>
          <w:szCs w:val="24"/>
          <w:lang w:val="en-GB"/>
        </w:rPr>
        <w:t xml:space="preserve"> Irish Refugee Protection Programme</w:t>
      </w:r>
      <w:r w:rsidRPr="00497DCF">
        <w:rPr>
          <w:sz w:val="24"/>
          <w:szCs w:val="24"/>
          <w:lang w:val="en-GB"/>
        </w:rPr>
        <w:t xml:space="preserve"> </w:t>
      </w:r>
      <w:r w:rsidR="009F21C8" w:rsidRPr="00497DCF">
        <w:rPr>
          <w:sz w:val="24"/>
          <w:szCs w:val="24"/>
          <w:lang w:val="en-GB"/>
        </w:rPr>
        <w:t>(</w:t>
      </w:r>
      <w:r w:rsidRPr="00497DCF">
        <w:rPr>
          <w:sz w:val="24"/>
          <w:szCs w:val="24"/>
          <w:lang w:val="en-GB"/>
        </w:rPr>
        <w:t>IRPP</w:t>
      </w:r>
      <w:r w:rsidR="009F21C8" w:rsidRPr="00497DCF">
        <w:rPr>
          <w:sz w:val="24"/>
          <w:szCs w:val="24"/>
          <w:lang w:val="en-GB"/>
        </w:rPr>
        <w:t>)</w:t>
      </w:r>
      <w:r w:rsidRPr="00497DCF">
        <w:rPr>
          <w:sz w:val="24"/>
          <w:szCs w:val="24"/>
          <w:lang w:val="en-GB"/>
        </w:rPr>
        <w:t xml:space="preserve"> was established by Government decision in September 2015 as a key part of Ireland’s response to the global humanitarian migration crises. The IRPP is a distinct programme that facilitates the planned resettlement of UNHCR registered refugees to Ireland from countries of first asylum. In March 2024, the new phase of the IRPP (IRPP3) covering the period 2024-2027 was approved </w:t>
      </w:r>
      <w:r w:rsidR="00CF6960" w:rsidRPr="00497DCF">
        <w:rPr>
          <w:sz w:val="24"/>
          <w:szCs w:val="24"/>
          <w:lang w:val="en-GB"/>
        </w:rPr>
        <w:t>by Government</w:t>
      </w:r>
      <w:r w:rsidRPr="00497DCF">
        <w:rPr>
          <w:sz w:val="24"/>
          <w:szCs w:val="24"/>
          <w:lang w:val="en-GB"/>
        </w:rPr>
        <w:t>. Ireland committed to resettling 600 refugees annually, as well as facilitating 50 humanitarian admissions each year. An additional commitment was made to resettle 25 families under Ireland’s Community Sponsorship Programme during this phase of the IRPP as part of the overall 600 resettlements</w:t>
      </w:r>
      <w:r w:rsidR="00796678" w:rsidRPr="00497DCF">
        <w:rPr>
          <w:sz w:val="24"/>
          <w:szCs w:val="24"/>
          <w:lang w:val="en-GB"/>
        </w:rPr>
        <w:t xml:space="preserve"> </w:t>
      </w:r>
      <w:r w:rsidRPr="00497DCF">
        <w:rPr>
          <w:sz w:val="24"/>
          <w:szCs w:val="24"/>
          <w:lang w:val="en-GB"/>
        </w:rPr>
        <w:t>Ireland submitted its resettlement pledge to the European Commission (EC) for 2024 and 2025 as part of the EC’s Europe wide resettlement pledge to the Global Refugee Forum in December 2023. This was incorporated in the programme for 2024-2027. Since 2015, just under 3,000 people have been resettled to Ireland as well as just over 1000 people through relocation and 700 under the Afghan Humanitarian programme.</w:t>
      </w:r>
    </w:p>
    <w:p w14:paraId="0D2E5D82" w14:textId="77777777" w:rsidR="00F6491E" w:rsidRPr="00497DCF" w:rsidRDefault="00F6491E" w:rsidP="00816934">
      <w:pPr>
        <w:pStyle w:val="SingleTxtG"/>
        <w:numPr>
          <w:ilvl w:val="0"/>
          <w:numId w:val="52"/>
        </w:numPr>
        <w:spacing w:line="276" w:lineRule="auto"/>
        <w:ind w:left="993" w:right="141"/>
        <w:rPr>
          <w:sz w:val="24"/>
          <w:szCs w:val="24"/>
          <w:lang w:val="en-GB"/>
        </w:rPr>
      </w:pPr>
      <w:r w:rsidRPr="00497DCF">
        <w:rPr>
          <w:sz w:val="24"/>
          <w:szCs w:val="24"/>
          <w:lang w:val="en-GB"/>
        </w:rPr>
        <w:t>Between 2021 and 2024, Ireland welcomed over 700 humanitarian cases from Afghanistan through the IRPP Afghan Programme. This work continues through the IRPP Humanitarian Admissions Programme, prioritising at-risk individuals such as human rights defenders, women’s rights activists, LGBTQ+ individuals, and journalists. There is a pledge to accept 50 beneficiaries annually as part of the overall pledge for 2024-2027.</w:t>
      </w:r>
    </w:p>
    <w:p w14:paraId="0D2E5D83" w14:textId="77777777" w:rsidR="0090433F" w:rsidRPr="00497DCF" w:rsidRDefault="00E773E5" w:rsidP="00BF7E6D">
      <w:pPr>
        <w:pStyle w:val="SingleTxtG"/>
        <w:numPr>
          <w:ilvl w:val="0"/>
          <w:numId w:val="65"/>
        </w:numPr>
        <w:spacing w:line="276" w:lineRule="auto"/>
        <w:ind w:left="851" w:right="141"/>
        <w:rPr>
          <w:sz w:val="24"/>
          <w:szCs w:val="24"/>
          <w:lang w:val="en-GB"/>
        </w:rPr>
      </w:pPr>
      <w:r w:rsidRPr="00497DCF">
        <w:rPr>
          <w:sz w:val="24"/>
          <w:szCs w:val="24"/>
          <w:lang w:val="en-GB"/>
        </w:rPr>
        <w:lastRenderedPageBreak/>
        <w:t>IPAS is currently accommodating nearly 33,000 residents who have applied for international protection, as provided for in Irish and EU law. Of our 33,000 residents, approximately 5,300 people have completed their application process and have received a positive decision. This means they have a legal status that allows them to remain in Ireland, and to work.The 2025 Programme for Government calls for implementation of a fair migration system that protects Ireland’s border security, streamlines processing and protects the integrity of our immigration framework, while meeting our legal and humanitarian duties. A range of steps are being taken to reform the international protection process overall, in line with the Migration Pact which is due to be introduced in June 2026. Speeding up the process should curtail the need for constant growth in the accommodation system that has been seen over recent years as applications surged. This aligns with our ongoing implementation of the Comprehensive Accommodation Strategy for international protection, published in March 2024.</w:t>
      </w:r>
    </w:p>
    <w:p w14:paraId="0D2E5D84" w14:textId="77777777" w:rsidR="0090433F" w:rsidRPr="00497DCF" w:rsidRDefault="00FF7DB8" w:rsidP="00BF7E6D">
      <w:pPr>
        <w:pStyle w:val="SingleTxtG"/>
        <w:numPr>
          <w:ilvl w:val="0"/>
          <w:numId w:val="65"/>
        </w:numPr>
        <w:spacing w:line="276" w:lineRule="auto"/>
        <w:ind w:left="851" w:right="141"/>
        <w:rPr>
          <w:sz w:val="24"/>
          <w:szCs w:val="24"/>
          <w:lang w:val="en-GB"/>
        </w:rPr>
      </w:pPr>
      <w:r w:rsidRPr="00497DCF">
        <w:rPr>
          <w:sz w:val="24"/>
          <w:szCs w:val="24"/>
          <w:lang w:val="en-GB"/>
        </w:rPr>
        <w:t xml:space="preserve">At the end of August 2024, the number of cases awaiting processing by the International Protection Office was 23,727. </w:t>
      </w:r>
      <w:r w:rsidRPr="00497DCF">
        <w:rPr>
          <w:sz w:val="24"/>
          <w:szCs w:val="24"/>
          <w:lang w:val="en-IE"/>
        </w:rPr>
        <w:t xml:space="preserve">Some 287 (est.) of these are not cooperating with the protection process. </w:t>
      </w:r>
    </w:p>
    <w:p w14:paraId="0D2E5D85" w14:textId="77777777" w:rsidR="00FF7DB8" w:rsidRPr="00497DCF" w:rsidRDefault="00FF7DB8" w:rsidP="00BF7E6D">
      <w:pPr>
        <w:pStyle w:val="SingleTxtG"/>
        <w:numPr>
          <w:ilvl w:val="0"/>
          <w:numId w:val="65"/>
        </w:numPr>
        <w:spacing w:line="276" w:lineRule="auto"/>
        <w:ind w:left="851" w:right="141"/>
        <w:rPr>
          <w:sz w:val="24"/>
          <w:szCs w:val="24"/>
          <w:lang w:val="en-GB"/>
        </w:rPr>
      </w:pPr>
      <w:r w:rsidRPr="00497DCF">
        <w:rPr>
          <w:sz w:val="24"/>
          <w:szCs w:val="24"/>
          <w:lang w:val="en-GB"/>
        </w:rPr>
        <w:t>Under the single application procedure, an applicant makes one application and has all grounds for seeking international protection (refugee status and subsidiary protection status) and to be permitted to remain in the State on humanitarian grounds examined and determined in one process. The processing of such cases is complex and extremely resource intensive and must be done in strict compliance with the Constitution, together with relevant international treaties, such as the European Convention on Human Rights.</w:t>
      </w:r>
    </w:p>
    <w:p w14:paraId="0D2E5D86" w14:textId="77777777" w:rsidR="009C730B" w:rsidRPr="00497DCF" w:rsidRDefault="009C730B" w:rsidP="009C730B">
      <w:pPr>
        <w:pStyle w:val="SingleTxtG"/>
        <w:spacing w:line="276" w:lineRule="auto"/>
        <w:ind w:left="851" w:right="141"/>
        <w:rPr>
          <w:sz w:val="24"/>
          <w:szCs w:val="24"/>
          <w:lang w:val="en-GB"/>
        </w:rPr>
      </w:pPr>
    </w:p>
    <w:p w14:paraId="0D2E5D87" w14:textId="77777777" w:rsidR="00FF7DB8" w:rsidRPr="00497DCF" w:rsidRDefault="00FF7DB8" w:rsidP="009521C0">
      <w:pPr>
        <w:ind w:left="414" w:firstLine="720"/>
        <w:rPr>
          <w:rFonts w:ascii="Times New Roman" w:hAnsi="Times New Roman" w:cs="Times New Roman"/>
          <w:b/>
          <w:sz w:val="24"/>
          <w:szCs w:val="24"/>
        </w:rPr>
      </w:pPr>
      <w:r w:rsidRPr="00497DCF">
        <w:rPr>
          <w:rFonts w:ascii="Times New Roman" w:hAnsi="Times New Roman" w:cs="Times New Roman"/>
          <w:b/>
          <w:sz w:val="24"/>
          <w:szCs w:val="24"/>
        </w:rPr>
        <w:t>International Protection applications by year 2017 to 2024 (to date)</w:t>
      </w:r>
    </w:p>
    <w:tbl>
      <w:tblPr>
        <w:tblW w:w="8654" w:type="dxa"/>
        <w:tblInd w:w="841" w:type="dxa"/>
        <w:tblCellMar>
          <w:left w:w="0" w:type="dxa"/>
          <w:right w:w="0" w:type="dxa"/>
        </w:tblCellMar>
        <w:tblLook w:val="04A0" w:firstRow="1" w:lastRow="0" w:firstColumn="1" w:lastColumn="0" w:noHBand="0" w:noVBand="1"/>
      </w:tblPr>
      <w:tblGrid>
        <w:gridCol w:w="1871"/>
        <w:gridCol w:w="756"/>
        <w:gridCol w:w="848"/>
        <w:gridCol w:w="850"/>
        <w:gridCol w:w="851"/>
        <w:gridCol w:w="850"/>
        <w:gridCol w:w="876"/>
        <w:gridCol w:w="876"/>
        <w:gridCol w:w="876"/>
      </w:tblGrid>
      <w:tr w:rsidR="00FF7DB8" w:rsidRPr="00497DCF" w14:paraId="0D2E5D91" w14:textId="77777777" w:rsidTr="00C2657F">
        <w:trPr>
          <w:trHeight w:val="300"/>
        </w:trPr>
        <w:tc>
          <w:tcPr>
            <w:tcW w:w="1871"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0D2E5D88" w14:textId="77777777" w:rsidR="00FF7DB8" w:rsidRPr="00497DCF" w:rsidRDefault="00FF7DB8" w:rsidP="009521C0">
            <w:pPr>
              <w:jc w:val="center"/>
              <w:rPr>
                <w:rFonts w:ascii="Times New Roman" w:hAnsi="Times New Roman" w:cs="Times New Roman"/>
                <w:b/>
                <w:bCs/>
                <w:sz w:val="24"/>
                <w:szCs w:val="24"/>
                <w:lang w:eastAsia="en-IE"/>
              </w:rPr>
            </w:pPr>
            <w:r w:rsidRPr="00497DCF">
              <w:rPr>
                <w:rFonts w:ascii="Times New Roman" w:hAnsi="Times New Roman" w:cs="Times New Roman"/>
                <w:b/>
                <w:bCs/>
                <w:sz w:val="24"/>
                <w:szCs w:val="24"/>
              </w:rPr>
              <w:t>Total International Protection Applications</w:t>
            </w:r>
          </w:p>
        </w:tc>
        <w:tc>
          <w:tcPr>
            <w:tcW w:w="75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9"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2017</w:t>
            </w:r>
          </w:p>
        </w:tc>
        <w:tc>
          <w:tcPr>
            <w:tcW w:w="848"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A"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2018</w:t>
            </w:r>
          </w:p>
        </w:tc>
        <w:tc>
          <w:tcPr>
            <w:tcW w:w="850"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B"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2019</w:t>
            </w:r>
          </w:p>
        </w:tc>
        <w:tc>
          <w:tcPr>
            <w:tcW w:w="851"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C"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2020</w:t>
            </w:r>
          </w:p>
        </w:tc>
        <w:tc>
          <w:tcPr>
            <w:tcW w:w="850"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D"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2021</w:t>
            </w:r>
          </w:p>
        </w:tc>
        <w:tc>
          <w:tcPr>
            <w:tcW w:w="87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E"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2022</w:t>
            </w:r>
          </w:p>
        </w:tc>
        <w:tc>
          <w:tcPr>
            <w:tcW w:w="87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8F"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2023</w:t>
            </w:r>
          </w:p>
        </w:tc>
        <w:tc>
          <w:tcPr>
            <w:tcW w:w="87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D2E5D90"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2024*</w:t>
            </w:r>
          </w:p>
        </w:tc>
      </w:tr>
      <w:tr w:rsidR="00FF7DB8" w:rsidRPr="00497DCF" w14:paraId="0D2E5D9B" w14:textId="77777777" w:rsidTr="00C2657F">
        <w:trPr>
          <w:trHeight w:val="300"/>
        </w:trPr>
        <w:tc>
          <w:tcPr>
            <w:tcW w:w="187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92" w14:textId="77777777" w:rsidR="00FF7DB8" w:rsidRPr="00497DCF" w:rsidRDefault="00FF7DB8" w:rsidP="009521C0">
            <w:pPr>
              <w:jc w:val="center"/>
              <w:rPr>
                <w:rFonts w:ascii="Times New Roman" w:hAnsi="Times New Roman" w:cs="Times New Roman"/>
                <w:b/>
                <w:bCs/>
                <w:sz w:val="24"/>
                <w:szCs w:val="24"/>
              </w:rPr>
            </w:pPr>
            <w:r w:rsidRPr="00497DCF">
              <w:rPr>
                <w:rFonts w:ascii="Times New Roman" w:hAnsi="Times New Roman" w:cs="Times New Roman"/>
                <w:b/>
                <w:bCs/>
                <w:sz w:val="24"/>
                <w:szCs w:val="24"/>
              </w:rPr>
              <w:t>Total</w:t>
            </w:r>
          </w:p>
        </w:tc>
        <w:tc>
          <w:tcPr>
            <w:tcW w:w="7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3"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2,920</w:t>
            </w:r>
          </w:p>
        </w:tc>
        <w:tc>
          <w:tcPr>
            <w:tcW w:w="8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4"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3,674</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5"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4,782</w:t>
            </w:r>
          </w:p>
        </w:tc>
        <w:tc>
          <w:tcPr>
            <w:tcW w:w="8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6"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1,566</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7"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2,647</w:t>
            </w:r>
          </w:p>
        </w:tc>
        <w:tc>
          <w:tcPr>
            <w:tcW w:w="8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8"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13,641</w:t>
            </w:r>
          </w:p>
        </w:tc>
        <w:tc>
          <w:tcPr>
            <w:tcW w:w="8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9"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13,265</w:t>
            </w:r>
          </w:p>
        </w:tc>
        <w:tc>
          <w:tcPr>
            <w:tcW w:w="8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9A" w14:textId="77777777" w:rsidR="00FF7DB8" w:rsidRPr="00497DCF" w:rsidRDefault="00FF7DB8" w:rsidP="009521C0">
            <w:pPr>
              <w:jc w:val="center"/>
              <w:rPr>
                <w:rFonts w:ascii="Times New Roman" w:hAnsi="Times New Roman" w:cs="Times New Roman"/>
                <w:sz w:val="24"/>
                <w:szCs w:val="24"/>
              </w:rPr>
            </w:pPr>
            <w:r w:rsidRPr="00497DCF">
              <w:rPr>
                <w:rFonts w:ascii="Times New Roman" w:hAnsi="Times New Roman" w:cs="Times New Roman"/>
                <w:sz w:val="24"/>
                <w:szCs w:val="24"/>
              </w:rPr>
              <w:t>12,337</w:t>
            </w:r>
          </w:p>
        </w:tc>
      </w:tr>
    </w:tbl>
    <w:p w14:paraId="0D2E5D9C" w14:textId="77777777" w:rsidR="00FF7DB8" w:rsidRPr="00497DCF" w:rsidRDefault="00FF7DB8" w:rsidP="009521C0">
      <w:pPr>
        <w:ind w:left="414" w:firstLine="720"/>
        <w:rPr>
          <w:rFonts w:ascii="Times New Roman" w:hAnsi="Times New Roman" w:cs="Times New Roman"/>
        </w:rPr>
      </w:pPr>
      <w:r w:rsidRPr="00497DCF">
        <w:rPr>
          <w:rFonts w:ascii="Times New Roman" w:hAnsi="Times New Roman" w:cs="Times New Roman"/>
        </w:rPr>
        <w:t>*to 31</w:t>
      </w:r>
      <w:r w:rsidRPr="00497DCF">
        <w:rPr>
          <w:rFonts w:ascii="Times New Roman" w:hAnsi="Times New Roman" w:cs="Times New Roman"/>
          <w:vertAlign w:val="superscript"/>
        </w:rPr>
        <w:t>st</w:t>
      </w:r>
      <w:r w:rsidRPr="00497DCF">
        <w:rPr>
          <w:rFonts w:ascii="Times New Roman" w:hAnsi="Times New Roman" w:cs="Times New Roman"/>
        </w:rPr>
        <w:t xml:space="preserve"> July </w:t>
      </w:r>
    </w:p>
    <w:p w14:paraId="0D2E5D9D" w14:textId="77777777" w:rsidR="009C730B" w:rsidRPr="00497DCF" w:rsidRDefault="009C730B" w:rsidP="009521C0">
      <w:pPr>
        <w:ind w:left="414" w:firstLine="720"/>
        <w:rPr>
          <w:rFonts w:ascii="Times New Roman" w:hAnsi="Times New Roman" w:cs="Times New Roman"/>
          <w:sz w:val="24"/>
          <w:szCs w:val="24"/>
        </w:rPr>
      </w:pPr>
    </w:p>
    <w:p w14:paraId="0D2E5D9E" w14:textId="77777777" w:rsidR="00FF7DB8" w:rsidRPr="00497DCF" w:rsidRDefault="00FF7DB8" w:rsidP="00816934">
      <w:pPr>
        <w:pStyle w:val="ListParagraph"/>
        <w:numPr>
          <w:ilvl w:val="0"/>
          <w:numId w:val="43"/>
        </w:numPr>
        <w:suppressAutoHyphens w:val="0"/>
        <w:spacing w:line="240" w:lineRule="auto"/>
        <w:contextualSpacing w:val="0"/>
        <w:rPr>
          <w:sz w:val="24"/>
          <w:szCs w:val="24"/>
        </w:rPr>
      </w:pPr>
      <w:r w:rsidRPr="00497DCF">
        <w:rPr>
          <w:sz w:val="24"/>
          <w:szCs w:val="24"/>
        </w:rPr>
        <w:t xml:space="preserve">Ministerial Unit Decisions 2017 to 2024 (to date) - </w:t>
      </w:r>
    </w:p>
    <w:tbl>
      <w:tblPr>
        <w:tblW w:w="8241" w:type="dxa"/>
        <w:tblInd w:w="1115" w:type="dxa"/>
        <w:tblCellMar>
          <w:left w:w="0" w:type="dxa"/>
          <w:right w:w="0" w:type="dxa"/>
        </w:tblCellMar>
        <w:tblLook w:val="04A0" w:firstRow="1" w:lastRow="0" w:firstColumn="1" w:lastColumn="0" w:noHBand="0" w:noVBand="1"/>
      </w:tblPr>
      <w:tblGrid>
        <w:gridCol w:w="1540"/>
        <w:gridCol w:w="1456"/>
        <w:gridCol w:w="1276"/>
        <w:gridCol w:w="1276"/>
        <w:gridCol w:w="1275"/>
        <w:gridCol w:w="1418"/>
      </w:tblGrid>
      <w:tr w:rsidR="00FF7DB8" w:rsidRPr="00497DCF" w14:paraId="0D2E5DA5" w14:textId="77777777" w:rsidTr="00C944A3">
        <w:trPr>
          <w:trHeight w:val="300"/>
        </w:trPr>
        <w:tc>
          <w:tcPr>
            <w:tcW w:w="1540" w:type="dxa"/>
            <w:noWrap/>
            <w:tcMar>
              <w:top w:w="0" w:type="dxa"/>
              <w:left w:w="108" w:type="dxa"/>
              <w:bottom w:w="0" w:type="dxa"/>
              <w:right w:w="108" w:type="dxa"/>
            </w:tcMar>
            <w:vAlign w:val="bottom"/>
            <w:hideMark/>
          </w:tcPr>
          <w:p w14:paraId="0D2E5D9F" w14:textId="77777777" w:rsidR="00FF7DB8" w:rsidRPr="00497DCF" w:rsidRDefault="00FF7DB8" w:rsidP="009521C0">
            <w:pPr>
              <w:rPr>
                <w:rFonts w:ascii="Times New Roman" w:hAnsi="Times New Roman" w:cs="Times New Roman"/>
                <w:sz w:val="24"/>
                <w:szCs w:val="24"/>
              </w:rPr>
            </w:pPr>
          </w:p>
        </w:tc>
        <w:tc>
          <w:tcPr>
            <w:tcW w:w="1456" w:type="dxa"/>
            <w:noWrap/>
            <w:tcMar>
              <w:top w:w="0" w:type="dxa"/>
              <w:left w:w="108" w:type="dxa"/>
              <w:bottom w:w="0" w:type="dxa"/>
              <w:right w:w="108" w:type="dxa"/>
            </w:tcMar>
            <w:vAlign w:val="bottom"/>
            <w:hideMark/>
          </w:tcPr>
          <w:p w14:paraId="0D2E5DA0" w14:textId="77777777" w:rsidR="00FF7DB8" w:rsidRPr="00497DCF" w:rsidRDefault="00FF7DB8" w:rsidP="009521C0">
            <w:pPr>
              <w:rPr>
                <w:rFonts w:ascii="Times New Roman" w:hAnsi="Times New Roman" w:cs="Times New Roman"/>
                <w:sz w:val="24"/>
                <w:szCs w:val="24"/>
                <w:lang w:eastAsia="en-IE"/>
              </w:rPr>
            </w:pPr>
          </w:p>
        </w:tc>
        <w:tc>
          <w:tcPr>
            <w:tcW w:w="1276" w:type="dxa"/>
            <w:noWrap/>
            <w:tcMar>
              <w:top w:w="0" w:type="dxa"/>
              <w:left w:w="108" w:type="dxa"/>
              <w:bottom w:w="0" w:type="dxa"/>
              <w:right w:w="108" w:type="dxa"/>
            </w:tcMar>
            <w:vAlign w:val="bottom"/>
            <w:hideMark/>
          </w:tcPr>
          <w:p w14:paraId="0D2E5DA1" w14:textId="77777777" w:rsidR="00FF7DB8" w:rsidRPr="00497DCF" w:rsidRDefault="00FF7DB8" w:rsidP="009521C0">
            <w:pPr>
              <w:rPr>
                <w:rFonts w:ascii="Times New Roman" w:hAnsi="Times New Roman" w:cs="Times New Roman"/>
                <w:sz w:val="24"/>
                <w:szCs w:val="24"/>
                <w:lang w:eastAsia="en-IE"/>
              </w:rPr>
            </w:pPr>
          </w:p>
        </w:tc>
        <w:tc>
          <w:tcPr>
            <w:tcW w:w="1276" w:type="dxa"/>
            <w:noWrap/>
            <w:tcMar>
              <w:top w:w="0" w:type="dxa"/>
              <w:left w:w="108" w:type="dxa"/>
              <w:bottom w:w="0" w:type="dxa"/>
              <w:right w:w="108" w:type="dxa"/>
            </w:tcMar>
            <w:vAlign w:val="bottom"/>
            <w:hideMark/>
          </w:tcPr>
          <w:p w14:paraId="0D2E5DA2" w14:textId="77777777" w:rsidR="00FF7DB8" w:rsidRPr="00497DCF" w:rsidRDefault="00FF7DB8" w:rsidP="009521C0">
            <w:pPr>
              <w:rPr>
                <w:rFonts w:ascii="Times New Roman" w:hAnsi="Times New Roman" w:cs="Times New Roman"/>
                <w:sz w:val="24"/>
                <w:szCs w:val="24"/>
                <w:lang w:eastAsia="en-IE"/>
              </w:rPr>
            </w:pPr>
          </w:p>
        </w:tc>
        <w:tc>
          <w:tcPr>
            <w:tcW w:w="1275" w:type="dxa"/>
            <w:noWrap/>
            <w:tcMar>
              <w:top w:w="0" w:type="dxa"/>
              <w:left w:w="108" w:type="dxa"/>
              <w:bottom w:w="0" w:type="dxa"/>
              <w:right w:w="108" w:type="dxa"/>
            </w:tcMar>
            <w:vAlign w:val="bottom"/>
            <w:hideMark/>
          </w:tcPr>
          <w:p w14:paraId="0D2E5DA3" w14:textId="77777777" w:rsidR="00FF7DB8" w:rsidRPr="00497DCF" w:rsidRDefault="00FF7DB8" w:rsidP="009521C0">
            <w:pPr>
              <w:rPr>
                <w:rFonts w:ascii="Times New Roman" w:hAnsi="Times New Roman" w:cs="Times New Roman"/>
                <w:sz w:val="24"/>
                <w:szCs w:val="24"/>
                <w:lang w:eastAsia="en-IE"/>
              </w:rPr>
            </w:pPr>
          </w:p>
        </w:tc>
        <w:tc>
          <w:tcPr>
            <w:tcW w:w="1418" w:type="dxa"/>
            <w:noWrap/>
            <w:tcMar>
              <w:top w:w="0" w:type="dxa"/>
              <w:left w:w="108" w:type="dxa"/>
              <w:bottom w:w="0" w:type="dxa"/>
              <w:right w:w="108" w:type="dxa"/>
            </w:tcMar>
            <w:vAlign w:val="bottom"/>
            <w:hideMark/>
          </w:tcPr>
          <w:p w14:paraId="0D2E5DA4" w14:textId="77777777" w:rsidR="00FF7DB8" w:rsidRPr="00497DCF" w:rsidRDefault="00FF7DB8" w:rsidP="009521C0">
            <w:pPr>
              <w:rPr>
                <w:rFonts w:ascii="Times New Roman" w:hAnsi="Times New Roman" w:cs="Times New Roman"/>
                <w:sz w:val="24"/>
                <w:szCs w:val="24"/>
                <w:lang w:eastAsia="en-IE"/>
              </w:rPr>
            </w:pPr>
          </w:p>
        </w:tc>
      </w:tr>
      <w:tr w:rsidR="00FF7DB8" w:rsidRPr="00497DCF" w14:paraId="0D2E5DAC" w14:textId="77777777" w:rsidTr="00C944A3">
        <w:trPr>
          <w:trHeight w:val="300"/>
        </w:trPr>
        <w:tc>
          <w:tcPr>
            <w:tcW w:w="154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A6"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MDU Decisions</w:t>
            </w:r>
          </w:p>
        </w:tc>
        <w:tc>
          <w:tcPr>
            <w:tcW w:w="145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D2E5DA7"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Refugee Status Grant</w:t>
            </w:r>
          </w:p>
        </w:tc>
        <w:tc>
          <w:tcPr>
            <w:tcW w:w="127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D2E5DA8"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Social Protection Grant</w:t>
            </w:r>
          </w:p>
        </w:tc>
        <w:tc>
          <w:tcPr>
            <w:tcW w:w="127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D2E5DA9"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Refusal</w:t>
            </w:r>
          </w:p>
        </w:tc>
        <w:tc>
          <w:tcPr>
            <w:tcW w:w="127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D2E5DAA"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Total Decisions</w:t>
            </w:r>
          </w:p>
        </w:tc>
        <w:tc>
          <w:tcPr>
            <w:tcW w:w="141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D2E5DAB"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 xml:space="preserve">Grant Rates </w:t>
            </w:r>
          </w:p>
        </w:tc>
      </w:tr>
      <w:tr w:rsidR="00FF7DB8" w:rsidRPr="00497DCF" w14:paraId="0D2E5DB3"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AD"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2017</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AE"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685</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AF"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101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0"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374</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1"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1160</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2"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67.67%</w:t>
            </w:r>
          </w:p>
        </w:tc>
      </w:tr>
      <w:tr w:rsidR="00FF7DB8" w:rsidRPr="00497DCF" w14:paraId="0D2E5DBA"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B4"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2018</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5"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826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6"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208</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7"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524</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8"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1558</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9"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66.36%</w:t>
            </w:r>
          </w:p>
        </w:tc>
      </w:tr>
      <w:tr w:rsidR="00FF7DB8" w:rsidRPr="00497DCF" w14:paraId="0D2E5DC1"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BB"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2019</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C"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954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D"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163</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E"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1596</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BF"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2713</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0"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41.17%</w:t>
            </w:r>
          </w:p>
        </w:tc>
      </w:tr>
      <w:tr w:rsidR="00FF7DB8" w:rsidRPr="00497DCF" w14:paraId="0D2E5DC8"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C2"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2020</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3"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1033</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4"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153</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5"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867</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6"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2053</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7"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57.76%</w:t>
            </w:r>
          </w:p>
        </w:tc>
      </w:tr>
      <w:tr w:rsidR="00FF7DB8" w:rsidRPr="00497DCF" w14:paraId="0D2E5DCF"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C9"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2021</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A"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1107</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B"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96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C"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975</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D"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2178</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CE"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55.23%</w:t>
            </w:r>
          </w:p>
        </w:tc>
      </w:tr>
      <w:tr w:rsidR="00FF7DB8" w:rsidRPr="00497DCF" w14:paraId="0D2E5DD6"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D0"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2022</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1"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1926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2"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95</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3"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4094</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4"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6115</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5"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33.04%</w:t>
            </w:r>
          </w:p>
        </w:tc>
      </w:tr>
      <w:tr w:rsidR="00FF7DB8" w:rsidRPr="00497DCF" w14:paraId="0D2E5DDD" w14:textId="77777777" w:rsidTr="00C944A3">
        <w:trPr>
          <w:trHeight w:val="300"/>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D7"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2023</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8"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2871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9"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232</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A"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2159</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B"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5262</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C"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58.96%</w:t>
            </w:r>
          </w:p>
        </w:tc>
      </w:tr>
      <w:tr w:rsidR="00FF7DB8" w:rsidRPr="00497DCF" w14:paraId="0D2E5DE4" w14:textId="77777777" w:rsidTr="00E471F6">
        <w:trPr>
          <w:trHeight w:val="69"/>
        </w:trPr>
        <w:tc>
          <w:tcPr>
            <w:tcW w:w="154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D2E5DDE"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2024</w:t>
            </w:r>
          </w:p>
        </w:tc>
        <w:tc>
          <w:tcPr>
            <w:tcW w:w="145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DF"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2116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E0"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178</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E1"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2154</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E2" w14:textId="77777777" w:rsidR="00FF7DB8" w:rsidRPr="00497DCF" w:rsidRDefault="00FF7DB8" w:rsidP="009521C0">
            <w:pPr>
              <w:jc w:val="center"/>
              <w:rPr>
                <w:rFonts w:ascii="Times New Roman" w:hAnsi="Times New Roman" w:cs="Times New Roman"/>
                <w:szCs w:val="24"/>
              </w:rPr>
            </w:pPr>
            <w:r w:rsidRPr="00497DCF">
              <w:rPr>
                <w:rFonts w:ascii="Times New Roman" w:hAnsi="Times New Roman" w:cs="Times New Roman"/>
                <w:szCs w:val="24"/>
              </w:rPr>
              <w:t>4448</w:t>
            </w:r>
          </w:p>
        </w:tc>
        <w:tc>
          <w:tcPr>
            <w:tcW w:w="141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2E5DE3" w14:textId="77777777" w:rsidR="00FF7DB8" w:rsidRPr="00497DCF" w:rsidRDefault="00FF7DB8" w:rsidP="009521C0">
            <w:pPr>
              <w:jc w:val="center"/>
              <w:rPr>
                <w:rFonts w:ascii="Times New Roman" w:hAnsi="Times New Roman" w:cs="Times New Roman"/>
                <w:b/>
                <w:bCs/>
                <w:szCs w:val="24"/>
              </w:rPr>
            </w:pPr>
            <w:r w:rsidRPr="00497DCF">
              <w:rPr>
                <w:rFonts w:ascii="Times New Roman" w:hAnsi="Times New Roman" w:cs="Times New Roman"/>
                <w:b/>
                <w:bCs/>
                <w:szCs w:val="24"/>
              </w:rPr>
              <w:t>51.37%</w:t>
            </w:r>
          </w:p>
        </w:tc>
      </w:tr>
    </w:tbl>
    <w:p w14:paraId="0D2E5DE5" w14:textId="77777777" w:rsidR="00FF7DB8" w:rsidRPr="00497DCF" w:rsidRDefault="00FF7DB8" w:rsidP="009521C0">
      <w:pPr>
        <w:ind w:left="414" w:firstLine="720"/>
        <w:rPr>
          <w:rFonts w:ascii="Times New Roman" w:hAnsi="Times New Roman" w:cs="Times New Roman"/>
          <w:szCs w:val="24"/>
        </w:rPr>
      </w:pPr>
      <w:r w:rsidRPr="00497DCF">
        <w:rPr>
          <w:rFonts w:ascii="Times New Roman" w:hAnsi="Times New Roman" w:cs="Times New Roman"/>
          <w:szCs w:val="24"/>
        </w:rPr>
        <w:t>*to 31</w:t>
      </w:r>
      <w:r w:rsidRPr="00497DCF">
        <w:rPr>
          <w:rFonts w:ascii="Times New Roman" w:hAnsi="Times New Roman" w:cs="Times New Roman"/>
          <w:szCs w:val="24"/>
          <w:vertAlign w:val="superscript"/>
        </w:rPr>
        <w:t>st</w:t>
      </w:r>
      <w:r w:rsidRPr="00497DCF">
        <w:rPr>
          <w:rFonts w:ascii="Times New Roman" w:hAnsi="Times New Roman" w:cs="Times New Roman"/>
          <w:szCs w:val="24"/>
        </w:rPr>
        <w:t xml:space="preserve"> July </w:t>
      </w:r>
    </w:p>
    <w:p w14:paraId="0D2E5DE6" w14:textId="77777777" w:rsidR="00FF7DB8" w:rsidRPr="00497DCF" w:rsidRDefault="00FF7DB8" w:rsidP="009D4FE8">
      <w:pPr>
        <w:pStyle w:val="SingleTxtG"/>
        <w:rPr>
          <w:sz w:val="18"/>
          <w:lang w:val="en-GB"/>
        </w:rPr>
      </w:pPr>
    </w:p>
    <w:p w14:paraId="0D2E5DE7" w14:textId="77777777" w:rsidR="009D4FE8" w:rsidRPr="00497DCF" w:rsidRDefault="009D4FE8" w:rsidP="009D4FE8">
      <w:pPr>
        <w:pStyle w:val="SingleTxtG"/>
        <w:rPr>
          <w:sz w:val="18"/>
          <w:lang w:val="en-GB"/>
        </w:rPr>
        <w:sectPr w:rsidR="009D4FE8" w:rsidRPr="00497DCF" w:rsidSect="0096795C">
          <w:headerReference w:type="even" r:id="rId12"/>
          <w:headerReference w:type="default" r:id="rId13"/>
          <w:footerReference w:type="even" r:id="rId14"/>
          <w:footerReference w:type="default" r:id="rId15"/>
          <w:endnotePr>
            <w:numFmt w:val="decimal"/>
          </w:endnotePr>
          <w:pgSz w:w="11907" w:h="16840" w:code="9"/>
          <w:pgMar w:top="1417" w:right="850" w:bottom="1134" w:left="1134" w:header="850" w:footer="567" w:gutter="0"/>
          <w:cols w:space="720"/>
          <w:titlePg/>
          <w:docGrid w:linePitch="272"/>
        </w:sectPr>
      </w:pPr>
    </w:p>
    <w:p w14:paraId="0D2E5DE8" w14:textId="77777777" w:rsidR="00FF7DB8" w:rsidRPr="00497DCF" w:rsidRDefault="00FF7DB8" w:rsidP="009D4FE8">
      <w:pPr>
        <w:pStyle w:val="SingleTxtG"/>
        <w:spacing w:before="240" w:after="0"/>
        <w:ind w:left="0"/>
        <w:jc w:val="center"/>
        <w:rPr>
          <w:sz w:val="24"/>
        </w:rPr>
      </w:pPr>
      <w:bookmarkStart w:id="172" w:name="_Toc17908598"/>
      <w:bookmarkStart w:id="173" w:name="OLE_LINK27"/>
      <w:bookmarkStart w:id="174" w:name="OLE_LINK28"/>
      <w:r w:rsidRPr="00497DCF">
        <w:rPr>
          <w:b/>
          <w:sz w:val="24"/>
        </w:rPr>
        <w:lastRenderedPageBreak/>
        <w:t>Annexes</w:t>
      </w:r>
    </w:p>
    <w:p w14:paraId="0D2E5DE9" w14:textId="77777777" w:rsidR="00FF7DB8" w:rsidRPr="00497DCF" w:rsidRDefault="00FF7DB8" w:rsidP="009521C0">
      <w:pPr>
        <w:pStyle w:val="H1G"/>
        <w:rPr>
          <w:lang w:val="en-GB" w:eastAsia="en-IE"/>
        </w:rPr>
      </w:pPr>
      <w:r w:rsidRPr="00497DCF">
        <w:rPr>
          <w:lang w:val="en-GB" w:eastAsia="en-IE"/>
        </w:rPr>
        <w:tab/>
        <w:t>Statistical annexes</w:t>
      </w:r>
      <w:bookmarkEnd w:id="172"/>
    </w:p>
    <w:p w14:paraId="0D2E5DEA" w14:textId="77777777" w:rsidR="00FF7DB8" w:rsidRPr="00497DCF" w:rsidRDefault="00F94C79" w:rsidP="009521C0">
      <w:pPr>
        <w:pStyle w:val="H23G"/>
        <w:ind w:left="142"/>
        <w:rPr>
          <w:lang w:val="en-GB"/>
        </w:rPr>
      </w:pPr>
      <w:r w:rsidRPr="00497DCF">
        <w:rPr>
          <w:lang w:val="en-GB"/>
        </w:rPr>
        <w:tab/>
      </w:r>
      <w:r w:rsidR="00FF7DB8" w:rsidRPr="00497DCF">
        <w:rPr>
          <w:lang w:val="en-GB"/>
        </w:rPr>
        <w:t>Table 1</w:t>
      </w:r>
    </w:p>
    <w:tbl>
      <w:tblPr>
        <w:tblW w:w="26125" w:type="dxa"/>
        <w:tblInd w:w="-567" w:type="dxa"/>
        <w:tblLook w:val="04A0" w:firstRow="1" w:lastRow="0" w:firstColumn="1" w:lastColumn="0" w:noHBand="0" w:noVBand="1"/>
      </w:tblPr>
      <w:tblGrid>
        <w:gridCol w:w="1985"/>
        <w:gridCol w:w="706"/>
        <w:gridCol w:w="706"/>
        <w:gridCol w:w="706"/>
        <w:gridCol w:w="745"/>
        <w:gridCol w:w="708"/>
        <w:gridCol w:w="851"/>
        <w:gridCol w:w="992"/>
        <w:gridCol w:w="706"/>
        <w:gridCol w:w="706"/>
        <w:gridCol w:w="856"/>
        <w:gridCol w:w="1574"/>
        <w:gridCol w:w="9572"/>
        <w:gridCol w:w="325"/>
        <w:gridCol w:w="258"/>
        <w:gridCol w:w="258"/>
        <w:gridCol w:w="236"/>
        <w:gridCol w:w="239"/>
        <w:gridCol w:w="345"/>
        <w:gridCol w:w="236"/>
        <w:gridCol w:w="255"/>
        <w:gridCol w:w="255"/>
        <w:gridCol w:w="1151"/>
        <w:gridCol w:w="1040"/>
        <w:gridCol w:w="1040"/>
      </w:tblGrid>
      <w:tr w:rsidR="00FF7DB8" w:rsidRPr="00497DCF" w14:paraId="0D2E5DF8" w14:textId="77777777" w:rsidTr="00F94C79">
        <w:trPr>
          <w:trHeight w:val="230"/>
        </w:trPr>
        <w:tc>
          <w:tcPr>
            <w:tcW w:w="20487" w:type="dxa"/>
            <w:gridSpan w:val="13"/>
            <w:tcBorders>
              <w:top w:val="nil"/>
              <w:left w:val="nil"/>
              <w:bottom w:val="nil"/>
              <w:right w:val="nil"/>
            </w:tcBorders>
            <w:noWrap/>
            <w:vAlign w:val="bottom"/>
            <w:hideMark/>
          </w:tcPr>
          <w:p w14:paraId="0D2E5DEB" w14:textId="77777777" w:rsidR="00FF7DB8" w:rsidRPr="00497DCF" w:rsidRDefault="00FF7DB8" w:rsidP="009521C0">
            <w:pPr>
              <w:rPr>
                <w:rFonts w:ascii="Times New Roman" w:eastAsia="Times New Roman" w:hAnsi="Times New Roman" w:cs="Times New Roman"/>
                <w:bCs/>
                <w:i/>
                <w:sz w:val="18"/>
                <w:szCs w:val="18"/>
                <w:lang w:eastAsia="en-IE"/>
              </w:rPr>
            </w:pPr>
            <w:r w:rsidRPr="00497DCF">
              <w:rPr>
                <w:rFonts w:ascii="Times New Roman" w:eastAsia="Times New Roman" w:hAnsi="Times New Roman" w:cs="Times New Roman"/>
                <w:bCs/>
                <w:i/>
                <w:sz w:val="18"/>
                <w:szCs w:val="18"/>
                <w:lang w:eastAsia="en-IE"/>
              </w:rPr>
              <w:t>Table Recorded Crime Incidents by ICCS Offence Groups and year in which incident was reported, 2016-2024</w:t>
            </w:r>
          </w:p>
        </w:tc>
        <w:tc>
          <w:tcPr>
            <w:tcW w:w="325" w:type="dxa"/>
            <w:tcBorders>
              <w:top w:val="nil"/>
              <w:left w:val="nil"/>
              <w:bottom w:val="nil"/>
              <w:right w:val="nil"/>
            </w:tcBorders>
            <w:noWrap/>
            <w:vAlign w:val="bottom"/>
            <w:hideMark/>
          </w:tcPr>
          <w:p w14:paraId="0D2E5DEC" w14:textId="77777777" w:rsidR="00FF7DB8" w:rsidRPr="00497DCF" w:rsidRDefault="00FF7DB8" w:rsidP="009521C0">
            <w:pPr>
              <w:rPr>
                <w:rFonts w:ascii="Arial" w:eastAsia="Times New Roman" w:hAnsi="Arial" w:cs="Arial"/>
                <w:b/>
                <w:bCs/>
                <w:sz w:val="18"/>
                <w:szCs w:val="18"/>
                <w:lang w:eastAsia="en-IE"/>
              </w:rPr>
            </w:pPr>
          </w:p>
        </w:tc>
        <w:tc>
          <w:tcPr>
            <w:tcW w:w="258" w:type="dxa"/>
            <w:tcBorders>
              <w:top w:val="nil"/>
              <w:left w:val="nil"/>
              <w:bottom w:val="single" w:sz="4" w:space="0" w:color="auto"/>
              <w:right w:val="nil"/>
            </w:tcBorders>
            <w:noWrap/>
            <w:vAlign w:val="bottom"/>
            <w:hideMark/>
          </w:tcPr>
          <w:p w14:paraId="0D2E5DED" w14:textId="77777777" w:rsidR="00FF7DB8" w:rsidRPr="00497DCF" w:rsidRDefault="00FF7DB8" w:rsidP="009521C0">
            <w:pPr>
              <w:rPr>
                <w:rFonts w:ascii="Times New Roman" w:eastAsia="Times New Roman" w:hAnsi="Times New Roman" w:cs="Times New Roman"/>
                <w:sz w:val="20"/>
                <w:szCs w:val="20"/>
                <w:lang w:eastAsia="en-IE"/>
              </w:rPr>
            </w:pPr>
          </w:p>
        </w:tc>
        <w:tc>
          <w:tcPr>
            <w:tcW w:w="258" w:type="dxa"/>
            <w:tcBorders>
              <w:top w:val="nil"/>
              <w:left w:val="nil"/>
              <w:bottom w:val="single" w:sz="4" w:space="0" w:color="auto"/>
              <w:right w:val="nil"/>
            </w:tcBorders>
            <w:noWrap/>
            <w:vAlign w:val="bottom"/>
            <w:hideMark/>
          </w:tcPr>
          <w:p w14:paraId="0D2E5DEE" w14:textId="77777777" w:rsidR="00FF7DB8" w:rsidRPr="00497DCF" w:rsidRDefault="00FF7DB8" w:rsidP="009521C0">
            <w:pPr>
              <w:rPr>
                <w:rFonts w:ascii="Times New Roman" w:eastAsia="Times New Roman" w:hAnsi="Times New Roman" w:cs="Times New Roman"/>
                <w:sz w:val="20"/>
                <w:szCs w:val="20"/>
                <w:lang w:eastAsia="en-IE"/>
              </w:rPr>
            </w:pPr>
          </w:p>
        </w:tc>
        <w:tc>
          <w:tcPr>
            <w:tcW w:w="236" w:type="dxa"/>
            <w:tcBorders>
              <w:top w:val="nil"/>
              <w:left w:val="nil"/>
              <w:bottom w:val="single" w:sz="4" w:space="0" w:color="auto"/>
              <w:right w:val="nil"/>
            </w:tcBorders>
            <w:noWrap/>
            <w:vAlign w:val="bottom"/>
            <w:hideMark/>
          </w:tcPr>
          <w:p w14:paraId="0D2E5DEF" w14:textId="77777777" w:rsidR="00FF7DB8" w:rsidRPr="00497DCF" w:rsidRDefault="00FF7DB8" w:rsidP="009521C0">
            <w:pPr>
              <w:rPr>
                <w:rFonts w:ascii="Times New Roman" w:eastAsia="Times New Roman" w:hAnsi="Times New Roman" w:cs="Times New Roman"/>
                <w:sz w:val="20"/>
                <w:szCs w:val="20"/>
                <w:lang w:eastAsia="en-IE"/>
              </w:rPr>
            </w:pPr>
          </w:p>
        </w:tc>
        <w:tc>
          <w:tcPr>
            <w:tcW w:w="239" w:type="dxa"/>
            <w:tcBorders>
              <w:top w:val="nil"/>
              <w:left w:val="nil"/>
              <w:bottom w:val="nil"/>
              <w:right w:val="nil"/>
            </w:tcBorders>
            <w:noWrap/>
            <w:vAlign w:val="bottom"/>
            <w:hideMark/>
          </w:tcPr>
          <w:p w14:paraId="0D2E5DF0" w14:textId="77777777" w:rsidR="00FF7DB8" w:rsidRPr="00497DCF" w:rsidRDefault="00FF7DB8" w:rsidP="009521C0">
            <w:pPr>
              <w:rPr>
                <w:rFonts w:ascii="Times New Roman" w:eastAsia="Times New Roman" w:hAnsi="Times New Roman" w:cs="Times New Roman"/>
                <w:sz w:val="20"/>
                <w:szCs w:val="20"/>
                <w:lang w:eastAsia="en-IE"/>
              </w:rPr>
            </w:pPr>
          </w:p>
        </w:tc>
        <w:tc>
          <w:tcPr>
            <w:tcW w:w="345" w:type="dxa"/>
            <w:tcBorders>
              <w:top w:val="nil"/>
              <w:left w:val="nil"/>
              <w:bottom w:val="nil"/>
              <w:right w:val="nil"/>
            </w:tcBorders>
            <w:noWrap/>
            <w:vAlign w:val="bottom"/>
            <w:hideMark/>
          </w:tcPr>
          <w:p w14:paraId="0D2E5DF1" w14:textId="77777777" w:rsidR="00FF7DB8" w:rsidRPr="00497DCF" w:rsidRDefault="00FF7DB8" w:rsidP="009521C0">
            <w:pPr>
              <w:rPr>
                <w:rFonts w:ascii="Times New Roman" w:eastAsia="Times New Roman" w:hAnsi="Times New Roman" w:cs="Times New Roman"/>
                <w:sz w:val="20"/>
                <w:szCs w:val="20"/>
                <w:lang w:eastAsia="en-IE"/>
              </w:rPr>
            </w:pPr>
          </w:p>
        </w:tc>
        <w:tc>
          <w:tcPr>
            <w:tcW w:w="236" w:type="dxa"/>
            <w:tcBorders>
              <w:top w:val="nil"/>
              <w:left w:val="nil"/>
              <w:bottom w:val="nil"/>
              <w:right w:val="nil"/>
            </w:tcBorders>
            <w:noWrap/>
            <w:vAlign w:val="bottom"/>
            <w:hideMark/>
          </w:tcPr>
          <w:p w14:paraId="0D2E5DF2" w14:textId="77777777" w:rsidR="00FF7DB8" w:rsidRPr="00497DCF" w:rsidRDefault="00FF7DB8" w:rsidP="009521C0">
            <w:pPr>
              <w:rPr>
                <w:rFonts w:ascii="Times New Roman" w:eastAsia="Times New Roman" w:hAnsi="Times New Roman" w:cs="Times New Roman"/>
                <w:sz w:val="20"/>
                <w:szCs w:val="20"/>
                <w:lang w:eastAsia="en-IE"/>
              </w:rPr>
            </w:pPr>
          </w:p>
        </w:tc>
        <w:tc>
          <w:tcPr>
            <w:tcW w:w="255" w:type="dxa"/>
            <w:tcBorders>
              <w:top w:val="nil"/>
              <w:left w:val="nil"/>
              <w:bottom w:val="nil"/>
              <w:right w:val="nil"/>
            </w:tcBorders>
            <w:noWrap/>
            <w:vAlign w:val="bottom"/>
            <w:hideMark/>
          </w:tcPr>
          <w:p w14:paraId="0D2E5DF3" w14:textId="77777777" w:rsidR="00FF7DB8" w:rsidRPr="00497DCF" w:rsidRDefault="00FF7DB8" w:rsidP="009521C0">
            <w:pPr>
              <w:rPr>
                <w:rFonts w:ascii="Times New Roman" w:eastAsia="Times New Roman" w:hAnsi="Times New Roman" w:cs="Times New Roman"/>
                <w:sz w:val="20"/>
                <w:szCs w:val="20"/>
                <w:lang w:eastAsia="en-IE"/>
              </w:rPr>
            </w:pPr>
          </w:p>
        </w:tc>
        <w:tc>
          <w:tcPr>
            <w:tcW w:w="255" w:type="dxa"/>
            <w:tcBorders>
              <w:top w:val="nil"/>
              <w:left w:val="nil"/>
              <w:bottom w:val="nil"/>
              <w:right w:val="nil"/>
            </w:tcBorders>
            <w:noWrap/>
            <w:vAlign w:val="bottom"/>
            <w:hideMark/>
          </w:tcPr>
          <w:p w14:paraId="0D2E5DF4" w14:textId="77777777" w:rsidR="00FF7DB8" w:rsidRPr="00497DCF" w:rsidRDefault="00FF7DB8" w:rsidP="009521C0">
            <w:pPr>
              <w:rPr>
                <w:rFonts w:ascii="Times New Roman" w:eastAsia="Times New Roman" w:hAnsi="Times New Roman" w:cs="Times New Roman"/>
                <w:sz w:val="20"/>
                <w:szCs w:val="20"/>
                <w:lang w:eastAsia="en-IE"/>
              </w:rPr>
            </w:pPr>
          </w:p>
        </w:tc>
        <w:tc>
          <w:tcPr>
            <w:tcW w:w="1151" w:type="dxa"/>
            <w:tcBorders>
              <w:top w:val="nil"/>
              <w:left w:val="nil"/>
              <w:bottom w:val="nil"/>
              <w:right w:val="nil"/>
            </w:tcBorders>
            <w:noWrap/>
            <w:vAlign w:val="bottom"/>
            <w:hideMark/>
          </w:tcPr>
          <w:p w14:paraId="0D2E5DF5" w14:textId="77777777" w:rsidR="00FF7DB8" w:rsidRPr="00497DCF" w:rsidRDefault="00FF7DB8" w:rsidP="009521C0">
            <w:pPr>
              <w:rPr>
                <w:rFonts w:ascii="Times New Roman" w:eastAsia="Times New Roman" w:hAnsi="Times New Roman" w:cs="Times New Roman"/>
                <w:sz w:val="20"/>
                <w:szCs w:val="20"/>
                <w:lang w:eastAsia="en-IE"/>
              </w:rPr>
            </w:pPr>
          </w:p>
        </w:tc>
        <w:tc>
          <w:tcPr>
            <w:tcW w:w="1040" w:type="dxa"/>
            <w:tcBorders>
              <w:top w:val="nil"/>
              <w:left w:val="nil"/>
              <w:bottom w:val="nil"/>
              <w:right w:val="nil"/>
            </w:tcBorders>
            <w:noWrap/>
            <w:vAlign w:val="bottom"/>
            <w:hideMark/>
          </w:tcPr>
          <w:p w14:paraId="0D2E5DF6" w14:textId="77777777" w:rsidR="00FF7DB8" w:rsidRPr="00497DCF" w:rsidRDefault="00FF7DB8" w:rsidP="009521C0">
            <w:pPr>
              <w:rPr>
                <w:rFonts w:ascii="Times New Roman" w:eastAsia="Times New Roman" w:hAnsi="Times New Roman" w:cs="Times New Roman"/>
                <w:sz w:val="20"/>
                <w:szCs w:val="20"/>
                <w:lang w:eastAsia="en-IE"/>
              </w:rPr>
            </w:pPr>
          </w:p>
        </w:tc>
        <w:tc>
          <w:tcPr>
            <w:tcW w:w="1040" w:type="dxa"/>
            <w:tcBorders>
              <w:top w:val="nil"/>
              <w:left w:val="nil"/>
              <w:bottom w:val="nil"/>
              <w:right w:val="nil"/>
            </w:tcBorders>
            <w:noWrap/>
            <w:vAlign w:val="bottom"/>
            <w:hideMark/>
          </w:tcPr>
          <w:p w14:paraId="0D2E5DF7" w14:textId="77777777" w:rsidR="00FF7DB8" w:rsidRPr="00497DCF" w:rsidRDefault="00FF7DB8" w:rsidP="009521C0">
            <w:pPr>
              <w:rPr>
                <w:rFonts w:ascii="Times New Roman" w:eastAsia="Times New Roman" w:hAnsi="Times New Roman" w:cs="Times New Roman"/>
                <w:sz w:val="20"/>
                <w:szCs w:val="20"/>
                <w:lang w:eastAsia="en-IE"/>
              </w:rPr>
            </w:pPr>
          </w:p>
        </w:tc>
      </w:tr>
      <w:tr w:rsidR="00FF7DB8" w:rsidRPr="00497DCF" w14:paraId="0D2E5DFE" w14:textId="77777777" w:rsidTr="00F94C79">
        <w:trPr>
          <w:gridAfter w:val="12"/>
          <w:wAfter w:w="5638" w:type="dxa"/>
          <w:trHeight w:val="200"/>
        </w:trPr>
        <w:tc>
          <w:tcPr>
            <w:tcW w:w="1985" w:type="dxa"/>
            <w:vMerge w:val="restart"/>
            <w:tcBorders>
              <w:top w:val="single" w:sz="4" w:space="0" w:color="auto"/>
              <w:left w:val="single" w:sz="4" w:space="0" w:color="auto"/>
              <w:bottom w:val="single" w:sz="4" w:space="0" w:color="000000"/>
              <w:right w:val="single" w:sz="4" w:space="0" w:color="auto"/>
            </w:tcBorders>
            <w:noWrap/>
            <w:vAlign w:val="center"/>
            <w:hideMark/>
          </w:tcPr>
          <w:p w14:paraId="0D2E5DF9"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Irish Crime Classification System - Offence Groups</w:t>
            </w:r>
          </w:p>
        </w:tc>
        <w:tc>
          <w:tcPr>
            <w:tcW w:w="6826" w:type="dxa"/>
            <w:gridSpan w:val="9"/>
            <w:tcBorders>
              <w:top w:val="single" w:sz="4" w:space="0" w:color="auto"/>
              <w:left w:val="nil"/>
              <w:bottom w:val="single" w:sz="4" w:space="0" w:color="auto"/>
              <w:right w:val="single" w:sz="4" w:space="0" w:color="auto"/>
            </w:tcBorders>
            <w:noWrap/>
            <w:vAlign w:val="bottom"/>
            <w:hideMark/>
          </w:tcPr>
          <w:p w14:paraId="0D2E5DFA" w14:textId="77777777" w:rsidR="00FF7DB8" w:rsidRPr="00497DCF" w:rsidRDefault="00FF7DB8" w:rsidP="009521C0">
            <w:pPr>
              <w:jc w:val="center"/>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Year Reported</w:t>
            </w:r>
          </w:p>
        </w:tc>
        <w:tc>
          <w:tcPr>
            <w:tcW w:w="856" w:type="dxa"/>
            <w:tcBorders>
              <w:top w:val="single" w:sz="4" w:space="0" w:color="auto"/>
              <w:left w:val="single" w:sz="4" w:space="0" w:color="auto"/>
              <w:right w:val="single" w:sz="4" w:space="0" w:color="auto"/>
            </w:tcBorders>
            <w:noWrap/>
            <w:vAlign w:val="bottom"/>
            <w:hideMark/>
          </w:tcPr>
          <w:p w14:paraId="0D2E5DFB" w14:textId="77777777" w:rsidR="00FF7DB8" w:rsidRPr="00497DCF" w:rsidRDefault="00FF7DB8" w:rsidP="009521C0">
            <w:pPr>
              <w:rPr>
                <w:rFonts w:ascii="Times New Roman" w:eastAsia="Times New Roman" w:hAnsi="Times New Roman" w:cs="Times New Roman"/>
                <w:sz w:val="16"/>
                <w:szCs w:val="16"/>
                <w:lang w:eastAsia="en-IE"/>
              </w:rPr>
            </w:pPr>
          </w:p>
        </w:tc>
        <w:tc>
          <w:tcPr>
            <w:tcW w:w="1248" w:type="dxa"/>
            <w:tcBorders>
              <w:top w:val="single" w:sz="4" w:space="0" w:color="auto"/>
              <w:left w:val="single" w:sz="4" w:space="0" w:color="auto"/>
              <w:right w:val="single" w:sz="4" w:space="0" w:color="auto"/>
            </w:tcBorders>
            <w:noWrap/>
            <w:vAlign w:val="bottom"/>
            <w:hideMark/>
          </w:tcPr>
          <w:p w14:paraId="0D2E5DFC" w14:textId="77777777" w:rsidR="00FF7DB8" w:rsidRPr="00497DCF" w:rsidRDefault="00FF7DB8" w:rsidP="009521C0">
            <w:pPr>
              <w:rPr>
                <w:rFonts w:ascii="Times New Roman" w:eastAsia="Times New Roman" w:hAnsi="Times New Roman" w:cs="Times New Roman"/>
                <w:sz w:val="20"/>
                <w:szCs w:val="20"/>
                <w:lang w:eastAsia="en-IE"/>
              </w:rPr>
            </w:pPr>
          </w:p>
        </w:tc>
        <w:tc>
          <w:tcPr>
            <w:tcW w:w="9572" w:type="dxa"/>
            <w:tcBorders>
              <w:top w:val="nil"/>
              <w:left w:val="single" w:sz="4" w:space="0" w:color="auto"/>
              <w:bottom w:val="nil"/>
              <w:right w:val="nil"/>
            </w:tcBorders>
            <w:noWrap/>
            <w:vAlign w:val="bottom"/>
            <w:hideMark/>
          </w:tcPr>
          <w:p w14:paraId="0D2E5DFD" w14:textId="77777777" w:rsidR="00FF7DB8" w:rsidRPr="00497DCF" w:rsidRDefault="00FF7DB8" w:rsidP="009521C0">
            <w:pPr>
              <w:rPr>
                <w:rFonts w:ascii="Times New Roman" w:eastAsia="Times New Roman" w:hAnsi="Times New Roman" w:cs="Times New Roman"/>
                <w:sz w:val="20"/>
                <w:szCs w:val="20"/>
                <w:lang w:eastAsia="en-IE"/>
              </w:rPr>
            </w:pPr>
          </w:p>
        </w:tc>
      </w:tr>
      <w:tr w:rsidR="00FF7DB8" w:rsidRPr="00497DCF" w14:paraId="0D2E5E0B" w14:textId="77777777" w:rsidTr="00F94C79">
        <w:trPr>
          <w:gridAfter w:val="13"/>
          <w:wAfter w:w="15210" w:type="dxa"/>
          <w:trHeight w:val="210"/>
        </w:trPr>
        <w:tc>
          <w:tcPr>
            <w:tcW w:w="1985" w:type="dxa"/>
            <w:vMerge/>
            <w:tcBorders>
              <w:top w:val="single" w:sz="4" w:space="0" w:color="auto"/>
              <w:left w:val="single" w:sz="4" w:space="0" w:color="auto"/>
              <w:bottom w:val="single" w:sz="4" w:space="0" w:color="000000"/>
              <w:right w:val="single" w:sz="4" w:space="0" w:color="auto"/>
            </w:tcBorders>
            <w:vAlign w:val="center"/>
            <w:hideMark/>
          </w:tcPr>
          <w:p w14:paraId="0D2E5DFF" w14:textId="77777777" w:rsidR="00FF7DB8" w:rsidRPr="00497DCF" w:rsidRDefault="00FF7DB8" w:rsidP="009521C0">
            <w:pPr>
              <w:rPr>
                <w:rFonts w:ascii="Times New Roman" w:eastAsia="Times New Roman" w:hAnsi="Times New Roman" w:cs="Times New Roman"/>
                <w:b/>
                <w:bCs/>
                <w:color w:val="000000"/>
                <w:sz w:val="16"/>
                <w:szCs w:val="16"/>
                <w:lang w:eastAsia="en-IE"/>
              </w:rPr>
            </w:pPr>
          </w:p>
        </w:tc>
        <w:tc>
          <w:tcPr>
            <w:tcW w:w="706" w:type="dxa"/>
            <w:tcBorders>
              <w:top w:val="nil"/>
              <w:left w:val="nil"/>
              <w:bottom w:val="single" w:sz="4" w:space="0" w:color="auto"/>
              <w:right w:val="single" w:sz="4" w:space="0" w:color="auto"/>
            </w:tcBorders>
            <w:noWrap/>
            <w:vAlign w:val="bottom"/>
            <w:hideMark/>
          </w:tcPr>
          <w:p w14:paraId="0D2E5E00"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2016</w:t>
            </w:r>
          </w:p>
        </w:tc>
        <w:tc>
          <w:tcPr>
            <w:tcW w:w="706" w:type="dxa"/>
            <w:tcBorders>
              <w:top w:val="nil"/>
              <w:left w:val="nil"/>
              <w:bottom w:val="single" w:sz="4" w:space="0" w:color="auto"/>
              <w:right w:val="single" w:sz="4" w:space="0" w:color="auto"/>
            </w:tcBorders>
            <w:noWrap/>
            <w:vAlign w:val="bottom"/>
            <w:hideMark/>
          </w:tcPr>
          <w:p w14:paraId="0D2E5E01"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2017</w:t>
            </w:r>
          </w:p>
        </w:tc>
        <w:tc>
          <w:tcPr>
            <w:tcW w:w="706" w:type="dxa"/>
            <w:tcBorders>
              <w:top w:val="nil"/>
              <w:left w:val="nil"/>
              <w:bottom w:val="single" w:sz="4" w:space="0" w:color="auto"/>
              <w:right w:val="single" w:sz="4" w:space="0" w:color="auto"/>
            </w:tcBorders>
            <w:noWrap/>
            <w:vAlign w:val="bottom"/>
            <w:hideMark/>
          </w:tcPr>
          <w:p w14:paraId="0D2E5E02"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2018</w:t>
            </w:r>
          </w:p>
        </w:tc>
        <w:tc>
          <w:tcPr>
            <w:tcW w:w="745" w:type="dxa"/>
            <w:tcBorders>
              <w:top w:val="nil"/>
              <w:left w:val="nil"/>
              <w:bottom w:val="single" w:sz="4" w:space="0" w:color="auto"/>
              <w:right w:val="single" w:sz="4" w:space="0" w:color="auto"/>
            </w:tcBorders>
            <w:noWrap/>
            <w:vAlign w:val="bottom"/>
            <w:hideMark/>
          </w:tcPr>
          <w:p w14:paraId="0D2E5E03"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2019</w:t>
            </w:r>
          </w:p>
        </w:tc>
        <w:tc>
          <w:tcPr>
            <w:tcW w:w="708" w:type="dxa"/>
            <w:tcBorders>
              <w:top w:val="nil"/>
              <w:left w:val="nil"/>
              <w:bottom w:val="single" w:sz="4" w:space="0" w:color="auto"/>
              <w:right w:val="single" w:sz="4" w:space="0" w:color="auto"/>
            </w:tcBorders>
            <w:noWrap/>
            <w:vAlign w:val="bottom"/>
            <w:hideMark/>
          </w:tcPr>
          <w:p w14:paraId="0D2E5E04"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2020</w:t>
            </w:r>
          </w:p>
        </w:tc>
        <w:tc>
          <w:tcPr>
            <w:tcW w:w="851" w:type="dxa"/>
            <w:tcBorders>
              <w:top w:val="nil"/>
              <w:left w:val="nil"/>
              <w:bottom w:val="single" w:sz="4" w:space="0" w:color="auto"/>
              <w:right w:val="single" w:sz="4" w:space="0" w:color="auto"/>
            </w:tcBorders>
            <w:noWrap/>
            <w:vAlign w:val="bottom"/>
            <w:hideMark/>
          </w:tcPr>
          <w:p w14:paraId="0D2E5E05"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2021</w:t>
            </w:r>
          </w:p>
        </w:tc>
        <w:tc>
          <w:tcPr>
            <w:tcW w:w="992" w:type="dxa"/>
            <w:tcBorders>
              <w:top w:val="nil"/>
              <w:left w:val="nil"/>
              <w:bottom w:val="single" w:sz="4" w:space="0" w:color="auto"/>
              <w:right w:val="single" w:sz="4" w:space="0" w:color="auto"/>
            </w:tcBorders>
            <w:noWrap/>
            <w:vAlign w:val="bottom"/>
            <w:hideMark/>
          </w:tcPr>
          <w:p w14:paraId="0D2E5E06"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2022</w:t>
            </w:r>
          </w:p>
        </w:tc>
        <w:tc>
          <w:tcPr>
            <w:tcW w:w="706" w:type="dxa"/>
            <w:tcBorders>
              <w:top w:val="nil"/>
              <w:left w:val="nil"/>
              <w:bottom w:val="single" w:sz="4" w:space="0" w:color="auto"/>
              <w:right w:val="single" w:sz="4" w:space="0" w:color="auto"/>
            </w:tcBorders>
            <w:noWrap/>
            <w:vAlign w:val="bottom"/>
            <w:hideMark/>
          </w:tcPr>
          <w:p w14:paraId="0D2E5E07"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2023</w:t>
            </w:r>
          </w:p>
        </w:tc>
        <w:tc>
          <w:tcPr>
            <w:tcW w:w="706" w:type="dxa"/>
            <w:tcBorders>
              <w:top w:val="nil"/>
              <w:left w:val="nil"/>
              <w:bottom w:val="single" w:sz="4" w:space="0" w:color="auto"/>
              <w:right w:val="single" w:sz="4" w:space="0" w:color="auto"/>
            </w:tcBorders>
            <w:noWrap/>
            <w:vAlign w:val="bottom"/>
            <w:hideMark/>
          </w:tcPr>
          <w:p w14:paraId="0D2E5E08" w14:textId="77777777" w:rsidR="00FF7DB8" w:rsidRPr="00497DCF" w:rsidRDefault="00FF7DB8" w:rsidP="009521C0">
            <w:pPr>
              <w:jc w:val="cente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2024</w:t>
            </w:r>
          </w:p>
        </w:tc>
        <w:tc>
          <w:tcPr>
            <w:tcW w:w="856" w:type="dxa"/>
            <w:tcBorders>
              <w:top w:val="nil"/>
              <w:left w:val="nil"/>
              <w:bottom w:val="single" w:sz="4" w:space="0" w:color="auto"/>
              <w:right w:val="single" w:sz="4" w:space="0" w:color="auto"/>
            </w:tcBorders>
            <w:noWrap/>
            <w:vAlign w:val="bottom"/>
            <w:hideMark/>
          </w:tcPr>
          <w:p w14:paraId="0D2E5E09" w14:textId="77777777" w:rsidR="00FF7DB8" w:rsidRPr="00497DCF" w:rsidRDefault="00FF7DB8" w:rsidP="009521C0">
            <w:pPr>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Change 2023 - 2024</w:t>
            </w:r>
          </w:p>
        </w:tc>
        <w:tc>
          <w:tcPr>
            <w:tcW w:w="1248" w:type="dxa"/>
            <w:tcBorders>
              <w:top w:val="nil"/>
              <w:left w:val="single" w:sz="4" w:space="0" w:color="auto"/>
              <w:bottom w:val="single" w:sz="4" w:space="0" w:color="auto"/>
              <w:right w:val="single" w:sz="4" w:space="0" w:color="auto"/>
            </w:tcBorders>
            <w:noWrap/>
            <w:vAlign w:val="bottom"/>
            <w:hideMark/>
          </w:tcPr>
          <w:p w14:paraId="0D2E5E0A" w14:textId="77777777" w:rsidR="00FF7DB8" w:rsidRPr="00497DCF" w:rsidRDefault="00FF7DB8" w:rsidP="009521C0">
            <w:pPr>
              <w:ind w:right="673"/>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 change 2023/2024</w:t>
            </w:r>
          </w:p>
        </w:tc>
      </w:tr>
      <w:tr w:rsidR="00FF7DB8" w:rsidRPr="00497DCF" w14:paraId="0D2E5E19"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0C"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01 Homicide Offences</w:t>
            </w:r>
          </w:p>
          <w:p w14:paraId="0D2E5E0D" w14:textId="77777777" w:rsidR="00FF7DB8" w:rsidRPr="00497DCF" w:rsidRDefault="00FF7DB8" w:rsidP="009521C0">
            <w:pPr>
              <w:rPr>
                <w:rFonts w:ascii="Times New Roman" w:eastAsia="Times New Roman" w:hAnsi="Times New Roman" w:cs="Times New Roman"/>
                <w:b/>
                <w:bCs/>
                <w:color w:val="000000"/>
                <w:sz w:val="16"/>
                <w:szCs w:val="16"/>
                <w:lang w:eastAsia="en-IE"/>
              </w:rPr>
            </w:pPr>
          </w:p>
        </w:tc>
        <w:tc>
          <w:tcPr>
            <w:tcW w:w="706" w:type="dxa"/>
            <w:tcBorders>
              <w:top w:val="nil"/>
              <w:left w:val="nil"/>
              <w:bottom w:val="single" w:sz="4" w:space="0" w:color="auto"/>
              <w:right w:val="single" w:sz="4" w:space="0" w:color="auto"/>
            </w:tcBorders>
            <w:noWrap/>
            <w:hideMark/>
          </w:tcPr>
          <w:p w14:paraId="0D2E5E0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88</w:t>
            </w:r>
          </w:p>
        </w:tc>
        <w:tc>
          <w:tcPr>
            <w:tcW w:w="706" w:type="dxa"/>
            <w:tcBorders>
              <w:top w:val="single" w:sz="4" w:space="0" w:color="auto"/>
              <w:left w:val="nil"/>
              <w:bottom w:val="single" w:sz="4" w:space="0" w:color="auto"/>
              <w:right w:val="single" w:sz="4" w:space="0" w:color="auto"/>
            </w:tcBorders>
            <w:noWrap/>
            <w:hideMark/>
          </w:tcPr>
          <w:p w14:paraId="0D2E5E0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97</w:t>
            </w:r>
          </w:p>
        </w:tc>
        <w:tc>
          <w:tcPr>
            <w:tcW w:w="706" w:type="dxa"/>
            <w:tcBorders>
              <w:left w:val="nil"/>
              <w:bottom w:val="single" w:sz="4" w:space="0" w:color="auto"/>
              <w:right w:val="single" w:sz="4" w:space="0" w:color="auto"/>
            </w:tcBorders>
            <w:noWrap/>
            <w:hideMark/>
          </w:tcPr>
          <w:p w14:paraId="0D2E5E1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88</w:t>
            </w:r>
          </w:p>
        </w:tc>
        <w:tc>
          <w:tcPr>
            <w:tcW w:w="745" w:type="dxa"/>
            <w:tcBorders>
              <w:left w:val="nil"/>
              <w:bottom w:val="single" w:sz="4" w:space="0" w:color="auto"/>
              <w:right w:val="single" w:sz="4" w:space="0" w:color="auto"/>
            </w:tcBorders>
            <w:noWrap/>
            <w:hideMark/>
          </w:tcPr>
          <w:p w14:paraId="0D2E5E1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67</w:t>
            </w:r>
          </w:p>
        </w:tc>
        <w:tc>
          <w:tcPr>
            <w:tcW w:w="708" w:type="dxa"/>
            <w:tcBorders>
              <w:left w:val="nil"/>
              <w:bottom w:val="single" w:sz="4" w:space="0" w:color="auto"/>
              <w:right w:val="single" w:sz="4" w:space="0" w:color="auto"/>
            </w:tcBorders>
            <w:noWrap/>
            <w:hideMark/>
          </w:tcPr>
          <w:p w14:paraId="0D2E5E1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75</w:t>
            </w:r>
          </w:p>
        </w:tc>
        <w:tc>
          <w:tcPr>
            <w:tcW w:w="851" w:type="dxa"/>
            <w:tcBorders>
              <w:left w:val="nil"/>
              <w:bottom w:val="single" w:sz="4" w:space="0" w:color="auto"/>
              <w:right w:val="single" w:sz="4" w:space="0" w:color="auto"/>
            </w:tcBorders>
            <w:noWrap/>
            <w:hideMark/>
          </w:tcPr>
          <w:p w14:paraId="0D2E5E1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59</w:t>
            </w:r>
          </w:p>
        </w:tc>
        <w:tc>
          <w:tcPr>
            <w:tcW w:w="992" w:type="dxa"/>
            <w:tcBorders>
              <w:left w:val="nil"/>
              <w:bottom w:val="single" w:sz="4" w:space="0" w:color="auto"/>
              <w:right w:val="single" w:sz="4" w:space="0" w:color="auto"/>
            </w:tcBorders>
            <w:noWrap/>
            <w:hideMark/>
          </w:tcPr>
          <w:p w14:paraId="0D2E5E1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82</w:t>
            </w:r>
          </w:p>
        </w:tc>
        <w:tc>
          <w:tcPr>
            <w:tcW w:w="706" w:type="dxa"/>
            <w:tcBorders>
              <w:left w:val="nil"/>
              <w:bottom w:val="single" w:sz="4" w:space="0" w:color="auto"/>
              <w:right w:val="single" w:sz="4" w:space="0" w:color="auto"/>
            </w:tcBorders>
            <w:noWrap/>
            <w:hideMark/>
          </w:tcPr>
          <w:p w14:paraId="0D2E5E1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96</w:t>
            </w:r>
          </w:p>
        </w:tc>
        <w:tc>
          <w:tcPr>
            <w:tcW w:w="706" w:type="dxa"/>
            <w:tcBorders>
              <w:left w:val="nil"/>
              <w:bottom w:val="single" w:sz="4" w:space="0" w:color="auto"/>
              <w:right w:val="single" w:sz="4" w:space="0" w:color="auto"/>
            </w:tcBorders>
            <w:noWrap/>
            <w:hideMark/>
          </w:tcPr>
          <w:p w14:paraId="0D2E5E1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76</w:t>
            </w:r>
          </w:p>
        </w:tc>
        <w:tc>
          <w:tcPr>
            <w:tcW w:w="856" w:type="dxa"/>
            <w:tcBorders>
              <w:left w:val="nil"/>
              <w:bottom w:val="single" w:sz="4" w:space="0" w:color="auto"/>
              <w:right w:val="single" w:sz="4" w:space="0" w:color="auto"/>
            </w:tcBorders>
            <w:noWrap/>
            <w:vAlign w:val="bottom"/>
            <w:hideMark/>
          </w:tcPr>
          <w:p w14:paraId="0D2E5E17" w14:textId="77777777" w:rsidR="00FF7DB8" w:rsidRPr="00497DCF" w:rsidRDefault="00FF7DB8" w:rsidP="009521C0">
            <w:pPr>
              <w:ind w:left="-8830"/>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20</w:t>
            </w:r>
          </w:p>
        </w:tc>
        <w:tc>
          <w:tcPr>
            <w:tcW w:w="1248" w:type="dxa"/>
            <w:tcBorders>
              <w:top w:val="single" w:sz="4" w:space="0" w:color="auto"/>
              <w:left w:val="single" w:sz="4" w:space="0" w:color="auto"/>
              <w:bottom w:val="single" w:sz="4" w:space="0" w:color="auto"/>
              <w:right w:val="single" w:sz="4" w:space="0" w:color="auto"/>
            </w:tcBorders>
            <w:noWrap/>
            <w:hideMark/>
          </w:tcPr>
          <w:p w14:paraId="0D2E5E18"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20.8%</w:t>
            </w:r>
          </w:p>
        </w:tc>
      </w:tr>
      <w:tr w:rsidR="00FF7DB8" w:rsidRPr="00497DCF" w14:paraId="0D2E5E27"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1A"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02 Sexual Offences</w:t>
            </w:r>
          </w:p>
          <w:p w14:paraId="0D2E5E1B" w14:textId="77777777" w:rsidR="00FF7DB8" w:rsidRPr="00497DCF" w:rsidRDefault="00FF7DB8" w:rsidP="009521C0">
            <w:pPr>
              <w:rPr>
                <w:rFonts w:ascii="Times New Roman" w:eastAsia="Times New Roman" w:hAnsi="Times New Roman" w:cs="Times New Roman"/>
                <w:b/>
                <w:bCs/>
                <w:color w:val="000000"/>
                <w:sz w:val="16"/>
                <w:szCs w:val="16"/>
                <w:lang w:eastAsia="en-IE"/>
              </w:rPr>
            </w:pPr>
          </w:p>
        </w:tc>
        <w:tc>
          <w:tcPr>
            <w:tcW w:w="706" w:type="dxa"/>
            <w:tcBorders>
              <w:top w:val="nil"/>
              <w:left w:val="nil"/>
              <w:bottom w:val="single" w:sz="4" w:space="0" w:color="auto"/>
              <w:right w:val="single" w:sz="4" w:space="0" w:color="auto"/>
            </w:tcBorders>
            <w:noWrap/>
            <w:hideMark/>
          </w:tcPr>
          <w:p w14:paraId="0D2E5E1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2,519</w:t>
            </w:r>
          </w:p>
        </w:tc>
        <w:tc>
          <w:tcPr>
            <w:tcW w:w="706" w:type="dxa"/>
            <w:tcBorders>
              <w:top w:val="nil"/>
              <w:left w:val="nil"/>
              <w:bottom w:val="single" w:sz="4" w:space="0" w:color="auto"/>
              <w:right w:val="single" w:sz="4" w:space="0" w:color="auto"/>
            </w:tcBorders>
            <w:noWrap/>
            <w:hideMark/>
          </w:tcPr>
          <w:p w14:paraId="0D2E5E1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2,886</w:t>
            </w:r>
          </w:p>
        </w:tc>
        <w:tc>
          <w:tcPr>
            <w:tcW w:w="706" w:type="dxa"/>
            <w:tcBorders>
              <w:top w:val="nil"/>
              <w:left w:val="nil"/>
              <w:bottom w:val="single" w:sz="4" w:space="0" w:color="auto"/>
              <w:right w:val="single" w:sz="4" w:space="0" w:color="auto"/>
            </w:tcBorders>
            <w:noWrap/>
            <w:hideMark/>
          </w:tcPr>
          <w:p w14:paraId="0D2E5E1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3,213</w:t>
            </w:r>
          </w:p>
        </w:tc>
        <w:tc>
          <w:tcPr>
            <w:tcW w:w="745" w:type="dxa"/>
            <w:tcBorders>
              <w:top w:val="nil"/>
              <w:left w:val="nil"/>
              <w:bottom w:val="single" w:sz="4" w:space="0" w:color="auto"/>
              <w:right w:val="single" w:sz="4" w:space="0" w:color="auto"/>
            </w:tcBorders>
            <w:noWrap/>
            <w:hideMark/>
          </w:tcPr>
          <w:p w14:paraId="0D2E5E1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3,360</w:t>
            </w:r>
          </w:p>
        </w:tc>
        <w:tc>
          <w:tcPr>
            <w:tcW w:w="708" w:type="dxa"/>
            <w:tcBorders>
              <w:top w:val="nil"/>
              <w:left w:val="nil"/>
              <w:bottom w:val="single" w:sz="4" w:space="0" w:color="auto"/>
              <w:right w:val="single" w:sz="4" w:space="0" w:color="auto"/>
            </w:tcBorders>
            <w:noWrap/>
            <w:hideMark/>
          </w:tcPr>
          <w:p w14:paraId="0D2E5E2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3,081</w:t>
            </w:r>
          </w:p>
        </w:tc>
        <w:tc>
          <w:tcPr>
            <w:tcW w:w="851" w:type="dxa"/>
            <w:tcBorders>
              <w:top w:val="nil"/>
              <w:left w:val="nil"/>
              <w:bottom w:val="single" w:sz="4" w:space="0" w:color="auto"/>
              <w:right w:val="single" w:sz="4" w:space="0" w:color="auto"/>
            </w:tcBorders>
            <w:noWrap/>
            <w:hideMark/>
          </w:tcPr>
          <w:p w14:paraId="0D2E5E2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3,538</w:t>
            </w:r>
          </w:p>
        </w:tc>
        <w:tc>
          <w:tcPr>
            <w:tcW w:w="992" w:type="dxa"/>
            <w:tcBorders>
              <w:top w:val="nil"/>
              <w:left w:val="nil"/>
              <w:bottom w:val="single" w:sz="4" w:space="0" w:color="auto"/>
              <w:right w:val="single" w:sz="4" w:space="0" w:color="auto"/>
            </w:tcBorders>
            <w:noWrap/>
            <w:hideMark/>
          </w:tcPr>
          <w:p w14:paraId="0D2E5E2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3,800</w:t>
            </w:r>
          </w:p>
        </w:tc>
        <w:tc>
          <w:tcPr>
            <w:tcW w:w="706" w:type="dxa"/>
            <w:tcBorders>
              <w:top w:val="nil"/>
              <w:left w:val="nil"/>
              <w:bottom w:val="single" w:sz="4" w:space="0" w:color="auto"/>
              <w:right w:val="single" w:sz="4" w:space="0" w:color="auto"/>
            </w:tcBorders>
            <w:noWrap/>
            <w:hideMark/>
          </w:tcPr>
          <w:p w14:paraId="0D2E5E2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3,429</w:t>
            </w:r>
          </w:p>
        </w:tc>
        <w:tc>
          <w:tcPr>
            <w:tcW w:w="706" w:type="dxa"/>
            <w:tcBorders>
              <w:top w:val="nil"/>
              <w:left w:val="nil"/>
              <w:bottom w:val="single" w:sz="4" w:space="0" w:color="auto"/>
              <w:right w:val="single" w:sz="4" w:space="0" w:color="auto"/>
            </w:tcBorders>
            <w:noWrap/>
            <w:hideMark/>
          </w:tcPr>
          <w:p w14:paraId="0D2E5E2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3,758</w:t>
            </w:r>
          </w:p>
        </w:tc>
        <w:tc>
          <w:tcPr>
            <w:tcW w:w="856" w:type="dxa"/>
            <w:tcBorders>
              <w:top w:val="single" w:sz="4" w:space="0" w:color="auto"/>
              <w:left w:val="nil"/>
              <w:bottom w:val="single" w:sz="4" w:space="0" w:color="auto"/>
              <w:right w:val="single" w:sz="4" w:space="0" w:color="auto"/>
            </w:tcBorders>
            <w:noWrap/>
            <w:vAlign w:val="bottom"/>
            <w:hideMark/>
          </w:tcPr>
          <w:p w14:paraId="0D2E5E25"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-329</w:t>
            </w:r>
          </w:p>
        </w:tc>
        <w:tc>
          <w:tcPr>
            <w:tcW w:w="1248" w:type="dxa"/>
            <w:tcBorders>
              <w:top w:val="single" w:sz="4" w:space="0" w:color="auto"/>
              <w:left w:val="single" w:sz="4" w:space="0" w:color="auto"/>
              <w:bottom w:val="single" w:sz="4" w:space="0" w:color="auto"/>
              <w:right w:val="single" w:sz="4" w:space="0" w:color="auto"/>
            </w:tcBorders>
            <w:noWrap/>
            <w:hideMark/>
          </w:tcPr>
          <w:p w14:paraId="0D2E5E26"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-9.6%</w:t>
            </w:r>
          </w:p>
        </w:tc>
      </w:tr>
      <w:tr w:rsidR="00FF7DB8" w:rsidRPr="00497DCF" w14:paraId="0D2E5E34"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28"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03 Attempts/Threats to Murder, Assaults, Harassment and Related offences</w:t>
            </w:r>
          </w:p>
        </w:tc>
        <w:tc>
          <w:tcPr>
            <w:tcW w:w="706" w:type="dxa"/>
            <w:tcBorders>
              <w:top w:val="nil"/>
              <w:left w:val="nil"/>
              <w:bottom w:val="single" w:sz="4" w:space="0" w:color="auto"/>
              <w:right w:val="single" w:sz="4" w:space="0" w:color="auto"/>
            </w:tcBorders>
            <w:noWrap/>
            <w:hideMark/>
          </w:tcPr>
          <w:p w14:paraId="0D2E5E2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16,723</w:t>
            </w:r>
          </w:p>
        </w:tc>
        <w:tc>
          <w:tcPr>
            <w:tcW w:w="706" w:type="dxa"/>
            <w:tcBorders>
              <w:top w:val="nil"/>
              <w:left w:val="nil"/>
              <w:bottom w:val="single" w:sz="4" w:space="0" w:color="auto"/>
              <w:right w:val="single" w:sz="4" w:space="0" w:color="auto"/>
            </w:tcBorders>
            <w:noWrap/>
            <w:hideMark/>
          </w:tcPr>
          <w:p w14:paraId="0D2E5E2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18,993</w:t>
            </w:r>
          </w:p>
        </w:tc>
        <w:tc>
          <w:tcPr>
            <w:tcW w:w="706" w:type="dxa"/>
            <w:tcBorders>
              <w:top w:val="nil"/>
              <w:left w:val="nil"/>
              <w:bottom w:val="single" w:sz="4" w:space="0" w:color="auto"/>
              <w:right w:val="single" w:sz="4" w:space="0" w:color="auto"/>
            </w:tcBorders>
            <w:noWrap/>
            <w:hideMark/>
          </w:tcPr>
          <w:p w14:paraId="0D2E5E2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20,191</w:t>
            </w:r>
          </w:p>
        </w:tc>
        <w:tc>
          <w:tcPr>
            <w:tcW w:w="745" w:type="dxa"/>
            <w:tcBorders>
              <w:top w:val="nil"/>
              <w:left w:val="nil"/>
              <w:bottom w:val="single" w:sz="4" w:space="0" w:color="auto"/>
              <w:right w:val="single" w:sz="4" w:space="0" w:color="auto"/>
            </w:tcBorders>
            <w:noWrap/>
            <w:hideMark/>
          </w:tcPr>
          <w:p w14:paraId="0D2E5E2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21,841</w:t>
            </w:r>
          </w:p>
        </w:tc>
        <w:tc>
          <w:tcPr>
            <w:tcW w:w="708" w:type="dxa"/>
            <w:tcBorders>
              <w:top w:val="nil"/>
              <w:left w:val="nil"/>
              <w:bottom w:val="single" w:sz="4" w:space="0" w:color="auto"/>
              <w:right w:val="single" w:sz="4" w:space="0" w:color="auto"/>
            </w:tcBorders>
            <w:noWrap/>
            <w:hideMark/>
          </w:tcPr>
          <w:p w14:paraId="0D2E5E2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19,076</w:t>
            </w:r>
          </w:p>
        </w:tc>
        <w:tc>
          <w:tcPr>
            <w:tcW w:w="851" w:type="dxa"/>
            <w:tcBorders>
              <w:top w:val="nil"/>
              <w:left w:val="nil"/>
              <w:bottom w:val="single" w:sz="4" w:space="0" w:color="auto"/>
              <w:right w:val="single" w:sz="4" w:space="0" w:color="auto"/>
            </w:tcBorders>
            <w:noWrap/>
            <w:hideMark/>
          </w:tcPr>
          <w:p w14:paraId="0D2E5E2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20,355</w:t>
            </w:r>
          </w:p>
        </w:tc>
        <w:tc>
          <w:tcPr>
            <w:tcW w:w="992" w:type="dxa"/>
            <w:tcBorders>
              <w:top w:val="nil"/>
              <w:left w:val="nil"/>
              <w:bottom w:val="single" w:sz="4" w:space="0" w:color="auto"/>
              <w:right w:val="single" w:sz="4" w:space="0" w:color="auto"/>
            </w:tcBorders>
            <w:noWrap/>
            <w:hideMark/>
          </w:tcPr>
          <w:p w14:paraId="0D2E5E2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23,868</w:t>
            </w:r>
          </w:p>
        </w:tc>
        <w:tc>
          <w:tcPr>
            <w:tcW w:w="706" w:type="dxa"/>
            <w:tcBorders>
              <w:top w:val="nil"/>
              <w:left w:val="nil"/>
              <w:bottom w:val="single" w:sz="4" w:space="0" w:color="auto"/>
              <w:right w:val="single" w:sz="4" w:space="0" w:color="auto"/>
            </w:tcBorders>
            <w:noWrap/>
            <w:hideMark/>
          </w:tcPr>
          <w:p w14:paraId="0D2E5E3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23,894</w:t>
            </w:r>
          </w:p>
        </w:tc>
        <w:tc>
          <w:tcPr>
            <w:tcW w:w="706" w:type="dxa"/>
            <w:tcBorders>
              <w:top w:val="nil"/>
              <w:left w:val="nil"/>
              <w:bottom w:val="single" w:sz="4" w:space="0" w:color="auto"/>
              <w:right w:val="single" w:sz="4" w:space="0" w:color="auto"/>
            </w:tcBorders>
            <w:noWrap/>
            <w:hideMark/>
          </w:tcPr>
          <w:p w14:paraId="0D2E5E3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24,651</w:t>
            </w:r>
          </w:p>
        </w:tc>
        <w:tc>
          <w:tcPr>
            <w:tcW w:w="856" w:type="dxa"/>
            <w:tcBorders>
              <w:top w:val="single" w:sz="4" w:space="0" w:color="auto"/>
              <w:left w:val="nil"/>
              <w:bottom w:val="single" w:sz="4" w:space="0" w:color="auto"/>
              <w:right w:val="single" w:sz="4" w:space="0" w:color="auto"/>
            </w:tcBorders>
            <w:noWrap/>
            <w:hideMark/>
          </w:tcPr>
          <w:p w14:paraId="0D2E5E32"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-757</w:t>
            </w:r>
          </w:p>
        </w:tc>
        <w:tc>
          <w:tcPr>
            <w:tcW w:w="1248" w:type="dxa"/>
            <w:tcBorders>
              <w:top w:val="single" w:sz="4" w:space="0" w:color="auto"/>
              <w:left w:val="single" w:sz="4" w:space="0" w:color="auto"/>
              <w:bottom w:val="single" w:sz="4" w:space="0" w:color="auto"/>
              <w:right w:val="single" w:sz="4" w:space="0" w:color="auto"/>
            </w:tcBorders>
            <w:noWrap/>
            <w:hideMark/>
          </w:tcPr>
          <w:p w14:paraId="0D2E5E33"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-3.2%</w:t>
            </w:r>
          </w:p>
        </w:tc>
      </w:tr>
      <w:tr w:rsidR="00FF7DB8" w:rsidRPr="00497DCF" w14:paraId="0D2E5E41"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35"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04 Dangerous or Negligent Acts</w:t>
            </w:r>
          </w:p>
        </w:tc>
        <w:tc>
          <w:tcPr>
            <w:tcW w:w="706" w:type="dxa"/>
            <w:tcBorders>
              <w:top w:val="nil"/>
              <w:left w:val="nil"/>
              <w:bottom w:val="single" w:sz="4" w:space="0" w:color="auto"/>
              <w:right w:val="single" w:sz="4" w:space="0" w:color="auto"/>
            </w:tcBorders>
            <w:noWrap/>
            <w:hideMark/>
          </w:tcPr>
          <w:p w14:paraId="0D2E5E3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7,691</w:t>
            </w:r>
          </w:p>
        </w:tc>
        <w:tc>
          <w:tcPr>
            <w:tcW w:w="706" w:type="dxa"/>
            <w:tcBorders>
              <w:top w:val="nil"/>
              <w:left w:val="nil"/>
              <w:bottom w:val="single" w:sz="4" w:space="0" w:color="auto"/>
              <w:right w:val="single" w:sz="4" w:space="0" w:color="auto"/>
            </w:tcBorders>
            <w:noWrap/>
            <w:hideMark/>
          </w:tcPr>
          <w:p w14:paraId="0D2E5E3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8,366</w:t>
            </w:r>
          </w:p>
        </w:tc>
        <w:tc>
          <w:tcPr>
            <w:tcW w:w="706" w:type="dxa"/>
            <w:tcBorders>
              <w:top w:val="nil"/>
              <w:left w:val="nil"/>
              <w:bottom w:val="single" w:sz="4" w:space="0" w:color="auto"/>
              <w:right w:val="single" w:sz="4" w:space="0" w:color="auto"/>
            </w:tcBorders>
            <w:noWrap/>
            <w:hideMark/>
          </w:tcPr>
          <w:p w14:paraId="0D2E5E3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8,561</w:t>
            </w:r>
          </w:p>
        </w:tc>
        <w:tc>
          <w:tcPr>
            <w:tcW w:w="745" w:type="dxa"/>
            <w:tcBorders>
              <w:top w:val="nil"/>
              <w:left w:val="nil"/>
              <w:bottom w:val="single" w:sz="4" w:space="0" w:color="auto"/>
              <w:right w:val="single" w:sz="4" w:space="0" w:color="auto"/>
            </w:tcBorders>
            <w:noWrap/>
            <w:hideMark/>
          </w:tcPr>
          <w:p w14:paraId="0D2E5E3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8,702</w:t>
            </w:r>
          </w:p>
        </w:tc>
        <w:tc>
          <w:tcPr>
            <w:tcW w:w="708" w:type="dxa"/>
            <w:tcBorders>
              <w:top w:val="nil"/>
              <w:left w:val="nil"/>
              <w:bottom w:val="single" w:sz="4" w:space="0" w:color="auto"/>
              <w:right w:val="single" w:sz="4" w:space="0" w:color="auto"/>
            </w:tcBorders>
            <w:noWrap/>
            <w:hideMark/>
          </w:tcPr>
          <w:p w14:paraId="0D2E5E3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8,741</w:t>
            </w:r>
          </w:p>
        </w:tc>
        <w:tc>
          <w:tcPr>
            <w:tcW w:w="851" w:type="dxa"/>
            <w:tcBorders>
              <w:top w:val="nil"/>
              <w:left w:val="nil"/>
              <w:bottom w:val="single" w:sz="4" w:space="0" w:color="auto"/>
              <w:right w:val="single" w:sz="4" w:space="0" w:color="auto"/>
            </w:tcBorders>
            <w:noWrap/>
            <w:hideMark/>
          </w:tcPr>
          <w:p w14:paraId="0D2E5E3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8,279</w:t>
            </w:r>
          </w:p>
        </w:tc>
        <w:tc>
          <w:tcPr>
            <w:tcW w:w="992" w:type="dxa"/>
            <w:tcBorders>
              <w:top w:val="nil"/>
              <w:left w:val="nil"/>
              <w:bottom w:val="single" w:sz="4" w:space="0" w:color="auto"/>
              <w:right w:val="single" w:sz="4" w:space="0" w:color="auto"/>
            </w:tcBorders>
            <w:noWrap/>
            <w:hideMark/>
          </w:tcPr>
          <w:p w14:paraId="0D2E5E3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8,230</w:t>
            </w:r>
          </w:p>
        </w:tc>
        <w:tc>
          <w:tcPr>
            <w:tcW w:w="706" w:type="dxa"/>
            <w:tcBorders>
              <w:top w:val="nil"/>
              <w:left w:val="nil"/>
              <w:bottom w:val="single" w:sz="4" w:space="0" w:color="auto"/>
              <w:right w:val="single" w:sz="4" w:space="0" w:color="auto"/>
            </w:tcBorders>
            <w:noWrap/>
            <w:hideMark/>
          </w:tcPr>
          <w:p w14:paraId="0D2E5E3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7,665</w:t>
            </w:r>
          </w:p>
        </w:tc>
        <w:tc>
          <w:tcPr>
            <w:tcW w:w="706" w:type="dxa"/>
            <w:tcBorders>
              <w:top w:val="nil"/>
              <w:left w:val="nil"/>
              <w:bottom w:val="single" w:sz="4" w:space="0" w:color="auto"/>
              <w:right w:val="single" w:sz="4" w:space="0" w:color="auto"/>
            </w:tcBorders>
            <w:noWrap/>
            <w:hideMark/>
          </w:tcPr>
          <w:p w14:paraId="0D2E5E3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7,473</w:t>
            </w:r>
          </w:p>
        </w:tc>
        <w:tc>
          <w:tcPr>
            <w:tcW w:w="856" w:type="dxa"/>
            <w:tcBorders>
              <w:top w:val="nil"/>
              <w:left w:val="nil"/>
              <w:bottom w:val="single" w:sz="4" w:space="0" w:color="auto"/>
              <w:right w:val="single" w:sz="4" w:space="0" w:color="auto"/>
            </w:tcBorders>
            <w:noWrap/>
            <w:hideMark/>
          </w:tcPr>
          <w:p w14:paraId="0D2E5E3F"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192</w:t>
            </w:r>
          </w:p>
        </w:tc>
        <w:tc>
          <w:tcPr>
            <w:tcW w:w="1248" w:type="dxa"/>
            <w:tcBorders>
              <w:top w:val="nil"/>
              <w:left w:val="single" w:sz="4" w:space="0" w:color="auto"/>
              <w:bottom w:val="single" w:sz="4" w:space="0" w:color="auto"/>
              <w:right w:val="single" w:sz="4" w:space="0" w:color="auto"/>
            </w:tcBorders>
            <w:noWrap/>
            <w:hideMark/>
          </w:tcPr>
          <w:p w14:paraId="0D2E5E40"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2.5%</w:t>
            </w:r>
          </w:p>
        </w:tc>
      </w:tr>
      <w:tr w:rsidR="00FF7DB8" w:rsidRPr="00497DCF" w14:paraId="0D2E5E4E"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42"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05 Kidnapping and Related Offences</w:t>
            </w:r>
          </w:p>
        </w:tc>
        <w:tc>
          <w:tcPr>
            <w:tcW w:w="706" w:type="dxa"/>
            <w:tcBorders>
              <w:top w:val="nil"/>
              <w:left w:val="nil"/>
              <w:bottom w:val="single" w:sz="4" w:space="0" w:color="auto"/>
              <w:right w:val="single" w:sz="4" w:space="0" w:color="auto"/>
            </w:tcBorders>
            <w:noWrap/>
            <w:hideMark/>
          </w:tcPr>
          <w:p w14:paraId="0D2E5E4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125</w:t>
            </w:r>
          </w:p>
        </w:tc>
        <w:tc>
          <w:tcPr>
            <w:tcW w:w="706" w:type="dxa"/>
            <w:tcBorders>
              <w:top w:val="nil"/>
              <w:left w:val="nil"/>
              <w:bottom w:val="single" w:sz="4" w:space="0" w:color="auto"/>
              <w:right w:val="single" w:sz="4" w:space="0" w:color="auto"/>
            </w:tcBorders>
            <w:noWrap/>
            <w:hideMark/>
          </w:tcPr>
          <w:p w14:paraId="0D2E5E4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131</w:t>
            </w:r>
          </w:p>
        </w:tc>
        <w:tc>
          <w:tcPr>
            <w:tcW w:w="706" w:type="dxa"/>
            <w:tcBorders>
              <w:top w:val="nil"/>
              <w:left w:val="nil"/>
              <w:bottom w:val="single" w:sz="4" w:space="0" w:color="auto"/>
              <w:right w:val="single" w:sz="4" w:space="0" w:color="auto"/>
            </w:tcBorders>
            <w:noWrap/>
            <w:hideMark/>
          </w:tcPr>
          <w:p w14:paraId="0D2E5E4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135</w:t>
            </w:r>
          </w:p>
        </w:tc>
        <w:tc>
          <w:tcPr>
            <w:tcW w:w="745" w:type="dxa"/>
            <w:tcBorders>
              <w:top w:val="nil"/>
              <w:left w:val="nil"/>
              <w:bottom w:val="single" w:sz="4" w:space="0" w:color="auto"/>
              <w:right w:val="single" w:sz="4" w:space="0" w:color="auto"/>
            </w:tcBorders>
            <w:noWrap/>
            <w:hideMark/>
          </w:tcPr>
          <w:p w14:paraId="0D2E5E4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129</w:t>
            </w:r>
          </w:p>
        </w:tc>
        <w:tc>
          <w:tcPr>
            <w:tcW w:w="708" w:type="dxa"/>
            <w:tcBorders>
              <w:top w:val="nil"/>
              <w:left w:val="nil"/>
              <w:bottom w:val="single" w:sz="4" w:space="0" w:color="auto"/>
              <w:right w:val="single" w:sz="4" w:space="0" w:color="auto"/>
            </w:tcBorders>
            <w:noWrap/>
            <w:hideMark/>
          </w:tcPr>
          <w:p w14:paraId="0D2E5E4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136</w:t>
            </w:r>
          </w:p>
        </w:tc>
        <w:tc>
          <w:tcPr>
            <w:tcW w:w="851" w:type="dxa"/>
            <w:tcBorders>
              <w:top w:val="nil"/>
              <w:left w:val="nil"/>
              <w:bottom w:val="single" w:sz="4" w:space="0" w:color="auto"/>
              <w:right w:val="single" w:sz="4" w:space="0" w:color="auto"/>
            </w:tcBorders>
            <w:noWrap/>
            <w:hideMark/>
          </w:tcPr>
          <w:p w14:paraId="0D2E5E4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148</w:t>
            </w:r>
          </w:p>
        </w:tc>
        <w:tc>
          <w:tcPr>
            <w:tcW w:w="992" w:type="dxa"/>
            <w:tcBorders>
              <w:top w:val="nil"/>
              <w:left w:val="nil"/>
              <w:bottom w:val="single" w:sz="4" w:space="0" w:color="auto"/>
              <w:right w:val="single" w:sz="4" w:space="0" w:color="auto"/>
            </w:tcBorders>
            <w:noWrap/>
            <w:hideMark/>
          </w:tcPr>
          <w:p w14:paraId="0D2E5E4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160</w:t>
            </w:r>
          </w:p>
        </w:tc>
        <w:tc>
          <w:tcPr>
            <w:tcW w:w="706" w:type="dxa"/>
            <w:tcBorders>
              <w:top w:val="nil"/>
              <w:left w:val="nil"/>
              <w:bottom w:val="single" w:sz="4" w:space="0" w:color="auto"/>
              <w:right w:val="single" w:sz="4" w:space="0" w:color="auto"/>
            </w:tcBorders>
            <w:noWrap/>
            <w:hideMark/>
          </w:tcPr>
          <w:p w14:paraId="0D2E5E4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153</w:t>
            </w:r>
          </w:p>
        </w:tc>
        <w:tc>
          <w:tcPr>
            <w:tcW w:w="706" w:type="dxa"/>
            <w:tcBorders>
              <w:top w:val="nil"/>
              <w:left w:val="nil"/>
              <w:bottom w:val="single" w:sz="4" w:space="0" w:color="auto"/>
              <w:right w:val="single" w:sz="4" w:space="0" w:color="auto"/>
            </w:tcBorders>
            <w:noWrap/>
            <w:hideMark/>
          </w:tcPr>
          <w:p w14:paraId="0D2E5E4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172</w:t>
            </w:r>
          </w:p>
        </w:tc>
        <w:tc>
          <w:tcPr>
            <w:tcW w:w="856" w:type="dxa"/>
            <w:tcBorders>
              <w:top w:val="nil"/>
              <w:left w:val="nil"/>
              <w:bottom w:val="single" w:sz="4" w:space="0" w:color="auto"/>
              <w:right w:val="single" w:sz="4" w:space="0" w:color="auto"/>
            </w:tcBorders>
            <w:noWrap/>
            <w:hideMark/>
          </w:tcPr>
          <w:p w14:paraId="0D2E5E4C"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-19</w:t>
            </w:r>
          </w:p>
        </w:tc>
        <w:tc>
          <w:tcPr>
            <w:tcW w:w="1248" w:type="dxa"/>
            <w:tcBorders>
              <w:top w:val="nil"/>
              <w:left w:val="single" w:sz="4" w:space="0" w:color="auto"/>
              <w:bottom w:val="single" w:sz="4" w:space="0" w:color="auto"/>
              <w:right w:val="single" w:sz="4" w:space="0" w:color="auto"/>
            </w:tcBorders>
            <w:noWrap/>
            <w:hideMark/>
          </w:tcPr>
          <w:p w14:paraId="0D2E5E4D" w14:textId="77777777" w:rsidR="00FF7DB8" w:rsidRPr="00497DCF" w:rsidRDefault="00FF7DB8" w:rsidP="009521C0">
            <w:pPr>
              <w:ind w:right="-24"/>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-12.4%</w:t>
            </w:r>
          </w:p>
        </w:tc>
      </w:tr>
      <w:tr w:rsidR="00FF7DB8" w:rsidRPr="00497DCF" w14:paraId="0D2E5E5B"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4F"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06 Robbery, Extortion and Hijacking Offences</w:t>
            </w:r>
          </w:p>
        </w:tc>
        <w:tc>
          <w:tcPr>
            <w:tcW w:w="706" w:type="dxa"/>
            <w:tcBorders>
              <w:top w:val="nil"/>
              <w:left w:val="nil"/>
              <w:bottom w:val="single" w:sz="4" w:space="0" w:color="auto"/>
              <w:right w:val="single" w:sz="4" w:space="0" w:color="auto"/>
            </w:tcBorders>
            <w:noWrap/>
            <w:hideMark/>
          </w:tcPr>
          <w:p w14:paraId="0D2E5E5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2,108</w:t>
            </w:r>
          </w:p>
        </w:tc>
        <w:tc>
          <w:tcPr>
            <w:tcW w:w="706" w:type="dxa"/>
            <w:tcBorders>
              <w:top w:val="nil"/>
              <w:left w:val="nil"/>
              <w:bottom w:val="single" w:sz="4" w:space="0" w:color="auto"/>
              <w:right w:val="single" w:sz="4" w:space="0" w:color="auto"/>
            </w:tcBorders>
            <w:noWrap/>
            <w:hideMark/>
          </w:tcPr>
          <w:p w14:paraId="0D2E5E5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2,184</w:t>
            </w:r>
          </w:p>
        </w:tc>
        <w:tc>
          <w:tcPr>
            <w:tcW w:w="706" w:type="dxa"/>
            <w:tcBorders>
              <w:top w:val="nil"/>
              <w:left w:val="nil"/>
              <w:bottom w:val="single" w:sz="4" w:space="0" w:color="auto"/>
              <w:right w:val="single" w:sz="4" w:space="0" w:color="auto"/>
            </w:tcBorders>
            <w:noWrap/>
            <w:hideMark/>
          </w:tcPr>
          <w:p w14:paraId="0D2E5E5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2,444</w:t>
            </w:r>
          </w:p>
        </w:tc>
        <w:tc>
          <w:tcPr>
            <w:tcW w:w="745" w:type="dxa"/>
            <w:tcBorders>
              <w:top w:val="nil"/>
              <w:left w:val="nil"/>
              <w:bottom w:val="single" w:sz="4" w:space="0" w:color="auto"/>
              <w:right w:val="single" w:sz="4" w:space="0" w:color="auto"/>
            </w:tcBorders>
            <w:noWrap/>
            <w:hideMark/>
          </w:tcPr>
          <w:p w14:paraId="0D2E5E5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2,344</w:t>
            </w:r>
          </w:p>
        </w:tc>
        <w:tc>
          <w:tcPr>
            <w:tcW w:w="708" w:type="dxa"/>
            <w:tcBorders>
              <w:top w:val="nil"/>
              <w:left w:val="nil"/>
              <w:bottom w:val="single" w:sz="4" w:space="0" w:color="auto"/>
              <w:right w:val="single" w:sz="4" w:space="0" w:color="auto"/>
            </w:tcBorders>
            <w:noWrap/>
            <w:hideMark/>
          </w:tcPr>
          <w:p w14:paraId="0D2E5E5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1,818</w:t>
            </w:r>
          </w:p>
        </w:tc>
        <w:tc>
          <w:tcPr>
            <w:tcW w:w="851" w:type="dxa"/>
            <w:tcBorders>
              <w:top w:val="nil"/>
              <w:left w:val="nil"/>
              <w:bottom w:val="single" w:sz="4" w:space="0" w:color="auto"/>
              <w:right w:val="single" w:sz="4" w:space="0" w:color="auto"/>
            </w:tcBorders>
            <w:noWrap/>
            <w:hideMark/>
          </w:tcPr>
          <w:p w14:paraId="0D2E5E5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1,740</w:t>
            </w:r>
          </w:p>
        </w:tc>
        <w:tc>
          <w:tcPr>
            <w:tcW w:w="992" w:type="dxa"/>
            <w:tcBorders>
              <w:top w:val="nil"/>
              <w:left w:val="nil"/>
              <w:bottom w:val="single" w:sz="4" w:space="0" w:color="auto"/>
              <w:right w:val="single" w:sz="4" w:space="0" w:color="auto"/>
            </w:tcBorders>
            <w:noWrap/>
            <w:hideMark/>
          </w:tcPr>
          <w:p w14:paraId="0D2E5E5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2,069</w:t>
            </w:r>
          </w:p>
        </w:tc>
        <w:tc>
          <w:tcPr>
            <w:tcW w:w="706" w:type="dxa"/>
            <w:tcBorders>
              <w:top w:val="nil"/>
              <w:left w:val="nil"/>
              <w:bottom w:val="single" w:sz="4" w:space="0" w:color="auto"/>
              <w:right w:val="single" w:sz="4" w:space="0" w:color="auto"/>
            </w:tcBorders>
            <w:noWrap/>
            <w:hideMark/>
          </w:tcPr>
          <w:p w14:paraId="0D2E5E5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2,619</w:t>
            </w:r>
          </w:p>
        </w:tc>
        <w:tc>
          <w:tcPr>
            <w:tcW w:w="706" w:type="dxa"/>
            <w:tcBorders>
              <w:top w:val="nil"/>
              <w:left w:val="nil"/>
              <w:bottom w:val="single" w:sz="4" w:space="0" w:color="auto"/>
              <w:right w:val="single" w:sz="4" w:space="0" w:color="auto"/>
            </w:tcBorders>
            <w:noWrap/>
            <w:hideMark/>
          </w:tcPr>
          <w:p w14:paraId="0D2E5E5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2,368</w:t>
            </w:r>
          </w:p>
        </w:tc>
        <w:tc>
          <w:tcPr>
            <w:tcW w:w="856" w:type="dxa"/>
            <w:tcBorders>
              <w:top w:val="single" w:sz="4" w:space="0" w:color="auto"/>
              <w:left w:val="nil"/>
              <w:bottom w:val="single" w:sz="4" w:space="0" w:color="auto"/>
              <w:right w:val="single" w:sz="4" w:space="0" w:color="auto"/>
            </w:tcBorders>
            <w:noWrap/>
            <w:hideMark/>
          </w:tcPr>
          <w:p w14:paraId="0D2E5E59"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251</w:t>
            </w:r>
          </w:p>
        </w:tc>
        <w:tc>
          <w:tcPr>
            <w:tcW w:w="1248" w:type="dxa"/>
            <w:tcBorders>
              <w:top w:val="single" w:sz="4" w:space="0" w:color="auto"/>
              <w:left w:val="single" w:sz="4" w:space="0" w:color="auto"/>
              <w:bottom w:val="single" w:sz="4" w:space="0" w:color="auto"/>
              <w:right w:val="single" w:sz="4" w:space="0" w:color="auto"/>
            </w:tcBorders>
            <w:noWrap/>
            <w:hideMark/>
          </w:tcPr>
          <w:p w14:paraId="0D2E5E5A" w14:textId="77777777" w:rsidR="00FF7DB8" w:rsidRPr="00497DCF" w:rsidRDefault="00FF7DB8" w:rsidP="009521C0">
            <w:pPr>
              <w:ind w:left="-41"/>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9.6%</w:t>
            </w:r>
          </w:p>
        </w:tc>
      </w:tr>
      <w:tr w:rsidR="00FF7DB8" w:rsidRPr="00497DCF" w14:paraId="0D2E5E68"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5C" w14:textId="77777777" w:rsidR="00FF7DB8" w:rsidRPr="00497DCF" w:rsidRDefault="00FF7DB8" w:rsidP="009521C0">
            <w:pPr>
              <w:jc w:val="right"/>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07 Burglary and Related Offences</w:t>
            </w:r>
          </w:p>
        </w:tc>
        <w:tc>
          <w:tcPr>
            <w:tcW w:w="706" w:type="dxa"/>
            <w:tcBorders>
              <w:top w:val="nil"/>
              <w:left w:val="nil"/>
              <w:bottom w:val="single" w:sz="4" w:space="0" w:color="auto"/>
              <w:right w:val="single" w:sz="4" w:space="0" w:color="auto"/>
            </w:tcBorders>
            <w:noWrap/>
            <w:hideMark/>
          </w:tcPr>
          <w:p w14:paraId="0D2E5E5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18,585</w:t>
            </w:r>
          </w:p>
        </w:tc>
        <w:tc>
          <w:tcPr>
            <w:tcW w:w="706" w:type="dxa"/>
            <w:tcBorders>
              <w:top w:val="nil"/>
              <w:left w:val="nil"/>
              <w:bottom w:val="single" w:sz="4" w:space="0" w:color="auto"/>
              <w:right w:val="single" w:sz="4" w:space="0" w:color="auto"/>
            </w:tcBorders>
            <w:noWrap/>
            <w:hideMark/>
          </w:tcPr>
          <w:p w14:paraId="0D2E5E5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19,209</w:t>
            </w:r>
          </w:p>
        </w:tc>
        <w:tc>
          <w:tcPr>
            <w:tcW w:w="706" w:type="dxa"/>
            <w:tcBorders>
              <w:top w:val="nil"/>
              <w:left w:val="nil"/>
              <w:bottom w:val="single" w:sz="4" w:space="0" w:color="auto"/>
              <w:right w:val="single" w:sz="4" w:space="0" w:color="auto"/>
            </w:tcBorders>
            <w:noWrap/>
            <w:hideMark/>
          </w:tcPr>
          <w:p w14:paraId="0D2E5E5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16,959</w:t>
            </w:r>
          </w:p>
        </w:tc>
        <w:tc>
          <w:tcPr>
            <w:tcW w:w="745" w:type="dxa"/>
            <w:tcBorders>
              <w:top w:val="nil"/>
              <w:left w:val="nil"/>
              <w:bottom w:val="single" w:sz="4" w:space="0" w:color="auto"/>
              <w:right w:val="single" w:sz="4" w:space="0" w:color="auto"/>
            </w:tcBorders>
            <w:noWrap/>
            <w:hideMark/>
          </w:tcPr>
          <w:p w14:paraId="0D2E5E6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16,749</w:t>
            </w:r>
          </w:p>
        </w:tc>
        <w:tc>
          <w:tcPr>
            <w:tcW w:w="708" w:type="dxa"/>
            <w:tcBorders>
              <w:top w:val="nil"/>
              <w:left w:val="nil"/>
              <w:bottom w:val="single" w:sz="4" w:space="0" w:color="auto"/>
              <w:right w:val="single" w:sz="4" w:space="0" w:color="auto"/>
            </w:tcBorders>
            <w:noWrap/>
            <w:hideMark/>
          </w:tcPr>
          <w:p w14:paraId="0D2E5E6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10,886</w:t>
            </w:r>
          </w:p>
        </w:tc>
        <w:tc>
          <w:tcPr>
            <w:tcW w:w="851" w:type="dxa"/>
            <w:tcBorders>
              <w:top w:val="nil"/>
              <w:left w:val="nil"/>
              <w:bottom w:val="single" w:sz="4" w:space="0" w:color="auto"/>
              <w:right w:val="single" w:sz="4" w:space="0" w:color="auto"/>
            </w:tcBorders>
            <w:noWrap/>
            <w:hideMark/>
          </w:tcPr>
          <w:p w14:paraId="0D2E5E6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8,587</w:t>
            </w:r>
          </w:p>
        </w:tc>
        <w:tc>
          <w:tcPr>
            <w:tcW w:w="992" w:type="dxa"/>
            <w:tcBorders>
              <w:top w:val="nil"/>
              <w:left w:val="nil"/>
              <w:bottom w:val="single" w:sz="4" w:space="0" w:color="auto"/>
              <w:right w:val="single" w:sz="4" w:space="0" w:color="auto"/>
            </w:tcBorders>
            <w:noWrap/>
            <w:hideMark/>
          </w:tcPr>
          <w:p w14:paraId="0D2E5E6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9,461</w:t>
            </w:r>
          </w:p>
        </w:tc>
        <w:tc>
          <w:tcPr>
            <w:tcW w:w="706" w:type="dxa"/>
            <w:tcBorders>
              <w:top w:val="nil"/>
              <w:left w:val="nil"/>
              <w:bottom w:val="single" w:sz="4" w:space="0" w:color="auto"/>
              <w:right w:val="single" w:sz="4" w:space="0" w:color="auto"/>
            </w:tcBorders>
            <w:noWrap/>
            <w:hideMark/>
          </w:tcPr>
          <w:p w14:paraId="0D2E5E6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9,565</w:t>
            </w:r>
          </w:p>
        </w:tc>
        <w:tc>
          <w:tcPr>
            <w:tcW w:w="706" w:type="dxa"/>
            <w:tcBorders>
              <w:top w:val="nil"/>
              <w:left w:val="nil"/>
              <w:bottom w:val="single" w:sz="4" w:space="0" w:color="auto"/>
              <w:right w:val="single" w:sz="4" w:space="0" w:color="auto"/>
            </w:tcBorders>
            <w:noWrap/>
            <w:hideMark/>
          </w:tcPr>
          <w:p w14:paraId="0D2E5E6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9,623</w:t>
            </w:r>
          </w:p>
        </w:tc>
        <w:tc>
          <w:tcPr>
            <w:tcW w:w="856" w:type="dxa"/>
            <w:tcBorders>
              <w:top w:val="single" w:sz="4" w:space="0" w:color="auto"/>
              <w:left w:val="nil"/>
              <w:bottom w:val="single" w:sz="4" w:space="0" w:color="auto"/>
              <w:right w:val="single" w:sz="4" w:space="0" w:color="auto"/>
            </w:tcBorders>
            <w:noWrap/>
            <w:hideMark/>
          </w:tcPr>
          <w:p w14:paraId="0D2E5E66"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-58</w:t>
            </w:r>
          </w:p>
        </w:tc>
        <w:tc>
          <w:tcPr>
            <w:tcW w:w="1248" w:type="dxa"/>
            <w:tcBorders>
              <w:top w:val="single" w:sz="4" w:space="0" w:color="auto"/>
              <w:left w:val="single" w:sz="4" w:space="0" w:color="auto"/>
              <w:bottom w:val="single" w:sz="4" w:space="0" w:color="auto"/>
              <w:right w:val="single" w:sz="4" w:space="0" w:color="auto"/>
            </w:tcBorders>
            <w:noWrap/>
            <w:hideMark/>
          </w:tcPr>
          <w:p w14:paraId="0D2E5E67"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-0.6%</w:t>
            </w:r>
          </w:p>
        </w:tc>
      </w:tr>
      <w:tr w:rsidR="00FF7DB8" w:rsidRPr="00497DCF" w14:paraId="0D2E5E75"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69"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08 Theft and Related Offences</w:t>
            </w:r>
          </w:p>
        </w:tc>
        <w:tc>
          <w:tcPr>
            <w:tcW w:w="706" w:type="dxa"/>
            <w:tcBorders>
              <w:top w:val="nil"/>
              <w:left w:val="nil"/>
              <w:bottom w:val="single" w:sz="4" w:space="0" w:color="auto"/>
              <w:right w:val="single" w:sz="4" w:space="0" w:color="auto"/>
            </w:tcBorders>
            <w:noWrap/>
            <w:hideMark/>
          </w:tcPr>
          <w:p w14:paraId="0D2E5E6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64,485</w:t>
            </w:r>
          </w:p>
        </w:tc>
        <w:tc>
          <w:tcPr>
            <w:tcW w:w="706" w:type="dxa"/>
            <w:tcBorders>
              <w:top w:val="nil"/>
              <w:left w:val="nil"/>
              <w:bottom w:val="single" w:sz="4" w:space="0" w:color="auto"/>
              <w:right w:val="single" w:sz="4" w:space="0" w:color="auto"/>
            </w:tcBorders>
            <w:noWrap/>
            <w:hideMark/>
          </w:tcPr>
          <w:p w14:paraId="0D2E5E6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69,271</w:t>
            </w:r>
          </w:p>
        </w:tc>
        <w:tc>
          <w:tcPr>
            <w:tcW w:w="706" w:type="dxa"/>
            <w:tcBorders>
              <w:top w:val="nil"/>
              <w:left w:val="nil"/>
              <w:bottom w:val="single" w:sz="4" w:space="0" w:color="auto"/>
              <w:right w:val="single" w:sz="4" w:space="0" w:color="auto"/>
            </w:tcBorders>
            <w:noWrap/>
            <w:hideMark/>
          </w:tcPr>
          <w:p w14:paraId="0D2E5E6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66,940</w:t>
            </w:r>
          </w:p>
        </w:tc>
        <w:tc>
          <w:tcPr>
            <w:tcW w:w="745" w:type="dxa"/>
            <w:tcBorders>
              <w:top w:val="nil"/>
              <w:left w:val="nil"/>
              <w:bottom w:val="single" w:sz="4" w:space="0" w:color="auto"/>
              <w:right w:val="single" w:sz="4" w:space="0" w:color="auto"/>
            </w:tcBorders>
            <w:noWrap/>
            <w:hideMark/>
          </w:tcPr>
          <w:p w14:paraId="0D2E5E6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68,183</w:t>
            </w:r>
          </w:p>
        </w:tc>
        <w:tc>
          <w:tcPr>
            <w:tcW w:w="708" w:type="dxa"/>
            <w:tcBorders>
              <w:top w:val="nil"/>
              <w:left w:val="nil"/>
              <w:bottom w:val="single" w:sz="4" w:space="0" w:color="auto"/>
              <w:right w:val="single" w:sz="4" w:space="0" w:color="auto"/>
            </w:tcBorders>
            <w:noWrap/>
            <w:hideMark/>
          </w:tcPr>
          <w:p w14:paraId="0D2E5E6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51,448</w:t>
            </w:r>
          </w:p>
        </w:tc>
        <w:tc>
          <w:tcPr>
            <w:tcW w:w="851" w:type="dxa"/>
            <w:tcBorders>
              <w:top w:val="nil"/>
              <w:left w:val="nil"/>
              <w:bottom w:val="single" w:sz="4" w:space="0" w:color="auto"/>
              <w:right w:val="single" w:sz="4" w:space="0" w:color="auto"/>
            </w:tcBorders>
            <w:noWrap/>
            <w:hideMark/>
          </w:tcPr>
          <w:p w14:paraId="0D2E5E6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46,800</w:t>
            </w:r>
          </w:p>
        </w:tc>
        <w:tc>
          <w:tcPr>
            <w:tcW w:w="992" w:type="dxa"/>
            <w:tcBorders>
              <w:top w:val="nil"/>
              <w:left w:val="nil"/>
              <w:bottom w:val="single" w:sz="4" w:space="0" w:color="auto"/>
              <w:right w:val="single" w:sz="4" w:space="0" w:color="auto"/>
            </w:tcBorders>
            <w:noWrap/>
            <w:hideMark/>
          </w:tcPr>
          <w:p w14:paraId="0D2E5E7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65,875</w:t>
            </w:r>
          </w:p>
        </w:tc>
        <w:tc>
          <w:tcPr>
            <w:tcW w:w="706" w:type="dxa"/>
            <w:tcBorders>
              <w:top w:val="nil"/>
              <w:left w:val="nil"/>
              <w:bottom w:val="single" w:sz="4" w:space="0" w:color="auto"/>
              <w:right w:val="single" w:sz="4" w:space="0" w:color="auto"/>
            </w:tcBorders>
            <w:noWrap/>
            <w:hideMark/>
          </w:tcPr>
          <w:p w14:paraId="0D2E5E7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73,750</w:t>
            </w:r>
          </w:p>
        </w:tc>
        <w:tc>
          <w:tcPr>
            <w:tcW w:w="706" w:type="dxa"/>
            <w:tcBorders>
              <w:top w:val="nil"/>
              <w:left w:val="nil"/>
              <w:bottom w:val="single" w:sz="4" w:space="0" w:color="auto"/>
              <w:right w:val="single" w:sz="4" w:space="0" w:color="auto"/>
            </w:tcBorders>
            <w:noWrap/>
            <w:hideMark/>
          </w:tcPr>
          <w:p w14:paraId="0D2E5E7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76,208</w:t>
            </w:r>
          </w:p>
        </w:tc>
        <w:tc>
          <w:tcPr>
            <w:tcW w:w="856" w:type="dxa"/>
            <w:tcBorders>
              <w:top w:val="single" w:sz="4" w:space="0" w:color="auto"/>
              <w:left w:val="nil"/>
              <w:bottom w:val="single" w:sz="4" w:space="0" w:color="auto"/>
              <w:right w:val="single" w:sz="4" w:space="0" w:color="auto"/>
            </w:tcBorders>
            <w:noWrap/>
            <w:hideMark/>
          </w:tcPr>
          <w:p w14:paraId="0D2E5E73"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-2,458</w:t>
            </w:r>
          </w:p>
        </w:tc>
        <w:tc>
          <w:tcPr>
            <w:tcW w:w="1248" w:type="dxa"/>
            <w:tcBorders>
              <w:top w:val="single" w:sz="4" w:space="0" w:color="auto"/>
              <w:left w:val="single" w:sz="4" w:space="0" w:color="auto"/>
              <w:bottom w:val="single" w:sz="4" w:space="0" w:color="auto"/>
              <w:right w:val="single" w:sz="4" w:space="0" w:color="auto"/>
            </w:tcBorders>
            <w:noWrap/>
            <w:hideMark/>
          </w:tcPr>
          <w:p w14:paraId="0D2E5E74"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-3.3%</w:t>
            </w:r>
          </w:p>
        </w:tc>
      </w:tr>
      <w:tr w:rsidR="00FF7DB8" w:rsidRPr="00497DCF" w14:paraId="0D2E5E82"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76"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09 Fraud, Deception and Related Offences</w:t>
            </w:r>
          </w:p>
        </w:tc>
        <w:tc>
          <w:tcPr>
            <w:tcW w:w="706" w:type="dxa"/>
            <w:tcBorders>
              <w:top w:val="nil"/>
              <w:left w:val="nil"/>
              <w:bottom w:val="single" w:sz="4" w:space="0" w:color="auto"/>
              <w:right w:val="single" w:sz="4" w:space="0" w:color="auto"/>
            </w:tcBorders>
            <w:noWrap/>
            <w:hideMark/>
          </w:tcPr>
          <w:p w14:paraId="0D2E5E7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4,930</w:t>
            </w:r>
          </w:p>
        </w:tc>
        <w:tc>
          <w:tcPr>
            <w:tcW w:w="706" w:type="dxa"/>
            <w:tcBorders>
              <w:top w:val="nil"/>
              <w:left w:val="nil"/>
              <w:bottom w:val="single" w:sz="4" w:space="0" w:color="auto"/>
              <w:right w:val="single" w:sz="4" w:space="0" w:color="auto"/>
            </w:tcBorders>
            <w:noWrap/>
            <w:hideMark/>
          </w:tcPr>
          <w:p w14:paraId="0D2E5E7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5,402</w:t>
            </w:r>
          </w:p>
        </w:tc>
        <w:tc>
          <w:tcPr>
            <w:tcW w:w="706" w:type="dxa"/>
            <w:tcBorders>
              <w:top w:val="nil"/>
              <w:left w:val="nil"/>
              <w:bottom w:val="single" w:sz="4" w:space="0" w:color="auto"/>
              <w:right w:val="single" w:sz="4" w:space="0" w:color="auto"/>
            </w:tcBorders>
            <w:noWrap/>
            <w:hideMark/>
          </w:tcPr>
          <w:p w14:paraId="0D2E5E7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6,308</w:t>
            </w:r>
          </w:p>
        </w:tc>
        <w:tc>
          <w:tcPr>
            <w:tcW w:w="745" w:type="dxa"/>
            <w:tcBorders>
              <w:top w:val="nil"/>
              <w:left w:val="nil"/>
              <w:bottom w:val="single" w:sz="4" w:space="0" w:color="auto"/>
              <w:right w:val="single" w:sz="4" w:space="0" w:color="auto"/>
            </w:tcBorders>
            <w:noWrap/>
            <w:hideMark/>
          </w:tcPr>
          <w:p w14:paraId="0D2E5E7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7,928</w:t>
            </w:r>
          </w:p>
        </w:tc>
        <w:tc>
          <w:tcPr>
            <w:tcW w:w="708" w:type="dxa"/>
            <w:tcBorders>
              <w:top w:val="nil"/>
              <w:left w:val="nil"/>
              <w:bottom w:val="single" w:sz="4" w:space="0" w:color="auto"/>
              <w:right w:val="single" w:sz="4" w:space="0" w:color="auto"/>
            </w:tcBorders>
            <w:noWrap/>
            <w:hideMark/>
          </w:tcPr>
          <w:p w14:paraId="0D2E5E7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7,859</w:t>
            </w:r>
          </w:p>
        </w:tc>
        <w:tc>
          <w:tcPr>
            <w:tcW w:w="851" w:type="dxa"/>
            <w:tcBorders>
              <w:top w:val="nil"/>
              <w:left w:val="nil"/>
              <w:bottom w:val="single" w:sz="4" w:space="0" w:color="auto"/>
              <w:right w:val="single" w:sz="4" w:space="0" w:color="auto"/>
            </w:tcBorders>
            <w:noWrap/>
            <w:hideMark/>
          </w:tcPr>
          <w:p w14:paraId="0D2E5E7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17,197</w:t>
            </w:r>
          </w:p>
        </w:tc>
        <w:tc>
          <w:tcPr>
            <w:tcW w:w="992" w:type="dxa"/>
            <w:tcBorders>
              <w:top w:val="nil"/>
              <w:left w:val="nil"/>
              <w:bottom w:val="single" w:sz="4" w:space="0" w:color="auto"/>
              <w:right w:val="single" w:sz="4" w:space="0" w:color="auto"/>
            </w:tcBorders>
            <w:noWrap/>
            <w:hideMark/>
          </w:tcPr>
          <w:p w14:paraId="0D2E5E7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11,769</w:t>
            </w:r>
          </w:p>
        </w:tc>
        <w:tc>
          <w:tcPr>
            <w:tcW w:w="706" w:type="dxa"/>
            <w:tcBorders>
              <w:top w:val="nil"/>
              <w:left w:val="nil"/>
              <w:bottom w:val="single" w:sz="4" w:space="0" w:color="auto"/>
              <w:right w:val="single" w:sz="4" w:space="0" w:color="auto"/>
            </w:tcBorders>
            <w:noWrap/>
            <w:hideMark/>
          </w:tcPr>
          <w:p w14:paraId="0D2E5E7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15,503</w:t>
            </w:r>
          </w:p>
        </w:tc>
        <w:tc>
          <w:tcPr>
            <w:tcW w:w="706" w:type="dxa"/>
            <w:tcBorders>
              <w:top w:val="nil"/>
              <w:left w:val="nil"/>
              <w:bottom w:val="single" w:sz="4" w:space="0" w:color="auto"/>
              <w:right w:val="single" w:sz="4" w:space="0" w:color="auto"/>
            </w:tcBorders>
            <w:noWrap/>
            <w:hideMark/>
          </w:tcPr>
          <w:p w14:paraId="0D2E5E7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12,304</w:t>
            </w:r>
          </w:p>
        </w:tc>
        <w:tc>
          <w:tcPr>
            <w:tcW w:w="856" w:type="dxa"/>
            <w:tcBorders>
              <w:top w:val="single" w:sz="4" w:space="0" w:color="auto"/>
              <w:left w:val="nil"/>
              <w:bottom w:val="single" w:sz="4" w:space="0" w:color="auto"/>
              <w:right w:val="single" w:sz="4" w:space="0" w:color="auto"/>
            </w:tcBorders>
            <w:noWrap/>
            <w:hideMark/>
          </w:tcPr>
          <w:p w14:paraId="0D2E5E80"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3,199</w:t>
            </w:r>
          </w:p>
        </w:tc>
        <w:tc>
          <w:tcPr>
            <w:tcW w:w="1248" w:type="dxa"/>
            <w:tcBorders>
              <w:top w:val="single" w:sz="4" w:space="0" w:color="auto"/>
              <w:left w:val="single" w:sz="4" w:space="0" w:color="auto"/>
              <w:bottom w:val="single" w:sz="4" w:space="0" w:color="auto"/>
              <w:right w:val="single" w:sz="4" w:space="0" w:color="auto"/>
            </w:tcBorders>
            <w:noWrap/>
            <w:hideMark/>
          </w:tcPr>
          <w:p w14:paraId="0D2E5E81"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20.6%</w:t>
            </w:r>
          </w:p>
        </w:tc>
      </w:tr>
      <w:tr w:rsidR="00FF7DB8" w:rsidRPr="00497DCF" w14:paraId="0D2E5E8F"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83"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10 Controlled Drug Offences</w:t>
            </w:r>
          </w:p>
        </w:tc>
        <w:tc>
          <w:tcPr>
            <w:tcW w:w="706" w:type="dxa"/>
            <w:tcBorders>
              <w:top w:val="nil"/>
              <w:left w:val="nil"/>
              <w:bottom w:val="single" w:sz="4" w:space="0" w:color="auto"/>
              <w:right w:val="single" w:sz="4" w:space="0" w:color="auto"/>
            </w:tcBorders>
            <w:noWrap/>
            <w:hideMark/>
          </w:tcPr>
          <w:p w14:paraId="0D2E5E8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16,017</w:t>
            </w:r>
          </w:p>
        </w:tc>
        <w:tc>
          <w:tcPr>
            <w:tcW w:w="706" w:type="dxa"/>
            <w:tcBorders>
              <w:top w:val="nil"/>
              <w:left w:val="nil"/>
              <w:bottom w:val="single" w:sz="4" w:space="0" w:color="auto"/>
              <w:right w:val="single" w:sz="4" w:space="0" w:color="auto"/>
            </w:tcBorders>
            <w:noWrap/>
            <w:hideMark/>
          </w:tcPr>
          <w:p w14:paraId="0D2E5E8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16,757</w:t>
            </w:r>
          </w:p>
        </w:tc>
        <w:tc>
          <w:tcPr>
            <w:tcW w:w="706" w:type="dxa"/>
            <w:tcBorders>
              <w:top w:val="nil"/>
              <w:left w:val="nil"/>
              <w:bottom w:val="single" w:sz="4" w:space="0" w:color="auto"/>
              <w:right w:val="single" w:sz="4" w:space="0" w:color="auto"/>
            </w:tcBorders>
            <w:noWrap/>
            <w:hideMark/>
          </w:tcPr>
          <w:p w14:paraId="0D2E5E8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18,275</w:t>
            </w:r>
          </w:p>
        </w:tc>
        <w:tc>
          <w:tcPr>
            <w:tcW w:w="745" w:type="dxa"/>
            <w:tcBorders>
              <w:top w:val="nil"/>
              <w:left w:val="nil"/>
              <w:bottom w:val="single" w:sz="4" w:space="0" w:color="auto"/>
              <w:right w:val="single" w:sz="4" w:space="0" w:color="auto"/>
            </w:tcBorders>
            <w:noWrap/>
            <w:hideMark/>
          </w:tcPr>
          <w:p w14:paraId="0D2E5E8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21,309</w:t>
            </w:r>
          </w:p>
        </w:tc>
        <w:tc>
          <w:tcPr>
            <w:tcW w:w="708" w:type="dxa"/>
            <w:tcBorders>
              <w:top w:val="nil"/>
              <w:left w:val="nil"/>
              <w:bottom w:val="single" w:sz="4" w:space="0" w:color="auto"/>
              <w:right w:val="single" w:sz="4" w:space="0" w:color="auto"/>
            </w:tcBorders>
            <w:noWrap/>
            <w:hideMark/>
          </w:tcPr>
          <w:p w14:paraId="0D2E5E8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23,120</w:t>
            </w:r>
          </w:p>
        </w:tc>
        <w:tc>
          <w:tcPr>
            <w:tcW w:w="851" w:type="dxa"/>
            <w:tcBorders>
              <w:top w:val="nil"/>
              <w:left w:val="nil"/>
              <w:bottom w:val="single" w:sz="4" w:space="0" w:color="auto"/>
              <w:right w:val="single" w:sz="4" w:space="0" w:color="auto"/>
            </w:tcBorders>
            <w:noWrap/>
            <w:hideMark/>
          </w:tcPr>
          <w:p w14:paraId="0D2E5E8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19,999</w:t>
            </w:r>
          </w:p>
        </w:tc>
        <w:tc>
          <w:tcPr>
            <w:tcW w:w="992" w:type="dxa"/>
            <w:tcBorders>
              <w:top w:val="nil"/>
              <w:left w:val="nil"/>
              <w:bottom w:val="single" w:sz="4" w:space="0" w:color="auto"/>
              <w:right w:val="single" w:sz="4" w:space="0" w:color="auto"/>
            </w:tcBorders>
            <w:noWrap/>
            <w:hideMark/>
          </w:tcPr>
          <w:p w14:paraId="0D2E5E8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17,291</w:t>
            </w:r>
          </w:p>
        </w:tc>
        <w:tc>
          <w:tcPr>
            <w:tcW w:w="706" w:type="dxa"/>
            <w:tcBorders>
              <w:top w:val="nil"/>
              <w:left w:val="nil"/>
              <w:bottom w:val="single" w:sz="4" w:space="0" w:color="auto"/>
              <w:right w:val="single" w:sz="4" w:space="0" w:color="auto"/>
            </w:tcBorders>
            <w:noWrap/>
            <w:hideMark/>
          </w:tcPr>
          <w:p w14:paraId="0D2E5E8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17,243</w:t>
            </w:r>
          </w:p>
        </w:tc>
        <w:tc>
          <w:tcPr>
            <w:tcW w:w="706" w:type="dxa"/>
            <w:tcBorders>
              <w:top w:val="nil"/>
              <w:left w:val="nil"/>
              <w:bottom w:val="single" w:sz="4" w:space="0" w:color="auto"/>
              <w:right w:val="single" w:sz="4" w:space="0" w:color="auto"/>
            </w:tcBorders>
            <w:noWrap/>
            <w:hideMark/>
          </w:tcPr>
          <w:p w14:paraId="0D2E5E8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16,121</w:t>
            </w:r>
          </w:p>
        </w:tc>
        <w:tc>
          <w:tcPr>
            <w:tcW w:w="856" w:type="dxa"/>
            <w:tcBorders>
              <w:top w:val="single" w:sz="4" w:space="0" w:color="auto"/>
              <w:left w:val="nil"/>
              <w:bottom w:val="single" w:sz="4" w:space="0" w:color="auto"/>
              <w:right w:val="single" w:sz="4" w:space="0" w:color="auto"/>
            </w:tcBorders>
            <w:noWrap/>
            <w:hideMark/>
          </w:tcPr>
          <w:p w14:paraId="0D2E5E8D"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1,122</w:t>
            </w:r>
          </w:p>
        </w:tc>
        <w:tc>
          <w:tcPr>
            <w:tcW w:w="1248" w:type="dxa"/>
            <w:tcBorders>
              <w:top w:val="single" w:sz="4" w:space="0" w:color="auto"/>
              <w:left w:val="single" w:sz="4" w:space="0" w:color="auto"/>
              <w:bottom w:val="single" w:sz="4" w:space="0" w:color="auto"/>
              <w:right w:val="single" w:sz="4" w:space="0" w:color="auto"/>
            </w:tcBorders>
            <w:noWrap/>
            <w:hideMark/>
          </w:tcPr>
          <w:p w14:paraId="0D2E5E8E"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6.5%</w:t>
            </w:r>
          </w:p>
        </w:tc>
      </w:tr>
      <w:tr w:rsidR="00FF7DB8" w:rsidRPr="00497DCF" w14:paraId="0D2E5E9C"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90"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11 Weapons and Explosives Offences</w:t>
            </w:r>
          </w:p>
        </w:tc>
        <w:tc>
          <w:tcPr>
            <w:tcW w:w="706" w:type="dxa"/>
            <w:tcBorders>
              <w:top w:val="nil"/>
              <w:left w:val="nil"/>
              <w:bottom w:val="single" w:sz="4" w:space="0" w:color="auto"/>
              <w:right w:val="single" w:sz="4" w:space="0" w:color="auto"/>
            </w:tcBorders>
            <w:noWrap/>
            <w:hideMark/>
          </w:tcPr>
          <w:p w14:paraId="0D2E5E9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2,134</w:t>
            </w:r>
          </w:p>
        </w:tc>
        <w:tc>
          <w:tcPr>
            <w:tcW w:w="706" w:type="dxa"/>
            <w:tcBorders>
              <w:top w:val="nil"/>
              <w:left w:val="nil"/>
              <w:bottom w:val="single" w:sz="4" w:space="0" w:color="auto"/>
              <w:right w:val="single" w:sz="4" w:space="0" w:color="auto"/>
            </w:tcBorders>
            <w:noWrap/>
            <w:hideMark/>
          </w:tcPr>
          <w:p w14:paraId="0D2E5E9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2,379</w:t>
            </w:r>
          </w:p>
        </w:tc>
        <w:tc>
          <w:tcPr>
            <w:tcW w:w="706" w:type="dxa"/>
            <w:tcBorders>
              <w:top w:val="nil"/>
              <w:left w:val="nil"/>
              <w:bottom w:val="single" w:sz="4" w:space="0" w:color="auto"/>
              <w:right w:val="single" w:sz="4" w:space="0" w:color="auto"/>
            </w:tcBorders>
            <w:noWrap/>
            <w:hideMark/>
          </w:tcPr>
          <w:p w14:paraId="0D2E5E9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2,442</w:t>
            </w:r>
          </w:p>
        </w:tc>
        <w:tc>
          <w:tcPr>
            <w:tcW w:w="745" w:type="dxa"/>
            <w:tcBorders>
              <w:top w:val="nil"/>
              <w:left w:val="nil"/>
              <w:bottom w:val="single" w:sz="4" w:space="0" w:color="auto"/>
              <w:right w:val="single" w:sz="4" w:space="0" w:color="auto"/>
            </w:tcBorders>
            <w:noWrap/>
            <w:hideMark/>
          </w:tcPr>
          <w:p w14:paraId="0D2E5E9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2,689</w:t>
            </w:r>
          </w:p>
        </w:tc>
        <w:tc>
          <w:tcPr>
            <w:tcW w:w="708" w:type="dxa"/>
            <w:tcBorders>
              <w:top w:val="nil"/>
              <w:left w:val="nil"/>
              <w:bottom w:val="single" w:sz="4" w:space="0" w:color="auto"/>
              <w:right w:val="single" w:sz="4" w:space="0" w:color="auto"/>
            </w:tcBorders>
            <w:noWrap/>
            <w:hideMark/>
          </w:tcPr>
          <w:p w14:paraId="0D2E5E9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3,092</w:t>
            </w:r>
          </w:p>
        </w:tc>
        <w:tc>
          <w:tcPr>
            <w:tcW w:w="851" w:type="dxa"/>
            <w:tcBorders>
              <w:top w:val="nil"/>
              <w:left w:val="nil"/>
              <w:bottom w:val="single" w:sz="4" w:space="0" w:color="auto"/>
              <w:right w:val="single" w:sz="4" w:space="0" w:color="auto"/>
            </w:tcBorders>
            <w:noWrap/>
            <w:hideMark/>
          </w:tcPr>
          <w:p w14:paraId="0D2E5E9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2,530</w:t>
            </w:r>
          </w:p>
        </w:tc>
        <w:tc>
          <w:tcPr>
            <w:tcW w:w="992" w:type="dxa"/>
            <w:tcBorders>
              <w:top w:val="nil"/>
              <w:left w:val="nil"/>
              <w:bottom w:val="single" w:sz="4" w:space="0" w:color="auto"/>
              <w:right w:val="single" w:sz="4" w:space="0" w:color="auto"/>
            </w:tcBorders>
            <w:noWrap/>
            <w:hideMark/>
          </w:tcPr>
          <w:p w14:paraId="0D2E5E97"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2,627</w:t>
            </w:r>
          </w:p>
        </w:tc>
        <w:tc>
          <w:tcPr>
            <w:tcW w:w="706" w:type="dxa"/>
            <w:tcBorders>
              <w:top w:val="nil"/>
              <w:left w:val="nil"/>
              <w:bottom w:val="single" w:sz="4" w:space="0" w:color="auto"/>
              <w:right w:val="single" w:sz="4" w:space="0" w:color="auto"/>
            </w:tcBorders>
            <w:noWrap/>
            <w:hideMark/>
          </w:tcPr>
          <w:p w14:paraId="0D2E5E98"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2,769</w:t>
            </w:r>
          </w:p>
        </w:tc>
        <w:tc>
          <w:tcPr>
            <w:tcW w:w="706" w:type="dxa"/>
            <w:tcBorders>
              <w:top w:val="nil"/>
              <w:left w:val="nil"/>
              <w:bottom w:val="single" w:sz="4" w:space="0" w:color="auto"/>
              <w:right w:val="single" w:sz="4" w:space="0" w:color="auto"/>
            </w:tcBorders>
            <w:noWrap/>
            <w:hideMark/>
          </w:tcPr>
          <w:p w14:paraId="0D2E5E9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2,925</w:t>
            </w:r>
          </w:p>
        </w:tc>
        <w:tc>
          <w:tcPr>
            <w:tcW w:w="856" w:type="dxa"/>
            <w:tcBorders>
              <w:top w:val="single" w:sz="4" w:space="0" w:color="auto"/>
              <w:left w:val="nil"/>
              <w:bottom w:val="single" w:sz="4" w:space="0" w:color="auto"/>
              <w:right w:val="single" w:sz="4" w:space="0" w:color="auto"/>
            </w:tcBorders>
            <w:noWrap/>
            <w:hideMark/>
          </w:tcPr>
          <w:p w14:paraId="0D2E5E9A"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-156</w:t>
            </w:r>
          </w:p>
        </w:tc>
        <w:tc>
          <w:tcPr>
            <w:tcW w:w="1248" w:type="dxa"/>
            <w:tcBorders>
              <w:top w:val="single" w:sz="4" w:space="0" w:color="auto"/>
              <w:left w:val="single" w:sz="4" w:space="0" w:color="auto"/>
              <w:bottom w:val="single" w:sz="4" w:space="0" w:color="auto"/>
              <w:right w:val="single" w:sz="4" w:space="0" w:color="auto"/>
            </w:tcBorders>
            <w:noWrap/>
            <w:hideMark/>
          </w:tcPr>
          <w:p w14:paraId="0D2E5E9B"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-5.6%</w:t>
            </w:r>
          </w:p>
        </w:tc>
      </w:tr>
      <w:tr w:rsidR="00FF7DB8" w:rsidRPr="00497DCF" w14:paraId="0D2E5EA9"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9D"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12 Damage to Property and to the Environment</w:t>
            </w:r>
          </w:p>
        </w:tc>
        <w:tc>
          <w:tcPr>
            <w:tcW w:w="706" w:type="dxa"/>
            <w:tcBorders>
              <w:top w:val="nil"/>
              <w:left w:val="nil"/>
              <w:bottom w:val="single" w:sz="4" w:space="0" w:color="auto"/>
              <w:right w:val="single" w:sz="4" w:space="0" w:color="auto"/>
            </w:tcBorders>
            <w:noWrap/>
            <w:hideMark/>
          </w:tcPr>
          <w:p w14:paraId="0D2E5E9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22,174</w:t>
            </w:r>
          </w:p>
        </w:tc>
        <w:tc>
          <w:tcPr>
            <w:tcW w:w="706" w:type="dxa"/>
            <w:tcBorders>
              <w:top w:val="nil"/>
              <w:left w:val="nil"/>
              <w:bottom w:val="single" w:sz="4" w:space="0" w:color="auto"/>
              <w:right w:val="single" w:sz="4" w:space="0" w:color="auto"/>
            </w:tcBorders>
            <w:noWrap/>
            <w:hideMark/>
          </w:tcPr>
          <w:p w14:paraId="0D2E5E9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23,134</w:t>
            </w:r>
          </w:p>
        </w:tc>
        <w:tc>
          <w:tcPr>
            <w:tcW w:w="706" w:type="dxa"/>
            <w:tcBorders>
              <w:top w:val="nil"/>
              <w:left w:val="nil"/>
              <w:bottom w:val="single" w:sz="4" w:space="0" w:color="auto"/>
              <w:right w:val="single" w:sz="4" w:space="0" w:color="auto"/>
            </w:tcBorders>
            <w:noWrap/>
            <w:hideMark/>
          </w:tcPr>
          <w:p w14:paraId="0D2E5EA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21,515</w:t>
            </w:r>
          </w:p>
        </w:tc>
        <w:tc>
          <w:tcPr>
            <w:tcW w:w="745" w:type="dxa"/>
            <w:tcBorders>
              <w:top w:val="nil"/>
              <w:left w:val="nil"/>
              <w:bottom w:val="single" w:sz="4" w:space="0" w:color="auto"/>
              <w:right w:val="single" w:sz="4" w:space="0" w:color="auto"/>
            </w:tcBorders>
            <w:noWrap/>
            <w:hideMark/>
          </w:tcPr>
          <w:p w14:paraId="0D2E5EA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21,917</w:t>
            </w:r>
          </w:p>
        </w:tc>
        <w:tc>
          <w:tcPr>
            <w:tcW w:w="708" w:type="dxa"/>
            <w:tcBorders>
              <w:top w:val="nil"/>
              <w:left w:val="nil"/>
              <w:bottom w:val="single" w:sz="4" w:space="0" w:color="auto"/>
              <w:right w:val="single" w:sz="4" w:space="0" w:color="auto"/>
            </w:tcBorders>
            <w:noWrap/>
            <w:hideMark/>
          </w:tcPr>
          <w:p w14:paraId="0D2E5EA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19,520</w:t>
            </w:r>
          </w:p>
        </w:tc>
        <w:tc>
          <w:tcPr>
            <w:tcW w:w="851" w:type="dxa"/>
            <w:tcBorders>
              <w:top w:val="nil"/>
              <w:left w:val="nil"/>
              <w:bottom w:val="single" w:sz="4" w:space="0" w:color="auto"/>
              <w:right w:val="single" w:sz="4" w:space="0" w:color="auto"/>
            </w:tcBorders>
            <w:noWrap/>
            <w:hideMark/>
          </w:tcPr>
          <w:p w14:paraId="0D2E5EA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19,304</w:t>
            </w:r>
          </w:p>
        </w:tc>
        <w:tc>
          <w:tcPr>
            <w:tcW w:w="992" w:type="dxa"/>
            <w:tcBorders>
              <w:top w:val="nil"/>
              <w:left w:val="nil"/>
              <w:bottom w:val="single" w:sz="4" w:space="0" w:color="auto"/>
              <w:right w:val="single" w:sz="4" w:space="0" w:color="auto"/>
            </w:tcBorders>
            <w:noWrap/>
            <w:hideMark/>
          </w:tcPr>
          <w:p w14:paraId="0D2E5EA4"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21,711</w:t>
            </w:r>
          </w:p>
        </w:tc>
        <w:tc>
          <w:tcPr>
            <w:tcW w:w="706" w:type="dxa"/>
            <w:tcBorders>
              <w:top w:val="nil"/>
              <w:left w:val="nil"/>
              <w:bottom w:val="single" w:sz="4" w:space="0" w:color="auto"/>
              <w:right w:val="single" w:sz="4" w:space="0" w:color="auto"/>
            </w:tcBorders>
            <w:noWrap/>
            <w:hideMark/>
          </w:tcPr>
          <w:p w14:paraId="0D2E5EA5"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22,436</w:t>
            </w:r>
          </w:p>
        </w:tc>
        <w:tc>
          <w:tcPr>
            <w:tcW w:w="706" w:type="dxa"/>
            <w:tcBorders>
              <w:top w:val="nil"/>
              <w:left w:val="nil"/>
              <w:bottom w:val="single" w:sz="4" w:space="0" w:color="auto"/>
              <w:right w:val="single" w:sz="4" w:space="0" w:color="auto"/>
            </w:tcBorders>
            <w:noWrap/>
            <w:hideMark/>
          </w:tcPr>
          <w:p w14:paraId="0D2E5EA6"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22,094</w:t>
            </w:r>
          </w:p>
        </w:tc>
        <w:tc>
          <w:tcPr>
            <w:tcW w:w="856" w:type="dxa"/>
            <w:tcBorders>
              <w:top w:val="single" w:sz="4" w:space="0" w:color="auto"/>
              <w:left w:val="nil"/>
              <w:bottom w:val="single" w:sz="4" w:space="0" w:color="auto"/>
              <w:right w:val="single" w:sz="4" w:space="0" w:color="auto"/>
            </w:tcBorders>
            <w:noWrap/>
            <w:hideMark/>
          </w:tcPr>
          <w:p w14:paraId="0D2E5EA7"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342</w:t>
            </w:r>
          </w:p>
        </w:tc>
        <w:tc>
          <w:tcPr>
            <w:tcW w:w="1248" w:type="dxa"/>
            <w:tcBorders>
              <w:top w:val="single" w:sz="4" w:space="0" w:color="auto"/>
              <w:left w:val="single" w:sz="4" w:space="0" w:color="auto"/>
              <w:bottom w:val="single" w:sz="4" w:space="0" w:color="auto"/>
              <w:right w:val="single" w:sz="4" w:space="0" w:color="auto"/>
            </w:tcBorders>
            <w:noWrap/>
            <w:hideMark/>
          </w:tcPr>
          <w:p w14:paraId="0D2E5EA8"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1.5%</w:t>
            </w:r>
          </w:p>
        </w:tc>
      </w:tr>
      <w:tr w:rsidR="00FF7DB8" w:rsidRPr="00497DCF" w14:paraId="0D2E5EB6" w14:textId="77777777" w:rsidTr="00F94C79">
        <w:trPr>
          <w:gridAfter w:val="13"/>
          <w:wAfter w:w="15210" w:type="dxa"/>
          <w:trHeight w:val="210"/>
        </w:trPr>
        <w:tc>
          <w:tcPr>
            <w:tcW w:w="1985" w:type="dxa"/>
            <w:tcBorders>
              <w:top w:val="nil"/>
              <w:left w:val="single" w:sz="4" w:space="0" w:color="auto"/>
              <w:bottom w:val="single" w:sz="4" w:space="0" w:color="auto"/>
              <w:right w:val="single" w:sz="4" w:space="0" w:color="auto"/>
            </w:tcBorders>
            <w:noWrap/>
            <w:hideMark/>
          </w:tcPr>
          <w:p w14:paraId="0D2E5EAA"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13 Public Order and other Social Code Offences</w:t>
            </w:r>
          </w:p>
        </w:tc>
        <w:tc>
          <w:tcPr>
            <w:tcW w:w="706" w:type="dxa"/>
            <w:tcBorders>
              <w:top w:val="nil"/>
              <w:left w:val="nil"/>
              <w:bottom w:val="single" w:sz="4" w:space="0" w:color="auto"/>
              <w:right w:val="single" w:sz="4" w:space="0" w:color="auto"/>
            </w:tcBorders>
            <w:noWrap/>
            <w:hideMark/>
          </w:tcPr>
          <w:p w14:paraId="0D2E5EA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29,200</w:t>
            </w:r>
          </w:p>
        </w:tc>
        <w:tc>
          <w:tcPr>
            <w:tcW w:w="706" w:type="dxa"/>
            <w:tcBorders>
              <w:top w:val="nil"/>
              <w:left w:val="nil"/>
              <w:bottom w:val="single" w:sz="4" w:space="0" w:color="auto"/>
              <w:right w:val="single" w:sz="4" w:space="0" w:color="auto"/>
            </w:tcBorders>
            <w:noWrap/>
            <w:hideMark/>
          </w:tcPr>
          <w:p w14:paraId="0D2E5EA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31,176</w:t>
            </w:r>
          </w:p>
        </w:tc>
        <w:tc>
          <w:tcPr>
            <w:tcW w:w="706" w:type="dxa"/>
            <w:tcBorders>
              <w:top w:val="nil"/>
              <w:left w:val="nil"/>
              <w:bottom w:val="single" w:sz="4" w:space="0" w:color="auto"/>
              <w:right w:val="single" w:sz="4" w:space="0" w:color="auto"/>
            </w:tcBorders>
            <w:noWrap/>
            <w:hideMark/>
          </w:tcPr>
          <w:p w14:paraId="0D2E5EA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31,965</w:t>
            </w:r>
          </w:p>
        </w:tc>
        <w:tc>
          <w:tcPr>
            <w:tcW w:w="745" w:type="dxa"/>
            <w:tcBorders>
              <w:top w:val="nil"/>
              <w:left w:val="nil"/>
              <w:bottom w:val="single" w:sz="4" w:space="0" w:color="auto"/>
              <w:right w:val="single" w:sz="4" w:space="0" w:color="auto"/>
            </w:tcBorders>
            <w:noWrap/>
            <w:hideMark/>
          </w:tcPr>
          <w:p w14:paraId="0D2E5EA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32,389</w:t>
            </w:r>
          </w:p>
        </w:tc>
        <w:tc>
          <w:tcPr>
            <w:tcW w:w="708" w:type="dxa"/>
            <w:tcBorders>
              <w:top w:val="nil"/>
              <w:left w:val="nil"/>
              <w:bottom w:val="single" w:sz="4" w:space="0" w:color="auto"/>
              <w:right w:val="single" w:sz="4" w:space="0" w:color="auto"/>
            </w:tcBorders>
            <w:noWrap/>
            <w:hideMark/>
          </w:tcPr>
          <w:p w14:paraId="0D2E5EA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29,021</w:t>
            </w:r>
          </w:p>
        </w:tc>
        <w:tc>
          <w:tcPr>
            <w:tcW w:w="851" w:type="dxa"/>
            <w:tcBorders>
              <w:top w:val="nil"/>
              <w:left w:val="nil"/>
              <w:bottom w:val="single" w:sz="4" w:space="0" w:color="auto"/>
              <w:right w:val="single" w:sz="4" w:space="0" w:color="auto"/>
            </w:tcBorders>
            <w:noWrap/>
            <w:hideMark/>
          </w:tcPr>
          <w:p w14:paraId="0D2E5EB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28,395</w:t>
            </w:r>
          </w:p>
        </w:tc>
        <w:tc>
          <w:tcPr>
            <w:tcW w:w="992" w:type="dxa"/>
            <w:tcBorders>
              <w:top w:val="nil"/>
              <w:left w:val="nil"/>
              <w:bottom w:val="single" w:sz="4" w:space="0" w:color="auto"/>
              <w:right w:val="single" w:sz="4" w:space="0" w:color="auto"/>
            </w:tcBorders>
            <w:noWrap/>
            <w:hideMark/>
          </w:tcPr>
          <w:p w14:paraId="0D2E5EB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31,293</w:t>
            </w:r>
          </w:p>
        </w:tc>
        <w:tc>
          <w:tcPr>
            <w:tcW w:w="706" w:type="dxa"/>
            <w:tcBorders>
              <w:top w:val="nil"/>
              <w:left w:val="nil"/>
              <w:bottom w:val="single" w:sz="4" w:space="0" w:color="auto"/>
              <w:right w:val="single" w:sz="4" w:space="0" w:color="auto"/>
            </w:tcBorders>
            <w:noWrap/>
            <w:hideMark/>
          </w:tcPr>
          <w:p w14:paraId="0D2E5EB2"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28,845</w:t>
            </w:r>
          </w:p>
        </w:tc>
        <w:tc>
          <w:tcPr>
            <w:tcW w:w="706" w:type="dxa"/>
            <w:tcBorders>
              <w:top w:val="nil"/>
              <w:left w:val="nil"/>
              <w:bottom w:val="single" w:sz="4" w:space="0" w:color="auto"/>
              <w:right w:val="single" w:sz="4" w:space="0" w:color="auto"/>
            </w:tcBorders>
            <w:noWrap/>
            <w:hideMark/>
          </w:tcPr>
          <w:p w14:paraId="0D2E5EB3"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30,429</w:t>
            </w:r>
          </w:p>
        </w:tc>
        <w:tc>
          <w:tcPr>
            <w:tcW w:w="856" w:type="dxa"/>
            <w:tcBorders>
              <w:top w:val="single" w:sz="4" w:space="0" w:color="auto"/>
              <w:left w:val="nil"/>
              <w:bottom w:val="single" w:sz="4" w:space="0" w:color="auto"/>
              <w:right w:val="single" w:sz="4" w:space="0" w:color="auto"/>
            </w:tcBorders>
            <w:noWrap/>
            <w:hideMark/>
          </w:tcPr>
          <w:p w14:paraId="0D2E5EB4"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-1,584</w:t>
            </w:r>
          </w:p>
        </w:tc>
        <w:tc>
          <w:tcPr>
            <w:tcW w:w="1248" w:type="dxa"/>
            <w:tcBorders>
              <w:top w:val="single" w:sz="4" w:space="0" w:color="auto"/>
              <w:left w:val="single" w:sz="4" w:space="0" w:color="auto"/>
              <w:bottom w:val="single" w:sz="4" w:space="0" w:color="auto"/>
              <w:right w:val="single" w:sz="4" w:space="0" w:color="auto"/>
            </w:tcBorders>
            <w:noWrap/>
            <w:hideMark/>
          </w:tcPr>
          <w:p w14:paraId="0D2E5EB5"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-5.5%</w:t>
            </w:r>
          </w:p>
        </w:tc>
      </w:tr>
      <w:tr w:rsidR="00FF7DB8" w:rsidRPr="00497DCF" w14:paraId="0D2E5EC4" w14:textId="77777777" w:rsidTr="00F94C79">
        <w:trPr>
          <w:gridAfter w:val="13"/>
          <w:wAfter w:w="15210" w:type="dxa"/>
          <w:trHeight w:val="376"/>
        </w:trPr>
        <w:tc>
          <w:tcPr>
            <w:tcW w:w="1985" w:type="dxa"/>
            <w:tcBorders>
              <w:top w:val="nil"/>
              <w:left w:val="single" w:sz="4" w:space="0" w:color="auto"/>
              <w:bottom w:val="single" w:sz="4" w:space="0" w:color="auto"/>
              <w:right w:val="single" w:sz="4" w:space="0" w:color="auto"/>
            </w:tcBorders>
            <w:noWrap/>
            <w:hideMark/>
          </w:tcPr>
          <w:p w14:paraId="0D2E5EB7" w14:textId="77777777" w:rsidR="00FF7DB8" w:rsidRPr="00497DCF" w:rsidRDefault="00FF7DB8" w:rsidP="009521C0">
            <w:pPr>
              <w:rPr>
                <w:rFonts w:ascii="Times New Roman" w:eastAsia="Times New Roman" w:hAnsi="Times New Roman" w:cs="Times New Roman"/>
                <w:b/>
                <w:bCs/>
                <w:color w:val="000000"/>
                <w:sz w:val="16"/>
                <w:szCs w:val="16"/>
                <w:lang w:eastAsia="en-IE"/>
              </w:rPr>
            </w:pPr>
            <w:r w:rsidRPr="00497DCF">
              <w:rPr>
                <w:rFonts w:ascii="Times New Roman" w:eastAsia="Times New Roman" w:hAnsi="Times New Roman" w:cs="Times New Roman"/>
                <w:b/>
                <w:bCs/>
                <w:color w:val="000000"/>
                <w:sz w:val="16"/>
                <w:szCs w:val="16"/>
                <w:lang w:eastAsia="en-IE"/>
              </w:rPr>
              <w:t>15 Offences against Government, Justice Procedures and Organisation of Crime</w:t>
            </w:r>
          </w:p>
          <w:p w14:paraId="0D2E5EB8" w14:textId="77777777" w:rsidR="00FF7DB8" w:rsidRPr="00497DCF" w:rsidRDefault="00FF7DB8" w:rsidP="009521C0">
            <w:pPr>
              <w:rPr>
                <w:rFonts w:ascii="Times New Roman" w:eastAsia="Times New Roman" w:hAnsi="Times New Roman" w:cs="Times New Roman"/>
                <w:b/>
                <w:bCs/>
                <w:color w:val="000000"/>
                <w:sz w:val="16"/>
                <w:szCs w:val="16"/>
                <w:lang w:eastAsia="en-IE"/>
              </w:rPr>
            </w:pPr>
          </w:p>
        </w:tc>
        <w:tc>
          <w:tcPr>
            <w:tcW w:w="706" w:type="dxa"/>
            <w:tcBorders>
              <w:top w:val="nil"/>
              <w:left w:val="nil"/>
              <w:bottom w:val="single" w:sz="4" w:space="0" w:color="auto"/>
              <w:right w:val="single" w:sz="4" w:space="0" w:color="auto"/>
            </w:tcBorders>
            <w:noWrap/>
            <w:hideMark/>
          </w:tcPr>
          <w:p w14:paraId="0D2E5EB9"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12,378</w:t>
            </w:r>
          </w:p>
        </w:tc>
        <w:tc>
          <w:tcPr>
            <w:tcW w:w="706" w:type="dxa"/>
            <w:tcBorders>
              <w:top w:val="nil"/>
              <w:left w:val="nil"/>
              <w:bottom w:val="single" w:sz="4" w:space="0" w:color="auto"/>
              <w:right w:val="single" w:sz="4" w:space="0" w:color="auto"/>
            </w:tcBorders>
            <w:noWrap/>
            <w:hideMark/>
          </w:tcPr>
          <w:p w14:paraId="0D2E5EBA"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13,878</w:t>
            </w:r>
          </w:p>
        </w:tc>
        <w:tc>
          <w:tcPr>
            <w:tcW w:w="706" w:type="dxa"/>
            <w:tcBorders>
              <w:top w:val="nil"/>
              <w:left w:val="nil"/>
              <w:bottom w:val="single" w:sz="4" w:space="0" w:color="auto"/>
              <w:right w:val="single" w:sz="4" w:space="0" w:color="auto"/>
            </w:tcBorders>
            <w:noWrap/>
            <w:hideMark/>
          </w:tcPr>
          <w:p w14:paraId="0D2E5EBB"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16,613</w:t>
            </w:r>
          </w:p>
        </w:tc>
        <w:tc>
          <w:tcPr>
            <w:tcW w:w="745" w:type="dxa"/>
            <w:tcBorders>
              <w:top w:val="nil"/>
              <w:left w:val="nil"/>
              <w:bottom w:val="single" w:sz="4" w:space="0" w:color="auto"/>
              <w:right w:val="single" w:sz="4" w:space="0" w:color="auto"/>
            </w:tcBorders>
            <w:noWrap/>
            <w:hideMark/>
          </w:tcPr>
          <w:p w14:paraId="0D2E5EBC"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18,115</w:t>
            </w:r>
          </w:p>
        </w:tc>
        <w:tc>
          <w:tcPr>
            <w:tcW w:w="708" w:type="dxa"/>
            <w:tcBorders>
              <w:top w:val="nil"/>
              <w:left w:val="nil"/>
              <w:bottom w:val="single" w:sz="4" w:space="0" w:color="auto"/>
              <w:right w:val="single" w:sz="4" w:space="0" w:color="auto"/>
            </w:tcBorders>
            <w:noWrap/>
            <w:hideMark/>
          </w:tcPr>
          <w:p w14:paraId="0D2E5EBD"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11,016</w:t>
            </w:r>
          </w:p>
        </w:tc>
        <w:tc>
          <w:tcPr>
            <w:tcW w:w="851" w:type="dxa"/>
            <w:tcBorders>
              <w:top w:val="nil"/>
              <w:left w:val="nil"/>
              <w:bottom w:val="single" w:sz="4" w:space="0" w:color="auto"/>
              <w:right w:val="single" w:sz="4" w:space="0" w:color="auto"/>
            </w:tcBorders>
            <w:noWrap/>
            <w:hideMark/>
          </w:tcPr>
          <w:p w14:paraId="0D2E5EBE"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12,434</w:t>
            </w:r>
          </w:p>
        </w:tc>
        <w:tc>
          <w:tcPr>
            <w:tcW w:w="992" w:type="dxa"/>
            <w:tcBorders>
              <w:top w:val="nil"/>
              <w:left w:val="nil"/>
              <w:bottom w:val="single" w:sz="4" w:space="0" w:color="auto"/>
              <w:right w:val="single" w:sz="4" w:space="0" w:color="auto"/>
            </w:tcBorders>
            <w:noWrap/>
            <w:hideMark/>
          </w:tcPr>
          <w:p w14:paraId="0D2E5EBF"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15,594</w:t>
            </w:r>
          </w:p>
        </w:tc>
        <w:tc>
          <w:tcPr>
            <w:tcW w:w="706" w:type="dxa"/>
            <w:tcBorders>
              <w:top w:val="nil"/>
              <w:left w:val="nil"/>
              <w:bottom w:val="single" w:sz="4" w:space="0" w:color="auto"/>
              <w:right w:val="single" w:sz="4" w:space="0" w:color="auto"/>
            </w:tcBorders>
            <w:noWrap/>
            <w:hideMark/>
          </w:tcPr>
          <w:p w14:paraId="0D2E5EC0"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15,651</w:t>
            </w:r>
          </w:p>
        </w:tc>
        <w:tc>
          <w:tcPr>
            <w:tcW w:w="706" w:type="dxa"/>
            <w:tcBorders>
              <w:top w:val="nil"/>
              <w:left w:val="nil"/>
              <w:bottom w:val="single" w:sz="4" w:space="0" w:color="auto"/>
              <w:right w:val="single" w:sz="4" w:space="0" w:color="auto"/>
            </w:tcBorders>
            <w:noWrap/>
            <w:hideMark/>
          </w:tcPr>
          <w:p w14:paraId="0D2E5EC1" w14:textId="77777777" w:rsidR="00FF7DB8" w:rsidRPr="00497DCF" w:rsidRDefault="00FF7DB8" w:rsidP="009521C0">
            <w:pPr>
              <w:jc w:val="right"/>
              <w:rPr>
                <w:rFonts w:ascii="Times New Roman" w:eastAsia="Times New Roman" w:hAnsi="Times New Roman" w:cs="Times New Roman"/>
                <w:color w:val="000000"/>
                <w:sz w:val="16"/>
                <w:szCs w:val="16"/>
                <w:lang w:eastAsia="en-IE"/>
              </w:rPr>
            </w:pPr>
            <w:r w:rsidRPr="00497DCF">
              <w:rPr>
                <w:rFonts w:ascii="Times New Roman" w:eastAsia="Times New Roman" w:hAnsi="Times New Roman" w:cs="Times New Roman"/>
                <w:color w:val="000000"/>
                <w:sz w:val="16"/>
                <w:szCs w:val="16"/>
                <w:lang w:eastAsia="en-IE"/>
              </w:rPr>
              <w:t>15,030</w:t>
            </w:r>
          </w:p>
        </w:tc>
        <w:tc>
          <w:tcPr>
            <w:tcW w:w="856" w:type="dxa"/>
            <w:tcBorders>
              <w:top w:val="single" w:sz="4" w:space="0" w:color="auto"/>
              <w:left w:val="nil"/>
              <w:bottom w:val="single" w:sz="4" w:space="0" w:color="auto"/>
              <w:right w:val="single" w:sz="4" w:space="0" w:color="auto"/>
            </w:tcBorders>
            <w:noWrap/>
            <w:hideMark/>
          </w:tcPr>
          <w:p w14:paraId="0D2E5EC2" w14:textId="77777777" w:rsidR="00FF7DB8" w:rsidRPr="00497DCF" w:rsidRDefault="00FF7DB8" w:rsidP="009521C0">
            <w:pPr>
              <w:jc w:val="center"/>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621</w:t>
            </w:r>
          </w:p>
        </w:tc>
        <w:tc>
          <w:tcPr>
            <w:tcW w:w="1248" w:type="dxa"/>
            <w:tcBorders>
              <w:top w:val="single" w:sz="4" w:space="0" w:color="auto"/>
              <w:left w:val="single" w:sz="4" w:space="0" w:color="auto"/>
              <w:bottom w:val="single" w:sz="4" w:space="0" w:color="auto"/>
              <w:right w:val="single" w:sz="4" w:space="0" w:color="auto"/>
            </w:tcBorders>
            <w:noWrap/>
            <w:hideMark/>
          </w:tcPr>
          <w:p w14:paraId="0D2E5EC3" w14:textId="77777777" w:rsidR="00FF7DB8" w:rsidRPr="00497DCF" w:rsidRDefault="00FF7DB8" w:rsidP="009521C0">
            <w:pPr>
              <w:jc w:val="right"/>
              <w:rPr>
                <w:rFonts w:ascii="Times New Roman" w:eastAsia="Times New Roman" w:hAnsi="Times New Roman" w:cs="Times New Roman"/>
                <w:sz w:val="16"/>
                <w:szCs w:val="16"/>
                <w:lang w:eastAsia="en-IE"/>
              </w:rPr>
            </w:pPr>
            <w:r w:rsidRPr="00497DCF">
              <w:rPr>
                <w:rFonts w:ascii="Times New Roman" w:eastAsia="Times New Roman" w:hAnsi="Times New Roman" w:cs="Times New Roman"/>
                <w:sz w:val="16"/>
                <w:szCs w:val="16"/>
                <w:lang w:eastAsia="en-IE"/>
              </w:rPr>
              <w:t>4.0%</w:t>
            </w:r>
          </w:p>
        </w:tc>
      </w:tr>
    </w:tbl>
    <w:p w14:paraId="0D2E5EC5" w14:textId="77777777" w:rsidR="00FF7DB8" w:rsidRPr="00497DCF" w:rsidRDefault="00C944A3" w:rsidP="00B62CEB">
      <w:pPr>
        <w:pStyle w:val="H23G"/>
        <w:tabs>
          <w:tab w:val="clear" w:pos="851"/>
          <w:tab w:val="right" w:pos="567"/>
        </w:tabs>
        <w:ind w:hanging="1276"/>
      </w:pPr>
      <w:r w:rsidRPr="00497DCF">
        <w:tab/>
      </w:r>
      <w:r w:rsidR="00B62CEB" w:rsidRPr="00497DCF">
        <w:t xml:space="preserve">Table 2 </w:t>
      </w:r>
    </w:p>
    <w:p w14:paraId="0D2E5EC6" w14:textId="77777777" w:rsidR="00B62CEB" w:rsidRPr="00497DCF" w:rsidRDefault="00B62CEB" w:rsidP="00B62CEB">
      <w:pPr>
        <w:rPr>
          <w:rFonts w:ascii="Times New Roman" w:hAnsi="Times New Roman" w:cs="Times New Roman"/>
          <w:i/>
        </w:rPr>
      </w:pPr>
      <w:r w:rsidRPr="00497DCF">
        <w:rPr>
          <w:rFonts w:ascii="Times New Roman" w:hAnsi="Times New Roman" w:cs="Times New Roman"/>
          <w:i/>
          <w:lang w:val="en-GB"/>
        </w:rPr>
        <w:t>Indicators of income inequality by year</w:t>
      </w:r>
    </w:p>
    <w:tbl>
      <w:tblPr>
        <w:tblStyle w:val="TableGrid"/>
        <w:tblpPr w:leftFromText="180" w:rightFromText="180" w:vertAnchor="text" w:horzAnchor="page" w:tblpX="601" w:tblpY="267"/>
        <w:tblW w:w="11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3"/>
        <w:gridCol w:w="874"/>
        <w:gridCol w:w="928"/>
        <w:gridCol w:w="928"/>
        <w:gridCol w:w="928"/>
        <w:gridCol w:w="928"/>
        <w:gridCol w:w="928"/>
        <w:gridCol w:w="928"/>
        <w:gridCol w:w="928"/>
        <w:gridCol w:w="928"/>
        <w:gridCol w:w="928"/>
        <w:gridCol w:w="928"/>
      </w:tblGrid>
      <w:tr w:rsidR="00C944A3" w:rsidRPr="00497DCF" w14:paraId="0D2E5ED3" w14:textId="77777777" w:rsidTr="00F94C79">
        <w:trPr>
          <w:trHeight w:val="370"/>
        </w:trPr>
        <w:tc>
          <w:tcPr>
            <w:tcW w:w="983" w:type="dxa"/>
            <w:tcBorders>
              <w:top w:val="single" w:sz="4" w:space="0" w:color="auto"/>
              <w:bottom w:val="single" w:sz="12" w:space="0" w:color="auto"/>
            </w:tcBorders>
            <w:vAlign w:val="bottom"/>
          </w:tcPr>
          <w:p w14:paraId="0D2E5EC7" w14:textId="77777777" w:rsidR="00C944A3" w:rsidRPr="00497DCF" w:rsidRDefault="00C944A3" w:rsidP="009521C0">
            <w:pPr>
              <w:spacing w:before="80" w:after="80" w:line="200" w:lineRule="exact"/>
              <w:rPr>
                <w:i/>
                <w:sz w:val="16"/>
                <w:lang w:val="en-IE"/>
              </w:rPr>
            </w:pPr>
          </w:p>
        </w:tc>
        <w:tc>
          <w:tcPr>
            <w:tcW w:w="874" w:type="dxa"/>
            <w:tcBorders>
              <w:top w:val="single" w:sz="4" w:space="0" w:color="auto"/>
              <w:bottom w:val="single" w:sz="12" w:space="0" w:color="auto"/>
            </w:tcBorders>
          </w:tcPr>
          <w:p w14:paraId="0D2E5EC8"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2014</w:t>
            </w:r>
          </w:p>
        </w:tc>
        <w:tc>
          <w:tcPr>
            <w:tcW w:w="928" w:type="dxa"/>
            <w:tcBorders>
              <w:top w:val="single" w:sz="4" w:space="0" w:color="auto"/>
              <w:bottom w:val="single" w:sz="12" w:space="0" w:color="auto"/>
            </w:tcBorders>
          </w:tcPr>
          <w:p w14:paraId="0D2E5EC9"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2015</w:t>
            </w:r>
          </w:p>
        </w:tc>
        <w:tc>
          <w:tcPr>
            <w:tcW w:w="928" w:type="dxa"/>
            <w:tcBorders>
              <w:top w:val="single" w:sz="4" w:space="0" w:color="auto"/>
              <w:bottom w:val="single" w:sz="12" w:space="0" w:color="auto"/>
            </w:tcBorders>
          </w:tcPr>
          <w:p w14:paraId="0D2E5ECA"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2016</w:t>
            </w:r>
          </w:p>
        </w:tc>
        <w:tc>
          <w:tcPr>
            <w:tcW w:w="928" w:type="dxa"/>
            <w:tcBorders>
              <w:top w:val="single" w:sz="4" w:space="0" w:color="auto"/>
              <w:bottom w:val="single" w:sz="12" w:space="0" w:color="auto"/>
            </w:tcBorders>
          </w:tcPr>
          <w:p w14:paraId="0D2E5ECB"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2017</w:t>
            </w:r>
          </w:p>
        </w:tc>
        <w:tc>
          <w:tcPr>
            <w:tcW w:w="928" w:type="dxa"/>
            <w:tcBorders>
              <w:top w:val="single" w:sz="4" w:space="0" w:color="auto"/>
              <w:bottom w:val="single" w:sz="12" w:space="0" w:color="auto"/>
            </w:tcBorders>
          </w:tcPr>
          <w:p w14:paraId="0D2E5ECC"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2018</w:t>
            </w:r>
          </w:p>
        </w:tc>
        <w:tc>
          <w:tcPr>
            <w:tcW w:w="928" w:type="dxa"/>
            <w:tcBorders>
              <w:top w:val="single" w:sz="4" w:space="0" w:color="auto"/>
              <w:bottom w:val="single" w:sz="12" w:space="0" w:color="auto"/>
            </w:tcBorders>
          </w:tcPr>
          <w:p w14:paraId="0D2E5ECD"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2019</w:t>
            </w:r>
          </w:p>
        </w:tc>
        <w:tc>
          <w:tcPr>
            <w:tcW w:w="928" w:type="dxa"/>
            <w:tcBorders>
              <w:top w:val="single" w:sz="4" w:space="0" w:color="auto"/>
              <w:bottom w:val="single" w:sz="12" w:space="0" w:color="auto"/>
            </w:tcBorders>
          </w:tcPr>
          <w:p w14:paraId="0D2E5ECE"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2020</w:t>
            </w:r>
          </w:p>
        </w:tc>
        <w:tc>
          <w:tcPr>
            <w:tcW w:w="928" w:type="dxa"/>
            <w:tcBorders>
              <w:top w:val="single" w:sz="4" w:space="0" w:color="auto"/>
              <w:bottom w:val="single" w:sz="12" w:space="0" w:color="auto"/>
            </w:tcBorders>
          </w:tcPr>
          <w:p w14:paraId="0D2E5ECF"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2021</w:t>
            </w:r>
          </w:p>
        </w:tc>
        <w:tc>
          <w:tcPr>
            <w:tcW w:w="928" w:type="dxa"/>
            <w:tcBorders>
              <w:top w:val="single" w:sz="4" w:space="0" w:color="auto"/>
              <w:bottom w:val="single" w:sz="12" w:space="0" w:color="auto"/>
            </w:tcBorders>
          </w:tcPr>
          <w:p w14:paraId="0D2E5ED0"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 xml:space="preserve">   2022</w:t>
            </w:r>
          </w:p>
        </w:tc>
        <w:tc>
          <w:tcPr>
            <w:tcW w:w="928" w:type="dxa"/>
            <w:tcBorders>
              <w:top w:val="single" w:sz="4" w:space="0" w:color="auto"/>
              <w:bottom w:val="single" w:sz="12" w:space="0" w:color="auto"/>
            </w:tcBorders>
          </w:tcPr>
          <w:p w14:paraId="0D2E5ED1"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2023</w:t>
            </w:r>
          </w:p>
        </w:tc>
        <w:tc>
          <w:tcPr>
            <w:tcW w:w="928" w:type="dxa"/>
            <w:tcBorders>
              <w:top w:val="single" w:sz="4" w:space="0" w:color="auto"/>
              <w:bottom w:val="single" w:sz="12" w:space="0" w:color="auto"/>
            </w:tcBorders>
          </w:tcPr>
          <w:p w14:paraId="0D2E5ED2" w14:textId="77777777" w:rsidR="00C944A3" w:rsidRPr="00497DCF" w:rsidRDefault="00C944A3" w:rsidP="009521C0">
            <w:pPr>
              <w:widowControl w:val="0"/>
              <w:adjustRightInd w:val="0"/>
              <w:spacing w:line="360" w:lineRule="atLeast"/>
              <w:jc w:val="center"/>
              <w:textAlignment w:val="baseline"/>
              <w:rPr>
                <w:i/>
                <w:sz w:val="16"/>
                <w:szCs w:val="16"/>
              </w:rPr>
            </w:pPr>
            <w:r w:rsidRPr="00497DCF">
              <w:rPr>
                <w:i/>
                <w:sz w:val="16"/>
                <w:szCs w:val="16"/>
              </w:rPr>
              <w:t>2024</w:t>
            </w:r>
          </w:p>
        </w:tc>
      </w:tr>
      <w:tr w:rsidR="00C944A3" w:rsidRPr="00497DCF" w14:paraId="0D2E5EE0" w14:textId="77777777" w:rsidTr="00F94C79">
        <w:trPr>
          <w:trHeight w:val="384"/>
        </w:trPr>
        <w:tc>
          <w:tcPr>
            <w:tcW w:w="983" w:type="dxa"/>
            <w:vAlign w:val="bottom"/>
          </w:tcPr>
          <w:p w14:paraId="0D2E5ED4" w14:textId="77777777" w:rsidR="00C944A3" w:rsidRPr="00497DCF" w:rsidRDefault="00C944A3" w:rsidP="009521C0">
            <w:pPr>
              <w:spacing w:before="40" w:after="40" w:line="220" w:lineRule="exact"/>
              <w:rPr>
                <w:sz w:val="16"/>
                <w:szCs w:val="16"/>
              </w:rPr>
            </w:pPr>
          </w:p>
        </w:tc>
        <w:tc>
          <w:tcPr>
            <w:tcW w:w="874" w:type="dxa"/>
          </w:tcPr>
          <w:p w14:paraId="0D2E5ED5"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6"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7"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8"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9"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A"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B"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C"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D"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E"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DF" w14:textId="77777777" w:rsidR="00C944A3" w:rsidRPr="00497DCF" w:rsidRDefault="00C944A3" w:rsidP="009521C0">
            <w:pPr>
              <w:widowControl w:val="0"/>
              <w:adjustRightInd w:val="0"/>
              <w:spacing w:line="360" w:lineRule="atLeast"/>
              <w:jc w:val="center"/>
              <w:textAlignment w:val="baseline"/>
            </w:pPr>
            <w:r w:rsidRPr="00497DCF">
              <w:t>%</w:t>
            </w:r>
          </w:p>
        </w:tc>
      </w:tr>
      <w:tr w:rsidR="00C944A3" w:rsidRPr="00497DCF" w14:paraId="0D2E5EED" w14:textId="77777777" w:rsidTr="00F94C79">
        <w:trPr>
          <w:trHeight w:val="770"/>
        </w:trPr>
        <w:tc>
          <w:tcPr>
            <w:tcW w:w="983" w:type="dxa"/>
            <w:vAlign w:val="bottom"/>
          </w:tcPr>
          <w:p w14:paraId="0D2E5EE1" w14:textId="77777777" w:rsidR="00C944A3" w:rsidRPr="00497DCF" w:rsidRDefault="00C944A3" w:rsidP="009521C0">
            <w:pPr>
              <w:spacing w:before="40" w:after="40" w:line="220" w:lineRule="exact"/>
              <w:rPr>
                <w:sz w:val="16"/>
                <w:szCs w:val="16"/>
              </w:rPr>
            </w:pPr>
            <w:r w:rsidRPr="00497DCF">
              <w:rPr>
                <w:sz w:val="16"/>
                <w:szCs w:val="16"/>
              </w:rPr>
              <w:t>Gini coefficient (%)</w:t>
            </w:r>
          </w:p>
        </w:tc>
        <w:tc>
          <w:tcPr>
            <w:tcW w:w="874" w:type="dxa"/>
          </w:tcPr>
          <w:p w14:paraId="0D2E5EE2" w14:textId="77777777" w:rsidR="00C944A3" w:rsidRPr="00497DCF" w:rsidRDefault="00C944A3" w:rsidP="009521C0">
            <w:pPr>
              <w:widowControl w:val="0"/>
              <w:adjustRightInd w:val="0"/>
              <w:spacing w:line="360" w:lineRule="atLeast"/>
              <w:jc w:val="center"/>
              <w:textAlignment w:val="baseline"/>
            </w:pPr>
            <w:r w:rsidRPr="00497DCF">
              <w:t>32.1</w:t>
            </w:r>
          </w:p>
        </w:tc>
        <w:tc>
          <w:tcPr>
            <w:tcW w:w="928" w:type="dxa"/>
          </w:tcPr>
          <w:p w14:paraId="0D2E5EE3" w14:textId="77777777" w:rsidR="00C944A3" w:rsidRPr="00497DCF" w:rsidRDefault="00C944A3" w:rsidP="009521C0">
            <w:pPr>
              <w:widowControl w:val="0"/>
              <w:adjustRightInd w:val="0"/>
              <w:spacing w:line="360" w:lineRule="atLeast"/>
              <w:jc w:val="center"/>
              <w:textAlignment w:val="baseline"/>
            </w:pPr>
            <w:r w:rsidRPr="00497DCF">
              <w:t>30.8</w:t>
            </w:r>
          </w:p>
        </w:tc>
        <w:tc>
          <w:tcPr>
            <w:tcW w:w="928" w:type="dxa"/>
          </w:tcPr>
          <w:p w14:paraId="0D2E5EE4" w14:textId="77777777" w:rsidR="00C944A3" w:rsidRPr="00497DCF" w:rsidRDefault="00C944A3" w:rsidP="009521C0">
            <w:pPr>
              <w:widowControl w:val="0"/>
              <w:adjustRightInd w:val="0"/>
              <w:spacing w:line="360" w:lineRule="atLeast"/>
              <w:jc w:val="center"/>
              <w:textAlignment w:val="baseline"/>
            </w:pPr>
            <w:r w:rsidRPr="00497DCF">
              <w:t>30.7</w:t>
            </w:r>
          </w:p>
        </w:tc>
        <w:tc>
          <w:tcPr>
            <w:tcW w:w="928" w:type="dxa"/>
          </w:tcPr>
          <w:p w14:paraId="0D2E5EE5" w14:textId="77777777" w:rsidR="00C944A3" w:rsidRPr="00497DCF" w:rsidRDefault="00C944A3" w:rsidP="009521C0">
            <w:pPr>
              <w:widowControl w:val="0"/>
              <w:adjustRightInd w:val="0"/>
              <w:spacing w:line="360" w:lineRule="atLeast"/>
              <w:jc w:val="center"/>
              <w:textAlignment w:val="baseline"/>
            </w:pPr>
            <w:r w:rsidRPr="00497DCF">
              <w:t>31.5</w:t>
            </w:r>
          </w:p>
        </w:tc>
        <w:tc>
          <w:tcPr>
            <w:tcW w:w="928" w:type="dxa"/>
          </w:tcPr>
          <w:p w14:paraId="0D2E5EE6" w14:textId="77777777" w:rsidR="00C944A3" w:rsidRPr="00497DCF" w:rsidRDefault="00C944A3" w:rsidP="009521C0">
            <w:pPr>
              <w:widowControl w:val="0"/>
              <w:adjustRightInd w:val="0"/>
              <w:spacing w:line="360" w:lineRule="atLeast"/>
              <w:jc w:val="center"/>
              <w:textAlignment w:val="baseline"/>
            </w:pPr>
            <w:r w:rsidRPr="00497DCF">
              <w:t>29.7</w:t>
            </w:r>
          </w:p>
        </w:tc>
        <w:tc>
          <w:tcPr>
            <w:tcW w:w="928" w:type="dxa"/>
          </w:tcPr>
          <w:p w14:paraId="0D2E5EE7" w14:textId="77777777" w:rsidR="00C944A3" w:rsidRPr="00497DCF" w:rsidRDefault="00C944A3" w:rsidP="009521C0">
            <w:pPr>
              <w:widowControl w:val="0"/>
              <w:adjustRightInd w:val="0"/>
              <w:spacing w:line="360" w:lineRule="atLeast"/>
              <w:jc w:val="center"/>
              <w:textAlignment w:val="baseline"/>
            </w:pPr>
            <w:r w:rsidRPr="00497DCF">
              <w:t>28.8</w:t>
            </w:r>
          </w:p>
        </w:tc>
        <w:tc>
          <w:tcPr>
            <w:tcW w:w="928" w:type="dxa"/>
          </w:tcPr>
          <w:p w14:paraId="0D2E5EE8" w14:textId="77777777" w:rsidR="00C944A3" w:rsidRPr="00497DCF" w:rsidRDefault="00C944A3" w:rsidP="009521C0">
            <w:pPr>
              <w:widowControl w:val="0"/>
              <w:adjustRightInd w:val="0"/>
              <w:spacing w:line="360" w:lineRule="atLeast"/>
              <w:jc w:val="center"/>
              <w:textAlignment w:val="baseline"/>
            </w:pPr>
            <w:r w:rsidRPr="00497DCF">
              <w:t>27.7</w:t>
            </w:r>
          </w:p>
        </w:tc>
        <w:tc>
          <w:tcPr>
            <w:tcW w:w="928" w:type="dxa"/>
          </w:tcPr>
          <w:p w14:paraId="0D2E5EE9" w14:textId="77777777" w:rsidR="00C944A3" w:rsidRPr="00497DCF" w:rsidRDefault="00C944A3" w:rsidP="009521C0">
            <w:pPr>
              <w:widowControl w:val="0"/>
              <w:adjustRightInd w:val="0"/>
              <w:spacing w:line="360" w:lineRule="atLeast"/>
              <w:jc w:val="center"/>
              <w:textAlignment w:val="baseline"/>
            </w:pPr>
            <w:r w:rsidRPr="00497DCF">
              <w:t>26.7</w:t>
            </w:r>
          </w:p>
        </w:tc>
        <w:tc>
          <w:tcPr>
            <w:tcW w:w="928" w:type="dxa"/>
          </w:tcPr>
          <w:p w14:paraId="0D2E5EEA" w14:textId="77777777" w:rsidR="00C944A3" w:rsidRPr="00497DCF" w:rsidRDefault="00C944A3" w:rsidP="009521C0">
            <w:pPr>
              <w:widowControl w:val="0"/>
              <w:adjustRightInd w:val="0"/>
              <w:spacing w:line="360" w:lineRule="atLeast"/>
              <w:jc w:val="center"/>
              <w:textAlignment w:val="baseline"/>
            </w:pPr>
            <w:r w:rsidRPr="00497DCF">
              <w:t>27.4</w:t>
            </w:r>
          </w:p>
        </w:tc>
        <w:tc>
          <w:tcPr>
            <w:tcW w:w="928" w:type="dxa"/>
          </w:tcPr>
          <w:p w14:paraId="0D2E5EEB" w14:textId="77777777" w:rsidR="00C944A3" w:rsidRPr="00497DCF" w:rsidRDefault="00C944A3" w:rsidP="009521C0">
            <w:pPr>
              <w:widowControl w:val="0"/>
              <w:adjustRightInd w:val="0"/>
              <w:spacing w:line="360" w:lineRule="atLeast"/>
              <w:jc w:val="center"/>
              <w:textAlignment w:val="baseline"/>
            </w:pPr>
            <w:r w:rsidRPr="00497DCF">
              <w:t>27.5</w:t>
            </w:r>
          </w:p>
        </w:tc>
        <w:tc>
          <w:tcPr>
            <w:tcW w:w="928" w:type="dxa"/>
          </w:tcPr>
          <w:p w14:paraId="0D2E5EEC" w14:textId="77777777" w:rsidR="00C944A3" w:rsidRPr="00497DCF" w:rsidRDefault="00C944A3" w:rsidP="009521C0">
            <w:pPr>
              <w:widowControl w:val="0"/>
              <w:adjustRightInd w:val="0"/>
              <w:spacing w:line="360" w:lineRule="atLeast"/>
              <w:jc w:val="center"/>
              <w:textAlignment w:val="baseline"/>
            </w:pPr>
            <w:r w:rsidRPr="00497DCF">
              <w:t>26.9</w:t>
            </w:r>
          </w:p>
        </w:tc>
      </w:tr>
      <w:tr w:rsidR="00C944A3" w:rsidRPr="00497DCF" w14:paraId="0D2E5EFA" w14:textId="77777777" w:rsidTr="00F94C79">
        <w:trPr>
          <w:trHeight w:val="770"/>
        </w:trPr>
        <w:tc>
          <w:tcPr>
            <w:tcW w:w="983" w:type="dxa"/>
            <w:vAlign w:val="bottom"/>
          </w:tcPr>
          <w:p w14:paraId="0D2E5EEE" w14:textId="77777777" w:rsidR="00C944A3" w:rsidRPr="00497DCF" w:rsidRDefault="00C944A3" w:rsidP="009521C0">
            <w:pPr>
              <w:spacing w:before="40" w:after="40" w:line="220" w:lineRule="exact"/>
              <w:rPr>
                <w:sz w:val="16"/>
                <w:lang w:val="en-IE"/>
              </w:rPr>
            </w:pPr>
            <w:r w:rsidRPr="00497DCF">
              <w:rPr>
                <w:sz w:val="16"/>
                <w:szCs w:val="16"/>
                <w:lang w:val="en-IE"/>
              </w:rPr>
              <w:t>At risk of poverty threshold</w:t>
            </w:r>
          </w:p>
        </w:tc>
        <w:tc>
          <w:tcPr>
            <w:tcW w:w="874" w:type="dxa"/>
          </w:tcPr>
          <w:p w14:paraId="0D2E5EEF"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0"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1"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2"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3"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4"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5"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6"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7"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8" w14:textId="77777777" w:rsidR="00C944A3" w:rsidRPr="00497DCF" w:rsidRDefault="00C944A3" w:rsidP="009521C0">
            <w:pPr>
              <w:widowControl w:val="0"/>
              <w:adjustRightInd w:val="0"/>
              <w:spacing w:line="360" w:lineRule="atLeast"/>
              <w:jc w:val="center"/>
              <w:textAlignment w:val="baseline"/>
            </w:pPr>
            <w:r w:rsidRPr="00497DCF">
              <w:t>€</w:t>
            </w:r>
          </w:p>
        </w:tc>
        <w:tc>
          <w:tcPr>
            <w:tcW w:w="928" w:type="dxa"/>
          </w:tcPr>
          <w:p w14:paraId="0D2E5EF9" w14:textId="77777777" w:rsidR="00C944A3" w:rsidRPr="00497DCF" w:rsidRDefault="00C944A3" w:rsidP="009521C0">
            <w:pPr>
              <w:widowControl w:val="0"/>
              <w:adjustRightInd w:val="0"/>
              <w:spacing w:line="360" w:lineRule="atLeast"/>
              <w:jc w:val="center"/>
              <w:textAlignment w:val="baseline"/>
            </w:pPr>
            <w:r w:rsidRPr="00497DCF">
              <w:t>€</w:t>
            </w:r>
          </w:p>
        </w:tc>
      </w:tr>
      <w:tr w:rsidR="00C944A3" w:rsidRPr="00497DCF" w14:paraId="0D2E5F07" w14:textId="77777777" w:rsidTr="00F94C79">
        <w:trPr>
          <w:trHeight w:val="785"/>
        </w:trPr>
        <w:tc>
          <w:tcPr>
            <w:tcW w:w="983" w:type="dxa"/>
            <w:vAlign w:val="bottom"/>
          </w:tcPr>
          <w:p w14:paraId="0D2E5EFB" w14:textId="77777777" w:rsidR="00C944A3" w:rsidRPr="00497DCF" w:rsidRDefault="00C944A3" w:rsidP="009521C0">
            <w:pPr>
              <w:spacing w:before="40" w:after="40" w:line="220" w:lineRule="exact"/>
              <w:rPr>
                <w:sz w:val="16"/>
                <w:szCs w:val="16"/>
              </w:rPr>
            </w:pPr>
            <w:r w:rsidRPr="00497DCF">
              <w:rPr>
                <w:sz w:val="16"/>
                <w:szCs w:val="16"/>
              </w:rPr>
              <w:t>60% of median income</w:t>
            </w:r>
          </w:p>
        </w:tc>
        <w:tc>
          <w:tcPr>
            <w:tcW w:w="874" w:type="dxa"/>
          </w:tcPr>
          <w:p w14:paraId="0D2E5EFC" w14:textId="77777777" w:rsidR="00C944A3" w:rsidRPr="00497DCF" w:rsidRDefault="00C944A3" w:rsidP="009521C0">
            <w:pPr>
              <w:widowControl w:val="0"/>
              <w:adjustRightInd w:val="0"/>
              <w:spacing w:line="360" w:lineRule="atLeast"/>
              <w:jc w:val="center"/>
              <w:textAlignment w:val="baseline"/>
            </w:pPr>
            <w:r w:rsidRPr="00497DCF">
              <w:t>11,031</w:t>
            </w:r>
          </w:p>
        </w:tc>
        <w:tc>
          <w:tcPr>
            <w:tcW w:w="928" w:type="dxa"/>
          </w:tcPr>
          <w:p w14:paraId="0D2E5EFD" w14:textId="77777777" w:rsidR="00C944A3" w:rsidRPr="00497DCF" w:rsidRDefault="00C944A3" w:rsidP="009521C0">
            <w:pPr>
              <w:widowControl w:val="0"/>
              <w:adjustRightInd w:val="0"/>
              <w:spacing w:line="360" w:lineRule="atLeast"/>
              <w:jc w:val="center"/>
              <w:textAlignment w:val="baseline"/>
            </w:pPr>
            <w:r w:rsidRPr="00497DCF">
              <w:t>11,677</w:t>
            </w:r>
          </w:p>
        </w:tc>
        <w:tc>
          <w:tcPr>
            <w:tcW w:w="928" w:type="dxa"/>
          </w:tcPr>
          <w:p w14:paraId="0D2E5EFE" w14:textId="77777777" w:rsidR="00C944A3" w:rsidRPr="00497DCF" w:rsidRDefault="00C944A3" w:rsidP="009521C0">
            <w:pPr>
              <w:widowControl w:val="0"/>
              <w:adjustRightInd w:val="0"/>
              <w:spacing w:line="360" w:lineRule="atLeast"/>
              <w:jc w:val="center"/>
              <w:textAlignment w:val="baseline"/>
            </w:pPr>
            <w:r w:rsidRPr="00497DCF">
              <w:t>12,199</w:t>
            </w:r>
          </w:p>
        </w:tc>
        <w:tc>
          <w:tcPr>
            <w:tcW w:w="928" w:type="dxa"/>
          </w:tcPr>
          <w:p w14:paraId="0D2E5EFF" w14:textId="77777777" w:rsidR="00C944A3" w:rsidRPr="00497DCF" w:rsidRDefault="00C944A3" w:rsidP="009521C0">
            <w:pPr>
              <w:widowControl w:val="0"/>
              <w:adjustRightInd w:val="0"/>
              <w:spacing w:line="360" w:lineRule="atLeast"/>
              <w:jc w:val="center"/>
              <w:textAlignment w:val="baseline"/>
            </w:pPr>
            <w:r w:rsidRPr="00497DCF">
              <w:t>12,521</w:t>
            </w:r>
          </w:p>
        </w:tc>
        <w:tc>
          <w:tcPr>
            <w:tcW w:w="928" w:type="dxa"/>
          </w:tcPr>
          <w:p w14:paraId="0D2E5F00" w14:textId="77777777" w:rsidR="00C944A3" w:rsidRPr="00497DCF" w:rsidRDefault="00C944A3" w:rsidP="009521C0">
            <w:pPr>
              <w:widowControl w:val="0"/>
              <w:adjustRightInd w:val="0"/>
              <w:spacing w:line="360" w:lineRule="atLeast"/>
              <w:jc w:val="center"/>
              <w:textAlignment w:val="baseline"/>
            </w:pPr>
            <w:r w:rsidRPr="00497DCF">
              <w:t>13,723</w:t>
            </w:r>
          </w:p>
        </w:tc>
        <w:tc>
          <w:tcPr>
            <w:tcW w:w="928" w:type="dxa"/>
          </w:tcPr>
          <w:p w14:paraId="0D2E5F01" w14:textId="77777777" w:rsidR="00C944A3" w:rsidRPr="00497DCF" w:rsidRDefault="00C944A3" w:rsidP="009521C0">
            <w:pPr>
              <w:widowControl w:val="0"/>
              <w:adjustRightInd w:val="0"/>
              <w:spacing w:line="360" w:lineRule="atLeast"/>
              <w:jc w:val="center"/>
              <w:textAlignment w:val="baseline"/>
            </w:pPr>
            <w:r w:rsidRPr="00497DCF">
              <w:t>14,387</w:t>
            </w:r>
          </w:p>
        </w:tc>
        <w:tc>
          <w:tcPr>
            <w:tcW w:w="928" w:type="dxa"/>
          </w:tcPr>
          <w:p w14:paraId="0D2E5F02" w14:textId="77777777" w:rsidR="00C944A3" w:rsidRPr="00497DCF" w:rsidRDefault="00C944A3" w:rsidP="009521C0">
            <w:pPr>
              <w:widowControl w:val="0"/>
              <w:adjustRightInd w:val="0"/>
              <w:spacing w:line="360" w:lineRule="atLeast"/>
              <w:jc w:val="center"/>
              <w:textAlignment w:val="baseline"/>
            </w:pPr>
            <w:r w:rsidRPr="00497DCF">
              <w:t>14,447</w:t>
            </w:r>
          </w:p>
        </w:tc>
        <w:tc>
          <w:tcPr>
            <w:tcW w:w="928" w:type="dxa"/>
          </w:tcPr>
          <w:p w14:paraId="0D2E5F03" w14:textId="77777777" w:rsidR="00C944A3" w:rsidRPr="00497DCF" w:rsidRDefault="00C944A3" w:rsidP="009521C0">
            <w:pPr>
              <w:widowControl w:val="0"/>
              <w:adjustRightInd w:val="0"/>
              <w:spacing w:line="360" w:lineRule="atLeast"/>
              <w:jc w:val="center"/>
              <w:textAlignment w:val="baseline"/>
            </w:pPr>
            <w:r w:rsidRPr="00497DCF">
              <w:t>15,424</w:t>
            </w:r>
          </w:p>
        </w:tc>
        <w:tc>
          <w:tcPr>
            <w:tcW w:w="928" w:type="dxa"/>
          </w:tcPr>
          <w:p w14:paraId="0D2E5F04" w14:textId="77777777" w:rsidR="00C944A3" w:rsidRPr="00497DCF" w:rsidRDefault="00C944A3" w:rsidP="009521C0">
            <w:pPr>
              <w:widowControl w:val="0"/>
              <w:adjustRightInd w:val="0"/>
              <w:spacing w:line="360" w:lineRule="atLeast"/>
              <w:jc w:val="center"/>
              <w:textAlignment w:val="baseline"/>
            </w:pPr>
            <w:r w:rsidRPr="00497DCF">
              <w:t>16,111</w:t>
            </w:r>
          </w:p>
        </w:tc>
        <w:tc>
          <w:tcPr>
            <w:tcW w:w="928" w:type="dxa"/>
          </w:tcPr>
          <w:p w14:paraId="0D2E5F05" w14:textId="77777777" w:rsidR="00C944A3" w:rsidRPr="00497DCF" w:rsidRDefault="00C944A3" w:rsidP="009521C0">
            <w:pPr>
              <w:widowControl w:val="0"/>
              <w:adjustRightInd w:val="0"/>
              <w:spacing w:line="360" w:lineRule="atLeast"/>
              <w:jc w:val="center"/>
              <w:textAlignment w:val="baseline"/>
            </w:pPr>
            <w:r w:rsidRPr="00497DCF">
              <w:t>16,558</w:t>
            </w:r>
          </w:p>
        </w:tc>
        <w:tc>
          <w:tcPr>
            <w:tcW w:w="928" w:type="dxa"/>
          </w:tcPr>
          <w:p w14:paraId="0D2E5F06" w14:textId="77777777" w:rsidR="00C944A3" w:rsidRPr="00497DCF" w:rsidRDefault="00C944A3" w:rsidP="009521C0">
            <w:pPr>
              <w:widowControl w:val="0"/>
              <w:adjustRightInd w:val="0"/>
              <w:spacing w:line="360" w:lineRule="atLeast"/>
              <w:jc w:val="center"/>
              <w:textAlignment w:val="baseline"/>
            </w:pPr>
            <w:r w:rsidRPr="00497DCF">
              <w:t>17,998</w:t>
            </w:r>
          </w:p>
        </w:tc>
      </w:tr>
      <w:tr w:rsidR="00C944A3" w:rsidRPr="00497DCF" w14:paraId="0D2E5F14" w14:textId="77777777" w:rsidTr="00F94C79">
        <w:trPr>
          <w:trHeight w:val="308"/>
        </w:trPr>
        <w:tc>
          <w:tcPr>
            <w:tcW w:w="983" w:type="dxa"/>
            <w:tcBorders>
              <w:bottom w:val="single" w:sz="12" w:space="0" w:color="auto"/>
            </w:tcBorders>
            <w:vAlign w:val="bottom"/>
          </w:tcPr>
          <w:p w14:paraId="0D2E5F08" w14:textId="77777777" w:rsidR="00C944A3" w:rsidRPr="00497DCF" w:rsidRDefault="00C944A3" w:rsidP="009521C0">
            <w:pPr>
              <w:spacing w:before="40" w:after="40" w:line="220" w:lineRule="exact"/>
              <w:rPr>
                <w:sz w:val="18"/>
              </w:rPr>
            </w:pPr>
          </w:p>
        </w:tc>
        <w:tc>
          <w:tcPr>
            <w:tcW w:w="874" w:type="dxa"/>
            <w:tcBorders>
              <w:bottom w:val="single" w:sz="12" w:space="0" w:color="auto"/>
            </w:tcBorders>
            <w:vAlign w:val="bottom"/>
          </w:tcPr>
          <w:p w14:paraId="0D2E5F09"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A"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B"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C"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D"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E"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0F"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10"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11"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vAlign w:val="bottom"/>
          </w:tcPr>
          <w:p w14:paraId="0D2E5F12" w14:textId="77777777" w:rsidR="00C944A3" w:rsidRPr="00497DCF" w:rsidRDefault="00C944A3" w:rsidP="009521C0">
            <w:pPr>
              <w:spacing w:before="40" w:after="40" w:line="220" w:lineRule="exact"/>
              <w:jc w:val="right"/>
              <w:rPr>
                <w:sz w:val="18"/>
              </w:rPr>
            </w:pPr>
          </w:p>
        </w:tc>
        <w:tc>
          <w:tcPr>
            <w:tcW w:w="928" w:type="dxa"/>
            <w:tcBorders>
              <w:bottom w:val="single" w:sz="12" w:space="0" w:color="auto"/>
            </w:tcBorders>
          </w:tcPr>
          <w:p w14:paraId="0D2E5F13" w14:textId="77777777" w:rsidR="00C944A3" w:rsidRPr="00497DCF" w:rsidRDefault="00C944A3" w:rsidP="009521C0">
            <w:pPr>
              <w:spacing w:before="40" w:after="40" w:line="220" w:lineRule="exact"/>
              <w:jc w:val="right"/>
              <w:rPr>
                <w:sz w:val="18"/>
              </w:rPr>
            </w:pPr>
          </w:p>
        </w:tc>
      </w:tr>
      <w:bookmarkEnd w:id="173"/>
      <w:bookmarkEnd w:id="174"/>
    </w:tbl>
    <w:tbl>
      <w:tblPr>
        <w:tblW w:w="8640" w:type="dxa"/>
        <w:tblLook w:val="04A0" w:firstRow="1" w:lastRow="0" w:firstColumn="1" w:lastColumn="0" w:noHBand="0" w:noVBand="1"/>
      </w:tblPr>
      <w:tblGrid>
        <w:gridCol w:w="3880"/>
        <w:gridCol w:w="960"/>
        <w:gridCol w:w="960"/>
        <w:gridCol w:w="1880"/>
        <w:gridCol w:w="960"/>
      </w:tblGrid>
      <w:tr w:rsidR="00B62CEB" w:rsidRPr="00497DCF" w14:paraId="0D2E5F1C" w14:textId="77777777" w:rsidTr="00B62CEB">
        <w:trPr>
          <w:trHeight w:val="290"/>
        </w:trPr>
        <w:tc>
          <w:tcPr>
            <w:tcW w:w="3880" w:type="dxa"/>
            <w:tcBorders>
              <w:top w:val="nil"/>
              <w:left w:val="nil"/>
              <w:bottom w:val="nil"/>
              <w:right w:val="nil"/>
            </w:tcBorders>
            <w:noWrap/>
            <w:vAlign w:val="center"/>
            <w:hideMark/>
          </w:tcPr>
          <w:p w14:paraId="0D2E5F15" w14:textId="77777777" w:rsidR="00B62CEB" w:rsidRPr="00497DCF" w:rsidRDefault="00B62CEB" w:rsidP="00B62CEB">
            <w:pPr>
              <w:ind w:firstLineChars="700" w:firstLine="1405"/>
              <w:rPr>
                <w:rFonts w:ascii="Times New Roman" w:eastAsia="Times New Roman" w:hAnsi="Times New Roman" w:cs="Times New Roman"/>
                <w:b/>
                <w:bCs/>
                <w:color w:val="000000"/>
                <w:sz w:val="20"/>
                <w:szCs w:val="20"/>
                <w:lang w:eastAsia="en-IE"/>
              </w:rPr>
            </w:pPr>
          </w:p>
          <w:p w14:paraId="0D2E5F16" w14:textId="77777777" w:rsidR="00B35A29" w:rsidRPr="00497DCF" w:rsidRDefault="00B35A29" w:rsidP="00B62CEB">
            <w:pPr>
              <w:ind w:firstLineChars="700" w:firstLine="1405"/>
              <w:rPr>
                <w:rFonts w:ascii="Times New Roman" w:eastAsia="Times New Roman" w:hAnsi="Times New Roman" w:cs="Times New Roman"/>
                <w:b/>
                <w:bCs/>
                <w:color w:val="000000"/>
                <w:sz w:val="20"/>
                <w:szCs w:val="20"/>
                <w:lang w:eastAsia="en-IE"/>
              </w:rPr>
            </w:pPr>
          </w:p>
          <w:p w14:paraId="0D2E5F17" w14:textId="77777777" w:rsidR="00B62CEB" w:rsidRPr="00497DCF" w:rsidRDefault="00B62CEB" w:rsidP="00B62CEB">
            <w:pPr>
              <w:rPr>
                <w:rFonts w:ascii="Times New Roman" w:eastAsia="Times New Roman" w:hAnsi="Times New Roman" w:cs="Times New Roman"/>
                <w:b/>
                <w:bCs/>
                <w:color w:val="000000"/>
                <w:sz w:val="20"/>
                <w:szCs w:val="20"/>
                <w:lang w:eastAsia="en-IE"/>
              </w:rPr>
            </w:pPr>
            <w:r w:rsidRPr="00497DCF">
              <w:rPr>
                <w:rFonts w:ascii="Times New Roman" w:eastAsia="Times New Roman" w:hAnsi="Times New Roman" w:cs="Times New Roman"/>
                <w:b/>
                <w:bCs/>
                <w:color w:val="000000"/>
                <w:sz w:val="20"/>
                <w:szCs w:val="20"/>
                <w:lang w:eastAsia="en-IE"/>
              </w:rPr>
              <w:t xml:space="preserve">Table 3 </w:t>
            </w:r>
          </w:p>
        </w:tc>
        <w:tc>
          <w:tcPr>
            <w:tcW w:w="960" w:type="dxa"/>
            <w:tcBorders>
              <w:top w:val="nil"/>
              <w:left w:val="nil"/>
              <w:bottom w:val="nil"/>
              <w:right w:val="nil"/>
            </w:tcBorders>
            <w:noWrap/>
            <w:vAlign w:val="bottom"/>
            <w:hideMark/>
          </w:tcPr>
          <w:p w14:paraId="0D2E5F18" w14:textId="77777777" w:rsidR="00B62CEB" w:rsidRPr="00497DCF" w:rsidRDefault="00B62CEB" w:rsidP="00B62CEB">
            <w:pPr>
              <w:ind w:firstLineChars="700" w:firstLine="1405"/>
              <w:rPr>
                <w:rFonts w:ascii="Times New Roman" w:eastAsia="Times New Roman" w:hAnsi="Times New Roman" w:cs="Times New Roman"/>
                <w:b/>
                <w:bCs/>
                <w:color w:val="000000"/>
                <w:sz w:val="20"/>
                <w:szCs w:val="20"/>
                <w:lang w:eastAsia="en-IE"/>
              </w:rPr>
            </w:pPr>
          </w:p>
        </w:tc>
        <w:tc>
          <w:tcPr>
            <w:tcW w:w="960" w:type="dxa"/>
            <w:tcBorders>
              <w:top w:val="nil"/>
              <w:left w:val="nil"/>
              <w:bottom w:val="nil"/>
              <w:right w:val="nil"/>
            </w:tcBorders>
            <w:noWrap/>
            <w:vAlign w:val="bottom"/>
            <w:hideMark/>
          </w:tcPr>
          <w:p w14:paraId="0D2E5F19" w14:textId="77777777" w:rsidR="00B62CEB" w:rsidRPr="00497DCF" w:rsidRDefault="00B62CEB" w:rsidP="00B62CEB">
            <w:pPr>
              <w:rPr>
                <w:rFonts w:ascii="Times New Roman" w:eastAsia="Times New Roman" w:hAnsi="Times New Roman" w:cs="Times New Roman"/>
                <w:sz w:val="20"/>
                <w:szCs w:val="20"/>
                <w:lang w:eastAsia="en-IE"/>
              </w:rPr>
            </w:pPr>
          </w:p>
        </w:tc>
        <w:tc>
          <w:tcPr>
            <w:tcW w:w="1880" w:type="dxa"/>
            <w:tcBorders>
              <w:top w:val="nil"/>
              <w:left w:val="nil"/>
              <w:bottom w:val="nil"/>
              <w:right w:val="nil"/>
            </w:tcBorders>
            <w:noWrap/>
            <w:vAlign w:val="bottom"/>
            <w:hideMark/>
          </w:tcPr>
          <w:p w14:paraId="0D2E5F1A" w14:textId="77777777" w:rsidR="00B62CEB" w:rsidRPr="00497DCF" w:rsidRDefault="00B62CEB" w:rsidP="00B62CEB">
            <w:pPr>
              <w:rPr>
                <w:rFonts w:ascii="Times New Roman" w:eastAsia="Times New Roman" w:hAnsi="Times New Roman" w:cs="Times New Roman"/>
                <w:sz w:val="20"/>
                <w:szCs w:val="20"/>
                <w:lang w:eastAsia="en-IE"/>
              </w:rPr>
            </w:pPr>
          </w:p>
        </w:tc>
        <w:tc>
          <w:tcPr>
            <w:tcW w:w="960" w:type="dxa"/>
            <w:tcBorders>
              <w:top w:val="nil"/>
              <w:left w:val="nil"/>
              <w:bottom w:val="nil"/>
              <w:right w:val="nil"/>
            </w:tcBorders>
            <w:noWrap/>
            <w:vAlign w:val="bottom"/>
            <w:hideMark/>
          </w:tcPr>
          <w:p w14:paraId="0D2E5F1B" w14:textId="77777777" w:rsidR="00B62CEB" w:rsidRPr="00497DCF" w:rsidRDefault="00B62CEB" w:rsidP="00B62CEB">
            <w:pPr>
              <w:rPr>
                <w:rFonts w:ascii="Times New Roman" w:eastAsia="Times New Roman" w:hAnsi="Times New Roman" w:cs="Times New Roman"/>
                <w:sz w:val="20"/>
                <w:szCs w:val="20"/>
                <w:lang w:eastAsia="en-IE"/>
              </w:rPr>
            </w:pPr>
          </w:p>
        </w:tc>
      </w:tr>
      <w:tr w:rsidR="00B62CEB" w:rsidRPr="00497DCF" w14:paraId="0D2E5F1F" w14:textId="77777777" w:rsidTr="00B62CEB">
        <w:trPr>
          <w:trHeight w:val="300"/>
        </w:trPr>
        <w:tc>
          <w:tcPr>
            <w:tcW w:w="7680" w:type="dxa"/>
            <w:gridSpan w:val="4"/>
            <w:tcBorders>
              <w:top w:val="nil"/>
              <w:left w:val="nil"/>
              <w:bottom w:val="single" w:sz="8" w:space="0" w:color="auto"/>
              <w:right w:val="nil"/>
            </w:tcBorders>
            <w:noWrap/>
            <w:vAlign w:val="center"/>
            <w:hideMark/>
          </w:tcPr>
          <w:p w14:paraId="0D2E5F1D" w14:textId="77777777" w:rsidR="00B62CEB" w:rsidRPr="00497DCF" w:rsidRDefault="00B62CEB" w:rsidP="00B62CEB">
            <w:pPr>
              <w:jc w:val="cente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Share of (household) consumption expenditures on food, housing, health and education</w:t>
            </w:r>
          </w:p>
        </w:tc>
        <w:tc>
          <w:tcPr>
            <w:tcW w:w="960" w:type="dxa"/>
            <w:tcBorders>
              <w:top w:val="nil"/>
              <w:left w:val="nil"/>
              <w:bottom w:val="nil"/>
              <w:right w:val="nil"/>
            </w:tcBorders>
            <w:noWrap/>
            <w:vAlign w:val="bottom"/>
            <w:hideMark/>
          </w:tcPr>
          <w:p w14:paraId="0D2E5F1E" w14:textId="77777777" w:rsidR="00B62CEB" w:rsidRPr="00497DCF" w:rsidRDefault="00B62CEB" w:rsidP="00B62CEB">
            <w:pPr>
              <w:jc w:val="center"/>
              <w:rPr>
                <w:rFonts w:ascii="Times New Roman" w:eastAsia="Times New Roman" w:hAnsi="Times New Roman" w:cs="Times New Roman"/>
                <w:i/>
                <w:iCs/>
                <w:color w:val="000000"/>
                <w:sz w:val="20"/>
                <w:szCs w:val="20"/>
                <w:lang w:eastAsia="en-IE"/>
              </w:rPr>
            </w:pPr>
          </w:p>
        </w:tc>
      </w:tr>
      <w:tr w:rsidR="00B62CEB" w:rsidRPr="00497DCF" w14:paraId="0D2E5F25" w14:textId="77777777" w:rsidTr="00B62CEB">
        <w:trPr>
          <w:trHeight w:val="300"/>
        </w:trPr>
        <w:tc>
          <w:tcPr>
            <w:tcW w:w="3880" w:type="dxa"/>
            <w:tcBorders>
              <w:top w:val="nil"/>
              <w:left w:val="nil"/>
              <w:bottom w:val="single" w:sz="12" w:space="0" w:color="auto"/>
              <w:right w:val="nil"/>
            </w:tcBorders>
            <w:vAlign w:val="center"/>
            <w:hideMark/>
          </w:tcPr>
          <w:p w14:paraId="0D2E5F20" w14:textId="77777777" w:rsidR="00B62CEB" w:rsidRPr="00497DCF" w:rsidRDefault="00B62CEB" w:rsidP="00B62CEB">
            <w:pPr>
              <w:rPr>
                <w:rFonts w:ascii="Times New Roman" w:eastAsia="Times New Roman" w:hAnsi="Times New Roman" w:cs="Times New Roman"/>
                <w:i/>
                <w:iCs/>
                <w:color w:val="000000"/>
                <w:sz w:val="16"/>
                <w:szCs w:val="16"/>
                <w:lang w:eastAsia="en-IE"/>
              </w:rPr>
            </w:pPr>
            <w:r w:rsidRPr="00497DCF">
              <w:rPr>
                <w:rFonts w:ascii="Times New Roman" w:eastAsia="Times New Roman" w:hAnsi="Times New Roman" w:cs="Times New Roman"/>
                <w:i/>
                <w:iCs/>
                <w:color w:val="000000"/>
                <w:sz w:val="16"/>
                <w:szCs w:val="16"/>
                <w:lang w:eastAsia="en-IE"/>
              </w:rPr>
              <w:lastRenderedPageBreak/>
              <w:t> </w:t>
            </w:r>
          </w:p>
        </w:tc>
        <w:tc>
          <w:tcPr>
            <w:tcW w:w="960" w:type="dxa"/>
            <w:tcBorders>
              <w:top w:val="nil"/>
              <w:left w:val="nil"/>
              <w:bottom w:val="single" w:sz="12" w:space="0" w:color="auto"/>
              <w:right w:val="nil"/>
            </w:tcBorders>
            <w:vAlign w:val="center"/>
            <w:hideMark/>
          </w:tcPr>
          <w:p w14:paraId="0D2E5F21" w14:textId="77777777" w:rsidR="00B62CEB" w:rsidRPr="00497DCF" w:rsidRDefault="00B62CEB" w:rsidP="00B62CEB">
            <w:pPr>
              <w:jc w:val="right"/>
              <w:rPr>
                <w:rFonts w:ascii="Times New Roman" w:eastAsia="Times New Roman" w:hAnsi="Times New Roman" w:cs="Times New Roman"/>
                <w:b/>
                <w:bCs/>
                <w:i/>
                <w:iCs/>
                <w:color w:val="000000"/>
                <w:sz w:val="16"/>
                <w:szCs w:val="16"/>
                <w:lang w:eastAsia="en-IE"/>
              </w:rPr>
            </w:pPr>
            <w:r w:rsidRPr="00497DCF">
              <w:rPr>
                <w:rFonts w:ascii="Times New Roman" w:eastAsia="Times New Roman" w:hAnsi="Times New Roman" w:cs="Times New Roman"/>
                <w:b/>
                <w:bCs/>
                <w:i/>
                <w:iCs/>
                <w:color w:val="000000"/>
                <w:sz w:val="16"/>
                <w:szCs w:val="16"/>
                <w:lang w:eastAsia="en-IE"/>
              </w:rPr>
              <w:t>Food</w:t>
            </w:r>
          </w:p>
        </w:tc>
        <w:tc>
          <w:tcPr>
            <w:tcW w:w="960" w:type="dxa"/>
            <w:tcBorders>
              <w:top w:val="nil"/>
              <w:left w:val="nil"/>
              <w:bottom w:val="single" w:sz="12" w:space="0" w:color="auto"/>
              <w:right w:val="nil"/>
            </w:tcBorders>
            <w:vAlign w:val="center"/>
            <w:hideMark/>
          </w:tcPr>
          <w:p w14:paraId="0D2E5F22" w14:textId="77777777" w:rsidR="00B62CEB" w:rsidRPr="00497DCF" w:rsidRDefault="00B62CEB" w:rsidP="00B62CEB">
            <w:pPr>
              <w:jc w:val="right"/>
              <w:rPr>
                <w:rFonts w:ascii="Times New Roman" w:eastAsia="Times New Roman" w:hAnsi="Times New Roman" w:cs="Times New Roman"/>
                <w:b/>
                <w:bCs/>
                <w:i/>
                <w:iCs/>
                <w:color w:val="000000"/>
                <w:sz w:val="16"/>
                <w:szCs w:val="16"/>
                <w:lang w:eastAsia="en-IE"/>
              </w:rPr>
            </w:pPr>
            <w:r w:rsidRPr="00497DCF">
              <w:rPr>
                <w:rFonts w:ascii="Times New Roman" w:eastAsia="Times New Roman" w:hAnsi="Times New Roman" w:cs="Times New Roman"/>
                <w:b/>
                <w:bCs/>
                <w:i/>
                <w:iCs/>
                <w:color w:val="000000"/>
                <w:sz w:val="16"/>
                <w:szCs w:val="16"/>
                <w:lang w:eastAsia="en-IE"/>
              </w:rPr>
              <w:t>Housing</w:t>
            </w:r>
          </w:p>
        </w:tc>
        <w:tc>
          <w:tcPr>
            <w:tcW w:w="1880" w:type="dxa"/>
            <w:tcBorders>
              <w:top w:val="nil"/>
              <w:left w:val="nil"/>
              <w:bottom w:val="single" w:sz="12" w:space="0" w:color="auto"/>
              <w:right w:val="nil"/>
            </w:tcBorders>
            <w:vAlign w:val="center"/>
            <w:hideMark/>
          </w:tcPr>
          <w:p w14:paraId="0D2E5F23" w14:textId="77777777" w:rsidR="00B62CEB" w:rsidRPr="00497DCF" w:rsidRDefault="00B62CEB" w:rsidP="00B62CEB">
            <w:pPr>
              <w:jc w:val="right"/>
              <w:rPr>
                <w:rFonts w:ascii="Times New Roman" w:eastAsia="Times New Roman" w:hAnsi="Times New Roman" w:cs="Times New Roman"/>
                <w:b/>
                <w:bCs/>
                <w:i/>
                <w:iCs/>
                <w:color w:val="000000"/>
                <w:sz w:val="16"/>
                <w:szCs w:val="16"/>
                <w:lang w:eastAsia="en-IE"/>
              </w:rPr>
            </w:pPr>
            <w:r w:rsidRPr="00497DCF">
              <w:rPr>
                <w:rFonts w:ascii="Times New Roman" w:eastAsia="Times New Roman" w:hAnsi="Times New Roman" w:cs="Times New Roman"/>
                <w:b/>
                <w:bCs/>
                <w:i/>
                <w:iCs/>
                <w:color w:val="000000"/>
                <w:sz w:val="16"/>
                <w:szCs w:val="16"/>
                <w:lang w:eastAsia="en-IE"/>
              </w:rPr>
              <w:t>Health</w:t>
            </w:r>
            <w:r w:rsidRPr="00497DCF">
              <w:rPr>
                <w:rFonts w:ascii="Times New Roman" w:eastAsia="Times New Roman" w:hAnsi="Times New Roman" w:cs="Times New Roman"/>
                <w:b/>
                <w:bCs/>
                <w:i/>
                <w:iCs/>
                <w:color w:val="000000"/>
                <w:sz w:val="16"/>
                <w:szCs w:val="16"/>
                <w:vertAlign w:val="superscript"/>
                <w:lang w:eastAsia="en-IE"/>
              </w:rPr>
              <w:t>1</w:t>
            </w:r>
          </w:p>
        </w:tc>
        <w:tc>
          <w:tcPr>
            <w:tcW w:w="960" w:type="dxa"/>
            <w:tcBorders>
              <w:top w:val="single" w:sz="8" w:space="0" w:color="auto"/>
              <w:left w:val="nil"/>
              <w:bottom w:val="single" w:sz="12" w:space="0" w:color="auto"/>
              <w:right w:val="nil"/>
            </w:tcBorders>
            <w:vAlign w:val="center"/>
            <w:hideMark/>
          </w:tcPr>
          <w:p w14:paraId="0D2E5F24" w14:textId="77777777" w:rsidR="00B62CEB" w:rsidRPr="00497DCF" w:rsidRDefault="00B62CEB" w:rsidP="00B62CEB">
            <w:pPr>
              <w:jc w:val="right"/>
              <w:rPr>
                <w:rFonts w:ascii="Times New Roman" w:eastAsia="Times New Roman" w:hAnsi="Times New Roman" w:cs="Times New Roman"/>
                <w:b/>
                <w:bCs/>
                <w:i/>
                <w:iCs/>
                <w:color w:val="000000"/>
                <w:sz w:val="16"/>
                <w:szCs w:val="16"/>
                <w:lang w:eastAsia="en-IE"/>
              </w:rPr>
            </w:pPr>
            <w:r w:rsidRPr="00497DCF">
              <w:rPr>
                <w:rFonts w:ascii="Times New Roman" w:eastAsia="Times New Roman" w:hAnsi="Times New Roman" w:cs="Times New Roman"/>
                <w:b/>
                <w:bCs/>
                <w:i/>
                <w:iCs/>
                <w:color w:val="000000"/>
                <w:sz w:val="16"/>
                <w:szCs w:val="16"/>
                <w:lang w:eastAsia="en-IE"/>
              </w:rPr>
              <w:t>Education</w:t>
            </w:r>
          </w:p>
        </w:tc>
      </w:tr>
      <w:tr w:rsidR="00B62CEB" w:rsidRPr="00497DCF" w14:paraId="0D2E5F2B" w14:textId="77777777" w:rsidTr="00B62CEB">
        <w:trPr>
          <w:trHeight w:val="300"/>
        </w:trPr>
        <w:tc>
          <w:tcPr>
            <w:tcW w:w="3880" w:type="dxa"/>
            <w:tcBorders>
              <w:top w:val="nil"/>
              <w:left w:val="nil"/>
              <w:bottom w:val="nil"/>
              <w:right w:val="nil"/>
            </w:tcBorders>
            <w:vAlign w:val="center"/>
            <w:hideMark/>
          </w:tcPr>
          <w:p w14:paraId="0D2E5F26"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Sex of Household Reference Person</w:t>
            </w:r>
          </w:p>
        </w:tc>
        <w:tc>
          <w:tcPr>
            <w:tcW w:w="960" w:type="dxa"/>
            <w:tcBorders>
              <w:top w:val="nil"/>
              <w:left w:val="nil"/>
              <w:bottom w:val="nil"/>
              <w:right w:val="nil"/>
            </w:tcBorders>
            <w:vAlign w:val="center"/>
            <w:hideMark/>
          </w:tcPr>
          <w:p w14:paraId="0D2E5F27"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28"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29"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noWrap/>
            <w:vAlign w:val="bottom"/>
            <w:hideMark/>
          </w:tcPr>
          <w:p w14:paraId="0D2E5F2A"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31" w14:textId="77777777" w:rsidTr="00B62CEB">
        <w:trPr>
          <w:trHeight w:val="290"/>
        </w:trPr>
        <w:tc>
          <w:tcPr>
            <w:tcW w:w="3880" w:type="dxa"/>
            <w:tcBorders>
              <w:top w:val="nil"/>
              <w:left w:val="nil"/>
              <w:bottom w:val="nil"/>
              <w:right w:val="nil"/>
            </w:tcBorders>
            <w:vAlign w:val="center"/>
            <w:hideMark/>
          </w:tcPr>
          <w:p w14:paraId="0D2E5F2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Male</w:t>
            </w:r>
          </w:p>
        </w:tc>
        <w:tc>
          <w:tcPr>
            <w:tcW w:w="960" w:type="dxa"/>
            <w:tcBorders>
              <w:top w:val="nil"/>
              <w:left w:val="nil"/>
              <w:bottom w:val="nil"/>
              <w:right w:val="nil"/>
            </w:tcBorders>
            <w:vAlign w:val="center"/>
            <w:hideMark/>
          </w:tcPr>
          <w:p w14:paraId="0D2E5F2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16.4</w:t>
            </w:r>
          </w:p>
        </w:tc>
        <w:tc>
          <w:tcPr>
            <w:tcW w:w="960" w:type="dxa"/>
            <w:tcBorders>
              <w:top w:val="nil"/>
              <w:left w:val="nil"/>
              <w:bottom w:val="nil"/>
              <w:right w:val="nil"/>
            </w:tcBorders>
            <w:vAlign w:val="center"/>
            <w:hideMark/>
          </w:tcPr>
          <w:p w14:paraId="0D2E5F2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17.8</w:t>
            </w:r>
          </w:p>
        </w:tc>
        <w:tc>
          <w:tcPr>
            <w:tcW w:w="1880" w:type="dxa"/>
            <w:tcBorders>
              <w:top w:val="nil"/>
              <w:left w:val="nil"/>
              <w:bottom w:val="nil"/>
              <w:right w:val="nil"/>
            </w:tcBorders>
            <w:vAlign w:val="center"/>
            <w:hideMark/>
          </w:tcPr>
          <w:p w14:paraId="0D2E5F2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5.4</w:t>
            </w:r>
          </w:p>
        </w:tc>
        <w:tc>
          <w:tcPr>
            <w:tcW w:w="960" w:type="dxa"/>
            <w:tcBorders>
              <w:top w:val="nil"/>
              <w:left w:val="nil"/>
              <w:bottom w:val="nil"/>
              <w:right w:val="nil"/>
            </w:tcBorders>
            <w:vAlign w:val="center"/>
            <w:hideMark/>
          </w:tcPr>
          <w:p w14:paraId="0D2E5F3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w:t>
            </w:r>
          </w:p>
        </w:tc>
      </w:tr>
      <w:tr w:rsidR="00B62CEB" w:rsidRPr="00497DCF" w14:paraId="0D2E5F37" w14:textId="77777777" w:rsidTr="00B62CEB">
        <w:trPr>
          <w:trHeight w:val="290"/>
        </w:trPr>
        <w:tc>
          <w:tcPr>
            <w:tcW w:w="3880" w:type="dxa"/>
            <w:tcBorders>
              <w:top w:val="nil"/>
              <w:left w:val="nil"/>
              <w:bottom w:val="nil"/>
              <w:right w:val="nil"/>
            </w:tcBorders>
            <w:vAlign w:val="center"/>
            <w:hideMark/>
          </w:tcPr>
          <w:p w14:paraId="0D2E5F3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Female</w:t>
            </w:r>
          </w:p>
        </w:tc>
        <w:tc>
          <w:tcPr>
            <w:tcW w:w="960" w:type="dxa"/>
            <w:tcBorders>
              <w:top w:val="nil"/>
              <w:left w:val="nil"/>
              <w:bottom w:val="nil"/>
              <w:right w:val="nil"/>
            </w:tcBorders>
            <w:vAlign w:val="center"/>
            <w:hideMark/>
          </w:tcPr>
          <w:p w14:paraId="0D2E5F3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15.3</w:t>
            </w:r>
          </w:p>
        </w:tc>
        <w:tc>
          <w:tcPr>
            <w:tcW w:w="960" w:type="dxa"/>
            <w:tcBorders>
              <w:top w:val="nil"/>
              <w:left w:val="nil"/>
              <w:bottom w:val="nil"/>
              <w:right w:val="nil"/>
            </w:tcBorders>
            <w:vAlign w:val="center"/>
            <w:hideMark/>
          </w:tcPr>
          <w:p w14:paraId="0D2E5F3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19.1</w:t>
            </w:r>
          </w:p>
        </w:tc>
        <w:tc>
          <w:tcPr>
            <w:tcW w:w="1880" w:type="dxa"/>
            <w:tcBorders>
              <w:top w:val="nil"/>
              <w:left w:val="nil"/>
              <w:bottom w:val="nil"/>
              <w:right w:val="nil"/>
            </w:tcBorders>
            <w:vAlign w:val="center"/>
            <w:hideMark/>
          </w:tcPr>
          <w:p w14:paraId="0D2E5F3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5.3</w:t>
            </w:r>
          </w:p>
        </w:tc>
        <w:tc>
          <w:tcPr>
            <w:tcW w:w="960" w:type="dxa"/>
            <w:tcBorders>
              <w:top w:val="nil"/>
              <w:left w:val="nil"/>
              <w:bottom w:val="nil"/>
              <w:right w:val="nil"/>
            </w:tcBorders>
            <w:vAlign w:val="center"/>
            <w:hideMark/>
          </w:tcPr>
          <w:p w14:paraId="0D2E5F3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1.2</w:t>
            </w:r>
          </w:p>
        </w:tc>
      </w:tr>
      <w:tr w:rsidR="00B62CEB" w:rsidRPr="00497DCF" w14:paraId="0D2E5F3D" w14:textId="77777777" w:rsidTr="00B62CEB">
        <w:trPr>
          <w:trHeight w:val="520"/>
        </w:trPr>
        <w:tc>
          <w:tcPr>
            <w:tcW w:w="3880" w:type="dxa"/>
            <w:tcBorders>
              <w:top w:val="nil"/>
              <w:left w:val="nil"/>
              <w:bottom w:val="nil"/>
              <w:right w:val="nil"/>
            </w:tcBorders>
            <w:vAlign w:val="center"/>
            <w:hideMark/>
          </w:tcPr>
          <w:p w14:paraId="0D2E5F38"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Age Category of Household Reference Person</w:t>
            </w:r>
          </w:p>
        </w:tc>
        <w:tc>
          <w:tcPr>
            <w:tcW w:w="960" w:type="dxa"/>
            <w:tcBorders>
              <w:top w:val="nil"/>
              <w:left w:val="nil"/>
              <w:bottom w:val="nil"/>
              <w:right w:val="nil"/>
            </w:tcBorders>
            <w:vAlign w:val="center"/>
            <w:hideMark/>
          </w:tcPr>
          <w:p w14:paraId="0D2E5F39"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3A"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3B"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3C"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43" w14:textId="77777777" w:rsidTr="00B62CEB">
        <w:trPr>
          <w:trHeight w:val="290"/>
        </w:trPr>
        <w:tc>
          <w:tcPr>
            <w:tcW w:w="3880" w:type="dxa"/>
            <w:tcBorders>
              <w:top w:val="nil"/>
              <w:left w:val="nil"/>
              <w:bottom w:val="nil"/>
              <w:right w:val="nil"/>
            </w:tcBorders>
            <w:vAlign w:val="center"/>
            <w:hideMark/>
          </w:tcPr>
          <w:p w14:paraId="0D2E5F3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Under 35 years</w:t>
            </w:r>
          </w:p>
        </w:tc>
        <w:tc>
          <w:tcPr>
            <w:tcW w:w="960" w:type="dxa"/>
            <w:tcBorders>
              <w:top w:val="nil"/>
              <w:left w:val="nil"/>
              <w:bottom w:val="nil"/>
              <w:right w:val="nil"/>
            </w:tcBorders>
            <w:vAlign w:val="center"/>
            <w:hideMark/>
          </w:tcPr>
          <w:p w14:paraId="0D2E5F3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16.4</w:t>
            </w:r>
          </w:p>
        </w:tc>
        <w:tc>
          <w:tcPr>
            <w:tcW w:w="960" w:type="dxa"/>
            <w:tcBorders>
              <w:top w:val="nil"/>
              <w:left w:val="nil"/>
              <w:bottom w:val="nil"/>
              <w:right w:val="nil"/>
            </w:tcBorders>
            <w:vAlign w:val="center"/>
            <w:hideMark/>
          </w:tcPr>
          <w:p w14:paraId="0D2E5F4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22.7</w:t>
            </w:r>
          </w:p>
        </w:tc>
        <w:tc>
          <w:tcPr>
            <w:tcW w:w="1880" w:type="dxa"/>
            <w:tcBorders>
              <w:top w:val="nil"/>
              <w:left w:val="nil"/>
              <w:bottom w:val="nil"/>
              <w:right w:val="nil"/>
            </w:tcBorders>
            <w:vAlign w:val="center"/>
            <w:hideMark/>
          </w:tcPr>
          <w:p w14:paraId="0D2E5F4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3.8</w:t>
            </w:r>
          </w:p>
        </w:tc>
        <w:tc>
          <w:tcPr>
            <w:tcW w:w="960" w:type="dxa"/>
            <w:tcBorders>
              <w:top w:val="nil"/>
              <w:left w:val="nil"/>
              <w:bottom w:val="nil"/>
              <w:right w:val="nil"/>
            </w:tcBorders>
            <w:vAlign w:val="center"/>
            <w:hideMark/>
          </w:tcPr>
          <w:p w14:paraId="0D2E5F4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2.1</w:t>
            </w:r>
          </w:p>
        </w:tc>
      </w:tr>
      <w:tr w:rsidR="00B62CEB" w:rsidRPr="00497DCF" w14:paraId="0D2E5F49" w14:textId="77777777" w:rsidTr="00B62CEB">
        <w:trPr>
          <w:trHeight w:val="290"/>
        </w:trPr>
        <w:tc>
          <w:tcPr>
            <w:tcW w:w="3880" w:type="dxa"/>
            <w:tcBorders>
              <w:top w:val="nil"/>
              <w:left w:val="nil"/>
              <w:bottom w:val="nil"/>
              <w:right w:val="nil"/>
            </w:tcBorders>
            <w:vAlign w:val="center"/>
            <w:hideMark/>
          </w:tcPr>
          <w:p w14:paraId="0D2E5F4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35 to 44 years</w:t>
            </w:r>
          </w:p>
        </w:tc>
        <w:tc>
          <w:tcPr>
            <w:tcW w:w="960" w:type="dxa"/>
            <w:tcBorders>
              <w:top w:val="nil"/>
              <w:left w:val="nil"/>
              <w:bottom w:val="nil"/>
              <w:right w:val="nil"/>
            </w:tcBorders>
            <w:vAlign w:val="center"/>
            <w:hideMark/>
          </w:tcPr>
          <w:p w14:paraId="0D2E5F4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15.4</w:t>
            </w:r>
          </w:p>
        </w:tc>
        <w:tc>
          <w:tcPr>
            <w:tcW w:w="960" w:type="dxa"/>
            <w:tcBorders>
              <w:top w:val="nil"/>
              <w:left w:val="nil"/>
              <w:bottom w:val="nil"/>
              <w:right w:val="nil"/>
            </w:tcBorders>
            <w:vAlign w:val="center"/>
            <w:hideMark/>
          </w:tcPr>
          <w:p w14:paraId="0D2E5F4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21.8</w:t>
            </w:r>
          </w:p>
        </w:tc>
        <w:tc>
          <w:tcPr>
            <w:tcW w:w="1880" w:type="dxa"/>
            <w:tcBorders>
              <w:top w:val="nil"/>
              <w:left w:val="nil"/>
              <w:bottom w:val="nil"/>
              <w:right w:val="nil"/>
            </w:tcBorders>
            <w:vAlign w:val="center"/>
            <w:hideMark/>
          </w:tcPr>
          <w:p w14:paraId="0D2E5F4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w:t>
            </w:r>
          </w:p>
        </w:tc>
        <w:tc>
          <w:tcPr>
            <w:tcW w:w="960" w:type="dxa"/>
            <w:tcBorders>
              <w:top w:val="nil"/>
              <w:left w:val="nil"/>
              <w:bottom w:val="nil"/>
              <w:right w:val="nil"/>
            </w:tcBorders>
            <w:vAlign w:val="center"/>
            <w:hideMark/>
          </w:tcPr>
          <w:p w14:paraId="0D2E5F4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0.8</w:t>
            </w:r>
          </w:p>
        </w:tc>
      </w:tr>
      <w:tr w:rsidR="00B62CEB" w:rsidRPr="00497DCF" w14:paraId="0D2E5F4F" w14:textId="77777777" w:rsidTr="00B62CEB">
        <w:trPr>
          <w:trHeight w:val="290"/>
        </w:trPr>
        <w:tc>
          <w:tcPr>
            <w:tcW w:w="3880" w:type="dxa"/>
            <w:tcBorders>
              <w:top w:val="nil"/>
              <w:left w:val="nil"/>
              <w:bottom w:val="nil"/>
              <w:right w:val="nil"/>
            </w:tcBorders>
            <w:vAlign w:val="center"/>
            <w:hideMark/>
          </w:tcPr>
          <w:p w14:paraId="0D2E5F4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45 to 54 years</w:t>
            </w:r>
          </w:p>
        </w:tc>
        <w:tc>
          <w:tcPr>
            <w:tcW w:w="960" w:type="dxa"/>
            <w:tcBorders>
              <w:top w:val="nil"/>
              <w:left w:val="nil"/>
              <w:bottom w:val="nil"/>
              <w:right w:val="nil"/>
            </w:tcBorders>
            <w:vAlign w:val="center"/>
            <w:hideMark/>
          </w:tcPr>
          <w:p w14:paraId="0D2E5F4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15.7</w:t>
            </w:r>
          </w:p>
        </w:tc>
        <w:tc>
          <w:tcPr>
            <w:tcW w:w="960" w:type="dxa"/>
            <w:tcBorders>
              <w:top w:val="nil"/>
              <w:left w:val="nil"/>
              <w:bottom w:val="nil"/>
              <w:right w:val="nil"/>
            </w:tcBorders>
            <w:vAlign w:val="center"/>
            <w:hideMark/>
          </w:tcPr>
          <w:p w14:paraId="0D2E5F4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19.3</w:t>
            </w:r>
          </w:p>
        </w:tc>
        <w:tc>
          <w:tcPr>
            <w:tcW w:w="1880" w:type="dxa"/>
            <w:tcBorders>
              <w:top w:val="nil"/>
              <w:left w:val="nil"/>
              <w:bottom w:val="nil"/>
              <w:right w:val="nil"/>
            </w:tcBorders>
            <w:vAlign w:val="center"/>
            <w:hideMark/>
          </w:tcPr>
          <w:p w14:paraId="0D2E5F4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4.8</w:t>
            </w:r>
          </w:p>
        </w:tc>
        <w:tc>
          <w:tcPr>
            <w:tcW w:w="960" w:type="dxa"/>
            <w:tcBorders>
              <w:top w:val="nil"/>
              <w:left w:val="nil"/>
              <w:bottom w:val="nil"/>
              <w:right w:val="nil"/>
            </w:tcBorders>
            <w:vAlign w:val="center"/>
            <w:hideMark/>
          </w:tcPr>
          <w:p w14:paraId="0D2E5F4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w:t>
            </w:r>
          </w:p>
        </w:tc>
      </w:tr>
      <w:tr w:rsidR="00B62CEB" w:rsidRPr="00497DCF" w14:paraId="0D2E5F55" w14:textId="77777777" w:rsidTr="00B62CEB">
        <w:trPr>
          <w:trHeight w:val="290"/>
        </w:trPr>
        <w:tc>
          <w:tcPr>
            <w:tcW w:w="3880" w:type="dxa"/>
            <w:tcBorders>
              <w:top w:val="nil"/>
              <w:left w:val="nil"/>
              <w:bottom w:val="nil"/>
              <w:right w:val="nil"/>
            </w:tcBorders>
            <w:vAlign w:val="center"/>
            <w:hideMark/>
          </w:tcPr>
          <w:p w14:paraId="0D2E5F5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55 to 64 years</w:t>
            </w:r>
          </w:p>
        </w:tc>
        <w:tc>
          <w:tcPr>
            <w:tcW w:w="960" w:type="dxa"/>
            <w:tcBorders>
              <w:top w:val="nil"/>
              <w:left w:val="nil"/>
              <w:bottom w:val="nil"/>
              <w:right w:val="nil"/>
            </w:tcBorders>
            <w:vAlign w:val="center"/>
            <w:hideMark/>
          </w:tcPr>
          <w:p w14:paraId="0D2E5F5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14.8</w:t>
            </w:r>
          </w:p>
        </w:tc>
        <w:tc>
          <w:tcPr>
            <w:tcW w:w="960" w:type="dxa"/>
            <w:tcBorders>
              <w:top w:val="nil"/>
              <w:left w:val="nil"/>
              <w:bottom w:val="nil"/>
              <w:right w:val="nil"/>
            </w:tcBorders>
            <w:vAlign w:val="center"/>
            <w:hideMark/>
          </w:tcPr>
          <w:p w14:paraId="0D2E5F5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14.2</w:t>
            </w:r>
          </w:p>
        </w:tc>
        <w:tc>
          <w:tcPr>
            <w:tcW w:w="1880" w:type="dxa"/>
            <w:tcBorders>
              <w:top w:val="nil"/>
              <w:left w:val="nil"/>
              <w:bottom w:val="nil"/>
              <w:right w:val="nil"/>
            </w:tcBorders>
            <w:vAlign w:val="center"/>
            <w:hideMark/>
          </w:tcPr>
          <w:p w14:paraId="0D2E5F5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6.2</w:t>
            </w:r>
          </w:p>
        </w:tc>
        <w:tc>
          <w:tcPr>
            <w:tcW w:w="960" w:type="dxa"/>
            <w:tcBorders>
              <w:top w:val="nil"/>
              <w:left w:val="nil"/>
              <w:bottom w:val="nil"/>
              <w:right w:val="nil"/>
            </w:tcBorders>
            <w:vAlign w:val="center"/>
            <w:hideMark/>
          </w:tcPr>
          <w:p w14:paraId="0D2E5F5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w:t>
            </w:r>
          </w:p>
        </w:tc>
      </w:tr>
      <w:tr w:rsidR="00B62CEB" w:rsidRPr="00497DCF" w14:paraId="0D2E5F5B" w14:textId="77777777" w:rsidTr="00B62CEB">
        <w:trPr>
          <w:trHeight w:val="290"/>
        </w:trPr>
        <w:tc>
          <w:tcPr>
            <w:tcW w:w="3880" w:type="dxa"/>
            <w:tcBorders>
              <w:top w:val="nil"/>
              <w:left w:val="nil"/>
              <w:bottom w:val="nil"/>
              <w:right w:val="nil"/>
            </w:tcBorders>
            <w:vAlign w:val="center"/>
            <w:hideMark/>
          </w:tcPr>
          <w:p w14:paraId="0D2E5F5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65 years &amp; over</w:t>
            </w:r>
          </w:p>
        </w:tc>
        <w:tc>
          <w:tcPr>
            <w:tcW w:w="960" w:type="dxa"/>
            <w:tcBorders>
              <w:top w:val="nil"/>
              <w:left w:val="nil"/>
              <w:bottom w:val="nil"/>
              <w:right w:val="nil"/>
            </w:tcBorders>
            <w:vAlign w:val="center"/>
            <w:hideMark/>
          </w:tcPr>
          <w:p w14:paraId="0D2E5F5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18.4</w:t>
            </w:r>
          </w:p>
        </w:tc>
        <w:tc>
          <w:tcPr>
            <w:tcW w:w="960" w:type="dxa"/>
            <w:tcBorders>
              <w:top w:val="nil"/>
              <w:left w:val="nil"/>
              <w:bottom w:val="nil"/>
              <w:right w:val="nil"/>
            </w:tcBorders>
            <w:vAlign w:val="center"/>
            <w:hideMark/>
          </w:tcPr>
          <w:p w14:paraId="0D2E5F5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12.4</w:t>
            </w:r>
          </w:p>
        </w:tc>
        <w:tc>
          <w:tcPr>
            <w:tcW w:w="1880" w:type="dxa"/>
            <w:tcBorders>
              <w:top w:val="nil"/>
              <w:left w:val="nil"/>
              <w:bottom w:val="nil"/>
              <w:right w:val="nil"/>
            </w:tcBorders>
            <w:vAlign w:val="center"/>
            <w:hideMark/>
          </w:tcPr>
          <w:p w14:paraId="0D2E5F5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8.9</w:t>
            </w:r>
          </w:p>
        </w:tc>
        <w:tc>
          <w:tcPr>
            <w:tcW w:w="960" w:type="dxa"/>
            <w:tcBorders>
              <w:top w:val="nil"/>
              <w:left w:val="nil"/>
              <w:bottom w:val="nil"/>
              <w:right w:val="nil"/>
            </w:tcBorders>
            <w:vAlign w:val="center"/>
            <w:hideMark/>
          </w:tcPr>
          <w:p w14:paraId="0D2E5F5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0.8</w:t>
            </w:r>
          </w:p>
        </w:tc>
      </w:tr>
      <w:tr w:rsidR="00B62CEB" w:rsidRPr="00497DCF" w14:paraId="0D2E5F61" w14:textId="77777777" w:rsidTr="00B62CEB">
        <w:trPr>
          <w:trHeight w:val="290"/>
        </w:trPr>
        <w:tc>
          <w:tcPr>
            <w:tcW w:w="3880" w:type="dxa"/>
            <w:tcBorders>
              <w:top w:val="nil"/>
              <w:left w:val="nil"/>
              <w:bottom w:val="nil"/>
              <w:right w:val="nil"/>
            </w:tcBorders>
            <w:vAlign w:val="center"/>
            <w:hideMark/>
          </w:tcPr>
          <w:p w14:paraId="0D2E5F5C"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Location</w:t>
            </w:r>
          </w:p>
        </w:tc>
        <w:tc>
          <w:tcPr>
            <w:tcW w:w="960" w:type="dxa"/>
            <w:tcBorders>
              <w:top w:val="nil"/>
              <w:left w:val="nil"/>
              <w:bottom w:val="nil"/>
              <w:right w:val="nil"/>
            </w:tcBorders>
            <w:vAlign w:val="center"/>
            <w:hideMark/>
          </w:tcPr>
          <w:p w14:paraId="0D2E5F5D"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5E"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5F"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60"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67" w14:textId="77777777" w:rsidTr="00B62CEB">
        <w:trPr>
          <w:trHeight w:val="290"/>
        </w:trPr>
        <w:tc>
          <w:tcPr>
            <w:tcW w:w="3880" w:type="dxa"/>
            <w:tcBorders>
              <w:top w:val="nil"/>
              <w:left w:val="nil"/>
              <w:bottom w:val="nil"/>
              <w:right w:val="nil"/>
            </w:tcBorders>
            <w:vAlign w:val="center"/>
            <w:hideMark/>
          </w:tcPr>
          <w:p w14:paraId="0D2E5F6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Urban</w:t>
            </w:r>
          </w:p>
        </w:tc>
        <w:tc>
          <w:tcPr>
            <w:tcW w:w="960" w:type="dxa"/>
            <w:tcBorders>
              <w:top w:val="nil"/>
              <w:left w:val="nil"/>
              <w:bottom w:val="nil"/>
              <w:right w:val="nil"/>
            </w:tcBorders>
            <w:vAlign w:val="center"/>
            <w:hideMark/>
          </w:tcPr>
          <w:p w14:paraId="0D2E5F6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15.5</w:t>
            </w:r>
          </w:p>
        </w:tc>
        <w:tc>
          <w:tcPr>
            <w:tcW w:w="960" w:type="dxa"/>
            <w:tcBorders>
              <w:top w:val="nil"/>
              <w:left w:val="nil"/>
              <w:bottom w:val="nil"/>
              <w:right w:val="nil"/>
            </w:tcBorders>
            <w:vAlign w:val="center"/>
            <w:hideMark/>
          </w:tcPr>
          <w:p w14:paraId="0D2E5F6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20.2</w:t>
            </w:r>
          </w:p>
        </w:tc>
        <w:tc>
          <w:tcPr>
            <w:tcW w:w="1880" w:type="dxa"/>
            <w:tcBorders>
              <w:top w:val="nil"/>
              <w:left w:val="nil"/>
              <w:bottom w:val="nil"/>
              <w:right w:val="nil"/>
            </w:tcBorders>
            <w:vAlign w:val="center"/>
            <w:hideMark/>
          </w:tcPr>
          <w:p w14:paraId="0D2E5F6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5.00</w:t>
            </w:r>
          </w:p>
        </w:tc>
        <w:tc>
          <w:tcPr>
            <w:tcW w:w="960" w:type="dxa"/>
            <w:tcBorders>
              <w:top w:val="nil"/>
              <w:left w:val="nil"/>
              <w:bottom w:val="nil"/>
              <w:right w:val="nil"/>
            </w:tcBorders>
            <w:vAlign w:val="center"/>
            <w:hideMark/>
          </w:tcPr>
          <w:p w14:paraId="0D2E5F6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w:t>
            </w:r>
          </w:p>
        </w:tc>
      </w:tr>
      <w:tr w:rsidR="00B62CEB" w:rsidRPr="00497DCF" w14:paraId="0D2E5F6D" w14:textId="77777777" w:rsidTr="00B62CEB">
        <w:trPr>
          <w:trHeight w:val="290"/>
        </w:trPr>
        <w:tc>
          <w:tcPr>
            <w:tcW w:w="3880" w:type="dxa"/>
            <w:tcBorders>
              <w:top w:val="nil"/>
              <w:left w:val="nil"/>
              <w:bottom w:val="nil"/>
              <w:right w:val="nil"/>
            </w:tcBorders>
            <w:vAlign w:val="center"/>
            <w:hideMark/>
          </w:tcPr>
          <w:p w14:paraId="0D2E5F6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Rural</w:t>
            </w:r>
          </w:p>
        </w:tc>
        <w:tc>
          <w:tcPr>
            <w:tcW w:w="960" w:type="dxa"/>
            <w:tcBorders>
              <w:top w:val="nil"/>
              <w:left w:val="nil"/>
              <w:bottom w:val="nil"/>
              <w:right w:val="nil"/>
            </w:tcBorders>
            <w:vAlign w:val="center"/>
            <w:hideMark/>
          </w:tcPr>
          <w:p w14:paraId="0D2E5F6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16.9</w:t>
            </w:r>
          </w:p>
        </w:tc>
        <w:tc>
          <w:tcPr>
            <w:tcW w:w="960" w:type="dxa"/>
            <w:tcBorders>
              <w:top w:val="nil"/>
              <w:left w:val="nil"/>
              <w:bottom w:val="nil"/>
              <w:right w:val="nil"/>
            </w:tcBorders>
            <w:vAlign w:val="center"/>
            <w:hideMark/>
          </w:tcPr>
          <w:p w14:paraId="0D2E5F6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14.8</w:t>
            </w:r>
          </w:p>
        </w:tc>
        <w:tc>
          <w:tcPr>
            <w:tcW w:w="1880" w:type="dxa"/>
            <w:tcBorders>
              <w:top w:val="nil"/>
              <w:left w:val="nil"/>
              <w:bottom w:val="nil"/>
              <w:right w:val="nil"/>
            </w:tcBorders>
            <w:vAlign w:val="center"/>
            <w:hideMark/>
          </w:tcPr>
          <w:p w14:paraId="0D2E5F6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6.1</w:t>
            </w:r>
          </w:p>
        </w:tc>
        <w:tc>
          <w:tcPr>
            <w:tcW w:w="960" w:type="dxa"/>
            <w:tcBorders>
              <w:top w:val="nil"/>
              <w:left w:val="nil"/>
              <w:bottom w:val="nil"/>
              <w:right w:val="nil"/>
            </w:tcBorders>
            <w:vAlign w:val="center"/>
            <w:hideMark/>
          </w:tcPr>
          <w:p w14:paraId="0D2E5F6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1.2</w:t>
            </w:r>
          </w:p>
        </w:tc>
      </w:tr>
      <w:tr w:rsidR="00B62CEB" w:rsidRPr="00497DCF" w14:paraId="0D2E5F73" w14:textId="77777777" w:rsidTr="00B62CEB">
        <w:trPr>
          <w:trHeight w:val="290"/>
        </w:trPr>
        <w:tc>
          <w:tcPr>
            <w:tcW w:w="3880" w:type="dxa"/>
            <w:tcBorders>
              <w:top w:val="nil"/>
              <w:left w:val="nil"/>
              <w:bottom w:val="nil"/>
              <w:right w:val="nil"/>
            </w:tcBorders>
            <w:vAlign w:val="center"/>
            <w:hideMark/>
          </w:tcPr>
          <w:p w14:paraId="0D2E5F6E"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Disposable Household Income Quintile</w:t>
            </w:r>
          </w:p>
        </w:tc>
        <w:tc>
          <w:tcPr>
            <w:tcW w:w="960" w:type="dxa"/>
            <w:tcBorders>
              <w:top w:val="nil"/>
              <w:left w:val="nil"/>
              <w:bottom w:val="nil"/>
              <w:right w:val="nil"/>
            </w:tcBorders>
            <w:vAlign w:val="center"/>
            <w:hideMark/>
          </w:tcPr>
          <w:p w14:paraId="0D2E5F6F"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70"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71"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72"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79" w14:textId="77777777" w:rsidTr="00B62CEB">
        <w:trPr>
          <w:trHeight w:val="290"/>
        </w:trPr>
        <w:tc>
          <w:tcPr>
            <w:tcW w:w="3880" w:type="dxa"/>
            <w:tcBorders>
              <w:top w:val="nil"/>
              <w:left w:val="nil"/>
              <w:bottom w:val="nil"/>
              <w:right w:val="nil"/>
            </w:tcBorders>
            <w:vAlign w:val="center"/>
            <w:hideMark/>
          </w:tcPr>
          <w:p w14:paraId="0D2E5F7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 xml:space="preserve">1st Quintile </w:t>
            </w:r>
          </w:p>
        </w:tc>
        <w:tc>
          <w:tcPr>
            <w:tcW w:w="960" w:type="dxa"/>
            <w:tcBorders>
              <w:top w:val="nil"/>
              <w:left w:val="nil"/>
              <w:bottom w:val="nil"/>
              <w:right w:val="nil"/>
            </w:tcBorders>
            <w:vAlign w:val="center"/>
            <w:hideMark/>
          </w:tcPr>
          <w:p w14:paraId="0D2E5F7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17.8</w:t>
            </w:r>
          </w:p>
        </w:tc>
        <w:tc>
          <w:tcPr>
            <w:tcW w:w="960" w:type="dxa"/>
            <w:tcBorders>
              <w:top w:val="nil"/>
              <w:left w:val="nil"/>
              <w:bottom w:val="nil"/>
              <w:right w:val="nil"/>
            </w:tcBorders>
            <w:vAlign w:val="center"/>
            <w:hideMark/>
          </w:tcPr>
          <w:p w14:paraId="0D2E5F7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22.7</w:t>
            </w:r>
          </w:p>
        </w:tc>
        <w:tc>
          <w:tcPr>
            <w:tcW w:w="1880" w:type="dxa"/>
            <w:tcBorders>
              <w:top w:val="nil"/>
              <w:left w:val="nil"/>
              <w:bottom w:val="nil"/>
              <w:right w:val="nil"/>
            </w:tcBorders>
            <w:vAlign w:val="center"/>
            <w:hideMark/>
          </w:tcPr>
          <w:p w14:paraId="0D2E5F7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4.2</w:t>
            </w:r>
          </w:p>
        </w:tc>
        <w:tc>
          <w:tcPr>
            <w:tcW w:w="960" w:type="dxa"/>
            <w:tcBorders>
              <w:top w:val="nil"/>
              <w:left w:val="nil"/>
              <w:bottom w:val="nil"/>
              <w:right w:val="nil"/>
            </w:tcBorders>
            <w:vAlign w:val="center"/>
            <w:hideMark/>
          </w:tcPr>
          <w:p w14:paraId="0D2E5F7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2.4</w:t>
            </w:r>
          </w:p>
        </w:tc>
      </w:tr>
      <w:tr w:rsidR="00B62CEB" w:rsidRPr="00497DCF" w14:paraId="0D2E5F7F" w14:textId="77777777" w:rsidTr="00B62CEB">
        <w:trPr>
          <w:trHeight w:val="290"/>
        </w:trPr>
        <w:tc>
          <w:tcPr>
            <w:tcW w:w="3880" w:type="dxa"/>
            <w:tcBorders>
              <w:top w:val="nil"/>
              <w:left w:val="nil"/>
              <w:bottom w:val="nil"/>
              <w:right w:val="nil"/>
            </w:tcBorders>
            <w:vAlign w:val="center"/>
            <w:hideMark/>
          </w:tcPr>
          <w:p w14:paraId="0D2E5F7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 xml:space="preserve">2nd Quintile </w:t>
            </w:r>
          </w:p>
        </w:tc>
        <w:tc>
          <w:tcPr>
            <w:tcW w:w="960" w:type="dxa"/>
            <w:tcBorders>
              <w:top w:val="nil"/>
              <w:left w:val="nil"/>
              <w:bottom w:val="nil"/>
              <w:right w:val="nil"/>
            </w:tcBorders>
            <w:vAlign w:val="center"/>
            <w:hideMark/>
          </w:tcPr>
          <w:p w14:paraId="0D2E5F7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18.6</w:t>
            </w:r>
          </w:p>
        </w:tc>
        <w:tc>
          <w:tcPr>
            <w:tcW w:w="960" w:type="dxa"/>
            <w:tcBorders>
              <w:top w:val="nil"/>
              <w:left w:val="nil"/>
              <w:bottom w:val="nil"/>
              <w:right w:val="nil"/>
            </w:tcBorders>
            <w:vAlign w:val="center"/>
            <w:hideMark/>
          </w:tcPr>
          <w:p w14:paraId="0D2E5F7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18.6</w:t>
            </w:r>
          </w:p>
        </w:tc>
        <w:tc>
          <w:tcPr>
            <w:tcW w:w="1880" w:type="dxa"/>
            <w:tcBorders>
              <w:top w:val="nil"/>
              <w:left w:val="nil"/>
              <w:bottom w:val="nil"/>
              <w:right w:val="nil"/>
            </w:tcBorders>
            <w:vAlign w:val="center"/>
            <w:hideMark/>
          </w:tcPr>
          <w:p w14:paraId="0D2E5F7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5.1</w:t>
            </w:r>
          </w:p>
        </w:tc>
        <w:tc>
          <w:tcPr>
            <w:tcW w:w="960" w:type="dxa"/>
            <w:tcBorders>
              <w:top w:val="nil"/>
              <w:left w:val="nil"/>
              <w:bottom w:val="nil"/>
              <w:right w:val="nil"/>
            </w:tcBorders>
            <w:vAlign w:val="center"/>
            <w:hideMark/>
          </w:tcPr>
          <w:p w14:paraId="0D2E5F7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0.9</w:t>
            </w:r>
          </w:p>
        </w:tc>
      </w:tr>
      <w:tr w:rsidR="00B62CEB" w:rsidRPr="00497DCF" w14:paraId="0D2E5F85" w14:textId="77777777" w:rsidTr="00B62CEB">
        <w:trPr>
          <w:trHeight w:val="290"/>
        </w:trPr>
        <w:tc>
          <w:tcPr>
            <w:tcW w:w="3880" w:type="dxa"/>
            <w:tcBorders>
              <w:top w:val="nil"/>
              <w:left w:val="nil"/>
              <w:bottom w:val="nil"/>
              <w:right w:val="nil"/>
            </w:tcBorders>
            <w:vAlign w:val="center"/>
            <w:hideMark/>
          </w:tcPr>
          <w:p w14:paraId="0D2E5F8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 xml:space="preserve">3rd Quintile </w:t>
            </w:r>
          </w:p>
        </w:tc>
        <w:tc>
          <w:tcPr>
            <w:tcW w:w="960" w:type="dxa"/>
            <w:tcBorders>
              <w:top w:val="nil"/>
              <w:left w:val="nil"/>
              <w:bottom w:val="nil"/>
              <w:right w:val="nil"/>
            </w:tcBorders>
            <w:vAlign w:val="center"/>
            <w:hideMark/>
          </w:tcPr>
          <w:p w14:paraId="0D2E5F8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17.8</w:t>
            </w:r>
          </w:p>
        </w:tc>
        <w:tc>
          <w:tcPr>
            <w:tcW w:w="960" w:type="dxa"/>
            <w:tcBorders>
              <w:top w:val="nil"/>
              <w:left w:val="nil"/>
              <w:bottom w:val="nil"/>
              <w:right w:val="nil"/>
            </w:tcBorders>
            <w:vAlign w:val="center"/>
            <w:hideMark/>
          </w:tcPr>
          <w:p w14:paraId="0D2E5F8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16.9</w:t>
            </w:r>
          </w:p>
        </w:tc>
        <w:tc>
          <w:tcPr>
            <w:tcW w:w="1880" w:type="dxa"/>
            <w:tcBorders>
              <w:top w:val="nil"/>
              <w:left w:val="nil"/>
              <w:bottom w:val="nil"/>
              <w:right w:val="nil"/>
            </w:tcBorders>
            <w:vAlign w:val="center"/>
            <w:hideMark/>
          </w:tcPr>
          <w:p w14:paraId="0D2E5F8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5.5</w:t>
            </w:r>
          </w:p>
        </w:tc>
        <w:tc>
          <w:tcPr>
            <w:tcW w:w="960" w:type="dxa"/>
            <w:tcBorders>
              <w:top w:val="nil"/>
              <w:left w:val="nil"/>
              <w:bottom w:val="nil"/>
              <w:right w:val="nil"/>
            </w:tcBorders>
            <w:vAlign w:val="center"/>
            <w:hideMark/>
          </w:tcPr>
          <w:p w14:paraId="0D2E5F8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0.8</w:t>
            </w:r>
          </w:p>
        </w:tc>
      </w:tr>
      <w:tr w:rsidR="00B62CEB" w:rsidRPr="00497DCF" w14:paraId="0D2E5F8B" w14:textId="77777777" w:rsidTr="00B62CEB">
        <w:trPr>
          <w:trHeight w:val="290"/>
        </w:trPr>
        <w:tc>
          <w:tcPr>
            <w:tcW w:w="3880" w:type="dxa"/>
            <w:tcBorders>
              <w:top w:val="nil"/>
              <w:left w:val="nil"/>
              <w:bottom w:val="nil"/>
              <w:right w:val="nil"/>
            </w:tcBorders>
            <w:vAlign w:val="center"/>
            <w:hideMark/>
          </w:tcPr>
          <w:p w14:paraId="0D2E5F8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 xml:space="preserve">4th Quintile </w:t>
            </w:r>
          </w:p>
        </w:tc>
        <w:tc>
          <w:tcPr>
            <w:tcW w:w="960" w:type="dxa"/>
            <w:tcBorders>
              <w:top w:val="nil"/>
              <w:left w:val="nil"/>
              <w:bottom w:val="nil"/>
              <w:right w:val="nil"/>
            </w:tcBorders>
            <w:vAlign w:val="center"/>
            <w:hideMark/>
          </w:tcPr>
          <w:p w14:paraId="0D2E5F8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16.1</w:t>
            </w:r>
          </w:p>
        </w:tc>
        <w:tc>
          <w:tcPr>
            <w:tcW w:w="960" w:type="dxa"/>
            <w:tcBorders>
              <w:top w:val="nil"/>
              <w:left w:val="nil"/>
              <w:bottom w:val="nil"/>
              <w:right w:val="nil"/>
            </w:tcBorders>
            <w:vAlign w:val="center"/>
            <w:hideMark/>
          </w:tcPr>
          <w:p w14:paraId="0D2E5F8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18.7</w:t>
            </w:r>
          </w:p>
        </w:tc>
        <w:tc>
          <w:tcPr>
            <w:tcW w:w="1880" w:type="dxa"/>
            <w:tcBorders>
              <w:top w:val="nil"/>
              <w:left w:val="nil"/>
              <w:bottom w:val="nil"/>
              <w:right w:val="nil"/>
            </w:tcBorders>
            <w:vAlign w:val="center"/>
            <w:hideMark/>
          </w:tcPr>
          <w:p w14:paraId="0D2E5F8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5.6</w:t>
            </w:r>
          </w:p>
        </w:tc>
        <w:tc>
          <w:tcPr>
            <w:tcW w:w="960" w:type="dxa"/>
            <w:tcBorders>
              <w:top w:val="nil"/>
              <w:left w:val="nil"/>
              <w:bottom w:val="nil"/>
              <w:right w:val="nil"/>
            </w:tcBorders>
            <w:vAlign w:val="center"/>
            <w:hideMark/>
          </w:tcPr>
          <w:p w14:paraId="0D2E5F8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1.2</w:t>
            </w:r>
          </w:p>
        </w:tc>
      </w:tr>
      <w:tr w:rsidR="00B62CEB" w:rsidRPr="00497DCF" w14:paraId="0D2E5F91" w14:textId="77777777" w:rsidTr="00B62CEB">
        <w:trPr>
          <w:trHeight w:val="290"/>
        </w:trPr>
        <w:tc>
          <w:tcPr>
            <w:tcW w:w="3880" w:type="dxa"/>
            <w:tcBorders>
              <w:top w:val="nil"/>
              <w:left w:val="nil"/>
              <w:bottom w:val="nil"/>
              <w:right w:val="nil"/>
            </w:tcBorders>
            <w:vAlign w:val="center"/>
            <w:hideMark/>
          </w:tcPr>
          <w:p w14:paraId="0D2E5F8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 xml:space="preserve">5th Quintile </w:t>
            </w:r>
          </w:p>
        </w:tc>
        <w:tc>
          <w:tcPr>
            <w:tcW w:w="960" w:type="dxa"/>
            <w:tcBorders>
              <w:top w:val="nil"/>
              <w:left w:val="nil"/>
              <w:bottom w:val="nil"/>
              <w:right w:val="nil"/>
            </w:tcBorders>
            <w:vAlign w:val="center"/>
            <w:hideMark/>
          </w:tcPr>
          <w:p w14:paraId="0D2E5F8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13.5</w:t>
            </w:r>
          </w:p>
        </w:tc>
        <w:tc>
          <w:tcPr>
            <w:tcW w:w="960" w:type="dxa"/>
            <w:tcBorders>
              <w:top w:val="nil"/>
              <w:left w:val="nil"/>
              <w:bottom w:val="nil"/>
              <w:right w:val="nil"/>
            </w:tcBorders>
            <w:vAlign w:val="center"/>
            <w:hideMark/>
          </w:tcPr>
          <w:p w14:paraId="0D2E5F8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17.6</w:t>
            </w:r>
          </w:p>
        </w:tc>
        <w:tc>
          <w:tcPr>
            <w:tcW w:w="1880" w:type="dxa"/>
            <w:tcBorders>
              <w:top w:val="nil"/>
              <w:left w:val="nil"/>
              <w:bottom w:val="nil"/>
              <w:right w:val="nil"/>
            </w:tcBorders>
            <w:vAlign w:val="center"/>
            <w:hideMark/>
          </w:tcPr>
          <w:p w14:paraId="0D2E5F8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5.5</w:t>
            </w:r>
          </w:p>
        </w:tc>
        <w:tc>
          <w:tcPr>
            <w:tcW w:w="960" w:type="dxa"/>
            <w:tcBorders>
              <w:top w:val="nil"/>
              <w:left w:val="nil"/>
              <w:bottom w:val="nil"/>
              <w:right w:val="nil"/>
            </w:tcBorders>
            <w:vAlign w:val="center"/>
            <w:hideMark/>
          </w:tcPr>
          <w:p w14:paraId="0D2E5F9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w:t>
            </w:r>
          </w:p>
        </w:tc>
      </w:tr>
      <w:tr w:rsidR="00B62CEB" w:rsidRPr="00497DCF" w14:paraId="0D2E5F97" w14:textId="77777777" w:rsidTr="00B62CEB">
        <w:trPr>
          <w:trHeight w:val="290"/>
        </w:trPr>
        <w:tc>
          <w:tcPr>
            <w:tcW w:w="3880" w:type="dxa"/>
            <w:tcBorders>
              <w:top w:val="nil"/>
              <w:left w:val="nil"/>
              <w:bottom w:val="nil"/>
              <w:right w:val="nil"/>
            </w:tcBorders>
            <w:vAlign w:val="center"/>
            <w:hideMark/>
          </w:tcPr>
          <w:p w14:paraId="0D2E5F92"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Region</w:t>
            </w:r>
          </w:p>
        </w:tc>
        <w:tc>
          <w:tcPr>
            <w:tcW w:w="960" w:type="dxa"/>
            <w:tcBorders>
              <w:top w:val="nil"/>
              <w:left w:val="nil"/>
              <w:bottom w:val="nil"/>
              <w:right w:val="nil"/>
            </w:tcBorders>
            <w:vAlign w:val="center"/>
            <w:hideMark/>
          </w:tcPr>
          <w:p w14:paraId="0D2E5F93"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94"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95"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96"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9D" w14:textId="77777777" w:rsidTr="00B62CEB">
        <w:trPr>
          <w:trHeight w:val="290"/>
        </w:trPr>
        <w:tc>
          <w:tcPr>
            <w:tcW w:w="3880" w:type="dxa"/>
            <w:tcBorders>
              <w:top w:val="nil"/>
              <w:left w:val="nil"/>
              <w:bottom w:val="nil"/>
              <w:right w:val="nil"/>
            </w:tcBorders>
            <w:vAlign w:val="center"/>
            <w:hideMark/>
          </w:tcPr>
          <w:p w14:paraId="0D2E5F9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Northern and Western</w:t>
            </w:r>
          </w:p>
        </w:tc>
        <w:tc>
          <w:tcPr>
            <w:tcW w:w="960" w:type="dxa"/>
            <w:tcBorders>
              <w:top w:val="nil"/>
              <w:left w:val="nil"/>
              <w:bottom w:val="nil"/>
              <w:right w:val="nil"/>
            </w:tcBorders>
            <w:vAlign w:val="center"/>
            <w:hideMark/>
          </w:tcPr>
          <w:p w14:paraId="0D2E5F9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16.4</w:t>
            </w:r>
          </w:p>
        </w:tc>
        <w:tc>
          <w:tcPr>
            <w:tcW w:w="960" w:type="dxa"/>
            <w:tcBorders>
              <w:top w:val="nil"/>
              <w:left w:val="nil"/>
              <w:bottom w:val="nil"/>
              <w:right w:val="nil"/>
            </w:tcBorders>
            <w:vAlign w:val="center"/>
            <w:hideMark/>
          </w:tcPr>
          <w:p w14:paraId="0D2E5F9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16.6</w:t>
            </w:r>
          </w:p>
        </w:tc>
        <w:tc>
          <w:tcPr>
            <w:tcW w:w="1880" w:type="dxa"/>
            <w:tcBorders>
              <w:top w:val="nil"/>
              <w:left w:val="nil"/>
              <w:bottom w:val="nil"/>
              <w:right w:val="nil"/>
            </w:tcBorders>
            <w:vAlign w:val="center"/>
            <w:hideMark/>
          </w:tcPr>
          <w:p w14:paraId="0D2E5F9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5.1</w:t>
            </w:r>
          </w:p>
        </w:tc>
        <w:tc>
          <w:tcPr>
            <w:tcW w:w="960" w:type="dxa"/>
            <w:tcBorders>
              <w:top w:val="nil"/>
              <w:left w:val="nil"/>
              <w:bottom w:val="nil"/>
              <w:right w:val="nil"/>
            </w:tcBorders>
            <w:vAlign w:val="center"/>
            <w:hideMark/>
          </w:tcPr>
          <w:p w14:paraId="0D2E5F9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w:t>
            </w:r>
          </w:p>
        </w:tc>
      </w:tr>
      <w:tr w:rsidR="00B62CEB" w:rsidRPr="00497DCF" w14:paraId="0D2E5FA3" w14:textId="77777777" w:rsidTr="00B62CEB">
        <w:trPr>
          <w:trHeight w:val="290"/>
        </w:trPr>
        <w:tc>
          <w:tcPr>
            <w:tcW w:w="3880" w:type="dxa"/>
            <w:tcBorders>
              <w:top w:val="nil"/>
              <w:left w:val="nil"/>
              <w:bottom w:val="nil"/>
              <w:right w:val="nil"/>
            </w:tcBorders>
            <w:vAlign w:val="center"/>
            <w:hideMark/>
          </w:tcPr>
          <w:p w14:paraId="0D2E5F9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Southern</w:t>
            </w:r>
          </w:p>
        </w:tc>
        <w:tc>
          <w:tcPr>
            <w:tcW w:w="960" w:type="dxa"/>
            <w:tcBorders>
              <w:top w:val="nil"/>
              <w:left w:val="nil"/>
              <w:bottom w:val="nil"/>
              <w:right w:val="nil"/>
            </w:tcBorders>
            <w:vAlign w:val="center"/>
            <w:hideMark/>
          </w:tcPr>
          <w:p w14:paraId="0D2E5F9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16.0</w:t>
            </w:r>
          </w:p>
        </w:tc>
        <w:tc>
          <w:tcPr>
            <w:tcW w:w="960" w:type="dxa"/>
            <w:tcBorders>
              <w:top w:val="nil"/>
              <w:left w:val="nil"/>
              <w:bottom w:val="nil"/>
              <w:right w:val="nil"/>
            </w:tcBorders>
            <w:vAlign w:val="center"/>
            <w:hideMark/>
          </w:tcPr>
          <w:p w14:paraId="0D2E5FA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17.2</w:t>
            </w:r>
          </w:p>
        </w:tc>
        <w:tc>
          <w:tcPr>
            <w:tcW w:w="1880" w:type="dxa"/>
            <w:tcBorders>
              <w:top w:val="nil"/>
              <w:left w:val="nil"/>
              <w:bottom w:val="nil"/>
              <w:right w:val="nil"/>
            </w:tcBorders>
            <w:vAlign w:val="center"/>
            <w:hideMark/>
          </w:tcPr>
          <w:p w14:paraId="0D2E5FA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6.0</w:t>
            </w:r>
          </w:p>
        </w:tc>
        <w:tc>
          <w:tcPr>
            <w:tcW w:w="960" w:type="dxa"/>
            <w:tcBorders>
              <w:top w:val="nil"/>
              <w:left w:val="nil"/>
              <w:bottom w:val="nil"/>
              <w:right w:val="nil"/>
            </w:tcBorders>
            <w:vAlign w:val="center"/>
            <w:hideMark/>
          </w:tcPr>
          <w:p w14:paraId="0D2E5FA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w:t>
            </w:r>
          </w:p>
        </w:tc>
      </w:tr>
      <w:tr w:rsidR="00B62CEB" w:rsidRPr="00497DCF" w14:paraId="0D2E5FA9" w14:textId="77777777" w:rsidTr="00B62CEB">
        <w:trPr>
          <w:trHeight w:val="290"/>
        </w:trPr>
        <w:tc>
          <w:tcPr>
            <w:tcW w:w="3880" w:type="dxa"/>
            <w:tcBorders>
              <w:top w:val="nil"/>
              <w:left w:val="nil"/>
              <w:bottom w:val="nil"/>
              <w:right w:val="nil"/>
            </w:tcBorders>
            <w:vAlign w:val="center"/>
            <w:hideMark/>
          </w:tcPr>
          <w:p w14:paraId="0D2E5FA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Eastern and Midland</w:t>
            </w:r>
          </w:p>
        </w:tc>
        <w:tc>
          <w:tcPr>
            <w:tcW w:w="960" w:type="dxa"/>
            <w:tcBorders>
              <w:top w:val="nil"/>
              <w:left w:val="nil"/>
              <w:bottom w:val="nil"/>
              <w:right w:val="nil"/>
            </w:tcBorders>
            <w:vAlign w:val="center"/>
            <w:hideMark/>
          </w:tcPr>
          <w:p w14:paraId="0D2E5FA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15.8</w:t>
            </w:r>
          </w:p>
        </w:tc>
        <w:tc>
          <w:tcPr>
            <w:tcW w:w="960" w:type="dxa"/>
            <w:tcBorders>
              <w:top w:val="nil"/>
              <w:left w:val="nil"/>
              <w:bottom w:val="nil"/>
              <w:right w:val="nil"/>
            </w:tcBorders>
            <w:vAlign w:val="center"/>
            <w:hideMark/>
          </w:tcPr>
          <w:p w14:paraId="0D2E5FA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19.5</w:t>
            </w:r>
          </w:p>
        </w:tc>
        <w:tc>
          <w:tcPr>
            <w:tcW w:w="1880" w:type="dxa"/>
            <w:tcBorders>
              <w:top w:val="nil"/>
              <w:left w:val="nil"/>
              <w:bottom w:val="nil"/>
              <w:right w:val="nil"/>
            </w:tcBorders>
            <w:vAlign w:val="center"/>
            <w:hideMark/>
          </w:tcPr>
          <w:p w14:paraId="0D2E5FA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5.1</w:t>
            </w:r>
          </w:p>
        </w:tc>
        <w:tc>
          <w:tcPr>
            <w:tcW w:w="960" w:type="dxa"/>
            <w:tcBorders>
              <w:top w:val="nil"/>
              <w:left w:val="nil"/>
              <w:bottom w:val="nil"/>
              <w:right w:val="nil"/>
            </w:tcBorders>
            <w:vAlign w:val="center"/>
            <w:hideMark/>
          </w:tcPr>
          <w:p w14:paraId="0D2E5FA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w:t>
            </w:r>
          </w:p>
        </w:tc>
      </w:tr>
      <w:tr w:rsidR="00B62CEB" w:rsidRPr="00497DCF" w14:paraId="0D2E5FAF" w14:textId="77777777" w:rsidTr="00B62CEB">
        <w:trPr>
          <w:trHeight w:val="290"/>
        </w:trPr>
        <w:tc>
          <w:tcPr>
            <w:tcW w:w="3880" w:type="dxa"/>
            <w:tcBorders>
              <w:top w:val="nil"/>
              <w:left w:val="nil"/>
              <w:bottom w:val="nil"/>
              <w:right w:val="nil"/>
            </w:tcBorders>
            <w:vAlign w:val="center"/>
            <w:hideMark/>
          </w:tcPr>
          <w:p w14:paraId="0D2E5FAA"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Tenure status</w:t>
            </w:r>
          </w:p>
        </w:tc>
        <w:tc>
          <w:tcPr>
            <w:tcW w:w="960" w:type="dxa"/>
            <w:tcBorders>
              <w:top w:val="nil"/>
              <w:left w:val="nil"/>
              <w:bottom w:val="nil"/>
              <w:right w:val="nil"/>
            </w:tcBorders>
            <w:vAlign w:val="center"/>
            <w:hideMark/>
          </w:tcPr>
          <w:p w14:paraId="0D2E5FAB"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AC"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AD"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AE"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B5" w14:textId="77777777" w:rsidTr="00B62CEB">
        <w:trPr>
          <w:trHeight w:val="290"/>
        </w:trPr>
        <w:tc>
          <w:tcPr>
            <w:tcW w:w="3880" w:type="dxa"/>
            <w:tcBorders>
              <w:top w:val="nil"/>
              <w:left w:val="nil"/>
              <w:bottom w:val="nil"/>
              <w:right w:val="nil"/>
            </w:tcBorders>
            <w:vAlign w:val="center"/>
            <w:hideMark/>
          </w:tcPr>
          <w:p w14:paraId="0D2E5FB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Owned outright</w:t>
            </w:r>
          </w:p>
        </w:tc>
        <w:tc>
          <w:tcPr>
            <w:tcW w:w="960" w:type="dxa"/>
            <w:tcBorders>
              <w:top w:val="nil"/>
              <w:left w:val="nil"/>
              <w:bottom w:val="nil"/>
              <w:right w:val="nil"/>
            </w:tcBorders>
            <w:vAlign w:val="center"/>
            <w:hideMark/>
          </w:tcPr>
          <w:p w14:paraId="0D2E5FB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17.5</w:t>
            </w:r>
          </w:p>
        </w:tc>
        <w:tc>
          <w:tcPr>
            <w:tcW w:w="960" w:type="dxa"/>
            <w:tcBorders>
              <w:top w:val="nil"/>
              <w:left w:val="nil"/>
              <w:bottom w:val="nil"/>
              <w:right w:val="nil"/>
            </w:tcBorders>
            <w:vAlign w:val="center"/>
            <w:hideMark/>
          </w:tcPr>
          <w:p w14:paraId="0D2E5FB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10</w:t>
            </w:r>
          </w:p>
        </w:tc>
        <w:tc>
          <w:tcPr>
            <w:tcW w:w="1880" w:type="dxa"/>
            <w:tcBorders>
              <w:top w:val="nil"/>
              <w:left w:val="nil"/>
              <w:bottom w:val="nil"/>
              <w:right w:val="nil"/>
            </w:tcBorders>
            <w:vAlign w:val="center"/>
            <w:hideMark/>
          </w:tcPr>
          <w:p w14:paraId="0D2E5FB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7.6</w:t>
            </w:r>
          </w:p>
        </w:tc>
        <w:tc>
          <w:tcPr>
            <w:tcW w:w="960" w:type="dxa"/>
            <w:tcBorders>
              <w:top w:val="nil"/>
              <w:left w:val="nil"/>
              <w:bottom w:val="nil"/>
              <w:right w:val="nil"/>
            </w:tcBorders>
            <w:vAlign w:val="center"/>
            <w:hideMark/>
          </w:tcPr>
          <w:p w14:paraId="0D2E5FB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w:t>
            </w:r>
          </w:p>
        </w:tc>
      </w:tr>
      <w:tr w:rsidR="00B62CEB" w:rsidRPr="00497DCF" w14:paraId="0D2E5FBB" w14:textId="77777777" w:rsidTr="00B62CEB">
        <w:trPr>
          <w:trHeight w:val="290"/>
        </w:trPr>
        <w:tc>
          <w:tcPr>
            <w:tcW w:w="3880" w:type="dxa"/>
            <w:tcBorders>
              <w:top w:val="nil"/>
              <w:left w:val="nil"/>
              <w:bottom w:val="nil"/>
              <w:right w:val="nil"/>
            </w:tcBorders>
            <w:vAlign w:val="center"/>
            <w:hideMark/>
          </w:tcPr>
          <w:p w14:paraId="0D2E5FB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Owned with mortgage</w:t>
            </w:r>
          </w:p>
        </w:tc>
        <w:tc>
          <w:tcPr>
            <w:tcW w:w="960" w:type="dxa"/>
            <w:tcBorders>
              <w:top w:val="nil"/>
              <w:left w:val="nil"/>
              <w:bottom w:val="nil"/>
              <w:right w:val="nil"/>
            </w:tcBorders>
            <w:vAlign w:val="center"/>
            <w:hideMark/>
          </w:tcPr>
          <w:p w14:paraId="0D2E5FB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13.9</w:t>
            </w:r>
          </w:p>
        </w:tc>
        <w:tc>
          <w:tcPr>
            <w:tcW w:w="960" w:type="dxa"/>
            <w:tcBorders>
              <w:top w:val="nil"/>
              <w:left w:val="nil"/>
              <w:bottom w:val="nil"/>
              <w:right w:val="nil"/>
            </w:tcBorders>
            <w:vAlign w:val="center"/>
            <w:hideMark/>
          </w:tcPr>
          <w:p w14:paraId="0D2E5FB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22.2</w:t>
            </w:r>
          </w:p>
        </w:tc>
        <w:tc>
          <w:tcPr>
            <w:tcW w:w="1880" w:type="dxa"/>
            <w:tcBorders>
              <w:top w:val="nil"/>
              <w:left w:val="nil"/>
              <w:bottom w:val="nil"/>
              <w:right w:val="nil"/>
            </w:tcBorders>
            <w:vAlign w:val="center"/>
            <w:hideMark/>
          </w:tcPr>
          <w:p w14:paraId="0D2E5FB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4.7</w:t>
            </w:r>
          </w:p>
        </w:tc>
        <w:tc>
          <w:tcPr>
            <w:tcW w:w="960" w:type="dxa"/>
            <w:tcBorders>
              <w:top w:val="nil"/>
              <w:left w:val="nil"/>
              <w:bottom w:val="nil"/>
              <w:right w:val="nil"/>
            </w:tcBorders>
            <w:vAlign w:val="center"/>
            <w:hideMark/>
          </w:tcPr>
          <w:p w14:paraId="0D2E5FB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w:t>
            </w:r>
          </w:p>
        </w:tc>
      </w:tr>
      <w:tr w:rsidR="00B62CEB" w:rsidRPr="00497DCF" w14:paraId="0D2E5FC1" w14:textId="77777777" w:rsidTr="00B62CEB">
        <w:trPr>
          <w:trHeight w:val="290"/>
        </w:trPr>
        <w:tc>
          <w:tcPr>
            <w:tcW w:w="3880" w:type="dxa"/>
            <w:tcBorders>
              <w:top w:val="nil"/>
              <w:left w:val="nil"/>
              <w:bottom w:val="nil"/>
              <w:right w:val="nil"/>
            </w:tcBorders>
            <w:vAlign w:val="center"/>
            <w:hideMark/>
          </w:tcPr>
          <w:p w14:paraId="0D2E5FB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Rented, including rent free</w:t>
            </w:r>
          </w:p>
        </w:tc>
        <w:tc>
          <w:tcPr>
            <w:tcW w:w="960" w:type="dxa"/>
            <w:tcBorders>
              <w:top w:val="nil"/>
              <w:left w:val="nil"/>
              <w:bottom w:val="nil"/>
              <w:right w:val="nil"/>
            </w:tcBorders>
            <w:vAlign w:val="center"/>
            <w:hideMark/>
          </w:tcPr>
          <w:p w14:paraId="0D2E5FB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17.3</w:t>
            </w:r>
          </w:p>
        </w:tc>
        <w:tc>
          <w:tcPr>
            <w:tcW w:w="960" w:type="dxa"/>
            <w:tcBorders>
              <w:top w:val="nil"/>
              <w:left w:val="nil"/>
              <w:bottom w:val="nil"/>
              <w:right w:val="nil"/>
            </w:tcBorders>
            <w:vAlign w:val="center"/>
            <w:hideMark/>
          </w:tcPr>
          <w:p w14:paraId="0D2E5FB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24.2</w:t>
            </w:r>
          </w:p>
        </w:tc>
        <w:tc>
          <w:tcPr>
            <w:tcW w:w="1880" w:type="dxa"/>
            <w:tcBorders>
              <w:top w:val="nil"/>
              <w:left w:val="nil"/>
              <w:bottom w:val="nil"/>
              <w:right w:val="nil"/>
            </w:tcBorders>
            <w:vAlign w:val="center"/>
            <w:hideMark/>
          </w:tcPr>
          <w:p w14:paraId="0D2E5FB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3.4</w:t>
            </w:r>
          </w:p>
        </w:tc>
        <w:tc>
          <w:tcPr>
            <w:tcW w:w="960" w:type="dxa"/>
            <w:tcBorders>
              <w:top w:val="nil"/>
              <w:left w:val="nil"/>
              <w:bottom w:val="nil"/>
              <w:right w:val="nil"/>
            </w:tcBorders>
            <w:vAlign w:val="center"/>
            <w:hideMark/>
          </w:tcPr>
          <w:p w14:paraId="0D2E5FC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w:t>
            </w:r>
          </w:p>
        </w:tc>
      </w:tr>
      <w:tr w:rsidR="00B62CEB" w:rsidRPr="00497DCF" w14:paraId="0D2E5FC7" w14:textId="77777777" w:rsidTr="00B62CEB">
        <w:trPr>
          <w:trHeight w:val="520"/>
        </w:trPr>
        <w:tc>
          <w:tcPr>
            <w:tcW w:w="3880" w:type="dxa"/>
            <w:tcBorders>
              <w:top w:val="nil"/>
              <w:left w:val="nil"/>
              <w:bottom w:val="nil"/>
              <w:right w:val="nil"/>
            </w:tcBorders>
            <w:vAlign w:val="center"/>
            <w:hideMark/>
          </w:tcPr>
          <w:p w14:paraId="0D2E5FC2"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Principal Economic Status of Reference Person</w:t>
            </w:r>
          </w:p>
        </w:tc>
        <w:tc>
          <w:tcPr>
            <w:tcW w:w="960" w:type="dxa"/>
            <w:tcBorders>
              <w:top w:val="nil"/>
              <w:left w:val="nil"/>
              <w:bottom w:val="nil"/>
              <w:right w:val="nil"/>
            </w:tcBorders>
            <w:vAlign w:val="center"/>
            <w:hideMark/>
          </w:tcPr>
          <w:p w14:paraId="0D2E5FC3"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C4"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C5"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C6"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CD" w14:textId="77777777" w:rsidTr="00B62CEB">
        <w:trPr>
          <w:trHeight w:val="290"/>
        </w:trPr>
        <w:tc>
          <w:tcPr>
            <w:tcW w:w="3880" w:type="dxa"/>
            <w:tcBorders>
              <w:top w:val="nil"/>
              <w:left w:val="nil"/>
              <w:bottom w:val="nil"/>
              <w:right w:val="nil"/>
            </w:tcBorders>
            <w:vAlign w:val="center"/>
            <w:hideMark/>
          </w:tcPr>
          <w:p w14:paraId="0D2E5FC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Employed</w:t>
            </w:r>
          </w:p>
        </w:tc>
        <w:tc>
          <w:tcPr>
            <w:tcW w:w="960" w:type="dxa"/>
            <w:tcBorders>
              <w:top w:val="nil"/>
              <w:left w:val="nil"/>
              <w:bottom w:val="nil"/>
              <w:right w:val="nil"/>
            </w:tcBorders>
            <w:vAlign w:val="center"/>
            <w:hideMark/>
          </w:tcPr>
          <w:p w14:paraId="0D2E5FC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15.3</w:t>
            </w:r>
          </w:p>
        </w:tc>
        <w:tc>
          <w:tcPr>
            <w:tcW w:w="960" w:type="dxa"/>
            <w:tcBorders>
              <w:top w:val="nil"/>
              <w:left w:val="nil"/>
              <w:bottom w:val="nil"/>
              <w:right w:val="nil"/>
            </w:tcBorders>
            <w:vAlign w:val="center"/>
            <w:hideMark/>
          </w:tcPr>
          <w:p w14:paraId="0D2E5FC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19.1</w:t>
            </w:r>
          </w:p>
        </w:tc>
        <w:tc>
          <w:tcPr>
            <w:tcW w:w="1880" w:type="dxa"/>
            <w:tcBorders>
              <w:top w:val="nil"/>
              <w:left w:val="nil"/>
              <w:bottom w:val="nil"/>
              <w:right w:val="nil"/>
            </w:tcBorders>
            <w:vAlign w:val="center"/>
            <w:hideMark/>
          </w:tcPr>
          <w:p w14:paraId="0D2E5FC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4.9</w:t>
            </w:r>
          </w:p>
        </w:tc>
        <w:tc>
          <w:tcPr>
            <w:tcW w:w="960" w:type="dxa"/>
            <w:tcBorders>
              <w:top w:val="nil"/>
              <w:left w:val="nil"/>
              <w:bottom w:val="nil"/>
              <w:right w:val="nil"/>
            </w:tcBorders>
            <w:vAlign w:val="center"/>
            <w:hideMark/>
          </w:tcPr>
          <w:p w14:paraId="0D2E5FC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w:t>
            </w:r>
          </w:p>
        </w:tc>
      </w:tr>
      <w:tr w:rsidR="00B62CEB" w:rsidRPr="00497DCF" w14:paraId="0D2E5FD3" w14:textId="77777777" w:rsidTr="00B62CEB">
        <w:trPr>
          <w:trHeight w:val="290"/>
        </w:trPr>
        <w:tc>
          <w:tcPr>
            <w:tcW w:w="3880" w:type="dxa"/>
            <w:tcBorders>
              <w:top w:val="nil"/>
              <w:left w:val="nil"/>
              <w:bottom w:val="nil"/>
              <w:right w:val="nil"/>
            </w:tcBorders>
            <w:vAlign w:val="center"/>
            <w:hideMark/>
          </w:tcPr>
          <w:p w14:paraId="0D2E5FC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Retired</w:t>
            </w:r>
          </w:p>
        </w:tc>
        <w:tc>
          <w:tcPr>
            <w:tcW w:w="960" w:type="dxa"/>
            <w:tcBorders>
              <w:top w:val="nil"/>
              <w:left w:val="nil"/>
              <w:bottom w:val="nil"/>
              <w:right w:val="nil"/>
            </w:tcBorders>
            <w:vAlign w:val="center"/>
            <w:hideMark/>
          </w:tcPr>
          <w:p w14:paraId="0D2E5FC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18.2</w:t>
            </w:r>
          </w:p>
        </w:tc>
        <w:tc>
          <w:tcPr>
            <w:tcW w:w="960" w:type="dxa"/>
            <w:tcBorders>
              <w:top w:val="nil"/>
              <w:left w:val="nil"/>
              <w:bottom w:val="nil"/>
              <w:right w:val="nil"/>
            </w:tcBorders>
            <w:vAlign w:val="center"/>
            <w:hideMark/>
          </w:tcPr>
          <w:p w14:paraId="0D2E5FD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13.0</w:t>
            </w:r>
          </w:p>
        </w:tc>
        <w:tc>
          <w:tcPr>
            <w:tcW w:w="1880" w:type="dxa"/>
            <w:tcBorders>
              <w:top w:val="nil"/>
              <w:left w:val="nil"/>
              <w:bottom w:val="nil"/>
              <w:right w:val="nil"/>
            </w:tcBorders>
            <w:vAlign w:val="center"/>
            <w:hideMark/>
          </w:tcPr>
          <w:p w14:paraId="0D2E5FD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8.9</w:t>
            </w:r>
          </w:p>
        </w:tc>
        <w:tc>
          <w:tcPr>
            <w:tcW w:w="960" w:type="dxa"/>
            <w:tcBorders>
              <w:top w:val="nil"/>
              <w:left w:val="nil"/>
              <w:bottom w:val="nil"/>
              <w:right w:val="nil"/>
            </w:tcBorders>
            <w:vAlign w:val="center"/>
            <w:hideMark/>
          </w:tcPr>
          <w:p w14:paraId="0D2E5FD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0.9</w:t>
            </w:r>
          </w:p>
        </w:tc>
      </w:tr>
      <w:tr w:rsidR="00B62CEB" w:rsidRPr="00497DCF" w14:paraId="0D2E5FD9" w14:textId="77777777" w:rsidTr="00B62CEB">
        <w:trPr>
          <w:trHeight w:val="290"/>
        </w:trPr>
        <w:tc>
          <w:tcPr>
            <w:tcW w:w="3880" w:type="dxa"/>
            <w:tcBorders>
              <w:top w:val="nil"/>
              <w:left w:val="nil"/>
              <w:bottom w:val="nil"/>
              <w:right w:val="nil"/>
            </w:tcBorders>
            <w:vAlign w:val="center"/>
            <w:hideMark/>
          </w:tcPr>
          <w:p w14:paraId="0D2E5FD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Other Principal Economic Status</w:t>
            </w:r>
          </w:p>
        </w:tc>
        <w:tc>
          <w:tcPr>
            <w:tcW w:w="960" w:type="dxa"/>
            <w:tcBorders>
              <w:top w:val="nil"/>
              <w:left w:val="nil"/>
              <w:bottom w:val="nil"/>
              <w:right w:val="nil"/>
            </w:tcBorders>
            <w:vAlign w:val="center"/>
            <w:hideMark/>
          </w:tcPr>
          <w:p w14:paraId="0D2E5FD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20.0</w:t>
            </w:r>
          </w:p>
        </w:tc>
        <w:tc>
          <w:tcPr>
            <w:tcW w:w="960" w:type="dxa"/>
            <w:tcBorders>
              <w:top w:val="nil"/>
              <w:left w:val="nil"/>
              <w:bottom w:val="nil"/>
              <w:right w:val="nil"/>
            </w:tcBorders>
            <w:vAlign w:val="center"/>
            <w:hideMark/>
          </w:tcPr>
          <w:p w14:paraId="0D2E5FD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20.1</w:t>
            </w:r>
          </w:p>
        </w:tc>
        <w:tc>
          <w:tcPr>
            <w:tcW w:w="1880" w:type="dxa"/>
            <w:tcBorders>
              <w:top w:val="nil"/>
              <w:left w:val="nil"/>
              <w:bottom w:val="nil"/>
              <w:right w:val="nil"/>
            </w:tcBorders>
            <w:vAlign w:val="center"/>
            <w:hideMark/>
          </w:tcPr>
          <w:p w14:paraId="0D2E5FD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3.0</w:t>
            </w:r>
          </w:p>
        </w:tc>
        <w:tc>
          <w:tcPr>
            <w:tcW w:w="960" w:type="dxa"/>
            <w:tcBorders>
              <w:top w:val="nil"/>
              <w:left w:val="nil"/>
              <w:bottom w:val="nil"/>
              <w:right w:val="nil"/>
            </w:tcBorders>
            <w:vAlign w:val="center"/>
            <w:hideMark/>
          </w:tcPr>
          <w:p w14:paraId="0D2E5FD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w:t>
            </w:r>
          </w:p>
        </w:tc>
      </w:tr>
      <w:tr w:rsidR="00B62CEB" w:rsidRPr="00497DCF" w14:paraId="0D2E5FDF" w14:textId="77777777" w:rsidTr="00B62CEB">
        <w:trPr>
          <w:trHeight w:val="290"/>
        </w:trPr>
        <w:tc>
          <w:tcPr>
            <w:tcW w:w="3880" w:type="dxa"/>
            <w:tcBorders>
              <w:top w:val="nil"/>
              <w:left w:val="nil"/>
              <w:bottom w:val="nil"/>
              <w:right w:val="nil"/>
            </w:tcBorders>
            <w:vAlign w:val="center"/>
            <w:hideMark/>
          </w:tcPr>
          <w:p w14:paraId="0D2E5FDA"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Household Composition</w:t>
            </w:r>
          </w:p>
        </w:tc>
        <w:tc>
          <w:tcPr>
            <w:tcW w:w="960" w:type="dxa"/>
            <w:tcBorders>
              <w:top w:val="nil"/>
              <w:left w:val="nil"/>
              <w:bottom w:val="nil"/>
              <w:right w:val="nil"/>
            </w:tcBorders>
            <w:vAlign w:val="center"/>
            <w:hideMark/>
          </w:tcPr>
          <w:p w14:paraId="0D2E5FDB"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DC"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DD"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DE"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5FE5" w14:textId="77777777" w:rsidTr="00B62CEB">
        <w:trPr>
          <w:trHeight w:val="290"/>
        </w:trPr>
        <w:tc>
          <w:tcPr>
            <w:tcW w:w="3880" w:type="dxa"/>
            <w:tcBorders>
              <w:top w:val="nil"/>
              <w:left w:val="nil"/>
              <w:bottom w:val="nil"/>
              <w:right w:val="nil"/>
            </w:tcBorders>
            <w:vAlign w:val="center"/>
            <w:hideMark/>
          </w:tcPr>
          <w:p w14:paraId="0D2E5FE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 Adult</w:t>
            </w:r>
          </w:p>
        </w:tc>
        <w:tc>
          <w:tcPr>
            <w:tcW w:w="960" w:type="dxa"/>
            <w:tcBorders>
              <w:top w:val="nil"/>
              <w:left w:val="nil"/>
              <w:bottom w:val="nil"/>
              <w:right w:val="nil"/>
            </w:tcBorders>
            <w:vAlign w:val="center"/>
            <w:hideMark/>
          </w:tcPr>
          <w:p w14:paraId="0D2E5FE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14.4</w:t>
            </w:r>
          </w:p>
        </w:tc>
        <w:tc>
          <w:tcPr>
            <w:tcW w:w="960" w:type="dxa"/>
            <w:tcBorders>
              <w:top w:val="nil"/>
              <w:left w:val="nil"/>
              <w:bottom w:val="nil"/>
              <w:right w:val="nil"/>
            </w:tcBorders>
            <w:vAlign w:val="center"/>
            <w:hideMark/>
          </w:tcPr>
          <w:p w14:paraId="0D2E5FE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23</w:t>
            </w:r>
          </w:p>
        </w:tc>
        <w:tc>
          <w:tcPr>
            <w:tcW w:w="1880" w:type="dxa"/>
            <w:tcBorders>
              <w:top w:val="nil"/>
              <w:left w:val="nil"/>
              <w:bottom w:val="nil"/>
              <w:right w:val="nil"/>
            </w:tcBorders>
            <w:vAlign w:val="center"/>
            <w:hideMark/>
          </w:tcPr>
          <w:p w14:paraId="0D2E5FE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4.7</w:t>
            </w:r>
          </w:p>
        </w:tc>
        <w:tc>
          <w:tcPr>
            <w:tcW w:w="960" w:type="dxa"/>
            <w:tcBorders>
              <w:top w:val="nil"/>
              <w:left w:val="nil"/>
              <w:bottom w:val="nil"/>
              <w:right w:val="nil"/>
            </w:tcBorders>
            <w:vAlign w:val="center"/>
            <w:hideMark/>
          </w:tcPr>
          <w:p w14:paraId="0D2E5FE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0.7</w:t>
            </w:r>
          </w:p>
        </w:tc>
      </w:tr>
      <w:tr w:rsidR="00B62CEB" w:rsidRPr="00497DCF" w14:paraId="0D2E5FEB" w14:textId="77777777" w:rsidTr="00B62CEB">
        <w:trPr>
          <w:trHeight w:val="290"/>
        </w:trPr>
        <w:tc>
          <w:tcPr>
            <w:tcW w:w="3880" w:type="dxa"/>
            <w:tcBorders>
              <w:top w:val="nil"/>
              <w:left w:val="nil"/>
              <w:bottom w:val="nil"/>
              <w:right w:val="nil"/>
            </w:tcBorders>
            <w:vAlign w:val="center"/>
            <w:hideMark/>
          </w:tcPr>
          <w:p w14:paraId="0D2E5FE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 adults</w:t>
            </w:r>
          </w:p>
        </w:tc>
        <w:tc>
          <w:tcPr>
            <w:tcW w:w="960" w:type="dxa"/>
            <w:tcBorders>
              <w:top w:val="nil"/>
              <w:left w:val="nil"/>
              <w:bottom w:val="nil"/>
              <w:right w:val="nil"/>
            </w:tcBorders>
            <w:vAlign w:val="center"/>
            <w:hideMark/>
          </w:tcPr>
          <w:p w14:paraId="0D2E5FE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15.6</w:t>
            </w:r>
          </w:p>
        </w:tc>
        <w:tc>
          <w:tcPr>
            <w:tcW w:w="960" w:type="dxa"/>
            <w:tcBorders>
              <w:top w:val="nil"/>
              <w:left w:val="nil"/>
              <w:bottom w:val="nil"/>
              <w:right w:val="nil"/>
            </w:tcBorders>
            <w:vAlign w:val="center"/>
            <w:hideMark/>
          </w:tcPr>
          <w:p w14:paraId="0D2E5FE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18.5</w:t>
            </w:r>
          </w:p>
        </w:tc>
        <w:tc>
          <w:tcPr>
            <w:tcW w:w="1880" w:type="dxa"/>
            <w:tcBorders>
              <w:top w:val="nil"/>
              <w:left w:val="nil"/>
              <w:bottom w:val="nil"/>
              <w:right w:val="nil"/>
            </w:tcBorders>
            <w:vAlign w:val="center"/>
            <w:hideMark/>
          </w:tcPr>
          <w:p w14:paraId="0D2E5FE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6.7</w:t>
            </w:r>
          </w:p>
        </w:tc>
        <w:tc>
          <w:tcPr>
            <w:tcW w:w="960" w:type="dxa"/>
            <w:tcBorders>
              <w:top w:val="nil"/>
              <w:left w:val="nil"/>
              <w:bottom w:val="nil"/>
              <w:right w:val="nil"/>
            </w:tcBorders>
            <w:vAlign w:val="center"/>
            <w:hideMark/>
          </w:tcPr>
          <w:p w14:paraId="0D2E5FE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0.8</w:t>
            </w:r>
          </w:p>
        </w:tc>
      </w:tr>
      <w:tr w:rsidR="00B62CEB" w:rsidRPr="00497DCF" w14:paraId="0D2E5FF1" w14:textId="77777777" w:rsidTr="00B62CEB">
        <w:trPr>
          <w:trHeight w:val="290"/>
        </w:trPr>
        <w:tc>
          <w:tcPr>
            <w:tcW w:w="3880" w:type="dxa"/>
            <w:tcBorders>
              <w:top w:val="nil"/>
              <w:left w:val="nil"/>
              <w:bottom w:val="nil"/>
              <w:right w:val="nil"/>
            </w:tcBorders>
            <w:vAlign w:val="center"/>
            <w:hideMark/>
          </w:tcPr>
          <w:p w14:paraId="0D2E5FE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 adults</w:t>
            </w:r>
          </w:p>
        </w:tc>
        <w:tc>
          <w:tcPr>
            <w:tcW w:w="960" w:type="dxa"/>
            <w:tcBorders>
              <w:top w:val="nil"/>
              <w:left w:val="nil"/>
              <w:bottom w:val="nil"/>
              <w:right w:val="nil"/>
            </w:tcBorders>
            <w:vAlign w:val="center"/>
            <w:hideMark/>
          </w:tcPr>
          <w:p w14:paraId="0D2E5FE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16.7</w:t>
            </w:r>
          </w:p>
        </w:tc>
        <w:tc>
          <w:tcPr>
            <w:tcW w:w="960" w:type="dxa"/>
            <w:tcBorders>
              <w:top w:val="nil"/>
              <w:left w:val="nil"/>
              <w:bottom w:val="nil"/>
              <w:right w:val="nil"/>
            </w:tcBorders>
            <w:vAlign w:val="center"/>
            <w:hideMark/>
          </w:tcPr>
          <w:p w14:paraId="0D2E5FE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13.3</w:t>
            </w:r>
          </w:p>
        </w:tc>
        <w:tc>
          <w:tcPr>
            <w:tcW w:w="1880" w:type="dxa"/>
            <w:tcBorders>
              <w:top w:val="nil"/>
              <w:left w:val="nil"/>
              <w:bottom w:val="nil"/>
              <w:right w:val="nil"/>
            </w:tcBorders>
            <w:vAlign w:val="center"/>
            <w:hideMark/>
          </w:tcPr>
          <w:p w14:paraId="0D2E5FE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6.1</w:t>
            </w:r>
          </w:p>
        </w:tc>
        <w:tc>
          <w:tcPr>
            <w:tcW w:w="960" w:type="dxa"/>
            <w:tcBorders>
              <w:top w:val="nil"/>
              <w:left w:val="nil"/>
              <w:bottom w:val="nil"/>
              <w:right w:val="nil"/>
            </w:tcBorders>
            <w:vAlign w:val="center"/>
            <w:hideMark/>
          </w:tcPr>
          <w:p w14:paraId="0D2E5FF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2.3</w:t>
            </w:r>
          </w:p>
        </w:tc>
      </w:tr>
      <w:tr w:rsidR="00B62CEB" w:rsidRPr="00497DCF" w14:paraId="0D2E5FF7" w14:textId="77777777" w:rsidTr="00B62CEB">
        <w:trPr>
          <w:trHeight w:val="290"/>
        </w:trPr>
        <w:tc>
          <w:tcPr>
            <w:tcW w:w="3880" w:type="dxa"/>
            <w:tcBorders>
              <w:top w:val="nil"/>
              <w:left w:val="nil"/>
              <w:bottom w:val="nil"/>
              <w:right w:val="nil"/>
            </w:tcBorders>
            <w:vAlign w:val="center"/>
            <w:hideMark/>
          </w:tcPr>
          <w:p w14:paraId="0D2E5FF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Households with children</w:t>
            </w:r>
          </w:p>
        </w:tc>
        <w:tc>
          <w:tcPr>
            <w:tcW w:w="960" w:type="dxa"/>
            <w:tcBorders>
              <w:top w:val="nil"/>
              <w:left w:val="nil"/>
              <w:bottom w:val="nil"/>
              <w:right w:val="nil"/>
            </w:tcBorders>
            <w:vAlign w:val="center"/>
            <w:hideMark/>
          </w:tcPr>
          <w:p w14:paraId="0D2E5FF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16.2</w:t>
            </w:r>
          </w:p>
        </w:tc>
        <w:tc>
          <w:tcPr>
            <w:tcW w:w="960" w:type="dxa"/>
            <w:tcBorders>
              <w:top w:val="nil"/>
              <w:left w:val="nil"/>
              <w:bottom w:val="nil"/>
              <w:right w:val="nil"/>
            </w:tcBorders>
            <w:vAlign w:val="center"/>
            <w:hideMark/>
          </w:tcPr>
          <w:p w14:paraId="0D2E5FF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19.6</w:t>
            </w:r>
          </w:p>
        </w:tc>
        <w:tc>
          <w:tcPr>
            <w:tcW w:w="1880" w:type="dxa"/>
            <w:tcBorders>
              <w:top w:val="nil"/>
              <w:left w:val="nil"/>
              <w:bottom w:val="nil"/>
              <w:right w:val="nil"/>
            </w:tcBorders>
            <w:vAlign w:val="center"/>
            <w:hideMark/>
          </w:tcPr>
          <w:p w14:paraId="0D2E5FF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4.5</w:t>
            </w:r>
          </w:p>
        </w:tc>
        <w:tc>
          <w:tcPr>
            <w:tcW w:w="960" w:type="dxa"/>
            <w:tcBorders>
              <w:top w:val="nil"/>
              <w:left w:val="nil"/>
              <w:bottom w:val="nil"/>
              <w:right w:val="nil"/>
            </w:tcBorders>
            <w:vAlign w:val="center"/>
            <w:hideMark/>
          </w:tcPr>
          <w:p w14:paraId="0D2E5FF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w:t>
            </w:r>
          </w:p>
        </w:tc>
      </w:tr>
      <w:tr w:rsidR="00B62CEB" w:rsidRPr="00497DCF" w14:paraId="0D2E5FFD" w14:textId="77777777" w:rsidTr="00B62CEB">
        <w:trPr>
          <w:trHeight w:val="290"/>
        </w:trPr>
        <w:tc>
          <w:tcPr>
            <w:tcW w:w="3880" w:type="dxa"/>
            <w:tcBorders>
              <w:top w:val="nil"/>
              <w:left w:val="nil"/>
              <w:bottom w:val="nil"/>
              <w:right w:val="nil"/>
            </w:tcBorders>
            <w:vAlign w:val="center"/>
            <w:hideMark/>
          </w:tcPr>
          <w:p w14:paraId="0D2E5FF8"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Household Size</w:t>
            </w:r>
          </w:p>
        </w:tc>
        <w:tc>
          <w:tcPr>
            <w:tcW w:w="960" w:type="dxa"/>
            <w:tcBorders>
              <w:top w:val="nil"/>
              <w:left w:val="nil"/>
              <w:bottom w:val="nil"/>
              <w:right w:val="nil"/>
            </w:tcBorders>
            <w:vAlign w:val="center"/>
            <w:hideMark/>
          </w:tcPr>
          <w:p w14:paraId="0D2E5FF9" w14:textId="77777777" w:rsidR="00B62CEB" w:rsidRPr="00497DCF" w:rsidRDefault="00B62CEB" w:rsidP="00B62CEB">
            <w:pPr>
              <w:rPr>
                <w:rFonts w:ascii="Times New Roman" w:eastAsia="Times New Roman" w:hAnsi="Times New Roman" w:cs="Times New Roman"/>
                <w:i/>
                <w:iCs/>
                <w:color w:val="000000"/>
                <w:sz w:val="20"/>
                <w:szCs w:val="20"/>
                <w:lang w:eastAsia="en-IE"/>
              </w:rPr>
            </w:pPr>
          </w:p>
        </w:tc>
        <w:tc>
          <w:tcPr>
            <w:tcW w:w="960" w:type="dxa"/>
            <w:tcBorders>
              <w:top w:val="nil"/>
              <w:left w:val="nil"/>
              <w:bottom w:val="nil"/>
              <w:right w:val="nil"/>
            </w:tcBorders>
            <w:vAlign w:val="center"/>
            <w:hideMark/>
          </w:tcPr>
          <w:p w14:paraId="0D2E5FFA"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1880" w:type="dxa"/>
            <w:tcBorders>
              <w:top w:val="nil"/>
              <w:left w:val="nil"/>
              <w:bottom w:val="nil"/>
              <w:right w:val="nil"/>
            </w:tcBorders>
            <w:vAlign w:val="center"/>
            <w:hideMark/>
          </w:tcPr>
          <w:p w14:paraId="0D2E5FFB" w14:textId="77777777" w:rsidR="00B62CEB" w:rsidRPr="00497DCF" w:rsidRDefault="00B62CEB" w:rsidP="00B62CEB">
            <w:pPr>
              <w:jc w:val="right"/>
              <w:rPr>
                <w:rFonts w:ascii="Times New Roman" w:eastAsia="Times New Roman" w:hAnsi="Times New Roman" w:cs="Times New Roman"/>
                <w:sz w:val="20"/>
                <w:szCs w:val="20"/>
                <w:lang w:eastAsia="en-IE"/>
              </w:rPr>
            </w:pPr>
          </w:p>
        </w:tc>
        <w:tc>
          <w:tcPr>
            <w:tcW w:w="960" w:type="dxa"/>
            <w:tcBorders>
              <w:top w:val="nil"/>
              <w:left w:val="nil"/>
              <w:bottom w:val="nil"/>
              <w:right w:val="nil"/>
            </w:tcBorders>
            <w:vAlign w:val="center"/>
            <w:hideMark/>
          </w:tcPr>
          <w:p w14:paraId="0D2E5FFC" w14:textId="77777777" w:rsidR="00B62CEB" w:rsidRPr="00497DCF" w:rsidRDefault="00B62CEB" w:rsidP="00B62CEB">
            <w:pPr>
              <w:jc w:val="right"/>
              <w:rPr>
                <w:rFonts w:ascii="Times New Roman" w:eastAsia="Times New Roman" w:hAnsi="Times New Roman" w:cs="Times New Roman"/>
                <w:sz w:val="20"/>
                <w:szCs w:val="20"/>
                <w:lang w:eastAsia="en-IE"/>
              </w:rPr>
            </w:pPr>
          </w:p>
        </w:tc>
      </w:tr>
      <w:tr w:rsidR="00B62CEB" w:rsidRPr="00497DCF" w14:paraId="0D2E6003" w14:textId="77777777" w:rsidTr="00B62CEB">
        <w:trPr>
          <w:trHeight w:val="290"/>
        </w:trPr>
        <w:tc>
          <w:tcPr>
            <w:tcW w:w="3880" w:type="dxa"/>
            <w:tcBorders>
              <w:top w:val="nil"/>
              <w:left w:val="nil"/>
              <w:bottom w:val="nil"/>
              <w:right w:val="nil"/>
            </w:tcBorders>
            <w:vAlign w:val="center"/>
            <w:hideMark/>
          </w:tcPr>
          <w:p w14:paraId="0D2E5FF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 person</w:t>
            </w:r>
          </w:p>
        </w:tc>
        <w:tc>
          <w:tcPr>
            <w:tcW w:w="960" w:type="dxa"/>
            <w:tcBorders>
              <w:top w:val="nil"/>
              <w:left w:val="nil"/>
              <w:bottom w:val="nil"/>
              <w:right w:val="nil"/>
            </w:tcBorders>
            <w:vAlign w:val="center"/>
            <w:hideMark/>
          </w:tcPr>
          <w:p w14:paraId="0D2E5FFF"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14.4</w:t>
            </w:r>
          </w:p>
        </w:tc>
        <w:tc>
          <w:tcPr>
            <w:tcW w:w="960" w:type="dxa"/>
            <w:tcBorders>
              <w:top w:val="nil"/>
              <w:left w:val="nil"/>
              <w:bottom w:val="nil"/>
              <w:right w:val="nil"/>
            </w:tcBorders>
            <w:vAlign w:val="center"/>
            <w:hideMark/>
          </w:tcPr>
          <w:p w14:paraId="0D2E600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23</w:t>
            </w:r>
          </w:p>
        </w:tc>
        <w:tc>
          <w:tcPr>
            <w:tcW w:w="1880" w:type="dxa"/>
            <w:tcBorders>
              <w:top w:val="nil"/>
              <w:left w:val="nil"/>
              <w:bottom w:val="nil"/>
              <w:right w:val="nil"/>
            </w:tcBorders>
            <w:vAlign w:val="center"/>
            <w:hideMark/>
          </w:tcPr>
          <w:p w14:paraId="0D2E600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4.7</w:t>
            </w:r>
          </w:p>
        </w:tc>
        <w:tc>
          <w:tcPr>
            <w:tcW w:w="960" w:type="dxa"/>
            <w:tcBorders>
              <w:top w:val="nil"/>
              <w:left w:val="nil"/>
              <w:bottom w:val="nil"/>
              <w:right w:val="nil"/>
            </w:tcBorders>
            <w:vAlign w:val="center"/>
            <w:hideMark/>
          </w:tcPr>
          <w:p w14:paraId="0D2E600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0.7</w:t>
            </w:r>
          </w:p>
        </w:tc>
      </w:tr>
      <w:tr w:rsidR="00B62CEB" w:rsidRPr="00497DCF" w14:paraId="0D2E6009" w14:textId="77777777" w:rsidTr="00B62CEB">
        <w:trPr>
          <w:trHeight w:val="290"/>
        </w:trPr>
        <w:tc>
          <w:tcPr>
            <w:tcW w:w="3880" w:type="dxa"/>
            <w:tcBorders>
              <w:top w:val="nil"/>
              <w:left w:val="nil"/>
              <w:bottom w:val="nil"/>
              <w:right w:val="nil"/>
            </w:tcBorders>
            <w:vAlign w:val="center"/>
            <w:hideMark/>
          </w:tcPr>
          <w:p w14:paraId="0D2E600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2 persons</w:t>
            </w:r>
          </w:p>
        </w:tc>
        <w:tc>
          <w:tcPr>
            <w:tcW w:w="960" w:type="dxa"/>
            <w:tcBorders>
              <w:top w:val="nil"/>
              <w:left w:val="nil"/>
              <w:bottom w:val="nil"/>
              <w:right w:val="nil"/>
            </w:tcBorders>
            <w:vAlign w:val="center"/>
            <w:hideMark/>
          </w:tcPr>
          <w:p w14:paraId="0D2E6005"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15.5</w:t>
            </w:r>
          </w:p>
        </w:tc>
        <w:tc>
          <w:tcPr>
            <w:tcW w:w="960" w:type="dxa"/>
            <w:tcBorders>
              <w:top w:val="nil"/>
              <w:left w:val="nil"/>
              <w:bottom w:val="nil"/>
              <w:right w:val="nil"/>
            </w:tcBorders>
            <w:vAlign w:val="center"/>
            <w:hideMark/>
          </w:tcPr>
          <w:p w14:paraId="0D2E6006"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18.8</w:t>
            </w:r>
          </w:p>
        </w:tc>
        <w:tc>
          <w:tcPr>
            <w:tcW w:w="1880" w:type="dxa"/>
            <w:tcBorders>
              <w:top w:val="nil"/>
              <w:left w:val="nil"/>
              <w:bottom w:val="nil"/>
              <w:right w:val="nil"/>
            </w:tcBorders>
            <w:vAlign w:val="center"/>
            <w:hideMark/>
          </w:tcPr>
          <w:p w14:paraId="0D2E600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6.4</w:t>
            </w:r>
          </w:p>
        </w:tc>
        <w:tc>
          <w:tcPr>
            <w:tcW w:w="960" w:type="dxa"/>
            <w:tcBorders>
              <w:top w:val="nil"/>
              <w:left w:val="nil"/>
              <w:bottom w:val="nil"/>
              <w:right w:val="nil"/>
            </w:tcBorders>
            <w:vAlign w:val="center"/>
            <w:hideMark/>
          </w:tcPr>
          <w:p w14:paraId="0D2E600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0.8</w:t>
            </w:r>
          </w:p>
        </w:tc>
      </w:tr>
      <w:tr w:rsidR="00B62CEB" w:rsidRPr="00497DCF" w14:paraId="0D2E600F" w14:textId="77777777" w:rsidTr="00B62CEB">
        <w:trPr>
          <w:trHeight w:val="290"/>
        </w:trPr>
        <w:tc>
          <w:tcPr>
            <w:tcW w:w="3880" w:type="dxa"/>
            <w:tcBorders>
              <w:top w:val="nil"/>
              <w:left w:val="nil"/>
              <w:bottom w:val="nil"/>
              <w:right w:val="nil"/>
            </w:tcBorders>
            <w:vAlign w:val="center"/>
            <w:hideMark/>
          </w:tcPr>
          <w:p w14:paraId="0D2E600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3 persons</w:t>
            </w:r>
          </w:p>
        </w:tc>
        <w:tc>
          <w:tcPr>
            <w:tcW w:w="960" w:type="dxa"/>
            <w:tcBorders>
              <w:top w:val="nil"/>
              <w:left w:val="nil"/>
              <w:bottom w:val="nil"/>
              <w:right w:val="nil"/>
            </w:tcBorders>
            <w:vAlign w:val="center"/>
            <w:hideMark/>
          </w:tcPr>
          <w:p w14:paraId="0D2E600B"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16.3</w:t>
            </w:r>
          </w:p>
        </w:tc>
        <w:tc>
          <w:tcPr>
            <w:tcW w:w="960" w:type="dxa"/>
            <w:tcBorders>
              <w:top w:val="nil"/>
              <w:left w:val="nil"/>
              <w:bottom w:val="nil"/>
              <w:right w:val="nil"/>
            </w:tcBorders>
            <w:vAlign w:val="center"/>
            <w:hideMark/>
          </w:tcPr>
          <w:p w14:paraId="0D2E600C"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16.7</w:t>
            </w:r>
          </w:p>
        </w:tc>
        <w:tc>
          <w:tcPr>
            <w:tcW w:w="1880" w:type="dxa"/>
            <w:tcBorders>
              <w:top w:val="nil"/>
              <w:left w:val="nil"/>
              <w:bottom w:val="nil"/>
              <w:right w:val="nil"/>
            </w:tcBorders>
            <w:vAlign w:val="center"/>
            <w:hideMark/>
          </w:tcPr>
          <w:p w14:paraId="0D2E600D"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5.4</w:t>
            </w:r>
          </w:p>
        </w:tc>
        <w:tc>
          <w:tcPr>
            <w:tcW w:w="960" w:type="dxa"/>
            <w:tcBorders>
              <w:top w:val="nil"/>
              <w:left w:val="nil"/>
              <w:bottom w:val="nil"/>
              <w:right w:val="nil"/>
            </w:tcBorders>
            <w:vAlign w:val="center"/>
            <w:hideMark/>
          </w:tcPr>
          <w:p w14:paraId="0D2E600E"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w:t>
            </w:r>
          </w:p>
        </w:tc>
      </w:tr>
      <w:tr w:rsidR="00B62CEB" w:rsidRPr="00497DCF" w14:paraId="0D2E6015" w14:textId="77777777" w:rsidTr="00B62CEB">
        <w:trPr>
          <w:trHeight w:val="290"/>
        </w:trPr>
        <w:tc>
          <w:tcPr>
            <w:tcW w:w="3880" w:type="dxa"/>
            <w:tcBorders>
              <w:top w:val="nil"/>
              <w:left w:val="nil"/>
              <w:bottom w:val="nil"/>
              <w:right w:val="nil"/>
            </w:tcBorders>
            <w:vAlign w:val="center"/>
            <w:hideMark/>
          </w:tcPr>
          <w:p w14:paraId="0D2E6010"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4 or more persons</w:t>
            </w:r>
          </w:p>
        </w:tc>
        <w:tc>
          <w:tcPr>
            <w:tcW w:w="960" w:type="dxa"/>
            <w:tcBorders>
              <w:top w:val="nil"/>
              <w:left w:val="nil"/>
              <w:bottom w:val="nil"/>
              <w:right w:val="nil"/>
            </w:tcBorders>
            <w:vAlign w:val="center"/>
            <w:hideMark/>
          </w:tcPr>
          <w:p w14:paraId="0D2E6011"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16.5</w:t>
            </w:r>
          </w:p>
        </w:tc>
        <w:tc>
          <w:tcPr>
            <w:tcW w:w="960" w:type="dxa"/>
            <w:tcBorders>
              <w:top w:val="nil"/>
              <w:left w:val="nil"/>
              <w:bottom w:val="nil"/>
              <w:right w:val="nil"/>
            </w:tcBorders>
            <w:vAlign w:val="center"/>
            <w:hideMark/>
          </w:tcPr>
          <w:p w14:paraId="0D2E6012"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17.6</w:t>
            </w:r>
          </w:p>
        </w:tc>
        <w:tc>
          <w:tcPr>
            <w:tcW w:w="1880" w:type="dxa"/>
            <w:tcBorders>
              <w:top w:val="nil"/>
              <w:left w:val="nil"/>
              <w:bottom w:val="nil"/>
              <w:right w:val="nil"/>
            </w:tcBorders>
            <w:vAlign w:val="center"/>
            <w:hideMark/>
          </w:tcPr>
          <w:p w14:paraId="0D2E6013"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w:t>
            </w:r>
          </w:p>
        </w:tc>
        <w:tc>
          <w:tcPr>
            <w:tcW w:w="960" w:type="dxa"/>
            <w:tcBorders>
              <w:top w:val="nil"/>
              <w:left w:val="nil"/>
              <w:bottom w:val="nil"/>
              <w:right w:val="nil"/>
            </w:tcBorders>
            <w:vAlign w:val="center"/>
            <w:hideMark/>
          </w:tcPr>
          <w:p w14:paraId="0D2E6014"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w:t>
            </w:r>
          </w:p>
        </w:tc>
      </w:tr>
      <w:tr w:rsidR="00B62CEB" w:rsidRPr="00497DCF" w14:paraId="0D2E601B" w14:textId="77777777" w:rsidTr="00B62CEB">
        <w:trPr>
          <w:trHeight w:val="300"/>
        </w:trPr>
        <w:tc>
          <w:tcPr>
            <w:tcW w:w="3880" w:type="dxa"/>
            <w:tcBorders>
              <w:top w:val="nil"/>
              <w:left w:val="nil"/>
              <w:bottom w:val="single" w:sz="12" w:space="0" w:color="auto"/>
              <w:right w:val="nil"/>
            </w:tcBorders>
            <w:vAlign w:val="center"/>
            <w:hideMark/>
          </w:tcPr>
          <w:p w14:paraId="0D2E6016" w14:textId="77777777" w:rsidR="00B62CEB" w:rsidRPr="00497DCF" w:rsidRDefault="00B62CEB" w:rsidP="00B62CEB">
            <w:pPr>
              <w:rPr>
                <w:rFonts w:ascii="Times New Roman" w:eastAsia="Times New Roman" w:hAnsi="Times New Roman" w:cs="Times New Roman"/>
                <w:i/>
                <w:iCs/>
                <w:color w:val="000000"/>
                <w:sz w:val="20"/>
                <w:szCs w:val="20"/>
                <w:lang w:eastAsia="en-IE"/>
              </w:rPr>
            </w:pPr>
            <w:r w:rsidRPr="00497DCF">
              <w:rPr>
                <w:rFonts w:ascii="Times New Roman" w:eastAsia="Times New Roman" w:hAnsi="Times New Roman" w:cs="Times New Roman"/>
                <w:i/>
                <w:iCs/>
                <w:color w:val="000000"/>
                <w:sz w:val="20"/>
                <w:szCs w:val="20"/>
                <w:lang w:eastAsia="en-IE"/>
              </w:rPr>
              <w:t>State</w:t>
            </w:r>
          </w:p>
        </w:tc>
        <w:tc>
          <w:tcPr>
            <w:tcW w:w="960" w:type="dxa"/>
            <w:tcBorders>
              <w:top w:val="nil"/>
              <w:left w:val="nil"/>
              <w:bottom w:val="single" w:sz="12" w:space="0" w:color="auto"/>
              <w:right w:val="nil"/>
            </w:tcBorders>
            <w:vAlign w:val="center"/>
            <w:hideMark/>
          </w:tcPr>
          <w:p w14:paraId="0D2E6017"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16.0</w:t>
            </w:r>
          </w:p>
        </w:tc>
        <w:tc>
          <w:tcPr>
            <w:tcW w:w="960" w:type="dxa"/>
            <w:tcBorders>
              <w:top w:val="nil"/>
              <w:left w:val="nil"/>
              <w:bottom w:val="single" w:sz="12" w:space="0" w:color="auto"/>
              <w:right w:val="nil"/>
            </w:tcBorders>
            <w:vAlign w:val="center"/>
            <w:hideMark/>
          </w:tcPr>
          <w:p w14:paraId="0D2E6018"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18.3</w:t>
            </w:r>
          </w:p>
        </w:tc>
        <w:tc>
          <w:tcPr>
            <w:tcW w:w="1880" w:type="dxa"/>
            <w:tcBorders>
              <w:top w:val="nil"/>
              <w:left w:val="nil"/>
              <w:bottom w:val="single" w:sz="12" w:space="0" w:color="auto"/>
              <w:right w:val="nil"/>
            </w:tcBorders>
            <w:vAlign w:val="center"/>
            <w:hideMark/>
          </w:tcPr>
          <w:p w14:paraId="0D2E6019"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5.4</w:t>
            </w:r>
          </w:p>
        </w:tc>
        <w:tc>
          <w:tcPr>
            <w:tcW w:w="960" w:type="dxa"/>
            <w:tcBorders>
              <w:top w:val="nil"/>
              <w:left w:val="nil"/>
              <w:bottom w:val="single" w:sz="12" w:space="0" w:color="auto"/>
              <w:right w:val="nil"/>
            </w:tcBorders>
            <w:vAlign w:val="center"/>
            <w:hideMark/>
          </w:tcPr>
          <w:p w14:paraId="0D2E601A" w14:textId="77777777" w:rsidR="00B62CEB" w:rsidRPr="00497DCF" w:rsidRDefault="00B62CEB" w:rsidP="00B62CEB">
            <w:pPr>
              <w:jc w:val="right"/>
              <w:rPr>
                <w:rFonts w:ascii="Times New Roman" w:eastAsia="Times New Roman" w:hAnsi="Times New Roman" w:cs="Times New Roman"/>
                <w:color w:val="000000"/>
                <w:sz w:val="20"/>
                <w:szCs w:val="20"/>
                <w:lang w:eastAsia="en-IE"/>
              </w:rPr>
            </w:pPr>
            <w:r w:rsidRPr="00497DCF">
              <w:rPr>
                <w:rFonts w:ascii="Times New Roman" w:eastAsia="Times New Roman" w:hAnsi="Times New Roman" w:cs="Times New Roman"/>
                <w:color w:val="000000"/>
                <w:sz w:val="20"/>
                <w:szCs w:val="20"/>
                <w:lang w:eastAsia="en-IE"/>
              </w:rPr>
              <w:t>1.3</w:t>
            </w:r>
          </w:p>
        </w:tc>
      </w:tr>
      <w:tr w:rsidR="00B62CEB" w:rsidRPr="00497DCF" w14:paraId="0D2E601D" w14:textId="77777777" w:rsidTr="00B62CEB">
        <w:trPr>
          <w:trHeight w:val="300"/>
        </w:trPr>
        <w:tc>
          <w:tcPr>
            <w:tcW w:w="8640" w:type="dxa"/>
            <w:gridSpan w:val="5"/>
            <w:tcBorders>
              <w:top w:val="single" w:sz="12" w:space="0" w:color="auto"/>
              <w:left w:val="nil"/>
              <w:bottom w:val="nil"/>
              <w:right w:val="nil"/>
            </w:tcBorders>
            <w:vAlign w:val="bottom"/>
            <w:hideMark/>
          </w:tcPr>
          <w:p w14:paraId="0D2E601C" w14:textId="77777777" w:rsidR="00B62CEB" w:rsidRPr="00497DCF" w:rsidRDefault="00B62CEB" w:rsidP="00B62CEB">
            <w:pPr>
              <w:rPr>
                <w:rFonts w:ascii="Times New Roman" w:eastAsia="Times New Roman" w:hAnsi="Times New Roman" w:cs="Times New Roman"/>
                <w:color w:val="000000"/>
                <w:sz w:val="18"/>
                <w:szCs w:val="18"/>
                <w:lang w:eastAsia="en-IE"/>
              </w:rPr>
            </w:pPr>
            <w:r w:rsidRPr="00497DCF">
              <w:rPr>
                <w:rFonts w:ascii="Times New Roman" w:eastAsia="Times New Roman" w:hAnsi="Times New Roman" w:cs="Times New Roman"/>
                <w:color w:val="000000"/>
                <w:sz w:val="18"/>
                <w:szCs w:val="18"/>
                <w:vertAlign w:val="superscript"/>
                <w:lang w:eastAsia="en-IE"/>
              </w:rPr>
              <w:t>1</w:t>
            </w:r>
            <w:r w:rsidRPr="00497DCF">
              <w:rPr>
                <w:rFonts w:ascii="Times New Roman" w:eastAsia="Times New Roman" w:hAnsi="Times New Roman" w:cs="Times New Roman"/>
                <w:color w:val="000000"/>
                <w:sz w:val="18"/>
                <w:szCs w:val="18"/>
                <w:lang w:eastAsia="en-IE"/>
              </w:rPr>
              <w:t xml:space="preserve"> Includes Medical expenses/services and therapeutic equipment and Medical/dental insurance</w:t>
            </w:r>
          </w:p>
        </w:tc>
      </w:tr>
    </w:tbl>
    <w:p w14:paraId="0D2E601E" w14:textId="77777777" w:rsidR="00B35A29" w:rsidRPr="00497DCF" w:rsidRDefault="00B35A29" w:rsidP="00B62CEB">
      <w:pPr>
        <w:rPr>
          <w:rFonts w:ascii="Times New Roman" w:hAnsi="Times New Roman" w:cs="Times New Roman"/>
          <w:i/>
          <w:sz w:val="18"/>
          <w:szCs w:val="18"/>
        </w:rPr>
      </w:pPr>
    </w:p>
    <w:p w14:paraId="0D2E601F" w14:textId="77777777" w:rsidR="00B62CEB" w:rsidRPr="00497DCF" w:rsidRDefault="00B35A29" w:rsidP="00B35A29">
      <w:pPr>
        <w:rPr>
          <w:rFonts w:ascii="Times New Roman" w:hAnsi="Times New Roman" w:cs="Times New Roman"/>
          <w:i/>
          <w:sz w:val="18"/>
          <w:szCs w:val="18"/>
        </w:rPr>
      </w:pPr>
      <w:r w:rsidRPr="00497DCF">
        <w:rPr>
          <w:rFonts w:ascii="Times New Roman" w:hAnsi="Times New Roman" w:cs="Times New Roman"/>
          <w:i/>
          <w:sz w:val="18"/>
          <w:szCs w:val="18"/>
        </w:rPr>
        <w:t xml:space="preserve">Source </w:t>
      </w:r>
      <w:r w:rsidRPr="00497DCF">
        <w:rPr>
          <w:rFonts w:ascii="Times New Roman" w:hAnsi="Times New Roman" w:cs="Times New Roman"/>
          <w:sz w:val="18"/>
          <w:szCs w:val="18"/>
        </w:rPr>
        <w:t xml:space="preserve">2022-2023 Household Budget Survey. </w:t>
      </w:r>
    </w:p>
    <w:p w14:paraId="0D2E6020" w14:textId="77777777" w:rsidR="003D3512" w:rsidRPr="00497DCF" w:rsidRDefault="00F94C79" w:rsidP="009521C0">
      <w:pPr>
        <w:pStyle w:val="H23G"/>
        <w:rPr>
          <w:lang w:val="en-IE"/>
        </w:rPr>
      </w:pPr>
      <w:r w:rsidRPr="00497DCF">
        <w:rPr>
          <w:lang w:val="en-IE"/>
        </w:rPr>
        <w:lastRenderedPageBreak/>
        <w:tab/>
      </w:r>
      <w:r w:rsidR="003D3512" w:rsidRPr="00497DCF">
        <w:rPr>
          <w:lang w:val="en-IE"/>
        </w:rPr>
        <w:t>Table 4</w:t>
      </w:r>
    </w:p>
    <w:p w14:paraId="0D2E6021" w14:textId="77777777" w:rsidR="003D3512" w:rsidRPr="00497DCF" w:rsidRDefault="003D3512" w:rsidP="009521C0">
      <w:pPr>
        <w:pStyle w:val="H4G"/>
        <w:rPr>
          <w:lang w:val="en-GB"/>
        </w:rPr>
      </w:pPr>
      <w:r w:rsidRPr="00497DCF">
        <w:rPr>
          <w:lang w:val="en-GB"/>
        </w:rPr>
        <w:tab/>
      </w:r>
      <w:r w:rsidRPr="00497DCF">
        <w:rPr>
          <w:lang w:val="en-GB"/>
        </w:rPr>
        <w:tab/>
        <w:t>Population, estimated number of households and estimated number of persons per house</w:t>
      </w:r>
    </w:p>
    <w:tbl>
      <w:tblPr>
        <w:tblStyle w:val="TableGrid"/>
        <w:tblW w:w="725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8"/>
        <w:gridCol w:w="819"/>
        <w:gridCol w:w="819"/>
        <w:gridCol w:w="700"/>
        <w:gridCol w:w="819"/>
        <w:gridCol w:w="819"/>
        <w:gridCol w:w="819"/>
        <w:gridCol w:w="819"/>
        <w:gridCol w:w="819"/>
      </w:tblGrid>
      <w:tr w:rsidR="003D3512" w:rsidRPr="00497DCF" w14:paraId="0D2E602B" w14:textId="77777777" w:rsidTr="003D3512">
        <w:tc>
          <w:tcPr>
            <w:tcW w:w="818" w:type="dxa"/>
            <w:tcBorders>
              <w:top w:val="single" w:sz="4" w:space="0" w:color="auto"/>
            </w:tcBorders>
            <w:vAlign w:val="bottom"/>
          </w:tcPr>
          <w:p w14:paraId="0D2E6022" w14:textId="77777777" w:rsidR="003D3512" w:rsidRPr="00497DCF" w:rsidRDefault="003D3512" w:rsidP="009521C0">
            <w:pPr>
              <w:spacing w:before="80" w:after="80" w:line="200" w:lineRule="exact"/>
              <w:rPr>
                <w:i/>
                <w:sz w:val="16"/>
                <w:szCs w:val="16"/>
              </w:rPr>
            </w:pPr>
            <w:r w:rsidRPr="00497DCF">
              <w:rPr>
                <w:i/>
                <w:sz w:val="16"/>
                <w:szCs w:val="16"/>
              </w:rPr>
              <w:t>Total population</w:t>
            </w:r>
          </w:p>
        </w:tc>
        <w:tc>
          <w:tcPr>
            <w:tcW w:w="819" w:type="dxa"/>
            <w:tcBorders>
              <w:top w:val="single" w:sz="4" w:space="0" w:color="auto"/>
            </w:tcBorders>
            <w:vAlign w:val="bottom"/>
          </w:tcPr>
          <w:p w14:paraId="0D2E6023" w14:textId="77777777" w:rsidR="003D3512" w:rsidRPr="00497DCF" w:rsidRDefault="003D3512" w:rsidP="009521C0">
            <w:pPr>
              <w:spacing w:before="80" w:after="80" w:line="200" w:lineRule="exact"/>
              <w:jc w:val="right"/>
              <w:rPr>
                <w:i/>
              </w:rPr>
            </w:pPr>
            <w:r w:rsidRPr="00497DCF">
              <w:t>Q3 16</w:t>
            </w:r>
          </w:p>
        </w:tc>
        <w:tc>
          <w:tcPr>
            <w:tcW w:w="819" w:type="dxa"/>
            <w:tcBorders>
              <w:top w:val="single" w:sz="4" w:space="0" w:color="auto"/>
            </w:tcBorders>
            <w:vAlign w:val="bottom"/>
          </w:tcPr>
          <w:p w14:paraId="0D2E6024" w14:textId="77777777" w:rsidR="003D3512" w:rsidRPr="00497DCF" w:rsidRDefault="003D3512" w:rsidP="009521C0">
            <w:pPr>
              <w:spacing w:before="80" w:after="80" w:line="200" w:lineRule="exact"/>
              <w:jc w:val="right"/>
              <w:rPr>
                <w:i/>
              </w:rPr>
            </w:pPr>
            <w:r w:rsidRPr="00497DCF">
              <w:t>Q4 16</w:t>
            </w:r>
          </w:p>
        </w:tc>
        <w:tc>
          <w:tcPr>
            <w:tcW w:w="700" w:type="dxa"/>
            <w:tcBorders>
              <w:top w:val="single" w:sz="4" w:space="0" w:color="auto"/>
            </w:tcBorders>
            <w:vAlign w:val="bottom"/>
          </w:tcPr>
          <w:p w14:paraId="0D2E6025" w14:textId="77777777" w:rsidR="003D3512" w:rsidRPr="00497DCF" w:rsidRDefault="003D3512" w:rsidP="009521C0">
            <w:pPr>
              <w:spacing w:before="80" w:after="80" w:line="200" w:lineRule="exact"/>
              <w:jc w:val="right"/>
              <w:rPr>
                <w:i/>
              </w:rPr>
            </w:pPr>
            <w:r w:rsidRPr="00497DCF">
              <w:t>Q1 17</w:t>
            </w:r>
          </w:p>
        </w:tc>
        <w:tc>
          <w:tcPr>
            <w:tcW w:w="819" w:type="dxa"/>
            <w:tcBorders>
              <w:top w:val="single" w:sz="4" w:space="0" w:color="auto"/>
            </w:tcBorders>
            <w:vAlign w:val="bottom"/>
          </w:tcPr>
          <w:p w14:paraId="0D2E6026" w14:textId="77777777" w:rsidR="003D3512" w:rsidRPr="00497DCF" w:rsidRDefault="003D3512" w:rsidP="009521C0">
            <w:pPr>
              <w:spacing w:before="80" w:after="80" w:line="200" w:lineRule="exact"/>
              <w:jc w:val="right"/>
              <w:rPr>
                <w:i/>
              </w:rPr>
            </w:pPr>
            <w:r w:rsidRPr="00497DCF">
              <w:t>Q2 17</w:t>
            </w:r>
          </w:p>
        </w:tc>
        <w:tc>
          <w:tcPr>
            <w:tcW w:w="819" w:type="dxa"/>
            <w:tcBorders>
              <w:top w:val="single" w:sz="4" w:space="0" w:color="auto"/>
            </w:tcBorders>
            <w:vAlign w:val="bottom"/>
          </w:tcPr>
          <w:p w14:paraId="0D2E6027" w14:textId="77777777" w:rsidR="003D3512" w:rsidRPr="00497DCF" w:rsidRDefault="003D3512" w:rsidP="009521C0">
            <w:pPr>
              <w:spacing w:before="80" w:after="80" w:line="200" w:lineRule="exact"/>
              <w:jc w:val="right"/>
              <w:rPr>
                <w:i/>
              </w:rPr>
            </w:pPr>
            <w:r w:rsidRPr="00497DCF">
              <w:t>Q3 17</w:t>
            </w:r>
          </w:p>
        </w:tc>
        <w:tc>
          <w:tcPr>
            <w:tcW w:w="819" w:type="dxa"/>
            <w:tcBorders>
              <w:top w:val="single" w:sz="4" w:space="0" w:color="auto"/>
            </w:tcBorders>
            <w:vAlign w:val="bottom"/>
          </w:tcPr>
          <w:p w14:paraId="0D2E6028" w14:textId="77777777" w:rsidR="003D3512" w:rsidRPr="00497DCF" w:rsidRDefault="003D3512" w:rsidP="009521C0">
            <w:pPr>
              <w:spacing w:before="80" w:after="80" w:line="200" w:lineRule="exact"/>
              <w:jc w:val="right"/>
              <w:rPr>
                <w:i/>
              </w:rPr>
            </w:pPr>
            <w:r w:rsidRPr="00497DCF">
              <w:t>Q4 17</w:t>
            </w:r>
          </w:p>
        </w:tc>
        <w:tc>
          <w:tcPr>
            <w:tcW w:w="819" w:type="dxa"/>
            <w:tcBorders>
              <w:top w:val="single" w:sz="4" w:space="0" w:color="auto"/>
            </w:tcBorders>
            <w:vAlign w:val="bottom"/>
          </w:tcPr>
          <w:p w14:paraId="0D2E6029" w14:textId="77777777" w:rsidR="003D3512" w:rsidRPr="00497DCF" w:rsidRDefault="003D3512" w:rsidP="009521C0">
            <w:pPr>
              <w:spacing w:before="80" w:after="80" w:line="200" w:lineRule="exact"/>
              <w:jc w:val="right"/>
              <w:rPr>
                <w:i/>
              </w:rPr>
            </w:pPr>
            <w:r w:rsidRPr="00497DCF">
              <w:t>Q1 18</w:t>
            </w:r>
          </w:p>
        </w:tc>
        <w:tc>
          <w:tcPr>
            <w:tcW w:w="819" w:type="dxa"/>
            <w:tcBorders>
              <w:top w:val="single" w:sz="4" w:space="0" w:color="auto"/>
            </w:tcBorders>
            <w:vAlign w:val="bottom"/>
          </w:tcPr>
          <w:p w14:paraId="0D2E602A" w14:textId="77777777" w:rsidR="003D3512" w:rsidRPr="00497DCF" w:rsidRDefault="003D3512" w:rsidP="009521C0">
            <w:pPr>
              <w:spacing w:before="80" w:after="80" w:line="200" w:lineRule="exact"/>
              <w:jc w:val="right"/>
              <w:rPr>
                <w:i/>
              </w:rPr>
            </w:pPr>
            <w:r w:rsidRPr="00497DCF">
              <w:t>Q2 18</w:t>
            </w:r>
          </w:p>
        </w:tc>
      </w:tr>
      <w:tr w:rsidR="003D3512" w:rsidRPr="00497DCF" w14:paraId="0D2E6035" w14:textId="77777777" w:rsidTr="003D3512">
        <w:tc>
          <w:tcPr>
            <w:tcW w:w="818" w:type="dxa"/>
            <w:vAlign w:val="bottom"/>
          </w:tcPr>
          <w:p w14:paraId="0D2E602C" w14:textId="77777777" w:rsidR="003D3512" w:rsidRPr="00497DCF" w:rsidRDefault="003D3512" w:rsidP="009521C0">
            <w:pPr>
              <w:spacing w:before="40" w:after="40" w:line="220" w:lineRule="exact"/>
              <w:rPr>
                <w:i/>
                <w:sz w:val="16"/>
                <w:szCs w:val="16"/>
              </w:rPr>
            </w:pPr>
            <w:r w:rsidRPr="00497DCF">
              <w:rPr>
                <w:i/>
                <w:sz w:val="16"/>
                <w:szCs w:val="16"/>
              </w:rPr>
              <w:t>Total population (thousands)</w:t>
            </w:r>
          </w:p>
        </w:tc>
        <w:tc>
          <w:tcPr>
            <w:tcW w:w="819" w:type="dxa"/>
            <w:vAlign w:val="bottom"/>
          </w:tcPr>
          <w:p w14:paraId="0D2E602D" w14:textId="77777777" w:rsidR="003D3512" w:rsidRPr="00497DCF" w:rsidRDefault="003D3512" w:rsidP="009521C0">
            <w:pPr>
              <w:spacing w:before="40" w:after="40" w:line="220" w:lineRule="exact"/>
              <w:jc w:val="right"/>
            </w:pPr>
            <w:r w:rsidRPr="00497DCF">
              <w:t>4,762.2</w:t>
            </w:r>
          </w:p>
        </w:tc>
        <w:tc>
          <w:tcPr>
            <w:tcW w:w="819" w:type="dxa"/>
            <w:vAlign w:val="bottom"/>
          </w:tcPr>
          <w:p w14:paraId="0D2E602E" w14:textId="77777777" w:rsidR="003D3512" w:rsidRPr="00497DCF" w:rsidRDefault="003D3512" w:rsidP="009521C0">
            <w:pPr>
              <w:spacing w:before="40" w:after="40" w:line="220" w:lineRule="exact"/>
              <w:jc w:val="right"/>
            </w:pPr>
            <w:r w:rsidRPr="00497DCF">
              <w:t>4,781.7</w:t>
            </w:r>
          </w:p>
        </w:tc>
        <w:tc>
          <w:tcPr>
            <w:tcW w:w="700" w:type="dxa"/>
            <w:vAlign w:val="bottom"/>
          </w:tcPr>
          <w:p w14:paraId="0D2E602F" w14:textId="77777777" w:rsidR="003D3512" w:rsidRPr="00497DCF" w:rsidRDefault="003D3512" w:rsidP="009521C0">
            <w:pPr>
              <w:spacing w:before="40" w:after="40" w:line="220" w:lineRule="exact"/>
              <w:jc w:val="right"/>
            </w:pPr>
            <w:r w:rsidRPr="00497DCF">
              <w:t>4,799.2</w:t>
            </w:r>
          </w:p>
        </w:tc>
        <w:tc>
          <w:tcPr>
            <w:tcW w:w="819" w:type="dxa"/>
            <w:vAlign w:val="bottom"/>
          </w:tcPr>
          <w:p w14:paraId="0D2E6030" w14:textId="77777777" w:rsidR="003D3512" w:rsidRPr="00497DCF" w:rsidRDefault="003D3512" w:rsidP="009521C0">
            <w:pPr>
              <w:spacing w:before="40" w:after="40" w:line="220" w:lineRule="exact"/>
              <w:jc w:val="right"/>
            </w:pPr>
            <w:r w:rsidRPr="00497DCF">
              <w:t>4,810.9</w:t>
            </w:r>
          </w:p>
        </w:tc>
        <w:tc>
          <w:tcPr>
            <w:tcW w:w="819" w:type="dxa"/>
            <w:vAlign w:val="bottom"/>
          </w:tcPr>
          <w:p w14:paraId="0D2E6031" w14:textId="77777777" w:rsidR="003D3512" w:rsidRPr="00497DCF" w:rsidRDefault="003D3512" w:rsidP="009521C0">
            <w:pPr>
              <w:spacing w:before="40" w:after="40" w:line="220" w:lineRule="exact"/>
              <w:jc w:val="right"/>
            </w:pPr>
            <w:r w:rsidRPr="00497DCF">
              <w:t>4,825.6</w:t>
            </w:r>
          </w:p>
        </w:tc>
        <w:tc>
          <w:tcPr>
            <w:tcW w:w="819" w:type="dxa"/>
            <w:vAlign w:val="bottom"/>
          </w:tcPr>
          <w:p w14:paraId="0D2E6032" w14:textId="77777777" w:rsidR="003D3512" w:rsidRPr="00497DCF" w:rsidRDefault="003D3512" w:rsidP="009521C0">
            <w:pPr>
              <w:spacing w:before="40" w:after="40" w:line="220" w:lineRule="exact"/>
              <w:jc w:val="right"/>
            </w:pPr>
            <w:r w:rsidRPr="00497DCF">
              <w:t>4,848.7</w:t>
            </w:r>
          </w:p>
        </w:tc>
        <w:tc>
          <w:tcPr>
            <w:tcW w:w="819" w:type="dxa"/>
            <w:vAlign w:val="bottom"/>
          </w:tcPr>
          <w:p w14:paraId="0D2E6033" w14:textId="77777777" w:rsidR="003D3512" w:rsidRPr="00497DCF" w:rsidRDefault="003D3512" w:rsidP="009521C0">
            <w:pPr>
              <w:spacing w:before="40" w:after="40" w:line="220" w:lineRule="exact"/>
              <w:jc w:val="right"/>
            </w:pPr>
            <w:r w:rsidRPr="00497DCF">
              <w:t>4,855.7</w:t>
            </w:r>
          </w:p>
        </w:tc>
        <w:tc>
          <w:tcPr>
            <w:tcW w:w="819" w:type="dxa"/>
            <w:vAlign w:val="bottom"/>
          </w:tcPr>
          <w:p w14:paraId="0D2E6034" w14:textId="77777777" w:rsidR="003D3512" w:rsidRPr="00497DCF" w:rsidRDefault="003D3512" w:rsidP="009521C0">
            <w:pPr>
              <w:spacing w:before="40" w:after="40" w:line="220" w:lineRule="exact"/>
              <w:jc w:val="right"/>
            </w:pPr>
            <w:r w:rsidRPr="00497DCF">
              <w:t>4,884.9</w:t>
            </w:r>
          </w:p>
        </w:tc>
      </w:tr>
      <w:tr w:rsidR="003D3512" w:rsidRPr="00497DCF" w14:paraId="0D2E603F" w14:textId="77777777" w:rsidTr="003D3512">
        <w:tc>
          <w:tcPr>
            <w:tcW w:w="818" w:type="dxa"/>
            <w:vAlign w:val="bottom"/>
          </w:tcPr>
          <w:p w14:paraId="0D2E6036" w14:textId="77777777" w:rsidR="003D3512" w:rsidRPr="00497DCF" w:rsidRDefault="003D3512" w:rsidP="009521C0">
            <w:pPr>
              <w:spacing w:before="40" w:after="40" w:line="220" w:lineRule="exact"/>
              <w:rPr>
                <w:i/>
                <w:sz w:val="16"/>
                <w:szCs w:val="16"/>
              </w:rPr>
            </w:pPr>
            <w:r w:rsidRPr="00497DCF">
              <w:rPr>
                <w:i/>
                <w:sz w:val="16"/>
                <w:szCs w:val="16"/>
              </w:rPr>
              <w:t>Number of households (thousands)</w:t>
            </w:r>
          </w:p>
        </w:tc>
        <w:tc>
          <w:tcPr>
            <w:tcW w:w="819" w:type="dxa"/>
            <w:vAlign w:val="bottom"/>
          </w:tcPr>
          <w:p w14:paraId="0D2E6037" w14:textId="77777777" w:rsidR="003D3512" w:rsidRPr="00497DCF" w:rsidRDefault="003D3512" w:rsidP="009521C0">
            <w:pPr>
              <w:spacing w:before="40" w:after="40" w:line="220" w:lineRule="exact"/>
              <w:jc w:val="right"/>
            </w:pPr>
            <w:r w:rsidRPr="00497DCF">
              <w:t>1,757.9</w:t>
            </w:r>
          </w:p>
        </w:tc>
        <w:tc>
          <w:tcPr>
            <w:tcW w:w="819" w:type="dxa"/>
            <w:vAlign w:val="bottom"/>
          </w:tcPr>
          <w:p w14:paraId="0D2E6038" w14:textId="77777777" w:rsidR="003D3512" w:rsidRPr="00497DCF" w:rsidRDefault="003D3512" w:rsidP="009521C0">
            <w:pPr>
              <w:spacing w:before="40" w:after="40" w:line="220" w:lineRule="exact"/>
              <w:jc w:val="right"/>
            </w:pPr>
            <w:r w:rsidRPr="00497DCF">
              <w:t>1,757.6</w:t>
            </w:r>
          </w:p>
        </w:tc>
        <w:tc>
          <w:tcPr>
            <w:tcW w:w="700" w:type="dxa"/>
            <w:vAlign w:val="bottom"/>
          </w:tcPr>
          <w:p w14:paraId="0D2E6039" w14:textId="77777777" w:rsidR="003D3512" w:rsidRPr="00497DCF" w:rsidRDefault="003D3512" w:rsidP="009521C0">
            <w:pPr>
              <w:spacing w:before="40" w:after="40" w:line="220" w:lineRule="exact"/>
              <w:jc w:val="right"/>
            </w:pPr>
            <w:r w:rsidRPr="00497DCF">
              <w:t>1,757.6</w:t>
            </w:r>
          </w:p>
        </w:tc>
        <w:tc>
          <w:tcPr>
            <w:tcW w:w="819" w:type="dxa"/>
            <w:vAlign w:val="bottom"/>
          </w:tcPr>
          <w:p w14:paraId="0D2E603A" w14:textId="77777777" w:rsidR="003D3512" w:rsidRPr="00497DCF" w:rsidRDefault="003D3512" w:rsidP="009521C0">
            <w:pPr>
              <w:spacing w:before="40" w:after="40" w:line="220" w:lineRule="exact"/>
              <w:jc w:val="right"/>
            </w:pPr>
            <w:r w:rsidRPr="00497DCF">
              <w:t>1,772.3</w:t>
            </w:r>
          </w:p>
        </w:tc>
        <w:tc>
          <w:tcPr>
            <w:tcW w:w="819" w:type="dxa"/>
            <w:vAlign w:val="bottom"/>
          </w:tcPr>
          <w:p w14:paraId="0D2E603B" w14:textId="77777777" w:rsidR="003D3512" w:rsidRPr="00497DCF" w:rsidRDefault="003D3512" w:rsidP="009521C0">
            <w:pPr>
              <w:spacing w:before="40" w:after="40" w:line="220" w:lineRule="exact"/>
              <w:jc w:val="right"/>
            </w:pPr>
            <w:r w:rsidRPr="00497DCF">
              <w:t>1,820.4</w:t>
            </w:r>
          </w:p>
        </w:tc>
        <w:tc>
          <w:tcPr>
            <w:tcW w:w="819" w:type="dxa"/>
            <w:vAlign w:val="bottom"/>
          </w:tcPr>
          <w:p w14:paraId="0D2E603C" w14:textId="77777777" w:rsidR="003D3512" w:rsidRPr="00497DCF" w:rsidRDefault="003D3512" w:rsidP="009521C0">
            <w:pPr>
              <w:spacing w:before="40" w:after="40" w:line="220" w:lineRule="exact"/>
              <w:jc w:val="right"/>
            </w:pPr>
            <w:r w:rsidRPr="00497DCF">
              <w:t>1,838.5</w:t>
            </w:r>
          </w:p>
        </w:tc>
        <w:tc>
          <w:tcPr>
            <w:tcW w:w="819" w:type="dxa"/>
            <w:vAlign w:val="bottom"/>
          </w:tcPr>
          <w:p w14:paraId="0D2E603D" w14:textId="77777777" w:rsidR="003D3512" w:rsidRPr="00497DCF" w:rsidRDefault="003D3512" w:rsidP="009521C0">
            <w:pPr>
              <w:spacing w:before="40" w:after="40" w:line="220" w:lineRule="exact"/>
              <w:jc w:val="right"/>
            </w:pPr>
            <w:r w:rsidRPr="00497DCF">
              <w:t>1,838.7</w:t>
            </w:r>
          </w:p>
        </w:tc>
        <w:tc>
          <w:tcPr>
            <w:tcW w:w="819" w:type="dxa"/>
            <w:vAlign w:val="bottom"/>
          </w:tcPr>
          <w:p w14:paraId="0D2E603E" w14:textId="77777777" w:rsidR="003D3512" w:rsidRPr="00497DCF" w:rsidRDefault="003D3512" w:rsidP="009521C0">
            <w:pPr>
              <w:spacing w:before="40" w:after="40" w:line="220" w:lineRule="exact"/>
              <w:jc w:val="right"/>
            </w:pPr>
            <w:r w:rsidRPr="00497DCF">
              <w:t>1,856.6</w:t>
            </w:r>
          </w:p>
        </w:tc>
      </w:tr>
      <w:tr w:rsidR="003D3512" w:rsidRPr="00497DCF" w14:paraId="0D2E6049" w14:textId="77777777" w:rsidTr="003D3512">
        <w:tc>
          <w:tcPr>
            <w:tcW w:w="818" w:type="dxa"/>
            <w:tcBorders>
              <w:bottom w:val="single" w:sz="12" w:space="0" w:color="auto"/>
            </w:tcBorders>
            <w:vAlign w:val="bottom"/>
          </w:tcPr>
          <w:p w14:paraId="0D2E6040" w14:textId="77777777" w:rsidR="003D3512" w:rsidRPr="00497DCF" w:rsidRDefault="003D3512" w:rsidP="009521C0">
            <w:pPr>
              <w:spacing w:before="40" w:after="40" w:line="220" w:lineRule="exact"/>
              <w:rPr>
                <w:i/>
                <w:sz w:val="16"/>
                <w:lang w:val="en-IE"/>
              </w:rPr>
            </w:pPr>
            <w:r w:rsidRPr="00497DCF">
              <w:rPr>
                <w:i/>
                <w:sz w:val="16"/>
                <w:szCs w:val="16"/>
                <w:lang w:val="en-IE"/>
              </w:rPr>
              <w:t>Average number of persons per household</w:t>
            </w:r>
          </w:p>
        </w:tc>
        <w:tc>
          <w:tcPr>
            <w:tcW w:w="819" w:type="dxa"/>
            <w:tcBorders>
              <w:bottom w:val="single" w:sz="12" w:space="0" w:color="auto"/>
            </w:tcBorders>
            <w:vAlign w:val="bottom"/>
          </w:tcPr>
          <w:p w14:paraId="0D2E6041" w14:textId="77777777" w:rsidR="003D3512" w:rsidRPr="00497DCF" w:rsidRDefault="003D3512" w:rsidP="009521C0">
            <w:pPr>
              <w:spacing w:before="40" w:after="40" w:line="220" w:lineRule="exact"/>
              <w:jc w:val="right"/>
            </w:pPr>
            <w:r w:rsidRPr="00497DCF">
              <w:t>2.71</w:t>
            </w:r>
          </w:p>
        </w:tc>
        <w:tc>
          <w:tcPr>
            <w:tcW w:w="819" w:type="dxa"/>
            <w:tcBorders>
              <w:bottom w:val="single" w:sz="12" w:space="0" w:color="auto"/>
            </w:tcBorders>
            <w:vAlign w:val="bottom"/>
          </w:tcPr>
          <w:p w14:paraId="0D2E6042" w14:textId="77777777" w:rsidR="003D3512" w:rsidRPr="00497DCF" w:rsidRDefault="003D3512" w:rsidP="009521C0">
            <w:pPr>
              <w:spacing w:before="40" w:after="40" w:line="220" w:lineRule="exact"/>
              <w:jc w:val="right"/>
            </w:pPr>
            <w:r w:rsidRPr="00497DCF">
              <w:t>2.72</w:t>
            </w:r>
          </w:p>
        </w:tc>
        <w:tc>
          <w:tcPr>
            <w:tcW w:w="700" w:type="dxa"/>
            <w:tcBorders>
              <w:bottom w:val="single" w:sz="12" w:space="0" w:color="auto"/>
            </w:tcBorders>
            <w:vAlign w:val="bottom"/>
          </w:tcPr>
          <w:p w14:paraId="0D2E6043" w14:textId="77777777" w:rsidR="003D3512" w:rsidRPr="00497DCF" w:rsidRDefault="003D3512" w:rsidP="009521C0">
            <w:pPr>
              <w:spacing w:before="40" w:after="40" w:line="220" w:lineRule="exact"/>
              <w:jc w:val="right"/>
            </w:pPr>
            <w:r w:rsidRPr="00497DCF">
              <w:t>2.73</w:t>
            </w:r>
          </w:p>
        </w:tc>
        <w:tc>
          <w:tcPr>
            <w:tcW w:w="819" w:type="dxa"/>
            <w:tcBorders>
              <w:bottom w:val="single" w:sz="12" w:space="0" w:color="auto"/>
            </w:tcBorders>
            <w:vAlign w:val="bottom"/>
          </w:tcPr>
          <w:p w14:paraId="0D2E6044" w14:textId="77777777" w:rsidR="003D3512" w:rsidRPr="00497DCF" w:rsidRDefault="003D3512" w:rsidP="009521C0">
            <w:pPr>
              <w:spacing w:before="40" w:after="40" w:line="220" w:lineRule="exact"/>
              <w:jc w:val="right"/>
            </w:pPr>
            <w:r w:rsidRPr="00497DCF">
              <w:t>2.72</w:t>
            </w:r>
          </w:p>
        </w:tc>
        <w:tc>
          <w:tcPr>
            <w:tcW w:w="819" w:type="dxa"/>
            <w:tcBorders>
              <w:bottom w:val="single" w:sz="12" w:space="0" w:color="auto"/>
            </w:tcBorders>
            <w:vAlign w:val="bottom"/>
          </w:tcPr>
          <w:p w14:paraId="0D2E6045" w14:textId="77777777" w:rsidR="003D3512" w:rsidRPr="00497DCF" w:rsidRDefault="003D3512" w:rsidP="009521C0">
            <w:pPr>
              <w:spacing w:before="40" w:after="40" w:line="220" w:lineRule="exact"/>
              <w:jc w:val="right"/>
            </w:pPr>
            <w:r w:rsidRPr="00497DCF">
              <w:t>2.65</w:t>
            </w:r>
          </w:p>
        </w:tc>
        <w:tc>
          <w:tcPr>
            <w:tcW w:w="819" w:type="dxa"/>
            <w:tcBorders>
              <w:bottom w:val="single" w:sz="12" w:space="0" w:color="auto"/>
            </w:tcBorders>
            <w:vAlign w:val="bottom"/>
          </w:tcPr>
          <w:p w14:paraId="0D2E6046" w14:textId="77777777" w:rsidR="003D3512" w:rsidRPr="00497DCF" w:rsidRDefault="003D3512" w:rsidP="009521C0">
            <w:pPr>
              <w:spacing w:before="40" w:after="40" w:line="220" w:lineRule="exact"/>
              <w:jc w:val="right"/>
            </w:pPr>
            <w:r w:rsidRPr="00497DCF">
              <w:t>2.64</w:t>
            </w:r>
          </w:p>
        </w:tc>
        <w:tc>
          <w:tcPr>
            <w:tcW w:w="819" w:type="dxa"/>
            <w:tcBorders>
              <w:bottom w:val="single" w:sz="12" w:space="0" w:color="auto"/>
            </w:tcBorders>
            <w:vAlign w:val="bottom"/>
          </w:tcPr>
          <w:p w14:paraId="0D2E6047" w14:textId="77777777" w:rsidR="003D3512" w:rsidRPr="00497DCF" w:rsidRDefault="003D3512" w:rsidP="009521C0">
            <w:pPr>
              <w:spacing w:before="40" w:after="40" w:line="220" w:lineRule="exact"/>
              <w:jc w:val="right"/>
            </w:pPr>
            <w:r w:rsidRPr="00497DCF">
              <w:t>2.64</w:t>
            </w:r>
          </w:p>
        </w:tc>
        <w:tc>
          <w:tcPr>
            <w:tcW w:w="819" w:type="dxa"/>
            <w:tcBorders>
              <w:bottom w:val="single" w:sz="12" w:space="0" w:color="auto"/>
            </w:tcBorders>
            <w:vAlign w:val="bottom"/>
          </w:tcPr>
          <w:p w14:paraId="0D2E6048" w14:textId="77777777" w:rsidR="003D3512" w:rsidRPr="00497DCF" w:rsidRDefault="003D3512" w:rsidP="009521C0">
            <w:pPr>
              <w:spacing w:before="40" w:after="40" w:line="220" w:lineRule="exact"/>
              <w:jc w:val="right"/>
            </w:pPr>
            <w:r w:rsidRPr="00497DCF">
              <w:t>2.63</w:t>
            </w:r>
          </w:p>
        </w:tc>
      </w:tr>
    </w:tbl>
    <w:p w14:paraId="0D2E604A" w14:textId="77777777" w:rsidR="003D3512" w:rsidRPr="00497DCF" w:rsidRDefault="003D3512" w:rsidP="009521C0">
      <w:pPr>
        <w:pStyle w:val="SingleTxtG"/>
        <w:spacing w:before="120" w:after="0"/>
        <w:ind w:firstLine="170"/>
        <w:rPr>
          <w:i/>
          <w:lang w:val="en-GB"/>
        </w:rPr>
      </w:pPr>
      <w:r w:rsidRPr="00497DCF">
        <w:rPr>
          <w:i/>
          <w:sz w:val="18"/>
          <w:lang w:val="en-GB"/>
        </w:rPr>
        <w:t xml:space="preserve">Source: </w:t>
      </w:r>
      <w:r w:rsidRPr="00497DCF">
        <w:rPr>
          <w:sz w:val="18"/>
          <w:lang w:val="en-GB"/>
        </w:rPr>
        <w:t>Labour Force Survey (LFS), Central Statistics Office, Ireland. Reference period: q1=Jan-Mar, q2=Apr-Jun, q3=Jul-Sep, q4=Oct-Dec</w:t>
      </w:r>
      <w:r w:rsidRPr="00497DCF">
        <w:rPr>
          <w:lang w:val="en-GB"/>
        </w:rPr>
        <w:t>.</w:t>
      </w:r>
    </w:p>
    <w:p w14:paraId="0D2E604B" w14:textId="77777777" w:rsidR="003D3512" w:rsidRPr="00497DCF" w:rsidRDefault="003D3512" w:rsidP="009521C0">
      <w:pPr>
        <w:pStyle w:val="SingleTxtG"/>
        <w:spacing w:after="0"/>
        <w:ind w:firstLine="170"/>
        <w:rPr>
          <w:sz w:val="18"/>
          <w:szCs w:val="18"/>
          <w:lang w:val="en-GB"/>
        </w:rPr>
      </w:pPr>
      <w:r w:rsidRPr="00497DCF">
        <w:rPr>
          <w:i/>
          <w:sz w:val="18"/>
          <w:szCs w:val="18"/>
          <w:lang w:val="en-GB"/>
        </w:rPr>
        <w:t>Note</w:t>
      </w:r>
      <w:r w:rsidRPr="00497DCF">
        <w:rPr>
          <w:sz w:val="18"/>
          <w:szCs w:val="18"/>
          <w:lang w:val="en-GB"/>
        </w:rPr>
        <w:t>:  The average grossing factor of all members of a household is used to calculate the number of households. The number of households should be treated as indicative only.</w:t>
      </w:r>
    </w:p>
    <w:p w14:paraId="0D2E604C" w14:textId="77777777" w:rsidR="003D3512" w:rsidRPr="00497DCF" w:rsidRDefault="003D3512" w:rsidP="009521C0">
      <w:pPr>
        <w:pStyle w:val="SingleTxtG"/>
        <w:ind w:firstLine="170"/>
        <w:rPr>
          <w:sz w:val="18"/>
          <w:szCs w:val="18"/>
          <w:lang w:val="en-GB"/>
        </w:rPr>
      </w:pPr>
      <w:r w:rsidRPr="00497DCF">
        <w:rPr>
          <w:i/>
          <w:sz w:val="18"/>
          <w:szCs w:val="18"/>
          <w:lang w:val="en-GB"/>
        </w:rPr>
        <w:t>Note</w:t>
      </w:r>
      <w:r w:rsidRPr="00497DCF">
        <w:rPr>
          <w:sz w:val="18"/>
          <w:szCs w:val="18"/>
          <w:lang w:val="en-GB"/>
        </w:rPr>
        <w:t>:  A new Labour Force Survey (LFS) replaced the Quarterly National Household Survey (QNHS) in Q3 2017 and, as a result, care should be taken when comparing data from before and after this period.</w:t>
      </w:r>
      <w:r w:rsidRPr="00497DCF" w:rsidDel="0089178E">
        <w:rPr>
          <w:sz w:val="18"/>
          <w:szCs w:val="18"/>
          <w:lang w:val="en-GB"/>
        </w:rPr>
        <w:t xml:space="preserve"> </w:t>
      </w:r>
    </w:p>
    <w:p w14:paraId="0D2E604D" w14:textId="77777777" w:rsidR="003D3512" w:rsidRPr="00497DCF" w:rsidRDefault="003D3512" w:rsidP="009521C0">
      <w:pPr>
        <w:pStyle w:val="H23G"/>
        <w:rPr>
          <w:b w:val="0"/>
          <w:lang w:val="en-GB"/>
        </w:rPr>
      </w:pPr>
      <w:r w:rsidRPr="00497DCF">
        <w:rPr>
          <w:lang w:val="en-GB"/>
        </w:rPr>
        <w:tab/>
        <w:t>Table 5</w:t>
      </w:r>
      <w:r w:rsidRPr="00497DCF">
        <w:rPr>
          <w:b w:val="0"/>
          <w:lang w:val="en-GB"/>
        </w:rPr>
        <w:t xml:space="preserve"> </w:t>
      </w:r>
      <w:r w:rsidRPr="00497DCF">
        <w:rPr>
          <w:b w:val="0"/>
          <w:lang w:val="en-GB"/>
        </w:rPr>
        <w:br/>
      </w:r>
      <w:r w:rsidRPr="00497DCF">
        <w:rPr>
          <w:lang w:val="en-GB"/>
        </w:rPr>
        <w:t>Estimated adult members of family units classified by composition of family unit, ILO Economic Status and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847"/>
        <w:gridCol w:w="920"/>
        <w:gridCol w:w="922"/>
        <w:gridCol w:w="922"/>
        <w:gridCol w:w="922"/>
        <w:gridCol w:w="922"/>
        <w:gridCol w:w="922"/>
      </w:tblGrid>
      <w:tr w:rsidR="003D3512" w:rsidRPr="00497DCF" w14:paraId="0D2E605D" w14:textId="77777777" w:rsidTr="003D3512">
        <w:tc>
          <w:tcPr>
            <w:tcW w:w="993" w:type="dxa"/>
            <w:tcBorders>
              <w:top w:val="single" w:sz="4" w:space="0" w:color="auto"/>
              <w:bottom w:val="single" w:sz="12" w:space="0" w:color="auto"/>
            </w:tcBorders>
            <w:vAlign w:val="bottom"/>
          </w:tcPr>
          <w:p w14:paraId="0D2E604E" w14:textId="77777777" w:rsidR="003D3512" w:rsidRPr="00497DCF" w:rsidRDefault="003D3512" w:rsidP="009521C0">
            <w:pPr>
              <w:spacing w:before="80" w:after="80" w:line="200" w:lineRule="exact"/>
              <w:rPr>
                <w:i/>
                <w:sz w:val="16"/>
                <w:lang w:val="en-IE"/>
              </w:rPr>
            </w:pPr>
          </w:p>
        </w:tc>
        <w:tc>
          <w:tcPr>
            <w:tcW w:w="847" w:type="dxa"/>
            <w:tcBorders>
              <w:top w:val="single" w:sz="4" w:space="0" w:color="auto"/>
              <w:bottom w:val="single" w:sz="12" w:space="0" w:color="auto"/>
            </w:tcBorders>
          </w:tcPr>
          <w:p w14:paraId="0D2E604F" w14:textId="77777777" w:rsidR="003D3512" w:rsidRPr="00497DCF" w:rsidRDefault="003D3512" w:rsidP="009521C0">
            <w:pPr>
              <w:jc w:val="right"/>
              <w:rPr>
                <w:sz w:val="24"/>
                <w:lang w:val="en-IE"/>
              </w:rPr>
            </w:pPr>
          </w:p>
          <w:p w14:paraId="0D2E6050" w14:textId="77777777" w:rsidR="003D3512" w:rsidRPr="00497DCF" w:rsidRDefault="003D3512" w:rsidP="009521C0">
            <w:pPr>
              <w:jc w:val="right"/>
              <w:rPr>
                <w:sz w:val="24"/>
                <w:szCs w:val="24"/>
                <w:lang w:eastAsia="en-IE"/>
              </w:rPr>
            </w:pPr>
            <w:r w:rsidRPr="00497DCF">
              <w:rPr>
                <w:sz w:val="24"/>
                <w:szCs w:val="24"/>
                <w:lang w:eastAsia="en-IE"/>
              </w:rPr>
              <w:t>Q4 16</w:t>
            </w:r>
          </w:p>
        </w:tc>
        <w:tc>
          <w:tcPr>
            <w:tcW w:w="920" w:type="dxa"/>
            <w:tcBorders>
              <w:top w:val="single" w:sz="4" w:space="0" w:color="auto"/>
              <w:bottom w:val="single" w:sz="12" w:space="0" w:color="auto"/>
            </w:tcBorders>
          </w:tcPr>
          <w:p w14:paraId="0D2E6051" w14:textId="77777777" w:rsidR="003D3512" w:rsidRPr="00497DCF" w:rsidRDefault="003D3512" w:rsidP="009521C0">
            <w:pPr>
              <w:jc w:val="right"/>
              <w:rPr>
                <w:sz w:val="24"/>
                <w:szCs w:val="24"/>
                <w:lang w:eastAsia="en-IE"/>
              </w:rPr>
            </w:pPr>
          </w:p>
          <w:p w14:paraId="0D2E6052" w14:textId="77777777" w:rsidR="003D3512" w:rsidRPr="00497DCF" w:rsidRDefault="003D3512" w:rsidP="009521C0">
            <w:pPr>
              <w:jc w:val="right"/>
              <w:rPr>
                <w:sz w:val="24"/>
                <w:szCs w:val="24"/>
                <w:lang w:eastAsia="en-IE"/>
              </w:rPr>
            </w:pPr>
            <w:r w:rsidRPr="00497DCF">
              <w:rPr>
                <w:sz w:val="24"/>
                <w:szCs w:val="24"/>
                <w:lang w:eastAsia="en-IE"/>
              </w:rPr>
              <w:t>Q1 17</w:t>
            </w:r>
          </w:p>
        </w:tc>
        <w:tc>
          <w:tcPr>
            <w:tcW w:w="922" w:type="dxa"/>
            <w:tcBorders>
              <w:top w:val="single" w:sz="4" w:space="0" w:color="auto"/>
              <w:bottom w:val="single" w:sz="12" w:space="0" w:color="auto"/>
            </w:tcBorders>
          </w:tcPr>
          <w:p w14:paraId="0D2E6053" w14:textId="77777777" w:rsidR="003D3512" w:rsidRPr="00497DCF" w:rsidRDefault="003D3512" w:rsidP="009521C0">
            <w:pPr>
              <w:jc w:val="right"/>
              <w:rPr>
                <w:sz w:val="24"/>
                <w:szCs w:val="24"/>
                <w:lang w:eastAsia="en-IE"/>
              </w:rPr>
            </w:pPr>
          </w:p>
          <w:p w14:paraId="0D2E6054" w14:textId="77777777" w:rsidR="003D3512" w:rsidRPr="00497DCF" w:rsidRDefault="003D3512" w:rsidP="009521C0">
            <w:pPr>
              <w:jc w:val="right"/>
              <w:rPr>
                <w:sz w:val="24"/>
                <w:szCs w:val="24"/>
                <w:lang w:eastAsia="en-IE"/>
              </w:rPr>
            </w:pPr>
            <w:r w:rsidRPr="00497DCF">
              <w:rPr>
                <w:sz w:val="24"/>
                <w:szCs w:val="24"/>
                <w:lang w:eastAsia="en-IE"/>
              </w:rPr>
              <w:t>Q2 17</w:t>
            </w:r>
          </w:p>
        </w:tc>
        <w:tc>
          <w:tcPr>
            <w:tcW w:w="922" w:type="dxa"/>
            <w:tcBorders>
              <w:top w:val="single" w:sz="4" w:space="0" w:color="auto"/>
              <w:bottom w:val="single" w:sz="12" w:space="0" w:color="auto"/>
            </w:tcBorders>
          </w:tcPr>
          <w:p w14:paraId="0D2E6055" w14:textId="77777777" w:rsidR="003D3512" w:rsidRPr="00497DCF" w:rsidRDefault="003D3512" w:rsidP="009521C0">
            <w:pPr>
              <w:jc w:val="right"/>
              <w:rPr>
                <w:sz w:val="24"/>
                <w:szCs w:val="24"/>
                <w:lang w:eastAsia="en-IE"/>
              </w:rPr>
            </w:pPr>
          </w:p>
          <w:p w14:paraId="0D2E6056" w14:textId="77777777" w:rsidR="003D3512" w:rsidRPr="00497DCF" w:rsidRDefault="003D3512" w:rsidP="009521C0">
            <w:pPr>
              <w:jc w:val="right"/>
              <w:rPr>
                <w:sz w:val="24"/>
                <w:szCs w:val="24"/>
                <w:lang w:eastAsia="en-IE"/>
              </w:rPr>
            </w:pPr>
            <w:r w:rsidRPr="00497DCF">
              <w:rPr>
                <w:sz w:val="24"/>
                <w:szCs w:val="24"/>
                <w:lang w:eastAsia="en-IE"/>
              </w:rPr>
              <w:t>Q3 17</w:t>
            </w:r>
          </w:p>
        </w:tc>
        <w:tc>
          <w:tcPr>
            <w:tcW w:w="922" w:type="dxa"/>
            <w:tcBorders>
              <w:top w:val="single" w:sz="4" w:space="0" w:color="auto"/>
              <w:bottom w:val="single" w:sz="12" w:space="0" w:color="auto"/>
            </w:tcBorders>
          </w:tcPr>
          <w:p w14:paraId="0D2E6057" w14:textId="77777777" w:rsidR="003D3512" w:rsidRPr="00497DCF" w:rsidRDefault="003D3512" w:rsidP="009521C0">
            <w:pPr>
              <w:jc w:val="right"/>
              <w:rPr>
                <w:sz w:val="24"/>
                <w:szCs w:val="24"/>
                <w:lang w:eastAsia="en-IE"/>
              </w:rPr>
            </w:pPr>
          </w:p>
          <w:p w14:paraId="0D2E6058" w14:textId="77777777" w:rsidR="003D3512" w:rsidRPr="00497DCF" w:rsidRDefault="003D3512" w:rsidP="009521C0">
            <w:pPr>
              <w:jc w:val="right"/>
              <w:rPr>
                <w:sz w:val="24"/>
                <w:szCs w:val="24"/>
                <w:lang w:eastAsia="en-IE"/>
              </w:rPr>
            </w:pPr>
            <w:r w:rsidRPr="00497DCF">
              <w:rPr>
                <w:sz w:val="24"/>
                <w:szCs w:val="24"/>
                <w:lang w:eastAsia="en-IE"/>
              </w:rPr>
              <w:t>Q4 17</w:t>
            </w:r>
          </w:p>
        </w:tc>
        <w:tc>
          <w:tcPr>
            <w:tcW w:w="922" w:type="dxa"/>
            <w:tcBorders>
              <w:top w:val="single" w:sz="4" w:space="0" w:color="auto"/>
              <w:bottom w:val="single" w:sz="12" w:space="0" w:color="auto"/>
            </w:tcBorders>
          </w:tcPr>
          <w:p w14:paraId="0D2E6059" w14:textId="77777777" w:rsidR="003D3512" w:rsidRPr="00497DCF" w:rsidRDefault="003D3512" w:rsidP="009521C0">
            <w:pPr>
              <w:jc w:val="right"/>
              <w:rPr>
                <w:sz w:val="24"/>
                <w:szCs w:val="24"/>
                <w:lang w:eastAsia="en-IE"/>
              </w:rPr>
            </w:pPr>
          </w:p>
          <w:p w14:paraId="0D2E605A" w14:textId="77777777" w:rsidR="003D3512" w:rsidRPr="00497DCF" w:rsidRDefault="003D3512" w:rsidP="009521C0">
            <w:pPr>
              <w:jc w:val="right"/>
              <w:rPr>
                <w:sz w:val="24"/>
                <w:szCs w:val="24"/>
                <w:lang w:eastAsia="en-IE"/>
              </w:rPr>
            </w:pPr>
            <w:r w:rsidRPr="00497DCF">
              <w:rPr>
                <w:sz w:val="24"/>
                <w:szCs w:val="24"/>
                <w:lang w:eastAsia="en-IE"/>
              </w:rPr>
              <w:t>Q1 18</w:t>
            </w:r>
          </w:p>
        </w:tc>
        <w:tc>
          <w:tcPr>
            <w:tcW w:w="922" w:type="dxa"/>
            <w:tcBorders>
              <w:top w:val="single" w:sz="4" w:space="0" w:color="auto"/>
              <w:bottom w:val="single" w:sz="12" w:space="0" w:color="auto"/>
            </w:tcBorders>
          </w:tcPr>
          <w:p w14:paraId="0D2E605B" w14:textId="77777777" w:rsidR="003D3512" w:rsidRPr="00497DCF" w:rsidRDefault="003D3512" w:rsidP="009521C0">
            <w:pPr>
              <w:jc w:val="right"/>
              <w:rPr>
                <w:sz w:val="24"/>
                <w:szCs w:val="24"/>
                <w:lang w:eastAsia="en-IE"/>
              </w:rPr>
            </w:pPr>
          </w:p>
          <w:p w14:paraId="0D2E605C" w14:textId="77777777" w:rsidR="003D3512" w:rsidRPr="00497DCF" w:rsidRDefault="003D3512" w:rsidP="009521C0">
            <w:pPr>
              <w:jc w:val="right"/>
              <w:rPr>
                <w:sz w:val="24"/>
                <w:szCs w:val="24"/>
                <w:lang w:eastAsia="en-IE"/>
              </w:rPr>
            </w:pPr>
            <w:r w:rsidRPr="00497DCF">
              <w:rPr>
                <w:sz w:val="24"/>
                <w:szCs w:val="24"/>
                <w:lang w:eastAsia="en-IE"/>
              </w:rPr>
              <w:t>Q2 18</w:t>
            </w:r>
          </w:p>
        </w:tc>
      </w:tr>
      <w:tr w:rsidR="003D3512" w:rsidRPr="00497DCF" w14:paraId="0D2E6066" w14:textId="77777777" w:rsidTr="003D3512">
        <w:tc>
          <w:tcPr>
            <w:tcW w:w="993" w:type="dxa"/>
            <w:tcBorders>
              <w:top w:val="single" w:sz="12" w:space="0" w:color="auto"/>
            </w:tcBorders>
            <w:vAlign w:val="bottom"/>
          </w:tcPr>
          <w:p w14:paraId="0D2E605E" w14:textId="77777777" w:rsidR="003D3512" w:rsidRPr="00497DCF" w:rsidRDefault="003D3512" w:rsidP="009521C0">
            <w:pPr>
              <w:spacing w:before="40" w:after="40" w:line="220" w:lineRule="exact"/>
              <w:rPr>
                <w:i/>
                <w:sz w:val="16"/>
                <w:lang w:val="en-IE"/>
              </w:rPr>
            </w:pPr>
            <w:r w:rsidRPr="00497DCF">
              <w:rPr>
                <w:i/>
                <w:sz w:val="16"/>
                <w:szCs w:val="16"/>
                <w:lang w:val="en-IE" w:eastAsia="en-IE"/>
              </w:rPr>
              <w:t>Family unit type/ILO Economic Status/Sex</w:t>
            </w:r>
          </w:p>
        </w:tc>
        <w:tc>
          <w:tcPr>
            <w:tcW w:w="847" w:type="dxa"/>
            <w:tcBorders>
              <w:top w:val="single" w:sz="12" w:space="0" w:color="auto"/>
            </w:tcBorders>
            <w:vAlign w:val="bottom"/>
          </w:tcPr>
          <w:p w14:paraId="0D2E605F" w14:textId="77777777" w:rsidR="003D3512" w:rsidRPr="00497DCF" w:rsidRDefault="003D3512" w:rsidP="009521C0">
            <w:pPr>
              <w:spacing w:before="40" w:after="40" w:line="220" w:lineRule="exact"/>
              <w:jc w:val="right"/>
              <w:rPr>
                <w:sz w:val="18"/>
                <w:lang w:val="en-IE"/>
              </w:rPr>
            </w:pPr>
          </w:p>
        </w:tc>
        <w:tc>
          <w:tcPr>
            <w:tcW w:w="920" w:type="dxa"/>
            <w:tcBorders>
              <w:top w:val="single" w:sz="12" w:space="0" w:color="auto"/>
            </w:tcBorders>
            <w:vAlign w:val="bottom"/>
          </w:tcPr>
          <w:p w14:paraId="0D2E6060" w14:textId="77777777" w:rsidR="003D3512" w:rsidRPr="00497DCF" w:rsidRDefault="003D3512" w:rsidP="009521C0">
            <w:pPr>
              <w:spacing w:before="40" w:after="40" w:line="220" w:lineRule="exact"/>
              <w:jc w:val="right"/>
              <w:rPr>
                <w:sz w:val="18"/>
                <w:lang w:val="en-IE"/>
              </w:rPr>
            </w:pPr>
          </w:p>
        </w:tc>
        <w:tc>
          <w:tcPr>
            <w:tcW w:w="922" w:type="dxa"/>
            <w:tcBorders>
              <w:top w:val="single" w:sz="12" w:space="0" w:color="auto"/>
            </w:tcBorders>
            <w:vAlign w:val="bottom"/>
          </w:tcPr>
          <w:p w14:paraId="0D2E6061" w14:textId="77777777" w:rsidR="003D3512" w:rsidRPr="00497DCF" w:rsidRDefault="003D3512" w:rsidP="009521C0">
            <w:pPr>
              <w:spacing w:before="40" w:after="40" w:line="220" w:lineRule="exact"/>
              <w:jc w:val="right"/>
              <w:rPr>
                <w:sz w:val="18"/>
                <w:lang w:val="en-IE"/>
              </w:rPr>
            </w:pPr>
          </w:p>
        </w:tc>
        <w:tc>
          <w:tcPr>
            <w:tcW w:w="922" w:type="dxa"/>
            <w:tcBorders>
              <w:top w:val="single" w:sz="12" w:space="0" w:color="auto"/>
            </w:tcBorders>
            <w:vAlign w:val="bottom"/>
          </w:tcPr>
          <w:p w14:paraId="0D2E6062" w14:textId="77777777" w:rsidR="003D3512" w:rsidRPr="00497DCF" w:rsidRDefault="003D3512" w:rsidP="009521C0">
            <w:pPr>
              <w:spacing w:before="40" w:after="40" w:line="220" w:lineRule="exact"/>
              <w:jc w:val="right"/>
              <w:rPr>
                <w:sz w:val="18"/>
                <w:lang w:val="en-IE"/>
              </w:rPr>
            </w:pPr>
          </w:p>
        </w:tc>
        <w:tc>
          <w:tcPr>
            <w:tcW w:w="922" w:type="dxa"/>
            <w:tcBorders>
              <w:top w:val="single" w:sz="12" w:space="0" w:color="auto"/>
            </w:tcBorders>
            <w:vAlign w:val="bottom"/>
          </w:tcPr>
          <w:p w14:paraId="0D2E6063" w14:textId="77777777" w:rsidR="003D3512" w:rsidRPr="00497DCF" w:rsidRDefault="003D3512" w:rsidP="009521C0">
            <w:pPr>
              <w:spacing w:before="40" w:after="40" w:line="220" w:lineRule="exact"/>
              <w:jc w:val="right"/>
              <w:rPr>
                <w:sz w:val="18"/>
                <w:lang w:val="en-IE"/>
              </w:rPr>
            </w:pPr>
          </w:p>
        </w:tc>
        <w:tc>
          <w:tcPr>
            <w:tcW w:w="922" w:type="dxa"/>
            <w:tcBorders>
              <w:top w:val="single" w:sz="12" w:space="0" w:color="auto"/>
            </w:tcBorders>
            <w:vAlign w:val="bottom"/>
          </w:tcPr>
          <w:p w14:paraId="0D2E6064" w14:textId="77777777" w:rsidR="003D3512" w:rsidRPr="00497DCF" w:rsidRDefault="003D3512" w:rsidP="009521C0">
            <w:pPr>
              <w:spacing w:before="40" w:after="40" w:line="220" w:lineRule="exact"/>
              <w:jc w:val="right"/>
              <w:rPr>
                <w:sz w:val="18"/>
                <w:lang w:val="en-IE"/>
              </w:rPr>
            </w:pPr>
          </w:p>
        </w:tc>
        <w:tc>
          <w:tcPr>
            <w:tcW w:w="922" w:type="dxa"/>
            <w:tcBorders>
              <w:top w:val="single" w:sz="12" w:space="0" w:color="auto"/>
            </w:tcBorders>
            <w:vAlign w:val="bottom"/>
          </w:tcPr>
          <w:p w14:paraId="0D2E6065" w14:textId="77777777" w:rsidR="003D3512" w:rsidRPr="00497DCF" w:rsidRDefault="003D3512" w:rsidP="009521C0">
            <w:pPr>
              <w:spacing w:before="40" w:after="40" w:line="220" w:lineRule="exact"/>
              <w:jc w:val="right"/>
              <w:rPr>
                <w:sz w:val="18"/>
                <w:lang w:val="en-IE"/>
              </w:rPr>
            </w:pPr>
          </w:p>
        </w:tc>
      </w:tr>
      <w:tr w:rsidR="003D3512" w:rsidRPr="00497DCF" w14:paraId="0D2E606E" w14:textId="77777777" w:rsidTr="003D3512">
        <w:tc>
          <w:tcPr>
            <w:tcW w:w="1840" w:type="dxa"/>
            <w:gridSpan w:val="2"/>
            <w:vAlign w:val="bottom"/>
          </w:tcPr>
          <w:p w14:paraId="0D2E6067" w14:textId="77777777" w:rsidR="003D3512" w:rsidRPr="00497DCF" w:rsidRDefault="003D3512" w:rsidP="009521C0">
            <w:pPr>
              <w:spacing w:before="40" w:after="40" w:line="220" w:lineRule="exact"/>
              <w:rPr>
                <w:sz w:val="18"/>
              </w:rPr>
            </w:pPr>
            <w:r w:rsidRPr="00497DCF">
              <w:rPr>
                <w:b/>
                <w:bCs/>
                <w:sz w:val="16"/>
                <w:szCs w:val="16"/>
                <w:lang w:eastAsia="en-IE"/>
              </w:rPr>
              <w:t>Couple without children</w:t>
            </w:r>
          </w:p>
        </w:tc>
        <w:tc>
          <w:tcPr>
            <w:tcW w:w="920" w:type="dxa"/>
            <w:vAlign w:val="bottom"/>
          </w:tcPr>
          <w:p w14:paraId="0D2E6068" w14:textId="77777777" w:rsidR="003D3512" w:rsidRPr="00497DCF" w:rsidRDefault="003D3512" w:rsidP="009521C0">
            <w:pPr>
              <w:spacing w:before="40" w:after="40" w:line="220" w:lineRule="exact"/>
              <w:jc w:val="right"/>
              <w:rPr>
                <w:sz w:val="18"/>
              </w:rPr>
            </w:pPr>
          </w:p>
        </w:tc>
        <w:tc>
          <w:tcPr>
            <w:tcW w:w="922" w:type="dxa"/>
            <w:vAlign w:val="bottom"/>
          </w:tcPr>
          <w:p w14:paraId="0D2E6069" w14:textId="77777777" w:rsidR="003D3512" w:rsidRPr="00497DCF" w:rsidRDefault="003D3512" w:rsidP="009521C0">
            <w:pPr>
              <w:spacing w:before="40" w:after="40" w:line="220" w:lineRule="exact"/>
              <w:jc w:val="right"/>
              <w:rPr>
                <w:sz w:val="18"/>
              </w:rPr>
            </w:pPr>
          </w:p>
        </w:tc>
        <w:tc>
          <w:tcPr>
            <w:tcW w:w="922" w:type="dxa"/>
            <w:vAlign w:val="bottom"/>
          </w:tcPr>
          <w:p w14:paraId="0D2E606A" w14:textId="77777777" w:rsidR="003D3512" w:rsidRPr="00497DCF" w:rsidRDefault="003D3512" w:rsidP="009521C0">
            <w:pPr>
              <w:spacing w:before="40" w:after="40" w:line="220" w:lineRule="exact"/>
              <w:jc w:val="right"/>
              <w:rPr>
                <w:sz w:val="18"/>
              </w:rPr>
            </w:pPr>
          </w:p>
        </w:tc>
        <w:tc>
          <w:tcPr>
            <w:tcW w:w="922" w:type="dxa"/>
            <w:vAlign w:val="bottom"/>
          </w:tcPr>
          <w:p w14:paraId="0D2E606B" w14:textId="77777777" w:rsidR="003D3512" w:rsidRPr="00497DCF" w:rsidRDefault="003D3512" w:rsidP="009521C0">
            <w:pPr>
              <w:spacing w:before="40" w:after="40" w:line="220" w:lineRule="exact"/>
              <w:jc w:val="right"/>
              <w:rPr>
                <w:sz w:val="18"/>
              </w:rPr>
            </w:pPr>
          </w:p>
        </w:tc>
        <w:tc>
          <w:tcPr>
            <w:tcW w:w="922" w:type="dxa"/>
            <w:vAlign w:val="bottom"/>
          </w:tcPr>
          <w:p w14:paraId="0D2E606C" w14:textId="77777777" w:rsidR="003D3512" w:rsidRPr="00497DCF" w:rsidRDefault="003D3512" w:rsidP="009521C0">
            <w:pPr>
              <w:spacing w:before="40" w:after="40" w:line="220" w:lineRule="exact"/>
              <w:jc w:val="right"/>
              <w:rPr>
                <w:sz w:val="18"/>
              </w:rPr>
            </w:pPr>
          </w:p>
        </w:tc>
        <w:tc>
          <w:tcPr>
            <w:tcW w:w="922" w:type="dxa"/>
            <w:vAlign w:val="bottom"/>
          </w:tcPr>
          <w:p w14:paraId="0D2E606D" w14:textId="77777777" w:rsidR="003D3512" w:rsidRPr="00497DCF" w:rsidRDefault="003D3512" w:rsidP="009521C0">
            <w:pPr>
              <w:spacing w:before="40" w:after="40" w:line="220" w:lineRule="exact"/>
              <w:jc w:val="right"/>
              <w:rPr>
                <w:sz w:val="18"/>
              </w:rPr>
            </w:pPr>
          </w:p>
        </w:tc>
      </w:tr>
      <w:tr w:rsidR="003D3512" w:rsidRPr="00497DCF" w14:paraId="0D2E6077" w14:textId="77777777" w:rsidTr="003D3512">
        <w:tc>
          <w:tcPr>
            <w:tcW w:w="993" w:type="dxa"/>
            <w:vAlign w:val="bottom"/>
          </w:tcPr>
          <w:p w14:paraId="0D2E606F" w14:textId="77777777" w:rsidR="003D3512" w:rsidRPr="00497DCF" w:rsidRDefault="003D3512" w:rsidP="009521C0">
            <w:pPr>
              <w:spacing w:before="40" w:after="40" w:line="220" w:lineRule="exact"/>
              <w:rPr>
                <w:i/>
                <w:sz w:val="16"/>
                <w:szCs w:val="16"/>
              </w:rPr>
            </w:pPr>
            <w:r w:rsidRPr="00497DCF">
              <w:rPr>
                <w:i/>
                <w:sz w:val="16"/>
                <w:szCs w:val="16"/>
                <w:lang w:eastAsia="en-IE"/>
              </w:rPr>
              <w:t>In employment</w:t>
            </w:r>
          </w:p>
        </w:tc>
        <w:tc>
          <w:tcPr>
            <w:tcW w:w="847" w:type="dxa"/>
            <w:vAlign w:val="bottom"/>
          </w:tcPr>
          <w:p w14:paraId="0D2E6070" w14:textId="77777777" w:rsidR="003D3512" w:rsidRPr="00497DCF" w:rsidRDefault="003D3512" w:rsidP="009521C0">
            <w:pPr>
              <w:spacing w:before="40" w:after="40" w:line="220" w:lineRule="exact"/>
              <w:jc w:val="right"/>
              <w:rPr>
                <w:sz w:val="18"/>
              </w:rPr>
            </w:pPr>
          </w:p>
        </w:tc>
        <w:tc>
          <w:tcPr>
            <w:tcW w:w="920" w:type="dxa"/>
            <w:vAlign w:val="bottom"/>
          </w:tcPr>
          <w:p w14:paraId="0D2E6071" w14:textId="77777777" w:rsidR="003D3512" w:rsidRPr="00497DCF" w:rsidRDefault="003D3512" w:rsidP="009521C0">
            <w:pPr>
              <w:spacing w:before="40" w:after="40" w:line="220" w:lineRule="exact"/>
              <w:jc w:val="right"/>
              <w:rPr>
                <w:sz w:val="18"/>
              </w:rPr>
            </w:pPr>
          </w:p>
        </w:tc>
        <w:tc>
          <w:tcPr>
            <w:tcW w:w="922" w:type="dxa"/>
            <w:vAlign w:val="bottom"/>
          </w:tcPr>
          <w:p w14:paraId="0D2E6072" w14:textId="77777777" w:rsidR="003D3512" w:rsidRPr="00497DCF" w:rsidRDefault="003D3512" w:rsidP="009521C0">
            <w:pPr>
              <w:spacing w:before="40" w:after="40" w:line="220" w:lineRule="exact"/>
              <w:jc w:val="right"/>
              <w:rPr>
                <w:sz w:val="18"/>
              </w:rPr>
            </w:pPr>
          </w:p>
        </w:tc>
        <w:tc>
          <w:tcPr>
            <w:tcW w:w="922" w:type="dxa"/>
            <w:vAlign w:val="bottom"/>
          </w:tcPr>
          <w:p w14:paraId="0D2E6073" w14:textId="77777777" w:rsidR="003D3512" w:rsidRPr="00497DCF" w:rsidRDefault="003D3512" w:rsidP="009521C0">
            <w:pPr>
              <w:spacing w:before="40" w:after="40" w:line="220" w:lineRule="exact"/>
              <w:jc w:val="right"/>
              <w:rPr>
                <w:sz w:val="18"/>
              </w:rPr>
            </w:pPr>
          </w:p>
        </w:tc>
        <w:tc>
          <w:tcPr>
            <w:tcW w:w="922" w:type="dxa"/>
            <w:vAlign w:val="bottom"/>
          </w:tcPr>
          <w:p w14:paraId="0D2E6074" w14:textId="77777777" w:rsidR="003D3512" w:rsidRPr="00497DCF" w:rsidRDefault="003D3512" w:rsidP="009521C0">
            <w:pPr>
              <w:spacing w:before="40" w:after="40" w:line="220" w:lineRule="exact"/>
              <w:jc w:val="right"/>
              <w:rPr>
                <w:sz w:val="18"/>
              </w:rPr>
            </w:pPr>
          </w:p>
        </w:tc>
        <w:tc>
          <w:tcPr>
            <w:tcW w:w="922" w:type="dxa"/>
            <w:vAlign w:val="bottom"/>
          </w:tcPr>
          <w:p w14:paraId="0D2E6075" w14:textId="77777777" w:rsidR="003D3512" w:rsidRPr="00497DCF" w:rsidRDefault="003D3512" w:rsidP="009521C0">
            <w:pPr>
              <w:spacing w:before="40" w:after="40" w:line="220" w:lineRule="exact"/>
              <w:jc w:val="right"/>
              <w:rPr>
                <w:sz w:val="18"/>
              </w:rPr>
            </w:pPr>
          </w:p>
        </w:tc>
        <w:tc>
          <w:tcPr>
            <w:tcW w:w="922" w:type="dxa"/>
            <w:vAlign w:val="bottom"/>
          </w:tcPr>
          <w:p w14:paraId="0D2E6076" w14:textId="77777777" w:rsidR="003D3512" w:rsidRPr="00497DCF" w:rsidRDefault="003D3512" w:rsidP="009521C0">
            <w:pPr>
              <w:spacing w:before="40" w:after="40" w:line="220" w:lineRule="exact"/>
              <w:jc w:val="right"/>
              <w:rPr>
                <w:sz w:val="18"/>
              </w:rPr>
            </w:pPr>
          </w:p>
        </w:tc>
      </w:tr>
      <w:tr w:rsidR="003D3512" w:rsidRPr="00497DCF" w14:paraId="0D2E6080" w14:textId="77777777" w:rsidTr="003D3512">
        <w:tc>
          <w:tcPr>
            <w:tcW w:w="993" w:type="dxa"/>
          </w:tcPr>
          <w:p w14:paraId="0D2E6078"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079" w14:textId="77777777" w:rsidR="003D3512" w:rsidRPr="00497DCF" w:rsidRDefault="003D3512" w:rsidP="009521C0">
            <w:pPr>
              <w:jc w:val="right"/>
              <w:rPr>
                <w:lang w:eastAsia="en-IE"/>
              </w:rPr>
            </w:pPr>
            <w:r w:rsidRPr="00497DCF">
              <w:t>209.3</w:t>
            </w:r>
          </w:p>
        </w:tc>
        <w:tc>
          <w:tcPr>
            <w:tcW w:w="920" w:type="dxa"/>
            <w:tcBorders>
              <w:top w:val="nil"/>
              <w:left w:val="nil"/>
              <w:bottom w:val="nil"/>
              <w:right w:val="nil"/>
            </w:tcBorders>
            <w:shd w:val="clear" w:color="000000" w:fill="FFFFFF"/>
          </w:tcPr>
          <w:p w14:paraId="0D2E607A" w14:textId="77777777" w:rsidR="003D3512" w:rsidRPr="00497DCF" w:rsidRDefault="003D3512" w:rsidP="009521C0">
            <w:pPr>
              <w:jc w:val="right"/>
              <w:rPr>
                <w:lang w:eastAsia="en-IE"/>
              </w:rPr>
            </w:pPr>
            <w:r w:rsidRPr="00497DCF">
              <w:t>204.3</w:t>
            </w:r>
          </w:p>
        </w:tc>
        <w:tc>
          <w:tcPr>
            <w:tcW w:w="922" w:type="dxa"/>
            <w:tcBorders>
              <w:top w:val="nil"/>
              <w:left w:val="nil"/>
              <w:bottom w:val="nil"/>
              <w:right w:val="nil"/>
            </w:tcBorders>
            <w:shd w:val="clear" w:color="000000" w:fill="FFFFFF"/>
          </w:tcPr>
          <w:p w14:paraId="0D2E607B" w14:textId="77777777" w:rsidR="003D3512" w:rsidRPr="00497DCF" w:rsidRDefault="003D3512" w:rsidP="009521C0">
            <w:pPr>
              <w:jc w:val="right"/>
              <w:rPr>
                <w:lang w:eastAsia="en-IE"/>
              </w:rPr>
            </w:pPr>
            <w:r w:rsidRPr="00497DCF">
              <w:t>208.2</w:t>
            </w:r>
          </w:p>
        </w:tc>
        <w:tc>
          <w:tcPr>
            <w:tcW w:w="922" w:type="dxa"/>
            <w:tcBorders>
              <w:top w:val="nil"/>
              <w:left w:val="nil"/>
              <w:bottom w:val="nil"/>
              <w:right w:val="nil"/>
            </w:tcBorders>
            <w:shd w:val="clear" w:color="000000" w:fill="FFFFFF"/>
          </w:tcPr>
          <w:p w14:paraId="0D2E607C" w14:textId="77777777" w:rsidR="003D3512" w:rsidRPr="00497DCF" w:rsidRDefault="003D3512" w:rsidP="009521C0">
            <w:pPr>
              <w:jc w:val="right"/>
              <w:rPr>
                <w:lang w:eastAsia="en-IE"/>
              </w:rPr>
            </w:pPr>
            <w:r w:rsidRPr="00497DCF">
              <w:t>215.5</w:t>
            </w:r>
          </w:p>
        </w:tc>
        <w:tc>
          <w:tcPr>
            <w:tcW w:w="922" w:type="dxa"/>
            <w:tcBorders>
              <w:top w:val="nil"/>
              <w:left w:val="nil"/>
              <w:bottom w:val="nil"/>
              <w:right w:val="nil"/>
            </w:tcBorders>
            <w:shd w:val="clear" w:color="000000" w:fill="FFFFFF"/>
          </w:tcPr>
          <w:p w14:paraId="0D2E607D" w14:textId="77777777" w:rsidR="003D3512" w:rsidRPr="00497DCF" w:rsidRDefault="003D3512" w:rsidP="009521C0">
            <w:pPr>
              <w:jc w:val="right"/>
              <w:rPr>
                <w:lang w:eastAsia="en-IE"/>
              </w:rPr>
            </w:pPr>
            <w:r w:rsidRPr="00497DCF">
              <w:t>227.6</w:t>
            </w:r>
          </w:p>
        </w:tc>
        <w:tc>
          <w:tcPr>
            <w:tcW w:w="922" w:type="dxa"/>
            <w:tcBorders>
              <w:top w:val="nil"/>
              <w:left w:val="nil"/>
              <w:bottom w:val="nil"/>
              <w:right w:val="nil"/>
            </w:tcBorders>
            <w:shd w:val="clear" w:color="000000" w:fill="FFFFFF"/>
          </w:tcPr>
          <w:p w14:paraId="0D2E607E" w14:textId="77777777" w:rsidR="003D3512" w:rsidRPr="00497DCF" w:rsidRDefault="003D3512" w:rsidP="009521C0">
            <w:pPr>
              <w:jc w:val="right"/>
              <w:rPr>
                <w:lang w:eastAsia="en-IE"/>
              </w:rPr>
            </w:pPr>
            <w:r w:rsidRPr="00497DCF">
              <w:t>227.6</w:t>
            </w:r>
          </w:p>
        </w:tc>
        <w:tc>
          <w:tcPr>
            <w:tcW w:w="922" w:type="dxa"/>
            <w:tcBorders>
              <w:top w:val="nil"/>
              <w:left w:val="nil"/>
              <w:bottom w:val="nil"/>
              <w:right w:val="nil"/>
            </w:tcBorders>
            <w:shd w:val="clear" w:color="000000" w:fill="FFFFFF"/>
          </w:tcPr>
          <w:p w14:paraId="0D2E607F" w14:textId="77777777" w:rsidR="003D3512" w:rsidRPr="00497DCF" w:rsidRDefault="003D3512" w:rsidP="009521C0">
            <w:pPr>
              <w:jc w:val="right"/>
              <w:rPr>
                <w:lang w:eastAsia="en-IE"/>
              </w:rPr>
            </w:pPr>
            <w:r w:rsidRPr="00497DCF">
              <w:t>229.7</w:t>
            </w:r>
          </w:p>
        </w:tc>
      </w:tr>
      <w:tr w:rsidR="003D3512" w:rsidRPr="00497DCF" w14:paraId="0D2E6089" w14:textId="77777777" w:rsidTr="003D3512">
        <w:tc>
          <w:tcPr>
            <w:tcW w:w="993" w:type="dxa"/>
          </w:tcPr>
          <w:p w14:paraId="0D2E6081"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082" w14:textId="77777777" w:rsidR="003D3512" w:rsidRPr="00497DCF" w:rsidRDefault="003D3512" w:rsidP="009521C0">
            <w:pPr>
              <w:jc w:val="right"/>
              <w:rPr>
                <w:lang w:eastAsia="en-IE"/>
              </w:rPr>
            </w:pPr>
            <w:r w:rsidRPr="00497DCF">
              <w:t>179.8</w:t>
            </w:r>
          </w:p>
        </w:tc>
        <w:tc>
          <w:tcPr>
            <w:tcW w:w="920" w:type="dxa"/>
            <w:tcBorders>
              <w:top w:val="nil"/>
              <w:left w:val="nil"/>
              <w:bottom w:val="nil"/>
              <w:right w:val="nil"/>
            </w:tcBorders>
            <w:shd w:val="clear" w:color="000000" w:fill="FFFFFF"/>
          </w:tcPr>
          <w:p w14:paraId="0D2E6083" w14:textId="77777777" w:rsidR="003D3512" w:rsidRPr="00497DCF" w:rsidRDefault="003D3512" w:rsidP="009521C0">
            <w:pPr>
              <w:jc w:val="right"/>
              <w:rPr>
                <w:lang w:eastAsia="en-IE"/>
              </w:rPr>
            </w:pPr>
            <w:r w:rsidRPr="00497DCF">
              <w:t>178.6</w:t>
            </w:r>
          </w:p>
        </w:tc>
        <w:tc>
          <w:tcPr>
            <w:tcW w:w="922" w:type="dxa"/>
            <w:tcBorders>
              <w:top w:val="nil"/>
              <w:left w:val="nil"/>
              <w:bottom w:val="nil"/>
              <w:right w:val="nil"/>
            </w:tcBorders>
            <w:shd w:val="clear" w:color="000000" w:fill="FFFFFF"/>
          </w:tcPr>
          <w:p w14:paraId="0D2E6084" w14:textId="77777777" w:rsidR="003D3512" w:rsidRPr="00497DCF" w:rsidRDefault="003D3512" w:rsidP="009521C0">
            <w:pPr>
              <w:jc w:val="right"/>
              <w:rPr>
                <w:lang w:eastAsia="en-IE"/>
              </w:rPr>
            </w:pPr>
            <w:r w:rsidRPr="00497DCF">
              <w:t>184.2</w:t>
            </w:r>
          </w:p>
        </w:tc>
        <w:tc>
          <w:tcPr>
            <w:tcW w:w="922" w:type="dxa"/>
            <w:tcBorders>
              <w:top w:val="nil"/>
              <w:left w:val="nil"/>
              <w:bottom w:val="nil"/>
              <w:right w:val="nil"/>
            </w:tcBorders>
            <w:shd w:val="clear" w:color="000000" w:fill="FFFFFF"/>
          </w:tcPr>
          <w:p w14:paraId="0D2E6085" w14:textId="77777777" w:rsidR="003D3512" w:rsidRPr="00497DCF" w:rsidRDefault="003D3512" w:rsidP="009521C0">
            <w:pPr>
              <w:jc w:val="right"/>
              <w:rPr>
                <w:lang w:eastAsia="en-IE"/>
              </w:rPr>
            </w:pPr>
            <w:r w:rsidRPr="00497DCF">
              <w:t>185.3</w:t>
            </w:r>
          </w:p>
        </w:tc>
        <w:tc>
          <w:tcPr>
            <w:tcW w:w="922" w:type="dxa"/>
            <w:tcBorders>
              <w:top w:val="nil"/>
              <w:left w:val="nil"/>
              <w:bottom w:val="nil"/>
              <w:right w:val="nil"/>
            </w:tcBorders>
            <w:shd w:val="clear" w:color="000000" w:fill="FFFFFF"/>
          </w:tcPr>
          <w:p w14:paraId="0D2E6086" w14:textId="77777777" w:rsidR="003D3512" w:rsidRPr="00497DCF" w:rsidRDefault="003D3512" w:rsidP="009521C0">
            <w:pPr>
              <w:jc w:val="right"/>
              <w:rPr>
                <w:lang w:eastAsia="en-IE"/>
              </w:rPr>
            </w:pPr>
            <w:r w:rsidRPr="00497DCF">
              <w:t>198.2</w:t>
            </w:r>
          </w:p>
        </w:tc>
        <w:tc>
          <w:tcPr>
            <w:tcW w:w="922" w:type="dxa"/>
            <w:tcBorders>
              <w:top w:val="nil"/>
              <w:left w:val="nil"/>
              <w:bottom w:val="nil"/>
              <w:right w:val="nil"/>
            </w:tcBorders>
            <w:shd w:val="clear" w:color="000000" w:fill="FFFFFF"/>
          </w:tcPr>
          <w:p w14:paraId="0D2E6087" w14:textId="77777777" w:rsidR="003D3512" w:rsidRPr="00497DCF" w:rsidRDefault="003D3512" w:rsidP="009521C0">
            <w:pPr>
              <w:jc w:val="right"/>
              <w:rPr>
                <w:lang w:eastAsia="en-IE"/>
              </w:rPr>
            </w:pPr>
            <w:r w:rsidRPr="00497DCF">
              <w:t>191.0</w:t>
            </w:r>
          </w:p>
        </w:tc>
        <w:tc>
          <w:tcPr>
            <w:tcW w:w="922" w:type="dxa"/>
            <w:tcBorders>
              <w:top w:val="nil"/>
              <w:left w:val="nil"/>
              <w:bottom w:val="nil"/>
              <w:right w:val="nil"/>
            </w:tcBorders>
            <w:shd w:val="clear" w:color="000000" w:fill="FFFFFF"/>
          </w:tcPr>
          <w:p w14:paraId="0D2E6088" w14:textId="77777777" w:rsidR="003D3512" w:rsidRPr="00497DCF" w:rsidRDefault="003D3512" w:rsidP="009521C0">
            <w:pPr>
              <w:jc w:val="right"/>
              <w:rPr>
                <w:lang w:eastAsia="en-IE"/>
              </w:rPr>
            </w:pPr>
            <w:r w:rsidRPr="00497DCF">
              <w:t>193.4</w:t>
            </w:r>
          </w:p>
        </w:tc>
      </w:tr>
      <w:tr w:rsidR="003D3512" w:rsidRPr="00497DCF" w14:paraId="0D2E6092" w14:textId="77777777" w:rsidTr="003D3512">
        <w:tc>
          <w:tcPr>
            <w:tcW w:w="993" w:type="dxa"/>
          </w:tcPr>
          <w:p w14:paraId="0D2E608A"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08B" w14:textId="77777777" w:rsidR="003D3512" w:rsidRPr="00497DCF" w:rsidRDefault="003D3512" w:rsidP="009521C0">
            <w:pPr>
              <w:jc w:val="right"/>
              <w:rPr>
                <w:b/>
                <w:bCs/>
                <w:lang w:eastAsia="en-IE"/>
              </w:rPr>
            </w:pPr>
            <w:r w:rsidRPr="00497DCF">
              <w:rPr>
                <w:b/>
                <w:bCs/>
              </w:rPr>
              <w:t>389.1</w:t>
            </w:r>
          </w:p>
        </w:tc>
        <w:tc>
          <w:tcPr>
            <w:tcW w:w="920" w:type="dxa"/>
            <w:tcBorders>
              <w:top w:val="nil"/>
              <w:left w:val="nil"/>
              <w:bottom w:val="nil"/>
              <w:right w:val="nil"/>
            </w:tcBorders>
            <w:shd w:val="clear" w:color="000000" w:fill="FFFFFF"/>
          </w:tcPr>
          <w:p w14:paraId="0D2E608C" w14:textId="77777777" w:rsidR="003D3512" w:rsidRPr="00497DCF" w:rsidRDefault="003D3512" w:rsidP="009521C0">
            <w:pPr>
              <w:jc w:val="right"/>
              <w:rPr>
                <w:b/>
                <w:bCs/>
                <w:lang w:eastAsia="en-IE"/>
              </w:rPr>
            </w:pPr>
            <w:r w:rsidRPr="00497DCF">
              <w:rPr>
                <w:b/>
                <w:bCs/>
              </w:rPr>
              <w:t>382.9</w:t>
            </w:r>
          </w:p>
        </w:tc>
        <w:tc>
          <w:tcPr>
            <w:tcW w:w="922" w:type="dxa"/>
            <w:tcBorders>
              <w:top w:val="nil"/>
              <w:left w:val="nil"/>
              <w:bottom w:val="nil"/>
              <w:right w:val="nil"/>
            </w:tcBorders>
            <w:shd w:val="clear" w:color="000000" w:fill="FFFFFF"/>
          </w:tcPr>
          <w:p w14:paraId="0D2E608D" w14:textId="77777777" w:rsidR="003D3512" w:rsidRPr="00497DCF" w:rsidRDefault="003D3512" w:rsidP="009521C0">
            <w:pPr>
              <w:jc w:val="right"/>
              <w:rPr>
                <w:b/>
                <w:bCs/>
                <w:lang w:eastAsia="en-IE"/>
              </w:rPr>
            </w:pPr>
            <w:r w:rsidRPr="00497DCF">
              <w:rPr>
                <w:b/>
                <w:bCs/>
              </w:rPr>
              <w:t>392.4</w:t>
            </w:r>
          </w:p>
        </w:tc>
        <w:tc>
          <w:tcPr>
            <w:tcW w:w="922" w:type="dxa"/>
            <w:tcBorders>
              <w:top w:val="nil"/>
              <w:left w:val="nil"/>
              <w:bottom w:val="nil"/>
              <w:right w:val="nil"/>
            </w:tcBorders>
            <w:shd w:val="clear" w:color="000000" w:fill="FFFFFF"/>
          </w:tcPr>
          <w:p w14:paraId="0D2E608E" w14:textId="77777777" w:rsidR="003D3512" w:rsidRPr="00497DCF" w:rsidRDefault="003D3512" w:rsidP="009521C0">
            <w:pPr>
              <w:jc w:val="right"/>
              <w:rPr>
                <w:b/>
                <w:bCs/>
                <w:lang w:eastAsia="en-IE"/>
              </w:rPr>
            </w:pPr>
            <w:r w:rsidRPr="00497DCF">
              <w:rPr>
                <w:b/>
                <w:bCs/>
              </w:rPr>
              <w:t>400.9</w:t>
            </w:r>
          </w:p>
        </w:tc>
        <w:tc>
          <w:tcPr>
            <w:tcW w:w="922" w:type="dxa"/>
            <w:tcBorders>
              <w:top w:val="nil"/>
              <w:left w:val="nil"/>
              <w:bottom w:val="nil"/>
              <w:right w:val="nil"/>
            </w:tcBorders>
            <w:shd w:val="clear" w:color="000000" w:fill="FFFFFF"/>
          </w:tcPr>
          <w:p w14:paraId="0D2E608F" w14:textId="77777777" w:rsidR="003D3512" w:rsidRPr="00497DCF" w:rsidRDefault="003D3512" w:rsidP="009521C0">
            <w:pPr>
              <w:jc w:val="right"/>
              <w:rPr>
                <w:b/>
                <w:bCs/>
                <w:lang w:eastAsia="en-IE"/>
              </w:rPr>
            </w:pPr>
            <w:r w:rsidRPr="00497DCF">
              <w:rPr>
                <w:b/>
                <w:bCs/>
              </w:rPr>
              <w:t>425.7</w:t>
            </w:r>
          </w:p>
        </w:tc>
        <w:tc>
          <w:tcPr>
            <w:tcW w:w="922" w:type="dxa"/>
            <w:tcBorders>
              <w:top w:val="nil"/>
              <w:left w:val="nil"/>
              <w:bottom w:val="nil"/>
              <w:right w:val="nil"/>
            </w:tcBorders>
            <w:shd w:val="clear" w:color="000000" w:fill="FFFFFF"/>
          </w:tcPr>
          <w:p w14:paraId="0D2E6090" w14:textId="77777777" w:rsidR="003D3512" w:rsidRPr="00497DCF" w:rsidRDefault="003D3512" w:rsidP="009521C0">
            <w:pPr>
              <w:jc w:val="right"/>
              <w:rPr>
                <w:b/>
                <w:bCs/>
                <w:lang w:eastAsia="en-IE"/>
              </w:rPr>
            </w:pPr>
            <w:r w:rsidRPr="00497DCF">
              <w:rPr>
                <w:b/>
                <w:bCs/>
              </w:rPr>
              <w:t>418.6</w:t>
            </w:r>
          </w:p>
        </w:tc>
        <w:tc>
          <w:tcPr>
            <w:tcW w:w="922" w:type="dxa"/>
            <w:tcBorders>
              <w:top w:val="nil"/>
              <w:left w:val="nil"/>
              <w:bottom w:val="nil"/>
              <w:right w:val="nil"/>
            </w:tcBorders>
            <w:shd w:val="clear" w:color="000000" w:fill="FFFFFF"/>
          </w:tcPr>
          <w:p w14:paraId="0D2E6091" w14:textId="77777777" w:rsidR="003D3512" w:rsidRPr="00497DCF" w:rsidRDefault="003D3512" w:rsidP="009521C0">
            <w:pPr>
              <w:jc w:val="right"/>
              <w:rPr>
                <w:b/>
                <w:bCs/>
                <w:lang w:eastAsia="en-IE"/>
              </w:rPr>
            </w:pPr>
            <w:r w:rsidRPr="00497DCF">
              <w:rPr>
                <w:b/>
                <w:bCs/>
              </w:rPr>
              <w:t>423.2</w:t>
            </w:r>
          </w:p>
        </w:tc>
      </w:tr>
      <w:tr w:rsidR="003D3512" w:rsidRPr="00497DCF" w14:paraId="0D2E609B" w14:textId="77777777" w:rsidTr="003D3512">
        <w:tc>
          <w:tcPr>
            <w:tcW w:w="993" w:type="dxa"/>
          </w:tcPr>
          <w:p w14:paraId="0D2E6093" w14:textId="77777777" w:rsidR="003D3512" w:rsidRPr="00497DCF" w:rsidRDefault="003D3512" w:rsidP="009521C0">
            <w:pPr>
              <w:jc w:val="right"/>
              <w:rPr>
                <w:i/>
                <w:sz w:val="16"/>
                <w:szCs w:val="16"/>
                <w:lang w:eastAsia="en-IE"/>
              </w:rPr>
            </w:pPr>
            <w:r w:rsidRPr="00497DCF">
              <w:rPr>
                <w:i/>
                <w:sz w:val="16"/>
                <w:szCs w:val="16"/>
                <w:lang w:eastAsia="en-IE"/>
              </w:rPr>
              <w:t>Unemployed</w:t>
            </w:r>
          </w:p>
        </w:tc>
        <w:tc>
          <w:tcPr>
            <w:tcW w:w="847" w:type="dxa"/>
            <w:vAlign w:val="bottom"/>
          </w:tcPr>
          <w:p w14:paraId="0D2E6094" w14:textId="77777777" w:rsidR="003D3512" w:rsidRPr="00497DCF" w:rsidRDefault="003D3512" w:rsidP="009521C0">
            <w:pPr>
              <w:spacing w:before="40" w:after="40" w:line="220" w:lineRule="exact"/>
              <w:jc w:val="right"/>
            </w:pPr>
          </w:p>
        </w:tc>
        <w:tc>
          <w:tcPr>
            <w:tcW w:w="920" w:type="dxa"/>
            <w:vAlign w:val="bottom"/>
          </w:tcPr>
          <w:p w14:paraId="0D2E6095" w14:textId="77777777" w:rsidR="003D3512" w:rsidRPr="00497DCF" w:rsidRDefault="003D3512" w:rsidP="009521C0">
            <w:pPr>
              <w:spacing w:before="40" w:after="40" w:line="220" w:lineRule="exact"/>
              <w:jc w:val="right"/>
            </w:pPr>
          </w:p>
        </w:tc>
        <w:tc>
          <w:tcPr>
            <w:tcW w:w="922" w:type="dxa"/>
            <w:vAlign w:val="bottom"/>
          </w:tcPr>
          <w:p w14:paraId="0D2E6096" w14:textId="77777777" w:rsidR="003D3512" w:rsidRPr="00497DCF" w:rsidRDefault="003D3512" w:rsidP="009521C0">
            <w:pPr>
              <w:spacing w:before="40" w:after="40" w:line="220" w:lineRule="exact"/>
              <w:jc w:val="right"/>
            </w:pPr>
          </w:p>
        </w:tc>
        <w:tc>
          <w:tcPr>
            <w:tcW w:w="922" w:type="dxa"/>
            <w:vAlign w:val="bottom"/>
          </w:tcPr>
          <w:p w14:paraId="0D2E6097" w14:textId="77777777" w:rsidR="003D3512" w:rsidRPr="00497DCF" w:rsidRDefault="003D3512" w:rsidP="009521C0">
            <w:pPr>
              <w:spacing w:before="40" w:after="40" w:line="220" w:lineRule="exact"/>
              <w:jc w:val="right"/>
            </w:pPr>
          </w:p>
        </w:tc>
        <w:tc>
          <w:tcPr>
            <w:tcW w:w="922" w:type="dxa"/>
            <w:vAlign w:val="bottom"/>
          </w:tcPr>
          <w:p w14:paraId="0D2E6098" w14:textId="77777777" w:rsidR="003D3512" w:rsidRPr="00497DCF" w:rsidRDefault="003D3512" w:rsidP="009521C0">
            <w:pPr>
              <w:spacing w:before="40" w:after="40" w:line="220" w:lineRule="exact"/>
              <w:jc w:val="right"/>
            </w:pPr>
          </w:p>
        </w:tc>
        <w:tc>
          <w:tcPr>
            <w:tcW w:w="922" w:type="dxa"/>
            <w:vAlign w:val="bottom"/>
          </w:tcPr>
          <w:p w14:paraId="0D2E6099" w14:textId="77777777" w:rsidR="003D3512" w:rsidRPr="00497DCF" w:rsidRDefault="003D3512" w:rsidP="009521C0">
            <w:pPr>
              <w:spacing w:before="40" w:after="40" w:line="220" w:lineRule="exact"/>
              <w:jc w:val="right"/>
            </w:pPr>
          </w:p>
        </w:tc>
        <w:tc>
          <w:tcPr>
            <w:tcW w:w="922" w:type="dxa"/>
            <w:vAlign w:val="bottom"/>
          </w:tcPr>
          <w:p w14:paraId="0D2E609A" w14:textId="77777777" w:rsidR="003D3512" w:rsidRPr="00497DCF" w:rsidRDefault="003D3512" w:rsidP="009521C0">
            <w:pPr>
              <w:spacing w:before="40" w:after="40" w:line="220" w:lineRule="exact"/>
              <w:jc w:val="right"/>
            </w:pPr>
          </w:p>
        </w:tc>
      </w:tr>
      <w:tr w:rsidR="003D3512" w:rsidRPr="00497DCF" w14:paraId="0D2E60A4" w14:textId="77777777" w:rsidTr="003D3512">
        <w:tc>
          <w:tcPr>
            <w:tcW w:w="993" w:type="dxa"/>
          </w:tcPr>
          <w:p w14:paraId="0D2E609C"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09D" w14:textId="77777777" w:rsidR="003D3512" w:rsidRPr="00497DCF" w:rsidRDefault="003D3512" w:rsidP="009521C0">
            <w:pPr>
              <w:jc w:val="right"/>
              <w:rPr>
                <w:lang w:eastAsia="en-IE"/>
              </w:rPr>
            </w:pPr>
            <w:r w:rsidRPr="00497DCF">
              <w:t>9.1</w:t>
            </w:r>
          </w:p>
        </w:tc>
        <w:tc>
          <w:tcPr>
            <w:tcW w:w="920" w:type="dxa"/>
            <w:tcBorders>
              <w:top w:val="nil"/>
              <w:left w:val="nil"/>
              <w:bottom w:val="nil"/>
              <w:right w:val="nil"/>
            </w:tcBorders>
            <w:shd w:val="clear" w:color="000000" w:fill="FFFFFF"/>
          </w:tcPr>
          <w:p w14:paraId="0D2E609E" w14:textId="77777777" w:rsidR="003D3512" w:rsidRPr="00497DCF" w:rsidRDefault="003D3512" w:rsidP="009521C0">
            <w:pPr>
              <w:jc w:val="right"/>
              <w:rPr>
                <w:lang w:eastAsia="en-IE"/>
              </w:rPr>
            </w:pPr>
            <w:r w:rsidRPr="00497DCF">
              <w:t>11.1</w:t>
            </w:r>
          </w:p>
        </w:tc>
        <w:tc>
          <w:tcPr>
            <w:tcW w:w="922" w:type="dxa"/>
            <w:tcBorders>
              <w:top w:val="nil"/>
              <w:left w:val="nil"/>
              <w:bottom w:val="nil"/>
              <w:right w:val="nil"/>
            </w:tcBorders>
            <w:shd w:val="clear" w:color="000000" w:fill="FFFFFF"/>
          </w:tcPr>
          <w:p w14:paraId="0D2E609F" w14:textId="77777777" w:rsidR="003D3512" w:rsidRPr="00497DCF" w:rsidRDefault="003D3512" w:rsidP="009521C0">
            <w:pPr>
              <w:jc w:val="right"/>
              <w:rPr>
                <w:lang w:eastAsia="en-IE"/>
              </w:rPr>
            </w:pPr>
            <w:r w:rsidRPr="00497DCF">
              <w:t>7.8</w:t>
            </w:r>
          </w:p>
        </w:tc>
        <w:tc>
          <w:tcPr>
            <w:tcW w:w="922" w:type="dxa"/>
            <w:tcBorders>
              <w:top w:val="nil"/>
              <w:left w:val="nil"/>
              <w:bottom w:val="nil"/>
              <w:right w:val="nil"/>
            </w:tcBorders>
            <w:shd w:val="clear" w:color="000000" w:fill="FFFFFF"/>
          </w:tcPr>
          <w:p w14:paraId="0D2E60A0" w14:textId="77777777" w:rsidR="003D3512" w:rsidRPr="00497DCF" w:rsidRDefault="003D3512" w:rsidP="009521C0">
            <w:pPr>
              <w:jc w:val="right"/>
              <w:rPr>
                <w:lang w:eastAsia="en-IE"/>
              </w:rPr>
            </w:pPr>
            <w:r w:rsidRPr="00497DCF">
              <w:t>9.8</w:t>
            </w:r>
          </w:p>
        </w:tc>
        <w:tc>
          <w:tcPr>
            <w:tcW w:w="922" w:type="dxa"/>
            <w:tcBorders>
              <w:top w:val="nil"/>
              <w:left w:val="nil"/>
              <w:bottom w:val="nil"/>
              <w:right w:val="nil"/>
            </w:tcBorders>
            <w:shd w:val="clear" w:color="000000" w:fill="FFFFFF"/>
          </w:tcPr>
          <w:p w14:paraId="0D2E60A1" w14:textId="77777777" w:rsidR="003D3512" w:rsidRPr="00497DCF" w:rsidRDefault="003D3512" w:rsidP="009521C0">
            <w:pPr>
              <w:jc w:val="right"/>
              <w:rPr>
                <w:lang w:eastAsia="en-IE"/>
              </w:rPr>
            </w:pPr>
            <w:r w:rsidRPr="00497DCF">
              <w:t>9.8</w:t>
            </w:r>
          </w:p>
        </w:tc>
        <w:tc>
          <w:tcPr>
            <w:tcW w:w="922" w:type="dxa"/>
            <w:tcBorders>
              <w:top w:val="nil"/>
              <w:left w:val="nil"/>
              <w:bottom w:val="nil"/>
              <w:right w:val="nil"/>
            </w:tcBorders>
            <w:shd w:val="clear" w:color="000000" w:fill="FFFFFF"/>
          </w:tcPr>
          <w:p w14:paraId="0D2E60A2" w14:textId="77777777" w:rsidR="003D3512" w:rsidRPr="00497DCF" w:rsidRDefault="003D3512" w:rsidP="009521C0">
            <w:pPr>
              <w:jc w:val="right"/>
              <w:rPr>
                <w:lang w:eastAsia="en-IE"/>
              </w:rPr>
            </w:pPr>
            <w:r w:rsidRPr="00497DCF">
              <w:t>8.5</w:t>
            </w:r>
          </w:p>
        </w:tc>
        <w:tc>
          <w:tcPr>
            <w:tcW w:w="922" w:type="dxa"/>
            <w:tcBorders>
              <w:top w:val="nil"/>
              <w:left w:val="nil"/>
              <w:bottom w:val="nil"/>
              <w:right w:val="nil"/>
            </w:tcBorders>
            <w:shd w:val="clear" w:color="000000" w:fill="FFFFFF"/>
          </w:tcPr>
          <w:p w14:paraId="0D2E60A3" w14:textId="77777777" w:rsidR="003D3512" w:rsidRPr="00497DCF" w:rsidRDefault="003D3512" w:rsidP="009521C0">
            <w:pPr>
              <w:jc w:val="right"/>
              <w:rPr>
                <w:lang w:eastAsia="en-IE"/>
              </w:rPr>
            </w:pPr>
            <w:r w:rsidRPr="00497DCF">
              <w:t>[7.8]</w:t>
            </w:r>
          </w:p>
        </w:tc>
      </w:tr>
      <w:tr w:rsidR="003D3512" w:rsidRPr="00497DCF" w14:paraId="0D2E60AD" w14:textId="77777777" w:rsidTr="003D3512">
        <w:tc>
          <w:tcPr>
            <w:tcW w:w="993" w:type="dxa"/>
          </w:tcPr>
          <w:p w14:paraId="0D2E60A5"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0A6" w14:textId="77777777" w:rsidR="003D3512" w:rsidRPr="00497DCF" w:rsidRDefault="003D3512" w:rsidP="009521C0">
            <w:pPr>
              <w:jc w:val="right"/>
              <w:rPr>
                <w:lang w:eastAsia="en-IE"/>
              </w:rPr>
            </w:pPr>
            <w:r w:rsidRPr="00497DCF">
              <w:t>9.5</w:t>
            </w:r>
          </w:p>
        </w:tc>
        <w:tc>
          <w:tcPr>
            <w:tcW w:w="920" w:type="dxa"/>
            <w:tcBorders>
              <w:top w:val="nil"/>
              <w:left w:val="nil"/>
              <w:bottom w:val="nil"/>
              <w:right w:val="nil"/>
            </w:tcBorders>
            <w:shd w:val="clear" w:color="000000" w:fill="FFFFFF"/>
          </w:tcPr>
          <w:p w14:paraId="0D2E60A7" w14:textId="77777777" w:rsidR="003D3512" w:rsidRPr="00497DCF" w:rsidRDefault="003D3512" w:rsidP="009521C0">
            <w:pPr>
              <w:jc w:val="right"/>
              <w:rPr>
                <w:lang w:eastAsia="en-IE"/>
              </w:rPr>
            </w:pPr>
            <w:r w:rsidRPr="00497DCF">
              <w:t>8.3</w:t>
            </w:r>
          </w:p>
        </w:tc>
        <w:tc>
          <w:tcPr>
            <w:tcW w:w="922" w:type="dxa"/>
            <w:tcBorders>
              <w:top w:val="nil"/>
              <w:left w:val="nil"/>
              <w:bottom w:val="nil"/>
              <w:right w:val="nil"/>
            </w:tcBorders>
            <w:shd w:val="clear" w:color="000000" w:fill="FFFFFF"/>
          </w:tcPr>
          <w:p w14:paraId="0D2E60A8" w14:textId="77777777" w:rsidR="003D3512" w:rsidRPr="00497DCF" w:rsidRDefault="003D3512" w:rsidP="009521C0">
            <w:pPr>
              <w:jc w:val="right"/>
              <w:rPr>
                <w:lang w:eastAsia="en-IE"/>
              </w:rPr>
            </w:pPr>
            <w:r w:rsidRPr="00497DCF">
              <w:t>[7.7]</w:t>
            </w:r>
          </w:p>
        </w:tc>
        <w:tc>
          <w:tcPr>
            <w:tcW w:w="922" w:type="dxa"/>
            <w:tcBorders>
              <w:top w:val="nil"/>
              <w:left w:val="nil"/>
              <w:bottom w:val="nil"/>
              <w:right w:val="nil"/>
            </w:tcBorders>
            <w:shd w:val="clear" w:color="000000" w:fill="FFFFFF"/>
          </w:tcPr>
          <w:p w14:paraId="0D2E60A9" w14:textId="77777777" w:rsidR="003D3512" w:rsidRPr="00497DCF" w:rsidRDefault="003D3512" w:rsidP="009521C0">
            <w:pPr>
              <w:jc w:val="right"/>
              <w:rPr>
                <w:lang w:eastAsia="en-IE"/>
              </w:rPr>
            </w:pPr>
            <w:r w:rsidRPr="00497DCF">
              <w:t>[8.7]</w:t>
            </w:r>
          </w:p>
        </w:tc>
        <w:tc>
          <w:tcPr>
            <w:tcW w:w="922" w:type="dxa"/>
            <w:tcBorders>
              <w:top w:val="nil"/>
              <w:left w:val="nil"/>
              <w:bottom w:val="nil"/>
              <w:right w:val="nil"/>
            </w:tcBorders>
            <w:shd w:val="clear" w:color="000000" w:fill="FFFFFF"/>
          </w:tcPr>
          <w:p w14:paraId="0D2E60AA" w14:textId="77777777" w:rsidR="003D3512" w:rsidRPr="00497DCF" w:rsidRDefault="003D3512" w:rsidP="009521C0">
            <w:pPr>
              <w:jc w:val="right"/>
              <w:rPr>
                <w:lang w:eastAsia="en-IE"/>
              </w:rPr>
            </w:pPr>
            <w:r w:rsidRPr="00497DCF">
              <w:t>9.3</w:t>
            </w:r>
          </w:p>
        </w:tc>
        <w:tc>
          <w:tcPr>
            <w:tcW w:w="922" w:type="dxa"/>
            <w:tcBorders>
              <w:top w:val="nil"/>
              <w:left w:val="nil"/>
              <w:bottom w:val="nil"/>
              <w:right w:val="nil"/>
            </w:tcBorders>
            <w:shd w:val="clear" w:color="000000" w:fill="FFFFFF"/>
          </w:tcPr>
          <w:p w14:paraId="0D2E60AB" w14:textId="77777777" w:rsidR="003D3512" w:rsidRPr="00497DCF" w:rsidRDefault="003D3512" w:rsidP="009521C0">
            <w:pPr>
              <w:jc w:val="right"/>
              <w:rPr>
                <w:lang w:eastAsia="en-IE"/>
              </w:rPr>
            </w:pPr>
            <w:r w:rsidRPr="00497DCF">
              <w:t>10.7</w:t>
            </w:r>
          </w:p>
        </w:tc>
        <w:tc>
          <w:tcPr>
            <w:tcW w:w="922" w:type="dxa"/>
            <w:tcBorders>
              <w:top w:val="nil"/>
              <w:left w:val="nil"/>
              <w:bottom w:val="nil"/>
              <w:right w:val="nil"/>
            </w:tcBorders>
            <w:shd w:val="clear" w:color="000000" w:fill="FFFFFF"/>
          </w:tcPr>
          <w:p w14:paraId="0D2E60AC" w14:textId="77777777" w:rsidR="003D3512" w:rsidRPr="00497DCF" w:rsidRDefault="003D3512" w:rsidP="009521C0">
            <w:pPr>
              <w:jc w:val="right"/>
              <w:rPr>
                <w:lang w:eastAsia="en-IE"/>
              </w:rPr>
            </w:pPr>
            <w:r w:rsidRPr="00497DCF">
              <w:t>9.0</w:t>
            </w:r>
          </w:p>
        </w:tc>
      </w:tr>
      <w:tr w:rsidR="003D3512" w:rsidRPr="00497DCF" w14:paraId="0D2E60B6" w14:textId="77777777" w:rsidTr="003D3512">
        <w:tc>
          <w:tcPr>
            <w:tcW w:w="993" w:type="dxa"/>
          </w:tcPr>
          <w:p w14:paraId="0D2E60AE"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0AF" w14:textId="77777777" w:rsidR="003D3512" w:rsidRPr="00497DCF" w:rsidRDefault="003D3512" w:rsidP="009521C0">
            <w:pPr>
              <w:jc w:val="right"/>
              <w:rPr>
                <w:b/>
                <w:bCs/>
                <w:lang w:eastAsia="en-IE"/>
              </w:rPr>
            </w:pPr>
            <w:r w:rsidRPr="00497DCF">
              <w:rPr>
                <w:b/>
                <w:bCs/>
              </w:rPr>
              <w:t>18.6</w:t>
            </w:r>
          </w:p>
        </w:tc>
        <w:tc>
          <w:tcPr>
            <w:tcW w:w="920" w:type="dxa"/>
            <w:tcBorders>
              <w:top w:val="nil"/>
              <w:left w:val="nil"/>
              <w:bottom w:val="nil"/>
              <w:right w:val="nil"/>
            </w:tcBorders>
            <w:shd w:val="clear" w:color="000000" w:fill="FFFFFF"/>
          </w:tcPr>
          <w:p w14:paraId="0D2E60B0" w14:textId="77777777" w:rsidR="003D3512" w:rsidRPr="00497DCF" w:rsidRDefault="003D3512" w:rsidP="009521C0">
            <w:pPr>
              <w:jc w:val="right"/>
              <w:rPr>
                <w:b/>
                <w:bCs/>
                <w:lang w:eastAsia="en-IE"/>
              </w:rPr>
            </w:pPr>
            <w:r w:rsidRPr="00497DCF">
              <w:rPr>
                <w:b/>
                <w:bCs/>
              </w:rPr>
              <w:t>19.4</w:t>
            </w:r>
          </w:p>
        </w:tc>
        <w:tc>
          <w:tcPr>
            <w:tcW w:w="922" w:type="dxa"/>
            <w:tcBorders>
              <w:top w:val="nil"/>
              <w:left w:val="nil"/>
              <w:bottom w:val="nil"/>
              <w:right w:val="nil"/>
            </w:tcBorders>
            <w:shd w:val="clear" w:color="000000" w:fill="FFFFFF"/>
          </w:tcPr>
          <w:p w14:paraId="0D2E60B1" w14:textId="77777777" w:rsidR="003D3512" w:rsidRPr="00497DCF" w:rsidRDefault="003D3512" w:rsidP="009521C0">
            <w:pPr>
              <w:jc w:val="right"/>
              <w:rPr>
                <w:b/>
                <w:bCs/>
                <w:lang w:eastAsia="en-IE"/>
              </w:rPr>
            </w:pPr>
            <w:r w:rsidRPr="00497DCF">
              <w:rPr>
                <w:b/>
                <w:bCs/>
              </w:rPr>
              <w:t>15.5</w:t>
            </w:r>
          </w:p>
        </w:tc>
        <w:tc>
          <w:tcPr>
            <w:tcW w:w="922" w:type="dxa"/>
            <w:tcBorders>
              <w:top w:val="nil"/>
              <w:left w:val="nil"/>
              <w:bottom w:val="nil"/>
              <w:right w:val="nil"/>
            </w:tcBorders>
            <w:shd w:val="clear" w:color="000000" w:fill="FFFFFF"/>
          </w:tcPr>
          <w:p w14:paraId="0D2E60B2" w14:textId="77777777" w:rsidR="003D3512" w:rsidRPr="00497DCF" w:rsidRDefault="003D3512" w:rsidP="009521C0">
            <w:pPr>
              <w:jc w:val="right"/>
              <w:rPr>
                <w:b/>
                <w:bCs/>
                <w:lang w:eastAsia="en-IE"/>
              </w:rPr>
            </w:pPr>
            <w:r w:rsidRPr="00497DCF">
              <w:rPr>
                <w:b/>
                <w:bCs/>
              </w:rPr>
              <w:t>18.5</w:t>
            </w:r>
          </w:p>
        </w:tc>
        <w:tc>
          <w:tcPr>
            <w:tcW w:w="922" w:type="dxa"/>
            <w:tcBorders>
              <w:top w:val="nil"/>
              <w:left w:val="nil"/>
              <w:bottom w:val="nil"/>
              <w:right w:val="nil"/>
            </w:tcBorders>
            <w:shd w:val="clear" w:color="000000" w:fill="FFFFFF"/>
          </w:tcPr>
          <w:p w14:paraId="0D2E60B3" w14:textId="77777777" w:rsidR="003D3512" w:rsidRPr="00497DCF" w:rsidRDefault="003D3512" w:rsidP="009521C0">
            <w:pPr>
              <w:jc w:val="right"/>
              <w:rPr>
                <w:b/>
                <w:bCs/>
                <w:lang w:eastAsia="en-IE"/>
              </w:rPr>
            </w:pPr>
            <w:r w:rsidRPr="00497DCF">
              <w:rPr>
                <w:b/>
                <w:bCs/>
              </w:rPr>
              <w:t>19.1</w:t>
            </w:r>
          </w:p>
        </w:tc>
        <w:tc>
          <w:tcPr>
            <w:tcW w:w="922" w:type="dxa"/>
            <w:tcBorders>
              <w:top w:val="nil"/>
              <w:left w:val="nil"/>
              <w:bottom w:val="nil"/>
              <w:right w:val="nil"/>
            </w:tcBorders>
            <w:shd w:val="clear" w:color="000000" w:fill="FFFFFF"/>
          </w:tcPr>
          <w:p w14:paraId="0D2E60B4" w14:textId="77777777" w:rsidR="003D3512" w:rsidRPr="00497DCF" w:rsidRDefault="003D3512" w:rsidP="009521C0">
            <w:pPr>
              <w:jc w:val="right"/>
              <w:rPr>
                <w:b/>
                <w:bCs/>
                <w:lang w:eastAsia="en-IE"/>
              </w:rPr>
            </w:pPr>
            <w:r w:rsidRPr="00497DCF">
              <w:rPr>
                <w:b/>
                <w:bCs/>
              </w:rPr>
              <w:t>19.2</w:t>
            </w:r>
          </w:p>
        </w:tc>
        <w:tc>
          <w:tcPr>
            <w:tcW w:w="922" w:type="dxa"/>
            <w:tcBorders>
              <w:top w:val="nil"/>
              <w:left w:val="nil"/>
              <w:bottom w:val="nil"/>
              <w:right w:val="nil"/>
            </w:tcBorders>
            <w:shd w:val="clear" w:color="000000" w:fill="FFFFFF"/>
          </w:tcPr>
          <w:p w14:paraId="0D2E60B5" w14:textId="77777777" w:rsidR="003D3512" w:rsidRPr="00497DCF" w:rsidRDefault="003D3512" w:rsidP="009521C0">
            <w:pPr>
              <w:jc w:val="right"/>
              <w:rPr>
                <w:b/>
                <w:bCs/>
                <w:lang w:eastAsia="en-IE"/>
              </w:rPr>
            </w:pPr>
            <w:r w:rsidRPr="00497DCF">
              <w:rPr>
                <w:b/>
                <w:bCs/>
              </w:rPr>
              <w:t>16.9</w:t>
            </w:r>
          </w:p>
        </w:tc>
      </w:tr>
      <w:tr w:rsidR="003D3512" w:rsidRPr="00497DCF" w14:paraId="0D2E60BF" w14:textId="77777777" w:rsidTr="003D3512">
        <w:tc>
          <w:tcPr>
            <w:tcW w:w="993" w:type="dxa"/>
          </w:tcPr>
          <w:p w14:paraId="0D2E60B7" w14:textId="77777777" w:rsidR="003D3512" w:rsidRPr="00497DCF" w:rsidRDefault="003D3512" w:rsidP="009521C0">
            <w:pPr>
              <w:jc w:val="right"/>
              <w:rPr>
                <w:i/>
                <w:sz w:val="16"/>
                <w:lang w:val="en-IE"/>
              </w:rPr>
            </w:pPr>
            <w:r w:rsidRPr="00497DCF">
              <w:rPr>
                <w:i/>
                <w:sz w:val="16"/>
                <w:szCs w:val="16"/>
                <w:lang w:val="en-IE" w:eastAsia="en-IE"/>
              </w:rPr>
              <w:t>Not in the labour force</w:t>
            </w:r>
          </w:p>
        </w:tc>
        <w:tc>
          <w:tcPr>
            <w:tcW w:w="847" w:type="dxa"/>
            <w:vAlign w:val="bottom"/>
          </w:tcPr>
          <w:p w14:paraId="0D2E60B8" w14:textId="77777777" w:rsidR="003D3512" w:rsidRPr="00497DCF" w:rsidRDefault="003D3512" w:rsidP="009521C0">
            <w:pPr>
              <w:spacing w:before="40" w:after="40" w:line="220" w:lineRule="exact"/>
              <w:jc w:val="right"/>
              <w:rPr>
                <w:lang w:val="en-IE"/>
              </w:rPr>
            </w:pPr>
          </w:p>
        </w:tc>
        <w:tc>
          <w:tcPr>
            <w:tcW w:w="920" w:type="dxa"/>
            <w:vAlign w:val="bottom"/>
          </w:tcPr>
          <w:p w14:paraId="0D2E60B9" w14:textId="77777777" w:rsidR="003D3512" w:rsidRPr="00497DCF" w:rsidRDefault="003D3512" w:rsidP="009521C0">
            <w:pPr>
              <w:spacing w:before="40" w:after="40" w:line="220" w:lineRule="exact"/>
              <w:jc w:val="right"/>
              <w:rPr>
                <w:lang w:val="en-IE"/>
              </w:rPr>
            </w:pPr>
          </w:p>
        </w:tc>
        <w:tc>
          <w:tcPr>
            <w:tcW w:w="922" w:type="dxa"/>
            <w:vAlign w:val="bottom"/>
          </w:tcPr>
          <w:p w14:paraId="0D2E60BA" w14:textId="77777777" w:rsidR="003D3512" w:rsidRPr="00497DCF" w:rsidRDefault="003D3512" w:rsidP="009521C0">
            <w:pPr>
              <w:spacing w:before="40" w:after="40" w:line="220" w:lineRule="exact"/>
              <w:jc w:val="right"/>
              <w:rPr>
                <w:lang w:val="en-IE"/>
              </w:rPr>
            </w:pPr>
          </w:p>
        </w:tc>
        <w:tc>
          <w:tcPr>
            <w:tcW w:w="922" w:type="dxa"/>
            <w:vAlign w:val="bottom"/>
          </w:tcPr>
          <w:p w14:paraId="0D2E60BB" w14:textId="77777777" w:rsidR="003D3512" w:rsidRPr="00497DCF" w:rsidRDefault="003D3512" w:rsidP="009521C0">
            <w:pPr>
              <w:spacing w:before="40" w:after="40" w:line="220" w:lineRule="exact"/>
              <w:jc w:val="right"/>
              <w:rPr>
                <w:lang w:val="en-IE"/>
              </w:rPr>
            </w:pPr>
          </w:p>
        </w:tc>
        <w:tc>
          <w:tcPr>
            <w:tcW w:w="922" w:type="dxa"/>
            <w:vAlign w:val="bottom"/>
          </w:tcPr>
          <w:p w14:paraId="0D2E60BC" w14:textId="77777777" w:rsidR="003D3512" w:rsidRPr="00497DCF" w:rsidRDefault="003D3512" w:rsidP="009521C0">
            <w:pPr>
              <w:spacing w:before="40" w:after="40" w:line="220" w:lineRule="exact"/>
              <w:jc w:val="right"/>
              <w:rPr>
                <w:lang w:val="en-IE"/>
              </w:rPr>
            </w:pPr>
          </w:p>
        </w:tc>
        <w:tc>
          <w:tcPr>
            <w:tcW w:w="922" w:type="dxa"/>
            <w:vAlign w:val="bottom"/>
          </w:tcPr>
          <w:p w14:paraId="0D2E60BD" w14:textId="77777777" w:rsidR="003D3512" w:rsidRPr="00497DCF" w:rsidRDefault="003D3512" w:rsidP="009521C0">
            <w:pPr>
              <w:spacing w:before="40" w:after="40" w:line="220" w:lineRule="exact"/>
              <w:jc w:val="right"/>
              <w:rPr>
                <w:lang w:val="en-IE"/>
              </w:rPr>
            </w:pPr>
          </w:p>
        </w:tc>
        <w:tc>
          <w:tcPr>
            <w:tcW w:w="922" w:type="dxa"/>
            <w:vAlign w:val="bottom"/>
          </w:tcPr>
          <w:p w14:paraId="0D2E60BE" w14:textId="77777777" w:rsidR="003D3512" w:rsidRPr="00497DCF" w:rsidRDefault="003D3512" w:rsidP="009521C0">
            <w:pPr>
              <w:spacing w:before="40" w:after="40" w:line="220" w:lineRule="exact"/>
              <w:jc w:val="right"/>
              <w:rPr>
                <w:lang w:val="en-IE"/>
              </w:rPr>
            </w:pPr>
          </w:p>
        </w:tc>
      </w:tr>
      <w:tr w:rsidR="003D3512" w:rsidRPr="00497DCF" w14:paraId="0D2E60C8" w14:textId="77777777" w:rsidTr="003D3512">
        <w:tc>
          <w:tcPr>
            <w:tcW w:w="993" w:type="dxa"/>
          </w:tcPr>
          <w:p w14:paraId="0D2E60C0" w14:textId="77777777" w:rsidR="003D3512" w:rsidRPr="00497DCF" w:rsidRDefault="003D3512" w:rsidP="009521C0">
            <w:pPr>
              <w:ind w:firstLineChars="100" w:firstLine="160"/>
              <w:jc w:val="right"/>
              <w:rPr>
                <w:i/>
                <w:sz w:val="16"/>
                <w:szCs w:val="16"/>
                <w:lang w:eastAsia="en-IE"/>
              </w:rPr>
            </w:pPr>
            <w:r w:rsidRPr="00497DCF">
              <w:rPr>
                <w:i/>
                <w:sz w:val="16"/>
                <w:szCs w:val="16"/>
                <w:lang w:eastAsia="en-IE"/>
              </w:rPr>
              <w:t>Male</w:t>
            </w:r>
          </w:p>
        </w:tc>
        <w:tc>
          <w:tcPr>
            <w:tcW w:w="847" w:type="dxa"/>
            <w:tcBorders>
              <w:top w:val="nil"/>
              <w:left w:val="nil"/>
              <w:bottom w:val="nil"/>
              <w:right w:val="nil"/>
            </w:tcBorders>
            <w:shd w:val="clear" w:color="000000" w:fill="FFFFFF"/>
          </w:tcPr>
          <w:p w14:paraId="0D2E60C1" w14:textId="77777777" w:rsidR="003D3512" w:rsidRPr="00497DCF" w:rsidRDefault="003D3512" w:rsidP="009521C0">
            <w:pPr>
              <w:jc w:val="right"/>
              <w:rPr>
                <w:lang w:eastAsia="en-IE"/>
              </w:rPr>
            </w:pPr>
            <w:r w:rsidRPr="00497DCF">
              <w:t>176.8</w:t>
            </w:r>
          </w:p>
        </w:tc>
        <w:tc>
          <w:tcPr>
            <w:tcW w:w="920" w:type="dxa"/>
            <w:tcBorders>
              <w:top w:val="nil"/>
              <w:left w:val="nil"/>
              <w:bottom w:val="nil"/>
              <w:right w:val="nil"/>
            </w:tcBorders>
            <w:shd w:val="clear" w:color="000000" w:fill="FFFFFF"/>
          </w:tcPr>
          <w:p w14:paraId="0D2E60C2" w14:textId="77777777" w:rsidR="003D3512" w:rsidRPr="00497DCF" w:rsidRDefault="003D3512" w:rsidP="009521C0">
            <w:pPr>
              <w:jc w:val="right"/>
              <w:rPr>
                <w:lang w:eastAsia="en-IE"/>
              </w:rPr>
            </w:pPr>
            <w:r w:rsidRPr="00497DCF">
              <w:t>180.4</w:t>
            </w:r>
          </w:p>
        </w:tc>
        <w:tc>
          <w:tcPr>
            <w:tcW w:w="922" w:type="dxa"/>
            <w:tcBorders>
              <w:top w:val="nil"/>
              <w:left w:val="nil"/>
              <w:bottom w:val="nil"/>
              <w:right w:val="nil"/>
            </w:tcBorders>
            <w:shd w:val="clear" w:color="000000" w:fill="FFFFFF"/>
          </w:tcPr>
          <w:p w14:paraId="0D2E60C3" w14:textId="77777777" w:rsidR="003D3512" w:rsidRPr="00497DCF" w:rsidRDefault="003D3512" w:rsidP="009521C0">
            <w:pPr>
              <w:jc w:val="right"/>
              <w:rPr>
                <w:lang w:eastAsia="en-IE"/>
              </w:rPr>
            </w:pPr>
            <w:r w:rsidRPr="00497DCF">
              <w:t>181.7</w:t>
            </w:r>
          </w:p>
        </w:tc>
        <w:tc>
          <w:tcPr>
            <w:tcW w:w="922" w:type="dxa"/>
            <w:tcBorders>
              <w:top w:val="nil"/>
              <w:left w:val="nil"/>
              <w:bottom w:val="nil"/>
              <w:right w:val="nil"/>
            </w:tcBorders>
            <w:shd w:val="clear" w:color="000000" w:fill="FFFFFF"/>
          </w:tcPr>
          <w:p w14:paraId="0D2E60C4" w14:textId="77777777" w:rsidR="003D3512" w:rsidRPr="00497DCF" w:rsidRDefault="003D3512" w:rsidP="009521C0">
            <w:pPr>
              <w:jc w:val="right"/>
              <w:rPr>
                <w:lang w:eastAsia="en-IE"/>
              </w:rPr>
            </w:pPr>
            <w:r w:rsidRPr="00497DCF">
              <w:t>180.4</w:t>
            </w:r>
          </w:p>
        </w:tc>
        <w:tc>
          <w:tcPr>
            <w:tcW w:w="922" w:type="dxa"/>
            <w:tcBorders>
              <w:top w:val="nil"/>
              <w:left w:val="nil"/>
              <w:bottom w:val="nil"/>
              <w:right w:val="nil"/>
            </w:tcBorders>
            <w:shd w:val="clear" w:color="000000" w:fill="FFFFFF"/>
          </w:tcPr>
          <w:p w14:paraId="0D2E60C5" w14:textId="77777777" w:rsidR="003D3512" w:rsidRPr="00497DCF" w:rsidRDefault="003D3512" w:rsidP="009521C0">
            <w:pPr>
              <w:jc w:val="right"/>
              <w:rPr>
                <w:lang w:eastAsia="en-IE"/>
              </w:rPr>
            </w:pPr>
            <w:r w:rsidRPr="00497DCF">
              <w:t>182.8</w:t>
            </w:r>
          </w:p>
        </w:tc>
        <w:tc>
          <w:tcPr>
            <w:tcW w:w="922" w:type="dxa"/>
            <w:tcBorders>
              <w:top w:val="nil"/>
              <w:left w:val="nil"/>
              <w:bottom w:val="nil"/>
              <w:right w:val="nil"/>
            </w:tcBorders>
            <w:shd w:val="clear" w:color="000000" w:fill="FFFFFF"/>
          </w:tcPr>
          <w:p w14:paraId="0D2E60C6" w14:textId="77777777" w:rsidR="003D3512" w:rsidRPr="00497DCF" w:rsidRDefault="003D3512" w:rsidP="009521C0">
            <w:pPr>
              <w:jc w:val="right"/>
              <w:rPr>
                <w:lang w:eastAsia="en-IE"/>
              </w:rPr>
            </w:pPr>
            <w:r w:rsidRPr="00497DCF">
              <w:t>181.2</w:t>
            </w:r>
          </w:p>
        </w:tc>
        <w:tc>
          <w:tcPr>
            <w:tcW w:w="922" w:type="dxa"/>
            <w:tcBorders>
              <w:top w:val="nil"/>
              <w:left w:val="nil"/>
              <w:bottom w:val="nil"/>
              <w:right w:val="nil"/>
            </w:tcBorders>
            <w:shd w:val="clear" w:color="000000" w:fill="FFFFFF"/>
          </w:tcPr>
          <w:p w14:paraId="0D2E60C7" w14:textId="77777777" w:rsidR="003D3512" w:rsidRPr="00497DCF" w:rsidRDefault="003D3512" w:rsidP="009521C0">
            <w:pPr>
              <w:jc w:val="right"/>
              <w:rPr>
                <w:lang w:eastAsia="en-IE"/>
              </w:rPr>
            </w:pPr>
            <w:r w:rsidRPr="00497DCF">
              <w:t>184.4</w:t>
            </w:r>
          </w:p>
        </w:tc>
      </w:tr>
      <w:tr w:rsidR="003D3512" w:rsidRPr="00497DCF" w14:paraId="0D2E60D1" w14:textId="77777777" w:rsidTr="003D3512">
        <w:tc>
          <w:tcPr>
            <w:tcW w:w="993" w:type="dxa"/>
          </w:tcPr>
          <w:p w14:paraId="0D2E60C9" w14:textId="77777777" w:rsidR="003D3512" w:rsidRPr="00497DCF" w:rsidRDefault="003D3512" w:rsidP="009521C0">
            <w:pPr>
              <w:ind w:firstLineChars="100" w:firstLine="160"/>
              <w:jc w:val="right"/>
              <w:rPr>
                <w:i/>
                <w:sz w:val="16"/>
                <w:szCs w:val="16"/>
                <w:lang w:eastAsia="en-IE"/>
              </w:rPr>
            </w:pPr>
            <w:r w:rsidRPr="00497DCF">
              <w:rPr>
                <w:i/>
                <w:sz w:val="16"/>
                <w:szCs w:val="16"/>
                <w:lang w:eastAsia="en-IE"/>
              </w:rPr>
              <w:t>Female</w:t>
            </w:r>
          </w:p>
        </w:tc>
        <w:tc>
          <w:tcPr>
            <w:tcW w:w="847" w:type="dxa"/>
            <w:tcBorders>
              <w:top w:val="nil"/>
              <w:left w:val="nil"/>
              <w:bottom w:val="nil"/>
              <w:right w:val="nil"/>
            </w:tcBorders>
            <w:shd w:val="clear" w:color="000000" w:fill="FFFFFF"/>
          </w:tcPr>
          <w:p w14:paraId="0D2E60CA" w14:textId="77777777" w:rsidR="003D3512" w:rsidRPr="00497DCF" w:rsidRDefault="003D3512" w:rsidP="009521C0">
            <w:pPr>
              <w:jc w:val="right"/>
              <w:rPr>
                <w:lang w:eastAsia="en-IE"/>
              </w:rPr>
            </w:pPr>
            <w:r w:rsidRPr="00497DCF">
              <w:t>200.6</w:t>
            </w:r>
          </w:p>
        </w:tc>
        <w:tc>
          <w:tcPr>
            <w:tcW w:w="920" w:type="dxa"/>
            <w:tcBorders>
              <w:top w:val="nil"/>
              <w:left w:val="nil"/>
              <w:bottom w:val="nil"/>
              <w:right w:val="nil"/>
            </w:tcBorders>
            <w:shd w:val="clear" w:color="000000" w:fill="FFFFFF"/>
          </w:tcPr>
          <w:p w14:paraId="0D2E60CB" w14:textId="77777777" w:rsidR="003D3512" w:rsidRPr="00497DCF" w:rsidRDefault="003D3512" w:rsidP="009521C0">
            <w:pPr>
              <w:jc w:val="right"/>
              <w:rPr>
                <w:lang w:eastAsia="en-IE"/>
              </w:rPr>
            </w:pPr>
            <w:r w:rsidRPr="00497DCF">
              <w:t>203.9</w:t>
            </w:r>
          </w:p>
        </w:tc>
        <w:tc>
          <w:tcPr>
            <w:tcW w:w="922" w:type="dxa"/>
            <w:tcBorders>
              <w:top w:val="nil"/>
              <w:left w:val="nil"/>
              <w:bottom w:val="nil"/>
              <w:right w:val="nil"/>
            </w:tcBorders>
            <w:shd w:val="clear" w:color="000000" w:fill="FFFFFF"/>
          </w:tcPr>
          <w:p w14:paraId="0D2E60CC" w14:textId="77777777" w:rsidR="003D3512" w:rsidRPr="00497DCF" w:rsidRDefault="003D3512" w:rsidP="009521C0">
            <w:pPr>
              <w:jc w:val="right"/>
              <w:rPr>
                <w:lang w:eastAsia="en-IE"/>
              </w:rPr>
            </w:pPr>
            <w:r w:rsidRPr="00497DCF">
              <w:t>205.9</w:t>
            </w:r>
          </w:p>
        </w:tc>
        <w:tc>
          <w:tcPr>
            <w:tcW w:w="922" w:type="dxa"/>
            <w:tcBorders>
              <w:top w:val="nil"/>
              <w:left w:val="nil"/>
              <w:bottom w:val="nil"/>
              <w:right w:val="nil"/>
            </w:tcBorders>
            <w:shd w:val="clear" w:color="000000" w:fill="FFFFFF"/>
          </w:tcPr>
          <w:p w14:paraId="0D2E60CD" w14:textId="77777777" w:rsidR="003D3512" w:rsidRPr="00497DCF" w:rsidRDefault="003D3512" w:rsidP="009521C0">
            <w:pPr>
              <w:jc w:val="right"/>
              <w:rPr>
                <w:lang w:eastAsia="en-IE"/>
              </w:rPr>
            </w:pPr>
            <w:r w:rsidRPr="00497DCF">
              <w:t>213.5</w:t>
            </w:r>
          </w:p>
        </w:tc>
        <w:tc>
          <w:tcPr>
            <w:tcW w:w="922" w:type="dxa"/>
            <w:tcBorders>
              <w:top w:val="nil"/>
              <w:left w:val="nil"/>
              <w:bottom w:val="nil"/>
              <w:right w:val="nil"/>
            </w:tcBorders>
            <w:shd w:val="clear" w:color="000000" w:fill="FFFFFF"/>
          </w:tcPr>
          <w:p w14:paraId="0D2E60CE" w14:textId="77777777" w:rsidR="003D3512" w:rsidRPr="00497DCF" w:rsidRDefault="003D3512" w:rsidP="009521C0">
            <w:pPr>
              <w:jc w:val="right"/>
              <w:rPr>
                <w:lang w:eastAsia="en-IE"/>
              </w:rPr>
            </w:pPr>
            <w:r w:rsidRPr="00497DCF">
              <w:t>216.1</w:t>
            </w:r>
          </w:p>
        </w:tc>
        <w:tc>
          <w:tcPr>
            <w:tcW w:w="922" w:type="dxa"/>
            <w:tcBorders>
              <w:top w:val="nil"/>
              <w:left w:val="nil"/>
              <w:bottom w:val="nil"/>
              <w:right w:val="nil"/>
            </w:tcBorders>
            <w:shd w:val="clear" w:color="000000" w:fill="FFFFFF"/>
          </w:tcPr>
          <w:p w14:paraId="0D2E60CF" w14:textId="77777777" w:rsidR="003D3512" w:rsidRPr="00497DCF" w:rsidRDefault="003D3512" w:rsidP="009521C0">
            <w:pPr>
              <w:jc w:val="right"/>
              <w:rPr>
                <w:lang w:eastAsia="en-IE"/>
              </w:rPr>
            </w:pPr>
            <w:r w:rsidRPr="00497DCF">
              <w:t>217.5</w:t>
            </w:r>
          </w:p>
        </w:tc>
        <w:tc>
          <w:tcPr>
            <w:tcW w:w="922" w:type="dxa"/>
            <w:tcBorders>
              <w:top w:val="nil"/>
              <w:left w:val="nil"/>
              <w:bottom w:val="nil"/>
              <w:right w:val="nil"/>
            </w:tcBorders>
            <w:shd w:val="clear" w:color="000000" w:fill="FFFFFF"/>
          </w:tcPr>
          <w:p w14:paraId="0D2E60D0" w14:textId="77777777" w:rsidR="003D3512" w:rsidRPr="00497DCF" w:rsidRDefault="003D3512" w:rsidP="009521C0">
            <w:pPr>
              <w:jc w:val="right"/>
              <w:rPr>
                <w:lang w:eastAsia="en-IE"/>
              </w:rPr>
            </w:pPr>
            <w:r w:rsidRPr="00497DCF">
              <w:t>219.9</w:t>
            </w:r>
          </w:p>
        </w:tc>
      </w:tr>
      <w:tr w:rsidR="003D3512" w:rsidRPr="00497DCF" w14:paraId="0D2E60DA" w14:textId="77777777" w:rsidTr="003D3512">
        <w:tc>
          <w:tcPr>
            <w:tcW w:w="993" w:type="dxa"/>
          </w:tcPr>
          <w:p w14:paraId="0D2E60D2" w14:textId="77777777" w:rsidR="003D3512" w:rsidRPr="00497DCF" w:rsidRDefault="003D3512" w:rsidP="009521C0">
            <w:pPr>
              <w:ind w:firstLineChars="100" w:firstLine="161"/>
              <w:jc w:val="right"/>
              <w:rPr>
                <w:b/>
                <w:bCs/>
                <w:i/>
                <w:sz w:val="16"/>
                <w:szCs w:val="16"/>
                <w:lang w:eastAsia="en-IE"/>
              </w:rPr>
            </w:pPr>
            <w:r w:rsidRPr="00497DCF">
              <w:rPr>
                <w:b/>
                <w:bCs/>
                <w:i/>
                <w:sz w:val="16"/>
                <w:szCs w:val="16"/>
                <w:lang w:eastAsia="en-IE"/>
              </w:rPr>
              <w:t>Total</w:t>
            </w:r>
          </w:p>
        </w:tc>
        <w:tc>
          <w:tcPr>
            <w:tcW w:w="847" w:type="dxa"/>
            <w:tcBorders>
              <w:top w:val="nil"/>
              <w:left w:val="nil"/>
              <w:bottom w:val="nil"/>
              <w:right w:val="nil"/>
            </w:tcBorders>
            <w:shd w:val="clear" w:color="000000" w:fill="FFFFFF"/>
          </w:tcPr>
          <w:p w14:paraId="0D2E60D3" w14:textId="77777777" w:rsidR="003D3512" w:rsidRPr="00497DCF" w:rsidRDefault="003D3512" w:rsidP="009521C0">
            <w:pPr>
              <w:jc w:val="right"/>
              <w:rPr>
                <w:b/>
                <w:bCs/>
                <w:lang w:eastAsia="en-IE"/>
              </w:rPr>
            </w:pPr>
            <w:r w:rsidRPr="00497DCF">
              <w:rPr>
                <w:b/>
                <w:bCs/>
              </w:rPr>
              <w:t>377.4</w:t>
            </w:r>
          </w:p>
        </w:tc>
        <w:tc>
          <w:tcPr>
            <w:tcW w:w="920" w:type="dxa"/>
            <w:tcBorders>
              <w:top w:val="nil"/>
              <w:left w:val="nil"/>
              <w:bottom w:val="nil"/>
              <w:right w:val="nil"/>
            </w:tcBorders>
            <w:shd w:val="clear" w:color="000000" w:fill="FFFFFF"/>
          </w:tcPr>
          <w:p w14:paraId="0D2E60D4" w14:textId="77777777" w:rsidR="003D3512" w:rsidRPr="00497DCF" w:rsidRDefault="003D3512" w:rsidP="009521C0">
            <w:pPr>
              <w:jc w:val="right"/>
              <w:rPr>
                <w:b/>
                <w:bCs/>
                <w:lang w:eastAsia="en-IE"/>
              </w:rPr>
            </w:pPr>
            <w:r w:rsidRPr="00497DCF">
              <w:rPr>
                <w:b/>
                <w:bCs/>
              </w:rPr>
              <w:t>384.3</w:t>
            </w:r>
          </w:p>
        </w:tc>
        <w:tc>
          <w:tcPr>
            <w:tcW w:w="922" w:type="dxa"/>
            <w:tcBorders>
              <w:top w:val="nil"/>
              <w:left w:val="nil"/>
              <w:bottom w:val="nil"/>
              <w:right w:val="nil"/>
            </w:tcBorders>
            <w:shd w:val="clear" w:color="000000" w:fill="FFFFFF"/>
          </w:tcPr>
          <w:p w14:paraId="0D2E60D5" w14:textId="77777777" w:rsidR="003D3512" w:rsidRPr="00497DCF" w:rsidRDefault="003D3512" w:rsidP="009521C0">
            <w:pPr>
              <w:jc w:val="right"/>
              <w:rPr>
                <w:b/>
                <w:bCs/>
                <w:lang w:eastAsia="en-IE"/>
              </w:rPr>
            </w:pPr>
            <w:r w:rsidRPr="00497DCF">
              <w:rPr>
                <w:b/>
                <w:bCs/>
              </w:rPr>
              <w:t>387.6</w:t>
            </w:r>
          </w:p>
        </w:tc>
        <w:tc>
          <w:tcPr>
            <w:tcW w:w="922" w:type="dxa"/>
            <w:tcBorders>
              <w:top w:val="nil"/>
              <w:left w:val="nil"/>
              <w:bottom w:val="nil"/>
              <w:right w:val="nil"/>
            </w:tcBorders>
            <w:shd w:val="clear" w:color="000000" w:fill="FFFFFF"/>
          </w:tcPr>
          <w:p w14:paraId="0D2E60D6" w14:textId="77777777" w:rsidR="003D3512" w:rsidRPr="00497DCF" w:rsidRDefault="003D3512" w:rsidP="009521C0">
            <w:pPr>
              <w:jc w:val="right"/>
              <w:rPr>
                <w:b/>
                <w:bCs/>
                <w:lang w:eastAsia="en-IE"/>
              </w:rPr>
            </w:pPr>
            <w:r w:rsidRPr="00497DCF">
              <w:rPr>
                <w:b/>
                <w:bCs/>
              </w:rPr>
              <w:t>393.9</w:t>
            </w:r>
          </w:p>
        </w:tc>
        <w:tc>
          <w:tcPr>
            <w:tcW w:w="922" w:type="dxa"/>
            <w:tcBorders>
              <w:top w:val="nil"/>
              <w:left w:val="nil"/>
              <w:bottom w:val="nil"/>
              <w:right w:val="nil"/>
            </w:tcBorders>
            <w:shd w:val="clear" w:color="000000" w:fill="FFFFFF"/>
          </w:tcPr>
          <w:p w14:paraId="0D2E60D7" w14:textId="77777777" w:rsidR="003D3512" w:rsidRPr="00497DCF" w:rsidRDefault="003D3512" w:rsidP="009521C0">
            <w:pPr>
              <w:jc w:val="right"/>
              <w:rPr>
                <w:b/>
                <w:bCs/>
                <w:lang w:eastAsia="en-IE"/>
              </w:rPr>
            </w:pPr>
            <w:r w:rsidRPr="00497DCF">
              <w:rPr>
                <w:b/>
                <w:bCs/>
              </w:rPr>
              <w:t>398.9</w:t>
            </w:r>
          </w:p>
        </w:tc>
        <w:tc>
          <w:tcPr>
            <w:tcW w:w="922" w:type="dxa"/>
            <w:tcBorders>
              <w:top w:val="nil"/>
              <w:left w:val="nil"/>
              <w:bottom w:val="nil"/>
              <w:right w:val="nil"/>
            </w:tcBorders>
            <w:shd w:val="clear" w:color="000000" w:fill="FFFFFF"/>
          </w:tcPr>
          <w:p w14:paraId="0D2E60D8" w14:textId="77777777" w:rsidR="003D3512" w:rsidRPr="00497DCF" w:rsidRDefault="003D3512" w:rsidP="009521C0">
            <w:pPr>
              <w:jc w:val="right"/>
              <w:rPr>
                <w:b/>
                <w:bCs/>
                <w:lang w:eastAsia="en-IE"/>
              </w:rPr>
            </w:pPr>
            <w:r w:rsidRPr="00497DCF">
              <w:rPr>
                <w:b/>
                <w:bCs/>
              </w:rPr>
              <w:t>398.7</w:t>
            </w:r>
          </w:p>
        </w:tc>
        <w:tc>
          <w:tcPr>
            <w:tcW w:w="922" w:type="dxa"/>
            <w:tcBorders>
              <w:top w:val="nil"/>
              <w:left w:val="nil"/>
              <w:bottom w:val="nil"/>
              <w:right w:val="nil"/>
            </w:tcBorders>
            <w:shd w:val="clear" w:color="000000" w:fill="FFFFFF"/>
          </w:tcPr>
          <w:p w14:paraId="0D2E60D9" w14:textId="77777777" w:rsidR="003D3512" w:rsidRPr="00497DCF" w:rsidRDefault="003D3512" w:rsidP="009521C0">
            <w:pPr>
              <w:jc w:val="right"/>
              <w:rPr>
                <w:b/>
                <w:bCs/>
                <w:lang w:eastAsia="en-IE"/>
              </w:rPr>
            </w:pPr>
            <w:r w:rsidRPr="00497DCF">
              <w:rPr>
                <w:b/>
                <w:bCs/>
              </w:rPr>
              <w:t>404.3</w:t>
            </w:r>
          </w:p>
        </w:tc>
      </w:tr>
      <w:tr w:rsidR="003D3512" w:rsidRPr="00497DCF" w14:paraId="0D2E60E3" w14:textId="77777777" w:rsidTr="003D3512">
        <w:tc>
          <w:tcPr>
            <w:tcW w:w="993" w:type="dxa"/>
          </w:tcPr>
          <w:p w14:paraId="0D2E60DB" w14:textId="77777777" w:rsidR="003D3512" w:rsidRPr="00497DCF" w:rsidRDefault="003D3512" w:rsidP="009521C0">
            <w:pPr>
              <w:jc w:val="right"/>
              <w:rPr>
                <w:sz w:val="16"/>
                <w:szCs w:val="16"/>
                <w:lang w:eastAsia="en-IE"/>
              </w:rPr>
            </w:pPr>
            <w:r w:rsidRPr="00497DCF">
              <w:rPr>
                <w:sz w:val="16"/>
                <w:szCs w:val="16"/>
                <w:lang w:eastAsia="en-IE"/>
              </w:rPr>
              <w:t>Total</w:t>
            </w:r>
          </w:p>
        </w:tc>
        <w:tc>
          <w:tcPr>
            <w:tcW w:w="847" w:type="dxa"/>
            <w:vAlign w:val="bottom"/>
          </w:tcPr>
          <w:p w14:paraId="0D2E60DC" w14:textId="77777777" w:rsidR="003D3512" w:rsidRPr="00497DCF" w:rsidRDefault="003D3512" w:rsidP="009521C0">
            <w:pPr>
              <w:spacing w:before="40" w:after="40" w:line="220" w:lineRule="exact"/>
              <w:jc w:val="right"/>
            </w:pPr>
          </w:p>
        </w:tc>
        <w:tc>
          <w:tcPr>
            <w:tcW w:w="920" w:type="dxa"/>
            <w:vAlign w:val="bottom"/>
          </w:tcPr>
          <w:p w14:paraId="0D2E60DD" w14:textId="77777777" w:rsidR="003D3512" w:rsidRPr="00497DCF" w:rsidRDefault="003D3512" w:rsidP="009521C0">
            <w:pPr>
              <w:spacing w:before="40" w:after="40" w:line="220" w:lineRule="exact"/>
              <w:jc w:val="right"/>
            </w:pPr>
          </w:p>
        </w:tc>
        <w:tc>
          <w:tcPr>
            <w:tcW w:w="922" w:type="dxa"/>
            <w:vAlign w:val="bottom"/>
          </w:tcPr>
          <w:p w14:paraId="0D2E60DE" w14:textId="77777777" w:rsidR="003D3512" w:rsidRPr="00497DCF" w:rsidRDefault="003D3512" w:rsidP="009521C0">
            <w:pPr>
              <w:spacing w:before="40" w:after="40" w:line="220" w:lineRule="exact"/>
              <w:jc w:val="right"/>
            </w:pPr>
          </w:p>
        </w:tc>
        <w:tc>
          <w:tcPr>
            <w:tcW w:w="922" w:type="dxa"/>
            <w:vAlign w:val="bottom"/>
          </w:tcPr>
          <w:p w14:paraId="0D2E60DF" w14:textId="77777777" w:rsidR="003D3512" w:rsidRPr="00497DCF" w:rsidRDefault="003D3512" w:rsidP="009521C0">
            <w:pPr>
              <w:spacing w:before="40" w:after="40" w:line="220" w:lineRule="exact"/>
              <w:jc w:val="right"/>
            </w:pPr>
          </w:p>
        </w:tc>
        <w:tc>
          <w:tcPr>
            <w:tcW w:w="922" w:type="dxa"/>
            <w:vAlign w:val="bottom"/>
          </w:tcPr>
          <w:p w14:paraId="0D2E60E0" w14:textId="77777777" w:rsidR="003D3512" w:rsidRPr="00497DCF" w:rsidRDefault="003D3512" w:rsidP="009521C0">
            <w:pPr>
              <w:spacing w:before="40" w:after="40" w:line="220" w:lineRule="exact"/>
              <w:jc w:val="right"/>
            </w:pPr>
          </w:p>
        </w:tc>
        <w:tc>
          <w:tcPr>
            <w:tcW w:w="922" w:type="dxa"/>
            <w:vAlign w:val="bottom"/>
          </w:tcPr>
          <w:p w14:paraId="0D2E60E1" w14:textId="77777777" w:rsidR="003D3512" w:rsidRPr="00497DCF" w:rsidRDefault="003D3512" w:rsidP="009521C0">
            <w:pPr>
              <w:spacing w:before="40" w:after="40" w:line="220" w:lineRule="exact"/>
              <w:jc w:val="right"/>
            </w:pPr>
          </w:p>
        </w:tc>
        <w:tc>
          <w:tcPr>
            <w:tcW w:w="922" w:type="dxa"/>
            <w:vAlign w:val="bottom"/>
          </w:tcPr>
          <w:p w14:paraId="0D2E60E2" w14:textId="77777777" w:rsidR="003D3512" w:rsidRPr="00497DCF" w:rsidRDefault="003D3512" w:rsidP="009521C0">
            <w:pPr>
              <w:spacing w:before="40" w:after="40" w:line="220" w:lineRule="exact"/>
              <w:jc w:val="right"/>
            </w:pPr>
          </w:p>
        </w:tc>
      </w:tr>
      <w:tr w:rsidR="003D3512" w:rsidRPr="00497DCF" w14:paraId="0D2E60EC" w14:textId="77777777" w:rsidTr="003D3512">
        <w:tc>
          <w:tcPr>
            <w:tcW w:w="993" w:type="dxa"/>
          </w:tcPr>
          <w:p w14:paraId="0D2E60E4"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0E5" w14:textId="77777777" w:rsidR="003D3512" w:rsidRPr="00497DCF" w:rsidRDefault="003D3512" w:rsidP="009521C0">
            <w:pPr>
              <w:jc w:val="right"/>
              <w:rPr>
                <w:lang w:eastAsia="en-IE"/>
              </w:rPr>
            </w:pPr>
            <w:r w:rsidRPr="00497DCF">
              <w:t>395.2</w:t>
            </w:r>
          </w:p>
        </w:tc>
        <w:tc>
          <w:tcPr>
            <w:tcW w:w="920" w:type="dxa"/>
            <w:tcBorders>
              <w:top w:val="nil"/>
              <w:left w:val="nil"/>
              <w:bottom w:val="nil"/>
              <w:right w:val="nil"/>
            </w:tcBorders>
            <w:shd w:val="clear" w:color="000000" w:fill="FFFFFF"/>
          </w:tcPr>
          <w:p w14:paraId="0D2E60E6" w14:textId="77777777" w:rsidR="003D3512" w:rsidRPr="00497DCF" w:rsidRDefault="003D3512" w:rsidP="009521C0">
            <w:pPr>
              <w:jc w:val="right"/>
              <w:rPr>
                <w:lang w:eastAsia="en-IE"/>
              </w:rPr>
            </w:pPr>
            <w:r w:rsidRPr="00497DCF">
              <w:t>395.8</w:t>
            </w:r>
          </w:p>
        </w:tc>
        <w:tc>
          <w:tcPr>
            <w:tcW w:w="922" w:type="dxa"/>
            <w:tcBorders>
              <w:top w:val="nil"/>
              <w:left w:val="nil"/>
              <w:bottom w:val="nil"/>
              <w:right w:val="nil"/>
            </w:tcBorders>
            <w:shd w:val="clear" w:color="000000" w:fill="FFFFFF"/>
          </w:tcPr>
          <w:p w14:paraId="0D2E60E7" w14:textId="77777777" w:rsidR="003D3512" w:rsidRPr="00497DCF" w:rsidRDefault="003D3512" w:rsidP="009521C0">
            <w:pPr>
              <w:jc w:val="right"/>
              <w:rPr>
                <w:lang w:eastAsia="en-IE"/>
              </w:rPr>
            </w:pPr>
            <w:r w:rsidRPr="00497DCF">
              <w:t>397.7</w:t>
            </w:r>
          </w:p>
        </w:tc>
        <w:tc>
          <w:tcPr>
            <w:tcW w:w="922" w:type="dxa"/>
            <w:tcBorders>
              <w:top w:val="nil"/>
              <w:left w:val="nil"/>
              <w:bottom w:val="nil"/>
              <w:right w:val="nil"/>
            </w:tcBorders>
            <w:shd w:val="clear" w:color="000000" w:fill="FFFFFF"/>
          </w:tcPr>
          <w:p w14:paraId="0D2E60E8" w14:textId="77777777" w:rsidR="003D3512" w:rsidRPr="00497DCF" w:rsidRDefault="003D3512" w:rsidP="009521C0">
            <w:pPr>
              <w:jc w:val="right"/>
              <w:rPr>
                <w:lang w:eastAsia="en-IE"/>
              </w:rPr>
            </w:pPr>
            <w:r w:rsidRPr="00497DCF">
              <w:t>405.7</w:t>
            </w:r>
          </w:p>
        </w:tc>
        <w:tc>
          <w:tcPr>
            <w:tcW w:w="922" w:type="dxa"/>
            <w:tcBorders>
              <w:top w:val="nil"/>
              <w:left w:val="nil"/>
              <w:bottom w:val="nil"/>
              <w:right w:val="nil"/>
            </w:tcBorders>
            <w:shd w:val="clear" w:color="000000" w:fill="FFFFFF"/>
          </w:tcPr>
          <w:p w14:paraId="0D2E60E9" w14:textId="77777777" w:rsidR="003D3512" w:rsidRPr="00497DCF" w:rsidRDefault="003D3512" w:rsidP="009521C0">
            <w:pPr>
              <w:jc w:val="right"/>
              <w:rPr>
                <w:lang w:eastAsia="en-IE"/>
              </w:rPr>
            </w:pPr>
            <w:r w:rsidRPr="00497DCF">
              <w:t>420.2</w:t>
            </w:r>
          </w:p>
        </w:tc>
        <w:tc>
          <w:tcPr>
            <w:tcW w:w="922" w:type="dxa"/>
            <w:tcBorders>
              <w:top w:val="nil"/>
              <w:left w:val="nil"/>
              <w:bottom w:val="nil"/>
              <w:right w:val="nil"/>
            </w:tcBorders>
            <w:shd w:val="clear" w:color="000000" w:fill="FFFFFF"/>
          </w:tcPr>
          <w:p w14:paraId="0D2E60EA" w14:textId="77777777" w:rsidR="003D3512" w:rsidRPr="00497DCF" w:rsidRDefault="003D3512" w:rsidP="009521C0">
            <w:pPr>
              <w:jc w:val="right"/>
              <w:rPr>
                <w:lang w:eastAsia="en-IE"/>
              </w:rPr>
            </w:pPr>
            <w:r w:rsidRPr="00497DCF">
              <w:t>417.2</w:t>
            </w:r>
          </w:p>
        </w:tc>
        <w:tc>
          <w:tcPr>
            <w:tcW w:w="922" w:type="dxa"/>
            <w:tcBorders>
              <w:top w:val="nil"/>
              <w:left w:val="nil"/>
              <w:bottom w:val="nil"/>
              <w:right w:val="nil"/>
            </w:tcBorders>
            <w:shd w:val="clear" w:color="000000" w:fill="FFFFFF"/>
          </w:tcPr>
          <w:p w14:paraId="0D2E60EB" w14:textId="77777777" w:rsidR="003D3512" w:rsidRPr="00497DCF" w:rsidRDefault="003D3512" w:rsidP="009521C0">
            <w:pPr>
              <w:jc w:val="right"/>
              <w:rPr>
                <w:lang w:eastAsia="en-IE"/>
              </w:rPr>
            </w:pPr>
            <w:r w:rsidRPr="00497DCF">
              <w:t>421.9</w:t>
            </w:r>
          </w:p>
        </w:tc>
      </w:tr>
      <w:tr w:rsidR="003D3512" w:rsidRPr="00497DCF" w14:paraId="0D2E60F5" w14:textId="77777777" w:rsidTr="003D3512">
        <w:tc>
          <w:tcPr>
            <w:tcW w:w="993" w:type="dxa"/>
          </w:tcPr>
          <w:p w14:paraId="0D2E60ED"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0EE" w14:textId="77777777" w:rsidR="003D3512" w:rsidRPr="00497DCF" w:rsidRDefault="003D3512" w:rsidP="009521C0">
            <w:pPr>
              <w:jc w:val="right"/>
              <w:rPr>
                <w:lang w:eastAsia="en-IE"/>
              </w:rPr>
            </w:pPr>
            <w:r w:rsidRPr="00497DCF">
              <w:t>389.9</w:t>
            </w:r>
          </w:p>
        </w:tc>
        <w:tc>
          <w:tcPr>
            <w:tcW w:w="920" w:type="dxa"/>
            <w:tcBorders>
              <w:top w:val="nil"/>
              <w:left w:val="nil"/>
              <w:bottom w:val="nil"/>
              <w:right w:val="nil"/>
            </w:tcBorders>
            <w:shd w:val="clear" w:color="000000" w:fill="FFFFFF"/>
          </w:tcPr>
          <w:p w14:paraId="0D2E60EF" w14:textId="77777777" w:rsidR="003D3512" w:rsidRPr="00497DCF" w:rsidRDefault="003D3512" w:rsidP="009521C0">
            <w:pPr>
              <w:jc w:val="right"/>
              <w:rPr>
                <w:lang w:eastAsia="en-IE"/>
              </w:rPr>
            </w:pPr>
            <w:r w:rsidRPr="00497DCF">
              <w:t>390.9</w:t>
            </w:r>
          </w:p>
        </w:tc>
        <w:tc>
          <w:tcPr>
            <w:tcW w:w="922" w:type="dxa"/>
            <w:tcBorders>
              <w:top w:val="nil"/>
              <w:left w:val="nil"/>
              <w:bottom w:val="nil"/>
              <w:right w:val="nil"/>
            </w:tcBorders>
            <w:shd w:val="clear" w:color="000000" w:fill="FFFFFF"/>
          </w:tcPr>
          <w:p w14:paraId="0D2E60F0" w14:textId="77777777" w:rsidR="003D3512" w:rsidRPr="00497DCF" w:rsidRDefault="003D3512" w:rsidP="009521C0">
            <w:pPr>
              <w:jc w:val="right"/>
              <w:rPr>
                <w:lang w:eastAsia="en-IE"/>
              </w:rPr>
            </w:pPr>
            <w:r w:rsidRPr="00497DCF">
              <w:t>397.8</w:t>
            </w:r>
          </w:p>
        </w:tc>
        <w:tc>
          <w:tcPr>
            <w:tcW w:w="922" w:type="dxa"/>
            <w:tcBorders>
              <w:top w:val="nil"/>
              <w:left w:val="nil"/>
              <w:bottom w:val="nil"/>
              <w:right w:val="nil"/>
            </w:tcBorders>
            <w:shd w:val="clear" w:color="000000" w:fill="FFFFFF"/>
          </w:tcPr>
          <w:p w14:paraId="0D2E60F1" w14:textId="77777777" w:rsidR="003D3512" w:rsidRPr="00497DCF" w:rsidRDefault="003D3512" w:rsidP="009521C0">
            <w:pPr>
              <w:jc w:val="right"/>
              <w:rPr>
                <w:lang w:eastAsia="en-IE"/>
              </w:rPr>
            </w:pPr>
            <w:r w:rsidRPr="00497DCF">
              <w:t>407.5</w:t>
            </w:r>
          </w:p>
        </w:tc>
        <w:tc>
          <w:tcPr>
            <w:tcW w:w="922" w:type="dxa"/>
            <w:tcBorders>
              <w:top w:val="nil"/>
              <w:left w:val="nil"/>
              <w:bottom w:val="nil"/>
              <w:right w:val="nil"/>
            </w:tcBorders>
            <w:shd w:val="clear" w:color="000000" w:fill="FFFFFF"/>
          </w:tcPr>
          <w:p w14:paraId="0D2E60F2" w14:textId="77777777" w:rsidR="003D3512" w:rsidRPr="00497DCF" w:rsidRDefault="003D3512" w:rsidP="009521C0">
            <w:pPr>
              <w:jc w:val="right"/>
              <w:rPr>
                <w:lang w:eastAsia="en-IE"/>
              </w:rPr>
            </w:pPr>
            <w:r w:rsidRPr="00497DCF">
              <w:t>423.6</w:t>
            </w:r>
          </w:p>
        </w:tc>
        <w:tc>
          <w:tcPr>
            <w:tcW w:w="922" w:type="dxa"/>
            <w:tcBorders>
              <w:top w:val="nil"/>
              <w:left w:val="nil"/>
              <w:bottom w:val="nil"/>
              <w:right w:val="nil"/>
            </w:tcBorders>
            <w:shd w:val="clear" w:color="000000" w:fill="FFFFFF"/>
          </w:tcPr>
          <w:p w14:paraId="0D2E60F3" w14:textId="77777777" w:rsidR="003D3512" w:rsidRPr="00497DCF" w:rsidRDefault="003D3512" w:rsidP="009521C0">
            <w:pPr>
              <w:jc w:val="right"/>
              <w:rPr>
                <w:lang w:eastAsia="en-IE"/>
              </w:rPr>
            </w:pPr>
            <w:r w:rsidRPr="00497DCF">
              <w:t>419.3</w:t>
            </w:r>
          </w:p>
        </w:tc>
        <w:tc>
          <w:tcPr>
            <w:tcW w:w="922" w:type="dxa"/>
            <w:tcBorders>
              <w:top w:val="nil"/>
              <w:left w:val="nil"/>
              <w:bottom w:val="nil"/>
              <w:right w:val="nil"/>
            </w:tcBorders>
            <w:shd w:val="clear" w:color="000000" w:fill="FFFFFF"/>
          </w:tcPr>
          <w:p w14:paraId="0D2E60F4" w14:textId="77777777" w:rsidR="003D3512" w:rsidRPr="00497DCF" w:rsidRDefault="003D3512" w:rsidP="009521C0">
            <w:pPr>
              <w:jc w:val="right"/>
              <w:rPr>
                <w:lang w:eastAsia="en-IE"/>
              </w:rPr>
            </w:pPr>
            <w:r w:rsidRPr="00497DCF">
              <w:t>422.3</w:t>
            </w:r>
          </w:p>
        </w:tc>
      </w:tr>
      <w:tr w:rsidR="003D3512" w:rsidRPr="00497DCF" w14:paraId="0D2E60FE" w14:textId="77777777" w:rsidTr="003D3512">
        <w:tc>
          <w:tcPr>
            <w:tcW w:w="993" w:type="dxa"/>
          </w:tcPr>
          <w:p w14:paraId="0D2E60F6"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0F7" w14:textId="77777777" w:rsidR="003D3512" w:rsidRPr="00497DCF" w:rsidRDefault="003D3512" w:rsidP="009521C0">
            <w:pPr>
              <w:jc w:val="right"/>
              <w:rPr>
                <w:b/>
                <w:bCs/>
                <w:lang w:eastAsia="en-IE"/>
              </w:rPr>
            </w:pPr>
            <w:r w:rsidRPr="00497DCF">
              <w:rPr>
                <w:b/>
                <w:bCs/>
              </w:rPr>
              <w:t>785.1</w:t>
            </w:r>
          </w:p>
        </w:tc>
        <w:tc>
          <w:tcPr>
            <w:tcW w:w="920" w:type="dxa"/>
            <w:tcBorders>
              <w:top w:val="nil"/>
              <w:left w:val="nil"/>
              <w:bottom w:val="nil"/>
              <w:right w:val="nil"/>
            </w:tcBorders>
            <w:shd w:val="clear" w:color="000000" w:fill="FFFFFF"/>
          </w:tcPr>
          <w:p w14:paraId="0D2E60F8" w14:textId="77777777" w:rsidR="003D3512" w:rsidRPr="00497DCF" w:rsidRDefault="003D3512" w:rsidP="009521C0">
            <w:pPr>
              <w:jc w:val="right"/>
              <w:rPr>
                <w:b/>
                <w:bCs/>
                <w:lang w:eastAsia="en-IE"/>
              </w:rPr>
            </w:pPr>
            <w:r w:rsidRPr="00497DCF">
              <w:rPr>
                <w:b/>
                <w:bCs/>
              </w:rPr>
              <w:t>786.7</w:t>
            </w:r>
          </w:p>
        </w:tc>
        <w:tc>
          <w:tcPr>
            <w:tcW w:w="922" w:type="dxa"/>
            <w:tcBorders>
              <w:top w:val="nil"/>
              <w:left w:val="nil"/>
              <w:bottom w:val="nil"/>
              <w:right w:val="nil"/>
            </w:tcBorders>
            <w:shd w:val="clear" w:color="000000" w:fill="FFFFFF"/>
          </w:tcPr>
          <w:p w14:paraId="0D2E60F9" w14:textId="77777777" w:rsidR="003D3512" w:rsidRPr="00497DCF" w:rsidRDefault="003D3512" w:rsidP="009521C0">
            <w:pPr>
              <w:jc w:val="right"/>
              <w:rPr>
                <w:b/>
                <w:bCs/>
                <w:lang w:eastAsia="en-IE"/>
              </w:rPr>
            </w:pPr>
            <w:r w:rsidRPr="00497DCF">
              <w:rPr>
                <w:b/>
                <w:bCs/>
              </w:rPr>
              <w:t>795.5</w:t>
            </w:r>
          </w:p>
        </w:tc>
        <w:tc>
          <w:tcPr>
            <w:tcW w:w="922" w:type="dxa"/>
            <w:tcBorders>
              <w:top w:val="nil"/>
              <w:left w:val="nil"/>
              <w:bottom w:val="nil"/>
              <w:right w:val="nil"/>
            </w:tcBorders>
            <w:shd w:val="clear" w:color="000000" w:fill="FFFFFF"/>
          </w:tcPr>
          <w:p w14:paraId="0D2E60FA" w14:textId="77777777" w:rsidR="003D3512" w:rsidRPr="00497DCF" w:rsidRDefault="003D3512" w:rsidP="009521C0">
            <w:pPr>
              <w:jc w:val="right"/>
              <w:rPr>
                <w:b/>
                <w:bCs/>
                <w:lang w:eastAsia="en-IE"/>
              </w:rPr>
            </w:pPr>
            <w:r w:rsidRPr="00497DCF">
              <w:rPr>
                <w:b/>
                <w:bCs/>
              </w:rPr>
              <w:t>813.2</w:t>
            </w:r>
          </w:p>
        </w:tc>
        <w:tc>
          <w:tcPr>
            <w:tcW w:w="922" w:type="dxa"/>
            <w:tcBorders>
              <w:top w:val="nil"/>
              <w:left w:val="nil"/>
              <w:bottom w:val="nil"/>
              <w:right w:val="nil"/>
            </w:tcBorders>
            <w:shd w:val="clear" w:color="000000" w:fill="FFFFFF"/>
          </w:tcPr>
          <w:p w14:paraId="0D2E60FB" w14:textId="77777777" w:rsidR="003D3512" w:rsidRPr="00497DCF" w:rsidRDefault="003D3512" w:rsidP="009521C0">
            <w:pPr>
              <w:jc w:val="right"/>
              <w:rPr>
                <w:b/>
                <w:bCs/>
                <w:lang w:eastAsia="en-IE"/>
              </w:rPr>
            </w:pPr>
            <w:r w:rsidRPr="00497DCF">
              <w:rPr>
                <w:b/>
                <w:bCs/>
              </w:rPr>
              <w:t>843.8</w:t>
            </w:r>
          </w:p>
        </w:tc>
        <w:tc>
          <w:tcPr>
            <w:tcW w:w="922" w:type="dxa"/>
            <w:tcBorders>
              <w:top w:val="nil"/>
              <w:left w:val="nil"/>
              <w:bottom w:val="nil"/>
              <w:right w:val="nil"/>
            </w:tcBorders>
            <w:shd w:val="clear" w:color="000000" w:fill="FFFFFF"/>
          </w:tcPr>
          <w:p w14:paraId="0D2E60FC" w14:textId="77777777" w:rsidR="003D3512" w:rsidRPr="00497DCF" w:rsidRDefault="003D3512" w:rsidP="009521C0">
            <w:pPr>
              <w:jc w:val="right"/>
              <w:rPr>
                <w:b/>
                <w:bCs/>
                <w:lang w:eastAsia="en-IE"/>
              </w:rPr>
            </w:pPr>
            <w:r w:rsidRPr="00497DCF">
              <w:rPr>
                <w:b/>
                <w:bCs/>
              </w:rPr>
              <w:t>836.5</w:t>
            </w:r>
          </w:p>
        </w:tc>
        <w:tc>
          <w:tcPr>
            <w:tcW w:w="922" w:type="dxa"/>
            <w:tcBorders>
              <w:top w:val="nil"/>
              <w:left w:val="nil"/>
              <w:bottom w:val="nil"/>
              <w:right w:val="nil"/>
            </w:tcBorders>
            <w:shd w:val="clear" w:color="000000" w:fill="FFFFFF"/>
          </w:tcPr>
          <w:p w14:paraId="0D2E60FD" w14:textId="77777777" w:rsidR="003D3512" w:rsidRPr="00497DCF" w:rsidRDefault="003D3512" w:rsidP="009521C0">
            <w:pPr>
              <w:jc w:val="right"/>
              <w:rPr>
                <w:b/>
                <w:bCs/>
                <w:lang w:eastAsia="en-IE"/>
              </w:rPr>
            </w:pPr>
            <w:r w:rsidRPr="00497DCF">
              <w:rPr>
                <w:b/>
                <w:bCs/>
              </w:rPr>
              <w:t>844.3</w:t>
            </w:r>
          </w:p>
        </w:tc>
      </w:tr>
      <w:tr w:rsidR="003D3512" w:rsidRPr="00497DCF" w14:paraId="0D2E6106" w14:textId="77777777" w:rsidTr="003D3512">
        <w:tc>
          <w:tcPr>
            <w:tcW w:w="1840" w:type="dxa"/>
            <w:gridSpan w:val="2"/>
            <w:vAlign w:val="bottom"/>
          </w:tcPr>
          <w:p w14:paraId="0D2E60FF" w14:textId="77777777" w:rsidR="003D3512" w:rsidRPr="00497DCF" w:rsidRDefault="003D3512" w:rsidP="009521C0">
            <w:pPr>
              <w:spacing w:before="40" w:after="40" w:line="220" w:lineRule="exact"/>
            </w:pPr>
            <w:r w:rsidRPr="00497DCF">
              <w:rPr>
                <w:b/>
                <w:bCs/>
                <w:sz w:val="16"/>
                <w:szCs w:val="16"/>
                <w:lang w:eastAsia="en-IE"/>
              </w:rPr>
              <w:t>Couple with children</w:t>
            </w:r>
          </w:p>
        </w:tc>
        <w:tc>
          <w:tcPr>
            <w:tcW w:w="920" w:type="dxa"/>
            <w:vAlign w:val="bottom"/>
          </w:tcPr>
          <w:p w14:paraId="0D2E6100" w14:textId="77777777" w:rsidR="003D3512" w:rsidRPr="00497DCF" w:rsidRDefault="003D3512" w:rsidP="009521C0">
            <w:pPr>
              <w:spacing w:before="40" w:after="40" w:line="220" w:lineRule="exact"/>
              <w:jc w:val="right"/>
            </w:pPr>
          </w:p>
        </w:tc>
        <w:tc>
          <w:tcPr>
            <w:tcW w:w="922" w:type="dxa"/>
            <w:vAlign w:val="bottom"/>
          </w:tcPr>
          <w:p w14:paraId="0D2E6101" w14:textId="77777777" w:rsidR="003D3512" w:rsidRPr="00497DCF" w:rsidRDefault="003D3512" w:rsidP="009521C0">
            <w:pPr>
              <w:spacing w:before="40" w:after="40" w:line="220" w:lineRule="exact"/>
              <w:jc w:val="right"/>
            </w:pPr>
          </w:p>
        </w:tc>
        <w:tc>
          <w:tcPr>
            <w:tcW w:w="922" w:type="dxa"/>
            <w:vAlign w:val="bottom"/>
          </w:tcPr>
          <w:p w14:paraId="0D2E6102" w14:textId="77777777" w:rsidR="003D3512" w:rsidRPr="00497DCF" w:rsidRDefault="003D3512" w:rsidP="009521C0">
            <w:pPr>
              <w:spacing w:before="40" w:after="40" w:line="220" w:lineRule="exact"/>
              <w:jc w:val="right"/>
            </w:pPr>
          </w:p>
        </w:tc>
        <w:tc>
          <w:tcPr>
            <w:tcW w:w="922" w:type="dxa"/>
            <w:vAlign w:val="bottom"/>
          </w:tcPr>
          <w:p w14:paraId="0D2E6103" w14:textId="77777777" w:rsidR="003D3512" w:rsidRPr="00497DCF" w:rsidRDefault="003D3512" w:rsidP="009521C0">
            <w:pPr>
              <w:spacing w:before="40" w:after="40" w:line="220" w:lineRule="exact"/>
              <w:jc w:val="right"/>
            </w:pPr>
          </w:p>
        </w:tc>
        <w:tc>
          <w:tcPr>
            <w:tcW w:w="922" w:type="dxa"/>
            <w:vAlign w:val="bottom"/>
          </w:tcPr>
          <w:p w14:paraId="0D2E6104" w14:textId="77777777" w:rsidR="003D3512" w:rsidRPr="00497DCF" w:rsidRDefault="003D3512" w:rsidP="009521C0">
            <w:pPr>
              <w:spacing w:before="40" w:after="40" w:line="220" w:lineRule="exact"/>
              <w:jc w:val="right"/>
            </w:pPr>
          </w:p>
        </w:tc>
        <w:tc>
          <w:tcPr>
            <w:tcW w:w="922" w:type="dxa"/>
            <w:vAlign w:val="bottom"/>
          </w:tcPr>
          <w:p w14:paraId="0D2E6105" w14:textId="77777777" w:rsidR="003D3512" w:rsidRPr="00497DCF" w:rsidRDefault="003D3512" w:rsidP="009521C0">
            <w:pPr>
              <w:spacing w:before="40" w:after="40" w:line="220" w:lineRule="exact"/>
              <w:jc w:val="right"/>
            </w:pPr>
          </w:p>
        </w:tc>
      </w:tr>
      <w:tr w:rsidR="003D3512" w:rsidRPr="00497DCF" w14:paraId="0D2E610F" w14:textId="77777777" w:rsidTr="003D3512">
        <w:tc>
          <w:tcPr>
            <w:tcW w:w="993" w:type="dxa"/>
          </w:tcPr>
          <w:p w14:paraId="0D2E6107" w14:textId="77777777" w:rsidR="003D3512" w:rsidRPr="00497DCF" w:rsidRDefault="003D3512" w:rsidP="009521C0">
            <w:pPr>
              <w:rPr>
                <w:i/>
                <w:sz w:val="16"/>
                <w:szCs w:val="16"/>
                <w:lang w:eastAsia="en-IE"/>
              </w:rPr>
            </w:pPr>
            <w:r w:rsidRPr="00497DCF">
              <w:rPr>
                <w:i/>
                <w:sz w:val="16"/>
                <w:szCs w:val="16"/>
                <w:lang w:eastAsia="en-IE"/>
              </w:rPr>
              <w:t>In employment</w:t>
            </w:r>
          </w:p>
        </w:tc>
        <w:tc>
          <w:tcPr>
            <w:tcW w:w="847" w:type="dxa"/>
          </w:tcPr>
          <w:p w14:paraId="0D2E6108" w14:textId="77777777" w:rsidR="003D3512" w:rsidRPr="00497DCF" w:rsidRDefault="003D3512" w:rsidP="009521C0">
            <w:pPr>
              <w:jc w:val="right"/>
              <w:rPr>
                <w:lang w:eastAsia="en-IE"/>
              </w:rPr>
            </w:pPr>
          </w:p>
        </w:tc>
        <w:tc>
          <w:tcPr>
            <w:tcW w:w="920" w:type="dxa"/>
          </w:tcPr>
          <w:p w14:paraId="0D2E6109" w14:textId="77777777" w:rsidR="003D3512" w:rsidRPr="00497DCF" w:rsidRDefault="003D3512" w:rsidP="009521C0">
            <w:pPr>
              <w:jc w:val="right"/>
              <w:rPr>
                <w:lang w:eastAsia="en-IE"/>
              </w:rPr>
            </w:pPr>
          </w:p>
        </w:tc>
        <w:tc>
          <w:tcPr>
            <w:tcW w:w="922" w:type="dxa"/>
          </w:tcPr>
          <w:p w14:paraId="0D2E610A" w14:textId="77777777" w:rsidR="003D3512" w:rsidRPr="00497DCF" w:rsidRDefault="003D3512" w:rsidP="009521C0">
            <w:pPr>
              <w:jc w:val="right"/>
              <w:rPr>
                <w:lang w:eastAsia="en-IE"/>
              </w:rPr>
            </w:pPr>
          </w:p>
        </w:tc>
        <w:tc>
          <w:tcPr>
            <w:tcW w:w="922" w:type="dxa"/>
          </w:tcPr>
          <w:p w14:paraId="0D2E610B" w14:textId="77777777" w:rsidR="003D3512" w:rsidRPr="00497DCF" w:rsidRDefault="003D3512" w:rsidP="009521C0">
            <w:pPr>
              <w:jc w:val="right"/>
              <w:rPr>
                <w:lang w:eastAsia="en-IE"/>
              </w:rPr>
            </w:pPr>
          </w:p>
        </w:tc>
        <w:tc>
          <w:tcPr>
            <w:tcW w:w="922" w:type="dxa"/>
          </w:tcPr>
          <w:p w14:paraId="0D2E610C" w14:textId="77777777" w:rsidR="003D3512" w:rsidRPr="00497DCF" w:rsidRDefault="003D3512" w:rsidP="009521C0">
            <w:pPr>
              <w:jc w:val="right"/>
              <w:rPr>
                <w:lang w:eastAsia="en-IE"/>
              </w:rPr>
            </w:pPr>
          </w:p>
        </w:tc>
        <w:tc>
          <w:tcPr>
            <w:tcW w:w="922" w:type="dxa"/>
          </w:tcPr>
          <w:p w14:paraId="0D2E610D" w14:textId="77777777" w:rsidR="003D3512" w:rsidRPr="00497DCF" w:rsidRDefault="003D3512" w:rsidP="009521C0">
            <w:pPr>
              <w:jc w:val="right"/>
              <w:rPr>
                <w:lang w:eastAsia="en-IE"/>
              </w:rPr>
            </w:pPr>
          </w:p>
        </w:tc>
        <w:tc>
          <w:tcPr>
            <w:tcW w:w="922" w:type="dxa"/>
          </w:tcPr>
          <w:p w14:paraId="0D2E610E" w14:textId="77777777" w:rsidR="003D3512" w:rsidRPr="00497DCF" w:rsidRDefault="003D3512" w:rsidP="009521C0">
            <w:pPr>
              <w:jc w:val="right"/>
              <w:rPr>
                <w:lang w:eastAsia="en-IE"/>
              </w:rPr>
            </w:pPr>
          </w:p>
        </w:tc>
      </w:tr>
      <w:tr w:rsidR="003D3512" w:rsidRPr="00497DCF" w14:paraId="0D2E6118" w14:textId="77777777" w:rsidTr="003D3512">
        <w:tc>
          <w:tcPr>
            <w:tcW w:w="993" w:type="dxa"/>
          </w:tcPr>
          <w:p w14:paraId="0D2E6110"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11" w14:textId="77777777" w:rsidR="003D3512" w:rsidRPr="00497DCF" w:rsidRDefault="003D3512" w:rsidP="009521C0">
            <w:pPr>
              <w:jc w:val="right"/>
              <w:rPr>
                <w:lang w:eastAsia="en-IE"/>
              </w:rPr>
            </w:pPr>
            <w:r w:rsidRPr="00497DCF">
              <w:t>576.3</w:t>
            </w:r>
          </w:p>
        </w:tc>
        <w:tc>
          <w:tcPr>
            <w:tcW w:w="920" w:type="dxa"/>
            <w:tcBorders>
              <w:top w:val="nil"/>
              <w:left w:val="nil"/>
              <w:bottom w:val="nil"/>
              <w:right w:val="nil"/>
            </w:tcBorders>
            <w:shd w:val="clear" w:color="000000" w:fill="FFFFFF"/>
          </w:tcPr>
          <w:p w14:paraId="0D2E6112" w14:textId="77777777" w:rsidR="003D3512" w:rsidRPr="00497DCF" w:rsidRDefault="003D3512" w:rsidP="009521C0">
            <w:pPr>
              <w:jc w:val="right"/>
              <w:rPr>
                <w:lang w:eastAsia="en-IE"/>
              </w:rPr>
            </w:pPr>
            <w:r w:rsidRPr="00497DCF">
              <w:t>576.0</w:t>
            </w:r>
          </w:p>
        </w:tc>
        <w:tc>
          <w:tcPr>
            <w:tcW w:w="922" w:type="dxa"/>
            <w:tcBorders>
              <w:top w:val="nil"/>
              <w:left w:val="nil"/>
              <w:bottom w:val="nil"/>
              <w:right w:val="nil"/>
            </w:tcBorders>
            <w:shd w:val="clear" w:color="000000" w:fill="FFFFFF"/>
          </w:tcPr>
          <w:p w14:paraId="0D2E6113" w14:textId="77777777" w:rsidR="003D3512" w:rsidRPr="00497DCF" w:rsidRDefault="003D3512" w:rsidP="009521C0">
            <w:pPr>
              <w:jc w:val="right"/>
              <w:rPr>
                <w:lang w:eastAsia="en-IE"/>
              </w:rPr>
            </w:pPr>
            <w:r w:rsidRPr="00497DCF">
              <w:t>576.1</w:t>
            </w:r>
          </w:p>
        </w:tc>
        <w:tc>
          <w:tcPr>
            <w:tcW w:w="922" w:type="dxa"/>
            <w:tcBorders>
              <w:top w:val="nil"/>
              <w:left w:val="nil"/>
              <w:bottom w:val="nil"/>
              <w:right w:val="nil"/>
            </w:tcBorders>
            <w:shd w:val="clear" w:color="000000" w:fill="FFFFFF"/>
          </w:tcPr>
          <w:p w14:paraId="0D2E6114" w14:textId="77777777" w:rsidR="003D3512" w:rsidRPr="00497DCF" w:rsidRDefault="003D3512" w:rsidP="009521C0">
            <w:pPr>
              <w:jc w:val="right"/>
              <w:rPr>
                <w:lang w:eastAsia="en-IE"/>
              </w:rPr>
            </w:pPr>
            <w:r w:rsidRPr="00497DCF">
              <w:t>567.5</w:t>
            </w:r>
          </w:p>
        </w:tc>
        <w:tc>
          <w:tcPr>
            <w:tcW w:w="922" w:type="dxa"/>
            <w:tcBorders>
              <w:top w:val="nil"/>
              <w:left w:val="nil"/>
              <w:bottom w:val="nil"/>
              <w:right w:val="nil"/>
            </w:tcBorders>
            <w:shd w:val="clear" w:color="000000" w:fill="FFFFFF"/>
          </w:tcPr>
          <w:p w14:paraId="0D2E6115" w14:textId="77777777" w:rsidR="003D3512" w:rsidRPr="00497DCF" w:rsidRDefault="003D3512" w:rsidP="009521C0">
            <w:pPr>
              <w:jc w:val="right"/>
              <w:rPr>
                <w:lang w:eastAsia="en-IE"/>
              </w:rPr>
            </w:pPr>
            <w:r w:rsidRPr="00497DCF">
              <w:t>561.8</w:t>
            </w:r>
          </w:p>
        </w:tc>
        <w:tc>
          <w:tcPr>
            <w:tcW w:w="922" w:type="dxa"/>
            <w:tcBorders>
              <w:top w:val="nil"/>
              <w:left w:val="nil"/>
              <w:bottom w:val="nil"/>
              <w:right w:val="nil"/>
            </w:tcBorders>
            <w:shd w:val="clear" w:color="000000" w:fill="FFFFFF"/>
          </w:tcPr>
          <w:p w14:paraId="0D2E6116" w14:textId="77777777" w:rsidR="003D3512" w:rsidRPr="00497DCF" w:rsidRDefault="003D3512" w:rsidP="009521C0">
            <w:pPr>
              <w:jc w:val="right"/>
              <w:rPr>
                <w:lang w:eastAsia="en-IE"/>
              </w:rPr>
            </w:pPr>
            <w:r w:rsidRPr="00497DCF">
              <w:t>570.9</w:t>
            </w:r>
          </w:p>
        </w:tc>
        <w:tc>
          <w:tcPr>
            <w:tcW w:w="922" w:type="dxa"/>
            <w:tcBorders>
              <w:top w:val="nil"/>
              <w:left w:val="nil"/>
              <w:bottom w:val="nil"/>
              <w:right w:val="nil"/>
            </w:tcBorders>
            <w:shd w:val="clear" w:color="000000" w:fill="FFFFFF"/>
          </w:tcPr>
          <w:p w14:paraId="0D2E6117" w14:textId="77777777" w:rsidR="003D3512" w:rsidRPr="00497DCF" w:rsidRDefault="003D3512" w:rsidP="009521C0">
            <w:pPr>
              <w:jc w:val="right"/>
              <w:rPr>
                <w:lang w:eastAsia="en-IE"/>
              </w:rPr>
            </w:pPr>
            <w:r w:rsidRPr="00497DCF">
              <w:t>570.9</w:t>
            </w:r>
          </w:p>
        </w:tc>
      </w:tr>
      <w:tr w:rsidR="003D3512" w:rsidRPr="00497DCF" w14:paraId="0D2E6121" w14:textId="77777777" w:rsidTr="003D3512">
        <w:tc>
          <w:tcPr>
            <w:tcW w:w="993" w:type="dxa"/>
          </w:tcPr>
          <w:p w14:paraId="0D2E6119"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1A" w14:textId="77777777" w:rsidR="003D3512" w:rsidRPr="00497DCF" w:rsidRDefault="003D3512" w:rsidP="009521C0">
            <w:pPr>
              <w:jc w:val="right"/>
              <w:rPr>
                <w:lang w:eastAsia="en-IE"/>
              </w:rPr>
            </w:pPr>
            <w:r w:rsidRPr="00497DCF">
              <w:t>419.0</w:t>
            </w:r>
          </w:p>
        </w:tc>
        <w:tc>
          <w:tcPr>
            <w:tcW w:w="920" w:type="dxa"/>
            <w:tcBorders>
              <w:top w:val="nil"/>
              <w:left w:val="nil"/>
              <w:bottom w:val="nil"/>
              <w:right w:val="nil"/>
            </w:tcBorders>
            <w:shd w:val="clear" w:color="000000" w:fill="FFFFFF"/>
          </w:tcPr>
          <w:p w14:paraId="0D2E611B" w14:textId="77777777" w:rsidR="003D3512" w:rsidRPr="00497DCF" w:rsidRDefault="003D3512" w:rsidP="009521C0">
            <w:pPr>
              <w:jc w:val="right"/>
              <w:rPr>
                <w:lang w:eastAsia="en-IE"/>
              </w:rPr>
            </w:pPr>
            <w:r w:rsidRPr="00497DCF">
              <w:t>429.2</w:t>
            </w:r>
          </w:p>
        </w:tc>
        <w:tc>
          <w:tcPr>
            <w:tcW w:w="922" w:type="dxa"/>
            <w:tcBorders>
              <w:top w:val="nil"/>
              <w:left w:val="nil"/>
              <w:bottom w:val="nil"/>
              <w:right w:val="nil"/>
            </w:tcBorders>
            <w:shd w:val="clear" w:color="000000" w:fill="FFFFFF"/>
          </w:tcPr>
          <w:p w14:paraId="0D2E611C" w14:textId="77777777" w:rsidR="003D3512" w:rsidRPr="00497DCF" w:rsidRDefault="003D3512" w:rsidP="009521C0">
            <w:pPr>
              <w:jc w:val="right"/>
              <w:rPr>
                <w:lang w:eastAsia="en-IE"/>
              </w:rPr>
            </w:pPr>
            <w:r w:rsidRPr="00497DCF">
              <w:t>424.3</w:t>
            </w:r>
          </w:p>
        </w:tc>
        <w:tc>
          <w:tcPr>
            <w:tcW w:w="922" w:type="dxa"/>
            <w:tcBorders>
              <w:top w:val="nil"/>
              <w:left w:val="nil"/>
              <w:bottom w:val="nil"/>
              <w:right w:val="nil"/>
            </w:tcBorders>
            <w:shd w:val="clear" w:color="000000" w:fill="FFFFFF"/>
          </w:tcPr>
          <w:p w14:paraId="0D2E611D" w14:textId="77777777" w:rsidR="003D3512" w:rsidRPr="00497DCF" w:rsidRDefault="003D3512" w:rsidP="009521C0">
            <w:pPr>
              <w:jc w:val="right"/>
              <w:rPr>
                <w:lang w:eastAsia="en-IE"/>
              </w:rPr>
            </w:pPr>
            <w:r w:rsidRPr="00497DCF">
              <w:t>428.4</w:t>
            </w:r>
          </w:p>
        </w:tc>
        <w:tc>
          <w:tcPr>
            <w:tcW w:w="922" w:type="dxa"/>
            <w:tcBorders>
              <w:top w:val="nil"/>
              <w:left w:val="nil"/>
              <w:bottom w:val="nil"/>
              <w:right w:val="nil"/>
            </w:tcBorders>
            <w:shd w:val="clear" w:color="000000" w:fill="FFFFFF"/>
          </w:tcPr>
          <w:p w14:paraId="0D2E611E" w14:textId="77777777" w:rsidR="003D3512" w:rsidRPr="00497DCF" w:rsidRDefault="003D3512" w:rsidP="009521C0">
            <w:pPr>
              <w:jc w:val="right"/>
              <w:rPr>
                <w:lang w:eastAsia="en-IE"/>
              </w:rPr>
            </w:pPr>
            <w:r w:rsidRPr="00497DCF">
              <w:t>427.2</w:t>
            </w:r>
          </w:p>
        </w:tc>
        <w:tc>
          <w:tcPr>
            <w:tcW w:w="922" w:type="dxa"/>
            <w:tcBorders>
              <w:top w:val="nil"/>
              <w:left w:val="nil"/>
              <w:bottom w:val="nil"/>
              <w:right w:val="nil"/>
            </w:tcBorders>
            <w:shd w:val="clear" w:color="000000" w:fill="FFFFFF"/>
          </w:tcPr>
          <w:p w14:paraId="0D2E611F" w14:textId="77777777" w:rsidR="003D3512" w:rsidRPr="00497DCF" w:rsidRDefault="003D3512" w:rsidP="009521C0">
            <w:pPr>
              <w:jc w:val="right"/>
              <w:rPr>
                <w:lang w:eastAsia="en-IE"/>
              </w:rPr>
            </w:pPr>
            <w:r w:rsidRPr="00497DCF">
              <w:t>431.7</w:t>
            </w:r>
          </w:p>
        </w:tc>
        <w:tc>
          <w:tcPr>
            <w:tcW w:w="922" w:type="dxa"/>
            <w:tcBorders>
              <w:top w:val="nil"/>
              <w:left w:val="nil"/>
              <w:bottom w:val="nil"/>
              <w:right w:val="nil"/>
            </w:tcBorders>
            <w:shd w:val="clear" w:color="000000" w:fill="FFFFFF"/>
          </w:tcPr>
          <w:p w14:paraId="0D2E6120" w14:textId="77777777" w:rsidR="003D3512" w:rsidRPr="00497DCF" w:rsidRDefault="003D3512" w:rsidP="009521C0">
            <w:pPr>
              <w:jc w:val="right"/>
              <w:rPr>
                <w:lang w:eastAsia="en-IE"/>
              </w:rPr>
            </w:pPr>
            <w:r w:rsidRPr="00497DCF">
              <w:t>430.6</w:t>
            </w:r>
          </w:p>
        </w:tc>
      </w:tr>
      <w:tr w:rsidR="003D3512" w:rsidRPr="00497DCF" w14:paraId="0D2E612A" w14:textId="77777777" w:rsidTr="003D3512">
        <w:tc>
          <w:tcPr>
            <w:tcW w:w="993" w:type="dxa"/>
          </w:tcPr>
          <w:p w14:paraId="0D2E6122"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23" w14:textId="77777777" w:rsidR="003D3512" w:rsidRPr="00497DCF" w:rsidRDefault="003D3512" w:rsidP="009521C0">
            <w:pPr>
              <w:jc w:val="right"/>
              <w:rPr>
                <w:b/>
                <w:bCs/>
                <w:lang w:eastAsia="en-IE"/>
              </w:rPr>
            </w:pPr>
            <w:r w:rsidRPr="00497DCF">
              <w:rPr>
                <w:b/>
                <w:bCs/>
              </w:rPr>
              <w:t>995.2</w:t>
            </w:r>
          </w:p>
        </w:tc>
        <w:tc>
          <w:tcPr>
            <w:tcW w:w="920" w:type="dxa"/>
            <w:tcBorders>
              <w:top w:val="nil"/>
              <w:left w:val="nil"/>
              <w:bottom w:val="nil"/>
              <w:right w:val="nil"/>
            </w:tcBorders>
            <w:shd w:val="clear" w:color="000000" w:fill="FFFFFF"/>
          </w:tcPr>
          <w:p w14:paraId="0D2E6124" w14:textId="77777777" w:rsidR="003D3512" w:rsidRPr="00497DCF" w:rsidRDefault="003D3512" w:rsidP="009521C0">
            <w:pPr>
              <w:jc w:val="right"/>
              <w:rPr>
                <w:b/>
                <w:bCs/>
                <w:lang w:eastAsia="en-IE"/>
              </w:rPr>
            </w:pPr>
            <w:r w:rsidRPr="00497DCF">
              <w:rPr>
                <w:b/>
                <w:bCs/>
              </w:rPr>
              <w:t>1,005.2</w:t>
            </w:r>
          </w:p>
        </w:tc>
        <w:tc>
          <w:tcPr>
            <w:tcW w:w="922" w:type="dxa"/>
            <w:tcBorders>
              <w:top w:val="nil"/>
              <w:left w:val="nil"/>
              <w:bottom w:val="nil"/>
              <w:right w:val="nil"/>
            </w:tcBorders>
            <w:shd w:val="clear" w:color="000000" w:fill="FFFFFF"/>
          </w:tcPr>
          <w:p w14:paraId="0D2E6125" w14:textId="77777777" w:rsidR="003D3512" w:rsidRPr="00497DCF" w:rsidRDefault="003D3512" w:rsidP="009521C0">
            <w:pPr>
              <w:jc w:val="right"/>
              <w:rPr>
                <w:b/>
                <w:bCs/>
                <w:lang w:eastAsia="en-IE"/>
              </w:rPr>
            </w:pPr>
            <w:r w:rsidRPr="00497DCF">
              <w:rPr>
                <w:b/>
                <w:bCs/>
              </w:rPr>
              <w:t>1,000.4</w:t>
            </w:r>
          </w:p>
        </w:tc>
        <w:tc>
          <w:tcPr>
            <w:tcW w:w="922" w:type="dxa"/>
            <w:tcBorders>
              <w:top w:val="nil"/>
              <w:left w:val="nil"/>
              <w:bottom w:val="nil"/>
              <w:right w:val="nil"/>
            </w:tcBorders>
            <w:shd w:val="clear" w:color="000000" w:fill="FFFFFF"/>
          </w:tcPr>
          <w:p w14:paraId="0D2E6126" w14:textId="77777777" w:rsidR="003D3512" w:rsidRPr="00497DCF" w:rsidRDefault="003D3512" w:rsidP="009521C0">
            <w:pPr>
              <w:jc w:val="right"/>
              <w:rPr>
                <w:b/>
                <w:bCs/>
                <w:lang w:eastAsia="en-IE"/>
              </w:rPr>
            </w:pPr>
            <w:r w:rsidRPr="00497DCF">
              <w:rPr>
                <w:b/>
                <w:bCs/>
              </w:rPr>
              <w:t>995.9</w:t>
            </w:r>
          </w:p>
        </w:tc>
        <w:tc>
          <w:tcPr>
            <w:tcW w:w="922" w:type="dxa"/>
            <w:tcBorders>
              <w:top w:val="nil"/>
              <w:left w:val="nil"/>
              <w:bottom w:val="nil"/>
              <w:right w:val="nil"/>
            </w:tcBorders>
            <w:shd w:val="clear" w:color="000000" w:fill="FFFFFF"/>
          </w:tcPr>
          <w:p w14:paraId="0D2E6127" w14:textId="77777777" w:rsidR="003D3512" w:rsidRPr="00497DCF" w:rsidRDefault="003D3512" w:rsidP="009521C0">
            <w:pPr>
              <w:jc w:val="right"/>
              <w:rPr>
                <w:b/>
                <w:bCs/>
                <w:lang w:eastAsia="en-IE"/>
              </w:rPr>
            </w:pPr>
            <w:r w:rsidRPr="00497DCF">
              <w:rPr>
                <w:b/>
                <w:bCs/>
              </w:rPr>
              <w:t>989.0</w:t>
            </w:r>
          </w:p>
        </w:tc>
        <w:tc>
          <w:tcPr>
            <w:tcW w:w="922" w:type="dxa"/>
            <w:tcBorders>
              <w:top w:val="nil"/>
              <w:left w:val="nil"/>
              <w:bottom w:val="nil"/>
              <w:right w:val="nil"/>
            </w:tcBorders>
            <w:shd w:val="clear" w:color="000000" w:fill="FFFFFF"/>
          </w:tcPr>
          <w:p w14:paraId="0D2E6128" w14:textId="77777777" w:rsidR="003D3512" w:rsidRPr="00497DCF" w:rsidRDefault="003D3512" w:rsidP="009521C0">
            <w:pPr>
              <w:jc w:val="right"/>
              <w:rPr>
                <w:b/>
                <w:bCs/>
                <w:lang w:eastAsia="en-IE"/>
              </w:rPr>
            </w:pPr>
            <w:r w:rsidRPr="00497DCF">
              <w:rPr>
                <w:b/>
                <w:bCs/>
              </w:rPr>
              <w:t>1,002.6</w:t>
            </w:r>
          </w:p>
        </w:tc>
        <w:tc>
          <w:tcPr>
            <w:tcW w:w="922" w:type="dxa"/>
            <w:tcBorders>
              <w:top w:val="nil"/>
              <w:left w:val="nil"/>
              <w:bottom w:val="nil"/>
              <w:right w:val="nil"/>
            </w:tcBorders>
            <w:shd w:val="clear" w:color="000000" w:fill="FFFFFF"/>
          </w:tcPr>
          <w:p w14:paraId="0D2E6129" w14:textId="77777777" w:rsidR="003D3512" w:rsidRPr="00497DCF" w:rsidRDefault="003D3512" w:rsidP="009521C0">
            <w:pPr>
              <w:tabs>
                <w:tab w:val="center" w:pos="360"/>
                <w:tab w:val="right" w:pos="720"/>
              </w:tabs>
              <w:rPr>
                <w:b/>
                <w:bCs/>
                <w:lang w:eastAsia="en-IE"/>
              </w:rPr>
            </w:pPr>
            <w:r w:rsidRPr="00497DCF">
              <w:rPr>
                <w:b/>
                <w:bCs/>
              </w:rPr>
              <w:t xml:space="preserve">       1001.5      </w:t>
            </w:r>
          </w:p>
        </w:tc>
      </w:tr>
      <w:tr w:rsidR="003D3512" w:rsidRPr="00497DCF" w14:paraId="0D2E6133" w14:textId="77777777" w:rsidTr="003D3512">
        <w:tc>
          <w:tcPr>
            <w:tcW w:w="993" w:type="dxa"/>
          </w:tcPr>
          <w:p w14:paraId="0D2E612B" w14:textId="77777777" w:rsidR="003D3512" w:rsidRPr="00497DCF" w:rsidRDefault="003D3512" w:rsidP="009521C0">
            <w:pPr>
              <w:jc w:val="right"/>
              <w:rPr>
                <w:i/>
                <w:sz w:val="16"/>
                <w:szCs w:val="16"/>
                <w:lang w:eastAsia="en-IE"/>
              </w:rPr>
            </w:pPr>
            <w:r w:rsidRPr="00497DCF">
              <w:rPr>
                <w:i/>
                <w:sz w:val="16"/>
                <w:szCs w:val="16"/>
                <w:lang w:eastAsia="en-IE"/>
              </w:rPr>
              <w:t>Unemployed</w:t>
            </w:r>
          </w:p>
        </w:tc>
        <w:tc>
          <w:tcPr>
            <w:tcW w:w="847" w:type="dxa"/>
            <w:vAlign w:val="bottom"/>
          </w:tcPr>
          <w:p w14:paraId="0D2E612C" w14:textId="77777777" w:rsidR="003D3512" w:rsidRPr="00497DCF" w:rsidRDefault="003D3512" w:rsidP="009521C0">
            <w:pPr>
              <w:spacing w:before="40" w:after="40" w:line="220" w:lineRule="exact"/>
              <w:jc w:val="right"/>
            </w:pPr>
          </w:p>
        </w:tc>
        <w:tc>
          <w:tcPr>
            <w:tcW w:w="920" w:type="dxa"/>
            <w:vAlign w:val="bottom"/>
          </w:tcPr>
          <w:p w14:paraId="0D2E612D" w14:textId="77777777" w:rsidR="003D3512" w:rsidRPr="00497DCF" w:rsidRDefault="003D3512" w:rsidP="009521C0">
            <w:pPr>
              <w:spacing w:before="40" w:after="40" w:line="220" w:lineRule="exact"/>
              <w:jc w:val="right"/>
            </w:pPr>
          </w:p>
        </w:tc>
        <w:tc>
          <w:tcPr>
            <w:tcW w:w="922" w:type="dxa"/>
            <w:vAlign w:val="bottom"/>
          </w:tcPr>
          <w:p w14:paraId="0D2E612E" w14:textId="77777777" w:rsidR="003D3512" w:rsidRPr="00497DCF" w:rsidRDefault="003D3512" w:rsidP="009521C0">
            <w:pPr>
              <w:spacing w:before="40" w:after="40" w:line="220" w:lineRule="exact"/>
              <w:jc w:val="right"/>
            </w:pPr>
          </w:p>
        </w:tc>
        <w:tc>
          <w:tcPr>
            <w:tcW w:w="922" w:type="dxa"/>
            <w:vAlign w:val="bottom"/>
          </w:tcPr>
          <w:p w14:paraId="0D2E612F" w14:textId="77777777" w:rsidR="003D3512" w:rsidRPr="00497DCF" w:rsidRDefault="003D3512" w:rsidP="009521C0">
            <w:pPr>
              <w:spacing w:before="40" w:after="40" w:line="220" w:lineRule="exact"/>
              <w:jc w:val="right"/>
            </w:pPr>
          </w:p>
        </w:tc>
        <w:tc>
          <w:tcPr>
            <w:tcW w:w="922" w:type="dxa"/>
            <w:vAlign w:val="bottom"/>
          </w:tcPr>
          <w:p w14:paraId="0D2E6130" w14:textId="77777777" w:rsidR="003D3512" w:rsidRPr="00497DCF" w:rsidRDefault="003D3512" w:rsidP="009521C0">
            <w:pPr>
              <w:spacing w:before="40" w:after="40" w:line="220" w:lineRule="exact"/>
              <w:jc w:val="right"/>
            </w:pPr>
          </w:p>
        </w:tc>
        <w:tc>
          <w:tcPr>
            <w:tcW w:w="922" w:type="dxa"/>
            <w:vAlign w:val="bottom"/>
          </w:tcPr>
          <w:p w14:paraId="0D2E6131" w14:textId="77777777" w:rsidR="003D3512" w:rsidRPr="00497DCF" w:rsidRDefault="003D3512" w:rsidP="009521C0">
            <w:pPr>
              <w:spacing w:before="40" w:after="40" w:line="220" w:lineRule="exact"/>
              <w:jc w:val="right"/>
            </w:pPr>
          </w:p>
        </w:tc>
        <w:tc>
          <w:tcPr>
            <w:tcW w:w="922" w:type="dxa"/>
            <w:vAlign w:val="bottom"/>
          </w:tcPr>
          <w:p w14:paraId="0D2E6132" w14:textId="77777777" w:rsidR="003D3512" w:rsidRPr="00497DCF" w:rsidRDefault="003D3512" w:rsidP="009521C0">
            <w:pPr>
              <w:spacing w:before="40" w:after="40" w:line="220" w:lineRule="exact"/>
              <w:jc w:val="right"/>
            </w:pPr>
          </w:p>
        </w:tc>
      </w:tr>
      <w:tr w:rsidR="003D3512" w:rsidRPr="00497DCF" w14:paraId="0D2E613C" w14:textId="77777777" w:rsidTr="003D3512">
        <w:tc>
          <w:tcPr>
            <w:tcW w:w="993" w:type="dxa"/>
          </w:tcPr>
          <w:p w14:paraId="0D2E6134" w14:textId="77777777" w:rsidR="003D3512" w:rsidRPr="00497DCF" w:rsidRDefault="003D3512" w:rsidP="009521C0">
            <w:pPr>
              <w:ind w:firstLineChars="100" w:firstLine="160"/>
              <w:jc w:val="right"/>
              <w:rPr>
                <w:sz w:val="16"/>
                <w:szCs w:val="16"/>
                <w:lang w:eastAsia="en-IE"/>
              </w:rPr>
            </w:pPr>
            <w:r w:rsidRPr="00497DCF">
              <w:rPr>
                <w:sz w:val="16"/>
                <w:szCs w:val="16"/>
                <w:lang w:eastAsia="en-IE"/>
              </w:rPr>
              <w:lastRenderedPageBreak/>
              <w:t>Male</w:t>
            </w:r>
          </w:p>
        </w:tc>
        <w:tc>
          <w:tcPr>
            <w:tcW w:w="847" w:type="dxa"/>
            <w:tcBorders>
              <w:top w:val="nil"/>
              <w:left w:val="nil"/>
              <w:bottom w:val="nil"/>
              <w:right w:val="nil"/>
            </w:tcBorders>
            <w:shd w:val="clear" w:color="000000" w:fill="FFFFFF"/>
          </w:tcPr>
          <w:p w14:paraId="0D2E6135" w14:textId="77777777" w:rsidR="003D3512" w:rsidRPr="00497DCF" w:rsidRDefault="003D3512" w:rsidP="009521C0">
            <w:pPr>
              <w:jc w:val="right"/>
              <w:rPr>
                <w:lang w:eastAsia="en-IE"/>
              </w:rPr>
            </w:pPr>
            <w:r w:rsidRPr="00497DCF">
              <w:t>26.3</w:t>
            </w:r>
          </w:p>
        </w:tc>
        <w:tc>
          <w:tcPr>
            <w:tcW w:w="920" w:type="dxa"/>
            <w:tcBorders>
              <w:top w:val="nil"/>
              <w:left w:val="nil"/>
              <w:bottom w:val="nil"/>
              <w:right w:val="nil"/>
            </w:tcBorders>
            <w:shd w:val="clear" w:color="000000" w:fill="FFFFFF"/>
          </w:tcPr>
          <w:p w14:paraId="0D2E6136" w14:textId="77777777" w:rsidR="003D3512" w:rsidRPr="00497DCF" w:rsidRDefault="003D3512" w:rsidP="009521C0">
            <w:pPr>
              <w:jc w:val="right"/>
              <w:rPr>
                <w:lang w:eastAsia="en-IE"/>
              </w:rPr>
            </w:pPr>
            <w:r w:rsidRPr="00497DCF">
              <w:t>28.7</w:t>
            </w:r>
          </w:p>
        </w:tc>
        <w:tc>
          <w:tcPr>
            <w:tcW w:w="922" w:type="dxa"/>
            <w:tcBorders>
              <w:top w:val="nil"/>
              <w:left w:val="nil"/>
              <w:bottom w:val="nil"/>
              <w:right w:val="nil"/>
            </w:tcBorders>
            <w:shd w:val="clear" w:color="000000" w:fill="FFFFFF"/>
          </w:tcPr>
          <w:p w14:paraId="0D2E6137" w14:textId="77777777" w:rsidR="003D3512" w:rsidRPr="00497DCF" w:rsidRDefault="003D3512" w:rsidP="009521C0">
            <w:pPr>
              <w:jc w:val="right"/>
              <w:rPr>
                <w:lang w:eastAsia="en-IE"/>
              </w:rPr>
            </w:pPr>
            <w:r w:rsidRPr="00497DCF">
              <w:t>27.6</w:t>
            </w:r>
          </w:p>
        </w:tc>
        <w:tc>
          <w:tcPr>
            <w:tcW w:w="922" w:type="dxa"/>
            <w:tcBorders>
              <w:top w:val="nil"/>
              <w:left w:val="nil"/>
              <w:bottom w:val="nil"/>
              <w:right w:val="nil"/>
            </w:tcBorders>
            <w:shd w:val="clear" w:color="000000" w:fill="FFFFFF"/>
          </w:tcPr>
          <w:p w14:paraId="0D2E6138" w14:textId="77777777" w:rsidR="003D3512" w:rsidRPr="00497DCF" w:rsidRDefault="003D3512" w:rsidP="009521C0">
            <w:pPr>
              <w:jc w:val="right"/>
              <w:rPr>
                <w:lang w:eastAsia="en-IE"/>
              </w:rPr>
            </w:pPr>
            <w:r w:rsidRPr="00497DCF">
              <w:t>25.2</w:t>
            </w:r>
          </w:p>
        </w:tc>
        <w:tc>
          <w:tcPr>
            <w:tcW w:w="922" w:type="dxa"/>
            <w:tcBorders>
              <w:top w:val="nil"/>
              <w:left w:val="nil"/>
              <w:bottom w:val="nil"/>
              <w:right w:val="nil"/>
            </w:tcBorders>
            <w:shd w:val="clear" w:color="000000" w:fill="FFFFFF"/>
          </w:tcPr>
          <w:p w14:paraId="0D2E6139" w14:textId="77777777" w:rsidR="003D3512" w:rsidRPr="00497DCF" w:rsidRDefault="003D3512" w:rsidP="009521C0">
            <w:pPr>
              <w:jc w:val="right"/>
              <w:rPr>
                <w:lang w:eastAsia="en-IE"/>
              </w:rPr>
            </w:pPr>
            <w:r w:rsidRPr="00497DCF">
              <w:t>24.7</w:t>
            </w:r>
          </w:p>
        </w:tc>
        <w:tc>
          <w:tcPr>
            <w:tcW w:w="922" w:type="dxa"/>
            <w:tcBorders>
              <w:top w:val="nil"/>
              <w:left w:val="nil"/>
              <w:bottom w:val="nil"/>
              <w:right w:val="nil"/>
            </w:tcBorders>
            <w:shd w:val="clear" w:color="000000" w:fill="FFFFFF"/>
          </w:tcPr>
          <w:p w14:paraId="0D2E613A" w14:textId="77777777" w:rsidR="003D3512" w:rsidRPr="00497DCF" w:rsidRDefault="003D3512" w:rsidP="009521C0">
            <w:pPr>
              <w:jc w:val="right"/>
              <w:rPr>
                <w:lang w:eastAsia="en-IE"/>
              </w:rPr>
            </w:pPr>
            <w:r w:rsidRPr="00497DCF">
              <w:t>20.0</w:t>
            </w:r>
          </w:p>
        </w:tc>
        <w:tc>
          <w:tcPr>
            <w:tcW w:w="922" w:type="dxa"/>
            <w:tcBorders>
              <w:top w:val="nil"/>
              <w:left w:val="nil"/>
              <w:bottom w:val="nil"/>
              <w:right w:val="nil"/>
            </w:tcBorders>
            <w:shd w:val="clear" w:color="000000" w:fill="FFFFFF"/>
          </w:tcPr>
          <w:p w14:paraId="0D2E613B" w14:textId="77777777" w:rsidR="003D3512" w:rsidRPr="00497DCF" w:rsidRDefault="003D3512" w:rsidP="009521C0">
            <w:pPr>
              <w:jc w:val="right"/>
              <w:rPr>
                <w:lang w:eastAsia="en-IE"/>
              </w:rPr>
            </w:pPr>
            <w:r w:rsidRPr="00497DCF">
              <w:t>20.8</w:t>
            </w:r>
          </w:p>
        </w:tc>
      </w:tr>
      <w:tr w:rsidR="003D3512" w:rsidRPr="00497DCF" w14:paraId="0D2E6145" w14:textId="77777777" w:rsidTr="003D3512">
        <w:tc>
          <w:tcPr>
            <w:tcW w:w="993" w:type="dxa"/>
          </w:tcPr>
          <w:p w14:paraId="0D2E613D"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3E" w14:textId="77777777" w:rsidR="003D3512" w:rsidRPr="00497DCF" w:rsidRDefault="003D3512" w:rsidP="009521C0">
            <w:pPr>
              <w:jc w:val="right"/>
              <w:rPr>
                <w:lang w:eastAsia="en-IE"/>
              </w:rPr>
            </w:pPr>
            <w:r w:rsidRPr="00497DCF">
              <w:t>20.7</w:t>
            </w:r>
          </w:p>
        </w:tc>
        <w:tc>
          <w:tcPr>
            <w:tcW w:w="920" w:type="dxa"/>
            <w:tcBorders>
              <w:top w:val="nil"/>
              <w:left w:val="nil"/>
              <w:bottom w:val="nil"/>
              <w:right w:val="nil"/>
            </w:tcBorders>
            <w:shd w:val="clear" w:color="000000" w:fill="FFFFFF"/>
          </w:tcPr>
          <w:p w14:paraId="0D2E613F" w14:textId="77777777" w:rsidR="003D3512" w:rsidRPr="00497DCF" w:rsidRDefault="003D3512" w:rsidP="009521C0">
            <w:pPr>
              <w:jc w:val="right"/>
              <w:rPr>
                <w:lang w:eastAsia="en-IE"/>
              </w:rPr>
            </w:pPr>
            <w:r w:rsidRPr="00497DCF">
              <w:t>21.2</w:t>
            </w:r>
          </w:p>
        </w:tc>
        <w:tc>
          <w:tcPr>
            <w:tcW w:w="922" w:type="dxa"/>
            <w:tcBorders>
              <w:top w:val="nil"/>
              <w:left w:val="nil"/>
              <w:bottom w:val="nil"/>
              <w:right w:val="nil"/>
            </w:tcBorders>
            <w:shd w:val="clear" w:color="000000" w:fill="FFFFFF"/>
          </w:tcPr>
          <w:p w14:paraId="0D2E6140" w14:textId="77777777" w:rsidR="003D3512" w:rsidRPr="00497DCF" w:rsidRDefault="003D3512" w:rsidP="009521C0">
            <w:pPr>
              <w:jc w:val="right"/>
              <w:rPr>
                <w:lang w:eastAsia="en-IE"/>
              </w:rPr>
            </w:pPr>
            <w:r w:rsidRPr="00497DCF">
              <w:t>14.1</w:t>
            </w:r>
          </w:p>
        </w:tc>
        <w:tc>
          <w:tcPr>
            <w:tcW w:w="922" w:type="dxa"/>
            <w:tcBorders>
              <w:top w:val="nil"/>
              <w:left w:val="nil"/>
              <w:bottom w:val="nil"/>
              <w:right w:val="nil"/>
            </w:tcBorders>
            <w:shd w:val="clear" w:color="000000" w:fill="FFFFFF"/>
          </w:tcPr>
          <w:p w14:paraId="0D2E6141" w14:textId="77777777" w:rsidR="003D3512" w:rsidRPr="00497DCF" w:rsidRDefault="003D3512" w:rsidP="009521C0">
            <w:pPr>
              <w:jc w:val="right"/>
              <w:rPr>
                <w:lang w:eastAsia="en-IE"/>
              </w:rPr>
            </w:pPr>
            <w:r w:rsidRPr="00497DCF">
              <w:t>19.5</w:t>
            </w:r>
          </w:p>
        </w:tc>
        <w:tc>
          <w:tcPr>
            <w:tcW w:w="922" w:type="dxa"/>
            <w:tcBorders>
              <w:top w:val="nil"/>
              <w:left w:val="nil"/>
              <w:bottom w:val="nil"/>
              <w:right w:val="nil"/>
            </w:tcBorders>
            <w:shd w:val="clear" w:color="000000" w:fill="FFFFFF"/>
          </w:tcPr>
          <w:p w14:paraId="0D2E6142" w14:textId="77777777" w:rsidR="003D3512" w:rsidRPr="00497DCF" w:rsidRDefault="003D3512" w:rsidP="009521C0">
            <w:pPr>
              <w:jc w:val="right"/>
              <w:rPr>
                <w:lang w:eastAsia="en-IE"/>
              </w:rPr>
            </w:pPr>
            <w:r w:rsidRPr="00497DCF">
              <w:t>16.7</w:t>
            </w:r>
          </w:p>
        </w:tc>
        <w:tc>
          <w:tcPr>
            <w:tcW w:w="922" w:type="dxa"/>
            <w:tcBorders>
              <w:top w:val="nil"/>
              <w:left w:val="nil"/>
              <w:bottom w:val="nil"/>
              <w:right w:val="nil"/>
            </w:tcBorders>
            <w:shd w:val="clear" w:color="000000" w:fill="FFFFFF"/>
          </w:tcPr>
          <w:p w14:paraId="0D2E6143" w14:textId="77777777" w:rsidR="003D3512" w:rsidRPr="00497DCF" w:rsidRDefault="003D3512" w:rsidP="009521C0">
            <w:pPr>
              <w:jc w:val="right"/>
              <w:rPr>
                <w:lang w:eastAsia="en-IE"/>
              </w:rPr>
            </w:pPr>
            <w:r w:rsidRPr="00497DCF">
              <w:t>16.6</w:t>
            </w:r>
          </w:p>
        </w:tc>
        <w:tc>
          <w:tcPr>
            <w:tcW w:w="922" w:type="dxa"/>
            <w:tcBorders>
              <w:top w:val="nil"/>
              <w:left w:val="nil"/>
              <w:bottom w:val="nil"/>
              <w:right w:val="nil"/>
            </w:tcBorders>
            <w:shd w:val="clear" w:color="000000" w:fill="FFFFFF"/>
          </w:tcPr>
          <w:p w14:paraId="0D2E6144" w14:textId="77777777" w:rsidR="003D3512" w:rsidRPr="00497DCF" w:rsidRDefault="003D3512" w:rsidP="009521C0">
            <w:pPr>
              <w:jc w:val="right"/>
              <w:rPr>
                <w:lang w:eastAsia="en-IE"/>
              </w:rPr>
            </w:pPr>
            <w:r w:rsidRPr="00497DCF">
              <w:t>17.0</w:t>
            </w:r>
          </w:p>
        </w:tc>
      </w:tr>
      <w:tr w:rsidR="003D3512" w:rsidRPr="00497DCF" w14:paraId="0D2E614E" w14:textId="77777777" w:rsidTr="003D3512">
        <w:tc>
          <w:tcPr>
            <w:tcW w:w="993" w:type="dxa"/>
          </w:tcPr>
          <w:p w14:paraId="0D2E6146"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47" w14:textId="77777777" w:rsidR="003D3512" w:rsidRPr="00497DCF" w:rsidRDefault="003D3512" w:rsidP="009521C0">
            <w:pPr>
              <w:jc w:val="right"/>
              <w:rPr>
                <w:b/>
                <w:bCs/>
                <w:lang w:eastAsia="en-IE"/>
              </w:rPr>
            </w:pPr>
            <w:r w:rsidRPr="00497DCF">
              <w:rPr>
                <w:b/>
                <w:bCs/>
              </w:rPr>
              <w:t>47.0</w:t>
            </w:r>
          </w:p>
        </w:tc>
        <w:tc>
          <w:tcPr>
            <w:tcW w:w="920" w:type="dxa"/>
            <w:tcBorders>
              <w:top w:val="nil"/>
              <w:left w:val="nil"/>
              <w:bottom w:val="nil"/>
              <w:right w:val="nil"/>
            </w:tcBorders>
            <w:shd w:val="clear" w:color="000000" w:fill="FFFFFF"/>
          </w:tcPr>
          <w:p w14:paraId="0D2E6148" w14:textId="77777777" w:rsidR="003D3512" w:rsidRPr="00497DCF" w:rsidRDefault="003D3512" w:rsidP="009521C0">
            <w:pPr>
              <w:jc w:val="right"/>
              <w:rPr>
                <w:b/>
                <w:bCs/>
                <w:lang w:eastAsia="en-IE"/>
              </w:rPr>
            </w:pPr>
            <w:r w:rsidRPr="00497DCF">
              <w:rPr>
                <w:b/>
                <w:bCs/>
              </w:rPr>
              <w:t>49.9</w:t>
            </w:r>
          </w:p>
        </w:tc>
        <w:tc>
          <w:tcPr>
            <w:tcW w:w="922" w:type="dxa"/>
            <w:tcBorders>
              <w:top w:val="nil"/>
              <w:left w:val="nil"/>
              <w:bottom w:val="nil"/>
              <w:right w:val="nil"/>
            </w:tcBorders>
            <w:shd w:val="clear" w:color="000000" w:fill="FFFFFF"/>
          </w:tcPr>
          <w:p w14:paraId="0D2E6149" w14:textId="77777777" w:rsidR="003D3512" w:rsidRPr="00497DCF" w:rsidRDefault="003D3512" w:rsidP="009521C0">
            <w:pPr>
              <w:jc w:val="right"/>
              <w:rPr>
                <w:b/>
                <w:bCs/>
                <w:lang w:eastAsia="en-IE"/>
              </w:rPr>
            </w:pPr>
            <w:r w:rsidRPr="00497DCF">
              <w:rPr>
                <w:b/>
                <w:bCs/>
              </w:rPr>
              <w:t>41.7</w:t>
            </w:r>
          </w:p>
        </w:tc>
        <w:tc>
          <w:tcPr>
            <w:tcW w:w="922" w:type="dxa"/>
            <w:tcBorders>
              <w:top w:val="nil"/>
              <w:left w:val="nil"/>
              <w:bottom w:val="nil"/>
              <w:right w:val="nil"/>
            </w:tcBorders>
            <w:shd w:val="clear" w:color="000000" w:fill="FFFFFF"/>
          </w:tcPr>
          <w:p w14:paraId="0D2E614A" w14:textId="77777777" w:rsidR="003D3512" w:rsidRPr="00497DCF" w:rsidRDefault="003D3512" w:rsidP="009521C0">
            <w:pPr>
              <w:jc w:val="right"/>
              <w:rPr>
                <w:b/>
                <w:bCs/>
                <w:lang w:eastAsia="en-IE"/>
              </w:rPr>
            </w:pPr>
            <w:r w:rsidRPr="00497DCF">
              <w:rPr>
                <w:b/>
                <w:bCs/>
              </w:rPr>
              <w:t>44.7</w:t>
            </w:r>
          </w:p>
        </w:tc>
        <w:tc>
          <w:tcPr>
            <w:tcW w:w="922" w:type="dxa"/>
            <w:tcBorders>
              <w:top w:val="nil"/>
              <w:left w:val="nil"/>
              <w:bottom w:val="nil"/>
              <w:right w:val="nil"/>
            </w:tcBorders>
            <w:shd w:val="clear" w:color="000000" w:fill="FFFFFF"/>
          </w:tcPr>
          <w:p w14:paraId="0D2E614B" w14:textId="77777777" w:rsidR="003D3512" w:rsidRPr="00497DCF" w:rsidRDefault="003D3512" w:rsidP="009521C0">
            <w:pPr>
              <w:jc w:val="right"/>
              <w:rPr>
                <w:b/>
                <w:bCs/>
                <w:lang w:eastAsia="en-IE"/>
              </w:rPr>
            </w:pPr>
            <w:r w:rsidRPr="00497DCF">
              <w:rPr>
                <w:b/>
                <w:bCs/>
              </w:rPr>
              <w:t>41.5</w:t>
            </w:r>
          </w:p>
        </w:tc>
        <w:tc>
          <w:tcPr>
            <w:tcW w:w="922" w:type="dxa"/>
            <w:tcBorders>
              <w:top w:val="nil"/>
              <w:left w:val="nil"/>
              <w:bottom w:val="nil"/>
              <w:right w:val="nil"/>
            </w:tcBorders>
            <w:shd w:val="clear" w:color="000000" w:fill="FFFFFF"/>
          </w:tcPr>
          <w:p w14:paraId="0D2E614C" w14:textId="77777777" w:rsidR="003D3512" w:rsidRPr="00497DCF" w:rsidRDefault="003D3512" w:rsidP="009521C0">
            <w:pPr>
              <w:jc w:val="right"/>
              <w:rPr>
                <w:b/>
                <w:bCs/>
                <w:lang w:eastAsia="en-IE"/>
              </w:rPr>
            </w:pPr>
            <w:r w:rsidRPr="00497DCF">
              <w:rPr>
                <w:b/>
                <w:bCs/>
              </w:rPr>
              <w:t>36.6</w:t>
            </w:r>
          </w:p>
        </w:tc>
        <w:tc>
          <w:tcPr>
            <w:tcW w:w="922" w:type="dxa"/>
            <w:tcBorders>
              <w:top w:val="nil"/>
              <w:left w:val="nil"/>
              <w:bottom w:val="nil"/>
              <w:right w:val="nil"/>
            </w:tcBorders>
            <w:shd w:val="clear" w:color="000000" w:fill="FFFFFF"/>
          </w:tcPr>
          <w:p w14:paraId="0D2E614D" w14:textId="77777777" w:rsidR="003D3512" w:rsidRPr="00497DCF" w:rsidRDefault="003D3512" w:rsidP="009521C0">
            <w:pPr>
              <w:jc w:val="right"/>
              <w:rPr>
                <w:b/>
                <w:bCs/>
                <w:lang w:eastAsia="en-IE"/>
              </w:rPr>
            </w:pPr>
            <w:r w:rsidRPr="00497DCF">
              <w:rPr>
                <w:b/>
                <w:bCs/>
              </w:rPr>
              <w:t>37.8</w:t>
            </w:r>
          </w:p>
        </w:tc>
      </w:tr>
      <w:tr w:rsidR="003D3512" w:rsidRPr="00497DCF" w14:paraId="0D2E6157" w14:textId="77777777" w:rsidTr="003D3512">
        <w:tc>
          <w:tcPr>
            <w:tcW w:w="993" w:type="dxa"/>
          </w:tcPr>
          <w:p w14:paraId="0D2E614F" w14:textId="77777777" w:rsidR="003D3512" w:rsidRPr="00497DCF" w:rsidRDefault="003D3512" w:rsidP="009521C0">
            <w:pPr>
              <w:rPr>
                <w:i/>
                <w:sz w:val="16"/>
                <w:lang w:val="en-IE"/>
              </w:rPr>
            </w:pPr>
            <w:r w:rsidRPr="00497DCF">
              <w:rPr>
                <w:i/>
                <w:sz w:val="16"/>
                <w:szCs w:val="16"/>
                <w:lang w:val="en-IE" w:eastAsia="en-IE"/>
              </w:rPr>
              <w:t>Not in the labour force</w:t>
            </w:r>
          </w:p>
        </w:tc>
        <w:tc>
          <w:tcPr>
            <w:tcW w:w="847" w:type="dxa"/>
            <w:vAlign w:val="bottom"/>
          </w:tcPr>
          <w:p w14:paraId="0D2E6150" w14:textId="77777777" w:rsidR="003D3512" w:rsidRPr="00497DCF" w:rsidRDefault="003D3512" w:rsidP="009521C0">
            <w:pPr>
              <w:spacing w:before="40" w:after="40" w:line="220" w:lineRule="exact"/>
              <w:jc w:val="right"/>
              <w:rPr>
                <w:sz w:val="18"/>
                <w:lang w:val="en-IE"/>
              </w:rPr>
            </w:pPr>
          </w:p>
        </w:tc>
        <w:tc>
          <w:tcPr>
            <w:tcW w:w="920" w:type="dxa"/>
            <w:vAlign w:val="bottom"/>
          </w:tcPr>
          <w:p w14:paraId="0D2E6151"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52"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53"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54"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55"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56" w14:textId="77777777" w:rsidR="003D3512" w:rsidRPr="00497DCF" w:rsidRDefault="003D3512" w:rsidP="009521C0">
            <w:pPr>
              <w:spacing w:before="40" w:after="40" w:line="220" w:lineRule="exact"/>
              <w:jc w:val="right"/>
              <w:rPr>
                <w:sz w:val="18"/>
                <w:lang w:val="en-IE"/>
              </w:rPr>
            </w:pPr>
          </w:p>
        </w:tc>
      </w:tr>
      <w:tr w:rsidR="003D3512" w:rsidRPr="00497DCF" w14:paraId="0D2E6160" w14:textId="77777777" w:rsidTr="003D3512">
        <w:tc>
          <w:tcPr>
            <w:tcW w:w="993" w:type="dxa"/>
          </w:tcPr>
          <w:p w14:paraId="0D2E6158"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59" w14:textId="77777777" w:rsidR="003D3512" w:rsidRPr="00497DCF" w:rsidRDefault="003D3512" w:rsidP="009521C0">
            <w:pPr>
              <w:jc w:val="right"/>
              <w:rPr>
                <w:lang w:eastAsia="en-IE"/>
              </w:rPr>
            </w:pPr>
            <w:r w:rsidRPr="00497DCF">
              <w:t>90.2</w:t>
            </w:r>
          </w:p>
        </w:tc>
        <w:tc>
          <w:tcPr>
            <w:tcW w:w="920" w:type="dxa"/>
            <w:tcBorders>
              <w:top w:val="nil"/>
              <w:left w:val="nil"/>
              <w:bottom w:val="nil"/>
              <w:right w:val="nil"/>
            </w:tcBorders>
            <w:shd w:val="clear" w:color="000000" w:fill="FFFFFF"/>
          </w:tcPr>
          <w:p w14:paraId="0D2E615A" w14:textId="77777777" w:rsidR="003D3512" w:rsidRPr="00497DCF" w:rsidRDefault="003D3512" w:rsidP="009521C0">
            <w:pPr>
              <w:jc w:val="right"/>
              <w:rPr>
                <w:lang w:eastAsia="en-IE"/>
              </w:rPr>
            </w:pPr>
            <w:r w:rsidRPr="00497DCF">
              <w:t>86.8</w:t>
            </w:r>
          </w:p>
        </w:tc>
        <w:tc>
          <w:tcPr>
            <w:tcW w:w="922" w:type="dxa"/>
            <w:tcBorders>
              <w:top w:val="nil"/>
              <w:left w:val="nil"/>
              <w:bottom w:val="nil"/>
              <w:right w:val="nil"/>
            </w:tcBorders>
            <w:shd w:val="clear" w:color="000000" w:fill="FFFFFF"/>
          </w:tcPr>
          <w:p w14:paraId="0D2E615B" w14:textId="77777777" w:rsidR="003D3512" w:rsidRPr="00497DCF" w:rsidRDefault="003D3512" w:rsidP="009521C0">
            <w:pPr>
              <w:jc w:val="right"/>
              <w:rPr>
                <w:lang w:eastAsia="en-IE"/>
              </w:rPr>
            </w:pPr>
            <w:r w:rsidRPr="00497DCF">
              <w:t>89.9</w:t>
            </w:r>
          </w:p>
        </w:tc>
        <w:tc>
          <w:tcPr>
            <w:tcW w:w="922" w:type="dxa"/>
            <w:tcBorders>
              <w:top w:val="nil"/>
              <w:left w:val="nil"/>
              <w:bottom w:val="nil"/>
              <w:right w:val="nil"/>
            </w:tcBorders>
            <w:shd w:val="clear" w:color="000000" w:fill="FFFFFF"/>
          </w:tcPr>
          <w:p w14:paraId="0D2E615C" w14:textId="77777777" w:rsidR="003D3512" w:rsidRPr="00497DCF" w:rsidRDefault="003D3512" w:rsidP="009521C0">
            <w:pPr>
              <w:jc w:val="right"/>
              <w:rPr>
                <w:lang w:eastAsia="en-IE"/>
              </w:rPr>
            </w:pPr>
            <w:r w:rsidRPr="00497DCF">
              <w:t>84.4</w:t>
            </w:r>
          </w:p>
        </w:tc>
        <w:tc>
          <w:tcPr>
            <w:tcW w:w="922" w:type="dxa"/>
            <w:tcBorders>
              <w:top w:val="nil"/>
              <w:left w:val="nil"/>
              <w:bottom w:val="nil"/>
              <w:right w:val="nil"/>
            </w:tcBorders>
            <w:shd w:val="clear" w:color="000000" w:fill="FFFFFF"/>
          </w:tcPr>
          <w:p w14:paraId="0D2E615D" w14:textId="77777777" w:rsidR="003D3512" w:rsidRPr="00497DCF" w:rsidRDefault="003D3512" w:rsidP="009521C0">
            <w:pPr>
              <w:jc w:val="right"/>
              <w:rPr>
                <w:lang w:eastAsia="en-IE"/>
              </w:rPr>
            </w:pPr>
            <w:r w:rsidRPr="00497DCF">
              <w:t>81.8</w:t>
            </w:r>
          </w:p>
        </w:tc>
        <w:tc>
          <w:tcPr>
            <w:tcW w:w="922" w:type="dxa"/>
            <w:tcBorders>
              <w:top w:val="nil"/>
              <w:left w:val="nil"/>
              <w:bottom w:val="nil"/>
              <w:right w:val="nil"/>
            </w:tcBorders>
            <w:shd w:val="clear" w:color="000000" w:fill="FFFFFF"/>
          </w:tcPr>
          <w:p w14:paraId="0D2E615E" w14:textId="77777777" w:rsidR="003D3512" w:rsidRPr="00497DCF" w:rsidRDefault="003D3512" w:rsidP="009521C0">
            <w:pPr>
              <w:jc w:val="right"/>
              <w:rPr>
                <w:lang w:eastAsia="en-IE"/>
              </w:rPr>
            </w:pPr>
            <w:r w:rsidRPr="00497DCF">
              <w:t>81.3</w:t>
            </w:r>
          </w:p>
        </w:tc>
        <w:tc>
          <w:tcPr>
            <w:tcW w:w="922" w:type="dxa"/>
            <w:tcBorders>
              <w:top w:val="nil"/>
              <w:left w:val="nil"/>
              <w:bottom w:val="nil"/>
              <w:right w:val="nil"/>
            </w:tcBorders>
            <w:shd w:val="clear" w:color="000000" w:fill="FFFFFF"/>
          </w:tcPr>
          <w:p w14:paraId="0D2E615F" w14:textId="77777777" w:rsidR="003D3512" w:rsidRPr="00497DCF" w:rsidRDefault="003D3512" w:rsidP="009521C0">
            <w:pPr>
              <w:jc w:val="right"/>
              <w:rPr>
                <w:lang w:eastAsia="en-IE"/>
              </w:rPr>
            </w:pPr>
            <w:r w:rsidRPr="00497DCF">
              <w:t>82.4</w:t>
            </w:r>
          </w:p>
        </w:tc>
      </w:tr>
      <w:tr w:rsidR="003D3512" w:rsidRPr="00497DCF" w14:paraId="0D2E6169" w14:textId="77777777" w:rsidTr="003D3512">
        <w:tc>
          <w:tcPr>
            <w:tcW w:w="993" w:type="dxa"/>
          </w:tcPr>
          <w:p w14:paraId="0D2E6161"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62" w14:textId="77777777" w:rsidR="003D3512" w:rsidRPr="00497DCF" w:rsidRDefault="003D3512" w:rsidP="009521C0">
            <w:pPr>
              <w:jc w:val="right"/>
              <w:rPr>
                <w:lang w:eastAsia="en-IE"/>
              </w:rPr>
            </w:pPr>
            <w:r w:rsidRPr="00497DCF">
              <w:t>233.1</w:t>
            </w:r>
          </w:p>
        </w:tc>
        <w:tc>
          <w:tcPr>
            <w:tcW w:w="920" w:type="dxa"/>
            <w:tcBorders>
              <w:top w:val="nil"/>
              <w:left w:val="nil"/>
              <w:bottom w:val="nil"/>
              <w:right w:val="nil"/>
            </w:tcBorders>
            <w:shd w:val="clear" w:color="000000" w:fill="FFFFFF"/>
          </w:tcPr>
          <w:p w14:paraId="0D2E6163" w14:textId="77777777" w:rsidR="003D3512" w:rsidRPr="00497DCF" w:rsidRDefault="003D3512" w:rsidP="009521C0">
            <w:pPr>
              <w:jc w:val="right"/>
              <w:rPr>
                <w:lang w:eastAsia="en-IE"/>
              </w:rPr>
            </w:pPr>
            <w:r w:rsidRPr="00497DCF">
              <w:t>230.4</w:t>
            </w:r>
          </w:p>
        </w:tc>
        <w:tc>
          <w:tcPr>
            <w:tcW w:w="922" w:type="dxa"/>
            <w:tcBorders>
              <w:top w:val="nil"/>
              <w:left w:val="nil"/>
              <w:bottom w:val="nil"/>
              <w:right w:val="nil"/>
            </w:tcBorders>
            <w:shd w:val="clear" w:color="000000" w:fill="FFFFFF"/>
          </w:tcPr>
          <w:p w14:paraId="0D2E6164" w14:textId="77777777" w:rsidR="003D3512" w:rsidRPr="00497DCF" w:rsidRDefault="003D3512" w:rsidP="009521C0">
            <w:pPr>
              <w:jc w:val="right"/>
              <w:rPr>
                <w:lang w:eastAsia="en-IE"/>
              </w:rPr>
            </w:pPr>
            <w:r w:rsidRPr="00497DCF">
              <w:t>233.1</w:t>
            </w:r>
          </w:p>
        </w:tc>
        <w:tc>
          <w:tcPr>
            <w:tcW w:w="922" w:type="dxa"/>
            <w:tcBorders>
              <w:top w:val="nil"/>
              <w:left w:val="nil"/>
              <w:bottom w:val="nil"/>
              <w:right w:val="nil"/>
            </w:tcBorders>
            <w:shd w:val="clear" w:color="000000" w:fill="FFFFFF"/>
          </w:tcPr>
          <w:p w14:paraId="0D2E6165" w14:textId="77777777" w:rsidR="003D3512" w:rsidRPr="00497DCF" w:rsidRDefault="003D3512" w:rsidP="009521C0">
            <w:pPr>
              <w:jc w:val="right"/>
              <w:rPr>
                <w:lang w:eastAsia="en-IE"/>
              </w:rPr>
            </w:pPr>
            <w:r w:rsidRPr="00497DCF">
              <w:t>209.4</w:t>
            </w:r>
          </w:p>
        </w:tc>
        <w:tc>
          <w:tcPr>
            <w:tcW w:w="922" w:type="dxa"/>
            <w:tcBorders>
              <w:top w:val="nil"/>
              <w:left w:val="nil"/>
              <w:bottom w:val="nil"/>
              <w:right w:val="nil"/>
            </w:tcBorders>
            <w:shd w:val="clear" w:color="000000" w:fill="FFFFFF"/>
          </w:tcPr>
          <w:p w14:paraId="0D2E6166" w14:textId="77777777" w:rsidR="003D3512" w:rsidRPr="00497DCF" w:rsidRDefault="003D3512" w:rsidP="009521C0">
            <w:pPr>
              <w:jc w:val="right"/>
              <w:rPr>
                <w:lang w:eastAsia="en-IE"/>
              </w:rPr>
            </w:pPr>
            <w:r w:rsidRPr="00497DCF">
              <w:t>210.3</w:t>
            </w:r>
          </w:p>
        </w:tc>
        <w:tc>
          <w:tcPr>
            <w:tcW w:w="922" w:type="dxa"/>
            <w:tcBorders>
              <w:top w:val="nil"/>
              <w:left w:val="nil"/>
              <w:bottom w:val="nil"/>
              <w:right w:val="nil"/>
            </w:tcBorders>
            <w:shd w:val="clear" w:color="000000" w:fill="FFFFFF"/>
          </w:tcPr>
          <w:p w14:paraId="0D2E6167" w14:textId="77777777" w:rsidR="003D3512" w:rsidRPr="00497DCF" w:rsidRDefault="003D3512" w:rsidP="009521C0">
            <w:pPr>
              <w:jc w:val="right"/>
              <w:rPr>
                <w:lang w:eastAsia="en-IE"/>
              </w:rPr>
            </w:pPr>
            <w:r w:rsidRPr="00497DCF">
              <w:t>212.3</w:t>
            </w:r>
          </w:p>
        </w:tc>
        <w:tc>
          <w:tcPr>
            <w:tcW w:w="922" w:type="dxa"/>
            <w:tcBorders>
              <w:top w:val="nil"/>
              <w:left w:val="nil"/>
              <w:bottom w:val="nil"/>
              <w:right w:val="nil"/>
            </w:tcBorders>
            <w:shd w:val="clear" w:color="000000" w:fill="FFFFFF"/>
          </w:tcPr>
          <w:p w14:paraId="0D2E6168" w14:textId="77777777" w:rsidR="003D3512" w:rsidRPr="00497DCF" w:rsidRDefault="003D3512" w:rsidP="009521C0">
            <w:pPr>
              <w:jc w:val="right"/>
              <w:rPr>
                <w:lang w:eastAsia="en-IE"/>
              </w:rPr>
            </w:pPr>
            <w:r w:rsidRPr="00497DCF">
              <w:t>204.7</w:t>
            </w:r>
          </w:p>
        </w:tc>
      </w:tr>
      <w:tr w:rsidR="003D3512" w:rsidRPr="00497DCF" w14:paraId="0D2E6172" w14:textId="77777777" w:rsidTr="003D3512">
        <w:tc>
          <w:tcPr>
            <w:tcW w:w="993" w:type="dxa"/>
          </w:tcPr>
          <w:p w14:paraId="0D2E616A"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6B" w14:textId="77777777" w:rsidR="003D3512" w:rsidRPr="00497DCF" w:rsidRDefault="003D3512" w:rsidP="009521C0">
            <w:pPr>
              <w:jc w:val="right"/>
              <w:rPr>
                <w:b/>
                <w:bCs/>
                <w:lang w:eastAsia="en-IE"/>
              </w:rPr>
            </w:pPr>
            <w:r w:rsidRPr="00497DCF">
              <w:rPr>
                <w:b/>
                <w:bCs/>
              </w:rPr>
              <w:t>323.4</w:t>
            </w:r>
          </w:p>
        </w:tc>
        <w:tc>
          <w:tcPr>
            <w:tcW w:w="920" w:type="dxa"/>
            <w:tcBorders>
              <w:top w:val="nil"/>
              <w:left w:val="nil"/>
              <w:bottom w:val="nil"/>
              <w:right w:val="nil"/>
            </w:tcBorders>
            <w:shd w:val="clear" w:color="000000" w:fill="FFFFFF"/>
          </w:tcPr>
          <w:p w14:paraId="0D2E616C" w14:textId="77777777" w:rsidR="003D3512" w:rsidRPr="00497DCF" w:rsidRDefault="003D3512" w:rsidP="009521C0">
            <w:pPr>
              <w:jc w:val="right"/>
              <w:rPr>
                <w:b/>
                <w:bCs/>
                <w:lang w:eastAsia="en-IE"/>
              </w:rPr>
            </w:pPr>
            <w:r w:rsidRPr="00497DCF">
              <w:rPr>
                <w:b/>
                <w:bCs/>
              </w:rPr>
              <w:t>317.3</w:t>
            </w:r>
          </w:p>
        </w:tc>
        <w:tc>
          <w:tcPr>
            <w:tcW w:w="922" w:type="dxa"/>
            <w:tcBorders>
              <w:top w:val="nil"/>
              <w:left w:val="nil"/>
              <w:bottom w:val="nil"/>
              <w:right w:val="nil"/>
            </w:tcBorders>
            <w:shd w:val="clear" w:color="000000" w:fill="FFFFFF"/>
          </w:tcPr>
          <w:p w14:paraId="0D2E616D" w14:textId="77777777" w:rsidR="003D3512" w:rsidRPr="00497DCF" w:rsidRDefault="003D3512" w:rsidP="009521C0">
            <w:pPr>
              <w:jc w:val="right"/>
              <w:rPr>
                <w:b/>
                <w:bCs/>
                <w:lang w:eastAsia="en-IE"/>
              </w:rPr>
            </w:pPr>
            <w:r w:rsidRPr="00497DCF">
              <w:rPr>
                <w:b/>
                <w:bCs/>
              </w:rPr>
              <w:t>323.0</w:t>
            </w:r>
          </w:p>
        </w:tc>
        <w:tc>
          <w:tcPr>
            <w:tcW w:w="922" w:type="dxa"/>
            <w:tcBorders>
              <w:top w:val="nil"/>
              <w:left w:val="nil"/>
              <w:bottom w:val="nil"/>
              <w:right w:val="nil"/>
            </w:tcBorders>
            <w:shd w:val="clear" w:color="000000" w:fill="FFFFFF"/>
          </w:tcPr>
          <w:p w14:paraId="0D2E616E" w14:textId="77777777" w:rsidR="003D3512" w:rsidRPr="00497DCF" w:rsidRDefault="003D3512" w:rsidP="009521C0">
            <w:pPr>
              <w:jc w:val="right"/>
              <w:rPr>
                <w:b/>
                <w:bCs/>
                <w:lang w:eastAsia="en-IE"/>
              </w:rPr>
            </w:pPr>
            <w:r w:rsidRPr="00497DCF">
              <w:rPr>
                <w:b/>
                <w:bCs/>
              </w:rPr>
              <w:t>293.9</w:t>
            </w:r>
          </w:p>
        </w:tc>
        <w:tc>
          <w:tcPr>
            <w:tcW w:w="922" w:type="dxa"/>
            <w:tcBorders>
              <w:top w:val="nil"/>
              <w:left w:val="nil"/>
              <w:bottom w:val="nil"/>
              <w:right w:val="nil"/>
            </w:tcBorders>
            <w:shd w:val="clear" w:color="000000" w:fill="FFFFFF"/>
          </w:tcPr>
          <w:p w14:paraId="0D2E616F" w14:textId="77777777" w:rsidR="003D3512" w:rsidRPr="00497DCF" w:rsidRDefault="003D3512" w:rsidP="009521C0">
            <w:pPr>
              <w:jc w:val="right"/>
              <w:rPr>
                <w:b/>
                <w:bCs/>
                <w:lang w:eastAsia="en-IE"/>
              </w:rPr>
            </w:pPr>
            <w:r w:rsidRPr="00497DCF">
              <w:rPr>
                <w:b/>
                <w:bCs/>
              </w:rPr>
              <w:t>292.1</w:t>
            </w:r>
          </w:p>
        </w:tc>
        <w:tc>
          <w:tcPr>
            <w:tcW w:w="922" w:type="dxa"/>
            <w:tcBorders>
              <w:top w:val="nil"/>
              <w:left w:val="nil"/>
              <w:bottom w:val="nil"/>
              <w:right w:val="nil"/>
            </w:tcBorders>
            <w:shd w:val="clear" w:color="000000" w:fill="FFFFFF"/>
          </w:tcPr>
          <w:p w14:paraId="0D2E6170" w14:textId="77777777" w:rsidR="003D3512" w:rsidRPr="00497DCF" w:rsidRDefault="003D3512" w:rsidP="009521C0">
            <w:pPr>
              <w:jc w:val="right"/>
              <w:rPr>
                <w:b/>
                <w:bCs/>
                <w:lang w:eastAsia="en-IE"/>
              </w:rPr>
            </w:pPr>
            <w:r w:rsidRPr="00497DCF">
              <w:rPr>
                <w:b/>
                <w:bCs/>
              </w:rPr>
              <w:t>293.6</w:t>
            </w:r>
          </w:p>
        </w:tc>
        <w:tc>
          <w:tcPr>
            <w:tcW w:w="922" w:type="dxa"/>
            <w:tcBorders>
              <w:top w:val="nil"/>
              <w:left w:val="nil"/>
              <w:bottom w:val="nil"/>
              <w:right w:val="nil"/>
            </w:tcBorders>
            <w:shd w:val="clear" w:color="000000" w:fill="FFFFFF"/>
          </w:tcPr>
          <w:p w14:paraId="0D2E6171" w14:textId="77777777" w:rsidR="003D3512" w:rsidRPr="00497DCF" w:rsidRDefault="003D3512" w:rsidP="009521C0">
            <w:pPr>
              <w:jc w:val="right"/>
              <w:rPr>
                <w:b/>
                <w:bCs/>
                <w:lang w:eastAsia="en-IE"/>
              </w:rPr>
            </w:pPr>
            <w:r w:rsidRPr="00497DCF">
              <w:rPr>
                <w:b/>
                <w:bCs/>
              </w:rPr>
              <w:t>287.1</w:t>
            </w:r>
          </w:p>
        </w:tc>
      </w:tr>
      <w:tr w:rsidR="003D3512" w:rsidRPr="00497DCF" w14:paraId="0D2E617B" w14:textId="77777777" w:rsidTr="003D3512">
        <w:tc>
          <w:tcPr>
            <w:tcW w:w="993" w:type="dxa"/>
          </w:tcPr>
          <w:p w14:paraId="0D2E6173"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74" w14:textId="77777777" w:rsidR="003D3512" w:rsidRPr="00497DCF" w:rsidRDefault="003D3512" w:rsidP="009521C0">
            <w:pPr>
              <w:jc w:val="right"/>
              <w:rPr>
                <w:lang w:eastAsia="en-IE"/>
              </w:rPr>
            </w:pPr>
            <w:r w:rsidRPr="00497DCF">
              <w:t>692.8</w:t>
            </w:r>
          </w:p>
        </w:tc>
        <w:tc>
          <w:tcPr>
            <w:tcW w:w="920" w:type="dxa"/>
            <w:tcBorders>
              <w:top w:val="nil"/>
              <w:left w:val="nil"/>
              <w:bottom w:val="nil"/>
              <w:right w:val="nil"/>
            </w:tcBorders>
            <w:shd w:val="clear" w:color="000000" w:fill="FFFFFF"/>
          </w:tcPr>
          <w:p w14:paraId="0D2E6175" w14:textId="77777777" w:rsidR="003D3512" w:rsidRPr="00497DCF" w:rsidRDefault="003D3512" w:rsidP="009521C0">
            <w:pPr>
              <w:jc w:val="right"/>
              <w:rPr>
                <w:lang w:eastAsia="en-IE"/>
              </w:rPr>
            </w:pPr>
            <w:r w:rsidRPr="00497DCF">
              <w:t>691.6</w:t>
            </w:r>
          </w:p>
        </w:tc>
        <w:tc>
          <w:tcPr>
            <w:tcW w:w="922" w:type="dxa"/>
            <w:tcBorders>
              <w:top w:val="nil"/>
              <w:left w:val="nil"/>
              <w:bottom w:val="nil"/>
              <w:right w:val="nil"/>
            </w:tcBorders>
            <w:shd w:val="clear" w:color="000000" w:fill="FFFFFF"/>
          </w:tcPr>
          <w:p w14:paraId="0D2E6176" w14:textId="77777777" w:rsidR="003D3512" w:rsidRPr="00497DCF" w:rsidRDefault="003D3512" w:rsidP="009521C0">
            <w:pPr>
              <w:jc w:val="right"/>
              <w:rPr>
                <w:lang w:eastAsia="en-IE"/>
              </w:rPr>
            </w:pPr>
            <w:r w:rsidRPr="00497DCF">
              <w:t>693.7</w:t>
            </w:r>
          </w:p>
        </w:tc>
        <w:tc>
          <w:tcPr>
            <w:tcW w:w="922" w:type="dxa"/>
            <w:tcBorders>
              <w:top w:val="nil"/>
              <w:left w:val="nil"/>
              <w:bottom w:val="nil"/>
              <w:right w:val="nil"/>
            </w:tcBorders>
            <w:shd w:val="clear" w:color="000000" w:fill="FFFFFF"/>
          </w:tcPr>
          <w:p w14:paraId="0D2E6177" w14:textId="77777777" w:rsidR="003D3512" w:rsidRPr="00497DCF" w:rsidRDefault="003D3512" w:rsidP="009521C0">
            <w:pPr>
              <w:jc w:val="right"/>
              <w:rPr>
                <w:lang w:eastAsia="en-IE"/>
              </w:rPr>
            </w:pPr>
            <w:r w:rsidRPr="00497DCF">
              <w:t>677.2</w:t>
            </w:r>
          </w:p>
        </w:tc>
        <w:tc>
          <w:tcPr>
            <w:tcW w:w="922" w:type="dxa"/>
            <w:tcBorders>
              <w:top w:val="nil"/>
              <w:left w:val="nil"/>
              <w:bottom w:val="nil"/>
              <w:right w:val="nil"/>
            </w:tcBorders>
            <w:shd w:val="clear" w:color="000000" w:fill="FFFFFF"/>
          </w:tcPr>
          <w:p w14:paraId="0D2E6178" w14:textId="77777777" w:rsidR="003D3512" w:rsidRPr="00497DCF" w:rsidRDefault="003D3512" w:rsidP="009521C0">
            <w:pPr>
              <w:jc w:val="right"/>
              <w:rPr>
                <w:lang w:eastAsia="en-IE"/>
              </w:rPr>
            </w:pPr>
            <w:r w:rsidRPr="00497DCF">
              <w:t>668.3</w:t>
            </w:r>
          </w:p>
        </w:tc>
        <w:tc>
          <w:tcPr>
            <w:tcW w:w="922" w:type="dxa"/>
            <w:tcBorders>
              <w:top w:val="nil"/>
              <w:left w:val="nil"/>
              <w:bottom w:val="nil"/>
              <w:right w:val="nil"/>
            </w:tcBorders>
            <w:shd w:val="clear" w:color="000000" w:fill="FFFFFF"/>
          </w:tcPr>
          <w:p w14:paraId="0D2E6179" w14:textId="77777777" w:rsidR="003D3512" w:rsidRPr="00497DCF" w:rsidRDefault="003D3512" w:rsidP="009521C0">
            <w:pPr>
              <w:jc w:val="right"/>
              <w:rPr>
                <w:lang w:eastAsia="en-IE"/>
              </w:rPr>
            </w:pPr>
            <w:r w:rsidRPr="00497DCF">
              <w:t>672.2</w:t>
            </w:r>
          </w:p>
        </w:tc>
        <w:tc>
          <w:tcPr>
            <w:tcW w:w="922" w:type="dxa"/>
            <w:tcBorders>
              <w:top w:val="nil"/>
              <w:left w:val="nil"/>
              <w:bottom w:val="nil"/>
              <w:right w:val="nil"/>
            </w:tcBorders>
            <w:shd w:val="clear" w:color="000000" w:fill="FFFFFF"/>
          </w:tcPr>
          <w:p w14:paraId="0D2E617A" w14:textId="77777777" w:rsidR="003D3512" w:rsidRPr="00497DCF" w:rsidRDefault="003D3512" w:rsidP="009521C0">
            <w:pPr>
              <w:jc w:val="right"/>
              <w:rPr>
                <w:lang w:eastAsia="en-IE"/>
              </w:rPr>
            </w:pPr>
            <w:r w:rsidRPr="00497DCF">
              <w:t>674.1</w:t>
            </w:r>
          </w:p>
        </w:tc>
      </w:tr>
      <w:tr w:rsidR="003D3512" w:rsidRPr="00497DCF" w14:paraId="0D2E6184" w14:textId="77777777" w:rsidTr="003D3512">
        <w:tc>
          <w:tcPr>
            <w:tcW w:w="993" w:type="dxa"/>
          </w:tcPr>
          <w:p w14:paraId="0D2E617C"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7D" w14:textId="77777777" w:rsidR="003D3512" w:rsidRPr="00497DCF" w:rsidRDefault="003D3512" w:rsidP="009521C0">
            <w:pPr>
              <w:jc w:val="right"/>
              <w:rPr>
                <w:lang w:eastAsia="en-IE"/>
              </w:rPr>
            </w:pPr>
            <w:r w:rsidRPr="00497DCF">
              <w:t>672.8</w:t>
            </w:r>
          </w:p>
        </w:tc>
        <w:tc>
          <w:tcPr>
            <w:tcW w:w="920" w:type="dxa"/>
            <w:tcBorders>
              <w:top w:val="nil"/>
              <w:left w:val="nil"/>
              <w:bottom w:val="nil"/>
              <w:right w:val="nil"/>
            </w:tcBorders>
            <w:shd w:val="clear" w:color="000000" w:fill="FFFFFF"/>
          </w:tcPr>
          <w:p w14:paraId="0D2E617E" w14:textId="77777777" w:rsidR="003D3512" w:rsidRPr="00497DCF" w:rsidRDefault="003D3512" w:rsidP="009521C0">
            <w:pPr>
              <w:jc w:val="right"/>
              <w:rPr>
                <w:lang w:eastAsia="en-IE"/>
              </w:rPr>
            </w:pPr>
            <w:r w:rsidRPr="00497DCF">
              <w:t>680.8</w:t>
            </w:r>
          </w:p>
        </w:tc>
        <w:tc>
          <w:tcPr>
            <w:tcW w:w="922" w:type="dxa"/>
            <w:tcBorders>
              <w:top w:val="nil"/>
              <w:left w:val="nil"/>
              <w:bottom w:val="nil"/>
              <w:right w:val="nil"/>
            </w:tcBorders>
            <w:shd w:val="clear" w:color="000000" w:fill="FFFFFF"/>
          </w:tcPr>
          <w:p w14:paraId="0D2E617F" w14:textId="77777777" w:rsidR="003D3512" w:rsidRPr="00497DCF" w:rsidRDefault="003D3512" w:rsidP="009521C0">
            <w:pPr>
              <w:jc w:val="right"/>
              <w:rPr>
                <w:lang w:eastAsia="en-IE"/>
              </w:rPr>
            </w:pPr>
            <w:r w:rsidRPr="00497DCF">
              <w:t>671.4</w:t>
            </w:r>
          </w:p>
        </w:tc>
        <w:tc>
          <w:tcPr>
            <w:tcW w:w="922" w:type="dxa"/>
            <w:tcBorders>
              <w:top w:val="nil"/>
              <w:left w:val="nil"/>
              <w:bottom w:val="nil"/>
              <w:right w:val="nil"/>
            </w:tcBorders>
            <w:shd w:val="clear" w:color="000000" w:fill="FFFFFF"/>
          </w:tcPr>
          <w:p w14:paraId="0D2E6180" w14:textId="77777777" w:rsidR="003D3512" w:rsidRPr="00497DCF" w:rsidRDefault="003D3512" w:rsidP="009521C0">
            <w:pPr>
              <w:jc w:val="right"/>
              <w:rPr>
                <w:lang w:eastAsia="en-IE"/>
              </w:rPr>
            </w:pPr>
            <w:r w:rsidRPr="00497DCF">
              <w:t>657.3</w:t>
            </w:r>
          </w:p>
        </w:tc>
        <w:tc>
          <w:tcPr>
            <w:tcW w:w="922" w:type="dxa"/>
            <w:tcBorders>
              <w:top w:val="nil"/>
              <w:left w:val="nil"/>
              <w:bottom w:val="nil"/>
              <w:right w:val="nil"/>
            </w:tcBorders>
            <w:shd w:val="clear" w:color="000000" w:fill="FFFFFF"/>
          </w:tcPr>
          <w:p w14:paraId="0D2E6181" w14:textId="77777777" w:rsidR="003D3512" w:rsidRPr="00497DCF" w:rsidRDefault="003D3512" w:rsidP="009521C0">
            <w:pPr>
              <w:jc w:val="right"/>
              <w:rPr>
                <w:lang w:eastAsia="en-IE"/>
              </w:rPr>
            </w:pPr>
            <w:r w:rsidRPr="00497DCF">
              <w:t>654.3</w:t>
            </w:r>
          </w:p>
        </w:tc>
        <w:tc>
          <w:tcPr>
            <w:tcW w:w="922" w:type="dxa"/>
            <w:tcBorders>
              <w:top w:val="nil"/>
              <w:left w:val="nil"/>
              <w:bottom w:val="nil"/>
              <w:right w:val="nil"/>
            </w:tcBorders>
            <w:shd w:val="clear" w:color="000000" w:fill="FFFFFF"/>
          </w:tcPr>
          <w:p w14:paraId="0D2E6182" w14:textId="77777777" w:rsidR="003D3512" w:rsidRPr="00497DCF" w:rsidRDefault="003D3512" w:rsidP="009521C0">
            <w:pPr>
              <w:jc w:val="right"/>
              <w:rPr>
                <w:lang w:eastAsia="en-IE"/>
              </w:rPr>
            </w:pPr>
            <w:r w:rsidRPr="00497DCF">
              <w:t>660.6</w:t>
            </w:r>
          </w:p>
        </w:tc>
        <w:tc>
          <w:tcPr>
            <w:tcW w:w="922" w:type="dxa"/>
            <w:tcBorders>
              <w:top w:val="nil"/>
              <w:left w:val="nil"/>
              <w:bottom w:val="nil"/>
              <w:right w:val="nil"/>
            </w:tcBorders>
            <w:shd w:val="clear" w:color="000000" w:fill="FFFFFF"/>
          </w:tcPr>
          <w:p w14:paraId="0D2E6183" w14:textId="77777777" w:rsidR="003D3512" w:rsidRPr="00497DCF" w:rsidRDefault="003D3512" w:rsidP="009521C0">
            <w:pPr>
              <w:jc w:val="right"/>
              <w:rPr>
                <w:lang w:eastAsia="en-IE"/>
              </w:rPr>
            </w:pPr>
            <w:r w:rsidRPr="00497DCF">
              <w:t>652.3</w:t>
            </w:r>
          </w:p>
        </w:tc>
      </w:tr>
      <w:tr w:rsidR="003D3512" w:rsidRPr="00497DCF" w14:paraId="0D2E618D" w14:textId="77777777" w:rsidTr="003D3512">
        <w:tc>
          <w:tcPr>
            <w:tcW w:w="993" w:type="dxa"/>
          </w:tcPr>
          <w:p w14:paraId="0D2E6185"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86" w14:textId="77777777" w:rsidR="003D3512" w:rsidRPr="00497DCF" w:rsidRDefault="003D3512" w:rsidP="009521C0">
            <w:pPr>
              <w:jc w:val="right"/>
              <w:rPr>
                <w:b/>
                <w:bCs/>
                <w:lang w:eastAsia="en-IE"/>
              </w:rPr>
            </w:pPr>
            <w:r w:rsidRPr="00497DCF">
              <w:rPr>
                <w:b/>
                <w:bCs/>
              </w:rPr>
              <w:t>1,365.6</w:t>
            </w:r>
          </w:p>
        </w:tc>
        <w:tc>
          <w:tcPr>
            <w:tcW w:w="920" w:type="dxa"/>
            <w:tcBorders>
              <w:top w:val="nil"/>
              <w:left w:val="nil"/>
              <w:bottom w:val="nil"/>
              <w:right w:val="nil"/>
            </w:tcBorders>
            <w:shd w:val="clear" w:color="000000" w:fill="FFFFFF"/>
          </w:tcPr>
          <w:p w14:paraId="0D2E6187" w14:textId="77777777" w:rsidR="003D3512" w:rsidRPr="00497DCF" w:rsidRDefault="003D3512" w:rsidP="009521C0">
            <w:pPr>
              <w:jc w:val="right"/>
              <w:rPr>
                <w:b/>
                <w:bCs/>
                <w:lang w:eastAsia="en-IE"/>
              </w:rPr>
            </w:pPr>
            <w:r w:rsidRPr="00497DCF">
              <w:rPr>
                <w:b/>
                <w:bCs/>
              </w:rPr>
              <w:t>1,372.4</w:t>
            </w:r>
          </w:p>
        </w:tc>
        <w:tc>
          <w:tcPr>
            <w:tcW w:w="922" w:type="dxa"/>
            <w:tcBorders>
              <w:top w:val="nil"/>
              <w:left w:val="nil"/>
              <w:bottom w:val="nil"/>
              <w:right w:val="nil"/>
            </w:tcBorders>
            <w:shd w:val="clear" w:color="000000" w:fill="FFFFFF"/>
          </w:tcPr>
          <w:p w14:paraId="0D2E6188" w14:textId="77777777" w:rsidR="003D3512" w:rsidRPr="00497DCF" w:rsidRDefault="003D3512" w:rsidP="009521C0">
            <w:pPr>
              <w:jc w:val="right"/>
              <w:rPr>
                <w:b/>
                <w:bCs/>
                <w:lang w:eastAsia="en-IE"/>
              </w:rPr>
            </w:pPr>
            <w:r w:rsidRPr="00497DCF">
              <w:rPr>
                <w:b/>
                <w:bCs/>
              </w:rPr>
              <w:t>1,365.1</w:t>
            </w:r>
          </w:p>
        </w:tc>
        <w:tc>
          <w:tcPr>
            <w:tcW w:w="922" w:type="dxa"/>
            <w:tcBorders>
              <w:top w:val="nil"/>
              <w:left w:val="nil"/>
              <w:bottom w:val="nil"/>
              <w:right w:val="nil"/>
            </w:tcBorders>
            <w:shd w:val="clear" w:color="000000" w:fill="FFFFFF"/>
          </w:tcPr>
          <w:p w14:paraId="0D2E6189" w14:textId="77777777" w:rsidR="003D3512" w:rsidRPr="00497DCF" w:rsidRDefault="003D3512" w:rsidP="009521C0">
            <w:pPr>
              <w:jc w:val="right"/>
              <w:rPr>
                <w:b/>
                <w:bCs/>
                <w:lang w:eastAsia="en-IE"/>
              </w:rPr>
            </w:pPr>
            <w:r w:rsidRPr="00497DCF">
              <w:rPr>
                <w:b/>
                <w:bCs/>
              </w:rPr>
              <w:t>1,334.5</w:t>
            </w:r>
          </w:p>
        </w:tc>
        <w:tc>
          <w:tcPr>
            <w:tcW w:w="922" w:type="dxa"/>
            <w:tcBorders>
              <w:top w:val="nil"/>
              <w:left w:val="nil"/>
              <w:bottom w:val="nil"/>
              <w:right w:val="nil"/>
            </w:tcBorders>
            <w:shd w:val="clear" w:color="000000" w:fill="FFFFFF"/>
          </w:tcPr>
          <w:p w14:paraId="0D2E618A" w14:textId="77777777" w:rsidR="003D3512" w:rsidRPr="00497DCF" w:rsidRDefault="003D3512" w:rsidP="009521C0">
            <w:pPr>
              <w:jc w:val="right"/>
              <w:rPr>
                <w:b/>
                <w:bCs/>
                <w:lang w:eastAsia="en-IE"/>
              </w:rPr>
            </w:pPr>
            <w:r w:rsidRPr="00497DCF">
              <w:rPr>
                <w:b/>
                <w:bCs/>
              </w:rPr>
              <w:t>1,322.5</w:t>
            </w:r>
          </w:p>
        </w:tc>
        <w:tc>
          <w:tcPr>
            <w:tcW w:w="922" w:type="dxa"/>
            <w:tcBorders>
              <w:top w:val="nil"/>
              <w:left w:val="nil"/>
              <w:bottom w:val="nil"/>
              <w:right w:val="nil"/>
            </w:tcBorders>
            <w:shd w:val="clear" w:color="000000" w:fill="FFFFFF"/>
          </w:tcPr>
          <w:p w14:paraId="0D2E618B" w14:textId="77777777" w:rsidR="003D3512" w:rsidRPr="00497DCF" w:rsidRDefault="003D3512" w:rsidP="009521C0">
            <w:pPr>
              <w:jc w:val="right"/>
              <w:rPr>
                <w:b/>
                <w:bCs/>
                <w:lang w:eastAsia="en-IE"/>
              </w:rPr>
            </w:pPr>
            <w:r w:rsidRPr="00497DCF">
              <w:rPr>
                <w:b/>
                <w:bCs/>
              </w:rPr>
              <w:t>1,332.8</w:t>
            </w:r>
          </w:p>
        </w:tc>
        <w:tc>
          <w:tcPr>
            <w:tcW w:w="922" w:type="dxa"/>
            <w:tcBorders>
              <w:top w:val="nil"/>
              <w:left w:val="nil"/>
              <w:bottom w:val="nil"/>
              <w:right w:val="nil"/>
            </w:tcBorders>
            <w:shd w:val="clear" w:color="000000" w:fill="FFFFFF"/>
          </w:tcPr>
          <w:p w14:paraId="0D2E618C" w14:textId="77777777" w:rsidR="003D3512" w:rsidRPr="00497DCF" w:rsidRDefault="003D3512" w:rsidP="009521C0">
            <w:pPr>
              <w:jc w:val="right"/>
              <w:rPr>
                <w:b/>
                <w:bCs/>
                <w:lang w:eastAsia="en-IE"/>
              </w:rPr>
            </w:pPr>
            <w:r w:rsidRPr="00497DCF">
              <w:rPr>
                <w:b/>
                <w:bCs/>
              </w:rPr>
              <w:t>1,326.4</w:t>
            </w:r>
          </w:p>
        </w:tc>
      </w:tr>
      <w:tr w:rsidR="003D3512" w:rsidRPr="00497DCF" w14:paraId="0D2E6196" w14:textId="77777777" w:rsidTr="003D3512">
        <w:tc>
          <w:tcPr>
            <w:tcW w:w="993" w:type="dxa"/>
            <w:vAlign w:val="bottom"/>
          </w:tcPr>
          <w:p w14:paraId="0D2E618E" w14:textId="77777777" w:rsidR="003D3512" w:rsidRPr="00497DCF" w:rsidRDefault="003D3512" w:rsidP="009521C0">
            <w:pPr>
              <w:spacing w:before="40" w:after="40" w:line="220" w:lineRule="exact"/>
              <w:rPr>
                <w:sz w:val="16"/>
                <w:szCs w:val="16"/>
              </w:rPr>
            </w:pPr>
            <w:r w:rsidRPr="00497DCF">
              <w:rPr>
                <w:b/>
                <w:bCs/>
                <w:sz w:val="16"/>
                <w:szCs w:val="16"/>
                <w:lang w:eastAsia="en-IE"/>
              </w:rPr>
              <w:t>Lone parent</w:t>
            </w:r>
          </w:p>
        </w:tc>
        <w:tc>
          <w:tcPr>
            <w:tcW w:w="847" w:type="dxa"/>
            <w:tcBorders>
              <w:top w:val="nil"/>
              <w:left w:val="nil"/>
              <w:bottom w:val="nil"/>
              <w:right w:val="nil"/>
            </w:tcBorders>
            <w:shd w:val="clear" w:color="000000" w:fill="FFFFFF"/>
          </w:tcPr>
          <w:p w14:paraId="0D2E618F" w14:textId="77777777" w:rsidR="003D3512" w:rsidRPr="00497DCF" w:rsidRDefault="003D3512" w:rsidP="009521C0">
            <w:pPr>
              <w:spacing w:before="40" w:after="40" w:line="220" w:lineRule="exact"/>
              <w:jc w:val="right"/>
              <w:rPr>
                <w:sz w:val="18"/>
              </w:rPr>
            </w:pPr>
          </w:p>
        </w:tc>
        <w:tc>
          <w:tcPr>
            <w:tcW w:w="920" w:type="dxa"/>
            <w:tcBorders>
              <w:top w:val="nil"/>
              <w:left w:val="nil"/>
              <w:bottom w:val="nil"/>
              <w:right w:val="nil"/>
            </w:tcBorders>
            <w:shd w:val="clear" w:color="000000" w:fill="FFFFFF"/>
          </w:tcPr>
          <w:p w14:paraId="0D2E6190"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shd w:val="clear" w:color="000000" w:fill="FFFFFF"/>
          </w:tcPr>
          <w:p w14:paraId="0D2E6191"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shd w:val="clear" w:color="000000" w:fill="FFFFFF"/>
          </w:tcPr>
          <w:p w14:paraId="0D2E6192"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shd w:val="clear" w:color="000000" w:fill="FFFFFF"/>
          </w:tcPr>
          <w:p w14:paraId="0D2E6193"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shd w:val="clear" w:color="000000" w:fill="FFFFFF"/>
          </w:tcPr>
          <w:p w14:paraId="0D2E6194"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shd w:val="clear" w:color="000000" w:fill="FFFFFF"/>
          </w:tcPr>
          <w:p w14:paraId="0D2E6195" w14:textId="77777777" w:rsidR="003D3512" w:rsidRPr="00497DCF" w:rsidRDefault="003D3512" w:rsidP="009521C0">
            <w:pPr>
              <w:spacing w:before="40" w:after="40" w:line="220" w:lineRule="exact"/>
              <w:jc w:val="right"/>
              <w:rPr>
                <w:sz w:val="18"/>
              </w:rPr>
            </w:pPr>
          </w:p>
        </w:tc>
      </w:tr>
      <w:tr w:rsidR="003D3512" w:rsidRPr="00497DCF" w14:paraId="0D2E619F" w14:textId="77777777" w:rsidTr="003D3512">
        <w:tc>
          <w:tcPr>
            <w:tcW w:w="993" w:type="dxa"/>
            <w:vAlign w:val="bottom"/>
          </w:tcPr>
          <w:p w14:paraId="0D2E6197" w14:textId="77777777" w:rsidR="003D3512" w:rsidRPr="00497DCF" w:rsidRDefault="003D3512" w:rsidP="009521C0">
            <w:pPr>
              <w:spacing w:before="40" w:after="40" w:line="220" w:lineRule="exact"/>
              <w:rPr>
                <w:i/>
                <w:sz w:val="16"/>
                <w:szCs w:val="16"/>
              </w:rPr>
            </w:pPr>
            <w:r w:rsidRPr="00497DCF">
              <w:rPr>
                <w:i/>
                <w:sz w:val="16"/>
                <w:szCs w:val="16"/>
                <w:lang w:eastAsia="en-IE"/>
              </w:rPr>
              <w:t>In employment</w:t>
            </w:r>
          </w:p>
        </w:tc>
        <w:tc>
          <w:tcPr>
            <w:tcW w:w="847" w:type="dxa"/>
            <w:vAlign w:val="bottom"/>
          </w:tcPr>
          <w:p w14:paraId="0D2E6198" w14:textId="77777777" w:rsidR="003D3512" w:rsidRPr="00497DCF" w:rsidRDefault="003D3512" w:rsidP="009521C0">
            <w:pPr>
              <w:spacing w:before="40" w:after="40" w:line="220" w:lineRule="exact"/>
              <w:jc w:val="right"/>
              <w:rPr>
                <w:sz w:val="18"/>
              </w:rPr>
            </w:pPr>
          </w:p>
        </w:tc>
        <w:tc>
          <w:tcPr>
            <w:tcW w:w="920" w:type="dxa"/>
            <w:vAlign w:val="bottom"/>
          </w:tcPr>
          <w:p w14:paraId="0D2E6199" w14:textId="77777777" w:rsidR="003D3512" w:rsidRPr="00497DCF" w:rsidRDefault="003D3512" w:rsidP="009521C0">
            <w:pPr>
              <w:spacing w:before="40" w:after="40" w:line="220" w:lineRule="exact"/>
              <w:jc w:val="right"/>
              <w:rPr>
                <w:sz w:val="18"/>
              </w:rPr>
            </w:pPr>
          </w:p>
        </w:tc>
        <w:tc>
          <w:tcPr>
            <w:tcW w:w="922" w:type="dxa"/>
            <w:vAlign w:val="bottom"/>
          </w:tcPr>
          <w:p w14:paraId="0D2E619A" w14:textId="77777777" w:rsidR="003D3512" w:rsidRPr="00497DCF" w:rsidRDefault="003D3512" w:rsidP="009521C0">
            <w:pPr>
              <w:spacing w:before="40" w:after="40" w:line="220" w:lineRule="exact"/>
              <w:jc w:val="right"/>
              <w:rPr>
                <w:sz w:val="18"/>
              </w:rPr>
            </w:pPr>
          </w:p>
        </w:tc>
        <w:tc>
          <w:tcPr>
            <w:tcW w:w="922" w:type="dxa"/>
            <w:vAlign w:val="bottom"/>
          </w:tcPr>
          <w:p w14:paraId="0D2E619B" w14:textId="77777777" w:rsidR="003D3512" w:rsidRPr="00497DCF" w:rsidRDefault="003D3512" w:rsidP="009521C0">
            <w:pPr>
              <w:spacing w:before="40" w:after="40" w:line="220" w:lineRule="exact"/>
              <w:jc w:val="right"/>
              <w:rPr>
                <w:sz w:val="18"/>
              </w:rPr>
            </w:pPr>
          </w:p>
        </w:tc>
        <w:tc>
          <w:tcPr>
            <w:tcW w:w="922" w:type="dxa"/>
            <w:vAlign w:val="bottom"/>
          </w:tcPr>
          <w:p w14:paraId="0D2E619C" w14:textId="77777777" w:rsidR="003D3512" w:rsidRPr="00497DCF" w:rsidRDefault="003D3512" w:rsidP="009521C0">
            <w:pPr>
              <w:spacing w:before="40" w:after="40" w:line="220" w:lineRule="exact"/>
              <w:jc w:val="right"/>
              <w:rPr>
                <w:sz w:val="18"/>
              </w:rPr>
            </w:pPr>
          </w:p>
        </w:tc>
        <w:tc>
          <w:tcPr>
            <w:tcW w:w="922" w:type="dxa"/>
            <w:vAlign w:val="bottom"/>
          </w:tcPr>
          <w:p w14:paraId="0D2E619D" w14:textId="77777777" w:rsidR="003D3512" w:rsidRPr="00497DCF" w:rsidRDefault="003D3512" w:rsidP="009521C0">
            <w:pPr>
              <w:spacing w:before="40" w:after="40" w:line="220" w:lineRule="exact"/>
              <w:jc w:val="right"/>
              <w:rPr>
                <w:sz w:val="18"/>
              </w:rPr>
            </w:pPr>
          </w:p>
        </w:tc>
        <w:tc>
          <w:tcPr>
            <w:tcW w:w="922" w:type="dxa"/>
            <w:vAlign w:val="bottom"/>
          </w:tcPr>
          <w:p w14:paraId="0D2E619E" w14:textId="77777777" w:rsidR="003D3512" w:rsidRPr="00497DCF" w:rsidRDefault="003D3512" w:rsidP="009521C0">
            <w:pPr>
              <w:spacing w:before="40" w:after="40" w:line="220" w:lineRule="exact"/>
              <w:jc w:val="right"/>
              <w:rPr>
                <w:sz w:val="18"/>
              </w:rPr>
            </w:pPr>
          </w:p>
        </w:tc>
      </w:tr>
      <w:tr w:rsidR="003D3512" w:rsidRPr="00497DCF" w14:paraId="0D2E61A8" w14:textId="77777777" w:rsidTr="003D3512">
        <w:tc>
          <w:tcPr>
            <w:tcW w:w="993" w:type="dxa"/>
          </w:tcPr>
          <w:p w14:paraId="0D2E61A0"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A1" w14:textId="77777777" w:rsidR="003D3512" w:rsidRPr="00497DCF" w:rsidRDefault="003D3512" w:rsidP="009521C0">
            <w:pPr>
              <w:jc w:val="right"/>
              <w:rPr>
                <w:lang w:eastAsia="en-IE"/>
              </w:rPr>
            </w:pPr>
            <w:r w:rsidRPr="00497DCF">
              <w:t>11.0</w:t>
            </w:r>
          </w:p>
        </w:tc>
        <w:tc>
          <w:tcPr>
            <w:tcW w:w="920" w:type="dxa"/>
            <w:tcBorders>
              <w:top w:val="nil"/>
              <w:left w:val="nil"/>
              <w:bottom w:val="nil"/>
              <w:right w:val="nil"/>
            </w:tcBorders>
            <w:shd w:val="clear" w:color="000000" w:fill="FFFFFF"/>
          </w:tcPr>
          <w:p w14:paraId="0D2E61A2" w14:textId="77777777" w:rsidR="003D3512" w:rsidRPr="00497DCF" w:rsidRDefault="003D3512" w:rsidP="009521C0">
            <w:pPr>
              <w:jc w:val="right"/>
              <w:rPr>
                <w:lang w:eastAsia="en-IE"/>
              </w:rPr>
            </w:pPr>
            <w:r w:rsidRPr="00497DCF">
              <w:t>13.3</w:t>
            </w:r>
          </w:p>
        </w:tc>
        <w:tc>
          <w:tcPr>
            <w:tcW w:w="922" w:type="dxa"/>
            <w:tcBorders>
              <w:top w:val="nil"/>
              <w:left w:val="nil"/>
              <w:bottom w:val="nil"/>
              <w:right w:val="nil"/>
            </w:tcBorders>
            <w:shd w:val="clear" w:color="000000" w:fill="FFFFFF"/>
          </w:tcPr>
          <w:p w14:paraId="0D2E61A3" w14:textId="77777777" w:rsidR="003D3512" w:rsidRPr="00497DCF" w:rsidRDefault="003D3512" w:rsidP="009521C0">
            <w:pPr>
              <w:jc w:val="right"/>
              <w:rPr>
                <w:lang w:eastAsia="en-IE"/>
              </w:rPr>
            </w:pPr>
            <w:r w:rsidRPr="00497DCF">
              <w:t>14.4</w:t>
            </w:r>
          </w:p>
        </w:tc>
        <w:tc>
          <w:tcPr>
            <w:tcW w:w="922" w:type="dxa"/>
            <w:tcBorders>
              <w:top w:val="nil"/>
              <w:left w:val="nil"/>
              <w:bottom w:val="nil"/>
              <w:right w:val="nil"/>
            </w:tcBorders>
            <w:shd w:val="clear" w:color="000000" w:fill="FFFFFF"/>
          </w:tcPr>
          <w:p w14:paraId="0D2E61A4" w14:textId="77777777" w:rsidR="003D3512" w:rsidRPr="00497DCF" w:rsidRDefault="003D3512" w:rsidP="009521C0">
            <w:pPr>
              <w:jc w:val="right"/>
              <w:rPr>
                <w:lang w:eastAsia="en-IE"/>
              </w:rPr>
            </w:pPr>
            <w:r w:rsidRPr="00497DCF">
              <w:t>20.5</w:t>
            </w:r>
          </w:p>
        </w:tc>
        <w:tc>
          <w:tcPr>
            <w:tcW w:w="922" w:type="dxa"/>
            <w:tcBorders>
              <w:top w:val="nil"/>
              <w:left w:val="nil"/>
              <w:bottom w:val="nil"/>
              <w:right w:val="nil"/>
            </w:tcBorders>
            <w:shd w:val="clear" w:color="000000" w:fill="FFFFFF"/>
          </w:tcPr>
          <w:p w14:paraId="0D2E61A5" w14:textId="77777777" w:rsidR="003D3512" w:rsidRPr="00497DCF" w:rsidRDefault="003D3512" w:rsidP="009521C0">
            <w:pPr>
              <w:jc w:val="right"/>
              <w:rPr>
                <w:lang w:eastAsia="en-IE"/>
              </w:rPr>
            </w:pPr>
            <w:r w:rsidRPr="00497DCF">
              <w:t>19.7</w:t>
            </w:r>
          </w:p>
        </w:tc>
        <w:tc>
          <w:tcPr>
            <w:tcW w:w="922" w:type="dxa"/>
            <w:tcBorders>
              <w:top w:val="nil"/>
              <w:left w:val="nil"/>
              <w:bottom w:val="nil"/>
              <w:right w:val="nil"/>
            </w:tcBorders>
            <w:shd w:val="clear" w:color="000000" w:fill="FFFFFF"/>
          </w:tcPr>
          <w:p w14:paraId="0D2E61A6" w14:textId="77777777" w:rsidR="003D3512" w:rsidRPr="00497DCF" w:rsidRDefault="003D3512" w:rsidP="009521C0">
            <w:pPr>
              <w:jc w:val="right"/>
              <w:rPr>
                <w:lang w:eastAsia="en-IE"/>
              </w:rPr>
            </w:pPr>
            <w:r w:rsidRPr="00497DCF">
              <w:t>20.5</w:t>
            </w:r>
          </w:p>
        </w:tc>
        <w:tc>
          <w:tcPr>
            <w:tcW w:w="922" w:type="dxa"/>
            <w:tcBorders>
              <w:top w:val="nil"/>
              <w:left w:val="nil"/>
              <w:bottom w:val="nil"/>
              <w:right w:val="nil"/>
            </w:tcBorders>
            <w:shd w:val="clear" w:color="000000" w:fill="FFFFFF"/>
          </w:tcPr>
          <w:p w14:paraId="0D2E61A7" w14:textId="77777777" w:rsidR="003D3512" w:rsidRPr="00497DCF" w:rsidRDefault="003D3512" w:rsidP="009521C0">
            <w:pPr>
              <w:jc w:val="right"/>
              <w:rPr>
                <w:lang w:eastAsia="en-IE"/>
              </w:rPr>
            </w:pPr>
            <w:r w:rsidRPr="00497DCF">
              <w:t>24.4</w:t>
            </w:r>
          </w:p>
        </w:tc>
      </w:tr>
      <w:tr w:rsidR="003D3512" w:rsidRPr="00497DCF" w14:paraId="0D2E61B1" w14:textId="77777777" w:rsidTr="003D3512">
        <w:tc>
          <w:tcPr>
            <w:tcW w:w="993" w:type="dxa"/>
          </w:tcPr>
          <w:p w14:paraId="0D2E61A9"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AA" w14:textId="77777777" w:rsidR="003D3512" w:rsidRPr="00497DCF" w:rsidRDefault="003D3512" w:rsidP="009521C0">
            <w:pPr>
              <w:jc w:val="right"/>
              <w:rPr>
                <w:lang w:eastAsia="en-IE"/>
              </w:rPr>
            </w:pPr>
            <w:r w:rsidRPr="00497DCF">
              <w:t>95.2</w:t>
            </w:r>
          </w:p>
        </w:tc>
        <w:tc>
          <w:tcPr>
            <w:tcW w:w="920" w:type="dxa"/>
            <w:tcBorders>
              <w:top w:val="nil"/>
              <w:left w:val="nil"/>
              <w:bottom w:val="nil"/>
              <w:right w:val="nil"/>
            </w:tcBorders>
            <w:shd w:val="clear" w:color="000000" w:fill="FFFFFF"/>
          </w:tcPr>
          <w:p w14:paraId="0D2E61AB" w14:textId="77777777" w:rsidR="003D3512" w:rsidRPr="00497DCF" w:rsidRDefault="003D3512" w:rsidP="009521C0">
            <w:pPr>
              <w:jc w:val="right"/>
              <w:rPr>
                <w:lang w:eastAsia="en-IE"/>
              </w:rPr>
            </w:pPr>
            <w:r w:rsidRPr="00497DCF">
              <w:t>92.4</w:t>
            </w:r>
          </w:p>
        </w:tc>
        <w:tc>
          <w:tcPr>
            <w:tcW w:w="922" w:type="dxa"/>
            <w:tcBorders>
              <w:top w:val="nil"/>
              <w:left w:val="nil"/>
              <w:bottom w:val="nil"/>
              <w:right w:val="nil"/>
            </w:tcBorders>
            <w:shd w:val="clear" w:color="000000" w:fill="FFFFFF"/>
          </w:tcPr>
          <w:p w14:paraId="0D2E61AC" w14:textId="77777777" w:rsidR="003D3512" w:rsidRPr="00497DCF" w:rsidRDefault="003D3512" w:rsidP="009521C0">
            <w:pPr>
              <w:jc w:val="right"/>
              <w:rPr>
                <w:lang w:eastAsia="en-IE"/>
              </w:rPr>
            </w:pPr>
            <w:r w:rsidRPr="00497DCF">
              <w:t>97.7</w:t>
            </w:r>
          </w:p>
        </w:tc>
        <w:tc>
          <w:tcPr>
            <w:tcW w:w="922" w:type="dxa"/>
            <w:tcBorders>
              <w:top w:val="nil"/>
              <w:left w:val="nil"/>
              <w:bottom w:val="nil"/>
              <w:right w:val="nil"/>
            </w:tcBorders>
            <w:shd w:val="clear" w:color="000000" w:fill="FFFFFF"/>
          </w:tcPr>
          <w:p w14:paraId="0D2E61AD" w14:textId="77777777" w:rsidR="003D3512" w:rsidRPr="00497DCF" w:rsidRDefault="003D3512" w:rsidP="009521C0">
            <w:pPr>
              <w:jc w:val="right"/>
              <w:rPr>
                <w:lang w:eastAsia="en-IE"/>
              </w:rPr>
            </w:pPr>
            <w:r w:rsidRPr="00497DCF">
              <w:t>102.8</w:t>
            </w:r>
          </w:p>
        </w:tc>
        <w:tc>
          <w:tcPr>
            <w:tcW w:w="922" w:type="dxa"/>
            <w:tcBorders>
              <w:top w:val="nil"/>
              <w:left w:val="nil"/>
              <w:bottom w:val="nil"/>
              <w:right w:val="nil"/>
            </w:tcBorders>
            <w:shd w:val="clear" w:color="000000" w:fill="FFFFFF"/>
          </w:tcPr>
          <w:p w14:paraId="0D2E61AE" w14:textId="77777777" w:rsidR="003D3512" w:rsidRPr="00497DCF" w:rsidRDefault="003D3512" w:rsidP="009521C0">
            <w:pPr>
              <w:jc w:val="right"/>
              <w:rPr>
                <w:lang w:eastAsia="en-IE"/>
              </w:rPr>
            </w:pPr>
            <w:r w:rsidRPr="00497DCF">
              <w:t>102.9</w:t>
            </w:r>
          </w:p>
        </w:tc>
        <w:tc>
          <w:tcPr>
            <w:tcW w:w="922" w:type="dxa"/>
            <w:tcBorders>
              <w:top w:val="nil"/>
              <w:left w:val="nil"/>
              <w:bottom w:val="nil"/>
              <w:right w:val="nil"/>
            </w:tcBorders>
            <w:shd w:val="clear" w:color="000000" w:fill="FFFFFF"/>
          </w:tcPr>
          <w:p w14:paraId="0D2E61AF" w14:textId="77777777" w:rsidR="003D3512" w:rsidRPr="00497DCF" w:rsidRDefault="003D3512" w:rsidP="009521C0">
            <w:pPr>
              <w:jc w:val="right"/>
              <w:rPr>
                <w:lang w:eastAsia="en-IE"/>
              </w:rPr>
            </w:pPr>
            <w:r w:rsidRPr="00497DCF">
              <w:t>102.4</w:t>
            </w:r>
          </w:p>
        </w:tc>
        <w:tc>
          <w:tcPr>
            <w:tcW w:w="922" w:type="dxa"/>
            <w:tcBorders>
              <w:top w:val="nil"/>
              <w:left w:val="nil"/>
              <w:bottom w:val="nil"/>
              <w:right w:val="nil"/>
            </w:tcBorders>
            <w:shd w:val="clear" w:color="000000" w:fill="FFFFFF"/>
          </w:tcPr>
          <w:p w14:paraId="0D2E61B0" w14:textId="77777777" w:rsidR="003D3512" w:rsidRPr="00497DCF" w:rsidRDefault="003D3512" w:rsidP="009521C0">
            <w:pPr>
              <w:jc w:val="right"/>
              <w:rPr>
                <w:lang w:eastAsia="en-IE"/>
              </w:rPr>
            </w:pPr>
            <w:r w:rsidRPr="00497DCF">
              <w:t>107.2</w:t>
            </w:r>
          </w:p>
        </w:tc>
      </w:tr>
      <w:tr w:rsidR="003D3512" w:rsidRPr="00497DCF" w14:paraId="0D2E61BA" w14:textId="77777777" w:rsidTr="003D3512">
        <w:tc>
          <w:tcPr>
            <w:tcW w:w="993" w:type="dxa"/>
          </w:tcPr>
          <w:p w14:paraId="0D2E61B2"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B3" w14:textId="77777777" w:rsidR="003D3512" w:rsidRPr="00497DCF" w:rsidRDefault="003D3512" w:rsidP="009521C0">
            <w:pPr>
              <w:jc w:val="right"/>
              <w:rPr>
                <w:b/>
                <w:bCs/>
                <w:lang w:eastAsia="en-IE"/>
              </w:rPr>
            </w:pPr>
            <w:r w:rsidRPr="00497DCF">
              <w:rPr>
                <w:b/>
                <w:bCs/>
              </w:rPr>
              <w:t>106.1</w:t>
            </w:r>
          </w:p>
        </w:tc>
        <w:tc>
          <w:tcPr>
            <w:tcW w:w="920" w:type="dxa"/>
            <w:tcBorders>
              <w:top w:val="nil"/>
              <w:left w:val="nil"/>
              <w:bottom w:val="nil"/>
              <w:right w:val="nil"/>
            </w:tcBorders>
            <w:shd w:val="clear" w:color="000000" w:fill="FFFFFF"/>
          </w:tcPr>
          <w:p w14:paraId="0D2E61B4" w14:textId="77777777" w:rsidR="003D3512" w:rsidRPr="00497DCF" w:rsidRDefault="003D3512" w:rsidP="009521C0">
            <w:pPr>
              <w:jc w:val="right"/>
              <w:rPr>
                <w:b/>
                <w:bCs/>
                <w:lang w:eastAsia="en-IE"/>
              </w:rPr>
            </w:pPr>
            <w:r w:rsidRPr="00497DCF">
              <w:rPr>
                <w:b/>
                <w:bCs/>
              </w:rPr>
              <w:t>105.7</w:t>
            </w:r>
          </w:p>
        </w:tc>
        <w:tc>
          <w:tcPr>
            <w:tcW w:w="922" w:type="dxa"/>
            <w:tcBorders>
              <w:top w:val="nil"/>
              <w:left w:val="nil"/>
              <w:bottom w:val="nil"/>
              <w:right w:val="nil"/>
            </w:tcBorders>
            <w:shd w:val="clear" w:color="000000" w:fill="FFFFFF"/>
          </w:tcPr>
          <w:p w14:paraId="0D2E61B5" w14:textId="77777777" w:rsidR="003D3512" w:rsidRPr="00497DCF" w:rsidRDefault="003D3512" w:rsidP="009521C0">
            <w:pPr>
              <w:jc w:val="right"/>
              <w:rPr>
                <w:b/>
                <w:bCs/>
                <w:lang w:eastAsia="en-IE"/>
              </w:rPr>
            </w:pPr>
            <w:r w:rsidRPr="00497DCF">
              <w:rPr>
                <w:b/>
                <w:bCs/>
              </w:rPr>
              <w:t>112.1</w:t>
            </w:r>
          </w:p>
        </w:tc>
        <w:tc>
          <w:tcPr>
            <w:tcW w:w="922" w:type="dxa"/>
            <w:tcBorders>
              <w:top w:val="nil"/>
              <w:left w:val="nil"/>
              <w:bottom w:val="nil"/>
              <w:right w:val="nil"/>
            </w:tcBorders>
            <w:shd w:val="clear" w:color="000000" w:fill="FFFFFF"/>
          </w:tcPr>
          <w:p w14:paraId="0D2E61B6" w14:textId="77777777" w:rsidR="003D3512" w:rsidRPr="00497DCF" w:rsidRDefault="003D3512" w:rsidP="009521C0">
            <w:pPr>
              <w:jc w:val="right"/>
              <w:rPr>
                <w:b/>
                <w:bCs/>
                <w:lang w:eastAsia="en-IE"/>
              </w:rPr>
            </w:pPr>
            <w:r w:rsidRPr="00497DCF">
              <w:rPr>
                <w:b/>
                <w:bCs/>
              </w:rPr>
              <w:t>123.4</w:t>
            </w:r>
          </w:p>
        </w:tc>
        <w:tc>
          <w:tcPr>
            <w:tcW w:w="922" w:type="dxa"/>
            <w:tcBorders>
              <w:top w:val="nil"/>
              <w:left w:val="nil"/>
              <w:bottom w:val="nil"/>
              <w:right w:val="nil"/>
            </w:tcBorders>
            <w:shd w:val="clear" w:color="000000" w:fill="FFFFFF"/>
          </w:tcPr>
          <w:p w14:paraId="0D2E61B7" w14:textId="77777777" w:rsidR="003D3512" w:rsidRPr="00497DCF" w:rsidRDefault="003D3512" w:rsidP="009521C0">
            <w:pPr>
              <w:jc w:val="right"/>
              <w:rPr>
                <w:b/>
                <w:bCs/>
                <w:lang w:eastAsia="en-IE"/>
              </w:rPr>
            </w:pPr>
            <w:r w:rsidRPr="00497DCF">
              <w:rPr>
                <w:b/>
                <w:bCs/>
              </w:rPr>
              <w:t>122.6</w:t>
            </w:r>
          </w:p>
        </w:tc>
        <w:tc>
          <w:tcPr>
            <w:tcW w:w="922" w:type="dxa"/>
            <w:tcBorders>
              <w:top w:val="nil"/>
              <w:left w:val="nil"/>
              <w:bottom w:val="nil"/>
              <w:right w:val="nil"/>
            </w:tcBorders>
            <w:shd w:val="clear" w:color="000000" w:fill="FFFFFF"/>
          </w:tcPr>
          <w:p w14:paraId="0D2E61B8" w14:textId="77777777" w:rsidR="003D3512" w:rsidRPr="00497DCF" w:rsidRDefault="003D3512" w:rsidP="009521C0">
            <w:pPr>
              <w:jc w:val="right"/>
              <w:rPr>
                <w:b/>
                <w:bCs/>
                <w:lang w:eastAsia="en-IE"/>
              </w:rPr>
            </w:pPr>
            <w:r w:rsidRPr="00497DCF">
              <w:rPr>
                <w:b/>
                <w:bCs/>
              </w:rPr>
              <w:t>122.9</w:t>
            </w:r>
          </w:p>
        </w:tc>
        <w:tc>
          <w:tcPr>
            <w:tcW w:w="922" w:type="dxa"/>
            <w:tcBorders>
              <w:top w:val="nil"/>
              <w:left w:val="nil"/>
              <w:bottom w:val="nil"/>
              <w:right w:val="nil"/>
            </w:tcBorders>
            <w:shd w:val="clear" w:color="000000" w:fill="FFFFFF"/>
          </w:tcPr>
          <w:p w14:paraId="0D2E61B9" w14:textId="77777777" w:rsidR="003D3512" w:rsidRPr="00497DCF" w:rsidRDefault="003D3512" w:rsidP="009521C0">
            <w:pPr>
              <w:jc w:val="right"/>
              <w:rPr>
                <w:b/>
                <w:bCs/>
                <w:lang w:eastAsia="en-IE"/>
              </w:rPr>
            </w:pPr>
            <w:r w:rsidRPr="00497DCF">
              <w:rPr>
                <w:b/>
                <w:bCs/>
              </w:rPr>
              <w:t>131.6</w:t>
            </w:r>
          </w:p>
        </w:tc>
      </w:tr>
      <w:tr w:rsidR="003D3512" w:rsidRPr="00497DCF" w14:paraId="0D2E61C3" w14:textId="77777777" w:rsidTr="003D3512">
        <w:tc>
          <w:tcPr>
            <w:tcW w:w="993" w:type="dxa"/>
          </w:tcPr>
          <w:p w14:paraId="0D2E61BB" w14:textId="77777777" w:rsidR="003D3512" w:rsidRPr="00497DCF" w:rsidRDefault="003D3512" w:rsidP="009521C0">
            <w:pPr>
              <w:rPr>
                <w:i/>
                <w:sz w:val="16"/>
                <w:szCs w:val="16"/>
                <w:lang w:eastAsia="en-IE"/>
              </w:rPr>
            </w:pPr>
            <w:r w:rsidRPr="00497DCF">
              <w:rPr>
                <w:i/>
                <w:sz w:val="16"/>
                <w:szCs w:val="16"/>
                <w:lang w:eastAsia="en-IE"/>
              </w:rPr>
              <w:t>Unemployed</w:t>
            </w:r>
          </w:p>
        </w:tc>
        <w:tc>
          <w:tcPr>
            <w:tcW w:w="847" w:type="dxa"/>
            <w:tcBorders>
              <w:top w:val="nil"/>
              <w:left w:val="nil"/>
              <w:bottom w:val="nil"/>
              <w:right w:val="nil"/>
            </w:tcBorders>
            <w:shd w:val="clear" w:color="000000" w:fill="FFFFFF"/>
          </w:tcPr>
          <w:p w14:paraId="0D2E61BC" w14:textId="77777777" w:rsidR="003D3512" w:rsidRPr="00497DCF" w:rsidRDefault="003D3512" w:rsidP="009521C0">
            <w:pPr>
              <w:spacing w:before="40" w:after="40" w:line="220" w:lineRule="exact"/>
              <w:jc w:val="right"/>
            </w:pPr>
            <w:r w:rsidRPr="00497DCF">
              <w:t> </w:t>
            </w:r>
          </w:p>
        </w:tc>
        <w:tc>
          <w:tcPr>
            <w:tcW w:w="920" w:type="dxa"/>
            <w:tcBorders>
              <w:top w:val="nil"/>
              <w:left w:val="nil"/>
              <w:bottom w:val="nil"/>
              <w:right w:val="nil"/>
            </w:tcBorders>
            <w:shd w:val="clear" w:color="000000" w:fill="FFFFFF"/>
          </w:tcPr>
          <w:p w14:paraId="0D2E61BD"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1BE"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1BF"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1C0"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1C1"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1C2" w14:textId="77777777" w:rsidR="003D3512" w:rsidRPr="00497DCF" w:rsidRDefault="003D3512" w:rsidP="009521C0">
            <w:pPr>
              <w:spacing w:before="40" w:after="40" w:line="220" w:lineRule="exact"/>
              <w:jc w:val="right"/>
            </w:pPr>
            <w:r w:rsidRPr="00497DCF">
              <w:t> </w:t>
            </w:r>
          </w:p>
        </w:tc>
      </w:tr>
      <w:tr w:rsidR="003D3512" w:rsidRPr="00497DCF" w14:paraId="0D2E61CC" w14:textId="77777777" w:rsidTr="003D3512">
        <w:tc>
          <w:tcPr>
            <w:tcW w:w="993" w:type="dxa"/>
          </w:tcPr>
          <w:p w14:paraId="0D2E61C4"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C5" w14:textId="77777777" w:rsidR="003D3512" w:rsidRPr="00497DCF" w:rsidRDefault="003D3512" w:rsidP="009521C0">
            <w:pPr>
              <w:jc w:val="right"/>
              <w:rPr>
                <w:lang w:eastAsia="en-IE"/>
              </w:rPr>
            </w:pPr>
            <w:r w:rsidRPr="00497DCF">
              <w:t>*</w:t>
            </w:r>
          </w:p>
        </w:tc>
        <w:tc>
          <w:tcPr>
            <w:tcW w:w="920" w:type="dxa"/>
            <w:tcBorders>
              <w:top w:val="nil"/>
              <w:left w:val="nil"/>
              <w:bottom w:val="nil"/>
              <w:right w:val="nil"/>
            </w:tcBorders>
            <w:shd w:val="clear" w:color="000000" w:fill="FFFFFF"/>
          </w:tcPr>
          <w:p w14:paraId="0D2E61C6" w14:textId="77777777" w:rsidR="003D3512" w:rsidRPr="00497DCF" w:rsidRDefault="003D3512" w:rsidP="009521C0">
            <w:pPr>
              <w:jc w:val="right"/>
              <w:rPr>
                <w:lang w:eastAsia="en-IE"/>
              </w:rPr>
            </w:pPr>
            <w:r w:rsidRPr="00497DCF">
              <w:t>*</w:t>
            </w:r>
          </w:p>
        </w:tc>
        <w:tc>
          <w:tcPr>
            <w:tcW w:w="922" w:type="dxa"/>
            <w:tcBorders>
              <w:top w:val="nil"/>
              <w:left w:val="nil"/>
              <w:bottom w:val="nil"/>
              <w:right w:val="nil"/>
            </w:tcBorders>
            <w:shd w:val="clear" w:color="000000" w:fill="FFFFFF"/>
          </w:tcPr>
          <w:p w14:paraId="0D2E61C7" w14:textId="77777777" w:rsidR="003D3512" w:rsidRPr="00497DCF" w:rsidRDefault="003D3512" w:rsidP="009521C0">
            <w:pPr>
              <w:jc w:val="right"/>
              <w:rPr>
                <w:lang w:eastAsia="en-IE"/>
              </w:rPr>
            </w:pPr>
            <w:r w:rsidRPr="00497DCF">
              <w:t>*</w:t>
            </w:r>
          </w:p>
        </w:tc>
        <w:tc>
          <w:tcPr>
            <w:tcW w:w="922" w:type="dxa"/>
            <w:tcBorders>
              <w:top w:val="nil"/>
              <w:left w:val="nil"/>
              <w:bottom w:val="nil"/>
              <w:right w:val="nil"/>
            </w:tcBorders>
            <w:shd w:val="clear" w:color="000000" w:fill="FFFFFF"/>
          </w:tcPr>
          <w:p w14:paraId="0D2E61C8" w14:textId="77777777" w:rsidR="003D3512" w:rsidRPr="00497DCF" w:rsidRDefault="003D3512" w:rsidP="009521C0">
            <w:pPr>
              <w:jc w:val="right"/>
              <w:rPr>
                <w:lang w:eastAsia="en-IE"/>
              </w:rPr>
            </w:pPr>
            <w:r w:rsidRPr="00497DCF">
              <w:t>*</w:t>
            </w:r>
          </w:p>
        </w:tc>
        <w:tc>
          <w:tcPr>
            <w:tcW w:w="922" w:type="dxa"/>
            <w:tcBorders>
              <w:top w:val="nil"/>
              <w:left w:val="nil"/>
              <w:bottom w:val="nil"/>
              <w:right w:val="nil"/>
            </w:tcBorders>
            <w:shd w:val="clear" w:color="000000" w:fill="FFFFFF"/>
          </w:tcPr>
          <w:p w14:paraId="0D2E61C9" w14:textId="77777777" w:rsidR="003D3512" w:rsidRPr="00497DCF" w:rsidRDefault="003D3512" w:rsidP="009521C0">
            <w:pPr>
              <w:jc w:val="right"/>
              <w:rPr>
                <w:lang w:eastAsia="en-IE"/>
              </w:rPr>
            </w:pPr>
            <w:r w:rsidRPr="00497DCF">
              <w:t>*</w:t>
            </w:r>
          </w:p>
        </w:tc>
        <w:tc>
          <w:tcPr>
            <w:tcW w:w="922" w:type="dxa"/>
            <w:tcBorders>
              <w:top w:val="nil"/>
              <w:left w:val="nil"/>
              <w:bottom w:val="nil"/>
              <w:right w:val="nil"/>
            </w:tcBorders>
            <w:shd w:val="clear" w:color="000000" w:fill="FFFFFF"/>
          </w:tcPr>
          <w:p w14:paraId="0D2E61CA" w14:textId="77777777" w:rsidR="003D3512" w:rsidRPr="00497DCF" w:rsidRDefault="003D3512" w:rsidP="009521C0">
            <w:pPr>
              <w:jc w:val="right"/>
              <w:rPr>
                <w:lang w:eastAsia="en-IE"/>
              </w:rPr>
            </w:pPr>
            <w:r w:rsidRPr="00497DCF">
              <w:t>*</w:t>
            </w:r>
          </w:p>
        </w:tc>
        <w:tc>
          <w:tcPr>
            <w:tcW w:w="922" w:type="dxa"/>
            <w:tcBorders>
              <w:top w:val="nil"/>
              <w:left w:val="nil"/>
              <w:bottom w:val="nil"/>
              <w:right w:val="nil"/>
            </w:tcBorders>
            <w:shd w:val="clear" w:color="000000" w:fill="FFFFFF"/>
          </w:tcPr>
          <w:p w14:paraId="0D2E61CB" w14:textId="77777777" w:rsidR="003D3512" w:rsidRPr="00497DCF" w:rsidRDefault="003D3512" w:rsidP="009521C0">
            <w:pPr>
              <w:jc w:val="right"/>
              <w:rPr>
                <w:lang w:eastAsia="en-IE"/>
              </w:rPr>
            </w:pPr>
            <w:r w:rsidRPr="00497DCF">
              <w:t>*</w:t>
            </w:r>
          </w:p>
        </w:tc>
      </w:tr>
      <w:tr w:rsidR="003D3512" w:rsidRPr="00497DCF" w14:paraId="0D2E61D5" w14:textId="77777777" w:rsidTr="003D3512">
        <w:tc>
          <w:tcPr>
            <w:tcW w:w="993" w:type="dxa"/>
          </w:tcPr>
          <w:p w14:paraId="0D2E61CD"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CE" w14:textId="77777777" w:rsidR="003D3512" w:rsidRPr="00497DCF" w:rsidRDefault="003D3512" w:rsidP="009521C0">
            <w:pPr>
              <w:jc w:val="right"/>
              <w:rPr>
                <w:lang w:eastAsia="en-IE"/>
              </w:rPr>
            </w:pPr>
            <w:r w:rsidRPr="00497DCF">
              <w:t>13.6</w:t>
            </w:r>
          </w:p>
        </w:tc>
        <w:tc>
          <w:tcPr>
            <w:tcW w:w="920" w:type="dxa"/>
            <w:tcBorders>
              <w:top w:val="nil"/>
              <w:left w:val="nil"/>
              <w:bottom w:val="nil"/>
              <w:right w:val="nil"/>
            </w:tcBorders>
            <w:shd w:val="clear" w:color="000000" w:fill="FFFFFF"/>
          </w:tcPr>
          <w:p w14:paraId="0D2E61CF" w14:textId="77777777" w:rsidR="003D3512" w:rsidRPr="00497DCF" w:rsidRDefault="003D3512" w:rsidP="009521C0">
            <w:pPr>
              <w:jc w:val="right"/>
              <w:rPr>
                <w:lang w:eastAsia="en-IE"/>
              </w:rPr>
            </w:pPr>
            <w:r w:rsidRPr="00497DCF">
              <w:t>14.6</w:t>
            </w:r>
          </w:p>
        </w:tc>
        <w:tc>
          <w:tcPr>
            <w:tcW w:w="922" w:type="dxa"/>
            <w:tcBorders>
              <w:top w:val="nil"/>
              <w:left w:val="nil"/>
              <w:bottom w:val="nil"/>
              <w:right w:val="nil"/>
            </w:tcBorders>
            <w:shd w:val="clear" w:color="000000" w:fill="FFFFFF"/>
          </w:tcPr>
          <w:p w14:paraId="0D2E61D0" w14:textId="77777777" w:rsidR="003D3512" w:rsidRPr="00497DCF" w:rsidRDefault="003D3512" w:rsidP="009521C0">
            <w:pPr>
              <w:jc w:val="right"/>
              <w:rPr>
                <w:lang w:eastAsia="en-IE"/>
              </w:rPr>
            </w:pPr>
            <w:r w:rsidRPr="00497DCF">
              <w:t>13.5</w:t>
            </w:r>
          </w:p>
        </w:tc>
        <w:tc>
          <w:tcPr>
            <w:tcW w:w="922" w:type="dxa"/>
            <w:tcBorders>
              <w:top w:val="nil"/>
              <w:left w:val="nil"/>
              <w:bottom w:val="nil"/>
              <w:right w:val="nil"/>
            </w:tcBorders>
            <w:shd w:val="clear" w:color="000000" w:fill="FFFFFF"/>
          </w:tcPr>
          <w:p w14:paraId="0D2E61D1" w14:textId="77777777" w:rsidR="003D3512" w:rsidRPr="00497DCF" w:rsidRDefault="003D3512" w:rsidP="009521C0">
            <w:pPr>
              <w:jc w:val="right"/>
              <w:rPr>
                <w:lang w:eastAsia="en-IE"/>
              </w:rPr>
            </w:pPr>
            <w:r w:rsidRPr="00497DCF">
              <w:t>11.8</w:t>
            </w:r>
          </w:p>
        </w:tc>
        <w:tc>
          <w:tcPr>
            <w:tcW w:w="922" w:type="dxa"/>
            <w:tcBorders>
              <w:top w:val="nil"/>
              <w:left w:val="nil"/>
              <w:bottom w:val="nil"/>
              <w:right w:val="nil"/>
            </w:tcBorders>
            <w:shd w:val="clear" w:color="000000" w:fill="FFFFFF"/>
          </w:tcPr>
          <w:p w14:paraId="0D2E61D2" w14:textId="77777777" w:rsidR="003D3512" w:rsidRPr="00497DCF" w:rsidRDefault="003D3512" w:rsidP="009521C0">
            <w:pPr>
              <w:jc w:val="right"/>
              <w:rPr>
                <w:lang w:eastAsia="en-IE"/>
              </w:rPr>
            </w:pPr>
            <w:r w:rsidRPr="00497DCF">
              <w:t>12.1</w:t>
            </w:r>
          </w:p>
        </w:tc>
        <w:tc>
          <w:tcPr>
            <w:tcW w:w="922" w:type="dxa"/>
            <w:tcBorders>
              <w:top w:val="nil"/>
              <w:left w:val="nil"/>
              <w:bottom w:val="nil"/>
              <w:right w:val="nil"/>
            </w:tcBorders>
            <w:shd w:val="clear" w:color="000000" w:fill="FFFFFF"/>
          </w:tcPr>
          <w:p w14:paraId="0D2E61D3" w14:textId="77777777" w:rsidR="003D3512" w:rsidRPr="00497DCF" w:rsidRDefault="003D3512" w:rsidP="009521C0">
            <w:pPr>
              <w:jc w:val="right"/>
              <w:rPr>
                <w:lang w:eastAsia="en-IE"/>
              </w:rPr>
            </w:pPr>
            <w:r w:rsidRPr="00497DCF">
              <w:t>9.2</w:t>
            </w:r>
          </w:p>
        </w:tc>
        <w:tc>
          <w:tcPr>
            <w:tcW w:w="922" w:type="dxa"/>
            <w:tcBorders>
              <w:top w:val="nil"/>
              <w:left w:val="nil"/>
              <w:bottom w:val="nil"/>
              <w:right w:val="nil"/>
            </w:tcBorders>
            <w:shd w:val="clear" w:color="000000" w:fill="FFFFFF"/>
          </w:tcPr>
          <w:p w14:paraId="0D2E61D4" w14:textId="77777777" w:rsidR="003D3512" w:rsidRPr="00497DCF" w:rsidRDefault="003D3512" w:rsidP="009521C0">
            <w:pPr>
              <w:jc w:val="right"/>
              <w:rPr>
                <w:lang w:eastAsia="en-IE"/>
              </w:rPr>
            </w:pPr>
            <w:r w:rsidRPr="00497DCF">
              <w:t>10.7</w:t>
            </w:r>
          </w:p>
        </w:tc>
      </w:tr>
      <w:tr w:rsidR="003D3512" w:rsidRPr="00497DCF" w14:paraId="0D2E61DE" w14:textId="77777777" w:rsidTr="003D3512">
        <w:tc>
          <w:tcPr>
            <w:tcW w:w="993" w:type="dxa"/>
          </w:tcPr>
          <w:p w14:paraId="0D2E61D6"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D7" w14:textId="77777777" w:rsidR="003D3512" w:rsidRPr="00497DCF" w:rsidRDefault="003D3512" w:rsidP="009521C0">
            <w:pPr>
              <w:jc w:val="right"/>
              <w:rPr>
                <w:b/>
                <w:bCs/>
                <w:lang w:eastAsia="en-IE"/>
              </w:rPr>
            </w:pPr>
            <w:r w:rsidRPr="00497DCF">
              <w:rPr>
                <w:b/>
                <w:bCs/>
              </w:rPr>
              <w:t>15.2</w:t>
            </w:r>
          </w:p>
        </w:tc>
        <w:tc>
          <w:tcPr>
            <w:tcW w:w="920" w:type="dxa"/>
            <w:tcBorders>
              <w:top w:val="nil"/>
              <w:left w:val="nil"/>
              <w:bottom w:val="nil"/>
              <w:right w:val="nil"/>
            </w:tcBorders>
            <w:shd w:val="clear" w:color="000000" w:fill="FFFFFF"/>
          </w:tcPr>
          <w:p w14:paraId="0D2E61D8" w14:textId="77777777" w:rsidR="003D3512" w:rsidRPr="00497DCF" w:rsidRDefault="003D3512" w:rsidP="009521C0">
            <w:pPr>
              <w:jc w:val="right"/>
              <w:rPr>
                <w:b/>
                <w:bCs/>
                <w:lang w:eastAsia="en-IE"/>
              </w:rPr>
            </w:pPr>
            <w:r w:rsidRPr="00497DCF">
              <w:rPr>
                <w:b/>
                <w:bCs/>
              </w:rPr>
              <w:t>15.8</w:t>
            </w:r>
          </w:p>
        </w:tc>
        <w:tc>
          <w:tcPr>
            <w:tcW w:w="922" w:type="dxa"/>
            <w:tcBorders>
              <w:top w:val="nil"/>
              <w:left w:val="nil"/>
              <w:bottom w:val="nil"/>
              <w:right w:val="nil"/>
            </w:tcBorders>
            <w:shd w:val="clear" w:color="000000" w:fill="FFFFFF"/>
          </w:tcPr>
          <w:p w14:paraId="0D2E61D9" w14:textId="77777777" w:rsidR="003D3512" w:rsidRPr="00497DCF" w:rsidRDefault="003D3512" w:rsidP="009521C0">
            <w:pPr>
              <w:jc w:val="right"/>
              <w:rPr>
                <w:b/>
                <w:bCs/>
                <w:lang w:eastAsia="en-IE"/>
              </w:rPr>
            </w:pPr>
            <w:r w:rsidRPr="00497DCF">
              <w:rPr>
                <w:b/>
                <w:bCs/>
              </w:rPr>
              <w:t>14.7</w:t>
            </w:r>
          </w:p>
        </w:tc>
        <w:tc>
          <w:tcPr>
            <w:tcW w:w="922" w:type="dxa"/>
            <w:tcBorders>
              <w:top w:val="nil"/>
              <w:left w:val="nil"/>
              <w:bottom w:val="nil"/>
              <w:right w:val="nil"/>
            </w:tcBorders>
            <w:shd w:val="clear" w:color="000000" w:fill="FFFFFF"/>
          </w:tcPr>
          <w:p w14:paraId="0D2E61DA" w14:textId="77777777" w:rsidR="003D3512" w:rsidRPr="00497DCF" w:rsidRDefault="003D3512" w:rsidP="009521C0">
            <w:pPr>
              <w:jc w:val="right"/>
              <w:rPr>
                <w:b/>
                <w:bCs/>
                <w:lang w:eastAsia="en-IE"/>
              </w:rPr>
            </w:pPr>
            <w:r w:rsidRPr="00497DCF">
              <w:rPr>
                <w:b/>
                <w:bCs/>
              </w:rPr>
              <w:t>14.1</w:t>
            </w:r>
          </w:p>
        </w:tc>
        <w:tc>
          <w:tcPr>
            <w:tcW w:w="922" w:type="dxa"/>
            <w:tcBorders>
              <w:top w:val="nil"/>
              <w:left w:val="nil"/>
              <w:bottom w:val="nil"/>
              <w:right w:val="nil"/>
            </w:tcBorders>
            <w:shd w:val="clear" w:color="000000" w:fill="FFFFFF"/>
          </w:tcPr>
          <w:p w14:paraId="0D2E61DB" w14:textId="77777777" w:rsidR="003D3512" w:rsidRPr="00497DCF" w:rsidRDefault="003D3512" w:rsidP="009521C0">
            <w:pPr>
              <w:jc w:val="right"/>
              <w:rPr>
                <w:b/>
                <w:bCs/>
                <w:lang w:eastAsia="en-IE"/>
              </w:rPr>
            </w:pPr>
            <w:r w:rsidRPr="00497DCF">
              <w:rPr>
                <w:b/>
                <w:bCs/>
              </w:rPr>
              <w:t>13.4</w:t>
            </w:r>
          </w:p>
        </w:tc>
        <w:tc>
          <w:tcPr>
            <w:tcW w:w="922" w:type="dxa"/>
            <w:tcBorders>
              <w:top w:val="nil"/>
              <w:left w:val="nil"/>
              <w:bottom w:val="nil"/>
              <w:right w:val="nil"/>
            </w:tcBorders>
            <w:shd w:val="clear" w:color="000000" w:fill="FFFFFF"/>
          </w:tcPr>
          <w:p w14:paraId="0D2E61DC" w14:textId="77777777" w:rsidR="003D3512" w:rsidRPr="00497DCF" w:rsidRDefault="003D3512" w:rsidP="009521C0">
            <w:pPr>
              <w:jc w:val="right"/>
              <w:rPr>
                <w:b/>
                <w:bCs/>
                <w:lang w:eastAsia="en-IE"/>
              </w:rPr>
            </w:pPr>
            <w:r w:rsidRPr="00497DCF">
              <w:rPr>
                <w:b/>
                <w:bCs/>
              </w:rPr>
              <w:t>12.3</w:t>
            </w:r>
          </w:p>
        </w:tc>
        <w:tc>
          <w:tcPr>
            <w:tcW w:w="922" w:type="dxa"/>
            <w:tcBorders>
              <w:top w:val="nil"/>
              <w:left w:val="nil"/>
              <w:bottom w:val="nil"/>
              <w:right w:val="nil"/>
            </w:tcBorders>
            <w:shd w:val="clear" w:color="000000" w:fill="FFFFFF"/>
          </w:tcPr>
          <w:p w14:paraId="0D2E61DD" w14:textId="77777777" w:rsidR="003D3512" w:rsidRPr="00497DCF" w:rsidRDefault="003D3512" w:rsidP="009521C0">
            <w:pPr>
              <w:jc w:val="right"/>
              <w:rPr>
                <w:b/>
                <w:bCs/>
                <w:lang w:eastAsia="en-IE"/>
              </w:rPr>
            </w:pPr>
            <w:r w:rsidRPr="00497DCF">
              <w:rPr>
                <w:b/>
                <w:bCs/>
              </w:rPr>
              <w:t>11.7</w:t>
            </w:r>
          </w:p>
        </w:tc>
      </w:tr>
      <w:tr w:rsidR="003D3512" w:rsidRPr="00497DCF" w14:paraId="0D2E61E7" w14:textId="77777777" w:rsidTr="003D3512">
        <w:tc>
          <w:tcPr>
            <w:tcW w:w="993" w:type="dxa"/>
          </w:tcPr>
          <w:p w14:paraId="0D2E61DF" w14:textId="77777777" w:rsidR="003D3512" w:rsidRPr="00497DCF" w:rsidRDefault="003D3512" w:rsidP="009521C0">
            <w:pPr>
              <w:rPr>
                <w:i/>
                <w:sz w:val="16"/>
                <w:lang w:val="en-IE"/>
              </w:rPr>
            </w:pPr>
            <w:r w:rsidRPr="00497DCF">
              <w:rPr>
                <w:i/>
                <w:sz w:val="16"/>
                <w:szCs w:val="16"/>
                <w:lang w:val="en-IE" w:eastAsia="en-IE"/>
              </w:rPr>
              <w:t>Not in the labour force</w:t>
            </w:r>
          </w:p>
        </w:tc>
        <w:tc>
          <w:tcPr>
            <w:tcW w:w="847" w:type="dxa"/>
            <w:vAlign w:val="bottom"/>
          </w:tcPr>
          <w:p w14:paraId="0D2E61E0" w14:textId="77777777" w:rsidR="003D3512" w:rsidRPr="00497DCF" w:rsidRDefault="003D3512" w:rsidP="009521C0">
            <w:pPr>
              <w:spacing w:before="40" w:after="40" w:line="220" w:lineRule="exact"/>
              <w:jc w:val="right"/>
              <w:rPr>
                <w:sz w:val="18"/>
                <w:lang w:val="en-IE"/>
              </w:rPr>
            </w:pPr>
          </w:p>
        </w:tc>
        <w:tc>
          <w:tcPr>
            <w:tcW w:w="920" w:type="dxa"/>
            <w:vAlign w:val="bottom"/>
          </w:tcPr>
          <w:p w14:paraId="0D2E61E1"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E2"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E3"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E4"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E5" w14:textId="77777777" w:rsidR="003D3512" w:rsidRPr="00497DCF" w:rsidRDefault="003D3512" w:rsidP="009521C0">
            <w:pPr>
              <w:spacing w:before="40" w:after="40" w:line="220" w:lineRule="exact"/>
              <w:jc w:val="right"/>
              <w:rPr>
                <w:sz w:val="18"/>
                <w:lang w:val="en-IE"/>
              </w:rPr>
            </w:pPr>
          </w:p>
        </w:tc>
        <w:tc>
          <w:tcPr>
            <w:tcW w:w="922" w:type="dxa"/>
            <w:vAlign w:val="bottom"/>
          </w:tcPr>
          <w:p w14:paraId="0D2E61E6" w14:textId="77777777" w:rsidR="003D3512" w:rsidRPr="00497DCF" w:rsidRDefault="003D3512" w:rsidP="009521C0">
            <w:pPr>
              <w:spacing w:before="40" w:after="40" w:line="220" w:lineRule="exact"/>
              <w:jc w:val="right"/>
              <w:rPr>
                <w:sz w:val="18"/>
                <w:lang w:val="en-IE"/>
              </w:rPr>
            </w:pPr>
          </w:p>
        </w:tc>
      </w:tr>
      <w:tr w:rsidR="003D3512" w:rsidRPr="00497DCF" w14:paraId="0D2E61F0" w14:textId="77777777" w:rsidTr="003D3512">
        <w:tc>
          <w:tcPr>
            <w:tcW w:w="993" w:type="dxa"/>
          </w:tcPr>
          <w:p w14:paraId="0D2E61E8"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1E9" w14:textId="77777777" w:rsidR="003D3512" w:rsidRPr="00497DCF" w:rsidRDefault="003D3512" w:rsidP="009521C0">
            <w:pPr>
              <w:jc w:val="right"/>
              <w:rPr>
                <w:lang w:eastAsia="en-IE"/>
              </w:rPr>
            </w:pPr>
            <w:r w:rsidRPr="00497DCF">
              <w:t>11.2</w:t>
            </w:r>
          </w:p>
        </w:tc>
        <w:tc>
          <w:tcPr>
            <w:tcW w:w="920" w:type="dxa"/>
            <w:tcBorders>
              <w:top w:val="nil"/>
              <w:left w:val="nil"/>
              <w:bottom w:val="nil"/>
              <w:right w:val="nil"/>
            </w:tcBorders>
            <w:shd w:val="clear" w:color="000000" w:fill="FFFFFF"/>
          </w:tcPr>
          <w:p w14:paraId="0D2E61EA" w14:textId="77777777" w:rsidR="003D3512" w:rsidRPr="00497DCF" w:rsidRDefault="003D3512" w:rsidP="009521C0">
            <w:pPr>
              <w:jc w:val="right"/>
              <w:rPr>
                <w:lang w:eastAsia="en-IE"/>
              </w:rPr>
            </w:pPr>
            <w:r w:rsidRPr="00497DCF">
              <w:t>10.5</w:t>
            </w:r>
          </w:p>
        </w:tc>
        <w:tc>
          <w:tcPr>
            <w:tcW w:w="922" w:type="dxa"/>
            <w:tcBorders>
              <w:top w:val="nil"/>
              <w:left w:val="nil"/>
              <w:bottom w:val="nil"/>
              <w:right w:val="nil"/>
            </w:tcBorders>
            <w:shd w:val="clear" w:color="000000" w:fill="FFFFFF"/>
          </w:tcPr>
          <w:p w14:paraId="0D2E61EB" w14:textId="77777777" w:rsidR="003D3512" w:rsidRPr="00497DCF" w:rsidRDefault="003D3512" w:rsidP="009521C0">
            <w:pPr>
              <w:jc w:val="right"/>
              <w:rPr>
                <w:lang w:eastAsia="en-IE"/>
              </w:rPr>
            </w:pPr>
            <w:r w:rsidRPr="00497DCF">
              <w:t>11.0</w:t>
            </w:r>
          </w:p>
        </w:tc>
        <w:tc>
          <w:tcPr>
            <w:tcW w:w="922" w:type="dxa"/>
            <w:tcBorders>
              <w:top w:val="nil"/>
              <w:left w:val="nil"/>
              <w:bottom w:val="nil"/>
              <w:right w:val="nil"/>
            </w:tcBorders>
            <w:shd w:val="clear" w:color="000000" w:fill="FFFFFF"/>
          </w:tcPr>
          <w:p w14:paraId="0D2E61EC" w14:textId="77777777" w:rsidR="003D3512" w:rsidRPr="00497DCF" w:rsidRDefault="003D3512" w:rsidP="009521C0">
            <w:pPr>
              <w:jc w:val="right"/>
              <w:rPr>
                <w:lang w:eastAsia="en-IE"/>
              </w:rPr>
            </w:pPr>
            <w:r w:rsidRPr="00497DCF">
              <w:t>12.9</w:t>
            </w:r>
          </w:p>
        </w:tc>
        <w:tc>
          <w:tcPr>
            <w:tcW w:w="922" w:type="dxa"/>
            <w:tcBorders>
              <w:top w:val="nil"/>
              <w:left w:val="nil"/>
              <w:bottom w:val="nil"/>
              <w:right w:val="nil"/>
            </w:tcBorders>
            <w:shd w:val="clear" w:color="000000" w:fill="FFFFFF"/>
          </w:tcPr>
          <w:p w14:paraId="0D2E61ED" w14:textId="77777777" w:rsidR="003D3512" w:rsidRPr="00497DCF" w:rsidRDefault="003D3512" w:rsidP="009521C0">
            <w:pPr>
              <w:jc w:val="right"/>
              <w:rPr>
                <w:lang w:eastAsia="en-IE"/>
              </w:rPr>
            </w:pPr>
            <w:r w:rsidRPr="00497DCF">
              <w:t>9.3</w:t>
            </w:r>
          </w:p>
        </w:tc>
        <w:tc>
          <w:tcPr>
            <w:tcW w:w="922" w:type="dxa"/>
            <w:tcBorders>
              <w:top w:val="nil"/>
              <w:left w:val="nil"/>
              <w:bottom w:val="nil"/>
              <w:right w:val="nil"/>
            </w:tcBorders>
            <w:shd w:val="clear" w:color="000000" w:fill="FFFFFF"/>
          </w:tcPr>
          <w:p w14:paraId="0D2E61EE" w14:textId="77777777" w:rsidR="003D3512" w:rsidRPr="00497DCF" w:rsidRDefault="003D3512" w:rsidP="009521C0">
            <w:pPr>
              <w:jc w:val="right"/>
              <w:rPr>
                <w:lang w:eastAsia="en-IE"/>
              </w:rPr>
            </w:pPr>
            <w:r w:rsidRPr="00497DCF">
              <w:t>9.6</w:t>
            </w:r>
          </w:p>
        </w:tc>
        <w:tc>
          <w:tcPr>
            <w:tcW w:w="922" w:type="dxa"/>
            <w:tcBorders>
              <w:top w:val="nil"/>
              <w:left w:val="nil"/>
              <w:bottom w:val="nil"/>
              <w:right w:val="nil"/>
            </w:tcBorders>
            <w:shd w:val="clear" w:color="000000" w:fill="FFFFFF"/>
          </w:tcPr>
          <w:p w14:paraId="0D2E61EF" w14:textId="77777777" w:rsidR="003D3512" w:rsidRPr="00497DCF" w:rsidRDefault="003D3512" w:rsidP="009521C0">
            <w:pPr>
              <w:jc w:val="right"/>
              <w:rPr>
                <w:lang w:eastAsia="en-IE"/>
              </w:rPr>
            </w:pPr>
            <w:r w:rsidRPr="00497DCF">
              <w:t>9.7</w:t>
            </w:r>
          </w:p>
        </w:tc>
      </w:tr>
      <w:tr w:rsidR="003D3512" w:rsidRPr="00497DCF" w14:paraId="0D2E61F9" w14:textId="77777777" w:rsidTr="003D3512">
        <w:tc>
          <w:tcPr>
            <w:tcW w:w="993" w:type="dxa"/>
          </w:tcPr>
          <w:p w14:paraId="0D2E61F1"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1F2" w14:textId="77777777" w:rsidR="003D3512" w:rsidRPr="00497DCF" w:rsidRDefault="003D3512" w:rsidP="009521C0">
            <w:pPr>
              <w:jc w:val="right"/>
              <w:rPr>
                <w:lang w:eastAsia="en-IE"/>
              </w:rPr>
            </w:pPr>
            <w:r w:rsidRPr="00497DCF">
              <w:t>89.2</w:t>
            </w:r>
          </w:p>
        </w:tc>
        <w:tc>
          <w:tcPr>
            <w:tcW w:w="920" w:type="dxa"/>
            <w:tcBorders>
              <w:top w:val="nil"/>
              <w:left w:val="nil"/>
              <w:bottom w:val="nil"/>
              <w:right w:val="nil"/>
            </w:tcBorders>
            <w:shd w:val="clear" w:color="000000" w:fill="FFFFFF"/>
          </w:tcPr>
          <w:p w14:paraId="0D2E61F3" w14:textId="77777777" w:rsidR="003D3512" w:rsidRPr="00497DCF" w:rsidRDefault="003D3512" w:rsidP="009521C0">
            <w:pPr>
              <w:jc w:val="right"/>
              <w:rPr>
                <w:lang w:eastAsia="en-IE"/>
              </w:rPr>
            </w:pPr>
            <w:r w:rsidRPr="00497DCF">
              <w:t>87.3</w:t>
            </w:r>
          </w:p>
        </w:tc>
        <w:tc>
          <w:tcPr>
            <w:tcW w:w="922" w:type="dxa"/>
            <w:tcBorders>
              <w:top w:val="nil"/>
              <w:left w:val="nil"/>
              <w:bottom w:val="nil"/>
              <w:right w:val="nil"/>
            </w:tcBorders>
            <w:shd w:val="clear" w:color="000000" w:fill="FFFFFF"/>
          </w:tcPr>
          <w:p w14:paraId="0D2E61F4" w14:textId="77777777" w:rsidR="003D3512" w:rsidRPr="00497DCF" w:rsidRDefault="003D3512" w:rsidP="009521C0">
            <w:pPr>
              <w:jc w:val="right"/>
              <w:rPr>
                <w:lang w:eastAsia="en-IE"/>
              </w:rPr>
            </w:pPr>
            <w:r w:rsidRPr="00497DCF">
              <w:t>89.5</w:t>
            </w:r>
          </w:p>
        </w:tc>
        <w:tc>
          <w:tcPr>
            <w:tcW w:w="922" w:type="dxa"/>
            <w:tcBorders>
              <w:top w:val="nil"/>
              <w:left w:val="nil"/>
              <w:bottom w:val="nil"/>
              <w:right w:val="nil"/>
            </w:tcBorders>
            <w:shd w:val="clear" w:color="000000" w:fill="FFFFFF"/>
          </w:tcPr>
          <w:p w14:paraId="0D2E61F5" w14:textId="77777777" w:rsidR="003D3512" w:rsidRPr="00497DCF" w:rsidRDefault="003D3512" w:rsidP="009521C0">
            <w:pPr>
              <w:jc w:val="right"/>
              <w:rPr>
                <w:lang w:eastAsia="en-IE"/>
              </w:rPr>
            </w:pPr>
            <w:r w:rsidRPr="00497DCF">
              <w:t>81.1</w:t>
            </w:r>
          </w:p>
        </w:tc>
        <w:tc>
          <w:tcPr>
            <w:tcW w:w="922" w:type="dxa"/>
            <w:tcBorders>
              <w:top w:val="nil"/>
              <w:left w:val="nil"/>
              <w:bottom w:val="nil"/>
              <w:right w:val="nil"/>
            </w:tcBorders>
            <w:shd w:val="clear" w:color="000000" w:fill="FFFFFF"/>
          </w:tcPr>
          <w:p w14:paraId="0D2E61F6" w14:textId="77777777" w:rsidR="003D3512" w:rsidRPr="00497DCF" w:rsidRDefault="003D3512" w:rsidP="009521C0">
            <w:pPr>
              <w:jc w:val="right"/>
              <w:rPr>
                <w:lang w:eastAsia="en-IE"/>
              </w:rPr>
            </w:pPr>
            <w:r w:rsidRPr="00497DCF">
              <w:t>79.6</w:t>
            </w:r>
          </w:p>
        </w:tc>
        <w:tc>
          <w:tcPr>
            <w:tcW w:w="922" w:type="dxa"/>
            <w:tcBorders>
              <w:top w:val="nil"/>
              <w:left w:val="nil"/>
              <w:bottom w:val="nil"/>
              <w:right w:val="nil"/>
            </w:tcBorders>
            <w:shd w:val="clear" w:color="000000" w:fill="FFFFFF"/>
          </w:tcPr>
          <w:p w14:paraId="0D2E61F7" w14:textId="77777777" w:rsidR="003D3512" w:rsidRPr="00497DCF" w:rsidRDefault="003D3512" w:rsidP="009521C0">
            <w:pPr>
              <w:jc w:val="right"/>
              <w:rPr>
                <w:lang w:eastAsia="en-IE"/>
              </w:rPr>
            </w:pPr>
            <w:r w:rsidRPr="00497DCF">
              <w:t>76.3</w:t>
            </w:r>
          </w:p>
        </w:tc>
        <w:tc>
          <w:tcPr>
            <w:tcW w:w="922" w:type="dxa"/>
            <w:tcBorders>
              <w:top w:val="nil"/>
              <w:left w:val="nil"/>
              <w:bottom w:val="nil"/>
              <w:right w:val="nil"/>
            </w:tcBorders>
            <w:shd w:val="clear" w:color="000000" w:fill="FFFFFF"/>
          </w:tcPr>
          <w:p w14:paraId="0D2E61F8" w14:textId="77777777" w:rsidR="003D3512" w:rsidRPr="00497DCF" w:rsidRDefault="003D3512" w:rsidP="009521C0">
            <w:pPr>
              <w:jc w:val="right"/>
              <w:rPr>
                <w:lang w:eastAsia="en-IE"/>
              </w:rPr>
            </w:pPr>
            <w:r w:rsidRPr="00497DCF">
              <w:t>79.1</w:t>
            </w:r>
          </w:p>
        </w:tc>
      </w:tr>
      <w:tr w:rsidR="003D3512" w:rsidRPr="00497DCF" w14:paraId="0D2E6202" w14:textId="77777777" w:rsidTr="003D3512">
        <w:tc>
          <w:tcPr>
            <w:tcW w:w="993" w:type="dxa"/>
          </w:tcPr>
          <w:p w14:paraId="0D2E61FA"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1FB" w14:textId="77777777" w:rsidR="003D3512" w:rsidRPr="00497DCF" w:rsidRDefault="003D3512" w:rsidP="009521C0">
            <w:pPr>
              <w:jc w:val="right"/>
              <w:rPr>
                <w:b/>
                <w:bCs/>
                <w:lang w:eastAsia="en-IE"/>
              </w:rPr>
            </w:pPr>
            <w:r w:rsidRPr="00497DCF">
              <w:rPr>
                <w:b/>
                <w:bCs/>
              </w:rPr>
              <w:t>100.4</w:t>
            </w:r>
          </w:p>
        </w:tc>
        <w:tc>
          <w:tcPr>
            <w:tcW w:w="920" w:type="dxa"/>
            <w:tcBorders>
              <w:top w:val="nil"/>
              <w:left w:val="nil"/>
              <w:bottom w:val="nil"/>
              <w:right w:val="nil"/>
            </w:tcBorders>
            <w:shd w:val="clear" w:color="000000" w:fill="FFFFFF"/>
          </w:tcPr>
          <w:p w14:paraId="0D2E61FC" w14:textId="77777777" w:rsidR="003D3512" w:rsidRPr="00497DCF" w:rsidRDefault="003D3512" w:rsidP="009521C0">
            <w:pPr>
              <w:jc w:val="right"/>
              <w:rPr>
                <w:b/>
                <w:bCs/>
                <w:lang w:eastAsia="en-IE"/>
              </w:rPr>
            </w:pPr>
            <w:r w:rsidRPr="00497DCF">
              <w:rPr>
                <w:b/>
                <w:bCs/>
              </w:rPr>
              <w:t>97.7</w:t>
            </w:r>
          </w:p>
        </w:tc>
        <w:tc>
          <w:tcPr>
            <w:tcW w:w="922" w:type="dxa"/>
            <w:tcBorders>
              <w:top w:val="nil"/>
              <w:left w:val="nil"/>
              <w:bottom w:val="nil"/>
              <w:right w:val="nil"/>
            </w:tcBorders>
            <w:shd w:val="clear" w:color="000000" w:fill="FFFFFF"/>
          </w:tcPr>
          <w:p w14:paraId="0D2E61FD" w14:textId="77777777" w:rsidR="003D3512" w:rsidRPr="00497DCF" w:rsidRDefault="003D3512" w:rsidP="009521C0">
            <w:pPr>
              <w:jc w:val="right"/>
              <w:rPr>
                <w:b/>
                <w:bCs/>
                <w:lang w:eastAsia="en-IE"/>
              </w:rPr>
            </w:pPr>
            <w:r w:rsidRPr="00497DCF">
              <w:rPr>
                <w:b/>
                <w:bCs/>
              </w:rPr>
              <w:t>100.5</w:t>
            </w:r>
          </w:p>
        </w:tc>
        <w:tc>
          <w:tcPr>
            <w:tcW w:w="922" w:type="dxa"/>
            <w:tcBorders>
              <w:top w:val="nil"/>
              <w:left w:val="nil"/>
              <w:bottom w:val="nil"/>
              <w:right w:val="nil"/>
            </w:tcBorders>
            <w:shd w:val="clear" w:color="000000" w:fill="FFFFFF"/>
          </w:tcPr>
          <w:p w14:paraId="0D2E61FE" w14:textId="77777777" w:rsidR="003D3512" w:rsidRPr="00497DCF" w:rsidRDefault="003D3512" w:rsidP="009521C0">
            <w:pPr>
              <w:jc w:val="right"/>
              <w:rPr>
                <w:b/>
                <w:bCs/>
                <w:lang w:eastAsia="en-IE"/>
              </w:rPr>
            </w:pPr>
            <w:r w:rsidRPr="00497DCF">
              <w:rPr>
                <w:b/>
                <w:bCs/>
              </w:rPr>
              <w:t>93.9</w:t>
            </w:r>
          </w:p>
        </w:tc>
        <w:tc>
          <w:tcPr>
            <w:tcW w:w="922" w:type="dxa"/>
            <w:tcBorders>
              <w:top w:val="nil"/>
              <w:left w:val="nil"/>
              <w:bottom w:val="nil"/>
              <w:right w:val="nil"/>
            </w:tcBorders>
            <w:shd w:val="clear" w:color="000000" w:fill="FFFFFF"/>
          </w:tcPr>
          <w:p w14:paraId="0D2E61FF" w14:textId="77777777" w:rsidR="003D3512" w:rsidRPr="00497DCF" w:rsidRDefault="003D3512" w:rsidP="009521C0">
            <w:pPr>
              <w:jc w:val="right"/>
              <w:rPr>
                <w:b/>
                <w:bCs/>
                <w:lang w:eastAsia="en-IE"/>
              </w:rPr>
            </w:pPr>
            <w:r w:rsidRPr="00497DCF">
              <w:rPr>
                <w:b/>
                <w:bCs/>
              </w:rPr>
              <w:t>89.0</w:t>
            </w:r>
          </w:p>
        </w:tc>
        <w:tc>
          <w:tcPr>
            <w:tcW w:w="922" w:type="dxa"/>
            <w:tcBorders>
              <w:top w:val="nil"/>
              <w:left w:val="nil"/>
              <w:bottom w:val="nil"/>
              <w:right w:val="nil"/>
            </w:tcBorders>
            <w:shd w:val="clear" w:color="000000" w:fill="FFFFFF"/>
          </w:tcPr>
          <w:p w14:paraId="0D2E6200" w14:textId="77777777" w:rsidR="003D3512" w:rsidRPr="00497DCF" w:rsidRDefault="003D3512" w:rsidP="009521C0">
            <w:pPr>
              <w:jc w:val="right"/>
              <w:rPr>
                <w:b/>
                <w:bCs/>
                <w:lang w:eastAsia="en-IE"/>
              </w:rPr>
            </w:pPr>
            <w:r w:rsidRPr="00497DCF">
              <w:rPr>
                <w:b/>
                <w:bCs/>
              </w:rPr>
              <w:t>85.9</w:t>
            </w:r>
          </w:p>
        </w:tc>
        <w:tc>
          <w:tcPr>
            <w:tcW w:w="922" w:type="dxa"/>
            <w:tcBorders>
              <w:top w:val="nil"/>
              <w:left w:val="nil"/>
              <w:bottom w:val="nil"/>
              <w:right w:val="nil"/>
            </w:tcBorders>
            <w:shd w:val="clear" w:color="000000" w:fill="FFFFFF"/>
          </w:tcPr>
          <w:p w14:paraId="0D2E6201" w14:textId="77777777" w:rsidR="003D3512" w:rsidRPr="00497DCF" w:rsidRDefault="003D3512" w:rsidP="009521C0">
            <w:pPr>
              <w:jc w:val="right"/>
              <w:rPr>
                <w:b/>
                <w:bCs/>
                <w:lang w:eastAsia="en-IE"/>
              </w:rPr>
            </w:pPr>
            <w:r w:rsidRPr="00497DCF">
              <w:rPr>
                <w:b/>
                <w:bCs/>
              </w:rPr>
              <w:t>88.8</w:t>
            </w:r>
          </w:p>
        </w:tc>
      </w:tr>
      <w:tr w:rsidR="003D3512" w:rsidRPr="00497DCF" w14:paraId="0D2E620B" w14:textId="77777777" w:rsidTr="003D3512">
        <w:tc>
          <w:tcPr>
            <w:tcW w:w="993" w:type="dxa"/>
          </w:tcPr>
          <w:p w14:paraId="0D2E6203" w14:textId="77777777" w:rsidR="003D3512" w:rsidRPr="00497DCF" w:rsidRDefault="003D3512" w:rsidP="009521C0">
            <w:pPr>
              <w:rPr>
                <w:sz w:val="16"/>
                <w:szCs w:val="16"/>
                <w:lang w:eastAsia="en-IE"/>
              </w:rPr>
            </w:pPr>
            <w:r w:rsidRPr="00497DCF">
              <w:rPr>
                <w:sz w:val="16"/>
                <w:szCs w:val="16"/>
                <w:lang w:eastAsia="en-IE"/>
              </w:rPr>
              <w:t>Total</w:t>
            </w:r>
          </w:p>
        </w:tc>
        <w:tc>
          <w:tcPr>
            <w:tcW w:w="847" w:type="dxa"/>
          </w:tcPr>
          <w:p w14:paraId="0D2E6204" w14:textId="77777777" w:rsidR="003D3512" w:rsidRPr="00497DCF" w:rsidRDefault="003D3512" w:rsidP="009521C0">
            <w:pPr>
              <w:jc w:val="right"/>
              <w:rPr>
                <w:sz w:val="24"/>
                <w:szCs w:val="24"/>
                <w:lang w:eastAsia="en-IE"/>
              </w:rPr>
            </w:pPr>
            <w:r w:rsidRPr="00497DCF">
              <w:rPr>
                <w:sz w:val="24"/>
                <w:szCs w:val="24"/>
                <w:lang w:eastAsia="en-IE"/>
              </w:rPr>
              <w:t> </w:t>
            </w:r>
          </w:p>
        </w:tc>
        <w:tc>
          <w:tcPr>
            <w:tcW w:w="920" w:type="dxa"/>
          </w:tcPr>
          <w:p w14:paraId="0D2E6205" w14:textId="77777777" w:rsidR="003D3512" w:rsidRPr="00497DCF" w:rsidRDefault="003D3512" w:rsidP="009521C0">
            <w:pPr>
              <w:jc w:val="right"/>
              <w:rPr>
                <w:sz w:val="24"/>
                <w:szCs w:val="24"/>
                <w:lang w:eastAsia="en-IE"/>
              </w:rPr>
            </w:pPr>
            <w:r w:rsidRPr="00497DCF">
              <w:rPr>
                <w:sz w:val="24"/>
                <w:szCs w:val="24"/>
                <w:lang w:eastAsia="en-IE"/>
              </w:rPr>
              <w:t> </w:t>
            </w:r>
          </w:p>
        </w:tc>
        <w:tc>
          <w:tcPr>
            <w:tcW w:w="922" w:type="dxa"/>
          </w:tcPr>
          <w:p w14:paraId="0D2E6206" w14:textId="77777777" w:rsidR="003D3512" w:rsidRPr="00497DCF" w:rsidRDefault="003D3512" w:rsidP="009521C0">
            <w:pPr>
              <w:jc w:val="right"/>
              <w:rPr>
                <w:sz w:val="24"/>
                <w:szCs w:val="24"/>
                <w:lang w:eastAsia="en-IE"/>
              </w:rPr>
            </w:pPr>
            <w:r w:rsidRPr="00497DCF">
              <w:rPr>
                <w:sz w:val="24"/>
                <w:szCs w:val="24"/>
                <w:lang w:eastAsia="en-IE"/>
              </w:rPr>
              <w:t> </w:t>
            </w:r>
          </w:p>
        </w:tc>
        <w:tc>
          <w:tcPr>
            <w:tcW w:w="922" w:type="dxa"/>
            <w:vAlign w:val="bottom"/>
          </w:tcPr>
          <w:p w14:paraId="0D2E6207" w14:textId="77777777" w:rsidR="003D3512" w:rsidRPr="00497DCF" w:rsidRDefault="003D3512" w:rsidP="009521C0">
            <w:pPr>
              <w:spacing w:before="40" w:after="40" w:line="220" w:lineRule="exact"/>
              <w:jc w:val="right"/>
              <w:rPr>
                <w:sz w:val="18"/>
              </w:rPr>
            </w:pPr>
          </w:p>
        </w:tc>
        <w:tc>
          <w:tcPr>
            <w:tcW w:w="922" w:type="dxa"/>
            <w:vAlign w:val="bottom"/>
          </w:tcPr>
          <w:p w14:paraId="0D2E6208" w14:textId="77777777" w:rsidR="003D3512" w:rsidRPr="00497DCF" w:rsidRDefault="003D3512" w:rsidP="009521C0">
            <w:pPr>
              <w:spacing w:before="40" w:after="40" w:line="220" w:lineRule="exact"/>
              <w:jc w:val="right"/>
              <w:rPr>
                <w:sz w:val="18"/>
              </w:rPr>
            </w:pPr>
          </w:p>
        </w:tc>
        <w:tc>
          <w:tcPr>
            <w:tcW w:w="922" w:type="dxa"/>
            <w:vAlign w:val="bottom"/>
          </w:tcPr>
          <w:p w14:paraId="0D2E6209" w14:textId="77777777" w:rsidR="003D3512" w:rsidRPr="00497DCF" w:rsidRDefault="003D3512" w:rsidP="009521C0">
            <w:pPr>
              <w:spacing w:before="40" w:after="40" w:line="220" w:lineRule="exact"/>
              <w:jc w:val="right"/>
              <w:rPr>
                <w:sz w:val="18"/>
              </w:rPr>
            </w:pPr>
          </w:p>
        </w:tc>
        <w:tc>
          <w:tcPr>
            <w:tcW w:w="922" w:type="dxa"/>
            <w:vAlign w:val="bottom"/>
          </w:tcPr>
          <w:p w14:paraId="0D2E620A" w14:textId="77777777" w:rsidR="003D3512" w:rsidRPr="00497DCF" w:rsidRDefault="003D3512" w:rsidP="009521C0">
            <w:pPr>
              <w:spacing w:before="40" w:after="40" w:line="220" w:lineRule="exact"/>
              <w:jc w:val="right"/>
              <w:rPr>
                <w:sz w:val="18"/>
              </w:rPr>
            </w:pPr>
          </w:p>
        </w:tc>
      </w:tr>
      <w:tr w:rsidR="003D3512" w:rsidRPr="00497DCF" w14:paraId="0D2E6214" w14:textId="77777777" w:rsidTr="003D3512">
        <w:tc>
          <w:tcPr>
            <w:tcW w:w="993" w:type="dxa"/>
          </w:tcPr>
          <w:p w14:paraId="0D2E620C"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20D" w14:textId="77777777" w:rsidR="003D3512" w:rsidRPr="00497DCF" w:rsidRDefault="003D3512" w:rsidP="009521C0">
            <w:pPr>
              <w:jc w:val="right"/>
              <w:rPr>
                <w:lang w:eastAsia="en-IE"/>
              </w:rPr>
            </w:pPr>
            <w:r w:rsidRPr="00497DCF">
              <w:t>23.7</w:t>
            </w:r>
          </w:p>
        </w:tc>
        <w:tc>
          <w:tcPr>
            <w:tcW w:w="920" w:type="dxa"/>
            <w:tcBorders>
              <w:top w:val="nil"/>
              <w:left w:val="nil"/>
              <w:bottom w:val="nil"/>
              <w:right w:val="nil"/>
            </w:tcBorders>
            <w:shd w:val="clear" w:color="000000" w:fill="FFFFFF"/>
          </w:tcPr>
          <w:p w14:paraId="0D2E620E" w14:textId="77777777" w:rsidR="003D3512" w:rsidRPr="00497DCF" w:rsidRDefault="003D3512" w:rsidP="009521C0">
            <w:pPr>
              <w:jc w:val="right"/>
              <w:rPr>
                <w:lang w:eastAsia="en-IE"/>
              </w:rPr>
            </w:pPr>
            <w:r w:rsidRPr="00497DCF">
              <w:t>25.0</w:t>
            </w:r>
          </w:p>
        </w:tc>
        <w:tc>
          <w:tcPr>
            <w:tcW w:w="922" w:type="dxa"/>
            <w:tcBorders>
              <w:top w:val="nil"/>
              <w:left w:val="nil"/>
              <w:bottom w:val="nil"/>
              <w:right w:val="nil"/>
            </w:tcBorders>
            <w:shd w:val="clear" w:color="000000" w:fill="FFFFFF"/>
          </w:tcPr>
          <w:p w14:paraId="0D2E620F" w14:textId="77777777" w:rsidR="003D3512" w:rsidRPr="00497DCF" w:rsidRDefault="003D3512" w:rsidP="009521C0">
            <w:pPr>
              <w:jc w:val="right"/>
              <w:rPr>
                <w:lang w:eastAsia="en-IE"/>
              </w:rPr>
            </w:pPr>
            <w:r w:rsidRPr="00497DCF">
              <w:t>26.6</w:t>
            </w:r>
          </w:p>
        </w:tc>
        <w:tc>
          <w:tcPr>
            <w:tcW w:w="922" w:type="dxa"/>
            <w:tcBorders>
              <w:top w:val="nil"/>
              <w:left w:val="nil"/>
              <w:bottom w:val="nil"/>
              <w:right w:val="nil"/>
            </w:tcBorders>
            <w:shd w:val="clear" w:color="000000" w:fill="FFFFFF"/>
          </w:tcPr>
          <w:p w14:paraId="0D2E6210" w14:textId="77777777" w:rsidR="003D3512" w:rsidRPr="00497DCF" w:rsidRDefault="003D3512" w:rsidP="009521C0">
            <w:pPr>
              <w:jc w:val="right"/>
              <w:rPr>
                <w:lang w:eastAsia="en-IE"/>
              </w:rPr>
            </w:pPr>
            <w:r w:rsidRPr="00497DCF">
              <w:t>35.8</w:t>
            </w:r>
          </w:p>
        </w:tc>
        <w:tc>
          <w:tcPr>
            <w:tcW w:w="922" w:type="dxa"/>
            <w:tcBorders>
              <w:top w:val="nil"/>
              <w:left w:val="nil"/>
              <w:bottom w:val="nil"/>
              <w:right w:val="nil"/>
            </w:tcBorders>
            <w:shd w:val="clear" w:color="000000" w:fill="FFFFFF"/>
          </w:tcPr>
          <w:p w14:paraId="0D2E6211" w14:textId="77777777" w:rsidR="003D3512" w:rsidRPr="00497DCF" w:rsidRDefault="003D3512" w:rsidP="009521C0">
            <w:pPr>
              <w:jc w:val="right"/>
              <w:rPr>
                <w:lang w:eastAsia="en-IE"/>
              </w:rPr>
            </w:pPr>
            <w:r w:rsidRPr="00497DCF">
              <w:t>30.3</w:t>
            </w:r>
          </w:p>
        </w:tc>
        <w:tc>
          <w:tcPr>
            <w:tcW w:w="922" w:type="dxa"/>
            <w:tcBorders>
              <w:top w:val="nil"/>
              <w:left w:val="nil"/>
              <w:bottom w:val="nil"/>
              <w:right w:val="nil"/>
            </w:tcBorders>
            <w:shd w:val="clear" w:color="000000" w:fill="FFFFFF"/>
          </w:tcPr>
          <w:p w14:paraId="0D2E6212" w14:textId="77777777" w:rsidR="003D3512" w:rsidRPr="00497DCF" w:rsidRDefault="003D3512" w:rsidP="009521C0">
            <w:pPr>
              <w:jc w:val="right"/>
              <w:rPr>
                <w:lang w:eastAsia="en-IE"/>
              </w:rPr>
            </w:pPr>
            <w:r w:rsidRPr="00497DCF">
              <w:t>33.2</w:t>
            </w:r>
          </w:p>
        </w:tc>
        <w:tc>
          <w:tcPr>
            <w:tcW w:w="922" w:type="dxa"/>
            <w:tcBorders>
              <w:top w:val="nil"/>
              <w:left w:val="nil"/>
              <w:bottom w:val="nil"/>
              <w:right w:val="nil"/>
            </w:tcBorders>
            <w:shd w:val="clear" w:color="000000" w:fill="FFFFFF"/>
          </w:tcPr>
          <w:p w14:paraId="0D2E6213" w14:textId="77777777" w:rsidR="003D3512" w:rsidRPr="00497DCF" w:rsidRDefault="003D3512" w:rsidP="009521C0">
            <w:pPr>
              <w:jc w:val="right"/>
              <w:rPr>
                <w:lang w:eastAsia="en-IE"/>
              </w:rPr>
            </w:pPr>
            <w:r w:rsidRPr="00497DCF">
              <w:t>35.2</w:t>
            </w:r>
          </w:p>
        </w:tc>
      </w:tr>
      <w:tr w:rsidR="003D3512" w:rsidRPr="00497DCF" w14:paraId="0D2E621D" w14:textId="77777777" w:rsidTr="003D3512">
        <w:tc>
          <w:tcPr>
            <w:tcW w:w="993" w:type="dxa"/>
          </w:tcPr>
          <w:p w14:paraId="0D2E6215"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216" w14:textId="77777777" w:rsidR="003D3512" w:rsidRPr="00497DCF" w:rsidRDefault="003D3512" w:rsidP="009521C0">
            <w:pPr>
              <w:jc w:val="right"/>
              <w:rPr>
                <w:lang w:eastAsia="en-IE"/>
              </w:rPr>
            </w:pPr>
            <w:r w:rsidRPr="00497DCF">
              <w:t>198.0</w:t>
            </w:r>
          </w:p>
        </w:tc>
        <w:tc>
          <w:tcPr>
            <w:tcW w:w="920" w:type="dxa"/>
            <w:tcBorders>
              <w:top w:val="nil"/>
              <w:left w:val="nil"/>
              <w:bottom w:val="nil"/>
              <w:right w:val="nil"/>
            </w:tcBorders>
            <w:shd w:val="clear" w:color="000000" w:fill="FFFFFF"/>
          </w:tcPr>
          <w:p w14:paraId="0D2E6217" w14:textId="77777777" w:rsidR="003D3512" w:rsidRPr="00497DCF" w:rsidRDefault="003D3512" w:rsidP="009521C0">
            <w:pPr>
              <w:jc w:val="right"/>
              <w:rPr>
                <w:lang w:eastAsia="en-IE"/>
              </w:rPr>
            </w:pPr>
            <w:r w:rsidRPr="00497DCF">
              <w:t>194.3</w:t>
            </w:r>
          </w:p>
        </w:tc>
        <w:tc>
          <w:tcPr>
            <w:tcW w:w="922" w:type="dxa"/>
            <w:tcBorders>
              <w:top w:val="nil"/>
              <w:left w:val="nil"/>
              <w:bottom w:val="nil"/>
              <w:right w:val="nil"/>
            </w:tcBorders>
            <w:shd w:val="clear" w:color="000000" w:fill="FFFFFF"/>
          </w:tcPr>
          <w:p w14:paraId="0D2E6218" w14:textId="77777777" w:rsidR="003D3512" w:rsidRPr="00497DCF" w:rsidRDefault="003D3512" w:rsidP="009521C0">
            <w:pPr>
              <w:jc w:val="right"/>
              <w:rPr>
                <w:lang w:eastAsia="en-IE"/>
              </w:rPr>
            </w:pPr>
            <w:r w:rsidRPr="00497DCF">
              <w:t>200.6</w:t>
            </w:r>
          </w:p>
        </w:tc>
        <w:tc>
          <w:tcPr>
            <w:tcW w:w="922" w:type="dxa"/>
            <w:tcBorders>
              <w:top w:val="nil"/>
              <w:left w:val="nil"/>
              <w:bottom w:val="nil"/>
              <w:right w:val="nil"/>
            </w:tcBorders>
            <w:shd w:val="clear" w:color="000000" w:fill="FFFFFF"/>
          </w:tcPr>
          <w:p w14:paraId="0D2E6219" w14:textId="77777777" w:rsidR="003D3512" w:rsidRPr="00497DCF" w:rsidRDefault="003D3512" w:rsidP="009521C0">
            <w:pPr>
              <w:jc w:val="right"/>
              <w:rPr>
                <w:lang w:eastAsia="en-IE"/>
              </w:rPr>
            </w:pPr>
            <w:r w:rsidRPr="00497DCF">
              <w:t>195.6</w:t>
            </w:r>
          </w:p>
        </w:tc>
        <w:tc>
          <w:tcPr>
            <w:tcW w:w="922" w:type="dxa"/>
            <w:tcBorders>
              <w:top w:val="nil"/>
              <w:left w:val="nil"/>
              <w:bottom w:val="nil"/>
              <w:right w:val="nil"/>
            </w:tcBorders>
            <w:shd w:val="clear" w:color="000000" w:fill="FFFFFF"/>
          </w:tcPr>
          <w:p w14:paraId="0D2E621A" w14:textId="77777777" w:rsidR="003D3512" w:rsidRPr="00497DCF" w:rsidRDefault="003D3512" w:rsidP="009521C0">
            <w:pPr>
              <w:jc w:val="right"/>
              <w:rPr>
                <w:lang w:eastAsia="en-IE"/>
              </w:rPr>
            </w:pPr>
            <w:r w:rsidRPr="00497DCF">
              <w:t>194.6</w:t>
            </w:r>
          </w:p>
        </w:tc>
        <w:tc>
          <w:tcPr>
            <w:tcW w:w="922" w:type="dxa"/>
            <w:tcBorders>
              <w:top w:val="nil"/>
              <w:left w:val="nil"/>
              <w:bottom w:val="nil"/>
              <w:right w:val="nil"/>
            </w:tcBorders>
            <w:shd w:val="clear" w:color="000000" w:fill="FFFFFF"/>
          </w:tcPr>
          <w:p w14:paraId="0D2E621B" w14:textId="77777777" w:rsidR="003D3512" w:rsidRPr="00497DCF" w:rsidRDefault="003D3512" w:rsidP="009521C0">
            <w:pPr>
              <w:jc w:val="right"/>
              <w:rPr>
                <w:lang w:eastAsia="en-IE"/>
              </w:rPr>
            </w:pPr>
            <w:r w:rsidRPr="00497DCF">
              <w:t>187.8</w:t>
            </w:r>
          </w:p>
        </w:tc>
        <w:tc>
          <w:tcPr>
            <w:tcW w:w="922" w:type="dxa"/>
            <w:tcBorders>
              <w:top w:val="nil"/>
              <w:left w:val="nil"/>
              <w:bottom w:val="nil"/>
              <w:right w:val="nil"/>
            </w:tcBorders>
            <w:shd w:val="clear" w:color="000000" w:fill="FFFFFF"/>
          </w:tcPr>
          <w:p w14:paraId="0D2E621C" w14:textId="77777777" w:rsidR="003D3512" w:rsidRPr="00497DCF" w:rsidRDefault="003D3512" w:rsidP="009521C0">
            <w:pPr>
              <w:jc w:val="right"/>
              <w:rPr>
                <w:lang w:eastAsia="en-IE"/>
              </w:rPr>
            </w:pPr>
            <w:r w:rsidRPr="00497DCF">
              <w:t>197.0</w:t>
            </w:r>
          </w:p>
        </w:tc>
      </w:tr>
      <w:tr w:rsidR="003D3512" w:rsidRPr="00497DCF" w14:paraId="0D2E6226" w14:textId="77777777" w:rsidTr="003D3512">
        <w:tc>
          <w:tcPr>
            <w:tcW w:w="993" w:type="dxa"/>
          </w:tcPr>
          <w:p w14:paraId="0D2E621E"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21F" w14:textId="77777777" w:rsidR="003D3512" w:rsidRPr="00497DCF" w:rsidRDefault="003D3512" w:rsidP="009521C0">
            <w:pPr>
              <w:jc w:val="right"/>
              <w:rPr>
                <w:b/>
                <w:bCs/>
                <w:lang w:eastAsia="en-IE"/>
              </w:rPr>
            </w:pPr>
            <w:r w:rsidRPr="00497DCF">
              <w:rPr>
                <w:b/>
                <w:bCs/>
              </w:rPr>
              <w:t>221.7</w:t>
            </w:r>
          </w:p>
        </w:tc>
        <w:tc>
          <w:tcPr>
            <w:tcW w:w="920" w:type="dxa"/>
            <w:tcBorders>
              <w:top w:val="nil"/>
              <w:left w:val="nil"/>
              <w:bottom w:val="nil"/>
              <w:right w:val="nil"/>
            </w:tcBorders>
            <w:shd w:val="clear" w:color="000000" w:fill="FFFFFF"/>
          </w:tcPr>
          <w:p w14:paraId="0D2E6220" w14:textId="77777777" w:rsidR="003D3512" w:rsidRPr="00497DCF" w:rsidRDefault="003D3512" w:rsidP="009521C0">
            <w:pPr>
              <w:jc w:val="right"/>
              <w:rPr>
                <w:b/>
                <w:bCs/>
                <w:lang w:eastAsia="en-IE"/>
              </w:rPr>
            </w:pPr>
            <w:r w:rsidRPr="00497DCF">
              <w:rPr>
                <w:b/>
                <w:bCs/>
              </w:rPr>
              <w:t>219.3</w:t>
            </w:r>
          </w:p>
        </w:tc>
        <w:tc>
          <w:tcPr>
            <w:tcW w:w="922" w:type="dxa"/>
            <w:tcBorders>
              <w:top w:val="nil"/>
              <w:left w:val="nil"/>
              <w:bottom w:val="nil"/>
              <w:right w:val="nil"/>
            </w:tcBorders>
            <w:shd w:val="clear" w:color="000000" w:fill="FFFFFF"/>
          </w:tcPr>
          <w:p w14:paraId="0D2E6221" w14:textId="77777777" w:rsidR="003D3512" w:rsidRPr="00497DCF" w:rsidRDefault="003D3512" w:rsidP="009521C0">
            <w:pPr>
              <w:jc w:val="right"/>
              <w:rPr>
                <w:b/>
                <w:bCs/>
                <w:lang w:eastAsia="en-IE"/>
              </w:rPr>
            </w:pPr>
            <w:r w:rsidRPr="00497DCF">
              <w:rPr>
                <w:b/>
                <w:bCs/>
              </w:rPr>
              <w:t>227.3</w:t>
            </w:r>
          </w:p>
        </w:tc>
        <w:tc>
          <w:tcPr>
            <w:tcW w:w="922" w:type="dxa"/>
            <w:tcBorders>
              <w:top w:val="nil"/>
              <w:left w:val="nil"/>
              <w:bottom w:val="nil"/>
              <w:right w:val="nil"/>
            </w:tcBorders>
            <w:shd w:val="clear" w:color="000000" w:fill="FFFFFF"/>
          </w:tcPr>
          <w:p w14:paraId="0D2E6222" w14:textId="77777777" w:rsidR="003D3512" w:rsidRPr="00497DCF" w:rsidRDefault="003D3512" w:rsidP="009521C0">
            <w:pPr>
              <w:jc w:val="right"/>
              <w:rPr>
                <w:b/>
                <w:bCs/>
                <w:lang w:eastAsia="en-IE"/>
              </w:rPr>
            </w:pPr>
            <w:r w:rsidRPr="00497DCF">
              <w:rPr>
                <w:b/>
                <w:bCs/>
              </w:rPr>
              <w:t>231.4</w:t>
            </w:r>
          </w:p>
        </w:tc>
        <w:tc>
          <w:tcPr>
            <w:tcW w:w="922" w:type="dxa"/>
            <w:tcBorders>
              <w:top w:val="nil"/>
              <w:left w:val="nil"/>
              <w:bottom w:val="nil"/>
              <w:right w:val="nil"/>
            </w:tcBorders>
            <w:shd w:val="clear" w:color="000000" w:fill="FFFFFF"/>
          </w:tcPr>
          <w:p w14:paraId="0D2E6223" w14:textId="77777777" w:rsidR="003D3512" w:rsidRPr="00497DCF" w:rsidRDefault="003D3512" w:rsidP="009521C0">
            <w:pPr>
              <w:jc w:val="right"/>
              <w:rPr>
                <w:b/>
                <w:bCs/>
                <w:lang w:eastAsia="en-IE"/>
              </w:rPr>
            </w:pPr>
            <w:r w:rsidRPr="00497DCF">
              <w:rPr>
                <w:b/>
                <w:bCs/>
              </w:rPr>
              <w:t>225.0</w:t>
            </w:r>
          </w:p>
        </w:tc>
        <w:tc>
          <w:tcPr>
            <w:tcW w:w="922" w:type="dxa"/>
            <w:tcBorders>
              <w:top w:val="nil"/>
              <w:left w:val="nil"/>
              <w:bottom w:val="nil"/>
              <w:right w:val="nil"/>
            </w:tcBorders>
            <w:shd w:val="clear" w:color="000000" w:fill="FFFFFF"/>
          </w:tcPr>
          <w:p w14:paraId="0D2E6224" w14:textId="77777777" w:rsidR="003D3512" w:rsidRPr="00497DCF" w:rsidRDefault="003D3512" w:rsidP="009521C0">
            <w:pPr>
              <w:jc w:val="right"/>
              <w:rPr>
                <w:b/>
                <w:bCs/>
                <w:lang w:eastAsia="en-IE"/>
              </w:rPr>
            </w:pPr>
            <w:r w:rsidRPr="00497DCF">
              <w:rPr>
                <w:b/>
                <w:bCs/>
              </w:rPr>
              <w:t>221.1</w:t>
            </w:r>
          </w:p>
        </w:tc>
        <w:tc>
          <w:tcPr>
            <w:tcW w:w="922" w:type="dxa"/>
            <w:tcBorders>
              <w:top w:val="nil"/>
              <w:left w:val="nil"/>
              <w:bottom w:val="nil"/>
              <w:right w:val="nil"/>
            </w:tcBorders>
            <w:shd w:val="clear" w:color="000000" w:fill="FFFFFF"/>
          </w:tcPr>
          <w:p w14:paraId="0D2E6225" w14:textId="77777777" w:rsidR="003D3512" w:rsidRPr="00497DCF" w:rsidRDefault="003D3512" w:rsidP="009521C0">
            <w:pPr>
              <w:jc w:val="right"/>
              <w:rPr>
                <w:b/>
                <w:bCs/>
                <w:lang w:eastAsia="en-IE"/>
              </w:rPr>
            </w:pPr>
            <w:r w:rsidRPr="00497DCF">
              <w:rPr>
                <w:b/>
                <w:bCs/>
              </w:rPr>
              <w:t>232.2</w:t>
            </w:r>
          </w:p>
        </w:tc>
      </w:tr>
      <w:tr w:rsidR="003D3512" w:rsidRPr="00497DCF" w14:paraId="0D2E622E" w14:textId="77777777" w:rsidTr="003D3512">
        <w:tc>
          <w:tcPr>
            <w:tcW w:w="1840" w:type="dxa"/>
            <w:gridSpan w:val="2"/>
            <w:vAlign w:val="bottom"/>
          </w:tcPr>
          <w:p w14:paraId="0D2E6227" w14:textId="77777777" w:rsidR="003D3512" w:rsidRPr="00497DCF" w:rsidRDefault="003D3512" w:rsidP="009521C0">
            <w:pPr>
              <w:spacing w:before="40" w:after="40" w:line="220" w:lineRule="exact"/>
              <w:rPr>
                <w:sz w:val="18"/>
              </w:rPr>
            </w:pPr>
            <w:r w:rsidRPr="00497DCF">
              <w:rPr>
                <w:b/>
                <w:bCs/>
                <w:sz w:val="16"/>
                <w:szCs w:val="16"/>
                <w:lang w:eastAsia="en-IE"/>
              </w:rPr>
              <w:t>All family units</w:t>
            </w:r>
          </w:p>
        </w:tc>
        <w:tc>
          <w:tcPr>
            <w:tcW w:w="920" w:type="dxa"/>
            <w:vAlign w:val="bottom"/>
          </w:tcPr>
          <w:p w14:paraId="0D2E6228" w14:textId="77777777" w:rsidR="003D3512" w:rsidRPr="00497DCF" w:rsidRDefault="003D3512" w:rsidP="009521C0">
            <w:pPr>
              <w:spacing w:before="40" w:after="40" w:line="220" w:lineRule="exact"/>
              <w:jc w:val="right"/>
              <w:rPr>
                <w:sz w:val="18"/>
              </w:rPr>
            </w:pPr>
          </w:p>
        </w:tc>
        <w:tc>
          <w:tcPr>
            <w:tcW w:w="922" w:type="dxa"/>
            <w:vAlign w:val="bottom"/>
          </w:tcPr>
          <w:p w14:paraId="0D2E6229" w14:textId="77777777" w:rsidR="003D3512" w:rsidRPr="00497DCF" w:rsidRDefault="003D3512" w:rsidP="009521C0">
            <w:pPr>
              <w:spacing w:before="40" w:after="40" w:line="220" w:lineRule="exact"/>
              <w:jc w:val="right"/>
              <w:rPr>
                <w:sz w:val="18"/>
              </w:rPr>
            </w:pPr>
          </w:p>
        </w:tc>
        <w:tc>
          <w:tcPr>
            <w:tcW w:w="922" w:type="dxa"/>
            <w:vAlign w:val="bottom"/>
          </w:tcPr>
          <w:p w14:paraId="0D2E622A" w14:textId="77777777" w:rsidR="003D3512" w:rsidRPr="00497DCF" w:rsidRDefault="003D3512" w:rsidP="009521C0">
            <w:pPr>
              <w:spacing w:before="40" w:after="40" w:line="220" w:lineRule="exact"/>
              <w:jc w:val="right"/>
              <w:rPr>
                <w:sz w:val="18"/>
              </w:rPr>
            </w:pPr>
          </w:p>
        </w:tc>
        <w:tc>
          <w:tcPr>
            <w:tcW w:w="922" w:type="dxa"/>
            <w:vAlign w:val="bottom"/>
          </w:tcPr>
          <w:p w14:paraId="0D2E622B" w14:textId="77777777" w:rsidR="003D3512" w:rsidRPr="00497DCF" w:rsidRDefault="003D3512" w:rsidP="009521C0">
            <w:pPr>
              <w:spacing w:before="40" w:after="40" w:line="220" w:lineRule="exact"/>
              <w:jc w:val="right"/>
              <w:rPr>
                <w:sz w:val="18"/>
              </w:rPr>
            </w:pPr>
          </w:p>
        </w:tc>
        <w:tc>
          <w:tcPr>
            <w:tcW w:w="922" w:type="dxa"/>
            <w:vAlign w:val="bottom"/>
          </w:tcPr>
          <w:p w14:paraId="0D2E622C" w14:textId="77777777" w:rsidR="003D3512" w:rsidRPr="00497DCF" w:rsidRDefault="003D3512" w:rsidP="009521C0">
            <w:pPr>
              <w:spacing w:before="40" w:after="40" w:line="220" w:lineRule="exact"/>
              <w:jc w:val="right"/>
              <w:rPr>
                <w:sz w:val="18"/>
              </w:rPr>
            </w:pPr>
          </w:p>
        </w:tc>
        <w:tc>
          <w:tcPr>
            <w:tcW w:w="922" w:type="dxa"/>
            <w:vAlign w:val="bottom"/>
          </w:tcPr>
          <w:p w14:paraId="0D2E622D" w14:textId="77777777" w:rsidR="003D3512" w:rsidRPr="00497DCF" w:rsidRDefault="003D3512" w:rsidP="009521C0">
            <w:pPr>
              <w:spacing w:before="40" w:after="40" w:line="220" w:lineRule="exact"/>
              <w:jc w:val="right"/>
              <w:rPr>
                <w:sz w:val="18"/>
              </w:rPr>
            </w:pPr>
          </w:p>
        </w:tc>
      </w:tr>
      <w:tr w:rsidR="003D3512" w:rsidRPr="00497DCF" w14:paraId="0D2E6237" w14:textId="77777777" w:rsidTr="003D3512">
        <w:tc>
          <w:tcPr>
            <w:tcW w:w="993" w:type="dxa"/>
          </w:tcPr>
          <w:p w14:paraId="0D2E622F" w14:textId="77777777" w:rsidR="003D3512" w:rsidRPr="00497DCF" w:rsidRDefault="003D3512" w:rsidP="009521C0">
            <w:pPr>
              <w:rPr>
                <w:i/>
                <w:sz w:val="16"/>
                <w:szCs w:val="16"/>
                <w:lang w:eastAsia="en-IE"/>
              </w:rPr>
            </w:pPr>
            <w:r w:rsidRPr="00497DCF">
              <w:rPr>
                <w:i/>
                <w:sz w:val="16"/>
                <w:szCs w:val="16"/>
                <w:lang w:eastAsia="en-IE"/>
              </w:rPr>
              <w:t>In employment</w:t>
            </w:r>
          </w:p>
        </w:tc>
        <w:tc>
          <w:tcPr>
            <w:tcW w:w="847" w:type="dxa"/>
            <w:vAlign w:val="bottom"/>
          </w:tcPr>
          <w:p w14:paraId="0D2E6230" w14:textId="77777777" w:rsidR="003D3512" w:rsidRPr="00497DCF" w:rsidRDefault="003D3512" w:rsidP="009521C0">
            <w:pPr>
              <w:spacing w:before="40" w:after="40" w:line="220" w:lineRule="exact"/>
              <w:jc w:val="right"/>
              <w:rPr>
                <w:sz w:val="18"/>
              </w:rPr>
            </w:pPr>
          </w:p>
        </w:tc>
        <w:tc>
          <w:tcPr>
            <w:tcW w:w="920" w:type="dxa"/>
            <w:vAlign w:val="bottom"/>
          </w:tcPr>
          <w:p w14:paraId="0D2E6231" w14:textId="77777777" w:rsidR="003D3512" w:rsidRPr="00497DCF" w:rsidRDefault="003D3512" w:rsidP="009521C0">
            <w:pPr>
              <w:spacing w:before="40" w:after="40" w:line="220" w:lineRule="exact"/>
              <w:jc w:val="right"/>
              <w:rPr>
                <w:sz w:val="18"/>
              </w:rPr>
            </w:pPr>
          </w:p>
        </w:tc>
        <w:tc>
          <w:tcPr>
            <w:tcW w:w="922" w:type="dxa"/>
            <w:vAlign w:val="bottom"/>
          </w:tcPr>
          <w:p w14:paraId="0D2E6232" w14:textId="77777777" w:rsidR="003D3512" w:rsidRPr="00497DCF" w:rsidRDefault="003D3512" w:rsidP="009521C0">
            <w:pPr>
              <w:spacing w:before="40" w:after="40" w:line="220" w:lineRule="exact"/>
              <w:jc w:val="right"/>
              <w:rPr>
                <w:sz w:val="18"/>
              </w:rPr>
            </w:pPr>
          </w:p>
        </w:tc>
        <w:tc>
          <w:tcPr>
            <w:tcW w:w="922" w:type="dxa"/>
            <w:vAlign w:val="bottom"/>
          </w:tcPr>
          <w:p w14:paraId="0D2E6233" w14:textId="77777777" w:rsidR="003D3512" w:rsidRPr="00497DCF" w:rsidRDefault="003D3512" w:rsidP="009521C0">
            <w:pPr>
              <w:spacing w:before="40" w:after="40" w:line="220" w:lineRule="exact"/>
              <w:jc w:val="right"/>
              <w:rPr>
                <w:sz w:val="18"/>
              </w:rPr>
            </w:pPr>
          </w:p>
        </w:tc>
        <w:tc>
          <w:tcPr>
            <w:tcW w:w="922" w:type="dxa"/>
            <w:vAlign w:val="bottom"/>
          </w:tcPr>
          <w:p w14:paraId="0D2E6234" w14:textId="77777777" w:rsidR="003D3512" w:rsidRPr="00497DCF" w:rsidRDefault="003D3512" w:rsidP="009521C0">
            <w:pPr>
              <w:spacing w:before="40" w:after="40" w:line="220" w:lineRule="exact"/>
              <w:jc w:val="right"/>
              <w:rPr>
                <w:sz w:val="18"/>
              </w:rPr>
            </w:pPr>
          </w:p>
        </w:tc>
        <w:tc>
          <w:tcPr>
            <w:tcW w:w="922" w:type="dxa"/>
            <w:vAlign w:val="bottom"/>
          </w:tcPr>
          <w:p w14:paraId="0D2E6235" w14:textId="77777777" w:rsidR="003D3512" w:rsidRPr="00497DCF" w:rsidRDefault="003D3512" w:rsidP="009521C0">
            <w:pPr>
              <w:spacing w:before="40" w:after="40" w:line="220" w:lineRule="exact"/>
              <w:jc w:val="right"/>
              <w:rPr>
                <w:sz w:val="18"/>
              </w:rPr>
            </w:pPr>
          </w:p>
        </w:tc>
        <w:tc>
          <w:tcPr>
            <w:tcW w:w="922" w:type="dxa"/>
            <w:vAlign w:val="bottom"/>
          </w:tcPr>
          <w:p w14:paraId="0D2E6236" w14:textId="77777777" w:rsidR="003D3512" w:rsidRPr="00497DCF" w:rsidRDefault="003D3512" w:rsidP="009521C0">
            <w:pPr>
              <w:spacing w:before="40" w:after="40" w:line="220" w:lineRule="exact"/>
              <w:jc w:val="right"/>
              <w:rPr>
                <w:sz w:val="18"/>
              </w:rPr>
            </w:pPr>
          </w:p>
        </w:tc>
      </w:tr>
      <w:tr w:rsidR="003D3512" w:rsidRPr="00497DCF" w14:paraId="0D2E6240" w14:textId="77777777" w:rsidTr="003D3512">
        <w:tc>
          <w:tcPr>
            <w:tcW w:w="993" w:type="dxa"/>
          </w:tcPr>
          <w:p w14:paraId="0D2E6238"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239" w14:textId="77777777" w:rsidR="003D3512" w:rsidRPr="00497DCF" w:rsidRDefault="003D3512" w:rsidP="009521C0">
            <w:pPr>
              <w:jc w:val="right"/>
              <w:rPr>
                <w:lang w:eastAsia="en-IE"/>
              </w:rPr>
            </w:pPr>
            <w:r w:rsidRPr="00497DCF">
              <w:t>796.6</w:t>
            </w:r>
          </w:p>
        </w:tc>
        <w:tc>
          <w:tcPr>
            <w:tcW w:w="920" w:type="dxa"/>
            <w:tcBorders>
              <w:top w:val="nil"/>
              <w:left w:val="nil"/>
              <w:bottom w:val="nil"/>
              <w:right w:val="nil"/>
            </w:tcBorders>
            <w:shd w:val="clear" w:color="000000" w:fill="FFFFFF"/>
          </w:tcPr>
          <w:p w14:paraId="0D2E623A" w14:textId="77777777" w:rsidR="003D3512" w:rsidRPr="00497DCF" w:rsidRDefault="003D3512" w:rsidP="009521C0">
            <w:pPr>
              <w:jc w:val="right"/>
              <w:rPr>
                <w:lang w:eastAsia="en-IE"/>
              </w:rPr>
            </w:pPr>
            <w:r w:rsidRPr="00497DCF">
              <w:t>793.7</w:t>
            </w:r>
          </w:p>
        </w:tc>
        <w:tc>
          <w:tcPr>
            <w:tcW w:w="922" w:type="dxa"/>
            <w:tcBorders>
              <w:top w:val="nil"/>
              <w:left w:val="nil"/>
              <w:bottom w:val="nil"/>
              <w:right w:val="nil"/>
            </w:tcBorders>
            <w:shd w:val="clear" w:color="000000" w:fill="FFFFFF"/>
          </w:tcPr>
          <w:p w14:paraId="0D2E623B" w14:textId="77777777" w:rsidR="003D3512" w:rsidRPr="00497DCF" w:rsidRDefault="003D3512" w:rsidP="009521C0">
            <w:pPr>
              <w:jc w:val="right"/>
              <w:rPr>
                <w:lang w:eastAsia="en-IE"/>
              </w:rPr>
            </w:pPr>
            <w:r w:rsidRPr="00497DCF">
              <w:t>798.8</w:t>
            </w:r>
          </w:p>
        </w:tc>
        <w:tc>
          <w:tcPr>
            <w:tcW w:w="922" w:type="dxa"/>
            <w:tcBorders>
              <w:top w:val="nil"/>
              <w:left w:val="nil"/>
              <w:bottom w:val="nil"/>
              <w:right w:val="nil"/>
            </w:tcBorders>
            <w:shd w:val="clear" w:color="000000" w:fill="FFFFFF"/>
          </w:tcPr>
          <w:p w14:paraId="0D2E623C" w14:textId="77777777" w:rsidR="003D3512" w:rsidRPr="00497DCF" w:rsidRDefault="003D3512" w:rsidP="009521C0">
            <w:pPr>
              <w:jc w:val="right"/>
              <w:rPr>
                <w:lang w:eastAsia="en-IE"/>
              </w:rPr>
            </w:pPr>
            <w:r w:rsidRPr="00497DCF">
              <w:t>803.6</w:t>
            </w:r>
          </w:p>
        </w:tc>
        <w:tc>
          <w:tcPr>
            <w:tcW w:w="922" w:type="dxa"/>
            <w:tcBorders>
              <w:top w:val="nil"/>
              <w:left w:val="nil"/>
              <w:bottom w:val="nil"/>
              <w:right w:val="nil"/>
            </w:tcBorders>
            <w:shd w:val="clear" w:color="000000" w:fill="FFFFFF"/>
          </w:tcPr>
          <w:p w14:paraId="0D2E623D" w14:textId="77777777" w:rsidR="003D3512" w:rsidRPr="00497DCF" w:rsidRDefault="003D3512" w:rsidP="009521C0">
            <w:pPr>
              <w:jc w:val="right"/>
              <w:rPr>
                <w:lang w:eastAsia="en-IE"/>
              </w:rPr>
            </w:pPr>
            <w:r w:rsidRPr="00497DCF">
              <w:t>809.0</w:t>
            </w:r>
          </w:p>
        </w:tc>
        <w:tc>
          <w:tcPr>
            <w:tcW w:w="922" w:type="dxa"/>
            <w:tcBorders>
              <w:top w:val="nil"/>
              <w:left w:val="nil"/>
              <w:bottom w:val="nil"/>
              <w:right w:val="nil"/>
            </w:tcBorders>
            <w:shd w:val="clear" w:color="000000" w:fill="FFFFFF"/>
          </w:tcPr>
          <w:p w14:paraId="0D2E623E" w14:textId="77777777" w:rsidR="003D3512" w:rsidRPr="00497DCF" w:rsidRDefault="003D3512" w:rsidP="009521C0">
            <w:pPr>
              <w:jc w:val="right"/>
              <w:rPr>
                <w:lang w:eastAsia="en-IE"/>
              </w:rPr>
            </w:pPr>
            <w:r w:rsidRPr="00497DCF">
              <w:t>818.9</w:t>
            </w:r>
          </w:p>
        </w:tc>
        <w:tc>
          <w:tcPr>
            <w:tcW w:w="922" w:type="dxa"/>
            <w:tcBorders>
              <w:top w:val="nil"/>
              <w:left w:val="nil"/>
              <w:bottom w:val="nil"/>
              <w:right w:val="nil"/>
            </w:tcBorders>
            <w:shd w:val="clear" w:color="000000" w:fill="FFFFFF"/>
          </w:tcPr>
          <w:p w14:paraId="0D2E623F" w14:textId="77777777" w:rsidR="003D3512" w:rsidRPr="00497DCF" w:rsidRDefault="003D3512" w:rsidP="009521C0">
            <w:pPr>
              <w:jc w:val="right"/>
              <w:rPr>
                <w:lang w:eastAsia="en-IE"/>
              </w:rPr>
            </w:pPr>
            <w:r w:rsidRPr="00497DCF">
              <w:t>825.1</w:t>
            </w:r>
          </w:p>
        </w:tc>
      </w:tr>
      <w:tr w:rsidR="003D3512" w:rsidRPr="00497DCF" w14:paraId="0D2E6249" w14:textId="77777777" w:rsidTr="003D3512">
        <w:tc>
          <w:tcPr>
            <w:tcW w:w="993" w:type="dxa"/>
          </w:tcPr>
          <w:p w14:paraId="0D2E6241"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242" w14:textId="77777777" w:rsidR="003D3512" w:rsidRPr="00497DCF" w:rsidRDefault="003D3512" w:rsidP="009521C0">
            <w:pPr>
              <w:jc w:val="right"/>
              <w:rPr>
                <w:lang w:eastAsia="en-IE"/>
              </w:rPr>
            </w:pPr>
            <w:r w:rsidRPr="00497DCF">
              <w:t>694.0</w:t>
            </w:r>
          </w:p>
        </w:tc>
        <w:tc>
          <w:tcPr>
            <w:tcW w:w="920" w:type="dxa"/>
            <w:tcBorders>
              <w:top w:val="nil"/>
              <w:left w:val="nil"/>
              <w:bottom w:val="nil"/>
              <w:right w:val="nil"/>
            </w:tcBorders>
            <w:shd w:val="clear" w:color="000000" w:fill="FFFFFF"/>
          </w:tcPr>
          <w:p w14:paraId="0D2E6243" w14:textId="77777777" w:rsidR="003D3512" w:rsidRPr="00497DCF" w:rsidRDefault="003D3512" w:rsidP="009521C0">
            <w:pPr>
              <w:jc w:val="right"/>
              <w:rPr>
                <w:lang w:eastAsia="en-IE"/>
              </w:rPr>
            </w:pPr>
            <w:r w:rsidRPr="00497DCF">
              <w:t>700.2</w:t>
            </w:r>
          </w:p>
        </w:tc>
        <w:tc>
          <w:tcPr>
            <w:tcW w:w="922" w:type="dxa"/>
            <w:tcBorders>
              <w:top w:val="nil"/>
              <w:left w:val="nil"/>
              <w:bottom w:val="nil"/>
              <w:right w:val="nil"/>
            </w:tcBorders>
            <w:shd w:val="clear" w:color="000000" w:fill="FFFFFF"/>
          </w:tcPr>
          <w:p w14:paraId="0D2E6244" w14:textId="77777777" w:rsidR="003D3512" w:rsidRPr="00497DCF" w:rsidRDefault="003D3512" w:rsidP="009521C0">
            <w:pPr>
              <w:jc w:val="right"/>
              <w:rPr>
                <w:lang w:eastAsia="en-IE"/>
              </w:rPr>
            </w:pPr>
            <w:r w:rsidRPr="00497DCF">
              <w:t>706.1</w:t>
            </w:r>
          </w:p>
        </w:tc>
        <w:tc>
          <w:tcPr>
            <w:tcW w:w="922" w:type="dxa"/>
            <w:tcBorders>
              <w:top w:val="nil"/>
              <w:left w:val="nil"/>
              <w:bottom w:val="nil"/>
              <w:right w:val="nil"/>
            </w:tcBorders>
            <w:shd w:val="clear" w:color="000000" w:fill="FFFFFF"/>
          </w:tcPr>
          <w:p w14:paraId="0D2E6245" w14:textId="77777777" w:rsidR="003D3512" w:rsidRPr="00497DCF" w:rsidRDefault="003D3512" w:rsidP="009521C0">
            <w:pPr>
              <w:jc w:val="right"/>
              <w:rPr>
                <w:lang w:eastAsia="en-IE"/>
              </w:rPr>
            </w:pPr>
            <w:r w:rsidRPr="00497DCF">
              <w:t>716.6</w:t>
            </w:r>
          </w:p>
        </w:tc>
        <w:tc>
          <w:tcPr>
            <w:tcW w:w="922" w:type="dxa"/>
            <w:tcBorders>
              <w:top w:val="nil"/>
              <w:left w:val="nil"/>
              <w:bottom w:val="nil"/>
              <w:right w:val="nil"/>
            </w:tcBorders>
            <w:shd w:val="clear" w:color="000000" w:fill="FFFFFF"/>
          </w:tcPr>
          <w:p w14:paraId="0D2E6246" w14:textId="77777777" w:rsidR="003D3512" w:rsidRPr="00497DCF" w:rsidRDefault="003D3512" w:rsidP="009521C0">
            <w:pPr>
              <w:jc w:val="right"/>
              <w:rPr>
                <w:lang w:eastAsia="en-IE"/>
              </w:rPr>
            </w:pPr>
            <w:r w:rsidRPr="00497DCF">
              <w:t>728.3</w:t>
            </w:r>
          </w:p>
        </w:tc>
        <w:tc>
          <w:tcPr>
            <w:tcW w:w="922" w:type="dxa"/>
            <w:tcBorders>
              <w:top w:val="nil"/>
              <w:left w:val="nil"/>
              <w:bottom w:val="nil"/>
              <w:right w:val="nil"/>
            </w:tcBorders>
            <w:shd w:val="clear" w:color="000000" w:fill="FFFFFF"/>
          </w:tcPr>
          <w:p w14:paraId="0D2E6247" w14:textId="77777777" w:rsidR="003D3512" w:rsidRPr="00497DCF" w:rsidRDefault="003D3512" w:rsidP="009521C0">
            <w:pPr>
              <w:jc w:val="right"/>
              <w:rPr>
                <w:lang w:eastAsia="en-IE"/>
              </w:rPr>
            </w:pPr>
            <w:r w:rsidRPr="00497DCF">
              <w:t>725.1</w:t>
            </w:r>
          </w:p>
        </w:tc>
        <w:tc>
          <w:tcPr>
            <w:tcW w:w="922" w:type="dxa"/>
            <w:tcBorders>
              <w:top w:val="nil"/>
              <w:left w:val="nil"/>
              <w:bottom w:val="nil"/>
              <w:right w:val="nil"/>
            </w:tcBorders>
            <w:shd w:val="clear" w:color="000000" w:fill="FFFFFF"/>
          </w:tcPr>
          <w:p w14:paraId="0D2E6248" w14:textId="77777777" w:rsidR="003D3512" w:rsidRPr="00497DCF" w:rsidRDefault="003D3512" w:rsidP="009521C0">
            <w:pPr>
              <w:jc w:val="right"/>
              <w:rPr>
                <w:lang w:eastAsia="en-IE"/>
              </w:rPr>
            </w:pPr>
            <w:r w:rsidRPr="00497DCF">
              <w:t>731.2</w:t>
            </w:r>
          </w:p>
        </w:tc>
      </w:tr>
      <w:tr w:rsidR="003D3512" w:rsidRPr="00497DCF" w14:paraId="0D2E6252" w14:textId="77777777" w:rsidTr="003D3512">
        <w:tc>
          <w:tcPr>
            <w:tcW w:w="993" w:type="dxa"/>
          </w:tcPr>
          <w:p w14:paraId="0D2E624A"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24B" w14:textId="77777777" w:rsidR="003D3512" w:rsidRPr="00497DCF" w:rsidRDefault="003D3512" w:rsidP="009521C0">
            <w:pPr>
              <w:jc w:val="right"/>
              <w:rPr>
                <w:b/>
                <w:bCs/>
                <w:lang w:eastAsia="en-IE"/>
              </w:rPr>
            </w:pPr>
            <w:r w:rsidRPr="00497DCF">
              <w:rPr>
                <w:b/>
                <w:bCs/>
              </w:rPr>
              <w:t>1,490.5</w:t>
            </w:r>
          </w:p>
        </w:tc>
        <w:tc>
          <w:tcPr>
            <w:tcW w:w="920" w:type="dxa"/>
            <w:tcBorders>
              <w:top w:val="nil"/>
              <w:left w:val="nil"/>
              <w:bottom w:val="nil"/>
              <w:right w:val="nil"/>
            </w:tcBorders>
            <w:shd w:val="clear" w:color="000000" w:fill="FFFFFF"/>
          </w:tcPr>
          <w:p w14:paraId="0D2E624C" w14:textId="77777777" w:rsidR="003D3512" w:rsidRPr="00497DCF" w:rsidRDefault="003D3512" w:rsidP="009521C0">
            <w:pPr>
              <w:jc w:val="right"/>
              <w:rPr>
                <w:b/>
                <w:bCs/>
                <w:lang w:eastAsia="en-IE"/>
              </w:rPr>
            </w:pPr>
            <w:r w:rsidRPr="00497DCF">
              <w:rPr>
                <w:b/>
                <w:bCs/>
              </w:rPr>
              <w:t>1,493.9</w:t>
            </w:r>
          </w:p>
        </w:tc>
        <w:tc>
          <w:tcPr>
            <w:tcW w:w="922" w:type="dxa"/>
            <w:tcBorders>
              <w:top w:val="nil"/>
              <w:left w:val="nil"/>
              <w:bottom w:val="nil"/>
              <w:right w:val="nil"/>
            </w:tcBorders>
            <w:shd w:val="clear" w:color="000000" w:fill="FFFFFF"/>
          </w:tcPr>
          <w:p w14:paraId="0D2E624D" w14:textId="77777777" w:rsidR="003D3512" w:rsidRPr="00497DCF" w:rsidRDefault="003D3512" w:rsidP="009521C0">
            <w:pPr>
              <w:jc w:val="right"/>
              <w:rPr>
                <w:b/>
                <w:bCs/>
                <w:lang w:eastAsia="en-IE"/>
              </w:rPr>
            </w:pPr>
            <w:r w:rsidRPr="00497DCF">
              <w:rPr>
                <w:b/>
                <w:bCs/>
              </w:rPr>
              <w:t>1,504.9</w:t>
            </w:r>
          </w:p>
        </w:tc>
        <w:tc>
          <w:tcPr>
            <w:tcW w:w="922" w:type="dxa"/>
            <w:tcBorders>
              <w:top w:val="nil"/>
              <w:left w:val="nil"/>
              <w:bottom w:val="nil"/>
              <w:right w:val="nil"/>
            </w:tcBorders>
            <w:shd w:val="clear" w:color="000000" w:fill="FFFFFF"/>
          </w:tcPr>
          <w:p w14:paraId="0D2E624E" w14:textId="77777777" w:rsidR="003D3512" w:rsidRPr="00497DCF" w:rsidRDefault="003D3512" w:rsidP="009521C0">
            <w:pPr>
              <w:jc w:val="right"/>
              <w:rPr>
                <w:b/>
                <w:bCs/>
                <w:lang w:eastAsia="en-IE"/>
              </w:rPr>
            </w:pPr>
            <w:r w:rsidRPr="00497DCF">
              <w:rPr>
                <w:b/>
                <w:bCs/>
              </w:rPr>
              <w:t>1,520.1</w:t>
            </w:r>
          </w:p>
        </w:tc>
        <w:tc>
          <w:tcPr>
            <w:tcW w:w="922" w:type="dxa"/>
            <w:tcBorders>
              <w:top w:val="nil"/>
              <w:left w:val="nil"/>
              <w:bottom w:val="nil"/>
              <w:right w:val="nil"/>
            </w:tcBorders>
            <w:shd w:val="clear" w:color="000000" w:fill="FFFFFF"/>
          </w:tcPr>
          <w:p w14:paraId="0D2E624F" w14:textId="77777777" w:rsidR="003D3512" w:rsidRPr="00497DCF" w:rsidRDefault="003D3512" w:rsidP="009521C0">
            <w:pPr>
              <w:jc w:val="right"/>
              <w:rPr>
                <w:b/>
                <w:bCs/>
                <w:lang w:eastAsia="en-IE"/>
              </w:rPr>
            </w:pPr>
            <w:r w:rsidRPr="00497DCF">
              <w:rPr>
                <w:b/>
                <w:bCs/>
              </w:rPr>
              <w:t>1,537.3</w:t>
            </w:r>
          </w:p>
        </w:tc>
        <w:tc>
          <w:tcPr>
            <w:tcW w:w="922" w:type="dxa"/>
            <w:tcBorders>
              <w:top w:val="nil"/>
              <w:left w:val="nil"/>
              <w:bottom w:val="nil"/>
              <w:right w:val="nil"/>
            </w:tcBorders>
            <w:shd w:val="clear" w:color="000000" w:fill="FFFFFF"/>
          </w:tcPr>
          <w:p w14:paraId="0D2E6250" w14:textId="77777777" w:rsidR="003D3512" w:rsidRPr="00497DCF" w:rsidRDefault="003D3512" w:rsidP="009521C0">
            <w:pPr>
              <w:jc w:val="right"/>
              <w:rPr>
                <w:b/>
                <w:bCs/>
                <w:lang w:eastAsia="en-IE"/>
              </w:rPr>
            </w:pPr>
            <w:r w:rsidRPr="00497DCF">
              <w:rPr>
                <w:b/>
                <w:bCs/>
              </w:rPr>
              <w:t>1,544.0</w:t>
            </w:r>
          </w:p>
        </w:tc>
        <w:tc>
          <w:tcPr>
            <w:tcW w:w="922" w:type="dxa"/>
            <w:tcBorders>
              <w:top w:val="nil"/>
              <w:left w:val="nil"/>
              <w:bottom w:val="nil"/>
              <w:right w:val="nil"/>
            </w:tcBorders>
            <w:shd w:val="clear" w:color="000000" w:fill="FFFFFF"/>
          </w:tcPr>
          <w:p w14:paraId="0D2E6251" w14:textId="77777777" w:rsidR="003D3512" w:rsidRPr="00497DCF" w:rsidRDefault="003D3512" w:rsidP="009521C0">
            <w:pPr>
              <w:jc w:val="right"/>
              <w:rPr>
                <w:b/>
                <w:bCs/>
                <w:lang w:eastAsia="en-IE"/>
              </w:rPr>
            </w:pPr>
            <w:r w:rsidRPr="00497DCF">
              <w:rPr>
                <w:b/>
                <w:bCs/>
              </w:rPr>
              <w:t>1,556.3</w:t>
            </w:r>
          </w:p>
        </w:tc>
      </w:tr>
      <w:tr w:rsidR="003D3512" w:rsidRPr="00497DCF" w14:paraId="0D2E625B" w14:textId="77777777" w:rsidTr="003D3512">
        <w:tc>
          <w:tcPr>
            <w:tcW w:w="993" w:type="dxa"/>
          </w:tcPr>
          <w:p w14:paraId="0D2E6253" w14:textId="77777777" w:rsidR="003D3512" w:rsidRPr="00497DCF" w:rsidRDefault="003D3512" w:rsidP="009521C0">
            <w:pPr>
              <w:rPr>
                <w:i/>
                <w:sz w:val="16"/>
                <w:szCs w:val="16"/>
                <w:lang w:eastAsia="en-IE"/>
              </w:rPr>
            </w:pPr>
            <w:r w:rsidRPr="00497DCF">
              <w:rPr>
                <w:i/>
                <w:sz w:val="16"/>
                <w:szCs w:val="16"/>
                <w:lang w:eastAsia="en-IE"/>
              </w:rPr>
              <w:t>Unemployed</w:t>
            </w:r>
          </w:p>
        </w:tc>
        <w:tc>
          <w:tcPr>
            <w:tcW w:w="847" w:type="dxa"/>
            <w:tcBorders>
              <w:top w:val="nil"/>
              <w:left w:val="nil"/>
              <w:bottom w:val="nil"/>
              <w:right w:val="nil"/>
            </w:tcBorders>
            <w:shd w:val="clear" w:color="000000" w:fill="FFFFFF"/>
          </w:tcPr>
          <w:p w14:paraId="0D2E6254" w14:textId="77777777" w:rsidR="003D3512" w:rsidRPr="00497DCF" w:rsidRDefault="003D3512" w:rsidP="009521C0">
            <w:pPr>
              <w:spacing w:before="40" w:after="40" w:line="220" w:lineRule="exact"/>
              <w:jc w:val="right"/>
            </w:pPr>
            <w:r w:rsidRPr="00497DCF">
              <w:t> </w:t>
            </w:r>
          </w:p>
        </w:tc>
        <w:tc>
          <w:tcPr>
            <w:tcW w:w="920" w:type="dxa"/>
            <w:tcBorders>
              <w:top w:val="nil"/>
              <w:left w:val="nil"/>
              <w:bottom w:val="nil"/>
              <w:right w:val="nil"/>
            </w:tcBorders>
            <w:shd w:val="clear" w:color="000000" w:fill="FFFFFF"/>
          </w:tcPr>
          <w:p w14:paraId="0D2E6255"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56"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57"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58"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59"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5A" w14:textId="77777777" w:rsidR="003D3512" w:rsidRPr="00497DCF" w:rsidRDefault="003D3512" w:rsidP="009521C0">
            <w:pPr>
              <w:spacing w:before="40" w:after="40" w:line="220" w:lineRule="exact"/>
              <w:jc w:val="right"/>
            </w:pPr>
            <w:r w:rsidRPr="00497DCF">
              <w:t> </w:t>
            </w:r>
          </w:p>
        </w:tc>
      </w:tr>
      <w:tr w:rsidR="003D3512" w:rsidRPr="00497DCF" w14:paraId="0D2E6264" w14:textId="77777777" w:rsidTr="003D3512">
        <w:tc>
          <w:tcPr>
            <w:tcW w:w="993" w:type="dxa"/>
          </w:tcPr>
          <w:p w14:paraId="0D2E625C"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25D" w14:textId="77777777" w:rsidR="003D3512" w:rsidRPr="00497DCF" w:rsidRDefault="003D3512" w:rsidP="009521C0">
            <w:pPr>
              <w:jc w:val="right"/>
              <w:rPr>
                <w:lang w:eastAsia="en-IE"/>
              </w:rPr>
            </w:pPr>
            <w:r w:rsidRPr="00497DCF">
              <w:t>36.9</w:t>
            </w:r>
          </w:p>
        </w:tc>
        <w:tc>
          <w:tcPr>
            <w:tcW w:w="920" w:type="dxa"/>
            <w:tcBorders>
              <w:top w:val="nil"/>
              <w:left w:val="nil"/>
              <w:bottom w:val="nil"/>
              <w:right w:val="nil"/>
            </w:tcBorders>
            <w:shd w:val="clear" w:color="000000" w:fill="FFFFFF"/>
          </w:tcPr>
          <w:p w14:paraId="0D2E625E" w14:textId="77777777" w:rsidR="003D3512" w:rsidRPr="00497DCF" w:rsidRDefault="003D3512" w:rsidP="009521C0">
            <w:pPr>
              <w:jc w:val="right"/>
              <w:rPr>
                <w:lang w:eastAsia="en-IE"/>
              </w:rPr>
            </w:pPr>
            <w:r w:rsidRPr="00497DCF">
              <w:t>40.9</w:t>
            </w:r>
          </w:p>
        </w:tc>
        <w:tc>
          <w:tcPr>
            <w:tcW w:w="922" w:type="dxa"/>
            <w:tcBorders>
              <w:top w:val="nil"/>
              <w:left w:val="nil"/>
              <w:bottom w:val="nil"/>
              <w:right w:val="nil"/>
            </w:tcBorders>
            <w:shd w:val="clear" w:color="000000" w:fill="FFFFFF"/>
          </w:tcPr>
          <w:p w14:paraId="0D2E625F" w14:textId="77777777" w:rsidR="003D3512" w:rsidRPr="00497DCF" w:rsidRDefault="003D3512" w:rsidP="009521C0">
            <w:pPr>
              <w:jc w:val="right"/>
              <w:rPr>
                <w:lang w:eastAsia="en-IE"/>
              </w:rPr>
            </w:pPr>
            <w:r w:rsidRPr="00497DCF">
              <w:t>36.6</w:t>
            </w:r>
          </w:p>
        </w:tc>
        <w:tc>
          <w:tcPr>
            <w:tcW w:w="922" w:type="dxa"/>
            <w:tcBorders>
              <w:top w:val="nil"/>
              <w:left w:val="nil"/>
              <w:bottom w:val="nil"/>
              <w:right w:val="nil"/>
            </w:tcBorders>
            <w:shd w:val="clear" w:color="000000" w:fill="FFFFFF"/>
          </w:tcPr>
          <w:p w14:paraId="0D2E6260" w14:textId="77777777" w:rsidR="003D3512" w:rsidRPr="00497DCF" w:rsidRDefault="003D3512" w:rsidP="009521C0">
            <w:pPr>
              <w:jc w:val="right"/>
              <w:rPr>
                <w:lang w:eastAsia="en-IE"/>
              </w:rPr>
            </w:pPr>
            <w:r w:rsidRPr="00497DCF">
              <w:t>37.4</w:t>
            </w:r>
          </w:p>
        </w:tc>
        <w:tc>
          <w:tcPr>
            <w:tcW w:w="922" w:type="dxa"/>
            <w:tcBorders>
              <w:top w:val="nil"/>
              <w:left w:val="nil"/>
              <w:bottom w:val="nil"/>
              <w:right w:val="nil"/>
            </w:tcBorders>
            <w:shd w:val="clear" w:color="000000" w:fill="FFFFFF"/>
          </w:tcPr>
          <w:p w14:paraId="0D2E6261" w14:textId="77777777" w:rsidR="003D3512" w:rsidRPr="00497DCF" w:rsidRDefault="003D3512" w:rsidP="009521C0">
            <w:pPr>
              <w:jc w:val="right"/>
              <w:rPr>
                <w:lang w:eastAsia="en-IE"/>
              </w:rPr>
            </w:pPr>
            <w:r w:rsidRPr="00497DCF">
              <w:t>35.8</w:t>
            </w:r>
          </w:p>
        </w:tc>
        <w:tc>
          <w:tcPr>
            <w:tcW w:w="922" w:type="dxa"/>
            <w:tcBorders>
              <w:top w:val="nil"/>
              <w:left w:val="nil"/>
              <w:bottom w:val="nil"/>
              <w:right w:val="nil"/>
            </w:tcBorders>
            <w:shd w:val="clear" w:color="000000" w:fill="FFFFFF"/>
          </w:tcPr>
          <w:p w14:paraId="0D2E6262" w14:textId="77777777" w:rsidR="003D3512" w:rsidRPr="00497DCF" w:rsidRDefault="003D3512" w:rsidP="009521C0">
            <w:pPr>
              <w:jc w:val="right"/>
              <w:rPr>
                <w:lang w:eastAsia="en-IE"/>
              </w:rPr>
            </w:pPr>
            <w:r w:rsidRPr="00497DCF">
              <w:t>31.7</w:t>
            </w:r>
          </w:p>
        </w:tc>
        <w:tc>
          <w:tcPr>
            <w:tcW w:w="922" w:type="dxa"/>
            <w:tcBorders>
              <w:top w:val="nil"/>
              <w:left w:val="nil"/>
              <w:bottom w:val="nil"/>
              <w:right w:val="nil"/>
            </w:tcBorders>
            <w:shd w:val="clear" w:color="000000" w:fill="FFFFFF"/>
          </w:tcPr>
          <w:p w14:paraId="0D2E6263" w14:textId="77777777" w:rsidR="003D3512" w:rsidRPr="00497DCF" w:rsidRDefault="003D3512" w:rsidP="009521C0">
            <w:pPr>
              <w:jc w:val="right"/>
              <w:rPr>
                <w:lang w:eastAsia="en-IE"/>
              </w:rPr>
            </w:pPr>
            <w:r w:rsidRPr="00497DCF">
              <w:t>29.7</w:t>
            </w:r>
          </w:p>
        </w:tc>
      </w:tr>
      <w:tr w:rsidR="003D3512" w:rsidRPr="00497DCF" w14:paraId="0D2E626D" w14:textId="77777777" w:rsidTr="003D3512">
        <w:tc>
          <w:tcPr>
            <w:tcW w:w="993" w:type="dxa"/>
          </w:tcPr>
          <w:p w14:paraId="0D2E6265"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266" w14:textId="77777777" w:rsidR="003D3512" w:rsidRPr="00497DCF" w:rsidRDefault="003D3512" w:rsidP="009521C0">
            <w:pPr>
              <w:jc w:val="right"/>
              <w:rPr>
                <w:lang w:eastAsia="en-IE"/>
              </w:rPr>
            </w:pPr>
            <w:r w:rsidRPr="00497DCF">
              <w:t>43.8</w:t>
            </w:r>
          </w:p>
        </w:tc>
        <w:tc>
          <w:tcPr>
            <w:tcW w:w="920" w:type="dxa"/>
            <w:tcBorders>
              <w:top w:val="nil"/>
              <w:left w:val="nil"/>
              <w:bottom w:val="nil"/>
              <w:right w:val="nil"/>
            </w:tcBorders>
            <w:shd w:val="clear" w:color="000000" w:fill="FFFFFF"/>
          </w:tcPr>
          <w:p w14:paraId="0D2E6267" w14:textId="77777777" w:rsidR="003D3512" w:rsidRPr="00497DCF" w:rsidRDefault="003D3512" w:rsidP="009521C0">
            <w:pPr>
              <w:jc w:val="right"/>
              <w:rPr>
                <w:lang w:eastAsia="en-IE"/>
              </w:rPr>
            </w:pPr>
            <w:r w:rsidRPr="00497DCF">
              <w:t>44.1</w:t>
            </w:r>
          </w:p>
        </w:tc>
        <w:tc>
          <w:tcPr>
            <w:tcW w:w="922" w:type="dxa"/>
            <w:tcBorders>
              <w:top w:val="nil"/>
              <w:left w:val="nil"/>
              <w:bottom w:val="nil"/>
              <w:right w:val="nil"/>
            </w:tcBorders>
            <w:shd w:val="clear" w:color="000000" w:fill="FFFFFF"/>
          </w:tcPr>
          <w:p w14:paraId="0D2E6268" w14:textId="77777777" w:rsidR="003D3512" w:rsidRPr="00497DCF" w:rsidRDefault="003D3512" w:rsidP="009521C0">
            <w:pPr>
              <w:jc w:val="right"/>
              <w:rPr>
                <w:lang w:eastAsia="en-IE"/>
              </w:rPr>
            </w:pPr>
            <w:r w:rsidRPr="00497DCF">
              <w:t>35.2</w:t>
            </w:r>
          </w:p>
        </w:tc>
        <w:tc>
          <w:tcPr>
            <w:tcW w:w="922" w:type="dxa"/>
            <w:tcBorders>
              <w:top w:val="nil"/>
              <w:left w:val="nil"/>
              <w:bottom w:val="nil"/>
              <w:right w:val="nil"/>
            </w:tcBorders>
            <w:shd w:val="clear" w:color="000000" w:fill="FFFFFF"/>
          </w:tcPr>
          <w:p w14:paraId="0D2E6269" w14:textId="77777777" w:rsidR="003D3512" w:rsidRPr="00497DCF" w:rsidRDefault="003D3512" w:rsidP="009521C0">
            <w:pPr>
              <w:jc w:val="right"/>
              <w:rPr>
                <w:lang w:eastAsia="en-IE"/>
              </w:rPr>
            </w:pPr>
            <w:r w:rsidRPr="00497DCF">
              <w:t>39.9</w:t>
            </w:r>
          </w:p>
        </w:tc>
        <w:tc>
          <w:tcPr>
            <w:tcW w:w="922" w:type="dxa"/>
            <w:tcBorders>
              <w:top w:val="nil"/>
              <w:left w:val="nil"/>
              <w:bottom w:val="nil"/>
              <w:right w:val="nil"/>
            </w:tcBorders>
            <w:shd w:val="clear" w:color="000000" w:fill="FFFFFF"/>
          </w:tcPr>
          <w:p w14:paraId="0D2E626A" w14:textId="77777777" w:rsidR="003D3512" w:rsidRPr="00497DCF" w:rsidRDefault="003D3512" w:rsidP="009521C0">
            <w:pPr>
              <w:jc w:val="right"/>
              <w:rPr>
                <w:lang w:eastAsia="en-IE"/>
              </w:rPr>
            </w:pPr>
            <w:r w:rsidRPr="00497DCF">
              <w:t>38.1</w:t>
            </w:r>
          </w:p>
        </w:tc>
        <w:tc>
          <w:tcPr>
            <w:tcW w:w="922" w:type="dxa"/>
            <w:tcBorders>
              <w:top w:val="nil"/>
              <w:left w:val="nil"/>
              <w:bottom w:val="nil"/>
              <w:right w:val="nil"/>
            </w:tcBorders>
            <w:shd w:val="clear" w:color="000000" w:fill="FFFFFF"/>
          </w:tcPr>
          <w:p w14:paraId="0D2E626B" w14:textId="77777777" w:rsidR="003D3512" w:rsidRPr="00497DCF" w:rsidRDefault="003D3512" w:rsidP="009521C0">
            <w:pPr>
              <w:jc w:val="right"/>
              <w:rPr>
                <w:lang w:eastAsia="en-IE"/>
              </w:rPr>
            </w:pPr>
            <w:r w:rsidRPr="00497DCF">
              <w:t>36.5</w:t>
            </w:r>
          </w:p>
        </w:tc>
        <w:tc>
          <w:tcPr>
            <w:tcW w:w="922" w:type="dxa"/>
            <w:tcBorders>
              <w:top w:val="nil"/>
              <w:left w:val="nil"/>
              <w:bottom w:val="nil"/>
              <w:right w:val="nil"/>
            </w:tcBorders>
            <w:shd w:val="clear" w:color="000000" w:fill="FFFFFF"/>
          </w:tcPr>
          <w:p w14:paraId="0D2E626C" w14:textId="77777777" w:rsidR="003D3512" w:rsidRPr="00497DCF" w:rsidRDefault="003D3512" w:rsidP="009521C0">
            <w:pPr>
              <w:jc w:val="right"/>
              <w:rPr>
                <w:lang w:eastAsia="en-IE"/>
              </w:rPr>
            </w:pPr>
            <w:r w:rsidRPr="00497DCF">
              <w:t>36.7</w:t>
            </w:r>
          </w:p>
        </w:tc>
      </w:tr>
      <w:tr w:rsidR="003D3512" w:rsidRPr="00497DCF" w14:paraId="0D2E6276" w14:textId="77777777" w:rsidTr="003D3512">
        <w:tc>
          <w:tcPr>
            <w:tcW w:w="993" w:type="dxa"/>
          </w:tcPr>
          <w:p w14:paraId="0D2E626E"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26F" w14:textId="77777777" w:rsidR="003D3512" w:rsidRPr="00497DCF" w:rsidRDefault="003D3512" w:rsidP="009521C0">
            <w:pPr>
              <w:jc w:val="right"/>
              <w:rPr>
                <w:b/>
                <w:bCs/>
                <w:lang w:eastAsia="en-IE"/>
              </w:rPr>
            </w:pPr>
            <w:r w:rsidRPr="00497DCF">
              <w:rPr>
                <w:b/>
                <w:bCs/>
              </w:rPr>
              <w:t>80.7</w:t>
            </w:r>
          </w:p>
        </w:tc>
        <w:tc>
          <w:tcPr>
            <w:tcW w:w="920" w:type="dxa"/>
            <w:tcBorders>
              <w:top w:val="nil"/>
              <w:left w:val="nil"/>
              <w:bottom w:val="nil"/>
              <w:right w:val="nil"/>
            </w:tcBorders>
            <w:shd w:val="clear" w:color="000000" w:fill="FFFFFF"/>
          </w:tcPr>
          <w:p w14:paraId="0D2E6270" w14:textId="77777777" w:rsidR="003D3512" w:rsidRPr="00497DCF" w:rsidRDefault="003D3512" w:rsidP="009521C0">
            <w:pPr>
              <w:jc w:val="right"/>
              <w:rPr>
                <w:b/>
                <w:bCs/>
                <w:lang w:eastAsia="en-IE"/>
              </w:rPr>
            </w:pPr>
            <w:r w:rsidRPr="00497DCF">
              <w:rPr>
                <w:b/>
                <w:bCs/>
              </w:rPr>
              <w:t>85.1</w:t>
            </w:r>
          </w:p>
        </w:tc>
        <w:tc>
          <w:tcPr>
            <w:tcW w:w="922" w:type="dxa"/>
            <w:tcBorders>
              <w:top w:val="nil"/>
              <w:left w:val="nil"/>
              <w:bottom w:val="nil"/>
              <w:right w:val="nil"/>
            </w:tcBorders>
            <w:shd w:val="clear" w:color="000000" w:fill="FFFFFF"/>
          </w:tcPr>
          <w:p w14:paraId="0D2E6271" w14:textId="77777777" w:rsidR="003D3512" w:rsidRPr="00497DCF" w:rsidRDefault="003D3512" w:rsidP="009521C0">
            <w:pPr>
              <w:jc w:val="right"/>
              <w:rPr>
                <w:b/>
                <w:bCs/>
                <w:lang w:eastAsia="en-IE"/>
              </w:rPr>
            </w:pPr>
            <w:r w:rsidRPr="00497DCF">
              <w:rPr>
                <w:b/>
                <w:bCs/>
              </w:rPr>
              <w:t>71.8</w:t>
            </w:r>
          </w:p>
        </w:tc>
        <w:tc>
          <w:tcPr>
            <w:tcW w:w="922" w:type="dxa"/>
            <w:tcBorders>
              <w:top w:val="nil"/>
              <w:left w:val="nil"/>
              <w:bottom w:val="nil"/>
              <w:right w:val="nil"/>
            </w:tcBorders>
            <w:shd w:val="clear" w:color="000000" w:fill="FFFFFF"/>
          </w:tcPr>
          <w:p w14:paraId="0D2E6272" w14:textId="77777777" w:rsidR="003D3512" w:rsidRPr="00497DCF" w:rsidRDefault="003D3512" w:rsidP="009521C0">
            <w:pPr>
              <w:jc w:val="right"/>
              <w:rPr>
                <w:b/>
                <w:bCs/>
                <w:lang w:eastAsia="en-IE"/>
              </w:rPr>
            </w:pPr>
            <w:r w:rsidRPr="00497DCF">
              <w:rPr>
                <w:b/>
                <w:bCs/>
              </w:rPr>
              <w:t>77.3</w:t>
            </w:r>
          </w:p>
        </w:tc>
        <w:tc>
          <w:tcPr>
            <w:tcW w:w="922" w:type="dxa"/>
            <w:tcBorders>
              <w:top w:val="nil"/>
              <w:left w:val="nil"/>
              <w:bottom w:val="nil"/>
              <w:right w:val="nil"/>
            </w:tcBorders>
            <w:shd w:val="clear" w:color="000000" w:fill="FFFFFF"/>
          </w:tcPr>
          <w:p w14:paraId="0D2E6273" w14:textId="77777777" w:rsidR="003D3512" w:rsidRPr="00497DCF" w:rsidRDefault="003D3512" w:rsidP="009521C0">
            <w:pPr>
              <w:jc w:val="right"/>
              <w:rPr>
                <w:b/>
                <w:bCs/>
                <w:lang w:eastAsia="en-IE"/>
              </w:rPr>
            </w:pPr>
            <w:r w:rsidRPr="00497DCF">
              <w:rPr>
                <w:b/>
                <w:bCs/>
              </w:rPr>
              <w:t>74.0</w:t>
            </w:r>
          </w:p>
        </w:tc>
        <w:tc>
          <w:tcPr>
            <w:tcW w:w="922" w:type="dxa"/>
            <w:tcBorders>
              <w:top w:val="nil"/>
              <w:left w:val="nil"/>
              <w:bottom w:val="nil"/>
              <w:right w:val="nil"/>
            </w:tcBorders>
            <w:shd w:val="clear" w:color="000000" w:fill="FFFFFF"/>
          </w:tcPr>
          <w:p w14:paraId="0D2E6274" w14:textId="77777777" w:rsidR="003D3512" w:rsidRPr="00497DCF" w:rsidRDefault="003D3512" w:rsidP="009521C0">
            <w:pPr>
              <w:jc w:val="right"/>
              <w:rPr>
                <w:b/>
                <w:bCs/>
                <w:lang w:eastAsia="en-IE"/>
              </w:rPr>
            </w:pPr>
            <w:r w:rsidRPr="00497DCF">
              <w:rPr>
                <w:b/>
                <w:bCs/>
              </w:rPr>
              <w:t>68.2</w:t>
            </w:r>
          </w:p>
        </w:tc>
        <w:tc>
          <w:tcPr>
            <w:tcW w:w="922" w:type="dxa"/>
            <w:tcBorders>
              <w:top w:val="nil"/>
              <w:left w:val="nil"/>
              <w:bottom w:val="nil"/>
              <w:right w:val="nil"/>
            </w:tcBorders>
            <w:shd w:val="clear" w:color="000000" w:fill="FFFFFF"/>
          </w:tcPr>
          <w:p w14:paraId="0D2E6275" w14:textId="77777777" w:rsidR="003D3512" w:rsidRPr="00497DCF" w:rsidRDefault="003D3512" w:rsidP="009521C0">
            <w:pPr>
              <w:jc w:val="right"/>
              <w:rPr>
                <w:b/>
                <w:bCs/>
                <w:lang w:eastAsia="en-IE"/>
              </w:rPr>
            </w:pPr>
            <w:r w:rsidRPr="00497DCF">
              <w:rPr>
                <w:b/>
                <w:bCs/>
              </w:rPr>
              <w:t>66.4</w:t>
            </w:r>
          </w:p>
        </w:tc>
      </w:tr>
      <w:tr w:rsidR="003D3512" w:rsidRPr="00497DCF" w14:paraId="0D2E627F" w14:textId="77777777" w:rsidTr="003D3512">
        <w:tc>
          <w:tcPr>
            <w:tcW w:w="993" w:type="dxa"/>
          </w:tcPr>
          <w:p w14:paraId="0D2E6277" w14:textId="77777777" w:rsidR="003D3512" w:rsidRPr="00497DCF" w:rsidRDefault="003D3512" w:rsidP="009521C0">
            <w:pPr>
              <w:rPr>
                <w:i/>
                <w:sz w:val="16"/>
                <w:lang w:val="en-IE"/>
              </w:rPr>
            </w:pPr>
            <w:r w:rsidRPr="00497DCF">
              <w:rPr>
                <w:i/>
                <w:sz w:val="16"/>
                <w:szCs w:val="16"/>
                <w:lang w:val="en-IE" w:eastAsia="en-IE"/>
              </w:rPr>
              <w:t>Not in the labour force</w:t>
            </w:r>
          </w:p>
        </w:tc>
        <w:tc>
          <w:tcPr>
            <w:tcW w:w="847" w:type="dxa"/>
            <w:tcBorders>
              <w:top w:val="nil"/>
              <w:left w:val="nil"/>
              <w:bottom w:val="nil"/>
              <w:right w:val="nil"/>
            </w:tcBorders>
            <w:shd w:val="clear" w:color="000000" w:fill="FFFFFF"/>
          </w:tcPr>
          <w:p w14:paraId="0D2E6278" w14:textId="77777777" w:rsidR="003D3512" w:rsidRPr="00497DCF" w:rsidRDefault="003D3512" w:rsidP="009521C0">
            <w:pPr>
              <w:spacing w:before="40" w:after="40" w:line="220" w:lineRule="exact"/>
              <w:jc w:val="right"/>
              <w:rPr>
                <w:lang w:val="en-IE"/>
              </w:rPr>
            </w:pPr>
            <w:r w:rsidRPr="00497DCF">
              <w:rPr>
                <w:lang w:val="en-IE"/>
              </w:rPr>
              <w:t> </w:t>
            </w:r>
          </w:p>
        </w:tc>
        <w:tc>
          <w:tcPr>
            <w:tcW w:w="920" w:type="dxa"/>
            <w:tcBorders>
              <w:top w:val="nil"/>
              <w:left w:val="nil"/>
              <w:bottom w:val="nil"/>
              <w:right w:val="nil"/>
            </w:tcBorders>
            <w:shd w:val="clear" w:color="000000" w:fill="FFFFFF"/>
          </w:tcPr>
          <w:p w14:paraId="0D2E6279" w14:textId="77777777" w:rsidR="003D3512" w:rsidRPr="00497DCF" w:rsidRDefault="003D3512" w:rsidP="009521C0">
            <w:pPr>
              <w:spacing w:before="40" w:after="40" w:line="220" w:lineRule="exact"/>
              <w:jc w:val="right"/>
              <w:rPr>
                <w:lang w:val="en-IE"/>
              </w:rPr>
            </w:pPr>
            <w:r w:rsidRPr="00497DCF">
              <w:rPr>
                <w:lang w:val="en-IE"/>
              </w:rPr>
              <w:t> </w:t>
            </w:r>
          </w:p>
        </w:tc>
        <w:tc>
          <w:tcPr>
            <w:tcW w:w="922" w:type="dxa"/>
            <w:tcBorders>
              <w:top w:val="nil"/>
              <w:left w:val="nil"/>
              <w:bottom w:val="nil"/>
              <w:right w:val="nil"/>
            </w:tcBorders>
            <w:shd w:val="clear" w:color="000000" w:fill="FFFFFF"/>
          </w:tcPr>
          <w:p w14:paraId="0D2E627A" w14:textId="77777777" w:rsidR="003D3512" w:rsidRPr="00497DCF" w:rsidRDefault="003D3512" w:rsidP="009521C0">
            <w:pPr>
              <w:spacing w:before="40" w:after="40" w:line="220" w:lineRule="exact"/>
              <w:jc w:val="right"/>
              <w:rPr>
                <w:lang w:val="en-IE"/>
              </w:rPr>
            </w:pPr>
            <w:r w:rsidRPr="00497DCF">
              <w:rPr>
                <w:lang w:val="en-IE"/>
              </w:rPr>
              <w:t> </w:t>
            </w:r>
          </w:p>
        </w:tc>
        <w:tc>
          <w:tcPr>
            <w:tcW w:w="922" w:type="dxa"/>
            <w:tcBorders>
              <w:top w:val="nil"/>
              <w:left w:val="nil"/>
              <w:bottom w:val="nil"/>
              <w:right w:val="nil"/>
            </w:tcBorders>
            <w:shd w:val="clear" w:color="000000" w:fill="FFFFFF"/>
          </w:tcPr>
          <w:p w14:paraId="0D2E627B" w14:textId="77777777" w:rsidR="003D3512" w:rsidRPr="00497DCF" w:rsidRDefault="003D3512" w:rsidP="009521C0">
            <w:pPr>
              <w:spacing w:before="40" w:after="40" w:line="220" w:lineRule="exact"/>
              <w:jc w:val="right"/>
              <w:rPr>
                <w:lang w:val="en-IE"/>
              </w:rPr>
            </w:pPr>
            <w:r w:rsidRPr="00497DCF">
              <w:rPr>
                <w:lang w:val="en-IE"/>
              </w:rPr>
              <w:t> </w:t>
            </w:r>
          </w:p>
        </w:tc>
        <w:tc>
          <w:tcPr>
            <w:tcW w:w="922" w:type="dxa"/>
            <w:tcBorders>
              <w:top w:val="nil"/>
              <w:left w:val="nil"/>
              <w:bottom w:val="nil"/>
              <w:right w:val="nil"/>
            </w:tcBorders>
            <w:shd w:val="clear" w:color="000000" w:fill="FFFFFF"/>
          </w:tcPr>
          <w:p w14:paraId="0D2E627C" w14:textId="77777777" w:rsidR="003D3512" w:rsidRPr="00497DCF" w:rsidRDefault="003D3512" w:rsidP="009521C0">
            <w:pPr>
              <w:spacing w:before="40" w:after="40" w:line="220" w:lineRule="exact"/>
              <w:jc w:val="right"/>
              <w:rPr>
                <w:lang w:val="en-IE"/>
              </w:rPr>
            </w:pPr>
            <w:r w:rsidRPr="00497DCF">
              <w:rPr>
                <w:lang w:val="en-IE"/>
              </w:rPr>
              <w:t> </w:t>
            </w:r>
          </w:p>
        </w:tc>
        <w:tc>
          <w:tcPr>
            <w:tcW w:w="922" w:type="dxa"/>
            <w:tcBorders>
              <w:top w:val="nil"/>
              <w:left w:val="nil"/>
              <w:bottom w:val="nil"/>
              <w:right w:val="nil"/>
            </w:tcBorders>
            <w:shd w:val="clear" w:color="000000" w:fill="FFFFFF"/>
          </w:tcPr>
          <w:p w14:paraId="0D2E627D" w14:textId="77777777" w:rsidR="003D3512" w:rsidRPr="00497DCF" w:rsidRDefault="003D3512" w:rsidP="009521C0">
            <w:pPr>
              <w:spacing w:before="40" w:after="40" w:line="220" w:lineRule="exact"/>
              <w:jc w:val="right"/>
              <w:rPr>
                <w:lang w:val="en-IE"/>
              </w:rPr>
            </w:pPr>
            <w:r w:rsidRPr="00497DCF">
              <w:rPr>
                <w:lang w:val="en-IE"/>
              </w:rPr>
              <w:t> </w:t>
            </w:r>
          </w:p>
        </w:tc>
        <w:tc>
          <w:tcPr>
            <w:tcW w:w="922" w:type="dxa"/>
            <w:tcBorders>
              <w:top w:val="nil"/>
              <w:left w:val="nil"/>
              <w:bottom w:val="nil"/>
              <w:right w:val="nil"/>
            </w:tcBorders>
            <w:shd w:val="clear" w:color="000000" w:fill="FFFFFF"/>
          </w:tcPr>
          <w:p w14:paraId="0D2E627E" w14:textId="77777777" w:rsidR="003D3512" w:rsidRPr="00497DCF" w:rsidRDefault="003D3512" w:rsidP="009521C0">
            <w:pPr>
              <w:spacing w:before="40" w:after="40" w:line="220" w:lineRule="exact"/>
              <w:jc w:val="right"/>
              <w:rPr>
                <w:lang w:val="en-IE"/>
              </w:rPr>
            </w:pPr>
            <w:r w:rsidRPr="00497DCF">
              <w:rPr>
                <w:lang w:val="en-IE"/>
              </w:rPr>
              <w:t> </w:t>
            </w:r>
          </w:p>
        </w:tc>
      </w:tr>
      <w:tr w:rsidR="003D3512" w:rsidRPr="00497DCF" w14:paraId="0D2E6288" w14:textId="77777777" w:rsidTr="003D3512">
        <w:tc>
          <w:tcPr>
            <w:tcW w:w="993" w:type="dxa"/>
          </w:tcPr>
          <w:p w14:paraId="0D2E6280"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281" w14:textId="77777777" w:rsidR="003D3512" w:rsidRPr="00497DCF" w:rsidRDefault="003D3512" w:rsidP="009521C0">
            <w:pPr>
              <w:jc w:val="right"/>
              <w:rPr>
                <w:lang w:eastAsia="en-IE"/>
              </w:rPr>
            </w:pPr>
            <w:r w:rsidRPr="00497DCF">
              <w:t>278.2</w:t>
            </w:r>
          </w:p>
        </w:tc>
        <w:tc>
          <w:tcPr>
            <w:tcW w:w="920" w:type="dxa"/>
            <w:tcBorders>
              <w:top w:val="nil"/>
              <w:left w:val="nil"/>
              <w:bottom w:val="nil"/>
              <w:right w:val="nil"/>
            </w:tcBorders>
            <w:shd w:val="clear" w:color="000000" w:fill="FFFFFF"/>
          </w:tcPr>
          <w:p w14:paraId="0D2E6282" w14:textId="77777777" w:rsidR="003D3512" w:rsidRPr="00497DCF" w:rsidRDefault="003D3512" w:rsidP="009521C0">
            <w:pPr>
              <w:jc w:val="right"/>
              <w:rPr>
                <w:lang w:eastAsia="en-IE"/>
              </w:rPr>
            </w:pPr>
            <w:r w:rsidRPr="00497DCF">
              <w:t>277.7</w:t>
            </w:r>
          </w:p>
        </w:tc>
        <w:tc>
          <w:tcPr>
            <w:tcW w:w="922" w:type="dxa"/>
            <w:tcBorders>
              <w:top w:val="nil"/>
              <w:left w:val="nil"/>
              <w:bottom w:val="nil"/>
              <w:right w:val="nil"/>
            </w:tcBorders>
            <w:shd w:val="clear" w:color="000000" w:fill="FFFFFF"/>
          </w:tcPr>
          <w:p w14:paraId="0D2E6283" w14:textId="77777777" w:rsidR="003D3512" w:rsidRPr="00497DCF" w:rsidRDefault="003D3512" w:rsidP="009521C0">
            <w:pPr>
              <w:jc w:val="right"/>
              <w:rPr>
                <w:lang w:eastAsia="en-IE"/>
              </w:rPr>
            </w:pPr>
            <w:r w:rsidRPr="00497DCF">
              <w:t>282.6</w:t>
            </w:r>
          </w:p>
        </w:tc>
        <w:tc>
          <w:tcPr>
            <w:tcW w:w="922" w:type="dxa"/>
            <w:tcBorders>
              <w:top w:val="nil"/>
              <w:left w:val="nil"/>
              <w:bottom w:val="nil"/>
              <w:right w:val="nil"/>
            </w:tcBorders>
            <w:shd w:val="clear" w:color="000000" w:fill="FFFFFF"/>
          </w:tcPr>
          <w:p w14:paraId="0D2E6284" w14:textId="77777777" w:rsidR="003D3512" w:rsidRPr="00497DCF" w:rsidRDefault="003D3512" w:rsidP="009521C0">
            <w:pPr>
              <w:jc w:val="right"/>
              <w:rPr>
                <w:lang w:eastAsia="en-IE"/>
              </w:rPr>
            </w:pPr>
            <w:r w:rsidRPr="00497DCF">
              <w:t>277.7</w:t>
            </w:r>
          </w:p>
        </w:tc>
        <w:tc>
          <w:tcPr>
            <w:tcW w:w="922" w:type="dxa"/>
            <w:tcBorders>
              <w:top w:val="nil"/>
              <w:left w:val="nil"/>
              <w:bottom w:val="nil"/>
              <w:right w:val="nil"/>
            </w:tcBorders>
            <w:shd w:val="clear" w:color="000000" w:fill="FFFFFF"/>
          </w:tcPr>
          <w:p w14:paraId="0D2E6285" w14:textId="77777777" w:rsidR="003D3512" w:rsidRPr="00497DCF" w:rsidRDefault="003D3512" w:rsidP="009521C0">
            <w:pPr>
              <w:jc w:val="right"/>
              <w:rPr>
                <w:lang w:eastAsia="en-IE"/>
              </w:rPr>
            </w:pPr>
            <w:r w:rsidRPr="00497DCF">
              <w:t>274.0</w:t>
            </w:r>
          </w:p>
        </w:tc>
        <w:tc>
          <w:tcPr>
            <w:tcW w:w="922" w:type="dxa"/>
            <w:tcBorders>
              <w:top w:val="nil"/>
              <w:left w:val="nil"/>
              <w:bottom w:val="nil"/>
              <w:right w:val="nil"/>
            </w:tcBorders>
            <w:shd w:val="clear" w:color="000000" w:fill="FFFFFF"/>
          </w:tcPr>
          <w:p w14:paraId="0D2E6286" w14:textId="77777777" w:rsidR="003D3512" w:rsidRPr="00497DCF" w:rsidRDefault="003D3512" w:rsidP="009521C0">
            <w:pPr>
              <w:jc w:val="right"/>
              <w:rPr>
                <w:lang w:eastAsia="en-IE"/>
              </w:rPr>
            </w:pPr>
            <w:r w:rsidRPr="00497DCF">
              <w:t>272.1</w:t>
            </w:r>
          </w:p>
        </w:tc>
        <w:tc>
          <w:tcPr>
            <w:tcW w:w="922" w:type="dxa"/>
            <w:tcBorders>
              <w:top w:val="nil"/>
              <w:left w:val="nil"/>
              <w:bottom w:val="nil"/>
              <w:right w:val="nil"/>
            </w:tcBorders>
            <w:shd w:val="clear" w:color="000000" w:fill="FFFFFF"/>
          </w:tcPr>
          <w:p w14:paraId="0D2E6287" w14:textId="77777777" w:rsidR="003D3512" w:rsidRPr="00497DCF" w:rsidRDefault="003D3512" w:rsidP="009521C0">
            <w:pPr>
              <w:jc w:val="right"/>
              <w:rPr>
                <w:lang w:eastAsia="en-IE"/>
              </w:rPr>
            </w:pPr>
            <w:r w:rsidRPr="00497DCF">
              <w:t>276.5</w:t>
            </w:r>
          </w:p>
        </w:tc>
      </w:tr>
      <w:tr w:rsidR="003D3512" w:rsidRPr="00497DCF" w14:paraId="0D2E6291" w14:textId="77777777" w:rsidTr="003D3512">
        <w:tc>
          <w:tcPr>
            <w:tcW w:w="993" w:type="dxa"/>
          </w:tcPr>
          <w:p w14:paraId="0D2E6289"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bottom w:val="nil"/>
              <w:right w:val="nil"/>
            </w:tcBorders>
            <w:shd w:val="clear" w:color="000000" w:fill="FFFFFF"/>
          </w:tcPr>
          <w:p w14:paraId="0D2E628A" w14:textId="77777777" w:rsidR="003D3512" w:rsidRPr="00497DCF" w:rsidRDefault="003D3512" w:rsidP="009521C0">
            <w:pPr>
              <w:jc w:val="right"/>
              <w:rPr>
                <w:lang w:eastAsia="en-IE"/>
              </w:rPr>
            </w:pPr>
            <w:r w:rsidRPr="00497DCF">
              <w:t>522.9</w:t>
            </w:r>
          </w:p>
        </w:tc>
        <w:tc>
          <w:tcPr>
            <w:tcW w:w="920" w:type="dxa"/>
            <w:tcBorders>
              <w:top w:val="nil"/>
              <w:left w:val="nil"/>
              <w:bottom w:val="nil"/>
              <w:right w:val="nil"/>
            </w:tcBorders>
            <w:shd w:val="clear" w:color="000000" w:fill="FFFFFF"/>
          </w:tcPr>
          <w:p w14:paraId="0D2E628B" w14:textId="77777777" w:rsidR="003D3512" w:rsidRPr="00497DCF" w:rsidRDefault="003D3512" w:rsidP="009521C0">
            <w:pPr>
              <w:jc w:val="right"/>
              <w:rPr>
                <w:lang w:eastAsia="en-IE"/>
              </w:rPr>
            </w:pPr>
            <w:r w:rsidRPr="00497DCF">
              <w:t>521.6</w:t>
            </w:r>
          </w:p>
        </w:tc>
        <w:tc>
          <w:tcPr>
            <w:tcW w:w="922" w:type="dxa"/>
            <w:tcBorders>
              <w:top w:val="nil"/>
              <w:left w:val="nil"/>
              <w:bottom w:val="nil"/>
              <w:right w:val="nil"/>
            </w:tcBorders>
            <w:shd w:val="clear" w:color="000000" w:fill="FFFFFF"/>
          </w:tcPr>
          <w:p w14:paraId="0D2E628C" w14:textId="77777777" w:rsidR="003D3512" w:rsidRPr="00497DCF" w:rsidRDefault="003D3512" w:rsidP="009521C0">
            <w:pPr>
              <w:jc w:val="right"/>
              <w:rPr>
                <w:lang w:eastAsia="en-IE"/>
              </w:rPr>
            </w:pPr>
            <w:r w:rsidRPr="00497DCF">
              <w:t>528.5</w:t>
            </w:r>
          </w:p>
        </w:tc>
        <w:tc>
          <w:tcPr>
            <w:tcW w:w="922" w:type="dxa"/>
            <w:tcBorders>
              <w:top w:val="nil"/>
              <w:left w:val="nil"/>
              <w:bottom w:val="nil"/>
              <w:right w:val="nil"/>
            </w:tcBorders>
            <w:shd w:val="clear" w:color="000000" w:fill="FFFFFF"/>
          </w:tcPr>
          <w:p w14:paraId="0D2E628D" w14:textId="77777777" w:rsidR="003D3512" w:rsidRPr="00497DCF" w:rsidRDefault="003D3512" w:rsidP="009521C0">
            <w:pPr>
              <w:jc w:val="right"/>
              <w:rPr>
                <w:lang w:eastAsia="en-IE"/>
              </w:rPr>
            </w:pPr>
            <w:r w:rsidRPr="00497DCF">
              <w:t>504.0</w:t>
            </w:r>
          </w:p>
        </w:tc>
        <w:tc>
          <w:tcPr>
            <w:tcW w:w="922" w:type="dxa"/>
            <w:tcBorders>
              <w:top w:val="nil"/>
              <w:left w:val="nil"/>
              <w:bottom w:val="nil"/>
              <w:right w:val="nil"/>
            </w:tcBorders>
            <w:shd w:val="clear" w:color="000000" w:fill="FFFFFF"/>
          </w:tcPr>
          <w:p w14:paraId="0D2E628E" w14:textId="77777777" w:rsidR="003D3512" w:rsidRPr="00497DCF" w:rsidRDefault="003D3512" w:rsidP="009521C0">
            <w:pPr>
              <w:jc w:val="right"/>
              <w:rPr>
                <w:lang w:eastAsia="en-IE"/>
              </w:rPr>
            </w:pPr>
            <w:r w:rsidRPr="00497DCF">
              <w:t>506.0</w:t>
            </w:r>
          </w:p>
        </w:tc>
        <w:tc>
          <w:tcPr>
            <w:tcW w:w="922" w:type="dxa"/>
            <w:tcBorders>
              <w:top w:val="nil"/>
              <w:left w:val="nil"/>
              <w:bottom w:val="nil"/>
              <w:right w:val="nil"/>
            </w:tcBorders>
            <w:shd w:val="clear" w:color="000000" w:fill="FFFFFF"/>
          </w:tcPr>
          <w:p w14:paraId="0D2E628F" w14:textId="77777777" w:rsidR="003D3512" w:rsidRPr="00497DCF" w:rsidRDefault="003D3512" w:rsidP="009521C0">
            <w:pPr>
              <w:jc w:val="right"/>
              <w:rPr>
                <w:lang w:eastAsia="en-IE"/>
              </w:rPr>
            </w:pPr>
            <w:r w:rsidRPr="00497DCF">
              <w:t>506.1</w:t>
            </w:r>
          </w:p>
        </w:tc>
        <w:tc>
          <w:tcPr>
            <w:tcW w:w="922" w:type="dxa"/>
            <w:tcBorders>
              <w:top w:val="nil"/>
              <w:left w:val="nil"/>
              <w:bottom w:val="nil"/>
              <w:right w:val="nil"/>
            </w:tcBorders>
            <w:shd w:val="clear" w:color="000000" w:fill="FFFFFF"/>
          </w:tcPr>
          <w:p w14:paraId="0D2E6290" w14:textId="77777777" w:rsidR="003D3512" w:rsidRPr="00497DCF" w:rsidRDefault="003D3512" w:rsidP="009521C0">
            <w:pPr>
              <w:jc w:val="right"/>
              <w:rPr>
                <w:lang w:eastAsia="en-IE"/>
              </w:rPr>
            </w:pPr>
            <w:r w:rsidRPr="00497DCF">
              <w:t>503.7</w:t>
            </w:r>
          </w:p>
        </w:tc>
      </w:tr>
      <w:tr w:rsidR="003D3512" w:rsidRPr="00497DCF" w14:paraId="0D2E629A" w14:textId="77777777" w:rsidTr="003D3512">
        <w:tc>
          <w:tcPr>
            <w:tcW w:w="993" w:type="dxa"/>
          </w:tcPr>
          <w:p w14:paraId="0D2E6292"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nil"/>
              <w:right w:val="nil"/>
            </w:tcBorders>
            <w:shd w:val="clear" w:color="000000" w:fill="FFFFFF"/>
          </w:tcPr>
          <w:p w14:paraId="0D2E6293" w14:textId="77777777" w:rsidR="003D3512" w:rsidRPr="00497DCF" w:rsidRDefault="003D3512" w:rsidP="009521C0">
            <w:pPr>
              <w:jc w:val="right"/>
              <w:rPr>
                <w:b/>
                <w:bCs/>
                <w:lang w:eastAsia="en-IE"/>
              </w:rPr>
            </w:pPr>
            <w:r w:rsidRPr="00497DCF">
              <w:rPr>
                <w:b/>
                <w:bCs/>
              </w:rPr>
              <w:t>801.1</w:t>
            </w:r>
          </w:p>
        </w:tc>
        <w:tc>
          <w:tcPr>
            <w:tcW w:w="920" w:type="dxa"/>
            <w:tcBorders>
              <w:top w:val="nil"/>
              <w:left w:val="nil"/>
              <w:bottom w:val="nil"/>
              <w:right w:val="nil"/>
            </w:tcBorders>
            <w:shd w:val="clear" w:color="000000" w:fill="FFFFFF"/>
          </w:tcPr>
          <w:p w14:paraId="0D2E6294" w14:textId="77777777" w:rsidR="003D3512" w:rsidRPr="00497DCF" w:rsidRDefault="003D3512" w:rsidP="009521C0">
            <w:pPr>
              <w:jc w:val="right"/>
              <w:rPr>
                <w:b/>
                <w:bCs/>
                <w:lang w:eastAsia="en-IE"/>
              </w:rPr>
            </w:pPr>
            <w:r w:rsidRPr="00497DCF">
              <w:rPr>
                <w:b/>
                <w:bCs/>
              </w:rPr>
              <w:t>799.4</w:t>
            </w:r>
          </w:p>
        </w:tc>
        <w:tc>
          <w:tcPr>
            <w:tcW w:w="922" w:type="dxa"/>
            <w:tcBorders>
              <w:top w:val="nil"/>
              <w:left w:val="nil"/>
              <w:bottom w:val="nil"/>
              <w:right w:val="nil"/>
            </w:tcBorders>
            <w:shd w:val="clear" w:color="000000" w:fill="FFFFFF"/>
          </w:tcPr>
          <w:p w14:paraId="0D2E6295" w14:textId="77777777" w:rsidR="003D3512" w:rsidRPr="00497DCF" w:rsidRDefault="003D3512" w:rsidP="009521C0">
            <w:pPr>
              <w:jc w:val="right"/>
              <w:rPr>
                <w:b/>
                <w:bCs/>
                <w:lang w:eastAsia="en-IE"/>
              </w:rPr>
            </w:pPr>
            <w:r w:rsidRPr="00497DCF">
              <w:rPr>
                <w:b/>
                <w:bCs/>
              </w:rPr>
              <w:t>811.1</w:t>
            </w:r>
          </w:p>
        </w:tc>
        <w:tc>
          <w:tcPr>
            <w:tcW w:w="922" w:type="dxa"/>
            <w:tcBorders>
              <w:top w:val="nil"/>
              <w:left w:val="nil"/>
              <w:bottom w:val="nil"/>
              <w:right w:val="nil"/>
            </w:tcBorders>
            <w:shd w:val="clear" w:color="000000" w:fill="FFFFFF"/>
          </w:tcPr>
          <w:p w14:paraId="0D2E6296" w14:textId="77777777" w:rsidR="003D3512" w:rsidRPr="00497DCF" w:rsidRDefault="003D3512" w:rsidP="009521C0">
            <w:pPr>
              <w:jc w:val="right"/>
              <w:rPr>
                <w:b/>
                <w:bCs/>
                <w:lang w:eastAsia="en-IE"/>
              </w:rPr>
            </w:pPr>
            <w:r w:rsidRPr="00497DCF">
              <w:rPr>
                <w:b/>
                <w:bCs/>
              </w:rPr>
              <w:t>781.7</w:t>
            </w:r>
          </w:p>
        </w:tc>
        <w:tc>
          <w:tcPr>
            <w:tcW w:w="922" w:type="dxa"/>
            <w:tcBorders>
              <w:top w:val="nil"/>
              <w:left w:val="nil"/>
              <w:bottom w:val="nil"/>
              <w:right w:val="nil"/>
            </w:tcBorders>
            <w:shd w:val="clear" w:color="000000" w:fill="FFFFFF"/>
          </w:tcPr>
          <w:p w14:paraId="0D2E6297" w14:textId="77777777" w:rsidR="003D3512" w:rsidRPr="00497DCF" w:rsidRDefault="003D3512" w:rsidP="009521C0">
            <w:pPr>
              <w:jc w:val="right"/>
              <w:rPr>
                <w:b/>
                <w:bCs/>
                <w:lang w:eastAsia="en-IE"/>
              </w:rPr>
            </w:pPr>
            <w:r w:rsidRPr="00497DCF">
              <w:rPr>
                <w:b/>
                <w:bCs/>
              </w:rPr>
              <w:t>780.0</w:t>
            </w:r>
          </w:p>
        </w:tc>
        <w:tc>
          <w:tcPr>
            <w:tcW w:w="922" w:type="dxa"/>
            <w:tcBorders>
              <w:top w:val="nil"/>
              <w:left w:val="nil"/>
              <w:bottom w:val="nil"/>
              <w:right w:val="nil"/>
            </w:tcBorders>
            <w:shd w:val="clear" w:color="000000" w:fill="FFFFFF"/>
          </w:tcPr>
          <w:p w14:paraId="0D2E6298" w14:textId="77777777" w:rsidR="003D3512" w:rsidRPr="00497DCF" w:rsidRDefault="003D3512" w:rsidP="009521C0">
            <w:pPr>
              <w:jc w:val="right"/>
              <w:rPr>
                <w:b/>
                <w:bCs/>
                <w:lang w:eastAsia="en-IE"/>
              </w:rPr>
            </w:pPr>
            <w:r w:rsidRPr="00497DCF">
              <w:rPr>
                <w:b/>
                <w:bCs/>
              </w:rPr>
              <w:t>778.2</w:t>
            </w:r>
          </w:p>
        </w:tc>
        <w:tc>
          <w:tcPr>
            <w:tcW w:w="922" w:type="dxa"/>
            <w:tcBorders>
              <w:top w:val="nil"/>
              <w:left w:val="nil"/>
              <w:bottom w:val="nil"/>
              <w:right w:val="nil"/>
            </w:tcBorders>
            <w:shd w:val="clear" w:color="000000" w:fill="FFFFFF"/>
          </w:tcPr>
          <w:p w14:paraId="0D2E6299" w14:textId="77777777" w:rsidR="003D3512" w:rsidRPr="00497DCF" w:rsidRDefault="003D3512" w:rsidP="009521C0">
            <w:pPr>
              <w:jc w:val="right"/>
              <w:rPr>
                <w:b/>
                <w:bCs/>
                <w:lang w:eastAsia="en-IE"/>
              </w:rPr>
            </w:pPr>
            <w:r w:rsidRPr="00497DCF">
              <w:rPr>
                <w:b/>
                <w:bCs/>
              </w:rPr>
              <w:t>780.2</w:t>
            </w:r>
          </w:p>
        </w:tc>
      </w:tr>
      <w:tr w:rsidR="003D3512" w:rsidRPr="00497DCF" w14:paraId="0D2E62A3" w14:textId="77777777" w:rsidTr="003D3512">
        <w:tc>
          <w:tcPr>
            <w:tcW w:w="993" w:type="dxa"/>
          </w:tcPr>
          <w:p w14:paraId="0D2E629B" w14:textId="77777777" w:rsidR="003D3512" w:rsidRPr="00497DCF" w:rsidRDefault="003D3512" w:rsidP="009521C0">
            <w:pPr>
              <w:rPr>
                <w:i/>
                <w:sz w:val="16"/>
                <w:szCs w:val="16"/>
                <w:lang w:eastAsia="en-IE"/>
              </w:rPr>
            </w:pPr>
            <w:r w:rsidRPr="00497DCF">
              <w:rPr>
                <w:i/>
                <w:sz w:val="16"/>
                <w:szCs w:val="16"/>
                <w:lang w:eastAsia="en-IE"/>
              </w:rPr>
              <w:t>Total</w:t>
            </w:r>
          </w:p>
        </w:tc>
        <w:tc>
          <w:tcPr>
            <w:tcW w:w="847" w:type="dxa"/>
            <w:tcBorders>
              <w:top w:val="nil"/>
              <w:left w:val="nil"/>
              <w:bottom w:val="nil"/>
              <w:right w:val="nil"/>
            </w:tcBorders>
            <w:shd w:val="clear" w:color="000000" w:fill="FFFFFF"/>
          </w:tcPr>
          <w:p w14:paraId="0D2E629C" w14:textId="77777777" w:rsidR="003D3512" w:rsidRPr="00497DCF" w:rsidRDefault="003D3512" w:rsidP="009521C0">
            <w:pPr>
              <w:spacing w:before="40" w:after="40" w:line="220" w:lineRule="exact"/>
              <w:jc w:val="right"/>
            </w:pPr>
            <w:r w:rsidRPr="00497DCF">
              <w:t> </w:t>
            </w:r>
          </w:p>
        </w:tc>
        <w:tc>
          <w:tcPr>
            <w:tcW w:w="920" w:type="dxa"/>
            <w:tcBorders>
              <w:top w:val="nil"/>
              <w:left w:val="nil"/>
              <w:bottom w:val="nil"/>
              <w:right w:val="nil"/>
            </w:tcBorders>
            <w:shd w:val="clear" w:color="000000" w:fill="FFFFFF"/>
          </w:tcPr>
          <w:p w14:paraId="0D2E629D"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9E"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9F"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A0"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A1" w14:textId="77777777" w:rsidR="003D3512" w:rsidRPr="00497DCF" w:rsidRDefault="003D3512" w:rsidP="009521C0">
            <w:pPr>
              <w:spacing w:before="40" w:after="40" w:line="220" w:lineRule="exact"/>
              <w:jc w:val="right"/>
            </w:pPr>
            <w:r w:rsidRPr="00497DCF">
              <w:t> </w:t>
            </w:r>
          </w:p>
        </w:tc>
        <w:tc>
          <w:tcPr>
            <w:tcW w:w="922" w:type="dxa"/>
            <w:tcBorders>
              <w:top w:val="nil"/>
              <w:left w:val="nil"/>
              <w:bottom w:val="nil"/>
              <w:right w:val="nil"/>
            </w:tcBorders>
            <w:shd w:val="clear" w:color="000000" w:fill="FFFFFF"/>
          </w:tcPr>
          <w:p w14:paraId="0D2E62A2" w14:textId="77777777" w:rsidR="003D3512" w:rsidRPr="00497DCF" w:rsidRDefault="003D3512" w:rsidP="009521C0">
            <w:pPr>
              <w:spacing w:before="40" w:after="40" w:line="220" w:lineRule="exact"/>
              <w:jc w:val="right"/>
            </w:pPr>
            <w:r w:rsidRPr="00497DCF">
              <w:t> </w:t>
            </w:r>
          </w:p>
        </w:tc>
      </w:tr>
      <w:tr w:rsidR="003D3512" w:rsidRPr="00497DCF" w14:paraId="0D2E62AC" w14:textId="77777777" w:rsidTr="003D3512">
        <w:tc>
          <w:tcPr>
            <w:tcW w:w="993" w:type="dxa"/>
          </w:tcPr>
          <w:p w14:paraId="0D2E62A4"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Male</w:t>
            </w:r>
          </w:p>
        </w:tc>
        <w:tc>
          <w:tcPr>
            <w:tcW w:w="847" w:type="dxa"/>
            <w:tcBorders>
              <w:top w:val="nil"/>
              <w:left w:val="nil"/>
              <w:bottom w:val="nil"/>
              <w:right w:val="nil"/>
            </w:tcBorders>
            <w:shd w:val="clear" w:color="000000" w:fill="FFFFFF"/>
          </w:tcPr>
          <w:p w14:paraId="0D2E62A5" w14:textId="77777777" w:rsidR="003D3512" w:rsidRPr="00497DCF" w:rsidRDefault="003D3512" w:rsidP="009521C0">
            <w:pPr>
              <w:jc w:val="right"/>
              <w:rPr>
                <w:lang w:eastAsia="en-IE"/>
              </w:rPr>
            </w:pPr>
            <w:r w:rsidRPr="00497DCF">
              <w:t>1,111.7</w:t>
            </w:r>
          </w:p>
        </w:tc>
        <w:tc>
          <w:tcPr>
            <w:tcW w:w="920" w:type="dxa"/>
            <w:tcBorders>
              <w:top w:val="nil"/>
              <w:left w:val="nil"/>
              <w:bottom w:val="nil"/>
              <w:right w:val="nil"/>
            </w:tcBorders>
            <w:shd w:val="clear" w:color="000000" w:fill="FFFFFF"/>
          </w:tcPr>
          <w:p w14:paraId="0D2E62A6" w14:textId="77777777" w:rsidR="003D3512" w:rsidRPr="00497DCF" w:rsidRDefault="003D3512" w:rsidP="009521C0">
            <w:pPr>
              <w:jc w:val="right"/>
              <w:rPr>
                <w:lang w:eastAsia="en-IE"/>
              </w:rPr>
            </w:pPr>
            <w:r w:rsidRPr="00497DCF">
              <w:t>1,112.3</w:t>
            </w:r>
          </w:p>
        </w:tc>
        <w:tc>
          <w:tcPr>
            <w:tcW w:w="922" w:type="dxa"/>
            <w:tcBorders>
              <w:top w:val="nil"/>
              <w:left w:val="nil"/>
              <w:bottom w:val="nil"/>
              <w:right w:val="nil"/>
            </w:tcBorders>
            <w:shd w:val="clear" w:color="000000" w:fill="FFFFFF"/>
          </w:tcPr>
          <w:p w14:paraId="0D2E62A7" w14:textId="77777777" w:rsidR="003D3512" w:rsidRPr="00497DCF" w:rsidRDefault="003D3512" w:rsidP="009521C0">
            <w:pPr>
              <w:jc w:val="right"/>
              <w:rPr>
                <w:lang w:eastAsia="en-IE"/>
              </w:rPr>
            </w:pPr>
            <w:r w:rsidRPr="00497DCF">
              <w:t>1,118.0</w:t>
            </w:r>
          </w:p>
        </w:tc>
        <w:tc>
          <w:tcPr>
            <w:tcW w:w="922" w:type="dxa"/>
            <w:tcBorders>
              <w:top w:val="nil"/>
              <w:left w:val="nil"/>
              <w:bottom w:val="nil"/>
              <w:right w:val="nil"/>
            </w:tcBorders>
            <w:shd w:val="clear" w:color="000000" w:fill="FFFFFF"/>
          </w:tcPr>
          <w:p w14:paraId="0D2E62A8" w14:textId="77777777" w:rsidR="003D3512" w:rsidRPr="00497DCF" w:rsidRDefault="003D3512" w:rsidP="009521C0">
            <w:pPr>
              <w:jc w:val="right"/>
              <w:rPr>
                <w:lang w:eastAsia="en-IE"/>
              </w:rPr>
            </w:pPr>
            <w:r w:rsidRPr="00497DCF">
              <w:t>1,118.7</w:t>
            </w:r>
          </w:p>
        </w:tc>
        <w:tc>
          <w:tcPr>
            <w:tcW w:w="922" w:type="dxa"/>
            <w:tcBorders>
              <w:top w:val="nil"/>
              <w:left w:val="nil"/>
              <w:bottom w:val="nil"/>
              <w:right w:val="nil"/>
            </w:tcBorders>
            <w:shd w:val="clear" w:color="000000" w:fill="FFFFFF"/>
          </w:tcPr>
          <w:p w14:paraId="0D2E62A9" w14:textId="77777777" w:rsidR="003D3512" w:rsidRPr="00497DCF" w:rsidRDefault="003D3512" w:rsidP="009521C0">
            <w:pPr>
              <w:jc w:val="right"/>
              <w:rPr>
                <w:lang w:eastAsia="en-IE"/>
              </w:rPr>
            </w:pPr>
            <w:r w:rsidRPr="00497DCF">
              <w:t>1,118.8</w:t>
            </w:r>
          </w:p>
        </w:tc>
        <w:tc>
          <w:tcPr>
            <w:tcW w:w="922" w:type="dxa"/>
            <w:tcBorders>
              <w:top w:val="nil"/>
              <w:left w:val="nil"/>
              <w:bottom w:val="nil"/>
              <w:right w:val="nil"/>
            </w:tcBorders>
            <w:shd w:val="clear" w:color="000000" w:fill="FFFFFF"/>
          </w:tcPr>
          <w:p w14:paraId="0D2E62AA" w14:textId="77777777" w:rsidR="003D3512" w:rsidRPr="00497DCF" w:rsidRDefault="003D3512" w:rsidP="009521C0">
            <w:pPr>
              <w:jc w:val="right"/>
              <w:rPr>
                <w:lang w:eastAsia="en-IE"/>
              </w:rPr>
            </w:pPr>
            <w:r w:rsidRPr="00497DCF">
              <w:t>1,122.7</w:t>
            </w:r>
          </w:p>
        </w:tc>
        <w:tc>
          <w:tcPr>
            <w:tcW w:w="922" w:type="dxa"/>
            <w:tcBorders>
              <w:top w:val="nil"/>
              <w:left w:val="nil"/>
              <w:bottom w:val="nil"/>
              <w:right w:val="nil"/>
            </w:tcBorders>
            <w:shd w:val="clear" w:color="000000" w:fill="FFFFFF"/>
          </w:tcPr>
          <w:p w14:paraId="0D2E62AB" w14:textId="77777777" w:rsidR="003D3512" w:rsidRPr="00497DCF" w:rsidRDefault="003D3512" w:rsidP="009521C0">
            <w:pPr>
              <w:jc w:val="right"/>
              <w:rPr>
                <w:lang w:eastAsia="en-IE"/>
              </w:rPr>
            </w:pPr>
            <w:r w:rsidRPr="00497DCF">
              <w:t>1,131.3</w:t>
            </w:r>
          </w:p>
        </w:tc>
      </w:tr>
      <w:tr w:rsidR="003D3512" w:rsidRPr="00497DCF" w14:paraId="0D2E62B5" w14:textId="77777777" w:rsidTr="003D3512">
        <w:tc>
          <w:tcPr>
            <w:tcW w:w="993" w:type="dxa"/>
          </w:tcPr>
          <w:p w14:paraId="0D2E62AD"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Female</w:t>
            </w:r>
          </w:p>
        </w:tc>
        <w:tc>
          <w:tcPr>
            <w:tcW w:w="847" w:type="dxa"/>
            <w:tcBorders>
              <w:top w:val="nil"/>
              <w:left w:val="nil"/>
              <w:right w:val="nil"/>
            </w:tcBorders>
            <w:shd w:val="clear" w:color="000000" w:fill="FFFFFF"/>
          </w:tcPr>
          <w:p w14:paraId="0D2E62AE" w14:textId="77777777" w:rsidR="003D3512" w:rsidRPr="00497DCF" w:rsidRDefault="003D3512" w:rsidP="009521C0">
            <w:pPr>
              <w:jc w:val="right"/>
              <w:rPr>
                <w:lang w:eastAsia="en-IE"/>
              </w:rPr>
            </w:pPr>
            <w:r w:rsidRPr="00497DCF">
              <w:t>1,260.7</w:t>
            </w:r>
          </w:p>
        </w:tc>
        <w:tc>
          <w:tcPr>
            <w:tcW w:w="920" w:type="dxa"/>
            <w:tcBorders>
              <w:top w:val="nil"/>
              <w:left w:val="nil"/>
              <w:right w:val="nil"/>
            </w:tcBorders>
            <w:shd w:val="clear" w:color="000000" w:fill="FFFFFF"/>
          </w:tcPr>
          <w:p w14:paraId="0D2E62AF" w14:textId="77777777" w:rsidR="003D3512" w:rsidRPr="00497DCF" w:rsidRDefault="003D3512" w:rsidP="009521C0">
            <w:pPr>
              <w:jc w:val="right"/>
              <w:rPr>
                <w:lang w:eastAsia="en-IE"/>
              </w:rPr>
            </w:pPr>
            <w:r w:rsidRPr="00497DCF">
              <w:t>1,266.0</w:t>
            </w:r>
          </w:p>
        </w:tc>
        <w:tc>
          <w:tcPr>
            <w:tcW w:w="922" w:type="dxa"/>
            <w:tcBorders>
              <w:top w:val="nil"/>
              <w:left w:val="nil"/>
              <w:right w:val="nil"/>
            </w:tcBorders>
            <w:shd w:val="clear" w:color="000000" w:fill="FFFFFF"/>
          </w:tcPr>
          <w:p w14:paraId="0D2E62B0" w14:textId="77777777" w:rsidR="003D3512" w:rsidRPr="00497DCF" w:rsidRDefault="003D3512" w:rsidP="009521C0">
            <w:pPr>
              <w:jc w:val="right"/>
              <w:rPr>
                <w:lang w:eastAsia="en-IE"/>
              </w:rPr>
            </w:pPr>
            <w:r w:rsidRPr="00497DCF">
              <w:t>1,269.8</w:t>
            </w:r>
          </w:p>
        </w:tc>
        <w:tc>
          <w:tcPr>
            <w:tcW w:w="922" w:type="dxa"/>
            <w:tcBorders>
              <w:top w:val="nil"/>
              <w:left w:val="nil"/>
              <w:right w:val="nil"/>
            </w:tcBorders>
            <w:shd w:val="clear" w:color="000000" w:fill="FFFFFF"/>
          </w:tcPr>
          <w:p w14:paraId="0D2E62B1" w14:textId="77777777" w:rsidR="003D3512" w:rsidRPr="00497DCF" w:rsidRDefault="003D3512" w:rsidP="009521C0">
            <w:pPr>
              <w:jc w:val="right"/>
              <w:rPr>
                <w:lang w:eastAsia="en-IE"/>
              </w:rPr>
            </w:pPr>
            <w:r w:rsidRPr="00497DCF">
              <w:t>1,260.5</w:t>
            </w:r>
          </w:p>
        </w:tc>
        <w:tc>
          <w:tcPr>
            <w:tcW w:w="922" w:type="dxa"/>
            <w:tcBorders>
              <w:top w:val="nil"/>
              <w:left w:val="nil"/>
              <w:right w:val="nil"/>
            </w:tcBorders>
            <w:shd w:val="clear" w:color="000000" w:fill="FFFFFF"/>
          </w:tcPr>
          <w:p w14:paraId="0D2E62B2" w14:textId="77777777" w:rsidR="003D3512" w:rsidRPr="00497DCF" w:rsidRDefault="003D3512" w:rsidP="009521C0">
            <w:pPr>
              <w:jc w:val="right"/>
              <w:rPr>
                <w:lang w:eastAsia="en-IE"/>
              </w:rPr>
            </w:pPr>
            <w:r w:rsidRPr="00497DCF">
              <w:t>1,272.5</w:t>
            </w:r>
          </w:p>
        </w:tc>
        <w:tc>
          <w:tcPr>
            <w:tcW w:w="922" w:type="dxa"/>
            <w:tcBorders>
              <w:top w:val="nil"/>
              <w:left w:val="nil"/>
              <w:right w:val="nil"/>
            </w:tcBorders>
            <w:shd w:val="clear" w:color="000000" w:fill="FFFFFF"/>
          </w:tcPr>
          <w:p w14:paraId="0D2E62B3" w14:textId="77777777" w:rsidR="003D3512" w:rsidRPr="00497DCF" w:rsidRDefault="003D3512" w:rsidP="009521C0">
            <w:pPr>
              <w:jc w:val="right"/>
              <w:rPr>
                <w:lang w:eastAsia="en-IE"/>
              </w:rPr>
            </w:pPr>
            <w:r w:rsidRPr="00497DCF">
              <w:t>1,267.7</w:t>
            </w:r>
          </w:p>
        </w:tc>
        <w:tc>
          <w:tcPr>
            <w:tcW w:w="922" w:type="dxa"/>
            <w:tcBorders>
              <w:top w:val="nil"/>
              <w:left w:val="nil"/>
              <w:right w:val="nil"/>
            </w:tcBorders>
            <w:shd w:val="clear" w:color="000000" w:fill="FFFFFF"/>
          </w:tcPr>
          <w:p w14:paraId="0D2E62B4" w14:textId="77777777" w:rsidR="003D3512" w:rsidRPr="00497DCF" w:rsidRDefault="003D3512" w:rsidP="009521C0">
            <w:pPr>
              <w:jc w:val="right"/>
              <w:rPr>
                <w:lang w:eastAsia="en-IE"/>
              </w:rPr>
            </w:pPr>
            <w:r w:rsidRPr="00497DCF">
              <w:t>1,271.6</w:t>
            </w:r>
          </w:p>
        </w:tc>
      </w:tr>
      <w:tr w:rsidR="003D3512" w:rsidRPr="00497DCF" w14:paraId="0D2E62BE" w14:textId="77777777" w:rsidTr="003D3512">
        <w:tc>
          <w:tcPr>
            <w:tcW w:w="993" w:type="dxa"/>
            <w:tcBorders>
              <w:bottom w:val="single" w:sz="12" w:space="0" w:color="auto"/>
            </w:tcBorders>
          </w:tcPr>
          <w:p w14:paraId="0D2E62B6" w14:textId="77777777" w:rsidR="003D3512" w:rsidRPr="00497DCF" w:rsidRDefault="003D3512" w:rsidP="009521C0">
            <w:pPr>
              <w:ind w:firstLineChars="100" w:firstLine="161"/>
              <w:jc w:val="right"/>
              <w:rPr>
                <w:b/>
                <w:bCs/>
                <w:sz w:val="16"/>
                <w:szCs w:val="16"/>
                <w:lang w:eastAsia="en-IE"/>
              </w:rPr>
            </w:pPr>
            <w:r w:rsidRPr="00497DCF">
              <w:rPr>
                <w:b/>
                <w:bCs/>
                <w:sz w:val="16"/>
                <w:szCs w:val="16"/>
                <w:lang w:eastAsia="en-IE"/>
              </w:rPr>
              <w:t>Total</w:t>
            </w:r>
          </w:p>
        </w:tc>
        <w:tc>
          <w:tcPr>
            <w:tcW w:w="847" w:type="dxa"/>
            <w:tcBorders>
              <w:top w:val="nil"/>
              <w:left w:val="nil"/>
              <w:bottom w:val="single" w:sz="4" w:space="0" w:color="auto"/>
              <w:right w:val="nil"/>
            </w:tcBorders>
            <w:shd w:val="clear" w:color="000000" w:fill="FFFFFF"/>
          </w:tcPr>
          <w:p w14:paraId="0D2E62B7" w14:textId="77777777" w:rsidR="003D3512" w:rsidRPr="00497DCF" w:rsidRDefault="003D3512" w:rsidP="009521C0">
            <w:pPr>
              <w:jc w:val="right"/>
              <w:rPr>
                <w:b/>
                <w:bCs/>
                <w:lang w:eastAsia="en-IE"/>
              </w:rPr>
            </w:pPr>
            <w:r w:rsidRPr="00497DCF">
              <w:rPr>
                <w:b/>
                <w:bCs/>
              </w:rPr>
              <w:t>2,372.4</w:t>
            </w:r>
          </w:p>
        </w:tc>
        <w:tc>
          <w:tcPr>
            <w:tcW w:w="920" w:type="dxa"/>
            <w:tcBorders>
              <w:top w:val="nil"/>
              <w:left w:val="nil"/>
              <w:bottom w:val="single" w:sz="4" w:space="0" w:color="auto"/>
              <w:right w:val="nil"/>
            </w:tcBorders>
            <w:shd w:val="clear" w:color="000000" w:fill="FFFFFF"/>
          </w:tcPr>
          <w:p w14:paraId="0D2E62B8" w14:textId="77777777" w:rsidR="003D3512" w:rsidRPr="00497DCF" w:rsidRDefault="003D3512" w:rsidP="009521C0">
            <w:pPr>
              <w:jc w:val="right"/>
              <w:rPr>
                <w:b/>
                <w:bCs/>
                <w:lang w:eastAsia="en-IE"/>
              </w:rPr>
            </w:pPr>
            <w:r w:rsidRPr="00497DCF">
              <w:rPr>
                <w:b/>
                <w:bCs/>
              </w:rPr>
              <w:t>2,378.3</w:t>
            </w:r>
          </w:p>
        </w:tc>
        <w:tc>
          <w:tcPr>
            <w:tcW w:w="922" w:type="dxa"/>
            <w:tcBorders>
              <w:top w:val="nil"/>
              <w:left w:val="nil"/>
              <w:bottom w:val="single" w:sz="4" w:space="0" w:color="auto"/>
              <w:right w:val="nil"/>
            </w:tcBorders>
            <w:shd w:val="clear" w:color="000000" w:fill="FFFFFF"/>
          </w:tcPr>
          <w:p w14:paraId="0D2E62B9" w14:textId="77777777" w:rsidR="003D3512" w:rsidRPr="00497DCF" w:rsidRDefault="003D3512" w:rsidP="009521C0">
            <w:pPr>
              <w:jc w:val="right"/>
              <w:rPr>
                <w:b/>
                <w:bCs/>
                <w:lang w:eastAsia="en-IE"/>
              </w:rPr>
            </w:pPr>
            <w:r w:rsidRPr="00497DCF">
              <w:rPr>
                <w:b/>
                <w:bCs/>
              </w:rPr>
              <w:t>2,387.8</w:t>
            </w:r>
          </w:p>
        </w:tc>
        <w:tc>
          <w:tcPr>
            <w:tcW w:w="922" w:type="dxa"/>
            <w:tcBorders>
              <w:top w:val="nil"/>
              <w:left w:val="nil"/>
              <w:bottom w:val="single" w:sz="4" w:space="0" w:color="auto"/>
              <w:right w:val="nil"/>
            </w:tcBorders>
            <w:shd w:val="clear" w:color="000000" w:fill="FFFFFF"/>
          </w:tcPr>
          <w:p w14:paraId="0D2E62BA" w14:textId="77777777" w:rsidR="003D3512" w:rsidRPr="00497DCF" w:rsidRDefault="003D3512" w:rsidP="009521C0">
            <w:pPr>
              <w:jc w:val="right"/>
              <w:rPr>
                <w:b/>
                <w:bCs/>
                <w:lang w:eastAsia="en-IE"/>
              </w:rPr>
            </w:pPr>
            <w:r w:rsidRPr="00497DCF">
              <w:rPr>
                <w:b/>
                <w:bCs/>
              </w:rPr>
              <w:t>2,379.2</w:t>
            </w:r>
          </w:p>
        </w:tc>
        <w:tc>
          <w:tcPr>
            <w:tcW w:w="922" w:type="dxa"/>
            <w:tcBorders>
              <w:top w:val="nil"/>
              <w:left w:val="nil"/>
              <w:bottom w:val="single" w:sz="4" w:space="0" w:color="auto"/>
              <w:right w:val="nil"/>
            </w:tcBorders>
            <w:shd w:val="clear" w:color="000000" w:fill="FFFFFF"/>
          </w:tcPr>
          <w:p w14:paraId="0D2E62BB" w14:textId="77777777" w:rsidR="003D3512" w:rsidRPr="00497DCF" w:rsidRDefault="003D3512" w:rsidP="009521C0">
            <w:pPr>
              <w:jc w:val="right"/>
              <w:rPr>
                <w:b/>
                <w:bCs/>
                <w:lang w:eastAsia="en-IE"/>
              </w:rPr>
            </w:pPr>
            <w:r w:rsidRPr="00497DCF">
              <w:rPr>
                <w:b/>
                <w:bCs/>
              </w:rPr>
              <w:t>2,391.3</w:t>
            </w:r>
          </w:p>
        </w:tc>
        <w:tc>
          <w:tcPr>
            <w:tcW w:w="922" w:type="dxa"/>
            <w:tcBorders>
              <w:top w:val="nil"/>
              <w:left w:val="nil"/>
              <w:bottom w:val="single" w:sz="4" w:space="0" w:color="auto"/>
              <w:right w:val="nil"/>
            </w:tcBorders>
            <w:shd w:val="clear" w:color="000000" w:fill="FFFFFF"/>
          </w:tcPr>
          <w:p w14:paraId="0D2E62BC" w14:textId="77777777" w:rsidR="003D3512" w:rsidRPr="00497DCF" w:rsidRDefault="003D3512" w:rsidP="009521C0">
            <w:pPr>
              <w:jc w:val="right"/>
              <w:rPr>
                <w:b/>
                <w:bCs/>
                <w:lang w:eastAsia="en-IE"/>
              </w:rPr>
            </w:pPr>
            <w:r w:rsidRPr="00497DCF">
              <w:rPr>
                <w:b/>
                <w:bCs/>
              </w:rPr>
              <w:t>2,390.4</w:t>
            </w:r>
          </w:p>
        </w:tc>
        <w:tc>
          <w:tcPr>
            <w:tcW w:w="922" w:type="dxa"/>
            <w:tcBorders>
              <w:top w:val="nil"/>
              <w:left w:val="nil"/>
              <w:bottom w:val="single" w:sz="4" w:space="0" w:color="auto"/>
              <w:right w:val="nil"/>
            </w:tcBorders>
            <w:shd w:val="clear" w:color="000000" w:fill="FFFFFF"/>
          </w:tcPr>
          <w:p w14:paraId="0D2E62BD" w14:textId="77777777" w:rsidR="003D3512" w:rsidRPr="00497DCF" w:rsidRDefault="003D3512" w:rsidP="009521C0">
            <w:pPr>
              <w:jc w:val="right"/>
              <w:rPr>
                <w:b/>
                <w:bCs/>
                <w:lang w:eastAsia="en-IE"/>
              </w:rPr>
            </w:pPr>
            <w:r w:rsidRPr="00497DCF">
              <w:rPr>
                <w:b/>
                <w:bCs/>
              </w:rPr>
              <w:t>2,402.9</w:t>
            </w:r>
          </w:p>
        </w:tc>
      </w:tr>
    </w:tbl>
    <w:p w14:paraId="0D2E62BF" w14:textId="77777777" w:rsidR="003D3512" w:rsidRPr="00497DCF" w:rsidRDefault="003D3512" w:rsidP="009521C0">
      <w:pPr>
        <w:pStyle w:val="SingleTxtG"/>
        <w:spacing w:before="120" w:after="0"/>
        <w:ind w:firstLine="170"/>
        <w:rPr>
          <w:i/>
          <w:lang w:val="en-GB"/>
        </w:rPr>
      </w:pPr>
      <w:r w:rsidRPr="00497DCF">
        <w:rPr>
          <w:i/>
          <w:sz w:val="18"/>
          <w:lang w:val="en-GB"/>
        </w:rPr>
        <w:t xml:space="preserve">Source:  </w:t>
      </w:r>
      <w:r w:rsidRPr="00497DCF">
        <w:rPr>
          <w:sz w:val="18"/>
          <w:lang w:val="en-GB"/>
        </w:rPr>
        <w:t>Labour Force Survey (LFS), Central Statistics Office, Ireland</w:t>
      </w:r>
      <w:r w:rsidRPr="00497DCF">
        <w:rPr>
          <w:i/>
          <w:sz w:val="18"/>
          <w:lang w:val="en-GB"/>
        </w:rPr>
        <w:t>.</w:t>
      </w:r>
    </w:p>
    <w:p w14:paraId="0D2E62C0" w14:textId="77777777" w:rsidR="003D3512" w:rsidRPr="00497DCF" w:rsidRDefault="003D3512" w:rsidP="009521C0">
      <w:pPr>
        <w:pStyle w:val="SingleTxtG"/>
        <w:spacing w:after="0"/>
        <w:ind w:firstLine="170"/>
        <w:rPr>
          <w:sz w:val="18"/>
          <w:lang w:val="en-GB"/>
        </w:rPr>
      </w:pPr>
      <w:r w:rsidRPr="00497DCF">
        <w:rPr>
          <w:i/>
          <w:sz w:val="18"/>
          <w:lang w:val="en-GB"/>
        </w:rPr>
        <w:t>Note</w:t>
      </w:r>
      <w:r w:rsidRPr="00497DCF">
        <w:rPr>
          <w:sz w:val="18"/>
          <w:lang w:val="en-GB"/>
        </w:rPr>
        <w:t>: For the purpose of this table, an adult is either a lone parent or a member of a couple. Never married persons (regardless of age), living with a parent or parents are defined as children provided those persons are themselves not part of a separate family unit. In addition, users should note that the adjustment factors assigned to each spouse within a family unit may differ.</w:t>
      </w:r>
    </w:p>
    <w:p w14:paraId="0D2E62C1" w14:textId="77777777" w:rsidR="003D3512" w:rsidRPr="00497DCF" w:rsidRDefault="003D3512" w:rsidP="009521C0">
      <w:pPr>
        <w:pStyle w:val="SingleTxtG"/>
        <w:spacing w:after="0"/>
        <w:ind w:firstLine="170"/>
        <w:rPr>
          <w:sz w:val="18"/>
          <w:lang w:val="en-GB"/>
        </w:rPr>
      </w:pPr>
      <w:r w:rsidRPr="00497DCF">
        <w:rPr>
          <w:i/>
          <w:sz w:val="18"/>
          <w:lang w:val="en-GB"/>
        </w:rPr>
        <w:t>Note</w:t>
      </w:r>
      <w:r w:rsidRPr="00497DCF">
        <w:rPr>
          <w:sz w:val="18"/>
          <w:lang w:val="en-GB"/>
        </w:rPr>
        <w:t>: A new Labour Force Survey (LFS) replaced the Quarterly National Household Survey (QNHS) in Q3 2017 and, as a result, care should be taken when comparing data from before and after this period.</w:t>
      </w:r>
      <w:r w:rsidRPr="00497DCF">
        <w:rPr>
          <w:sz w:val="18"/>
          <w:lang w:val="en-GB"/>
        </w:rPr>
        <w:tab/>
      </w:r>
      <w:r w:rsidRPr="00497DCF">
        <w:rPr>
          <w:i/>
          <w:sz w:val="18"/>
          <w:lang w:val="en-GB"/>
        </w:rPr>
        <w:t>*</w:t>
      </w:r>
      <w:r w:rsidRPr="00497DCF">
        <w:rPr>
          <w:sz w:val="18"/>
          <w:lang w:val="en-GB"/>
        </w:rPr>
        <w:t xml:space="preserve">  Estimates for numbers of persons or averages where there are less than 30 persons in a cell are not produced as estimates are too small to be considered reliable.</w:t>
      </w:r>
    </w:p>
    <w:p w14:paraId="0D2E62C2" w14:textId="77777777" w:rsidR="003D3512" w:rsidRPr="00497DCF" w:rsidRDefault="003D3512" w:rsidP="009521C0">
      <w:pPr>
        <w:pStyle w:val="SingleTxtG"/>
        <w:spacing w:after="0"/>
        <w:ind w:firstLine="170"/>
        <w:rPr>
          <w:sz w:val="18"/>
          <w:lang w:val="en-GB"/>
        </w:rPr>
      </w:pPr>
      <w:r w:rsidRPr="00497DCF">
        <w:rPr>
          <w:i/>
          <w:sz w:val="18"/>
          <w:lang w:val="en-GB"/>
        </w:rPr>
        <w:lastRenderedPageBreak/>
        <w:t>Parentheses</w:t>
      </w:r>
      <w:r w:rsidRPr="00497DCF">
        <w:rPr>
          <w:sz w:val="18"/>
          <w:lang w:val="en-GB"/>
        </w:rPr>
        <w:t xml:space="preserve"> [ ] indicate where there are 30-50 persons in a cell, estimates are considered to have a wider margin of error and should be treated with caution.</w:t>
      </w:r>
    </w:p>
    <w:p w14:paraId="0D2E62C3" w14:textId="77777777" w:rsidR="003D3512" w:rsidRPr="00497DCF" w:rsidRDefault="003D3512" w:rsidP="009521C0">
      <w:pPr>
        <w:pStyle w:val="SingleTxtG"/>
        <w:spacing w:after="0"/>
        <w:ind w:firstLine="170"/>
        <w:rPr>
          <w:sz w:val="18"/>
          <w:lang w:val="en-GB"/>
        </w:rPr>
      </w:pPr>
      <w:r w:rsidRPr="00497DCF">
        <w:rPr>
          <w:i/>
          <w:sz w:val="18"/>
          <w:lang w:val="en-GB"/>
        </w:rPr>
        <w:t>Reference period</w:t>
      </w:r>
      <w:r w:rsidRPr="00497DCF">
        <w:rPr>
          <w:sz w:val="18"/>
          <w:lang w:val="en-GB"/>
        </w:rPr>
        <w:t>: q1=Jan-Mar, q2=Apr-Jun, q3=Jul-Sep, q4=Oct-Dec.</w:t>
      </w:r>
    </w:p>
    <w:p w14:paraId="0D2E62C4" w14:textId="77777777" w:rsidR="003D3512" w:rsidRPr="00497DCF" w:rsidRDefault="003D3512" w:rsidP="009521C0">
      <w:pPr>
        <w:pStyle w:val="H23G"/>
        <w:rPr>
          <w:b w:val="0"/>
          <w:lang w:val="en-GB"/>
        </w:rPr>
      </w:pPr>
      <w:r w:rsidRPr="00497DCF">
        <w:rPr>
          <w:lang w:val="en-GB"/>
        </w:rPr>
        <w:tab/>
        <w:t>Table 6</w:t>
      </w:r>
      <w:r w:rsidRPr="00497DCF">
        <w:rPr>
          <w:b w:val="0"/>
          <w:lang w:val="en-GB"/>
        </w:rPr>
        <w:t xml:space="preserve"> </w:t>
      </w:r>
      <w:r w:rsidRPr="00497DCF">
        <w:rPr>
          <w:b w:val="0"/>
          <w:lang w:val="en-GB"/>
        </w:rPr>
        <w:br/>
      </w:r>
      <w:r w:rsidRPr="00497DCF">
        <w:rPr>
          <w:lang w:val="en-GB"/>
        </w:rPr>
        <w:t>Persons aged 18-64 classified by ILO Economic Status, age, highest level of educational attainment and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847"/>
        <w:gridCol w:w="920"/>
        <w:gridCol w:w="922"/>
        <w:gridCol w:w="922"/>
        <w:gridCol w:w="922"/>
        <w:gridCol w:w="922"/>
        <w:gridCol w:w="922"/>
      </w:tblGrid>
      <w:tr w:rsidR="003D3512" w:rsidRPr="00497DCF" w14:paraId="0D2E62D4" w14:textId="77777777" w:rsidTr="003D3512">
        <w:tc>
          <w:tcPr>
            <w:tcW w:w="993" w:type="dxa"/>
            <w:tcBorders>
              <w:top w:val="single" w:sz="4" w:space="0" w:color="auto"/>
              <w:bottom w:val="single" w:sz="12" w:space="0" w:color="auto"/>
            </w:tcBorders>
            <w:vAlign w:val="bottom"/>
          </w:tcPr>
          <w:p w14:paraId="0D2E62C5" w14:textId="77777777" w:rsidR="003D3512" w:rsidRPr="00497DCF" w:rsidRDefault="003D3512" w:rsidP="009521C0">
            <w:pPr>
              <w:spacing w:before="80" w:after="80" w:line="200" w:lineRule="exact"/>
              <w:rPr>
                <w:i/>
                <w:sz w:val="16"/>
                <w:lang w:val="en-IE"/>
              </w:rPr>
            </w:pPr>
            <w:r w:rsidRPr="00497DCF">
              <w:rPr>
                <w:i/>
                <w:sz w:val="16"/>
                <w:szCs w:val="16"/>
                <w:lang w:val="en-IE" w:eastAsia="en-IE"/>
              </w:rPr>
              <w:t>Age group/Highest education level attained/Sex/ILO Economic Status</w:t>
            </w:r>
          </w:p>
        </w:tc>
        <w:tc>
          <w:tcPr>
            <w:tcW w:w="847" w:type="dxa"/>
            <w:tcBorders>
              <w:top w:val="single" w:sz="4" w:space="0" w:color="auto"/>
              <w:bottom w:val="single" w:sz="12" w:space="0" w:color="auto"/>
            </w:tcBorders>
          </w:tcPr>
          <w:p w14:paraId="0D2E62C6" w14:textId="77777777" w:rsidR="003D3512" w:rsidRPr="00497DCF" w:rsidRDefault="003D3512" w:rsidP="009521C0">
            <w:pPr>
              <w:jc w:val="right"/>
              <w:rPr>
                <w:i/>
                <w:sz w:val="16"/>
                <w:lang w:val="en-IE"/>
              </w:rPr>
            </w:pPr>
          </w:p>
          <w:p w14:paraId="0D2E62C7" w14:textId="77777777" w:rsidR="003D3512" w:rsidRPr="00497DCF" w:rsidRDefault="003D3512" w:rsidP="009521C0">
            <w:pPr>
              <w:jc w:val="right"/>
              <w:rPr>
                <w:i/>
                <w:sz w:val="16"/>
                <w:szCs w:val="16"/>
                <w:lang w:eastAsia="en-IE"/>
              </w:rPr>
            </w:pPr>
            <w:r w:rsidRPr="00497DCF">
              <w:rPr>
                <w:i/>
                <w:sz w:val="16"/>
                <w:szCs w:val="16"/>
                <w:lang w:eastAsia="en-IE"/>
              </w:rPr>
              <w:t>Q4 16</w:t>
            </w:r>
          </w:p>
        </w:tc>
        <w:tc>
          <w:tcPr>
            <w:tcW w:w="920" w:type="dxa"/>
            <w:tcBorders>
              <w:top w:val="single" w:sz="4" w:space="0" w:color="auto"/>
              <w:bottom w:val="single" w:sz="12" w:space="0" w:color="auto"/>
            </w:tcBorders>
          </w:tcPr>
          <w:p w14:paraId="0D2E62C8" w14:textId="77777777" w:rsidR="003D3512" w:rsidRPr="00497DCF" w:rsidRDefault="003D3512" w:rsidP="009521C0">
            <w:pPr>
              <w:jc w:val="right"/>
              <w:rPr>
                <w:i/>
                <w:sz w:val="16"/>
                <w:szCs w:val="16"/>
                <w:lang w:eastAsia="en-IE"/>
              </w:rPr>
            </w:pPr>
          </w:p>
          <w:p w14:paraId="0D2E62C9" w14:textId="77777777" w:rsidR="003D3512" w:rsidRPr="00497DCF" w:rsidRDefault="003D3512" w:rsidP="009521C0">
            <w:pPr>
              <w:jc w:val="right"/>
              <w:rPr>
                <w:i/>
                <w:sz w:val="16"/>
                <w:szCs w:val="16"/>
                <w:lang w:eastAsia="en-IE"/>
              </w:rPr>
            </w:pPr>
            <w:r w:rsidRPr="00497DCF">
              <w:rPr>
                <w:i/>
                <w:sz w:val="16"/>
                <w:szCs w:val="16"/>
                <w:lang w:eastAsia="en-IE"/>
              </w:rPr>
              <w:t>Q1 17</w:t>
            </w:r>
          </w:p>
        </w:tc>
        <w:tc>
          <w:tcPr>
            <w:tcW w:w="922" w:type="dxa"/>
            <w:tcBorders>
              <w:top w:val="single" w:sz="4" w:space="0" w:color="auto"/>
              <w:bottom w:val="single" w:sz="12" w:space="0" w:color="auto"/>
            </w:tcBorders>
          </w:tcPr>
          <w:p w14:paraId="0D2E62CA" w14:textId="77777777" w:rsidR="003D3512" w:rsidRPr="00497DCF" w:rsidRDefault="003D3512" w:rsidP="009521C0">
            <w:pPr>
              <w:jc w:val="right"/>
              <w:rPr>
                <w:i/>
                <w:sz w:val="16"/>
                <w:szCs w:val="16"/>
                <w:lang w:eastAsia="en-IE"/>
              </w:rPr>
            </w:pPr>
          </w:p>
          <w:p w14:paraId="0D2E62CB" w14:textId="77777777" w:rsidR="003D3512" w:rsidRPr="00497DCF" w:rsidRDefault="003D3512" w:rsidP="009521C0">
            <w:pPr>
              <w:jc w:val="right"/>
              <w:rPr>
                <w:i/>
                <w:sz w:val="16"/>
                <w:szCs w:val="16"/>
                <w:lang w:eastAsia="en-IE"/>
              </w:rPr>
            </w:pPr>
            <w:r w:rsidRPr="00497DCF">
              <w:rPr>
                <w:i/>
                <w:sz w:val="16"/>
                <w:szCs w:val="16"/>
                <w:lang w:eastAsia="en-IE"/>
              </w:rPr>
              <w:t>Q2 17</w:t>
            </w:r>
          </w:p>
        </w:tc>
        <w:tc>
          <w:tcPr>
            <w:tcW w:w="922" w:type="dxa"/>
            <w:tcBorders>
              <w:top w:val="single" w:sz="4" w:space="0" w:color="auto"/>
              <w:bottom w:val="single" w:sz="12" w:space="0" w:color="auto"/>
            </w:tcBorders>
          </w:tcPr>
          <w:p w14:paraId="0D2E62CC" w14:textId="77777777" w:rsidR="003D3512" w:rsidRPr="00497DCF" w:rsidRDefault="003D3512" w:rsidP="009521C0">
            <w:pPr>
              <w:jc w:val="right"/>
              <w:rPr>
                <w:i/>
                <w:sz w:val="16"/>
                <w:szCs w:val="16"/>
                <w:lang w:eastAsia="en-IE"/>
              </w:rPr>
            </w:pPr>
          </w:p>
          <w:p w14:paraId="0D2E62CD" w14:textId="77777777" w:rsidR="003D3512" w:rsidRPr="00497DCF" w:rsidRDefault="003D3512" w:rsidP="009521C0">
            <w:pPr>
              <w:jc w:val="right"/>
              <w:rPr>
                <w:i/>
                <w:sz w:val="16"/>
                <w:szCs w:val="16"/>
                <w:lang w:eastAsia="en-IE"/>
              </w:rPr>
            </w:pPr>
            <w:r w:rsidRPr="00497DCF">
              <w:rPr>
                <w:i/>
                <w:sz w:val="16"/>
                <w:szCs w:val="16"/>
                <w:lang w:eastAsia="en-IE"/>
              </w:rPr>
              <w:t>Q3 17</w:t>
            </w:r>
          </w:p>
        </w:tc>
        <w:tc>
          <w:tcPr>
            <w:tcW w:w="922" w:type="dxa"/>
            <w:tcBorders>
              <w:top w:val="single" w:sz="4" w:space="0" w:color="auto"/>
              <w:bottom w:val="single" w:sz="12" w:space="0" w:color="auto"/>
            </w:tcBorders>
          </w:tcPr>
          <w:p w14:paraId="0D2E62CE" w14:textId="77777777" w:rsidR="003D3512" w:rsidRPr="00497DCF" w:rsidRDefault="003D3512" w:rsidP="009521C0">
            <w:pPr>
              <w:jc w:val="right"/>
              <w:rPr>
                <w:i/>
                <w:sz w:val="16"/>
                <w:szCs w:val="16"/>
                <w:lang w:eastAsia="en-IE"/>
              </w:rPr>
            </w:pPr>
          </w:p>
          <w:p w14:paraId="0D2E62CF" w14:textId="77777777" w:rsidR="003D3512" w:rsidRPr="00497DCF" w:rsidRDefault="003D3512" w:rsidP="009521C0">
            <w:pPr>
              <w:jc w:val="right"/>
              <w:rPr>
                <w:i/>
                <w:sz w:val="16"/>
                <w:szCs w:val="16"/>
                <w:lang w:eastAsia="en-IE"/>
              </w:rPr>
            </w:pPr>
            <w:r w:rsidRPr="00497DCF">
              <w:rPr>
                <w:i/>
                <w:sz w:val="16"/>
                <w:szCs w:val="16"/>
                <w:lang w:eastAsia="en-IE"/>
              </w:rPr>
              <w:t>Q4 17</w:t>
            </w:r>
          </w:p>
        </w:tc>
        <w:tc>
          <w:tcPr>
            <w:tcW w:w="922" w:type="dxa"/>
            <w:tcBorders>
              <w:top w:val="single" w:sz="4" w:space="0" w:color="auto"/>
              <w:bottom w:val="single" w:sz="12" w:space="0" w:color="auto"/>
            </w:tcBorders>
          </w:tcPr>
          <w:p w14:paraId="0D2E62D0" w14:textId="77777777" w:rsidR="003D3512" w:rsidRPr="00497DCF" w:rsidRDefault="003D3512" w:rsidP="009521C0">
            <w:pPr>
              <w:jc w:val="right"/>
              <w:rPr>
                <w:i/>
                <w:sz w:val="16"/>
                <w:szCs w:val="16"/>
                <w:lang w:eastAsia="en-IE"/>
              </w:rPr>
            </w:pPr>
          </w:p>
          <w:p w14:paraId="0D2E62D1" w14:textId="77777777" w:rsidR="003D3512" w:rsidRPr="00497DCF" w:rsidRDefault="003D3512" w:rsidP="009521C0">
            <w:pPr>
              <w:jc w:val="right"/>
              <w:rPr>
                <w:i/>
                <w:sz w:val="16"/>
                <w:szCs w:val="16"/>
                <w:lang w:eastAsia="en-IE"/>
              </w:rPr>
            </w:pPr>
            <w:r w:rsidRPr="00497DCF">
              <w:rPr>
                <w:i/>
                <w:sz w:val="16"/>
                <w:szCs w:val="16"/>
                <w:lang w:eastAsia="en-IE"/>
              </w:rPr>
              <w:t>Q1 18</w:t>
            </w:r>
          </w:p>
        </w:tc>
        <w:tc>
          <w:tcPr>
            <w:tcW w:w="922" w:type="dxa"/>
            <w:tcBorders>
              <w:top w:val="single" w:sz="4" w:space="0" w:color="auto"/>
              <w:bottom w:val="single" w:sz="12" w:space="0" w:color="auto"/>
            </w:tcBorders>
          </w:tcPr>
          <w:p w14:paraId="0D2E62D2" w14:textId="77777777" w:rsidR="003D3512" w:rsidRPr="00497DCF" w:rsidRDefault="003D3512" w:rsidP="009521C0">
            <w:pPr>
              <w:jc w:val="right"/>
              <w:rPr>
                <w:i/>
                <w:sz w:val="16"/>
                <w:szCs w:val="16"/>
                <w:lang w:eastAsia="en-IE"/>
              </w:rPr>
            </w:pPr>
          </w:p>
          <w:p w14:paraId="0D2E62D3" w14:textId="77777777" w:rsidR="003D3512" w:rsidRPr="00497DCF" w:rsidRDefault="003D3512" w:rsidP="009521C0">
            <w:pPr>
              <w:jc w:val="right"/>
              <w:rPr>
                <w:i/>
                <w:sz w:val="16"/>
                <w:szCs w:val="16"/>
                <w:lang w:eastAsia="en-IE"/>
              </w:rPr>
            </w:pPr>
            <w:r w:rsidRPr="00497DCF">
              <w:rPr>
                <w:i/>
                <w:sz w:val="16"/>
                <w:szCs w:val="16"/>
                <w:lang w:eastAsia="en-IE"/>
              </w:rPr>
              <w:t>Q2 18</w:t>
            </w:r>
          </w:p>
        </w:tc>
      </w:tr>
      <w:tr w:rsidR="003D3512" w:rsidRPr="00497DCF" w14:paraId="0D2E62DC" w14:textId="77777777" w:rsidTr="003D3512">
        <w:tc>
          <w:tcPr>
            <w:tcW w:w="1840" w:type="dxa"/>
            <w:gridSpan w:val="2"/>
            <w:tcBorders>
              <w:top w:val="single" w:sz="12" w:space="0" w:color="auto"/>
            </w:tcBorders>
            <w:vAlign w:val="bottom"/>
          </w:tcPr>
          <w:p w14:paraId="0D2E62D5" w14:textId="77777777" w:rsidR="003D3512" w:rsidRPr="00497DCF" w:rsidRDefault="003D3512" w:rsidP="009521C0">
            <w:pPr>
              <w:spacing w:before="40" w:after="40" w:line="220" w:lineRule="exact"/>
              <w:rPr>
                <w:sz w:val="18"/>
              </w:rPr>
            </w:pPr>
            <w:r w:rsidRPr="00497DCF">
              <w:rPr>
                <w:b/>
                <w:bCs/>
                <w:i/>
                <w:sz w:val="16"/>
                <w:szCs w:val="16"/>
                <w:lang w:eastAsia="en-IE"/>
              </w:rPr>
              <w:t>Persons aged 18-24</w:t>
            </w:r>
          </w:p>
        </w:tc>
        <w:tc>
          <w:tcPr>
            <w:tcW w:w="920" w:type="dxa"/>
            <w:tcBorders>
              <w:top w:val="single" w:sz="12" w:space="0" w:color="auto"/>
            </w:tcBorders>
            <w:vAlign w:val="bottom"/>
          </w:tcPr>
          <w:p w14:paraId="0D2E62D6" w14:textId="77777777" w:rsidR="003D3512" w:rsidRPr="00497DCF" w:rsidRDefault="003D3512" w:rsidP="009521C0">
            <w:pPr>
              <w:spacing w:before="40" w:after="40" w:line="220" w:lineRule="exact"/>
              <w:jc w:val="right"/>
              <w:rPr>
                <w:sz w:val="18"/>
              </w:rPr>
            </w:pPr>
          </w:p>
        </w:tc>
        <w:tc>
          <w:tcPr>
            <w:tcW w:w="922" w:type="dxa"/>
            <w:tcBorders>
              <w:top w:val="single" w:sz="12" w:space="0" w:color="auto"/>
            </w:tcBorders>
            <w:vAlign w:val="bottom"/>
          </w:tcPr>
          <w:p w14:paraId="0D2E62D7" w14:textId="77777777" w:rsidR="003D3512" w:rsidRPr="00497DCF" w:rsidRDefault="003D3512" w:rsidP="009521C0">
            <w:pPr>
              <w:spacing w:before="40" w:after="40" w:line="220" w:lineRule="exact"/>
              <w:jc w:val="right"/>
              <w:rPr>
                <w:sz w:val="18"/>
              </w:rPr>
            </w:pPr>
          </w:p>
        </w:tc>
        <w:tc>
          <w:tcPr>
            <w:tcW w:w="922" w:type="dxa"/>
            <w:tcBorders>
              <w:top w:val="single" w:sz="12" w:space="0" w:color="auto"/>
            </w:tcBorders>
            <w:vAlign w:val="bottom"/>
          </w:tcPr>
          <w:p w14:paraId="0D2E62D8" w14:textId="77777777" w:rsidR="003D3512" w:rsidRPr="00497DCF" w:rsidRDefault="003D3512" w:rsidP="009521C0">
            <w:pPr>
              <w:spacing w:before="40" w:after="40" w:line="220" w:lineRule="exact"/>
              <w:jc w:val="right"/>
              <w:rPr>
                <w:sz w:val="18"/>
              </w:rPr>
            </w:pPr>
          </w:p>
        </w:tc>
        <w:tc>
          <w:tcPr>
            <w:tcW w:w="922" w:type="dxa"/>
            <w:tcBorders>
              <w:top w:val="single" w:sz="12" w:space="0" w:color="auto"/>
            </w:tcBorders>
            <w:vAlign w:val="bottom"/>
          </w:tcPr>
          <w:p w14:paraId="0D2E62D9" w14:textId="77777777" w:rsidR="003D3512" w:rsidRPr="00497DCF" w:rsidRDefault="003D3512" w:rsidP="009521C0">
            <w:pPr>
              <w:spacing w:before="40" w:after="40" w:line="220" w:lineRule="exact"/>
              <w:jc w:val="right"/>
              <w:rPr>
                <w:sz w:val="18"/>
              </w:rPr>
            </w:pPr>
          </w:p>
        </w:tc>
        <w:tc>
          <w:tcPr>
            <w:tcW w:w="922" w:type="dxa"/>
            <w:tcBorders>
              <w:top w:val="single" w:sz="12" w:space="0" w:color="auto"/>
            </w:tcBorders>
            <w:vAlign w:val="bottom"/>
          </w:tcPr>
          <w:p w14:paraId="0D2E62DA" w14:textId="77777777" w:rsidR="003D3512" w:rsidRPr="00497DCF" w:rsidRDefault="003D3512" w:rsidP="009521C0">
            <w:pPr>
              <w:spacing w:before="40" w:after="40" w:line="220" w:lineRule="exact"/>
              <w:jc w:val="right"/>
              <w:rPr>
                <w:sz w:val="18"/>
              </w:rPr>
            </w:pPr>
          </w:p>
        </w:tc>
        <w:tc>
          <w:tcPr>
            <w:tcW w:w="922" w:type="dxa"/>
            <w:tcBorders>
              <w:top w:val="single" w:sz="12" w:space="0" w:color="auto"/>
            </w:tcBorders>
            <w:vAlign w:val="bottom"/>
          </w:tcPr>
          <w:p w14:paraId="0D2E62DB" w14:textId="77777777" w:rsidR="003D3512" w:rsidRPr="00497DCF" w:rsidRDefault="003D3512" w:rsidP="009521C0">
            <w:pPr>
              <w:spacing w:before="40" w:after="40" w:line="220" w:lineRule="exact"/>
              <w:jc w:val="right"/>
              <w:rPr>
                <w:sz w:val="18"/>
              </w:rPr>
            </w:pPr>
          </w:p>
        </w:tc>
      </w:tr>
      <w:tr w:rsidR="003D3512" w:rsidRPr="00497DCF" w14:paraId="0D2E62E5" w14:textId="77777777" w:rsidTr="003D3512">
        <w:tc>
          <w:tcPr>
            <w:tcW w:w="993" w:type="dxa"/>
            <w:vAlign w:val="bottom"/>
          </w:tcPr>
          <w:p w14:paraId="0D2E62DD" w14:textId="77777777" w:rsidR="003D3512" w:rsidRPr="00497DCF" w:rsidRDefault="003D3512" w:rsidP="009521C0">
            <w:pPr>
              <w:spacing w:before="40" w:after="40" w:line="220" w:lineRule="exact"/>
              <w:rPr>
                <w:sz w:val="16"/>
                <w:lang w:val="en-IE"/>
              </w:rPr>
            </w:pPr>
            <w:r w:rsidRPr="00497DCF">
              <w:rPr>
                <w:bCs/>
                <w:sz w:val="16"/>
                <w:szCs w:val="16"/>
                <w:lang w:val="en-IE" w:eastAsia="en-IE"/>
              </w:rPr>
              <w:t>Early leavers from education and training aged 18-24</w:t>
            </w:r>
          </w:p>
        </w:tc>
        <w:tc>
          <w:tcPr>
            <w:tcW w:w="847" w:type="dxa"/>
            <w:vAlign w:val="bottom"/>
          </w:tcPr>
          <w:p w14:paraId="0D2E62DE" w14:textId="77777777" w:rsidR="003D3512" w:rsidRPr="00497DCF" w:rsidRDefault="003D3512" w:rsidP="009521C0">
            <w:pPr>
              <w:spacing w:before="40" w:after="40" w:line="220" w:lineRule="exact"/>
              <w:jc w:val="right"/>
              <w:rPr>
                <w:sz w:val="18"/>
                <w:lang w:val="en-IE"/>
              </w:rPr>
            </w:pPr>
          </w:p>
        </w:tc>
        <w:tc>
          <w:tcPr>
            <w:tcW w:w="920" w:type="dxa"/>
            <w:vAlign w:val="bottom"/>
          </w:tcPr>
          <w:p w14:paraId="0D2E62DF" w14:textId="77777777" w:rsidR="003D3512" w:rsidRPr="00497DCF" w:rsidRDefault="003D3512" w:rsidP="009521C0">
            <w:pPr>
              <w:spacing w:before="40" w:after="40" w:line="220" w:lineRule="exact"/>
              <w:jc w:val="right"/>
              <w:rPr>
                <w:sz w:val="18"/>
                <w:lang w:val="en-IE"/>
              </w:rPr>
            </w:pPr>
          </w:p>
        </w:tc>
        <w:tc>
          <w:tcPr>
            <w:tcW w:w="922" w:type="dxa"/>
            <w:vAlign w:val="bottom"/>
          </w:tcPr>
          <w:p w14:paraId="0D2E62E0" w14:textId="77777777" w:rsidR="003D3512" w:rsidRPr="00497DCF" w:rsidRDefault="003D3512" w:rsidP="009521C0">
            <w:pPr>
              <w:spacing w:before="40" w:after="40" w:line="220" w:lineRule="exact"/>
              <w:jc w:val="right"/>
              <w:rPr>
                <w:sz w:val="18"/>
                <w:lang w:val="en-IE"/>
              </w:rPr>
            </w:pPr>
          </w:p>
        </w:tc>
        <w:tc>
          <w:tcPr>
            <w:tcW w:w="922" w:type="dxa"/>
            <w:vAlign w:val="bottom"/>
          </w:tcPr>
          <w:p w14:paraId="0D2E62E1" w14:textId="77777777" w:rsidR="003D3512" w:rsidRPr="00497DCF" w:rsidRDefault="003D3512" w:rsidP="009521C0">
            <w:pPr>
              <w:spacing w:before="40" w:after="40" w:line="220" w:lineRule="exact"/>
              <w:jc w:val="right"/>
              <w:rPr>
                <w:sz w:val="18"/>
                <w:lang w:val="en-IE"/>
              </w:rPr>
            </w:pPr>
          </w:p>
        </w:tc>
        <w:tc>
          <w:tcPr>
            <w:tcW w:w="922" w:type="dxa"/>
            <w:vAlign w:val="bottom"/>
          </w:tcPr>
          <w:p w14:paraId="0D2E62E2" w14:textId="77777777" w:rsidR="003D3512" w:rsidRPr="00497DCF" w:rsidRDefault="003D3512" w:rsidP="009521C0">
            <w:pPr>
              <w:spacing w:before="40" w:after="40" w:line="220" w:lineRule="exact"/>
              <w:jc w:val="right"/>
              <w:rPr>
                <w:sz w:val="18"/>
                <w:lang w:val="en-IE"/>
              </w:rPr>
            </w:pPr>
          </w:p>
        </w:tc>
        <w:tc>
          <w:tcPr>
            <w:tcW w:w="922" w:type="dxa"/>
            <w:vAlign w:val="bottom"/>
          </w:tcPr>
          <w:p w14:paraId="0D2E62E3" w14:textId="77777777" w:rsidR="003D3512" w:rsidRPr="00497DCF" w:rsidRDefault="003D3512" w:rsidP="009521C0">
            <w:pPr>
              <w:spacing w:before="40" w:after="40" w:line="220" w:lineRule="exact"/>
              <w:jc w:val="right"/>
              <w:rPr>
                <w:sz w:val="18"/>
                <w:lang w:val="en-IE"/>
              </w:rPr>
            </w:pPr>
          </w:p>
        </w:tc>
        <w:tc>
          <w:tcPr>
            <w:tcW w:w="922" w:type="dxa"/>
            <w:vAlign w:val="bottom"/>
          </w:tcPr>
          <w:p w14:paraId="0D2E62E4" w14:textId="77777777" w:rsidR="003D3512" w:rsidRPr="00497DCF" w:rsidRDefault="003D3512" w:rsidP="009521C0">
            <w:pPr>
              <w:spacing w:before="40" w:after="40" w:line="220" w:lineRule="exact"/>
              <w:jc w:val="right"/>
              <w:rPr>
                <w:sz w:val="18"/>
                <w:lang w:val="en-IE"/>
              </w:rPr>
            </w:pPr>
          </w:p>
        </w:tc>
      </w:tr>
      <w:tr w:rsidR="003D3512" w:rsidRPr="00497DCF" w14:paraId="0D2E62EE" w14:textId="77777777" w:rsidTr="003D3512">
        <w:tc>
          <w:tcPr>
            <w:tcW w:w="993" w:type="dxa"/>
            <w:vAlign w:val="bottom"/>
          </w:tcPr>
          <w:p w14:paraId="0D2E62E6" w14:textId="77777777" w:rsidR="003D3512" w:rsidRPr="00497DCF" w:rsidRDefault="003D3512" w:rsidP="009521C0">
            <w:pPr>
              <w:spacing w:before="40" w:after="40" w:line="220" w:lineRule="exact"/>
              <w:rPr>
                <w:sz w:val="16"/>
                <w:szCs w:val="16"/>
              </w:rPr>
            </w:pPr>
            <w:r w:rsidRPr="00497DCF">
              <w:rPr>
                <w:b/>
                <w:bCs/>
                <w:sz w:val="16"/>
                <w:szCs w:val="16"/>
                <w:lang w:eastAsia="en-IE"/>
              </w:rPr>
              <w:t>Male</w:t>
            </w:r>
          </w:p>
        </w:tc>
        <w:tc>
          <w:tcPr>
            <w:tcW w:w="847" w:type="dxa"/>
            <w:vAlign w:val="bottom"/>
          </w:tcPr>
          <w:p w14:paraId="0D2E62E7" w14:textId="77777777" w:rsidR="003D3512" w:rsidRPr="00497DCF" w:rsidRDefault="003D3512" w:rsidP="009521C0">
            <w:pPr>
              <w:spacing w:before="40" w:after="40" w:line="220" w:lineRule="exact"/>
              <w:jc w:val="right"/>
            </w:pPr>
          </w:p>
        </w:tc>
        <w:tc>
          <w:tcPr>
            <w:tcW w:w="920" w:type="dxa"/>
            <w:vAlign w:val="bottom"/>
          </w:tcPr>
          <w:p w14:paraId="0D2E62E8" w14:textId="77777777" w:rsidR="003D3512" w:rsidRPr="00497DCF" w:rsidRDefault="003D3512" w:rsidP="009521C0">
            <w:pPr>
              <w:spacing w:before="40" w:after="40" w:line="220" w:lineRule="exact"/>
              <w:jc w:val="right"/>
            </w:pPr>
          </w:p>
        </w:tc>
        <w:tc>
          <w:tcPr>
            <w:tcW w:w="922" w:type="dxa"/>
            <w:vAlign w:val="bottom"/>
          </w:tcPr>
          <w:p w14:paraId="0D2E62E9" w14:textId="77777777" w:rsidR="003D3512" w:rsidRPr="00497DCF" w:rsidRDefault="003D3512" w:rsidP="009521C0">
            <w:pPr>
              <w:spacing w:before="40" w:after="40" w:line="220" w:lineRule="exact"/>
              <w:jc w:val="right"/>
            </w:pPr>
          </w:p>
        </w:tc>
        <w:tc>
          <w:tcPr>
            <w:tcW w:w="922" w:type="dxa"/>
            <w:vAlign w:val="bottom"/>
          </w:tcPr>
          <w:p w14:paraId="0D2E62EA" w14:textId="77777777" w:rsidR="003D3512" w:rsidRPr="00497DCF" w:rsidRDefault="003D3512" w:rsidP="009521C0">
            <w:pPr>
              <w:spacing w:before="40" w:after="40" w:line="220" w:lineRule="exact"/>
              <w:jc w:val="right"/>
            </w:pPr>
          </w:p>
        </w:tc>
        <w:tc>
          <w:tcPr>
            <w:tcW w:w="922" w:type="dxa"/>
            <w:vAlign w:val="bottom"/>
          </w:tcPr>
          <w:p w14:paraId="0D2E62EB" w14:textId="77777777" w:rsidR="003D3512" w:rsidRPr="00497DCF" w:rsidRDefault="003D3512" w:rsidP="009521C0">
            <w:pPr>
              <w:spacing w:before="40" w:after="40" w:line="220" w:lineRule="exact"/>
              <w:jc w:val="right"/>
            </w:pPr>
          </w:p>
        </w:tc>
        <w:tc>
          <w:tcPr>
            <w:tcW w:w="922" w:type="dxa"/>
            <w:vAlign w:val="bottom"/>
          </w:tcPr>
          <w:p w14:paraId="0D2E62EC" w14:textId="77777777" w:rsidR="003D3512" w:rsidRPr="00497DCF" w:rsidRDefault="003D3512" w:rsidP="009521C0">
            <w:pPr>
              <w:spacing w:before="40" w:after="40" w:line="220" w:lineRule="exact"/>
              <w:jc w:val="right"/>
            </w:pPr>
          </w:p>
        </w:tc>
        <w:tc>
          <w:tcPr>
            <w:tcW w:w="922" w:type="dxa"/>
            <w:vAlign w:val="bottom"/>
          </w:tcPr>
          <w:p w14:paraId="0D2E62ED" w14:textId="77777777" w:rsidR="003D3512" w:rsidRPr="00497DCF" w:rsidRDefault="003D3512" w:rsidP="009521C0">
            <w:pPr>
              <w:spacing w:before="40" w:after="40" w:line="220" w:lineRule="exact"/>
              <w:jc w:val="right"/>
            </w:pPr>
          </w:p>
        </w:tc>
      </w:tr>
      <w:tr w:rsidR="003D3512" w:rsidRPr="00497DCF" w14:paraId="0D2E62F7" w14:textId="77777777" w:rsidTr="003D3512">
        <w:tc>
          <w:tcPr>
            <w:tcW w:w="993" w:type="dxa"/>
          </w:tcPr>
          <w:p w14:paraId="0D2E62EF"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2F0" w14:textId="77777777" w:rsidR="003D3512" w:rsidRPr="00497DCF" w:rsidRDefault="003D3512" w:rsidP="009521C0">
            <w:pPr>
              <w:jc w:val="right"/>
              <w:rPr>
                <w:lang w:eastAsia="en-IE"/>
              </w:rPr>
            </w:pPr>
            <w:r w:rsidRPr="00497DCF">
              <w:t>49.9</w:t>
            </w:r>
          </w:p>
        </w:tc>
        <w:tc>
          <w:tcPr>
            <w:tcW w:w="920" w:type="dxa"/>
            <w:tcBorders>
              <w:top w:val="nil"/>
              <w:left w:val="nil"/>
              <w:bottom w:val="nil"/>
              <w:right w:val="nil"/>
            </w:tcBorders>
          </w:tcPr>
          <w:p w14:paraId="0D2E62F1" w14:textId="77777777" w:rsidR="003D3512" w:rsidRPr="00497DCF" w:rsidRDefault="003D3512" w:rsidP="009521C0">
            <w:pPr>
              <w:jc w:val="right"/>
              <w:rPr>
                <w:lang w:eastAsia="en-IE"/>
              </w:rPr>
            </w:pPr>
            <w:r w:rsidRPr="00497DCF">
              <w:rPr>
                <w:color w:val="000000"/>
              </w:rPr>
              <w:t>38.0</w:t>
            </w:r>
          </w:p>
        </w:tc>
        <w:tc>
          <w:tcPr>
            <w:tcW w:w="922" w:type="dxa"/>
            <w:tcBorders>
              <w:top w:val="nil"/>
              <w:left w:val="nil"/>
              <w:bottom w:val="nil"/>
              <w:right w:val="nil"/>
            </w:tcBorders>
          </w:tcPr>
          <w:p w14:paraId="0D2E62F2" w14:textId="77777777" w:rsidR="003D3512" w:rsidRPr="00497DCF" w:rsidRDefault="003D3512" w:rsidP="009521C0">
            <w:pPr>
              <w:jc w:val="right"/>
              <w:rPr>
                <w:lang w:eastAsia="en-IE"/>
              </w:rPr>
            </w:pPr>
            <w:r w:rsidRPr="00497DCF">
              <w:rPr>
                <w:color w:val="000000"/>
              </w:rPr>
              <w:t>39.2</w:t>
            </w:r>
          </w:p>
        </w:tc>
        <w:tc>
          <w:tcPr>
            <w:tcW w:w="922" w:type="dxa"/>
            <w:tcBorders>
              <w:top w:val="nil"/>
              <w:left w:val="nil"/>
              <w:bottom w:val="nil"/>
              <w:right w:val="nil"/>
            </w:tcBorders>
          </w:tcPr>
          <w:p w14:paraId="0D2E62F3" w14:textId="77777777" w:rsidR="003D3512" w:rsidRPr="00497DCF" w:rsidRDefault="003D3512" w:rsidP="009521C0">
            <w:pPr>
              <w:jc w:val="right"/>
              <w:rPr>
                <w:lang w:eastAsia="en-IE"/>
              </w:rPr>
            </w:pPr>
            <w:r w:rsidRPr="00497DCF">
              <w:rPr>
                <w:color w:val="000000"/>
              </w:rPr>
              <w:t>29.9</w:t>
            </w:r>
          </w:p>
        </w:tc>
        <w:tc>
          <w:tcPr>
            <w:tcW w:w="922" w:type="dxa"/>
            <w:tcBorders>
              <w:top w:val="nil"/>
              <w:left w:val="nil"/>
              <w:bottom w:val="nil"/>
              <w:right w:val="nil"/>
            </w:tcBorders>
          </w:tcPr>
          <w:p w14:paraId="0D2E62F4" w14:textId="77777777" w:rsidR="003D3512" w:rsidRPr="00497DCF" w:rsidRDefault="003D3512" w:rsidP="009521C0">
            <w:pPr>
              <w:jc w:val="right"/>
              <w:rPr>
                <w:lang w:eastAsia="en-IE"/>
              </w:rPr>
            </w:pPr>
            <w:r w:rsidRPr="00497DCF">
              <w:rPr>
                <w:color w:val="000000"/>
              </w:rPr>
              <w:t>31.5</w:t>
            </w:r>
          </w:p>
        </w:tc>
        <w:tc>
          <w:tcPr>
            <w:tcW w:w="922" w:type="dxa"/>
            <w:tcBorders>
              <w:top w:val="nil"/>
              <w:left w:val="nil"/>
              <w:bottom w:val="nil"/>
              <w:right w:val="nil"/>
            </w:tcBorders>
          </w:tcPr>
          <w:p w14:paraId="0D2E62F5" w14:textId="77777777" w:rsidR="003D3512" w:rsidRPr="00497DCF" w:rsidRDefault="003D3512" w:rsidP="009521C0">
            <w:pPr>
              <w:jc w:val="right"/>
              <w:rPr>
                <w:lang w:eastAsia="en-IE"/>
              </w:rPr>
            </w:pPr>
            <w:r w:rsidRPr="00497DCF">
              <w:rPr>
                <w:color w:val="000000"/>
              </w:rPr>
              <w:t>23.2</w:t>
            </w:r>
          </w:p>
        </w:tc>
        <w:tc>
          <w:tcPr>
            <w:tcW w:w="922" w:type="dxa"/>
            <w:tcBorders>
              <w:top w:val="nil"/>
              <w:left w:val="nil"/>
              <w:bottom w:val="nil"/>
              <w:right w:val="nil"/>
            </w:tcBorders>
          </w:tcPr>
          <w:p w14:paraId="0D2E62F6" w14:textId="77777777" w:rsidR="003D3512" w:rsidRPr="00497DCF" w:rsidRDefault="003D3512" w:rsidP="009521C0">
            <w:pPr>
              <w:jc w:val="right"/>
              <w:rPr>
                <w:lang w:eastAsia="en-IE"/>
              </w:rPr>
            </w:pPr>
            <w:r w:rsidRPr="00497DCF">
              <w:rPr>
                <w:color w:val="000000"/>
              </w:rPr>
              <w:t>34.1</w:t>
            </w:r>
          </w:p>
        </w:tc>
      </w:tr>
      <w:tr w:rsidR="003D3512" w:rsidRPr="00497DCF" w14:paraId="0D2E6300" w14:textId="77777777" w:rsidTr="003D3512">
        <w:tc>
          <w:tcPr>
            <w:tcW w:w="993" w:type="dxa"/>
          </w:tcPr>
          <w:p w14:paraId="0D2E62F8" w14:textId="77777777" w:rsidR="003D3512" w:rsidRPr="00497DCF" w:rsidRDefault="003D3512" w:rsidP="009521C0">
            <w:pPr>
              <w:ind w:firstLineChars="100" w:firstLine="160"/>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2F9" w14:textId="77777777" w:rsidR="003D3512" w:rsidRPr="00497DCF" w:rsidRDefault="003D3512" w:rsidP="009521C0">
            <w:pPr>
              <w:jc w:val="right"/>
              <w:rPr>
                <w:lang w:eastAsia="en-IE"/>
              </w:rPr>
            </w:pPr>
            <w:r w:rsidRPr="00497DCF">
              <w:t>21.6</w:t>
            </w:r>
          </w:p>
        </w:tc>
        <w:tc>
          <w:tcPr>
            <w:tcW w:w="920" w:type="dxa"/>
            <w:tcBorders>
              <w:top w:val="nil"/>
              <w:left w:val="nil"/>
              <w:bottom w:val="nil"/>
              <w:right w:val="nil"/>
            </w:tcBorders>
          </w:tcPr>
          <w:p w14:paraId="0D2E62FA" w14:textId="77777777" w:rsidR="003D3512" w:rsidRPr="00497DCF" w:rsidRDefault="003D3512" w:rsidP="009521C0">
            <w:pPr>
              <w:jc w:val="right"/>
              <w:rPr>
                <w:lang w:eastAsia="en-IE"/>
              </w:rPr>
            </w:pPr>
            <w:r w:rsidRPr="00497DCF">
              <w:rPr>
                <w:color w:val="000000"/>
              </w:rPr>
              <w:t>25.2</w:t>
            </w:r>
          </w:p>
        </w:tc>
        <w:tc>
          <w:tcPr>
            <w:tcW w:w="922" w:type="dxa"/>
            <w:tcBorders>
              <w:top w:val="nil"/>
              <w:left w:val="nil"/>
              <w:bottom w:val="nil"/>
              <w:right w:val="nil"/>
            </w:tcBorders>
          </w:tcPr>
          <w:p w14:paraId="0D2E62FB" w14:textId="77777777" w:rsidR="003D3512" w:rsidRPr="00497DCF" w:rsidRDefault="003D3512" w:rsidP="009521C0">
            <w:pPr>
              <w:jc w:val="right"/>
              <w:rPr>
                <w:lang w:eastAsia="en-IE"/>
              </w:rPr>
            </w:pPr>
            <w:r w:rsidRPr="00497DCF">
              <w:rPr>
                <w:color w:val="000000"/>
              </w:rPr>
              <w:t>29.3</w:t>
            </w:r>
          </w:p>
        </w:tc>
        <w:tc>
          <w:tcPr>
            <w:tcW w:w="922" w:type="dxa"/>
            <w:tcBorders>
              <w:top w:val="nil"/>
              <w:left w:val="nil"/>
              <w:bottom w:val="nil"/>
              <w:right w:val="nil"/>
            </w:tcBorders>
          </w:tcPr>
          <w:p w14:paraId="0D2E62FC" w14:textId="77777777" w:rsidR="003D3512" w:rsidRPr="00497DCF" w:rsidRDefault="003D3512" w:rsidP="009521C0">
            <w:pPr>
              <w:jc w:val="right"/>
              <w:rPr>
                <w:lang w:eastAsia="en-IE"/>
              </w:rPr>
            </w:pPr>
            <w:r w:rsidRPr="00497DCF">
              <w:rPr>
                <w:color w:val="000000"/>
              </w:rPr>
              <w:t>16.8</w:t>
            </w:r>
          </w:p>
        </w:tc>
        <w:tc>
          <w:tcPr>
            <w:tcW w:w="922" w:type="dxa"/>
            <w:tcBorders>
              <w:top w:val="nil"/>
              <w:left w:val="nil"/>
              <w:bottom w:val="nil"/>
              <w:right w:val="nil"/>
            </w:tcBorders>
          </w:tcPr>
          <w:p w14:paraId="0D2E62FD" w14:textId="77777777" w:rsidR="003D3512" w:rsidRPr="00497DCF" w:rsidRDefault="003D3512" w:rsidP="009521C0">
            <w:pPr>
              <w:jc w:val="right"/>
              <w:rPr>
                <w:lang w:eastAsia="en-IE"/>
              </w:rPr>
            </w:pPr>
            <w:r w:rsidRPr="00497DCF">
              <w:rPr>
                <w:color w:val="000000"/>
              </w:rPr>
              <w:t>21.6</w:t>
            </w:r>
          </w:p>
        </w:tc>
        <w:tc>
          <w:tcPr>
            <w:tcW w:w="922" w:type="dxa"/>
            <w:tcBorders>
              <w:top w:val="nil"/>
              <w:left w:val="nil"/>
              <w:bottom w:val="nil"/>
              <w:right w:val="nil"/>
            </w:tcBorders>
          </w:tcPr>
          <w:p w14:paraId="0D2E62FE" w14:textId="77777777" w:rsidR="003D3512" w:rsidRPr="00497DCF" w:rsidRDefault="003D3512" w:rsidP="009521C0">
            <w:pPr>
              <w:jc w:val="right"/>
              <w:rPr>
                <w:lang w:eastAsia="en-IE"/>
              </w:rPr>
            </w:pPr>
            <w:r w:rsidRPr="00497DCF">
              <w:rPr>
                <w:color w:val="000000"/>
              </w:rPr>
              <w:t>14.6</w:t>
            </w:r>
          </w:p>
        </w:tc>
        <w:tc>
          <w:tcPr>
            <w:tcW w:w="922" w:type="dxa"/>
            <w:tcBorders>
              <w:top w:val="nil"/>
              <w:left w:val="nil"/>
              <w:bottom w:val="nil"/>
              <w:right w:val="nil"/>
            </w:tcBorders>
          </w:tcPr>
          <w:p w14:paraId="0D2E62FF" w14:textId="77777777" w:rsidR="003D3512" w:rsidRPr="00497DCF" w:rsidRDefault="003D3512" w:rsidP="009521C0">
            <w:pPr>
              <w:jc w:val="right"/>
              <w:rPr>
                <w:lang w:eastAsia="en-IE"/>
              </w:rPr>
            </w:pPr>
            <w:r w:rsidRPr="00497DCF">
              <w:rPr>
                <w:color w:val="000000"/>
              </w:rPr>
              <w:t>19.3</w:t>
            </w:r>
          </w:p>
        </w:tc>
      </w:tr>
      <w:tr w:rsidR="003D3512" w:rsidRPr="00497DCF" w14:paraId="0D2E6309" w14:textId="77777777" w:rsidTr="003D3512">
        <w:tc>
          <w:tcPr>
            <w:tcW w:w="993" w:type="dxa"/>
          </w:tcPr>
          <w:p w14:paraId="0D2E6301" w14:textId="77777777" w:rsidR="003D3512" w:rsidRPr="00497DCF" w:rsidRDefault="003D3512" w:rsidP="009521C0">
            <w:pPr>
              <w:ind w:firstLineChars="100" w:firstLine="160"/>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02" w14:textId="77777777" w:rsidR="003D3512" w:rsidRPr="00497DCF" w:rsidRDefault="003D3512" w:rsidP="009521C0">
            <w:pPr>
              <w:jc w:val="right"/>
              <w:rPr>
                <w:lang w:eastAsia="en-IE"/>
              </w:rPr>
            </w:pPr>
            <w:r w:rsidRPr="00497DCF">
              <w:t>28.4</w:t>
            </w:r>
          </w:p>
        </w:tc>
        <w:tc>
          <w:tcPr>
            <w:tcW w:w="920" w:type="dxa"/>
            <w:tcBorders>
              <w:top w:val="nil"/>
              <w:left w:val="nil"/>
              <w:bottom w:val="nil"/>
              <w:right w:val="nil"/>
            </w:tcBorders>
          </w:tcPr>
          <w:p w14:paraId="0D2E6303" w14:textId="77777777" w:rsidR="003D3512" w:rsidRPr="00497DCF" w:rsidRDefault="003D3512" w:rsidP="009521C0">
            <w:pPr>
              <w:jc w:val="right"/>
              <w:rPr>
                <w:lang w:eastAsia="en-IE"/>
              </w:rPr>
            </w:pPr>
            <w:r w:rsidRPr="00497DCF">
              <w:rPr>
                <w:color w:val="000000"/>
              </w:rPr>
              <w:t>36.8</w:t>
            </w:r>
          </w:p>
        </w:tc>
        <w:tc>
          <w:tcPr>
            <w:tcW w:w="922" w:type="dxa"/>
            <w:tcBorders>
              <w:top w:val="nil"/>
              <w:left w:val="nil"/>
              <w:bottom w:val="nil"/>
              <w:right w:val="nil"/>
            </w:tcBorders>
          </w:tcPr>
          <w:p w14:paraId="0D2E6304" w14:textId="77777777" w:rsidR="003D3512" w:rsidRPr="00497DCF" w:rsidRDefault="003D3512" w:rsidP="009521C0">
            <w:pPr>
              <w:jc w:val="right"/>
              <w:rPr>
                <w:lang w:eastAsia="en-IE"/>
              </w:rPr>
            </w:pPr>
            <w:r w:rsidRPr="00497DCF">
              <w:rPr>
                <w:color w:val="000000"/>
              </w:rPr>
              <w:t>31.5</w:t>
            </w:r>
          </w:p>
        </w:tc>
        <w:tc>
          <w:tcPr>
            <w:tcW w:w="922" w:type="dxa"/>
            <w:tcBorders>
              <w:top w:val="nil"/>
              <w:left w:val="nil"/>
              <w:bottom w:val="nil"/>
              <w:right w:val="nil"/>
            </w:tcBorders>
          </w:tcPr>
          <w:p w14:paraId="0D2E6305" w14:textId="77777777" w:rsidR="003D3512" w:rsidRPr="00497DCF" w:rsidRDefault="003D3512" w:rsidP="009521C0">
            <w:pPr>
              <w:jc w:val="right"/>
              <w:rPr>
                <w:lang w:eastAsia="en-IE"/>
              </w:rPr>
            </w:pPr>
            <w:r w:rsidRPr="00497DCF">
              <w:rPr>
                <w:color w:val="000000"/>
              </w:rPr>
              <w:t>53.3</w:t>
            </w:r>
          </w:p>
        </w:tc>
        <w:tc>
          <w:tcPr>
            <w:tcW w:w="922" w:type="dxa"/>
            <w:tcBorders>
              <w:top w:val="nil"/>
              <w:left w:val="nil"/>
              <w:bottom w:val="nil"/>
              <w:right w:val="nil"/>
            </w:tcBorders>
          </w:tcPr>
          <w:p w14:paraId="0D2E6306" w14:textId="77777777" w:rsidR="003D3512" w:rsidRPr="00497DCF" w:rsidRDefault="003D3512" w:rsidP="009521C0">
            <w:pPr>
              <w:jc w:val="right"/>
              <w:rPr>
                <w:lang w:eastAsia="en-IE"/>
              </w:rPr>
            </w:pPr>
            <w:r w:rsidRPr="00497DCF">
              <w:rPr>
                <w:color w:val="000000"/>
              </w:rPr>
              <w:t>47.0</w:t>
            </w:r>
          </w:p>
        </w:tc>
        <w:tc>
          <w:tcPr>
            <w:tcW w:w="922" w:type="dxa"/>
            <w:tcBorders>
              <w:top w:val="nil"/>
              <w:left w:val="nil"/>
              <w:bottom w:val="nil"/>
              <w:right w:val="nil"/>
            </w:tcBorders>
          </w:tcPr>
          <w:p w14:paraId="0D2E6307" w14:textId="77777777" w:rsidR="003D3512" w:rsidRPr="00497DCF" w:rsidRDefault="003D3512" w:rsidP="009521C0">
            <w:pPr>
              <w:jc w:val="right"/>
              <w:rPr>
                <w:lang w:eastAsia="en-IE"/>
              </w:rPr>
            </w:pPr>
            <w:r w:rsidRPr="00497DCF">
              <w:rPr>
                <w:color w:val="000000"/>
              </w:rPr>
              <w:t>62.3</w:t>
            </w:r>
          </w:p>
        </w:tc>
        <w:tc>
          <w:tcPr>
            <w:tcW w:w="922" w:type="dxa"/>
            <w:tcBorders>
              <w:top w:val="nil"/>
              <w:left w:val="nil"/>
              <w:bottom w:val="nil"/>
              <w:right w:val="nil"/>
            </w:tcBorders>
          </w:tcPr>
          <w:p w14:paraId="0D2E6308" w14:textId="77777777" w:rsidR="003D3512" w:rsidRPr="00497DCF" w:rsidRDefault="003D3512" w:rsidP="009521C0">
            <w:pPr>
              <w:jc w:val="right"/>
              <w:rPr>
                <w:lang w:eastAsia="en-IE"/>
              </w:rPr>
            </w:pPr>
            <w:r w:rsidRPr="00497DCF">
              <w:rPr>
                <w:color w:val="000000"/>
              </w:rPr>
              <w:t>46.6</w:t>
            </w:r>
          </w:p>
        </w:tc>
      </w:tr>
      <w:tr w:rsidR="003D3512" w:rsidRPr="00497DCF" w14:paraId="0D2E6312" w14:textId="77777777" w:rsidTr="003D3512">
        <w:tc>
          <w:tcPr>
            <w:tcW w:w="993" w:type="dxa"/>
          </w:tcPr>
          <w:p w14:paraId="0D2E630A" w14:textId="77777777" w:rsidR="003D3512" w:rsidRPr="00497DCF" w:rsidRDefault="003D3512" w:rsidP="009521C0">
            <w:pPr>
              <w:rPr>
                <w:b/>
                <w:bCs/>
                <w:sz w:val="16"/>
                <w:szCs w:val="16"/>
                <w:lang w:eastAsia="en-IE"/>
              </w:rPr>
            </w:pPr>
            <w:r w:rsidRPr="00497DCF">
              <w:rPr>
                <w:b/>
                <w:bCs/>
                <w:sz w:val="16"/>
                <w:szCs w:val="16"/>
                <w:lang w:eastAsia="en-IE"/>
              </w:rPr>
              <w:t>Female</w:t>
            </w:r>
          </w:p>
        </w:tc>
        <w:tc>
          <w:tcPr>
            <w:tcW w:w="847" w:type="dxa"/>
          </w:tcPr>
          <w:p w14:paraId="0D2E630B" w14:textId="77777777" w:rsidR="003D3512" w:rsidRPr="00497DCF" w:rsidRDefault="003D3512" w:rsidP="009521C0">
            <w:pPr>
              <w:rPr>
                <w:sz w:val="24"/>
                <w:szCs w:val="24"/>
                <w:lang w:eastAsia="en-IE"/>
              </w:rPr>
            </w:pPr>
          </w:p>
        </w:tc>
        <w:tc>
          <w:tcPr>
            <w:tcW w:w="920" w:type="dxa"/>
            <w:vAlign w:val="bottom"/>
          </w:tcPr>
          <w:p w14:paraId="0D2E630C" w14:textId="77777777" w:rsidR="003D3512" w:rsidRPr="00497DCF" w:rsidRDefault="003D3512" w:rsidP="009521C0">
            <w:pPr>
              <w:spacing w:before="40" w:after="40" w:line="220" w:lineRule="exact"/>
              <w:jc w:val="right"/>
              <w:rPr>
                <w:sz w:val="18"/>
              </w:rPr>
            </w:pPr>
          </w:p>
        </w:tc>
        <w:tc>
          <w:tcPr>
            <w:tcW w:w="922" w:type="dxa"/>
            <w:vAlign w:val="bottom"/>
          </w:tcPr>
          <w:p w14:paraId="0D2E630D" w14:textId="77777777" w:rsidR="003D3512" w:rsidRPr="00497DCF" w:rsidRDefault="003D3512" w:rsidP="009521C0">
            <w:pPr>
              <w:spacing w:before="40" w:after="40" w:line="220" w:lineRule="exact"/>
              <w:jc w:val="right"/>
              <w:rPr>
                <w:sz w:val="18"/>
              </w:rPr>
            </w:pPr>
          </w:p>
        </w:tc>
        <w:tc>
          <w:tcPr>
            <w:tcW w:w="922" w:type="dxa"/>
            <w:vAlign w:val="bottom"/>
          </w:tcPr>
          <w:p w14:paraId="0D2E630E" w14:textId="77777777" w:rsidR="003D3512" w:rsidRPr="00497DCF" w:rsidRDefault="003D3512" w:rsidP="009521C0">
            <w:pPr>
              <w:spacing w:before="40" w:after="40" w:line="220" w:lineRule="exact"/>
              <w:jc w:val="right"/>
              <w:rPr>
                <w:sz w:val="18"/>
              </w:rPr>
            </w:pPr>
          </w:p>
        </w:tc>
        <w:tc>
          <w:tcPr>
            <w:tcW w:w="922" w:type="dxa"/>
            <w:vAlign w:val="bottom"/>
          </w:tcPr>
          <w:p w14:paraId="0D2E630F" w14:textId="77777777" w:rsidR="003D3512" w:rsidRPr="00497DCF" w:rsidRDefault="003D3512" w:rsidP="009521C0">
            <w:pPr>
              <w:spacing w:before="40" w:after="40" w:line="220" w:lineRule="exact"/>
              <w:jc w:val="right"/>
              <w:rPr>
                <w:sz w:val="18"/>
              </w:rPr>
            </w:pPr>
          </w:p>
        </w:tc>
        <w:tc>
          <w:tcPr>
            <w:tcW w:w="922" w:type="dxa"/>
            <w:vAlign w:val="bottom"/>
          </w:tcPr>
          <w:p w14:paraId="0D2E6310" w14:textId="77777777" w:rsidR="003D3512" w:rsidRPr="00497DCF" w:rsidRDefault="003D3512" w:rsidP="009521C0">
            <w:pPr>
              <w:spacing w:before="40" w:after="40" w:line="220" w:lineRule="exact"/>
              <w:jc w:val="right"/>
              <w:rPr>
                <w:sz w:val="18"/>
              </w:rPr>
            </w:pPr>
          </w:p>
        </w:tc>
        <w:tc>
          <w:tcPr>
            <w:tcW w:w="922" w:type="dxa"/>
            <w:vAlign w:val="bottom"/>
          </w:tcPr>
          <w:p w14:paraId="0D2E6311" w14:textId="77777777" w:rsidR="003D3512" w:rsidRPr="00497DCF" w:rsidRDefault="003D3512" w:rsidP="009521C0">
            <w:pPr>
              <w:spacing w:before="40" w:after="40" w:line="220" w:lineRule="exact"/>
              <w:jc w:val="right"/>
              <w:rPr>
                <w:sz w:val="18"/>
              </w:rPr>
            </w:pPr>
          </w:p>
        </w:tc>
      </w:tr>
      <w:tr w:rsidR="003D3512" w:rsidRPr="00497DCF" w14:paraId="0D2E631B" w14:textId="77777777" w:rsidTr="003D3512">
        <w:tc>
          <w:tcPr>
            <w:tcW w:w="993" w:type="dxa"/>
          </w:tcPr>
          <w:p w14:paraId="0D2E6313"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314" w14:textId="77777777" w:rsidR="003D3512" w:rsidRPr="00497DCF" w:rsidRDefault="003D3512" w:rsidP="009521C0">
            <w:pPr>
              <w:jc w:val="right"/>
              <w:rPr>
                <w:lang w:eastAsia="en-IE"/>
              </w:rPr>
            </w:pPr>
            <w:r w:rsidRPr="00497DCF">
              <w:rPr>
                <w:color w:val="000000"/>
              </w:rPr>
              <w:t>29.5</w:t>
            </w:r>
          </w:p>
        </w:tc>
        <w:tc>
          <w:tcPr>
            <w:tcW w:w="920" w:type="dxa"/>
            <w:tcBorders>
              <w:top w:val="nil"/>
              <w:left w:val="nil"/>
              <w:bottom w:val="nil"/>
              <w:right w:val="nil"/>
            </w:tcBorders>
          </w:tcPr>
          <w:p w14:paraId="0D2E6315" w14:textId="77777777" w:rsidR="003D3512" w:rsidRPr="00497DCF" w:rsidRDefault="003D3512" w:rsidP="009521C0">
            <w:pPr>
              <w:jc w:val="right"/>
              <w:rPr>
                <w:lang w:eastAsia="en-IE"/>
              </w:rPr>
            </w:pPr>
            <w:r w:rsidRPr="00497DCF">
              <w:rPr>
                <w:color w:val="000000"/>
              </w:rPr>
              <w:t>23.2</w:t>
            </w:r>
          </w:p>
        </w:tc>
        <w:tc>
          <w:tcPr>
            <w:tcW w:w="922" w:type="dxa"/>
            <w:tcBorders>
              <w:top w:val="nil"/>
              <w:left w:val="nil"/>
              <w:bottom w:val="nil"/>
              <w:right w:val="nil"/>
            </w:tcBorders>
          </w:tcPr>
          <w:p w14:paraId="0D2E6316" w14:textId="77777777" w:rsidR="003D3512" w:rsidRPr="00497DCF" w:rsidRDefault="003D3512" w:rsidP="009521C0">
            <w:pPr>
              <w:jc w:val="right"/>
              <w:rPr>
                <w:lang w:eastAsia="en-IE"/>
              </w:rPr>
            </w:pPr>
            <w:r w:rsidRPr="00497DCF">
              <w:rPr>
                <w:color w:val="000000"/>
              </w:rPr>
              <w:t>23.5</w:t>
            </w:r>
          </w:p>
        </w:tc>
        <w:tc>
          <w:tcPr>
            <w:tcW w:w="922" w:type="dxa"/>
            <w:tcBorders>
              <w:top w:val="nil"/>
              <w:left w:val="nil"/>
              <w:bottom w:val="nil"/>
              <w:right w:val="nil"/>
            </w:tcBorders>
          </w:tcPr>
          <w:p w14:paraId="0D2E6317" w14:textId="77777777" w:rsidR="003D3512" w:rsidRPr="00497DCF" w:rsidRDefault="003D3512" w:rsidP="009521C0">
            <w:pPr>
              <w:jc w:val="right"/>
              <w:rPr>
                <w:lang w:eastAsia="en-IE"/>
              </w:rPr>
            </w:pPr>
            <w:r w:rsidRPr="00497DCF">
              <w:rPr>
                <w:color w:val="000000"/>
              </w:rPr>
              <w:t>[22.0]</w:t>
            </w:r>
          </w:p>
        </w:tc>
        <w:tc>
          <w:tcPr>
            <w:tcW w:w="922" w:type="dxa"/>
            <w:tcBorders>
              <w:top w:val="nil"/>
              <w:left w:val="nil"/>
              <w:bottom w:val="nil"/>
              <w:right w:val="nil"/>
            </w:tcBorders>
          </w:tcPr>
          <w:p w14:paraId="0D2E6318" w14:textId="77777777" w:rsidR="003D3512" w:rsidRPr="00497DCF" w:rsidRDefault="003D3512" w:rsidP="009521C0">
            <w:pPr>
              <w:jc w:val="right"/>
              <w:rPr>
                <w:lang w:eastAsia="en-IE"/>
              </w:rPr>
            </w:pPr>
            <w:r w:rsidRPr="00497DCF">
              <w:rPr>
                <w:color w:val="000000"/>
              </w:rPr>
              <w:t>[14.2]</w:t>
            </w:r>
          </w:p>
        </w:tc>
        <w:tc>
          <w:tcPr>
            <w:tcW w:w="922" w:type="dxa"/>
            <w:tcBorders>
              <w:top w:val="nil"/>
              <w:left w:val="nil"/>
              <w:bottom w:val="nil"/>
              <w:right w:val="nil"/>
            </w:tcBorders>
          </w:tcPr>
          <w:p w14:paraId="0D2E6319" w14:textId="77777777" w:rsidR="003D3512" w:rsidRPr="00497DCF" w:rsidRDefault="003D3512" w:rsidP="009521C0">
            <w:pPr>
              <w:jc w:val="right"/>
              <w:rPr>
                <w:lang w:eastAsia="en-IE"/>
              </w:rPr>
            </w:pPr>
            <w:r w:rsidRPr="00497DCF">
              <w:rPr>
                <w:color w:val="000000"/>
              </w:rPr>
              <w:t>[30.4]</w:t>
            </w:r>
          </w:p>
        </w:tc>
        <w:tc>
          <w:tcPr>
            <w:tcW w:w="922" w:type="dxa"/>
            <w:tcBorders>
              <w:top w:val="nil"/>
              <w:left w:val="nil"/>
              <w:bottom w:val="nil"/>
              <w:right w:val="nil"/>
            </w:tcBorders>
          </w:tcPr>
          <w:p w14:paraId="0D2E631A" w14:textId="77777777" w:rsidR="003D3512" w:rsidRPr="00497DCF" w:rsidRDefault="003D3512" w:rsidP="009521C0">
            <w:pPr>
              <w:jc w:val="right"/>
              <w:rPr>
                <w:lang w:eastAsia="en-IE"/>
              </w:rPr>
            </w:pPr>
            <w:r w:rsidRPr="00497DCF">
              <w:rPr>
                <w:color w:val="000000"/>
              </w:rPr>
              <w:t>[16.1]</w:t>
            </w:r>
          </w:p>
        </w:tc>
      </w:tr>
      <w:tr w:rsidR="003D3512" w:rsidRPr="00497DCF" w14:paraId="0D2E6324" w14:textId="77777777" w:rsidTr="003D3512">
        <w:tc>
          <w:tcPr>
            <w:tcW w:w="993" w:type="dxa"/>
          </w:tcPr>
          <w:p w14:paraId="0D2E631C"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1D" w14:textId="77777777" w:rsidR="003D3512" w:rsidRPr="00497DCF" w:rsidRDefault="003D3512" w:rsidP="009521C0">
            <w:pPr>
              <w:jc w:val="right"/>
              <w:rPr>
                <w:lang w:eastAsia="en-IE"/>
              </w:rPr>
            </w:pPr>
            <w:r w:rsidRPr="00497DCF">
              <w:rPr>
                <w:color w:val="000000"/>
              </w:rPr>
              <w:t>23.8</w:t>
            </w:r>
          </w:p>
        </w:tc>
        <w:tc>
          <w:tcPr>
            <w:tcW w:w="920" w:type="dxa"/>
            <w:tcBorders>
              <w:top w:val="nil"/>
              <w:left w:val="nil"/>
              <w:bottom w:val="nil"/>
              <w:right w:val="nil"/>
            </w:tcBorders>
          </w:tcPr>
          <w:p w14:paraId="0D2E631E" w14:textId="77777777" w:rsidR="003D3512" w:rsidRPr="00497DCF" w:rsidRDefault="003D3512" w:rsidP="009521C0">
            <w:pPr>
              <w:jc w:val="right"/>
              <w:rPr>
                <w:lang w:eastAsia="en-IE"/>
              </w:rPr>
            </w:pPr>
            <w:r w:rsidRPr="00497DCF">
              <w:rPr>
                <w:color w:val="000000"/>
              </w:rPr>
              <w:t>10.5</w:t>
            </w:r>
          </w:p>
        </w:tc>
        <w:tc>
          <w:tcPr>
            <w:tcW w:w="922" w:type="dxa"/>
            <w:tcBorders>
              <w:top w:val="nil"/>
              <w:left w:val="nil"/>
              <w:bottom w:val="nil"/>
              <w:right w:val="nil"/>
            </w:tcBorders>
          </w:tcPr>
          <w:p w14:paraId="0D2E631F" w14:textId="77777777" w:rsidR="003D3512" w:rsidRPr="00497DCF" w:rsidRDefault="003D3512" w:rsidP="009521C0">
            <w:pPr>
              <w:jc w:val="right"/>
              <w:rPr>
                <w:lang w:eastAsia="en-IE"/>
              </w:rPr>
            </w:pPr>
            <w:r w:rsidRPr="00497DCF">
              <w:rPr>
                <w:color w:val="000000"/>
              </w:rPr>
              <w:t>13.1</w:t>
            </w:r>
          </w:p>
        </w:tc>
        <w:tc>
          <w:tcPr>
            <w:tcW w:w="922" w:type="dxa"/>
            <w:tcBorders>
              <w:top w:val="nil"/>
              <w:left w:val="nil"/>
              <w:bottom w:val="nil"/>
              <w:right w:val="nil"/>
            </w:tcBorders>
          </w:tcPr>
          <w:p w14:paraId="0D2E6320" w14:textId="77777777" w:rsidR="003D3512" w:rsidRPr="00497DCF" w:rsidRDefault="003D3512" w:rsidP="009521C0">
            <w:pPr>
              <w:jc w:val="right"/>
              <w:rPr>
                <w:lang w:eastAsia="en-IE"/>
              </w:rPr>
            </w:pPr>
            <w:r w:rsidRPr="00497DCF">
              <w:rPr>
                <w:color w:val="000000"/>
              </w:rPr>
              <w:t>[13.6]</w:t>
            </w:r>
          </w:p>
        </w:tc>
        <w:tc>
          <w:tcPr>
            <w:tcW w:w="922" w:type="dxa"/>
            <w:tcBorders>
              <w:top w:val="nil"/>
              <w:left w:val="nil"/>
              <w:bottom w:val="nil"/>
              <w:right w:val="nil"/>
            </w:tcBorders>
          </w:tcPr>
          <w:p w14:paraId="0D2E6321" w14:textId="77777777" w:rsidR="003D3512" w:rsidRPr="00497DCF" w:rsidRDefault="003D3512" w:rsidP="009521C0">
            <w:pPr>
              <w:jc w:val="right"/>
              <w:rPr>
                <w:lang w:eastAsia="en-IE"/>
              </w:rPr>
            </w:pPr>
            <w:r w:rsidRPr="00497DCF">
              <w:rPr>
                <w:color w:val="000000"/>
              </w:rPr>
              <w:t>[23.0]</w:t>
            </w:r>
          </w:p>
        </w:tc>
        <w:tc>
          <w:tcPr>
            <w:tcW w:w="922" w:type="dxa"/>
            <w:tcBorders>
              <w:top w:val="nil"/>
              <w:left w:val="nil"/>
              <w:bottom w:val="nil"/>
              <w:right w:val="nil"/>
            </w:tcBorders>
          </w:tcPr>
          <w:p w14:paraId="0D2E6322" w14:textId="77777777" w:rsidR="003D3512" w:rsidRPr="00497DCF" w:rsidRDefault="003D3512" w:rsidP="009521C0">
            <w:pPr>
              <w:jc w:val="right"/>
              <w:rPr>
                <w:lang w:eastAsia="en-IE"/>
              </w:rPr>
            </w:pPr>
            <w:r w:rsidRPr="00497DCF">
              <w:rPr>
                <w:color w:val="000000"/>
              </w:rPr>
              <w:t>[6.7]</w:t>
            </w:r>
          </w:p>
        </w:tc>
        <w:tc>
          <w:tcPr>
            <w:tcW w:w="922" w:type="dxa"/>
            <w:tcBorders>
              <w:top w:val="nil"/>
              <w:left w:val="nil"/>
              <w:bottom w:val="nil"/>
              <w:right w:val="nil"/>
            </w:tcBorders>
          </w:tcPr>
          <w:p w14:paraId="0D2E6323" w14:textId="77777777" w:rsidR="003D3512" w:rsidRPr="00497DCF" w:rsidRDefault="003D3512" w:rsidP="009521C0">
            <w:pPr>
              <w:jc w:val="right"/>
              <w:rPr>
                <w:lang w:eastAsia="en-IE"/>
              </w:rPr>
            </w:pPr>
            <w:r w:rsidRPr="00497DCF">
              <w:rPr>
                <w:color w:val="000000"/>
              </w:rPr>
              <w:t>[14.2]</w:t>
            </w:r>
          </w:p>
        </w:tc>
      </w:tr>
      <w:tr w:rsidR="003D3512" w:rsidRPr="00497DCF" w14:paraId="0D2E632D" w14:textId="77777777" w:rsidTr="003D3512">
        <w:tc>
          <w:tcPr>
            <w:tcW w:w="993" w:type="dxa"/>
          </w:tcPr>
          <w:p w14:paraId="0D2E6325" w14:textId="77777777" w:rsidR="003D3512" w:rsidRPr="00497DCF" w:rsidRDefault="003D3512" w:rsidP="009521C0">
            <w:pPr>
              <w:ind w:firstLineChars="100" w:firstLine="160"/>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26" w14:textId="77777777" w:rsidR="003D3512" w:rsidRPr="00497DCF" w:rsidRDefault="003D3512" w:rsidP="009521C0">
            <w:pPr>
              <w:jc w:val="right"/>
              <w:rPr>
                <w:lang w:eastAsia="en-IE"/>
              </w:rPr>
            </w:pPr>
            <w:r w:rsidRPr="00497DCF">
              <w:t>46.7</w:t>
            </w:r>
          </w:p>
        </w:tc>
        <w:tc>
          <w:tcPr>
            <w:tcW w:w="920" w:type="dxa"/>
            <w:tcBorders>
              <w:top w:val="nil"/>
              <w:left w:val="nil"/>
              <w:bottom w:val="nil"/>
              <w:right w:val="nil"/>
            </w:tcBorders>
          </w:tcPr>
          <w:p w14:paraId="0D2E6327" w14:textId="77777777" w:rsidR="003D3512" w:rsidRPr="00497DCF" w:rsidRDefault="003D3512" w:rsidP="009521C0">
            <w:pPr>
              <w:jc w:val="right"/>
              <w:rPr>
                <w:lang w:eastAsia="en-IE"/>
              </w:rPr>
            </w:pPr>
            <w:r w:rsidRPr="00497DCF">
              <w:rPr>
                <w:color w:val="000000"/>
              </w:rPr>
              <w:t>66.3</w:t>
            </w:r>
          </w:p>
        </w:tc>
        <w:tc>
          <w:tcPr>
            <w:tcW w:w="922" w:type="dxa"/>
            <w:tcBorders>
              <w:top w:val="nil"/>
              <w:left w:val="nil"/>
              <w:bottom w:val="nil"/>
              <w:right w:val="nil"/>
            </w:tcBorders>
          </w:tcPr>
          <w:p w14:paraId="0D2E6328" w14:textId="77777777" w:rsidR="003D3512" w:rsidRPr="00497DCF" w:rsidRDefault="003D3512" w:rsidP="009521C0">
            <w:pPr>
              <w:jc w:val="right"/>
              <w:rPr>
                <w:lang w:eastAsia="en-IE"/>
              </w:rPr>
            </w:pPr>
            <w:r w:rsidRPr="00497DCF">
              <w:rPr>
                <w:color w:val="000000"/>
              </w:rPr>
              <w:t>63.4</w:t>
            </w:r>
          </w:p>
        </w:tc>
        <w:tc>
          <w:tcPr>
            <w:tcW w:w="922" w:type="dxa"/>
            <w:tcBorders>
              <w:top w:val="nil"/>
              <w:left w:val="nil"/>
              <w:bottom w:val="nil"/>
              <w:right w:val="nil"/>
            </w:tcBorders>
          </w:tcPr>
          <w:p w14:paraId="0D2E6329" w14:textId="77777777" w:rsidR="003D3512" w:rsidRPr="00497DCF" w:rsidRDefault="003D3512" w:rsidP="009521C0">
            <w:pPr>
              <w:jc w:val="right"/>
              <w:rPr>
                <w:lang w:eastAsia="en-IE"/>
              </w:rPr>
            </w:pPr>
            <w:r w:rsidRPr="00497DCF">
              <w:rPr>
                <w:color w:val="000000"/>
              </w:rPr>
              <w:t>[64.4]</w:t>
            </w:r>
          </w:p>
        </w:tc>
        <w:tc>
          <w:tcPr>
            <w:tcW w:w="922" w:type="dxa"/>
            <w:tcBorders>
              <w:top w:val="nil"/>
              <w:left w:val="nil"/>
              <w:bottom w:val="nil"/>
              <w:right w:val="nil"/>
            </w:tcBorders>
          </w:tcPr>
          <w:p w14:paraId="0D2E632A" w14:textId="77777777" w:rsidR="003D3512" w:rsidRPr="00497DCF" w:rsidRDefault="003D3512" w:rsidP="009521C0">
            <w:pPr>
              <w:jc w:val="right"/>
              <w:rPr>
                <w:lang w:eastAsia="en-IE"/>
              </w:rPr>
            </w:pPr>
            <w:r w:rsidRPr="00497DCF">
              <w:rPr>
                <w:color w:val="000000"/>
              </w:rPr>
              <w:t>[62.7]</w:t>
            </w:r>
          </w:p>
        </w:tc>
        <w:tc>
          <w:tcPr>
            <w:tcW w:w="922" w:type="dxa"/>
            <w:tcBorders>
              <w:top w:val="nil"/>
              <w:left w:val="nil"/>
              <w:bottom w:val="nil"/>
              <w:right w:val="nil"/>
            </w:tcBorders>
          </w:tcPr>
          <w:p w14:paraId="0D2E632B" w14:textId="77777777" w:rsidR="003D3512" w:rsidRPr="00497DCF" w:rsidRDefault="003D3512" w:rsidP="009521C0">
            <w:pPr>
              <w:jc w:val="right"/>
              <w:rPr>
                <w:lang w:eastAsia="en-IE"/>
              </w:rPr>
            </w:pPr>
            <w:r w:rsidRPr="00497DCF">
              <w:rPr>
                <w:color w:val="000000"/>
              </w:rPr>
              <w:t>[62.9]</w:t>
            </w:r>
          </w:p>
        </w:tc>
        <w:tc>
          <w:tcPr>
            <w:tcW w:w="922" w:type="dxa"/>
            <w:tcBorders>
              <w:top w:val="nil"/>
              <w:left w:val="nil"/>
              <w:bottom w:val="nil"/>
              <w:right w:val="nil"/>
            </w:tcBorders>
          </w:tcPr>
          <w:p w14:paraId="0D2E632C" w14:textId="77777777" w:rsidR="003D3512" w:rsidRPr="00497DCF" w:rsidRDefault="003D3512" w:rsidP="009521C0">
            <w:pPr>
              <w:jc w:val="right"/>
              <w:rPr>
                <w:lang w:eastAsia="en-IE"/>
              </w:rPr>
            </w:pPr>
            <w:r w:rsidRPr="00497DCF">
              <w:rPr>
                <w:color w:val="000000"/>
              </w:rPr>
              <w:t>[69.7]</w:t>
            </w:r>
          </w:p>
        </w:tc>
      </w:tr>
      <w:tr w:rsidR="003D3512" w:rsidRPr="00497DCF" w14:paraId="0D2E6336" w14:textId="77777777" w:rsidTr="003D3512">
        <w:tc>
          <w:tcPr>
            <w:tcW w:w="993" w:type="dxa"/>
          </w:tcPr>
          <w:p w14:paraId="0D2E632E" w14:textId="77777777" w:rsidR="003D3512" w:rsidRPr="00497DCF" w:rsidRDefault="003D3512" w:rsidP="009521C0">
            <w:pPr>
              <w:rPr>
                <w:b/>
                <w:bCs/>
                <w:sz w:val="16"/>
                <w:szCs w:val="16"/>
                <w:lang w:eastAsia="en-IE"/>
              </w:rPr>
            </w:pPr>
            <w:r w:rsidRPr="00497DCF">
              <w:rPr>
                <w:b/>
                <w:bCs/>
                <w:sz w:val="16"/>
                <w:szCs w:val="16"/>
                <w:lang w:eastAsia="en-IE"/>
              </w:rPr>
              <w:t>All persons</w:t>
            </w:r>
          </w:p>
        </w:tc>
        <w:tc>
          <w:tcPr>
            <w:tcW w:w="847" w:type="dxa"/>
          </w:tcPr>
          <w:p w14:paraId="0D2E632F" w14:textId="77777777" w:rsidR="003D3512" w:rsidRPr="00497DCF" w:rsidRDefault="003D3512" w:rsidP="009521C0">
            <w:pPr>
              <w:rPr>
                <w:sz w:val="24"/>
                <w:szCs w:val="24"/>
                <w:lang w:eastAsia="en-IE"/>
              </w:rPr>
            </w:pPr>
          </w:p>
        </w:tc>
        <w:tc>
          <w:tcPr>
            <w:tcW w:w="920" w:type="dxa"/>
            <w:vAlign w:val="bottom"/>
          </w:tcPr>
          <w:p w14:paraId="0D2E6330" w14:textId="77777777" w:rsidR="003D3512" w:rsidRPr="00497DCF" w:rsidRDefault="003D3512" w:rsidP="009521C0">
            <w:pPr>
              <w:spacing w:before="40" w:after="40" w:line="220" w:lineRule="exact"/>
              <w:jc w:val="right"/>
              <w:rPr>
                <w:sz w:val="18"/>
              </w:rPr>
            </w:pPr>
          </w:p>
        </w:tc>
        <w:tc>
          <w:tcPr>
            <w:tcW w:w="922" w:type="dxa"/>
            <w:vAlign w:val="bottom"/>
          </w:tcPr>
          <w:p w14:paraId="0D2E6331" w14:textId="77777777" w:rsidR="003D3512" w:rsidRPr="00497DCF" w:rsidRDefault="003D3512" w:rsidP="009521C0">
            <w:pPr>
              <w:spacing w:before="40" w:after="40" w:line="220" w:lineRule="exact"/>
              <w:jc w:val="right"/>
              <w:rPr>
                <w:sz w:val="18"/>
              </w:rPr>
            </w:pPr>
          </w:p>
        </w:tc>
        <w:tc>
          <w:tcPr>
            <w:tcW w:w="922" w:type="dxa"/>
            <w:vAlign w:val="bottom"/>
          </w:tcPr>
          <w:p w14:paraId="0D2E6332" w14:textId="77777777" w:rsidR="003D3512" w:rsidRPr="00497DCF" w:rsidRDefault="003D3512" w:rsidP="009521C0">
            <w:pPr>
              <w:spacing w:before="40" w:after="40" w:line="220" w:lineRule="exact"/>
              <w:jc w:val="right"/>
              <w:rPr>
                <w:sz w:val="18"/>
              </w:rPr>
            </w:pPr>
          </w:p>
        </w:tc>
        <w:tc>
          <w:tcPr>
            <w:tcW w:w="922" w:type="dxa"/>
            <w:vAlign w:val="bottom"/>
          </w:tcPr>
          <w:p w14:paraId="0D2E6333" w14:textId="77777777" w:rsidR="003D3512" w:rsidRPr="00497DCF" w:rsidRDefault="003D3512" w:rsidP="009521C0">
            <w:pPr>
              <w:spacing w:before="40" w:after="40" w:line="220" w:lineRule="exact"/>
              <w:jc w:val="right"/>
              <w:rPr>
                <w:sz w:val="18"/>
              </w:rPr>
            </w:pPr>
          </w:p>
        </w:tc>
        <w:tc>
          <w:tcPr>
            <w:tcW w:w="922" w:type="dxa"/>
            <w:vAlign w:val="bottom"/>
          </w:tcPr>
          <w:p w14:paraId="0D2E6334" w14:textId="77777777" w:rsidR="003D3512" w:rsidRPr="00497DCF" w:rsidRDefault="003D3512" w:rsidP="009521C0">
            <w:pPr>
              <w:spacing w:before="40" w:after="40" w:line="220" w:lineRule="exact"/>
              <w:jc w:val="right"/>
              <w:rPr>
                <w:sz w:val="18"/>
              </w:rPr>
            </w:pPr>
          </w:p>
        </w:tc>
        <w:tc>
          <w:tcPr>
            <w:tcW w:w="922" w:type="dxa"/>
            <w:vAlign w:val="bottom"/>
          </w:tcPr>
          <w:p w14:paraId="0D2E6335" w14:textId="77777777" w:rsidR="003D3512" w:rsidRPr="00497DCF" w:rsidRDefault="003D3512" w:rsidP="009521C0">
            <w:pPr>
              <w:spacing w:before="40" w:after="40" w:line="220" w:lineRule="exact"/>
              <w:jc w:val="right"/>
              <w:rPr>
                <w:sz w:val="18"/>
              </w:rPr>
            </w:pPr>
          </w:p>
        </w:tc>
      </w:tr>
      <w:tr w:rsidR="003D3512" w:rsidRPr="00497DCF" w14:paraId="0D2E633F" w14:textId="77777777" w:rsidTr="003D3512">
        <w:tc>
          <w:tcPr>
            <w:tcW w:w="993" w:type="dxa"/>
          </w:tcPr>
          <w:p w14:paraId="0D2E6337"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338" w14:textId="77777777" w:rsidR="003D3512" w:rsidRPr="00497DCF" w:rsidRDefault="003D3512" w:rsidP="009521C0">
            <w:pPr>
              <w:jc w:val="right"/>
              <w:rPr>
                <w:lang w:eastAsia="en-IE"/>
              </w:rPr>
            </w:pPr>
            <w:r w:rsidRPr="00497DCF">
              <w:t>42.5</w:t>
            </w:r>
          </w:p>
        </w:tc>
        <w:tc>
          <w:tcPr>
            <w:tcW w:w="920" w:type="dxa"/>
            <w:tcBorders>
              <w:top w:val="nil"/>
              <w:left w:val="nil"/>
              <w:bottom w:val="nil"/>
              <w:right w:val="nil"/>
            </w:tcBorders>
          </w:tcPr>
          <w:p w14:paraId="0D2E6339" w14:textId="77777777" w:rsidR="003D3512" w:rsidRPr="00497DCF" w:rsidRDefault="003D3512" w:rsidP="009521C0">
            <w:pPr>
              <w:jc w:val="right"/>
              <w:rPr>
                <w:lang w:eastAsia="en-IE"/>
              </w:rPr>
            </w:pPr>
            <w:r w:rsidRPr="00497DCF">
              <w:rPr>
                <w:color w:val="000000"/>
              </w:rPr>
              <w:t>32.6</w:t>
            </w:r>
          </w:p>
        </w:tc>
        <w:tc>
          <w:tcPr>
            <w:tcW w:w="922" w:type="dxa"/>
            <w:tcBorders>
              <w:top w:val="nil"/>
              <w:left w:val="nil"/>
              <w:bottom w:val="nil"/>
              <w:right w:val="nil"/>
            </w:tcBorders>
          </w:tcPr>
          <w:p w14:paraId="0D2E633A" w14:textId="77777777" w:rsidR="003D3512" w:rsidRPr="00497DCF" w:rsidRDefault="003D3512" w:rsidP="009521C0">
            <w:pPr>
              <w:jc w:val="right"/>
              <w:rPr>
                <w:lang w:eastAsia="en-IE"/>
              </w:rPr>
            </w:pPr>
            <w:r w:rsidRPr="00497DCF">
              <w:rPr>
                <w:color w:val="000000"/>
              </w:rPr>
              <w:t>33.2</w:t>
            </w:r>
          </w:p>
        </w:tc>
        <w:tc>
          <w:tcPr>
            <w:tcW w:w="922" w:type="dxa"/>
            <w:tcBorders>
              <w:top w:val="nil"/>
              <w:left w:val="nil"/>
              <w:bottom w:val="nil"/>
              <w:right w:val="nil"/>
            </w:tcBorders>
          </w:tcPr>
          <w:p w14:paraId="0D2E633B" w14:textId="77777777" w:rsidR="003D3512" w:rsidRPr="00497DCF" w:rsidRDefault="003D3512" w:rsidP="009521C0">
            <w:pPr>
              <w:jc w:val="right"/>
              <w:rPr>
                <w:lang w:eastAsia="en-IE"/>
              </w:rPr>
            </w:pPr>
            <w:r w:rsidRPr="00497DCF">
              <w:rPr>
                <w:color w:val="000000"/>
              </w:rPr>
              <w:t>26.6</w:t>
            </w:r>
          </w:p>
        </w:tc>
        <w:tc>
          <w:tcPr>
            <w:tcW w:w="922" w:type="dxa"/>
            <w:tcBorders>
              <w:top w:val="nil"/>
              <w:left w:val="nil"/>
              <w:bottom w:val="nil"/>
              <w:right w:val="nil"/>
            </w:tcBorders>
          </w:tcPr>
          <w:p w14:paraId="0D2E633C" w14:textId="77777777" w:rsidR="003D3512" w:rsidRPr="00497DCF" w:rsidRDefault="003D3512" w:rsidP="009521C0">
            <w:pPr>
              <w:jc w:val="right"/>
              <w:rPr>
                <w:lang w:eastAsia="en-IE"/>
              </w:rPr>
            </w:pPr>
            <w:r w:rsidRPr="00497DCF">
              <w:rPr>
                <w:color w:val="000000"/>
              </w:rPr>
              <w:t>25.5</w:t>
            </w:r>
          </w:p>
        </w:tc>
        <w:tc>
          <w:tcPr>
            <w:tcW w:w="922" w:type="dxa"/>
            <w:tcBorders>
              <w:top w:val="nil"/>
              <w:left w:val="nil"/>
              <w:bottom w:val="nil"/>
              <w:right w:val="nil"/>
            </w:tcBorders>
          </w:tcPr>
          <w:p w14:paraId="0D2E633D" w14:textId="77777777" w:rsidR="003D3512" w:rsidRPr="00497DCF" w:rsidRDefault="003D3512" w:rsidP="009521C0">
            <w:pPr>
              <w:jc w:val="right"/>
              <w:rPr>
                <w:lang w:eastAsia="en-IE"/>
              </w:rPr>
            </w:pPr>
            <w:r w:rsidRPr="00497DCF">
              <w:rPr>
                <w:color w:val="000000"/>
              </w:rPr>
              <w:t>26.4</w:t>
            </w:r>
          </w:p>
        </w:tc>
        <w:tc>
          <w:tcPr>
            <w:tcW w:w="922" w:type="dxa"/>
            <w:tcBorders>
              <w:top w:val="nil"/>
              <w:left w:val="nil"/>
              <w:bottom w:val="nil"/>
              <w:right w:val="nil"/>
            </w:tcBorders>
          </w:tcPr>
          <w:p w14:paraId="0D2E633E" w14:textId="77777777" w:rsidR="003D3512" w:rsidRPr="00497DCF" w:rsidRDefault="003D3512" w:rsidP="009521C0">
            <w:pPr>
              <w:jc w:val="right"/>
              <w:rPr>
                <w:lang w:eastAsia="en-IE"/>
              </w:rPr>
            </w:pPr>
            <w:r w:rsidRPr="00497DCF">
              <w:rPr>
                <w:color w:val="000000"/>
              </w:rPr>
              <w:t>28</w:t>
            </w:r>
          </w:p>
        </w:tc>
      </w:tr>
      <w:tr w:rsidR="003D3512" w:rsidRPr="00497DCF" w14:paraId="0D2E6348" w14:textId="77777777" w:rsidTr="003D3512">
        <w:tc>
          <w:tcPr>
            <w:tcW w:w="993" w:type="dxa"/>
          </w:tcPr>
          <w:p w14:paraId="0D2E6340" w14:textId="77777777" w:rsidR="003D3512" w:rsidRPr="00497DCF" w:rsidRDefault="003D3512" w:rsidP="009521C0">
            <w:pPr>
              <w:ind w:firstLineChars="100" w:firstLine="160"/>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41" w14:textId="77777777" w:rsidR="003D3512" w:rsidRPr="00497DCF" w:rsidRDefault="003D3512" w:rsidP="009521C0">
            <w:pPr>
              <w:jc w:val="right"/>
              <w:rPr>
                <w:lang w:eastAsia="en-IE"/>
              </w:rPr>
            </w:pPr>
            <w:r w:rsidRPr="00497DCF">
              <w:t>22.4</w:t>
            </w:r>
          </w:p>
        </w:tc>
        <w:tc>
          <w:tcPr>
            <w:tcW w:w="920" w:type="dxa"/>
            <w:tcBorders>
              <w:top w:val="nil"/>
              <w:left w:val="nil"/>
              <w:bottom w:val="nil"/>
              <w:right w:val="nil"/>
            </w:tcBorders>
          </w:tcPr>
          <w:p w14:paraId="0D2E6342" w14:textId="77777777" w:rsidR="003D3512" w:rsidRPr="00497DCF" w:rsidRDefault="003D3512" w:rsidP="009521C0">
            <w:pPr>
              <w:jc w:val="right"/>
              <w:rPr>
                <w:lang w:eastAsia="en-IE"/>
              </w:rPr>
            </w:pPr>
            <w:r w:rsidRPr="00497DCF">
              <w:rPr>
                <w:color w:val="000000"/>
              </w:rPr>
              <w:t>19.8</w:t>
            </w:r>
          </w:p>
        </w:tc>
        <w:tc>
          <w:tcPr>
            <w:tcW w:w="922" w:type="dxa"/>
            <w:tcBorders>
              <w:top w:val="nil"/>
              <w:left w:val="nil"/>
              <w:bottom w:val="nil"/>
              <w:right w:val="nil"/>
            </w:tcBorders>
          </w:tcPr>
          <w:p w14:paraId="0D2E6343" w14:textId="77777777" w:rsidR="003D3512" w:rsidRPr="00497DCF" w:rsidRDefault="003D3512" w:rsidP="009521C0">
            <w:pPr>
              <w:jc w:val="right"/>
              <w:rPr>
                <w:lang w:eastAsia="en-IE"/>
              </w:rPr>
            </w:pPr>
            <w:r w:rsidRPr="00497DCF">
              <w:rPr>
                <w:color w:val="000000"/>
              </w:rPr>
              <w:t>23.1</w:t>
            </w:r>
          </w:p>
        </w:tc>
        <w:tc>
          <w:tcPr>
            <w:tcW w:w="922" w:type="dxa"/>
            <w:tcBorders>
              <w:top w:val="nil"/>
              <w:left w:val="nil"/>
              <w:bottom w:val="nil"/>
              <w:right w:val="nil"/>
            </w:tcBorders>
          </w:tcPr>
          <w:p w14:paraId="0D2E6344" w14:textId="77777777" w:rsidR="003D3512" w:rsidRPr="00497DCF" w:rsidRDefault="003D3512" w:rsidP="009521C0">
            <w:pPr>
              <w:jc w:val="right"/>
              <w:rPr>
                <w:lang w:eastAsia="en-IE"/>
              </w:rPr>
            </w:pPr>
            <w:r w:rsidRPr="00497DCF">
              <w:rPr>
                <w:color w:val="000000"/>
              </w:rPr>
              <w:t>15.5</w:t>
            </w:r>
          </w:p>
        </w:tc>
        <w:tc>
          <w:tcPr>
            <w:tcW w:w="922" w:type="dxa"/>
            <w:tcBorders>
              <w:top w:val="nil"/>
              <w:left w:val="nil"/>
              <w:bottom w:val="nil"/>
              <w:right w:val="nil"/>
            </w:tcBorders>
          </w:tcPr>
          <w:p w14:paraId="0D2E6345" w14:textId="77777777" w:rsidR="003D3512" w:rsidRPr="00497DCF" w:rsidRDefault="003D3512" w:rsidP="009521C0">
            <w:pPr>
              <w:jc w:val="right"/>
              <w:rPr>
                <w:lang w:eastAsia="en-IE"/>
              </w:rPr>
            </w:pPr>
            <w:r w:rsidRPr="00497DCF">
              <w:rPr>
                <w:color w:val="000000"/>
              </w:rPr>
              <w:t>22.1</w:t>
            </w:r>
          </w:p>
        </w:tc>
        <w:tc>
          <w:tcPr>
            <w:tcW w:w="922" w:type="dxa"/>
            <w:tcBorders>
              <w:top w:val="nil"/>
              <w:left w:val="nil"/>
              <w:bottom w:val="nil"/>
              <w:right w:val="nil"/>
            </w:tcBorders>
          </w:tcPr>
          <w:p w14:paraId="0D2E6346" w14:textId="77777777" w:rsidR="003D3512" w:rsidRPr="00497DCF" w:rsidRDefault="003D3512" w:rsidP="009521C0">
            <w:pPr>
              <w:jc w:val="right"/>
              <w:rPr>
                <w:lang w:eastAsia="en-IE"/>
              </w:rPr>
            </w:pPr>
            <w:r w:rsidRPr="00497DCF">
              <w:rPr>
                <w:color w:val="000000"/>
              </w:rPr>
              <w:t>11.1</w:t>
            </w:r>
          </w:p>
        </w:tc>
        <w:tc>
          <w:tcPr>
            <w:tcW w:w="922" w:type="dxa"/>
            <w:tcBorders>
              <w:top w:val="nil"/>
              <w:left w:val="nil"/>
              <w:bottom w:val="nil"/>
              <w:right w:val="nil"/>
            </w:tcBorders>
          </w:tcPr>
          <w:p w14:paraId="0D2E6347" w14:textId="77777777" w:rsidR="003D3512" w:rsidRPr="00497DCF" w:rsidRDefault="003D3512" w:rsidP="009521C0">
            <w:pPr>
              <w:jc w:val="right"/>
              <w:rPr>
                <w:lang w:eastAsia="en-IE"/>
              </w:rPr>
            </w:pPr>
            <w:r w:rsidRPr="00497DCF">
              <w:rPr>
                <w:color w:val="000000"/>
              </w:rPr>
              <w:t>17.6</w:t>
            </w:r>
          </w:p>
        </w:tc>
      </w:tr>
      <w:tr w:rsidR="003D3512" w:rsidRPr="00497DCF" w14:paraId="0D2E6351" w14:textId="77777777" w:rsidTr="003D3512">
        <w:tc>
          <w:tcPr>
            <w:tcW w:w="993" w:type="dxa"/>
          </w:tcPr>
          <w:p w14:paraId="0D2E6349" w14:textId="77777777" w:rsidR="003D3512" w:rsidRPr="00497DCF" w:rsidRDefault="003D3512" w:rsidP="009521C0">
            <w:pPr>
              <w:ind w:firstLineChars="100" w:firstLine="160"/>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4A" w14:textId="77777777" w:rsidR="003D3512" w:rsidRPr="00497DCF" w:rsidRDefault="003D3512" w:rsidP="009521C0">
            <w:pPr>
              <w:jc w:val="right"/>
              <w:rPr>
                <w:lang w:eastAsia="en-IE"/>
              </w:rPr>
            </w:pPr>
            <w:r w:rsidRPr="00497DCF">
              <w:t>35.1</w:t>
            </w:r>
          </w:p>
        </w:tc>
        <w:tc>
          <w:tcPr>
            <w:tcW w:w="920" w:type="dxa"/>
            <w:tcBorders>
              <w:top w:val="nil"/>
              <w:left w:val="nil"/>
              <w:bottom w:val="nil"/>
              <w:right w:val="nil"/>
            </w:tcBorders>
          </w:tcPr>
          <w:p w14:paraId="0D2E634B" w14:textId="77777777" w:rsidR="003D3512" w:rsidRPr="00497DCF" w:rsidRDefault="003D3512" w:rsidP="009521C0">
            <w:pPr>
              <w:jc w:val="right"/>
              <w:rPr>
                <w:lang w:eastAsia="en-IE"/>
              </w:rPr>
            </w:pPr>
            <w:r w:rsidRPr="00497DCF">
              <w:rPr>
                <w:color w:val="000000"/>
              </w:rPr>
              <w:t>47.6</w:t>
            </w:r>
          </w:p>
        </w:tc>
        <w:tc>
          <w:tcPr>
            <w:tcW w:w="922" w:type="dxa"/>
            <w:tcBorders>
              <w:top w:val="nil"/>
              <w:left w:val="nil"/>
              <w:bottom w:val="nil"/>
              <w:right w:val="nil"/>
            </w:tcBorders>
          </w:tcPr>
          <w:p w14:paraId="0D2E634C" w14:textId="77777777" w:rsidR="003D3512" w:rsidRPr="00497DCF" w:rsidRDefault="003D3512" w:rsidP="009521C0">
            <w:pPr>
              <w:jc w:val="right"/>
              <w:rPr>
                <w:lang w:eastAsia="en-IE"/>
              </w:rPr>
            </w:pPr>
            <w:r w:rsidRPr="00497DCF">
              <w:rPr>
                <w:color w:val="000000"/>
              </w:rPr>
              <w:t>43.7</w:t>
            </w:r>
          </w:p>
        </w:tc>
        <w:tc>
          <w:tcPr>
            <w:tcW w:w="922" w:type="dxa"/>
            <w:tcBorders>
              <w:top w:val="nil"/>
              <w:left w:val="nil"/>
              <w:bottom w:val="nil"/>
              <w:right w:val="nil"/>
            </w:tcBorders>
          </w:tcPr>
          <w:p w14:paraId="0D2E634D" w14:textId="77777777" w:rsidR="003D3512" w:rsidRPr="00497DCF" w:rsidRDefault="003D3512" w:rsidP="009521C0">
            <w:pPr>
              <w:jc w:val="right"/>
              <w:rPr>
                <w:lang w:eastAsia="en-IE"/>
              </w:rPr>
            </w:pPr>
            <w:r w:rsidRPr="00497DCF">
              <w:rPr>
                <w:color w:val="000000"/>
              </w:rPr>
              <w:t>57.9</w:t>
            </w:r>
          </w:p>
        </w:tc>
        <w:tc>
          <w:tcPr>
            <w:tcW w:w="922" w:type="dxa"/>
            <w:tcBorders>
              <w:top w:val="nil"/>
              <w:left w:val="nil"/>
              <w:bottom w:val="nil"/>
              <w:right w:val="nil"/>
            </w:tcBorders>
          </w:tcPr>
          <w:p w14:paraId="0D2E634E" w14:textId="77777777" w:rsidR="003D3512" w:rsidRPr="00497DCF" w:rsidRDefault="003D3512" w:rsidP="009521C0">
            <w:pPr>
              <w:jc w:val="right"/>
              <w:rPr>
                <w:lang w:eastAsia="en-IE"/>
              </w:rPr>
            </w:pPr>
            <w:r w:rsidRPr="00497DCF">
              <w:rPr>
                <w:color w:val="000000"/>
              </w:rPr>
              <w:t>52.4</w:t>
            </w:r>
          </w:p>
        </w:tc>
        <w:tc>
          <w:tcPr>
            <w:tcW w:w="922" w:type="dxa"/>
            <w:tcBorders>
              <w:top w:val="nil"/>
              <w:left w:val="nil"/>
              <w:bottom w:val="nil"/>
              <w:right w:val="nil"/>
            </w:tcBorders>
          </w:tcPr>
          <w:p w14:paraId="0D2E634F" w14:textId="77777777" w:rsidR="003D3512" w:rsidRPr="00497DCF" w:rsidRDefault="003D3512" w:rsidP="009521C0">
            <w:pPr>
              <w:jc w:val="right"/>
              <w:rPr>
                <w:lang w:eastAsia="en-IE"/>
              </w:rPr>
            </w:pPr>
            <w:r w:rsidRPr="00497DCF">
              <w:rPr>
                <w:color w:val="000000"/>
              </w:rPr>
              <w:t>62.5</w:t>
            </w:r>
          </w:p>
        </w:tc>
        <w:tc>
          <w:tcPr>
            <w:tcW w:w="922" w:type="dxa"/>
            <w:tcBorders>
              <w:top w:val="nil"/>
              <w:left w:val="nil"/>
              <w:bottom w:val="nil"/>
              <w:right w:val="nil"/>
            </w:tcBorders>
          </w:tcPr>
          <w:p w14:paraId="0D2E6350" w14:textId="77777777" w:rsidR="003D3512" w:rsidRPr="00497DCF" w:rsidRDefault="003D3512" w:rsidP="009521C0">
            <w:pPr>
              <w:jc w:val="right"/>
              <w:rPr>
                <w:lang w:eastAsia="en-IE"/>
              </w:rPr>
            </w:pPr>
            <w:r w:rsidRPr="00497DCF">
              <w:rPr>
                <w:color w:val="000000"/>
              </w:rPr>
              <w:t>54.4</w:t>
            </w:r>
          </w:p>
        </w:tc>
      </w:tr>
      <w:tr w:rsidR="003D3512" w:rsidRPr="00497DCF" w14:paraId="0D2E635A" w14:textId="77777777" w:rsidTr="003D3512">
        <w:tc>
          <w:tcPr>
            <w:tcW w:w="993" w:type="dxa"/>
            <w:vAlign w:val="bottom"/>
          </w:tcPr>
          <w:p w14:paraId="0D2E6352" w14:textId="77777777" w:rsidR="003D3512" w:rsidRPr="00497DCF" w:rsidRDefault="003D3512" w:rsidP="009521C0">
            <w:pPr>
              <w:spacing w:before="40" w:after="40" w:line="220" w:lineRule="exact"/>
              <w:jc w:val="right"/>
              <w:rPr>
                <w:i/>
                <w:sz w:val="16"/>
                <w:szCs w:val="16"/>
              </w:rPr>
            </w:pPr>
            <w:r w:rsidRPr="00497DCF">
              <w:rPr>
                <w:b/>
                <w:bCs/>
                <w:i/>
                <w:sz w:val="16"/>
                <w:szCs w:val="16"/>
                <w:lang w:eastAsia="en-IE"/>
              </w:rPr>
              <w:t>Other persons aged 18-24</w:t>
            </w:r>
          </w:p>
        </w:tc>
        <w:tc>
          <w:tcPr>
            <w:tcW w:w="847" w:type="dxa"/>
            <w:vAlign w:val="bottom"/>
          </w:tcPr>
          <w:p w14:paraId="0D2E6353" w14:textId="77777777" w:rsidR="003D3512" w:rsidRPr="00497DCF" w:rsidRDefault="003D3512" w:rsidP="009521C0">
            <w:pPr>
              <w:spacing w:before="40" w:after="40" w:line="220" w:lineRule="exact"/>
              <w:jc w:val="right"/>
              <w:rPr>
                <w:sz w:val="18"/>
              </w:rPr>
            </w:pPr>
          </w:p>
        </w:tc>
        <w:tc>
          <w:tcPr>
            <w:tcW w:w="920" w:type="dxa"/>
            <w:vAlign w:val="bottom"/>
          </w:tcPr>
          <w:p w14:paraId="0D2E6354" w14:textId="77777777" w:rsidR="003D3512" w:rsidRPr="00497DCF" w:rsidRDefault="003D3512" w:rsidP="009521C0">
            <w:pPr>
              <w:spacing w:before="40" w:after="40" w:line="220" w:lineRule="exact"/>
              <w:jc w:val="right"/>
              <w:rPr>
                <w:sz w:val="18"/>
              </w:rPr>
            </w:pPr>
          </w:p>
        </w:tc>
        <w:tc>
          <w:tcPr>
            <w:tcW w:w="922" w:type="dxa"/>
            <w:vAlign w:val="bottom"/>
          </w:tcPr>
          <w:p w14:paraId="0D2E6355" w14:textId="77777777" w:rsidR="003D3512" w:rsidRPr="00497DCF" w:rsidRDefault="003D3512" w:rsidP="009521C0">
            <w:pPr>
              <w:spacing w:before="40" w:after="40" w:line="220" w:lineRule="exact"/>
              <w:jc w:val="right"/>
              <w:rPr>
                <w:sz w:val="18"/>
              </w:rPr>
            </w:pPr>
          </w:p>
        </w:tc>
        <w:tc>
          <w:tcPr>
            <w:tcW w:w="922" w:type="dxa"/>
            <w:vAlign w:val="bottom"/>
          </w:tcPr>
          <w:p w14:paraId="0D2E6356" w14:textId="77777777" w:rsidR="003D3512" w:rsidRPr="00497DCF" w:rsidRDefault="003D3512" w:rsidP="009521C0">
            <w:pPr>
              <w:spacing w:before="40" w:after="40" w:line="220" w:lineRule="exact"/>
              <w:jc w:val="right"/>
              <w:rPr>
                <w:sz w:val="18"/>
              </w:rPr>
            </w:pPr>
          </w:p>
        </w:tc>
        <w:tc>
          <w:tcPr>
            <w:tcW w:w="922" w:type="dxa"/>
            <w:vAlign w:val="bottom"/>
          </w:tcPr>
          <w:p w14:paraId="0D2E6357" w14:textId="77777777" w:rsidR="003D3512" w:rsidRPr="00497DCF" w:rsidRDefault="003D3512" w:rsidP="009521C0">
            <w:pPr>
              <w:spacing w:before="40" w:after="40" w:line="220" w:lineRule="exact"/>
              <w:jc w:val="right"/>
              <w:rPr>
                <w:sz w:val="18"/>
              </w:rPr>
            </w:pPr>
          </w:p>
        </w:tc>
        <w:tc>
          <w:tcPr>
            <w:tcW w:w="922" w:type="dxa"/>
            <w:vAlign w:val="bottom"/>
          </w:tcPr>
          <w:p w14:paraId="0D2E6358" w14:textId="77777777" w:rsidR="003D3512" w:rsidRPr="00497DCF" w:rsidRDefault="003D3512" w:rsidP="009521C0">
            <w:pPr>
              <w:spacing w:before="40" w:after="40" w:line="220" w:lineRule="exact"/>
              <w:jc w:val="right"/>
              <w:rPr>
                <w:sz w:val="18"/>
              </w:rPr>
            </w:pPr>
          </w:p>
        </w:tc>
        <w:tc>
          <w:tcPr>
            <w:tcW w:w="922" w:type="dxa"/>
            <w:vAlign w:val="bottom"/>
          </w:tcPr>
          <w:p w14:paraId="0D2E6359" w14:textId="77777777" w:rsidR="003D3512" w:rsidRPr="00497DCF" w:rsidRDefault="003D3512" w:rsidP="009521C0">
            <w:pPr>
              <w:spacing w:before="40" w:after="40" w:line="220" w:lineRule="exact"/>
              <w:jc w:val="right"/>
              <w:rPr>
                <w:sz w:val="18"/>
              </w:rPr>
            </w:pPr>
          </w:p>
        </w:tc>
      </w:tr>
      <w:tr w:rsidR="003D3512" w:rsidRPr="00497DCF" w14:paraId="0D2E6363" w14:textId="77777777" w:rsidTr="003D3512">
        <w:tc>
          <w:tcPr>
            <w:tcW w:w="993" w:type="dxa"/>
            <w:vAlign w:val="bottom"/>
          </w:tcPr>
          <w:p w14:paraId="0D2E635B" w14:textId="77777777" w:rsidR="003D3512" w:rsidRPr="00497DCF" w:rsidRDefault="003D3512" w:rsidP="009521C0">
            <w:pPr>
              <w:spacing w:before="40" w:after="40" w:line="220" w:lineRule="exact"/>
              <w:rPr>
                <w:sz w:val="16"/>
                <w:szCs w:val="16"/>
              </w:rPr>
            </w:pPr>
            <w:r w:rsidRPr="00497DCF">
              <w:rPr>
                <w:b/>
                <w:bCs/>
                <w:sz w:val="16"/>
                <w:szCs w:val="16"/>
                <w:lang w:eastAsia="en-IE"/>
              </w:rPr>
              <w:t>Male</w:t>
            </w:r>
          </w:p>
        </w:tc>
        <w:tc>
          <w:tcPr>
            <w:tcW w:w="847" w:type="dxa"/>
            <w:vAlign w:val="bottom"/>
          </w:tcPr>
          <w:p w14:paraId="0D2E635C" w14:textId="77777777" w:rsidR="003D3512" w:rsidRPr="00497DCF" w:rsidRDefault="003D3512" w:rsidP="009521C0">
            <w:pPr>
              <w:spacing w:before="40" w:after="40" w:line="220" w:lineRule="exact"/>
              <w:jc w:val="right"/>
              <w:rPr>
                <w:sz w:val="18"/>
              </w:rPr>
            </w:pPr>
          </w:p>
        </w:tc>
        <w:tc>
          <w:tcPr>
            <w:tcW w:w="920" w:type="dxa"/>
            <w:vAlign w:val="bottom"/>
          </w:tcPr>
          <w:p w14:paraId="0D2E635D" w14:textId="77777777" w:rsidR="003D3512" w:rsidRPr="00497DCF" w:rsidRDefault="003D3512" w:rsidP="009521C0">
            <w:pPr>
              <w:spacing w:before="40" w:after="40" w:line="220" w:lineRule="exact"/>
              <w:jc w:val="right"/>
              <w:rPr>
                <w:sz w:val="18"/>
              </w:rPr>
            </w:pPr>
          </w:p>
        </w:tc>
        <w:tc>
          <w:tcPr>
            <w:tcW w:w="922" w:type="dxa"/>
            <w:vAlign w:val="bottom"/>
          </w:tcPr>
          <w:p w14:paraId="0D2E635E" w14:textId="77777777" w:rsidR="003D3512" w:rsidRPr="00497DCF" w:rsidRDefault="003D3512" w:rsidP="009521C0">
            <w:pPr>
              <w:spacing w:before="40" w:after="40" w:line="220" w:lineRule="exact"/>
              <w:jc w:val="right"/>
              <w:rPr>
                <w:sz w:val="18"/>
              </w:rPr>
            </w:pPr>
          </w:p>
        </w:tc>
        <w:tc>
          <w:tcPr>
            <w:tcW w:w="922" w:type="dxa"/>
            <w:vAlign w:val="bottom"/>
          </w:tcPr>
          <w:p w14:paraId="0D2E635F" w14:textId="77777777" w:rsidR="003D3512" w:rsidRPr="00497DCF" w:rsidRDefault="003D3512" w:rsidP="009521C0">
            <w:pPr>
              <w:spacing w:before="40" w:after="40" w:line="220" w:lineRule="exact"/>
              <w:jc w:val="right"/>
              <w:rPr>
                <w:sz w:val="18"/>
              </w:rPr>
            </w:pPr>
          </w:p>
        </w:tc>
        <w:tc>
          <w:tcPr>
            <w:tcW w:w="922" w:type="dxa"/>
            <w:vAlign w:val="bottom"/>
          </w:tcPr>
          <w:p w14:paraId="0D2E6360" w14:textId="77777777" w:rsidR="003D3512" w:rsidRPr="00497DCF" w:rsidRDefault="003D3512" w:rsidP="009521C0">
            <w:pPr>
              <w:spacing w:before="40" w:after="40" w:line="220" w:lineRule="exact"/>
              <w:jc w:val="right"/>
              <w:rPr>
                <w:sz w:val="18"/>
              </w:rPr>
            </w:pPr>
          </w:p>
        </w:tc>
        <w:tc>
          <w:tcPr>
            <w:tcW w:w="922" w:type="dxa"/>
            <w:vAlign w:val="bottom"/>
          </w:tcPr>
          <w:p w14:paraId="0D2E6361" w14:textId="77777777" w:rsidR="003D3512" w:rsidRPr="00497DCF" w:rsidRDefault="003D3512" w:rsidP="009521C0">
            <w:pPr>
              <w:spacing w:before="40" w:after="40" w:line="220" w:lineRule="exact"/>
              <w:jc w:val="right"/>
              <w:rPr>
                <w:sz w:val="18"/>
              </w:rPr>
            </w:pPr>
          </w:p>
        </w:tc>
        <w:tc>
          <w:tcPr>
            <w:tcW w:w="922" w:type="dxa"/>
            <w:vAlign w:val="bottom"/>
          </w:tcPr>
          <w:p w14:paraId="0D2E6362" w14:textId="77777777" w:rsidR="003D3512" w:rsidRPr="00497DCF" w:rsidRDefault="003D3512" w:rsidP="009521C0">
            <w:pPr>
              <w:spacing w:before="40" w:after="40" w:line="220" w:lineRule="exact"/>
              <w:jc w:val="right"/>
              <w:rPr>
                <w:sz w:val="18"/>
              </w:rPr>
            </w:pPr>
          </w:p>
        </w:tc>
      </w:tr>
      <w:tr w:rsidR="003D3512" w:rsidRPr="00497DCF" w14:paraId="0D2E636C" w14:textId="77777777" w:rsidTr="003D3512">
        <w:tc>
          <w:tcPr>
            <w:tcW w:w="993" w:type="dxa"/>
          </w:tcPr>
          <w:p w14:paraId="0D2E6364" w14:textId="77777777" w:rsidR="003D3512" w:rsidRPr="00497DCF" w:rsidRDefault="003D3512" w:rsidP="009521C0">
            <w:pPr>
              <w:jc w:val="right"/>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365" w14:textId="77777777" w:rsidR="003D3512" w:rsidRPr="00497DCF" w:rsidRDefault="003D3512" w:rsidP="009521C0">
            <w:pPr>
              <w:jc w:val="right"/>
              <w:rPr>
                <w:lang w:eastAsia="en-IE"/>
              </w:rPr>
            </w:pPr>
            <w:r w:rsidRPr="00497DCF">
              <w:rPr>
                <w:color w:val="000000"/>
              </w:rPr>
              <w:t>55.9</w:t>
            </w:r>
          </w:p>
        </w:tc>
        <w:tc>
          <w:tcPr>
            <w:tcW w:w="920" w:type="dxa"/>
            <w:tcBorders>
              <w:top w:val="nil"/>
              <w:left w:val="nil"/>
              <w:bottom w:val="nil"/>
              <w:right w:val="nil"/>
            </w:tcBorders>
          </w:tcPr>
          <w:p w14:paraId="0D2E6366" w14:textId="77777777" w:rsidR="003D3512" w:rsidRPr="00497DCF" w:rsidRDefault="003D3512" w:rsidP="009521C0">
            <w:pPr>
              <w:jc w:val="right"/>
              <w:rPr>
                <w:lang w:eastAsia="en-IE"/>
              </w:rPr>
            </w:pPr>
            <w:r w:rsidRPr="00497DCF">
              <w:rPr>
                <w:color w:val="000000"/>
              </w:rPr>
              <w:t>53.4</w:t>
            </w:r>
          </w:p>
        </w:tc>
        <w:tc>
          <w:tcPr>
            <w:tcW w:w="922" w:type="dxa"/>
            <w:tcBorders>
              <w:top w:val="nil"/>
              <w:left w:val="nil"/>
              <w:bottom w:val="nil"/>
              <w:right w:val="nil"/>
            </w:tcBorders>
          </w:tcPr>
          <w:p w14:paraId="0D2E6367" w14:textId="77777777" w:rsidR="003D3512" w:rsidRPr="00497DCF" w:rsidRDefault="003D3512" w:rsidP="009521C0">
            <w:pPr>
              <w:jc w:val="right"/>
              <w:rPr>
                <w:lang w:eastAsia="en-IE"/>
              </w:rPr>
            </w:pPr>
            <w:r w:rsidRPr="00497DCF">
              <w:rPr>
                <w:color w:val="000000"/>
              </w:rPr>
              <w:t>54.4</w:t>
            </w:r>
          </w:p>
        </w:tc>
        <w:tc>
          <w:tcPr>
            <w:tcW w:w="922" w:type="dxa"/>
            <w:tcBorders>
              <w:top w:val="nil"/>
              <w:left w:val="nil"/>
              <w:bottom w:val="nil"/>
              <w:right w:val="nil"/>
            </w:tcBorders>
          </w:tcPr>
          <w:p w14:paraId="0D2E6368" w14:textId="77777777" w:rsidR="003D3512" w:rsidRPr="00497DCF" w:rsidRDefault="003D3512" w:rsidP="009521C0">
            <w:pPr>
              <w:jc w:val="right"/>
              <w:rPr>
                <w:lang w:eastAsia="en-IE"/>
              </w:rPr>
            </w:pPr>
            <w:r w:rsidRPr="00497DCF">
              <w:rPr>
                <w:color w:val="000000"/>
              </w:rPr>
              <w:t>56.5</w:t>
            </w:r>
          </w:p>
        </w:tc>
        <w:tc>
          <w:tcPr>
            <w:tcW w:w="922" w:type="dxa"/>
            <w:tcBorders>
              <w:top w:val="nil"/>
              <w:left w:val="nil"/>
              <w:bottom w:val="nil"/>
              <w:right w:val="nil"/>
            </w:tcBorders>
          </w:tcPr>
          <w:p w14:paraId="0D2E6369" w14:textId="77777777" w:rsidR="003D3512" w:rsidRPr="00497DCF" w:rsidRDefault="003D3512" w:rsidP="009521C0">
            <w:pPr>
              <w:jc w:val="right"/>
              <w:rPr>
                <w:lang w:eastAsia="en-IE"/>
              </w:rPr>
            </w:pPr>
            <w:r w:rsidRPr="00497DCF">
              <w:rPr>
                <w:color w:val="000000"/>
              </w:rPr>
              <w:t>55.9</w:t>
            </w:r>
          </w:p>
        </w:tc>
        <w:tc>
          <w:tcPr>
            <w:tcW w:w="922" w:type="dxa"/>
            <w:tcBorders>
              <w:top w:val="nil"/>
              <w:left w:val="nil"/>
              <w:bottom w:val="nil"/>
              <w:right w:val="nil"/>
            </w:tcBorders>
          </w:tcPr>
          <w:p w14:paraId="0D2E636A" w14:textId="77777777" w:rsidR="003D3512" w:rsidRPr="00497DCF" w:rsidRDefault="003D3512" w:rsidP="009521C0">
            <w:pPr>
              <w:jc w:val="right"/>
              <w:rPr>
                <w:lang w:eastAsia="en-IE"/>
              </w:rPr>
            </w:pPr>
            <w:r w:rsidRPr="00497DCF">
              <w:rPr>
                <w:color w:val="000000"/>
              </w:rPr>
              <w:t>54.6</w:t>
            </w:r>
          </w:p>
        </w:tc>
        <w:tc>
          <w:tcPr>
            <w:tcW w:w="922" w:type="dxa"/>
            <w:tcBorders>
              <w:top w:val="nil"/>
              <w:left w:val="nil"/>
              <w:bottom w:val="nil"/>
              <w:right w:val="nil"/>
            </w:tcBorders>
          </w:tcPr>
          <w:p w14:paraId="0D2E636B" w14:textId="77777777" w:rsidR="003D3512" w:rsidRPr="00497DCF" w:rsidRDefault="003D3512" w:rsidP="009521C0">
            <w:pPr>
              <w:jc w:val="right"/>
              <w:rPr>
                <w:lang w:eastAsia="en-IE"/>
              </w:rPr>
            </w:pPr>
            <w:r w:rsidRPr="00497DCF">
              <w:rPr>
                <w:color w:val="000000"/>
              </w:rPr>
              <w:t>56.5</w:t>
            </w:r>
          </w:p>
        </w:tc>
      </w:tr>
      <w:tr w:rsidR="003D3512" w:rsidRPr="00497DCF" w14:paraId="0D2E6375" w14:textId="77777777" w:rsidTr="003D3512">
        <w:tc>
          <w:tcPr>
            <w:tcW w:w="993" w:type="dxa"/>
          </w:tcPr>
          <w:p w14:paraId="0D2E636D" w14:textId="77777777" w:rsidR="003D3512" w:rsidRPr="00497DCF" w:rsidRDefault="003D3512" w:rsidP="009521C0">
            <w:pPr>
              <w:ind w:firstLineChars="100" w:firstLine="160"/>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6E" w14:textId="77777777" w:rsidR="003D3512" w:rsidRPr="00497DCF" w:rsidRDefault="003D3512" w:rsidP="009521C0">
            <w:pPr>
              <w:jc w:val="right"/>
              <w:rPr>
                <w:lang w:eastAsia="en-IE"/>
              </w:rPr>
            </w:pPr>
            <w:r w:rsidRPr="00497DCF">
              <w:rPr>
                <w:color w:val="000000"/>
              </w:rPr>
              <w:t>10.8</w:t>
            </w:r>
          </w:p>
        </w:tc>
        <w:tc>
          <w:tcPr>
            <w:tcW w:w="920" w:type="dxa"/>
            <w:tcBorders>
              <w:top w:val="nil"/>
              <w:left w:val="nil"/>
              <w:bottom w:val="nil"/>
              <w:right w:val="nil"/>
            </w:tcBorders>
          </w:tcPr>
          <w:p w14:paraId="0D2E636F" w14:textId="77777777" w:rsidR="003D3512" w:rsidRPr="00497DCF" w:rsidRDefault="003D3512" w:rsidP="009521C0">
            <w:pPr>
              <w:jc w:val="right"/>
              <w:rPr>
                <w:lang w:eastAsia="en-IE"/>
              </w:rPr>
            </w:pPr>
            <w:r w:rsidRPr="00497DCF">
              <w:rPr>
                <w:color w:val="000000"/>
              </w:rPr>
              <w:t>7.9</w:t>
            </w:r>
          </w:p>
        </w:tc>
        <w:tc>
          <w:tcPr>
            <w:tcW w:w="922" w:type="dxa"/>
            <w:tcBorders>
              <w:top w:val="nil"/>
              <w:left w:val="nil"/>
              <w:bottom w:val="nil"/>
              <w:right w:val="nil"/>
            </w:tcBorders>
          </w:tcPr>
          <w:p w14:paraId="0D2E6370" w14:textId="77777777" w:rsidR="003D3512" w:rsidRPr="00497DCF" w:rsidRDefault="003D3512" w:rsidP="009521C0">
            <w:pPr>
              <w:jc w:val="right"/>
              <w:rPr>
                <w:lang w:eastAsia="en-IE"/>
              </w:rPr>
            </w:pPr>
            <w:r w:rsidRPr="00497DCF">
              <w:rPr>
                <w:color w:val="000000"/>
              </w:rPr>
              <w:t>10.8</w:t>
            </w:r>
          </w:p>
        </w:tc>
        <w:tc>
          <w:tcPr>
            <w:tcW w:w="922" w:type="dxa"/>
            <w:tcBorders>
              <w:top w:val="nil"/>
              <w:left w:val="nil"/>
              <w:bottom w:val="nil"/>
              <w:right w:val="nil"/>
            </w:tcBorders>
          </w:tcPr>
          <w:p w14:paraId="0D2E6371" w14:textId="77777777" w:rsidR="003D3512" w:rsidRPr="00497DCF" w:rsidRDefault="003D3512" w:rsidP="009521C0">
            <w:pPr>
              <w:jc w:val="right"/>
              <w:rPr>
                <w:lang w:eastAsia="en-IE"/>
              </w:rPr>
            </w:pPr>
            <w:r w:rsidRPr="00497DCF">
              <w:rPr>
                <w:color w:val="000000"/>
              </w:rPr>
              <w:t>11.0</w:t>
            </w:r>
          </w:p>
        </w:tc>
        <w:tc>
          <w:tcPr>
            <w:tcW w:w="922" w:type="dxa"/>
            <w:tcBorders>
              <w:top w:val="nil"/>
              <w:left w:val="nil"/>
              <w:bottom w:val="nil"/>
              <w:right w:val="nil"/>
            </w:tcBorders>
          </w:tcPr>
          <w:p w14:paraId="0D2E6372" w14:textId="77777777" w:rsidR="003D3512" w:rsidRPr="00497DCF" w:rsidRDefault="003D3512" w:rsidP="009521C0">
            <w:pPr>
              <w:jc w:val="right"/>
              <w:rPr>
                <w:lang w:eastAsia="en-IE"/>
              </w:rPr>
            </w:pPr>
            <w:r w:rsidRPr="00497DCF">
              <w:rPr>
                <w:color w:val="000000"/>
              </w:rPr>
              <w:t>7.9</w:t>
            </w:r>
          </w:p>
        </w:tc>
        <w:tc>
          <w:tcPr>
            <w:tcW w:w="922" w:type="dxa"/>
            <w:tcBorders>
              <w:top w:val="nil"/>
              <w:left w:val="nil"/>
              <w:bottom w:val="nil"/>
              <w:right w:val="nil"/>
            </w:tcBorders>
          </w:tcPr>
          <w:p w14:paraId="0D2E6373" w14:textId="77777777" w:rsidR="003D3512" w:rsidRPr="00497DCF" w:rsidRDefault="003D3512" w:rsidP="009521C0">
            <w:pPr>
              <w:jc w:val="right"/>
              <w:rPr>
                <w:lang w:eastAsia="en-IE"/>
              </w:rPr>
            </w:pPr>
            <w:r w:rsidRPr="00497DCF">
              <w:rPr>
                <w:color w:val="000000"/>
              </w:rPr>
              <w:t>7.2</w:t>
            </w:r>
          </w:p>
        </w:tc>
        <w:tc>
          <w:tcPr>
            <w:tcW w:w="922" w:type="dxa"/>
            <w:tcBorders>
              <w:top w:val="nil"/>
              <w:left w:val="nil"/>
              <w:bottom w:val="nil"/>
              <w:right w:val="nil"/>
            </w:tcBorders>
          </w:tcPr>
          <w:p w14:paraId="0D2E6374" w14:textId="77777777" w:rsidR="003D3512" w:rsidRPr="00497DCF" w:rsidRDefault="003D3512" w:rsidP="009521C0">
            <w:pPr>
              <w:jc w:val="right"/>
              <w:rPr>
                <w:lang w:eastAsia="en-IE"/>
              </w:rPr>
            </w:pPr>
            <w:r w:rsidRPr="00497DCF">
              <w:rPr>
                <w:color w:val="000000"/>
              </w:rPr>
              <w:t>9.7</w:t>
            </w:r>
          </w:p>
        </w:tc>
      </w:tr>
      <w:tr w:rsidR="003D3512" w:rsidRPr="00497DCF" w14:paraId="0D2E637E" w14:textId="77777777" w:rsidTr="003D3512">
        <w:tc>
          <w:tcPr>
            <w:tcW w:w="993" w:type="dxa"/>
          </w:tcPr>
          <w:p w14:paraId="0D2E6376" w14:textId="77777777" w:rsidR="003D3512" w:rsidRPr="00497DCF" w:rsidRDefault="003D3512" w:rsidP="009521C0">
            <w:pPr>
              <w:ind w:firstLineChars="100" w:firstLine="160"/>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77" w14:textId="77777777" w:rsidR="003D3512" w:rsidRPr="00497DCF" w:rsidRDefault="003D3512" w:rsidP="009521C0">
            <w:pPr>
              <w:jc w:val="right"/>
              <w:rPr>
                <w:lang w:eastAsia="en-IE"/>
              </w:rPr>
            </w:pPr>
            <w:r w:rsidRPr="00497DCF">
              <w:t>33.3</w:t>
            </w:r>
          </w:p>
        </w:tc>
        <w:tc>
          <w:tcPr>
            <w:tcW w:w="920" w:type="dxa"/>
            <w:tcBorders>
              <w:top w:val="nil"/>
              <w:left w:val="nil"/>
              <w:bottom w:val="nil"/>
              <w:right w:val="nil"/>
            </w:tcBorders>
          </w:tcPr>
          <w:p w14:paraId="0D2E6378" w14:textId="77777777" w:rsidR="003D3512" w:rsidRPr="00497DCF" w:rsidRDefault="003D3512" w:rsidP="009521C0">
            <w:pPr>
              <w:jc w:val="right"/>
              <w:rPr>
                <w:lang w:eastAsia="en-IE"/>
              </w:rPr>
            </w:pPr>
            <w:r w:rsidRPr="00497DCF">
              <w:rPr>
                <w:color w:val="000000"/>
              </w:rPr>
              <w:t>38.7</w:t>
            </w:r>
          </w:p>
        </w:tc>
        <w:tc>
          <w:tcPr>
            <w:tcW w:w="922" w:type="dxa"/>
            <w:tcBorders>
              <w:top w:val="nil"/>
              <w:left w:val="nil"/>
              <w:bottom w:val="nil"/>
              <w:right w:val="nil"/>
            </w:tcBorders>
          </w:tcPr>
          <w:p w14:paraId="0D2E6379" w14:textId="77777777" w:rsidR="003D3512" w:rsidRPr="00497DCF" w:rsidRDefault="003D3512" w:rsidP="009521C0">
            <w:pPr>
              <w:jc w:val="right"/>
              <w:rPr>
                <w:lang w:eastAsia="en-IE"/>
              </w:rPr>
            </w:pPr>
            <w:r w:rsidRPr="00497DCF">
              <w:rPr>
                <w:color w:val="000000"/>
              </w:rPr>
              <w:t>34.8</w:t>
            </w:r>
          </w:p>
        </w:tc>
        <w:tc>
          <w:tcPr>
            <w:tcW w:w="922" w:type="dxa"/>
            <w:tcBorders>
              <w:top w:val="nil"/>
              <w:left w:val="nil"/>
              <w:bottom w:val="nil"/>
              <w:right w:val="nil"/>
            </w:tcBorders>
          </w:tcPr>
          <w:p w14:paraId="0D2E637A" w14:textId="77777777" w:rsidR="003D3512" w:rsidRPr="00497DCF" w:rsidRDefault="003D3512" w:rsidP="009521C0">
            <w:pPr>
              <w:jc w:val="right"/>
              <w:rPr>
                <w:lang w:eastAsia="en-IE"/>
              </w:rPr>
            </w:pPr>
            <w:r w:rsidRPr="00497DCF">
              <w:rPr>
                <w:color w:val="000000"/>
              </w:rPr>
              <w:t>32.5</w:t>
            </w:r>
          </w:p>
        </w:tc>
        <w:tc>
          <w:tcPr>
            <w:tcW w:w="922" w:type="dxa"/>
            <w:tcBorders>
              <w:top w:val="nil"/>
              <w:left w:val="nil"/>
              <w:bottom w:val="nil"/>
              <w:right w:val="nil"/>
            </w:tcBorders>
          </w:tcPr>
          <w:p w14:paraId="0D2E637B" w14:textId="77777777" w:rsidR="003D3512" w:rsidRPr="00497DCF" w:rsidRDefault="003D3512" w:rsidP="009521C0">
            <w:pPr>
              <w:jc w:val="right"/>
              <w:rPr>
                <w:lang w:eastAsia="en-IE"/>
              </w:rPr>
            </w:pPr>
            <w:r w:rsidRPr="00497DCF">
              <w:rPr>
                <w:color w:val="000000"/>
              </w:rPr>
              <w:t>36.2</w:t>
            </w:r>
          </w:p>
        </w:tc>
        <w:tc>
          <w:tcPr>
            <w:tcW w:w="922" w:type="dxa"/>
            <w:tcBorders>
              <w:top w:val="nil"/>
              <w:left w:val="nil"/>
              <w:bottom w:val="nil"/>
              <w:right w:val="nil"/>
            </w:tcBorders>
          </w:tcPr>
          <w:p w14:paraId="0D2E637C" w14:textId="77777777" w:rsidR="003D3512" w:rsidRPr="00497DCF" w:rsidRDefault="003D3512" w:rsidP="009521C0">
            <w:pPr>
              <w:jc w:val="right"/>
              <w:rPr>
                <w:lang w:eastAsia="en-IE"/>
              </w:rPr>
            </w:pPr>
            <w:r w:rsidRPr="00497DCF">
              <w:rPr>
                <w:color w:val="000000"/>
              </w:rPr>
              <w:t>38.2</w:t>
            </w:r>
          </w:p>
        </w:tc>
        <w:tc>
          <w:tcPr>
            <w:tcW w:w="922" w:type="dxa"/>
            <w:tcBorders>
              <w:top w:val="nil"/>
              <w:left w:val="nil"/>
              <w:bottom w:val="nil"/>
              <w:right w:val="nil"/>
            </w:tcBorders>
          </w:tcPr>
          <w:p w14:paraId="0D2E637D" w14:textId="77777777" w:rsidR="003D3512" w:rsidRPr="00497DCF" w:rsidRDefault="003D3512" w:rsidP="009521C0">
            <w:pPr>
              <w:jc w:val="right"/>
              <w:rPr>
                <w:lang w:eastAsia="en-IE"/>
              </w:rPr>
            </w:pPr>
            <w:r w:rsidRPr="00497DCF">
              <w:rPr>
                <w:color w:val="000000"/>
              </w:rPr>
              <w:t>33.8</w:t>
            </w:r>
          </w:p>
        </w:tc>
      </w:tr>
      <w:tr w:rsidR="003D3512" w:rsidRPr="00497DCF" w14:paraId="0D2E6387" w14:textId="77777777" w:rsidTr="003D3512">
        <w:tc>
          <w:tcPr>
            <w:tcW w:w="993" w:type="dxa"/>
          </w:tcPr>
          <w:p w14:paraId="0D2E637F" w14:textId="77777777" w:rsidR="003D3512" w:rsidRPr="00497DCF" w:rsidRDefault="003D3512" w:rsidP="009521C0">
            <w:pPr>
              <w:rPr>
                <w:b/>
                <w:bCs/>
                <w:sz w:val="16"/>
                <w:szCs w:val="16"/>
                <w:lang w:eastAsia="en-IE"/>
              </w:rPr>
            </w:pPr>
            <w:r w:rsidRPr="00497DCF">
              <w:rPr>
                <w:b/>
                <w:bCs/>
                <w:sz w:val="16"/>
                <w:szCs w:val="16"/>
                <w:lang w:eastAsia="en-IE"/>
              </w:rPr>
              <w:t>Female</w:t>
            </w:r>
          </w:p>
        </w:tc>
        <w:tc>
          <w:tcPr>
            <w:tcW w:w="847" w:type="dxa"/>
            <w:tcBorders>
              <w:top w:val="nil"/>
              <w:left w:val="nil"/>
              <w:bottom w:val="nil"/>
              <w:right w:val="nil"/>
            </w:tcBorders>
          </w:tcPr>
          <w:p w14:paraId="0D2E6380" w14:textId="77777777" w:rsidR="003D3512" w:rsidRPr="00497DCF" w:rsidRDefault="003D3512" w:rsidP="009521C0">
            <w:pPr>
              <w:rPr>
                <w:sz w:val="24"/>
                <w:szCs w:val="24"/>
                <w:lang w:eastAsia="en-IE"/>
              </w:rPr>
            </w:pPr>
          </w:p>
        </w:tc>
        <w:tc>
          <w:tcPr>
            <w:tcW w:w="920" w:type="dxa"/>
            <w:tcBorders>
              <w:top w:val="nil"/>
              <w:left w:val="nil"/>
              <w:bottom w:val="nil"/>
              <w:right w:val="nil"/>
            </w:tcBorders>
          </w:tcPr>
          <w:p w14:paraId="0D2E6381"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82"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83"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84"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85"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86" w14:textId="77777777" w:rsidR="003D3512" w:rsidRPr="00497DCF" w:rsidRDefault="003D3512" w:rsidP="009521C0">
            <w:pPr>
              <w:spacing w:before="40" w:after="40" w:line="220" w:lineRule="exact"/>
              <w:jc w:val="right"/>
              <w:rPr>
                <w:sz w:val="18"/>
              </w:rPr>
            </w:pPr>
          </w:p>
        </w:tc>
      </w:tr>
      <w:tr w:rsidR="003D3512" w:rsidRPr="00497DCF" w14:paraId="0D2E6390" w14:textId="77777777" w:rsidTr="003D3512">
        <w:tc>
          <w:tcPr>
            <w:tcW w:w="993" w:type="dxa"/>
          </w:tcPr>
          <w:p w14:paraId="0D2E6388"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389" w14:textId="77777777" w:rsidR="003D3512" w:rsidRPr="00497DCF" w:rsidRDefault="003D3512" w:rsidP="009521C0">
            <w:pPr>
              <w:jc w:val="right"/>
              <w:rPr>
                <w:lang w:eastAsia="en-IE"/>
              </w:rPr>
            </w:pPr>
            <w:r w:rsidRPr="00497DCF">
              <w:t>59.7</w:t>
            </w:r>
          </w:p>
        </w:tc>
        <w:tc>
          <w:tcPr>
            <w:tcW w:w="920" w:type="dxa"/>
            <w:tcBorders>
              <w:top w:val="nil"/>
              <w:left w:val="nil"/>
              <w:bottom w:val="nil"/>
              <w:right w:val="nil"/>
            </w:tcBorders>
          </w:tcPr>
          <w:p w14:paraId="0D2E638A" w14:textId="77777777" w:rsidR="003D3512" w:rsidRPr="00497DCF" w:rsidRDefault="003D3512" w:rsidP="009521C0">
            <w:pPr>
              <w:jc w:val="right"/>
              <w:rPr>
                <w:lang w:eastAsia="en-IE"/>
              </w:rPr>
            </w:pPr>
            <w:r w:rsidRPr="00497DCF">
              <w:rPr>
                <w:color w:val="000000"/>
              </w:rPr>
              <w:t>56.2</w:t>
            </w:r>
          </w:p>
        </w:tc>
        <w:tc>
          <w:tcPr>
            <w:tcW w:w="922" w:type="dxa"/>
            <w:tcBorders>
              <w:top w:val="nil"/>
              <w:left w:val="nil"/>
              <w:bottom w:val="nil"/>
              <w:right w:val="nil"/>
            </w:tcBorders>
          </w:tcPr>
          <w:p w14:paraId="0D2E638B" w14:textId="77777777" w:rsidR="003D3512" w:rsidRPr="00497DCF" w:rsidRDefault="003D3512" w:rsidP="009521C0">
            <w:pPr>
              <w:jc w:val="right"/>
              <w:rPr>
                <w:lang w:eastAsia="en-IE"/>
              </w:rPr>
            </w:pPr>
            <w:r w:rsidRPr="00497DCF">
              <w:rPr>
                <w:color w:val="000000"/>
              </w:rPr>
              <w:t>57.6</w:t>
            </w:r>
          </w:p>
        </w:tc>
        <w:tc>
          <w:tcPr>
            <w:tcW w:w="922" w:type="dxa"/>
            <w:tcBorders>
              <w:top w:val="nil"/>
              <w:left w:val="nil"/>
              <w:bottom w:val="nil"/>
              <w:right w:val="nil"/>
            </w:tcBorders>
          </w:tcPr>
          <w:p w14:paraId="0D2E638C" w14:textId="77777777" w:rsidR="003D3512" w:rsidRPr="00497DCF" w:rsidRDefault="003D3512" w:rsidP="009521C0">
            <w:pPr>
              <w:jc w:val="right"/>
              <w:rPr>
                <w:lang w:eastAsia="en-IE"/>
              </w:rPr>
            </w:pPr>
            <w:r w:rsidRPr="00497DCF">
              <w:rPr>
                <w:color w:val="000000"/>
              </w:rPr>
              <w:t>53.9</w:t>
            </w:r>
          </w:p>
        </w:tc>
        <w:tc>
          <w:tcPr>
            <w:tcW w:w="922" w:type="dxa"/>
            <w:tcBorders>
              <w:top w:val="nil"/>
              <w:left w:val="nil"/>
              <w:bottom w:val="nil"/>
              <w:right w:val="nil"/>
            </w:tcBorders>
          </w:tcPr>
          <w:p w14:paraId="0D2E638D" w14:textId="77777777" w:rsidR="003D3512" w:rsidRPr="00497DCF" w:rsidRDefault="003D3512" w:rsidP="009521C0">
            <w:pPr>
              <w:jc w:val="right"/>
              <w:rPr>
                <w:lang w:eastAsia="en-IE"/>
              </w:rPr>
            </w:pPr>
            <w:r w:rsidRPr="00497DCF">
              <w:rPr>
                <w:color w:val="000000"/>
              </w:rPr>
              <w:t>54.6</w:t>
            </w:r>
          </w:p>
        </w:tc>
        <w:tc>
          <w:tcPr>
            <w:tcW w:w="922" w:type="dxa"/>
            <w:tcBorders>
              <w:top w:val="nil"/>
              <w:left w:val="nil"/>
              <w:bottom w:val="nil"/>
              <w:right w:val="nil"/>
            </w:tcBorders>
          </w:tcPr>
          <w:p w14:paraId="0D2E638E" w14:textId="77777777" w:rsidR="003D3512" w:rsidRPr="00497DCF" w:rsidRDefault="003D3512" w:rsidP="009521C0">
            <w:pPr>
              <w:jc w:val="right"/>
              <w:rPr>
                <w:lang w:eastAsia="en-IE"/>
              </w:rPr>
            </w:pPr>
            <w:r w:rsidRPr="00497DCF">
              <w:rPr>
                <w:color w:val="000000"/>
              </w:rPr>
              <w:t>50.9</w:t>
            </w:r>
          </w:p>
        </w:tc>
        <w:tc>
          <w:tcPr>
            <w:tcW w:w="922" w:type="dxa"/>
            <w:tcBorders>
              <w:top w:val="nil"/>
              <w:left w:val="nil"/>
              <w:bottom w:val="nil"/>
              <w:right w:val="nil"/>
            </w:tcBorders>
          </w:tcPr>
          <w:p w14:paraId="0D2E638F" w14:textId="77777777" w:rsidR="003D3512" w:rsidRPr="00497DCF" w:rsidRDefault="003D3512" w:rsidP="009521C0">
            <w:pPr>
              <w:jc w:val="right"/>
              <w:rPr>
                <w:lang w:eastAsia="en-IE"/>
              </w:rPr>
            </w:pPr>
            <w:r w:rsidRPr="00497DCF">
              <w:rPr>
                <w:color w:val="000000"/>
              </w:rPr>
              <w:t>55.6</w:t>
            </w:r>
          </w:p>
        </w:tc>
      </w:tr>
      <w:tr w:rsidR="003D3512" w:rsidRPr="00497DCF" w14:paraId="0D2E6399" w14:textId="77777777" w:rsidTr="003D3512">
        <w:tc>
          <w:tcPr>
            <w:tcW w:w="993" w:type="dxa"/>
          </w:tcPr>
          <w:p w14:paraId="0D2E6391" w14:textId="77777777" w:rsidR="003D3512" w:rsidRPr="00497DCF" w:rsidRDefault="003D3512" w:rsidP="009521C0">
            <w:pPr>
              <w:ind w:firstLineChars="100" w:firstLine="160"/>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92" w14:textId="77777777" w:rsidR="003D3512" w:rsidRPr="00497DCF" w:rsidRDefault="003D3512" w:rsidP="009521C0">
            <w:pPr>
              <w:jc w:val="right"/>
              <w:rPr>
                <w:lang w:eastAsia="en-IE"/>
              </w:rPr>
            </w:pPr>
            <w:r w:rsidRPr="00497DCF">
              <w:t>6.8</w:t>
            </w:r>
          </w:p>
        </w:tc>
        <w:tc>
          <w:tcPr>
            <w:tcW w:w="920" w:type="dxa"/>
            <w:tcBorders>
              <w:top w:val="nil"/>
              <w:left w:val="nil"/>
              <w:bottom w:val="nil"/>
              <w:right w:val="nil"/>
            </w:tcBorders>
          </w:tcPr>
          <w:p w14:paraId="0D2E6393" w14:textId="77777777" w:rsidR="003D3512" w:rsidRPr="00497DCF" w:rsidRDefault="003D3512" w:rsidP="009521C0">
            <w:pPr>
              <w:jc w:val="right"/>
              <w:rPr>
                <w:lang w:eastAsia="en-IE"/>
              </w:rPr>
            </w:pPr>
            <w:r w:rsidRPr="00497DCF">
              <w:rPr>
                <w:color w:val="000000"/>
              </w:rPr>
              <w:t>6.8</w:t>
            </w:r>
          </w:p>
        </w:tc>
        <w:tc>
          <w:tcPr>
            <w:tcW w:w="922" w:type="dxa"/>
            <w:tcBorders>
              <w:top w:val="nil"/>
              <w:left w:val="nil"/>
              <w:bottom w:val="nil"/>
              <w:right w:val="nil"/>
            </w:tcBorders>
          </w:tcPr>
          <w:p w14:paraId="0D2E6394" w14:textId="77777777" w:rsidR="003D3512" w:rsidRPr="00497DCF" w:rsidRDefault="003D3512" w:rsidP="009521C0">
            <w:pPr>
              <w:jc w:val="right"/>
              <w:rPr>
                <w:lang w:eastAsia="en-IE"/>
              </w:rPr>
            </w:pPr>
            <w:r w:rsidRPr="00497DCF">
              <w:rPr>
                <w:color w:val="000000"/>
              </w:rPr>
              <w:t>7.9</w:t>
            </w:r>
          </w:p>
        </w:tc>
        <w:tc>
          <w:tcPr>
            <w:tcW w:w="922" w:type="dxa"/>
            <w:tcBorders>
              <w:top w:val="nil"/>
              <w:left w:val="nil"/>
              <w:bottom w:val="nil"/>
              <w:right w:val="nil"/>
            </w:tcBorders>
          </w:tcPr>
          <w:p w14:paraId="0D2E6395" w14:textId="77777777" w:rsidR="003D3512" w:rsidRPr="00497DCF" w:rsidRDefault="003D3512" w:rsidP="009521C0">
            <w:pPr>
              <w:jc w:val="right"/>
              <w:rPr>
                <w:lang w:eastAsia="en-IE"/>
              </w:rPr>
            </w:pPr>
            <w:r w:rsidRPr="00497DCF">
              <w:rPr>
                <w:color w:val="000000"/>
              </w:rPr>
              <w:t>8.7</w:t>
            </w:r>
          </w:p>
        </w:tc>
        <w:tc>
          <w:tcPr>
            <w:tcW w:w="922" w:type="dxa"/>
            <w:tcBorders>
              <w:top w:val="nil"/>
              <w:left w:val="nil"/>
              <w:bottom w:val="nil"/>
              <w:right w:val="nil"/>
            </w:tcBorders>
          </w:tcPr>
          <w:p w14:paraId="0D2E6396" w14:textId="77777777" w:rsidR="003D3512" w:rsidRPr="00497DCF" w:rsidRDefault="003D3512" w:rsidP="009521C0">
            <w:pPr>
              <w:jc w:val="right"/>
              <w:rPr>
                <w:lang w:eastAsia="en-IE"/>
              </w:rPr>
            </w:pPr>
            <w:r w:rsidRPr="00497DCF">
              <w:rPr>
                <w:color w:val="000000"/>
              </w:rPr>
              <w:t>4.8</w:t>
            </w:r>
          </w:p>
        </w:tc>
        <w:tc>
          <w:tcPr>
            <w:tcW w:w="922" w:type="dxa"/>
            <w:tcBorders>
              <w:top w:val="nil"/>
              <w:left w:val="nil"/>
              <w:bottom w:val="nil"/>
              <w:right w:val="nil"/>
            </w:tcBorders>
          </w:tcPr>
          <w:p w14:paraId="0D2E6397" w14:textId="77777777" w:rsidR="003D3512" w:rsidRPr="00497DCF" w:rsidRDefault="003D3512" w:rsidP="009521C0">
            <w:pPr>
              <w:jc w:val="right"/>
              <w:rPr>
                <w:lang w:eastAsia="en-IE"/>
              </w:rPr>
            </w:pPr>
            <w:r w:rsidRPr="00497DCF">
              <w:rPr>
                <w:color w:val="000000"/>
              </w:rPr>
              <w:t>6.2</w:t>
            </w:r>
          </w:p>
        </w:tc>
        <w:tc>
          <w:tcPr>
            <w:tcW w:w="922" w:type="dxa"/>
            <w:tcBorders>
              <w:top w:val="nil"/>
              <w:left w:val="nil"/>
              <w:bottom w:val="nil"/>
              <w:right w:val="nil"/>
            </w:tcBorders>
          </w:tcPr>
          <w:p w14:paraId="0D2E6398" w14:textId="77777777" w:rsidR="003D3512" w:rsidRPr="00497DCF" w:rsidRDefault="003D3512" w:rsidP="009521C0">
            <w:pPr>
              <w:jc w:val="right"/>
              <w:rPr>
                <w:lang w:eastAsia="en-IE"/>
              </w:rPr>
            </w:pPr>
            <w:r w:rsidRPr="00497DCF">
              <w:rPr>
                <w:color w:val="000000"/>
              </w:rPr>
              <w:t>8.1</w:t>
            </w:r>
          </w:p>
        </w:tc>
      </w:tr>
      <w:tr w:rsidR="003D3512" w:rsidRPr="00497DCF" w14:paraId="0D2E63A2" w14:textId="77777777" w:rsidTr="003D3512">
        <w:tc>
          <w:tcPr>
            <w:tcW w:w="993" w:type="dxa"/>
          </w:tcPr>
          <w:p w14:paraId="0D2E639A" w14:textId="77777777" w:rsidR="003D3512" w:rsidRPr="00497DCF" w:rsidRDefault="003D3512" w:rsidP="009521C0">
            <w:pPr>
              <w:ind w:firstLineChars="100" w:firstLine="160"/>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9B" w14:textId="77777777" w:rsidR="003D3512" w:rsidRPr="00497DCF" w:rsidRDefault="003D3512" w:rsidP="009521C0">
            <w:pPr>
              <w:jc w:val="right"/>
              <w:rPr>
                <w:lang w:eastAsia="en-IE"/>
              </w:rPr>
            </w:pPr>
            <w:r w:rsidRPr="00497DCF">
              <w:t>33.6</w:t>
            </w:r>
          </w:p>
        </w:tc>
        <w:tc>
          <w:tcPr>
            <w:tcW w:w="920" w:type="dxa"/>
            <w:tcBorders>
              <w:top w:val="nil"/>
              <w:left w:val="nil"/>
              <w:bottom w:val="nil"/>
              <w:right w:val="nil"/>
            </w:tcBorders>
          </w:tcPr>
          <w:p w14:paraId="0D2E639C" w14:textId="77777777" w:rsidR="003D3512" w:rsidRPr="00497DCF" w:rsidRDefault="003D3512" w:rsidP="009521C0">
            <w:pPr>
              <w:jc w:val="right"/>
              <w:rPr>
                <w:lang w:eastAsia="en-IE"/>
              </w:rPr>
            </w:pPr>
            <w:r w:rsidRPr="00497DCF">
              <w:rPr>
                <w:color w:val="000000"/>
              </w:rPr>
              <w:t>37.0</w:t>
            </w:r>
          </w:p>
        </w:tc>
        <w:tc>
          <w:tcPr>
            <w:tcW w:w="922" w:type="dxa"/>
            <w:tcBorders>
              <w:top w:val="nil"/>
              <w:left w:val="nil"/>
              <w:bottom w:val="nil"/>
              <w:right w:val="nil"/>
            </w:tcBorders>
          </w:tcPr>
          <w:p w14:paraId="0D2E639D" w14:textId="77777777" w:rsidR="003D3512" w:rsidRPr="00497DCF" w:rsidRDefault="003D3512" w:rsidP="009521C0">
            <w:pPr>
              <w:jc w:val="right"/>
              <w:rPr>
                <w:lang w:eastAsia="en-IE"/>
              </w:rPr>
            </w:pPr>
            <w:r w:rsidRPr="00497DCF">
              <w:rPr>
                <w:color w:val="000000"/>
              </w:rPr>
              <w:t>34.5</w:t>
            </w:r>
          </w:p>
        </w:tc>
        <w:tc>
          <w:tcPr>
            <w:tcW w:w="922" w:type="dxa"/>
            <w:tcBorders>
              <w:top w:val="nil"/>
              <w:left w:val="nil"/>
              <w:bottom w:val="nil"/>
              <w:right w:val="nil"/>
            </w:tcBorders>
          </w:tcPr>
          <w:p w14:paraId="0D2E639E" w14:textId="77777777" w:rsidR="003D3512" w:rsidRPr="00497DCF" w:rsidRDefault="003D3512" w:rsidP="009521C0">
            <w:pPr>
              <w:jc w:val="right"/>
              <w:rPr>
                <w:lang w:eastAsia="en-IE"/>
              </w:rPr>
            </w:pPr>
            <w:r w:rsidRPr="00497DCF">
              <w:rPr>
                <w:color w:val="000000"/>
              </w:rPr>
              <w:t>37.4</w:t>
            </w:r>
          </w:p>
        </w:tc>
        <w:tc>
          <w:tcPr>
            <w:tcW w:w="922" w:type="dxa"/>
            <w:tcBorders>
              <w:top w:val="nil"/>
              <w:left w:val="nil"/>
              <w:bottom w:val="nil"/>
              <w:right w:val="nil"/>
            </w:tcBorders>
          </w:tcPr>
          <w:p w14:paraId="0D2E639F" w14:textId="77777777" w:rsidR="003D3512" w:rsidRPr="00497DCF" w:rsidRDefault="003D3512" w:rsidP="009521C0">
            <w:pPr>
              <w:jc w:val="right"/>
              <w:rPr>
                <w:lang w:eastAsia="en-IE"/>
              </w:rPr>
            </w:pPr>
            <w:r w:rsidRPr="00497DCF">
              <w:rPr>
                <w:color w:val="000000"/>
              </w:rPr>
              <w:t>40.6</w:t>
            </w:r>
          </w:p>
        </w:tc>
        <w:tc>
          <w:tcPr>
            <w:tcW w:w="922" w:type="dxa"/>
            <w:tcBorders>
              <w:top w:val="nil"/>
              <w:left w:val="nil"/>
              <w:bottom w:val="nil"/>
              <w:right w:val="nil"/>
            </w:tcBorders>
          </w:tcPr>
          <w:p w14:paraId="0D2E63A0" w14:textId="77777777" w:rsidR="003D3512" w:rsidRPr="00497DCF" w:rsidRDefault="003D3512" w:rsidP="009521C0">
            <w:pPr>
              <w:jc w:val="right"/>
              <w:rPr>
                <w:lang w:eastAsia="en-IE"/>
              </w:rPr>
            </w:pPr>
            <w:r w:rsidRPr="00497DCF">
              <w:rPr>
                <w:color w:val="000000"/>
              </w:rPr>
              <w:t>43.0</w:t>
            </w:r>
          </w:p>
        </w:tc>
        <w:tc>
          <w:tcPr>
            <w:tcW w:w="922" w:type="dxa"/>
            <w:tcBorders>
              <w:top w:val="nil"/>
              <w:left w:val="nil"/>
              <w:bottom w:val="nil"/>
              <w:right w:val="nil"/>
            </w:tcBorders>
          </w:tcPr>
          <w:p w14:paraId="0D2E63A1" w14:textId="77777777" w:rsidR="003D3512" w:rsidRPr="00497DCF" w:rsidRDefault="003D3512" w:rsidP="009521C0">
            <w:pPr>
              <w:jc w:val="right"/>
              <w:rPr>
                <w:lang w:eastAsia="en-IE"/>
              </w:rPr>
            </w:pPr>
            <w:r w:rsidRPr="00497DCF">
              <w:rPr>
                <w:color w:val="000000"/>
              </w:rPr>
              <w:t>36.3</w:t>
            </w:r>
          </w:p>
        </w:tc>
      </w:tr>
      <w:tr w:rsidR="003D3512" w:rsidRPr="00497DCF" w14:paraId="0D2E63AB" w14:textId="77777777" w:rsidTr="003D3512">
        <w:tc>
          <w:tcPr>
            <w:tcW w:w="993" w:type="dxa"/>
          </w:tcPr>
          <w:p w14:paraId="0D2E63A3" w14:textId="77777777" w:rsidR="003D3512" w:rsidRPr="00497DCF" w:rsidRDefault="003D3512" w:rsidP="009521C0">
            <w:pPr>
              <w:rPr>
                <w:b/>
                <w:bCs/>
                <w:sz w:val="16"/>
                <w:szCs w:val="16"/>
                <w:lang w:eastAsia="en-IE"/>
              </w:rPr>
            </w:pPr>
            <w:r w:rsidRPr="00497DCF">
              <w:rPr>
                <w:b/>
                <w:bCs/>
                <w:sz w:val="16"/>
                <w:szCs w:val="16"/>
                <w:lang w:eastAsia="en-IE"/>
              </w:rPr>
              <w:t>All persons</w:t>
            </w:r>
          </w:p>
        </w:tc>
        <w:tc>
          <w:tcPr>
            <w:tcW w:w="847" w:type="dxa"/>
            <w:tcBorders>
              <w:top w:val="nil"/>
              <w:left w:val="nil"/>
              <w:bottom w:val="nil"/>
              <w:right w:val="nil"/>
            </w:tcBorders>
          </w:tcPr>
          <w:p w14:paraId="0D2E63A4" w14:textId="77777777" w:rsidR="003D3512" w:rsidRPr="00497DCF" w:rsidRDefault="003D3512" w:rsidP="009521C0">
            <w:pPr>
              <w:rPr>
                <w:i/>
                <w:iCs/>
                <w:sz w:val="24"/>
                <w:szCs w:val="24"/>
                <w:lang w:eastAsia="en-IE"/>
              </w:rPr>
            </w:pPr>
          </w:p>
        </w:tc>
        <w:tc>
          <w:tcPr>
            <w:tcW w:w="920" w:type="dxa"/>
            <w:tcBorders>
              <w:top w:val="nil"/>
              <w:left w:val="nil"/>
              <w:bottom w:val="nil"/>
              <w:right w:val="nil"/>
            </w:tcBorders>
          </w:tcPr>
          <w:p w14:paraId="0D2E63A5"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A6"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A7"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A8"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A9"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AA" w14:textId="77777777" w:rsidR="003D3512" w:rsidRPr="00497DCF" w:rsidRDefault="003D3512" w:rsidP="009521C0">
            <w:pPr>
              <w:spacing w:before="40" w:after="40" w:line="220" w:lineRule="exact"/>
              <w:jc w:val="right"/>
              <w:rPr>
                <w:sz w:val="18"/>
              </w:rPr>
            </w:pPr>
          </w:p>
        </w:tc>
      </w:tr>
      <w:tr w:rsidR="003D3512" w:rsidRPr="00497DCF" w14:paraId="0D2E63B4" w14:textId="77777777" w:rsidTr="003D3512">
        <w:tc>
          <w:tcPr>
            <w:tcW w:w="993" w:type="dxa"/>
          </w:tcPr>
          <w:p w14:paraId="0D2E63AC"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3AD" w14:textId="77777777" w:rsidR="003D3512" w:rsidRPr="00497DCF" w:rsidRDefault="003D3512" w:rsidP="009521C0">
            <w:pPr>
              <w:jc w:val="right"/>
              <w:rPr>
                <w:lang w:eastAsia="en-IE"/>
              </w:rPr>
            </w:pPr>
            <w:r w:rsidRPr="00497DCF">
              <w:t>57.8</w:t>
            </w:r>
          </w:p>
        </w:tc>
        <w:tc>
          <w:tcPr>
            <w:tcW w:w="920" w:type="dxa"/>
            <w:tcBorders>
              <w:top w:val="nil"/>
              <w:left w:val="nil"/>
              <w:bottom w:val="nil"/>
              <w:right w:val="nil"/>
            </w:tcBorders>
          </w:tcPr>
          <w:p w14:paraId="0D2E63AE" w14:textId="77777777" w:rsidR="003D3512" w:rsidRPr="00497DCF" w:rsidRDefault="003D3512" w:rsidP="009521C0">
            <w:pPr>
              <w:jc w:val="right"/>
              <w:rPr>
                <w:lang w:eastAsia="en-IE"/>
              </w:rPr>
            </w:pPr>
            <w:r w:rsidRPr="00497DCF">
              <w:rPr>
                <w:color w:val="000000"/>
              </w:rPr>
              <w:t>54.8</w:t>
            </w:r>
          </w:p>
        </w:tc>
        <w:tc>
          <w:tcPr>
            <w:tcW w:w="922" w:type="dxa"/>
            <w:tcBorders>
              <w:top w:val="nil"/>
              <w:left w:val="nil"/>
              <w:bottom w:val="nil"/>
              <w:right w:val="nil"/>
            </w:tcBorders>
          </w:tcPr>
          <w:p w14:paraId="0D2E63AF" w14:textId="77777777" w:rsidR="003D3512" w:rsidRPr="00497DCF" w:rsidRDefault="003D3512" w:rsidP="009521C0">
            <w:pPr>
              <w:jc w:val="right"/>
              <w:rPr>
                <w:lang w:eastAsia="en-IE"/>
              </w:rPr>
            </w:pPr>
            <w:r w:rsidRPr="00497DCF">
              <w:rPr>
                <w:color w:val="000000"/>
              </w:rPr>
              <w:t>56.0</w:t>
            </w:r>
          </w:p>
        </w:tc>
        <w:tc>
          <w:tcPr>
            <w:tcW w:w="922" w:type="dxa"/>
            <w:tcBorders>
              <w:top w:val="nil"/>
              <w:left w:val="nil"/>
              <w:bottom w:val="nil"/>
              <w:right w:val="nil"/>
            </w:tcBorders>
          </w:tcPr>
          <w:p w14:paraId="0D2E63B0" w14:textId="77777777" w:rsidR="003D3512" w:rsidRPr="00497DCF" w:rsidRDefault="003D3512" w:rsidP="009521C0">
            <w:pPr>
              <w:jc w:val="right"/>
              <w:rPr>
                <w:lang w:eastAsia="en-IE"/>
              </w:rPr>
            </w:pPr>
            <w:r w:rsidRPr="00497DCF">
              <w:rPr>
                <w:color w:val="000000"/>
              </w:rPr>
              <w:t>55.2</w:t>
            </w:r>
          </w:p>
        </w:tc>
        <w:tc>
          <w:tcPr>
            <w:tcW w:w="922" w:type="dxa"/>
            <w:tcBorders>
              <w:top w:val="nil"/>
              <w:left w:val="nil"/>
              <w:bottom w:val="nil"/>
              <w:right w:val="nil"/>
            </w:tcBorders>
          </w:tcPr>
          <w:p w14:paraId="0D2E63B1" w14:textId="77777777" w:rsidR="003D3512" w:rsidRPr="00497DCF" w:rsidRDefault="003D3512" w:rsidP="009521C0">
            <w:pPr>
              <w:jc w:val="right"/>
              <w:rPr>
                <w:lang w:eastAsia="en-IE"/>
              </w:rPr>
            </w:pPr>
            <w:r w:rsidRPr="00497DCF">
              <w:rPr>
                <w:color w:val="000000"/>
              </w:rPr>
              <w:t>55.2</w:t>
            </w:r>
          </w:p>
        </w:tc>
        <w:tc>
          <w:tcPr>
            <w:tcW w:w="922" w:type="dxa"/>
            <w:tcBorders>
              <w:top w:val="nil"/>
              <w:left w:val="nil"/>
              <w:bottom w:val="nil"/>
              <w:right w:val="nil"/>
            </w:tcBorders>
          </w:tcPr>
          <w:p w14:paraId="0D2E63B2" w14:textId="77777777" w:rsidR="003D3512" w:rsidRPr="00497DCF" w:rsidRDefault="003D3512" w:rsidP="009521C0">
            <w:pPr>
              <w:jc w:val="right"/>
              <w:rPr>
                <w:lang w:eastAsia="en-IE"/>
              </w:rPr>
            </w:pPr>
            <w:r w:rsidRPr="00497DCF">
              <w:rPr>
                <w:color w:val="000000"/>
              </w:rPr>
              <w:t>52.8</w:t>
            </w:r>
          </w:p>
        </w:tc>
        <w:tc>
          <w:tcPr>
            <w:tcW w:w="922" w:type="dxa"/>
            <w:tcBorders>
              <w:top w:val="nil"/>
              <w:left w:val="nil"/>
              <w:bottom w:val="nil"/>
              <w:right w:val="nil"/>
            </w:tcBorders>
          </w:tcPr>
          <w:p w14:paraId="0D2E63B3" w14:textId="77777777" w:rsidR="003D3512" w:rsidRPr="00497DCF" w:rsidRDefault="003D3512" w:rsidP="009521C0">
            <w:pPr>
              <w:jc w:val="right"/>
              <w:rPr>
                <w:lang w:eastAsia="en-IE"/>
              </w:rPr>
            </w:pPr>
            <w:r w:rsidRPr="00497DCF">
              <w:rPr>
                <w:color w:val="000000"/>
              </w:rPr>
              <w:t>56.0</w:t>
            </w:r>
          </w:p>
        </w:tc>
      </w:tr>
      <w:tr w:rsidR="003D3512" w:rsidRPr="00497DCF" w14:paraId="0D2E63BD" w14:textId="77777777" w:rsidTr="003D3512">
        <w:tc>
          <w:tcPr>
            <w:tcW w:w="993" w:type="dxa"/>
          </w:tcPr>
          <w:p w14:paraId="0D2E63B5" w14:textId="77777777" w:rsidR="003D3512" w:rsidRPr="00497DCF" w:rsidRDefault="003D3512" w:rsidP="009521C0">
            <w:pPr>
              <w:ind w:firstLineChars="100" w:firstLine="160"/>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B6" w14:textId="77777777" w:rsidR="003D3512" w:rsidRPr="00497DCF" w:rsidRDefault="003D3512" w:rsidP="009521C0">
            <w:pPr>
              <w:jc w:val="right"/>
              <w:rPr>
                <w:lang w:eastAsia="en-IE"/>
              </w:rPr>
            </w:pPr>
            <w:r w:rsidRPr="00497DCF">
              <w:t>8.8</w:t>
            </w:r>
          </w:p>
        </w:tc>
        <w:tc>
          <w:tcPr>
            <w:tcW w:w="920" w:type="dxa"/>
            <w:tcBorders>
              <w:top w:val="nil"/>
              <w:left w:val="nil"/>
              <w:bottom w:val="nil"/>
              <w:right w:val="nil"/>
            </w:tcBorders>
          </w:tcPr>
          <w:p w14:paraId="0D2E63B7" w14:textId="77777777" w:rsidR="003D3512" w:rsidRPr="00497DCF" w:rsidRDefault="003D3512" w:rsidP="009521C0">
            <w:pPr>
              <w:jc w:val="right"/>
              <w:rPr>
                <w:lang w:eastAsia="en-IE"/>
              </w:rPr>
            </w:pPr>
            <w:r w:rsidRPr="00497DCF">
              <w:rPr>
                <w:color w:val="000000"/>
              </w:rPr>
              <w:t>7.4</w:t>
            </w:r>
          </w:p>
        </w:tc>
        <w:tc>
          <w:tcPr>
            <w:tcW w:w="922" w:type="dxa"/>
            <w:tcBorders>
              <w:top w:val="nil"/>
              <w:left w:val="nil"/>
              <w:bottom w:val="nil"/>
              <w:right w:val="nil"/>
            </w:tcBorders>
          </w:tcPr>
          <w:p w14:paraId="0D2E63B8" w14:textId="77777777" w:rsidR="003D3512" w:rsidRPr="00497DCF" w:rsidRDefault="003D3512" w:rsidP="009521C0">
            <w:pPr>
              <w:jc w:val="right"/>
              <w:rPr>
                <w:lang w:eastAsia="en-IE"/>
              </w:rPr>
            </w:pPr>
            <w:r w:rsidRPr="00497DCF">
              <w:rPr>
                <w:color w:val="000000"/>
              </w:rPr>
              <w:t>9.4</w:t>
            </w:r>
          </w:p>
        </w:tc>
        <w:tc>
          <w:tcPr>
            <w:tcW w:w="922" w:type="dxa"/>
            <w:tcBorders>
              <w:top w:val="nil"/>
              <w:left w:val="nil"/>
              <w:bottom w:val="nil"/>
              <w:right w:val="nil"/>
            </w:tcBorders>
          </w:tcPr>
          <w:p w14:paraId="0D2E63B9" w14:textId="77777777" w:rsidR="003D3512" w:rsidRPr="00497DCF" w:rsidRDefault="003D3512" w:rsidP="009521C0">
            <w:pPr>
              <w:jc w:val="right"/>
              <w:rPr>
                <w:lang w:eastAsia="en-IE"/>
              </w:rPr>
            </w:pPr>
            <w:r w:rsidRPr="00497DCF">
              <w:rPr>
                <w:color w:val="000000"/>
              </w:rPr>
              <w:t>9.8</w:t>
            </w:r>
          </w:p>
        </w:tc>
        <w:tc>
          <w:tcPr>
            <w:tcW w:w="922" w:type="dxa"/>
            <w:tcBorders>
              <w:top w:val="nil"/>
              <w:left w:val="nil"/>
              <w:bottom w:val="nil"/>
              <w:right w:val="nil"/>
            </w:tcBorders>
          </w:tcPr>
          <w:p w14:paraId="0D2E63BA" w14:textId="77777777" w:rsidR="003D3512" w:rsidRPr="00497DCF" w:rsidRDefault="003D3512" w:rsidP="009521C0">
            <w:pPr>
              <w:jc w:val="right"/>
              <w:rPr>
                <w:lang w:eastAsia="en-IE"/>
              </w:rPr>
            </w:pPr>
            <w:r w:rsidRPr="00497DCF">
              <w:rPr>
                <w:color w:val="000000"/>
              </w:rPr>
              <w:t>6.4</w:t>
            </w:r>
          </w:p>
        </w:tc>
        <w:tc>
          <w:tcPr>
            <w:tcW w:w="922" w:type="dxa"/>
            <w:tcBorders>
              <w:top w:val="nil"/>
              <w:left w:val="nil"/>
              <w:bottom w:val="nil"/>
              <w:right w:val="nil"/>
            </w:tcBorders>
          </w:tcPr>
          <w:p w14:paraId="0D2E63BB" w14:textId="77777777" w:rsidR="003D3512" w:rsidRPr="00497DCF" w:rsidRDefault="003D3512" w:rsidP="009521C0">
            <w:pPr>
              <w:jc w:val="right"/>
              <w:rPr>
                <w:lang w:eastAsia="en-IE"/>
              </w:rPr>
            </w:pPr>
            <w:r w:rsidRPr="00497DCF">
              <w:rPr>
                <w:color w:val="000000"/>
              </w:rPr>
              <w:t>6.7</w:t>
            </w:r>
          </w:p>
        </w:tc>
        <w:tc>
          <w:tcPr>
            <w:tcW w:w="922" w:type="dxa"/>
            <w:tcBorders>
              <w:top w:val="nil"/>
              <w:left w:val="nil"/>
              <w:bottom w:val="nil"/>
              <w:right w:val="nil"/>
            </w:tcBorders>
          </w:tcPr>
          <w:p w14:paraId="0D2E63BC" w14:textId="77777777" w:rsidR="003D3512" w:rsidRPr="00497DCF" w:rsidRDefault="003D3512" w:rsidP="009521C0">
            <w:pPr>
              <w:jc w:val="right"/>
              <w:rPr>
                <w:lang w:eastAsia="en-IE"/>
              </w:rPr>
            </w:pPr>
            <w:r w:rsidRPr="00497DCF">
              <w:rPr>
                <w:color w:val="000000"/>
              </w:rPr>
              <w:t>8.9</w:t>
            </w:r>
          </w:p>
        </w:tc>
      </w:tr>
      <w:tr w:rsidR="003D3512" w:rsidRPr="00497DCF" w14:paraId="0D2E63C6" w14:textId="77777777" w:rsidTr="003D3512">
        <w:tc>
          <w:tcPr>
            <w:tcW w:w="993" w:type="dxa"/>
          </w:tcPr>
          <w:p w14:paraId="0D2E63BE" w14:textId="77777777" w:rsidR="003D3512" w:rsidRPr="00497DCF" w:rsidRDefault="003D3512" w:rsidP="009521C0">
            <w:pPr>
              <w:ind w:firstLineChars="100" w:firstLine="160"/>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BF" w14:textId="77777777" w:rsidR="003D3512" w:rsidRPr="00497DCF" w:rsidRDefault="003D3512" w:rsidP="009521C0">
            <w:pPr>
              <w:jc w:val="right"/>
              <w:rPr>
                <w:lang w:eastAsia="en-IE"/>
              </w:rPr>
            </w:pPr>
            <w:r w:rsidRPr="00497DCF">
              <w:t>33.4</w:t>
            </w:r>
          </w:p>
        </w:tc>
        <w:tc>
          <w:tcPr>
            <w:tcW w:w="920" w:type="dxa"/>
            <w:tcBorders>
              <w:top w:val="nil"/>
              <w:left w:val="nil"/>
              <w:bottom w:val="nil"/>
              <w:right w:val="nil"/>
            </w:tcBorders>
          </w:tcPr>
          <w:p w14:paraId="0D2E63C0" w14:textId="77777777" w:rsidR="003D3512" w:rsidRPr="00497DCF" w:rsidRDefault="003D3512" w:rsidP="009521C0">
            <w:pPr>
              <w:jc w:val="right"/>
              <w:rPr>
                <w:lang w:eastAsia="en-IE"/>
              </w:rPr>
            </w:pPr>
            <w:r w:rsidRPr="00497DCF">
              <w:rPr>
                <w:color w:val="000000"/>
              </w:rPr>
              <w:t>37.8</w:t>
            </w:r>
          </w:p>
        </w:tc>
        <w:tc>
          <w:tcPr>
            <w:tcW w:w="922" w:type="dxa"/>
            <w:tcBorders>
              <w:top w:val="nil"/>
              <w:left w:val="nil"/>
              <w:bottom w:val="nil"/>
              <w:right w:val="nil"/>
            </w:tcBorders>
          </w:tcPr>
          <w:p w14:paraId="0D2E63C1" w14:textId="77777777" w:rsidR="003D3512" w:rsidRPr="00497DCF" w:rsidRDefault="003D3512" w:rsidP="009521C0">
            <w:pPr>
              <w:jc w:val="right"/>
              <w:rPr>
                <w:lang w:eastAsia="en-IE"/>
              </w:rPr>
            </w:pPr>
            <w:r w:rsidRPr="00497DCF">
              <w:rPr>
                <w:color w:val="000000"/>
              </w:rPr>
              <w:t>34.7</w:t>
            </w:r>
          </w:p>
        </w:tc>
        <w:tc>
          <w:tcPr>
            <w:tcW w:w="922" w:type="dxa"/>
            <w:tcBorders>
              <w:top w:val="nil"/>
              <w:left w:val="nil"/>
              <w:bottom w:val="nil"/>
              <w:right w:val="nil"/>
            </w:tcBorders>
          </w:tcPr>
          <w:p w14:paraId="0D2E63C2" w14:textId="77777777" w:rsidR="003D3512" w:rsidRPr="00497DCF" w:rsidRDefault="003D3512" w:rsidP="009521C0">
            <w:pPr>
              <w:jc w:val="right"/>
              <w:rPr>
                <w:lang w:eastAsia="en-IE"/>
              </w:rPr>
            </w:pPr>
            <w:r w:rsidRPr="00497DCF">
              <w:rPr>
                <w:color w:val="000000"/>
              </w:rPr>
              <w:t>34.9</w:t>
            </w:r>
          </w:p>
        </w:tc>
        <w:tc>
          <w:tcPr>
            <w:tcW w:w="922" w:type="dxa"/>
            <w:tcBorders>
              <w:top w:val="nil"/>
              <w:left w:val="nil"/>
              <w:bottom w:val="nil"/>
              <w:right w:val="nil"/>
            </w:tcBorders>
          </w:tcPr>
          <w:p w14:paraId="0D2E63C3" w14:textId="77777777" w:rsidR="003D3512" w:rsidRPr="00497DCF" w:rsidRDefault="003D3512" w:rsidP="009521C0">
            <w:pPr>
              <w:jc w:val="right"/>
              <w:rPr>
                <w:lang w:eastAsia="en-IE"/>
              </w:rPr>
            </w:pPr>
            <w:r w:rsidRPr="00497DCF">
              <w:rPr>
                <w:color w:val="000000"/>
              </w:rPr>
              <w:t>38.4</w:t>
            </w:r>
          </w:p>
        </w:tc>
        <w:tc>
          <w:tcPr>
            <w:tcW w:w="922" w:type="dxa"/>
            <w:tcBorders>
              <w:top w:val="nil"/>
              <w:left w:val="nil"/>
              <w:bottom w:val="nil"/>
              <w:right w:val="nil"/>
            </w:tcBorders>
          </w:tcPr>
          <w:p w14:paraId="0D2E63C4" w14:textId="77777777" w:rsidR="003D3512" w:rsidRPr="00497DCF" w:rsidRDefault="003D3512" w:rsidP="009521C0">
            <w:pPr>
              <w:jc w:val="right"/>
              <w:rPr>
                <w:lang w:eastAsia="en-IE"/>
              </w:rPr>
            </w:pPr>
            <w:r w:rsidRPr="00497DCF">
              <w:rPr>
                <w:color w:val="000000"/>
              </w:rPr>
              <w:t>40.5</w:t>
            </w:r>
          </w:p>
        </w:tc>
        <w:tc>
          <w:tcPr>
            <w:tcW w:w="922" w:type="dxa"/>
            <w:tcBorders>
              <w:top w:val="nil"/>
              <w:left w:val="nil"/>
              <w:bottom w:val="nil"/>
              <w:right w:val="nil"/>
            </w:tcBorders>
          </w:tcPr>
          <w:p w14:paraId="0D2E63C5" w14:textId="77777777" w:rsidR="003D3512" w:rsidRPr="00497DCF" w:rsidRDefault="003D3512" w:rsidP="009521C0">
            <w:pPr>
              <w:jc w:val="right"/>
              <w:rPr>
                <w:lang w:eastAsia="en-IE"/>
              </w:rPr>
            </w:pPr>
            <w:r w:rsidRPr="00497DCF">
              <w:rPr>
                <w:color w:val="000000"/>
              </w:rPr>
              <w:t>35.0</w:t>
            </w:r>
          </w:p>
        </w:tc>
      </w:tr>
      <w:tr w:rsidR="003D3512" w:rsidRPr="00497DCF" w14:paraId="0D2E63CE" w14:textId="77777777" w:rsidTr="003D3512">
        <w:tc>
          <w:tcPr>
            <w:tcW w:w="1840" w:type="dxa"/>
            <w:gridSpan w:val="2"/>
            <w:vAlign w:val="bottom"/>
          </w:tcPr>
          <w:p w14:paraId="0D2E63C7" w14:textId="77777777" w:rsidR="003D3512" w:rsidRPr="00497DCF" w:rsidRDefault="003D3512" w:rsidP="009521C0">
            <w:pPr>
              <w:spacing w:before="40" w:after="40" w:line="220" w:lineRule="exact"/>
              <w:rPr>
                <w:sz w:val="18"/>
              </w:rPr>
            </w:pPr>
            <w:r w:rsidRPr="00497DCF">
              <w:rPr>
                <w:b/>
                <w:bCs/>
                <w:sz w:val="16"/>
                <w:szCs w:val="16"/>
                <w:lang w:eastAsia="en-IE"/>
              </w:rPr>
              <w:t>Persons aged 25-64</w:t>
            </w:r>
          </w:p>
        </w:tc>
        <w:tc>
          <w:tcPr>
            <w:tcW w:w="920" w:type="dxa"/>
            <w:vAlign w:val="bottom"/>
          </w:tcPr>
          <w:p w14:paraId="0D2E63C8" w14:textId="77777777" w:rsidR="003D3512" w:rsidRPr="00497DCF" w:rsidRDefault="003D3512" w:rsidP="009521C0">
            <w:pPr>
              <w:spacing w:before="40" w:after="40" w:line="220" w:lineRule="exact"/>
              <w:jc w:val="right"/>
              <w:rPr>
                <w:sz w:val="18"/>
              </w:rPr>
            </w:pPr>
          </w:p>
        </w:tc>
        <w:tc>
          <w:tcPr>
            <w:tcW w:w="922" w:type="dxa"/>
            <w:vAlign w:val="bottom"/>
          </w:tcPr>
          <w:p w14:paraId="0D2E63C9" w14:textId="77777777" w:rsidR="003D3512" w:rsidRPr="00497DCF" w:rsidRDefault="003D3512" w:rsidP="009521C0">
            <w:pPr>
              <w:spacing w:before="40" w:after="40" w:line="220" w:lineRule="exact"/>
              <w:jc w:val="right"/>
              <w:rPr>
                <w:sz w:val="18"/>
              </w:rPr>
            </w:pPr>
          </w:p>
        </w:tc>
        <w:tc>
          <w:tcPr>
            <w:tcW w:w="922" w:type="dxa"/>
            <w:vAlign w:val="bottom"/>
          </w:tcPr>
          <w:p w14:paraId="0D2E63CA" w14:textId="77777777" w:rsidR="003D3512" w:rsidRPr="00497DCF" w:rsidRDefault="003D3512" w:rsidP="009521C0">
            <w:pPr>
              <w:spacing w:before="40" w:after="40" w:line="220" w:lineRule="exact"/>
              <w:jc w:val="right"/>
              <w:rPr>
                <w:sz w:val="18"/>
              </w:rPr>
            </w:pPr>
          </w:p>
        </w:tc>
        <w:tc>
          <w:tcPr>
            <w:tcW w:w="922" w:type="dxa"/>
            <w:vAlign w:val="bottom"/>
          </w:tcPr>
          <w:p w14:paraId="0D2E63CB" w14:textId="77777777" w:rsidR="003D3512" w:rsidRPr="00497DCF" w:rsidRDefault="003D3512" w:rsidP="009521C0">
            <w:pPr>
              <w:spacing w:before="40" w:after="40" w:line="220" w:lineRule="exact"/>
              <w:jc w:val="right"/>
              <w:rPr>
                <w:sz w:val="18"/>
              </w:rPr>
            </w:pPr>
          </w:p>
        </w:tc>
        <w:tc>
          <w:tcPr>
            <w:tcW w:w="922" w:type="dxa"/>
            <w:vAlign w:val="bottom"/>
          </w:tcPr>
          <w:p w14:paraId="0D2E63CC" w14:textId="77777777" w:rsidR="003D3512" w:rsidRPr="00497DCF" w:rsidRDefault="003D3512" w:rsidP="009521C0">
            <w:pPr>
              <w:spacing w:before="40" w:after="40" w:line="220" w:lineRule="exact"/>
              <w:jc w:val="right"/>
              <w:rPr>
                <w:sz w:val="18"/>
              </w:rPr>
            </w:pPr>
          </w:p>
        </w:tc>
        <w:tc>
          <w:tcPr>
            <w:tcW w:w="922" w:type="dxa"/>
            <w:vAlign w:val="bottom"/>
          </w:tcPr>
          <w:p w14:paraId="0D2E63CD" w14:textId="77777777" w:rsidR="003D3512" w:rsidRPr="00497DCF" w:rsidRDefault="003D3512" w:rsidP="009521C0">
            <w:pPr>
              <w:spacing w:before="40" w:after="40" w:line="220" w:lineRule="exact"/>
              <w:jc w:val="right"/>
              <w:rPr>
                <w:sz w:val="18"/>
              </w:rPr>
            </w:pPr>
          </w:p>
        </w:tc>
      </w:tr>
      <w:tr w:rsidR="003D3512" w:rsidRPr="00497DCF" w14:paraId="0D2E63D3" w14:textId="77777777" w:rsidTr="003D3512">
        <w:tc>
          <w:tcPr>
            <w:tcW w:w="4604" w:type="dxa"/>
            <w:gridSpan w:val="5"/>
            <w:vAlign w:val="bottom"/>
          </w:tcPr>
          <w:p w14:paraId="0D2E63CF" w14:textId="77777777" w:rsidR="003D3512" w:rsidRPr="00497DCF" w:rsidRDefault="003D3512" w:rsidP="009521C0">
            <w:pPr>
              <w:spacing w:before="40" w:after="40" w:line="220" w:lineRule="exact"/>
              <w:rPr>
                <w:sz w:val="18"/>
                <w:lang w:val="en-IE"/>
              </w:rPr>
            </w:pPr>
            <w:r w:rsidRPr="00497DCF">
              <w:rPr>
                <w:b/>
                <w:bCs/>
                <w:sz w:val="16"/>
                <w:szCs w:val="16"/>
                <w:lang w:val="en-IE" w:eastAsia="en-IE"/>
              </w:rPr>
              <w:t>Persons aged 25-64 with lower secondary or below as highest level of education</w:t>
            </w:r>
          </w:p>
        </w:tc>
        <w:tc>
          <w:tcPr>
            <w:tcW w:w="922" w:type="dxa"/>
            <w:vAlign w:val="bottom"/>
          </w:tcPr>
          <w:p w14:paraId="0D2E63D0" w14:textId="77777777" w:rsidR="003D3512" w:rsidRPr="00497DCF" w:rsidRDefault="003D3512" w:rsidP="009521C0">
            <w:pPr>
              <w:spacing w:before="40" w:after="40" w:line="220" w:lineRule="exact"/>
              <w:jc w:val="right"/>
              <w:rPr>
                <w:sz w:val="18"/>
                <w:lang w:val="en-IE"/>
              </w:rPr>
            </w:pPr>
          </w:p>
        </w:tc>
        <w:tc>
          <w:tcPr>
            <w:tcW w:w="922" w:type="dxa"/>
            <w:vAlign w:val="bottom"/>
          </w:tcPr>
          <w:p w14:paraId="0D2E63D1" w14:textId="77777777" w:rsidR="003D3512" w:rsidRPr="00497DCF" w:rsidRDefault="003D3512" w:rsidP="009521C0">
            <w:pPr>
              <w:spacing w:before="40" w:after="40" w:line="220" w:lineRule="exact"/>
              <w:jc w:val="right"/>
              <w:rPr>
                <w:sz w:val="18"/>
                <w:lang w:val="en-IE"/>
              </w:rPr>
            </w:pPr>
          </w:p>
        </w:tc>
        <w:tc>
          <w:tcPr>
            <w:tcW w:w="922" w:type="dxa"/>
            <w:vAlign w:val="bottom"/>
          </w:tcPr>
          <w:p w14:paraId="0D2E63D2" w14:textId="77777777" w:rsidR="003D3512" w:rsidRPr="00497DCF" w:rsidRDefault="003D3512" w:rsidP="009521C0">
            <w:pPr>
              <w:spacing w:before="40" w:after="40" w:line="220" w:lineRule="exact"/>
              <w:jc w:val="right"/>
              <w:rPr>
                <w:sz w:val="18"/>
                <w:lang w:val="en-IE"/>
              </w:rPr>
            </w:pPr>
          </w:p>
        </w:tc>
      </w:tr>
      <w:tr w:rsidR="003D3512" w:rsidRPr="00497DCF" w14:paraId="0D2E63DC" w14:textId="77777777" w:rsidTr="003D3512">
        <w:tc>
          <w:tcPr>
            <w:tcW w:w="993" w:type="dxa"/>
            <w:vAlign w:val="bottom"/>
          </w:tcPr>
          <w:p w14:paraId="0D2E63D4" w14:textId="77777777" w:rsidR="003D3512" w:rsidRPr="00497DCF" w:rsidRDefault="003D3512" w:rsidP="009521C0">
            <w:pPr>
              <w:spacing w:before="40" w:after="40" w:line="220" w:lineRule="exact"/>
              <w:rPr>
                <w:sz w:val="16"/>
                <w:szCs w:val="16"/>
              </w:rPr>
            </w:pPr>
            <w:r w:rsidRPr="00497DCF">
              <w:rPr>
                <w:b/>
                <w:bCs/>
                <w:sz w:val="16"/>
                <w:szCs w:val="16"/>
                <w:lang w:eastAsia="en-IE"/>
              </w:rPr>
              <w:t>Male</w:t>
            </w:r>
          </w:p>
        </w:tc>
        <w:tc>
          <w:tcPr>
            <w:tcW w:w="847" w:type="dxa"/>
            <w:vAlign w:val="bottom"/>
          </w:tcPr>
          <w:p w14:paraId="0D2E63D5" w14:textId="77777777" w:rsidR="003D3512" w:rsidRPr="00497DCF" w:rsidRDefault="003D3512" w:rsidP="009521C0">
            <w:pPr>
              <w:spacing w:before="40" w:after="40" w:line="220" w:lineRule="exact"/>
              <w:jc w:val="right"/>
              <w:rPr>
                <w:sz w:val="18"/>
              </w:rPr>
            </w:pPr>
          </w:p>
        </w:tc>
        <w:tc>
          <w:tcPr>
            <w:tcW w:w="920" w:type="dxa"/>
            <w:vAlign w:val="bottom"/>
          </w:tcPr>
          <w:p w14:paraId="0D2E63D6" w14:textId="77777777" w:rsidR="003D3512" w:rsidRPr="00497DCF" w:rsidRDefault="003D3512" w:rsidP="009521C0">
            <w:pPr>
              <w:spacing w:before="40" w:after="40" w:line="220" w:lineRule="exact"/>
              <w:jc w:val="right"/>
              <w:rPr>
                <w:sz w:val="18"/>
              </w:rPr>
            </w:pPr>
          </w:p>
        </w:tc>
        <w:tc>
          <w:tcPr>
            <w:tcW w:w="922" w:type="dxa"/>
            <w:vAlign w:val="bottom"/>
          </w:tcPr>
          <w:p w14:paraId="0D2E63D7" w14:textId="77777777" w:rsidR="003D3512" w:rsidRPr="00497DCF" w:rsidRDefault="003D3512" w:rsidP="009521C0">
            <w:pPr>
              <w:spacing w:before="40" w:after="40" w:line="220" w:lineRule="exact"/>
              <w:jc w:val="right"/>
              <w:rPr>
                <w:sz w:val="18"/>
              </w:rPr>
            </w:pPr>
          </w:p>
        </w:tc>
        <w:tc>
          <w:tcPr>
            <w:tcW w:w="922" w:type="dxa"/>
            <w:vAlign w:val="bottom"/>
          </w:tcPr>
          <w:p w14:paraId="0D2E63D8" w14:textId="77777777" w:rsidR="003D3512" w:rsidRPr="00497DCF" w:rsidRDefault="003D3512" w:rsidP="009521C0">
            <w:pPr>
              <w:spacing w:before="40" w:after="40" w:line="220" w:lineRule="exact"/>
              <w:jc w:val="right"/>
              <w:rPr>
                <w:sz w:val="18"/>
              </w:rPr>
            </w:pPr>
          </w:p>
        </w:tc>
        <w:tc>
          <w:tcPr>
            <w:tcW w:w="922" w:type="dxa"/>
            <w:vAlign w:val="bottom"/>
          </w:tcPr>
          <w:p w14:paraId="0D2E63D9" w14:textId="77777777" w:rsidR="003D3512" w:rsidRPr="00497DCF" w:rsidRDefault="003D3512" w:rsidP="009521C0">
            <w:pPr>
              <w:spacing w:before="40" w:after="40" w:line="220" w:lineRule="exact"/>
              <w:jc w:val="right"/>
              <w:rPr>
                <w:sz w:val="18"/>
              </w:rPr>
            </w:pPr>
          </w:p>
        </w:tc>
        <w:tc>
          <w:tcPr>
            <w:tcW w:w="922" w:type="dxa"/>
            <w:vAlign w:val="bottom"/>
          </w:tcPr>
          <w:p w14:paraId="0D2E63DA" w14:textId="77777777" w:rsidR="003D3512" w:rsidRPr="00497DCF" w:rsidRDefault="003D3512" w:rsidP="009521C0">
            <w:pPr>
              <w:spacing w:before="40" w:after="40" w:line="220" w:lineRule="exact"/>
              <w:jc w:val="right"/>
              <w:rPr>
                <w:sz w:val="18"/>
              </w:rPr>
            </w:pPr>
          </w:p>
        </w:tc>
        <w:tc>
          <w:tcPr>
            <w:tcW w:w="922" w:type="dxa"/>
            <w:vAlign w:val="bottom"/>
          </w:tcPr>
          <w:p w14:paraId="0D2E63DB" w14:textId="77777777" w:rsidR="003D3512" w:rsidRPr="00497DCF" w:rsidRDefault="003D3512" w:rsidP="009521C0">
            <w:pPr>
              <w:spacing w:before="40" w:after="40" w:line="220" w:lineRule="exact"/>
              <w:jc w:val="right"/>
              <w:rPr>
                <w:sz w:val="18"/>
              </w:rPr>
            </w:pPr>
          </w:p>
        </w:tc>
      </w:tr>
      <w:tr w:rsidR="003D3512" w:rsidRPr="00497DCF" w14:paraId="0D2E63E5" w14:textId="77777777" w:rsidTr="003D3512">
        <w:tc>
          <w:tcPr>
            <w:tcW w:w="993" w:type="dxa"/>
          </w:tcPr>
          <w:p w14:paraId="0D2E63DD" w14:textId="77777777" w:rsidR="003D3512" w:rsidRPr="00497DCF" w:rsidRDefault="003D3512" w:rsidP="009521C0">
            <w:pPr>
              <w:jc w:val="right"/>
              <w:rPr>
                <w:sz w:val="16"/>
                <w:szCs w:val="16"/>
                <w:lang w:eastAsia="en-IE"/>
              </w:rPr>
            </w:pPr>
            <w:r w:rsidRPr="00497DCF">
              <w:rPr>
                <w:sz w:val="16"/>
                <w:szCs w:val="16"/>
                <w:lang w:eastAsia="en-IE"/>
              </w:rPr>
              <w:lastRenderedPageBreak/>
              <w:t>In employment</w:t>
            </w:r>
          </w:p>
        </w:tc>
        <w:tc>
          <w:tcPr>
            <w:tcW w:w="847" w:type="dxa"/>
            <w:tcBorders>
              <w:top w:val="nil"/>
              <w:left w:val="nil"/>
              <w:bottom w:val="nil"/>
              <w:right w:val="nil"/>
            </w:tcBorders>
          </w:tcPr>
          <w:p w14:paraId="0D2E63DE" w14:textId="77777777" w:rsidR="003D3512" w:rsidRPr="00497DCF" w:rsidRDefault="003D3512" w:rsidP="009521C0">
            <w:pPr>
              <w:jc w:val="right"/>
              <w:rPr>
                <w:lang w:eastAsia="en-IE"/>
              </w:rPr>
            </w:pPr>
            <w:r w:rsidRPr="00497DCF">
              <w:t>62.6</w:t>
            </w:r>
          </w:p>
        </w:tc>
        <w:tc>
          <w:tcPr>
            <w:tcW w:w="920" w:type="dxa"/>
            <w:tcBorders>
              <w:top w:val="nil"/>
              <w:left w:val="nil"/>
              <w:bottom w:val="nil"/>
              <w:right w:val="nil"/>
            </w:tcBorders>
          </w:tcPr>
          <w:p w14:paraId="0D2E63DF" w14:textId="77777777" w:rsidR="003D3512" w:rsidRPr="00497DCF" w:rsidRDefault="003D3512" w:rsidP="009521C0">
            <w:pPr>
              <w:jc w:val="right"/>
              <w:rPr>
                <w:lang w:eastAsia="en-IE"/>
              </w:rPr>
            </w:pPr>
            <w:r w:rsidRPr="00497DCF">
              <w:rPr>
                <w:color w:val="000000"/>
              </w:rPr>
              <w:t>62.6</w:t>
            </w:r>
          </w:p>
        </w:tc>
        <w:tc>
          <w:tcPr>
            <w:tcW w:w="922" w:type="dxa"/>
            <w:tcBorders>
              <w:top w:val="nil"/>
              <w:left w:val="nil"/>
              <w:bottom w:val="nil"/>
              <w:right w:val="nil"/>
            </w:tcBorders>
          </w:tcPr>
          <w:p w14:paraId="0D2E63E0" w14:textId="77777777" w:rsidR="003D3512" w:rsidRPr="00497DCF" w:rsidRDefault="003D3512" w:rsidP="009521C0">
            <w:pPr>
              <w:jc w:val="right"/>
              <w:rPr>
                <w:lang w:eastAsia="en-IE"/>
              </w:rPr>
            </w:pPr>
            <w:r w:rsidRPr="00497DCF">
              <w:rPr>
                <w:color w:val="000000"/>
              </w:rPr>
              <w:t>61.9</w:t>
            </w:r>
          </w:p>
        </w:tc>
        <w:tc>
          <w:tcPr>
            <w:tcW w:w="922" w:type="dxa"/>
            <w:tcBorders>
              <w:top w:val="nil"/>
              <w:left w:val="nil"/>
              <w:bottom w:val="nil"/>
              <w:right w:val="nil"/>
            </w:tcBorders>
          </w:tcPr>
          <w:p w14:paraId="0D2E63E1" w14:textId="77777777" w:rsidR="003D3512" w:rsidRPr="00497DCF" w:rsidRDefault="003D3512" w:rsidP="009521C0">
            <w:pPr>
              <w:jc w:val="right"/>
              <w:rPr>
                <w:lang w:eastAsia="en-IE"/>
              </w:rPr>
            </w:pPr>
            <w:r w:rsidRPr="00497DCF">
              <w:rPr>
                <w:color w:val="000000"/>
              </w:rPr>
              <w:t>63.5</w:t>
            </w:r>
          </w:p>
        </w:tc>
        <w:tc>
          <w:tcPr>
            <w:tcW w:w="922" w:type="dxa"/>
            <w:tcBorders>
              <w:top w:val="nil"/>
              <w:left w:val="nil"/>
              <w:bottom w:val="nil"/>
              <w:right w:val="nil"/>
            </w:tcBorders>
          </w:tcPr>
          <w:p w14:paraId="0D2E63E2" w14:textId="77777777" w:rsidR="003D3512" w:rsidRPr="00497DCF" w:rsidRDefault="003D3512" w:rsidP="009521C0">
            <w:pPr>
              <w:jc w:val="right"/>
              <w:rPr>
                <w:lang w:eastAsia="en-IE"/>
              </w:rPr>
            </w:pPr>
            <w:r w:rsidRPr="00497DCF">
              <w:rPr>
                <w:color w:val="000000"/>
              </w:rPr>
              <w:t>64.0</w:t>
            </w:r>
          </w:p>
        </w:tc>
        <w:tc>
          <w:tcPr>
            <w:tcW w:w="922" w:type="dxa"/>
            <w:tcBorders>
              <w:top w:val="nil"/>
              <w:left w:val="nil"/>
              <w:bottom w:val="nil"/>
              <w:right w:val="nil"/>
            </w:tcBorders>
          </w:tcPr>
          <w:p w14:paraId="0D2E63E3" w14:textId="77777777" w:rsidR="003D3512" w:rsidRPr="00497DCF" w:rsidRDefault="003D3512" w:rsidP="009521C0">
            <w:pPr>
              <w:jc w:val="right"/>
              <w:rPr>
                <w:lang w:eastAsia="en-IE"/>
              </w:rPr>
            </w:pPr>
            <w:r w:rsidRPr="00497DCF">
              <w:rPr>
                <w:color w:val="000000"/>
              </w:rPr>
              <w:t>62.9</w:t>
            </w:r>
          </w:p>
        </w:tc>
        <w:tc>
          <w:tcPr>
            <w:tcW w:w="922" w:type="dxa"/>
            <w:tcBorders>
              <w:top w:val="nil"/>
              <w:left w:val="nil"/>
              <w:bottom w:val="nil"/>
              <w:right w:val="nil"/>
            </w:tcBorders>
          </w:tcPr>
          <w:p w14:paraId="0D2E63E4" w14:textId="77777777" w:rsidR="003D3512" w:rsidRPr="00497DCF" w:rsidRDefault="003D3512" w:rsidP="009521C0">
            <w:pPr>
              <w:jc w:val="right"/>
              <w:rPr>
                <w:lang w:eastAsia="en-IE"/>
              </w:rPr>
            </w:pPr>
            <w:r w:rsidRPr="00497DCF">
              <w:rPr>
                <w:color w:val="000000"/>
              </w:rPr>
              <w:t>64.8</w:t>
            </w:r>
          </w:p>
        </w:tc>
      </w:tr>
      <w:tr w:rsidR="003D3512" w:rsidRPr="00497DCF" w14:paraId="0D2E63EE" w14:textId="77777777" w:rsidTr="003D3512">
        <w:tc>
          <w:tcPr>
            <w:tcW w:w="993" w:type="dxa"/>
          </w:tcPr>
          <w:p w14:paraId="0D2E63E6" w14:textId="77777777" w:rsidR="003D3512" w:rsidRPr="00497DCF" w:rsidRDefault="003D3512" w:rsidP="009521C0">
            <w:pPr>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3E7" w14:textId="77777777" w:rsidR="003D3512" w:rsidRPr="00497DCF" w:rsidRDefault="003D3512" w:rsidP="009521C0">
            <w:pPr>
              <w:jc w:val="right"/>
              <w:rPr>
                <w:lang w:eastAsia="en-IE"/>
              </w:rPr>
            </w:pPr>
            <w:r w:rsidRPr="00497DCF">
              <w:t>9.2</w:t>
            </w:r>
          </w:p>
        </w:tc>
        <w:tc>
          <w:tcPr>
            <w:tcW w:w="920" w:type="dxa"/>
            <w:tcBorders>
              <w:top w:val="nil"/>
              <w:left w:val="nil"/>
              <w:bottom w:val="nil"/>
              <w:right w:val="nil"/>
            </w:tcBorders>
          </w:tcPr>
          <w:p w14:paraId="0D2E63E8" w14:textId="77777777" w:rsidR="003D3512" w:rsidRPr="00497DCF" w:rsidRDefault="003D3512" w:rsidP="009521C0">
            <w:pPr>
              <w:jc w:val="right"/>
              <w:rPr>
                <w:lang w:eastAsia="en-IE"/>
              </w:rPr>
            </w:pPr>
            <w:r w:rsidRPr="00497DCF">
              <w:rPr>
                <w:color w:val="000000"/>
              </w:rPr>
              <w:t>8.6</w:t>
            </w:r>
          </w:p>
        </w:tc>
        <w:tc>
          <w:tcPr>
            <w:tcW w:w="922" w:type="dxa"/>
            <w:tcBorders>
              <w:top w:val="nil"/>
              <w:left w:val="nil"/>
              <w:bottom w:val="nil"/>
              <w:right w:val="nil"/>
            </w:tcBorders>
          </w:tcPr>
          <w:p w14:paraId="0D2E63E9" w14:textId="77777777" w:rsidR="003D3512" w:rsidRPr="00497DCF" w:rsidRDefault="003D3512" w:rsidP="009521C0">
            <w:pPr>
              <w:jc w:val="right"/>
              <w:rPr>
                <w:lang w:eastAsia="en-IE"/>
              </w:rPr>
            </w:pPr>
            <w:r w:rsidRPr="00497DCF">
              <w:rPr>
                <w:color w:val="000000"/>
              </w:rPr>
              <w:t>8.6</w:t>
            </w:r>
          </w:p>
        </w:tc>
        <w:tc>
          <w:tcPr>
            <w:tcW w:w="922" w:type="dxa"/>
            <w:tcBorders>
              <w:top w:val="nil"/>
              <w:left w:val="nil"/>
              <w:bottom w:val="nil"/>
              <w:right w:val="nil"/>
            </w:tcBorders>
          </w:tcPr>
          <w:p w14:paraId="0D2E63EA" w14:textId="77777777" w:rsidR="003D3512" w:rsidRPr="00497DCF" w:rsidRDefault="003D3512" w:rsidP="009521C0">
            <w:pPr>
              <w:jc w:val="right"/>
              <w:rPr>
                <w:lang w:eastAsia="en-IE"/>
              </w:rPr>
            </w:pPr>
            <w:r w:rsidRPr="00497DCF">
              <w:rPr>
                <w:color w:val="000000"/>
              </w:rPr>
              <w:t>7.6</w:t>
            </w:r>
          </w:p>
        </w:tc>
        <w:tc>
          <w:tcPr>
            <w:tcW w:w="922" w:type="dxa"/>
            <w:tcBorders>
              <w:top w:val="nil"/>
              <w:left w:val="nil"/>
              <w:bottom w:val="nil"/>
              <w:right w:val="nil"/>
            </w:tcBorders>
          </w:tcPr>
          <w:p w14:paraId="0D2E63EB" w14:textId="77777777" w:rsidR="003D3512" w:rsidRPr="00497DCF" w:rsidRDefault="003D3512" w:rsidP="009521C0">
            <w:pPr>
              <w:jc w:val="right"/>
              <w:rPr>
                <w:lang w:eastAsia="en-IE"/>
              </w:rPr>
            </w:pPr>
            <w:r w:rsidRPr="00497DCF">
              <w:rPr>
                <w:color w:val="000000"/>
              </w:rPr>
              <w:t>7.4</w:t>
            </w:r>
          </w:p>
        </w:tc>
        <w:tc>
          <w:tcPr>
            <w:tcW w:w="922" w:type="dxa"/>
            <w:tcBorders>
              <w:top w:val="nil"/>
              <w:left w:val="nil"/>
              <w:bottom w:val="nil"/>
              <w:right w:val="nil"/>
            </w:tcBorders>
          </w:tcPr>
          <w:p w14:paraId="0D2E63EC" w14:textId="77777777" w:rsidR="003D3512" w:rsidRPr="00497DCF" w:rsidRDefault="003D3512" w:rsidP="009521C0">
            <w:pPr>
              <w:jc w:val="right"/>
              <w:rPr>
                <w:lang w:eastAsia="en-IE"/>
              </w:rPr>
            </w:pPr>
            <w:r w:rsidRPr="00497DCF">
              <w:rPr>
                <w:color w:val="000000"/>
              </w:rPr>
              <w:t>7.0</w:t>
            </w:r>
          </w:p>
        </w:tc>
        <w:tc>
          <w:tcPr>
            <w:tcW w:w="922" w:type="dxa"/>
            <w:tcBorders>
              <w:top w:val="nil"/>
              <w:left w:val="nil"/>
              <w:bottom w:val="nil"/>
              <w:right w:val="nil"/>
            </w:tcBorders>
          </w:tcPr>
          <w:p w14:paraId="0D2E63ED" w14:textId="77777777" w:rsidR="003D3512" w:rsidRPr="00497DCF" w:rsidRDefault="003D3512" w:rsidP="009521C0">
            <w:pPr>
              <w:jc w:val="right"/>
              <w:rPr>
                <w:lang w:eastAsia="en-IE"/>
              </w:rPr>
            </w:pPr>
            <w:r w:rsidRPr="00497DCF">
              <w:rPr>
                <w:color w:val="000000"/>
              </w:rPr>
              <w:t>5.8</w:t>
            </w:r>
          </w:p>
        </w:tc>
      </w:tr>
      <w:tr w:rsidR="003D3512" w:rsidRPr="00497DCF" w14:paraId="0D2E63F7" w14:textId="77777777" w:rsidTr="003D3512">
        <w:tc>
          <w:tcPr>
            <w:tcW w:w="993" w:type="dxa"/>
          </w:tcPr>
          <w:p w14:paraId="0D2E63EF" w14:textId="77777777" w:rsidR="003D3512" w:rsidRPr="00497DCF" w:rsidRDefault="003D3512" w:rsidP="009521C0">
            <w:pPr>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3F0" w14:textId="77777777" w:rsidR="003D3512" w:rsidRPr="00497DCF" w:rsidRDefault="003D3512" w:rsidP="009521C0">
            <w:pPr>
              <w:jc w:val="right"/>
              <w:rPr>
                <w:lang w:eastAsia="en-IE"/>
              </w:rPr>
            </w:pPr>
            <w:r w:rsidRPr="00497DCF">
              <w:t>28.3</w:t>
            </w:r>
          </w:p>
        </w:tc>
        <w:tc>
          <w:tcPr>
            <w:tcW w:w="920" w:type="dxa"/>
            <w:tcBorders>
              <w:top w:val="nil"/>
              <w:left w:val="nil"/>
              <w:bottom w:val="nil"/>
              <w:right w:val="nil"/>
            </w:tcBorders>
          </w:tcPr>
          <w:p w14:paraId="0D2E63F1" w14:textId="77777777" w:rsidR="003D3512" w:rsidRPr="00497DCF" w:rsidRDefault="003D3512" w:rsidP="009521C0">
            <w:pPr>
              <w:jc w:val="right"/>
              <w:rPr>
                <w:lang w:eastAsia="en-IE"/>
              </w:rPr>
            </w:pPr>
            <w:r w:rsidRPr="00497DCF">
              <w:rPr>
                <w:color w:val="000000"/>
              </w:rPr>
              <w:t>28.8</w:t>
            </w:r>
          </w:p>
        </w:tc>
        <w:tc>
          <w:tcPr>
            <w:tcW w:w="922" w:type="dxa"/>
            <w:tcBorders>
              <w:top w:val="nil"/>
              <w:left w:val="nil"/>
              <w:bottom w:val="nil"/>
              <w:right w:val="nil"/>
            </w:tcBorders>
          </w:tcPr>
          <w:p w14:paraId="0D2E63F2" w14:textId="77777777" w:rsidR="003D3512" w:rsidRPr="00497DCF" w:rsidRDefault="003D3512" w:rsidP="009521C0">
            <w:pPr>
              <w:jc w:val="right"/>
              <w:rPr>
                <w:lang w:eastAsia="en-IE"/>
              </w:rPr>
            </w:pPr>
            <w:r w:rsidRPr="00497DCF">
              <w:rPr>
                <w:color w:val="000000"/>
              </w:rPr>
              <w:t>29.5</w:t>
            </w:r>
          </w:p>
        </w:tc>
        <w:tc>
          <w:tcPr>
            <w:tcW w:w="922" w:type="dxa"/>
            <w:tcBorders>
              <w:top w:val="nil"/>
              <w:left w:val="nil"/>
              <w:bottom w:val="nil"/>
              <w:right w:val="nil"/>
            </w:tcBorders>
          </w:tcPr>
          <w:p w14:paraId="0D2E63F3" w14:textId="77777777" w:rsidR="003D3512" w:rsidRPr="00497DCF" w:rsidRDefault="003D3512" w:rsidP="009521C0">
            <w:pPr>
              <w:jc w:val="right"/>
              <w:rPr>
                <w:lang w:eastAsia="en-IE"/>
              </w:rPr>
            </w:pPr>
            <w:r w:rsidRPr="00497DCF">
              <w:rPr>
                <w:color w:val="000000"/>
              </w:rPr>
              <w:t>28.9</w:t>
            </w:r>
          </w:p>
        </w:tc>
        <w:tc>
          <w:tcPr>
            <w:tcW w:w="922" w:type="dxa"/>
            <w:tcBorders>
              <w:top w:val="nil"/>
              <w:left w:val="nil"/>
              <w:bottom w:val="nil"/>
              <w:right w:val="nil"/>
            </w:tcBorders>
          </w:tcPr>
          <w:p w14:paraId="0D2E63F4" w14:textId="77777777" w:rsidR="003D3512" w:rsidRPr="00497DCF" w:rsidRDefault="003D3512" w:rsidP="009521C0">
            <w:pPr>
              <w:jc w:val="right"/>
              <w:rPr>
                <w:lang w:eastAsia="en-IE"/>
              </w:rPr>
            </w:pPr>
            <w:r w:rsidRPr="00497DCF">
              <w:rPr>
                <w:color w:val="000000"/>
              </w:rPr>
              <w:t>28.7</w:t>
            </w:r>
          </w:p>
        </w:tc>
        <w:tc>
          <w:tcPr>
            <w:tcW w:w="922" w:type="dxa"/>
            <w:tcBorders>
              <w:top w:val="nil"/>
              <w:left w:val="nil"/>
              <w:bottom w:val="nil"/>
              <w:right w:val="nil"/>
            </w:tcBorders>
          </w:tcPr>
          <w:p w14:paraId="0D2E63F5" w14:textId="77777777" w:rsidR="003D3512" w:rsidRPr="00497DCF" w:rsidRDefault="003D3512" w:rsidP="009521C0">
            <w:pPr>
              <w:jc w:val="right"/>
              <w:rPr>
                <w:lang w:eastAsia="en-IE"/>
              </w:rPr>
            </w:pPr>
            <w:r w:rsidRPr="00497DCF">
              <w:rPr>
                <w:color w:val="000000"/>
              </w:rPr>
              <w:t>30.1</w:t>
            </w:r>
          </w:p>
        </w:tc>
        <w:tc>
          <w:tcPr>
            <w:tcW w:w="922" w:type="dxa"/>
            <w:tcBorders>
              <w:top w:val="nil"/>
              <w:left w:val="nil"/>
              <w:bottom w:val="nil"/>
              <w:right w:val="nil"/>
            </w:tcBorders>
          </w:tcPr>
          <w:p w14:paraId="0D2E63F6" w14:textId="77777777" w:rsidR="003D3512" w:rsidRPr="00497DCF" w:rsidRDefault="003D3512" w:rsidP="009521C0">
            <w:pPr>
              <w:jc w:val="right"/>
              <w:rPr>
                <w:lang w:eastAsia="en-IE"/>
              </w:rPr>
            </w:pPr>
            <w:r w:rsidRPr="00497DCF">
              <w:rPr>
                <w:color w:val="000000"/>
              </w:rPr>
              <w:t>29.4</w:t>
            </w:r>
          </w:p>
        </w:tc>
      </w:tr>
      <w:tr w:rsidR="003D3512" w:rsidRPr="00497DCF" w14:paraId="0D2E6400" w14:textId="77777777" w:rsidTr="003D3512">
        <w:tc>
          <w:tcPr>
            <w:tcW w:w="993" w:type="dxa"/>
          </w:tcPr>
          <w:p w14:paraId="0D2E63F8" w14:textId="77777777" w:rsidR="003D3512" w:rsidRPr="00497DCF" w:rsidRDefault="003D3512" w:rsidP="009521C0">
            <w:pPr>
              <w:rPr>
                <w:b/>
                <w:bCs/>
                <w:sz w:val="16"/>
                <w:szCs w:val="16"/>
                <w:lang w:eastAsia="en-IE"/>
              </w:rPr>
            </w:pPr>
            <w:r w:rsidRPr="00497DCF">
              <w:rPr>
                <w:b/>
                <w:bCs/>
                <w:sz w:val="16"/>
                <w:szCs w:val="16"/>
                <w:lang w:eastAsia="en-IE"/>
              </w:rPr>
              <w:t>Female</w:t>
            </w:r>
          </w:p>
        </w:tc>
        <w:tc>
          <w:tcPr>
            <w:tcW w:w="847" w:type="dxa"/>
            <w:tcBorders>
              <w:top w:val="nil"/>
              <w:left w:val="nil"/>
              <w:bottom w:val="nil"/>
              <w:right w:val="nil"/>
            </w:tcBorders>
          </w:tcPr>
          <w:p w14:paraId="0D2E63F9" w14:textId="77777777" w:rsidR="003D3512" w:rsidRPr="00497DCF" w:rsidRDefault="003D3512" w:rsidP="009521C0">
            <w:pPr>
              <w:rPr>
                <w:sz w:val="24"/>
                <w:szCs w:val="24"/>
                <w:lang w:eastAsia="en-IE"/>
              </w:rPr>
            </w:pPr>
          </w:p>
        </w:tc>
        <w:tc>
          <w:tcPr>
            <w:tcW w:w="920" w:type="dxa"/>
            <w:tcBorders>
              <w:top w:val="nil"/>
              <w:left w:val="nil"/>
              <w:bottom w:val="nil"/>
              <w:right w:val="nil"/>
            </w:tcBorders>
          </w:tcPr>
          <w:p w14:paraId="0D2E63FA"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FB"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FC"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FD"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FE"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3FF" w14:textId="77777777" w:rsidR="003D3512" w:rsidRPr="00497DCF" w:rsidRDefault="003D3512" w:rsidP="009521C0">
            <w:pPr>
              <w:spacing w:before="40" w:after="40" w:line="220" w:lineRule="exact"/>
              <w:jc w:val="right"/>
              <w:rPr>
                <w:sz w:val="18"/>
              </w:rPr>
            </w:pPr>
          </w:p>
        </w:tc>
      </w:tr>
      <w:tr w:rsidR="003D3512" w:rsidRPr="00497DCF" w14:paraId="0D2E6409" w14:textId="77777777" w:rsidTr="003D3512">
        <w:tc>
          <w:tcPr>
            <w:tcW w:w="993" w:type="dxa"/>
          </w:tcPr>
          <w:p w14:paraId="0D2E6401" w14:textId="77777777" w:rsidR="003D3512" w:rsidRPr="00497DCF" w:rsidRDefault="003D3512" w:rsidP="009521C0">
            <w:pPr>
              <w:jc w:val="right"/>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402" w14:textId="77777777" w:rsidR="003D3512" w:rsidRPr="00497DCF" w:rsidRDefault="003D3512" w:rsidP="009521C0">
            <w:pPr>
              <w:jc w:val="right"/>
              <w:rPr>
                <w:lang w:eastAsia="en-IE"/>
              </w:rPr>
            </w:pPr>
            <w:r w:rsidRPr="00497DCF">
              <w:rPr>
                <w:color w:val="000000"/>
              </w:rPr>
              <w:t>34.3</w:t>
            </w:r>
          </w:p>
        </w:tc>
        <w:tc>
          <w:tcPr>
            <w:tcW w:w="920" w:type="dxa"/>
            <w:tcBorders>
              <w:top w:val="nil"/>
              <w:left w:val="nil"/>
              <w:bottom w:val="nil"/>
              <w:right w:val="nil"/>
            </w:tcBorders>
          </w:tcPr>
          <w:p w14:paraId="0D2E6403" w14:textId="77777777" w:rsidR="003D3512" w:rsidRPr="00497DCF" w:rsidRDefault="003D3512" w:rsidP="009521C0">
            <w:pPr>
              <w:jc w:val="right"/>
              <w:rPr>
                <w:lang w:eastAsia="en-IE"/>
              </w:rPr>
            </w:pPr>
            <w:r w:rsidRPr="00497DCF">
              <w:rPr>
                <w:color w:val="000000"/>
              </w:rPr>
              <w:t>34.0</w:t>
            </w:r>
          </w:p>
        </w:tc>
        <w:tc>
          <w:tcPr>
            <w:tcW w:w="922" w:type="dxa"/>
            <w:tcBorders>
              <w:top w:val="nil"/>
              <w:left w:val="nil"/>
              <w:bottom w:val="nil"/>
              <w:right w:val="nil"/>
            </w:tcBorders>
          </w:tcPr>
          <w:p w14:paraId="0D2E6404" w14:textId="77777777" w:rsidR="003D3512" w:rsidRPr="00497DCF" w:rsidRDefault="003D3512" w:rsidP="009521C0">
            <w:pPr>
              <w:jc w:val="right"/>
              <w:rPr>
                <w:lang w:eastAsia="en-IE"/>
              </w:rPr>
            </w:pPr>
            <w:r w:rsidRPr="00497DCF">
              <w:rPr>
                <w:color w:val="000000"/>
              </w:rPr>
              <w:t>34.5</w:t>
            </w:r>
          </w:p>
        </w:tc>
        <w:tc>
          <w:tcPr>
            <w:tcW w:w="922" w:type="dxa"/>
            <w:tcBorders>
              <w:top w:val="nil"/>
              <w:left w:val="nil"/>
              <w:bottom w:val="nil"/>
              <w:right w:val="nil"/>
            </w:tcBorders>
          </w:tcPr>
          <w:p w14:paraId="0D2E6405" w14:textId="77777777" w:rsidR="003D3512" w:rsidRPr="00497DCF" w:rsidRDefault="003D3512" w:rsidP="009521C0">
            <w:pPr>
              <w:jc w:val="right"/>
              <w:rPr>
                <w:lang w:eastAsia="en-IE"/>
              </w:rPr>
            </w:pPr>
            <w:r w:rsidRPr="00497DCF">
              <w:rPr>
                <w:color w:val="000000"/>
              </w:rPr>
              <w:t>37.5</w:t>
            </w:r>
          </w:p>
        </w:tc>
        <w:tc>
          <w:tcPr>
            <w:tcW w:w="922" w:type="dxa"/>
            <w:tcBorders>
              <w:top w:val="nil"/>
              <w:left w:val="nil"/>
              <w:bottom w:val="nil"/>
              <w:right w:val="nil"/>
            </w:tcBorders>
          </w:tcPr>
          <w:p w14:paraId="0D2E6406" w14:textId="77777777" w:rsidR="003D3512" w:rsidRPr="00497DCF" w:rsidRDefault="003D3512" w:rsidP="009521C0">
            <w:pPr>
              <w:jc w:val="right"/>
              <w:rPr>
                <w:lang w:eastAsia="en-IE"/>
              </w:rPr>
            </w:pPr>
            <w:r w:rsidRPr="00497DCF">
              <w:rPr>
                <w:color w:val="000000"/>
              </w:rPr>
              <w:t>35</w:t>
            </w:r>
          </w:p>
        </w:tc>
        <w:tc>
          <w:tcPr>
            <w:tcW w:w="922" w:type="dxa"/>
            <w:tcBorders>
              <w:top w:val="nil"/>
              <w:left w:val="nil"/>
              <w:bottom w:val="nil"/>
              <w:right w:val="nil"/>
            </w:tcBorders>
          </w:tcPr>
          <w:p w14:paraId="0D2E6407" w14:textId="77777777" w:rsidR="003D3512" w:rsidRPr="00497DCF" w:rsidRDefault="003D3512" w:rsidP="009521C0">
            <w:pPr>
              <w:jc w:val="right"/>
              <w:rPr>
                <w:lang w:eastAsia="en-IE"/>
              </w:rPr>
            </w:pPr>
            <w:r w:rsidRPr="00497DCF">
              <w:rPr>
                <w:color w:val="000000"/>
              </w:rPr>
              <w:t>35.5</w:t>
            </w:r>
          </w:p>
        </w:tc>
        <w:tc>
          <w:tcPr>
            <w:tcW w:w="922" w:type="dxa"/>
            <w:tcBorders>
              <w:top w:val="nil"/>
              <w:left w:val="nil"/>
              <w:bottom w:val="nil"/>
              <w:right w:val="nil"/>
            </w:tcBorders>
          </w:tcPr>
          <w:p w14:paraId="0D2E6408" w14:textId="77777777" w:rsidR="003D3512" w:rsidRPr="00497DCF" w:rsidRDefault="003D3512" w:rsidP="009521C0">
            <w:pPr>
              <w:jc w:val="right"/>
              <w:rPr>
                <w:lang w:eastAsia="en-IE"/>
              </w:rPr>
            </w:pPr>
            <w:r w:rsidRPr="00497DCF">
              <w:rPr>
                <w:color w:val="000000"/>
              </w:rPr>
              <w:t>35.7</w:t>
            </w:r>
          </w:p>
        </w:tc>
      </w:tr>
      <w:tr w:rsidR="003D3512" w:rsidRPr="00497DCF" w14:paraId="0D2E6412" w14:textId="77777777" w:rsidTr="003D3512">
        <w:tc>
          <w:tcPr>
            <w:tcW w:w="993" w:type="dxa"/>
          </w:tcPr>
          <w:p w14:paraId="0D2E640A" w14:textId="77777777" w:rsidR="003D3512" w:rsidRPr="00497DCF" w:rsidRDefault="003D3512" w:rsidP="009521C0">
            <w:pPr>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40B" w14:textId="77777777" w:rsidR="003D3512" w:rsidRPr="00497DCF" w:rsidRDefault="003D3512" w:rsidP="009521C0">
            <w:pPr>
              <w:jc w:val="right"/>
              <w:rPr>
                <w:lang w:eastAsia="en-IE"/>
              </w:rPr>
            </w:pPr>
            <w:r w:rsidRPr="00497DCF">
              <w:rPr>
                <w:color w:val="000000"/>
              </w:rPr>
              <w:t>4.9</w:t>
            </w:r>
          </w:p>
        </w:tc>
        <w:tc>
          <w:tcPr>
            <w:tcW w:w="920" w:type="dxa"/>
            <w:tcBorders>
              <w:top w:val="nil"/>
              <w:left w:val="nil"/>
              <w:bottom w:val="nil"/>
              <w:right w:val="nil"/>
            </w:tcBorders>
          </w:tcPr>
          <w:p w14:paraId="0D2E640C" w14:textId="77777777" w:rsidR="003D3512" w:rsidRPr="00497DCF" w:rsidRDefault="003D3512" w:rsidP="009521C0">
            <w:pPr>
              <w:jc w:val="right"/>
              <w:rPr>
                <w:lang w:eastAsia="en-IE"/>
              </w:rPr>
            </w:pPr>
            <w:r w:rsidRPr="00497DCF">
              <w:rPr>
                <w:color w:val="000000"/>
              </w:rPr>
              <w:t>4.9</w:t>
            </w:r>
          </w:p>
        </w:tc>
        <w:tc>
          <w:tcPr>
            <w:tcW w:w="922" w:type="dxa"/>
            <w:tcBorders>
              <w:top w:val="nil"/>
              <w:left w:val="nil"/>
              <w:bottom w:val="nil"/>
              <w:right w:val="nil"/>
            </w:tcBorders>
          </w:tcPr>
          <w:p w14:paraId="0D2E640D" w14:textId="77777777" w:rsidR="003D3512" w:rsidRPr="00497DCF" w:rsidRDefault="003D3512" w:rsidP="009521C0">
            <w:pPr>
              <w:jc w:val="right"/>
              <w:rPr>
                <w:lang w:eastAsia="en-IE"/>
              </w:rPr>
            </w:pPr>
            <w:r w:rsidRPr="00497DCF">
              <w:rPr>
                <w:color w:val="000000"/>
              </w:rPr>
              <w:t>3.6</w:t>
            </w:r>
          </w:p>
        </w:tc>
        <w:tc>
          <w:tcPr>
            <w:tcW w:w="922" w:type="dxa"/>
            <w:tcBorders>
              <w:top w:val="nil"/>
              <w:left w:val="nil"/>
              <w:bottom w:val="nil"/>
              <w:right w:val="nil"/>
            </w:tcBorders>
          </w:tcPr>
          <w:p w14:paraId="0D2E640E" w14:textId="77777777" w:rsidR="003D3512" w:rsidRPr="00497DCF" w:rsidRDefault="003D3512" w:rsidP="009521C0">
            <w:pPr>
              <w:jc w:val="right"/>
              <w:rPr>
                <w:lang w:eastAsia="en-IE"/>
              </w:rPr>
            </w:pPr>
            <w:r w:rsidRPr="00497DCF">
              <w:rPr>
                <w:color w:val="000000"/>
              </w:rPr>
              <w:t>2.9</w:t>
            </w:r>
          </w:p>
        </w:tc>
        <w:tc>
          <w:tcPr>
            <w:tcW w:w="922" w:type="dxa"/>
            <w:tcBorders>
              <w:top w:val="nil"/>
              <w:left w:val="nil"/>
              <w:bottom w:val="nil"/>
              <w:right w:val="nil"/>
            </w:tcBorders>
          </w:tcPr>
          <w:p w14:paraId="0D2E640F" w14:textId="77777777" w:rsidR="003D3512" w:rsidRPr="00497DCF" w:rsidRDefault="003D3512" w:rsidP="009521C0">
            <w:pPr>
              <w:jc w:val="right"/>
              <w:rPr>
                <w:lang w:eastAsia="en-IE"/>
              </w:rPr>
            </w:pPr>
            <w:r w:rsidRPr="00497DCF">
              <w:rPr>
                <w:color w:val="000000"/>
              </w:rPr>
              <w:t>3.4</w:t>
            </w:r>
          </w:p>
        </w:tc>
        <w:tc>
          <w:tcPr>
            <w:tcW w:w="922" w:type="dxa"/>
            <w:tcBorders>
              <w:top w:val="nil"/>
              <w:left w:val="nil"/>
              <w:bottom w:val="nil"/>
              <w:right w:val="nil"/>
            </w:tcBorders>
          </w:tcPr>
          <w:p w14:paraId="0D2E6410" w14:textId="77777777" w:rsidR="003D3512" w:rsidRPr="00497DCF" w:rsidRDefault="003D3512" w:rsidP="009521C0">
            <w:pPr>
              <w:jc w:val="right"/>
              <w:rPr>
                <w:lang w:eastAsia="en-IE"/>
              </w:rPr>
            </w:pPr>
            <w:r w:rsidRPr="00497DCF">
              <w:rPr>
                <w:color w:val="000000"/>
              </w:rPr>
              <w:t>3.0</w:t>
            </w:r>
          </w:p>
        </w:tc>
        <w:tc>
          <w:tcPr>
            <w:tcW w:w="922" w:type="dxa"/>
            <w:tcBorders>
              <w:top w:val="nil"/>
              <w:left w:val="nil"/>
              <w:bottom w:val="nil"/>
              <w:right w:val="nil"/>
            </w:tcBorders>
          </w:tcPr>
          <w:p w14:paraId="0D2E6411" w14:textId="77777777" w:rsidR="003D3512" w:rsidRPr="00497DCF" w:rsidRDefault="003D3512" w:rsidP="009521C0">
            <w:pPr>
              <w:jc w:val="right"/>
              <w:rPr>
                <w:lang w:eastAsia="en-IE"/>
              </w:rPr>
            </w:pPr>
            <w:r w:rsidRPr="00497DCF">
              <w:rPr>
                <w:color w:val="000000"/>
              </w:rPr>
              <w:t>3.4</w:t>
            </w:r>
          </w:p>
        </w:tc>
      </w:tr>
      <w:tr w:rsidR="003D3512" w:rsidRPr="00497DCF" w14:paraId="0D2E641B" w14:textId="77777777" w:rsidTr="003D3512">
        <w:tc>
          <w:tcPr>
            <w:tcW w:w="993" w:type="dxa"/>
          </w:tcPr>
          <w:p w14:paraId="0D2E6413" w14:textId="77777777" w:rsidR="003D3512" w:rsidRPr="00497DCF" w:rsidRDefault="003D3512" w:rsidP="009521C0">
            <w:pPr>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414" w14:textId="77777777" w:rsidR="003D3512" w:rsidRPr="00497DCF" w:rsidRDefault="003D3512" w:rsidP="009521C0">
            <w:pPr>
              <w:jc w:val="right"/>
              <w:rPr>
                <w:lang w:eastAsia="en-IE"/>
              </w:rPr>
            </w:pPr>
            <w:r w:rsidRPr="00497DCF">
              <w:t>60.8</w:t>
            </w:r>
          </w:p>
        </w:tc>
        <w:tc>
          <w:tcPr>
            <w:tcW w:w="920" w:type="dxa"/>
            <w:tcBorders>
              <w:top w:val="nil"/>
              <w:left w:val="nil"/>
              <w:bottom w:val="nil"/>
              <w:right w:val="nil"/>
            </w:tcBorders>
          </w:tcPr>
          <w:p w14:paraId="0D2E6415" w14:textId="77777777" w:rsidR="003D3512" w:rsidRPr="00497DCF" w:rsidRDefault="003D3512" w:rsidP="009521C0">
            <w:pPr>
              <w:jc w:val="right"/>
              <w:rPr>
                <w:lang w:eastAsia="en-IE"/>
              </w:rPr>
            </w:pPr>
            <w:r w:rsidRPr="00497DCF">
              <w:rPr>
                <w:color w:val="000000"/>
              </w:rPr>
              <w:t>61.1</w:t>
            </w:r>
          </w:p>
        </w:tc>
        <w:tc>
          <w:tcPr>
            <w:tcW w:w="922" w:type="dxa"/>
            <w:tcBorders>
              <w:top w:val="nil"/>
              <w:left w:val="nil"/>
              <w:bottom w:val="nil"/>
              <w:right w:val="nil"/>
            </w:tcBorders>
          </w:tcPr>
          <w:p w14:paraId="0D2E6416" w14:textId="77777777" w:rsidR="003D3512" w:rsidRPr="00497DCF" w:rsidRDefault="003D3512" w:rsidP="009521C0">
            <w:pPr>
              <w:jc w:val="right"/>
              <w:rPr>
                <w:lang w:eastAsia="en-IE"/>
              </w:rPr>
            </w:pPr>
            <w:r w:rsidRPr="00497DCF">
              <w:rPr>
                <w:color w:val="000000"/>
              </w:rPr>
              <w:t>61.9</w:t>
            </w:r>
          </w:p>
        </w:tc>
        <w:tc>
          <w:tcPr>
            <w:tcW w:w="922" w:type="dxa"/>
            <w:tcBorders>
              <w:top w:val="nil"/>
              <w:left w:val="nil"/>
              <w:bottom w:val="nil"/>
              <w:right w:val="nil"/>
            </w:tcBorders>
          </w:tcPr>
          <w:p w14:paraId="0D2E6417" w14:textId="77777777" w:rsidR="003D3512" w:rsidRPr="00497DCF" w:rsidRDefault="003D3512" w:rsidP="009521C0">
            <w:pPr>
              <w:jc w:val="right"/>
              <w:rPr>
                <w:lang w:eastAsia="en-IE"/>
              </w:rPr>
            </w:pPr>
            <w:r w:rsidRPr="00497DCF">
              <w:rPr>
                <w:color w:val="000000"/>
              </w:rPr>
              <w:t>59.6</w:t>
            </w:r>
          </w:p>
        </w:tc>
        <w:tc>
          <w:tcPr>
            <w:tcW w:w="922" w:type="dxa"/>
            <w:tcBorders>
              <w:top w:val="nil"/>
              <w:left w:val="nil"/>
              <w:bottom w:val="nil"/>
              <w:right w:val="nil"/>
            </w:tcBorders>
          </w:tcPr>
          <w:p w14:paraId="0D2E6418" w14:textId="77777777" w:rsidR="003D3512" w:rsidRPr="00497DCF" w:rsidRDefault="003D3512" w:rsidP="009521C0">
            <w:pPr>
              <w:jc w:val="right"/>
              <w:rPr>
                <w:lang w:eastAsia="en-IE"/>
              </w:rPr>
            </w:pPr>
            <w:r w:rsidRPr="00497DCF">
              <w:rPr>
                <w:color w:val="000000"/>
              </w:rPr>
              <w:t>61.6</w:t>
            </w:r>
          </w:p>
        </w:tc>
        <w:tc>
          <w:tcPr>
            <w:tcW w:w="922" w:type="dxa"/>
            <w:tcBorders>
              <w:top w:val="nil"/>
              <w:left w:val="nil"/>
              <w:bottom w:val="nil"/>
              <w:right w:val="nil"/>
            </w:tcBorders>
          </w:tcPr>
          <w:p w14:paraId="0D2E6419" w14:textId="77777777" w:rsidR="003D3512" w:rsidRPr="00497DCF" w:rsidRDefault="003D3512" w:rsidP="009521C0">
            <w:pPr>
              <w:jc w:val="right"/>
              <w:rPr>
                <w:lang w:eastAsia="en-IE"/>
              </w:rPr>
            </w:pPr>
            <w:r w:rsidRPr="00497DCF">
              <w:rPr>
                <w:color w:val="000000"/>
              </w:rPr>
              <w:t>61.6</w:t>
            </w:r>
          </w:p>
        </w:tc>
        <w:tc>
          <w:tcPr>
            <w:tcW w:w="922" w:type="dxa"/>
            <w:tcBorders>
              <w:top w:val="nil"/>
              <w:left w:val="nil"/>
              <w:bottom w:val="nil"/>
              <w:right w:val="nil"/>
            </w:tcBorders>
          </w:tcPr>
          <w:p w14:paraId="0D2E641A" w14:textId="77777777" w:rsidR="003D3512" w:rsidRPr="00497DCF" w:rsidRDefault="003D3512" w:rsidP="009521C0">
            <w:pPr>
              <w:jc w:val="right"/>
              <w:rPr>
                <w:lang w:eastAsia="en-IE"/>
              </w:rPr>
            </w:pPr>
            <w:r w:rsidRPr="00497DCF">
              <w:rPr>
                <w:color w:val="000000"/>
              </w:rPr>
              <w:t>60.9</w:t>
            </w:r>
          </w:p>
        </w:tc>
      </w:tr>
      <w:tr w:rsidR="003D3512" w:rsidRPr="00497DCF" w14:paraId="0D2E6424" w14:textId="77777777" w:rsidTr="003D3512">
        <w:tc>
          <w:tcPr>
            <w:tcW w:w="993" w:type="dxa"/>
          </w:tcPr>
          <w:p w14:paraId="0D2E641C" w14:textId="77777777" w:rsidR="003D3512" w:rsidRPr="00497DCF" w:rsidRDefault="003D3512" w:rsidP="009521C0">
            <w:pPr>
              <w:rPr>
                <w:b/>
                <w:bCs/>
                <w:sz w:val="16"/>
                <w:szCs w:val="16"/>
                <w:lang w:eastAsia="en-IE"/>
              </w:rPr>
            </w:pPr>
            <w:r w:rsidRPr="00497DCF">
              <w:rPr>
                <w:b/>
                <w:bCs/>
                <w:sz w:val="16"/>
                <w:szCs w:val="16"/>
                <w:lang w:eastAsia="en-IE"/>
              </w:rPr>
              <w:t>All persons</w:t>
            </w:r>
          </w:p>
        </w:tc>
        <w:tc>
          <w:tcPr>
            <w:tcW w:w="847" w:type="dxa"/>
            <w:tcBorders>
              <w:top w:val="nil"/>
              <w:left w:val="nil"/>
              <w:bottom w:val="nil"/>
              <w:right w:val="nil"/>
            </w:tcBorders>
          </w:tcPr>
          <w:p w14:paraId="0D2E641D" w14:textId="77777777" w:rsidR="003D3512" w:rsidRPr="00497DCF" w:rsidRDefault="003D3512" w:rsidP="009521C0">
            <w:pPr>
              <w:rPr>
                <w:sz w:val="24"/>
                <w:szCs w:val="24"/>
                <w:lang w:eastAsia="en-IE"/>
              </w:rPr>
            </w:pPr>
          </w:p>
        </w:tc>
        <w:tc>
          <w:tcPr>
            <w:tcW w:w="920" w:type="dxa"/>
            <w:tcBorders>
              <w:top w:val="nil"/>
              <w:left w:val="nil"/>
              <w:bottom w:val="nil"/>
              <w:right w:val="nil"/>
            </w:tcBorders>
          </w:tcPr>
          <w:p w14:paraId="0D2E641E"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1F"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20"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21"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22"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23" w14:textId="77777777" w:rsidR="003D3512" w:rsidRPr="00497DCF" w:rsidRDefault="003D3512" w:rsidP="009521C0">
            <w:pPr>
              <w:spacing w:before="40" w:after="40" w:line="220" w:lineRule="exact"/>
              <w:jc w:val="right"/>
              <w:rPr>
                <w:sz w:val="18"/>
              </w:rPr>
            </w:pPr>
          </w:p>
        </w:tc>
      </w:tr>
      <w:tr w:rsidR="003D3512" w:rsidRPr="00497DCF" w14:paraId="0D2E642D" w14:textId="77777777" w:rsidTr="003D3512">
        <w:tc>
          <w:tcPr>
            <w:tcW w:w="993" w:type="dxa"/>
          </w:tcPr>
          <w:p w14:paraId="0D2E6425" w14:textId="77777777" w:rsidR="003D3512" w:rsidRPr="00497DCF" w:rsidRDefault="003D3512" w:rsidP="009521C0">
            <w:pPr>
              <w:jc w:val="right"/>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426" w14:textId="77777777" w:rsidR="003D3512" w:rsidRPr="00497DCF" w:rsidRDefault="003D3512" w:rsidP="009521C0">
            <w:pPr>
              <w:jc w:val="right"/>
              <w:rPr>
                <w:lang w:eastAsia="en-IE"/>
              </w:rPr>
            </w:pPr>
            <w:r w:rsidRPr="00497DCF">
              <w:t>50.2</w:t>
            </w:r>
          </w:p>
        </w:tc>
        <w:tc>
          <w:tcPr>
            <w:tcW w:w="920" w:type="dxa"/>
            <w:tcBorders>
              <w:top w:val="nil"/>
              <w:left w:val="nil"/>
              <w:bottom w:val="nil"/>
              <w:right w:val="nil"/>
            </w:tcBorders>
          </w:tcPr>
          <w:p w14:paraId="0D2E6427" w14:textId="77777777" w:rsidR="003D3512" w:rsidRPr="00497DCF" w:rsidRDefault="003D3512" w:rsidP="009521C0">
            <w:pPr>
              <w:jc w:val="right"/>
              <w:rPr>
                <w:lang w:eastAsia="en-IE"/>
              </w:rPr>
            </w:pPr>
            <w:r w:rsidRPr="00497DCF">
              <w:rPr>
                <w:color w:val="000000"/>
              </w:rPr>
              <w:t>50.2</w:t>
            </w:r>
          </w:p>
        </w:tc>
        <w:tc>
          <w:tcPr>
            <w:tcW w:w="922" w:type="dxa"/>
            <w:tcBorders>
              <w:top w:val="nil"/>
              <w:left w:val="nil"/>
              <w:bottom w:val="nil"/>
              <w:right w:val="nil"/>
            </w:tcBorders>
          </w:tcPr>
          <w:p w14:paraId="0D2E6428" w14:textId="77777777" w:rsidR="003D3512" w:rsidRPr="00497DCF" w:rsidRDefault="003D3512" w:rsidP="009521C0">
            <w:pPr>
              <w:jc w:val="right"/>
              <w:rPr>
                <w:lang w:eastAsia="en-IE"/>
              </w:rPr>
            </w:pPr>
            <w:r w:rsidRPr="00497DCF">
              <w:rPr>
                <w:color w:val="000000"/>
              </w:rPr>
              <w:t>49.9</w:t>
            </w:r>
          </w:p>
        </w:tc>
        <w:tc>
          <w:tcPr>
            <w:tcW w:w="922" w:type="dxa"/>
            <w:tcBorders>
              <w:top w:val="nil"/>
              <w:left w:val="nil"/>
              <w:bottom w:val="nil"/>
              <w:right w:val="nil"/>
            </w:tcBorders>
          </w:tcPr>
          <w:p w14:paraId="0D2E6429" w14:textId="77777777" w:rsidR="003D3512" w:rsidRPr="00497DCF" w:rsidRDefault="003D3512" w:rsidP="009521C0">
            <w:pPr>
              <w:jc w:val="right"/>
              <w:rPr>
                <w:lang w:eastAsia="en-IE"/>
              </w:rPr>
            </w:pPr>
            <w:r w:rsidRPr="00497DCF">
              <w:rPr>
                <w:color w:val="000000"/>
              </w:rPr>
              <w:t>52.3</w:t>
            </w:r>
          </w:p>
        </w:tc>
        <w:tc>
          <w:tcPr>
            <w:tcW w:w="922" w:type="dxa"/>
            <w:tcBorders>
              <w:top w:val="nil"/>
              <w:left w:val="nil"/>
              <w:bottom w:val="nil"/>
              <w:right w:val="nil"/>
            </w:tcBorders>
          </w:tcPr>
          <w:p w14:paraId="0D2E642A" w14:textId="77777777" w:rsidR="003D3512" w:rsidRPr="00497DCF" w:rsidRDefault="003D3512" w:rsidP="009521C0">
            <w:pPr>
              <w:jc w:val="right"/>
              <w:rPr>
                <w:lang w:eastAsia="en-IE"/>
              </w:rPr>
            </w:pPr>
            <w:r w:rsidRPr="00497DCF">
              <w:rPr>
                <w:color w:val="000000"/>
              </w:rPr>
              <w:t>52.2</w:t>
            </w:r>
          </w:p>
        </w:tc>
        <w:tc>
          <w:tcPr>
            <w:tcW w:w="922" w:type="dxa"/>
            <w:tcBorders>
              <w:top w:val="nil"/>
              <w:left w:val="nil"/>
              <w:bottom w:val="nil"/>
              <w:right w:val="nil"/>
            </w:tcBorders>
          </w:tcPr>
          <w:p w14:paraId="0D2E642B" w14:textId="77777777" w:rsidR="003D3512" w:rsidRPr="00497DCF" w:rsidRDefault="003D3512" w:rsidP="009521C0">
            <w:pPr>
              <w:jc w:val="right"/>
              <w:rPr>
                <w:lang w:eastAsia="en-IE"/>
              </w:rPr>
            </w:pPr>
            <w:r w:rsidRPr="00497DCF">
              <w:rPr>
                <w:color w:val="000000"/>
              </w:rPr>
              <w:t>51.3</w:t>
            </w:r>
          </w:p>
        </w:tc>
        <w:tc>
          <w:tcPr>
            <w:tcW w:w="922" w:type="dxa"/>
            <w:tcBorders>
              <w:top w:val="nil"/>
              <w:left w:val="nil"/>
              <w:bottom w:val="nil"/>
              <w:right w:val="nil"/>
            </w:tcBorders>
          </w:tcPr>
          <w:p w14:paraId="0D2E642C" w14:textId="77777777" w:rsidR="003D3512" w:rsidRPr="00497DCF" w:rsidRDefault="003D3512" w:rsidP="009521C0">
            <w:pPr>
              <w:jc w:val="right"/>
              <w:rPr>
                <w:lang w:eastAsia="en-IE"/>
              </w:rPr>
            </w:pPr>
            <w:r w:rsidRPr="00497DCF">
              <w:rPr>
                <w:color w:val="000000"/>
              </w:rPr>
              <w:t>52.8</w:t>
            </w:r>
          </w:p>
        </w:tc>
      </w:tr>
      <w:tr w:rsidR="003D3512" w:rsidRPr="00497DCF" w14:paraId="0D2E6436" w14:textId="77777777" w:rsidTr="003D3512">
        <w:tc>
          <w:tcPr>
            <w:tcW w:w="993" w:type="dxa"/>
          </w:tcPr>
          <w:p w14:paraId="0D2E642E" w14:textId="77777777" w:rsidR="003D3512" w:rsidRPr="00497DCF" w:rsidRDefault="003D3512" w:rsidP="009521C0">
            <w:pPr>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42F" w14:textId="77777777" w:rsidR="003D3512" w:rsidRPr="00497DCF" w:rsidRDefault="003D3512" w:rsidP="009521C0">
            <w:pPr>
              <w:jc w:val="right"/>
              <w:rPr>
                <w:lang w:eastAsia="en-IE"/>
              </w:rPr>
            </w:pPr>
            <w:r w:rsidRPr="00497DCF">
              <w:t>7.3</w:t>
            </w:r>
          </w:p>
        </w:tc>
        <w:tc>
          <w:tcPr>
            <w:tcW w:w="920" w:type="dxa"/>
            <w:tcBorders>
              <w:top w:val="nil"/>
              <w:left w:val="nil"/>
              <w:bottom w:val="nil"/>
              <w:right w:val="nil"/>
            </w:tcBorders>
          </w:tcPr>
          <w:p w14:paraId="0D2E6430" w14:textId="77777777" w:rsidR="003D3512" w:rsidRPr="00497DCF" w:rsidRDefault="003D3512" w:rsidP="009521C0">
            <w:pPr>
              <w:jc w:val="right"/>
              <w:rPr>
                <w:lang w:eastAsia="en-IE"/>
              </w:rPr>
            </w:pPr>
            <w:r w:rsidRPr="00497DCF">
              <w:rPr>
                <w:color w:val="000000"/>
              </w:rPr>
              <w:t>7.0</w:t>
            </w:r>
          </w:p>
        </w:tc>
        <w:tc>
          <w:tcPr>
            <w:tcW w:w="922" w:type="dxa"/>
            <w:tcBorders>
              <w:top w:val="nil"/>
              <w:left w:val="nil"/>
              <w:bottom w:val="nil"/>
              <w:right w:val="nil"/>
            </w:tcBorders>
          </w:tcPr>
          <w:p w14:paraId="0D2E6431" w14:textId="77777777" w:rsidR="003D3512" w:rsidRPr="00497DCF" w:rsidRDefault="003D3512" w:rsidP="009521C0">
            <w:pPr>
              <w:jc w:val="right"/>
              <w:rPr>
                <w:lang w:eastAsia="en-IE"/>
              </w:rPr>
            </w:pPr>
            <w:r w:rsidRPr="00497DCF">
              <w:rPr>
                <w:color w:val="000000"/>
              </w:rPr>
              <w:t>6.4</w:t>
            </w:r>
          </w:p>
        </w:tc>
        <w:tc>
          <w:tcPr>
            <w:tcW w:w="922" w:type="dxa"/>
            <w:tcBorders>
              <w:top w:val="nil"/>
              <w:left w:val="nil"/>
              <w:bottom w:val="nil"/>
              <w:right w:val="nil"/>
            </w:tcBorders>
          </w:tcPr>
          <w:p w14:paraId="0D2E6432" w14:textId="77777777" w:rsidR="003D3512" w:rsidRPr="00497DCF" w:rsidRDefault="003D3512" w:rsidP="009521C0">
            <w:pPr>
              <w:jc w:val="right"/>
              <w:rPr>
                <w:lang w:eastAsia="en-IE"/>
              </w:rPr>
            </w:pPr>
            <w:r w:rsidRPr="00497DCF">
              <w:rPr>
                <w:color w:val="000000"/>
              </w:rPr>
              <w:t>5.6</w:t>
            </w:r>
          </w:p>
        </w:tc>
        <w:tc>
          <w:tcPr>
            <w:tcW w:w="922" w:type="dxa"/>
            <w:tcBorders>
              <w:top w:val="nil"/>
              <w:left w:val="nil"/>
              <w:bottom w:val="nil"/>
              <w:right w:val="nil"/>
            </w:tcBorders>
          </w:tcPr>
          <w:p w14:paraId="0D2E6433" w14:textId="77777777" w:rsidR="003D3512" w:rsidRPr="00497DCF" w:rsidRDefault="003D3512" w:rsidP="009521C0">
            <w:pPr>
              <w:jc w:val="right"/>
              <w:rPr>
                <w:lang w:eastAsia="en-IE"/>
              </w:rPr>
            </w:pPr>
            <w:r w:rsidRPr="00497DCF">
              <w:rPr>
                <w:color w:val="000000"/>
              </w:rPr>
              <w:t>5.7</w:t>
            </w:r>
          </w:p>
        </w:tc>
        <w:tc>
          <w:tcPr>
            <w:tcW w:w="922" w:type="dxa"/>
            <w:tcBorders>
              <w:top w:val="nil"/>
              <w:left w:val="nil"/>
              <w:bottom w:val="nil"/>
              <w:right w:val="nil"/>
            </w:tcBorders>
          </w:tcPr>
          <w:p w14:paraId="0D2E6434" w14:textId="77777777" w:rsidR="003D3512" w:rsidRPr="00497DCF" w:rsidRDefault="003D3512" w:rsidP="009521C0">
            <w:pPr>
              <w:jc w:val="right"/>
              <w:rPr>
                <w:lang w:eastAsia="en-IE"/>
              </w:rPr>
            </w:pPr>
            <w:r w:rsidRPr="00497DCF">
              <w:rPr>
                <w:color w:val="000000"/>
              </w:rPr>
              <w:t>5.3</w:t>
            </w:r>
          </w:p>
        </w:tc>
        <w:tc>
          <w:tcPr>
            <w:tcW w:w="922" w:type="dxa"/>
            <w:tcBorders>
              <w:top w:val="nil"/>
              <w:left w:val="nil"/>
              <w:bottom w:val="nil"/>
              <w:right w:val="nil"/>
            </w:tcBorders>
          </w:tcPr>
          <w:p w14:paraId="0D2E6435" w14:textId="77777777" w:rsidR="003D3512" w:rsidRPr="00497DCF" w:rsidRDefault="003D3512" w:rsidP="009521C0">
            <w:pPr>
              <w:jc w:val="right"/>
              <w:rPr>
                <w:lang w:eastAsia="en-IE"/>
              </w:rPr>
            </w:pPr>
            <w:r w:rsidRPr="00497DCF">
              <w:rPr>
                <w:color w:val="000000"/>
              </w:rPr>
              <w:t>4.8</w:t>
            </w:r>
          </w:p>
        </w:tc>
      </w:tr>
      <w:tr w:rsidR="003D3512" w:rsidRPr="00497DCF" w14:paraId="0D2E643F" w14:textId="77777777" w:rsidTr="003D3512">
        <w:tc>
          <w:tcPr>
            <w:tcW w:w="993" w:type="dxa"/>
          </w:tcPr>
          <w:p w14:paraId="0D2E6437" w14:textId="77777777" w:rsidR="003D3512" w:rsidRPr="00497DCF" w:rsidRDefault="003D3512" w:rsidP="009521C0">
            <w:pPr>
              <w:ind w:firstLineChars="100" w:firstLine="160"/>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438" w14:textId="77777777" w:rsidR="003D3512" w:rsidRPr="00497DCF" w:rsidRDefault="003D3512" w:rsidP="009521C0">
            <w:pPr>
              <w:jc w:val="right"/>
              <w:rPr>
                <w:lang w:eastAsia="en-IE"/>
              </w:rPr>
            </w:pPr>
            <w:r w:rsidRPr="00497DCF">
              <w:t>42.5</w:t>
            </w:r>
          </w:p>
        </w:tc>
        <w:tc>
          <w:tcPr>
            <w:tcW w:w="920" w:type="dxa"/>
            <w:tcBorders>
              <w:top w:val="nil"/>
              <w:left w:val="nil"/>
              <w:bottom w:val="nil"/>
              <w:right w:val="nil"/>
            </w:tcBorders>
          </w:tcPr>
          <w:p w14:paraId="0D2E6439" w14:textId="77777777" w:rsidR="003D3512" w:rsidRPr="00497DCF" w:rsidRDefault="003D3512" w:rsidP="009521C0">
            <w:pPr>
              <w:jc w:val="right"/>
              <w:rPr>
                <w:lang w:eastAsia="en-IE"/>
              </w:rPr>
            </w:pPr>
            <w:r w:rsidRPr="00497DCF">
              <w:rPr>
                <w:color w:val="000000"/>
              </w:rPr>
              <w:t>42.8</w:t>
            </w:r>
          </w:p>
        </w:tc>
        <w:tc>
          <w:tcPr>
            <w:tcW w:w="922" w:type="dxa"/>
            <w:tcBorders>
              <w:top w:val="nil"/>
              <w:left w:val="nil"/>
              <w:bottom w:val="nil"/>
              <w:right w:val="nil"/>
            </w:tcBorders>
          </w:tcPr>
          <w:p w14:paraId="0D2E643A" w14:textId="77777777" w:rsidR="003D3512" w:rsidRPr="00497DCF" w:rsidRDefault="003D3512" w:rsidP="009521C0">
            <w:pPr>
              <w:jc w:val="right"/>
              <w:rPr>
                <w:lang w:eastAsia="en-IE"/>
              </w:rPr>
            </w:pPr>
            <w:r w:rsidRPr="00497DCF">
              <w:rPr>
                <w:color w:val="000000"/>
              </w:rPr>
              <w:t>43.7</w:t>
            </w:r>
          </w:p>
        </w:tc>
        <w:tc>
          <w:tcPr>
            <w:tcW w:w="922" w:type="dxa"/>
            <w:tcBorders>
              <w:top w:val="nil"/>
              <w:left w:val="nil"/>
              <w:bottom w:val="nil"/>
              <w:right w:val="nil"/>
            </w:tcBorders>
          </w:tcPr>
          <w:p w14:paraId="0D2E643B" w14:textId="77777777" w:rsidR="003D3512" w:rsidRPr="00497DCF" w:rsidRDefault="003D3512" w:rsidP="009521C0">
            <w:pPr>
              <w:jc w:val="right"/>
              <w:rPr>
                <w:lang w:eastAsia="en-IE"/>
              </w:rPr>
            </w:pPr>
            <w:r w:rsidRPr="00497DCF">
              <w:rPr>
                <w:color w:val="000000"/>
              </w:rPr>
              <w:t>42.1</w:t>
            </w:r>
          </w:p>
        </w:tc>
        <w:tc>
          <w:tcPr>
            <w:tcW w:w="922" w:type="dxa"/>
            <w:tcBorders>
              <w:top w:val="nil"/>
              <w:left w:val="nil"/>
              <w:bottom w:val="nil"/>
              <w:right w:val="nil"/>
            </w:tcBorders>
          </w:tcPr>
          <w:p w14:paraId="0D2E643C" w14:textId="77777777" w:rsidR="003D3512" w:rsidRPr="00497DCF" w:rsidRDefault="003D3512" w:rsidP="009521C0">
            <w:pPr>
              <w:jc w:val="right"/>
              <w:rPr>
                <w:lang w:eastAsia="en-IE"/>
              </w:rPr>
            </w:pPr>
            <w:r w:rsidRPr="00497DCF">
              <w:rPr>
                <w:color w:val="000000"/>
              </w:rPr>
              <w:t>42.0</w:t>
            </w:r>
          </w:p>
        </w:tc>
        <w:tc>
          <w:tcPr>
            <w:tcW w:w="922" w:type="dxa"/>
            <w:tcBorders>
              <w:top w:val="nil"/>
              <w:left w:val="nil"/>
              <w:bottom w:val="nil"/>
              <w:right w:val="nil"/>
            </w:tcBorders>
          </w:tcPr>
          <w:p w14:paraId="0D2E643D" w14:textId="77777777" w:rsidR="003D3512" w:rsidRPr="00497DCF" w:rsidRDefault="003D3512" w:rsidP="009521C0">
            <w:pPr>
              <w:jc w:val="right"/>
              <w:rPr>
                <w:lang w:eastAsia="en-IE"/>
              </w:rPr>
            </w:pPr>
            <w:r w:rsidRPr="00497DCF">
              <w:rPr>
                <w:color w:val="000000"/>
              </w:rPr>
              <w:t>43.5</w:t>
            </w:r>
          </w:p>
        </w:tc>
        <w:tc>
          <w:tcPr>
            <w:tcW w:w="922" w:type="dxa"/>
            <w:tcBorders>
              <w:top w:val="nil"/>
              <w:left w:val="nil"/>
              <w:bottom w:val="nil"/>
              <w:right w:val="nil"/>
            </w:tcBorders>
          </w:tcPr>
          <w:p w14:paraId="0D2E643E" w14:textId="77777777" w:rsidR="003D3512" w:rsidRPr="00497DCF" w:rsidRDefault="003D3512" w:rsidP="009521C0">
            <w:pPr>
              <w:jc w:val="right"/>
              <w:rPr>
                <w:lang w:eastAsia="en-IE"/>
              </w:rPr>
            </w:pPr>
            <w:r w:rsidRPr="00497DCF">
              <w:rPr>
                <w:color w:val="000000"/>
              </w:rPr>
              <w:t>42.4</w:t>
            </w:r>
          </w:p>
        </w:tc>
      </w:tr>
      <w:tr w:rsidR="003D3512" w:rsidRPr="00497DCF" w14:paraId="0D2E6447" w14:textId="77777777" w:rsidTr="003D3512">
        <w:tc>
          <w:tcPr>
            <w:tcW w:w="1840" w:type="dxa"/>
            <w:gridSpan w:val="2"/>
            <w:vAlign w:val="bottom"/>
          </w:tcPr>
          <w:p w14:paraId="0D2E6440" w14:textId="77777777" w:rsidR="003D3512" w:rsidRPr="00497DCF" w:rsidRDefault="003D3512" w:rsidP="009521C0">
            <w:pPr>
              <w:spacing w:before="40" w:after="40" w:line="220" w:lineRule="exact"/>
              <w:rPr>
                <w:sz w:val="18"/>
              </w:rPr>
            </w:pPr>
            <w:r w:rsidRPr="00497DCF">
              <w:rPr>
                <w:b/>
                <w:bCs/>
                <w:sz w:val="16"/>
                <w:szCs w:val="16"/>
                <w:lang w:eastAsia="en-IE"/>
              </w:rPr>
              <w:t>Other persons aged 25-64</w:t>
            </w:r>
          </w:p>
        </w:tc>
        <w:tc>
          <w:tcPr>
            <w:tcW w:w="920" w:type="dxa"/>
            <w:vAlign w:val="bottom"/>
          </w:tcPr>
          <w:p w14:paraId="0D2E6441" w14:textId="77777777" w:rsidR="003D3512" w:rsidRPr="00497DCF" w:rsidRDefault="003D3512" w:rsidP="009521C0">
            <w:pPr>
              <w:spacing w:before="40" w:after="40" w:line="220" w:lineRule="exact"/>
              <w:jc w:val="right"/>
              <w:rPr>
                <w:sz w:val="18"/>
              </w:rPr>
            </w:pPr>
          </w:p>
        </w:tc>
        <w:tc>
          <w:tcPr>
            <w:tcW w:w="922" w:type="dxa"/>
            <w:vAlign w:val="bottom"/>
          </w:tcPr>
          <w:p w14:paraId="0D2E6442" w14:textId="77777777" w:rsidR="003D3512" w:rsidRPr="00497DCF" w:rsidRDefault="003D3512" w:rsidP="009521C0">
            <w:pPr>
              <w:spacing w:before="40" w:after="40" w:line="220" w:lineRule="exact"/>
              <w:jc w:val="right"/>
              <w:rPr>
                <w:sz w:val="18"/>
              </w:rPr>
            </w:pPr>
          </w:p>
        </w:tc>
        <w:tc>
          <w:tcPr>
            <w:tcW w:w="922" w:type="dxa"/>
            <w:vAlign w:val="bottom"/>
          </w:tcPr>
          <w:p w14:paraId="0D2E6443" w14:textId="77777777" w:rsidR="003D3512" w:rsidRPr="00497DCF" w:rsidRDefault="003D3512" w:rsidP="009521C0">
            <w:pPr>
              <w:spacing w:before="40" w:after="40" w:line="220" w:lineRule="exact"/>
              <w:jc w:val="right"/>
              <w:rPr>
                <w:sz w:val="18"/>
              </w:rPr>
            </w:pPr>
          </w:p>
        </w:tc>
        <w:tc>
          <w:tcPr>
            <w:tcW w:w="922" w:type="dxa"/>
            <w:vAlign w:val="bottom"/>
          </w:tcPr>
          <w:p w14:paraId="0D2E6444" w14:textId="77777777" w:rsidR="003D3512" w:rsidRPr="00497DCF" w:rsidRDefault="003D3512" w:rsidP="009521C0">
            <w:pPr>
              <w:spacing w:before="40" w:after="40" w:line="220" w:lineRule="exact"/>
              <w:jc w:val="right"/>
              <w:rPr>
                <w:sz w:val="18"/>
              </w:rPr>
            </w:pPr>
          </w:p>
        </w:tc>
        <w:tc>
          <w:tcPr>
            <w:tcW w:w="922" w:type="dxa"/>
            <w:vAlign w:val="bottom"/>
          </w:tcPr>
          <w:p w14:paraId="0D2E6445" w14:textId="77777777" w:rsidR="003D3512" w:rsidRPr="00497DCF" w:rsidRDefault="003D3512" w:rsidP="009521C0">
            <w:pPr>
              <w:spacing w:before="40" w:after="40" w:line="220" w:lineRule="exact"/>
              <w:jc w:val="right"/>
              <w:rPr>
                <w:sz w:val="18"/>
              </w:rPr>
            </w:pPr>
          </w:p>
        </w:tc>
        <w:tc>
          <w:tcPr>
            <w:tcW w:w="922" w:type="dxa"/>
            <w:vAlign w:val="bottom"/>
          </w:tcPr>
          <w:p w14:paraId="0D2E6446" w14:textId="77777777" w:rsidR="003D3512" w:rsidRPr="00497DCF" w:rsidRDefault="003D3512" w:rsidP="009521C0">
            <w:pPr>
              <w:spacing w:before="40" w:after="40" w:line="220" w:lineRule="exact"/>
              <w:jc w:val="right"/>
              <w:rPr>
                <w:sz w:val="18"/>
              </w:rPr>
            </w:pPr>
          </w:p>
        </w:tc>
      </w:tr>
      <w:tr w:rsidR="003D3512" w:rsidRPr="00497DCF" w14:paraId="0D2E6450" w14:textId="77777777" w:rsidTr="003D3512">
        <w:tc>
          <w:tcPr>
            <w:tcW w:w="993" w:type="dxa"/>
            <w:vAlign w:val="bottom"/>
          </w:tcPr>
          <w:p w14:paraId="0D2E6448" w14:textId="77777777" w:rsidR="003D3512" w:rsidRPr="00497DCF" w:rsidRDefault="003D3512" w:rsidP="009521C0">
            <w:pPr>
              <w:spacing w:before="40" w:after="40" w:line="220" w:lineRule="exact"/>
              <w:rPr>
                <w:sz w:val="16"/>
                <w:szCs w:val="16"/>
              </w:rPr>
            </w:pPr>
            <w:r w:rsidRPr="00497DCF">
              <w:rPr>
                <w:b/>
                <w:bCs/>
                <w:sz w:val="16"/>
                <w:szCs w:val="16"/>
                <w:lang w:eastAsia="en-IE"/>
              </w:rPr>
              <w:t>Male</w:t>
            </w:r>
          </w:p>
        </w:tc>
        <w:tc>
          <w:tcPr>
            <w:tcW w:w="847" w:type="dxa"/>
            <w:vAlign w:val="bottom"/>
          </w:tcPr>
          <w:p w14:paraId="0D2E6449" w14:textId="77777777" w:rsidR="003D3512" w:rsidRPr="00497DCF" w:rsidRDefault="003D3512" w:rsidP="009521C0">
            <w:pPr>
              <w:spacing w:before="40" w:after="40" w:line="220" w:lineRule="exact"/>
              <w:jc w:val="right"/>
              <w:rPr>
                <w:sz w:val="18"/>
              </w:rPr>
            </w:pPr>
          </w:p>
        </w:tc>
        <w:tc>
          <w:tcPr>
            <w:tcW w:w="920" w:type="dxa"/>
            <w:vAlign w:val="bottom"/>
          </w:tcPr>
          <w:p w14:paraId="0D2E644A" w14:textId="77777777" w:rsidR="003D3512" w:rsidRPr="00497DCF" w:rsidRDefault="003D3512" w:rsidP="009521C0">
            <w:pPr>
              <w:spacing w:before="40" w:after="40" w:line="220" w:lineRule="exact"/>
              <w:jc w:val="right"/>
              <w:rPr>
                <w:sz w:val="18"/>
              </w:rPr>
            </w:pPr>
          </w:p>
        </w:tc>
        <w:tc>
          <w:tcPr>
            <w:tcW w:w="922" w:type="dxa"/>
            <w:vAlign w:val="bottom"/>
          </w:tcPr>
          <w:p w14:paraId="0D2E644B" w14:textId="77777777" w:rsidR="003D3512" w:rsidRPr="00497DCF" w:rsidRDefault="003D3512" w:rsidP="009521C0">
            <w:pPr>
              <w:spacing w:before="40" w:after="40" w:line="220" w:lineRule="exact"/>
              <w:jc w:val="right"/>
              <w:rPr>
                <w:sz w:val="18"/>
              </w:rPr>
            </w:pPr>
          </w:p>
        </w:tc>
        <w:tc>
          <w:tcPr>
            <w:tcW w:w="922" w:type="dxa"/>
            <w:vAlign w:val="bottom"/>
          </w:tcPr>
          <w:p w14:paraId="0D2E644C" w14:textId="77777777" w:rsidR="003D3512" w:rsidRPr="00497DCF" w:rsidRDefault="003D3512" w:rsidP="009521C0">
            <w:pPr>
              <w:spacing w:before="40" w:after="40" w:line="220" w:lineRule="exact"/>
              <w:jc w:val="right"/>
              <w:rPr>
                <w:sz w:val="18"/>
              </w:rPr>
            </w:pPr>
          </w:p>
        </w:tc>
        <w:tc>
          <w:tcPr>
            <w:tcW w:w="922" w:type="dxa"/>
            <w:vAlign w:val="bottom"/>
          </w:tcPr>
          <w:p w14:paraId="0D2E644D" w14:textId="77777777" w:rsidR="003D3512" w:rsidRPr="00497DCF" w:rsidRDefault="003D3512" w:rsidP="009521C0">
            <w:pPr>
              <w:spacing w:before="40" w:after="40" w:line="220" w:lineRule="exact"/>
              <w:jc w:val="right"/>
              <w:rPr>
                <w:sz w:val="18"/>
              </w:rPr>
            </w:pPr>
          </w:p>
        </w:tc>
        <w:tc>
          <w:tcPr>
            <w:tcW w:w="922" w:type="dxa"/>
            <w:vAlign w:val="bottom"/>
          </w:tcPr>
          <w:p w14:paraId="0D2E644E" w14:textId="77777777" w:rsidR="003D3512" w:rsidRPr="00497DCF" w:rsidRDefault="003D3512" w:rsidP="009521C0">
            <w:pPr>
              <w:spacing w:before="40" w:after="40" w:line="220" w:lineRule="exact"/>
              <w:jc w:val="right"/>
              <w:rPr>
                <w:sz w:val="18"/>
              </w:rPr>
            </w:pPr>
          </w:p>
        </w:tc>
        <w:tc>
          <w:tcPr>
            <w:tcW w:w="922" w:type="dxa"/>
            <w:vAlign w:val="bottom"/>
          </w:tcPr>
          <w:p w14:paraId="0D2E644F" w14:textId="77777777" w:rsidR="003D3512" w:rsidRPr="00497DCF" w:rsidRDefault="003D3512" w:rsidP="009521C0">
            <w:pPr>
              <w:spacing w:before="40" w:after="40" w:line="220" w:lineRule="exact"/>
              <w:jc w:val="right"/>
              <w:rPr>
                <w:sz w:val="18"/>
              </w:rPr>
            </w:pPr>
          </w:p>
        </w:tc>
      </w:tr>
      <w:tr w:rsidR="003D3512" w:rsidRPr="00497DCF" w14:paraId="0D2E6459" w14:textId="77777777" w:rsidTr="003D3512">
        <w:tc>
          <w:tcPr>
            <w:tcW w:w="993" w:type="dxa"/>
          </w:tcPr>
          <w:p w14:paraId="0D2E6451" w14:textId="77777777" w:rsidR="003D3512" w:rsidRPr="00497DCF" w:rsidRDefault="003D3512" w:rsidP="009521C0">
            <w:pPr>
              <w:jc w:val="right"/>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452" w14:textId="77777777" w:rsidR="003D3512" w:rsidRPr="00497DCF" w:rsidRDefault="003D3512" w:rsidP="009521C0">
            <w:pPr>
              <w:jc w:val="right"/>
              <w:rPr>
                <w:lang w:eastAsia="en-IE"/>
              </w:rPr>
            </w:pPr>
            <w:r w:rsidRPr="00497DCF">
              <w:t>84.9</w:t>
            </w:r>
          </w:p>
        </w:tc>
        <w:tc>
          <w:tcPr>
            <w:tcW w:w="920" w:type="dxa"/>
            <w:tcBorders>
              <w:top w:val="nil"/>
              <w:left w:val="nil"/>
              <w:bottom w:val="nil"/>
              <w:right w:val="nil"/>
            </w:tcBorders>
          </w:tcPr>
          <w:p w14:paraId="0D2E6453" w14:textId="77777777" w:rsidR="003D3512" w:rsidRPr="00497DCF" w:rsidRDefault="003D3512" w:rsidP="009521C0">
            <w:pPr>
              <w:jc w:val="right"/>
              <w:rPr>
                <w:lang w:eastAsia="en-IE"/>
              </w:rPr>
            </w:pPr>
            <w:r w:rsidRPr="00497DCF">
              <w:rPr>
                <w:color w:val="000000"/>
              </w:rPr>
              <w:t>85.0</w:t>
            </w:r>
          </w:p>
        </w:tc>
        <w:tc>
          <w:tcPr>
            <w:tcW w:w="922" w:type="dxa"/>
            <w:tcBorders>
              <w:top w:val="nil"/>
              <w:left w:val="nil"/>
              <w:bottom w:val="nil"/>
              <w:right w:val="nil"/>
            </w:tcBorders>
          </w:tcPr>
          <w:p w14:paraId="0D2E6454" w14:textId="77777777" w:rsidR="003D3512" w:rsidRPr="00497DCF" w:rsidRDefault="003D3512" w:rsidP="009521C0">
            <w:pPr>
              <w:jc w:val="right"/>
              <w:rPr>
                <w:lang w:eastAsia="en-IE"/>
              </w:rPr>
            </w:pPr>
            <w:r w:rsidRPr="00497DCF">
              <w:rPr>
                <w:color w:val="000000"/>
              </w:rPr>
              <w:t>84.9</w:t>
            </w:r>
          </w:p>
        </w:tc>
        <w:tc>
          <w:tcPr>
            <w:tcW w:w="922" w:type="dxa"/>
            <w:tcBorders>
              <w:top w:val="nil"/>
              <w:left w:val="nil"/>
              <w:bottom w:val="nil"/>
              <w:right w:val="nil"/>
            </w:tcBorders>
          </w:tcPr>
          <w:p w14:paraId="0D2E6455" w14:textId="77777777" w:rsidR="003D3512" w:rsidRPr="00497DCF" w:rsidRDefault="003D3512" w:rsidP="009521C0">
            <w:pPr>
              <w:jc w:val="right"/>
              <w:rPr>
                <w:lang w:eastAsia="en-IE"/>
              </w:rPr>
            </w:pPr>
            <w:r w:rsidRPr="00497DCF">
              <w:rPr>
                <w:color w:val="000000"/>
              </w:rPr>
              <w:t>86.2</w:t>
            </w:r>
          </w:p>
        </w:tc>
        <w:tc>
          <w:tcPr>
            <w:tcW w:w="922" w:type="dxa"/>
            <w:tcBorders>
              <w:top w:val="nil"/>
              <w:left w:val="nil"/>
              <w:bottom w:val="nil"/>
              <w:right w:val="nil"/>
            </w:tcBorders>
          </w:tcPr>
          <w:p w14:paraId="0D2E6456" w14:textId="77777777" w:rsidR="003D3512" w:rsidRPr="00497DCF" w:rsidRDefault="003D3512" w:rsidP="009521C0">
            <w:pPr>
              <w:jc w:val="right"/>
              <w:rPr>
                <w:lang w:eastAsia="en-IE"/>
              </w:rPr>
            </w:pPr>
            <w:r w:rsidRPr="00497DCF">
              <w:rPr>
                <w:color w:val="000000"/>
              </w:rPr>
              <w:t>85.9</w:t>
            </w:r>
          </w:p>
        </w:tc>
        <w:tc>
          <w:tcPr>
            <w:tcW w:w="922" w:type="dxa"/>
            <w:tcBorders>
              <w:top w:val="nil"/>
              <w:left w:val="nil"/>
              <w:bottom w:val="nil"/>
              <w:right w:val="nil"/>
            </w:tcBorders>
          </w:tcPr>
          <w:p w14:paraId="0D2E6457" w14:textId="77777777" w:rsidR="003D3512" w:rsidRPr="00497DCF" w:rsidRDefault="003D3512" w:rsidP="009521C0">
            <w:pPr>
              <w:jc w:val="right"/>
              <w:rPr>
                <w:lang w:eastAsia="en-IE"/>
              </w:rPr>
            </w:pPr>
            <w:r w:rsidRPr="00497DCF">
              <w:rPr>
                <w:color w:val="000000"/>
              </w:rPr>
              <w:t>86.9</w:t>
            </w:r>
          </w:p>
        </w:tc>
        <w:tc>
          <w:tcPr>
            <w:tcW w:w="922" w:type="dxa"/>
            <w:tcBorders>
              <w:top w:val="nil"/>
              <w:left w:val="nil"/>
              <w:bottom w:val="nil"/>
              <w:right w:val="nil"/>
            </w:tcBorders>
          </w:tcPr>
          <w:p w14:paraId="0D2E6458" w14:textId="77777777" w:rsidR="003D3512" w:rsidRPr="00497DCF" w:rsidRDefault="003D3512" w:rsidP="009521C0">
            <w:pPr>
              <w:jc w:val="right"/>
              <w:rPr>
                <w:lang w:eastAsia="en-IE"/>
              </w:rPr>
            </w:pPr>
            <w:r w:rsidRPr="00497DCF">
              <w:rPr>
                <w:color w:val="000000"/>
              </w:rPr>
              <w:t>86.1</w:t>
            </w:r>
          </w:p>
        </w:tc>
      </w:tr>
      <w:tr w:rsidR="003D3512" w:rsidRPr="00497DCF" w14:paraId="0D2E6462" w14:textId="77777777" w:rsidTr="003D3512">
        <w:tc>
          <w:tcPr>
            <w:tcW w:w="993" w:type="dxa"/>
          </w:tcPr>
          <w:p w14:paraId="0D2E645A" w14:textId="77777777" w:rsidR="003D3512" w:rsidRPr="00497DCF" w:rsidRDefault="003D3512" w:rsidP="009521C0">
            <w:pPr>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45B" w14:textId="77777777" w:rsidR="003D3512" w:rsidRPr="00497DCF" w:rsidRDefault="003D3512" w:rsidP="009521C0">
            <w:pPr>
              <w:jc w:val="right"/>
              <w:rPr>
                <w:lang w:eastAsia="en-IE"/>
              </w:rPr>
            </w:pPr>
            <w:r w:rsidRPr="00497DCF">
              <w:rPr>
                <w:color w:val="000000"/>
              </w:rPr>
              <w:t>4.6</w:t>
            </w:r>
          </w:p>
        </w:tc>
        <w:tc>
          <w:tcPr>
            <w:tcW w:w="920" w:type="dxa"/>
            <w:tcBorders>
              <w:top w:val="nil"/>
              <w:left w:val="nil"/>
              <w:bottom w:val="nil"/>
              <w:right w:val="nil"/>
            </w:tcBorders>
          </w:tcPr>
          <w:p w14:paraId="0D2E645C" w14:textId="77777777" w:rsidR="003D3512" w:rsidRPr="00497DCF" w:rsidRDefault="003D3512" w:rsidP="009521C0">
            <w:pPr>
              <w:jc w:val="right"/>
              <w:rPr>
                <w:lang w:eastAsia="en-IE"/>
              </w:rPr>
            </w:pPr>
            <w:r w:rsidRPr="00497DCF">
              <w:rPr>
                <w:color w:val="000000"/>
              </w:rPr>
              <w:t>4.9</w:t>
            </w:r>
          </w:p>
        </w:tc>
        <w:tc>
          <w:tcPr>
            <w:tcW w:w="922" w:type="dxa"/>
            <w:tcBorders>
              <w:top w:val="nil"/>
              <w:left w:val="nil"/>
              <w:bottom w:val="nil"/>
              <w:right w:val="nil"/>
            </w:tcBorders>
          </w:tcPr>
          <w:p w14:paraId="0D2E645D" w14:textId="77777777" w:rsidR="003D3512" w:rsidRPr="00497DCF" w:rsidRDefault="003D3512" w:rsidP="009521C0">
            <w:pPr>
              <w:jc w:val="right"/>
              <w:rPr>
                <w:lang w:eastAsia="en-IE"/>
              </w:rPr>
            </w:pPr>
            <w:r w:rsidRPr="00497DCF">
              <w:rPr>
                <w:color w:val="000000"/>
              </w:rPr>
              <w:t>4.5</w:t>
            </w:r>
          </w:p>
        </w:tc>
        <w:tc>
          <w:tcPr>
            <w:tcW w:w="922" w:type="dxa"/>
            <w:tcBorders>
              <w:top w:val="nil"/>
              <w:left w:val="nil"/>
              <w:bottom w:val="nil"/>
              <w:right w:val="nil"/>
            </w:tcBorders>
          </w:tcPr>
          <w:p w14:paraId="0D2E645E" w14:textId="77777777" w:rsidR="003D3512" w:rsidRPr="00497DCF" w:rsidRDefault="003D3512" w:rsidP="009521C0">
            <w:pPr>
              <w:jc w:val="right"/>
              <w:rPr>
                <w:lang w:eastAsia="en-IE"/>
              </w:rPr>
            </w:pPr>
            <w:r w:rsidRPr="00497DCF">
              <w:rPr>
                <w:color w:val="000000"/>
              </w:rPr>
              <w:t>4.7</w:t>
            </w:r>
          </w:p>
        </w:tc>
        <w:tc>
          <w:tcPr>
            <w:tcW w:w="922" w:type="dxa"/>
            <w:tcBorders>
              <w:top w:val="nil"/>
              <w:left w:val="nil"/>
              <w:bottom w:val="nil"/>
              <w:right w:val="nil"/>
            </w:tcBorders>
          </w:tcPr>
          <w:p w14:paraId="0D2E645F" w14:textId="77777777" w:rsidR="003D3512" w:rsidRPr="00497DCF" w:rsidRDefault="003D3512" w:rsidP="009521C0">
            <w:pPr>
              <w:jc w:val="right"/>
              <w:rPr>
                <w:lang w:eastAsia="en-IE"/>
              </w:rPr>
            </w:pPr>
            <w:r w:rsidRPr="00497DCF">
              <w:rPr>
                <w:color w:val="000000"/>
              </w:rPr>
              <w:t>4.4</w:t>
            </w:r>
          </w:p>
        </w:tc>
        <w:tc>
          <w:tcPr>
            <w:tcW w:w="922" w:type="dxa"/>
            <w:tcBorders>
              <w:top w:val="nil"/>
              <w:left w:val="nil"/>
              <w:bottom w:val="nil"/>
              <w:right w:val="nil"/>
            </w:tcBorders>
          </w:tcPr>
          <w:p w14:paraId="0D2E6460" w14:textId="77777777" w:rsidR="003D3512" w:rsidRPr="00497DCF" w:rsidRDefault="003D3512" w:rsidP="009521C0">
            <w:pPr>
              <w:jc w:val="right"/>
              <w:rPr>
                <w:lang w:eastAsia="en-IE"/>
              </w:rPr>
            </w:pPr>
            <w:r w:rsidRPr="00497DCF">
              <w:rPr>
                <w:color w:val="000000"/>
              </w:rPr>
              <w:t>3.8</w:t>
            </w:r>
          </w:p>
        </w:tc>
        <w:tc>
          <w:tcPr>
            <w:tcW w:w="922" w:type="dxa"/>
            <w:tcBorders>
              <w:top w:val="nil"/>
              <w:left w:val="nil"/>
              <w:bottom w:val="nil"/>
              <w:right w:val="nil"/>
            </w:tcBorders>
          </w:tcPr>
          <w:p w14:paraId="0D2E6461" w14:textId="77777777" w:rsidR="003D3512" w:rsidRPr="00497DCF" w:rsidRDefault="003D3512" w:rsidP="009521C0">
            <w:pPr>
              <w:jc w:val="right"/>
              <w:rPr>
                <w:lang w:eastAsia="en-IE"/>
              </w:rPr>
            </w:pPr>
            <w:r w:rsidRPr="00497DCF">
              <w:rPr>
                <w:color w:val="000000"/>
              </w:rPr>
              <w:t>4.0</w:t>
            </w:r>
          </w:p>
        </w:tc>
      </w:tr>
      <w:tr w:rsidR="003D3512" w:rsidRPr="00497DCF" w14:paraId="0D2E646B" w14:textId="77777777" w:rsidTr="003D3512">
        <w:tc>
          <w:tcPr>
            <w:tcW w:w="993" w:type="dxa"/>
          </w:tcPr>
          <w:p w14:paraId="0D2E6463" w14:textId="77777777" w:rsidR="003D3512" w:rsidRPr="00497DCF" w:rsidRDefault="003D3512" w:rsidP="009521C0">
            <w:pPr>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464" w14:textId="77777777" w:rsidR="003D3512" w:rsidRPr="00497DCF" w:rsidRDefault="003D3512" w:rsidP="009521C0">
            <w:pPr>
              <w:jc w:val="right"/>
              <w:rPr>
                <w:lang w:eastAsia="en-IE"/>
              </w:rPr>
            </w:pPr>
            <w:r w:rsidRPr="00497DCF">
              <w:rPr>
                <w:color w:val="000000"/>
              </w:rPr>
              <w:t>10.6</w:t>
            </w:r>
          </w:p>
        </w:tc>
        <w:tc>
          <w:tcPr>
            <w:tcW w:w="920" w:type="dxa"/>
            <w:tcBorders>
              <w:top w:val="nil"/>
              <w:left w:val="nil"/>
              <w:bottom w:val="nil"/>
              <w:right w:val="nil"/>
            </w:tcBorders>
          </w:tcPr>
          <w:p w14:paraId="0D2E6465" w14:textId="77777777" w:rsidR="003D3512" w:rsidRPr="00497DCF" w:rsidRDefault="003D3512" w:rsidP="009521C0">
            <w:pPr>
              <w:jc w:val="right"/>
              <w:rPr>
                <w:lang w:eastAsia="en-IE"/>
              </w:rPr>
            </w:pPr>
            <w:r w:rsidRPr="00497DCF">
              <w:rPr>
                <w:color w:val="000000"/>
              </w:rPr>
              <w:t>10.1</w:t>
            </w:r>
          </w:p>
        </w:tc>
        <w:tc>
          <w:tcPr>
            <w:tcW w:w="922" w:type="dxa"/>
            <w:tcBorders>
              <w:top w:val="nil"/>
              <w:left w:val="nil"/>
              <w:bottom w:val="nil"/>
              <w:right w:val="nil"/>
            </w:tcBorders>
          </w:tcPr>
          <w:p w14:paraId="0D2E6466" w14:textId="77777777" w:rsidR="003D3512" w:rsidRPr="00497DCF" w:rsidRDefault="003D3512" w:rsidP="009521C0">
            <w:pPr>
              <w:jc w:val="right"/>
              <w:rPr>
                <w:lang w:eastAsia="en-IE"/>
              </w:rPr>
            </w:pPr>
            <w:r w:rsidRPr="00497DCF">
              <w:rPr>
                <w:color w:val="000000"/>
              </w:rPr>
              <w:t>10.6</w:t>
            </w:r>
          </w:p>
        </w:tc>
        <w:tc>
          <w:tcPr>
            <w:tcW w:w="922" w:type="dxa"/>
            <w:tcBorders>
              <w:top w:val="nil"/>
              <w:left w:val="nil"/>
              <w:bottom w:val="nil"/>
              <w:right w:val="nil"/>
            </w:tcBorders>
          </w:tcPr>
          <w:p w14:paraId="0D2E6467" w14:textId="77777777" w:rsidR="003D3512" w:rsidRPr="00497DCF" w:rsidRDefault="003D3512" w:rsidP="009521C0">
            <w:pPr>
              <w:jc w:val="right"/>
              <w:rPr>
                <w:lang w:eastAsia="en-IE"/>
              </w:rPr>
            </w:pPr>
            <w:r w:rsidRPr="00497DCF">
              <w:rPr>
                <w:color w:val="000000"/>
              </w:rPr>
              <w:t>9.1</w:t>
            </w:r>
          </w:p>
        </w:tc>
        <w:tc>
          <w:tcPr>
            <w:tcW w:w="922" w:type="dxa"/>
            <w:tcBorders>
              <w:top w:val="nil"/>
              <w:left w:val="nil"/>
              <w:bottom w:val="nil"/>
              <w:right w:val="nil"/>
            </w:tcBorders>
          </w:tcPr>
          <w:p w14:paraId="0D2E6468" w14:textId="77777777" w:rsidR="003D3512" w:rsidRPr="00497DCF" w:rsidRDefault="003D3512" w:rsidP="009521C0">
            <w:pPr>
              <w:jc w:val="right"/>
              <w:rPr>
                <w:lang w:eastAsia="en-IE"/>
              </w:rPr>
            </w:pPr>
            <w:r w:rsidRPr="00497DCF">
              <w:rPr>
                <w:color w:val="000000"/>
              </w:rPr>
              <w:t>9.7</w:t>
            </w:r>
          </w:p>
        </w:tc>
        <w:tc>
          <w:tcPr>
            <w:tcW w:w="922" w:type="dxa"/>
            <w:tcBorders>
              <w:top w:val="nil"/>
              <w:left w:val="nil"/>
              <w:bottom w:val="nil"/>
              <w:right w:val="nil"/>
            </w:tcBorders>
          </w:tcPr>
          <w:p w14:paraId="0D2E6469" w14:textId="77777777" w:rsidR="003D3512" w:rsidRPr="00497DCF" w:rsidRDefault="003D3512" w:rsidP="009521C0">
            <w:pPr>
              <w:jc w:val="right"/>
              <w:rPr>
                <w:lang w:eastAsia="en-IE"/>
              </w:rPr>
            </w:pPr>
            <w:r w:rsidRPr="00497DCF">
              <w:rPr>
                <w:color w:val="000000"/>
              </w:rPr>
              <w:t>9.3</w:t>
            </w:r>
          </w:p>
        </w:tc>
        <w:tc>
          <w:tcPr>
            <w:tcW w:w="922" w:type="dxa"/>
            <w:tcBorders>
              <w:top w:val="nil"/>
              <w:left w:val="nil"/>
              <w:bottom w:val="nil"/>
              <w:right w:val="nil"/>
            </w:tcBorders>
          </w:tcPr>
          <w:p w14:paraId="0D2E646A" w14:textId="77777777" w:rsidR="003D3512" w:rsidRPr="00497DCF" w:rsidRDefault="003D3512" w:rsidP="009521C0">
            <w:pPr>
              <w:jc w:val="right"/>
              <w:rPr>
                <w:lang w:eastAsia="en-IE"/>
              </w:rPr>
            </w:pPr>
            <w:r w:rsidRPr="00497DCF">
              <w:rPr>
                <w:color w:val="000000"/>
              </w:rPr>
              <w:t>9.9</w:t>
            </w:r>
          </w:p>
        </w:tc>
      </w:tr>
      <w:tr w:rsidR="003D3512" w:rsidRPr="00497DCF" w14:paraId="0D2E6474" w14:textId="77777777" w:rsidTr="003D3512">
        <w:tc>
          <w:tcPr>
            <w:tcW w:w="993" w:type="dxa"/>
          </w:tcPr>
          <w:p w14:paraId="0D2E646C" w14:textId="77777777" w:rsidR="003D3512" w:rsidRPr="00497DCF" w:rsidRDefault="003D3512" w:rsidP="009521C0">
            <w:pPr>
              <w:rPr>
                <w:b/>
                <w:bCs/>
                <w:sz w:val="24"/>
                <w:szCs w:val="24"/>
                <w:lang w:eastAsia="en-IE"/>
              </w:rPr>
            </w:pPr>
            <w:r w:rsidRPr="00497DCF">
              <w:rPr>
                <w:b/>
                <w:bCs/>
                <w:sz w:val="16"/>
                <w:szCs w:val="16"/>
                <w:lang w:eastAsia="en-IE"/>
              </w:rPr>
              <w:t>Female</w:t>
            </w:r>
          </w:p>
        </w:tc>
        <w:tc>
          <w:tcPr>
            <w:tcW w:w="847" w:type="dxa"/>
            <w:tcBorders>
              <w:top w:val="nil"/>
              <w:left w:val="nil"/>
              <w:bottom w:val="nil"/>
              <w:right w:val="nil"/>
            </w:tcBorders>
          </w:tcPr>
          <w:p w14:paraId="0D2E646D" w14:textId="77777777" w:rsidR="003D3512" w:rsidRPr="00497DCF" w:rsidRDefault="003D3512" w:rsidP="009521C0">
            <w:pPr>
              <w:rPr>
                <w:sz w:val="24"/>
                <w:szCs w:val="24"/>
                <w:lang w:eastAsia="en-IE"/>
              </w:rPr>
            </w:pPr>
          </w:p>
        </w:tc>
        <w:tc>
          <w:tcPr>
            <w:tcW w:w="920" w:type="dxa"/>
            <w:tcBorders>
              <w:top w:val="nil"/>
              <w:left w:val="nil"/>
              <w:bottom w:val="nil"/>
              <w:right w:val="nil"/>
            </w:tcBorders>
          </w:tcPr>
          <w:p w14:paraId="0D2E646E"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6F"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70"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71"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72"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73" w14:textId="77777777" w:rsidR="003D3512" w:rsidRPr="00497DCF" w:rsidRDefault="003D3512" w:rsidP="009521C0">
            <w:pPr>
              <w:spacing w:before="40" w:after="40" w:line="220" w:lineRule="exact"/>
              <w:jc w:val="right"/>
              <w:rPr>
                <w:sz w:val="18"/>
              </w:rPr>
            </w:pPr>
          </w:p>
        </w:tc>
      </w:tr>
      <w:tr w:rsidR="003D3512" w:rsidRPr="00497DCF" w14:paraId="0D2E647D" w14:textId="77777777" w:rsidTr="003D3512">
        <w:tc>
          <w:tcPr>
            <w:tcW w:w="993" w:type="dxa"/>
          </w:tcPr>
          <w:p w14:paraId="0D2E6475" w14:textId="77777777" w:rsidR="003D3512" w:rsidRPr="00497DCF" w:rsidRDefault="003D3512" w:rsidP="009521C0">
            <w:pPr>
              <w:jc w:val="right"/>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476" w14:textId="77777777" w:rsidR="003D3512" w:rsidRPr="00497DCF" w:rsidRDefault="003D3512" w:rsidP="009521C0">
            <w:pPr>
              <w:jc w:val="right"/>
              <w:rPr>
                <w:lang w:eastAsia="en-IE"/>
              </w:rPr>
            </w:pPr>
            <w:r w:rsidRPr="00497DCF">
              <w:t>71.8</w:t>
            </w:r>
          </w:p>
        </w:tc>
        <w:tc>
          <w:tcPr>
            <w:tcW w:w="920" w:type="dxa"/>
            <w:tcBorders>
              <w:top w:val="nil"/>
              <w:left w:val="nil"/>
              <w:bottom w:val="nil"/>
              <w:right w:val="nil"/>
            </w:tcBorders>
          </w:tcPr>
          <w:p w14:paraId="0D2E6477" w14:textId="77777777" w:rsidR="003D3512" w:rsidRPr="00497DCF" w:rsidRDefault="003D3512" w:rsidP="009521C0">
            <w:pPr>
              <w:jc w:val="right"/>
              <w:rPr>
                <w:lang w:eastAsia="en-IE"/>
              </w:rPr>
            </w:pPr>
            <w:r w:rsidRPr="00497DCF">
              <w:rPr>
                <w:color w:val="000000"/>
              </w:rPr>
              <w:t>72.2</w:t>
            </w:r>
          </w:p>
        </w:tc>
        <w:tc>
          <w:tcPr>
            <w:tcW w:w="922" w:type="dxa"/>
            <w:tcBorders>
              <w:top w:val="nil"/>
              <w:left w:val="nil"/>
              <w:bottom w:val="nil"/>
              <w:right w:val="nil"/>
            </w:tcBorders>
          </w:tcPr>
          <w:p w14:paraId="0D2E6478" w14:textId="77777777" w:rsidR="003D3512" w:rsidRPr="00497DCF" w:rsidRDefault="003D3512" w:rsidP="009521C0">
            <w:pPr>
              <w:jc w:val="right"/>
              <w:rPr>
                <w:lang w:eastAsia="en-IE"/>
              </w:rPr>
            </w:pPr>
            <w:r w:rsidRPr="00497DCF">
              <w:rPr>
                <w:color w:val="000000"/>
              </w:rPr>
              <w:t>72.6</w:t>
            </w:r>
          </w:p>
        </w:tc>
        <w:tc>
          <w:tcPr>
            <w:tcW w:w="922" w:type="dxa"/>
            <w:tcBorders>
              <w:top w:val="nil"/>
              <w:left w:val="nil"/>
              <w:bottom w:val="nil"/>
              <w:right w:val="nil"/>
            </w:tcBorders>
          </w:tcPr>
          <w:p w14:paraId="0D2E6479" w14:textId="77777777" w:rsidR="003D3512" w:rsidRPr="00497DCF" w:rsidRDefault="003D3512" w:rsidP="009521C0">
            <w:pPr>
              <w:jc w:val="right"/>
              <w:rPr>
                <w:lang w:eastAsia="en-IE"/>
              </w:rPr>
            </w:pPr>
            <w:r w:rsidRPr="00497DCF">
              <w:rPr>
                <w:color w:val="000000"/>
              </w:rPr>
              <w:t>73.0</w:t>
            </w:r>
          </w:p>
        </w:tc>
        <w:tc>
          <w:tcPr>
            <w:tcW w:w="922" w:type="dxa"/>
            <w:tcBorders>
              <w:top w:val="nil"/>
              <w:left w:val="nil"/>
              <w:bottom w:val="nil"/>
              <w:right w:val="nil"/>
            </w:tcBorders>
          </w:tcPr>
          <w:p w14:paraId="0D2E647A" w14:textId="77777777" w:rsidR="003D3512" w:rsidRPr="00497DCF" w:rsidRDefault="003D3512" w:rsidP="009521C0">
            <w:pPr>
              <w:jc w:val="right"/>
              <w:rPr>
                <w:lang w:eastAsia="en-IE"/>
              </w:rPr>
            </w:pPr>
            <w:r w:rsidRPr="00497DCF">
              <w:rPr>
                <w:color w:val="000000"/>
              </w:rPr>
              <w:t>73.6</w:t>
            </w:r>
          </w:p>
        </w:tc>
        <w:tc>
          <w:tcPr>
            <w:tcW w:w="922" w:type="dxa"/>
            <w:tcBorders>
              <w:top w:val="nil"/>
              <w:left w:val="nil"/>
              <w:bottom w:val="nil"/>
              <w:right w:val="nil"/>
            </w:tcBorders>
          </w:tcPr>
          <w:p w14:paraId="0D2E647B" w14:textId="77777777" w:rsidR="003D3512" w:rsidRPr="00497DCF" w:rsidRDefault="003D3512" w:rsidP="009521C0">
            <w:pPr>
              <w:jc w:val="right"/>
              <w:rPr>
                <w:lang w:eastAsia="en-IE"/>
              </w:rPr>
            </w:pPr>
            <w:r w:rsidRPr="00497DCF">
              <w:rPr>
                <w:color w:val="000000"/>
              </w:rPr>
              <w:t>73.7</w:t>
            </w:r>
          </w:p>
        </w:tc>
        <w:tc>
          <w:tcPr>
            <w:tcW w:w="922" w:type="dxa"/>
            <w:tcBorders>
              <w:top w:val="nil"/>
              <w:left w:val="nil"/>
              <w:bottom w:val="nil"/>
              <w:right w:val="nil"/>
            </w:tcBorders>
          </w:tcPr>
          <w:p w14:paraId="0D2E647C" w14:textId="77777777" w:rsidR="003D3512" w:rsidRPr="00497DCF" w:rsidRDefault="003D3512" w:rsidP="009521C0">
            <w:pPr>
              <w:jc w:val="right"/>
              <w:rPr>
                <w:lang w:eastAsia="en-IE"/>
              </w:rPr>
            </w:pPr>
            <w:r w:rsidRPr="00497DCF">
              <w:rPr>
                <w:color w:val="000000"/>
              </w:rPr>
              <w:t>74.0</w:t>
            </w:r>
          </w:p>
        </w:tc>
      </w:tr>
      <w:tr w:rsidR="003D3512" w:rsidRPr="00497DCF" w14:paraId="0D2E6486" w14:textId="77777777" w:rsidTr="003D3512">
        <w:tc>
          <w:tcPr>
            <w:tcW w:w="993" w:type="dxa"/>
          </w:tcPr>
          <w:p w14:paraId="0D2E647E" w14:textId="77777777" w:rsidR="003D3512" w:rsidRPr="00497DCF" w:rsidRDefault="003D3512" w:rsidP="009521C0">
            <w:pPr>
              <w:jc w:val="right"/>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47F" w14:textId="77777777" w:rsidR="003D3512" w:rsidRPr="00497DCF" w:rsidRDefault="003D3512" w:rsidP="009521C0">
            <w:pPr>
              <w:jc w:val="right"/>
              <w:rPr>
                <w:lang w:eastAsia="en-IE"/>
              </w:rPr>
            </w:pPr>
            <w:r w:rsidRPr="00497DCF">
              <w:t>4.2</w:t>
            </w:r>
          </w:p>
        </w:tc>
        <w:tc>
          <w:tcPr>
            <w:tcW w:w="920" w:type="dxa"/>
            <w:tcBorders>
              <w:top w:val="nil"/>
              <w:left w:val="nil"/>
              <w:bottom w:val="nil"/>
              <w:right w:val="nil"/>
            </w:tcBorders>
          </w:tcPr>
          <w:p w14:paraId="0D2E6480" w14:textId="77777777" w:rsidR="003D3512" w:rsidRPr="00497DCF" w:rsidRDefault="003D3512" w:rsidP="009521C0">
            <w:pPr>
              <w:jc w:val="right"/>
              <w:rPr>
                <w:lang w:eastAsia="en-IE"/>
              </w:rPr>
            </w:pPr>
            <w:r w:rsidRPr="00497DCF">
              <w:rPr>
                <w:color w:val="000000"/>
              </w:rPr>
              <w:t>4.3</w:t>
            </w:r>
          </w:p>
        </w:tc>
        <w:tc>
          <w:tcPr>
            <w:tcW w:w="922" w:type="dxa"/>
            <w:tcBorders>
              <w:top w:val="nil"/>
              <w:left w:val="nil"/>
              <w:bottom w:val="nil"/>
              <w:right w:val="nil"/>
            </w:tcBorders>
          </w:tcPr>
          <w:p w14:paraId="0D2E6481" w14:textId="77777777" w:rsidR="003D3512" w:rsidRPr="00497DCF" w:rsidRDefault="003D3512" w:rsidP="009521C0">
            <w:pPr>
              <w:jc w:val="right"/>
              <w:rPr>
                <w:lang w:eastAsia="en-IE"/>
              </w:rPr>
            </w:pPr>
            <w:r w:rsidRPr="00497DCF">
              <w:rPr>
                <w:color w:val="000000"/>
              </w:rPr>
              <w:t>3.6</w:t>
            </w:r>
          </w:p>
        </w:tc>
        <w:tc>
          <w:tcPr>
            <w:tcW w:w="922" w:type="dxa"/>
            <w:tcBorders>
              <w:top w:val="nil"/>
              <w:left w:val="nil"/>
              <w:bottom w:val="nil"/>
              <w:right w:val="nil"/>
            </w:tcBorders>
          </w:tcPr>
          <w:p w14:paraId="0D2E6482" w14:textId="77777777" w:rsidR="003D3512" w:rsidRPr="00497DCF" w:rsidRDefault="003D3512" w:rsidP="009521C0">
            <w:pPr>
              <w:jc w:val="right"/>
              <w:rPr>
                <w:lang w:eastAsia="en-IE"/>
              </w:rPr>
            </w:pPr>
            <w:r w:rsidRPr="00497DCF">
              <w:rPr>
                <w:color w:val="000000"/>
              </w:rPr>
              <w:t>4.2</w:t>
            </w:r>
          </w:p>
        </w:tc>
        <w:tc>
          <w:tcPr>
            <w:tcW w:w="922" w:type="dxa"/>
            <w:tcBorders>
              <w:top w:val="nil"/>
              <w:left w:val="nil"/>
              <w:bottom w:val="nil"/>
              <w:right w:val="nil"/>
            </w:tcBorders>
          </w:tcPr>
          <w:p w14:paraId="0D2E6483" w14:textId="77777777" w:rsidR="003D3512" w:rsidRPr="00497DCF" w:rsidRDefault="003D3512" w:rsidP="009521C0">
            <w:pPr>
              <w:jc w:val="right"/>
              <w:rPr>
                <w:lang w:eastAsia="en-IE"/>
              </w:rPr>
            </w:pPr>
            <w:r w:rsidRPr="00497DCF">
              <w:rPr>
                <w:color w:val="000000"/>
              </w:rPr>
              <w:t>3.7</w:t>
            </w:r>
          </w:p>
        </w:tc>
        <w:tc>
          <w:tcPr>
            <w:tcW w:w="922" w:type="dxa"/>
            <w:tcBorders>
              <w:top w:val="nil"/>
              <w:left w:val="nil"/>
              <w:bottom w:val="nil"/>
              <w:right w:val="nil"/>
            </w:tcBorders>
          </w:tcPr>
          <w:p w14:paraId="0D2E6484" w14:textId="77777777" w:rsidR="003D3512" w:rsidRPr="00497DCF" w:rsidRDefault="003D3512" w:rsidP="009521C0">
            <w:pPr>
              <w:jc w:val="right"/>
              <w:rPr>
                <w:lang w:eastAsia="en-IE"/>
              </w:rPr>
            </w:pPr>
            <w:r w:rsidRPr="00497DCF">
              <w:rPr>
                <w:color w:val="000000"/>
              </w:rPr>
              <w:t>3.6</w:t>
            </w:r>
          </w:p>
        </w:tc>
        <w:tc>
          <w:tcPr>
            <w:tcW w:w="922" w:type="dxa"/>
            <w:tcBorders>
              <w:top w:val="nil"/>
              <w:left w:val="nil"/>
              <w:bottom w:val="nil"/>
              <w:right w:val="nil"/>
            </w:tcBorders>
          </w:tcPr>
          <w:p w14:paraId="0D2E6485" w14:textId="77777777" w:rsidR="003D3512" w:rsidRPr="00497DCF" w:rsidRDefault="003D3512" w:rsidP="009521C0">
            <w:pPr>
              <w:jc w:val="right"/>
              <w:rPr>
                <w:lang w:eastAsia="en-IE"/>
              </w:rPr>
            </w:pPr>
            <w:r w:rsidRPr="00497DCF">
              <w:rPr>
                <w:color w:val="000000"/>
              </w:rPr>
              <w:t>3.5</w:t>
            </w:r>
          </w:p>
        </w:tc>
      </w:tr>
      <w:tr w:rsidR="003D3512" w:rsidRPr="00497DCF" w14:paraId="0D2E648F" w14:textId="77777777" w:rsidTr="003D3512">
        <w:tc>
          <w:tcPr>
            <w:tcW w:w="993" w:type="dxa"/>
          </w:tcPr>
          <w:p w14:paraId="0D2E6487" w14:textId="77777777" w:rsidR="003D3512" w:rsidRPr="00497DCF" w:rsidRDefault="003D3512" w:rsidP="009521C0">
            <w:pPr>
              <w:jc w:val="right"/>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488" w14:textId="77777777" w:rsidR="003D3512" w:rsidRPr="00497DCF" w:rsidRDefault="003D3512" w:rsidP="009521C0">
            <w:pPr>
              <w:jc w:val="right"/>
              <w:rPr>
                <w:lang w:eastAsia="en-IE"/>
              </w:rPr>
            </w:pPr>
            <w:r w:rsidRPr="00497DCF">
              <w:t>24.0</w:t>
            </w:r>
          </w:p>
        </w:tc>
        <w:tc>
          <w:tcPr>
            <w:tcW w:w="920" w:type="dxa"/>
            <w:tcBorders>
              <w:top w:val="nil"/>
              <w:left w:val="nil"/>
              <w:bottom w:val="nil"/>
              <w:right w:val="nil"/>
            </w:tcBorders>
          </w:tcPr>
          <w:p w14:paraId="0D2E6489" w14:textId="77777777" w:rsidR="003D3512" w:rsidRPr="00497DCF" w:rsidRDefault="003D3512" w:rsidP="009521C0">
            <w:pPr>
              <w:jc w:val="right"/>
              <w:rPr>
                <w:lang w:eastAsia="en-IE"/>
              </w:rPr>
            </w:pPr>
            <w:r w:rsidRPr="00497DCF">
              <w:rPr>
                <w:color w:val="000000"/>
              </w:rPr>
              <w:t>23.5</w:t>
            </w:r>
          </w:p>
        </w:tc>
        <w:tc>
          <w:tcPr>
            <w:tcW w:w="922" w:type="dxa"/>
            <w:tcBorders>
              <w:top w:val="nil"/>
              <w:left w:val="nil"/>
              <w:bottom w:val="nil"/>
              <w:right w:val="nil"/>
            </w:tcBorders>
          </w:tcPr>
          <w:p w14:paraId="0D2E648A" w14:textId="77777777" w:rsidR="003D3512" w:rsidRPr="00497DCF" w:rsidRDefault="003D3512" w:rsidP="009521C0">
            <w:pPr>
              <w:jc w:val="right"/>
              <w:rPr>
                <w:lang w:eastAsia="en-IE"/>
              </w:rPr>
            </w:pPr>
            <w:r w:rsidRPr="00497DCF">
              <w:rPr>
                <w:color w:val="000000"/>
              </w:rPr>
              <w:t>23.8</w:t>
            </w:r>
          </w:p>
        </w:tc>
        <w:tc>
          <w:tcPr>
            <w:tcW w:w="922" w:type="dxa"/>
            <w:tcBorders>
              <w:top w:val="nil"/>
              <w:left w:val="nil"/>
              <w:bottom w:val="nil"/>
              <w:right w:val="nil"/>
            </w:tcBorders>
          </w:tcPr>
          <w:p w14:paraId="0D2E648B" w14:textId="77777777" w:rsidR="003D3512" w:rsidRPr="00497DCF" w:rsidRDefault="003D3512" w:rsidP="009521C0">
            <w:pPr>
              <w:jc w:val="right"/>
              <w:rPr>
                <w:lang w:eastAsia="en-IE"/>
              </w:rPr>
            </w:pPr>
            <w:r w:rsidRPr="00497DCF">
              <w:rPr>
                <w:color w:val="000000"/>
              </w:rPr>
              <w:t>22.8</w:t>
            </w:r>
          </w:p>
        </w:tc>
        <w:tc>
          <w:tcPr>
            <w:tcW w:w="922" w:type="dxa"/>
            <w:tcBorders>
              <w:top w:val="nil"/>
              <w:left w:val="nil"/>
              <w:bottom w:val="nil"/>
              <w:right w:val="nil"/>
            </w:tcBorders>
          </w:tcPr>
          <w:p w14:paraId="0D2E648C" w14:textId="77777777" w:rsidR="003D3512" w:rsidRPr="00497DCF" w:rsidRDefault="003D3512" w:rsidP="009521C0">
            <w:pPr>
              <w:jc w:val="right"/>
              <w:rPr>
                <w:lang w:eastAsia="en-IE"/>
              </w:rPr>
            </w:pPr>
            <w:r w:rsidRPr="00497DCF">
              <w:rPr>
                <w:color w:val="000000"/>
              </w:rPr>
              <w:t>22.7</w:t>
            </w:r>
          </w:p>
        </w:tc>
        <w:tc>
          <w:tcPr>
            <w:tcW w:w="922" w:type="dxa"/>
            <w:tcBorders>
              <w:top w:val="nil"/>
              <w:left w:val="nil"/>
              <w:bottom w:val="nil"/>
              <w:right w:val="nil"/>
            </w:tcBorders>
          </w:tcPr>
          <w:p w14:paraId="0D2E648D" w14:textId="77777777" w:rsidR="003D3512" w:rsidRPr="00497DCF" w:rsidRDefault="003D3512" w:rsidP="009521C0">
            <w:pPr>
              <w:jc w:val="right"/>
              <w:rPr>
                <w:lang w:eastAsia="en-IE"/>
              </w:rPr>
            </w:pPr>
            <w:r w:rsidRPr="00497DCF">
              <w:rPr>
                <w:color w:val="000000"/>
              </w:rPr>
              <w:t>22.7</w:t>
            </w:r>
          </w:p>
        </w:tc>
        <w:tc>
          <w:tcPr>
            <w:tcW w:w="922" w:type="dxa"/>
            <w:tcBorders>
              <w:top w:val="nil"/>
              <w:left w:val="nil"/>
              <w:bottom w:val="nil"/>
              <w:right w:val="nil"/>
            </w:tcBorders>
          </w:tcPr>
          <w:p w14:paraId="0D2E648E" w14:textId="77777777" w:rsidR="003D3512" w:rsidRPr="00497DCF" w:rsidRDefault="003D3512" w:rsidP="009521C0">
            <w:pPr>
              <w:jc w:val="right"/>
              <w:rPr>
                <w:lang w:eastAsia="en-IE"/>
              </w:rPr>
            </w:pPr>
            <w:r w:rsidRPr="00497DCF">
              <w:rPr>
                <w:color w:val="000000"/>
              </w:rPr>
              <w:t>22.5</w:t>
            </w:r>
          </w:p>
        </w:tc>
      </w:tr>
      <w:tr w:rsidR="003D3512" w:rsidRPr="00497DCF" w14:paraId="0D2E6498" w14:textId="77777777" w:rsidTr="003D3512">
        <w:tc>
          <w:tcPr>
            <w:tcW w:w="993" w:type="dxa"/>
          </w:tcPr>
          <w:p w14:paraId="0D2E6490" w14:textId="77777777" w:rsidR="003D3512" w:rsidRPr="00497DCF" w:rsidRDefault="003D3512" w:rsidP="009521C0">
            <w:pPr>
              <w:rPr>
                <w:b/>
                <w:bCs/>
                <w:sz w:val="16"/>
                <w:szCs w:val="16"/>
                <w:lang w:eastAsia="en-IE"/>
              </w:rPr>
            </w:pPr>
            <w:r w:rsidRPr="00497DCF">
              <w:rPr>
                <w:b/>
                <w:bCs/>
                <w:sz w:val="16"/>
                <w:szCs w:val="16"/>
                <w:lang w:eastAsia="en-IE"/>
              </w:rPr>
              <w:t>All persons</w:t>
            </w:r>
          </w:p>
        </w:tc>
        <w:tc>
          <w:tcPr>
            <w:tcW w:w="847" w:type="dxa"/>
            <w:tcBorders>
              <w:top w:val="nil"/>
              <w:left w:val="nil"/>
              <w:bottom w:val="nil"/>
              <w:right w:val="nil"/>
            </w:tcBorders>
          </w:tcPr>
          <w:p w14:paraId="0D2E6491" w14:textId="77777777" w:rsidR="003D3512" w:rsidRPr="00497DCF" w:rsidRDefault="003D3512" w:rsidP="009521C0">
            <w:pPr>
              <w:rPr>
                <w:i/>
                <w:iCs/>
                <w:sz w:val="24"/>
                <w:szCs w:val="24"/>
                <w:lang w:eastAsia="en-IE"/>
              </w:rPr>
            </w:pPr>
          </w:p>
        </w:tc>
        <w:tc>
          <w:tcPr>
            <w:tcW w:w="920" w:type="dxa"/>
            <w:tcBorders>
              <w:top w:val="nil"/>
              <w:left w:val="nil"/>
              <w:bottom w:val="nil"/>
              <w:right w:val="nil"/>
            </w:tcBorders>
          </w:tcPr>
          <w:p w14:paraId="0D2E6492"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93"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94"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95"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96" w14:textId="77777777" w:rsidR="003D3512" w:rsidRPr="00497DCF" w:rsidRDefault="003D3512" w:rsidP="009521C0">
            <w:pPr>
              <w:spacing w:before="40" w:after="40" w:line="220" w:lineRule="exact"/>
              <w:jc w:val="right"/>
              <w:rPr>
                <w:sz w:val="18"/>
              </w:rPr>
            </w:pPr>
          </w:p>
        </w:tc>
        <w:tc>
          <w:tcPr>
            <w:tcW w:w="922" w:type="dxa"/>
            <w:tcBorders>
              <w:top w:val="nil"/>
              <w:left w:val="nil"/>
              <w:bottom w:val="nil"/>
              <w:right w:val="nil"/>
            </w:tcBorders>
          </w:tcPr>
          <w:p w14:paraId="0D2E6497" w14:textId="77777777" w:rsidR="003D3512" w:rsidRPr="00497DCF" w:rsidRDefault="003D3512" w:rsidP="009521C0">
            <w:pPr>
              <w:spacing w:before="40" w:after="40" w:line="220" w:lineRule="exact"/>
              <w:jc w:val="right"/>
              <w:rPr>
                <w:sz w:val="18"/>
              </w:rPr>
            </w:pPr>
          </w:p>
        </w:tc>
      </w:tr>
      <w:tr w:rsidR="003D3512" w:rsidRPr="00497DCF" w14:paraId="0D2E64A1" w14:textId="77777777" w:rsidTr="003D3512">
        <w:tc>
          <w:tcPr>
            <w:tcW w:w="993" w:type="dxa"/>
          </w:tcPr>
          <w:p w14:paraId="0D2E6499" w14:textId="77777777" w:rsidR="003D3512" w:rsidRPr="00497DCF" w:rsidRDefault="003D3512" w:rsidP="009521C0">
            <w:pPr>
              <w:rPr>
                <w:sz w:val="16"/>
                <w:szCs w:val="16"/>
                <w:lang w:eastAsia="en-IE"/>
              </w:rPr>
            </w:pPr>
            <w:r w:rsidRPr="00497DCF">
              <w:rPr>
                <w:sz w:val="16"/>
                <w:szCs w:val="16"/>
                <w:lang w:eastAsia="en-IE"/>
              </w:rPr>
              <w:t>In employment</w:t>
            </w:r>
          </w:p>
        </w:tc>
        <w:tc>
          <w:tcPr>
            <w:tcW w:w="847" w:type="dxa"/>
            <w:tcBorders>
              <w:top w:val="nil"/>
              <w:left w:val="nil"/>
              <w:bottom w:val="nil"/>
              <w:right w:val="nil"/>
            </w:tcBorders>
          </w:tcPr>
          <w:p w14:paraId="0D2E649A" w14:textId="77777777" w:rsidR="003D3512" w:rsidRPr="00497DCF" w:rsidRDefault="003D3512" w:rsidP="009521C0">
            <w:pPr>
              <w:jc w:val="right"/>
              <w:rPr>
                <w:lang w:eastAsia="en-IE"/>
              </w:rPr>
            </w:pPr>
            <w:r w:rsidRPr="00497DCF">
              <w:t>78.0</w:t>
            </w:r>
          </w:p>
        </w:tc>
        <w:tc>
          <w:tcPr>
            <w:tcW w:w="920" w:type="dxa"/>
            <w:tcBorders>
              <w:top w:val="nil"/>
              <w:left w:val="nil"/>
              <w:bottom w:val="nil"/>
              <w:right w:val="nil"/>
            </w:tcBorders>
          </w:tcPr>
          <w:p w14:paraId="0D2E649B" w14:textId="77777777" w:rsidR="003D3512" w:rsidRPr="00497DCF" w:rsidRDefault="003D3512" w:rsidP="009521C0">
            <w:pPr>
              <w:jc w:val="right"/>
              <w:rPr>
                <w:lang w:eastAsia="en-IE"/>
              </w:rPr>
            </w:pPr>
            <w:r w:rsidRPr="00497DCF">
              <w:rPr>
                <w:color w:val="000000"/>
              </w:rPr>
              <w:t>78.3</w:t>
            </w:r>
          </w:p>
        </w:tc>
        <w:tc>
          <w:tcPr>
            <w:tcW w:w="922" w:type="dxa"/>
            <w:tcBorders>
              <w:top w:val="nil"/>
              <w:left w:val="nil"/>
              <w:bottom w:val="nil"/>
              <w:right w:val="nil"/>
            </w:tcBorders>
          </w:tcPr>
          <w:p w14:paraId="0D2E649C" w14:textId="77777777" w:rsidR="003D3512" w:rsidRPr="00497DCF" w:rsidRDefault="003D3512" w:rsidP="009521C0">
            <w:pPr>
              <w:jc w:val="right"/>
              <w:rPr>
                <w:lang w:eastAsia="en-IE"/>
              </w:rPr>
            </w:pPr>
            <w:r w:rsidRPr="00497DCF">
              <w:rPr>
                <w:color w:val="000000"/>
              </w:rPr>
              <w:t>78.4</w:t>
            </w:r>
          </w:p>
        </w:tc>
        <w:tc>
          <w:tcPr>
            <w:tcW w:w="922" w:type="dxa"/>
            <w:tcBorders>
              <w:top w:val="nil"/>
              <w:left w:val="nil"/>
              <w:bottom w:val="nil"/>
              <w:right w:val="nil"/>
            </w:tcBorders>
          </w:tcPr>
          <w:p w14:paraId="0D2E649D" w14:textId="77777777" w:rsidR="003D3512" w:rsidRPr="00497DCF" w:rsidRDefault="003D3512" w:rsidP="009521C0">
            <w:pPr>
              <w:jc w:val="right"/>
              <w:rPr>
                <w:lang w:eastAsia="en-IE"/>
              </w:rPr>
            </w:pPr>
            <w:r w:rsidRPr="00497DCF">
              <w:rPr>
                <w:color w:val="000000"/>
              </w:rPr>
              <w:t>79.2</w:t>
            </w:r>
          </w:p>
        </w:tc>
        <w:tc>
          <w:tcPr>
            <w:tcW w:w="922" w:type="dxa"/>
            <w:tcBorders>
              <w:top w:val="nil"/>
              <w:left w:val="nil"/>
              <w:bottom w:val="nil"/>
              <w:right w:val="nil"/>
            </w:tcBorders>
          </w:tcPr>
          <w:p w14:paraId="0D2E649E" w14:textId="77777777" w:rsidR="003D3512" w:rsidRPr="00497DCF" w:rsidRDefault="003D3512" w:rsidP="009521C0">
            <w:pPr>
              <w:jc w:val="right"/>
              <w:rPr>
                <w:lang w:eastAsia="en-IE"/>
              </w:rPr>
            </w:pPr>
            <w:r w:rsidRPr="00497DCF">
              <w:rPr>
                <w:color w:val="000000"/>
              </w:rPr>
              <w:t>79.4</w:t>
            </w:r>
          </w:p>
        </w:tc>
        <w:tc>
          <w:tcPr>
            <w:tcW w:w="922" w:type="dxa"/>
            <w:tcBorders>
              <w:top w:val="nil"/>
              <w:left w:val="nil"/>
              <w:bottom w:val="nil"/>
              <w:right w:val="nil"/>
            </w:tcBorders>
          </w:tcPr>
          <w:p w14:paraId="0D2E649F" w14:textId="77777777" w:rsidR="003D3512" w:rsidRPr="00497DCF" w:rsidRDefault="003D3512" w:rsidP="009521C0">
            <w:pPr>
              <w:jc w:val="right"/>
              <w:rPr>
                <w:lang w:eastAsia="en-IE"/>
              </w:rPr>
            </w:pPr>
            <w:r w:rsidRPr="00497DCF">
              <w:rPr>
                <w:color w:val="000000"/>
              </w:rPr>
              <w:t>79.9</w:t>
            </w:r>
          </w:p>
        </w:tc>
        <w:tc>
          <w:tcPr>
            <w:tcW w:w="922" w:type="dxa"/>
            <w:tcBorders>
              <w:top w:val="nil"/>
              <w:left w:val="nil"/>
              <w:bottom w:val="nil"/>
              <w:right w:val="nil"/>
            </w:tcBorders>
          </w:tcPr>
          <w:p w14:paraId="0D2E64A0" w14:textId="77777777" w:rsidR="003D3512" w:rsidRPr="00497DCF" w:rsidRDefault="003D3512" w:rsidP="009521C0">
            <w:pPr>
              <w:jc w:val="right"/>
              <w:rPr>
                <w:lang w:eastAsia="en-IE"/>
              </w:rPr>
            </w:pPr>
            <w:r w:rsidRPr="00497DCF">
              <w:rPr>
                <w:color w:val="000000"/>
              </w:rPr>
              <w:t>79.7</w:t>
            </w:r>
          </w:p>
        </w:tc>
      </w:tr>
      <w:tr w:rsidR="003D3512" w:rsidRPr="00497DCF" w14:paraId="0D2E64AA" w14:textId="77777777" w:rsidTr="003D3512">
        <w:tc>
          <w:tcPr>
            <w:tcW w:w="993" w:type="dxa"/>
          </w:tcPr>
          <w:p w14:paraId="0D2E64A2" w14:textId="77777777" w:rsidR="003D3512" w:rsidRPr="00497DCF" w:rsidRDefault="003D3512" w:rsidP="009521C0">
            <w:pPr>
              <w:ind w:firstLineChars="100" w:firstLine="160"/>
              <w:rPr>
                <w:sz w:val="16"/>
                <w:szCs w:val="16"/>
                <w:lang w:eastAsia="en-IE"/>
              </w:rPr>
            </w:pPr>
            <w:r w:rsidRPr="00497DCF">
              <w:rPr>
                <w:sz w:val="16"/>
                <w:szCs w:val="16"/>
                <w:lang w:eastAsia="en-IE"/>
              </w:rPr>
              <w:t>Unemployed</w:t>
            </w:r>
          </w:p>
        </w:tc>
        <w:tc>
          <w:tcPr>
            <w:tcW w:w="847" w:type="dxa"/>
            <w:tcBorders>
              <w:top w:val="nil"/>
              <w:left w:val="nil"/>
              <w:bottom w:val="nil"/>
              <w:right w:val="nil"/>
            </w:tcBorders>
          </w:tcPr>
          <w:p w14:paraId="0D2E64A3" w14:textId="77777777" w:rsidR="003D3512" w:rsidRPr="00497DCF" w:rsidRDefault="003D3512" w:rsidP="009521C0">
            <w:pPr>
              <w:jc w:val="right"/>
              <w:rPr>
                <w:lang w:eastAsia="en-IE"/>
              </w:rPr>
            </w:pPr>
            <w:r w:rsidRPr="00497DCF">
              <w:t>4.4</w:t>
            </w:r>
          </w:p>
        </w:tc>
        <w:tc>
          <w:tcPr>
            <w:tcW w:w="920" w:type="dxa"/>
            <w:tcBorders>
              <w:top w:val="nil"/>
              <w:left w:val="nil"/>
              <w:bottom w:val="nil"/>
              <w:right w:val="nil"/>
            </w:tcBorders>
          </w:tcPr>
          <w:p w14:paraId="0D2E64A4" w14:textId="77777777" w:rsidR="003D3512" w:rsidRPr="00497DCF" w:rsidRDefault="003D3512" w:rsidP="009521C0">
            <w:pPr>
              <w:jc w:val="right"/>
              <w:rPr>
                <w:lang w:eastAsia="en-IE"/>
              </w:rPr>
            </w:pPr>
            <w:r w:rsidRPr="00497DCF">
              <w:rPr>
                <w:color w:val="000000"/>
              </w:rPr>
              <w:t>4.6</w:t>
            </w:r>
          </w:p>
        </w:tc>
        <w:tc>
          <w:tcPr>
            <w:tcW w:w="922" w:type="dxa"/>
            <w:tcBorders>
              <w:top w:val="nil"/>
              <w:left w:val="nil"/>
              <w:bottom w:val="nil"/>
              <w:right w:val="nil"/>
            </w:tcBorders>
          </w:tcPr>
          <w:p w14:paraId="0D2E64A5" w14:textId="77777777" w:rsidR="003D3512" w:rsidRPr="00497DCF" w:rsidRDefault="003D3512" w:rsidP="009521C0">
            <w:pPr>
              <w:jc w:val="right"/>
              <w:rPr>
                <w:lang w:eastAsia="en-IE"/>
              </w:rPr>
            </w:pPr>
            <w:r w:rsidRPr="00497DCF">
              <w:rPr>
                <w:color w:val="000000"/>
              </w:rPr>
              <w:t>4.0</w:t>
            </w:r>
          </w:p>
        </w:tc>
        <w:tc>
          <w:tcPr>
            <w:tcW w:w="922" w:type="dxa"/>
            <w:tcBorders>
              <w:top w:val="nil"/>
              <w:left w:val="nil"/>
              <w:bottom w:val="nil"/>
              <w:right w:val="nil"/>
            </w:tcBorders>
          </w:tcPr>
          <w:p w14:paraId="0D2E64A6" w14:textId="77777777" w:rsidR="003D3512" w:rsidRPr="00497DCF" w:rsidRDefault="003D3512" w:rsidP="009521C0">
            <w:pPr>
              <w:jc w:val="right"/>
              <w:rPr>
                <w:lang w:eastAsia="en-IE"/>
              </w:rPr>
            </w:pPr>
            <w:r w:rsidRPr="00497DCF">
              <w:rPr>
                <w:color w:val="000000"/>
              </w:rPr>
              <w:t>4.4</w:t>
            </w:r>
          </w:p>
        </w:tc>
        <w:tc>
          <w:tcPr>
            <w:tcW w:w="922" w:type="dxa"/>
            <w:tcBorders>
              <w:top w:val="nil"/>
              <w:left w:val="nil"/>
              <w:bottom w:val="nil"/>
              <w:right w:val="nil"/>
            </w:tcBorders>
          </w:tcPr>
          <w:p w14:paraId="0D2E64A7" w14:textId="77777777" w:rsidR="003D3512" w:rsidRPr="00497DCF" w:rsidRDefault="003D3512" w:rsidP="009521C0">
            <w:pPr>
              <w:jc w:val="right"/>
              <w:rPr>
                <w:lang w:eastAsia="en-IE"/>
              </w:rPr>
            </w:pPr>
            <w:r w:rsidRPr="00497DCF">
              <w:rPr>
                <w:color w:val="000000"/>
              </w:rPr>
              <w:t>4.0</w:t>
            </w:r>
          </w:p>
        </w:tc>
        <w:tc>
          <w:tcPr>
            <w:tcW w:w="922" w:type="dxa"/>
            <w:tcBorders>
              <w:top w:val="nil"/>
              <w:left w:val="nil"/>
              <w:bottom w:val="nil"/>
              <w:right w:val="nil"/>
            </w:tcBorders>
          </w:tcPr>
          <w:p w14:paraId="0D2E64A8" w14:textId="77777777" w:rsidR="003D3512" w:rsidRPr="00497DCF" w:rsidRDefault="003D3512" w:rsidP="009521C0">
            <w:pPr>
              <w:jc w:val="right"/>
              <w:rPr>
                <w:lang w:eastAsia="en-IE"/>
              </w:rPr>
            </w:pPr>
            <w:r w:rsidRPr="00497DCF">
              <w:rPr>
                <w:color w:val="000000"/>
              </w:rPr>
              <w:t>3.7</w:t>
            </w:r>
          </w:p>
        </w:tc>
        <w:tc>
          <w:tcPr>
            <w:tcW w:w="922" w:type="dxa"/>
            <w:tcBorders>
              <w:top w:val="nil"/>
              <w:left w:val="nil"/>
              <w:bottom w:val="nil"/>
              <w:right w:val="nil"/>
            </w:tcBorders>
          </w:tcPr>
          <w:p w14:paraId="0D2E64A9" w14:textId="77777777" w:rsidR="003D3512" w:rsidRPr="00497DCF" w:rsidRDefault="003D3512" w:rsidP="009521C0">
            <w:pPr>
              <w:jc w:val="right"/>
              <w:rPr>
                <w:lang w:eastAsia="en-IE"/>
              </w:rPr>
            </w:pPr>
            <w:r w:rsidRPr="00497DCF">
              <w:rPr>
                <w:color w:val="000000"/>
              </w:rPr>
              <w:t>3.7</w:t>
            </w:r>
          </w:p>
        </w:tc>
      </w:tr>
      <w:tr w:rsidR="003D3512" w:rsidRPr="00497DCF" w14:paraId="0D2E64B3" w14:textId="77777777" w:rsidTr="003D3512">
        <w:tc>
          <w:tcPr>
            <w:tcW w:w="993" w:type="dxa"/>
            <w:tcBorders>
              <w:bottom w:val="single" w:sz="12" w:space="0" w:color="auto"/>
            </w:tcBorders>
          </w:tcPr>
          <w:p w14:paraId="0D2E64AB" w14:textId="77777777" w:rsidR="003D3512" w:rsidRPr="00497DCF" w:rsidRDefault="003D3512" w:rsidP="009521C0">
            <w:pPr>
              <w:ind w:firstLineChars="100" w:firstLine="160"/>
              <w:rPr>
                <w:sz w:val="16"/>
                <w:lang w:val="en-IE"/>
              </w:rPr>
            </w:pPr>
            <w:r w:rsidRPr="00497DCF">
              <w:rPr>
                <w:sz w:val="16"/>
                <w:szCs w:val="16"/>
                <w:lang w:val="en-IE" w:eastAsia="en-IE"/>
              </w:rPr>
              <w:t>Not in the labour force</w:t>
            </w:r>
          </w:p>
        </w:tc>
        <w:tc>
          <w:tcPr>
            <w:tcW w:w="847" w:type="dxa"/>
            <w:tcBorders>
              <w:top w:val="nil"/>
              <w:left w:val="nil"/>
              <w:bottom w:val="nil"/>
              <w:right w:val="nil"/>
            </w:tcBorders>
          </w:tcPr>
          <w:p w14:paraId="0D2E64AC" w14:textId="77777777" w:rsidR="003D3512" w:rsidRPr="00497DCF" w:rsidRDefault="003D3512" w:rsidP="009521C0">
            <w:pPr>
              <w:jc w:val="right"/>
              <w:rPr>
                <w:lang w:eastAsia="en-IE"/>
              </w:rPr>
            </w:pPr>
            <w:r w:rsidRPr="00497DCF">
              <w:t>17.7</w:t>
            </w:r>
          </w:p>
        </w:tc>
        <w:tc>
          <w:tcPr>
            <w:tcW w:w="920" w:type="dxa"/>
            <w:tcBorders>
              <w:top w:val="nil"/>
              <w:left w:val="nil"/>
              <w:bottom w:val="nil"/>
              <w:right w:val="nil"/>
            </w:tcBorders>
          </w:tcPr>
          <w:p w14:paraId="0D2E64AD" w14:textId="77777777" w:rsidR="003D3512" w:rsidRPr="00497DCF" w:rsidRDefault="003D3512" w:rsidP="009521C0">
            <w:pPr>
              <w:jc w:val="right"/>
              <w:rPr>
                <w:lang w:eastAsia="en-IE"/>
              </w:rPr>
            </w:pPr>
            <w:r w:rsidRPr="00497DCF">
              <w:rPr>
                <w:color w:val="000000"/>
              </w:rPr>
              <w:t>17.2</w:t>
            </w:r>
          </w:p>
        </w:tc>
        <w:tc>
          <w:tcPr>
            <w:tcW w:w="922" w:type="dxa"/>
            <w:tcBorders>
              <w:top w:val="nil"/>
              <w:left w:val="nil"/>
              <w:bottom w:val="nil"/>
              <w:right w:val="nil"/>
            </w:tcBorders>
          </w:tcPr>
          <w:p w14:paraId="0D2E64AE" w14:textId="77777777" w:rsidR="003D3512" w:rsidRPr="00497DCF" w:rsidRDefault="003D3512" w:rsidP="009521C0">
            <w:pPr>
              <w:jc w:val="right"/>
              <w:rPr>
                <w:lang w:eastAsia="en-IE"/>
              </w:rPr>
            </w:pPr>
            <w:r w:rsidRPr="00497DCF">
              <w:rPr>
                <w:color w:val="000000"/>
              </w:rPr>
              <w:t>17.6</w:t>
            </w:r>
          </w:p>
        </w:tc>
        <w:tc>
          <w:tcPr>
            <w:tcW w:w="922" w:type="dxa"/>
            <w:tcBorders>
              <w:top w:val="nil"/>
              <w:left w:val="nil"/>
              <w:bottom w:val="nil"/>
              <w:right w:val="nil"/>
            </w:tcBorders>
          </w:tcPr>
          <w:p w14:paraId="0D2E64AF" w14:textId="77777777" w:rsidR="003D3512" w:rsidRPr="00497DCF" w:rsidRDefault="003D3512" w:rsidP="009521C0">
            <w:pPr>
              <w:jc w:val="right"/>
              <w:rPr>
                <w:lang w:eastAsia="en-IE"/>
              </w:rPr>
            </w:pPr>
            <w:r w:rsidRPr="00497DCF">
              <w:rPr>
                <w:color w:val="000000"/>
              </w:rPr>
              <w:t>16.3</w:t>
            </w:r>
          </w:p>
        </w:tc>
        <w:tc>
          <w:tcPr>
            <w:tcW w:w="922" w:type="dxa"/>
            <w:tcBorders>
              <w:top w:val="nil"/>
              <w:left w:val="nil"/>
              <w:bottom w:val="nil"/>
              <w:right w:val="nil"/>
            </w:tcBorders>
          </w:tcPr>
          <w:p w14:paraId="0D2E64B0" w14:textId="77777777" w:rsidR="003D3512" w:rsidRPr="00497DCF" w:rsidRDefault="003D3512" w:rsidP="009521C0">
            <w:pPr>
              <w:jc w:val="right"/>
              <w:rPr>
                <w:lang w:eastAsia="en-IE"/>
              </w:rPr>
            </w:pPr>
            <w:r w:rsidRPr="00497DCF">
              <w:rPr>
                <w:color w:val="000000"/>
              </w:rPr>
              <w:t>16.6</w:t>
            </w:r>
          </w:p>
        </w:tc>
        <w:tc>
          <w:tcPr>
            <w:tcW w:w="922" w:type="dxa"/>
            <w:tcBorders>
              <w:top w:val="nil"/>
              <w:left w:val="nil"/>
              <w:bottom w:val="nil"/>
              <w:right w:val="nil"/>
            </w:tcBorders>
          </w:tcPr>
          <w:p w14:paraId="0D2E64B1" w14:textId="77777777" w:rsidR="003D3512" w:rsidRPr="00497DCF" w:rsidRDefault="003D3512" w:rsidP="009521C0">
            <w:pPr>
              <w:jc w:val="right"/>
              <w:rPr>
                <w:lang w:eastAsia="en-IE"/>
              </w:rPr>
            </w:pPr>
            <w:r w:rsidRPr="00497DCF">
              <w:rPr>
                <w:color w:val="000000"/>
              </w:rPr>
              <w:t>16.4</w:t>
            </w:r>
          </w:p>
        </w:tc>
        <w:tc>
          <w:tcPr>
            <w:tcW w:w="922" w:type="dxa"/>
            <w:tcBorders>
              <w:top w:val="nil"/>
              <w:left w:val="nil"/>
              <w:bottom w:val="nil"/>
              <w:right w:val="nil"/>
            </w:tcBorders>
          </w:tcPr>
          <w:p w14:paraId="0D2E64B2" w14:textId="77777777" w:rsidR="003D3512" w:rsidRPr="00497DCF" w:rsidRDefault="003D3512" w:rsidP="009521C0">
            <w:pPr>
              <w:jc w:val="right"/>
              <w:rPr>
                <w:lang w:eastAsia="en-IE"/>
              </w:rPr>
            </w:pPr>
            <w:r w:rsidRPr="00497DCF">
              <w:rPr>
                <w:color w:val="000000"/>
              </w:rPr>
              <w:t>16.6</w:t>
            </w:r>
          </w:p>
        </w:tc>
      </w:tr>
    </w:tbl>
    <w:p w14:paraId="0D2E64B4" w14:textId="77777777" w:rsidR="003D3512" w:rsidRPr="00497DCF" w:rsidRDefault="003D3512" w:rsidP="009521C0">
      <w:pPr>
        <w:pStyle w:val="SingleTxtG"/>
        <w:spacing w:before="120" w:after="0"/>
        <w:ind w:firstLine="170"/>
        <w:rPr>
          <w:i/>
        </w:rPr>
      </w:pPr>
      <w:r w:rsidRPr="00497DCF">
        <w:rPr>
          <w:i/>
          <w:sz w:val="18"/>
        </w:rPr>
        <w:t>Source: Central Statistics Office, Ireland</w:t>
      </w:r>
      <w:r w:rsidRPr="00497DCF">
        <w:rPr>
          <w:i/>
        </w:rPr>
        <w:t>.</w:t>
      </w:r>
    </w:p>
    <w:p w14:paraId="0D2E64B5" w14:textId="77777777" w:rsidR="003D3512" w:rsidRPr="00497DCF" w:rsidRDefault="003D3512" w:rsidP="009521C0">
      <w:pPr>
        <w:pStyle w:val="SingleTxtG"/>
        <w:spacing w:after="0"/>
        <w:ind w:firstLine="170"/>
        <w:rPr>
          <w:sz w:val="18"/>
          <w:lang w:val="en-GB"/>
        </w:rPr>
      </w:pPr>
      <w:r w:rsidRPr="00497DCF">
        <w:rPr>
          <w:i/>
          <w:sz w:val="18"/>
          <w:lang w:val="en-GB"/>
        </w:rPr>
        <w:t>Note</w:t>
      </w:r>
      <w:r w:rsidRPr="00497DCF">
        <w:rPr>
          <w:sz w:val="18"/>
          <w:lang w:val="en-GB"/>
        </w:rPr>
        <w:t xml:space="preserve">: The definition of Early School leavers (ESL) has been updated to take account of persons on holidays from education or training in the previous 4 weeks. This primarily affects estimates for quarter 3 of each year. </w:t>
      </w:r>
    </w:p>
    <w:p w14:paraId="0D2E64B6" w14:textId="77777777" w:rsidR="003D3512" w:rsidRPr="00497DCF" w:rsidRDefault="003D3512" w:rsidP="009521C0">
      <w:pPr>
        <w:pStyle w:val="SingleTxtG"/>
        <w:spacing w:after="0"/>
        <w:ind w:firstLine="170"/>
        <w:rPr>
          <w:sz w:val="18"/>
          <w:lang w:val="en-GB"/>
        </w:rPr>
      </w:pPr>
      <w:r w:rsidRPr="00497DCF">
        <w:rPr>
          <w:sz w:val="18"/>
          <w:lang w:val="en-GB"/>
        </w:rPr>
        <w:t xml:space="preserve">Revisions have been made to data of to incorporate the LFS_IESS regulation and the results of Census of Population 2022 </w:t>
      </w:r>
    </w:p>
    <w:p w14:paraId="0D2E64B7" w14:textId="77777777" w:rsidR="003D3512" w:rsidRPr="00497DCF" w:rsidRDefault="003D3512" w:rsidP="009521C0">
      <w:pPr>
        <w:pStyle w:val="SingleTxtG"/>
        <w:spacing w:after="0"/>
        <w:ind w:firstLine="170"/>
        <w:rPr>
          <w:sz w:val="18"/>
          <w:lang w:val="en-GB"/>
        </w:rPr>
      </w:pPr>
      <w:r w:rsidRPr="00497DCF">
        <w:rPr>
          <w:sz w:val="18"/>
          <w:lang w:val="en-GB"/>
        </w:rPr>
        <w:t>Percentage unemployed is shown as persons unemployed as percentage of all persons in population - not comparable to unemployment rate.</w:t>
      </w:r>
    </w:p>
    <w:p w14:paraId="0D2E64B8" w14:textId="77777777" w:rsidR="003D3512" w:rsidRPr="00497DCF" w:rsidRDefault="003D3512" w:rsidP="009521C0">
      <w:pPr>
        <w:pStyle w:val="SingleTxtG"/>
        <w:spacing w:after="0"/>
        <w:ind w:firstLine="170"/>
        <w:rPr>
          <w:sz w:val="18"/>
          <w:lang w:val="en-GB"/>
        </w:rPr>
      </w:pPr>
      <w:r w:rsidRPr="00497DCF">
        <w:rPr>
          <w:sz w:val="18"/>
          <w:lang w:val="en-GB"/>
        </w:rPr>
        <w:t>Persons whose educational situation is unknown or not stated are not included.</w:t>
      </w:r>
    </w:p>
    <w:p w14:paraId="0D2E64B9" w14:textId="77777777" w:rsidR="003D3512" w:rsidRPr="00497DCF" w:rsidRDefault="003D3512" w:rsidP="009521C0">
      <w:pPr>
        <w:pStyle w:val="SingleTxtG"/>
        <w:spacing w:after="0"/>
        <w:ind w:firstLine="170"/>
        <w:rPr>
          <w:sz w:val="18"/>
          <w:lang w:val="en-GB"/>
        </w:rPr>
      </w:pPr>
      <w:r w:rsidRPr="00497DCF">
        <w:rPr>
          <w:sz w:val="18"/>
          <w:lang w:val="en-GB"/>
        </w:rPr>
        <w:t>Early leavers from education and training are defined as persons aged 18 to 24 whose highest level of education attained is lower secondary or below and who have not received education (either formal or non-formal) in the four weeks prior to the survey. The definition applied corresponds to that applied by the European statistical office (Eurostat) since Q1 2010 and for comparison purposes this definition has also been used to derive the indicator for periods prior to this.</w:t>
      </w:r>
    </w:p>
    <w:p w14:paraId="0D2E64BA" w14:textId="77777777" w:rsidR="003D3512" w:rsidRPr="00497DCF" w:rsidRDefault="003D3512" w:rsidP="009521C0">
      <w:pPr>
        <w:pStyle w:val="SingleTxtG"/>
        <w:spacing w:after="0"/>
        <w:ind w:firstLine="170"/>
        <w:rPr>
          <w:sz w:val="18"/>
          <w:lang w:val="en-GB"/>
        </w:rPr>
      </w:pPr>
      <w:r w:rsidRPr="00497DCF">
        <w:rPr>
          <w:i/>
          <w:sz w:val="18"/>
          <w:lang w:val="en-GB"/>
        </w:rPr>
        <w:t>*</w:t>
      </w:r>
      <w:r w:rsidRPr="00497DCF">
        <w:rPr>
          <w:sz w:val="18"/>
          <w:lang w:val="en-GB"/>
        </w:rPr>
        <w:t xml:space="preserve">  Estimates for numbers of persons or averages where there are less than 30 persons in a cell are not produced as estimates are too small to be considered reliable.</w:t>
      </w:r>
    </w:p>
    <w:p w14:paraId="0D2E64BB" w14:textId="77777777" w:rsidR="003D3512" w:rsidRDefault="003D3512" w:rsidP="009521C0">
      <w:pPr>
        <w:pStyle w:val="SingleTxtG"/>
        <w:ind w:firstLine="170"/>
        <w:rPr>
          <w:sz w:val="18"/>
          <w:lang w:val="en-GB"/>
        </w:rPr>
      </w:pPr>
      <w:r w:rsidRPr="00497DCF">
        <w:rPr>
          <w:i/>
          <w:sz w:val="18"/>
          <w:lang w:val="en-GB"/>
        </w:rPr>
        <w:t>Parentheses</w:t>
      </w:r>
      <w:r w:rsidRPr="00497DCF">
        <w:rPr>
          <w:sz w:val="18"/>
          <w:lang w:val="en-GB"/>
        </w:rPr>
        <w:t xml:space="preserve"> [ ] indicate where there are 30-50 persons in a cell, estimates are considered to have a wider margin of error and should be treated with caution.</w:t>
      </w:r>
      <w:r w:rsidRPr="004D4138">
        <w:rPr>
          <w:sz w:val="18"/>
          <w:lang w:val="en-GB"/>
        </w:rPr>
        <w:t xml:space="preserve"> </w:t>
      </w:r>
    </w:p>
    <w:p w14:paraId="0D2E64BC" w14:textId="77777777" w:rsidR="00FF7DB8" w:rsidRPr="004D4138" w:rsidRDefault="003D3512" w:rsidP="009521C0">
      <w:pPr>
        <w:spacing w:before="240"/>
        <w:ind w:left="1134" w:right="1134"/>
        <w:jc w:val="center"/>
        <w:rPr>
          <w:u w:val="single"/>
        </w:rPr>
      </w:pPr>
      <w:r>
        <w:rPr>
          <w:u w:val="single"/>
        </w:rPr>
        <w:tab/>
      </w:r>
      <w:r>
        <w:rPr>
          <w:u w:val="single"/>
        </w:rPr>
        <w:tab/>
      </w:r>
      <w:r>
        <w:rPr>
          <w:u w:val="single"/>
        </w:rPr>
        <w:tab/>
      </w:r>
      <w:r w:rsidR="00FF7DB8">
        <w:rPr>
          <w:u w:val="single"/>
        </w:rPr>
        <w:tab/>
      </w:r>
      <w:r w:rsidR="00FF7DB8">
        <w:rPr>
          <w:u w:val="single"/>
        </w:rPr>
        <w:tab/>
      </w:r>
      <w:r w:rsidR="00FF7DB8">
        <w:rPr>
          <w:u w:val="single"/>
        </w:rPr>
        <w:tab/>
      </w:r>
      <w:r w:rsidR="00FF7DB8">
        <w:rPr>
          <w:u w:val="single"/>
        </w:rPr>
        <w:tab/>
      </w:r>
    </w:p>
    <w:p w14:paraId="0D2E64BD" w14:textId="77777777" w:rsidR="00FF7DB8" w:rsidRDefault="00FF7DB8" w:rsidP="009521C0"/>
    <w:p w14:paraId="0D2E64BE" w14:textId="77777777" w:rsidR="001C63EC" w:rsidRDefault="001C63EC" w:rsidP="009521C0"/>
    <w:p w14:paraId="0D2E64BF" w14:textId="77777777" w:rsidR="00555EA2" w:rsidRDefault="00555EA2" w:rsidP="009521C0"/>
    <w:sectPr w:rsidR="00555EA2" w:rsidSect="001764BD">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E64C3" w14:textId="77777777" w:rsidR="00FC547E" w:rsidRDefault="00FC547E" w:rsidP="00FF7DB8">
      <w:r>
        <w:separator/>
      </w:r>
    </w:p>
  </w:endnote>
  <w:endnote w:type="continuationSeparator" w:id="0">
    <w:p w14:paraId="0D2E64C4" w14:textId="77777777" w:rsidR="00FC547E" w:rsidRDefault="00FC547E" w:rsidP="00FF7DB8">
      <w:r>
        <w:continuationSeparator/>
      </w:r>
    </w:p>
  </w:endnote>
  <w:endnote w:type="continuationNotice" w:id="1">
    <w:p w14:paraId="0D2E64C5" w14:textId="77777777" w:rsidR="00FC547E" w:rsidRDefault="00FC5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64C8" w14:textId="77777777" w:rsidR="007D1FC3" w:rsidRPr="00F96E39" w:rsidRDefault="007D1FC3" w:rsidP="001764BD">
    <w:pPr>
      <w:pStyle w:val="Footer"/>
      <w:tabs>
        <w:tab w:val="right" w:pos="9638"/>
      </w:tabs>
      <w:rPr>
        <w:sz w:val="18"/>
      </w:rPr>
    </w:pPr>
    <w:r w:rsidRPr="00F96E39">
      <w:rPr>
        <w:b/>
        <w:sz w:val="18"/>
      </w:rPr>
      <w:fldChar w:fldCharType="begin"/>
    </w:r>
    <w:r w:rsidRPr="00F96E39">
      <w:rPr>
        <w:b/>
        <w:sz w:val="18"/>
      </w:rPr>
      <w:instrText xml:space="preserve"> PAGE  \* MERGEFORMAT </w:instrText>
    </w:r>
    <w:r w:rsidRPr="00F96E39">
      <w:rPr>
        <w:b/>
        <w:sz w:val="18"/>
      </w:rPr>
      <w:fldChar w:fldCharType="separate"/>
    </w:r>
    <w:r>
      <w:rPr>
        <w:b/>
        <w:noProof/>
        <w:sz w:val="18"/>
      </w:rPr>
      <w:t>4</w:t>
    </w:r>
    <w:r w:rsidRPr="00F96E3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64C9" w14:textId="77777777" w:rsidR="007D1FC3" w:rsidRPr="00F96E39" w:rsidRDefault="007D1FC3" w:rsidP="001764BD">
    <w:pPr>
      <w:pStyle w:val="Footer"/>
      <w:tabs>
        <w:tab w:val="right" w:pos="9638"/>
      </w:tabs>
      <w:rPr>
        <w:b/>
        <w:sz w:val="18"/>
      </w:rPr>
    </w:pPr>
    <w:r>
      <w:tab/>
    </w:r>
    <w:r w:rsidRPr="00F96E39">
      <w:rPr>
        <w:b/>
        <w:sz w:val="18"/>
      </w:rPr>
      <w:fldChar w:fldCharType="begin"/>
    </w:r>
    <w:r w:rsidRPr="00F96E39">
      <w:rPr>
        <w:b/>
        <w:sz w:val="18"/>
      </w:rPr>
      <w:instrText xml:space="preserve"> PAGE  \* MERGEFORMAT </w:instrText>
    </w:r>
    <w:r w:rsidRPr="00F96E39">
      <w:rPr>
        <w:b/>
        <w:sz w:val="18"/>
      </w:rPr>
      <w:fldChar w:fldCharType="separate"/>
    </w:r>
    <w:r w:rsidR="00E14D4A">
      <w:rPr>
        <w:b/>
        <w:noProof/>
        <w:sz w:val="18"/>
      </w:rPr>
      <w:t>21</w:t>
    </w:r>
    <w:r w:rsidRPr="00F96E3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E64C0" w14:textId="77777777" w:rsidR="00FC547E" w:rsidRDefault="00FC547E" w:rsidP="00FF7DB8">
      <w:r>
        <w:separator/>
      </w:r>
    </w:p>
  </w:footnote>
  <w:footnote w:type="continuationSeparator" w:id="0">
    <w:p w14:paraId="0D2E64C1" w14:textId="77777777" w:rsidR="00FC547E" w:rsidRDefault="00FC547E" w:rsidP="00FF7DB8">
      <w:r>
        <w:continuationSeparator/>
      </w:r>
    </w:p>
  </w:footnote>
  <w:footnote w:type="continuationNotice" w:id="1">
    <w:p w14:paraId="0D2E64C2" w14:textId="77777777" w:rsidR="00FC547E" w:rsidRDefault="00FC547E"/>
  </w:footnote>
  <w:footnote w:id="2">
    <w:p w14:paraId="0D2E64CA" w14:textId="77777777" w:rsidR="007D1FC3" w:rsidRPr="00FA010E" w:rsidRDefault="007D1FC3" w:rsidP="00FF7DB8">
      <w:pPr>
        <w:pStyle w:val="FootnoteText"/>
        <w:widowControl w:val="0"/>
        <w:tabs>
          <w:tab w:val="clear" w:pos="1021"/>
          <w:tab w:val="right" w:pos="1020"/>
        </w:tabs>
        <w:rPr>
          <w:lang w:val="en-GB"/>
        </w:rPr>
      </w:pPr>
      <w:r w:rsidRPr="002C23C4">
        <w:rPr>
          <w:lang w:val="en-GB"/>
        </w:rPr>
        <w:tab/>
      </w:r>
      <w:r>
        <w:rPr>
          <w:rStyle w:val="FootnoteReference"/>
        </w:rPr>
        <w:footnoteRef/>
      </w:r>
      <w:r w:rsidRPr="00FA010E">
        <w:rPr>
          <w:lang w:val="en-GB"/>
        </w:rPr>
        <w:tab/>
      </w:r>
      <w:r w:rsidRPr="008E6720">
        <w:rPr>
          <w:lang w:val="en-GB"/>
        </w:rPr>
        <w:t>Employment Equality Act information provided by the Irish Human Rights and Equality Commission</w:t>
      </w:r>
      <w:r w:rsidRPr="00FA010E">
        <w:rPr>
          <w:lang w:val="en-GB"/>
        </w:rPr>
        <w:t xml:space="preserve"> </w:t>
      </w:r>
    </w:p>
  </w:footnote>
  <w:footnote w:id="3">
    <w:p w14:paraId="0D2E64CB" w14:textId="77777777" w:rsidR="007D1FC3" w:rsidRPr="002C23C4" w:rsidRDefault="007D1FC3" w:rsidP="00FF7DB8">
      <w:pPr>
        <w:pStyle w:val="FootnoteText"/>
        <w:widowControl w:val="0"/>
        <w:tabs>
          <w:tab w:val="clear" w:pos="1021"/>
          <w:tab w:val="right" w:pos="1020"/>
        </w:tabs>
        <w:rPr>
          <w:lang w:val="en-GB"/>
        </w:rPr>
      </w:pPr>
      <w:r w:rsidRPr="002C23C4">
        <w:rPr>
          <w:lang w:val="en-GB"/>
        </w:rPr>
        <w:tab/>
      </w:r>
      <w:r>
        <w:rPr>
          <w:rStyle w:val="FootnoteReference"/>
        </w:rPr>
        <w:footnoteRef/>
      </w:r>
      <w:r w:rsidRPr="002C23C4">
        <w:rPr>
          <w:lang w:val="en-GB"/>
        </w:rPr>
        <w:tab/>
      </w:r>
      <w:hyperlink r:id="rId1" w:history="1">
        <w:r w:rsidRPr="002C23C4">
          <w:rPr>
            <w:rStyle w:val="Hyperlink"/>
            <w:szCs w:val="18"/>
            <w:lang w:val="en-GB"/>
          </w:rPr>
          <w:t>http://www.accesscollege.ie/hear/</w:t>
        </w:r>
      </w:hyperlink>
      <w:r>
        <w:rPr>
          <w:lang w:val="en-GB"/>
        </w:rPr>
        <w:t>.</w:t>
      </w:r>
    </w:p>
  </w:footnote>
  <w:footnote w:id="4">
    <w:p w14:paraId="0D2E64CC" w14:textId="77777777" w:rsidR="007D1FC3" w:rsidRPr="002C23C4" w:rsidRDefault="007D1FC3" w:rsidP="00FF7DB8">
      <w:pPr>
        <w:pStyle w:val="FootnoteText"/>
        <w:widowControl w:val="0"/>
        <w:tabs>
          <w:tab w:val="clear" w:pos="1021"/>
          <w:tab w:val="right" w:pos="1020"/>
        </w:tabs>
        <w:rPr>
          <w:lang w:val="en-GB"/>
        </w:rPr>
      </w:pPr>
      <w:r w:rsidRPr="002C23C4">
        <w:rPr>
          <w:lang w:val="en-GB"/>
        </w:rPr>
        <w:tab/>
      </w:r>
      <w:r>
        <w:rPr>
          <w:rStyle w:val="FootnoteReference"/>
        </w:rPr>
        <w:footnoteRef/>
      </w:r>
      <w:r w:rsidRPr="002C23C4">
        <w:rPr>
          <w:lang w:val="en-GB"/>
        </w:rPr>
        <w:tab/>
      </w:r>
      <w:hyperlink r:id="rId2" w:history="1">
        <w:r w:rsidRPr="002C23C4">
          <w:rPr>
            <w:rStyle w:val="Hyperlink"/>
            <w:szCs w:val="18"/>
            <w:lang w:val="en-GB"/>
          </w:rPr>
          <w:t>http://www.accesscollege.ie/dare/</w:t>
        </w:r>
      </w:hyperlink>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64C6" w14:textId="77777777" w:rsidR="007D1FC3" w:rsidRPr="00F96E39" w:rsidRDefault="00FC547E">
    <w:pPr>
      <w:pStyle w:val="Header"/>
    </w:pPr>
    <w:fldSimple w:instr=" TITLE  \* MERGEFORMAT ">
      <w:r w:rsidR="007D1FC3">
        <w:t>HRI/CORE/IRL/2019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64C7" w14:textId="77777777" w:rsidR="007D1FC3" w:rsidRPr="00F96E39" w:rsidRDefault="007D1FC3" w:rsidP="001764B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AFEC362"/>
    <w:lvl w:ilvl="0">
      <w:start w:val="1"/>
      <w:numFmt w:val="decimal"/>
      <w:pStyle w:val="ListNumber5"/>
      <w:lvlText w:val="%1."/>
      <w:lvlJc w:val="left"/>
      <w:pPr>
        <w:tabs>
          <w:tab w:val="num" w:pos="3542"/>
        </w:tabs>
        <w:ind w:left="354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834970"/>
    <w:multiLevelType w:val="multilevel"/>
    <w:tmpl w:val="6DB060FC"/>
    <w:lvl w:ilvl="0">
      <w:start w:val="1"/>
      <w:numFmt w:val="decimal"/>
      <w:pStyle w:val="CCDBody"/>
      <w:lvlText w:val="%1."/>
      <w:lvlJc w:val="left"/>
      <w:pPr>
        <w:tabs>
          <w:tab w:val="num" w:pos="709"/>
        </w:tabs>
        <w:ind w:left="709" w:hanging="567"/>
      </w:pPr>
      <w:rPr>
        <w:rFonts w:ascii="Times New Roman" w:hAnsi="Times New Roman" w:hint="default"/>
        <w:b w:val="0"/>
        <w:i w:val="0"/>
        <w:sz w:val="24"/>
        <w:szCs w:val="24"/>
      </w:rPr>
    </w:lvl>
    <w:lvl w:ilvl="1">
      <w:start w:val="1"/>
      <w:numFmt w:val="lowerLetter"/>
      <w:pStyle w:val="CCDBodya"/>
      <w:lvlText w:val="(%2)"/>
      <w:lvlJc w:val="left"/>
      <w:pPr>
        <w:tabs>
          <w:tab w:val="num" w:pos="1277"/>
        </w:tabs>
        <w:ind w:left="1277" w:hanging="567"/>
      </w:pPr>
      <w:rPr>
        <w:rFonts w:ascii="Times New Roman" w:eastAsia="Times New Roman" w:hAnsi="Times New Roman" w:cs="Times New Roman" w:hint="default"/>
      </w:rPr>
    </w:lvl>
    <w:lvl w:ilvl="2">
      <w:start w:val="1"/>
      <w:numFmt w:val="lowerRoman"/>
      <w:lvlText w:val="%3."/>
      <w:lvlJc w:val="right"/>
      <w:pPr>
        <w:tabs>
          <w:tab w:val="num" w:pos="2302"/>
        </w:tabs>
        <w:ind w:left="2302" w:hanging="180"/>
      </w:pPr>
      <w:rPr>
        <w:rFonts w:hint="default"/>
      </w:rPr>
    </w:lvl>
    <w:lvl w:ilvl="3">
      <w:start w:val="1"/>
      <w:numFmt w:val="decimal"/>
      <w:lvlText w:val="%4."/>
      <w:lvlJc w:val="left"/>
      <w:pPr>
        <w:tabs>
          <w:tab w:val="num" w:pos="3022"/>
        </w:tabs>
        <w:ind w:left="3022" w:hanging="360"/>
      </w:pPr>
      <w:rPr>
        <w:rFonts w:hint="default"/>
      </w:rPr>
    </w:lvl>
    <w:lvl w:ilvl="4">
      <w:start w:val="1"/>
      <w:numFmt w:val="lowerLetter"/>
      <w:lvlText w:val="%5."/>
      <w:lvlJc w:val="left"/>
      <w:pPr>
        <w:tabs>
          <w:tab w:val="num" w:pos="3742"/>
        </w:tabs>
        <w:ind w:left="3742" w:hanging="360"/>
      </w:pPr>
      <w:rPr>
        <w:rFonts w:hint="default"/>
      </w:rPr>
    </w:lvl>
    <w:lvl w:ilvl="5">
      <w:start w:val="1"/>
      <w:numFmt w:val="lowerRoman"/>
      <w:lvlText w:val="%6."/>
      <w:lvlJc w:val="right"/>
      <w:pPr>
        <w:tabs>
          <w:tab w:val="num" w:pos="4462"/>
        </w:tabs>
        <w:ind w:left="4462" w:hanging="180"/>
      </w:pPr>
      <w:rPr>
        <w:rFonts w:hint="default"/>
      </w:rPr>
    </w:lvl>
    <w:lvl w:ilvl="6">
      <w:start w:val="1"/>
      <w:numFmt w:val="decimal"/>
      <w:lvlText w:val="%7."/>
      <w:lvlJc w:val="left"/>
      <w:pPr>
        <w:tabs>
          <w:tab w:val="num" w:pos="5182"/>
        </w:tabs>
        <w:ind w:left="5182" w:hanging="360"/>
      </w:pPr>
      <w:rPr>
        <w:rFonts w:hint="default"/>
      </w:rPr>
    </w:lvl>
    <w:lvl w:ilvl="7">
      <w:start w:val="1"/>
      <w:numFmt w:val="lowerLetter"/>
      <w:lvlText w:val="%8."/>
      <w:lvlJc w:val="left"/>
      <w:pPr>
        <w:tabs>
          <w:tab w:val="num" w:pos="5902"/>
        </w:tabs>
        <w:ind w:left="5902" w:hanging="360"/>
      </w:pPr>
      <w:rPr>
        <w:rFonts w:hint="default"/>
      </w:rPr>
    </w:lvl>
    <w:lvl w:ilvl="8">
      <w:start w:val="1"/>
      <w:numFmt w:val="lowerRoman"/>
      <w:lvlText w:val="%9."/>
      <w:lvlJc w:val="right"/>
      <w:pPr>
        <w:tabs>
          <w:tab w:val="num" w:pos="6622"/>
        </w:tabs>
        <w:ind w:left="6622" w:hanging="180"/>
      </w:pPr>
      <w:rPr>
        <w:rFonts w:hint="default"/>
      </w:rPr>
    </w:lvl>
  </w:abstractNum>
  <w:abstractNum w:abstractNumId="13" w15:restartNumberingAfterBreak="0">
    <w:nsid w:val="1254437E"/>
    <w:multiLevelType w:val="hybridMultilevel"/>
    <w:tmpl w:val="C1AEADC0"/>
    <w:lvl w:ilvl="0" w:tplc="A92A249C">
      <w:start w:val="7"/>
      <w:numFmt w:val="decimal"/>
      <w:lvlText w:val="%1."/>
      <w:lvlJc w:val="left"/>
      <w:pPr>
        <w:ind w:left="360" w:hanging="360"/>
      </w:pPr>
      <w:rPr>
        <w:rFonts w:hint="default"/>
        <w:b w:val="0"/>
        <w:i w:val="0"/>
        <w:sz w:val="20"/>
        <w:szCs w:val="20"/>
      </w:rPr>
    </w:lvl>
    <w:lvl w:ilvl="1" w:tplc="18090019">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E40A62"/>
    <w:multiLevelType w:val="hybridMultilevel"/>
    <w:tmpl w:val="8990DC90"/>
    <w:lvl w:ilvl="0" w:tplc="BD50409E">
      <w:start w:val="278"/>
      <w:numFmt w:val="decimal"/>
      <w:lvlText w:val="%1."/>
      <w:lvlJc w:val="left"/>
      <w:pPr>
        <w:ind w:left="1494" w:hanging="360"/>
      </w:pPr>
      <w:rPr>
        <w:rFonts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1F3B4D0C"/>
    <w:multiLevelType w:val="hybridMultilevel"/>
    <w:tmpl w:val="01240878"/>
    <w:lvl w:ilvl="0" w:tplc="3DDA436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13E7B0C"/>
    <w:multiLevelType w:val="hybridMultilevel"/>
    <w:tmpl w:val="7D3CE172"/>
    <w:lvl w:ilvl="0" w:tplc="14AA32BA">
      <w:start w:val="1"/>
      <w:numFmt w:val="decimal"/>
      <w:lvlText w:val="%1."/>
      <w:lvlJc w:val="left"/>
      <w:pPr>
        <w:ind w:left="1095" w:hanging="360"/>
      </w:pPr>
      <w:rPr>
        <w:rFonts w:hint="default"/>
      </w:rPr>
    </w:lvl>
    <w:lvl w:ilvl="1" w:tplc="08090019">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8" w15:restartNumberingAfterBreak="0">
    <w:nsid w:val="267461E9"/>
    <w:multiLevelType w:val="hybridMultilevel"/>
    <w:tmpl w:val="CD7EE56A"/>
    <w:lvl w:ilvl="0" w:tplc="6B62293C">
      <w:start w:val="1"/>
      <w:numFmt w:val="lowerLetter"/>
      <w:lvlText w:val="(%1)"/>
      <w:lvlJc w:val="left"/>
      <w:pPr>
        <w:ind w:left="1080" w:hanging="360"/>
      </w:pPr>
      <w:rPr>
        <w:rFonts w:ascii="Times New Roman" w:eastAsia="Times New Roman" w:hAnsi="Times New Roman" w:cs="Times New Roman"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9" w15:restartNumberingAfterBreak="0">
    <w:nsid w:val="27482CCE"/>
    <w:multiLevelType w:val="hybridMultilevel"/>
    <w:tmpl w:val="EB967114"/>
    <w:lvl w:ilvl="0" w:tplc="894A6C00">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87E36C7"/>
    <w:multiLevelType w:val="hybridMultilevel"/>
    <w:tmpl w:val="0A8A91E8"/>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2C835E01"/>
    <w:multiLevelType w:val="hybridMultilevel"/>
    <w:tmpl w:val="393E5480"/>
    <w:lvl w:ilvl="0" w:tplc="6B62293C">
      <w:start w:val="1"/>
      <w:numFmt w:val="lowerLetter"/>
      <w:lvlText w:val="(%1)"/>
      <w:lvlJc w:val="left"/>
      <w:pPr>
        <w:ind w:left="1854" w:hanging="360"/>
      </w:pPr>
      <w:rPr>
        <w:rFonts w:ascii="Times New Roman" w:eastAsia="Times New Roman" w:hAnsi="Times New Roman" w:cs="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08D5DC7"/>
    <w:multiLevelType w:val="hybridMultilevel"/>
    <w:tmpl w:val="BE08A81A"/>
    <w:lvl w:ilvl="0" w:tplc="6B62293C">
      <w:start w:val="1"/>
      <w:numFmt w:val="lowerLetter"/>
      <w:lvlText w:val="(%1)"/>
      <w:lvlJc w:val="left"/>
      <w:pPr>
        <w:ind w:left="1080" w:hanging="360"/>
      </w:pPr>
      <w:rPr>
        <w:rFonts w:ascii="Times New Roman" w:eastAsia="Times New Roman" w:hAnsi="Times New Roman" w:cs="Times New Roman"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3" w15:restartNumberingAfterBreak="0">
    <w:nsid w:val="352A56A1"/>
    <w:multiLevelType w:val="hybridMultilevel"/>
    <w:tmpl w:val="6F14DDFC"/>
    <w:lvl w:ilvl="0" w:tplc="6B62293C">
      <w:start w:val="1"/>
      <w:numFmt w:val="lowerLetter"/>
      <w:lvlText w:val="(%1)"/>
      <w:lvlJc w:val="left"/>
      <w:pPr>
        <w:ind w:left="1854" w:hanging="360"/>
      </w:pPr>
      <w:rPr>
        <w:rFonts w:ascii="Times New Roman" w:eastAsia="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CF5FAF"/>
    <w:multiLevelType w:val="hybridMultilevel"/>
    <w:tmpl w:val="0BEE2176"/>
    <w:lvl w:ilvl="0" w:tplc="D02C9E1E">
      <w:start w:val="245"/>
      <w:numFmt w:val="decimal"/>
      <w:lvlText w:val="%1."/>
      <w:lvlJc w:val="left"/>
      <w:pPr>
        <w:ind w:left="786" w:hanging="360"/>
      </w:pPr>
      <w:rPr>
        <w:rFonts w:hint="default"/>
        <w:color w:val="auto"/>
        <w:sz w:val="20"/>
      </w:rPr>
    </w:lvl>
    <w:lvl w:ilvl="1" w:tplc="18090019" w:tentative="1">
      <w:start w:val="1"/>
      <w:numFmt w:val="lowerLetter"/>
      <w:lvlText w:val="%2."/>
      <w:lvlJc w:val="left"/>
      <w:pPr>
        <w:ind w:left="873" w:hanging="360"/>
      </w:pPr>
    </w:lvl>
    <w:lvl w:ilvl="2" w:tplc="1809001B" w:tentative="1">
      <w:start w:val="1"/>
      <w:numFmt w:val="lowerRoman"/>
      <w:lvlText w:val="%3."/>
      <w:lvlJc w:val="right"/>
      <w:pPr>
        <w:ind w:left="1593" w:hanging="180"/>
      </w:pPr>
    </w:lvl>
    <w:lvl w:ilvl="3" w:tplc="1809000F" w:tentative="1">
      <w:start w:val="1"/>
      <w:numFmt w:val="decimal"/>
      <w:lvlText w:val="%4."/>
      <w:lvlJc w:val="left"/>
      <w:pPr>
        <w:ind w:left="2313" w:hanging="360"/>
      </w:pPr>
    </w:lvl>
    <w:lvl w:ilvl="4" w:tplc="18090019" w:tentative="1">
      <w:start w:val="1"/>
      <w:numFmt w:val="lowerLetter"/>
      <w:lvlText w:val="%5."/>
      <w:lvlJc w:val="left"/>
      <w:pPr>
        <w:ind w:left="3033" w:hanging="360"/>
      </w:pPr>
    </w:lvl>
    <w:lvl w:ilvl="5" w:tplc="1809001B" w:tentative="1">
      <w:start w:val="1"/>
      <w:numFmt w:val="lowerRoman"/>
      <w:lvlText w:val="%6."/>
      <w:lvlJc w:val="right"/>
      <w:pPr>
        <w:ind w:left="3753" w:hanging="180"/>
      </w:pPr>
    </w:lvl>
    <w:lvl w:ilvl="6" w:tplc="1809000F" w:tentative="1">
      <w:start w:val="1"/>
      <w:numFmt w:val="decimal"/>
      <w:lvlText w:val="%7."/>
      <w:lvlJc w:val="left"/>
      <w:pPr>
        <w:ind w:left="4473" w:hanging="360"/>
      </w:pPr>
    </w:lvl>
    <w:lvl w:ilvl="7" w:tplc="18090019" w:tentative="1">
      <w:start w:val="1"/>
      <w:numFmt w:val="lowerLetter"/>
      <w:lvlText w:val="%8."/>
      <w:lvlJc w:val="left"/>
      <w:pPr>
        <w:ind w:left="5193" w:hanging="360"/>
      </w:pPr>
    </w:lvl>
    <w:lvl w:ilvl="8" w:tplc="1809001B" w:tentative="1">
      <w:start w:val="1"/>
      <w:numFmt w:val="lowerRoman"/>
      <w:lvlText w:val="%9."/>
      <w:lvlJc w:val="right"/>
      <w:pPr>
        <w:ind w:left="5913" w:hanging="180"/>
      </w:pPr>
    </w:lvl>
  </w:abstractNum>
  <w:abstractNum w:abstractNumId="25" w15:restartNumberingAfterBreak="0">
    <w:nsid w:val="377300C3"/>
    <w:multiLevelType w:val="hybridMultilevel"/>
    <w:tmpl w:val="A04270BC"/>
    <w:lvl w:ilvl="0" w:tplc="7126581C">
      <w:start w:val="1"/>
      <w:numFmt w:val="lowerLetter"/>
      <w:lvlText w:val="(%1)"/>
      <w:lvlJc w:val="left"/>
      <w:pPr>
        <w:ind w:left="1854" w:hanging="360"/>
      </w:pPr>
      <w:rPr>
        <w:rFonts w:ascii="Times New Roman" w:eastAsia="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7DD640A"/>
    <w:multiLevelType w:val="hybridMultilevel"/>
    <w:tmpl w:val="B1F47F3C"/>
    <w:lvl w:ilvl="0" w:tplc="9D2C0BD2">
      <w:start w:val="1"/>
      <w:numFmt w:val="lowerLetter"/>
      <w:lvlText w:val="(%1)"/>
      <w:lvlJc w:val="left"/>
      <w:pPr>
        <w:ind w:left="1854" w:hanging="360"/>
      </w:pPr>
      <w:rPr>
        <w:rFonts w:hint="default"/>
        <w:sz w:val="22"/>
      </w:rPr>
    </w:lvl>
    <w:lvl w:ilvl="1" w:tplc="18090019">
      <w:start w:val="1"/>
      <w:numFmt w:val="lowerLetter"/>
      <w:lvlText w:val="%2."/>
      <w:lvlJc w:val="left"/>
      <w:pPr>
        <w:ind w:left="2574" w:hanging="360"/>
      </w:pPr>
    </w:lvl>
    <w:lvl w:ilvl="2" w:tplc="1809001B">
      <w:start w:val="1"/>
      <w:numFmt w:val="lowerRoman"/>
      <w:lvlText w:val="%3."/>
      <w:lvlJc w:val="right"/>
      <w:pPr>
        <w:ind w:left="3294" w:hanging="180"/>
      </w:pPr>
    </w:lvl>
    <w:lvl w:ilvl="3" w:tplc="1809000F" w:tentative="1">
      <w:start w:val="1"/>
      <w:numFmt w:val="decimal"/>
      <w:lvlText w:val="%4."/>
      <w:lvlJc w:val="left"/>
      <w:pPr>
        <w:ind w:left="4014" w:hanging="360"/>
      </w:pPr>
    </w:lvl>
    <w:lvl w:ilvl="4" w:tplc="18090019" w:tentative="1">
      <w:start w:val="1"/>
      <w:numFmt w:val="lowerLetter"/>
      <w:lvlText w:val="%5."/>
      <w:lvlJc w:val="left"/>
      <w:pPr>
        <w:ind w:left="4734" w:hanging="360"/>
      </w:pPr>
    </w:lvl>
    <w:lvl w:ilvl="5" w:tplc="1809001B" w:tentative="1">
      <w:start w:val="1"/>
      <w:numFmt w:val="lowerRoman"/>
      <w:lvlText w:val="%6."/>
      <w:lvlJc w:val="right"/>
      <w:pPr>
        <w:ind w:left="5454" w:hanging="180"/>
      </w:pPr>
    </w:lvl>
    <w:lvl w:ilvl="6" w:tplc="1809000F" w:tentative="1">
      <w:start w:val="1"/>
      <w:numFmt w:val="decimal"/>
      <w:lvlText w:val="%7."/>
      <w:lvlJc w:val="left"/>
      <w:pPr>
        <w:ind w:left="6174" w:hanging="360"/>
      </w:pPr>
    </w:lvl>
    <w:lvl w:ilvl="7" w:tplc="18090019" w:tentative="1">
      <w:start w:val="1"/>
      <w:numFmt w:val="lowerLetter"/>
      <w:lvlText w:val="%8."/>
      <w:lvlJc w:val="left"/>
      <w:pPr>
        <w:ind w:left="6894" w:hanging="360"/>
      </w:pPr>
    </w:lvl>
    <w:lvl w:ilvl="8" w:tplc="1809001B" w:tentative="1">
      <w:start w:val="1"/>
      <w:numFmt w:val="lowerRoman"/>
      <w:lvlText w:val="%9."/>
      <w:lvlJc w:val="right"/>
      <w:pPr>
        <w:ind w:left="7614" w:hanging="180"/>
      </w:pPr>
    </w:lvl>
  </w:abstractNum>
  <w:abstractNum w:abstractNumId="2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C985B6D"/>
    <w:multiLevelType w:val="hybridMultilevel"/>
    <w:tmpl w:val="4A389FBE"/>
    <w:lvl w:ilvl="0" w:tplc="18090017">
      <w:start w:val="1"/>
      <w:numFmt w:val="lowerLetter"/>
      <w:lvlText w:val="%1)"/>
      <w:lvlJc w:val="left"/>
      <w:pPr>
        <w:ind w:left="1211" w:hanging="360"/>
      </w:p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29" w15:restartNumberingAfterBreak="0">
    <w:nsid w:val="3F9616FC"/>
    <w:multiLevelType w:val="hybridMultilevel"/>
    <w:tmpl w:val="0B68D238"/>
    <w:lvl w:ilvl="0" w:tplc="53EAA93A">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38B61FF"/>
    <w:multiLevelType w:val="hybridMultilevel"/>
    <w:tmpl w:val="D0980594"/>
    <w:lvl w:ilvl="0" w:tplc="65947662">
      <w:start w:val="1"/>
      <w:numFmt w:val="upperLetter"/>
      <w:pStyle w:val="TOC3"/>
      <w:lvlText w:val="%1."/>
      <w:lvlJc w:val="left"/>
      <w:pPr>
        <w:ind w:left="929" w:hanging="360"/>
      </w:pPr>
      <w:rPr>
        <w:rFonts w:ascii="Times New Roman" w:eastAsia="Times New Roman" w:hAnsi="Times New Roman" w:cs="Times New Roman"/>
        <w:i w:val="0"/>
        <w:sz w:val="24"/>
      </w:rPr>
    </w:lvl>
    <w:lvl w:ilvl="1" w:tplc="08090019" w:tentative="1">
      <w:start w:val="1"/>
      <w:numFmt w:val="lowerLetter"/>
      <w:lvlText w:val="%2."/>
      <w:lvlJc w:val="left"/>
      <w:pPr>
        <w:ind w:left="1649" w:hanging="360"/>
      </w:pPr>
    </w:lvl>
    <w:lvl w:ilvl="2" w:tplc="0809001B" w:tentative="1">
      <w:start w:val="1"/>
      <w:numFmt w:val="lowerRoman"/>
      <w:lvlText w:val="%3."/>
      <w:lvlJc w:val="right"/>
      <w:pPr>
        <w:ind w:left="2369" w:hanging="180"/>
      </w:pPr>
    </w:lvl>
    <w:lvl w:ilvl="3" w:tplc="0809000F" w:tentative="1">
      <w:start w:val="1"/>
      <w:numFmt w:val="decimal"/>
      <w:lvlText w:val="%4."/>
      <w:lvlJc w:val="left"/>
      <w:pPr>
        <w:ind w:left="3089" w:hanging="360"/>
      </w:pPr>
    </w:lvl>
    <w:lvl w:ilvl="4" w:tplc="08090019" w:tentative="1">
      <w:start w:val="1"/>
      <w:numFmt w:val="lowerLetter"/>
      <w:lvlText w:val="%5."/>
      <w:lvlJc w:val="left"/>
      <w:pPr>
        <w:ind w:left="3809" w:hanging="360"/>
      </w:pPr>
    </w:lvl>
    <w:lvl w:ilvl="5" w:tplc="0809001B" w:tentative="1">
      <w:start w:val="1"/>
      <w:numFmt w:val="lowerRoman"/>
      <w:lvlText w:val="%6."/>
      <w:lvlJc w:val="right"/>
      <w:pPr>
        <w:ind w:left="4529" w:hanging="180"/>
      </w:pPr>
    </w:lvl>
    <w:lvl w:ilvl="6" w:tplc="0809000F" w:tentative="1">
      <w:start w:val="1"/>
      <w:numFmt w:val="decimal"/>
      <w:lvlText w:val="%7."/>
      <w:lvlJc w:val="left"/>
      <w:pPr>
        <w:ind w:left="5249" w:hanging="360"/>
      </w:pPr>
    </w:lvl>
    <w:lvl w:ilvl="7" w:tplc="08090019" w:tentative="1">
      <w:start w:val="1"/>
      <w:numFmt w:val="lowerLetter"/>
      <w:lvlText w:val="%8."/>
      <w:lvlJc w:val="left"/>
      <w:pPr>
        <w:ind w:left="5969" w:hanging="360"/>
      </w:pPr>
    </w:lvl>
    <w:lvl w:ilvl="8" w:tplc="0809001B" w:tentative="1">
      <w:start w:val="1"/>
      <w:numFmt w:val="lowerRoman"/>
      <w:lvlText w:val="%9."/>
      <w:lvlJc w:val="right"/>
      <w:pPr>
        <w:ind w:left="6689" w:hanging="180"/>
      </w:pPr>
    </w:lvl>
  </w:abstractNum>
  <w:abstractNum w:abstractNumId="31" w15:restartNumberingAfterBreak="0">
    <w:nsid w:val="452905AE"/>
    <w:multiLevelType w:val="hybridMultilevel"/>
    <w:tmpl w:val="30184F32"/>
    <w:lvl w:ilvl="0" w:tplc="C6147370">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8FE6E05"/>
    <w:multiLevelType w:val="hybridMultilevel"/>
    <w:tmpl w:val="51709854"/>
    <w:lvl w:ilvl="0" w:tplc="B70CCE2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D946FE"/>
    <w:multiLevelType w:val="hybridMultilevel"/>
    <w:tmpl w:val="7C506A7A"/>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34" w15:restartNumberingAfterBreak="0">
    <w:nsid w:val="4B3B5756"/>
    <w:multiLevelType w:val="hybridMultilevel"/>
    <w:tmpl w:val="E620199E"/>
    <w:lvl w:ilvl="0" w:tplc="2D7C48DC">
      <w:start w:val="1"/>
      <w:numFmt w:val="lowerLetter"/>
      <w:lvlText w:val="(%1)"/>
      <w:lvlJc w:val="left"/>
      <w:pPr>
        <w:ind w:left="3087" w:hanging="360"/>
      </w:pPr>
      <w:rPr>
        <w:rFonts w:ascii="Times New Roman" w:eastAsia="Times New Roman" w:hAnsi="Times New Roman" w:cs="Times New Roman"/>
      </w:rPr>
    </w:lvl>
    <w:lvl w:ilvl="1" w:tplc="08090019" w:tentative="1">
      <w:start w:val="1"/>
      <w:numFmt w:val="lowerLetter"/>
      <w:lvlText w:val="%2."/>
      <w:lvlJc w:val="left"/>
      <w:pPr>
        <w:ind w:left="3807" w:hanging="360"/>
      </w:pPr>
    </w:lvl>
    <w:lvl w:ilvl="2" w:tplc="0809001B" w:tentative="1">
      <w:start w:val="1"/>
      <w:numFmt w:val="lowerRoman"/>
      <w:lvlText w:val="%3."/>
      <w:lvlJc w:val="right"/>
      <w:pPr>
        <w:ind w:left="4527" w:hanging="180"/>
      </w:pPr>
    </w:lvl>
    <w:lvl w:ilvl="3" w:tplc="0809000F" w:tentative="1">
      <w:start w:val="1"/>
      <w:numFmt w:val="decimal"/>
      <w:lvlText w:val="%4."/>
      <w:lvlJc w:val="left"/>
      <w:pPr>
        <w:ind w:left="5247" w:hanging="360"/>
      </w:pPr>
    </w:lvl>
    <w:lvl w:ilvl="4" w:tplc="08090019" w:tentative="1">
      <w:start w:val="1"/>
      <w:numFmt w:val="lowerLetter"/>
      <w:lvlText w:val="%5."/>
      <w:lvlJc w:val="left"/>
      <w:pPr>
        <w:ind w:left="5967" w:hanging="360"/>
      </w:pPr>
    </w:lvl>
    <w:lvl w:ilvl="5" w:tplc="0809001B" w:tentative="1">
      <w:start w:val="1"/>
      <w:numFmt w:val="lowerRoman"/>
      <w:lvlText w:val="%6."/>
      <w:lvlJc w:val="right"/>
      <w:pPr>
        <w:ind w:left="6687" w:hanging="180"/>
      </w:pPr>
    </w:lvl>
    <w:lvl w:ilvl="6" w:tplc="0809000F" w:tentative="1">
      <w:start w:val="1"/>
      <w:numFmt w:val="decimal"/>
      <w:lvlText w:val="%7."/>
      <w:lvlJc w:val="left"/>
      <w:pPr>
        <w:ind w:left="7407" w:hanging="360"/>
      </w:pPr>
    </w:lvl>
    <w:lvl w:ilvl="7" w:tplc="08090019" w:tentative="1">
      <w:start w:val="1"/>
      <w:numFmt w:val="lowerLetter"/>
      <w:lvlText w:val="%8."/>
      <w:lvlJc w:val="left"/>
      <w:pPr>
        <w:ind w:left="8127" w:hanging="360"/>
      </w:pPr>
    </w:lvl>
    <w:lvl w:ilvl="8" w:tplc="0809001B" w:tentative="1">
      <w:start w:val="1"/>
      <w:numFmt w:val="lowerRoman"/>
      <w:lvlText w:val="%9."/>
      <w:lvlJc w:val="right"/>
      <w:pPr>
        <w:ind w:left="8847" w:hanging="180"/>
      </w:pPr>
    </w:lvl>
  </w:abstractNum>
  <w:abstractNum w:abstractNumId="35" w15:restartNumberingAfterBreak="0">
    <w:nsid w:val="4D852B78"/>
    <w:multiLevelType w:val="hybridMultilevel"/>
    <w:tmpl w:val="950C703A"/>
    <w:lvl w:ilvl="0" w:tplc="2E88A216">
      <w:start w:val="276"/>
      <w:numFmt w:val="decimal"/>
      <w:lvlText w:val="%1."/>
      <w:lvlJc w:val="left"/>
      <w:pPr>
        <w:ind w:left="993" w:hanging="360"/>
      </w:pPr>
      <w:rPr>
        <w:rFonts w:hint="default"/>
        <w:sz w:val="20"/>
      </w:rPr>
    </w:lvl>
    <w:lvl w:ilvl="1" w:tplc="18090019" w:tentative="1">
      <w:start w:val="1"/>
      <w:numFmt w:val="lowerLetter"/>
      <w:lvlText w:val="%2."/>
      <w:lvlJc w:val="left"/>
      <w:pPr>
        <w:ind w:left="939" w:hanging="360"/>
      </w:pPr>
    </w:lvl>
    <w:lvl w:ilvl="2" w:tplc="1809001B" w:tentative="1">
      <w:start w:val="1"/>
      <w:numFmt w:val="lowerRoman"/>
      <w:lvlText w:val="%3."/>
      <w:lvlJc w:val="right"/>
      <w:pPr>
        <w:ind w:left="1659" w:hanging="180"/>
      </w:pPr>
    </w:lvl>
    <w:lvl w:ilvl="3" w:tplc="1809000F" w:tentative="1">
      <w:start w:val="1"/>
      <w:numFmt w:val="decimal"/>
      <w:lvlText w:val="%4."/>
      <w:lvlJc w:val="left"/>
      <w:pPr>
        <w:ind w:left="2379" w:hanging="360"/>
      </w:pPr>
    </w:lvl>
    <w:lvl w:ilvl="4" w:tplc="18090019" w:tentative="1">
      <w:start w:val="1"/>
      <w:numFmt w:val="lowerLetter"/>
      <w:lvlText w:val="%5."/>
      <w:lvlJc w:val="left"/>
      <w:pPr>
        <w:ind w:left="3099" w:hanging="360"/>
      </w:pPr>
    </w:lvl>
    <w:lvl w:ilvl="5" w:tplc="1809001B" w:tentative="1">
      <w:start w:val="1"/>
      <w:numFmt w:val="lowerRoman"/>
      <w:lvlText w:val="%6."/>
      <w:lvlJc w:val="right"/>
      <w:pPr>
        <w:ind w:left="3819" w:hanging="180"/>
      </w:pPr>
    </w:lvl>
    <w:lvl w:ilvl="6" w:tplc="1809000F" w:tentative="1">
      <w:start w:val="1"/>
      <w:numFmt w:val="decimal"/>
      <w:lvlText w:val="%7."/>
      <w:lvlJc w:val="left"/>
      <w:pPr>
        <w:ind w:left="4539" w:hanging="360"/>
      </w:pPr>
    </w:lvl>
    <w:lvl w:ilvl="7" w:tplc="18090019" w:tentative="1">
      <w:start w:val="1"/>
      <w:numFmt w:val="lowerLetter"/>
      <w:lvlText w:val="%8."/>
      <w:lvlJc w:val="left"/>
      <w:pPr>
        <w:ind w:left="5259" w:hanging="360"/>
      </w:pPr>
    </w:lvl>
    <w:lvl w:ilvl="8" w:tplc="1809001B" w:tentative="1">
      <w:start w:val="1"/>
      <w:numFmt w:val="lowerRoman"/>
      <w:lvlText w:val="%9."/>
      <w:lvlJc w:val="right"/>
      <w:pPr>
        <w:ind w:left="5979" w:hanging="180"/>
      </w:pPr>
    </w:lvl>
  </w:abstractNum>
  <w:abstractNum w:abstractNumId="36" w15:restartNumberingAfterBreak="0">
    <w:nsid w:val="4DE74D1E"/>
    <w:multiLevelType w:val="hybridMultilevel"/>
    <w:tmpl w:val="6E5E7732"/>
    <w:lvl w:ilvl="0" w:tplc="6B62293C">
      <w:start w:val="1"/>
      <w:numFmt w:val="lowerLetter"/>
      <w:lvlText w:val="(%1)"/>
      <w:lvlJc w:val="left"/>
      <w:pPr>
        <w:ind w:left="2148" w:hanging="360"/>
      </w:pPr>
      <w:rPr>
        <w:rFonts w:ascii="Times New Roman" w:eastAsia="Times New Roman" w:hAnsi="Times New Roman" w:cs="Times New Roman" w:hint="default"/>
      </w:rPr>
    </w:lvl>
    <w:lvl w:ilvl="1" w:tplc="08090019" w:tentative="1">
      <w:start w:val="1"/>
      <w:numFmt w:val="lowerLetter"/>
      <w:lvlText w:val="%2."/>
      <w:lvlJc w:val="left"/>
      <w:pPr>
        <w:ind w:left="2868" w:hanging="360"/>
      </w:pPr>
    </w:lvl>
    <w:lvl w:ilvl="2" w:tplc="0809001B" w:tentative="1">
      <w:start w:val="1"/>
      <w:numFmt w:val="lowerRoman"/>
      <w:lvlText w:val="%3."/>
      <w:lvlJc w:val="right"/>
      <w:pPr>
        <w:ind w:left="3588" w:hanging="180"/>
      </w:pPr>
    </w:lvl>
    <w:lvl w:ilvl="3" w:tplc="0809000F" w:tentative="1">
      <w:start w:val="1"/>
      <w:numFmt w:val="decimal"/>
      <w:lvlText w:val="%4."/>
      <w:lvlJc w:val="left"/>
      <w:pPr>
        <w:ind w:left="4308" w:hanging="360"/>
      </w:pPr>
    </w:lvl>
    <w:lvl w:ilvl="4" w:tplc="08090019" w:tentative="1">
      <w:start w:val="1"/>
      <w:numFmt w:val="lowerLetter"/>
      <w:lvlText w:val="%5."/>
      <w:lvlJc w:val="left"/>
      <w:pPr>
        <w:ind w:left="5028" w:hanging="360"/>
      </w:pPr>
    </w:lvl>
    <w:lvl w:ilvl="5" w:tplc="0809001B" w:tentative="1">
      <w:start w:val="1"/>
      <w:numFmt w:val="lowerRoman"/>
      <w:lvlText w:val="%6."/>
      <w:lvlJc w:val="right"/>
      <w:pPr>
        <w:ind w:left="5748" w:hanging="180"/>
      </w:pPr>
    </w:lvl>
    <w:lvl w:ilvl="6" w:tplc="0809000F" w:tentative="1">
      <w:start w:val="1"/>
      <w:numFmt w:val="decimal"/>
      <w:lvlText w:val="%7."/>
      <w:lvlJc w:val="left"/>
      <w:pPr>
        <w:ind w:left="6468" w:hanging="360"/>
      </w:pPr>
    </w:lvl>
    <w:lvl w:ilvl="7" w:tplc="08090019" w:tentative="1">
      <w:start w:val="1"/>
      <w:numFmt w:val="lowerLetter"/>
      <w:lvlText w:val="%8."/>
      <w:lvlJc w:val="left"/>
      <w:pPr>
        <w:ind w:left="7188" w:hanging="360"/>
      </w:pPr>
    </w:lvl>
    <w:lvl w:ilvl="8" w:tplc="0809001B" w:tentative="1">
      <w:start w:val="1"/>
      <w:numFmt w:val="lowerRoman"/>
      <w:lvlText w:val="%9."/>
      <w:lvlJc w:val="right"/>
      <w:pPr>
        <w:ind w:left="7908" w:hanging="180"/>
      </w:pPr>
    </w:lvl>
  </w:abstractNum>
  <w:abstractNum w:abstractNumId="37" w15:restartNumberingAfterBreak="0">
    <w:nsid w:val="50187591"/>
    <w:multiLevelType w:val="hybridMultilevel"/>
    <w:tmpl w:val="F5649172"/>
    <w:lvl w:ilvl="0" w:tplc="3AB21142">
      <w:start w:val="1"/>
      <w:numFmt w:val="decimal"/>
      <w:pStyle w:val="TOC4"/>
      <w:lvlText w:val="%1."/>
      <w:lvlJc w:val="left"/>
      <w:pPr>
        <w:ind w:left="927" w:hanging="360"/>
      </w:pPr>
      <w:rPr>
        <w:rFonts w:ascii="Times New Roman" w:eastAsia="Times New Roman" w:hAnsi="Times New Roman" w:cs="Times New Roman" w:hint="default"/>
        <w:sz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50773624"/>
    <w:multiLevelType w:val="hybridMultilevel"/>
    <w:tmpl w:val="90D849CE"/>
    <w:lvl w:ilvl="0" w:tplc="1A663932">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2781AC3"/>
    <w:multiLevelType w:val="hybridMultilevel"/>
    <w:tmpl w:val="CFF6C184"/>
    <w:lvl w:ilvl="0" w:tplc="2340BDD2">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529F6508"/>
    <w:multiLevelType w:val="hybridMultilevel"/>
    <w:tmpl w:val="8C82FFFC"/>
    <w:lvl w:ilvl="0" w:tplc="CE760ED8">
      <w:start w:val="247"/>
      <w:numFmt w:val="decimal"/>
      <w:lvlText w:val="%1."/>
      <w:lvlJc w:val="left"/>
      <w:pPr>
        <w:ind w:left="928" w:hanging="360"/>
      </w:pPr>
      <w:rPr>
        <w:rFonts w:hint="default"/>
        <w:color w:val="auto"/>
        <w:sz w:val="20"/>
      </w:rPr>
    </w:lvl>
    <w:lvl w:ilvl="1" w:tplc="FE42C678">
      <w:start w:val="1"/>
      <w:numFmt w:val="lowerLetter"/>
      <w:lvlText w:val="(%2)"/>
      <w:lvlJc w:val="left"/>
      <w:pPr>
        <w:ind w:left="1245" w:hanging="590"/>
      </w:pPr>
      <w:rPr>
        <w:rFonts w:hint="default"/>
      </w:rPr>
    </w:lvl>
    <w:lvl w:ilvl="2" w:tplc="1809001B" w:tentative="1">
      <w:start w:val="1"/>
      <w:numFmt w:val="lowerRoman"/>
      <w:lvlText w:val="%3."/>
      <w:lvlJc w:val="right"/>
      <w:pPr>
        <w:ind w:left="1735" w:hanging="180"/>
      </w:pPr>
    </w:lvl>
    <w:lvl w:ilvl="3" w:tplc="1809000F" w:tentative="1">
      <w:start w:val="1"/>
      <w:numFmt w:val="decimal"/>
      <w:lvlText w:val="%4."/>
      <w:lvlJc w:val="left"/>
      <w:pPr>
        <w:ind w:left="2455" w:hanging="360"/>
      </w:pPr>
    </w:lvl>
    <w:lvl w:ilvl="4" w:tplc="18090019" w:tentative="1">
      <w:start w:val="1"/>
      <w:numFmt w:val="lowerLetter"/>
      <w:lvlText w:val="%5."/>
      <w:lvlJc w:val="left"/>
      <w:pPr>
        <w:ind w:left="3175" w:hanging="360"/>
      </w:pPr>
    </w:lvl>
    <w:lvl w:ilvl="5" w:tplc="1809001B" w:tentative="1">
      <w:start w:val="1"/>
      <w:numFmt w:val="lowerRoman"/>
      <w:lvlText w:val="%6."/>
      <w:lvlJc w:val="right"/>
      <w:pPr>
        <w:ind w:left="3895" w:hanging="180"/>
      </w:pPr>
    </w:lvl>
    <w:lvl w:ilvl="6" w:tplc="1809000F" w:tentative="1">
      <w:start w:val="1"/>
      <w:numFmt w:val="decimal"/>
      <w:lvlText w:val="%7."/>
      <w:lvlJc w:val="left"/>
      <w:pPr>
        <w:ind w:left="4615" w:hanging="360"/>
      </w:pPr>
    </w:lvl>
    <w:lvl w:ilvl="7" w:tplc="18090019" w:tentative="1">
      <w:start w:val="1"/>
      <w:numFmt w:val="lowerLetter"/>
      <w:lvlText w:val="%8."/>
      <w:lvlJc w:val="left"/>
      <w:pPr>
        <w:ind w:left="5335" w:hanging="360"/>
      </w:pPr>
    </w:lvl>
    <w:lvl w:ilvl="8" w:tplc="1809001B" w:tentative="1">
      <w:start w:val="1"/>
      <w:numFmt w:val="lowerRoman"/>
      <w:lvlText w:val="%9."/>
      <w:lvlJc w:val="right"/>
      <w:pPr>
        <w:ind w:left="6055" w:hanging="180"/>
      </w:pPr>
    </w:lvl>
  </w:abstractNum>
  <w:abstractNum w:abstractNumId="41" w15:restartNumberingAfterBreak="0">
    <w:nsid w:val="53595586"/>
    <w:multiLevelType w:val="hybridMultilevel"/>
    <w:tmpl w:val="5B1E231E"/>
    <w:lvl w:ilvl="0" w:tplc="8D0A1ECE">
      <w:start w:val="1"/>
      <w:numFmt w:val="decimal"/>
      <w:lvlText w:val="%1."/>
      <w:lvlJc w:val="left"/>
      <w:pPr>
        <w:ind w:left="786" w:hanging="360"/>
      </w:pPr>
      <w:rPr>
        <w:sz w:val="20"/>
      </w:rPr>
    </w:lvl>
    <w:lvl w:ilvl="1" w:tplc="18090019">
      <w:start w:val="1"/>
      <w:numFmt w:val="lowerLetter"/>
      <w:lvlText w:val="%2."/>
      <w:lvlJc w:val="left"/>
      <w:pPr>
        <w:ind w:left="1506" w:hanging="360"/>
      </w:pPr>
    </w:lvl>
    <w:lvl w:ilvl="2" w:tplc="1809001B" w:tentative="1">
      <w:start w:val="1"/>
      <w:numFmt w:val="lowerRoman"/>
      <w:lvlText w:val="%3."/>
      <w:lvlJc w:val="right"/>
      <w:pPr>
        <w:ind w:left="2226" w:hanging="180"/>
      </w:pPr>
    </w:lvl>
    <w:lvl w:ilvl="3" w:tplc="1809000F" w:tentative="1">
      <w:start w:val="1"/>
      <w:numFmt w:val="decimal"/>
      <w:lvlText w:val="%4."/>
      <w:lvlJc w:val="left"/>
      <w:pPr>
        <w:ind w:left="2946" w:hanging="360"/>
      </w:pPr>
    </w:lvl>
    <w:lvl w:ilvl="4" w:tplc="18090019" w:tentative="1">
      <w:start w:val="1"/>
      <w:numFmt w:val="lowerLetter"/>
      <w:lvlText w:val="%5."/>
      <w:lvlJc w:val="left"/>
      <w:pPr>
        <w:ind w:left="3666" w:hanging="360"/>
      </w:pPr>
    </w:lvl>
    <w:lvl w:ilvl="5" w:tplc="1809001B" w:tentative="1">
      <w:start w:val="1"/>
      <w:numFmt w:val="lowerRoman"/>
      <w:lvlText w:val="%6."/>
      <w:lvlJc w:val="right"/>
      <w:pPr>
        <w:ind w:left="4386" w:hanging="180"/>
      </w:pPr>
    </w:lvl>
    <w:lvl w:ilvl="6" w:tplc="1809000F" w:tentative="1">
      <w:start w:val="1"/>
      <w:numFmt w:val="decimal"/>
      <w:lvlText w:val="%7."/>
      <w:lvlJc w:val="left"/>
      <w:pPr>
        <w:ind w:left="5106" w:hanging="360"/>
      </w:pPr>
    </w:lvl>
    <w:lvl w:ilvl="7" w:tplc="18090019" w:tentative="1">
      <w:start w:val="1"/>
      <w:numFmt w:val="lowerLetter"/>
      <w:lvlText w:val="%8."/>
      <w:lvlJc w:val="left"/>
      <w:pPr>
        <w:ind w:left="5826" w:hanging="360"/>
      </w:pPr>
    </w:lvl>
    <w:lvl w:ilvl="8" w:tplc="1809001B" w:tentative="1">
      <w:start w:val="1"/>
      <w:numFmt w:val="lowerRoman"/>
      <w:lvlText w:val="%9."/>
      <w:lvlJc w:val="right"/>
      <w:pPr>
        <w:ind w:left="6546" w:hanging="180"/>
      </w:pPr>
    </w:lvl>
  </w:abstractNum>
  <w:abstractNum w:abstractNumId="42" w15:restartNumberingAfterBreak="0">
    <w:nsid w:val="5DB406D9"/>
    <w:multiLevelType w:val="hybridMultilevel"/>
    <w:tmpl w:val="CCCC3834"/>
    <w:lvl w:ilvl="0" w:tplc="92401D84">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43" w15:restartNumberingAfterBreak="0">
    <w:nsid w:val="5ED30BE7"/>
    <w:multiLevelType w:val="multilevel"/>
    <w:tmpl w:val="713CAC4E"/>
    <w:lvl w:ilvl="0">
      <w:start w:val="1"/>
      <w:numFmt w:val="decimal"/>
      <w:pStyle w:val="1Paragraph"/>
      <w:isLgl/>
      <w:suff w:val="space"/>
      <w:lvlText w:val="%1."/>
      <w:lvlJc w:val="left"/>
      <w:pPr>
        <w:ind w:left="567" w:firstLine="0"/>
      </w:pPr>
      <w:rPr>
        <w:rFonts w:hint="default"/>
      </w:rPr>
    </w:lvl>
    <w:lvl w:ilvl="1">
      <w:start w:val="1"/>
      <w:numFmt w:val="lowerLetter"/>
      <w:pStyle w:val="aParagraphStyle"/>
      <w:lvlText w:val="(%2)"/>
      <w:lvlJc w:val="left"/>
      <w:pPr>
        <w:ind w:left="1134"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5F2F5F07"/>
    <w:multiLevelType w:val="hybridMultilevel"/>
    <w:tmpl w:val="5322BAF4"/>
    <w:lvl w:ilvl="0" w:tplc="134489DA">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FB86ABC"/>
    <w:multiLevelType w:val="hybridMultilevel"/>
    <w:tmpl w:val="EB8E4082"/>
    <w:lvl w:ilvl="0" w:tplc="6B62293C">
      <w:start w:val="1"/>
      <w:numFmt w:val="lowerLetter"/>
      <w:lvlText w:val="(%1)"/>
      <w:lvlJc w:val="left"/>
      <w:pPr>
        <w:ind w:left="1494" w:hanging="360"/>
      </w:pPr>
      <w:rPr>
        <w:rFonts w:ascii="Times New Roman" w:eastAsia="Times New Roman" w:hAnsi="Times New Roman" w:cs="Times New Roman"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15:restartNumberingAfterBreak="0">
    <w:nsid w:val="610830DF"/>
    <w:multiLevelType w:val="hybridMultilevel"/>
    <w:tmpl w:val="87C87ADC"/>
    <w:lvl w:ilvl="0" w:tplc="FFFFFFFF">
      <w:start w:val="1"/>
      <w:numFmt w:val="decimal"/>
      <w:lvlText w:val="%1."/>
      <w:lvlJc w:val="left"/>
      <w:pPr>
        <w:ind w:left="1494" w:hanging="360"/>
      </w:pPr>
      <w:rPr>
        <w:rFonts w:hint="default"/>
        <w:b w:val="0"/>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8" w15:restartNumberingAfterBreak="0">
    <w:nsid w:val="65012736"/>
    <w:multiLevelType w:val="hybridMultilevel"/>
    <w:tmpl w:val="5268D6AA"/>
    <w:lvl w:ilvl="0" w:tplc="E7AE79E8">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9" w15:restartNumberingAfterBreak="0">
    <w:nsid w:val="65386D05"/>
    <w:multiLevelType w:val="hybridMultilevel"/>
    <w:tmpl w:val="29783834"/>
    <w:lvl w:ilvl="0" w:tplc="1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0" w15:restartNumberingAfterBreak="0">
    <w:nsid w:val="681D5B85"/>
    <w:multiLevelType w:val="hybridMultilevel"/>
    <w:tmpl w:val="989C1300"/>
    <w:lvl w:ilvl="0" w:tplc="18090017">
      <w:start w:val="1"/>
      <w:numFmt w:val="lowerLetter"/>
      <w:lvlText w:val="%1)"/>
      <w:lvlJc w:val="left"/>
      <w:pPr>
        <w:ind w:left="1494" w:hanging="360"/>
      </w:pPr>
      <w:rPr>
        <w:rFonts w:hint="default"/>
        <w:b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1" w15:restartNumberingAfterBreak="0">
    <w:nsid w:val="68AD07B2"/>
    <w:multiLevelType w:val="hybridMultilevel"/>
    <w:tmpl w:val="D7D47906"/>
    <w:lvl w:ilvl="0" w:tplc="3B64B33E">
      <w:start w:val="1"/>
      <w:numFmt w:val="bullet"/>
      <w:pStyle w:val="Bullet1G"/>
      <w:lvlText w:val="•"/>
      <w:lvlJc w:val="left"/>
      <w:pPr>
        <w:tabs>
          <w:tab w:val="num" w:pos="3048"/>
        </w:tabs>
        <w:ind w:left="3048" w:hanging="170"/>
      </w:pPr>
      <w:rPr>
        <w:rFonts w:ascii="Times New Roman" w:hAnsi="Times New Roman" w:cs="Times New Roman" w:hint="default"/>
      </w:rPr>
    </w:lvl>
    <w:lvl w:ilvl="1" w:tplc="040C0003" w:tentative="1">
      <w:start w:val="1"/>
      <w:numFmt w:val="bullet"/>
      <w:lvlText w:val="o"/>
      <w:lvlJc w:val="left"/>
      <w:pPr>
        <w:tabs>
          <w:tab w:val="num" w:pos="4488"/>
        </w:tabs>
        <w:ind w:left="4488" w:hanging="360"/>
      </w:pPr>
      <w:rPr>
        <w:rFonts w:ascii="Courier New" w:hAnsi="Courier New" w:hint="default"/>
      </w:rPr>
    </w:lvl>
    <w:lvl w:ilvl="2" w:tplc="040C0005" w:tentative="1">
      <w:start w:val="1"/>
      <w:numFmt w:val="bullet"/>
      <w:lvlText w:val=""/>
      <w:lvlJc w:val="left"/>
      <w:pPr>
        <w:tabs>
          <w:tab w:val="num" w:pos="5208"/>
        </w:tabs>
        <w:ind w:left="5208" w:hanging="360"/>
      </w:pPr>
      <w:rPr>
        <w:rFonts w:ascii="Wingdings" w:hAnsi="Wingdings" w:hint="default"/>
      </w:rPr>
    </w:lvl>
    <w:lvl w:ilvl="3" w:tplc="040C0001" w:tentative="1">
      <w:start w:val="1"/>
      <w:numFmt w:val="bullet"/>
      <w:lvlText w:val=""/>
      <w:lvlJc w:val="left"/>
      <w:pPr>
        <w:tabs>
          <w:tab w:val="num" w:pos="5928"/>
        </w:tabs>
        <w:ind w:left="5928" w:hanging="360"/>
      </w:pPr>
      <w:rPr>
        <w:rFonts w:ascii="Symbol" w:hAnsi="Symbol" w:hint="default"/>
      </w:rPr>
    </w:lvl>
    <w:lvl w:ilvl="4" w:tplc="040C0003" w:tentative="1">
      <w:start w:val="1"/>
      <w:numFmt w:val="bullet"/>
      <w:lvlText w:val="o"/>
      <w:lvlJc w:val="left"/>
      <w:pPr>
        <w:tabs>
          <w:tab w:val="num" w:pos="6648"/>
        </w:tabs>
        <w:ind w:left="6648" w:hanging="360"/>
      </w:pPr>
      <w:rPr>
        <w:rFonts w:ascii="Courier New" w:hAnsi="Courier New" w:hint="default"/>
      </w:rPr>
    </w:lvl>
    <w:lvl w:ilvl="5" w:tplc="040C0005" w:tentative="1">
      <w:start w:val="1"/>
      <w:numFmt w:val="bullet"/>
      <w:lvlText w:val=""/>
      <w:lvlJc w:val="left"/>
      <w:pPr>
        <w:tabs>
          <w:tab w:val="num" w:pos="7368"/>
        </w:tabs>
        <w:ind w:left="7368" w:hanging="360"/>
      </w:pPr>
      <w:rPr>
        <w:rFonts w:ascii="Wingdings" w:hAnsi="Wingdings" w:hint="default"/>
      </w:rPr>
    </w:lvl>
    <w:lvl w:ilvl="6" w:tplc="040C0001" w:tentative="1">
      <w:start w:val="1"/>
      <w:numFmt w:val="bullet"/>
      <w:lvlText w:val=""/>
      <w:lvlJc w:val="left"/>
      <w:pPr>
        <w:tabs>
          <w:tab w:val="num" w:pos="8088"/>
        </w:tabs>
        <w:ind w:left="8088" w:hanging="360"/>
      </w:pPr>
      <w:rPr>
        <w:rFonts w:ascii="Symbol" w:hAnsi="Symbol" w:hint="default"/>
      </w:rPr>
    </w:lvl>
    <w:lvl w:ilvl="7" w:tplc="040C0003" w:tentative="1">
      <w:start w:val="1"/>
      <w:numFmt w:val="bullet"/>
      <w:lvlText w:val="o"/>
      <w:lvlJc w:val="left"/>
      <w:pPr>
        <w:tabs>
          <w:tab w:val="num" w:pos="8808"/>
        </w:tabs>
        <w:ind w:left="8808" w:hanging="360"/>
      </w:pPr>
      <w:rPr>
        <w:rFonts w:ascii="Courier New" w:hAnsi="Courier New" w:hint="default"/>
      </w:rPr>
    </w:lvl>
    <w:lvl w:ilvl="8" w:tplc="040C0005" w:tentative="1">
      <w:start w:val="1"/>
      <w:numFmt w:val="bullet"/>
      <w:lvlText w:val=""/>
      <w:lvlJc w:val="left"/>
      <w:pPr>
        <w:tabs>
          <w:tab w:val="num" w:pos="9528"/>
        </w:tabs>
        <w:ind w:left="9528" w:hanging="360"/>
      </w:pPr>
      <w:rPr>
        <w:rFonts w:ascii="Wingdings" w:hAnsi="Wingdings" w:hint="default"/>
      </w:rPr>
    </w:lvl>
  </w:abstractNum>
  <w:abstractNum w:abstractNumId="52" w15:restartNumberingAfterBreak="0">
    <w:nsid w:val="696510D8"/>
    <w:multiLevelType w:val="hybridMultilevel"/>
    <w:tmpl w:val="33FE2164"/>
    <w:lvl w:ilvl="0" w:tplc="0809000F">
      <w:start w:val="1"/>
      <w:numFmt w:val="decimal"/>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3" w15:restartNumberingAfterBreak="0">
    <w:nsid w:val="69872B03"/>
    <w:multiLevelType w:val="hybridMultilevel"/>
    <w:tmpl w:val="B1188554"/>
    <w:lvl w:ilvl="0" w:tplc="6B62293C">
      <w:start w:val="1"/>
      <w:numFmt w:val="lowerLetter"/>
      <w:lvlText w:val="(%1)"/>
      <w:lvlJc w:val="left"/>
      <w:pPr>
        <w:ind w:left="1494" w:hanging="360"/>
      </w:pPr>
      <w:rPr>
        <w:rFonts w:ascii="Times New Roman" w:eastAsia="Times New Roman" w:hAnsi="Times New Roman" w:cs="Times New Roman" w:hint="default"/>
        <w:b w:val="0"/>
        <w:sz w:val="20"/>
        <w:szCs w:val="2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6B62293C">
      <w:start w:val="1"/>
      <w:numFmt w:val="lowerLetter"/>
      <w:lvlText w:val="(%5)"/>
      <w:lvlJc w:val="left"/>
      <w:pPr>
        <w:ind w:left="3600" w:hanging="360"/>
      </w:pPr>
      <w:rPr>
        <w:rFonts w:ascii="Times New Roman" w:eastAsia="Times New Roman" w:hAnsi="Times New Roman" w:cs="Times New Roman" w:hint="default"/>
      </w:r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4" w15:restartNumberingAfterBreak="0">
    <w:nsid w:val="6DE244BD"/>
    <w:multiLevelType w:val="hybridMultilevel"/>
    <w:tmpl w:val="0C72ACE4"/>
    <w:lvl w:ilvl="0" w:tplc="6BFAD366">
      <w:start w:val="1"/>
      <w:numFmt w:val="decimal"/>
      <w:lvlText w:val="%1."/>
      <w:lvlJc w:val="left"/>
      <w:pPr>
        <w:ind w:left="1854" w:hanging="360"/>
      </w:pPr>
      <w:rPr>
        <w:rFonts w:hint="default"/>
      </w:rPr>
    </w:lvl>
    <w:lvl w:ilvl="1" w:tplc="FA7CFBE2">
      <w:numFmt w:val="bullet"/>
      <w:lvlText w:val="-"/>
      <w:lvlJc w:val="left"/>
      <w:pPr>
        <w:ind w:left="2784" w:hanging="570"/>
      </w:pPr>
      <w:rPr>
        <w:rFonts w:ascii="Times New Roman" w:eastAsia="Times New Roman" w:hAnsi="Times New Roman" w:cs="Times New Roman" w:hint="default"/>
      </w:rPr>
    </w:lvl>
    <w:lvl w:ilvl="2" w:tplc="210C5384">
      <w:start w:val="1"/>
      <w:numFmt w:val="upperRoman"/>
      <w:lvlText w:val="(%3)"/>
      <w:lvlJc w:val="left"/>
      <w:pPr>
        <w:ind w:left="3834" w:hanging="72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15:restartNumberingAfterBreak="0">
    <w:nsid w:val="6F2F2732"/>
    <w:multiLevelType w:val="hybridMultilevel"/>
    <w:tmpl w:val="7B1A050E"/>
    <w:lvl w:ilvl="0" w:tplc="654C8194">
      <w:start w:val="1"/>
      <w:numFmt w:val="upp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6" w15:restartNumberingAfterBreak="0">
    <w:nsid w:val="70C75DE6"/>
    <w:multiLevelType w:val="hybridMultilevel"/>
    <w:tmpl w:val="2BD018F8"/>
    <w:lvl w:ilvl="0" w:tplc="6B62293C">
      <w:start w:val="1"/>
      <w:numFmt w:val="lowerLetter"/>
      <w:lvlText w:val="(%1)"/>
      <w:lvlJc w:val="left"/>
      <w:pPr>
        <w:ind w:left="1494" w:hanging="360"/>
      </w:pPr>
      <w:rPr>
        <w:rFonts w:ascii="Times New Roman" w:eastAsia="Times New Roman" w:hAnsi="Times New Roman" w:cs="Times New Roman"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7" w15:restartNumberingAfterBreak="0">
    <w:nsid w:val="73DA4BCB"/>
    <w:multiLevelType w:val="hybridMultilevel"/>
    <w:tmpl w:val="FFFAAE7C"/>
    <w:lvl w:ilvl="0" w:tplc="6B62293C">
      <w:start w:val="1"/>
      <w:numFmt w:val="lowerLetter"/>
      <w:lvlText w:val="(%1)"/>
      <w:lvlJc w:val="left"/>
      <w:pPr>
        <w:ind w:left="1211" w:hanging="360"/>
      </w:pPr>
      <w:rPr>
        <w:rFonts w:ascii="Times New Roman" w:eastAsia="Times New Roman" w:hAnsi="Times New Roman" w:cs="Times New Roman"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58" w15:restartNumberingAfterBreak="0">
    <w:nsid w:val="7403606C"/>
    <w:multiLevelType w:val="hybridMultilevel"/>
    <w:tmpl w:val="C7AA7FEA"/>
    <w:lvl w:ilvl="0" w:tplc="CE760ED8">
      <w:start w:val="247"/>
      <w:numFmt w:val="decimal"/>
      <w:lvlText w:val="%1."/>
      <w:lvlJc w:val="left"/>
      <w:pPr>
        <w:ind w:left="928" w:hanging="360"/>
      </w:pPr>
      <w:rPr>
        <w:rFonts w:hint="default"/>
        <w:color w:val="auto"/>
        <w:sz w:val="20"/>
      </w:rPr>
    </w:lvl>
    <w:lvl w:ilvl="1" w:tplc="FE42C678">
      <w:start w:val="1"/>
      <w:numFmt w:val="lowerLetter"/>
      <w:lvlText w:val="(%2)"/>
      <w:lvlJc w:val="left"/>
      <w:pPr>
        <w:ind w:left="1245" w:hanging="590"/>
      </w:pPr>
      <w:rPr>
        <w:rFonts w:hint="default"/>
      </w:rPr>
    </w:lvl>
    <w:lvl w:ilvl="2" w:tplc="1809001B" w:tentative="1">
      <w:start w:val="1"/>
      <w:numFmt w:val="lowerRoman"/>
      <w:lvlText w:val="%3."/>
      <w:lvlJc w:val="right"/>
      <w:pPr>
        <w:ind w:left="1735" w:hanging="180"/>
      </w:pPr>
    </w:lvl>
    <w:lvl w:ilvl="3" w:tplc="1809000F" w:tentative="1">
      <w:start w:val="1"/>
      <w:numFmt w:val="decimal"/>
      <w:lvlText w:val="%4."/>
      <w:lvlJc w:val="left"/>
      <w:pPr>
        <w:ind w:left="2455" w:hanging="360"/>
      </w:pPr>
    </w:lvl>
    <w:lvl w:ilvl="4" w:tplc="18090019" w:tentative="1">
      <w:start w:val="1"/>
      <w:numFmt w:val="lowerLetter"/>
      <w:lvlText w:val="%5."/>
      <w:lvlJc w:val="left"/>
      <w:pPr>
        <w:ind w:left="3175" w:hanging="360"/>
      </w:pPr>
    </w:lvl>
    <w:lvl w:ilvl="5" w:tplc="1809001B" w:tentative="1">
      <w:start w:val="1"/>
      <w:numFmt w:val="lowerRoman"/>
      <w:lvlText w:val="%6."/>
      <w:lvlJc w:val="right"/>
      <w:pPr>
        <w:ind w:left="3895" w:hanging="180"/>
      </w:pPr>
    </w:lvl>
    <w:lvl w:ilvl="6" w:tplc="1809000F" w:tentative="1">
      <w:start w:val="1"/>
      <w:numFmt w:val="decimal"/>
      <w:lvlText w:val="%7."/>
      <w:lvlJc w:val="left"/>
      <w:pPr>
        <w:ind w:left="4615" w:hanging="360"/>
      </w:pPr>
    </w:lvl>
    <w:lvl w:ilvl="7" w:tplc="18090019" w:tentative="1">
      <w:start w:val="1"/>
      <w:numFmt w:val="lowerLetter"/>
      <w:lvlText w:val="%8."/>
      <w:lvlJc w:val="left"/>
      <w:pPr>
        <w:ind w:left="5335" w:hanging="360"/>
      </w:pPr>
    </w:lvl>
    <w:lvl w:ilvl="8" w:tplc="1809001B" w:tentative="1">
      <w:start w:val="1"/>
      <w:numFmt w:val="lowerRoman"/>
      <w:lvlText w:val="%9."/>
      <w:lvlJc w:val="right"/>
      <w:pPr>
        <w:ind w:left="6055" w:hanging="180"/>
      </w:pPr>
    </w:lvl>
  </w:abstractNum>
  <w:abstractNum w:abstractNumId="59" w15:restartNumberingAfterBreak="0">
    <w:nsid w:val="7556406B"/>
    <w:multiLevelType w:val="hybridMultilevel"/>
    <w:tmpl w:val="128A7F8E"/>
    <w:lvl w:ilvl="0" w:tplc="1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0" w15:restartNumberingAfterBreak="0">
    <w:nsid w:val="790A5271"/>
    <w:multiLevelType w:val="hybridMultilevel"/>
    <w:tmpl w:val="95E6018E"/>
    <w:lvl w:ilvl="0" w:tplc="58F66B28">
      <w:start w:val="279"/>
      <w:numFmt w:val="decimal"/>
      <w:lvlText w:val="%1."/>
      <w:lvlJc w:val="left"/>
      <w:pPr>
        <w:ind w:left="1494" w:hanging="360"/>
      </w:pPr>
      <w:rPr>
        <w:rFonts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15:restartNumberingAfterBreak="0">
    <w:nsid w:val="79155C2E"/>
    <w:multiLevelType w:val="hybridMultilevel"/>
    <w:tmpl w:val="C6BE1052"/>
    <w:lvl w:ilvl="0" w:tplc="42E00A14">
      <w:start w:val="1"/>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9354004"/>
    <w:multiLevelType w:val="hybridMultilevel"/>
    <w:tmpl w:val="E06C53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9C55FBA"/>
    <w:multiLevelType w:val="hybridMultilevel"/>
    <w:tmpl w:val="2FA09370"/>
    <w:lvl w:ilvl="0" w:tplc="92EABEB6">
      <w:start w:val="1"/>
      <w:numFmt w:val="lowerLetter"/>
      <w:lvlText w:val="(%1)"/>
      <w:lvlJc w:val="left"/>
      <w:pPr>
        <w:ind w:left="2736" w:hanging="360"/>
      </w:pPr>
      <w:rPr>
        <w:rFonts w:ascii="Times New Roman" w:eastAsia="Times New Roman" w:hAnsi="Times New Roman" w:cs="Times New Roman"/>
      </w:rPr>
    </w:lvl>
    <w:lvl w:ilvl="1" w:tplc="08090019" w:tentative="1">
      <w:start w:val="1"/>
      <w:numFmt w:val="lowerLetter"/>
      <w:lvlText w:val="%2."/>
      <w:lvlJc w:val="left"/>
      <w:pPr>
        <w:ind w:left="3456" w:hanging="360"/>
      </w:pPr>
    </w:lvl>
    <w:lvl w:ilvl="2" w:tplc="0809001B" w:tentative="1">
      <w:start w:val="1"/>
      <w:numFmt w:val="lowerRoman"/>
      <w:lvlText w:val="%3."/>
      <w:lvlJc w:val="right"/>
      <w:pPr>
        <w:ind w:left="4176" w:hanging="180"/>
      </w:pPr>
    </w:lvl>
    <w:lvl w:ilvl="3" w:tplc="0809000F" w:tentative="1">
      <w:start w:val="1"/>
      <w:numFmt w:val="decimal"/>
      <w:lvlText w:val="%4."/>
      <w:lvlJc w:val="left"/>
      <w:pPr>
        <w:ind w:left="4896" w:hanging="360"/>
      </w:pPr>
    </w:lvl>
    <w:lvl w:ilvl="4" w:tplc="08090019" w:tentative="1">
      <w:start w:val="1"/>
      <w:numFmt w:val="lowerLetter"/>
      <w:lvlText w:val="%5."/>
      <w:lvlJc w:val="left"/>
      <w:pPr>
        <w:ind w:left="5616" w:hanging="360"/>
      </w:pPr>
    </w:lvl>
    <w:lvl w:ilvl="5" w:tplc="0809001B" w:tentative="1">
      <w:start w:val="1"/>
      <w:numFmt w:val="lowerRoman"/>
      <w:lvlText w:val="%6."/>
      <w:lvlJc w:val="right"/>
      <w:pPr>
        <w:ind w:left="6336" w:hanging="180"/>
      </w:pPr>
    </w:lvl>
    <w:lvl w:ilvl="6" w:tplc="0809000F" w:tentative="1">
      <w:start w:val="1"/>
      <w:numFmt w:val="decimal"/>
      <w:lvlText w:val="%7."/>
      <w:lvlJc w:val="left"/>
      <w:pPr>
        <w:ind w:left="7056" w:hanging="360"/>
      </w:pPr>
    </w:lvl>
    <w:lvl w:ilvl="7" w:tplc="08090019" w:tentative="1">
      <w:start w:val="1"/>
      <w:numFmt w:val="lowerLetter"/>
      <w:lvlText w:val="%8."/>
      <w:lvlJc w:val="left"/>
      <w:pPr>
        <w:ind w:left="7776" w:hanging="360"/>
      </w:pPr>
    </w:lvl>
    <w:lvl w:ilvl="8" w:tplc="0809001B" w:tentative="1">
      <w:start w:val="1"/>
      <w:numFmt w:val="lowerRoman"/>
      <w:lvlText w:val="%9."/>
      <w:lvlJc w:val="right"/>
      <w:pPr>
        <w:ind w:left="8496" w:hanging="180"/>
      </w:pPr>
    </w:lvl>
  </w:abstractNum>
  <w:abstractNum w:abstractNumId="64" w15:restartNumberingAfterBreak="0">
    <w:nsid w:val="7FD96A47"/>
    <w:multiLevelType w:val="multilevel"/>
    <w:tmpl w:val="D642325C"/>
    <w:lvl w:ilvl="0">
      <w:start w:val="1"/>
      <w:numFmt w:val="upperLetter"/>
      <w:pStyle w:val="Heading3ICCPR"/>
      <w:lvlText w:val="%1."/>
      <w:lvlJc w:val="left"/>
      <w:pPr>
        <w:ind w:left="720" w:hanging="720"/>
      </w:pPr>
      <w:rPr>
        <w:rFonts w:hint="default"/>
      </w:rPr>
    </w:lvl>
    <w:lvl w:ilvl="1">
      <w:start w:val="1"/>
      <w:numFmt w:val="lowerLetter"/>
      <w:lvlText w:val="%2."/>
      <w:lvlJc w:val="left"/>
      <w:pPr>
        <w:ind w:left="1463" w:hanging="720"/>
      </w:pPr>
      <w:rPr>
        <w:rFonts w:hint="default"/>
      </w:rPr>
    </w:lvl>
    <w:lvl w:ilvl="2">
      <w:start w:val="1"/>
      <w:numFmt w:val="lowerRoman"/>
      <w:suff w:val="space"/>
      <w:lvlText w:val="%3."/>
      <w:lvlJc w:val="right"/>
      <w:pPr>
        <w:ind w:left="2268" w:hanging="782"/>
      </w:pPr>
      <w:rPr>
        <w:rFonts w:hint="default"/>
      </w:rPr>
    </w:lvl>
    <w:lvl w:ilvl="3">
      <w:start w:val="1"/>
      <w:numFmt w:val="decimal"/>
      <w:lvlText w:val="%4."/>
      <w:lvlJc w:val="left"/>
      <w:pPr>
        <w:ind w:left="2949" w:hanging="720"/>
      </w:pPr>
      <w:rPr>
        <w:rFonts w:hint="default"/>
      </w:rPr>
    </w:lvl>
    <w:lvl w:ilvl="4">
      <w:start w:val="1"/>
      <w:numFmt w:val="lowerLetter"/>
      <w:lvlText w:val="%5."/>
      <w:lvlJc w:val="left"/>
      <w:pPr>
        <w:ind w:left="3692" w:hanging="720"/>
      </w:pPr>
      <w:rPr>
        <w:rFonts w:hint="default"/>
      </w:rPr>
    </w:lvl>
    <w:lvl w:ilvl="5">
      <w:start w:val="1"/>
      <w:numFmt w:val="lowerRoman"/>
      <w:lvlText w:val="%6."/>
      <w:lvlJc w:val="right"/>
      <w:pPr>
        <w:ind w:left="4435" w:hanging="720"/>
      </w:pPr>
      <w:rPr>
        <w:rFonts w:hint="default"/>
      </w:rPr>
    </w:lvl>
    <w:lvl w:ilvl="6">
      <w:start w:val="1"/>
      <w:numFmt w:val="decimal"/>
      <w:lvlText w:val="%7."/>
      <w:lvlJc w:val="left"/>
      <w:pPr>
        <w:ind w:left="5178" w:hanging="720"/>
      </w:pPr>
      <w:rPr>
        <w:rFonts w:hint="default"/>
      </w:rPr>
    </w:lvl>
    <w:lvl w:ilvl="7">
      <w:start w:val="1"/>
      <w:numFmt w:val="lowerLetter"/>
      <w:lvlText w:val="%8."/>
      <w:lvlJc w:val="left"/>
      <w:pPr>
        <w:ind w:left="5921" w:hanging="720"/>
      </w:pPr>
      <w:rPr>
        <w:rFonts w:hint="default"/>
      </w:rPr>
    </w:lvl>
    <w:lvl w:ilvl="8">
      <w:start w:val="1"/>
      <w:numFmt w:val="lowerRoman"/>
      <w:lvlText w:val="%9."/>
      <w:lvlJc w:val="right"/>
      <w:pPr>
        <w:ind w:left="6664" w:hanging="720"/>
      </w:pPr>
      <w:rPr>
        <w:rFonts w:hint="default"/>
      </w:rPr>
    </w:lvl>
  </w:abstractNum>
  <w:num w:numId="1" w16cid:durableId="1482574131">
    <w:abstractNumId w:val="1"/>
  </w:num>
  <w:num w:numId="2" w16cid:durableId="1085881555">
    <w:abstractNumId w:val="0"/>
  </w:num>
  <w:num w:numId="3" w16cid:durableId="529997366">
    <w:abstractNumId w:val="2"/>
  </w:num>
  <w:num w:numId="4" w16cid:durableId="59406873">
    <w:abstractNumId w:val="3"/>
  </w:num>
  <w:num w:numId="5" w16cid:durableId="130370610">
    <w:abstractNumId w:val="8"/>
  </w:num>
  <w:num w:numId="6" w16cid:durableId="1138719373">
    <w:abstractNumId w:val="9"/>
  </w:num>
  <w:num w:numId="7" w16cid:durableId="1016612385">
    <w:abstractNumId w:val="7"/>
  </w:num>
  <w:num w:numId="8" w16cid:durableId="724527729">
    <w:abstractNumId w:val="6"/>
  </w:num>
  <w:num w:numId="9" w16cid:durableId="948463585">
    <w:abstractNumId w:val="5"/>
  </w:num>
  <w:num w:numId="10" w16cid:durableId="140122635">
    <w:abstractNumId w:val="4"/>
  </w:num>
  <w:num w:numId="11" w16cid:durableId="1010837440">
    <w:abstractNumId w:val="46"/>
  </w:num>
  <w:num w:numId="12" w16cid:durableId="749741266">
    <w:abstractNumId w:val="14"/>
  </w:num>
  <w:num w:numId="13" w16cid:durableId="1274288856">
    <w:abstractNumId w:val="10"/>
  </w:num>
  <w:num w:numId="14" w16cid:durableId="1616525169">
    <w:abstractNumId w:val="51"/>
  </w:num>
  <w:num w:numId="15" w16cid:durableId="1388841145">
    <w:abstractNumId w:val="27"/>
  </w:num>
  <w:num w:numId="16" w16cid:durableId="933514771">
    <w:abstractNumId w:val="11"/>
  </w:num>
  <w:num w:numId="17" w16cid:durableId="1098990251">
    <w:abstractNumId w:val="12"/>
  </w:num>
  <w:num w:numId="18" w16cid:durableId="1762877106">
    <w:abstractNumId w:val="43"/>
  </w:num>
  <w:num w:numId="19" w16cid:durableId="1952126827">
    <w:abstractNumId w:val="64"/>
  </w:num>
  <w:num w:numId="20" w16cid:durableId="42221916">
    <w:abstractNumId w:val="44"/>
  </w:num>
  <w:num w:numId="21" w16cid:durableId="1341926551">
    <w:abstractNumId w:val="63"/>
  </w:num>
  <w:num w:numId="22" w16cid:durableId="1701202092">
    <w:abstractNumId w:val="21"/>
  </w:num>
  <w:num w:numId="23" w16cid:durableId="1685017623">
    <w:abstractNumId w:val="19"/>
  </w:num>
  <w:num w:numId="24" w16cid:durableId="535586495">
    <w:abstractNumId w:val="25"/>
  </w:num>
  <w:num w:numId="25" w16cid:durableId="1412895617">
    <w:abstractNumId w:val="29"/>
  </w:num>
  <w:num w:numId="26" w16cid:durableId="1286229380">
    <w:abstractNumId w:val="34"/>
  </w:num>
  <w:num w:numId="27" w16cid:durableId="1199274563">
    <w:abstractNumId w:val="30"/>
  </w:num>
  <w:num w:numId="28" w16cid:durableId="1131248883">
    <w:abstractNumId w:val="37"/>
  </w:num>
  <w:num w:numId="29" w16cid:durableId="1926651491">
    <w:abstractNumId w:val="42"/>
  </w:num>
  <w:num w:numId="30" w16cid:durableId="470559094">
    <w:abstractNumId w:val="55"/>
  </w:num>
  <w:num w:numId="31" w16cid:durableId="2078044795">
    <w:abstractNumId w:val="38"/>
  </w:num>
  <w:num w:numId="32" w16cid:durableId="1955210117">
    <w:abstractNumId w:val="32"/>
  </w:num>
  <w:num w:numId="33" w16cid:durableId="1640107287">
    <w:abstractNumId w:val="16"/>
  </w:num>
  <w:num w:numId="34" w16cid:durableId="676884057">
    <w:abstractNumId w:val="39"/>
  </w:num>
  <w:num w:numId="35" w16cid:durableId="173299767">
    <w:abstractNumId w:val="54"/>
  </w:num>
  <w:num w:numId="36" w16cid:durableId="1857309676">
    <w:abstractNumId w:val="62"/>
  </w:num>
  <w:num w:numId="37" w16cid:durableId="1801266564">
    <w:abstractNumId w:val="52"/>
  </w:num>
  <w:num w:numId="38" w16cid:durableId="702947017">
    <w:abstractNumId w:val="20"/>
  </w:num>
  <w:num w:numId="39" w16cid:durableId="788400328">
    <w:abstractNumId w:val="31"/>
  </w:num>
  <w:num w:numId="40" w16cid:durableId="275216140">
    <w:abstractNumId w:val="48"/>
  </w:num>
  <w:num w:numId="41" w16cid:durableId="2129815085">
    <w:abstractNumId w:val="61"/>
  </w:num>
  <w:num w:numId="42" w16cid:durableId="802382026">
    <w:abstractNumId w:val="17"/>
  </w:num>
  <w:num w:numId="43" w16cid:durableId="719789680">
    <w:abstractNumId w:val="47"/>
  </w:num>
  <w:num w:numId="44" w16cid:durableId="559637842">
    <w:abstractNumId w:val="26"/>
  </w:num>
  <w:num w:numId="45" w16cid:durableId="256448085">
    <w:abstractNumId w:val="50"/>
  </w:num>
  <w:num w:numId="46" w16cid:durableId="1956213473">
    <w:abstractNumId w:val="33"/>
  </w:num>
  <w:num w:numId="47" w16cid:durableId="994184191">
    <w:abstractNumId w:val="41"/>
  </w:num>
  <w:num w:numId="48" w16cid:durableId="106656079">
    <w:abstractNumId w:val="13"/>
  </w:num>
  <w:num w:numId="49" w16cid:durableId="110784914">
    <w:abstractNumId w:val="36"/>
  </w:num>
  <w:num w:numId="50" w16cid:durableId="1248004167">
    <w:abstractNumId w:val="59"/>
  </w:num>
  <w:num w:numId="51" w16cid:durableId="80877993">
    <w:abstractNumId w:val="49"/>
  </w:num>
  <w:num w:numId="52" w16cid:durableId="1304657539">
    <w:abstractNumId w:val="22"/>
  </w:num>
  <w:num w:numId="53" w16cid:durableId="42870980">
    <w:abstractNumId w:val="58"/>
  </w:num>
  <w:num w:numId="54" w16cid:durableId="429856335">
    <w:abstractNumId w:val="57"/>
  </w:num>
  <w:num w:numId="55" w16cid:durableId="284652756">
    <w:abstractNumId w:val="18"/>
  </w:num>
  <w:num w:numId="56" w16cid:durableId="1181427756">
    <w:abstractNumId w:val="53"/>
  </w:num>
  <w:num w:numId="57" w16cid:durableId="749500133">
    <w:abstractNumId w:val="60"/>
  </w:num>
  <w:num w:numId="58" w16cid:durableId="1520278">
    <w:abstractNumId w:val="56"/>
  </w:num>
  <w:num w:numId="59" w16cid:durableId="1261379944">
    <w:abstractNumId w:val="45"/>
  </w:num>
  <w:num w:numId="60" w16cid:durableId="556940116">
    <w:abstractNumId w:val="23"/>
  </w:num>
  <w:num w:numId="61" w16cid:durableId="1912033121">
    <w:abstractNumId w:val="40"/>
  </w:num>
  <w:num w:numId="62" w16cid:durableId="2037845108">
    <w:abstractNumId w:val="15"/>
  </w:num>
  <w:num w:numId="63" w16cid:durableId="679239671">
    <w:abstractNumId w:val="28"/>
  </w:num>
  <w:num w:numId="64" w16cid:durableId="4594363">
    <w:abstractNumId w:val="24"/>
  </w:num>
  <w:num w:numId="65" w16cid:durableId="1465343568">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fr-CH" w:vendorID="64" w:dllVersion="6" w:nlCheck="1" w:checkStyle="0"/>
  <w:activeWritingStyle w:appName="MSWord" w:lang="en-GB" w:vendorID="64" w:dllVersion="6" w:nlCheck="1" w:checkStyle="1"/>
  <w:activeWritingStyle w:appName="MSWord" w:lang="en-IE" w:vendorID="64" w:dllVersion="6" w:nlCheck="1" w:checkStyle="1"/>
  <w:activeWritingStyle w:appName="MSWord" w:lang="fr-FR" w:vendorID="64" w:dllVersion="6" w:nlCheck="1" w:checkStyle="0"/>
  <w:activeWritingStyle w:appName="MSWord" w:lang="en-US"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DB8"/>
    <w:rsid w:val="000051DC"/>
    <w:rsid w:val="00006BB7"/>
    <w:rsid w:val="00036604"/>
    <w:rsid w:val="000507F3"/>
    <w:rsid w:val="00057AC7"/>
    <w:rsid w:val="000714D0"/>
    <w:rsid w:val="00076790"/>
    <w:rsid w:val="00077924"/>
    <w:rsid w:val="000A170C"/>
    <w:rsid w:val="000A3108"/>
    <w:rsid w:val="000A4CBF"/>
    <w:rsid w:val="000B124F"/>
    <w:rsid w:val="000B5846"/>
    <w:rsid w:val="000D2E6A"/>
    <w:rsid w:val="000D74D2"/>
    <w:rsid w:val="000F4028"/>
    <w:rsid w:val="001045FA"/>
    <w:rsid w:val="0012300C"/>
    <w:rsid w:val="00150B90"/>
    <w:rsid w:val="00152489"/>
    <w:rsid w:val="00171FF0"/>
    <w:rsid w:val="0017225D"/>
    <w:rsid w:val="00174F19"/>
    <w:rsid w:val="001764BD"/>
    <w:rsid w:val="00184FAB"/>
    <w:rsid w:val="001A4D53"/>
    <w:rsid w:val="001C2E12"/>
    <w:rsid w:val="001C63EC"/>
    <w:rsid w:val="001C767B"/>
    <w:rsid w:val="001E2538"/>
    <w:rsid w:val="001E63A3"/>
    <w:rsid w:val="001E779E"/>
    <w:rsid w:val="001F47D6"/>
    <w:rsid w:val="001F7899"/>
    <w:rsid w:val="0021045A"/>
    <w:rsid w:val="0022489C"/>
    <w:rsid w:val="002536EE"/>
    <w:rsid w:val="0026464C"/>
    <w:rsid w:val="00266C85"/>
    <w:rsid w:val="002823C8"/>
    <w:rsid w:val="0028546C"/>
    <w:rsid w:val="00295ACF"/>
    <w:rsid w:val="002B713C"/>
    <w:rsid w:val="002C7420"/>
    <w:rsid w:val="002D5398"/>
    <w:rsid w:val="002D64AC"/>
    <w:rsid w:val="002D72F6"/>
    <w:rsid w:val="002E793B"/>
    <w:rsid w:val="00300311"/>
    <w:rsid w:val="00301947"/>
    <w:rsid w:val="00310894"/>
    <w:rsid w:val="003217D5"/>
    <w:rsid w:val="0032751D"/>
    <w:rsid w:val="00327B6C"/>
    <w:rsid w:val="0035320B"/>
    <w:rsid w:val="00370951"/>
    <w:rsid w:val="00374D36"/>
    <w:rsid w:val="00392DF4"/>
    <w:rsid w:val="0039791A"/>
    <w:rsid w:val="003A099A"/>
    <w:rsid w:val="003A6165"/>
    <w:rsid w:val="003A64AD"/>
    <w:rsid w:val="003C675B"/>
    <w:rsid w:val="003C7EEC"/>
    <w:rsid w:val="003D2E9F"/>
    <w:rsid w:val="003D3363"/>
    <w:rsid w:val="003D3512"/>
    <w:rsid w:val="003D749F"/>
    <w:rsid w:val="003F48A7"/>
    <w:rsid w:val="00412CAA"/>
    <w:rsid w:val="00420EF7"/>
    <w:rsid w:val="004216F6"/>
    <w:rsid w:val="004541C6"/>
    <w:rsid w:val="00470A97"/>
    <w:rsid w:val="004748E1"/>
    <w:rsid w:val="00481BD6"/>
    <w:rsid w:val="00484586"/>
    <w:rsid w:val="00497DCF"/>
    <w:rsid w:val="004E2CF0"/>
    <w:rsid w:val="004F2E31"/>
    <w:rsid w:val="005009AE"/>
    <w:rsid w:val="00520CCF"/>
    <w:rsid w:val="0052327E"/>
    <w:rsid w:val="005278A8"/>
    <w:rsid w:val="00530546"/>
    <w:rsid w:val="00542C5B"/>
    <w:rsid w:val="00544B93"/>
    <w:rsid w:val="00555EA2"/>
    <w:rsid w:val="005574C5"/>
    <w:rsid w:val="00563B24"/>
    <w:rsid w:val="00567DCD"/>
    <w:rsid w:val="005833B7"/>
    <w:rsid w:val="005872B9"/>
    <w:rsid w:val="00596460"/>
    <w:rsid w:val="005A147F"/>
    <w:rsid w:val="005B1825"/>
    <w:rsid w:val="005B69CA"/>
    <w:rsid w:val="005C2343"/>
    <w:rsid w:val="005D7001"/>
    <w:rsid w:val="005D7CA2"/>
    <w:rsid w:val="005F0DE5"/>
    <w:rsid w:val="005F314E"/>
    <w:rsid w:val="00601D7E"/>
    <w:rsid w:val="00603C1B"/>
    <w:rsid w:val="006041E2"/>
    <w:rsid w:val="006103C8"/>
    <w:rsid w:val="0061478D"/>
    <w:rsid w:val="00617C4E"/>
    <w:rsid w:val="00621EE0"/>
    <w:rsid w:val="00622776"/>
    <w:rsid w:val="006407AB"/>
    <w:rsid w:val="00646779"/>
    <w:rsid w:val="006510BD"/>
    <w:rsid w:val="006566C5"/>
    <w:rsid w:val="00681844"/>
    <w:rsid w:val="00685871"/>
    <w:rsid w:val="006B29D8"/>
    <w:rsid w:val="006B7C99"/>
    <w:rsid w:val="006C5BE6"/>
    <w:rsid w:val="006E0C7B"/>
    <w:rsid w:val="006F0D76"/>
    <w:rsid w:val="006F1BB2"/>
    <w:rsid w:val="0072623E"/>
    <w:rsid w:val="00742263"/>
    <w:rsid w:val="00743D8D"/>
    <w:rsid w:val="00751002"/>
    <w:rsid w:val="00763596"/>
    <w:rsid w:val="007657D6"/>
    <w:rsid w:val="00767747"/>
    <w:rsid w:val="0077227E"/>
    <w:rsid w:val="00780331"/>
    <w:rsid w:val="00781894"/>
    <w:rsid w:val="0078217B"/>
    <w:rsid w:val="00791D3A"/>
    <w:rsid w:val="00796678"/>
    <w:rsid w:val="007A23C8"/>
    <w:rsid w:val="007A490E"/>
    <w:rsid w:val="007A6A8A"/>
    <w:rsid w:val="007C6B9B"/>
    <w:rsid w:val="007D1FC3"/>
    <w:rsid w:val="007E1C88"/>
    <w:rsid w:val="007F0B1B"/>
    <w:rsid w:val="007F526C"/>
    <w:rsid w:val="007F5814"/>
    <w:rsid w:val="00802F99"/>
    <w:rsid w:val="008032DC"/>
    <w:rsid w:val="00804F37"/>
    <w:rsid w:val="008067C4"/>
    <w:rsid w:val="00810AA1"/>
    <w:rsid w:val="00816934"/>
    <w:rsid w:val="00823495"/>
    <w:rsid w:val="00824441"/>
    <w:rsid w:val="008277EC"/>
    <w:rsid w:val="008372A4"/>
    <w:rsid w:val="00847ECB"/>
    <w:rsid w:val="0086399E"/>
    <w:rsid w:val="008752E9"/>
    <w:rsid w:val="0088461E"/>
    <w:rsid w:val="00886284"/>
    <w:rsid w:val="00891814"/>
    <w:rsid w:val="00895E59"/>
    <w:rsid w:val="008A1478"/>
    <w:rsid w:val="008D0D40"/>
    <w:rsid w:val="008D59C6"/>
    <w:rsid w:val="008E6363"/>
    <w:rsid w:val="008F152D"/>
    <w:rsid w:val="00900D14"/>
    <w:rsid w:val="00900DDC"/>
    <w:rsid w:val="00901175"/>
    <w:rsid w:val="0090415E"/>
    <w:rsid w:val="0090433F"/>
    <w:rsid w:val="009148A4"/>
    <w:rsid w:val="00922043"/>
    <w:rsid w:val="00922AF3"/>
    <w:rsid w:val="0093610C"/>
    <w:rsid w:val="00950370"/>
    <w:rsid w:val="009521C0"/>
    <w:rsid w:val="0096795C"/>
    <w:rsid w:val="00967B22"/>
    <w:rsid w:val="009721D2"/>
    <w:rsid w:val="00985500"/>
    <w:rsid w:val="009939D8"/>
    <w:rsid w:val="009A1C61"/>
    <w:rsid w:val="009A391E"/>
    <w:rsid w:val="009B2AAE"/>
    <w:rsid w:val="009C39B9"/>
    <w:rsid w:val="009C5DBB"/>
    <w:rsid w:val="009C730B"/>
    <w:rsid w:val="009D2264"/>
    <w:rsid w:val="009D3378"/>
    <w:rsid w:val="009D4FE8"/>
    <w:rsid w:val="009E48AC"/>
    <w:rsid w:val="009E59FB"/>
    <w:rsid w:val="009E75C1"/>
    <w:rsid w:val="009F21C8"/>
    <w:rsid w:val="00A01436"/>
    <w:rsid w:val="00A12039"/>
    <w:rsid w:val="00A17404"/>
    <w:rsid w:val="00A35045"/>
    <w:rsid w:val="00A43A0C"/>
    <w:rsid w:val="00A441B5"/>
    <w:rsid w:val="00A4677D"/>
    <w:rsid w:val="00A54C9C"/>
    <w:rsid w:val="00A556B6"/>
    <w:rsid w:val="00A56289"/>
    <w:rsid w:val="00A6529F"/>
    <w:rsid w:val="00A72603"/>
    <w:rsid w:val="00A72AE8"/>
    <w:rsid w:val="00A8310E"/>
    <w:rsid w:val="00A93960"/>
    <w:rsid w:val="00A966B5"/>
    <w:rsid w:val="00AA421A"/>
    <w:rsid w:val="00AC5AEC"/>
    <w:rsid w:val="00AC5C67"/>
    <w:rsid w:val="00AD7FA0"/>
    <w:rsid w:val="00AE02E9"/>
    <w:rsid w:val="00AF2E9B"/>
    <w:rsid w:val="00AF706D"/>
    <w:rsid w:val="00B11E54"/>
    <w:rsid w:val="00B35A29"/>
    <w:rsid w:val="00B4011F"/>
    <w:rsid w:val="00B52DE9"/>
    <w:rsid w:val="00B62CEB"/>
    <w:rsid w:val="00B64A90"/>
    <w:rsid w:val="00B721E9"/>
    <w:rsid w:val="00B82427"/>
    <w:rsid w:val="00B878A3"/>
    <w:rsid w:val="00B94250"/>
    <w:rsid w:val="00BB03C8"/>
    <w:rsid w:val="00BB127C"/>
    <w:rsid w:val="00BE6505"/>
    <w:rsid w:val="00BF2AFD"/>
    <w:rsid w:val="00BF7E6D"/>
    <w:rsid w:val="00C00B6C"/>
    <w:rsid w:val="00C07BEB"/>
    <w:rsid w:val="00C11A90"/>
    <w:rsid w:val="00C158F4"/>
    <w:rsid w:val="00C174A1"/>
    <w:rsid w:val="00C2657F"/>
    <w:rsid w:val="00C31908"/>
    <w:rsid w:val="00C37408"/>
    <w:rsid w:val="00C44FAF"/>
    <w:rsid w:val="00C670BC"/>
    <w:rsid w:val="00C74E3F"/>
    <w:rsid w:val="00C83353"/>
    <w:rsid w:val="00C944A3"/>
    <w:rsid w:val="00C96698"/>
    <w:rsid w:val="00CA0537"/>
    <w:rsid w:val="00CA46B2"/>
    <w:rsid w:val="00CB6F26"/>
    <w:rsid w:val="00CC0884"/>
    <w:rsid w:val="00CC08EC"/>
    <w:rsid w:val="00CC2DDA"/>
    <w:rsid w:val="00CC547F"/>
    <w:rsid w:val="00CD50FF"/>
    <w:rsid w:val="00CF6960"/>
    <w:rsid w:val="00CF6F07"/>
    <w:rsid w:val="00D037C8"/>
    <w:rsid w:val="00D049D1"/>
    <w:rsid w:val="00D326D7"/>
    <w:rsid w:val="00D42A5C"/>
    <w:rsid w:val="00D46342"/>
    <w:rsid w:val="00D53994"/>
    <w:rsid w:val="00D606D9"/>
    <w:rsid w:val="00D678A8"/>
    <w:rsid w:val="00D74332"/>
    <w:rsid w:val="00D75937"/>
    <w:rsid w:val="00D94F8C"/>
    <w:rsid w:val="00DC5B6F"/>
    <w:rsid w:val="00DD12E7"/>
    <w:rsid w:val="00DF03B1"/>
    <w:rsid w:val="00E14D4A"/>
    <w:rsid w:val="00E30F0A"/>
    <w:rsid w:val="00E33195"/>
    <w:rsid w:val="00E471F6"/>
    <w:rsid w:val="00E50FE6"/>
    <w:rsid w:val="00E52733"/>
    <w:rsid w:val="00E5672C"/>
    <w:rsid w:val="00E62B3D"/>
    <w:rsid w:val="00E773E5"/>
    <w:rsid w:val="00E91A37"/>
    <w:rsid w:val="00EA74A4"/>
    <w:rsid w:val="00EA75EE"/>
    <w:rsid w:val="00EA7F1A"/>
    <w:rsid w:val="00EC0BE2"/>
    <w:rsid w:val="00EC1873"/>
    <w:rsid w:val="00EC31DE"/>
    <w:rsid w:val="00EE16EA"/>
    <w:rsid w:val="00EF08C6"/>
    <w:rsid w:val="00EF28F6"/>
    <w:rsid w:val="00EF5E4A"/>
    <w:rsid w:val="00EF70C6"/>
    <w:rsid w:val="00F002CD"/>
    <w:rsid w:val="00F00B67"/>
    <w:rsid w:val="00F11C78"/>
    <w:rsid w:val="00F12C3B"/>
    <w:rsid w:val="00F12CF1"/>
    <w:rsid w:val="00F3417C"/>
    <w:rsid w:val="00F46F20"/>
    <w:rsid w:val="00F52A87"/>
    <w:rsid w:val="00F53133"/>
    <w:rsid w:val="00F6491E"/>
    <w:rsid w:val="00F6522B"/>
    <w:rsid w:val="00F663A8"/>
    <w:rsid w:val="00F8198B"/>
    <w:rsid w:val="00F93550"/>
    <w:rsid w:val="00F94C79"/>
    <w:rsid w:val="00F95727"/>
    <w:rsid w:val="00F96E8F"/>
    <w:rsid w:val="00F97630"/>
    <w:rsid w:val="00FA135D"/>
    <w:rsid w:val="00FA1BA2"/>
    <w:rsid w:val="00FB73F3"/>
    <w:rsid w:val="00FC4F9D"/>
    <w:rsid w:val="00FC547E"/>
    <w:rsid w:val="00FC6F83"/>
    <w:rsid w:val="00FD115F"/>
    <w:rsid w:val="00FD4191"/>
    <w:rsid w:val="00FF52C5"/>
    <w:rsid w:val="00FF7DB8"/>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2E5A05"/>
  <w15:chartTrackingRefBased/>
  <w15:docId w15:val="{4B1EB830-9FCF-40A1-A3D5-04503B590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91E"/>
    <w:pPr>
      <w:spacing w:after="0" w:line="240" w:lineRule="auto"/>
    </w:pPr>
    <w:rPr>
      <w:rFonts w:ascii="Calibri" w:hAnsi="Calibri" w:cs="Calibri"/>
    </w:rPr>
  </w:style>
  <w:style w:type="paragraph" w:styleId="Heading1">
    <w:name w:val="heading 1"/>
    <w:aliases w:val="Table_G"/>
    <w:basedOn w:val="SingleTxtG"/>
    <w:next w:val="SingleTxtG"/>
    <w:link w:val="Heading1Char"/>
    <w:qFormat/>
    <w:rsid w:val="00FF7DB8"/>
    <w:pPr>
      <w:keepNext/>
      <w:keepLines/>
      <w:suppressAutoHyphens w:val="0"/>
      <w:spacing w:before="240" w:after="0" w:line="259" w:lineRule="auto"/>
      <w:ind w:left="0" w:right="0"/>
      <w:jc w:val="left"/>
      <w:outlineLvl w:val="0"/>
    </w:pPr>
    <w:rPr>
      <w:rFonts w:asciiTheme="majorHAnsi" w:eastAsiaTheme="majorEastAsia" w:hAnsiTheme="majorHAnsi" w:cstheme="majorBidi"/>
      <w:color w:val="2E74B5" w:themeColor="accent1" w:themeShade="BF"/>
      <w:sz w:val="32"/>
      <w:szCs w:val="32"/>
      <w:lang w:val="en-IE"/>
    </w:rPr>
  </w:style>
  <w:style w:type="paragraph" w:styleId="Heading2">
    <w:name w:val="heading 2"/>
    <w:basedOn w:val="Normal"/>
    <w:next w:val="Normal"/>
    <w:link w:val="Heading2Char"/>
    <w:qFormat/>
    <w:rsid w:val="00FF7DB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FF7DB8"/>
    <w:pPr>
      <w:keepNext/>
      <w:keepLines/>
      <w:spacing w:before="40"/>
      <w:ind w:left="720" w:hanging="432"/>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FF7DB8"/>
    <w:pPr>
      <w:keepNext/>
      <w:keepLines/>
      <w:spacing w:before="40"/>
      <w:ind w:left="864" w:hanging="14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FF7DB8"/>
    <w:pPr>
      <w:keepNext/>
      <w:keepLines/>
      <w:spacing w:before="40"/>
      <w:ind w:left="1008" w:hanging="432"/>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qFormat/>
    <w:rsid w:val="00FF7DB8"/>
    <w:pPr>
      <w:keepNext/>
      <w:keepLines/>
      <w:spacing w:before="40"/>
      <w:ind w:left="1152" w:hanging="43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qFormat/>
    <w:rsid w:val="00FF7DB8"/>
    <w:pPr>
      <w:keepNext/>
      <w:keepLines/>
      <w:spacing w:before="40"/>
      <w:ind w:left="1296" w:hanging="288"/>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qFormat/>
    <w:rsid w:val="00FF7DB8"/>
    <w:pPr>
      <w:keepNext/>
      <w:keepLine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aliases w:val="Judgement Heading 9,Judgement Heading 91"/>
    <w:basedOn w:val="Normal"/>
    <w:next w:val="Normal"/>
    <w:link w:val="Heading9Char"/>
    <w:qFormat/>
    <w:rsid w:val="00FF7DB8"/>
    <w:pPr>
      <w:keepNext/>
      <w:keepLines/>
      <w:numPr>
        <w:numId w:val="3"/>
      </w:numPr>
      <w:tabs>
        <w:tab w:val="clear" w:pos="926"/>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FF7DB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FF7DB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FF7DB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FF7DB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FF7DB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FF7DB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rsid w:val="00FF7DB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rsid w:val="00FF7DB8"/>
    <w:rPr>
      <w:rFonts w:asciiTheme="majorHAnsi" w:eastAsiaTheme="majorEastAsia" w:hAnsiTheme="majorHAnsi" w:cstheme="majorBidi"/>
      <w:color w:val="272727" w:themeColor="text1" w:themeTint="D8"/>
      <w:sz w:val="21"/>
      <w:szCs w:val="21"/>
    </w:rPr>
  </w:style>
  <w:style w:type="character" w:customStyle="1" w:styleId="Heading9Char">
    <w:name w:val="Heading 9 Char"/>
    <w:aliases w:val="Judgement Heading 9 Char,Judgement Heading 91 Char"/>
    <w:basedOn w:val="DefaultParagraphFont"/>
    <w:link w:val="Heading9"/>
    <w:rsid w:val="00FF7DB8"/>
    <w:rPr>
      <w:rFonts w:asciiTheme="majorHAnsi" w:eastAsiaTheme="majorEastAsia" w:hAnsiTheme="majorHAnsi" w:cstheme="majorBidi"/>
      <w:i/>
      <w:iCs/>
      <w:color w:val="272727" w:themeColor="text1" w:themeTint="D8"/>
      <w:sz w:val="21"/>
      <w:szCs w:val="21"/>
    </w:rPr>
  </w:style>
  <w:style w:type="paragraph" w:customStyle="1" w:styleId="HMG">
    <w:name w:val="_ H __M_G"/>
    <w:basedOn w:val="Normal"/>
    <w:next w:val="Normal"/>
    <w:qFormat/>
    <w:rsid w:val="00FF7DB8"/>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fr-CH"/>
    </w:rPr>
  </w:style>
  <w:style w:type="paragraph" w:customStyle="1" w:styleId="HChG">
    <w:name w:val="_ H _Ch_G"/>
    <w:basedOn w:val="Normal"/>
    <w:next w:val="Normal"/>
    <w:qFormat/>
    <w:rsid w:val="00FF7DB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styleId="BalloonText">
    <w:name w:val="Balloon Text"/>
    <w:basedOn w:val="Normal"/>
    <w:link w:val="BalloonTextChar"/>
    <w:semiHidden/>
    <w:rsid w:val="00FF7DB8"/>
    <w:pPr>
      <w:suppressAutoHyphens/>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FF7DB8"/>
    <w:rPr>
      <w:rFonts w:ascii="Tahoma" w:eastAsia="Times New Roman" w:hAnsi="Tahoma" w:cs="Tahoma"/>
      <w:sz w:val="16"/>
      <w:szCs w:val="16"/>
    </w:rPr>
  </w:style>
  <w:style w:type="paragraph" w:customStyle="1" w:styleId="SingleTxtG">
    <w:name w:val="_ Single Txt_G"/>
    <w:basedOn w:val="Normal"/>
    <w:link w:val="SingleTxtGChar"/>
    <w:qFormat/>
    <w:rsid w:val="00FF7DB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styleId="PageNumber">
    <w:name w:val="page number"/>
    <w:aliases w:val="7_G"/>
    <w:basedOn w:val="DefaultParagraphFont"/>
    <w:qFormat/>
    <w:rsid w:val="00FF7DB8"/>
    <w:rPr>
      <w:rFonts w:ascii="Times New Roman" w:hAnsi="Times New Roman"/>
      <w:b/>
      <w:sz w:val="18"/>
      <w:lang w:val="fr-CH"/>
    </w:rPr>
  </w:style>
  <w:style w:type="paragraph" w:styleId="PlainText">
    <w:name w:val="Plain Text"/>
    <w:basedOn w:val="Normal"/>
    <w:link w:val="PlainTextChar1"/>
    <w:uiPriority w:val="99"/>
    <w:semiHidden/>
    <w:rsid w:val="00FF7DB8"/>
    <w:pPr>
      <w:suppressAutoHyphens/>
      <w:spacing w:line="240" w:lineRule="atLeast"/>
    </w:pPr>
    <w:rPr>
      <w:rFonts w:ascii="Times New Roman" w:eastAsia="Times New Roman" w:hAnsi="Times New Roman" w:cs="Courier New"/>
      <w:sz w:val="20"/>
      <w:szCs w:val="20"/>
    </w:rPr>
  </w:style>
  <w:style w:type="character" w:customStyle="1" w:styleId="PlainTextChar">
    <w:name w:val="Plain Text Char"/>
    <w:basedOn w:val="DefaultParagraphFont"/>
    <w:link w:val="PlainText1"/>
    <w:uiPriority w:val="99"/>
    <w:semiHidden/>
    <w:rsid w:val="00FF7DB8"/>
    <w:rPr>
      <w:rFonts w:ascii="Consolas" w:hAnsi="Consolas"/>
      <w:sz w:val="21"/>
      <w:szCs w:val="21"/>
    </w:rPr>
  </w:style>
  <w:style w:type="paragraph" w:styleId="BodyText">
    <w:name w:val="Body Text"/>
    <w:basedOn w:val="Normal"/>
    <w:next w:val="Normal"/>
    <w:link w:val="BodyTextChar"/>
    <w:semiHidden/>
    <w:rsid w:val="00FF7DB8"/>
    <w:pPr>
      <w:suppressAutoHyphens/>
      <w:spacing w:line="240" w:lineRule="atLeast"/>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FF7DB8"/>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FF7DB8"/>
    <w:pPr>
      <w:suppressAutoHyphens/>
      <w:spacing w:after="120" w:line="240" w:lineRule="atLeast"/>
      <w:ind w:left="283"/>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semiHidden/>
    <w:rsid w:val="00FF7DB8"/>
    <w:rPr>
      <w:rFonts w:ascii="Times New Roman" w:eastAsia="Times New Roman" w:hAnsi="Times New Roman" w:cs="Times New Roman"/>
      <w:sz w:val="20"/>
      <w:szCs w:val="20"/>
    </w:rPr>
  </w:style>
  <w:style w:type="paragraph" w:styleId="BlockText">
    <w:name w:val="Block Text"/>
    <w:basedOn w:val="Normal"/>
    <w:semiHidden/>
    <w:rsid w:val="00FF7DB8"/>
    <w:pPr>
      <w:suppressAutoHyphens/>
      <w:spacing w:line="240" w:lineRule="atLeast"/>
      <w:ind w:left="1440" w:right="1440"/>
    </w:pPr>
    <w:rPr>
      <w:rFonts w:ascii="Times New Roman" w:eastAsia="Times New Roman" w:hAnsi="Times New Roman" w:cs="Times New Roman"/>
      <w:sz w:val="20"/>
      <w:szCs w:val="20"/>
    </w:rPr>
  </w:style>
  <w:style w:type="paragraph" w:customStyle="1" w:styleId="SMG">
    <w:name w:val="__S_M_G"/>
    <w:basedOn w:val="Normal"/>
    <w:next w:val="Normal"/>
    <w:rsid w:val="00FF7DB8"/>
    <w:pPr>
      <w:keepNext/>
      <w:keepLines/>
      <w:suppressAutoHyphens/>
      <w:spacing w:before="240" w:after="240" w:line="420" w:lineRule="exact"/>
      <w:ind w:left="1134" w:right="1134"/>
    </w:pPr>
    <w:rPr>
      <w:rFonts w:ascii="Times New Roman" w:eastAsia="Times New Roman" w:hAnsi="Times New Roman" w:cs="Times New Roman"/>
      <w:b/>
      <w:sz w:val="40"/>
      <w:szCs w:val="20"/>
      <w:lang w:val="fr-CH"/>
    </w:rPr>
  </w:style>
  <w:style w:type="paragraph" w:customStyle="1" w:styleId="SLG">
    <w:name w:val="__S_L_G"/>
    <w:basedOn w:val="Normal"/>
    <w:next w:val="Normal"/>
    <w:rsid w:val="00FF7DB8"/>
    <w:pPr>
      <w:keepNext/>
      <w:keepLines/>
      <w:suppressAutoHyphens/>
      <w:spacing w:before="240" w:after="240" w:line="580" w:lineRule="exact"/>
      <w:ind w:left="1134" w:right="1134"/>
    </w:pPr>
    <w:rPr>
      <w:rFonts w:ascii="Times New Roman" w:eastAsia="Times New Roman" w:hAnsi="Times New Roman" w:cs="Times New Roman"/>
      <w:b/>
      <w:sz w:val="56"/>
      <w:szCs w:val="20"/>
      <w:lang w:val="fr-CH"/>
    </w:rPr>
  </w:style>
  <w:style w:type="paragraph" w:customStyle="1" w:styleId="SSG">
    <w:name w:val="__S_S_G"/>
    <w:basedOn w:val="Normal"/>
    <w:next w:val="Normal"/>
    <w:rsid w:val="00FF7DB8"/>
    <w:pPr>
      <w:keepNext/>
      <w:keepLines/>
      <w:suppressAutoHyphens/>
      <w:spacing w:before="240" w:after="240" w:line="300" w:lineRule="exact"/>
      <w:ind w:left="1134" w:right="1134"/>
    </w:pPr>
    <w:rPr>
      <w:rFonts w:ascii="Times New Roman" w:eastAsia="Times New Roman" w:hAnsi="Times New Roman" w:cs="Times New Roman"/>
      <w:b/>
      <w:sz w:val="28"/>
      <w:szCs w:val="20"/>
      <w:lang w:val="fr-CH"/>
    </w:rPr>
  </w:style>
  <w:style w:type="character" w:styleId="EndnoteReference">
    <w:name w:val="endnote reference"/>
    <w:aliases w:val="1_G"/>
    <w:basedOn w:val="FootnoteReference"/>
    <w:uiPriority w:val="99"/>
    <w:qFormat/>
    <w:rsid w:val="00FF7DB8"/>
    <w:rPr>
      <w:rFonts w:ascii="Times New Roman" w:hAnsi="Times New Roman"/>
      <w:sz w:val="18"/>
      <w:vertAlign w:val="superscript"/>
      <w:lang w:val="fr-CH"/>
    </w:rPr>
  </w:style>
  <w:style w:type="character" w:styleId="FootnoteReference">
    <w:name w:val="footnote reference"/>
    <w:aliases w:val="4_G"/>
    <w:basedOn w:val="DefaultParagraphFont"/>
    <w:uiPriority w:val="99"/>
    <w:qFormat/>
    <w:rsid w:val="00FF7DB8"/>
    <w:rPr>
      <w:rFonts w:ascii="Times New Roman" w:hAnsi="Times New Roman"/>
      <w:sz w:val="18"/>
      <w:vertAlign w:val="superscript"/>
      <w:lang w:val="fr-CH"/>
    </w:rPr>
  </w:style>
  <w:style w:type="paragraph" w:styleId="FootnoteText">
    <w:name w:val="footnote text"/>
    <w:aliases w:val="5_G,FA,FA Fußnotentext,Footnote Text Char Char Char Char,Footnote Text Char Char Char Char Char Char Char Char Char Char Char Char Char Char Char Char Char Char Char Char Char Char,Footnote"/>
    <w:basedOn w:val="Normal"/>
    <w:link w:val="FootnoteTextChar"/>
    <w:qFormat/>
    <w:rsid w:val="00FF7DB8"/>
    <w:pPr>
      <w:tabs>
        <w:tab w:val="right" w:pos="1021"/>
      </w:tabs>
      <w:suppressAutoHyphens/>
      <w:spacing w:line="220" w:lineRule="exact"/>
      <w:ind w:left="1134" w:right="1134" w:hanging="1134"/>
    </w:pPr>
    <w:rPr>
      <w:rFonts w:ascii="Times New Roman" w:eastAsia="Times New Roman" w:hAnsi="Times New Roman" w:cs="Times New Roman"/>
      <w:sz w:val="18"/>
      <w:szCs w:val="20"/>
      <w:lang w:val="fr-CH"/>
    </w:rPr>
  </w:style>
  <w:style w:type="character" w:customStyle="1" w:styleId="FootnoteTextChar">
    <w:name w:val="Footnote Text Char"/>
    <w:aliases w:val="5_G Char,FA Char1,FA Fußnotentext Char1,Footnote Text Char Char Char Char Char1,Footnote Text Char Char Char Char Char Char Char Char Char Char Char Char Char Char Char Char Char Char Char Char Char Char Char1,Footnote Char1"/>
    <w:basedOn w:val="DefaultParagraphFont"/>
    <w:link w:val="FootnoteText"/>
    <w:uiPriority w:val="99"/>
    <w:rsid w:val="00FF7DB8"/>
    <w:rPr>
      <w:rFonts w:ascii="Times New Roman" w:eastAsia="Times New Roman" w:hAnsi="Times New Roman" w:cs="Times New Roman"/>
      <w:sz w:val="18"/>
      <w:szCs w:val="20"/>
      <w:lang w:val="fr-CH"/>
    </w:rPr>
  </w:style>
  <w:style w:type="paragraph" w:customStyle="1" w:styleId="XLargeG">
    <w:name w:val="__XLarge_G"/>
    <w:basedOn w:val="Normal"/>
    <w:next w:val="Normal"/>
    <w:rsid w:val="00FF7DB8"/>
    <w:pPr>
      <w:keepNext/>
      <w:keepLines/>
      <w:suppressAutoHyphens/>
      <w:spacing w:before="240" w:after="240" w:line="420" w:lineRule="exact"/>
      <w:ind w:left="1134" w:right="1134"/>
    </w:pPr>
    <w:rPr>
      <w:rFonts w:ascii="Times New Roman" w:eastAsia="Times New Roman" w:hAnsi="Times New Roman" w:cs="Times New Roman"/>
      <w:b/>
      <w:sz w:val="40"/>
      <w:szCs w:val="20"/>
      <w:lang w:val="fr-CH"/>
    </w:rPr>
  </w:style>
  <w:style w:type="paragraph" w:customStyle="1" w:styleId="Bullet1G">
    <w:name w:val="_Bullet 1_G"/>
    <w:basedOn w:val="Normal"/>
    <w:qFormat/>
    <w:rsid w:val="00FF7DB8"/>
    <w:pPr>
      <w:numPr>
        <w:numId w:val="14"/>
      </w:numPr>
      <w:suppressAutoHyphens/>
      <w:spacing w:after="120" w:line="240" w:lineRule="atLeast"/>
      <w:ind w:right="1134"/>
      <w:jc w:val="both"/>
    </w:pPr>
    <w:rPr>
      <w:rFonts w:ascii="Times New Roman" w:eastAsia="Times New Roman" w:hAnsi="Times New Roman" w:cs="Times New Roman"/>
      <w:sz w:val="20"/>
      <w:szCs w:val="20"/>
      <w:lang w:val="fr-CH"/>
    </w:rPr>
  </w:style>
  <w:style w:type="paragraph" w:styleId="EndnoteText">
    <w:name w:val="endnote text"/>
    <w:aliases w:val="2_G"/>
    <w:basedOn w:val="FootnoteText"/>
    <w:link w:val="EndnoteTextChar"/>
    <w:uiPriority w:val="99"/>
    <w:qFormat/>
    <w:rsid w:val="00FF7DB8"/>
  </w:style>
  <w:style w:type="character" w:customStyle="1" w:styleId="EndnoteTextChar">
    <w:name w:val="Endnote Text Char"/>
    <w:aliases w:val="2_G Char"/>
    <w:basedOn w:val="DefaultParagraphFont"/>
    <w:link w:val="EndnoteText"/>
    <w:uiPriority w:val="99"/>
    <w:rsid w:val="00FF7DB8"/>
    <w:rPr>
      <w:rFonts w:ascii="Times New Roman" w:eastAsia="Times New Roman" w:hAnsi="Times New Roman" w:cs="Times New Roman"/>
      <w:sz w:val="18"/>
      <w:szCs w:val="20"/>
      <w:lang w:val="fr-CH"/>
    </w:rPr>
  </w:style>
  <w:style w:type="character" w:styleId="CommentReference">
    <w:name w:val="annotation reference"/>
    <w:basedOn w:val="DefaultParagraphFont"/>
    <w:uiPriority w:val="99"/>
    <w:semiHidden/>
    <w:rsid w:val="00FF7DB8"/>
    <w:rPr>
      <w:sz w:val="6"/>
    </w:rPr>
  </w:style>
  <w:style w:type="paragraph" w:styleId="CommentText">
    <w:name w:val="annotation text"/>
    <w:basedOn w:val="Normal"/>
    <w:link w:val="CommentTextChar1"/>
    <w:uiPriority w:val="99"/>
    <w:rsid w:val="00FF7DB8"/>
    <w:pPr>
      <w:suppressAutoHyphens/>
      <w:spacing w:line="240" w:lineRule="atLeast"/>
    </w:pPr>
    <w:rPr>
      <w:rFonts w:ascii="Times New Roman" w:eastAsia="Times New Roman" w:hAnsi="Times New Roman" w:cs="Times New Roman"/>
      <w:sz w:val="20"/>
      <w:szCs w:val="20"/>
    </w:rPr>
  </w:style>
  <w:style w:type="character" w:customStyle="1" w:styleId="CommentTextChar">
    <w:name w:val="Comment Text Char"/>
    <w:basedOn w:val="DefaultParagraphFont"/>
    <w:uiPriority w:val="99"/>
    <w:rsid w:val="00FF7DB8"/>
    <w:rPr>
      <w:sz w:val="20"/>
      <w:szCs w:val="20"/>
    </w:rPr>
  </w:style>
  <w:style w:type="character" w:styleId="LineNumber">
    <w:name w:val="line number"/>
    <w:basedOn w:val="DefaultParagraphFont"/>
    <w:semiHidden/>
    <w:rsid w:val="00FF7DB8"/>
    <w:rPr>
      <w:sz w:val="14"/>
    </w:rPr>
  </w:style>
  <w:style w:type="paragraph" w:customStyle="1" w:styleId="Bullet2G">
    <w:name w:val="_Bullet 2_G"/>
    <w:basedOn w:val="Normal"/>
    <w:qFormat/>
    <w:rsid w:val="00FF7DB8"/>
    <w:pPr>
      <w:numPr>
        <w:numId w:val="15"/>
      </w:numPr>
      <w:suppressAutoHyphens/>
      <w:spacing w:after="120" w:line="240" w:lineRule="atLeast"/>
      <w:ind w:right="1134"/>
      <w:jc w:val="both"/>
    </w:pPr>
    <w:rPr>
      <w:rFonts w:ascii="Times New Roman" w:eastAsia="Times New Roman" w:hAnsi="Times New Roman" w:cs="Times New Roman"/>
      <w:sz w:val="20"/>
      <w:szCs w:val="20"/>
      <w:lang w:val="fr-CH"/>
    </w:rPr>
  </w:style>
  <w:style w:type="paragraph" w:customStyle="1" w:styleId="H1G">
    <w:name w:val="_ H_1_G"/>
    <w:basedOn w:val="Normal"/>
    <w:next w:val="Normal"/>
    <w:qFormat/>
    <w:rsid w:val="00FF7DB8"/>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fr-CH"/>
    </w:rPr>
  </w:style>
  <w:style w:type="paragraph" w:customStyle="1" w:styleId="H23G">
    <w:name w:val="_ H_2/3_G"/>
    <w:basedOn w:val="Normal"/>
    <w:next w:val="Normal"/>
    <w:qFormat/>
    <w:rsid w:val="00FF7D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H4G">
    <w:name w:val="_ H_4_G"/>
    <w:basedOn w:val="Normal"/>
    <w:next w:val="Normal"/>
    <w:qFormat/>
    <w:rsid w:val="00FF7D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sz w:val="20"/>
      <w:szCs w:val="20"/>
      <w:lang w:val="fr-CH"/>
    </w:rPr>
  </w:style>
  <w:style w:type="paragraph" w:customStyle="1" w:styleId="H56G">
    <w:name w:val="_ H_5/6_G"/>
    <w:basedOn w:val="Normal"/>
    <w:next w:val="Normal"/>
    <w:qFormat/>
    <w:rsid w:val="00FF7D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fr-CH"/>
    </w:rPr>
  </w:style>
  <w:style w:type="numbering" w:styleId="111111">
    <w:name w:val="Outline List 2"/>
    <w:basedOn w:val="NoList"/>
    <w:semiHidden/>
    <w:rsid w:val="00FF7DB8"/>
    <w:pPr>
      <w:numPr>
        <w:numId w:val="11"/>
      </w:numPr>
    </w:pPr>
  </w:style>
  <w:style w:type="numbering" w:styleId="1ai">
    <w:name w:val="Outline List 1"/>
    <w:basedOn w:val="NoList"/>
    <w:semiHidden/>
    <w:rsid w:val="00FF7DB8"/>
    <w:pPr>
      <w:numPr>
        <w:numId w:val="12"/>
      </w:numPr>
    </w:pPr>
  </w:style>
  <w:style w:type="numbering" w:styleId="ArticleSection">
    <w:name w:val="Outline List 3"/>
    <w:basedOn w:val="NoList"/>
    <w:semiHidden/>
    <w:rsid w:val="00FF7DB8"/>
    <w:pPr>
      <w:numPr>
        <w:numId w:val="13"/>
      </w:numPr>
    </w:pPr>
  </w:style>
  <w:style w:type="paragraph" w:styleId="BodyText2">
    <w:name w:val="Body Text 2"/>
    <w:basedOn w:val="Normal"/>
    <w:link w:val="BodyText2Char"/>
    <w:semiHidden/>
    <w:rsid w:val="00FF7DB8"/>
    <w:pPr>
      <w:suppressAutoHyphens/>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semiHidden/>
    <w:rsid w:val="00FF7DB8"/>
    <w:rPr>
      <w:rFonts w:ascii="Times New Roman" w:eastAsia="Times New Roman" w:hAnsi="Times New Roman" w:cs="Times New Roman"/>
      <w:sz w:val="20"/>
      <w:szCs w:val="20"/>
    </w:rPr>
  </w:style>
  <w:style w:type="paragraph" w:styleId="BodyText3">
    <w:name w:val="Body Text 3"/>
    <w:basedOn w:val="Normal"/>
    <w:link w:val="BodyText3Char"/>
    <w:semiHidden/>
    <w:rsid w:val="00FF7DB8"/>
    <w:pPr>
      <w:suppressAutoHyphens/>
      <w:spacing w:after="120" w:line="240" w:lineRule="atLeast"/>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semiHidden/>
    <w:rsid w:val="00FF7DB8"/>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FF7DB8"/>
    <w:pPr>
      <w:spacing w:after="120"/>
      <w:ind w:firstLine="210"/>
    </w:pPr>
  </w:style>
  <w:style w:type="character" w:customStyle="1" w:styleId="BodyTextFirstIndentChar">
    <w:name w:val="Body Text First Indent Char"/>
    <w:basedOn w:val="BodyTextChar"/>
    <w:link w:val="BodyTextFirstIndent"/>
    <w:semiHidden/>
    <w:rsid w:val="00FF7DB8"/>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FF7DB8"/>
    <w:pPr>
      <w:ind w:firstLine="210"/>
    </w:pPr>
  </w:style>
  <w:style w:type="character" w:customStyle="1" w:styleId="BodyTextFirstIndent2Char">
    <w:name w:val="Body Text First Indent 2 Char"/>
    <w:basedOn w:val="BodyTextIndentChar"/>
    <w:link w:val="BodyTextFirstIndent2"/>
    <w:semiHidden/>
    <w:rsid w:val="00FF7DB8"/>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FF7DB8"/>
    <w:pPr>
      <w:suppressAutoHyphens/>
      <w:spacing w:after="120" w:line="480" w:lineRule="auto"/>
      <w:ind w:left="283"/>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semiHidden/>
    <w:rsid w:val="00FF7DB8"/>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FF7DB8"/>
    <w:pPr>
      <w:suppressAutoHyphens/>
      <w:spacing w:after="120" w:line="240" w:lineRule="atLeast"/>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semiHidden/>
    <w:rsid w:val="00FF7DB8"/>
    <w:rPr>
      <w:rFonts w:ascii="Times New Roman" w:eastAsia="Times New Roman" w:hAnsi="Times New Roman" w:cs="Times New Roman"/>
      <w:sz w:val="16"/>
      <w:szCs w:val="16"/>
    </w:rPr>
  </w:style>
  <w:style w:type="paragraph" w:styleId="Closing">
    <w:name w:val="Closing"/>
    <w:basedOn w:val="Normal"/>
    <w:link w:val="ClosingChar"/>
    <w:semiHidden/>
    <w:rsid w:val="00FF7DB8"/>
    <w:pPr>
      <w:suppressAutoHyphens/>
      <w:spacing w:line="240" w:lineRule="atLeast"/>
      <w:ind w:left="4252"/>
    </w:pPr>
    <w:rPr>
      <w:rFonts w:ascii="Times New Roman" w:eastAsia="Times New Roman" w:hAnsi="Times New Roman" w:cs="Times New Roman"/>
      <w:sz w:val="20"/>
      <w:szCs w:val="20"/>
    </w:rPr>
  </w:style>
  <w:style w:type="character" w:customStyle="1" w:styleId="ClosingChar">
    <w:name w:val="Closing Char"/>
    <w:basedOn w:val="DefaultParagraphFont"/>
    <w:link w:val="Closing"/>
    <w:semiHidden/>
    <w:rsid w:val="00FF7DB8"/>
    <w:rPr>
      <w:rFonts w:ascii="Times New Roman" w:eastAsia="Times New Roman" w:hAnsi="Times New Roman" w:cs="Times New Roman"/>
      <w:sz w:val="20"/>
      <w:szCs w:val="20"/>
    </w:rPr>
  </w:style>
  <w:style w:type="paragraph" w:styleId="Date">
    <w:name w:val="Date"/>
    <w:basedOn w:val="Normal"/>
    <w:next w:val="Normal"/>
    <w:link w:val="DateChar"/>
    <w:semiHidden/>
    <w:rsid w:val="00FF7DB8"/>
    <w:pPr>
      <w:suppressAutoHyphens/>
      <w:spacing w:line="240" w:lineRule="atLeast"/>
    </w:pPr>
    <w:rPr>
      <w:rFonts w:ascii="Times New Roman" w:eastAsia="Times New Roman" w:hAnsi="Times New Roman" w:cs="Times New Roman"/>
      <w:sz w:val="20"/>
      <w:szCs w:val="20"/>
    </w:rPr>
  </w:style>
  <w:style w:type="character" w:customStyle="1" w:styleId="DateChar">
    <w:name w:val="Date Char"/>
    <w:basedOn w:val="DefaultParagraphFont"/>
    <w:link w:val="Date"/>
    <w:semiHidden/>
    <w:rsid w:val="00FF7DB8"/>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FF7DB8"/>
    <w:pPr>
      <w:suppressAutoHyphens/>
      <w:spacing w:line="240" w:lineRule="atLeast"/>
    </w:pPr>
    <w:rPr>
      <w:rFonts w:ascii="Times New Roman" w:eastAsia="Times New Roman" w:hAnsi="Times New Roman" w:cs="Times New Roman"/>
      <w:sz w:val="20"/>
      <w:szCs w:val="20"/>
    </w:rPr>
  </w:style>
  <w:style w:type="character" w:customStyle="1" w:styleId="E-mailSignatureChar">
    <w:name w:val="E-mail Signature Char"/>
    <w:basedOn w:val="DefaultParagraphFont"/>
    <w:link w:val="E-mailSignature"/>
    <w:semiHidden/>
    <w:rsid w:val="00FF7DB8"/>
    <w:rPr>
      <w:rFonts w:ascii="Times New Roman" w:eastAsia="Times New Roman" w:hAnsi="Times New Roman" w:cs="Times New Roman"/>
      <w:sz w:val="20"/>
      <w:szCs w:val="20"/>
    </w:rPr>
  </w:style>
  <w:style w:type="character" w:styleId="Emphasis">
    <w:name w:val="Emphasis"/>
    <w:basedOn w:val="DefaultParagraphFont"/>
    <w:uiPriority w:val="20"/>
    <w:qFormat/>
    <w:rsid w:val="00FF7DB8"/>
    <w:rPr>
      <w:i/>
      <w:iCs/>
    </w:rPr>
  </w:style>
  <w:style w:type="paragraph" w:styleId="EnvelopeReturn">
    <w:name w:val="envelope return"/>
    <w:basedOn w:val="Normal"/>
    <w:semiHidden/>
    <w:rsid w:val="00FF7DB8"/>
    <w:pPr>
      <w:suppressAutoHyphens/>
      <w:spacing w:line="240" w:lineRule="atLeast"/>
    </w:pPr>
    <w:rPr>
      <w:rFonts w:ascii="Arial" w:eastAsia="Times New Roman" w:hAnsi="Arial" w:cs="Arial"/>
      <w:sz w:val="20"/>
      <w:szCs w:val="20"/>
    </w:rPr>
  </w:style>
  <w:style w:type="character" w:styleId="FollowedHyperlink">
    <w:name w:val="FollowedHyperlink"/>
    <w:basedOn w:val="DefaultParagraphFont"/>
    <w:uiPriority w:val="99"/>
    <w:semiHidden/>
    <w:rsid w:val="00FF7DB8"/>
    <w:rPr>
      <w:color w:val="auto"/>
      <w:u w:val="none"/>
    </w:rPr>
  </w:style>
  <w:style w:type="character" w:styleId="HTMLAcronym">
    <w:name w:val="HTML Acronym"/>
    <w:basedOn w:val="DefaultParagraphFont"/>
    <w:semiHidden/>
    <w:rsid w:val="00FF7DB8"/>
  </w:style>
  <w:style w:type="paragraph" w:styleId="HTMLAddress">
    <w:name w:val="HTML Address"/>
    <w:basedOn w:val="Normal"/>
    <w:link w:val="HTMLAddressChar"/>
    <w:semiHidden/>
    <w:rsid w:val="00FF7DB8"/>
    <w:pPr>
      <w:suppressAutoHyphens/>
      <w:spacing w:line="240" w:lineRule="atLeast"/>
    </w:pPr>
    <w:rPr>
      <w:rFonts w:ascii="Times New Roman" w:eastAsia="Times New Roman" w:hAnsi="Times New Roman" w:cs="Times New Roman"/>
      <w:i/>
      <w:iCs/>
      <w:sz w:val="20"/>
      <w:szCs w:val="20"/>
    </w:rPr>
  </w:style>
  <w:style w:type="character" w:customStyle="1" w:styleId="HTMLAddressChar">
    <w:name w:val="HTML Address Char"/>
    <w:basedOn w:val="DefaultParagraphFont"/>
    <w:link w:val="HTMLAddress"/>
    <w:semiHidden/>
    <w:rsid w:val="00FF7DB8"/>
    <w:rPr>
      <w:rFonts w:ascii="Times New Roman" w:eastAsia="Times New Roman" w:hAnsi="Times New Roman" w:cs="Times New Roman"/>
      <w:i/>
      <w:iCs/>
      <w:sz w:val="20"/>
      <w:szCs w:val="20"/>
    </w:rPr>
  </w:style>
  <w:style w:type="character" w:styleId="HTMLCite">
    <w:name w:val="HTML Cite"/>
    <w:basedOn w:val="DefaultParagraphFont"/>
    <w:semiHidden/>
    <w:rsid w:val="00FF7DB8"/>
    <w:rPr>
      <w:i/>
      <w:iCs/>
    </w:rPr>
  </w:style>
  <w:style w:type="character" w:styleId="HTMLCode">
    <w:name w:val="HTML Code"/>
    <w:basedOn w:val="DefaultParagraphFont"/>
    <w:semiHidden/>
    <w:rsid w:val="00FF7DB8"/>
    <w:rPr>
      <w:rFonts w:ascii="Courier New" w:hAnsi="Courier New" w:cs="Courier New"/>
      <w:sz w:val="20"/>
      <w:szCs w:val="20"/>
    </w:rPr>
  </w:style>
  <w:style w:type="character" w:styleId="HTMLDefinition">
    <w:name w:val="HTML Definition"/>
    <w:basedOn w:val="DefaultParagraphFont"/>
    <w:semiHidden/>
    <w:rsid w:val="00FF7DB8"/>
    <w:rPr>
      <w:i/>
      <w:iCs/>
    </w:rPr>
  </w:style>
  <w:style w:type="character" w:styleId="HTMLKeyboard">
    <w:name w:val="HTML Keyboard"/>
    <w:basedOn w:val="DefaultParagraphFont"/>
    <w:semiHidden/>
    <w:rsid w:val="00FF7DB8"/>
    <w:rPr>
      <w:rFonts w:ascii="Courier New" w:hAnsi="Courier New" w:cs="Courier New"/>
      <w:sz w:val="20"/>
      <w:szCs w:val="20"/>
    </w:rPr>
  </w:style>
  <w:style w:type="paragraph" w:styleId="HTMLPreformatted">
    <w:name w:val="HTML Preformatted"/>
    <w:basedOn w:val="Normal"/>
    <w:link w:val="HTMLPreformattedChar"/>
    <w:semiHidden/>
    <w:rsid w:val="00FF7DB8"/>
    <w:pPr>
      <w:suppressAutoHyphens/>
      <w:spacing w:line="240" w:lineRule="atLeas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FF7DB8"/>
    <w:rPr>
      <w:rFonts w:ascii="Courier New" w:eastAsia="Times New Roman" w:hAnsi="Courier New" w:cs="Courier New"/>
      <w:sz w:val="20"/>
      <w:szCs w:val="20"/>
    </w:rPr>
  </w:style>
  <w:style w:type="character" w:styleId="HTMLSample">
    <w:name w:val="HTML Sample"/>
    <w:basedOn w:val="DefaultParagraphFont"/>
    <w:semiHidden/>
    <w:rsid w:val="00FF7DB8"/>
    <w:rPr>
      <w:rFonts w:ascii="Courier New" w:hAnsi="Courier New" w:cs="Courier New"/>
    </w:rPr>
  </w:style>
  <w:style w:type="character" w:styleId="HTMLTypewriter">
    <w:name w:val="HTML Typewriter"/>
    <w:basedOn w:val="DefaultParagraphFont"/>
    <w:semiHidden/>
    <w:rsid w:val="00FF7DB8"/>
    <w:rPr>
      <w:rFonts w:ascii="Courier New" w:hAnsi="Courier New" w:cs="Courier New"/>
      <w:sz w:val="20"/>
      <w:szCs w:val="20"/>
    </w:rPr>
  </w:style>
  <w:style w:type="character" w:styleId="HTMLVariable">
    <w:name w:val="HTML Variable"/>
    <w:basedOn w:val="DefaultParagraphFont"/>
    <w:semiHidden/>
    <w:rsid w:val="00FF7DB8"/>
    <w:rPr>
      <w:i/>
      <w:iCs/>
    </w:rPr>
  </w:style>
  <w:style w:type="character" w:styleId="Hyperlink">
    <w:name w:val="Hyperlink"/>
    <w:basedOn w:val="DefaultParagraphFont"/>
    <w:uiPriority w:val="99"/>
    <w:rsid w:val="00FF7DB8"/>
    <w:rPr>
      <w:color w:val="auto"/>
      <w:u w:val="none"/>
    </w:rPr>
  </w:style>
  <w:style w:type="paragraph" w:styleId="List">
    <w:name w:val="List"/>
    <w:basedOn w:val="Normal"/>
    <w:semiHidden/>
    <w:rsid w:val="00FF7DB8"/>
    <w:pPr>
      <w:suppressAutoHyphens/>
      <w:spacing w:line="240" w:lineRule="atLeast"/>
      <w:ind w:left="283" w:hanging="283"/>
    </w:pPr>
    <w:rPr>
      <w:rFonts w:ascii="Times New Roman" w:eastAsia="Times New Roman" w:hAnsi="Times New Roman" w:cs="Times New Roman"/>
      <w:sz w:val="20"/>
      <w:szCs w:val="20"/>
    </w:rPr>
  </w:style>
  <w:style w:type="paragraph" w:styleId="List2">
    <w:name w:val="List 2"/>
    <w:basedOn w:val="Normal"/>
    <w:semiHidden/>
    <w:rsid w:val="00FF7DB8"/>
    <w:pPr>
      <w:suppressAutoHyphens/>
      <w:spacing w:line="240" w:lineRule="atLeast"/>
      <w:ind w:left="566" w:hanging="283"/>
    </w:pPr>
    <w:rPr>
      <w:rFonts w:ascii="Times New Roman" w:eastAsia="Times New Roman" w:hAnsi="Times New Roman" w:cs="Times New Roman"/>
      <w:sz w:val="20"/>
      <w:szCs w:val="20"/>
    </w:rPr>
  </w:style>
  <w:style w:type="paragraph" w:styleId="List3">
    <w:name w:val="List 3"/>
    <w:basedOn w:val="Normal"/>
    <w:semiHidden/>
    <w:rsid w:val="00FF7DB8"/>
    <w:pPr>
      <w:suppressAutoHyphens/>
      <w:spacing w:line="240" w:lineRule="atLeast"/>
      <w:ind w:left="849" w:hanging="283"/>
    </w:pPr>
    <w:rPr>
      <w:rFonts w:ascii="Times New Roman" w:eastAsia="Times New Roman" w:hAnsi="Times New Roman" w:cs="Times New Roman"/>
      <w:sz w:val="20"/>
      <w:szCs w:val="20"/>
    </w:rPr>
  </w:style>
  <w:style w:type="paragraph" w:styleId="List4">
    <w:name w:val="List 4"/>
    <w:basedOn w:val="Normal"/>
    <w:semiHidden/>
    <w:rsid w:val="00FF7DB8"/>
    <w:pPr>
      <w:suppressAutoHyphens/>
      <w:spacing w:line="240" w:lineRule="atLeast"/>
      <w:ind w:left="1132" w:hanging="283"/>
    </w:pPr>
    <w:rPr>
      <w:rFonts w:ascii="Times New Roman" w:eastAsia="Times New Roman" w:hAnsi="Times New Roman" w:cs="Times New Roman"/>
      <w:sz w:val="20"/>
      <w:szCs w:val="20"/>
    </w:rPr>
  </w:style>
  <w:style w:type="paragraph" w:styleId="List5">
    <w:name w:val="List 5"/>
    <w:basedOn w:val="Normal"/>
    <w:semiHidden/>
    <w:rsid w:val="00FF7DB8"/>
    <w:pPr>
      <w:suppressAutoHyphens/>
      <w:spacing w:line="240" w:lineRule="atLeast"/>
      <w:ind w:left="1415" w:hanging="283"/>
    </w:pPr>
    <w:rPr>
      <w:rFonts w:ascii="Times New Roman" w:eastAsia="Times New Roman" w:hAnsi="Times New Roman" w:cs="Times New Roman"/>
      <w:sz w:val="20"/>
      <w:szCs w:val="20"/>
    </w:rPr>
  </w:style>
  <w:style w:type="paragraph" w:styleId="ListBullet">
    <w:name w:val="List Bullet"/>
    <w:basedOn w:val="Normal"/>
    <w:rsid w:val="00FF7DB8"/>
    <w:pPr>
      <w:numPr>
        <w:numId w:val="6"/>
      </w:numPr>
      <w:suppressAutoHyphens/>
      <w:spacing w:line="240" w:lineRule="atLeast"/>
    </w:pPr>
    <w:rPr>
      <w:rFonts w:ascii="Times New Roman" w:eastAsia="Times New Roman" w:hAnsi="Times New Roman" w:cs="Times New Roman"/>
      <w:sz w:val="20"/>
      <w:szCs w:val="20"/>
    </w:rPr>
  </w:style>
  <w:style w:type="paragraph" w:styleId="ListBullet2">
    <w:name w:val="List Bullet 2"/>
    <w:basedOn w:val="Normal"/>
    <w:semiHidden/>
    <w:rsid w:val="00FF7DB8"/>
    <w:pPr>
      <w:numPr>
        <w:numId w:val="7"/>
      </w:numPr>
      <w:suppressAutoHyphens/>
      <w:spacing w:line="240" w:lineRule="atLeast"/>
    </w:pPr>
    <w:rPr>
      <w:rFonts w:ascii="Times New Roman" w:eastAsia="Times New Roman" w:hAnsi="Times New Roman" w:cs="Times New Roman"/>
      <w:sz w:val="20"/>
      <w:szCs w:val="20"/>
    </w:rPr>
  </w:style>
  <w:style w:type="paragraph" w:styleId="ListBullet3">
    <w:name w:val="List Bullet 3"/>
    <w:basedOn w:val="Normal"/>
    <w:semiHidden/>
    <w:rsid w:val="00FF7DB8"/>
    <w:pPr>
      <w:numPr>
        <w:numId w:val="8"/>
      </w:numPr>
      <w:suppressAutoHyphens/>
      <w:spacing w:line="240" w:lineRule="atLeast"/>
    </w:pPr>
    <w:rPr>
      <w:rFonts w:ascii="Times New Roman" w:eastAsia="Times New Roman" w:hAnsi="Times New Roman" w:cs="Times New Roman"/>
      <w:sz w:val="20"/>
      <w:szCs w:val="20"/>
    </w:rPr>
  </w:style>
  <w:style w:type="paragraph" w:styleId="ListBullet4">
    <w:name w:val="List Bullet 4"/>
    <w:basedOn w:val="Normal"/>
    <w:semiHidden/>
    <w:rsid w:val="00FF7DB8"/>
    <w:pPr>
      <w:numPr>
        <w:numId w:val="9"/>
      </w:numPr>
      <w:suppressAutoHyphens/>
      <w:spacing w:line="240" w:lineRule="atLeast"/>
    </w:pPr>
    <w:rPr>
      <w:rFonts w:ascii="Times New Roman" w:eastAsia="Times New Roman" w:hAnsi="Times New Roman" w:cs="Times New Roman"/>
      <w:sz w:val="20"/>
      <w:szCs w:val="20"/>
    </w:rPr>
  </w:style>
  <w:style w:type="paragraph" w:styleId="ListBullet5">
    <w:name w:val="List Bullet 5"/>
    <w:basedOn w:val="Normal"/>
    <w:semiHidden/>
    <w:rsid w:val="00FF7DB8"/>
    <w:pPr>
      <w:numPr>
        <w:numId w:val="10"/>
      </w:numPr>
      <w:suppressAutoHyphens/>
      <w:spacing w:line="240" w:lineRule="atLeast"/>
    </w:pPr>
    <w:rPr>
      <w:rFonts w:ascii="Times New Roman" w:eastAsia="Times New Roman" w:hAnsi="Times New Roman" w:cs="Times New Roman"/>
      <w:sz w:val="20"/>
      <w:szCs w:val="20"/>
    </w:rPr>
  </w:style>
  <w:style w:type="paragraph" w:styleId="ListContinue">
    <w:name w:val="List Continue"/>
    <w:basedOn w:val="Normal"/>
    <w:semiHidden/>
    <w:rsid w:val="00FF7DB8"/>
    <w:pPr>
      <w:suppressAutoHyphens/>
      <w:spacing w:after="120" w:line="240" w:lineRule="atLeast"/>
      <w:ind w:left="283"/>
    </w:pPr>
    <w:rPr>
      <w:rFonts w:ascii="Times New Roman" w:eastAsia="Times New Roman" w:hAnsi="Times New Roman" w:cs="Times New Roman"/>
      <w:sz w:val="20"/>
      <w:szCs w:val="20"/>
    </w:rPr>
  </w:style>
  <w:style w:type="paragraph" w:styleId="ListContinue2">
    <w:name w:val="List Continue 2"/>
    <w:basedOn w:val="Normal"/>
    <w:semiHidden/>
    <w:rsid w:val="00FF7DB8"/>
    <w:pPr>
      <w:suppressAutoHyphens/>
      <w:spacing w:after="120" w:line="240" w:lineRule="atLeast"/>
      <w:ind w:left="566"/>
    </w:pPr>
    <w:rPr>
      <w:rFonts w:ascii="Times New Roman" w:eastAsia="Times New Roman" w:hAnsi="Times New Roman" w:cs="Times New Roman"/>
      <w:sz w:val="20"/>
      <w:szCs w:val="20"/>
    </w:rPr>
  </w:style>
  <w:style w:type="paragraph" w:styleId="ListContinue3">
    <w:name w:val="List Continue 3"/>
    <w:basedOn w:val="Normal"/>
    <w:semiHidden/>
    <w:rsid w:val="00FF7DB8"/>
    <w:pPr>
      <w:suppressAutoHyphens/>
      <w:spacing w:after="120" w:line="240" w:lineRule="atLeast"/>
      <w:ind w:left="849"/>
    </w:pPr>
    <w:rPr>
      <w:rFonts w:ascii="Times New Roman" w:eastAsia="Times New Roman" w:hAnsi="Times New Roman" w:cs="Times New Roman"/>
      <w:sz w:val="20"/>
      <w:szCs w:val="20"/>
    </w:rPr>
  </w:style>
  <w:style w:type="paragraph" w:styleId="ListContinue4">
    <w:name w:val="List Continue 4"/>
    <w:basedOn w:val="Normal"/>
    <w:semiHidden/>
    <w:rsid w:val="00FF7DB8"/>
    <w:pPr>
      <w:suppressAutoHyphens/>
      <w:spacing w:after="120" w:line="240" w:lineRule="atLeast"/>
      <w:ind w:left="1132"/>
    </w:pPr>
    <w:rPr>
      <w:rFonts w:ascii="Times New Roman" w:eastAsia="Times New Roman" w:hAnsi="Times New Roman" w:cs="Times New Roman"/>
      <w:sz w:val="20"/>
      <w:szCs w:val="20"/>
    </w:rPr>
  </w:style>
  <w:style w:type="paragraph" w:styleId="ListContinue5">
    <w:name w:val="List Continue 5"/>
    <w:basedOn w:val="Normal"/>
    <w:semiHidden/>
    <w:rsid w:val="00FF7DB8"/>
    <w:pPr>
      <w:suppressAutoHyphens/>
      <w:spacing w:after="120" w:line="240" w:lineRule="atLeast"/>
      <w:ind w:left="1415"/>
    </w:pPr>
    <w:rPr>
      <w:rFonts w:ascii="Times New Roman" w:eastAsia="Times New Roman" w:hAnsi="Times New Roman" w:cs="Times New Roman"/>
      <w:sz w:val="20"/>
      <w:szCs w:val="20"/>
    </w:rPr>
  </w:style>
  <w:style w:type="paragraph" w:styleId="ListNumber">
    <w:name w:val="List Number"/>
    <w:basedOn w:val="Normal"/>
    <w:semiHidden/>
    <w:rsid w:val="00FF7DB8"/>
    <w:pPr>
      <w:numPr>
        <w:numId w:val="5"/>
      </w:numPr>
      <w:suppressAutoHyphens/>
      <w:spacing w:line="240" w:lineRule="atLeast"/>
    </w:pPr>
    <w:rPr>
      <w:rFonts w:ascii="Times New Roman" w:eastAsia="Times New Roman" w:hAnsi="Times New Roman" w:cs="Times New Roman"/>
      <w:sz w:val="20"/>
      <w:szCs w:val="20"/>
    </w:rPr>
  </w:style>
  <w:style w:type="paragraph" w:styleId="ListNumber2">
    <w:name w:val="List Number 2"/>
    <w:basedOn w:val="Normal"/>
    <w:semiHidden/>
    <w:rsid w:val="00FF7DB8"/>
    <w:pPr>
      <w:numPr>
        <w:numId w:val="4"/>
      </w:numPr>
      <w:suppressAutoHyphens/>
      <w:spacing w:line="240" w:lineRule="atLeast"/>
    </w:pPr>
    <w:rPr>
      <w:rFonts w:ascii="Times New Roman" w:eastAsia="Times New Roman" w:hAnsi="Times New Roman" w:cs="Times New Roman"/>
      <w:sz w:val="20"/>
      <w:szCs w:val="20"/>
    </w:rPr>
  </w:style>
  <w:style w:type="paragraph" w:styleId="ListNumber3">
    <w:name w:val="List Number 3"/>
    <w:basedOn w:val="Normal"/>
    <w:semiHidden/>
    <w:rsid w:val="00FF7DB8"/>
    <w:pPr>
      <w:tabs>
        <w:tab w:val="num" w:pos="926"/>
      </w:tabs>
      <w:suppressAutoHyphens/>
      <w:spacing w:line="240" w:lineRule="atLeast"/>
      <w:ind w:left="926" w:hanging="360"/>
    </w:pPr>
    <w:rPr>
      <w:rFonts w:ascii="Times New Roman" w:eastAsia="Times New Roman" w:hAnsi="Times New Roman" w:cs="Times New Roman"/>
      <w:sz w:val="20"/>
      <w:szCs w:val="20"/>
    </w:rPr>
  </w:style>
  <w:style w:type="paragraph" w:styleId="ListNumber4">
    <w:name w:val="List Number 4"/>
    <w:basedOn w:val="Normal"/>
    <w:semiHidden/>
    <w:rsid w:val="00FF7DB8"/>
    <w:pPr>
      <w:numPr>
        <w:numId w:val="1"/>
      </w:numPr>
      <w:suppressAutoHyphens/>
      <w:spacing w:line="240" w:lineRule="atLeast"/>
    </w:pPr>
    <w:rPr>
      <w:rFonts w:ascii="Times New Roman" w:eastAsia="Times New Roman" w:hAnsi="Times New Roman" w:cs="Times New Roman"/>
      <w:sz w:val="20"/>
      <w:szCs w:val="20"/>
    </w:rPr>
  </w:style>
  <w:style w:type="paragraph" w:styleId="ListNumber5">
    <w:name w:val="List Number 5"/>
    <w:basedOn w:val="Normal"/>
    <w:semiHidden/>
    <w:rsid w:val="00FF7DB8"/>
    <w:pPr>
      <w:numPr>
        <w:numId w:val="2"/>
      </w:numPr>
      <w:suppressAutoHyphens/>
      <w:spacing w:line="240" w:lineRule="atLeast"/>
    </w:pPr>
    <w:rPr>
      <w:rFonts w:ascii="Times New Roman" w:eastAsia="Times New Roman" w:hAnsi="Times New Roman" w:cs="Times New Roman"/>
      <w:sz w:val="20"/>
      <w:szCs w:val="20"/>
    </w:rPr>
  </w:style>
  <w:style w:type="paragraph" w:styleId="MessageHeader">
    <w:name w:val="Message Header"/>
    <w:basedOn w:val="Normal"/>
    <w:link w:val="MessageHeaderChar"/>
    <w:semiHidden/>
    <w:rsid w:val="00FF7DB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FF7DB8"/>
    <w:rPr>
      <w:rFonts w:ascii="Arial" w:eastAsia="Times New Roman" w:hAnsi="Arial" w:cs="Arial"/>
      <w:sz w:val="24"/>
      <w:szCs w:val="24"/>
      <w:shd w:val="pct20" w:color="auto" w:fill="auto"/>
    </w:rPr>
  </w:style>
  <w:style w:type="paragraph" w:styleId="NormalWeb">
    <w:name w:val="Normal (Web)"/>
    <w:basedOn w:val="Normal"/>
    <w:uiPriority w:val="99"/>
    <w:rsid w:val="00FF7DB8"/>
    <w:pPr>
      <w:suppressAutoHyphens/>
      <w:spacing w:line="240" w:lineRule="atLeast"/>
    </w:pPr>
    <w:rPr>
      <w:rFonts w:ascii="Times New Roman" w:eastAsia="Times New Roman" w:hAnsi="Times New Roman" w:cs="Times New Roman"/>
      <w:sz w:val="24"/>
      <w:szCs w:val="24"/>
    </w:rPr>
  </w:style>
  <w:style w:type="paragraph" w:styleId="NormalIndent">
    <w:name w:val="Normal Indent"/>
    <w:basedOn w:val="Normal"/>
    <w:semiHidden/>
    <w:rsid w:val="00FF7DB8"/>
    <w:pPr>
      <w:suppressAutoHyphens/>
      <w:spacing w:line="240" w:lineRule="atLeast"/>
      <w:ind w:left="567"/>
    </w:pPr>
    <w:rPr>
      <w:rFonts w:ascii="Times New Roman" w:eastAsia="Times New Roman" w:hAnsi="Times New Roman" w:cs="Times New Roman"/>
      <w:sz w:val="20"/>
      <w:szCs w:val="20"/>
    </w:rPr>
  </w:style>
  <w:style w:type="paragraph" w:styleId="NoteHeading">
    <w:name w:val="Note Heading"/>
    <w:basedOn w:val="Normal"/>
    <w:next w:val="Normal"/>
    <w:link w:val="NoteHeadingChar"/>
    <w:semiHidden/>
    <w:rsid w:val="00FF7DB8"/>
    <w:pPr>
      <w:suppressAutoHyphens/>
      <w:spacing w:line="240" w:lineRule="atLeast"/>
    </w:pPr>
    <w:rPr>
      <w:rFonts w:ascii="Times New Roman" w:eastAsia="Times New Roman" w:hAnsi="Times New Roman" w:cs="Times New Roman"/>
      <w:sz w:val="20"/>
      <w:szCs w:val="20"/>
    </w:rPr>
  </w:style>
  <w:style w:type="character" w:customStyle="1" w:styleId="NoteHeadingChar">
    <w:name w:val="Note Heading Char"/>
    <w:basedOn w:val="DefaultParagraphFont"/>
    <w:link w:val="NoteHeading"/>
    <w:semiHidden/>
    <w:rsid w:val="00FF7DB8"/>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FF7DB8"/>
    <w:pPr>
      <w:suppressAutoHyphens/>
      <w:spacing w:line="240" w:lineRule="atLeast"/>
    </w:pPr>
    <w:rPr>
      <w:rFonts w:ascii="Times New Roman" w:eastAsia="Times New Roman" w:hAnsi="Times New Roman" w:cs="Times New Roman"/>
      <w:sz w:val="20"/>
      <w:szCs w:val="20"/>
    </w:rPr>
  </w:style>
  <w:style w:type="character" w:customStyle="1" w:styleId="SalutationChar">
    <w:name w:val="Salutation Char"/>
    <w:basedOn w:val="DefaultParagraphFont"/>
    <w:link w:val="Salutation"/>
    <w:semiHidden/>
    <w:rsid w:val="00FF7DB8"/>
    <w:rPr>
      <w:rFonts w:ascii="Times New Roman" w:eastAsia="Times New Roman" w:hAnsi="Times New Roman" w:cs="Times New Roman"/>
      <w:sz w:val="20"/>
      <w:szCs w:val="20"/>
    </w:rPr>
  </w:style>
  <w:style w:type="paragraph" w:styleId="Signature">
    <w:name w:val="Signature"/>
    <w:basedOn w:val="Normal"/>
    <w:link w:val="SignatureChar"/>
    <w:semiHidden/>
    <w:rsid w:val="00FF7DB8"/>
    <w:pPr>
      <w:suppressAutoHyphens/>
      <w:spacing w:line="240" w:lineRule="atLeast"/>
      <w:ind w:left="4252"/>
    </w:pPr>
    <w:rPr>
      <w:rFonts w:ascii="Times New Roman" w:eastAsia="Times New Roman" w:hAnsi="Times New Roman" w:cs="Times New Roman"/>
      <w:sz w:val="20"/>
      <w:szCs w:val="20"/>
    </w:rPr>
  </w:style>
  <w:style w:type="character" w:customStyle="1" w:styleId="SignatureChar">
    <w:name w:val="Signature Char"/>
    <w:basedOn w:val="DefaultParagraphFont"/>
    <w:link w:val="Signature"/>
    <w:semiHidden/>
    <w:rsid w:val="00FF7DB8"/>
    <w:rPr>
      <w:rFonts w:ascii="Times New Roman" w:eastAsia="Times New Roman" w:hAnsi="Times New Roman" w:cs="Times New Roman"/>
      <w:sz w:val="20"/>
      <w:szCs w:val="20"/>
    </w:rPr>
  </w:style>
  <w:style w:type="character" w:styleId="Strong">
    <w:name w:val="Strong"/>
    <w:basedOn w:val="DefaultParagraphFont"/>
    <w:qFormat/>
    <w:rsid w:val="00FF7DB8"/>
    <w:rPr>
      <w:b/>
      <w:bCs/>
    </w:rPr>
  </w:style>
  <w:style w:type="paragraph" w:styleId="Subtitle">
    <w:name w:val="Subtitle"/>
    <w:basedOn w:val="Normal"/>
    <w:link w:val="SubtitleChar"/>
    <w:qFormat/>
    <w:rsid w:val="00FF7DB8"/>
    <w:pPr>
      <w:suppressAutoHyphens/>
      <w:spacing w:after="60" w:line="240" w:lineRule="atLeast"/>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FF7DB8"/>
    <w:rPr>
      <w:rFonts w:ascii="Arial" w:eastAsia="Times New Roman" w:hAnsi="Arial" w:cs="Arial"/>
      <w:sz w:val="24"/>
      <w:szCs w:val="24"/>
    </w:rPr>
  </w:style>
  <w:style w:type="table" w:styleId="Table3Deffects1">
    <w:name w:val="Table 3D effects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F7DB8"/>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F7DB8"/>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F7DB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F7DB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F7DB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F7DB8"/>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F7DB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F7DB8"/>
    <w:pPr>
      <w:suppressAutoHyphens/>
      <w:spacing w:before="240" w:after="60" w:line="240" w:lineRule="atLeast"/>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FF7DB8"/>
    <w:rPr>
      <w:rFonts w:ascii="Arial" w:eastAsia="Times New Roman" w:hAnsi="Arial" w:cs="Arial"/>
      <w:b/>
      <w:bCs/>
      <w:kern w:val="28"/>
      <w:sz w:val="32"/>
      <w:szCs w:val="32"/>
    </w:rPr>
  </w:style>
  <w:style w:type="paragraph" w:styleId="EnvelopeAddress">
    <w:name w:val="envelope address"/>
    <w:basedOn w:val="Normal"/>
    <w:semiHidden/>
    <w:rsid w:val="00FF7DB8"/>
    <w:pPr>
      <w:framePr w:w="7920" w:h="1980" w:hRule="exact" w:hSpace="180" w:wrap="auto" w:hAnchor="page" w:xAlign="center" w:yAlign="bottom"/>
      <w:suppressAutoHyphens/>
      <w:spacing w:line="240" w:lineRule="atLeast"/>
      <w:ind w:left="2880"/>
    </w:pPr>
    <w:rPr>
      <w:rFonts w:ascii="Arial" w:eastAsia="Times New Roman" w:hAnsi="Arial" w:cs="Arial"/>
      <w:sz w:val="24"/>
      <w:szCs w:val="24"/>
    </w:rPr>
  </w:style>
  <w:style w:type="paragraph" w:styleId="Footer">
    <w:name w:val="footer"/>
    <w:aliases w:val="3_G"/>
    <w:basedOn w:val="Normal"/>
    <w:next w:val="Normal"/>
    <w:link w:val="FooterChar"/>
    <w:qFormat/>
    <w:rsid w:val="00FF7DB8"/>
    <w:pPr>
      <w:suppressAutoHyphens/>
    </w:pPr>
    <w:rPr>
      <w:rFonts w:ascii="Times New Roman" w:eastAsia="Times New Roman" w:hAnsi="Times New Roman" w:cs="Times New Roman"/>
      <w:sz w:val="16"/>
      <w:szCs w:val="20"/>
      <w:lang w:val="fr-CH"/>
    </w:rPr>
  </w:style>
  <w:style w:type="character" w:customStyle="1" w:styleId="FooterChar">
    <w:name w:val="Footer Char"/>
    <w:aliases w:val="3_G Char"/>
    <w:basedOn w:val="DefaultParagraphFont"/>
    <w:link w:val="Footer"/>
    <w:rsid w:val="00FF7DB8"/>
    <w:rPr>
      <w:rFonts w:ascii="Times New Roman" w:eastAsia="Times New Roman" w:hAnsi="Times New Roman" w:cs="Times New Roman"/>
      <w:sz w:val="16"/>
      <w:szCs w:val="20"/>
      <w:lang w:val="fr-CH"/>
    </w:rPr>
  </w:style>
  <w:style w:type="paragraph" w:styleId="Header">
    <w:name w:val="header"/>
    <w:aliases w:val="6_G"/>
    <w:basedOn w:val="Normal"/>
    <w:next w:val="Normal"/>
    <w:link w:val="HeaderChar"/>
    <w:uiPriority w:val="99"/>
    <w:qFormat/>
    <w:rsid w:val="00FF7DB8"/>
    <w:pPr>
      <w:pBdr>
        <w:bottom w:val="single" w:sz="4" w:space="4" w:color="auto"/>
      </w:pBdr>
      <w:suppressAutoHyphens/>
    </w:pPr>
    <w:rPr>
      <w:rFonts w:ascii="Times New Roman" w:eastAsia="Times New Roman" w:hAnsi="Times New Roman" w:cs="Times New Roman"/>
      <w:b/>
      <w:sz w:val="18"/>
      <w:szCs w:val="20"/>
      <w:lang w:val="fr-CH"/>
    </w:rPr>
  </w:style>
  <w:style w:type="character" w:customStyle="1" w:styleId="HeaderChar">
    <w:name w:val="Header Char"/>
    <w:aliases w:val="6_G Char"/>
    <w:basedOn w:val="DefaultParagraphFont"/>
    <w:link w:val="Header"/>
    <w:uiPriority w:val="99"/>
    <w:rsid w:val="00FF7DB8"/>
    <w:rPr>
      <w:rFonts w:ascii="Times New Roman" w:eastAsia="Times New Roman" w:hAnsi="Times New Roman" w:cs="Times New Roman"/>
      <w:b/>
      <w:sz w:val="18"/>
      <w:szCs w:val="20"/>
      <w:lang w:val="fr-CH"/>
    </w:rPr>
  </w:style>
  <w:style w:type="paragraph" w:customStyle="1" w:styleId="ParNoG">
    <w:name w:val="_ParNo_G"/>
    <w:basedOn w:val="SingleTxtG"/>
    <w:qFormat/>
    <w:rsid w:val="00FF7DB8"/>
    <w:pPr>
      <w:numPr>
        <w:numId w:val="16"/>
      </w:numPr>
      <w:suppressAutoHyphens w:val="0"/>
      <w:spacing w:line="240" w:lineRule="auto"/>
    </w:pPr>
  </w:style>
  <w:style w:type="character" w:customStyle="1" w:styleId="SingleTxtGChar">
    <w:name w:val="_ Single Txt_G Char"/>
    <w:link w:val="SingleTxtG"/>
    <w:rsid w:val="00FF7DB8"/>
    <w:rPr>
      <w:rFonts w:ascii="Times New Roman" w:eastAsia="Times New Roman" w:hAnsi="Times New Roman" w:cs="Times New Roman"/>
      <w:sz w:val="20"/>
      <w:szCs w:val="20"/>
      <w:lang w:val="fr-CH"/>
    </w:rPr>
  </w:style>
  <w:style w:type="paragraph" w:styleId="TOC2">
    <w:name w:val="toc 2"/>
    <w:basedOn w:val="Normal"/>
    <w:next w:val="Normal"/>
    <w:autoRedefine/>
    <w:uiPriority w:val="39"/>
    <w:rsid w:val="00FF7DB8"/>
    <w:pPr>
      <w:widowControl w:val="0"/>
      <w:tabs>
        <w:tab w:val="left" w:pos="284"/>
        <w:tab w:val="right" w:pos="9623"/>
      </w:tabs>
      <w:adjustRightInd w:val="0"/>
      <w:spacing w:line="360" w:lineRule="auto"/>
      <w:jc w:val="both"/>
      <w:textAlignment w:val="baseline"/>
    </w:pPr>
    <w:rPr>
      <w:rFonts w:ascii="Times New Roman" w:eastAsia="Times New Roman" w:hAnsi="Times New Roman" w:cs="Times New Roman"/>
      <w:smallCaps/>
      <w:noProof/>
      <w:sz w:val="24"/>
      <w:szCs w:val="20"/>
    </w:rPr>
  </w:style>
  <w:style w:type="paragraph" w:styleId="TOC3">
    <w:name w:val="toc 3"/>
    <w:basedOn w:val="Normal"/>
    <w:next w:val="Normal"/>
    <w:autoRedefine/>
    <w:uiPriority w:val="39"/>
    <w:rsid w:val="00FF7DB8"/>
    <w:pPr>
      <w:widowControl w:val="0"/>
      <w:numPr>
        <w:numId w:val="27"/>
      </w:numPr>
      <w:tabs>
        <w:tab w:val="right" w:leader="dot" w:pos="9623"/>
      </w:tabs>
      <w:adjustRightInd w:val="0"/>
      <w:spacing w:line="360" w:lineRule="auto"/>
      <w:ind w:firstLine="347"/>
      <w:jc w:val="both"/>
      <w:textAlignment w:val="baseline"/>
    </w:pPr>
    <w:rPr>
      <w:rFonts w:ascii="Times New Roman" w:eastAsia="Times New Roman" w:hAnsi="Times New Roman" w:cs="Times New Roman"/>
      <w:i/>
      <w:iCs/>
      <w:noProof/>
      <w:sz w:val="24"/>
      <w:szCs w:val="20"/>
    </w:rPr>
  </w:style>
  <w:style w:type="paragraph" w:styleId="TOC4">
    <w:name w:val="toc 4"/>
    <w:basedOn w:val="Normal"/>
    <w:next w:val="Normal"/>
    <w:autoRedefine/>
    <w:uiPriority w:val="39"/>
    <w:rsid w:val="00FF7DB8"/>
    <w:pPr>
      <w:widowControl w:val="0"/>
      <w:numPr>
        <w:numId w:val="28"/>
      </w:numPr>
      <w:tabs>
        <w:tab w:val="right" w:leader="dot" w:pos="9631"/>
      </w:tabs>
      <w:adjustRightInd w:val="0"/>
      <w:spacing w:line="360" w:lineRule="auto"/>
      <w:jc w:val="both"/>
      <w:textAlignment w:val="baseline"/>
    </w:pPr>
    <w:rPr>
      <w:rFonts w:ascii="Times New Roman" w:eastAsia="Times New Roman" w:hAnsi="Times New Roman" w:cs="Times New Roman"/>
      <w:noProof/>
      <w:sz w:val="24"/>
      <w:szCs w:val="18"/>
    </w:rPr>
  </w:style>
  <w:style w:type="paragraph" w:styleId="TOC5">
    <w:name w:val="toc 5"/>
    <w:basedOn w:val="Normal"/>
    <w:next w:val="Normal"/>
    <w:autoRedefine/>
    <w:uiPriority w:val="39"/>
    <w:rsid w:val="00FF7DB8"/>
    <w:pPr>
      <w:widowControl w:val="0"/>
      <w:tabs>
        <w:tab w:val="right" w:leader="dot" w:pos="9631"/>
      </w:tabs>
      <w:adjustRightInd w:val="0"/>
      <w:spacing w:line="360" w:lineRule="auto"/>
      <w:ind w:left="851"/>
      <w:jc w:val="both"/>
      <w:textAlignment w:val="baseline"/>
    </w:pPr>
    <w:rPr>
      <w:rFonts w:ascii="Times New Roman" w:eastAsia="Times New Roman" w:hAnsi="Times New Roman" w:cs="Times New Roman"/>
      <w:i/>
      <w:sz w:val="24"/>
      <w:szCs w:val="18"/>
    </w:rPr>
  </w:style>
  <w:style w:type="paragraph" w:customStyle="1" w:styleId="Heading2Dummy">
    <w:name w:val="Heading 2 Dummy"/>
    <w:qFormat/>
    <w:rsid w:val="00FF7DB8"/>
    <w:pPr>
      <w:jc w:val="center"/>
    </w:pPr>
    <w:rPr>
      <w:rFonts w:ascii="Times New Roman" w:eastAsia="Times New Roman" w:hAnsi="Times New Roman" w:cs="Times New Roman"/>
      <w:b/>
      <w:caps/>
      <w:sz w:val="24"/>
      <w:szCs w:val="24"/>
      <w:lang w:val="en-GB"/>
    </w:rPr>
  </w:style>
  <w:style w:type="paragraph" w:customStyle="1" w:styleId="CCDBody">
    <w:name w:val="CCD Body"/>
    <w:basedOn w:val="ListParagraph"/>
    <w:qFormat/>
    <w:rsid w:val="00FF7DB8"/>
    <w:pPr>
      <w:numPr>
        <w:numId w:val="17"/>
      </w:numPr>
      <w:suppressAutoHyphens w:val="0"/>
      <w:adjustRightInd w:val="0"/>
      <w:spacing w:before="240" w:after="240" w:line="360" w:lineRule="auto"/>
      <w:contextualSpacing w:val="0"/>
      <w:textAlignment w:val="baseline"/>
    </w:pPr>
    <w:rPr>
      <w:sz w:val="24"/>
      <w:szCs w:val="24"/>
      <w:lang w:eastAsia="en-GB"/>
    </w:rPr>
  </w:style>
  <w:style w:type="paragraph" w:customStyle="1" w:styleId="CCDBodya">
    <w:name w:val="CCD Body (a)"/>
    <w:basedOn w:val="ListParagraph"/>
    <w:qFormat/>
    <w:rsid w:val="00FF7DB8"/>
    <w:pPr>
      <w:widowControl w:val="0"/>
      <w:numPr>
        <w:ilvl w:val="1"/>
        <w:numId w:val="17"/>
      </w:numPr>
      <w:tabs>
        <w:tab w:val="clear" w:pos="1277"/>
        <w:tab w:val="num" w:pos="926"/>
      </w:tabs>
      <w:suppressAutoHyphens w:val="0"/>
      <w:adjustRightInd w:val="0"/>
      <w:spacing w:after="240" w:line="360" w:lineRule="auto"/>
      <w:ind w:left="926" w:hanging="360"/>
      <w:jc w:val="both"/>
      <w:textAlignment w:val="baseline"/>
    </w:pPr>
    <w:rPr>
      <w:color w:val="000000"/>
      <w:sz w:val="24"/>
      <w:szCs w:val="24"/>
      <w:lang w:eastAsia="en-GB"/>
    </w:rPr>
  </w:style>
  <w:style w:type="paragraph" w:styleId="ListParagraph">
    <w:name w:val="List Paragraph"/>
    <w:aliases w:val="Bullet copy,Dot pt,List Paragraph Char Char Char,Indicator Text,Numbered Para 1,List Paragraph1,Bullet 1,Bullet Points,MAIN CONTENT,List Paragraph2,OBC Bullet,List Paragraph11,List Paragraph12,F5 List Paragraph,Colorful List - Accent 11,3"/>
    <w:basedOn w:val="Normal"/>
    <w:link w:val="ListParagraphChar"/>
    <w:uiPriority w:val="34"/>
    <w:qFormat/>
    <w:rsid w:val="00FF7DB8"/>
    <w:pPr>
      <w:suppressAutoHyphens/>
      <w:spacing w:line="240" w:lineRule="atLeast"/>
      <w:ind w:left="720"/>
      <w:contextualSpacing/>
    </w:pPr>
    <w:rPr>
      <w:rFonts w:ascii="Times New Roman" w:eastAsia="Times New Roman" w:hAnsi="Times New Roman" w:cs="Times New Roman"/>
      <w:sz w:val="20"/>
      <w:szCs w:val="20"/>
    </w:rPr>
  </w:style>
  <w:style w:type="numbering" w:customStyle="1" w:styleId="NoList1">
    <w:name w:val="No List1"/>
    <w:next w:val="NoList"/>
    <w:uiPriority w:val="99"/>
    <w:semiHidden/>
    <w:unhideWhenUsed/>
    <w:rsid w:val="00FF7DB8"/>
  </w:style>
  <w:style w:type="character" w:styleId="IntenseEmphasis">
    <w:name w:val="Intense Emphasis"/>
    <w:basedOn w:val="DefaultParagraphFont"/>
    <w:uiPriority w:val="21"/>
    <w:qFormat/>
    <w:rsid w:val="00FF7DB8"/>
    <w:rPr>
      <w:i/>
      <w:iCs/>
      <w:color w:val="5B9BD5" w:themeColor="accent1"/>
    </w:rPr>
  </w:style>
  <w:style w:type="character" w:styleId="SubtleEmphasis">
    <w:name w:val="Subtle Emphasis"/>
    <w:basedOn w:val="DefaultParagraphFont"/>
    <w:uiPriority w:val="19"/>
    <w:qFormat/>
    <w:rsid w:val="00FF7DB8"/>
    <w:rPr>
      <w:i/>
      <w:iCs/>
      <w:color w:val="404040" w:themeColor="text1" w:themeTint="BF"/>
    </w:rPr>
  </w:style>
  <w:style w:type="character" w:customStyle="1" w:styleId="FootnoteTextChar1">
    <w:name w:val="Footnote Text Char1"/>
    <w:aliases w:val="FA Char,FA Fußnotentext Char,Footnote Text Char Char Char Char Char,Footnote Text Char Char Char Char Char Char Char Char Char Char Char Char Char Char Char Char Char Char Char Char Char Char Char,Footnote Char"/>
    <w:basedOn w:val="DefaultParagraphFont"/>
    <w:semiHidden/>
    <w:rsid w:val="00FF7DB8"/>
    <w:rPr>
      <w:rFonts w:ascii="Times New Roman" w:eastAsia="Times New Roman" w:hAnsi="Times New Roman" w:cs="Times New Roman"/>
      <w:sz w:val="20"/>
      <w:szCs w:val="20"/>
      <w:lang w:val="en-GB"/>
    </w:rPr>
  </w:style>
  <w:style w:type="paragraph" w:customStyle="1" w:styleId="CCDConvListHeaders">
    <w:name w:val="CCD Conv List Headers"/>
    <w:basedOn w:val="Normal"/>
    <w:qFormat/>
    <w:rsid w:val="00FF7DB8"/>
    <w:pPr>
      <w:widowControl w:val="0"/>
      <w:adjustRightInd w:val="0"/>
      <w:textAlignment w:val="baseline"/>
    </w:pPr>
    <w:rPr>
      <w:rFonts w:ascii="Times New Roman" w:eastAsia="Times New Roman" w:hAnsi="Times New Roman" w:cs="Times New Roman"/>
      <w:b/>
      <w:i/>
      <w:color w:val="000000"/>
      <w:sz w:val="24"/>
      <w:szCs w:val="24"/>
    </w:rPr>
  </w:style>
  <w:style w:type="paragraph" w:customStyle="1" w:styleId="CCDConvListContents">
    <w:name w:val="CCD Conv List Contents"/>
    <w:basedOn w:val="CCDConvListHeaders"/>
    <w:qFormat/>
    <w:rsid w:val="00FF7DB8"/>
    <w:rPr>
      <w:b w:val="0"/>
      <w:bCs/>
      <w:i w:val="0"/>
    </w:rPr>
  </w:style>
  <w:style w:type="paragraph" w:customStyle="1" w:styleId="CCDConvListName">
    <w:name w:val="CCD Conv List Name"/>
    <w:basedOn w:val="CCDConvListContents"/>
    <w:qFormat/>
    <w:rsid w:val="00FF7DB8"/>
    <w:rPr>
      <w:b/>
      <w:bCs w:val="0"/>
    </w:rPr>
  </w:style>
  <w:style w:type="paragraph" w:styleId="TOC1">
    <w:name w:val="toc 1"/>
    <w:basedOn w:val="Normal"/>
    <w:next w:val="Normal"/>
    <w:autoRedefine/>
    <w:uiPriority w:val="39"/>
    <w:rsid w:val="00FF7DB8"/>
    <w:pPr>
      <w:widowControl w:val="0"/>
      <w:tabs>
        <w:tab w:val="left" w:pos="360"/>
        <w:tab w:val="right" w:leader="dot" w:pos="9623"/>
      </w:tabs>
      <w:adjustRightInd w:val="0"/>
      <w:spacing w:before="120" w:after="120" w:line="360" w:lineRule="atLeast"/>
      <w:ind w:left="360" w:hanging="360"/>
      <w:jc w:val="both"/>
      <w:textAlignment w:val="baseline"/>
    </w:pPr>
    <w:rPr>
      <w:rFonts w:ascii="Times New Roman" w:eastAsia="Times New Roman" w:hAnsi="Times New Roman" w:cs="Times New Roman"/>
      <w:b/>
      <w:bCs/>
      <w:caps/>
      <w:sz w:val="20"/>
      <w:szCs w:val="20"/>
    </w:rPr>
  </w:style>
  <w:style w:type="paragraph" w:styleId="TOC6">
    <w:name w:val="toc 6"/>
    <w:basedOn w:val="Normal"/>
    <w:next w:val="Normal"/>
    <w:autoRedefine/>
    <w:uiPriority w:val="39"/>
    <w:rsid w:val="00FF7DB8"/>
    <w:pPr>
      <w:widowControl w:val="0"/>
      <w:adjustRightInd w:val="0"/>
      <w:spacing w:line="360" w:lineRule="atLeast"/>
      <w:ind w:left="1200"/>
      <w:jc w:val="both"/>
      <w:textAlignment w:val="baseline"/>
    </w:pPr>
    <w:rPr>
      <w:rFonts w:ascii="Times New Roman" w:eastAsia="Times New Roman" w:hAnsi="Times New Roman" w:cs="Times New Roman"/>
      <w:sz w:val="18"/>
      <w:szCs w:val="18"/>
    </w:rPr>
  </w:style>
  <w:style w:type="paragraph" w:styleId="TOC7">
    <w:name w:val="toc 7"/>
    <w:basedOn w:val="Normal"/>
    <w:next w:val="Normal"/>
    <w:autoRedefine/>
    <w:uiPriority w:val="39"/>
    <w:rsid w:val="00FF7DB8"/>
    <w:pPr>
      <w:widowControl w:val="0"/>
      <w:adjustRightInd w:val="0"/>
      <w:spacing w:line="360" w:lineRule="atLeast"/>
      <w:ind w:left="1440"/>
      <w:jc w:val="both"/>
      <w:textAlignment w:val="baseline"/>
    </w:pPr>
    <w:rPr>
      <w:rFonts w:ascii="Times New Roman" w:eastAsia="Times New Roman" w:hAnsi="Times New Roman" w:cs="Times New Roman"/>
      <w:sz w:val="18"/>
      <w:szCs w:val="18"/>
    </w:rPr>
  </w:style>
  <w:style w:type="paragraph" w:styleId="TOC8">
    <w:name w:val="toc 8"/>
    <w:basedOn w:val="Normal"/>
    <w:next w:val="Normal"/>
    <w:autoRedefine/>
    <w:uiPriority w:val="39"/>
    <w:rsid w:val="00FF7DB8"/>
    <w:pPr>
      <w:widowControl w:val="0"/>
      <w:adjustRightInd w:val="0"/>
      <w:spacing w:line="360" w:lineRule="atLeast"/>
      <w:ind w:left="1680"/>
      <w:jc w:val="both"/>
      <w:textAlignment w:val="baseline"/>
    </w:pPr>
    <w:rPr>
      <w:rFonts w:ascii="Times New Roman" w:eastAsia="Times New Roman" w:hAnsi="Times New Roman" w:cs="Times New Roman"/>
      <w:sz w:val="18"/>
      <w:szCs w:val="18"/>
    </w:rPr>
  </w:style>
  <w:style w:type="paragraph" w:customStyle="1" w:styleId="CCDBodyunnumbered">
    <w:name w:val="CCD Body (unnumbered)"/>
    <w:basedOn w:val="CCDBody"/>
    <w:qFormat/>
    <w:rsid w:val="00FF7DB8"/>
    <w:pPr>
      <w:numPr>
        <w:numId w:val="0"/>
      </w:numPr>
      <w:spacing w:before="0" w:after="0"/>
    </w:pPr>
  </w:style>
  <w:style w:type="character" w:customStyle="1" w:styleId="CCDNameofBody">
    <w:name w:val="CCD Name of Body"/>
    <w:basedOn w:val="DefaultParagraphFont"/>
    <w:uiPriority w:val="1"/>
    <w:qFormat/>
    <w:rsid w:val="00FF7DB8"/>
    <w:rPr>
      <w:b/>
      <w:i/>
    </w:rPr>
  </w:style>
  <w:style w:type="paragraph" w:customStyle="1" w:styleId="FootnoteQuotation">
    <w:name w:val="Footnote Quotation"/>
    <w:basedOn w:val="FootnoteText"/>
    <w:rsid w:val="00FF7DB8"/>
    <w:pPr>
      <w:widowControl w:val="0"/>
      <w:tabs>
        <w:tab w:val="clear" w:pos="1021"/>
      </w:tabs>
      <w:suppressAutoHyphens w:val="0"/>
      <w:adjustRightInd w:val="0"/>
      <w:spacing w:after="40" w:line="360" w:lineRule="atLeast"/>
      <w:ind w:left="360" w:right="271" w:firstLine="0"/>
      <w:jc w:val="both"/>
      <w:textAlignment w:val="baseline"/>
    </w:pPr>
    <w:rPr>
      <w:sz w:val="19"/>
      <w:lang w:val="en-GB"/>
    </w:rPr>
  </w:style>
  <w:style w:type="paragraph" w:styleId="CommentSubject">
    <w:name w:val="annotation subject"/>
    <w:basedOn w:val="CommentText"/>
    <w:next w:val="CommentText"/>
    <w:link w:val="CommentSubjectChar"/>
    <w:semiHidden/>
    <w:rsid w:val="00FF7DB8"/>
    <w:pPr>
      <w:widowControl w:val="0"/>
      <w:suppressAutoHyphens w:val="0"/>
      <w:adjustRightInd w:val="0"/>
      <w:spacing w:line="360" w:lineRule="atLeast"/>
      <w:jc w:val="both"/>
      <w:textAlignment w:val="baseline"/>
    </w:pPr>
    <w:rPr>
      <w:b/>
      <w:bCs/>
    </w:rPr>
  </w:style>
  <w:style w:type="character" w:customStyle="1" w:styleId="CommentSubjectChar">
    <w:name w:val="Comment Subject Char"/>
    <w:basedOn w:val="CommentTextChar"/>
    <w:link w:val="CommentSubject"/>
    <w:semiHidden/>
    <w:rsid w:val="00FF7DB8"/>
    <w:rPr>
      <w:rFonts w:ascii="Times New Roman" w:eastAsia="Times New Roman" w:hAnsi="Times New Roman" w:cs="Times New Roman"/>
      <w:b/>
      <w:bCs/>
      <w:sz w:val="20"/>
      <w:szCs w:val="20"/>
    </w:rPr>
  </w:style>
  <w:style w:type="character" w:customStyle="1" w:styleId="CommentTextChar1">
    <w:name w:val="Comment Text Char1"/>
    <w:basedOn w:val="DefaultParagraphFont"/>
    <w:link w:val="CommentText"/>
    <w:uiPriority w:val="99"/>
    <w:rsid w:val="00FF7DB8"/>
    <w:rPr>
      <w:rFonts w:ascii="Times New Roman" w:eastAsia="Times New Roman" w:hAnsi="Times New Roman" w:cs="Times New Roman"/>
      <w:sz w:val="20"/>
      <w:szCs w:val="20"/>
    </w:rPr>
  </w:style>
  <w:style w:type="paragraph" w:styleId="TOC9">
    <w:name w:val="toc 9"/>
    <w:basedOn w:val="Normal"/>
    <w:next w:val="Normal"/>
    <w:autoRedefine/>
    <w:uiPriority w:val="39"/>
    <w:rsid w:val="00FF7DB8"/>
    <w:pPr>
      <w:widowControl w:val="0"/>
      <w:adjustRightInd w:val="0"/>
      <w:spacing w:line="360" w:lineRule="atLeast"/>
      <w:ind w:left="1920"/>
      <w:jc w:val="both"/>
      <w:textAlignment w:val="baseline"/>
    </w:pPr>
    <w:rPr>
      <w:rFonts w:ascii="Times New Roman" w:eastAsia="Times New Roman" w:hAnsi="Times New Roman" w:cs="Times New Roman"/>
      <w:sz w:val="18"/>
      <w:szCs w:val="18"/>
    </w:rPr>
  </w:style>
  <w:style w:type="paragraph" w:customStyle="1" w:styleId="StyleNumberedParagraphAfter6pt">
    <w:name w:val="Style Numbered Paragraph + After:  6 pt"/>
    <w:basedOn w:val="Normal"/>
    <w:rsid w:val="00FF7DB8"/>
    <w:pPr>
      <w:widowControl w:val="0"/>
      <w:tabs>
        <w:tab w:val="num" w:pos="567"/>
        <w:tab w:val="left" w:pos="720"/>
      </w:tabs>
      <w:adjustRightInd w:val="0"/>
      <w:spacing w:after="120" w:line="360" w:lineRule="auto"/>
      <w:ind w:left="567" w:hanging="567"/>
      <w:jc w:val="both"/>
      <w:textAlignment w:val="baseline"/>
    </w:pPr>
    <w:rPr>
      <w:rFonts w:ascii="Times New Roman" w:eastAsia="Times New Roman" w:hAnsi="Times New Roman" w:cs="Times New Roman"/>
      <w:sz w:val="24"/>
      <w:szCs w:val="20"/>
    </w:rPr>
  </w:style>
  <w:style w:type="paragraph" w:customStyle="1" w:styleId="StyleNumberedParagraphAfter6pt1">
    <w:name w:val="Style Numbered Paragraph + After:  6 pt1"/>
    <w:basedOn w:val="Normal"/>
    <w:rsid w:val="00FF7DB8"/>
    <w:pPr>
      <w:widowControl w:val="0"/>
      <w:tabs>
        <w:tab w:val="num" w:pos="567"/>
        <w:tab w:val="left" w:pos="720"/>
      </w:tabs>
      <w:adjustRightInd w:val="0"/>
      <w:spacing w:after="120" w:line="360" w:lineRule="auto"/>
      <w:ind w:left="567" w:hanging="567"/>
      <w:jc w:val="both"/>
      <w:textAlignment w:val="baseline"/>
    </w:pPr>
    <w:rPr>
      <w:rFonts w:ascii="Times New Roman" w:eastAsia="Times New Roman" w:hAnsi="Times New Roman" w:cs="Times New Roman"/>
      <w:sz w:val="24"/>
      <w:szCs w:val="20"/>
    </w:rPr>
  </w:style>
  <w:style w:type="paragraph" w:customStyle="1" w:styleId="StyleNumberedParagraphAfter6pt2">
    <w:name w:val="Style Numbered Paragraph + After:  6 pt2"/>
    <w:basedOn w:val="Normal"/>
    <w:rsid w:val="00FF7DB8"/>
    <w:pPr>
      <w:widowControl w:val="0"/>
      <w:tabs>
        <w:tab w:val="num" w:pos="567"/>
      </w:tabs>
      <w:adjustRightInd w:val="0"/>
      <w:spacing w:after="120" w:line="360" w:lineRule="auto"/>
      <w:ind w:left="567" w:hanging="567"/>
      <w:jc w:val="both"/>
      <w:textAlignment w:val="baseline"/>
    </w:pPr>
    <w:rPr>
      <w:rFonts w:ascii="Times New Roman" w:eastAsia="Times New Roman" w:hAnsi="Times New Roman" w:cs="Times New Roman"/>
      <w:sz w:val="24"/>
      <w:szCs w:val="20"/>
    </w:rPr>
  </w:style>
  <w:style w:type="paragraph" w:customStyle="1" w:styleId="StyleNumberedParagraphAfter6pt3">
    <w:name w:val="Style Numbered Paragraph + After:  6 pt3"/>
    <w:basedOn w:val="Normal"/>
    <w:rsid w:val="00FF7DB8"/>
    <w:pPr>
      <w:widowControl w:val="0"/>
      <w:tabs>
        <w:tab w:val="num" w:pos="567"/>
      </w:tabs>
      <w:adjustRightInd w:val="0"/>
      <w:spacing w:after="120" w:line="360" w:lineRule="auto"/>
      <w:ind w:left="567" w:hanging="567"/>
      <w:jc w:val="both"/>
      <w:textAlignment w:val="baseline"/>
    </w:pPr>
    <w:rPr>
      <w:rFonts w:ascii="Times New Roman" w:eastAsia="Times New Roman" w:hAnsi="Times New Roman" w:cs="Times New Roman"/>
      <w:sz w:val="24"/>
      <w:szCs w:val="20"/>
    </w:rPr>
  </w:style>
  <w:style w:type="paragraph" w:styleId="Revision">
    <w:name w:val="Revision"/>
    <w:hidden/>
    <w:uiPriority w:val="99"/>
    <w:semiHidden/>
    <w:rsid w:val="00FF7DB8"/>
    <w:pPr>
      <w:widowControl w:val="0"/>
      <w:adjustRightInd w:val="0"/>
      <w:spacing w:after="0" w:line="360" w:lineRule="atLeast"/>
      <w:jc w:val="both"/>
      <w:textAlignment w:val="baseline"/>
    </w:pPr>
    <w:rPr>
      <w:rFonts w:ascii="Times New Roman" w:eastAsia="Times New Roman" w:hAnsi="Times New Roman" w:cs="Times New Roman"/>
      <w:sz w:val="24"/>
      <w:szCs w:val="20"/>
      <w:lang w:val="en-GB"/>
    </w:rPr>
  </w:style>
  <w:style w:type="paragraph" w:customStyle="1" w:styleId="Default">
    <w:name w:val="Default"/>
    <w:rsid w:val="00FF7DB8"/>
    <w:pPr>
      <w:widowControl w:val="0"/>
      <w:autoSpaceDE w:val="0"/>
      <w:autoSpaceDN w:val="0"/>
      <w:adjustRightInd w:val="0"/>
      <w:spacing w:after="0" w:line="360" w:lineRule="atLeast"/>
      <w:jc w:val="both"/>
      <w:textAlignment w:val="baseline"/>
    </w:pPr>
    <w:rPr>
      <w:rFonts w:ascii="Times New Roman" w:eastAsia="Calibri" w:hAnsi="Times New Roman" w:cs="Times New Roman"/>
      <w:color w:val="000000"/>
      <w:sz w:val="24"/>
      <w:szCs w:val="24"/>
    </w:rPr>
  </w:style>
  <w:style w:type="table" w:customStyle="1" w:styleId="LightShading1">
    <w:name w:val="Light Shading1"/>
    <w:basedOn w:val="TableNormal"/>
    <w:uiPriority w:val="60"/>
    <w:rsid w:val="00FF7DB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21">
    <w:name w:val="Medium List 21"/>
    <w:basedOn w:val="TableNormal"/>
    <w:uiPriority w:val="66"/>
    <w:rsid w:val="00FF7DB8"/>
    <w:pPr>
      <w:spacing w:after="0" w:line="240" w:lineRule="auto"/>
    </w:pPr>
    <w:rPr>
      <w:rFonts w:ascii="Cambria" w:eastAsia="Times New Roman" w:hAnsi="Cambria" w:cs="Times New Roman"/>
      <w:color w:val="000000"/>
      <w:sz w:val="20"/>
      <w:szCs w:val="20"/>
      <w:lang w:eastAsia="en-I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PlainText1">
    <w:name w:val="Plain Text1"/>
    <w:basedOn w:val="Normal"/>
    <w:next w:val="PlainText"/>
    <w:link w:val="PlainTextChar"/>
    <w:uiPriority w:val="99"/>
    <w:semiHidden/>
    <w:unhideWhenUsed/>
    <w:rsid w:val="00FF7DB8"/>
    <w:rPr>
      <w:rFonts w:ascii="Consolas" w:hAnsi="Consolas"/>
      <w:sz w:val="21"/>
      <w:szCs w:val="21"/>
    </w:rPr>
  </w:style>
  <w:style w:type="paragraph" w:customStyle="1" w:styleId="TOCHeading1">
    <w:name w:val="TOC Heading1"/>
    <w:basedOn w:val="Heading1"/>
    <w:next w:val="Normal"/>
    <w:uiPriority w:val="39"/>
    <w:semiHidden/>
    <w:unhideWhenUsed/>
    <w:qFormat/>
    <w:rsid w:val="00FF7DB8"/>
    <w:pPr>
      <w:spacing w:before="480" w:line="276" w:lineRule="auto"/>
      <w:outlineLvl w:val="9"/>
    </w:pPr>
    <w:rPr>
      <w:rFonts w:ascii="Cambria" w:eastAsia="Times New Roman" w:hAnsi="Cambria" w:cs="Times New Roman"/>
      <w:b/>
      <w:bCs/>
      <w:color w:val="365F91"/>
      <w:sz w:val="28"/>
      <w:szCs w:val="28"/>
      <w:lang w:val="en-US"/>
    </w:rPr>
  </w:style>
  <w:style w:type="character" w:customStyle="1" w:styleId="PlainTextChar1">
    <w:name w:val="Plain Text Char1"/>
    <w:basedOn w:val="DefaultParagraphFont"/>
    <w:link w:val="PlainText"/>
    <w:uiPriority w:val="99"/>
    <w:semiHidden/>
    <w:rsid w:val="00FF7DB8"/>
    <w:rPr>
      <w:rFonts w:ascii="Times New Roman" w:eastAsia="Times New Roman" w:hAnsi="Times New Roman" w:cs="Courier New"/>
      <w:sz w:val="20"/>
      <w:szCs w:val="20"/>
    </w:rPr>
  </w:style>
  <w:style w:type="paragraph" w:styleId="NoSpacing">
    <w:name w:val="No Spacing"/>
    <w:uiPriority w:val="1"/>
    <w:qFormat/>
    <w:rsid w:val="00FF7DB8"/>
    <w:pPr>
      <w:spacing w:after="0" w:line="240" w:lineRule="auto"/>
    </w:pPr>
  </w:style>
  <w:style w:type="paragraph" w:customStyle="1" w:styleId="xl67">
    <w:name w:val="xl67"/>
    <w:basedOn w:val="Normal"/>
    <w:rsid w:val="00FF7DB8"/>
    <w:pPr>
      <w:spacing w:before="100" w:beforeAutospacing="1" w:after="100" w:afterAutospacing="1"/>
      <w:ind w:firstLineChars="800" w:firstLine="800"/>
    </w:pPr>
    <w:rPr>
      <w:rFonts w:ascii="Times New Roman" w:eastAsia="Times New Roman" w:hAnsi="Times New Roman" w:cs="Times New Roman"/>
      <w:sz w:val="24"/>
      <w:szCs w:val="24"/>
      <w:lang w:eastAsia="en-IE"/>
    </w:rPr>
  </w:style>
  <w:style w:type="paragraph" w:customStyle="1" w:styleId="xl68">
    <w:name w:val="xl68"/>
    <w:basedOn w:val="Normal"/>
    <w:rsid w:val="00FF7DB8"/>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sz w:val="18"/>
      <w:szCs w:val="18"/>
      <w:lang w:eastAsia="en-IE"/>
    </w:rPr>
  </w:style>
  <w:style w:type="paragraph" w:customStyle="1" w:styleId="xl69">
    <w:name w:val="xl69"/>
    <w:basedOn w:val="Normal"/>
    <w:rsid w:val="00FF7DB8"/>
    <w:pPr>
      <w:pBdr>
        <w:top w:val="single" w:sz="4" w:space="0" w:color="000000"/>
        <w:bottom w:val="single" w:sz="4" w:space="0" w:color="000000"/>
      </w:pBdr>
      <w:spacing w:before="100" w:beforeAutospacing="1" w:after="100" w:afterAutospacing="1"/>
      <w:jc w:val="right"/>
      <w:textAlignment w:val="center"/>
    </w:pPr>
    <w:rPr>
      <w:rFonts w:ascii="Times New Roman" w:eastAsia="Times New Roman" w:hAnsi="Times New Roman" w:cs="Times New Roman"/>
      <w:i/>
      <w:iCs/>
      <w:sz w:val="18"/>
      <w:szCs w:val="18"/>
      <w:lang w:eastAsia="en-IE"/>
    </w:rPr>
  </w:style>
  <w:style w:type="paragraph" w:customStyle="1" w:styleId="xl70">
    <w:name w:val="xl70"/>
    <w:basedOn w:val="Normal"/>
    <w:rsid w:val="00FF7DB8"/>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i/>
      <w:iCs/>
      <w:sz w:val="18"/>
      <w:szCs w:val="18"/>
      <w:lang w:eastAsia="en-IE"/>
    </w:rPr>
  </w:style>
  <w:style w:type="paragraph" w:customStyle="1" w:styleId="xl71">
    <w:name w:val="xl71"/>
    <w:basedOn w:val="Normal"/>
    <w:rsid w:val="00FF7DB8"/>
    <w:pPr>
      <w:pBdr>
        <w:top w:val="single" w:sz="4" w:space="0" w:color="000000"/>
      </w:pBdr>
      <w:spacing w:before="100" w:beforeAutospacing="1" w:after="100" w:afterAutospacing="1"/>
    </w:pPr>
    <w:rPr>
      <w:rFonts w:ascii="Times New Roman" w:eastAsia="Times New Roman" w:hAnsi="Times New Roman" w:cs="Times New Roman"/>
      <w:sz w:val="18"/>
      <w:szCs w:val="18"/>
      <w:lang w:eastAsia="en-IE"/>
    </w:rPr>
  </w:style>
  <w:style w:type="paragraph" w:customStyle="1" w:styleId="xl72">
    <w:name w:val="xl72"/>
    <w:basedOn w:val="Normal"/>
    <w:rsid w:val="00FF7DB8"/>
    <w:pPr>
      <w:pBdr>
        <w:top w:val="single" w:sz="4" w:space="0" w:color="000000"/>
      </w:pBdr>
      <w:spacing w:before="100" w:beforeAutospacing="1" w:after="100" w:afterAutospacing="1"/>
    </w:pPr>
    <w:rPr>
      <w:rFonts w:ascii="Times New Roman" w:eastAsia="Times New Roman" w:hAnsi="Times New Roman" w:cs="Times New Roman"/>
      <w:sz w:val="18"/>
      <w:szCs w:val="18"/>
      <w:lang w:eastAsia="en-IE"/>
    </w:rPr>
  </w:style>
  <w:style w:type="paragraph" w:customStyle="1" w:styleId="xl73">
    <w:name w:val="xl73"/>
    <w:basedOn w:val="Normal"/>
    <w:rsid w:val="00FF7DB8"/>
    <w:pPr>
      <w:spacing w:before="100" w:beforeAutospacing="1" w:after="100" w:afterAutospacing="1"/>
    </w:pPr>
    <w:rPr>
      <w:rFonts w:ascii="Times New Roman" w:eastAsia="Times New Roman" w:hAnsi="Times New Roman" w:cs="Times New Roman"/>
      <w:sz w:val="18"/>
      <w:szCs w:val="18"/>
      <w:lang w:eastAsia="en-IE"/>
    </w:rPr>
  </w:style>
  <w:style w:type="paragraph" w:customStyle="1" w:styleId="xl74">
    <w:name w:val="xl74"/>
    <w:basedOn w:val="Normal"/>
    <w:rsid w:val="00FF7DB8"/>
    <w:pPr>
      <w:spacing w:before="100" w:beforeAutospacing="1" w:after="100" w:afterAutospacing="1"/>
    </w:pPr>
    <w:rPr>
      <w:rFonts w:ascii="Times New Roman" w:eastAsia="Times New Roman" w:hAnsi="Times New Roman" w:cs="Times New Roman"/>
      <w:sz w:val="18"/>
      <w:szCs w:val="18"/>
      <w:lang w:eastAsia="en-IE"/>
    </w:rPr>
  </w:style>
  <w:style w:type="paragraph" w:customStyle="1" w:styleId="xl75">
    <w:name w:val="xl75"/>
    <w:basedOn w:val="Normal"/>
    <w:rsid w:val="00FF7DB8"/>
    <w:pPr>
      <w:spacing w:before="100" w:beforeAutospacing="1" w:after="100" w:afterAutospacing="1"/>
      <w:ind w:firstLineChars="100" w:firstLine="100"/>
    </w:pPr>
    <w:rPr>
      <w:rFonts w:ascii="Times New Roman" w:eastAsia="Times New Roman" w:hAnsi="Times New Roman" w:cs="Times New Roman"/>
      <w:sz w:val="18"/>
      <w:szCs w:val="18"/>
      <w:lang w:eastAsia="en-IE"/>
    </w:rPr>
  </w:style>
  <w:style w:type="paragraph" w:customStyle="1" w:styleId="xl77">
    <w:name w:val="xl77"/>
    <w:basedOn w:val="Normal"/>
    <w:rsid w:val="00FF7DB8"/>
    <w:pPr>
      <w:spacing w:before="100" w:beforeAutospacing="1" w:after="100" w:afterAutospacing="1"/>
      <w:jc w:val="right"/>
    </w:pPr>
    <w:rPr>
      <w:rFonts w:ascii="Times New Roman" w:eastAsia="Times New Roman" w:hAnsi="Times New Roman" w:cs="Times New Roman"/>
      <w:sz w:val="18"/>
      <w:szCs w:val="18"/>
      <w:lang w:eastAsia="en-IE"/>
    </w:rPr>
  </w:style>
  <w:style w:type="paragraph" w:customStyle="1" w:styleId="xl79">
    <w:name w:val="xl79"/>
    <w:basedOn w:val="Normal"/>
    <w:rsid w:val="00FF7DB8"/>
    <w:pPr>
      <w:spacing w:before="100" w:beforeAutospacing="1" w:after="100" w:afterAutospacing="1"/>
      <w:textAlignment w:val="bottom"/>
    </w:pPr>
    <w:rPr>
      <w:rFonts w:ascii="Times New Roman" w:eastAsia="Times New Roman" w:hAnsi="Times New Roman" w:cs="Times New Roman"/>
      <w:sz w:val="18"/>
      <w:szCs w:val="18"/>
      <w:lang w:eastAsia="en-IE"/>
    </w:rPr>
  </w:style>
  <w:style w:type="paragraph" w:customStyle="1" w:styleId="xl81">
    <w:name w:val="xl81"/>
    <w:basedOn w:val="Normal"/>
    <w:rsid w:val="00FF7DB8"/>
    <w:pPr>
      <w:spacing w:before="100" w:beforeAutospacing="1" w:after="100" w:afterAutospacing="1"/>
    </w:pPr>
    <w:rPr>
      <w:rFonts w:ascii="Times New Roman" w:eastAsia="Times New Roman" w:hAnsi="Times New Roman" w:cs="Times New Roman"/>
      <w:sz w:val="18"/>
      <w:szCs w:val="18"/>
      <w:lang w:eastAsia="en-IE"/>
    </w:rPr>
  </w:style>
  <w:style w:type="paragraph" w:customStyle="1" w:styleId="xl82">
    <w:name w:val="xl82"/>
    <w:basedOn w:val="Normal"/>
    <w:rsid w:val="00FF7DB8"/>
    <w:pPr>
      <w:pBdr>
        <w:bottom w:val="single" w:sz="4" w:space="0" w:color="auto"/>
      </w:pBdr>
      <w:spacing w:before="100" w:beforeAutospacing="1" w:after="100" w:afterAutospacing="1"/>
      <w:jc w:val="right"/>
    </w:pPr>
    <w:rPr>
      <w:rFonts w:ascii="Times New Roman" w:eastAsia="Times New Roman" w:hAnsi="Times New Roman" w:cs="Times New Roman"/>
      <w:b/>
      <w:bCs/>
      <w:sz w:val="18"/>
      <w:szCs w:val="18"/>
      <w:lang w:eastAsia="en-IE"/>
    </w:rPr>
  </w:style>
  <w:style w:type="paragraph" w:customStyle="1" w:styleId="xl83">
    <w:name w:val="xl83"/>
    <w:basedOn w:val="Normal"/>
    <w:rsid w:val="00FF7DB8"/>
    <w:pPr>
      <w:pBdr>
        <w:top w:val="single" w:sz="4" w:space="0" w:color="000000"/>
      </w:pBdr>
      <w:spacing w:before="100" w:beforeAutospacing="1" w:after="100" w:afterAutospacing="1"/>
      <w:textAlignment w:val="center"/>
    </w:pPr>
    <w:rPr>
      <w:rFonts w:ascii="Times New Roman" w:eastAsia="Times New Roman" w:hAnsi="Times New Roman" w:cs="Times New Roman"/>
      <w:i/>
      <w:iCs/>
      <w:sz w:val="18"/>
      <w:szCs w:val="18"/>
      <w:lang w:eastAsia="en-IE"/>
    </w:rPr>
  </w:style>
  <w:style w:type="paragraph" w:customStyle="1" w:styleId="xl84">
    <w:name w:val="xl84"/>
    <w:basedOn w:val="Normal"/>
    <w:rsid w:val="00FF7DB8"/>
    <w:pPr>
      <w:pBdr>
        <w:top w:val="single" w:sz="4" w:space="0" w:color="000000"/>
      </w:pBdr>
      <w:spacing w:before="100" w:beforeAutospacing="1" w:after="100" w:afterAutospacing="1"/>
      <w:textAlignment w:val="center"/>
    </w:pPr>
    <w:rPr>
      <w:rFonts w:ascii="Times New Roman" w:eastAsia="Times New Roman" w:hAnsi="Times New Roman" w:cs="Times New Roman"/>
      <w:sz w:val="18"/>
      <w:szCs w:val="18"/>
      <w:lang w:eastAsia="en-IE"/>
    </w:rPr>
  </w:style>
  <w:style w:type="paragraph" w:customStyle="1" w:styleId="xl90">
    <w:name w:val="xl90"/>
    <w:basedOn w:val="Normal"/>
    <w:rsid w:val="00FF7DB8"/>
    <w:pPr>
      <w:spacing w:before="100" w:beforeAutospacing="1" w:after="100" w:afterAutospacing="1"/>
      <w:textAlignment w:val="center"/>
    </w:pPr>
    <w:rPr>
      <w:rFonts w:ascii="Times New Roman" w:eastAsia="Times New Roman" w:hAnsi="Times New Roman" w:cs="Times New Roman"/>
      <w:sz w:val="18"/>
      <w:szCs w:val="18"/>
      <w:lang w:eastAsia="en-IE"/>
    </w:rPr>
  </w:style>
  <w:style w:type="paragraph" w:customStyle="1" w:styleId="xl91">
    <w:name w:val="xl91"/>
    <w:basedOn w:val="Normal"/>
    <w:rsid w:val="00FF7DB8"/>
    <w:pPr>
      <w:spacing w:before="100" w:beforeAutospacing="1" w:after="100" w:afterAutospacing="1"/>
      <w:textAlignment w:val="center"/>
    </w:pPr>
    <w:rPr>
      <w:rFonts w:ascii="Times New Roman" w:eastAsia="Times New Roman" w:hAnsi="Times New Roman" w:cs="Times New Roman"/>
      <w:sz w:val="18"/>
      <w:szCs w:val="18"/>
      <w:lang w:eastAsia="en-IE"/>
    </w:rPr>
  </w:style>
  <w:style w:type="paragraph" w:customStyle="1" w:styleId="xl92">
    <w:name w:val="xl92"/>
    <w:basedOn w:val="Normal"/>
    <w:rsid w:val="00FF7DB8"/>
    <w:pPr>
      <w:spacing w:before="100" w:beforeAutospacing="1" w:after="100" w:afterAutospacing="1"/>
      <w:ind w:firstLineChars="200" w:firstLine="200"/>
    </w:pPr>
    <w:rPr>
      <w:rFonts w:ascii="Times New Roman" w:eastAsia="Times New Roman" w:hAnsi="Times New Roman" w:cs="Times New Roman"/>
      <w:b/>
      <w:bCs/>
      <w:sz w:val="18"/>
      <w:szCs w:val="18"/>
      <w:lang w:eastAsia="en-IE"/>
    </w:rPr>
  </w:style>
  <w:style w:type="paragraph" w:customStyle="1" w:styleId="xl93">
    <w:name w:val="xl93"/>
    <w:basedOn w:val="Normal"/>
    <w:rsid w:val="00FF7DB8"/>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sz w:val="18"/>
      <w:szCs w:val="18"/>
      <w:lang w:eastAsia="en-IE"/>
    </w:rPr>
  </w:style>
  <w:style w:type="paragraph" w:customStyle="1" w:styleId="xl103">
    <w:name w:val="xl103"/>
    <w:basedOn w:val="Normal"/>
    <w:rsid w:val="00FF7DB8"/>
    <w:pPr>
      <w:spacing w:before="100" w:beforeAutospacing="1" w:after="100" w:afterAutospacing="1"/>
      <w:textAlignment w:val="bottom"/>
    </w:pPr>
    <w:rPr>
      <w:rFonts w:ascii="Times New Roman" w:eastAsia="Times New Roman" w:hAnsi="Times New Roman" w:cs="Times New Roman"/>
      <w:sz w:val="16"/>
      <w:szCs w:val="16"/>
      <w:lang w:eastAsia="en-IE"/>
    </w:rPr>
  </w:style>
  <w:style w:type="paragraph" w:customStyle="1" w:styleId="xl104">
    <w:name w:val="xl104"/>
    <w:basedOn w:val="Normal"/>
    <w:rsid w:val="00FF7DB8"/>
    <w:pPr>
      <w:spacing w:before="100" w:beforeAutospacing="1" w:after="100" w:afterAutospacing="1"/>
      <w:textAlignment w:val="bottom"/>
    </w:pPr>
    <w:rPr>
      <w:rFonts w:ascii="Times New Roman" w:eastAsia="Times New Roman" w:hAnsi="Times New Roman" w:cs="Times New Roman"/>
      <w:sz w:val="16"/>
      <w:szCs w:val="16"/>
      <w:lang w:eastAsia="en-IE"/>
    </w:rPr>
  </w:style>
  <w:style w:type="paragraph" w:customStyle="1" w:styleId="xl105">
    <w:name w:val="xl105"/>
    <w:basedOn w:val="Normal"/>
    <w:rsid w:val="00FF7DB8"/>
    <w:pPr>
      <w:spacing w:before="100" w:beforeAutospacing="1" w:after="100" w:afterAutospacing="1"/>
      <w:textAlignment w:val="bottom"/>
    </w:pPr>
    <w:rPr>
      <w:rFonts w:ascii="Times New Roman" w:eastAsia="Times New Roman" w:hAnsi="Times New Roman" w:cs="Times New Roman"/>
      <w:sz w:val="16"/>
      <w:szCs w:val="16"/>
      <w:lang w:eastAsia="en-IE"/>
    </w:rPr>
  </w:style>
  <w:style w:type="paragraph" w:customStyle="1" w:styleId="xl106">
    <w:name w:val="xl106"/>
    <w:basedOn w:val="Normal"/>
    <w:rsid w:val="00FF7DB8"/>
    <w:pPr>
      <w:spacing w:before="100" w:beforeAutospacing="1" w:after="100" w:afterAutospacing="1"/>
    </w:pPr>
    <w:rPr>
      <w:rFonts w:ascii="Times New Roman" w:eastAsia="Times New Roman" w:hAnsi="Times New Roman" w:cs="Times New Roman"/>
      <w:sz w:val="16"/>
      <w:szCs w:val="16"/>
      <w:lang w:eastAsia="en-IE"/>
    </w:rPr>
  </w:style>
  <w:style w:type="paragraph" w:customStyle="1" w:styleId="xl107">
    <w:name w:val="xl107"/>
    <w:basedOn w:val="Normal"/>
    <w:rsid w:val="00FF7DB8"/>
    <w:pPr>
      <w:spacing w:before="100" w:beforeAutospacing="1" w:after="100" w:afterAutospacing="1"/>
      <w:textAlignment w:val="bottom"/>
    </w:pPr>
    <w:rPr>
      <w:rFonts w:ascii="Times New Roman" w:eastAsia="Times New Roman" w:hAnsi="Times New Roman" w:cs="Times New Roman"/>
      <w:sz w:val="16"/>
      <w:szCs w:val="16"/>
      <w:lang w:eastAsia="en-IE"/>
    </w:rPr>
  </w:style>
  <w:style w:type="paragraph" w:customStyle="1" w:styleId="xl108">
    <w:name w:val="xl108"/>
    <w:basedOn w:val="Normal"/>
    <w:rsid w:val="00FF7DB8"/>
    <w:pPr>
      <w:spacing w:before="100" w:beforeAutospacing="1" w:after="100" w:afterAutospacing="1"/>
      <w:textAlignment w:val="bottom"/>
    </w:pPr>
    <w:rPr>
      <w:rFonts w:ascii="Times New Roman" w:eastAsia="Times New Roman" w:hAnsi="Times New Roman" w:cs="Times New Roman"/>
      <w:color w:val="000000"/>
      <w:sz w:val="16"/>
      <w:szCs w:val="16"/>
      <w:lang w:eastAsia="en-IE"/>
    </w:rPr>
  </w:style>
  <w:style w:type="paragraph" w:customStyle="1" w:styleId="xl109">
    <w:name w:val="xl109"/>
    <w:basedOn w:val="Normal"/>
    <w:rsid w:val="00FF7DB8"/>
    <w:pPr>
      <w:spacing w:before="100" w:beforeAutospacing="1" w:after="100" w:afterAutospacing="1"/>
      <w:textAlignment w:val="bottom"/>
    </w:pPr>
    <w:rPr>
      <w:rFonts w:ascii="Times New Roman" w:eastAsia="Times New Roman" w:hAnsi="Times New Roman" w:cs="Times New Roman"/>
      <w:sz w:val="16"/>
      <w:szCs w:val="16"/>
      <w:lang w:eastAsia="en-IE"/>
    </w:rPr>
  </w:style>
  <w:style w:type="paragraph" w:customStyle="1" w:styleId="xl111">
    <w:name w:val="xl111"/>
    <w:basedOn w:val="Normal"/>
    <w:rsid w:val="00FF7DB8"/>
    <w:pPr>
      <w:spacing w:before="100" w:beforeAutospacing="1" w:after="100" w:afterAutospacing="1"/>
    </w:pPr>
    <w:rPr>
      <w:rFonts w:ascii="Times New Roman" w:eastAsia="Times New Roman" w:hAnsi="Times New Roman" w:cs="Times New Roman"/>
      <w:sz w:val="16"/>
      <w:szCs w:val="16"/>
      <w:lang w:eastAsia="en-IE"/>
    </w:rPr>
  </w:style>
  <w:style w:type="paragraph" w:customStyle="1" w:styleId="xl112">
    <w:name w:val="xl112"/>
    <w:basedOn w:val="Normal"/>
    <w:rsid w:val="00FF7DB8"/>
    <w:pPr>
      <w:spacing w:before="100" w:beforeAutospacing="1" w:after="100" w:afterAutospacing="1"/>
    </w:pPr>
    <w:rPr>
      <w:rFonts w:ascii="Times New Roman" w:eastAsia="Times New Roman" w:hAnsi="Times New Roman" w:cs="Times New Roman"/>
      <w:sz w:val="16"/>
      <w:szCs w:val="16"/>
      <w:lang w:eastAsia="en-IE"/>
    </w:rPr>
  </w:style>
  <w:style w:type="paragraph" w:customStyle="1" w:styleId="xl113">
    <w:name w:val="xl113"/>
    <w:basedOn w:val="Normal"/>
    <w:rsid w:val="00FF7DB8"/>
    <w:pPr>
      <w:pBdr>
        <w:top w:val="single" w:sz="4" w:space="0" w:color="000000"/>
      </w:pBdr>
      <w:spacing w:before="100" w:beforeAutospacing="1" w:after="100" w:afterAutospacing="1"/>
      <w:textAlignment w:val="center"/>
    </w:pPr>
    <w:rPr>
      <w:rFonts w:ascii="Times New Roman" w:eastAsia="Times New Roman" w:hAnsi="Times New Roman" w:cs="Times New Roman"/>
      <w:b/>
      <w:bCs/>
      <w:sz w:val="18"/>
      <w:szCs w:val="18"/>
      <w:lang w:eastAsia="en-IE"/>
    </w:rPr>
  </w:style>
  <w:style w:type="paragraph" w:customStyle="1" w:styleId="xl114">
    <w:name w:val="xl114"/>
    <w:basedOn w:val="Normal"/>
    <w:rsid w:val="00FF7DB8"/>
    <w:pPr>
      <w:pBdr>
        <w:bottom w:val="single" w:sz="4" w:space="0" w:color="000000"/>
      </w:pBdr>
      <w:spacing w:before="100" w:beforeAutospacing="1" w:after="100" w:afterAutospacing="1"/>
      <w:jc w:val="center"/>
    </w:pPr>
    <w:rPr>
      <w:rFonts w:ascii="Times New Roman" w:eastAsia="Times New Roman" w:hAnsi="Times New Roman" w:cs="Times New Roman"/>
      <w:sz w:val="24"/>
      <w:szCs w:val="24"/>
      <w:lang w:eastAsia="en-IE"/>
    </w:rPr>
  </w:style>
  <w:style w:type="paragraph" w:customStyle="1" w:styleId="xl115">
    <w:name w:val="xl115"/>
    <w:basedOn w:val="Normal"/>
    <w:rsid w:val="00FF7DB8"/>
    <w:pPr>
      <w:spacing w:before="100" w:beforeAutospacing="1" w:after="100" w:afterAutospacing="1"/>
      <w:jc w:val="center"/>
    </w:pPr>
    <w:rPr>
      <w:rFonts w:ascii="Times New Roman" w:eastAsia="Times New Roman" w:hAnsi="Times New Roman" w:cs="Times New Roman"/>
      <w:sz w:val="24"/>
      <w:szCs w:val="24"/>
      <w:lang w:eastAsia="en-IE"/>
    </w:rPr>
  </w:style>
  <w:style w:type="paragraph" w:styleId="TOCHeading">
    <w:name w:val="TOC Heading"/>
    <w:basedOn w:val="Heading1"/>
    <w:next w:val="Normal"/>
    <w:uiPriority w:val="39"/>
    <w:unhideWhenUsed/>
    <w:qFormat/>
    <w:rsid w:val="00FF7DB8"/>
    <w:pPr>
      <w:outlineLvl w:val="9"/>
    </w:pPr>
    <w:rPr>
      <w:lang w:val="en-US"/>
    </w:rPr>
  </w:style>
  <w:style w:type="paragraph" w:customStyle="1" w:styleId="CCDQuotation">
    <w:name w:val="CCD Quotation"/>
    <w:basedOn w:val="Normal"/>
    <w:qFormat/>
    <w:rsid w:val="00FF7DB8"/>
    <w:pPr>
      <w:widowControl w:val="0"/>
      <w:adjustRightInd w:val="0"/>
      <w:spacing w:after="240" w:line="360" w:lineRule="auto"/>
      <w:ind w:left="851" w:right="852"/>
      <w:textAlignment w:val="baseline"/>
    </w:pPr>
    <w:rPr>
      <w:rFonts w:ascii="Times New Roman" w:eastAsia="Times New Roman" w:hAnsi="Times New Roman" w:cs="Times New Roman"/>
      <w:i/>
      <w:sz w:val="24"/>
      <w:szCs w:val="24"/>
      <w:lang w:eastAsia="en-GB"/>
    </w:rPr>
  </w:style>
  <w:style w:type="paragraph" w:customStyle="1" w:styleId="CCDQuotationIntro">
    <w:name w:val="CCD Quotation Intro"/>
    <w:basedOn w:val="CCDQuotation"/>
    <w:next w:val="CCDQuotation"/>
    <w:qFormat/>
    <w:rsid w:val="00FF7DB8"/>
    <w:pPr>
      <w:spacing w:after="0"/>
      <w:ind w:right="851"/>
    </w:pPr>
    <w:rPr>
      <w:i w:val="0"/>
    </w:rPr>
  </w:style>
  <w:style w:type="character" w:customStyle="1" w:styleId="CCDcharNameofLegislation">
    <w:name w:val="CCD (char)Name of Legislation"/>
    <w:basedOn w:val="DefaultParagraphFont"/>
    <w:uiPriority w:val="1"/>
    <w:qFormat/>
    <w:rsid w:val="00FF7DB8"/>
    <w:rPr>
      <w:i/>
    </w:rPr>
  </w:style>
  <w:style w:type="paragraph" w:customStyle="1" w:styleId="CCDFootnote">
    <w:name w:val="CCD Footnote"/>
    <w:qFormat/>
    <w:rsid w:val="00FF7DB8"/>
    <w:pPr>
      <w:tabs>
        <w:tab w:val="left" w:pos="567"/>
      </w:tabs>
      <w:ind w:left="567" w:hanging="567"/>
    </w:pPr>
    <w:rPr>
      <w:rFonts w:ascii="Times New Roman" w:eastAsia="Times New Roman" w:hAnsi="Times New Roman" w:cs="Times New Roman"/>
      <w:sz w:val="19"/>
      <w:szCs w:val="20"/>
      <w:lang w:val="en-GB"/>
    </w:rPr>
  </w:style>
  <w:style w:type="paragraph" w:customStyle="1" w:styleId="1Paragraph">
    <w:name w:val="1. Paragraph"/>
    <w:basedOn w:val="Normal"/>
    <w:qFormat/>
    <w:rsid w:val="00FF7DB8"/>
    <w:pPr>
      <w:numPr>
        <w:numId w:val="18"/>
      </w:numPr>
      <w:spacing w:before="120" w:after="120" w:line="360" w:lineRule="auto"/>
    </w:pPr>
    <w:rPr>
      <w:rFonts w:ascii="Times New Roman" w:hAnsi="Times New Roman" w:cs="Times New Roman"/>
      <w:sz w:val="24"/>
      <w:szCs w:val="24"/>
    </w:rPr>
  </w:style>
  <w:style w:type="paragraph" w:customStyle="1" w:styleId="aParagraphStyle">
    <w:name w:val="(a) Paragraph Style"/>
    <w:basedOn w:val="Normal"/>
    <w:qFormat/>
    <w:rsid w:val="00FF7DB8"/>
    <w:pPr>
      <w:numPr>
        <w:ilvl w:val="1"/>
        <w:numId w:val="18"/>
      </w:numPr>
      <w:tabs>
        <w:tab w:val="left" w:pos="1134"/>
      </w:tabs>
      <w:spacing w:before="120" w:after="120" w:line="360" w:lineRule="auto"/>
    </w:pPr>
    <w:rPr>
      <w:rFonts w:ascii="Times New Roman" w:hAnsi="Times New Roman" w:cs="Times New Roman"/>
      <w:sz w:val="24"/>
      <w:szCs w:val="24"/>
    </w:rPr>
  </w:style>
  <w:style w:type="paragraph" w:customStyle="1" w:styleId="Heading3ICCPR">
    <w:name w:val="Heading 3 ICCPR"/>
    <w:basedOn w:val="Heading3"/>
    <w:qFormat/>
    <w:rsid w:val="00FF7DB8"/>
    <w:pPr>
      <w:numPr>
        <w:numId w:val="19"/>
      </w:numPr>
      <w:spacing w:before="240" w:after="240" w:line="360" w:lineRule="auto"/>
    </w:pPr>
    <w:rPr>
      <w:rFonts w:ascii="Times New Roman" w:eastAsiaTheme="minorHAnsi" w:hAnsi="Times New Roman" w:cstheme="minorBidi"/>
      <w:b/>
      <w:color w:val="auto"/>
      <w:sz w:val="28"/>
    </w:rPr>
  </w:style>
  <w:style w:type="character" w:customStyle="1" w:styleId="ListParagraphChar">
    <w:name w:val="List Paragraph Char"/>
    <w:aliases w:val="Bullet copy Char,Dot pt Char,List Paragraph Char Char Char Char,Indicator Text Char,Numbered Para 1 Char,List Paragraph1 Char,Bullet 1 Char,Bullet Points Char,MAIN CONTENT Char,List Paragraph2 Char,OBC Bullet Char,3 Char"/>
    <w:basedOn w:val="DefaultParagraphFont"/>
    <w:link w:val="ListParagraph"/>
    <w:uiPriority w:val="34"/>
    <w:locked/>
    <w:rsid w:val="00603C1B"/>
    <w:rPr>
      <w:rFonts w:ascii="Times New Roman" w:eastAsia="Times New Roman" w:hAnsi="Times New Roman" w:cs="Times New Roman"/>
      <w:sz w:val="20"/>
      <w:szCs w:val="20"/>
    </w:rPr>
  </w:style>
  <w:style w:type="character" w:customStyle="1" w:styleId="cf01">
    <w:name w:val="cf01"/>
    <w:basedOn w:val="DefaultParagraphFont"/>
    <w:rsid w:val="00E33195"/>
    <w:rPr>
      <w:rFonts w:ascii="Segoe UI" w:hAnsi="Segoe UI" w:cs="Segoe UI" w:hint="default"/>
      <w:sz w:val="18"/>
      <w:szCs w:val="18"/>
    </w:rPr>
  </w:style>
  <w:style w:type="character" w:customStyle="1" w:styleId="cf11">
    <w:name w:val="cf11"/>
    <w:basedOn w:val="DefaultParagraphFont"/>
    <w:rsid w:val="00E33195"/>
    <w:rPr>
      <w:rFonts w:ascii="Segoe UI" w:hAnsi="Segoe UI" w:cs="Segoe UI" w:hint="default"/>
      <w:b/>
      <w:bCs/>
      <w:i/>
      <w:iCs/>
      <w:sz w:val="18"/>
      <w:szCs w:val="18"/>
    </w:rPr>
  </w:style>
  <w:style w:type="character" w:customStyle="1" w:styleId="cf21">
    <w:name w:val="cf21"/>
    <w:basedOn w:val="DefaultParagraphFont"/>
    <w:rsid w:val="00E33195"/>
    <w:rPr>
      <w:rFonts w:ascii="Segoe UI" w:hAnsi="Segoe UI" w:cs="Segoe UI" w:hint="default"/>
      <w:i/>
      <w:iCs/>
      <w:sz w:val="18"/>
      <w:szCs w:val="18"/>
    </w:rPr>
  </w:style>
  <w:style w:type="paragraph" w:customStyle="1" w:styleId="SingleTxt">
    <w:name w:val="__Single Txt"/>
    <w:basedOn w:val="Normal"/>
    <w:link w:val="SingleTxtChar"/>
    <w:rsid w:val="009011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character" w:customStyle="1" w:styleId="SingleTxtChar">
    <w:name w:val="__Single Txt Char"/>
    <w:link w:val="SingleTxt"/>
    <w:locked/>
    <w:rsid w:val="00901175"/>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1764">
      <w:bodyDiv w:val="1"/>
      <w:marLeft w:val="0"/>
      <w:marRight w:val="0"/>
      <w:marTop w:val="0"/>
      <w:marBottom w:val="0"/>
      <w:divBdr>
        <w:top w:val="none" w:sz="0" w:space="0" w:color="auto"/>
        <w:left w:val="none" w:sz="0" w:space="0" w:color="auto"/>
        <w:bottom w:val="none" w:sz="0" w:space="0" w:color="auto"/>
        <w:right w:val="none" w:sz="0" w:space="0" w:color="auto"/>
      </w:divBdr>
    </w:div>
    <w:div w:id="66730558">
      <w:bodyDiv w:val="1"/>
      <w:marLeft w:val="0"/>
      <w:marRight w:val="0"/>
      <w:marTop w:val="0"/>
      <w:marBottom w:val="0"/>
      <w:divBdr>
        <w:top w:val="none" w:sz="0" w:space="0" w:color="auto"/>
        <w:left w:val="none" w:sz="0" w:space="0" w:color="auto"/>
        <w:bottom w:val="none" w:sz="0" w:space="0" w:color="auto"/>
        <w:right w:val="none" w:sz="0" w:space="0" w:color="auto"/>
      </w:divBdr>
    </w:div>
    <w:div w:id="76830012">
      <w:bodyDiv w:val="1"/>
      <w:marLeft w:val="0"/>
      <w:marRight w:val="0"/>
      <w:marTop w:val="0"/>
      <w:marBottom w:val="0"/>
      <w:divBdr>
        <w:top w:val="none" w:sz="0" w:space="0" w:color="auto"/>
        <w:left w:val="none" w:sz="0" w:space="0" w:color="auto"/>
        <w:bottom w:val="none" w:sz="0" w:space="0" w:color="auto"/>
        <w:right w:val="none" w:sz="0" w:space="0" w:color="auto"/>
      </w:divBdr>
    </w:div>
    <w:div w:id="347415090">
      <w:bodyDiv w:val="1"/>
      <w:marLeft w:val="0"/>
      <w:marRight w:val="0"/>
      <w:marTop w:val="0"/>
      <w:marBottom w:val="0"/>
      <w:divBdr>
        <w:top w:val="none" w:sz="0" w:space="0" w:color="auto"/>
        <w:left w:val="none" w:sz="0" w:space="0" w:color="auto"/>
        <w:bottom w:val="none" w:sz="0" w:space="0" w:color="auto"/>
        <w:right w:val="none" w:sz="0" w:space="0" w:color="auto"/>
      </w:divBdr>
    </w:div>
    <w:div w:id="372385078">
      <w:bodyDiv w:val="1"/>
      <w:marLeft w:val="0"/>
      <w:marRight w:val="0"/>
      <w:marTop w:val="0"/>
      <w:marBottom w:val="0"/>
      <w:divBdr>
        <w:top w:val="none" w:sz="0" w:space="0" w:color="auto"/>
        <w:left w:val="none" w:sz="0" w:space="0" w:color="auto"/>
        <w:bottom w:val="none" w:sz="0" w:space="0" w:color="auto"/>
        <w:right w:val="none" w:sz="0" w:space="0" w:color="auto"/>
      </w:divBdr>
    </w:div>
    <w:div w:id="479003158">
      <w:bodyDiv w:val="1"/>
      <w:marLeft w:val="0"/>
      <w:marRight w:val="0"/>
      <w:marTop w:val="0"/>
      <w:marBottom w:val="0"/>
      <w:divBdr>
        <w:top w:val="none" w:sz="0" w:space="0" w:color="auto"/>
        <w:left w:val="none" w:sz="0" w:space="0" w:color="auto"/>
        <w:bottom w:val="none" w:sz="0" w:space="0" w:color="auto"/>
        <w:right w:val="none" w:sz="0" w:space="0" w:color="auto"/>
      </w:divBdr>
    </w:div>
    <w:div w:id="496724258">
      <w:bodyDiv w:val="1"/>
      <w:marLeft w:val="0"/>
      <w:marRight w:val="0"/>
      <w:marTop w:val="0"/>
      <w:marBottom w:val="0"/>
      <w:divBdr>
        <w:top w:val="none" w:sz="0" w:space="0" w:color="auto"/>
        <w:left w:val="none" w:sz="0" w:space="0" w:color="auto"/>
        <w:bottom w:val="none" w:sz="0" w:space="0" w:color="auto"/>
        <w:right w:val="none" w:sz="0" w:space="0" w:color="auto"/>
      </w:divBdr>
    </w:div>
    <w:div w:id="567031478">
      <w:bodyDiv w:val="1"/>
      <w:marLeft w:val="0"/>
      <w:marRight w:val="0"/>
      <w:marTop w:val="0"/>
      <w:marBottom w:val="0"/>
      <w:divBdr>
        <w:top w:val="none" w:sz="0" w:space="0" w:color="auto"/>
        <w:left w:val="none" w:sz="0" w:space="0" w:color="auto"/>
        <w:bottom w:val="none" w:sz="0" w:space="0" w:color="auto"/>
        <w:right w:val="none" w:sz="0" w:space="0" w:color="auto"/>
      </w:divBdr>
    </w:div>
    <w:div w:id="733355884">
      <w:bodyDiv w:val="1"/>
      <w:marLeft w:val="0"/>
      <w:marRight w:val="0"/>
      <w:marTop w:val="0"/>
      <w:marBottom w:val="0"/>
      <w:divBdr>
        <w:top w:val="none" w:sz="0" w:space="0" w:color="auto"/>
        <w:left w:val="none" w:sz="0" w:space="0" w:color="auto"/>
        <w:bottom w:val="none" w:sz="0" w:space="0" w:color="auto"/>
        <w:right w:val="none" w:sz="0" w:space="0" w:color="auto"/>
      </w:divBdr>
    </w:div>
    <w:div w:id="908081563">
      <w:bodyDiv w:val="1"/>
      <w:marLeft w:val="0"/>
      <w:marRight w:val="0"/>
      <w:marTop w:val="0"/>
      <w:marBottom w:val="0"/>
      <w:divBdr>
        <w:top w:val="none" w:sz="0" w:space="0" w:color="auto"/>
        <w:left w:val="none" w:sz="0" w:space="0" w:color="auto"/>
        <w:bottom w:val="none" w:sz="0" w:space="0" w:color="auto"/>
        <w:right w:val="none" w:sz="0" w:space="0" w:color="auto"/>
      </w:divBdr>
    </w:div>
    <w:div w:id="949553224">
      <w:bodyDiv w:val="1"/>
      <w:marLeft w:val="0"/>
      <w:marRight w:val="0"/>
      <w:marTop w:val="0"/>
      <w:marBottom w:val="0"/>
      <w:divBdr>
        <w:top w:val="none" w:sz="0" w:space="0" w:color="auto"/>
        <w:left w:val="none" w:sz="0" w:space="0" w:color="auto"/>
        <w:bottom w:val="none" w:sz="0" w:space="0" w:color="auto"/>
        <w:right w:val="none" w:sz="0" w:space="0" w:color="auto"/>
      </w:divBdr>
    </w:div>
    <w:div w:id="966007872">
      <w:bodyDiv w:val="1"/>
      <w:marLeft w:val="0"/>
      <w:marRight w:val="0"/>
      <w:marTop w:val="0"/>
      <w:marBottom w:val="0"/>
      <w:divBdr>
        <w:top w:val="none" w:sz="0" w:space="0" w:color="auto"/>
        <w:left w:val="none" w:sz="0" w:space="0" w:color="auto"/>
        <w:bottom w:val="none" w:sz="0" w:space="0" w:color="auto"/>
        <w:right w:val="none" w:sz="0" w:space="0" w:color="auto"/>
      </w:divBdr>
    </w:div>
    <w:div w:id="1081828112">
      <w:bodyDiv w:val="1"/>
      <w:marLeft w:val="0"/>
      <w:marRight w:val="0"/>
      <w:marTop w:val="0"/>
      <w:marBottom w:val="0"/>
      <w:divBdr>
        <w:top w:val="none" w:sz="0" w:space="0" w:color="auto"/>
        <w:left w:val="none" w:sz="0" w:space="0" w:color="auto"/>
        <w:bottom w:val="none" w:sz="0" w:space="0" w:color="auto"/>
        <w:right w:val="none" w:sz="0" w:space="0" w:color="auto"/>
      </w:divBdr>
    </w:div>
    <w:div w:id="1122966429">
      <w:bodyDiv w:val="1"/>
      <w:marLeft w:val="0"/>
      <w:marRight w:val="0"/>
      <w:marTop w:val="0"/>
      <w:marBottom w:val="0"/>
      <w:divBdr>
        <w:top w:val="none" w:sz="0" w:space="0" w:color="auto"/>
        <w:left w:val="none" w:sz="0" w:space="0" w:color="auto"/>
        <w:bottom w:val="none" w:sz="0" w:space="0" w:color="auto"/>
        <w:right w:val="none" w:sz="0" w:space="0" w:color="auto"/>
      </w:divBdr>
    </w:div>
    <w:div w:id="1174489105">
      <w:bodyDiv w:val="1"/>
      <w:marLeft w:val="0"/>
      <w:marRight w:val="0"/>
      <w:marTop w:val="0"/>
      <w:marBottom w:val="0"/>
      <w:divBdr>
        <w:top w:val="none" w:sz="0" w:space="0" w:color="auto"/>
        <w:left w:val="none" w:sz="0" w:space="0" w:color="auto"/>
        <w:bottom w:val="none" w:sz="0" w:space="0" w:color="auto"/>
        <w:right w:val="none" w:sz="0" w:space="0" w:color="auto"/>
      </w:divBdr>
    </w:div>
    <w:div w:id="1383096757">
      <w:bodyDiv w:val="1"/>
      <w:marLeft w:val="0"/>
      <w:marRight w:val="0"/>
      <w:marTop w:val="0"/>
      <w:marBottom w:val="0"/>
      <w:divBdr>
        <w:top w:val="none" w:sz="0" w:space="0" w:color="auto"/>
        <w:left w:val="none" w:sz="0" w:space="0" w:color="auto"/>
        <w:bottom w:val="none" w:sz="0" w:space="0" w:color="auto"/>
        <w:right w:val="none" w:sz="0" w:space="0" w:color="auto"/>
      </w:divBdr>
    </w:div>
    <w:div w:id="1404528399">
      <w:bodyDiv w:val="1"/>
      <w:marLeft w:val="0"/>
      <w:marRight w:val="0"/>
      <w:marTop w:val="0"/>
      <w:marBottom w:val="0"/>
      <w:divBdr>
        <w:top w:val="none" w:sz="0" w:space="0" w:color="auto"/>
        <w:left w:val="none" w:sz="0" w:space="0" w:color="auto"/>
        <w:bottom w:val="none" w:sz="0" w:space="0" w:color="auto"/>
        <w:right w:val="none" w:sz="0" w:space="0" w:color="auto"/>
      </w:divBdr>
    </w:div>
    <w:div w:id="1426221189">
      <w:bodyDiv w:val="1"/>
      <w:marLeft w:val="0"/>
      <w:marRight w:val="0"/>
      <w:marTop w:val="0"/>
      <w:marBottom w:val="0"/>
      <w:divBdr>
        <w:top w:val="none" w:sz="0" w:space="0" w:color="auto"/>
        <w:left w:val="none" w:sz="0" w:space="0" w:color="auto"/>
        <w:bottom w:val="none" w:sz="0" w:space="0" w:color="auto"/>
        <w:right w:val="none" w:sz="0" w:space="0" w:color="auto"/>
      </w:divBdr>
    </w:div>
    <w:div w:id="1477605202">
      <w:bodyDiv w:val="1"/>
      <w:marLeft w:val="0"/>
      <w:marRight w:val="0"/>
      <w:marTop w:val="0"/>
      <w:marBottom w:val="0"/>
      <w:divBdr>
        <w:top w:val="none" w:sz="0" w:space="0" w:color="auto"/>
        <w:left w:val="none" w:sz="0" w:space="0" w:color="auto"/>
        <w:bottom w:val="none" w:sz="0" w:space="0" w:color="auto"/>
        <w:right w:val="none" w:sz="0" w:space="0" w:color="auto"/>
      </w:divBdr>
    </w:div>
    <w:div w:id="1486437718">
      <w:bodyDiv w:val="1"/>
      <w:marLeft w:val="0"/>
      <w:marRight w:val="0"/>
      <w:marTop w:val="0"/>
      <w:marBottom w:val="0"/>
      <w:divBdr>
        <w:top w:val="none" w:sz="0" w:space="0" w:color="auto"/>
        <w:left w:val="none" w:sz="0" w:space="0" w:color="auto"/>
        <w:bottom w:val="none" w:sz="0" w:space="0" w:color="auto"/>
        <w:right w:val="none" w:sz="0" w:space="0" w:color="auto"/>
      </w:divBdr>
    </w:div>
    <w:div w:id="1687053924">
      <w:bodyDiv w:val="1"/>
      <w:marLeft w:val="0"/>
      <w:marRight w:val="0"/>
      <w:marTop w:val="0"/>
      <w:marBottom w:val="0"/>
      <w:divBdr>
        <w:top w:val="none" w:sz="0" w:space="0" w:color="auto"/>
        <w:left w:val="none" w:sz="0" w:space="0" w:color="auto"/>
        <w:bottom w:val="none" w:sz="0" w:space="0" w:color="auto"/>
        <w:right w:val="none" w:sz="0" w:space="0" w:color="auto"/>
      </w:divBdr>
    </w:div>
    <w:div w:id="1832522344">
      <w:bodyDiv w:val="1"/>
      <w:marLeft w:val="0"/>
      <w:marRight w:val="0"/>
      <w:marTop w:val="0"/>
      <w:marBottom w:val="0"/>
      <w:divBdr>
        <w:top w:val="none" w:sz="0" w:space="0" w:color="auto"/>
        <w:left w:val="none" w:sz="0" w:space="0" w:color="auto"/>
        <w:bottom w:val="none" w:sz="0" w:space="0" w:color="auto"/>
        <w:right w:val="none" w:sz="0" w:space="0" w:color="auto"/>
      </w:divBdr>
    </w:div>
    <w:div w:id="208996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so.i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accesscollege.ie/dare/" TargetMode="External"/><Relationship Id="rId1" Type="http://schemas.openxmlformats.org/officeDocument/2006/relationships/hyperlink" Target="http://www.accesscollege.ie/h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ListForm</Display>
  <Edit>ListForm</Edit>
  <New>ListForm</New>
</FormTemplates>
</file>

<file path=customXml/item2.xml><?xml version="1.0" encoding="utf-8"?>
<ct:contentTypeSchema xmlns:ct="http://schemas.microsoft.com/office/2006/metadata/contentType" xmlns:ma="http://schemas.microsoft.com/office/2006/metadata/properties/metaAttributes" ct:_="" ma:_="" ma:contentTypeName="Folder" ma:contentTypeID="0x0120006DF4AE3A4AA9C045B66D851E05CE53C5" ma:contentTypeVersion="0" ma:contentTypeDescription="Create a new folder." ma:contentTypeScope="" ma:versionID="54b634065326e1a8ec377ae12decb6ed">
  <xsd:schema xmlns:xsd="http://www.w3.org/2001/XMLSchema" xmlns:xs="http://www.w3.org/2001/XMLSchema" xmlns:p="http://schemas.microsoft.com/office/2006/metadata/properties" xmlns:ns1="http://schemas.microsoft.com/sharepoint/v3" targetNamespace="http://schemas.microsoft.com/office/2006/metadata/properties" ma:root="true" ma:fieldsID="3146688b276893de6bd461fc1311fe62" ns1:_="">
    <xsd:import namespace="http://schemas.microsoft.com/sharepoint/v3"/>
    <xsd:element name="properties">
      <xsd:complexType>
        <xsd:sequence>
          <xsd:element name="documentManagement">
            <xsd:complexType>
              <xsd:all>
                <xsd:element ref="ns1:ItemChildCount" minOccurs="0"/>
                <xsd:element ref="ns1:FolderChild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temChildCount" ma:index="3" nillable="true" ma:displayName="Item Child Count" ma:hidden="true" ma:list="Docs" ma:internalName="ItemChildCount" ma:readOnly="true" ma:showField="ItemChildCount">
      <xsd:simpleType>
        <xsd:restriction base="dms:Lookup"/>
      </xsd:simpleType>
    </xsd:element>
    <xsd:element name="FolderChildCount" ma:index="4" nillable="true" ma:displayName="Folder Child Count" ma:hidden="true" ma:list="Docs" ma:internalName="FolderChildCount" ma:readOnly="true" ma:showField="FolderChildCount">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7F3174-2A2C-4C10-959A-D3E6D5C97387}">
  <ds:schemaRefs>
    <ds:schemaRef ds:uri="http://schemas.microsoft.com/sharepoint/v3/contenttype/forms"/>
  </ds:schemaRefs>
</ds:datastoreItem>
</file>

<file path=customXml/itemProps2.xml><?xml version="1.0" encoding="utf-8"?>
<ds:datastoreItem xmlns:ds="http://schemas.openxmlformats.org/officeDocument/2006/customXml" ds:itemID="{CECC173A-6370-4A22-8FC6-250D5A3AE10A}"/>
</file>

<file path=customXml/itemProps3.xml><?xml version="1.0" encoding="utf-8"?>
<ds:datastoreItem xmlns:ds="http://schemas.openxmlformats.org/officeDocument/2006/customXml" ds:itemID="{B53CF639-263D-4821-98F9-6DB5AFC874D3}">
  <ds:schemaRefs>
    <ds:schemaRef ds:uri="http://schemas.openxmlformats.org/officeDocument/2006/bibliography"/>
  </ds:schemaRefs>
</ds:datastoreItem>
</file>

<file path=customXml/itemProps4.xml><?xml version="1.0" encoding="utf-8"?>
<ds:datastoreItem xmlns:ds="http://schemas.openxmlformats.org/officeDocument/2006/customXml" ds:itemID="{8A071695-E696-4E47-91EF-8F715F3296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32406</Words>
  <Characters>184720</Characters>
  <Application>Microsoft Office Word</Application>
  <DocSecurity>0</DocSecurity>
  <Lines>1539</Lines>
  <Paragraphs>433</Paragraphs>
  <ScaleCrop>false</ScaleCrop>
  <HeadingPairs>
    <vt:vector size="2" baseType="variant">
      <vt:variant>
        <vt:lpstr>Title</vt:lpstr>
      </vt:variant>
      <vt:variant>
        <vt:i4>1</vt:i4>
      </vt:variant>
    </vt:vector>
  </HeadingPairs>
  <TitlesOfParts>
    <vt:vector size="1" baseType="lpstr">
      <vt:lpstr/>
    </vt:vector>
  </TitlesOfParts>
  <Company>Dept of Foreign Affairs &amp; Trade</Company>
  <LinksUpToDate>false</LinksUpToDate>
  <CharactersWithSpaces>216693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Ireland</dc:creator>
  <cp:keywords/>
  <dc:description/>
  <cp:lastModifiedBy>Sindu Thodiyil Manoj</cp:lastModifiedBy>
  <cp:revision>2</cp:revision>
  <dcterms:created xsi:type="dcterms:W3CDTF">2026-01-06T13:32:00Z</dcterms:created>
  <dcterms:modified xsi:type="dcterms:W3CDTF">2026-01-06T13:32:00Z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0x0120006DF4AE3A4AA9C045B66D851E05CE53C5</vt:lpwstr>
  </property>
  <property fmtid="{D5CDD505-2E9C-101B-9397-08002B2CF9AE}" pid="3" name="eDocs_FileTopics">
    <vt:lpwstr>53;#State Board Appointments|2b167ef8-4643-4cd2-97f7-6d6bf64f7066</vt:lpwstr>
  </property>
  <property fmtid="{D5CDD505-2E9C-101B-9397-08002B2CF9AE}" pid="4" name="eDocs_SecurityClassification">
    <vt:lpwstr>4;#Unclassified|0db6e6fe-7da6-4395-ba22-207b2a29f028</vt:lpwstr>
  </property>
  <property fmtid="{D5CDD505-2E9C-101B-9397-08002B2CF9AE}" pid="5" name="eDocs_Series">
    <vt:lpwstr>1;#022|e275508a-96de-4b81-b8a3-c2b64fe7b4ab</vt:lpwstr>
  </property>
  <property fmtid="{D5CDD505-2E9C-101B-9397-08002B2CF9AE}" pid="6" name="eDocs_DocumentTopics">
    <vt:lpwstr/>
  </property>
  <property fmtid="{D5CDD505-2E9C-101B-9397-08002B2CF9AE}" pid="7" name="eDocs_Year">
    <vt:lpwstr>7;#2016|290abb38-182b-47f5-ab57-7f33b46e6252</vt:lpwstr>
  </property>
  <property fmtid="{D5CDD505-2E9C-101B-9397-08002B2CF9AE}" pid="8" name="ge25f6a3ef6f42d4865685f2a74bf8c7">
    <vt:lpwstr/>
  </property>
  <property fmtid="{D5CDD505-2E9C-101B-9397-08002B2CF9AE}" pid="9" name="eDocs_RetentionPeriodTerm">
    <vt:lpwstr/>
  </property>
  <property fmtid="{D5CDD505-2E9C-101B-9397-08002B2CF9AE}" pid="10" name="eSub_Attached">
    <vt:lpwstr>Files</vt:lpwstr>
  </property>
</Properties>
</file>