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Bidi" w:eastAsia="Calibri" w:hAnsiTheme="minorBidi" w:cs="Arial"/>
          <w:b/>
          <w:bCs/>
          <w:color w:val="0070C0"/>
          <w:sz w:val="24"/>
          <w:szCs w:val="24"/>
        </w:rPr>
        <w:id w:val="1477575793"/>
        <w:docPartObj>
          <w:docPartGallery w:val="Cover Pages"/>
          <w:docPartUnique/>
        </w:docPartObj>
      </w:sdtPr>
      <w:sdtEndPr>
        <w:rPr>
          <w:lang w:bidi="ar-BH"/>
        </w:rPr>
      </w:sdtEndPr>
      <w:sdtContent>
        <w:p w14:paraId="7E6DDB72" w14:textId="77777777" w:rsidR="00E6013D" w:rsidRPr="00565D59" w:rsidRDefault="00E6013D" w:rsidP="00A94EF9">
          <w:pPr>
            <w:pStyle w:val="NoSpacing"/>
            <w:spacing w:before="240" w:after="240"/>
            <w:jc w:val="center"/>
            <w:rPr>
              <w:rFonts w:asciiTheme="minorBidi" w:eastAsia="Calibri" w:hAnsiTheme="minorBidi"/>
              <w:b/>
              <w:bCs/>
              <w:color w:val="0070C0"/>
              <w:sz w:val="24"/>
              <w:szCs w:val="24"/>
            </w:rPr>
          </w:pPr>
        </w:p>
        <w:p w14:paraId="57889BC6" w14:textId="77777777" w:rsidR="0026127D" w:rsidRPr="00565D59" w:rsidRDefault="0026127D" w:rsidP="0026127D">
          <w:pPr>
            <w:pStyle w:val="NoSpacing"/>
            <w:spacing w:before="240" w:after="240"/>
            <w:jc w:val="center"/>
            <w:rPr>
              <w:rFonts w:asciiTheme="minorBidi" w:eastAsia="Calibri" w:hAnsiTheme="minorBidi"/>
              <w:b/>
              <w:bCs/>
              <w:color w:val="0070C0"/>
              <w:sz w:val="24"/>
              <w:szCs w:val="24"/>
            </w:rPr>
          </w:pPr>
          <w:r w:rsidRPr="00565D59">
            <w:rPr>
              <w:rFonts w:asciiTheme="minorBidi" w:eastAsia="Calibri" w:hAnsiTheme="minorBidi"/>
              <w:b/>
              <w:bCs/>
              <w:color w:val="0070C0"/>
              <w:sz w:val="24"/>
              <w:szCs w:val="24"/>
            </w:rPr>
            <w:t>Parallel R</w:t>
          </w:r>
          <w:r w:rsidR="00E6013D" w:rsidRPr="00565D59">
            <w:rPr>
              <w:rFonts w:asciiTheme="minorBidi" w:eastAsia="Calibri" w:hAnsiTheme="minorBidi"/>
              <w:b/>
              <w:bCs/>
              <w:color w:val="0070C0"/>
              <w:sz w:val="24"/>
              <w:szCs w:val="24"/>
            </w:rPr>
            <w:t xml:space="preserve">eport </w:t>
          </w:r>
        </w:p>
        <w:p w14:paraId="2ECCE268" w14:textId="77777777" w:rsidR="0026127D" w:rsidRPr="00565D59" w:rsidRDefault="0026127D" w:rsidP="0026127D">
          <w:pPr>
            <w:pStyle w:val="NoSpacing"/>
            <w:spacing w:before="240" w:after="240"/>
            <w:jc w:val="center"/>
            <w:rPr>
              <w:rFonts w:asciiTheme="minorBidi" w:eastAsia="Calibri" w:hAnsiTheme="minorBidi"/>
              <w:b/>
              <w:bCs/>
              <w:color w:val="0070C0"/>
              <w:sz w:val="24"/>
              <w:szCs w:val="24"/>
            </w:rPr>
          </w:pPr>
        </w:p>
        <w:p w14:paraId="051683B4" w14:textId="77777777" w:rsidR="0026127D" w:rsidRPr="00565D59" w:rsidRDefault="0026127D" w:rsidP="0026127D">
          <w:pPr>
            <w:pStyle w:val="NoSpacing"/>
            <w:spacing w:before="240" w:after="240"/>
            <w:jc w:val="center"/>
            <w:rPr>
              <w:rFonts w:asciiTheme="minorBidi" w:eastAsia="Calibri" w:hAnsiTheme="minorBidi"/>
              <w:color w:val="0070C0"/>
              <w:sz w:val="24"/>
              <w:szCs w:val="24"/>
            </w:rPr>
          </w:pPr>
          <w:r w:rsidRPr="00565D59">
            <w:rPr>
              <w:rFonts w:asciiTheme="minorBidi" w:eastAsia="Calibri" w:hAnsiTheme="minorBidi"/>
              <w:color w:val="0070C0"/>
              <w:sz w:val="24"/>
              <w:szCs w:val="24"/>
            </w:rPr>
            <w:t>submitted by</w:t>
          </w:r>
        </w:p>
        <w:p w14:paraId="4BC754A6" w14:textId="77777777" w:rsidR="0026127D" w:rsidRPr="00565D59" w:rsidRDefault="0026127D" w:rsidP="0026127D">
          <w:pPr>
            <w:pStyle w:val="NoSpacing"/>
            <w:spacing w:before="240" w:after="240"/>
            <w:jc w:val="center"/>
            <w:rPr>
              <w:rFonts w:asciiTheme="minorBidi" w:eastAsia="Calibri" w:hAnsiTheme="minorBidi"/>
              <w:b/>
              <w:bCs/>
              <w:color w:val="000000" w:themeColor="text1"/>
              <w:sz w:val="24"/>
              <w:szCs w:val="24"/>
            </w:rPr>
          </w:pPr>
          <w:r w:rsidRPr="00565D59">
            <w:rPr>
              <w:rFonts w:asciiTheme="minorBidi" w:eastAsia="Calibri" w:hAnsiTheme="minorBidi"/>
              <w:b/>
              <w:bCs/>
              <w:color w:val="0070C0"/>
              <w:sz w:val="24"/>
              <w:szCs w:val="24"/>
            </w:rPr>
            <w:br/>
          </w:r>
          <w:r w:rsidRPr="00565D59">
            <w:rPr>
              <w:rFonts w:asciiTheme="minorBidi" w:eastAsia="Calibri" w:hAnsiTheme="minorBidi"/>
              <w:b/>
              <w:bCs/>
              <w:color w:val="000000" w:themeColor="text1"/>
              <w:sz w:val="24"/>
              <w:szCs w:val="24"/>
            </w:rPr>
            <w:t>T</w:t>
          </w:r>
          <w:r w:rsidR="00E6013D" w:rsidRPr="00565D59">
            <w:rPr>
              <w:rFonts w:asciiTheme="minorBidi" w:eastAsia="Calibri" w:hAnsiTheme="minorBidi"/>
              <w:b/>
              <w:bCs/>
              <w:color w:val="000000" w:themeColor="text1"/>
              <w:sz w:val="24"/>
              <w:szCs w:val="24"/>
            </w:rPr>
            <w:t xml:space="preserve">he National Institution for Human Rights </w:t>
          </w:r>
          <w:r w:rsidRPr="00565D59">
            <w:rPr>
              <w:rFonts w:asciiTheme="minorBidi" w:eastAsia="Calibri" w:hAnsiTheme="minorBidi"/>
              <w:b/>
              <w:bCs/>
              <w:color w:val="000000" w:themeColor="text1"/>
              <w:sz w:val="24"/>
              <w:szCs w:val="24"/>
            </w:rPr>
            <w:br/>
            <w:t>in the Kingdom of Bahrain</w:t>
          </w:r>
        </w:p>
        <w:p w14:paraId="3907505A" w14:textId="77777777" w:rsidR="0026127D" w:rsidRPr="00565D59" w:rsidRDefault="0026127D" w:rsidP="008E7908">
          <w:pPr>
            <w:pStyle w:val="NoSpacing"/>
            <w:spacing w:before="240" w:after="240"/>
            <w:jc w:val="center"/>
            <w:rPr>
              <w:rFonts w:asciiTheme="minorBidi" w:eastAsia="Calibri" w:hAnsiTheme="minorBidi"/>
              <w:b/>
              <w:bCs/>
              <w:color w:val="0070C0"/>
              <w:sz w:val="24"/>
              <w:szCs w:val="24"/>
            </w:rPr>
          </w:pPr>
        </w:p>
        <w:p w14:paraId="68A263AF" w14:textId="77777777" w:rsidR="00E6013D" w:rsidRPr="00565D59" w:rsidRDefault="0026127D" w:rsidP="008E7908">
          <w:pPr>
            <w:pStyle w:val="NoSpacing"/>
            <w:spacing w:before="240" w:after="240"/>
            <w:jc w:val="center"/>
            <w:rPr>
              <w:rFonts w:asciiTheme="minorBidi" w:eastAsia="Calibri" w:hAnsiTheme="minorBidi"/>
              <w:color w:val="000000" w:themeColor="text1"/>
              <w:sz w:val="24"/>
              <w:szCs w:val="24"/>
            </w:rPr>
          </w:pPr>
          <w:r w:rsidRPr="00565D59">
            <w:rPr>
              <w:rFonts w:asciiTheme="minorBidi" w:eastAsia="Calibri" w:hAnsiTheme="minorBidi"/>
              <w:color w:val="000000" w:themeColor="text1"/>
              <w:sz w:val="24"/>
              <w:szCs w:val="24"/>
            </w:rPr>
            <w:t>R</w:t>
          </w:r>
          <w:r w:rsidR="00E6013D" w:rsidRPr="00565D59">
            <w:rPr>
              <w:rFonts w:asciiTheme="minorBidi" w:eastAsia="Calibri" w:hAnsiTheme="minorBidi"/>
              <w:color w:val="000000" w:themeColor="text1"/>
              <w:sz w:val="24"/>
              <w:szCs w:val="24"/>
            </w:rPr>
            <w:t>egarding:</w:t>
          </w:r>
        </w:p>
        <w:p w14:paraId="38D72C5B" w14:textId="77777777" w:rsidR="00E6013D" w:rsidRPr="00565D59" w:rsidRDefault="00E6013D" w:rsidP="0026127D">
          <w:pPr>
            <w:pStyle w:val="NoSpacing"/>
            <w:spacing w:before="240" w:after="240"/>
            <w:jc w:val="center"/>
            <w:rPr>
              <w:rFonts w:asciiTheme="minorBidi" w:eastAsia="Calibri" w:hAnsiTheme="minorBidi"/>
              <w:b/>
              <w:bCs/>
              <w:color w:val="0070C0"/>
              <w:sz w:val="24"/>
              <w:szCs w:val="24"/>
            </w:rPr>
          </w:pPr>
          <w:r w:rsidRPr="00565D59">
            <w:rPr>
              <w:rFonts w:asciiTheme="minorBidi" w:eastAsia="Calibri" w:hAnsiTheme="minorBidi"/>
              <w:b/>
              <w:bCs/>
              <w:color w:val="0070C0"/>
              <w:sz w:val="24"/>
              <w:szCs w:val="24"/>
            </w:rPr>
            <w:t>Measures taken by the Kingdom of Bahrain to implement the provisions of</w:t>
          </w:r>
          <w:r w:rsidR="0026127D" w:rsidRPr="00565D59">
            <w:rPr>
              <w:rFonts w:asciiTheme="minorBidi" w:eastAsia="Calibri" w:hAnsiTheme="minorBidi"/>
              <w:b/>
              <w:bCs/>
              <w:color w:val="0070C0"/>
              <w:sz w:val="24"/>
              <w:szCs w:val="24"/>
            </w:rPr>
            <w:t xml:space="preserve"> </w:t>
          </w:r>
          <w:r w:rsidRPr="00565D59">
            <w:rPr>
              <w:rFonts w:asciiTheme="minorBidi" w:eastAsia="Calibri" w:hAnsiTheme="minorBidi"/>
              <w:b/>
              <w:bCs/>
              <w:color w:val="0070C0"/>
              <w:sz w:val="24"/>
              <w:szCs w:val="24"/>
            </w:rPr>
            <w:t>the Optional Protocol to the Convention on the Rights of the Child the sale of children, child prostitution and child pornography (OPSC)</w:t>
          </w:r>
        </w:p>
        <w:p w14:paraId="31CD7B99" w14:textId="77777777" w:rsidR="00E6013D" w:rsidRPr="00565D59" w:rsidRDefault="00E6013D" w:rsidP="008E7908">
          <w:pPr>
            <w:pStyle w:val="NoSpacing"/>
            <w:spacing w:before="240" w:after="240"/>
            <w:jc w:val="center"/>
            <w:rPr>
              <w:rFonts w:asciiTheme="minorBidi" w:eastAsia="Calibri" w:hAnsiTheme="minorBidi"/>
              <w:b/>
              <w:bCs/>
              <w:color w:val="0070C0"/>
              <w:sz w:val="24"/>
              <w:szCs w:val="24"/>
            </w:rPr>
          </w:pPr>
        </w:p>
        <w:p w14:paraId="330B5C92" w14:textId="77777777" w:rsidR="00E6013D" w:rsidRPr="00565D59" w:rsidRDefault="00E6013D" w:rsidP="008E7908">
          <w:pPr>
            <w:pStyle w:val="NoSpacing"/>
            <w:spacing w:before="240" w:after="240"/>
            <w:jc w:val="center"/>
            <w:rPr>
              <w:rFonts w:asciiTheme="minorBidi" w:eastAsia="Calibri" w:hAnsiTheme="minorBidi"/>
              <w:color w:val="0070C0"/>
              <w:sz w:val="24"/>
              <w:szCs w:val="24"/>
            </w:rPr>
          </w:pPr>
        </w:p>
        <w:p w14:paraId="55EB2B86" w14:textId="77777777" w:rsidR="0026127D" w:rsidRPr="00565D59" w:rsidRDefault="0026127D" w:rsidP="0026127D">
          <w:pPr>
            <w:pStyle w:val="NoSpacing"/>
            <w:spacing w:before="240" w:after="240"/>
            <w:jc w:val="center"/>
            <w:rPr>
              <w:rFonts w:asciiTheme="minorBidi" w:eastAsia="Calibri" w:hAnsiTheme="minorBidi"/>
              <w:color w:val="0070C0"/>
              <w:sz w:val="24"/>
              <w:szCs w:val="24"/>
            </w:rPr>
          </w:pPr>
          <w:r w:rsidRPr="00565D59">
            <w:rPr>
              <w:rFonts w:asciiTheme="minorBidi" w:eastAsia="Calibri" w:hAnsiTheme="minorBidi"/>
              <w:color w:val="0070C0"/>
              <w:sz w:val="24"/>
              <w:szCs w:val="24"/>
            </w:rPr>
            <w:t>T</w:t>
          </w:r>
          <w:r w:rsidR="00E6013D" w:rsidRPr="00565D59">
            <w:rPr>
              <w:rFonts w:asciiTheme="minorBidi" w:eastAsia="Calibri" w:hAnsiTheme="minorBidi"/>
              <w:color w:val="0070C0"/>
              <w:sz w:val="24"/>
              <w:szCs w:val="24"/>
            </w:rPr>
            <w:t>o</w:t>
          </w:r>
          <w:r w:rsidRPr="00565D59">
            <w:rPr>
              <w:rFonts w:asciiTheme="minorBidi" w:eastAsia="Calibri" w:hAnsiTheme="minorBidi"/>
              <w:color w:val="0070C0"/>
              <w:sz w:val="24"/>
              <w:szCs w:val="24"/>
            </w:rPr>
            <w:t xml:space="preserve"> </w:t>
          </w:r>
          <w:r w:rsidRPr="00565D59">
            <w:rPr>
              <w:rFonts w:asciiTheme="minorBidi" w:eastAsia="Calibri" w:hAnsiTheme="minorBidi"/>
              <w:color w:val="0070C0"/>
              <w:sz w:val="24"/>
              <w:szCs w:val="24"/>
            </w:rPr>
            <w:br/>
          </w:r>
        </w:p>
        <w:p w14:paraId="39F18F65" w14:textId="77777777" w:rsidR="00505FBD" w:rsidRPr="00565D59" w:rsidRDefault="0026127D" w:rsidP="00505FBD">
          <w:pPr>
            <w:spacing w:after="0" w:line="240" w:lineRule="auto"/>
            <w:jc w:val="center"/>
            <w:rPr>
              <w:rFonts w:ascii="Arial" w:hAnsi="Arial"/>
              <w:shd w:val="clear" w:color="auto" w:fill="FFFFFF"/>
            </w:rPr>
          </w:pPr>
          <w:r w:rsidRPr="00565D59">
            <w:rPr>
              <w:rFonts w:asciiTheme="minorBidi" w:hAnsiTheme="minorBidi"/>
              <w:b/>
              <w:bCs/>
              <w:color w:val="000000" w:themeColor="text1"/>
              <w:sz w:val="24"/>
              <w:szCs w:val="24"/>
            </w:rPr>
            <w:t xml:space="preserve">the </w:t>
          </w:r>
          <w:r w:rsidR="00E6013D" w:rsidRPr="00565D59">
            <w:rPr>
              <w:rFonts w:asciiTheme="minorBidi" w:hAnsiTheme="minorBidi"/>
              <w:b/>
              <w:bCs/>
              <w:color w:val="000000" w:themeColor="text1"/>
              <w:sz w:val="24"/>
              <w:szCs w:val="24"/>
            </w:rPr>
            <w:t>Committee on the Rights of the Child (CRC)</w:t>
          </w:r>
          <w:r w:rsidRPr="00565D59">
            <w:rPr>
              <w:rFonts w:asciiTheme="minorBidi" w:hAnsiTheme="minorBidi"/>
              <w:b/>
              <w:bCs/>
              <w:color w:val="000000" w:themeColor="text1"/>
              <w:sz w:val="24"/>
              <w:szCs w:val="24"/>
            </w:rPr>
            <w:br/>
          </w:r>
        </w:p>
        <w:p w14:paraId="0316D5C2" w14:textId="77777777" w:rsidR="00505FBD" w:rsidRPr="00565D59" w:rsidRDefault="00505FBD" w:rsidP="00505FBD">
          <w:pPr>
            <w:spacing w:after="0" w:line="240" w:lineRule="auto"/>
            <w:jc w:val="center"/>
            <w:rPr>
              <w:rFonts w:asciiTheme="minorBidi" w:hAnsiTheme="minorBidi"/>
              <w:b/>
              <w:bCs/>
              <w:color w:val="000000" w:themeColor="text1"/>
              <w:sz w:val="24"/>
              <w:szCs w:val="24"/>
            </w:rPr>
          </w:pPr>
          <w:r w:rsidRPr="00565D59">
            <w:rPr>
              <w:rFonts w:asciiTheme="minorBidi" w:hAnsiTheme="minorBidi"/>
              <w:b/>
              <w:bCs/>
              <w:color w:val="000000" w:themeColor="text1"/>
              <w:sz w:val="24"/>
              <w:szCs w:val="24"/>
            </w:rPr>
            <w:t>Palais des Nations</w:t>
          </w:r>
        </w:p>
        <w:p w14:paraId="1E133292" w14:textId="77777777" w:rsidR="00E6013D" w:rsidRPr="00565D59" w:rsidRDefault="00E6013D" w:rsidP="00505FBD">
          <w:pPr>
            <w:spacing w:after="0" w:line="240" w:lineRule="auto"/>
            <w:jc w:val="center"/>
            <w:rPr>
              <w:rFonts w:asciiTheme="minorBidi" w:hAnsiTheme="minorBidi"/>
              <w:b/>
              <w:bCs/>
              <w:color w:val="000000" w:themeColor="text1"/>
              <w:sz w:val="24"/>
              <w:szCs w:val="24"/>
            </w:rPr>
          </w:pPr>
          <w:r w:rsidRPr="00565D59">
            <w:rPr>
              <w:rFonts w:asciiTheme="minorBidi" w:hAnsiTheme="minorBidi"/>
              <w:b/>
              <w:bCs/>
              <w:color w:val="000000" w:themeColor="text1"/>
              <w:sz w:val="24"/>
              <w:szCs w:val="24"/>
            </w:rPr>
            <w:t>Geneva</w:t>
          </w:r>
        </w:p>
        <w:p w14:paraId="6187BC44" w14:textId="77777777" w:rsidR="00E6013D" w:rsidRPr="00565D59" w:rsidRDefault="00E6013D" w:rsidP="00505FBD">
          <w:pPr>
            <w:spacing w:after="0" w:line="240" w:lineRule="auto"/>
            <w:jc w:val="center"/>
            <w:rPr>
              <w:rFonts w:asciiTheme="minorBidi" w:hAnsiTheme="minorBidi"/>
              <w:b/>
              <w:bCs/>
              <w:color w:val="000000" w:themeColor="text1"/>
              <w:sz w:val="24"/>
              <w:szCs w:val="24"/>
            </w:rPr>
          </w:pPr>
        </w:p>
        <w:p w14:paraId="2F4E7A82" w14:textId="77777777" w:rsidR="0026127D" w:rsidRPr="00565D59" w:rsidRDefault="0026127D" w:rsidP="0026127D">
          <w:pPr>
            <w:pStyle w:val="NoSpacing"/>
            <w:spacing w:before="240" w:after="240"/>
            <w:rPr>
              <w:rFonts w:asciiTheme="minorBidi" w:eastAsia="Calibri" w:hAnsiTheme="minorBidi"/>
              <w:color w:val="0070C0"/>
              <w:sz w:val="24"/>
              <w:szCs w:val="24"/>
            </w:rPr>
          </w:pPr>
        </w:p>
        <w:p w14:paraId="70BEA617" w14:textId="77777777" w:rsidR="0026127D" w:rsidRPr="00565D59" w:rsidRDefault="0026127D" w:rsidP="0026127D">
          <w:pPr>
            <w:pStyle w:val="NoSpacing"/>
            <w:spacing w:before="240" w:after="240"/>
            <w:rPr>
              <w:rFonts w:asciiTheme="minorBidi" w:eastAsia="Calibri" w:hAnsiTheme="minorBidi"/>
              <w:b/>
              <w:bCs/>
              <w:color w:val="0070C0"/>
              <w:sz w:val="24"/>
              <w:szCs w:val="24"/>
            </w:rPr>
          </w:pPr>
        </w:p>
        <w:p w14:paraId="5CF6AA87" w14:textId="77777777" w:rsidR="00E6013D" w:rsidRPr="00565D59" w:rsidRDefault="00E6013D" w:rsidP="008E7908">
          <w:pPr>
            <w:pStyle w:val="NoSpacing"/>
            <w:spacing w:before="240" w:after="240"/>
            <w:jc w:val="center"/>
            <w:rPr>
              <w:rFonts w:asciiTheme="minorBidi" w:eastAsia="Calibri" w:hAnsiTheme="minorBidi"/>
              <w:b/>
              <w:bCs/>
              <w:color w:val="0070C0"/>
              <w:sz w:val="24"/>
              <w:szCs w:val="24"/>
            </w:rPr>
          </w:pPr>
        </w:p>
        <w:p w14:paraId="7DF8E5B7" w14:textId="77777777" w:rsidR="00E6013D" w:rsidRPr="00565D59" w:rsidRDefault="00E6013D" w:rsidP="008E7908">
          <w:pPr>
            <w:pStyle w:val="NoSpacing"/>
            <w:spacing w:before="240" w:after="240"/>
            <w:jc w:val="center"/>
            <w:rPr>
              <w:rFonts w:asciiTheme="minorBidi" w:hAnsiTheme="minorBidi"/>
              <w:b/>
              <w:bCs/>
              <w:color w:val="0070C0"/>
              <w:sz w:val="24"/>
              <w:szCs w:val="24"/>
              <w:lang w:bidi="ar-BH"/>
            </w:rPr>
          </w:pPr>
          <w:r w:rsidRPr="00565D59">
            <w:rPr>
              <w:rFonts w:asciiTheme="minorBidi" w:eastAsia="Calibri" w:hAnsiTheme="minorBidi"/>
              <w:b/>
              <w:bCs/>
              <w:color w:val="0070C0"/>
              <w:sz w:val="24"/>
              <w:szCs w:val="24"/>
            </w:rPr>
            <w:t>June 2023</w:t>
          </w:r>
        </w:p>
        <w:p w14:paraId="5091942B" w14:textId="77777777" w:rsidR="003C65C3" w:rsidRPr="00565D59" w:rsidRDefault="00A94EF9" w:rsidP="008E7908">
          <w:pPr>
            <w:spacing w:before="240" w:after="240" w:line="240" w:lineRule="auto"/>
            <w:jc w:val="center"/>
            <w:rPr>
              <w:rFonts w:asciiTheme="minorBidi" w:hAnsiTheme="minorBidi" w:cstheme="minorBidi"/>
              <w:b/>
              <w:bCs/>
              <w:color w:val="0070C0"/>
              <w:sz w:val="24"/>
              <w:szCs w:val="24"/>
              <w:rtl/>
              <w:lang w:bidi="ar-BH"/>
            </w:rPr>
          </w:pPr>
          <w:r w:rsidRPr="00565D59">
            <w:rPr>
              <w:rFonts w:asciiTheme="minorBidi" w:hAnsiTheme="minorBidi" w:cstheme="minorBidi"/>
              <w:b/>
              <w:bCs/>
              <w:noProof/>
              <w:color w:val="0070C0"/>
              <w:sz w:val="24"/>
              <w:szCs w:val="24"/>
            </w:rPr>
            <mc:AlternateContent>
              <mc:Choice Requires="wpg">
                <w:drawing>
                  <wp:anchor distT="0" distB="0" distL="114300" distR="114300" simplePos="0" relativeHeight="251660288" behindDoc="0" locked="0" layoutInCell="1" allowOverlap="1" wp14:anchorId="7D6BFC2F" wp14:editId="32B698DA">
                    <wp:simplePos x="0" y="0"/>
                    <wp:positionH relativeFrom="column">
                      <wp:posOffset>-330200</wp:posOffset>
                    </wp:positionH>
                    <wp:positionV relativeFrom="paragraph">
                      <wp:posOffset>953770</wp:posOffset>
                    </wp:positionV>
                    <wp:extent cx="3561715" cy="739140"/>
                    <wp:effectExtent l="0" t="0" r="0" b="3810"/>
                    <wp:wrapNone/>
                    <wp:docPr id="2" name="Group 2"/>
                    <wp:cNvGraphicFramePr/>
                    <a:graphic xmlns:a="http://schemas.openxmlformats.org/drawingml/2006/main">
                      <a:graphicData uri="http://schemas.microsoft.com/office/word/2010/wordprocessingGroup">
                        <wpg:wgp>
                          <wpg:cNvGrpSpPr/>
                          <wpg:grpSpPr>
                            <a:xfrm>
                              <a:off x="0" y="0"/>
                              <a:ext cx="3561715" cy="739140"/>
                              <a:chOff x="0" y="-23853"/>
                              <a:chExt cx="3562390" cy="739471"/>
                            </a:xfrm>
                          </wpg:grpSpPr>
                          <wps:wsp>
                            <wps:cNvPr id="4" name="Text Box 2"/>
                            <wps:cNvSpPr txBox="1">
                              <a:spLocks noChangeArrowheads="1"/>
                            </wps:cNvSpPr>
                            <wps:spPr bwMode="auto">
                              <a:xfrm>
                                <a:off x="0" y="-23853"/>
                                <a:ext cx="2162755" cy="739471"/>
                              </a:xfrm>
                              <a:prstGeom prst="rect">
                                <a:avLst/>
                              </a:prstGeom>
                              <a:noFill/>
                              <a:ln w="9525">
                                <a:noFill/>
                                <a:miter lim="800000"/>
                                <a:headEnd/>
                                <a:tailEnd/>
                              </a:ln>
                            </wps:spPr>
                            <wps:txbx>
                              <w:txbxContent>
                                <w:p w14:paraId="655CAA38" w14:textId="77777777" w:rsidR="00A94EF9" w:rsidRPr="00BA2874" w:rsidRDefault="00A94EF9" w:rsidP="00A94EF9">
                                  <w:pPr>
                                    <w:spacing w:after="0" w:line="240" w:lineRule="auto"/>
                                    <w:ind w:right="389"/>
                                    <w:rPr>
                                      <w:rFonts w:ascii="Book Antiqua" w:hAnsi="Book Antiqua" w:cs="Kokila"/>
                                      <w:b/>
                                      <w:bCs/>
                                      <w:color w:val="0070C0"/>
                                      <w:sz w:val="16"/>
                                      <w:szCs w:val="16"/>
                                      <w:rtl/>
                                    </w:rPr>
                                  </w:pPr>
                                  <w:r w:rsidRPr="00BA2874">
                                    <w:rPr>
                                      <w:rFonts w:ascii="Book Antiqua" w:hAnsi="Book Antiqua" w:cs="Kokila"/>
                                      <w:b/>
                                      <w:bCs/>
                                      <w:color w:val="0070C0"/>
                                      <w:sz w:val="16"/>
                                      <w:szCs w:val="16"/>
                                    </w:rPr>
                                    <w:t>Hotline 8000 11 44</w:t>
                                  </w:r>
                                </w:p>
                                <w:p w14:paraId="2EFB20C7" w14:textId="77777777" w:rsidR="00A94EF9" w:rsidRPr="0063524F" w:rsidRDefault="00A94EF9" w:rsidP="00A94EF9">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Tel   +973 17 111 666</w:t>
                                  </w:r>
                                </w:p>
                                <w:p w14:paraId="7325447D" w14:textId="77777777" w:rsidR="00A94EF9" w:rsidRPr="0063524F" w:rsidRDefault="00A94EF9" w:rsidP="00A94EF9">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Fax   +973 17 111 600</w:t>
                                  </w:r>
                                </w:p>
                                <w:p w14:paraId="77C15336" w14:textId="77777777" w:rsidR="00A94EF9" w:rsidRPr="0063524F" w:rsidRDefault="00A94EF9" w:rsidP="00A94EF9">
                                  <w:pPr>
                                    <w:spacing w:after="0" w:line="240" w:lineRule="auto"/>
                                    <w:ind w:right="389"/>
                                    <w:rPr>
                                      <w:rFonts w:ascii="Book Antiqua" w:hAnsi="Book Antiqua" w:cs="Kokila"/>
                                      <w:b/>
                                      <w:bCs/>
                                      <w:color w:val="595959" w:themeColor="text1" w:themeTint="A6"/>
                                      <w:sz w:val="16"/>
                                      <w:szCs w:val="16"/>
                                    </w:rPr>
                                  </w:pPr>
                                  <w:proofErr w:type="spellStart"/>
                                  <w:r w:rsidRPr="0063524F">
                                    <w:rPr>
                                      <w:rFonts w:ascii="Book Antiqua" w:hAnsi="Book Antiqua" w:cs="Kokila"/>
                                      <w:b/>
                                      <w:bCs/>
                                      <w:color w:val="595959" w:themeColor="text1" w:themeTint="A6"/>
                                      <w:sz w:val="16"/>
                                      <w:szCs w:val="16"/>
                                    </w:rPr>
                                    <w:t>eMail</w:t>
                                  </w:r>
                                  <w:proofErr w:type="spellEnd"/>
                                  <w:r w:rsidRPr="0063524F">
                                    <w:rPr>
                                      <w:rFonts w:ascii="Book Antiqua" w:hAnsi="Book Antiqua" w:cs="Kokila"/>
                                      <w:b/>
                                      <w:bCs/>
                                      <w:color w:val="595959" w:themeColor="text1" w:themeTint="A6"/>
                                      <w:sz w:val="16"/>
                                      <w:szCs w:val="16"/>
                                    </w:rPr>
                                    <w:t xml:space="preserve">   </w:t>
                                  </w:r>
                                  <w:r>
                                    <w:rPr>
                                      <w:rFonts w:ascii="Book Antiqua" w:hAnsi="Book Antiqua" w:cs="Kokila"/>
                                      <w:b/>
                                      <w:bCs/>
                                      <w:color w:val="595959" w:themeColor="text1" w:themeTint="A6"/>
                                      <w:sz w:val="16"/>
                                      <w:szCs w:val="16"/>
                                    </w:rPr>
                                    <w:t>info</w:t>
                                  </w:r>
                                  <w:r w:rsidRPr="0063524F">
                                    <w:rPr>
                                      <w:rFonts w:ascii="Book Antiqua" w:hAnsi="Book Antiqua" w:cs="Kokila"/>
                                      <w:b/>
                                      <w:bCs/>
                                      <w:color w:val="595959" w:themeColor="text1" w:themeTint="A6"/>
                                      <w:sz w:val="16"/>
                                      <w:szCs w:val="16"/>
                                    </w:rPr>
                                    <w:t>@nihr.org.bh</w:t>
                                  </w:r>
                                </w:p>
                              </w:txbxContent>
                            </wps:txbx>
                            <wps:bodyPr rot="0" vert="horz" wrap="square" lIns="91440" tIns="45720" rIns="91440" bIns="45720" anchor="t" anchorCtr="0">
                              <a:noAutofit/>
                            </wps:bodyPr>
                          </wps:wsp>
                          <wps:wsp>
                            <wps:cNvPr id="6" name="Text Box 2"/>
                            <wps:cNvSpPr txBox="1">
                              <a:spLocks noChangeArrowheads="1"/>
                            </wps:cNvSpPr>
                            <wps:spPr bwMode="auto">
                              <a:xfrm>
                                <a:off x="1399296" y="-23853"/>
                                <a:ext cx="2163094" cy="628932"/>
                              </a:xfrm>
                              <a:prstGeom prst="rect">
                                <a:avLst/>
                              </a:prstGeom>
                              <a:noFill/>
                              <a:ln w="9525">
                                <a:noFill/>
                                <a:miter lim="800000"/>
                                <a:headEnd/>
                                <a:tailEnd/>
                              </a:ln>
                            </wps:spPr>
                            <wps:txbx>
                              <w:txbxContent>
                                <w:p w14:paraId="410053A8" w14:textId="77777777" w:rsidR="00A94EF9" w:rsidRPr="00C43558" w:rsidRDefault="00A94EF9" w:rsidP="00A94EF9">
                                  <w:pPr>
                                    <w:spacing w:after="0" w:line="240" w:lineRule="auto"/>
                                    <w:ind w:right="389"/>
                                    <w:rPr>
                                      <w:rFonts w:cs="Kokila"/>
                                      <w:b/>
                                      <w:bCs/>
                                      <w:color w:val="7F7F7F" w:themeColor="text1" w:themeTint="80"/>
                                      <w:sz w:val="16"/>
                                      <w:szCs w:val="16"/>
                                    </w:rPr>
                                  </w:pPr>
                                </w:p>
                                <w:p w14:paraId="449634B0" w14:textId="77777777" w:rsidR="00A94EF9" w:rsidRPr="0063524F" w:rsidRDefault="00A94EF9" w:rsidP="00A94EF9">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PO Box 10808, Manama</w:t>
                                  </w:r>
                                </w:p>
                                <w:p w14:paraId="517029EA" w14:textId="77777777" w:rsidR="00A94EF9" w:rsidRPr="0063524F" w:rsidRDefault="00A94EF9" w:rsidP="00A94EF9">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44546A" w:themeColor="text2"/>
                                      <w:sz w:val="16"/>
                                      <w:szCs w:val="16"/>
                                    </w:rPr>
                                    <w:t>Kingdom of Bahrain</w:t>
                                  </w:r>
                                </w:p>
                                <w:p w14:paraId="5704D803" w14:textId="77777777" w:rsidR="00A94EF9" w:rsidRPr="0063524F" w:rsidRDefault="00A94EF9" w:rsidP="00A94EF9">
                                  <w:pPr>
                                    <w:spacing w:after="0" w:line="240" w:lineRule="auto"/>
                                    <w:ind w:right="389"/>
                                    <w:rPr>
                                      <w:rFonts w:ascii="Book Antiqua" w:hAnsi="Book Antiqua" w:cs="Kokila"/>
                                      <w:b/>
                                      <w:bCs/>
                                      <w:i/>
                                      <w:iCs/>
                                      <w:color w:val="595959" w:themeColor="text1" w:themeTint="A6"/>
                                      <w:sz w:val="16"/>
                                      <w:szCs w:val="16"/>
                                    </w:rPr>
                                  </w:pPr>
                                  <w:r w:rsidRPr="0063524F">
                                    <w:rPr>
                                      <w:rFonts w:ascii="Book Antiqua" w:hAnsi="Book Antiqua" w:cs="Kokila"/>
                                      <w:b/>
                                      <w:bCs/>
                                      <w:i/>
                                      <w:iCs/>
                                      <w:color w:val="595959" w:themeColor="text1" w:themeTint="A6"/>
                                      <w:sz w:val="16"/>
                                      <w:szCs w:val="16"/>
                                    </w:rPr>
                                    <w:t>www.nihr.org.bh</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7D6BFC2F" id="Group 2" o:spid="_x0000_s1026" style="position:absolute;left:0;text-align:left;margin-left:-26pt;margin-top:75.1pt;width:280.45pt;height:58.2pt;z-index:251660288;mso-height-relative:margin" coordorigin=",-238" coordsize="35623,7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">
                    <v:shapetype id="_x0000_t202" coordsize="21600,21600" o:spt="202" path="m,l,21600r21600,l21600,xe">
                      <v:stroke joinstyle="miter"/>
                      <v:path gradientshapeok="t" o:connecttype="rect"/>
                    </v:shapetype>
                    <v:shape id="Text Box 2" o:spid="_x0000_s1027" type="#_x0000_t202" style="position:absolute;top:-238;width:21627;height:7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14:paraId="655CAA38" w14:textId="77777777" w:rsidR="00A94EF9" w:rsidRPr="00BA2874" w:rsidRDefault="00A94EF9" w:rsidP="00A94EF9">
                            <w:pPr>
                              <w:spacing w:after="0" w:line="240" w:lineRule="auto"/>
                              <w:ind w:right="389"/>
                              <w:rPr>
                                <w:rFonts w:ascii="Book Antiqua" w:hAnsi="Book Antiqua" w:cs="Kokila"/>
                                <w:b/>
                                <w:bCs/>
                                <w:color w:val="0070C0"/>
                                <w:sz w:val="16"/>
                                <w:szCs w:val="16"/>
                                <w:rtl/>
                              </w:rPr>
                            </w:pPr>
                            <w:r w:rsidRPr="00BA2874">
                              <w:rPr>
                                <w:rFonts w:ascii="Book Antiqua" w:hAnsi="Book Antiqua" w:cs="Kokila"/>
                                <w:b/>
                                <w:bCs/>
                                <w:color w:val="0070C0"/>
                                <w:sz w:val="16"/>
                                <w:szCs w:val="16"/>
                              </w:rPr>
                              <w:t>Hotline 8000 11 44</w:t>
                            </w:r>
                          </w:p>
                          <w:p w14:paraId="2EFB20C7" w14:textId="77777777" w:rsidR="00A94EF9" w:rsidRPr="0063524F" w:rsidRDefault="00A94EF9" w:rsidP="00A94EF9">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Tel   +973 17 111 666</w:t>
                            </w:r>
                          </w:p>
                          <w:p w14:paraId="7325447D" w14:textId="77777777" w:rsidR="00A94EF9" w:rsidRPr="0063524F" w:rsidRDefault="00A94EF9" w:rsidP="00A94EF9">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Fax   +973 17 111 600</w:t>
                            </w:r>
                          </w:p>
                          <w:p w14:paraId="77C15336" w14:textId="77777777" w:rsidR="00A94EF9" w:rsidRPr="0063524F" w:rsidRDefault="00A94EF9" w:rsidP="00A94EF9">
                            <w:pPr>
                              <w:spacing w:after="0" w:line="240" w:lineRule="auto"/>
                              <w:ind w:right="389"/>
                              <w:rPr>
                                <w:rFonts w:ascii="Book Antiqua" w:hAnsi="Book Antiqua" w:cs="Kokila"/>
                                <w:b/>
                                <w:bCs/>
                                <w:color w:val="595959" w:themeColor="text1" w:themeTint="A6"/>
                                <w:sz w:val="16"/>
                                <w:szCs w:val="16"/>
                              </w:rPr>
                            </w:pPr>
                            <w:proofErr w:type="spellStart"/>
                            <w:r w:rsidRPr="0063524F">
                              <w:rPr>
                                <w:rFonts w:ascii="Book Antiqua" w:hAnsi="Book Antiqua" w:cs="Kokila"/>
                                <w:b/>
                                <w:bCs/>
                                <w:color w:val="595959" w:themeColor="text1" w:themeTint="A6"/>
                                <w:sz w:val="16"/>
                                <w:szCs w:val="16"/>
                              </w:rPr>
                              <w:t>eMail</w:t>
                            </w:r>
                            <w:proofErr w:type="spellEnd"/>
                            <w:r w:rsidRPr="0063524F">
                              <w:rPr>
                                <w:rFonts w:ascii="Book Antiqua" w:hAnsi="Book Antiqua" w:cs="Kokila"/>
                                <w:b/>
                                <w:bCs/>
                                <w:color w:val="595959" w:themeColor="text1" w:themeTint="A6"/>
                                <w:sz w:val="16"/>
                                <w:szCs w:val="16"/>
                              </w:rPr>
                              <w:t xml:space="preserve">   </w:t>
                            </w:r>
                            <w:r>
                              <w:rPr>
                                <w:rFonts w:ascii="Book Antiqua" w:hAnsi="Book Antiqua" w:cs="Kokila"/>
                                <w:b/>
                                <w:bCs/>
                                <w:color w:val="595959" w:themeColor="text1" w:themeTint="A6"/>
                                <w:sz w:val="16"/>
                                <w:szCs w:val="16"/>
                              </w:rPr>
                              <w:t>info</w:t>
                            </w:r>
                            <w:r w:rsidRPr="0063524F">
                              <w:rPr>
                                <w:rFonts w:ascii="Book Antiqua" w:hAnsi="Book Antiqua" w:cs="Kokila"/>
                                <w:b/>
                                <w:bCs/>
                                <w:color w:val="595959" w:themeColor="text1" w:themeTint="A6"/>
                                <w:sz w:val="16"/>
                                <w:szCs w:val="16"/>
                              </w:rPr>
                              <w:t>@nihr.org.bh</w:t>
                            </w:r>
                          </w:p>
                        </w:txbxContent>
                      </v:textbox>
                    </v:shape>
                    <v:shape id="Text Box 2" o:spid="_x0000_s1028" type="#_x0000_t202" style="position:absolute;left:13992;top:-238;width:21631;height:6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410053A8" w14:textId="77777777" w:rsidR="00A94EF9" w:rsidRPr="00C43558" w:rsidRDefault="00A94EF9" w:rsidP="00A94EF9">
                            <w:pPr>
                              <w:spacing w:after="0" w:line="240" w:lineRule="auto"/>
                              <w:ind w:right="389"/>
                              <w:rPr>
                                <w:rFonts w:cs="Kokila"/>
                                <w:b/>
                                <w:bCs/>
                                <w:color w:val="7F7F7F" w:themeColor="text1" w:themeTint="80"/>
                                <w:sz w:val="16"/>
                                <w:szCs w:val="16"/>
                              </w:rPr>
                            </w:pPr>
                          </w:p>
                          <w:p w14:paraId="449634B0" w14:textId="77777777" w:rsidR="00A94EF9" w:rsidRPr="0063524F" w:rsidRDefault="00A94EF9" w:rsidP="00A94EF9">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PO Box 10808, Manama</w:t>
                            </w:r>
                          </w:p>
                          <w:p w14:paraId="517029EA" w14:textId="77777777" w:rsidR="00A94EF9" w:rsidRPr="0063524F" w:rsidRDefault="00A94EF9" w:rsidP="00A94EF9">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44546A" w:themeColor="text2"/>
                                <w:sz w:val="16"/>
                                <w:szCs w:val="16"/>
                              </w:rPr>
                              <w:t>Kingdom of Bahrain</w:t>
                            </w:r>
                          </w:p>
                          <w:p w14:paraId="5704D803" w14:textId="77777777" w:rsidR="00A94EF9" w:rsidRPr="0063524F" w:rsidRDefault="00A94EF9" w:rsidP="00A94EF9">
                            <w:pPr>
                              <w:spacing w:after="0" w:line="240" w:lineRule="auto"/>
                              <w:ind w:right="389"/>
                              <w:rPr>
                                <w:rFonts w:ascii="Book Antiqua" w:hAnsi="Book Antiqua" w:cs="Kokila"/>
                                <w:b/>
                                <w:bCs/>
                                <w:i/>
                                <w:iCs/>
                                <w:color w:val="595959" w:themeColor="text1" w:themeTint="A6"/>
                                <w:sz w:val="16"/>
                                <w:szCs w:val="16"/>
                              </w:rPr>
                            </w:pPr>
                            <w:r w:rsidRPr="0063524F">
                              <w:rPr>
                                <w:rFonts w:ascii="Book Antiqua" w:hAnsi="Book Antiqua" w:cs="Kokila"/>
                                <w:b/>
                                <w:bCs/>
                                <w:i/>
                                <w:iCs/>
                                <w:color w:val="595959" w:themeColor="text1" w:themeTint="A6"/>
                                <w:sz w:val="16"/>
                                <w:szCs w:val="16"/>
                              </w:rPr>
                              <w:t>www.nihr.org.bh</w:t>
                            </w:r>
                          </w:p>
                        </w:txbxContent>
                      </v:textbox>
                    </v:shape>
                  </v:group>
                </w:pict>
              </mc:Fallback>
            </mc:AlternateContent>
          </w:r>
          <w:r w:rsidRPr="00565D59">
            <w:rPr>
              <w:rFonts w:asciiTheme="minorBidi" w:hAnsiTheme="minorBidi" w:cstheme="minorBidi"/>
              <w:b/>
              <w:bCs/>
              <w:noProof/>
              <w:color w:val="0070C0"/>
              <w:sz w:val="24"/>
              <w:szCs w:val="24"/>
            </w:rPr>
            <w:drawing>
              <wp:anchor distT="0" distB="0" distL="114300" distR="114300" simplePos="0" relativeHeight="251659264" behindDoc="0" locked="0" layoutInCell="1" allowOverlap="1" wp14:anchorId="2212ADC0" wp14:editId="41A06E53">
                <wp:simplePos x="0" y="0"/>
                <wp:positionH relativeFrom="column">
                  <wp:posOffset>5576459</wp:posOffset>
                </wp:positionH>
                <wp:positionV relativeFrom="paragraph">
                  <wp:posOffset>1175771</wp:posOffset>
                </wp:positionV>
                <wp:extent cx="716915" cy="266065"/>
                <wp:effectExtent l="0" t="0" r="6985" b="635"/>
                <wp:wrapNone/>
                <wp:docPr id="28" name="Picture 28" descr="C:\Users\ygs\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gs\Desktop\Untitled.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266065"/>
                        </a:xfrm>
                        <a:prstGeom prst="rect">
                          <a:avLst/>
                        </a:prstGeom>
                        <a:noFill/>
                        <a:ln>
                          <a:noFill/>
                        </a:ln>
                      </pic:spPr>
                    </pic:pic>
                  </a:graphicData>
                </a:graphic>
                <wp14:sizeRelH relativeFrom="page">
                  <wp14:pctWidth>0</wp14:pctWidth>
                </wp14:sizeRelH>
                <wp14:sizeRelV relativeFrom="page">
                  <wp14:pctHeight>0</wp14:pctHeight>
                </wp14:sizeRelV>
              </wp:anchor>
            </w:drawing>
          </w:r>
          <w:r w:rsidR="003C65C3" w:rsidRPr="00565D59">
            <w:rPr>
              <w:rFonts w:asciiTheme="minorBidi" w:hAnsiTheme="minorBidi" w:cstheme="minorBidi"/>
              <w:b/>
              <w:bCs/>
              <w:color w:val="0070C0"/>
              <w:sz w:val="24"/>
              <w:szCs w:val="24"/>
              <w:rtl/>
              <w:lang w:bidi="ar-BH"/>
            </w:rPr>
            <w:br w:type="page"/>
          </w:r>
        </w:p>
      </w:sdtContent>
    </w:sdt>
    <w:p w14:paraId="7BEE04AB" w14:textId="77777777" w:rsidR="00EA24B7" w:rsidRPr="00565D59" w:rsidRDefault="00EA24B7" w:rsidP="008E7908">
      <w:pPr>
        <w:spacing w:before="240" w:after="240" w:line="240" w:lineRule="auto"/>
        <w:jc w:val="center"/>
        <w:rPr>
          <w:rFonts w:asciiTheme="minorBidi" w:hAnsiTheme="minorBidi" w:cstheme="minorBidi"/>
          <w:b/>
          <w:bCs/>
          <w:color w:val="0070C0"/>
          <w:sz w:val="24"/>
          <w:szCs w:val="24"/>
          <w:rtl/>
        </w:rPr>
      </w:pPr>
    </w:p>
    <w:p w14:paraId="75360629" w14:textId="77777777" w:rsidR="00E6013D" w:rsidRPr="00565D59" w:rsidRDefault="00E553DB" w:rsidP="008E7908">
      <w:pPr>
        <w:spacing w:before="240" w:after="240" w:line="240" w:lineRule="auto"/>
        <w:jc w:val="both"/>
        <w:rPr>
          <w:rFonts w:asciiTheme="minorBidi" w:hAnsiTheme="minorBidi" w:cstheme="minorBidi"/>
          <w:b/>
          <w:bCs/>
          <w:color w:val="0070C0"/>
          <w:sz w:val="24"/>
          <w:szCs w:val="24"/>
        </w:rPr>
      </w:pPr>
      <w:r w:rsidRPr="00565D59">
        <w:rPr>
          <w:rFonts w:asciiTheme="minorBidi" w:hAnsiTheme="minorBidi" w:cstheme="minorBidi"/>
          <w:b/>
          <w:bCs/>
          <w:color w:val="0070C0"/>
          <w:sz w:val="24"/>
          <w:szCs w:val="24"/>
        </w:rPr>
        <w:t>I</w:t>
      </w:r>
      <w:r w:rsidR="00E6013D" w:rsidRPr="00565D59">
        <w:rPr>
          <w:rFonts w:asciiTheme="minorBidi" w:hAnsiTheme="minorBidi" w:cstheme="minorBidi"/>
          <w:b/>
          <w:bCs/>
          <w:color w:val="0070C0"/>
          <w:sz w:val="24"/>
          <w:szCs w:val="24"/>
        </w:rPr>
        <w:t>ntroduction</w:t>
      </w:r>
    </w:p>
    <w:p w14:paraId="34973E6B" w14:textId="77777777" w:rsidR="00E6013D" w:rsidRPr="00565D59" w:rsidRDefault="00E6013D" w:rsidP="001662D3">
      <w:pPr>
        <w:spacing w:before="240" w:after="240" w:line="240" w:lineRule="auto"/>
        <w:jc w:val="both"/>
        <w:rPr>
          <w:rFonts w:asciiTheme="minorBidi" w:hAnsiTheme="minorBidi" w:cstheme="minorBidi"/>
          <w:color w:val="000000" w:themeColor="text1"/>
          <w:sz w:val="24"/>
          <w:szCs w:val="24"/>
        </w:rPr>
      </w:pPr>
      <w:r w:rsidRPr="00565D59">
        <w:rPr>
          <w:rFonts w:asciiTheme="minorBidi" w:hAnsiTheme="minorBidi" w:cstheme="minorBidi"/>
          <w:color w:val="000000" w:themeColor="text1"/>
          <w:sz w:val="24"/>
          <w:szCs w:val="24"/>
        </w:rPr>
        <w:t>1. The NIHR submits its parallel report on the national report of Bahrain on the measures taken by the Kingdom to implement and enforce the provisions of the Optional Protocol to the Convention on the Rights of the Child relating to the Sale of Children, Child Prostitution and Child Pornography (OPSC) which the Kingdom of Bahrain joined under Law No. (19) of 2004, pursuant to its competence contained in its establishment Law No. (26) of 2014 and amended by Decree-Law No. (20) of 2016.</w:t>
      </w:r>
      <w:r w:rsidRPr="00565D59">
        <w:rPr>
          <w:rStyle w:val="FootnoteReference"/>
          <w:rFonts w:asciiTheme="minorBidi" w:hAnsiTheme="minorBidi" w:cstheme="minorBidi"/>
          <w:color w:val="000000" w:themeColor="text1"/>
          <w:sz w:val="24"/>
          <w:szCs w:val="24"/>
        </w:rPr>
        <w:footnoteReference w:id="1"/>
      </w:r>
    </w:p>
    <w:p w14:paraId="29425B86" w14:textId="77777777" w:rsidR="00E6013D" w:rsidRPr="00565D59" w:rsidRDefault="00E6013D" w:rsidP="001662D3">
      <w:pPr>
        <w:spacing w:before="240" w:after="240" w:line="240" w:lineRule="auto"/>
        <w:jc w:val="both"/>
        <w:rPr>
          <w:rFonts w:asciiTheme="minorBidi" w:hAnsiTheme="minorBidi" w:cstheme="minorBidi"/>
          <w:color w:val="000000" w:themeColor="text1"/>
          <w:sz w:val="24"/>
          <w:szCs w:val="24"/>
        </w:rPr>
      </w:pPr>
      <w:r w:rsidRPr="00565D59">
        <w:rPr>
          <w:rFonts w:asciiTheme="minorBidi" w:hAnsiTheme="minorBidi" w:cstheme="minorBidi"/>
          <w:color w:val="000000" w:themeColor="text1"/>
          <w:sz w:val="24"/>
          <w:szCs w:val="24"/>
        </w:rPr>
        <w:t xml:space="preserve">2. The NIHR appreciates the efforts made by the Kingdom in submitting its report on the measures it has taken to implement the provisions of the </w:t>
      </w:r>
      <w:r w:rsidR="001662D3" w:rsidRPr="00565D59">
        <w:rPr>
          <w:rFonts w:asciiTheme="minorBidi" w:hAnsiTheme="minorBidi" w:cstheme="minorBidi"/>
          <w:color w:val="000000" w:themeColor="text1"/>
          <w:sz w:val="24"/>
          <w:szCs w:val="24"/>
        </w:rPr>
        <w:t>OPSC</w:t>
      </w:r>
      <w:r w:rsidRPr="00565D59">
        <w:rPr>
          <w:rFonts w:asciiTheme="minorBidi" w:hAnsiTheme="minorBidi" w:cstheme="minorBidi"/>
          <w:color w:val="000000" w:themeColor="text1"/>
          <w:sz w:val="24"/>
          <w:szCs w:val="24"/>
        </w:rPr>
        <w:t>, believing in the importance and effectiveness of this international mechanism towards everything that would enhance and protect human rights at the national level, and the fulfillment of their international obligations arising from the ratification or accession to the core international human rights instruments.</w:t>
      </w:r>
    </w:p>
    <w:p w14:paraId="71BDF68C" w14:textId="77777777" w:rsidR="00E6013D" w:rsidRPr="00565D59" w:rsidRDefault="00E6013D" w:rsidP="001662D3">
      <w:pPr>
        <w:spacing w:before="240" w:after="240" w:line="240" w:lineRule="auto"/>
        <w:jc w:val="both"/>
        <w:rPr>
          <w:rFonts w:asciiTheme="minorBidi" w:hAnsiTheme="minorBidi" w:cstheme="minorBidi"/>
          <w:color w:val="000000" w:themeColor="text1"/>
          <w:sz w:val="24"/>
          <w:szCs w:val="24"/>
        </w:rPr>
      </w:pPr>
      <w:r w:rsidRPr="00565D59">
        <w:rPr>
          <w:rFonts w:asciiTheme="minorBidi" w:hAnsiTheme="minorBidi" w:cstheme="minorBidi"/>
          <w:color w:val="000000" w:themeColor="text1"/>
          <w:sz w:val="24"/>
          <w:szCs w:val="24"/>
        </w:rPr>
        <w:t xml:space="preserve">3. The </w:t>
      </w:r>
      <w:r w:rsidR="00084596" w:rsidRPr="00565D59">
        <w:rPr>
          <w:rFonts w:asciiTheme="minorBidi" w:hAnsiTheme="minorBidi" w:cstheme="minorBidi"/>
          <w:color w:val="000000" w:themeColor="text1"/>
          <w:sz w:val="24"/>
          <w:szCs w:val="24"/>
        </w:rPr>
        <w:t>NIHR</w:t>
      </w:r>
      <w:r w:rsidRPr="00565D59">
        <w:rPr>
          <w:rFonts w:asciiTheme="minorBidi" w:hAnsiTheme="minorBidi" w:cstheme="minorBidi"/>
          <w:color w:val="000000" w:themeColor="text1"/>
          <w:sz w:val="24"/>
          <w:szCs w:val="24"/>
        </w:rPr>
        <w:t xml:space="preserve"> submits its parallel report based on the national report under discussion before the</w:t>
      </w:r>
      <w:r w:rsidR="001662D3" w:rsidRPr="00565D59">
        <w:rPr>
          <w:rFonts w:asciiTheme="minorBidi" w:hAnsiTheme="minorBidi" w:cstheme="minorBidi"/>
          <w:color w:val="000000" w:themeColor="text1"/>
          <w:sz w:val="24"/>
          <w:szCs w:val="24"/>
        </w:rPr>
        <w:t xml:space="preserve"> </w:t>
      </w:r>
      <w:r w:rsidRPr="00565D59">
        <w:rPr>
          <w:rFonts w:asciiTheme="minorBidi" w:hAnsiTheme="minorBidi" w:cstheme="minorBidi"/>
          <w:color w:val="000000" w:themeColor="text1"/>
          <w:sz w:val="24"/>
          <w:szCs w:val="24"/>
        </w:rPr>
        <w:t xml:space="preserve">CRC contained in Document No. (CRC/C/OPSC/BHR/1), and the concluding observations of the Committee contained in Document No. (CRC/C/BHR/CO/2-3), and the guidelines on the reports that the state parties are required to submit to the Committee contained in document No. (CRC/C/OPSC/2) as a methodology for writing this report, dealing with the most prominent rights approved by the </w:t>
      </w:r>
      <w:r w:rsidR="001662D3" w:rsidRPr="00565D59">
        <w:rPr>
          <w:rFonts w:asciiTheme="minorBidi" w:hAnsiTheme="minorBidi" w:cstheme="minorBidi"/>
          <w:color w:val="000000" w:themeColor="text1"/>
          <w:sz w:val="24"/>
          <w:szCs w:val="24"/>
        </w:rPr>
        <w:t>OP</w:t>
      </w:r>
      <w:r w:rsidRPr="00565D59">
        <w:rPr>
          <w:rFonts w:asciiTheme="minorBidi" w:hAnsiTheme="minorBidi" w:cstheme="minorBidi"/>
          <w:color w:val="000000" w:themeColor="text1"/>
          <w:sz w:val="24"/>
          <w:szCs w:val="24"/>
        </w:rPr>
        <w:t xml:space="preserve"> annexed to it</w:t>
      </w:r>
      <w:r w:rsidR="00084596" w:rsidRPr="00565D59">
        <w:rPr>
          <w:rFonts w:asciiTheme="minorBidi" w:hAnsiTheme="minorBidi" w:cstheme="minorBidi"/>
          <w:color w:val="000000" w:themeColor="text1"/>
          <w:sz w:val="24"/>
          <w:szCs w:val="24"/>
        </w:rPr>
        <w:t>, which the NIHR believes that it has cast a shadow over the practical reality and touched the reality of children's rights during the past years, leading to presenting a number of recommendations that it deems appropriate to advance the reality of children's rights in the Kingdom of Bahrain.</w:t>
      </w:r>
    </w:p>
    <w:p w14:paraId="1FA85505" w14:textId="77777777" w:rsidR="00084596" w:rsidRPr="00565D59" w:rsidRDefault="00084596" w:rsidP="008E7908">
      <w:pPr>
        <w:spacing w:before="240" w:after="240" w:line="240" w:lineRule="auto"/>
        <w:jc w:val="both"/>
        <w:rPr>
          <w:rFonts w:asciiTheme="minorBidi" w:hAnsiTheme="minorBidi" w:cstheme="minorBidi"/>
          <w:color w:val="000000" w:themeColor="text1"/>
          <w:sz w:val="24"/>
          <w:szCs w:val="24"/>
        </w:rPr>
      </w:pPr>
    </w:p>
    <w:p w14:paraId="17D2538C" w14:textId="77777777" w:rsidR="00084596" w:rsidRPr="00565D59" w:rsidRDefault="00E553DB" w:rsidP="008E7908">
      <w:pPr>
        <w:spacing w:before="240" w:after="240" w:line="240" w:lineRule="auto"/>
        <w:jc w:val="both"/>
        <w:rPr>
          <w:rFonts w:asciiTheme="minorBidi" w:hAnsiTheme="minorBidi" w:cstheme="minorBidi"/>
          <w:b/>
          <w:bCs/>
          <w:color w:val="0070C0"/>
          <w:sz w:val="24"/>
          <w:szCs w:val="24"/>
        </w:rPr>
      </w:pPr>
      <w:r w:rsidRPr="00565D59">
        <w:rPr>
          <w:rFonts w:asciiTheme="minorBidi" w:hAnsiTheme="minorBidi" w:cstheme="minorBidi"/>
          <w:b/>
          <w:bCs/>
          <w:color w:val="0070C0"/>
          <w:sz w:val="24"/>
          <w:szCs w:val="24"/>
        </w:rPr>
        <w:t>First: General g</w:t>
      </w:r>
      <w:r w:rsidR="00084596" w:rsidRPr="00565D59">
        <w:rPr>
          <w:rFonts w:asciiTheme="minorBidi" w:hAnsiTheme="minorBidi" w:cstheme="minorBidi"/>
          <w:b/>
          <w:bCs/>
          <w:color w:val="0070C0"/>
          <w:sz w:val="24"/>
          <w:szCs w:val="24"/>
        </w:rPr>
        <w:t>uidelines</w:t>
      </w:r>
    </w:p>
    <w:p w14:paraId="7ADBD435" w14:textId="77777777" w:rsidR="00084596" w:rsidRPr="00565D59" w:rsidRDefault="00084596" w:rsidP="008E7908">
      <w:pPr>
        <w:spacing w:before="240" w:after="240" w:line="240" w:lineRule="auto"/>
        <w:jc w:val="both"/>
        <w:rPr>
          <w:rFonts w:asciiTheme="minorBidi" w:hAnsiTheme="minorBidi" w:cstheme="minorBidi"/>
          <w:color w:val="0070C0"/>
          <w:sz w:val="24"/>
          <w:szCs w:val="24"/>
          <w:u w:val="single"/>
        </w:rPr>
      </w:pPr>
      <w:r w:rsidRPr="00565D59">
        <w:rPr>
          <w:rFonts w:asciiTheme="minorBidi" w:hAnsiTheme="minorBidi" w:cstheme="minorBidi"/>
          <w:color w:val="0070C0"/>
          <w:sz w:val="24"/>
          <w:szCs w:val="24"/>
          <w:u w:val="single"/>
        </w:rPr>
        <w:t>1. Report preparation process</w:t>
      </w:r>
    </w:p>
    <w:p w14:paraId="5E68F7DA" w14:textId="77777777" w:rsidR="00084596" w:rsidRPr="00565D59" w:rsidRDefault="00084596" w:rsidP="008E7908">
      <w:pPr>
        <w:spacing w:before="240" w:after="240" w:line="240" w:lineRule="auto"/>
        <w:jc w:val="both"/>
        <w:rPr>
          <w:rFonts w:asciiTheme="minorBidi" w:hAnsiTheme="minorBidi" w:cstheme="minorBidi"/>
          <w:color w:val="000000" w:themeColor="text1"/>
          <w:sz w:val="24"/>
          <w:szCs w:val="24"/>
        </w:rPr>
      </w:pPr>
      <w:r w:rsidRPr="00565D59">
        <w:rPr>
          <w:rFonts w:asciiTheme="minorBidi" w:hAnsiTheme="minorBidi" w:cstheme="minorBidi"/>
          <w:color w:val="000000" w:themeColor="text1"/>
          <w:sz w:val="24"/>
          <w:szCs w:val="24"/>
        </w:rPr>
        <w:t>1.1 The NIHR commends the existing cooperation between various government agencies and civil society institutions</w:t>
      </w:r>
      <w:r w:rsidR="001662D3" w:rsidRPr="00565D59">
        <w:rPr>
          <w:rFonts w:asciiTheme="minorBidi" w:hAnsiTheme="minorBidi" w:cstheme="minorBidi"/>
          <w:color w:val="000000" w:themeColor="text1"/>
          <w:sz w:val="24"/>
          <w:szCs w:val="24"/>
        </w:rPr>
        <w:t xml:space="preserve"> (CSI)</w:t>
      </w:r>
      <w:r w:rsidRPr="00565D59">
        <w:rPr>
          <w:rFonts w:asciiTheme="minorBidi" w:hAnsiTheme="minorBidi" w:cstheme="minorBidi"/>
          <w:color w:val="000000" w:themeColor="text1"/>
          <w:sz w:val="24"/>
          <w:szCs w:val="24"/>
        </w:rPr>
        <w:t xml:space="preserve"> in order to consolidate the principle of partnership in the preparation of this report, and the participation of stakeholders in expressing their opinions and observations, as the Child National Committee (the author of the national report) was aware of the NIHR’s observations on more than occasion during the preparation of this report.</w:t>
      </w:r>
    </w:p>
    <w:p w14:paraId="7BF9571C" w14:textId="77777777" w:rsidR="00084596" w:rsidRPr="00565D59" w:rsidRDefault="00084596" w:rsidP="001662D3">
      <w:pPr>
        <w:spacing w:before="240" w:after="240" w:line="240" w:lineRule="auto"/>
        <w:jc w:val="both"/>
        <w:rPr>
          <w:rFonts w:asciiTheme="minorBidi" w:hAnsiTheme="minorBidi" w:cstheme="minorBidi"/>
          <w:color w:val="000000" w:themeColor="text1"/>
          <w:sz w:val="24"/>
          <w:szCs w:val="24"/>
        </w:rPr>
      </w:pPr>
      <w:r w:rsidRPr="00565D59">
        <w:rPr>
          <w:rFonts w:asciiTheme="minorBidi" w:hAnsiTheme="minorBidi" w:cstheme="minorBidi"/>
          <w:color w:val="000000" w:themeColor="text1"/>
          <w:sz w:val="24"/>
          <w:szCs w:val="24"/>
        </w:rPr>
        <w:t xml:space="preserve">1.2 The NIHR hopes that the participation of </w:t>
      </w:r>
      <w:r w:rsidR="001662D3" w:rsidRPr="00565D59">
        <w:rPr>
          <w:rFonts w:asciiTheme="minorBidi" w:hAnsiTheme="minorBidi" w:cstheme="minorBidi"/>
          <w:color w:val="000000" w:themeColor="text1"/>
          <w:sz w:val="24"/>
          <w:szCs w:val="24"/>
        </w:rPr>
        <w:t>CSIs</w:t>
      </w:r>
      <w:r w:rsidRPr="00565D59">
        <w:rPr>
          <w:rFonts w:asciiTheme="minorBidi" w:hAnsiTheme="minorBidi" w:cstheme="minorBidi"/>
          <w:color w:val="000000" w:themeColor="text1"/>
          <w:sz w:val="24"/>
          <w:szCs w:val="24"/>
        </w:rPr>
        <w:t xml:space="preserve"> working in the field of human rights, and the field of children rights in particular, will be more effective in preparing the national report, </w:t>
      </w:r>
      <w:r w:rsidR="00E2734D" w:rsidRPr="00565D59">
        <w:rPr>
          <w:rFonts w:asciiTheme="minorBidi" w:hAnsiTheme="minorBidi" w:cstheme="minorBidi"/>
          <w:color w:val="000000" w:themeColor="text1"/>
          <w:sz w:val="24"/>
          <w:szCs w:val="24"/>
        </w:rPr>
        <w:t xml:space="preserve">through the report-preparing body managing national consultations, similar to the </w:t>
      </w:r>
      <w:r w:rsidR="00E2734D" w:rsidRPr="00565D59">
        <w:rPr>
          <w:rFonts w:asciiTheme="minorBidi" w:hAnsiTheme="minorBidi" w:cstheme="minorBidi"/>
          <w:color w:val="000000" w:themeColor="text1"/>
          <w:sz w:val="24"/>
          <w:szCs w:val="24"/>
        </w:rPr>
        <w:lastRenderedPageBreak/>
        <w:t>consultations that take place during the preparation of the national report submitted to the UPR.</w:t>
      </w:r>
    </w:p>
    <w:p w14:paraId="278FC31C" w14:textId="77777777" w:rsidR="00084596" w:rsidRPr="00565D59" w:rsidRDefault="00084596" w:rsidP="008E7908">
      <w:pPr>
        <w:spacing w:before="240" w:after="240" w:line="240" w:lineRule="auto"/>
        <w:jc w:val="both"/>
        <w:rPr>
          <w:rFonts w:asciiTheme="minorBidi" w:hAnsiTheme="minorBidi" w:cstheme="minorBidi"/>
          <w:color w:val="0070C0"/>
          <w:sz w:val="24"/>
          <w:szCs w:val="24"/>
          <w:u w:val="single"/>
        </w:rPr>
      </w:pPr>
      <w:r w:rsidRPr="00565D59">
        <w:rPr>
          <w:rFonts w:asciiTheme="minorBidi" w:hAnsiTheme="minorBidi" w:cstheme="minorBidi"/>
          <w:color w:val="0070C0"/>
          <w:sz w:val="24"/>
          <w:szCs w:val="24"/>
          <w:u w:val="single"/>
        </w:rPr>
        <w:t>2. The legal status of the Optional Protocol</w:t>
      </w:r>
    </w:p>
    <w:p w14:paraId="513CDF6A" w14:textId="77777777" w:rsidR="00E2734D" w:rsidRPr="00565D59" w:rsidRDefault="00084596" w:rsidP="001662D3">
      <w:pPr>
        <w:spacing w:before="240" w:after="240" w:line="240" w:lineRule="auto"/>
        <w:jc w:val="both"/>
        <w:rPr>
          <w:rFonts w:asciiTheme="minorBidi" w:hAnsiTheme="minorBidi" w:cstheme="minorBidi"/>
          <w:color w:val="000000" w:themeColor="text1"/>
          <w:sz w:val="24"/>
          <w:szCs w:val="24"/>
        </w:rPr>
      </w:pPr>
      <w:r w:rsidRPr="00565D59">
        <w:rPr>
          <w:rFonts w:asciiTheme="minorBidi" w:hAnsiTheme="minorBidi" w:cstheme="minorBidi"/>
          <w:color w:val="000000" w:themeColor="text1"/>
          <w:sz w:val="24"/>
          <w:szCs w:val="24"/>
        </w:rPr>
        <w:t>2.1 According to Article (37) of the Constitution of Bahrain, as soon as the Kingdo</w:t>
      </w:r>
      <w:r w:rsidR="001662D3" w:rsidRPr="00565D59">
        <w:rPr>
          <w:rFonts w:asciiTheme="minorBidi" w:hAnsiTheme="minorBidi" w:cstheme="minorBidi"/>
          <w:color w:val="000000" w:themeColor="text1"/>
          <w:sz w:val="24"/>
          <w:szCs w:val="24"/>
        </w:rPr>
        <w:t>m joined the OPSC</w:t>
      </w:r>
      <w:r w:rsidRPr="00565D59">
        <w:rPr>
          <w:rFonts w:asciiTheme="minorBidi" w:hAnsiTheme="minorBidi" w:cstheme="minorBidi"/>
          <w:color w:val="000000" w:themeColor="text1"/>
          <w:sz w:val="24"/>
          <w:szCs w:val="24"/>
        </w:rPr>
        <w:t xml:space="preserve"> under Law No. (19) of 2004, the Protocol became </w:t>
      </w:r>
      <w:r w:rsidR="00E2734D" w:rsidRPr="00565D59">
        <w:rPr>
          <w:rFonts w:asciiTheme="minorBidi" w:hAnsiTheme="minorBidi" w:cstheme="minorBidi"/>
          <w:color w:val="000000" w:themeColor="text1"/>
          <w:sz w:val="24"/>
          <w:szCs w:val="24"/>
        </w:rPr>
        <w:t xml:space="preserve">part of national </w:t>
      </w:r>
      <w:r w:rsidRPr="00565D59">
        <w:rPr>
          <w:rFonts w:asciiTheme="minorBidi" w:hAnsiTheme="minorBidi" w:cstheme="minorBidi"/>
          <w:color w:val="000000" w:themeColor="text1"/>
          <w:sz w:val="24"/>
          <w:szCs w:val="24"/>
        </w:rPr>
        <w:t>law issued by the legislative authority (House of Representatives and Shura Council), and is applicable to all</w:t>
      </w:r>
      <w:r w:rsidR="00E2734D" w:rsidRPr="00565D59">
        <w:rPr>
          <w:rStyle w:val="FootnoteReference"/>
          <w:rFonts w:asciiTheme="minorBidi" w:hAnsiTheme="minorBidi" w:cstheme="minorBidi"/>
          <w:color w:val="000000" w:themeColor="text1"/>
          <w:sz w:val="24"/>
          <w:szCs w:val="24"/>
        </w:rPr>
        <w:footnoteReference w:id="2"/>
      </w:r>
      <w:r w:rsidRPr="00565D59">
        <w:rPr>
          <w:rFonts w:asciiTheme="minorBidi" w:hAnsiTheme="minorBidi" w:cstheme="minorBidi"/>
          <w:color w:val="000000" w:themeColor="text1"/>
          <w:sz w:val="24"/>
          <w:szCs w:val="24"/>
        </w:rPr>
        <w:t>.</w:t>
      </w:r>
    </w:p>
    <w:p w14:paraId="2753C1F9" w14:textId="77777777" w:rsidR="00E553DB" w:rsidRPr="00565D59" w:rsidRDefault="00E553DB" w:rsidP="008E7908">
      <w:pPr>
        <w:spacing w:before="240" w:after="240" w:line="240" w:lineRule="auto"/>
        <w:jc w:val="both"/>
        <w:rPr>
          <w:rFonts w:asciiTheme="minorBidi" w:hAnsiTheme="minorBidi" w:cstheme="minorBidi"/>
          <w:b/>
          <w:bCs/>
          <w:color w:val="0070C0"/>
          <w:sz w:val="24"/>
          <w:szCs w:val="24"/>
          <w:rtl/>
        </w:rPr>
      </w:pPr>
    </w:p>
    <w:p w14:paraId="5345267A" w14:textId="77777777" w:rsidR="00E2734D" w:rsidRPr="00565D59" w:rsidRDefault="00E2734D" w:rsidP="008E7908">
      <w:pPr>
        <w:spacing w:before="240" w:after="240" w:line="240" w:lineRule="auto"/>
        <w:jc w:val="both"/>
        <w:rPr>
          <w:rFonts w:asciiTheme="minorBidi" w:hAnsiTheme="minorBidi" w:cstheme="minorBidi"/>
          <w:b/>
          <w:bCs/>
          <w:color w:val="0070C0"/>
          <w:sz w:val="24"/>
          <w:szCs w:val="24"/>
        </w:rPr>
      </w:pPr>
      <w:r w:rsidRPr="00565D59">
        <w:rPr>
          <w:rFonts w:asciiTheme="minorBidi" w:hAnsiTheme="minorBidi" w:cstheme="minorBidi"/>
          <w:b/>
          <w:bCs/>
          <w:color w:val="0070C0"/>
          <w:sz w:val="24"/>
          <w:szCs w:val="24"/>
        </w:rPr>
        <w:t>Second: General implementation measures and preventive measures</w:t>
      </w:r>
    </w:p>
    <w:p w14:paraId="1EE1F8EE" w14:textId="77777777" w:rsidR="00E2734D" w:rsidRPr="00565D59" w:rsidRDefault="00E2734D" w:rsidP="008E7908">
      <w:pPr>
        <w:spacing w:before="240" w:after="240" w:line="240" w:lineRule="auto"/>
        <w:jc w:val="both"/>
        <w:rPr>
          <w:rFonts w:asciiTheme="minorBidi" w:hAnsiTheme="minorBidi" w:cstheme="minorBidi"/>
          <w:color w:val="0070C0"/>
          <w:sz w:val="24"/>
          <w:szCs w:val="24"/>
          <w:u w:val="single"/>
        </w:rPr>
      </w:pPr>
      <w:r w:rsidRPr="00565D59">
        <w:rPr>
          <w:rFonts w:asciiTheme="minorBidi" w:hAnsiTheme="minorBidi" w:cstheme="minorBidi"/>
          <w:color w:val="0070C0"/>
          <w:sz w:val="24"/>
          <w:szCs w:val="24"/>
          <w:u w:val="single"/>
        </w:rPr>
        <w:t>3. The relevant legislative texts</w:t>
      </w:r>
    </w:p>
    <w:p w14:paraId="5E17776F" w14:textId="77777777" w:rsidR="00E2734D" w:rsidRPr="00565D59" w:rsidRDefault="00E2734D" w:rsidP="00FA3527">
      <w:pPr>
        <w:spacing w:before="240" w:after="240" w:line="240" w:lineRule="auto"/>
        <w:jc w:val="both"/>
        <w:rPr>
          <w:rFonts w:asciiTheme="minorBidi" w:hAnsiTheme="minorBidi" w:cstheme="minorBidi"/>
          <w:color w:val="000000" w:themeColor="text1"/>
          <w:sz w:val="24"/>
          <w:szCs w:val="24"/>
        </w:rPr>
      </w:pPr>
      <w:r w:rsidRPr="00565D59">
        <w:rPr>
          <w:rFonts w:asciiTheme="minorBidi" w:hAnsiTheme="minorBidi" w:cstheme="minorBidi"/>
          <w:color w:val="000000" w:themeColor="text1"/>
          <w:sz w:val="24"/>
          <w:szCs w:val="24"/>
        </w:rPr>
        <w:t>3.1 In its national system, Bahrain has issued a number of legislations that guarantee the rights of the child and achieve his best interests, especially with regard to protection from the Sale of Children, Child Prostitution and Child Pornography; Through the issuance of the Children’s Law under Law No. (37) of 2012, the Law of Restorative Justice for Children and Protection of Children from Abuse under Law No. (4) of 2021, Law No. (1) of 2008 regarding combating trafficking in persons, and Law No. (17) of 2017 Concerning protection from domestic violence, in addition to the Kingdom’s accession by virtue of Decree-Law No. (16) of 1991 to the United Nations Convention on the Rights of the Child, as well as what the Penal Code included and criminalized for those acts against children, which are mostly legislations referred to in the national report in a clear and detailed way.</w:t>
      </w:r>
      <w:r w:rsidRPr="00565D59">
        <w:rPr>
          <w:rStyle w:val="FootnoteReference"/>
          <w:rFonts w:asciiTheme="minorBidi" w:hAnsiTheme="minorBidi" w:cstheme="minorBidi"/>
          <w:color w:val="000000" w:themeColor="text1"/>
          <w:sz w:val="24"/>
          <w:szCs w:val="24"/>
        </w:rPr>
        <w:footnoteReference w:id="3"/>
      </w:r>
    </w:p>
    <w:p w14:paraId="454DC746" w14:textId="77777777" w:rsidR="00E2734D" w:rsidRPr="00565D59" w:rsidRDefault="00E2734D" w:rsidP="008E7908">
      <w:pPr>
        <w:spacing w:before="240" w:after="240" w:line="240" w:lineRule="auto"/>
        <w:jc w:val="center"/>
        <w:rPr>
          <w:rFonts w:asciiTheme="minorBidi" w:hAnsiTheme="minorBidi" w:cstheme="minorBidi"/>
          <w:b/>
          <w:bCs/>
          <w:color w:val="0070C0"/>
          <w:sz w:val="24"/>
          <w:szCs w:val="24"/>
        </w:rPr>
      </w:pPr>
    </w:p>
    <w:p w14:paraId="53E29C20" w14:textId="77777777" w:rsidR="00E2734D" w:rsidRPr="00565D59" w:rsidRDefault="00E2734D" w:rsidP="008E7908">
      <w:pPr>
        <w:spacing w:before="240" w:after="240" w:line="240" w:lineRule="auto"/>
        <w:jc w:val="both"/>
        <w:rPr>
          <w:rFonts w:asciiTheme="minorBidi" w:hAnsiTheme="minorBidi" w:cstheme="minorBidi"/>
          <w:color w:val="0070C0"/>
          <w:sz w:val="24"/>
          <w:szCs w:val="24"/>
          <w:u w:val="single"/>
          <w:lang w:bidi="ar-BH"/>
        </w:rPr>
      </w:pPr>
      <w:r w:rsidRPr="00565D59">
        <w:rPr>
          <w:rFonts w:asciiTheme="minorBidi" w:hAnsiTheme="minorBidi" w:cstheme="minorBidi"/>
          <w:color w:val="0070C0"/>
          <w:sz w:val="24"/>
          <w:szCs w:val="24"/>
          <w:u w:val="single"/>
          <w:lang w:bidi="ar-BH"/>
        </w:rPr>
        <w:t>4. OP dissemination and training efforts</w:t>
      </w:r>
    </w:p>
    <w:p w14:paraId="378C4D58" w14:textId="77777777" w:rsidR="00E2734D" w:rsidRPr="00565D59" w:rsidRDefault="00E2734D" w:rsidP="00FA3527">
      <w:pPr>
        <w:spacing w:before="240" w:after="240" w:line="240" w:lineRule="auto"/>
        <w:jc w:val="both"/>
        <w:rPr>
          <w:rFonts w:asciiTheme="minorBidi" w:hAnsiTheme="minorBidi" w:cstheme="minorBidi"/>
          <w:sz w:val="24"/>
          <w:szCs w:val="24"/>
          <w:lang w:bidi="ar-BH"/>
        </w:rPr>
      </w:pPr>
      <w:r w:rsidRPr="00565D59">
        <w:rPr>
          <w:rFonts w:asciiTheme="minorBidi" w:hAnsiTheme="minorBidi" w:cstheme="minorBidi"/>
          <w:sz w:val="24"/>
          <w:szCs w:val="24"/>
          <w:lang w:bidi="ar-BH"/>
        </w:rPr>
        <w:t xml:space="preserve">4.1 NIHR commends the efforts made by the Supreme Judicial Council, the Public Prosecution, </w:t>
      </w:r>
      <w:r w:rsidR="00FA3527" w:rsidRPr="00565D59">
        <w:rPr>
          <w:rFonts w:asciiTheme="minorBidi" w:hAnsiTheme="minorBidi" w:cstheme="minorBidi"/>
          <w:sz w:val="24"/>
          <w:szCs w:val="24"/>
          <w:lang w:bidi="ar-BH"/>
        </w:rPr>
        <w:t>Ministries and G</w:t>
      </w:r>
      <w:r w:rsidRPr="00565D59">
        <w:rPr>
          <w:rFonts w:asciiTheme="minorBidi" w:hAnsiTheme="minorBidi" w:cstheme="minorBidi"/>
          <w:sz w:val="24"/>
          <w:szCs w:val="24"/>
          <w:lang w:bidi="ar-BH"/>
        </w:rPr>
        <w:t>overnment agencies, and the Institute of Judicial and Legal Studies at the advanced level regarding the promotion and consolidation of the concepts of international human rights law and international humanitarian law, and related international agreements, protocols, principles, rules and declarations, which has a remarkable impact on raising the level of law enforcement agencies in dealing with issues related to children's rights.</w:t>
      </w:r>
    </w:p>
    <w:p w14:paraId="1C7FFB05" w14:textId="77777777" w:rsidR="00E2734D" w:rsidRPr="00565D59" w:rsidRDefault="00E2734D" w:rsidP="00FA3527">
      <w:pPr>
        <w:spacing w:before="240" w:after="240" w:line="240" w:lineRule="auto"/>
        <w:jc w:val="both"/>
        <w:rPr>
          <w:rFonts w:asciiTheme="minorBidi" w:hAnsiTheme="minorBidi" w:cstheme="minorBidi"/>
          <w:sz w:val="24"/>
          <w:szCs w:val="24"/>
          <w:lang w:bidi="ar-BH"/>
        </w:rPr>
      </w:pPr>
      <w:r w:rsidRPr="00565D59">
        <w:rPr>
          <w:rFonts w:asciiTheme="minorBidi" w:hAnsiTheme="minorBidi" w:cstheme="minorBidi"/>
          <w:sz w:val="24"/>
          <w:szCs w:val="24"/>
          <w:lang w:bidi="ar-BH"/>
        </w:rPr>
        <w:t xml:space="preserve">4.2 The national report included an extensive statement of the parties concerned with the implementation of the provisions of the </w:t>
      </w:r>
      <w:r w:rsidR="00FA3527" w:rsidRPr="00565D59">
        <w:rPr>
          <w:rFonts w:asciiTheme="minorBidi" w:hAnsiTheme="minorBidi" w:cstheme="minorBidi"/>
          <w:color w:val="000000" w:themeColor="text1"/>
          <w:sz w:val="24"/>
          <w:szCs w:val="24"/>
        </w:rPr>
        <w:t>OPSC</w:t>
      </w:r>
      <w:r w:rsidRPr="00565D59">
        <w:rPr>
          <w:rFonts w:asciiTheme="minorBidi" w:hAnsiTheme="minorBidi" w:cstheme="minorBidi"/>
          <w:sz w:val="24"/>
          <w:szCs w:val="24"/>
          <w:lang w:bidi="ar-BH"/>
        </w:rPr>
        <w:t xml:space="preserve">, and the efforts and activities they carried out in this regard, while providing an explanation of the national plans and strategies aimed at achieving optimal implementation of its provisions. In this regard, it commends the clear and </w:t>
      </w:r>
      <w:r w:rsidRPr="00565D59">
        <w:rPr>
          <w:rFonts w:asciiTheme="minorBidi" w:hAnsiTheme="minorBidi" w:cstheme="minorBidi"/>
          <w:sz w:val="24"/>
          <w:szCs w:val="24"/>
          <w:lang w:bidi="ar-BH"/>
        </w:rPr>
        <w:lastRenderedPageBreak/>
        <w:t xml:space="preserve">tangible efforts made by the </w:t>
      </w:r>
      <w:r w:rsidR="00FA3527" w:rsidRPr="00565D59">
        <w:rPr>
          <w:rFonts w:asciiTheme="minorBidi" w:hAnsiTheme="minorBidi" w:cstheme="minorBidi"/>
          <w:sz w:val="24"/>
          <w:szCs w:val="24"/>
          <w:lang w:bidi="ar-BH"/>
        </w:rPr>
        <w:t>CSIs</w:t>
      </w:r>
      <w:r w:rsidRPr="00565D59">
        <w:rPr>
          <w:rFonts w:asciiTheme="minorBidi" w:hAnsiTheme="minorBidi" w:cstheme="minorBidi"/>
          <w:sz w:val="24"/>
          <w:szCs w:val="24"/>
          <w:lang w:bidi="ar-BH"/>
        </w:rPr>
        <w:t xml:space="preserve">, as </w:t>
      </w:r>
      <w:r w:rsidR="009B1CF6" w:rsidRPr="00565D59">
        <w:rPr>
          <w:rFonts w:asciiTheme="minorBidi" w:hAnsiTheme="minorBidi" w:cstheme="minorBidi"/>
          <w:sz w:val="24"/>
          <w:szCs w:val="24"/>
          <w:lang w:bidi="ar-BH"/>
        </w:rPr>
        <w:t xml:space="preserve">they </w:t>
      </w:r>
      <w:r w:rsidRPr="00565D59">
        <w:rPr>
          <w:rFonts w:asciiTheme="minorBidi" w:hAnsiTheme="minorBidi" w:cstheme="minorBidi"/>
          <w:sz w:val="24"/>
          <w:szCs w:val="24"/>
          <w:lang w:bidi="ar-BH"/>
        </w:rPr>
        <w:t xml:space="preserve">have taken upon themselves the promotion and protection of the rights of this group through a set of effective </w:t>
      </w:r>
      <w:proofErr w:type="spellStart"/>
      <w:r w:rsidRPr="00565D59">
        <w:rPr>
          <w:rFonts w:asciiTheme="minorBidi" w:hAnsiTheme="minorBidi" w:cstheme="minorBidi"/>
          <w:sz w:val="24"/>
          <w:szCs w:val="24"/>
          <w:lang w:bidi="ar-BH"/>
        </w:rPr>
        <w:t>programmes</w:t>
      </w:r>
      <w:proofErr w:type="spellEnd"/>
      <w:r w:rsidRPr="00565D59">
        <w:rPr>
          <w:rFonts w:asciiTheme="minorBidi" w:hAnsiTheme="minorBidi" w:cstheme="minorBidi"/>
          <w:sz w:val="24"/>
          <w:szCs w:val="24"/>
          <w:lang w:bidi="ar-BH"/>
        </w:rPr>
        <w:t>, initiatives and activities that have a tangible resonance at the societal level.</w:t>
      </w:r>
    </w:p>
    <w:p w14:paraId="74CD9E51" w14:textId="77777777" w:rsidR="00E2734D" w:rsidRPr="00565D59" w:rsidRDefault="00E2734D" w:rsidP="00FA3527">
      <w:pPr>
        <w:spacing w:before="240" w:after="240" w:line="240" w:lineRule="auto"/>
        <w:jc w:val="both"/>
        <w:rPr>
          <w:rFonts w:asciiTheme="minorBidi" w:hAnsiTheme="minorBidi" w:cstheme="minorBidi"/>
          <w:sz w:val="24"/>
          <w:szCs w:val="24"/>
          <w:lang w:bidi="ar-BH"/>
        </w:rPr>
      </w:pPr>
      <w:r w:rsidRPr="00565D59">
        <w:rPr>
          <w:rFonts w:asciiTheme="minorBidi" w:hAnsiTheme="minorBidi" w:cstheme="minorBidi"/>
          <w:sz w:val="24"/>
          <w:szCs w:val="24"/>
          <w:lang w:bidi="ar-BH"/>
        </w:rPr>
        <w:t xml:space="preserve">4.3 The </w:t>
      </w:r>
      <w:r w:rsidR="009B1CF6" w:rsidRPr="00565D59">
        <w:rPr>
          <w:rFonts w:asciiTheme="minorBidi" w:hAnsiTheme="minorBidi" w:cstheme="minorBidi"/>
          <w:sz w:val="24"/>
          <w:szCs w:val="24"/>
          <w:lang w:bidi="ar-BH"/>
        </w:rPr>
        <w:t>NIHR</w:t>
      </w:r>
      <w:r w:rsidRPr="00565D59">
        <w:rPr>
          <w:rFonts w:asciiTheme="minorBidi" w:hAnsiTheme="minorBidi" w:cstheme="minorBidi"/>
          <w:sz w:val="24"/>
          <w:szCs w:val="24"/>
          <w:lang w:bidi="ar-BH"/>
        </w:rPr>
        <w:t xml:space="preserve"> appreciates the efforts exerted in issuing the National Human Rights Plan for the years (2022-2026)</w:t>
      </w:r>
      <w:r w:rsidR="009B1CF6" w:rsidRPr="00565D59">
        <w:rPr>
          <w:rStyle w:val="FootnoteReference"/>
          <w:rFonts w:asciiTheme="minorBidi" w:hAnsiTheme="minorBidi" w:cstheme="minorBidi"/>
          <w:sz w:val="24"/>
          <w:szCs w:val="24"/>
          <w:lang w:bidi="ar-BH"/>
        </w:rPr>
        <w:footnoteReference w:id="4"/>
      </w:r>
      <w:r w:rsidRPr="00565D59">
        <w:rPr>
          <w:rFonts w:asciiTheme="minorBidi" w:hAnsiTheme="minorBidi" w:cstheme="minorBidi"/>
          <w:sz w:val="24"/>
          <w:szCs w:val="24"/>
          <w:lang w:bidi="ar-BH"/>
        </w:rPr>
        <w:t xml:space="preserve">, of which the </w:t>
      </w:r>
      <w:r w:rsidR="009B1CF6" w:rsidRPr="00565D59">
        <w:rPr>
          <w:rFonts w:asciiTheme="minorBidi" w:hAnsiTheme="minorBidi" w:cstheme="minorBidi"/>
          <w:sz w:val="24"/>
          <w:szCs w:val="24"/>
          <w:lang w:bidi="ar-BH"/>
        </w:rPr>
        <w:t>NIHR</w:t>
      </w:r>
      <w:r w:rsidRPr="00565D59">
        <w:rPr>
          <w:rFonts w:asciiTheme="minorBidi" w:hAnsiTheme="minorBidi" w:cstheme="minorBidi"/>
          <w:sz w:val="24"/>
          <w:szCs w:val="24"/>
          <w:lang w:bidi="ar-BH"/>
        </w:rPr>
        <w:t xml:space="preserve"> contributed </w:t>
      </w:r>
      <w:r w:rsidR="00FA3527" w:rsidRPr="00565D59">
        <w:rPr>
          <w:rFonts w:asciiTheme="minorBidi" w:hAnsiTheme="minorBidi" w:cstheme="minorBidi"/>
          <w:sz w:val="24"/>
          <w:szCs w:val="24"/>
          <w:lang w:bidi="ar-BH"/>
        </w:rPr>
        <w:t xml:space="preserve">by </w:t>
      </w:r>
      <w:r w:rsidRPr="00565D59">
        <w:rPr>
          <w:rFonts w:asciiTheme="minorBidi" w:hAnsiTheme="minorBidi" w:cstheme="minorBidi"/>
          <w:sz w:val="24"/>
          <w:szCs w:val="24"/>
          <w:lang w:bidi="ar-BH"/>
        </w:rPr>
        <w:t>sending a draft</w:t>
      </w:r>
      <w:r w:rsidR="00FA3527" w:rsidRPr="00565D59">
        <w:rPr>
          <w:rFonts w:asciiTheme="minorBidi" w:hAnsiTheme="minorBidi" w:cstheme="minorBidi"/>
          <w:sz w:val="24"/>
          <w:szCs w:val="24"/>
          <w:lang w:bidi="ar-BH"/>
        </w:rPr>
        <w:t xml:space="preserve"> plan</w:t>
      </w:r>
      <w:r w:rsidRPr="00565D59">
        <w:rPr>
          <w:rFonts w:asciiTheme="minorBidi" w:hAnsiTheme="minorBidi" w:cstheme="minorBidi"/>
          <w:sz w:val="24"/>
          <w:szCs w:val="24"/>
          <w:lang w:bidi="ar-BH"/>
        </w:rPr>
        <w:t>, through which it supports the efforts of the competent ministry in speeding up work on it and issuing it</w:t>
      </w:r>
      <w:r w:rsidR="009B1CF6" w:rsidRPr="00565D59">
        <w:rPr>
          <w:rStyle w:val="FootnoteReference"/>
          <w:rFonts w:asciiTheme="minorBidi" w:hAnsiTheme="minorBidi" w:cstheme="minorBidi"/>
          <w:sz w:val="24"/>
          <w:szCs w:val="24"/>
          <w:lang w:bidi="ar-BH"/>
        </w:rPr>
        <w:footnoteReference w:id="5"/>
      </w:r>
      <w:r w:rsidR="00A12E72" w:rsidRPr="00565D59">
        <w:rPr>
          <w:rFonts w:asciiTheme="minorBidi" w:hAnsiTheme="minorBidi" w:cstheme="minorBidi"/>
          <w:sz w:val="24"/>
          <w:szCs w:val="24"/>
          <w:lang w:bidi="ar-BH"/>
        </w:rPr>
        <w:t>, as well as the NIHR</w:t>
      </w:r>
      <w:r w:rsidRPr="00565D59">
        <w:rPr>
          <w:rFonts w:asciiTheme="minorBidi" w:hAnsiTheme="minorBidi" w:cstheme="minorBidi"/>
          <w:sz w:val="24"/>
          <w:szCs w:val="24"/>
          <w:lang w:bidi="ar-BH"/>
        </w:rPr>
        <w:t xml:space="preserve">’s participation in the national consultations that preceded it </w:t>
      </w:r>
      <w:r w:rsidR="00A12E72" w:rsidRPr="00565D59">
        <w:rPr>
          <w:rFonts w:asciiTheme="minorBidi" w:hAnsiTheme="minorBidi" w:cstheme="minorBidi"/>
          <w:sz w:val="24"/>
          <w:szCs w:val="24"/>
          <w:lang w:bidi="ar-BH"/>
        </w:rPr>
        <w:t>w</w:t>
      </w:r>
      <w:r w:rsidRPr="00565D59">
        <w:rPr>
          <w:rFonts w:asciiTheme="minorBidi" w:hAnsiTheme="minorBidi" w:cstheme="minorBidi"/>
          <w:sz w:val="24"/>
          <w:szCs w:val="24"/>
          <w:lang w:bidi="ar-BH"/>
        </w:rPr>
        <w:t xml:space="preserve">ith stakeholders and national partners, and to contribute to expressing observations and opinions on them, the </w:t>
      </w:r>
      <w:r w:rsidR="00A12E72" w:rsidRPr="00565D59">
        <w:rPr>
          <w:rFonts w:asciiTheme="minorBidi" w:hAnsiTheme="minorBidi" w:cstheme="minorBidi"/>
          <w:sz w:val="24"/>
          <w:szCs w:val="24"/>
          <w:lang w:bidi="ar-BH"/>
        </w:rPr>
        <w:t>NIHR</w:t>
      </w:r>
      <w:r w:rsidRPr="00565D59">
        <w:rPr>
          <w:rFonts w:asciiTheme="minorBidi" w:hAnsiTheme="minorBidi" w:cstheme="minorBidi"/>
          <w:sz w:val="24"/>
          <w:szCs w:val="24"/>
          <w:lang w:bidi="ar-BH"/>
        </w:rPr>
        <w:t xml:space="preserve"> hopes that this plan will serve as a road map towards spreading the culture of human rights among all, especially in the field of child rights.</w:t>
      </w:r>
    </w:p>
    <w:p w14:paraId="0F3F8FC7" w14:textId="77777777" w:rsidR="00B773A7" w:rsidRPr="00565D59" w:rsidRDefault="00B773A7" w:rsidP="00F04637">
      <w:pPr>
        <w:spacing w:before="240" w:after="240" w:line="240" w:lineRule="auto"/>
        <w:jc w:val="both"/>
        <w:rPr>
          <w:rFonts w:asciiTheme="minorBidi" w:hAnsiTheme="minorBidi" w:cstheme="minorBidi"/>
          <w:sz w:val="24"/>
          <w:szCs w:val="24"/>
          <w:lang w:bidi="ar-BH"/>
        </w:rPr>
      </w:pPr>
      <w:r w:rsidRPr="00565D59">
        <w:rPr>
          <w:rFonts w:asciiTheme="minorBidi" w:hAnsiTheme="minorBidi" w:cstheme="minorBidi"/>
          <w:sz w:val="24"/>
          <w:szCs w:val="24"/>
          <w:lang w:bidi="ar-BH"/>
        </w:rPr>
        <w:t xml:space="preserve">4.4 Since the NIHR did not monitor any cases of the sale of children or their exploitation in prostitution or pornography, therefore the priority regarding this group was to raise awareness of their rights as stipulated in the Convention on the Rights of the Child, to which the Kingdom of Bahrain joined under Decree-Law No. (16) of 1991 to the Convention of Nations United </w:t>
      </w:r>
      <w:r w:rsidR="00F04637" w:rsidRPr="00565D59">
        <w:rPr>
          <w:rFonts w:asciiTheme="minorBidi" w:hAnsiTheme="minorBidi" w:cstheme="minorBidi"/>
          <w:sz w:val="24"/>
          <w:szCs w:val="24"/>
          <w:lang w:bidi="ar-BH"/>
        </w:rPr>
        <w:t xml:space="preserve">on the </w:t>
      </w:r>
      <w:r w:rsidRPr="00565D59">
        <w:rPr>
          <w:rFonts w:asciiTheme="minorBidi" w:hAnsiTheme="minorBidi" w:cstheme="minorBidi"/>
          <w:sz w:val="24"/>
          <w:szCs w:val="24"/>
          <w:lang w:bidi="ar-BH"/>
        </w:rPr>
        <w:t>Rights</w:t>
      </w:r>
      <w:r w:rsidR="00F04637" w:rsidRPr="00565D59">
        <w:rPr>
          <w:rFonts w:asciiTheme="minorBidi" w:hAnsiTheme="minorBidi" w:cstheme="minorBidi"/>
          <w:sz w:val="24"/>
          <w:szCs w:val="24"/>
          <w:lang w:bidi="ar-BH"/>
        </w:rPr>
        <w:t xml:space="preserve"> of the Child</w:t>
      </w:r>
      <w:r w:rsidRPr="00565D59">
        <w:rPr>
          <w:rFonts w:asciiTheme="minorBidi" w:hAnsiTheme="minorBidi" w:cstheme="minorBidi"/>
          <w:sz w:val="24"/>
          <w:szCs w:val="24"/>
          <w:lang w:bidi="ar-BH"/>
        </w:rPr>
        <w:t>.</w:t>
      </w:r>
    </w:p>
    <w:p w14:paraId="147B6CA2" w14:textId="77777777" w:rsidR="00572EAA" w:rsidRPr="00565D59" w:rsidRDefault="00572EAA" w:rsidP="002D6217">
      <w:pPr>
        <w:spacing w:before="240" w:after="240" w:line="240" w:lineRule="auto"/>
        <w:jc w:val="both"/>
        <w:rPr>
          <w:rFonts w:asciiTheme="minorBidi" w:hAnsiTheme="minorBidi" w:cstheme="minorBidi"/>
          <w:sz w:val="24"/>
          <w:szCs w:val="24"/>
          <w:lang w:bidi="ar-BH"/>
        </w:rPr>
      </w:pPr>
      <w:r w:rsidRPr="00565D59">
        <w:rPr>
          <w:rFonts w:asciiTheme="minorBidi" w:hAnsiTheme="minorBidi" w:cstheme="minorBidi"/>
          <w:sz w:val="24"/>
          <w:szCs w:val="24"/>
          <w:lang w:bidi="ar-BH"/>
        </w:rPr>
        <w:t>4.5 The NIHR was keen to detail its efforts and activities in the field of promoting and protecting human rights in general and child rights in particular in its annual reports from 2013 to 2022, all of which are available and published on the NIHR’s website in both Arabic and English</w:t>
      </w:r>
      <w:r w:rsidRPr="00565D59">
        <w:rPr>
          <w:rStyle w:val="FootnoteReference"/>
          <w:rFonts w:asciiTheme="minorBidi" w:hAnsiTheme="minorBidi" w:cstheme="minorBidi"/>
          <w:sz w:val="24"/>
          <w:szCs w:val="24"/>
          <w:lang w:bidi="ar-BH"/>
        </w:rPr>
        <w:footnoteReference w:id="6"/>
      </w:r>
      <w:r w:rsidRPr="00565D59">
        <w:rPr>
          <w:rFonts w:asciiTheme="minorBidi" w:hAnsiTheme="minorBidi" w:cstheme="minorBidi"/>
          <w:sz w:val="24"/>
          <w:szCs w:val="24"/>
          <w:lang w:bidi="ar-BH"/>
        </w:rPr>
        <w:t>.</w:t>
      </w:r>
    </w:p>
    <w:p w14:paraId="5E034430" w14:textId="77777777" w:rsidR="00572EAA" w:rsidRPr="00565D59" w:rsidRDefault="00572EAA" w:rsidP="002D6217">
      <w:pPr>
        <w:spacing w:before="240" w:after="240" w:line="240" w:lineRule="auto"/>
        <w:jc w:val="both"/>
        <w:rPr>
          <w:rFonts w:asciiTheme="minorBidi" w:hAnsiTheme="minorBidi" w:cstheme="minorBidi"/>
          <w:sz w:val="24"/>
          <w:szCs w:val="24"/>
          <w:lang w:bidi="ar-BH"/>
        </w:rPr>
      </w:pPr>
      <w:r w:rsidRPr="00565D59">
        <w:rPr>
          <w:rFonts w:asciiTheme="minorBidi" w:hAnsiTheme="minorBidi" w:cstheme="minorBidi"/>
          <w:sz w:val="24"/>
          <w:szCs w:val="24"/>
          <w:lang w:bidi="ar-BH"/>
        </w:rPr>
        <w:t xml:space="preserve">4.6 </w:t>
      </w:r>
      <w:r w:rsidR="002D6217" w:rsidRPr="00565D59">
        <w:rPr>
          <w:rFonts w:asciiTheme="minorBidi" w:hAnsiTheme="minorBidi" w:cstheme="minorBidi"/>
          <w:sz w:val="24"/>
          <w:szCs w:val="24"/>
          <w:lang w:bidi="ar-BH"/>
        </w:rPr>
        <w:t xml:space="preserve">In cooperation with </w:t>
      </w:r>
      <w:r w:rsidRPr="00565D59">
        <w:rPr>
          <w:rFonts w:asciiTheme="minorBidi" w:hAnsiTheme="minorBidi" w:cstheme="minorBidi"/>
          <w:sz w:val="24"/>
          <w:szCs w:val="24"/>
          <w:lang w:bidi="ar-BH"/>
        </w:rPr>
        <w:t xml:space="preserve">the </w:t>
      </w:r>
      <w:r w:rsidR="002D6217" w:rsidRPr="00565D59">
        <w:rPr>
          <w:rFonts w:asciiTheme="minorBidi" w:hAnsiTheme="minorBidi" w:cstheme="minorBidi"/>
          <w:sz w:val="24"/>
          <w:szCs w:val="24"/>
          <w:lang w:bidi="ar-BH"/>
        </w:rPr>
        <w:t>UN treaty bodies</w:t>
      </w:r>
      <w:r w:rsidRPr="00565D59">
        <w:rPr>
          <w:rFonts w:asciiTheme="minorBidi" w:hAnsiTheme="minorBidi" w:cstheme="minorBidi"/>
          <w:sz w:val="24"/>
          <w:szCs w:val="24"/>
          <w:lang w:bidi="ar-BH"/>
        </w:rPr>
        <w:t>, NIHR submitted its parallel report from the fourth to sixth periodic national report on the progress made in implementing the Convention on the Rights of the Child</w:t>
      </w:r>
      <w:r w:rsidRPr="00565D59">
        <w:rPr>
          <w:rStyle w:val="FootnoteReference"/>
          <w:rFonts w:asciiTheme="minorBidi" w:hAnsiTheme="minorBidi" w:cstheme="minorBidi"/>
          <w:sz w:val="24"/>
          <w:szCs w:val="24"/>
          <w:lang w:bidi="ar-BH"/>
        </w:rPr>
        <w:footnoteReference w:id="7"/>
      </w:r>
      <w:r w:rsidRPr="00565D59">
        <w:rPr>
          <w:rFonts w:asciiTheme="minorBidi" w:hAnsiTheme="minorBidi" w:cstheme="minorBidi"/>
          <w:sz w:val="24"/>
          <w:szCs w:val="24"/>
          <w:lang w:bidi="ar-BH"/>
        </w:rPr>
        <w:t>, in which the institution dealt with its efforts and activities related to the rights of the child, and concluded a number of related recommendations.</w:t>
      </w:r>
    </w:p>
    <w:p w14:paraId="3E5BCE43" w14:textId="77777777" w:rsidR="0088336B" w:rsidRPr="00565D59" w:rsidRDefault="0088336B" w:rsidP="008E7908">
      <w:pPr>
        <w:spacing w:before="240" w:after="240" w:line="240" w:lineRule="auto"/>
        <w:jc w:val="lowKashida"/>
        <w:rPr>
          <w:rFonts w:asciiTheme="minorBidi" w:hAnsiTheme="minorBidi" w:cstheme="minorBidi"/>
          <w:color w:val="0070C0"/>
          <w:sz w:val="24"/>
          <w:szCs w:val="24"/>
          <w:u w:val="single"/>
          <w:lang w:bidi="ar-YE"/>
        </w:rPr>
      </w:pPr>
    </w:p>
    <w:p w14:paraId="6304BE99" w14:textId="77777777" w:rsidR="0088336B" w:rsidRPr="00565D59" w:rsidRDefault="0088336B">
      <w:pPr>
        <w:spacing w:after="160" w:line="259" w:lineRule="auto"/>
        <w:rPr>
          <w:rFonts w:asciiTheme="minorBidi" w:hAnsiTheme="minorBidi" w:cstheme="minorBidi"/>
          <w:color w:val="0070C0"/>
          <w:sz w:val="24"/>
          <w:szCs w:val="24"/>
          <w:u w:val="single"/>
          <w:lang w:bidi="ar-YE"/>
        </w:rPr>
      </w:pPr>
      <w:r w:rsidRPr="00565D59">
        <w:rPr>
          <w:rFonts w:asciiTheme="minorBidi" w:hAnsiTheme="minorBidi" w:cstheme="minorBidi"/>
          <w:color w:val="0070C0"/>
          <w:sz w:val="24"/>
          <w:szCs w:val="24"/>
          <w:u w:val="single"/>
          <w:lang w:bidi="ar-YE"/>
        </w:rPr>
        <w:br w:type="page"/>
      </w:r>
    </w:p>
    <w:p w14:paraId="4810E0C1" w14:textId="77777777" w:rsidR="00D27088" w:rsidRPr="00565D59" w:rsidRDefault="00D27088" w:rsidP="008E7908">
      <w:pPr>
        <w:spacing w:before="240" w:after="240" w:line="240" w:lineRule="auto"/>
        <w:jc w:val="lowKashida"/>
        <w:rPr>
          <w:rFonts w:asciiTheme="minorBidi" w:hAnsiTheme="minorBidi" w:cstheme="minorBidi"/>
          <w:color w:val="0070C0"/>
          <w:sz w:val="24"/>
          <w:szCs w:val="24"/>
          <w:u w:val="single"/>
          <w:lang w:bidi="ar-YE"/>
        </w:rPr>
      </w:pPr>
      <w:r w:rsidRPr="00565D59">
        <w:rPr>
          <w:rFonts w:asciiTheme="minorBidi" w:hAnsiTheme="minorBidi" w:cstheme="minorBidi"/>
          <w:color w:val="0070C0"/>
          <w:sz w:val="24"/>
          <w:szCs w:val="24"/>
          <w:u w:val="single"/>
          <w:lang w:bidi="ar-YE"/>
        </w:rPr>
        <w:lastRenderedPageBreak/>
        <w:t>5. The National Institution for Human Rights</w:t>
      </w:r>
      <w:r w:rsidR="002D6217" w:rsidRPr="00565D59">
        <w:rPr>
          <w:rFonts w:asciiTheme="minorBidi" w:hAnsiTheme="minorBidi" w:cstheme="minorBidi"/>
          <w:color w:val="0070C0"/>
          <w:sz w:val="24"/>
          <w:szCs w:val="24"/>
          <w:u w:val="single"/>
          <w:lang w:bidi="ar-YE"/>
        </w:rPr>
        <w:t xml:space="preserve"> (NIHR)</w:t>
      </w:r>
      <w:r w:rsidRPr="00565D59">
        <w:rPr>
          <w:rStyle w:val="FootnoteReference"/>
          <w:rFonts w:asciiTheme="minorBidi" w:hAnsiTheme="minorBidi" w:cstheme="minorBidi"/>
          <w:color w:val="0070C0"/>
          <w:sz w:val="24"/>
          <w:szCs w:val="24"/>
          <w:u w:val="single"/>
          <w:lang w:bidi="ar-YE"/>
        </w:rPr>
        <w:footnoteReference w:id="8"/>
      </w:r>
    </w:p>
    <w:p w14:paraId="4A8B188A" w14:textId="77777777" w:rsidR="00D27088" w:rsidRPr="00565D59" w:rsidRDefault="00D27088" w:rsidP="002D6217">
      <w:pPr>
        <w:spacing w:before="240" w:after="240" w:line="240" w:lineRule="auto"/>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 xml:space="preserve">5.1 Since there was an urgent need to deal responsibly with human rights issues and set policies related to the promotion, development and protection of human rights in the Kingdom of Bahrain, Law No. (26) of 2014 was issued to establish the </w:t>
      </w:r>
      <w:r w:rsidR="002D6217" w:rsidRPr="00565D59">
        <w:rPr>
          <w:rFonts w:asciiTheme="minorBidi" w:hAnsiTheme="minorBidi" w:cstheme="minorBidi"/>
          <w:sz w:val="24"/>
          <w:szCs w:val="24"/>
          <w:lang w:bidi="ar-YE"/>
        </w:rPr>
        <w:t>NIHR</w:t>
      </w:r>
      <w:r w:rsidRPr="00565D59">
        <w:rPr>
          <w:rFonts w:asciiTheme="minorBidi" w:hAnsiTheme="minorBidi" w:cstheme="minorBidi"/>
          <w:sz w:val="24"/>
          <w:szCs w:val="24"/>
          <w:lang w:bidi="ar-YE"/>
        </w:rPr>
        <w:t>.</w:t>
      </w:r>
    </w:p>
    <w:p w14:paraId="55394A76" w14:textId="77777777" w:rsidR="00D27088" w:rsidRPr="00565D59" w:rsidRDefault="00D27088" w:rsidP="008E7908">
      <w:pPr>
        <w:spacing w:before="240" w:after="240" w:line="240" w:lineRule="auto"/>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5.2 In order to achieve its objectives and to reach the desired results for the promotion and protection of human rights, the NIHR has a number of specializations that can be summarized as follows:</w:t>
      </w:r>
    </w:p>
    <w:p w14:paraId="11EA7307" w14:textId="77777777" w:rsidR="00D27088" w:rsidRPr="00565D59" w:rsidRDefault="00D27088" w:rsidP="0088336B">
      <w:pPr>
        <w:pStyle w:val="ListParagraph"/>
        <w:numPr>
          <w:ilvl w:val="0"/>
          <w:numId w:val="13"/>
        </w:numPr>
        <w:spacing w:before="240" w:after="240" w:line="240" w:lineRule="auto"/>
        <w:ind w:left="426"/>
        <w:contextualSpacing w:val="0"/>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Receiving complaints related to human rights, studying and researching them, and referring what it considers to be referred to the competent authorities with effective follow-up, or informing those concerned of the procedures that must be followed and assisting them in taking them, or assisting in settling them with the concerned authorities.</w:t>
      </w:r>
    </w:p>
    <w:p w14:paraId="6A4B8511" w14:textId="77777777" w:rsidR="00D27088" w:rsidRPr="00565D59" w:rsidRDefault="00D27088" w:rsidP="0088336B">
      <w:pPr>
        <w:pStyle w:val="ListParagraph"/>
        <w:numPr>
          <w:ilvl w:val="0"/>
          <w:numId w:val="13"/>
        </w:numPr>
        <w:spacing w:before="240" w:after="240" w:line="240" w:lineRule="auto"/>
        <w:ind w:left="426"/>
        <w:contextualSpacing w:val="0"/>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Monitoring cases of human rights violations, conducting the necessary investigation, and conducting field visits in accordance with the procedures followed to monitor human rights conditions in any place suspected of being the subject of human rights violations.</w:t>
      </w:r>
    </w:p>
    <w:p w14:paraId="6E3CDFD9" w14:textId="77777777" w:rsidR="00D27088" w:rsidRPr="00565D59" w:rsidRDefault="00D27088" w:rsidP="0088336B">
      <w:pPr>
        <w:pStyle w:val="ListParagraph"/>
        <w:numPr>
          <w:ilvl w:val="0"/>
          <w:numId w:val="13"/>
        </w:numPr>
        <w:spacing w:before="240" w:after="240" w:line="240" w:lineRule="auto"/>
        <w:ind w:left="426"/>
        <w:contextualSpacing w:val="0"/>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Studying the legislation and systems in force in the Kingdom related to human rights and recommending the amendments it deems appropriate, and examining the appropriateness of legislative and regulatory texts in regional and international treaties concerned with human rights issues.</w:t>
      </w:r>
    </w:p>
    <w:p w14:paraId="30647FA5" w14:textId="77777777" w:rsidR="00D27088" w:rsidRPr="00565D59" w:rsidRDefault="00D27088" w:rsidP="0088336B">
      <w:pPr>
        <w:pStyle w:val="ListParagraph"/>
        <w:numPr>
          <w:ilvl w:val="0"/>
          <w:numId w:val="13"/>
        </w:numPr>
        <w:spacing w:before="240" w:after="240" w:line="240" w:lineRule="auto"/>
        <w:ind w:left="426"/>
        <w:contextualSpacing w:val="0"/>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Issuing pamphlets, publications, statements and special reports, and displaying them on its own website, and it may address public opinion directly or through any of the media.</w:t>
      </w:r>
    </w:p>
    <w:p w14:paraId="1A81A181" w14:textId="77777777" w:rsidR="00D27088" w:rsidRPr="00565D59" w:rsidRDefault="00D27088" w:rsidP="0088336B">
      <w:pPr>
        <w:pStyle w:val="ListParagraph"/>
        <w:numPr>
          <w:ilvl w:val="0"/>
          <w:numId w:val="13"/>
        </w:numPr>
        <w:spacing w:before="240" w:after="240" w:line="240" w:lineRule="auto"/>
        <w:ind w:left="426"/>
        <w:contextualSpacing w:val="0"/>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Holding conferences, organizing seminars and educational and training courses in the field of human rights, and conducting research and studies in this regard.</w:t>
      </w:r>
    </w:p>
    <w:p w14:paraId="7A1D8D0E" w14:textId="77777777" w:rsidR="00D27088" w:rsidRPr="00565D59" w:rsidRDefault="00D27088" w:rsidP="0088336B">
      <w:pPr>
        <w:pStyle w:val="ListParagraph"/>
        <w:numPr>
          <w:ilvl w:val="0"/>
          <w:numId w:val="13"/>
        </w:numPr>
        <w:spacing w:before="240" w:after="240" w:line="240" w:lineRule="auto"/>
        <w:ind w:left="426"/>
        <w:contextualSpacing w:val="0"/>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Cooperate with national bodies, regional and international organizations, and bodies specialized in cultural, information and education affairs.</w:t>
      </w:r>
    </w:p>
    <w:p w14:paraId="5AB93EF5" w14:textId="77777777" w:rsidR="00D27088" w:rsidRPr="00565D59" w:rsidRDefault="00D27088" w:rsidP="0088336B">
      <w:pPr>
        <w:pStyle w:val="ListParagraph"/>
        <w:numPr>
          <w:ilvl w:val="0"/>
          <w:numId w:val="13"/>
        </w:numPr>
        <w:spacing w:before="240" w:after="240" w:line="240" w:lineRule="auto"/>
        <w:ind w:left="426"/>
        <w:contextualSpacing w:val="0"/>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Participate in the development and implementation of a national plan for the promotion and protection of human rights at the level of the Kingdom.</w:t>
      </w:r>
    </w:p>
    <w:p w14:paraId="0FB11400" w14:textId="77777777" w:rsidR="00D27088" w:rsidRPr="00565D59" w:rsidRDefault="00D27088" w:rsidP="0088336B">
      <w:pPr>
        <w:pStyle w:val="ListParagraph"/>
        <w:numPr>
          <w:ilvl w:val="0"/>
          <w:numId w:val="13"/>
        </w:numPr>
        <w:spacing w:before="240" w:after="240" w:line="240" w:lineRule="auto"/>
        <w:ind w:left="426"/>
        <w:contextualSpacing w:val="0"/>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Submitting parallel reports, and contributing to drafting and discussing reports that the Kingdom undertakes to submit periodically and expressing observations on them, in implementation of regional and international agreements on human rights.</w:t>
      </w:r>
    </w:p>
    <w:p w14:paraId="1758F30F" w14:textId="77777777" w:rsidR="00D27088" w:rsidRPr="00565D59" w:rsidRDefault="00D27088" w:rsidP="0088336B">
      <w:pPr>
        <w:spacing w:before="240" w:after="240" w:line="240" w:lineRule="auto"/>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lastRenderedPageBreak/>
        <w:t xml:space="preserve">5.3 </w:t>
      </w:r>
      <w:r w:rsidR="00E553DB" w:rsidRPr="00565D59">
        <w:rPr>
          <w:rFonts w:asciiTheme="minorBidi" w:hAnsiTheme="minorBidi" w:cstheme="minorBidi"/>
          <w:sz w:val="24"/>
          <w:szCs w:val="24"/>
          <w:lang w:bidi="ar-YE"/>
        </w:rPr>
        <w:t>NIHR</w:t>
      </w:r>
      <w:r w:rsidRPr="00565D59">
        <w:rPr>
          <w:rFonts w:asciiTheme="minorBidi" w:hAnsiTheme="minorBidi" w:cstheme="minorBidi"/>
          <w:sz w:val="24"/>
          <w:szCs w:val="24"/>
          <w:lang w:bidi="ar-YE"/>
        </w:rPr>
        <w:t xml:space="preserve"> shall consist of (11) members, including the </w:t>
      </w:r>
      <w:r w:rsidR="002D6217" w:rsidRPr="00565D59">
        <w:rPr>
          <w:rFonts w:asciiTheme="minorBidi" w:hAnsiTheme="minorBidi" w:cstheme="minorBidi"/>
          <w:sz w:val="24"/>
          <w:szCs w:val="24"/>
          <w:lang w:bidi="ar-YE"/>
        </w:rPr>
        <w:t>C</w:t>
      </w:r>
      <w:r w:rsidRPr="00565D59">
        <w:rPr>
          <w:rFonts w:asciiTheme="minorBidi" w:hAnsiTheme="minorBidi" w:cstheme="minorBidi"/>
          <w:sz w:val="24"/>
          <w:szCs w:val="24"/>
          <w:lang w:bidi="ar-YE"/>
        </w:rPr>
        <w:t>hairperson</w:t>
      </w:r>
      <w:r w:rsidR="002D6217" w:rsidRPr="00565D59">
        <w:rPr>
          <w:rFonts w:asciiTheme="minorBidi" w:hAnsiTheme="minorBidi" w:cstheme="minorBidi"/>
          <w:sz w:val="24"/>
          <w:szCs w:val="24"/>
          <w:lang w:bidi="ar-YE"/>
        </w:rPr>
        <w:t xml:space="preserve"> and Vice-</w:t>
      </w:r>
      <w:r w:rsidRPr="00565D59">
        <w:rPr>
          <w:rFonts w:asciiTheme="minorBidi" w:hAnsiTheme="minorBidi" w:cstheme="minorBidi"/>
          <w:sz w:val="24"/>
          <w:szCs w:val="24"/>
          <w:lang w:bidi="ar-YE"/>
        </w:rPr>
        <w:t xml:space="preserve">chair, who are recognized for competence and integrity, and shall be selected from among advisory and academic bodies, civil society organizations, trade unions, social, economic and professional bodies, and personalities concerned with human rights issues, and appropriate representation of women and minorities has been taken into consideration. The institution carries out its functions stipulated in the law of its establishment through its </w:t>
      </w:r>
      <w:r w:rsidR="0088336B" w:rsidRPr="00565D59">
        <w:rPr>
          <w:rFonts w:asciiTheme="minorBidi" w:hAnsiTheme="minorBidi" w:cstheme="minorBidi"/>
          <w:sz w:val="24"/>
          <w:szCs w:val="24"/>
          <w:lang w:bidi="ar-YE"/>
        </w:rPr>
        <w:t>three standing committees</w:t>
      </w:r>
      <w:r w:rsidRPr="00565D59">
        <w:rPr>
          <w:rFonts w:asciiTheme="minorBidi" w:hAnsiTheme="minorBidi" w:cstheme="minorBidi"/>
          <w:sz w:val="24"/>
          <w:szCs w:val="24"/>
          <w:lang w:bidi="ar-YE"/>
        </w:rPr>
        <w:t xml:space="preserve">: </w:t>
      </w:r>
      <w:r w:rsidR="0088336B" w:rsidRPr="00565D59">
        <w:rPr>
          <w:rFonts w:asciiTheme="minorBidi" w:hAnsiTheme="minorBidi" w:cstheme="minorBidi"/>
          <w:sz w:val="24"/>
          <w:szCs w:val="24"/>
          <w:lang w:bidi="ar-YE"/>
        </w:rPr>
        <w:t>The</w:t>
      </w:r>
      <w:r w:rsidRPr="00565D59">
        <w:rPr>
          <w:rFonts w:asciiTheme="minorBidi" w:hAnsiTheme="minorBidi" w:cstheme="minorBidi"/>
          <w:sz w:val="24"/>
          <w:szCs w:val="24"/>
          <w:lang w:bidi="ar-YE"/>
        </w:rPr>
        <w:t xml:space="preserve"> General Rights and Freedoms Committee, the Detention &amp; Facilities Visitation Committee, and the Complaints, Monitoring and Follow-up Committee.</w:t>
      </w:r>
    </w:p>
    <w:p w14:paraId="4A713C9F" w14:textId="77777777" w:rsidR="00D27088" w:rsidRPr="00565D59" w:rsidRDefault="00D27088" w:rsidP="008E7908">
      <w:pPr>
        <w:spacing w:before="240" w:after="240" w:line="240" w:lineRule="auto"/>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5.4 On August 2016, the NIHR obtained accreditation status (B) from the Subcommittee on Accreditation (SCA) of the Global Alliance of National Human Rights Institutions. Based on those recommendations, the necessary amendments were made to the law, and Decree-Law No. (20) of 2016 was issued amending some provisions of Law No. (26) of 2014 establishing the National Institution for Human Rights, to be consistent with the Paris Principles related to the work of national human rights institutions.</w:t>
      </w:r>
    </w:p>
    <w:p w14:paraId="752F861C" w14:textId="77777777" w:rsidR="00D27088" w:rsidRPr="00565D59" w:rsidRDefault="002D6217" w:rsidP="002D6217">
      <w:pPr>
        <w:spacing w:before="240" w:after="240" w:line="240" w:lineRule="auto"/>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 xml:space="preserve">5.5 NIHR </w:t>
      </w:r>
      <w:r w:rsidR="00D27088" w:rsidRPr="00565D59">
        <w:rPr>
          <w:rFonts w:asciiTheme="minorBidi" w:hAnsiTheme="minorBidi" w:cstheme="minorBidi"/>
          <w:sz w:val="24"/>
          <w:szCs w:val="24"/>
          <w:lang w:bidi="ar-YE"/>
        </w:rPr>
        <w:t>is currently taking the necessary procedures to request its reclassification by the SCA in light of the amendments contained in its law, and the efforts and activities made by it in the field of promoting and protecting human rights in the Kingdom of Bahrain, hoping to obtain an accreditation classification of category (A) during the next stage.</w:t>
      </w:r>
    </w:p>
    <w:p w14:paraId="3B38E505" w14:textId="77777777" w:rsidR="0088336B" w:rsidRPr="00565D59" w:rsidRDefault="00D27088" w:rsidP="00CC49A7">
      <w:pPr>
        <w:spacing w:before="240" w:after="240" w:line="240" w:lineRule="auto"/>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 xml:space="preserve">5.6 </w:t>
      </w:r>
      <w:r w:rsidR="00FF2022" w:rsidRPr="00565D59">
        <w:rPr>
          <w:rFonts w:asciiTheme="minorBidi" w:hAnsiTheme="minorBidi" w:cstheme="minorBidi"/>
          <w:sz w:val="24"/>
          <w:szCs w:val="24"/>
          <w:lang w:bidi="ar-YE"/>
        </w:rPr>
        <w:t xml:space="preserve">Recently </w:t>
      </w:r>
      <w:r w:rsidRPr="00565D59">
        <w:rPr>
          <w:rFonts w:asciiTheme="minorBidi" w:hAnsiTheme="minorBidi" w:cstheme="minorBidi"/>
          <w:sz w:val="24"/>
          <w:szCs w:val="24"/>
          <w:lang w:bidi="ar-YE"/>
        </w:rPr>
        <w:t xml:space="preserve">NIHR </w:t>
      </w:r>
      <w:r w:rsidR="0088336B" w:rsidRPr="00565D59">
        <w:rPr>
          <w:rFonts w:asciiTheme="minorBidi" w:hAnsiTheme="minorBidi" w:cstheme="minorBidi"/>
          <w:sz w:val="24"/>
          <w:szCs w:val="24"/>
          <w:lang w:bidi="ar-YE"/>
        </w:rPr>
        <w:t xml:space="preserve">has allocate </w:t>
      </w:r>
      <w:r w:rsidR="00FF2022" w:rsidRPr="00565D59">
        <w:rPr>
          <w:rFonts w:asciiTheme="minorBidi" w:hAnsiTheme="minorBidi" w:cstheme="minorBidi"/>
          <w:sz w:val="24"/>
          <w:szCs w:val="24"/>
          <w:lang w:bidi="ar-YE"/>
        </w:rPr>
        <w:t xml:space="preserve">Dr. </w:t>
      </w:r>
      <w:r w:rsidR="00565D59" w:rsidRPr="00565D59">
        <w:rPr>
          <w:rFonts w:asciiTheme="minorBidi" w:hAnsiTheme="minorBidi" w:cstheme="minorBidi"/>
          <w:sz w:val="24"/>
          <w:szCs w:val="24"/>
          <w:lang w:bidi="ar-YE"/>
        </w:rPr>
        <w:t xml:space="preserve">Hooreya </w:t>
      </w:r>
      <w:r w:rsidR="00FF2022" w:rsidRPr="00565D59">
        <w:rPr>
          <w:rFonts w:asciiTheme="minorBidi" w:hAnsiTheme="minorBidi" w:cstheme="minorBidi"/>
          <w:sz w:val="24"/>
          <w:szCs w:val="24"/>
          <w:lang w:bidi="ar-YE"/>
        </w:rPr>
        <w:t xml:space="preserve">Hasan </w:t>
      </w:r>
      <w:r w:rsidR="0088336B" w:rsidRPr="00565D59">
        <w:rPr>
          <w:rFonts w:asciiTheme="minorBidi" w:hAnsiTheme="minorBidi" w:cstheme="minorBidi"/>
          <w:sz w:val="24"/>
          <w:szCs w:val="24"/>
          <w:lang w:bidi="ar-YE"/>
        </w:rPr>
        <w:t>a</w:t>
      </w:r>
      <w:r w:rsidR="00FF2022" w:rsidRPr="00565D59">
        <w:rPr>
          <w:rFonts w:asciiTheme="minorBidi" w:hAnsiTheme="minorBidi" w:cstheme="minorBidi"/>
          <w:sz w:val="24"/>
          <w:szCs w:val="24"/>
          <w:lang w:bidi="ar-YE"/>
        </w:rPr>
        <w:t>s a</w:t>
      </w:r>
      <w:r w:rsidR="0088336B" w:rsidRPr="00565D59">
        <w:rPr>
          <w:rFonts w:asciiTheme="minorBidi" w:hAnsiTheme="minorBidi" w:cstheme="minorBidi"/>
          <w:sz w:val="24"/>
          <w:szCs w:val="24"/>
          <w:lang w:bidi="ar-YE"/>
        </w:rPr>
        <w:t xml:space="preserve"> Child Rights C</w:t>
      </w:r>
      <w:r w:rsidRPr="00565D59">
        <w:rPr>
          <w:rFonts w:asciiTheme="minorBidi" w:hAnsiTheme="minorBidi" w:cstheme="minorBidi"/>
          <w:sz w:val="24"/>
          <w:szCs w:val="24"/>
          <w:lang w:bidi="ar-YE"/>
        </w:rPr>
        <w:t>ommissioner within the composition of the Council of Commissioners</w:t>
      </w:r>
      <w:r w:rsidR="0088336B" w:rsidRPr="00565D59">
        <w:rPr>
          <w:rFonts w:asciiTheme="minorBidi" w:hAnsiTheme="minorBidi" w:cstheme="minorBidi"/>
          <w:sz w:val="24"/>
          <w:szCs w:val="24"/>
          <w:lang w:bidi="ar-YE"/>
        </w:rPr>
        <w:t>.</w:t>
      </w:r>
      <w:r w:rsidR="00FF2022" w:rsidRPr="00565D59">
        <w:rPr>
          <w:rFonts w:asciiTheme="minorBidi" w:hAnsiTheme="minorBidi" w:cstheme="minorBidi"/>
          <w:sz w:val="24"/>
          <w:szCs w:val="24"/>
          <w:lang w:bidi="ar-YE"/>
        </w:rPr>
        <w:t xml:space="preserve"> </w:t>
      </w:r>
      <w:r w:rsidR="0088336B" w:rsidRPr="00565D59">
        <w:rPr>
          <w:rFonts w:asciiTheme="minorBidi" w:hAnsiTheme="minorBidi" w:cstheme="minorBidi"/>
          <w:sz w:val="24"/>
          <w:szCs w:val="24"/>
          <w:lang w:bidi="ar-YE"/>
        </w:rPr>
        <w:t xml:space="preserve">Her </w:t>
      </w:r>
      <w:r w:rsidR="00FF2022" w:rsidRPr="00565D59">
        <w:rPr>
          <w:rFonts w:asciiTheme="minorBidi" w:hAnsiTheme="minorBidi" w:cstheme="minorBidi"/>
          <w:sz w:val="24"/>
          <w:szCs w:val="24"/>
          <w:lang w:bidi="ar-YE"/>
        </w:rPr>
        <w:t>r</w:t>
      </w:r>
      <w:r w:rsidR="0088336B" w:rsidRPr="00565D59">
        <w:rPr>
          <w:rFonts w:asciiTheme="minorBidi" w:hAnsiTheme="minorBidi" w:cstheme="minorBidi"/>
          <w:sz w:val="24"/>
          <w:szCs w:val="24"/>
          <w:lang w:bidi="ar-YE"/>
        </w:rPr>
        <w:t>oles and competences are as follows:</w:t>
      </w:r>
    </w:p>
    <w:p w14:paraId="10B6CC9B" w14:textId="77777777" w:rsidR="0088336B" w:rsidRPr="00565D59" w:rsidRDefault="0088336B" w:rsidP="0088336B">
      <w:pPr>
        <w:pStyle w:val="ListParagraph"/>
        <w:numPr>
          <w:ilvl w:val="0"/>
          <w:numId w:val="16"/>
        </w:numPr>
        <w:spacing w:before="240" w:after="240" w:line="240" w:lineRule="auto"/>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Knowledge of the international conventions and national legislation related to children's rights.</w:t>
      </w:r>
    </w:p>
    <w:p w14:paraId="4FD41D57" w14:textId="77777777" w:rsidR="0088336B" w:rsidRPr="00565D59" w:rsidRDefault="0088336B" w:rsidP="0088336B">
      <w:pPr>
        <w:pStyle w:val="ListParagraph"/>
        <w:numPr>
          <w:ilvl w:val="0"/>
          <w:numId w:val="16"/>
        </w:numPr>
        <w:spacing w:before="240" w:after="240" w:line="240" w:lineRule="auto"/>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Considered an independent ambassador for children's rights, ensuring that their views and interests are heard, and giving a voice to all children.</w:t>
      </w:r>
    </w:p>
    <w:p w14:paraId="177673F1" w14:textId="77777777" w:rsidR="0088336B" w:rsidRPr="00565D59" w:rsidRDefault="0088336B" w:rsidP="0088336B">
      <w:pPr>
        <w:pStyle w:val="ListParagraph"/>
        <w:numPr>
          <w:ilvl w:val="0"/>
          <w:numId w:val="16"/>
        </w:numPr>
        <w:spacing w:before="240" w:after="240" w:line="240" w:lineRule="auto"/>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Understands the issues facing children, the policy environment, ensuring that the best interests of the child are the primary consideration.</w:t>
      </w:r>
    </w:p>
    <w:p w14:paraId="364A9627" w14:textId="77777777" w:rsidR="0088336B" w:rsidRPr="00565D59" w:rsidRDefault="0088336B" w:rsidP="0088336B">
      <w:pPr>
        <w:pStyle w:val="ListParagraph"/>
        <w:numPr>
          <w:ilvl w:val="0"/>
          <w:numId w:val="16"/>
        </w:numPr>
        <w:spacing w:before="240" w:after="240" w:line="240" w:lineRule="auto"/>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Work to establish partnerships with government agencies, civil society institutions, and regional and international non-governmental organizations related to children's rights.</w:t>
      </w:r>
    </w:p>
    <w:p w14:paraId="666F3972" w14:textId="77777777" w:rsidR="0088336B" w:rsidRPr="00565D59" w:rsidRDefault="0088336B" w:rsidP="0088336B">
      <w:pPr>
        <w:pStyle w:val="ListParagraph"/>
        <w:numPr>
          <w:ilvl w:val="0"/>
          <w:numId w:val="16"/>
        </w:numPr>
        <w:spacing w:before="240" w:after="240" w:line="240" w:lineRule="auto"/>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Communicating with broad and diverse audiences and has the skill to challenge and influence</w:t>
      </w:r>
    </w:p>
    <w:p w14:paraId="53FBBE1A" w14:textId="77777777" w:rsidR="0088336B" w:rsidRPr="00565D59" w:rsidRDefault="0088336B" w:rsidP="0088336B">
      <w:pPr>
        <w:pStyle w:val="ListParagraph"/>
        <w:numPr>
          <w:ilvl w:val="0"/>
          <w:numId w:val="16"/>
        </w:numPr>
        <w:spacing w:before="240" w:after="240" w:line="240" w:lineRule="auto"/>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The Children's Commissioner will represent the views of children and young people and will have the desire, passion, empathy and belief in the cause of children's rights.</w:t>
      </w:r>
    </w:p>
    <w:p w14:paraId="7BB8D6AA" w14:textId="77777777" w:rsidR="0088336B" w:rsidRPr="00565D59" w:rsidRDefault="0088336B" w:rsidP="0088336B">
      <w:pPr>
        <w:pStyle w:val="ListParagraph"/>
        <w:numPr>
          <w:ilvl w:val="0"/>
          <w:numId w:val="16"/>
        </w:numPr>
        <w:spacing w:before="240" w:after="240" w:line="240" w:lineRule="auto"/>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Investigate any matter related to children's rights, including the adequacy of complaints and advocacy services for children.</w:t>
      </w:r>
    </w:p>
    <w:p w14:paraId="7D10352F" w14:textId="77777777" w:rsidR="0088336B" w:rsidRPr="00565D59" w:rsidRDefault="0088336B" w:rsidP="0088336B">
      <w:pPr>
        <w:pStyle w:val="ListParagraph"/>
        <w:numPr>
          <w:ilvl w:val="0"/>
          <w:numId w:val="16"/>
        </w:numPr>
        <w:spacing w:before="240" w:after="240" w:line="240" w:lineRule="auto"/>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Conduct and follow up assessments of the impact of children's rights on new policies and legislation affecting children</w:t>
      </w:r>
    </w:p>
    <w:p w14:paraId="71D54EF9" w14:textId="77777777" w:rsidR="0088336B" w:rsidRPr="00565D59" w:rsidRDefault="0088336B" w:rsidP="0088336B">
      <w:pPr>
        <w:spacing w:before="240" w:after="240" w:line="240" w:lineRule="auto"/>
        <w:jc w:val="lowKashida"/>
        <w:rPr>
          <w:rFonts w:asciiTheme="minorBidi" w:hAnsiTheme="minorBidi" w:cstheme="minorBidi"/>
          <w:sz w:val="24"/>
          <w:szCs w:val="24"/>
          <w:lang w:bidi="ar-YE"/>
        </w:rPr>
      </w:pPr>
    </w:p>
    <w:p w14:paraId="1F438CE3" w14:textId="77777777" w:rsidR="0088336B" w:rsidRPr="00565D59" w:rsidRDefault="0088336B" w:rsidP="0088336B">
      <w:pPr>
        <w:spacing w:before="240" w:after="240" w:line="240" w:lineRule="auto"/>
        <w:jc w:val="lowKashida"/>
        <w:rPr>
          <w:rFonts w:asciiTheme="minorBidi" w:hAnsiTheme="minorBidi" w:cstheme="minorBidi"/>
          <w:sz w:val="24"/>
          <w:szCs w:val="24"/>
          <w:lang w:bidi="ar-YE"/>
        </w:rPr>
      </w:pPr>
    </w:p>
    <w:p w14:paraId="7D809FA0" w14:textId="77777777" w:rsidR="00D27088" w:rsidRPr="00565D59" w:rsidRDefault="00D27088" w:rsidP="008E7908">
      <w:pPr>
        <w:spacing w:before="240" w:after="240" w:line="240" w:lineRule="auto"/>
        <w:jc w:val="lowKashida"/>
        <w:rPr>
          <w:rFonts w:asciiTheme="minorBidi" w:hAnsiTheme="minorBidi" w:cstheme="minorBidi"/>
          <w:b/>
          <w:bCs/>
          <w:color w:val="0070C0"/>
          <w:sz w:val="24"/>
          <w:szCs w:val="24"/>
          <w:lang w:bidi="ar-YE"/>
        </w:rPr>
      </w:pPr>
      <w:r w:rsidRPr="00565D59">
        <w:rPr>
          <w:rFonts w:asciiTheme="minorBidi" w:hAnsiTheme="minorBidi" w:cstheme="minorBidi"/>
          <w:b/>
          <w:bCs/>
          <w:color w:val="0070C0"/>
          <w:sz w:val="24"/>
          <w:szCs w:val="24"/>
          <w:lang w:bidi="ar-YE"/>
        </w:rPr>
        <w:lastRenderedPageBreak/>
        <w:t>Third: Prohibition and related issues</w:t>
      </w:r>
    </w:p>
    <w:p w14:paraId="4A78C20C" w14:textId="77777777" w:rsidR="00D27088" w:rsidRPr="00565D59" w:rsidRDefault="00D27088" w:rsidP="008E7908">
      <w:pPr>
        <w:spacing w:before="240" w:after="240" w:line="240" w:lineRule="auto"/>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 xml:space="preserve">6. The national report referred clearly and unequivocally to the criminal provisions in force regarding the prohibition of the sale of children and their exploitation in prostitution and pornography, explaining the deterrent penalties for these crimes, the statute of limitations for them, and the legal responsibility of legal persons, all of which are provisions expressly stipulated in the Penal Code promulgated by Decree-Law No. (15) </w:t>
      </w:r>
      <w:r w:rsidR="00584385" w:rsidRPr="00565D59">
        <w:rPr>
          <w:rFonts w:asciiTheme="minorBidi" w:hAnsiTheme="minorBidi" w:cstheme="minorBidi"/>
          <w:sz w:val="24"/>
          <w:szCs w:val="24"/>
          <w:lang w:bidi="ar-YE"/>
        </w:rPr>
        <w:t>of</w:t>
      </w:r>
      <w:r w:rsidRPr="00565D59">
        <w:rPr>
          <w:rFonts w:asciiTheme="minorBidi" w:hAnsiTheme="minorBidi" w:cstheme="minorBidi"/>
          <w:sz w:val="24"/>
          <w:szCs w:val="24"/>
          <w:lang w:bidi="ar-YE"/>
        </w:rPr>
        <w:t xml:space="preserve"> 1976 and its amendments.</w:t>
      </w:r>
    </w:p>
    <w:p w14:paraId="15B92931" w14:textId="77777777" w:rsidR="00D27088" w:rsidRPr="00565D59" w:rsidRDefault="00D27088" w:rsidP="005329E0">
      <w:pPr>
        <w:spacing w:before="240" w:after="240" w:line="240" w:lineRule="auto"/>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 xml:space="preserve">7. At the time the committee prepared the </w:t>
      </w:r>
      <w:r w:rsidR="00584385" w:rsidRPr="00565D59">
        <w:rPr>
          <w:rFonts w:asciiTheme="minorBidi" w:hAnsiTheme="minorBidi" w:cstheme="minorBidi"/>
          <w:sz w:val="24"/>
          <w:szCs w:val="24"/>
          <w:lang w:bidi="ar-YE"/>
        </w:rPr>
        <w:t xml:space="preserve">national </w:t>
      </w:r>
      <w:r w:rsidRPr="00565D59">
        <w:rPr>
          <w:rFonts w:asciiTheme="minorBidi" w:hAnsiTheme="minorBidi" w:cstheme="minorBidi"/>
          <w:sz w:val="24"/>
          <w:szCs w:val="24"/>
          <w:lang w:bidi="ar-YE"/>
        </w:rPr>
        <w:t xml:space="preserve">report, the Law on </w:t>
      </w:r>
      <w:r w:rsidR="00584385" w:rsidRPr="00565D59">
        <w:rPr>
          <w:rFonts w:asciiTheme="minorBidi" w:hAnsiTheme="minorBidi" w:cstheme="minorBidi"/>
          <w:sz w:val="24"/>
          <w:szCs w:val="24"/>
          <w:lang w:bidi="ar-YE"/>
        </w:rPr>
        <w:t xml:space="preserve">Promulgating the Restorative Justice Law for Children and their Protection from Maltreatment </w:t>
      </w:r>
      <w:r w:rsidR="005329E0" w:rsidRPr="00565D59">
        <w:rPr>
          <w:rFonts w:asciiTheme="minorBidi" w:hAnsiTheme="minorBidi" w:cstheme="minorBidi"/>
          <w:sz w:val="24"/>
          <w:szCs w:val="24"/>
          <w:lang w:bidi="ar-YE"/>
        </w:rPr>
        <w:t>(</w:t>
      </w:r>
      <w:r w:rsidRPr="00565D59">
        <w:rPr>
          <w:rFonts w:asciiTheme="minorBidi" w:hAnsiTheme="minorBidi" w:cstheme="minorBidi"/>
          <w:sz w:val="24"/>
          <w:szCs w:val="24"/>
          <w:lang w:bidi="ar-YE"/>
        </w:rPr>
        <w:t>Law No. (4) of 2021</w:t>
      </w:r>
      <w:r w:rsidR="005329E0" w:rsidRPr="00565D59">
        <w:rPr>
          <w:rFonts w:asciiTheme="minorBidi" w:hAnsiTheme="minorBidi" w:cstheme="minorBidi"/>
          <w:sz w:val="24"/>
          <w:szCs w:val="24"/>
          <w:lang w:bidi="ar-YE"/>
        </w:rPr>
        <w:t>)</w:t>
      </w:r>
      <w:r w:rsidRPr="00565D59">
        <w:rPr>
          <w:rFonts w:asciiTheme="minorBidi" w:hAnsiTheme="minorBidi" w:cstheme="minorBidi"/>
          <w:sz w:val="24"/>
          <w:szCs w:val="24"/>
          <w:lang w:bidi="ar-YE"/>
        </w:rPr>
        <w:t xml:space="preserve"> had not yet become binding and published in the Official Gazette</w:t>
      </w:r>
      <w:r w:rsidR="00584385" w:rsidRPr="00565D59">
        <w:rPr>
          <w:rStyle w:val="FootnoteReference"/>
          <w:rFonts w:asciiTheme="minorBidi" w:hAnsiTheme="minorBidi" w:cstheme="minorBidi"/>
          <w:sz w:val="24"/>
          <w:szCs w:val="24"/>
          <w:lang w:bidi="ar-YE"/>
        </w:rPr>
        <w:footnoteReference w:id="9"/>
      </w:r>
      <w:r w:rsidRPr="00565D59">
        <w:rPr>
          <w:rFonts w:asciiTheme="minorBidi" w:hAnsiTheme="minorBidi" w:cstheme="minorBidi"/>
          <w:sz w:val="24"/>
          <w:szCs w:val="24"/>
          <w:lang w:bidi="ar-YE"/>
        </w:rPr>
        <w:t xml:space="preserve">, which is why the </w:t>
      </w:r>
      <w:r w:rsidR="00584385" w:rsidRPr="00565D59">
        <w:rPr>
          <w:rFonts w:asciiTheme="minorBidi" w:hAnsiTheme="minorBidi" w:cstheme="minorBidi"/>
          <w:sz w:val="24"/>
          <w:szCs w:val="24"/>
          <w:lang w:bidi="ar-YE"/>
        </w:rPr>
        <w:t>NIHR</w:t>
      </w:r>
      <w:r w:rsidRPr="00565D59">
        <w:rPr>
          <w:rFonts w:asciiTheme="minorBidi" w:hAnsiTheme="minorBidi" w:cstheme="minorBidi"/>
          <w:sz w:val="24"/>
          <w:szCs w:val="24"/>
          <w:lang w:bidi="ar-YE"/>
        </w:rPr>
        <w:t xml:space="preserve"> decided to present the legal texts related to the subject o</w:t>
      </w:r>
      <w:r w:rsidR="00584385" w:rsidRPr="00565D59">
        <w:rPr>
          <w:rFonts w:asciiTheme="minorBidi" w:hAnsiTheme="minorBidi" w:cstheme="minorBidi"/>
          <w:sz w:val="24"/>
          <w:szCs w:val="24"/>
          <w:lang w:bidi="ar-YE"/>
        </w:rPr>
        <w:t>f the Optional Protocol (OPSC</w:t>
      </w:r>
      <w:r w:rsidRPr="00565D59">
        <w:rPr>
          <w:rFonts w:asciiTheme="minorBidi" w:hAnsiTheme="minorBidi" w:cstheme="minorBidi"/>
          <w:sz w:val="24"/>
          <w:szCs w:val="24"/>
          <w:lang w:bidi="ar-YE"/>
        </w:rPr>
        <w:t>)</w:t>
      </w:r>
      <w:r w:rsidR="005329E0" w:rsidRPr="00565D59">
        <w:rPr>
          <w:rFonts w:asciiTheme="minorBidi" w:hAnsiTheme="minorBidi" w:cstheme="minorBidi"/>
          <w:sz w:val="24"/>
          <w:szCs w:val="24"/>
          <w:lang w:bidi="ar-YE"/>
        </w:rPr>
        <w:t xml:space="preserve"> as annex</w:t>
      </w:r>
      <w:r w:rsidRPr="00565D59">
        <w:rPr>
          <w:rFonts w:asciiTheme="minorBidi" w:hAnsiTheme="minorBidi" w:cstheme="minorBidi"/>
          <w:sz w:val="24"/>
          <w:szCs w:val="24"/>
          <w:lang w:bidi="ar-YE"/>
        </w:rPr>
        <w:t>.</w:t>
      </w:r>
    </w:p>
    <w:p w14:paraId="7B6E06AD" w14:textId="77777777" w:rsidR="00D27088" w:rsidRPr="00565D59" w:rsidRDefault="00D27088" w:rsidP="008E7908">
      <w:pPr>
        <w:spacing w:before="240" w:after="240" w:line="240" w:lineRule="auto"/>
        <w:jc w:val="lowKashida"/>
        <w:rPr>
          <w:rFonts w:asciiTheme="minorBidi" w:hAnsiTheme="minorBidi" w:cstheme="minorBidi"/>
          <w:sz w:val="24"/>
          <w:szCs w:val="24"/>
          <w:lang w:bidi="ar-YE"/>
        </w:rPr>
      </w:pPr>
      <w:r w:rsidRPr="00565D59">
        <w:rPr>
          <w:rFonts w:asciiTheme="minorBidi" w:hAnsiTheme="minorBidi" w:cstheme="minorBidi"/>
          <w:sz w:val="24"/>
          <w:szCs w:val="24"/>
          <w:lang w:bidi="ar-YE"/>
        </w:rPr>
        <w:t xml:space="preserve">8. The </w:t>
      </w:r>
      <w:r w:rsidR="00671CDE" w:rsidRPr="00565D59">
        <w:rPr>
          <w:rFonts w:asciiTheme="minorBidi" w:hAnsiTheme="minorBidi" w:cstheme="minorBidi"/>
          <w:sz w:val="24"/>
          <w:szCs w:val="24"/>
          <w:lang w:bidi="ar-YE"/>
        </w:rPr>
        <w:t xml:space="preserve">Restorative Justice Law for Children and their Protection from Maltreatment </w:t>
      </w:r>
      <w:r w:rsidRPr="00565D59">
        <w:rPr>
          <w:rFonts w:asciiTheme="minorBidi" w:hAnsiTheme="minorBidi" w:cstheme="minorBidi"/>
          <w:sz w:val="24"/>
          <w:szCs w:val="24"/>
          <w:lang w:bidi="ar-YE"/>
        </w:rPr>
        <w:t>is a quantum leap in the system of public rights and freedoms in the Kingdom of Bahrain, especially in the field of pro</w:t>
      </w:r>
      <w:r w:rsidR="00671CDE" w:rsidRPr="00565D59">
        <w:rPr>
          <w:rFonts w:asciiTheme="minorBidi" w:hAnsiTheme="minorBidi" w:cstheme="minorBidi"/>
          <w:sz w:val="24"/>
          <w:szCs w:val="24"/>
          <w:lang w:bidi="ar-YE"/>
        </w:rPr>
        <w:t>moting and protecting child</w:t>
      </w:r>
      <w:r w:rsidRPr="00565D59">
        <w:rPr>
          <w:rFonts w:asciiTheme="minorBidi" w:hAnsiTheme="minorBidi" w:cstheme="minorBidi"/>
          <w:sz w:val="24"/>
          <w:szCs w:val="24"/>
          <w:lang w:bidi="ar-YE"/>
        </w:rPr>
        <w:t xml:space="preserve"> rights, as a law that reflects the Kingdom’s keenness and seriousness in adopting pioneering best practices in the field of children’s rights, and applying what was stated in international instruments on the rights of the child.</w:t>
      </w:r>
    </w:p>
    <w:p w14:paraId="47031ECC" w14:textId="77777777" w:rsidR="005329E0" w:rsidRPr="00565D59" w:rsidRDefault="005329E0" w:rsidP="005329E0">
      <w:pPr>
        <w:spacing w:before="240" w:after="240" w:line="240" w:lineRule="auto"/>
        <w:jc w:val="lowKashida"/>
        <w:rPr>
          <w:rFonts w:asciiTheme="minorBidi" w:hAnsiTheme="minorBidi" w:cstheme="minorBidi"/>
          <w:sz w:val="24"/>
          <w:szCs w:val="24"/>
        </w:rPr>
      </w:pPr>
      <w:r w:rsidRPr="00565D59">
        <w:rPr>
          <w:rFonts w:asciiTheme="minorBidi" w:hAnsiTheme="minorBidi" w:cstheme="minorBidi"/>
          <w:sz w:val="24"/>
          <w:szCs w:val="24"/>
        </w:rPr>
        <w:t>9. Complementing the legislative system regarding the recruitment of children, Law No. (1) of 2008 regarding combating trafficking in persons is considered in paragraph (b) of Article (1) that “trafficking in persons is the recruitment, transportation, transfer, harboring or reception of persons without Eighteen years, or those who are in a circumstantial or personal situation in which their consent or freedom of choice cannot be taken into account, as long as this is for the purpose of abusing them, even if the act is not accompanied by any of the means stipulated in the previous paragraph. , which is another guarantee that determines the optimal application of the provisions of the Optional Protocol (OPSC).</w:t>
      </w:r>
    </w:p>
    <w:p w14:paraId="5DC14D00" w14:textId="77777777" w:rsidR="005329E0" w:rsidRPr="00565D59" w:rsidRDefault="005329E0" w:rsidP="005329E0">
      <w:pPr>
        <w:spacing w:before="240" w:after="240" w:line="240" w:lineRule="auto"/>
        <w:jc w:val="lowKashida"/>
        <w:rPr>
          <w:rFonts w:asciiTheme="minorBidi" w:hAnsiTheme="minorBidi" w:cstheme="minorBidi"/>
          <w:sz w:val="24"/>
          <w:szCs w:val="24"/>
        </w:rPr>
      </w:pPr>
      <w:r w:rsidRPr="00565D59">
        <w:rPr>
          <w:rFonts w:asciiTheme="minorBidi" w:hAnsiTheme="minorBidi" w:cstheme="minorBidi"/>
          <w:sz w:val="24"/>
          <w:szCs w:val="24"/>
        </w:rPr>
        <w:t xml:space="preserve">10. In this regard, the </w:t>
      </w:r>
      <w:proofErr w:type="spellStart"/>
      <w:r w:rsidRPr="00565D59">
        <w:rPr>
          <w:rFonts w:asciiTheme="minorBidi" w:hAnsiTheme="minorBidi" w:cstheme="minorBidi"/>
          <w:sz w:val="24"/>
          <w:szCs w:val="24"/>
        </w:rPr>
        <w:t>NIHRn</w:t>
      </w:r>
      <w:proofErr w:type="spellEnd"/>
      <w:r w:rsidRPr="00565D59">
        <w:rPr>
          <w:rFonts w:asciiTheme="minorBidi" w:hAnsiTheme="minorBidi" w:cstheme="minorBidi"/>
          <w:sz w:val="24"/>
          <w:szCs w:val="24"/>
        </w:rPr>
        <w:t xml:space="preserve"> renews its call for a comprehensive revie</w:t>
      </w:r>
      <w:r w:rsidR="0003554F" w:rsidRPr="00565D59">
        <w:rPr>
          <w:rFonts w:asciiTheme="minorBidi" w:hAnsiTheme="minorBidi" w:cstheme="minorBidi"/>
          <w:sz w:val="24"/>
          <w:szCs w:val="24"/>
        </w:rPr>
        <w:t xml:space="preserve">w of the provisions of the Combat </w:t>
      </w:r>
      <w:r w:rsidRPr="00565D59">
        <w:rPr>
          <w:rFonts w:asciiTheme="minorBidi" w:hAnsiTheme="minorBidi" w:cstheme="minorBidi"/>
          <w:sz w:val="24"/>
          <w:szCs w:val="24"/>
        </w:rPr>
        <w:t>Trafficking in Persons Law and taking into account the observations that the NIHR referred to the government, to ensure its comprehensiveness and consistency with relevant international and regional instruments, starting from the stage of prevention to treatment, up to the imposition of punishment on the perpetrators.</w:t>
      </w:r>
      <w:r w:rsidRPr="00565D59">
        <w:rPr>
          <w:rStyle w:val="FootnoteReference"/>
          <w:rFonts w:asciiTheme="minorBidi" w:hAnsiTheme="minorBidi" w:cstheme="minorBidi"/>
          <w:sz w:val="24"/>
          <w:szCs w:val="24"/>
        </w:rPr>
        <w:footnoteReference w:id="10"/>
      </w:r>
    </w:p>
    <w:p w14:paraId="5BB3F17C" w14:textId="77777777" w:rsidR="005329E0" w:rsidRPr="00565D59" w:rsidRDefault="005329E0" w:rsidP="008E7908">
      <w:pPr>
        <w:spacing w:before="240" w:after="240" w:line="240" w:lineRule="auto"/>
        <w:jc w:val="lowKashida"/>
        <w:rPr>
          <w:rFonts w:asciiTheme="minorBidi" w:hAnsiTheme="minorBidi" w:cstheme="minorBidi"/>
          <w:b/>
          <w:bCs/>
          <w:color w:val="0070C0"/>
          <w:sz w:val="24"/>
          <w:szCs w:val="24"/>
        </w:rPr>
      </w:pPr>
    </w:p>
    <w:p w14:paraId="2143FEE3" w14:textId="77777777" w:rsidR="00AA20BE" w:rsidRPr="00565D59" w:rsidRDefault="00AA20BE" w:rsidP="008E7908">
      <w:pPr>
        <w:spacing w:before="240" w:after="240" w:line="240" w:lineRule="auto"/>
        <w:jc w:val="lowKashida"/>
        <w:rPr>
          <w:rFonts w:asciiTheme="minorBidi" w:hAnsiTheme="minorBidi" w:cstheme="minorBidi"/>
          <w:b/>
          <w:bCs/>
          <w:color w:val="0070C0"/>
          <w:sz w:val="24"/>
          <w:szCs w:val="24"/>
        </w:rPr>
      </w:pPr>
      <w:r w:rsidRPr="00565D59">
        <w:rPr>
          <w:rFonts w:asciiTheme="minorBidi" w:hAnsiTheme="minorBidi" w:cstheme="minorBidi"/>
          <w:b/>
          <w:bCs/>
          <w:color w:val="0070C0"/>
          <w:sz w:val="24"/>
          <w:szCs w:val="24"/>
        </w:rPr>
        <w:t>Fourth: Other legal provisions</w:t>
      </w:r>
    </w:p>
    <w:p w14:paraId="4895FFF7" w14:textId="77777777" w:rsidR="00AA20BE" w:rsidRPr="00565D59" w:rsidRDefault="00AA20BE" w:rsidP="0026127D">
      <w:pPr>
        <w:spacing w:before="240" w:after="240" w:line="240" w:lineRule="auto"/>
        <w:jc w:val="lowKashida"/>
        <w:rPr>
          <w:rFonts w:asciiTheme="minorBidi" w:hAnsiTheme="minorBidi" w:cstheme="minorBidi"/>
          <w:sz w:val="24"/>
          <w:szCs w:val="24"/>
        </w:rPr>
      </w:pPr>
      <w:r w:rsidRPr="00565D59">
        <w:rPr>
          <w:rFonts w:asciiTheme="minorBidi" w:hAnsiTheme="minorBidi" w:cstheme="minorBidi"/>
          <w:sz w:val="24"/>
          <w:szCs w:val="24"/>
        </w:rPr>
        <w:lastRenderedPageBreak/>
        <w:t>1</w:t>
      </w:r>
      <w:r w:rsidR="005329E0" w:rsidRPr="00565D59">
        <w:rPr>
          <w:rFonts w:asciiTheme="minorBidi" w:hAnsiTheme="minorBidi" w:cstheme="minorBidi"/>
          <w:sz w:val="24"/>
          <w:szCs w:val="24"/>
        </w:rPr>
        <w:t>1</w:t>
      </w:r>
      <w:r w:rsidRPr="00565D59">
        <w:rPr>
          <w:rFonts w:asciiTheme="minorBidi" w:hAnsiTheme="minorBidi" w:cstheme="minorBidi"/>
          <w:sz w:val="24"/>
          <w:szCs w:val="24"/>
        </w:rPr>
        <w:t xml:space="preserve">. </w:t>
      </w:r>
      <w:r w:rsidR="0026127D" w:rsidRPr="00565D59">
        <w:rPr>
          <w:rFonts w:asciiTheme="minorBidi" w:hAnsiTheme="minorBidi" w:cstheme="minorBidi"/>
          <w:sz w:val="24"/>
          <w:szCs w:val="24"/>
        </w:rPr>
        <w:t>Bahrain</w:t>
      </w:r>
      <w:r w:rsidRPr="00565D59">
        <w:rPr>
          <w:rFonts w:asciiTheme="minorBidi" w:hAnsiTheme="minorBidi" w:cstheme="minorBidi"/>
          <w:sz w:val="24"/>
          <w:szCs w:val="24"/>
        </w:rPr>
        <w:t xml:space="preserve"> has ratified and acceded seven of the </w:t>
      </w:r>
      <w:r w:rsidR="0026127D" w:rsidRPr="00565D59">
        <w:rPr>
          <w:rFonts w:asciiTheme="minorBidi" w:hAnsiTheme="minorBidi" w:cstheme="minorBidi"/>
          <w:sz w:val="24"/>
          <w:szCs w:val="24"/>
        </w:rPr>
        <w:t xml:space="preserve">core </w:t>
      </w:r>
      <w:r w:rsidRPr="00565D59">
        <w:rPr>
          <w:rFonts w:asciiTheme="minorBidi" w:hAnsiTheme="minorBidi" w:cstheme="minorBidi"/>
          <w:sz w:val="24"/>
          <w:szCs w:val="24"/>
        </w:rPr>
        <w:t>international human rights instruments out of nine, namely: the International Covenant on Civil and Political Rights under Law No. (56) of 2006, and the International Covenant on Economic, Social and Cultural Rights under Law No. (10) of 2007, the International Convention on the Elimination of All Forms of Racial Discrimination by Decree No. (8) of 1990, and the Convention on the Elimination of All Forms of Discrimination against Women by Decree-Law No. (5) of 2002.</w:t>
      </w:r>
    </w:p>
    <w:p w14:paraId="3D8974BB" w14:textId="77777777" w:rsidR="00AA20BE" w:rsidRPr="00565D59" w:rsidRDefault="00AA20BE" w:rsidP="005329E0">
      <w:pPr>
        <w:spacing w:before="240" w:after="240" w:line="240" w:lineRule="auto"/>
        <w:jc w:val="lowKashida"/>
        <w:rPr>
          <w:rFonts w:asciiTheme="minorBidi" w:hAnsiTheme="minorBidi" w:cstheme="minorBidi"/>
          <w:sz w:val="24"/>
          <w:szCs w:val="24"/>
        </w:rPr>
      </w:pPr>
      <w:r w:rsidRPr="00565D59">
        <w:rPr>
          <w:rFonts w:asciiTheme="minorBidi" w:hAnsiTheme="minorBidi" w:cstheme="minorBidi"/>
          <w:sz w:val="24"/>
          <w:szCs w:val="24"/>
        </w:rPr>
        <w:t>1</w:t>
      </w:r>
      <w:r w:rsidR="005329E0" w:rsidRPr="00565D59">
        <w:rPr>
          <w:rFonts w:asciiTheme="minorBidi" w:hAnsiTheme="minorBidi" w:cstheme="minorBidi"/>
          <w:sz w:val="24"/>
          <w:szCs w:val="24"/>
        </w:rPr>
        <w:t>2</w:t>
      </w:r>
      <w:r w:rsidRPr="00565D59">
        <w:rPr>
          <w:rFonts w:asciiTheme="minorBidi" w:hAnsiTheme="minorBidi" w:cstheme="minorBidi"/>
          <w:sz w:val="24"/>
          <w:szCs w:val="24"/>
        </w:rPr>
        <w:t>. The Kingdom also acceded to the Convention against Torture and Other Cruel, Inhuman or Degrading Treatment or Punishment under Decree-Law No. (4) of 1998, and under Decree-Law No. (16) of 1991 it acceded to the United Nations Convention on the Rights of the Child, and finally the Kingdom ratified The Convention on the Rights of Persons with Disabilities under Law No. (22) of 2011. The Kingdom has not yet ratified or acceded to the International Convention for the Protection of the Rights of All Migrant Workers and Members of Their Families adopted by the United Nations on December 18, 1990, and the International Convention for the Protection of All Persons from Enforced Disappearance, Adopted by the United Nations General Assembly on December 20, 2006.</w:t>
      </w:r>
    </w:p>
    <w:p w14:paraId="5D500725" w14:textId="77777777" w:rsidR="00AA20BE" w:rsidRPr="00565D59" w:rsidRDefault="00AA20BE" w:rsidP="0026127D">
      <w:pPr>
        <w:spacing w:before="240" w:after="240" w:line="240" w:lineRule="auto"/>
        <w:jc w:val="lowKashida"/>
        <w:rPr>
          <w:rFonts w:asciiTheme="minorBidi" w:hAnsiTheme="minorBidi" w:cstheme="minorBidi"/>
          <w:sz w:val="24"/>
          <w:szCs w:val="24"/>
        </w:rPr>
      </w:pPr>
      <w:r w:rsidRPr="00565D59">
        <w:rPr>
          <w:rFonts w:asciiTheme="minorBidi" w:hAnsiTheme="minorBidi" w:cstheme="minorBidi"/>
          <w:sz w:val="24"/>
          <w:szCs w:val="24"/>
        </w:rPr>
        <w:t>1</w:t>
      </w:r>
      <w:r w:rsidR="005329E0" w:rsidRPr="00565D59">
        <w:rPr>
          <w:rFonts w:asciiTheme="minorBidi" w:hAnsiTheme="minorBidi" w:cstheme="minorBidi"/>
          <w:sz w:val="24"/>
          <w:szCs w:val="24"/>
        </w:rPr>
        <w:t>3</w:t>
      </w:r>
      <w:r w:rsidRPr="00565D59">
        <w:rPr>
          <w:rFonts w:asciiTheme="minorBidi" w:hAnsiTheme="minorBidi" w:cstheme="minorBidi"/>
          <w:sz w:val="24"/>
          <w:szCs w:val="24"/>
        </w:rPr>
        <w:t>. NIHR always renews its continuous calls for the importance of the State implementing its relevant international and regional obligations, which is the explicit call that the NIHR made to the government to join the rest of the international instruments and protocols attached to them, in order to complement the international system in the field of human rights.</w:t>
      </w:r>
    </w:p>
    <w:p w14:paraId="622EEEC8" w14:textId="77777777" w:rsidR="00AA20BE" w:rsidRPr="00565D59" w:rsidRDefault="00AA20BE" w:rsidP="008E7908">
      <w:pPr>
        <w:spacing w:before="240" w:after="240" w:line="240" w:lineRule="auto"/>
        <w:jc w:val="lowKashida"/>
        <w:rPr>
          <w:rFonts w:asciiTheme="minorBidi" w:hAnsiTheme="minorBidi" w:cstheme="minorBidi"/>
          <w:sz w:val="24"/>
          <w:szCs w:val="24"/>
        </w:rPr>
      </w:pPr>
    </w:p>
    <w:p w14:paraId="3D8B4E6A" w14:textId="77777777" w:rsidR="00AA20BE" w:rsidRPr="00565D59" w:rsidRDefault="00AA20BE" w:rsidP="008E7908">
      <w:pPr>
        <w:spacing w:before="240" w:after="240" w:line="240" w:lineRule="auto"/>
        <w:jc w:val="lowKashida"/>
        <w:rPr>
          <w:rFonts w:asciiTheme="minorBidi" w:hAnsiTheme="minorBidi" w:cstheme="minorBidi"/>
          <w:b/>
          <w:bCs/>
          <w:color w:val="0070C0"/>
          <w:sz w:val="24"/>
          <w:szCs w:val="24"/>
        </w:rPr>
      </w:pPr>
      <w:r w:rsidRPr="00565D59">
        <w:rPr>
          <w:rFonts w:asciiTheme="minorBidi" w:hAnsiTheme="minorBidi" w:cstheme="minorBidi"/>
          <w:b/>
          <w:bCs/>
          <w:color w:val="0070C0"/>
          <w:sz w:val="24"/>
          <w:szCs w:val="24"/>
        </w:rPr>
        <w:t>Concluding recommendations</w:t>
      </w:r>
    </w:p>
    <w:p w14:paraId="244C1798" w14:textId="77777777" w:rsidR="00AA20BE" w:rsidRPr="00565D59" w:rsidRDefault="00AA20BE" w:rsidP="006F04C3">
      <w:pPr>
        <w:spacing w:before="240" w:after="240" w:line="240" w:lineRule="auto"/>
        <w:jc w:val="lowKashida"/>
        <w:rPr>
          <w:rFonts w:asciiTheme="minorBidi" w:hAnsiTheme="minorBidi" w:cstheme="minorBidi"/>
          <w:sz w:val="24"/>
          <w:szCs w:val="24"/>
        </w:rPr>
      </w:pPr>
      <w:r w:rsidRPr="00565D59">
        <w:rPr>
          <w:rFonts w:asciiTheme="minorBidi" w:hAnsiTheme="minorBidi" w:cstheme="minorBidi"/>
          <w:sz w:val="24"/>
          <w:szCs w:val="24"/>
        </w:rPr>
        <w:t xml:space="preserve">1. The importance of conducting a comprehensive review of the provisions of Law No. (1) of 2008 regarding </w:t>
      </w:r>
      <w:r w:rsidR="006F04C3" w:rsidRPr="00565D59">
        <w:rPr>
          <w:rFonts w:asciiTheme="minorBidi" w:hAnsiTheme="minorBidi" w:cstheme="minorBidi"/>
          <w:sz w:val="24"/>
          <w:szCs w:val="24"/>
        </w:rPr>
        <w:t>C</w:t>
      </w:r>
      <w:r w:rsidRPr="00565D59">
        <w:rPr>
          <w:rFonts w:asciiTheme="minorBidi" w:hAnsiTheme="minorBidi" w:cstheme="minorBidi"/>
          <w:sz w:val="24"/>
          <w:szCs w:val="24"/>
        </w:rPr>
        <w:t xml:space="preserve">ombating </w:t>
      </w:r>
      <w:r w:rsidR="006F04C3" w:rsidRPr="00565D59">
        <w:rPr>
          <w:rFonts w:asciiTheme="minorBidi" w:hAnsiTheme="minorBidi" w:cstheme="minorBidi"/>
          <w:sz w:val="24"/>
          <w:szCs w:val="24"/>
        </w:rPr>
        <w:t xml:space="preserve">Trafficking in Persons, </w:t>
      </w:r>
      <w:r w:rsidRPr="00565D59">
        <w:rPr>
          <w:rFonts w:asciiTheme="minorBidi" w:hAnsiTheme="minorBidi" w:cstheme="minorBidi"/>
          <w:sz w:val="24"/>
          <w:szCs w:val="24"/>
        </w:rPr>
        <w:t>taking into account the observations that the NIHR referred to the government, to ensure its comprehensiveness and consistency with relevant international and regional instruments, starting from the stage of prevention to treatment, up to the imposition of punishment on the perpetrators.</w:t>
      </w:r>
    </w:p>
    <w:p w14:paraId="1631E8F4" w14:textId="77777777" w:rsidR="00AA20BE" w:rsidRPr="00565D59" w:rsidRDefault="00AA20BE" w:rsidP="0026127D">
      <w:pPr>
        <w:spacing w:before="240" w:after="240" w:line="240" w:lineRule="auto"/>
        <w:jc w:val="lowKashida"/>
        <w:rPr>
          <w:rFonts w:asciiTheme="minorBidi" w:hAnsiTheme="minorBidi" w:cstheme="minorBidi"/>
          <w:sz w:val="24"/>
          <w:szCs w:val="24"/>
        </w:rPr>
      </w:pPr>
      <w:r w:rsidRPr="00565D59">
        <w:rPr>
          <w:rFonts w:asciiTheme="minorBidi" w:hAnsiTheme="minorBidi" w:cstheme="minorBidi"/>
          <w:sz w:val="24"/>
          <w:szCs w:val="24"/>
        </w:rPr>
        <w:t>2. NIHR hopes to increase the level of training for members of the judiciary (courts and Public Prosecution), workers in law enforcement agencies, judicial police officers, and workers in social centers and care home</w:t>
      </w:r>
      <w:r w:rsidR="0026127D" w:rsidRPr="00565D59">
        <w:rPr>
          <w:rFonts w:asciiTheme="minorBidi" w:hAnsiTheme="minorBidi" w:cstheme="minorBidi"/>
          <w:sz w:val="24"/>
          <w:szCs w:val="24"/>
        </w:rPr>
        <w:t>s on how to deal with children</w:t>
      </w:r>
      <w:r w:rsidRPr="00565D59">
        <w:rPr>
          <w:rFonts w:asciiTheme="minorBidi" w:hAnsiTheme="minorBidi" w:cstheme="minorBidi"/>
          <w:sz w:val="24"/>
          <w:szCs w:val="24"/>
        </w:rPr>
        <w:t>, and that this be within</w:t>
      </w:r>
      <w:r w:rsidR="0026127D" w:rsidRPr="00565D59">
        <w:rPr>
          <w:rFonts w:asciiTheme="minorBidi" w:hAnsiTheme="minorBidi" w:cstheme="minorBidi"/>
          <w:sz w:val="24"/>
          <w:szCs w:val="24"/>
        </w:rPr>
        <w:t xml:space="preserve"> the agenda emanating from the National Human Rights P</w:t>
      </w:r>
      <w:r w:rsidRPr="00565D59">
        <w:rPr>
          <w:rFonts w:asciiTheme="minorBidi" w:hAnsiTheme="minorBidi" w:cstheme="minorBidi"/>
          <w:sz w:val="24"/>
          <w:szCs w:val="24"/>
        </w:rPr>
        <w:t>lan (2022-2026).</w:t>
      </w:r>
    </w:p>
    <w:p w14:paraId="13C29E1A" w14:textId="77777777" w:rsidR="00AA20BE" w:rsidRPr="00565D59" w:rsidRDefault="00AA20BE" w:rsidP="0026127D">
      <w:pPr>
        <w:spacing w:before="240" w:after="240" w:line="240" w:lineRule="auto"/>
        <w:jc w:val="lowKashida"/>
        <w:rPr>
          <w:rFonts w:asciiTheme="minorBidi" w:hAnsiTheme="minorBidi" w:cstheme="minorBidi"/>
          <w:sz w:val="24"/>
          <w:szCs w:val="24"/>
        </w:rPr>
      </w:pPr>
      <w:r w:rsidRPr="00565D59">
        <w:rPr>
          <w:rFonts w:asciiTheme="minorBidi" w:hAnsiTheme="minorBidi" w:cstheme="minorBidi"/>
          <w:sz w:val="24"/>
          <w:szCs w:val="24"/>
        </w:rPr>
        <w:t xml:space="preserve">3. The importance of the competent authorities conducting extensive national consultations to study the accession of the Kingdom of Bahrain to the basic international human rights instruments and the optional protocols, which it has not yet joined or ratified, as </w:t>
      </w:r>
      <w:r w:rsidR="0026127D" w:rsidRPr="00565D59">
        <w:rPr>
          <w:rFonts w:asciiTheme="minorBidi" w:hAnsiTheme="minorBidi" w:cstheme="minorBidi"/>
          <w:sz w:val="24"/>
          <w:szCs w:val="24"/>
        </w:rPr>
        <w:t>they are</w:t>
      </w:r>
      <w:r w:rsidRPr="00565D59">
        <w:rPr>
          <w:rFonts w:asciiTheme="minorBidi" w:hAnsiTheme="minorBidi" w:cstheme="minorBidi"/>
          <w:sz w:val="24"/>
          <w:szCs w:val="24"/>
        </w:rPr>
        <w:t xml:space="preserve"> aiming to protect human rights in general and </w:t>
      </w:r>
      <w:r w:rsidR="0026127D" w:rsidRPr="00565D59">
        <w:rPr>
          <w:rFonts w:asciiTheme="minorBidi" w:hAnsiTheme="minorBidi" w:cstheme="minorBidi"/>
          <w:sz w:val="24"/>
          <w:szCs w:val="24"/>
        </w:rPr>
        <w:t xml:space="preserve">child </w:t>
      </w:r>
      <w:r w:rsidRPr="00565D59">
        <w:rPr>
          <w:rFonts w:asciiTheme="minorBidi" w:hAnsiTheme="minorBidi" w:cstheme="minorBidi"/>
          <w:sz w:val="24"/>
          <w:szCs w:val="24"/>
        </w:rPr>
        <w:t>rights in particular.</w:t>
      </w:r>
    </w:p>
    <w:p w14:paraId="2C380D89" w14:textId="77777777" w:rsidR="008E7908" w:rsidRDefault="00AA20BE" w:rsidP="0026127D">
      <w:pPr>
        <w:spacing w:before="240" w:after="240" w:line="240" w:lineRule="auto"/>
        <w:jc w:val="lowKashida"/>
        <w:rPr>
          <w:rFonts w:asciiTheme="minorBidi" w:hAnsiTheme="minorBidi" w:cstheme="minorBidi"/>
          <w:sz w:val="24"/>
          <w:szCs w:val="24"/>
        </w:rPr>
      </w:pPr>
      <w:r w:rsidRPr="00565D59">
        <w:rPr>
          <w:rFonts w:asciiTheme="minorBidi" w:hAnsiTheme="minorBidi" w:cstheme="minorBidi"/>
          <w:sz w:val="24"/>
          <w:szCs w:val="24"/>
        </w:rPr>
        <w:t xml:space="preserve">4. Calling for the participation of </w:t>
      </w:r>
      <w:r w:rsidR="0026127D" w:rsidRPr="00565D59">
        <w:rPr>
          <w:rFonts w:asciiTheme="minorBidi" w:hAnsiTheme="minorBidi" w:cstheme="minorBidi"/>
          <w:sz w:val="24"/>
          <w:szCs w:val="24"/>
        </w:rPr>
        <w:t>CSIs</w:t>
      </w:r>
      <w:r w:rsidRPr="00565D59">
        <w:rPr>
          <w:rFonts w:asciiTheme="minorBidi" w:hAnsiTheme="minorBidi" w:cstheme="minorBidi"/>
          <w:sz w:val="24"/>
          <w:szCs w:val="24"/>
        </w:rPr>
        <w:t xml:space="preserve"> working in the field of human rights, and child</w:t>
      </w:r>
      <w:r w:rsidR="0026127D" w:rsidRPr="00565D59">
        <w:rPr>
          <w:rFonts w:asciiTheme="minorBidi" w:hAnsiTheme="minorBidi" w:cstheme="minorBidi"/>
          <w:sz w:val="24"/>
          <w:szCs w:val="24"/>
        </w:rPr>
        <w:t xml:space="preserve"> rights in</w:t>
      </w:r>
      <w:r w:rsidRPr="00565D59">
        <w:rPr>
          <w:rFonts w:asciiTheme="minorBidi" w:hAnsiTheme="minorBidi" w:cstheme="minorBidi"/>
          <w:sz w:val="24"/>
          <w:szCs w:val="24"/>
        </w:rPr>
        <w:t xml:space="preserve"> particular, to be more effective in preparing future national reports, through that the competent authority in the report manages national consultations with all relevant partners and stakeholders.</w:t>
      </w:r>
    </w:p>
    <w:sectPr w:rsidR="008E7908" w:rsidSect="008E7908">
      <w:headerReference w:type="default" r:id="rId9"/>
      <w:footerReference w:type="default" r:id="rId10"/>
      <w:headerReference w:type="first" r:id="rId11"/>
      <w:footerReference w:type="first" r:id="rId12"/>
      <w:pgSz w:w="11907" w:h="16840" w:code="9"/>
      <w:pgMar w:top="2835" w:right="1134" w:bottom="1134" w:left="1134" w:header="720" w:footer="216"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62AE9E" w14:textId="77777777" w:rsidR="005329E0" w:rsidRDefault="005329E0" w:rsidP="002647FC">
      <w:pPr>
        <w:spacing w:after="0" w:line="240" w:lineRule="auto"/>
      </w:pPr>
      <w:r>
        <w:separator/>
      </w:r>
    </w:p>
  </w:endnote>
  <w:endnote w:type="continuationSeparator" w:id="0">
    <w:p w14:paraId="106D2055" w14:textId="77777777" w:rsidR="005329E0" w:rsidRDefault="005329E0" w:rsidP="00264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ubai Medium">
    <w:panose1 w:val="020B0603030403030204"/>
    <w:charset w:val="00"/>
    <w:family w:val="swiss"/>
    <w:pitch w:val="variable"/>
    <w:sig w:usb0="80002067" w:usb1="80000000" w:usb2="00000008" w:usb3="00000000" w:csb0="00000041" w:csb1="00000000"/>
  </w:font>
  <w:font w:name="Book Antiqua">
    <w:panose1 w:val="02040602050305030304"/>
    <w:charset w:val="00"/>
    <w:family w:val="roman"/>
    <w:pitch w:val="variable"/>
    <w:sig w:usb0="00000287" w:usb1="00000000" w:usb2="00000000" w:usb3="00000000" w:csb0="0000009F" w:csb1="00000000"/>
  </w:font>
  <w:font w:name="Kokila">
    <w:charset w:val="00"/>
    <w:family w:val="swiss"/>
    <w:pitch w:val="variable"/>
    <w:sig w:usb0="00008003" w:usb1="00000000" w:usb2="00000000" w:usb3="00000000" w:csb0="00000001" w:csb1="00000000"/>
  </w:font>
  <w:font w:name="Dubai">
    <w:panose1 w:val="020B0503030403030204"/>
    <w:charset w:val="00"/>
    <w:family w:val="swiss"/>
    <w:pitch w:val="variable"/>
    <w:sig w:usb0="8000206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1727644661"/>
      <w:docPartObj>
        <w:docPartGallery w:val="Page Numbers (Bottom of Page)"/>
        <w:docPartUnique/>
      </w:docPartObj>
    </w:sdtPr>
    <w:sdtEndPr>
      <w:rPr>
        <w:rFonts w:asciiTheme="minorBidi" w:hAnsiTheme="minorBidi" w:cstheme="minorBidi"/>
        <w:noProof/>
      </w:rPr>
    </w:sdtEndPr>
    <w:sdtContent>
      <w:p w14:paraId="2D8141B6" w14:textId="77777777" w:rsidR="005329E0" w:rsidRPr="008E7908" w:rsidRDefault="005329E0">
        <w:pPr>
          <w:pStyle w:val="Footer"/>
          <w:jc w:val="center"/>
          <w:rPr>
            <w:rFonts w:asciiTheme="minorBidi" w:hAnsiTheme="minorBidi" w:cstheme="minorBidi"/>
            <w:sz w:val="20"/>
            <w:szCs w:val="20"/>
          </w:rPr>
        </w:pPr>
        <w:r w:rsidRPr="008E7908">
          <w:rPr>
            <w:rFonts w:asciiTheme="minorBidi" w:hAnsiTheme="minorBidi" w:cstheme="minorBidi"/>
            <w:sz w:val="20"/>
            <w:szCs w:val="20"/>
          </w:rPr>
          <w:fldChar w:fldCharType="begin"/>
        </w:r>
        <w:r w:rsidRPr="008E7908">
          <w:rPr>
            <w:rFonts w:asciiTheme="minorBidi" w:hAnsiTheme="minorBidi" w:cstheme="minorBidi"/>
            <w:sz w:val="20"/>
            <w:szCs w:val="20"/>
          </w:rPr>
          <w:instrText xml:space="preserve"> PAGE   \* MERGEFORMAT </w:instrText>
        </w:r>
        <w:r w:rsidRPr="008E7908">
          <w:rPr>
            <w:rFonts w:asciiTheme="minorBidi" w:hAnsiTheme="minorBidi" w:cstheme="minorBidi"/>
            <w:sz w:val="20"/>
            <w:szCs w:val="20"/>
          </w:rPr>
          <w:fldChar w:fldCharType="separate"/>
        </w:r>
        <w:r w:rsidR="00CC49A7">
          <w:rPr>
            <w:rFonts w:asciiTheme="minorBidi" w:hAnsiTheme="minorBidi" w:cstheme="minorBidi"/>
            <w:noProof/>
            <w:sz w:val="20"/>
            <w:szCs w:val="20"/>
          </w:rPr>
          <w:t>7</w:t>
        </w:r>
        <w:r w:rsidRPr="008E7908">
          <w:rPr>
            <w:rFonts w:asciiTheme="minorBidi" w:hAnsiTheme="minorBidi" w:cstheme="minorBidi"/>
            <w:noProof/>
            <w:sz w:val="20"/>
            <w:szCs w:val="20"/>
          </w:rPr>
          <w:fldChar w:fldCharType="end"/>
        </w:r>
      </w:p>
    </w:sdtContent>
  </w:sdt>
  <w:p w14:paraId="52C2AB33" w14:textId="77777777" w:rsidR="005329E0" w:rsidRPr="00927E5D" w:rsidRDefault="005329E0" w:rsidP="00927E5D">
    <w:pPr>
      <w:pStyle w:val="Footer"/>
      <w:jc w:val="center"/>
      <w:rPr>
        <w:rFonts w:ascii="Dubai" w:hAnsi="Dubai" w:cs="Dubai"/>
        <w:b/>
        <w:bCs/>
        <w:lang w:bidi="ar-BH"/>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8FC343" w14:textId="77777777" w:rsidR="005329E0" w:rsidRPr="003C52D0" w:rsidRDefault="005329E0" w:rsidP="00390F89">
    <w:pPr>
      <w:pStyle w:val="Footer"/>
      <w:bidi/>
      <w:jc w:val="lowKashida"/>
      <w:rPr>
        <w:rFonts w:ascii="Dubai" w:hAnsi="Dubai" w:cs="Dubai"/>
        <w:sz w:val="20"/>
        <w:szCs w:val="20"/>
        <w:lang w:bidi="ar-B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B53C3F" w14:textId="77777777" w:rsidR="005329E0" w:rsidRDefault="005329E0" w:rsidP="008F5B25">
      <w:pPr>
        <w:bidi/>
        <w:spacing w:after="0" w:line="240" w:lineRule="auto"/>
        <w:jc w:val="lowKashida"/>
      </w:pPr>
      <w:r>
        <w:separator/>
      </w:r>
    </w:p>
  </w:footnote>
  <w:footnote w:type="continuationSeparator" w:id="0">
    <w:p w14:paraId="3123A2C6" w14:textId="77777777" w:rsidR="005329E0" w:rsidRDefault="005329E0" w:rsidP="002647FC">
      <w:pPr>
        <w:spacing w:after="0" w:line="240" w:lineRule="auto"/>
      </w:pPr>
      <w:r>
        <w:continuationSeparator/>
      </w:r>
    </w:p>
  </w:footnote>
  <w:footnote w:id="1">
    <w:p w14:paraId="229DFACA" w14:textId="77777777" w:rsidR="005329E0" w:rsidRPr="00E553DB" w:rsidRDefault="005329E0" w:rsidP="00E553DB">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To view Law No. (26) of 2014 establishing the NIHR, amended by Decree-Law No. (20) of 2016: </w:t>
      </w:r>
      <w:hyperlink r:id="rId1" w:history="1">
        <w:r w:rsidRPr="00E553DB">
          <w:rPr>
            <w:rStyle w:val="Hyperlink"/>
            <w:rFonts w:asciiTheme="minorBidi" w:hAnsiTheme="minorBidi" w:cstheme="minorBidi"/>
          </w:rPr>
          <w:t>https://www.nihr.org.bh/EN/MediaHandler/GenericHandler/2022/002_NIHR_Law_amend.pdf</w:t>
        </w:r>
      </w:hyperlink>
    </w:p>
  </w:footnote>
  <w:footnote w:id="2">
    <w:p w14:paraId="21AAECCE" w14:textId="77777777" w:rsidR="005329E0" w:rsidRPr="00E553DB" w:rsidRDefault="005329E0" w:rsidP="00E553DB">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Article (37) of the Constitution of the Kingdom of Bahrain stipulates that “...a treaty shall have the force of law after its conclusion, ratification and publication in the Official Gazette.”</w:t>
      </w:r>
    </w:p>
  </w:footnote>
  <w:footnote w:id="3">
    <w:p w14:paraId="354B5103" w14:textId="77777777" w:rsidR="005329E0" w:rsidRPr="00E553DB" w:rsidRDefault="005329E0" w:rsidP="00E553DB">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To view the national legislation issued in the Kingdom of Bahrain, please review the official website of the Authority for Legislation and Legal Opinion: </w:t>
      </w:r>
      <w:hyperlink r:id="rId2" w:history="1">
        <w:r w:rsidRPr="00E553DB">
          <w:rPr>
            <w:rStyle w:val="Hyperlink"/>
            <w:rFonts w:asciiTheme="minorBidi" w:hAnsiTheme="minorBidi" w:cstheme="minorBidi"/>
          </w:rPr>
          <w:t>https://www.legalaffairs.gov.bh/</w:t>
        </w:r>
      </w:hyperlink>
      <w:r w:rsidRPr="00E553DB">
        <w:rPr>
          <w:rFonts w:asciiTheme="minorBidi" w:hAnsiTheme="minorBidi" w:cstheme="minorBidi"/>
        </w:rPr>
        <w:t xml:space="preserve"> </w:t>
      </w:r>
    </w:p>
  </w:footnote>
  <w:footnote w:id="4">
    <w:p w14:paraId="256FA015" w14:textId="77777777" w:rsidR="005329E0" w:rsidRPr="00E553DB" w:rsidRDefault="005329E0" w:rsidP="00E553DB">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To view the National Human Rights Plan for the years (2022-2026), please review the official website of the Ministry of Foreign Affairs: </w:t>
      </w:r>
      <w:hyperlink r:id="rId3" w:history="1">
        <w:r w:rsidRPr="00E553DB">
          <w:rPr>
            <w:rStyle w:val="Hyperlink"/>
            <w:rFonts w:asciiTheme="minorBidi" w:hAnsiTheme="minorBidi" w:cstheme="minorBidi"/>
          </w:rPr>
          <w:t>https://www.mofa.gov.bh/</w:t>
        </w:r>
      </w:hyperlink>
      <w:r w:rsidRPr="00E553DB">
        <w:rPr>
          <w:rFonts w:asciiTheme="minorBidi" w:hAnsiTheme="minorBidi" w:cstheme="minorBidi"/>
        </w:rPr>
        <w:t xml:space="preserve"> </w:t>
      </w:r>
    </w:p>
  </w:footnote>
  <w:footnote w:id="5">
    <w:p w14:paraId="465CFDC0" w14:textId="77777777" w:rsidR="005329E0" w:rsidRPr="00E553DB" w:rsidRDefault="005329E0" w:rsidP="00E553DB">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To view the </w:t>
      </w:r>
      <w:r w:rsidRPr="00E553DB">
        <w:rPr>
          <w:rFonts w:asciiTheme="minorBidi" w:hAnsiTheme="minorBidi" w:cstheme="minorBidi"/>
        </w:rPr>
        <w:t xml:space="preserve">NIHR's proposal regarding the National Human Rights Plan, please see the official website of the Institution at the following link: </w:t>
      </w:r>
      <w:hyperlink r:id="rId4" w:history="1">
        <w:r w:rsidRPr="00E553DB">
          <w:rPr>
            <w:rStyle w:val="Hyperlink"/>
            <w:rFonts w:asciiTheme="minorBidi" w:hAnsiTheme="minorBidi" w:cstheme="minorBidi"/>
          </w:rPr>
          <w:t>https://www.nihr.org.bh/MediaHandler/GenericHandler/Consultative/2019/Gov/PDF/03.pdf</w:t>
        </w:r>
      </w:hyperlink>
      <w:r w:rsidRPr="00E553DB">
        <w:rPr>
          <w:rFonts w:asciiTheme="minorBidi" w:hAnsiTheme="minorBidi" w:cstheme="minorBidi"/>
        </w:rPr>
        <w:t xml:space="preserve"> </w:t>
      </w:r>
    </w:p>
  </w:footnote>
  <w:footnote w:id="6">
    <w:p w14:paraId="787F8A76" w14:textId="77777777" w:rsidR="005329E0" w:rsidRPr="00E553DB" w:rsidRDefault="005329E0" w:rsidP="00E553DB">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w:t>
      </w:r>
      <w:hyperlink r:id="rId5" w:history="1">
        <w:r w:rsidRPr="00E553DB">
          <w:rPr>
            <w:rStyle w:val="Hyperlink"/>
            <w:rFonts w:asciiTheme="minorBidi" w:hAnsiTheme="minorBidi" w:cstheme="minorBidi"/>
          </w:rPr>
          <w:t>https://www.nihr.org.bh/EN/eLibrary/?category=65</w:t>
        </w:r>
      </w:hyperlink>
      <w:r w:rsidRPr="00E553DB">
        <w:rPr>
          <w:rFonts w:asciiTheme="minorBidi" w:hAnsiTheme="minorBidi" w:cstheme="minorBidi"/>
        </w:rPr>
        <w:t xml:space="preserve"> </w:t>
      </w:r>
    </w:p>
  </w:footnote>
  <w:footnote w:id="7">
    <w:p w14:paraId="4FEFB74B" w14:textId="77777777" w:rsidR="005329E0" w:rsidRPr="00E553DB" w:rsidRDefault="005329E0" w:rsidP="00E553DB">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To view the parallel report of the National Institution for Human Rights on the national periodic report from the fourth to the sixth on the progress made in implementing the Convention on the Rights of the Child, please see the official website of the institution at the following link: </w:t>
      </w:r>
      <w:hyperlink r:id="rId6" w:history="1">
        <w:r w:rsidRPr="00E553DB">
          <w:rPr>
            <w:rStyle w:val="Hyperlink"/>
            <w:rFonts w:asciiTheme="minorBidi" w:hAnsiTheme="minorBidi" w:cstheme="minorBidi"/>
          </w:rPr>
          <w:t>https://www.nihr.org.bh/EN/About/Reports/R1</w:t>
        </w:r>
      </w:hyperlink>
      <w:r w:rsidRPr="00E553DB">
        <w:rPr>
          <w:rFonts w:asciiTheme="minorBidi" w:hAnsiTheme="minorBidi" w:cstheme="minorBidi"/>
        </w:rPr>
        <w:t xml:space="preserve"> </w:t>
      </w:r>
    </w:p>
  </w:footnote>
  <w:footnote w:id="8">
    <w:p w14:paraId="3A579DC6" w14:textId="77777777" w:rsidR="005329E0" w:rsidRPr="00E553DB" w:rsidRDefault="005329E0" w:rsidP="00E553DB">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For more detailed information about the National Institution for Human Rights in the Kingdom of Bahrain, the efforts and activities undertaken by it, its organizational structure and terms of reference for the work of its permanent quality committees, please review the official website of the institution at the following link: </w:t>
      </w:r>
      <w:hyperlink r:id="rId7" w:history="1">
        <w:r w:rsidRPr="00E553DB">
          <w:rPr>
            <w:rStyle w:val="Hyperlink"/>
            <w:rFonts w:asciiTheme="minorBidi" w:hAnsiTheme="minorBidi" w:cstheme="minorBidi"/>
          </w:rPr>
          <w:t>https://www.nihr.org.bh/</w:t>
        </w:r>
      </w:hyperlink>
      <w:r w:rsidRPr="00E553DB">
        <w:rPr>
          <w:rFonts w:asciiTheme="minorBidi" w:hAnsiTheme="minorBidi" w:cstheme="minorBidi"/>
        </w:rPr>
        <w:t xml:space="preserve"> </w:t>
      </w:r>
    </w:p>
  </w:footnote>
  <w:footnote w:id="9">
    <w:p w14:paraId="4E4C937D" w14:textId="77777777" w:rsidR="005329E0" w:rsidRPr="00E553DB" w:rsidRDefault="005329E0" w:rsidP="00E553DB">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To view the Restorative Justice Law for Children and their protection from abuse under Law No. (4) of 2021, see the official website of the Legislation and Legal Opinion Authority at the following link: </w:t>
      </w:r>
      <w:hyperlink r:id="rId8" w:history="1">
        <w:r w:rsidRPr="00E553DB">
          <w:rPr>
            <w:rStyle w:val="Hyperlink"/>
            <w:rFonts w:asciiTheme="minorBidi" w:hAnsiTheme="minorBidi" w:cstheme="minorBidi"/>
          </w:rPr>
          <w:t>https://www.lloc.gov.bh/FullEn/K0421.docx</w:t>
        </w:r>
      </w:hyperlink>
      <w:r w:rsidRPr="00E553DB">
        <w:rPr>
          <w:rFonts w:asciiTheme="minorBidi" w:hAnsiTheme="minorBidi" w:cstheme="minorBidi"/>
        </w:rPr>
        <w:t xml:space="preserve"> </w:t>
      </w:r>
    </w:p>
  </w:footnote>
  <w:footnote w:id="10">
    <w:p w14:paraId="6AC30517" w14:textId="77777777" w:rsidR="005329E0" w:rsidRPr="00E553DB" w:rsidRDefault="005329E0" w:rsidP="005329E0">
      <w:pPr>
        <w:pStyle w:val="FootnoteText"/>
        <w:bidi w:val="0"/>
        <w:ind w:left="426" w:hanging="426"/>
        <w:rPr>
          <w:rFonts w:asciiTheme="minorBidi" w:hAnsiTheme="minorBidi" w:cstheme="minorBidi"/>
        </w:rPr>
      </w:pPr>
      <w:r w:rsidRPr="00E553DB">
        <w:rPr>
          <w:rStyle w:val="FootnoteReference"/>
          <w:rFonts w:asciiTheme="minorBidi" w:hAnsiTheme="minorBidi" w:cstheme="minorBidi"/>
        </w:rPr>
        <w:footnoteRef/>
      </w:r>
      <w:r w:rsidRPr="00E553DB">
        <w:rPr>
          <w:rFonts w:asciiTheme="minorBidi" w:hAnsiTheme="minorBidi" w:cstheme="minorBidi"/>
          <w:rtl/>
        </w:rPr>
        <w:t xml:space="preserve"> </w:t>
      </w:r>
      <w:r w:rsidRPr="00E553DB">
        <w:rPr>
          <w:rFonts w:asciiTheme="minorBidi" w:hAnsiTheme="minorBidi" w:cstheme="minorBidi"/>
        </w:rPr>
        <w:t xml:space="preserve"> To view the observations of the National Institution for Human Rights regarding Law No. (1) of 2008 submitted to the government, please see the official website of the institution at the following link: </w:t>
      </w:r>
      <w:hyperlink r:id="rId9" w:history="1">
        <w:r w:rsidRPr="00E553DB">
          <w:rPr>
            <w:rStyle w:val="Hyperlink"/>
            <w:rFonts w:asciiTheme="minorBidi" w:hAnsiTheme="minorBidi" w:cstheme="minorBidi"/>
          </w:rPr>
          <w:t>https://www.nihr.org.bh/Consultative/2016/Gov</w:t>
        </w:r>
      </w:hyperlink>
      <w:r w:rsidRPr="00E553DB">
        <w:rPr>
          <w:rFonts w:asciiTheme="minorBidi" w:hAnsiTheme="minorBidi" w:cstheme="minorBid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F7147" w14:textId="77777777" w:rsidR="005329E0" w:rsidRDefault="005329E0" w:rsidP="002647FC">
    <w:pPr>
      <w:pStyle w:val="Header"/>
      <w:bidi/>
    </w:pPr>
    <w:r w:rsidRPr="002647FC">
      <w:rPr>
        <w:noProof/>
      </w:rPr>
      <w:drawing>
        <wp:anchor distT="0" distB="0" distL="114300" distR="114300" simplePos="0" relativeHeight="251660288" behindDoc="0" locked="0" layoutInCell="1" allowOverlap="1" wp14:anchorId="76391198" wp14:editId="0664FE51">
          <wp:simplePos x="0" y="0"/>
          <wp:positionH relativeFrom="column">
            <wp:posOffset>3307715</wp:posOffset>
          </wp:positionH>
          <wp:positionV relativeFrom="paragraph">
            <wp:posOffset>-6985</wp:posOffset>
          </wp:positionV>
          <wp:extent cx="3011170" cy="1112520"/>
          <wp:effectExtent l="0" t="0" r="0" b="0"/>
          <wp:wrapNone/>
          <wp:docPr id="21" name="Picture 21" descr="C:\Users\ygs\Desktop\NIHRBH.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gs\Desktop\NIHRBH.bm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11170" cy="1112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47FC">
      <w:rPr>
        <w:noProof/>
      </w:rPr>
      <w:drawing>
        <wp:anchor distT="0" distB="0" distL="114300" distR="114300" simplePos="0" relativeHeight="251659264" behindDoc="0" locked="0" layoutInCell="1" allowOverlap="1" wp14:anchorId="6B7D13E8" wp14:editId="3871AB1C">
          <wp:simplePos x="0" y="0"/>
          <wp:positionH relativeFrom="column">
            <wp:posOffset>-176200</wp:posOffset>
          </wp:positionH>
          <wp:positionV relativeFrom="paragraph">
            <wp:posOffset>285115</wp:posOffset>
          </wp:positionV>
          <wp:extent cx="1255395" cy="827405"/>
          <wp:effectExtent l="0" t="0" r="1905" b="0"/>
          <wp:wrapNone/>
          <wp:docPr id="22" name="Picture 22" descr="C:\Users\ygs\AppData\Local\Microsoft\Windows\Temporary Internet Files\Content.Word\Pantone 293 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gs\AppData\Local\Microsoft\Windows\Temporary Internet Files\Content.Word\Pantone 293 U.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55395" cy="8274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6C226" w14:textId="77777777" w:rsidR="005329E0" w:rsidRDefault="005329E0" w:rsidP="003C65C3">
    <w:pPr>
      <w:pStyle w:val="Header"/>
      <w:bidi/>
    </w:pPr>
    <w:r w:rsidRPr="003C65C3">
      <w:rPr>
        <w:noProof/>
      </w:rPr>
      <w:drawing>
        <wp:anchor distT="0" distB="0" distL="114300" distR="114300" simplePos="0" relativeHeight="251662336" behindDoc="0" locked="0" layoutInCell="1" allowOverlap="1" wp14:anchorId="7BBE2683" wp14:editId="48D86B85">
          <wp:simplePos x="0" y="0"/>
          <wp:positionH relativeFrom="column">
            <wp:posOffset>-198755</wp:posOffset>
          </wp:positionH>
          <wp:positionV relativeFrom="paragraph">
            <wp:posOffset>292735</wp:posOffset>
          </wp:positionV>
          <wp:extent cx="1255395" cy="827405"/>
          <wp:effectExtent l="0" t="0" r="1905" b="0"/>
          <wp:wrapNone/>
          <wp:docPr id="23" name="Picture 23" descr="C:\Users\ygs\AppData\Local\Microsoft\Windows\Temporary Internet Files\Content.Word\Pantone 293 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gs\AppData\Local\Microsoft\Windows\Temporary Internet Files\Content.Word\Pantone 293 U.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55395" cy="827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65C3">
      <w:rPr>
        <w:noProof/>
      </w:rPr>
      <w:drawing>
        <wp:anchor distT="0" distB="0" distL="114300" distR="114300" simplePos="0" relativeHeight="251663360" behindDoc="0" locked="0" layoutInCell="1" allowOverlap="1" wp14:anchorId="31A1B7F1" wp14:editId="241A5E3C">
          <wp:simplePos x="0" y="0"/>
          <wp:positionH relativeFrom="column">
            <wp:posOffset>3282619</wp:posOffset>
          </wp:positionH>
          <wp:positionV relativeFrom="paragraph">
            <wp:posOffset>635</wp:posOffset>
          </wp:positionV>
          <wp:extent cx="3011170" cy="1112520"/>
          <wp:effectExtent l="0" t="0" r="0" b="0"/>
          <wp:wrapNone/>
          <wp:docPr id="24" name="Picture 24" descr="C:\Users\ygs\Desktop\NIHRBH.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gs\Desktop\NIHRBH.bmp"/>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011170" cy="1112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961B2C"/>
    <w:multiLevelType w:val="hybridMultilevel"/>
    <w:tmpl w:val="3E84C9C8"/>
    <w:lvl w:ilvl="0" w:tplc="271CE0A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A47937"/>
    <w:multiLevelType w:val="hybridMultilevel"/>
    <w:tmpl w:val="A2F2C56A"/>
    <w:lvl w:ilvl="0" w:tplc="271CE0A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7D7F3B"/>
    <w:multiLevelType w:val="hybridMultilevel"/>
    <w:tmpl w:val="094E71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13113D1"/>
    <w:multiLevelType w:val="hybridMultilevel"/>
    <w:tmpl w:val="E472879E"/>
    <w:lvl w:ilvl="0" w:tplc="36D62B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92A5F48"/>
    <w:multiLevelType w:val="multilevel"/>
    <w:tmpl w:val="C556F04E"/>
    <w:lvl w:ilvl="0">
      <w:start w:val="1"/>
      <w:numFmt w:val="decimal"/>
      <w:lvlText w:val="%1."/>
      <w:lvlJc w:val="left"/>
      <w:pPr>
        <w:ind w:left="946" w:hanging="360"/>
      </w:pPr>
      <w:rPr>
        <w:rFonts w:hint="default"/>
      </w:rPr>
    </w:lvl>
    <w:lvl w:ilvl="1">
      <w:start w:val="8"/>
      <w:numFmt w:val="decimal"/>
      <w:isLgl/>
      <w:lvlText w:val="%1.%2"/>
      <w:lvlJc w:val="left"/>
      <w:pPr>
        <w:ind w:left="1306" w:hanging="720"/>
      </w:pPr>
      <w:rPr>
        <w:rFonts w:hint="default"/>
      </w:rPr>
    </w:lvl>
    <w:lvl w:ilvl="2">
      <w:start w:val="1"/>
      <w:numFmt w:val="decimal"/>
      <w:isLgl/>
      <w:lvlText w:val="%1.%2.%3"/>
      <w:lvlJc w:val="left"/>
      <w:pPr>
        <w:ind w:left="1306" w:hanging="720"/>
      </w:pPr>
      <w:rPr>
        <w:rFonts w:hint="default"/>
      </w:rPr>
    </w:lvl>
    <w:lvl w:ilvl="3">
      <w:start w:val="1"/>
      <w:numFmt w:val="decimal"/>
      <w:isLgl/>
      <w:lvlText w:val="%1.%2.%3.%4"/>
      <w:lvlJc w:val="left"/>
      <w:pPr>
        <w:ind w:left="1666" w:hanging="1080"/>
      </w:pPr>
      <w:rPr>
        <w:rFonts w:hint="default"/>
      </w:rPr>
    </w:lvl>
    <w:lvl w:ilvl="4">
      <w:start w:val="1"/>
      <w:numFmt w:val="decimal"/>
      <w:isLgl/>
      <w:lvlText w:val="%1.%2.%3.%4.%5"/>
      <w:lvlJc w:val="left"/>
      <w:pPr>
        <w:ind w:left="2026" w:hanging="1440"/>
      </w:pPr>
      <w:rPr>
        <w:rFonts w:hint="default"/>
      </w:rPr>
    </w:lvl>
    <w:lvl w:ilvl="5">
      <w:start w:val="1"/>
      <w:numFmt w:val="decimal"/>
      <w:isLgl/>
      <w:lvlText w:val="%1.%2.%3.%4.%5.%6"/>
      <w:lvlJc w:val="left"/>
      <w:pPr>
        <w:ind w:left="2026" w:hanging="1440"/>
      </w:pPr>
      <w:rPr>
        <w:rFonts w:hint="default"/>
      </w:rPr>
    </w:lvl>
    <w:lvl w:ilvl="6">
      <w:start w:val="1"/>
      <w:numFmt w:val="decimal"/>
      <w:isLgl/>
      <w:lvlText w:val="%1.%2.%3.%4.%5.%6.%7"/>
      <w:lvlJc w:val="left"/>
      <w:pPr>
        <w:ind w:left="2386" w:hanging="1800"/>
      </w:pPr>
      <w:rPr>
        <w:rFonts w:hint="default"/>
      </w:rPr>
    </w:lvl>
    <w:lvl w:ilvl="7">
      <w:start w:val="1"/>
      <w:numFmt w:val="decimal"/>
      <w:isLgl/>
      <w:lvlText w:val="%1.%2.%3.%4.%5.%6.%7.%8"/>
      <w:lvlJc w:val="left"/>
      <w:pPr>
        <w:ind w:left="2386" w:hanging="1800"/>
      </w:pPr>
      <w:rPr>
        <w:rFonts w:hint="default"/>
      </w:rPr>
    </w:lvl>
    <w:lvl w:ilvl="8">
      <w:start w:val="1"/>
      <w:numFmt w:val="decimal"/>
      <w:isLgl/>
      <w:lvlText w:val="%1.%2.%3.%4.%5.%6.%7.%8.%9"/>
      <w:lvlJc w:val="left"/>
      <w:pPr>
        <w:ind w:left="2746" w:hanging="2160"/>
      </w:pPr>
      <w:rPr>
        <w:rFonts w:hint="default"/>
      </w:rPr>
    </w:lvl>
  </w:abstractNum>
  <w:abstractNum w:abstractNumId="5" w15:restartNumberingAfterBreak="0">
    <w:nsid w:val="364365DE"/>
    <w:multiLevelType w:val="multilevel"/>
    <w:tmpl w:val="BAA4DD40"/>
    <w:lvl w:ilvl="0">
      <w:start w:val="1"/>
      <w:numFmt w:val="decimal"/>
      <w:lvlText w:val="%1."/>
      <w:lvlJc w:val="left"/>
      <w:pPr>
        <w:ind w:left="360" w:hanging="360"/>
      </w:pPr>
      <w:rPr>
        <w:rFonts w:hint="default"/>
        <w:b w:val="0"/>
        <w:bCs w:val="0"/>
        <w:color w:val="auto"/>
      </w:rPr>
    </w:lvl>
    <w:lvl w:ilvl="1">
      <w:start w:val="1"/>
      <w:numFmt w:val="decimal"/>
      <w:isLgl/>
      <w:lvlText w:val="%1.%2"/>
      <w:lvlJc w:val="left"/>
      <w:pPr>
        <w:ind w:left="720" w:hanging="720"/>
      </w:pPr>
      <w:rPr>
        <w:rFonts w:asciiTheme="minorBidi" w:hAnsiTheme="minorBidi" w:cstheme="minorBidi" w:hint="default"/>
        <w:b w:val="0"/>
        <w:bCs w:val="0"/>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3A2E3F17"/>
    <w:multiLevelType w:val="hybridMultilevel"/>
    <w:tmpl w:val="9C0AD2C0"/>
    <w:lvl w:ilvl="0" w:tplc="03B240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1B5253"/>
    <w:multiLevelType w:val="multilevel"/>
    <w:tmpl w:val="63FAF876"/>
    <w:lvl w:ilvl="0">
      <w:start w:val="1"/>
      <w:numFmt w:val="decimal"/>
      <w:lvlText w:val="%1."/>
      <w:lvlJc w:val="left"/>
      <w:pPr>
        <w:ind w:left="360" w:hanging="360"/>
      </w:pPr>
      <w:rPr>
        <w:rFonts w:hint="default"/>
        <w:b/>
        <w:bCs/>
        <w:color w:val="0070C0"/>
      </w:rPr>
    </w:lvl>
    <w:lvl w:ilvl="1">
      <w:start w:val="1"/>
      <w:numFmt w:val="decimal"/>
      <w:isLgl/>
      <w:lvlText w:val="%1.%2"/>
      <w:lvlJc w:val="left"/>
      <w:pPr>
        <w:ind w:left="720" w:hanging="720"/>
      </w:pPr>
      <w:rPr>
        <w:rFonts w:asciiTheme="minorBidi" w:hAnsiTheme="minorBidi" w:cstheme="minorBidi" w:hint="default"/>
        <w:b w:val="0"/>
        <w:bCs w:val="0"/>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48547E5F"/>
    <w:multiLevelType w:val="hybridMultilevel"/>
    <w:tmpl w:val="C666C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D6563E"/>
    <w:multiLevelType w:val="multilevel"/>
    <w:tmpl w:val="BAA4DD40"/>
    <w:lvl w:ilvl="0">
      <w:start w:val="1"/>
      <w:numFmt w:val="decimal"/>
      <w:lvlText w:val="%1."/>
      <w:lvlJc w:val="left"/>
      <w:pPr>
        <w:ind w:left="360" w:hanging="360"/>
      </w:pPr>
      <w:rPr>
        <w:rFonts w:hint="default"/>
        <w:b w:val="0"/>
        <w:bCs w:val="0"/>
        <w:color w:val="auto"/>
      </w:rPr>
    </w:lvl>
    <w:lvl w:ilvl="1">
      <w:start w:val="1"/>
      <w:numFmt w:val="decimal"/>
      <w:isLgl/>
      <w:lvlText w:val="%1.%2"/>
      <w:lvlJc w:val="left"/>
      <w:pPr>
        <w:ind w:left="720" w:hanging="720"/>
      </w:pPr>
      <w:rPr>
        <w:rFonts w:asciiTheme="minorBidi" w:hAnsiTheme="minorBidi" w:cstheme="minorBidi" w:hint="default"/>
        <w:b w:val="0"/>
        <w:bCs w:val="0"/>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4AA72CDE"/>
    <w:multiLevelType w:val="hybridMultilevel"/>
    <w:tmpl w:val="395E4942"/>
    <w:lvl w:ilvl="0" w:tplc="B7DE5060">
      <w:start w:val="1"/>
      <w:numFmt w:val="decimal"/>
      <w:lvlText w:val="%1."/>
      <w:lvlJc w:val="left"/>
      <w:pPr>
        <w:ind w:left="720" w:hanging="360"/>
      </w:pPr>
      <w:rPr>
        <w:rFonts w:hint="default"/>
        <w:b/>
        <w:bCs/>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1F22F5"/>
    <w:multiLevelType w:val="hybridMultilevel"/>
    <w:tmpl w:val="7A4E8826"/>
    <w:lvl w:ilvl="0" w:tplc="271CE0A4">
      <w:numFmt w:val="bullet"/>
      <w:lvlText w:val="•"/>
      <w:lvlJc w:val="left"/>
      <w:pPr>
        <w:ind w:left="720" w:hanging="360"/>
      </w:pPr>
      <w:rPr>
        <w:rFonts w:ascii="Arial" w:eastAsia="Calibr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C07CCD"/>
    <w:multiLevelType w:val="hybridMultilevel"/>
    <w:tmpl w:val="2AF68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A03946"/>
    <w:multiLevelType w:val="hybridMultilevel"/>
    <w:tmpl w:val="FA5E900A"/>
    <w:lvl w:ilvl="0" w:tplc="271CE0A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B51576"/>
    <w:multiLevelType w:val="hybridMultilevel"/>
    <w:tmpl w:val="F6ACA620"/>
    <w:lvl w:ilvl="0" w:tplc="AEC68762">
      <w:start w:val="1"/>
      <w:numFmt w:val="decimal"/>
      <w:lvlText w:val="%1."/>
      <w:lvlJc w:val="left"/>
      <w:pPr>
        <w:ind w:left="720" w:hanging="360"/>
      </w:pPr>
      <w:rPr>
        <w:rFonts w:asciiTheme="minorBidi" w:hAnsiTheme="minorBidi" w:cstheme="minorBidi" w:hint="default"/>
        <w:b w:val="0"/>
        <w:b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AE2C31"/>
    <w:multiLevelType w:val="hybridMultilevel"/>
    <w:tmpl w:val="787229CA"/>
    <w:lvl w:ilvl="0" w:tplc="A54CD66C">
      <w:start w:val="1"/>
      <w:numFmt w:val="decimal"/>
      <w:lvlText w:val="%1."/>
      <w:lvlJc w:val="left"/>
      <w:pPr>
        <w:ind w:left="360" w:hanging="360"/>
      </w:pPr>
      <w:rPr>
        <w:rFonts w:asciiTheme="minorBidi" w:hAnsiTheme="minorBidi" w:cstheme="minorBidi"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7"/>
  </w:num>
  <w:num w:numId="3">
    <w:abstractNumId w:val="2"/>
  </w:num>
  <w:num w:numId="4">
    <w:abstractNumId w:val="4"/>
  </w:num>
  <w:num w:numId="5">
    <w:abstractNumId w:val="14"/>
  </w:num>
  <w:num w:numId="6">
    <w:abstractNumId w:val="10"/>
  </w:num>
  <w:num w:numId="7">
    <w:abstractNumId w:val="5"/>
  </w:num>
  <w:num w:numId="8">
    <w:abstractNumId w:val="9"/>
  </w:num>
  <w:num w:numId="9">
    <w:abstractNumId w:val="6"/>
  </w:num>
  <w:num w:numId="10">
    <w:abstractNumId w:val="3"/>
  </w:num>
  <w:num w:numId="11">
    <w:abstractNumId w:val="8"/>
  </w:num>
  <w:num w:numId="12">
    <w:abstractNumId w:val="1"/>
  </w:num>
  <w:num w:numId="13">
    <w:abstractNumId w:val="11"/>
  </w:num>
  <w:num w:numId="14">
    <w:abstractNumId w:val="12"/>
  </w:num>
  <w:num w:numId="15">
    <w:abstractNumId w:val="13"/>
  </w:num>
  <w:num w:numId="1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D07"/>
    <w:rsid w:val="00012DDB"/>
    <w:rsid w:val="000312D9"/>
    <w:rsid w:val="00031B84"/>
    <w:rsid w:val="0003554F"/>
    <w:rsid w:val="00036914"/>
    <w:rsid w:val="0004472E"/>
    <w:rsid w:val="00055C13"/>
    <w:rsid w:val="000602B4"/>
    <w:rsid w:val="000649EC"/>
    <w:rsid w:val="00072A3C"/>
    <w:rsid w:val="00074E36"/>
    <w:rsid w:val="00084596"/>
    <w:rsid w:val="00094F31"/>
    <w:rsid w:val="000A1849"/>
    <w:rsid w:val="000B6394"/>
    <w:rsid w:val="000B6E93"/>
    <w:rsid w:val="000C0455"/>
    <w:rsid w:val="000C4B7D"/>
    <w:rsid w:val="000C71B5"/>
    <w:rsid w:val="000D3B30"/>
    <w:rsid w:val="000E694C"/>
    <w:rsid w:val="000F4D37"/>
    <w:rsid w:val="000F7DDF"/>
    <w:rsid w:val="00102DA4"/>
    <w:rsid w:val="00116337"/>
    <w:rsid w:val="001172AF"/>
    <w:rsid w:val="00130D4D"/>
    <w:rsid w:val="00147B19"/>
    <w:rsid w:val="00157ED2"/>
    <w:rsid w:val="001662D3"/>
    <w:rsid w:val="00167D9E"/>
    <w:rsid w:val="00170D07"/>
    <w:rsid w:val="001A0FAE"/>
    <w:rsid w:val="001B2DDC"/>
    <w:rsid w:val="001B455F"/>
    <w:rsid w:val="001B7A54"/>
    <w:rsid w:val="001C4601"/>
    <w:rsid w:val="001C553B"/>
    <w:rsid w:val="001C67E6"/>
    <w:rsid w:val="001D05AB"/>
    <w:rsid w:val="001D463D"/>
    <w:rsid w:val="001E2B76"/>
    <w:rsid w:val="001E657B"/>
    <w:rsid w:val="001F5E7E"/>
    <w:rsid w:val="00213C16"/>
    <w:rsid w:val="002141DF"/>
    <w:rsid w:val="002142AE"/>
    <w:rsid w:val="00214C37"/>
    <w:rsid w:val="0022000A"/>
    <w:rsid w:val="00233E0B"/>
    <w:rsid w:val="00241341"/>
    <w:rsid w:val="00257449"/>
    <w:rsid w:val="0026127D"/>
    <w:rsid w:val="00263C1C"/>
    <w:rsid w:val="002647FC"/>
    <w:rsid w:val="00264CAB"/>
    <w:rsid w:val="002719FC"/>
    <w:rsid w:val="00291CB1"/>
    <w:rsid w:val="00293EA0"/>
    <w:rsid w:val="00294424"/>
    <w:rsid w:val="00296F4D"/>
    <w:rsid w:val="002A0DAC"/>
    <w:rsid w:val="002A221E"/>
    <w:rsid w:val="002A446C"/>
    <w:rsid w:val="002B0425"/>
    <w:rsid w:val="002B74DE"/>
    <w:rsid w:val="002C07FF"/>
    <w:rsid w:val="002C0C70"/>
    <w:rsid w:val="002D6217"/>
    <w:rsid w:val="002E0024"/>
    <w:rsid w:val="002E1C71"/>
    <w:rsid w:val="00300A41"/>
    <w:rsid w:val="00310D6E"/>
    <w:rsid w:val="00315BE3"/>
    <w:rsid w:val="00320784"/>
    <w:rsid w:val="00333EAA"/>
    <w:rsid w:val="003366C6"/>
    <w:rsid w:val="00341F50"/>
    <w:rsid w:val="00344F36"/>
    <w:rsid w:val="00353EB1"/>
    <w:rsid w:val="00362981"/>
    <w:rsid w:val="003629BB"/>
    <w:rsid w:val="00390F89"/>
    <w:rsid w:val="00391F89"/>
    <w:rsid w:val="0039580C"/>
    <w:rsid w:val="003A414B"/>
    <w:rsid w:val="003B613F"/>
    <w:rsid w:val="003C499C"/>
    <w:rsid w:val="003C52D0"/>
    <w:rsid w:val="003C65C3"/>
    <w:rsid w:val="003E57C9"/>
    <w:rsid w:val="0040442C"/>
    <w:rsid w:val="00405573"/>
    <w:rsid w:val="004276B4"/>
    <w:rsid w:val="00441DE8"/>
    <w:rsid w:val="00451327"/>
    <w:rsid w:val="00454A54"/>
    <w:rsid w:val="00467346"/>
    <w:rsid w:val="00467541"/>
    <w:rsid w:val="0047497E"/>
    <w:rsid w:val="00490E20"/>
    <w:rsid w:val="00494FAD"/>
    <w:rsid w:val="004B58F4"/>
    <w:rsid w:val="004C234D"/>
    <w:rsid w:val="004E10D2"/>
    <w:rsid w:val="004E3665"/>
    <w:rsid w:val="004E69F5"/>
    <w:rsid w:val="00505FBD"/>
    <w:rsid w:val="005121C3"/>
    <w:rsid w:val="005258B0"/>
    <w:rsid w:val="005329E0"/>
    <w:rsid w:val="00537A76"/>
    <w:rsid w:val="005436EA"/>
    <w:rsid w:val="0055554F"/>
    <w:rsid w:val="00556AC2"/>
    <w:rsid w:val="00562083"/>
    <w:rsid w:val="005656D5"/>
    <w:rsid w:val="00565D59"/>
    <w:rsid w:val="00572EAA"/>
    <w:rsid w:val="00576679"/>
    <w:rsid w:val="0058042A"/>
    <w:rsid w:val="00583A02"/>
    <w:rsid w:val="00584385"/>
    <w:rsid w:val="005857EF"/>
    <w:rsid w:val="00585EDB"/>
    <w:rsid w:val="00586F8D"/>
    <w:rsid w:val="00590C3D"/>
    <w:rsid w:val="0059737C"/>
    <w:rsid w:val="005A5695"/>
    <w:rsid w:val="005B1782"/>
    <w:rsid w:val="005C62E9"/>
    <w:rsid w:val="005D0676"/>
    <w:rsid w:val="005D349A"/>
    <w:rsid w:val="005F4FCA"/>
    <w:rsid w:val="005F7213"/>
    <w:rsid w:val="00601E63"/>
    <w:rsid w:val="00607423"/>
    <w:rsid w:val="00610955"/>
    <w:rsid w:val="0062778C"/>
    <w:rsid w:val="00640D61"/>
    <w:rsid w:val="006424E1"/>
    <w:rsid w:val="0064772C"/>
    <w:rsid w:val="0065307D"/>
    <w:rsid w:val="00661306"/>
    <w:rsid w:val="0066783A"/>
    <w:rsid w:val="0067039B"/>
    <w:rsid w:val="00671CDE"/>
    <w:rsid w:val="006B4202"/>
    <w:rsid w:val="006D15DF"/>
    <w:rsid w:val="006F04C3"/>
    <w:rsid w:val="006F0AB1"/>
    <w:rsid w:val="00707008"/>
    <w:rsid w:val="00714F40"/>
    <w:rsid w:val="0075042D"/>
    <w:rsid w:val="00772EB7"/>
    <w:rsid w:val="00781FCE"/>
    <w:rsid w:val="00787F53"/>
    <w:rsid w:val="007911A4"/>
    <w:rsid w:val="007927D2"/>
    <w:rsid w:val="007B7921"/>
    <w:rsid w:val="007C77AC"/>
    <w:rsid w:val="007D50A7"/>
    <w:rsid w:val="007F1AB2"/>
    <w:rsid w:val="007F452B"/>
    <w:rsid w:val="007F63C1"/>
    <w:rsid w:val="0081772F"/>
    <w:rsid w:val="0084543F"/>
    <w:rsid w:val="008460BD"/>
    <w:rsid w:val="008535DE"/>
    <w:rsid w:val="00873C1C"/>
    <w:rsid w:val="00876719"/>
    <w:rsid w:val="008827C4"/>
    <w:rsid w:val="0088336B"/>
    <w:rsid w:val="008872AB"/>
    <w:rsid w:val="00887895"/>
    <w:rsid w:val="0089156D"/>
    <w:rsid w:val="008917C3"/>
    <w:rsid w:val="00892C88"/>
    <w:rsid w:val="0089557F"/>
    <w:rsid w:val="008C3177"/>
    <w:rsid w:val="008C75D2"/>
    <w:rsid w:val="008E1A65"/>
    <w:rsid w:val="008E6387"/>
    <w:rsid w:val="008E7908"/>
    <w:rsid w:val="008E7D7A"/>
    <w:rsid w:val="008F4D90"/>
    <w:rsid w:val="008F5B25"/>
    <w:rsid w:val="009011CF"/>
    <w:rsid w:val="0090569E"/>
    <w:rsid w:val="009069A9"/>
    <w:rsid w:val="00914E8F"/>
    <w:rsid w:val="00923C0E"/>
    <w:rsid w:val="00927E5D"/>
    <w:rsid w:val="00935002"/>
    <w:rsid w:val="0093699A"/>
    <w:rsid w:val="00941CAF"/>
    <w:rsid w:val="0094394B"/>
    <w:rsid w:val="009770F3"/>
    <w:rsid w:val="00977A41"/>
    <w:rsid w:val="009B0331"/>
    <w:rsid w:val="009B1CF6"/>
    <w:rsid w:val="009B7128"/>
    <w:rsid w:val="009C1129"/>
    <w:rsid w:val="009C3A87"/>
    <w:rsid w:val="009C6774"/>
    <w:rsid w:val="009D1F82"/>
    <w:rsid w:val="00A105AF"/>
    <w:rsid w:val="00A12E72"/>
    <w:rsid w:val="00A25E20"/>
    <w:rsid w:val="00A307D8"/>
    <w:rsid w:val="00A31836"/>
    <w:rsid w:val="00A57779"/>
    <w:rsid w:val="00A6104E"/>
    <w:rsid w:val="00A646F1"/>
    <w:rsid w:val="00A654AA"/>
    <w:rsid w:val="00A728AF"/>
    <w:rsid w:val="00A77A4C"/>
    <w:rsid w:val="00A8436A"/>
    <w:rsid w:val="00A920A1"/>
    <w:rsid w:val="00A94EF9"/>
    <w:rsid w:val="00AA20BE"/>
    <w:rsid w:val="00AB1872"/>
    <w:rsid w:val="00AB66F2"/>
    <w:rsid w:val="00AB7CA9"/>
    <w:rsid w:val="00AC3D4E"/>
    <w:rsid w:val="00AD4944"/>
    <w:rsid w:val="00AD6EC4"/>
    <w:rsid w:val="00AE1C7A"/>
    <w:rsid w:val="00AF7856"/>
    <w:rsid w:val="00B02E47"/>
    <w:rsid w:val="00B05132"/>
    <w:rsid w:val="00B16128"/>
    <w:rsid w:val="00B20912"/>
    <w:rsid w:val="00B23A96"/>
    <w:rsid w:val="00B27AFA"/>
    <w:rsid w:val="00B34540"/>
    <w:rsid w:val="00B376CE"/>
    <w:rsid w:val="00B505A2"/>
    <w:rsid w:val="00B53122"/>
    <w:rsid w:val="00B5591E"/>
    <w:rsid w:val="00B658E8"/>
    <w:rsid w:val="00B67E73"/>
    <w:rsid w:val="00B71619"/>
    <w:rsid w:val="00B762F8"/>
    <w:rsid w:val="00B76E30"/>
    <w:rsid w:val="00B773A7"/>
    <w:rsid w:val="00B8062B"/>
    <w:rsid w:val="00B81E62"/>
    <w:rsid w:val="00B84BBB"/>
    <w:rsid w:val="00B84F6D"/>
    <w:rsid w:val="00B862A3"/>
    <w:rsid w:val="00B86444"/>
    <w:rsid w:val="00B87046"/>
    <w:rsid w:val="00B9634F"/>
    <w:rsid w:val="00BA73F0"/>
    <w:rsid w:val="00BB2D2F"/>
    <w:rsid w:val="00BB4CF2"/>
    <w:rsid w:val="00BC228B"/>
    <w:rsid w:val="00BC675F"/>
    <w:rsid w:val="00BE179F"/>
    <w:rsid w:val="00BF6BCD"/>
    <w:rsid w:val="00C00AC5"/>
    <w:rsid w:val="00C11068"/>
    <w:rsid w:val="00C23838"/>
    <w:rsid w:val="00C27439"/>
    <w:rsid w:val="00C27628"/>
    <w:rsid w:val="00C345AA"/>
    <w:rsid w:val="00C76594"/>
    <w:rsid w:val="00C92D4C"/>
    <w:rsid w:val="00CB56B2"/>
    <w:rsid w:val="00CC30C7"/>
    <w:rsid w:val="00CC49A7"/>
    <w:rsid w:val="00CC7F2D"/>
    <w:rsid w:val="00CE13B6"/>
    <w:rsid w:val="00CE329A"/>
    <w:rsid w:val="00CE745F"/>
    <w:rsid w:val="00CF0379"/>
    <w:rsid w:val="00D27088"/>
    <w:rsid w:val="00D31827"/>
    <w:rsid w:val="00D35788"/>
    <w:rsid w:val="00D47CCC"/>
    <w:rsid w:val="00D519EA"/>
    <w:rsid w:val="00D9137E"/>
    <w:rsid w:val="00D97A94"/>
    <w:rsid w:val="00DA576A"/>
    <w:rsid w:val="00DB74B5"/>
    <w:rsid w:val="00DE2BA6"/>
    <w:rsid w:val="00DF34C2"/>
    <w:rsid w:val="00DF7A02"/>
    <w:rsid w:val="00E16E57"/>
    <w:rsid w:val="00E2734D"/>
    <w:rsid w:val="00E3067B"/>
    <w:rsid w:val="00E37744"/>
    <w:rsid w:val="00E4390C"/>
    <w:rsid w:val="00E45230"/>
    <w:rsid w:val="00E51731"/>
    <w:rsid w:val="00E553DB"/>
    <w:rsid w:val="00E6013D"/>
    <w:rsid w:val="00E62465"/>
    <w:rsid w:val="00E63C68"/>
    <w:rsid w:val="00E7066E"/>
    <w:rsid w:val="00E71C07"/>
    <w:rsid w:val="00E83E60"/>
    <w:rsid w:val="00E851FC"/>
    <w:rsid w:val="00E92591"/>
    <w:rsid w:val="00E93693"/>
    <w:rsid w:val="00EA24B7"/>
    <w:rsid w:val="00EB3357"/>
    <w:rsid w:val="00ED0C23"/>
    <w:rsid w:val="00ED787A"/>
    <w:rsid w:val="00EE2453"/>
    <w:rsid w:val="00EF06AA"/>
    <w:rsid w:val="00F04637"/>
    <w:rsid w:val="00F0510B"/>
    <w:rsid w:val="00F106F8"/>
    <w:rsid w:val="00F23308"/>
    <w:rsid w:val="00F3573B"/>
    <w:rsid w:val="00F35855"/>
    <w:rsid w:val="00F35E30"/>
    <w:rsid w:val="00F40B7E"/>
    <w:rsid w:val="00F40D60"/>
    <w:rsid w:val="00F439F6"/>
    <w:rsid w:val="00F558F4"/>
    <w:rsid w:val="00F559CD"/>
    <w:rsid w:val="00F576D1"/>
    <w:rsid w:val="00F84E57"/>
    <w:rsid w:val="00F97DB4"/>
    <w:rsid w:val="00FA3527"/>
    <w:rsid w:val="00FC3425"/>
    <w:rsid w:val="00FC523F"/>
    <w:rsid w:val="00FD3C6D"/>
    <w:rsid w:val="00FD6F43"/>
    <w:rsid w:val="00FF2022"/>
    <w:rsid w:val="00FF39E5"/>
    <w:rsid w:val="00FF7E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689"/>
    <o:shapelayout v:ext="edit">
      <o:idmap v:ext="edit" data="1"/>
    </o:shapelayout>
  </w:shapeDefaults>
  <w:decimalSymbol w:val="."/>
  <w:listSeparator w:val=","/>
  <w14:docId w14:val="2D03C0E5"/>
  <w15:chartTrackingRefBased/>
  <w15:docId w15:val="{B6A46810-DDD1-4322-8A95-A5E416FD1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FC"/>
    <w:pPr>
      <w:spacing w:after="200" w:line="276" w:lineRule="auto"/>
    </w:pPr>
    <w:rPr>
      <w:rFonts w:ascii="Calibri" w:eastAsia="Calibri" w:hAnsi="Calibri" w:cs="Arial"/>
    </w:rPr>
  </w:style>
  <w:style w:type="paragraph" w:styleId="Heading1">
    <w:name w:val="heading 1"/>
    <w:basedOn w:val="Normal"/>
    <w:next w:val="Normal"/>
    <w:link w:val="Heading1Char"/>
    <w:uiPriority w:val="9"/>
    <w:qFormat/>
    <w:rsid w:val="00DF34C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35855"/>
    <w:pPr>
      <w:keepNext/>
      <w:bidi/>
      <w:spacing w:after="0" w:line="240" w:lineRule="auto"/>
      <w:ind w:left="720" w:hanging="636"/>
      <w:jc w:val="center"/>
      <w:outlineLvl w:val="1"/>
    </w:pPr>
    <w:rPr>
      <w:rFonts w:ascii="Garamond" w:eastAsiaTheme="minorEastAsia" w:hAnsi="Garamond" w:cs="Times New Roman"/>
      <w:b/>
      <w:bCs/>
      <w:sz w:val="32"/>
      <w:szCs w:val="32"/>
    </w:rPr>
  </w:style>
  <w:style w:type="paragraph" w:styleId="Heading3">
    <w:name w:val="heading 3"/>
    <w:basedOn w:val="Normal"/>
    <w:next w:val="Normal"/>
    <w:link w:val="Heading3Char"/>
    <w:uiPriority w:val="9"/>
    <w:semiHidden/>
    <w:unhideWhenUsed/>
    <w:qFormat/>
    <w:rsid w:val="00505FB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47F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647FC"/>
  </w:style>
  <w:style w:type="paragraph" w:styleId="Footer">
    <w:name w:val="footer"/>
    <w:basedOn w:val="Normal"/>
    <w:link w:val="FooterChar"/>
    <w:uiPriority w:val="99"/>
    <w:unhideWhenUsed/>
    <w:rsid w:val="002647F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647FC"/>
  </w:style>
  <w:style w:type="paragraph" w:styleId="ListParagraph">
    <w:name w:val="List Paragraph"/>
    <w:basedOn w:val="Normal"/>
    <w:qFormat/>
    <w:rsid w:val="002647FC"/>
    <w:pPr>
      <w:ind w:left="720"/>
      <w:contextualSpacing/>
    </w:pPr>
  </w:style>
  <w:style w:type="paragraph" w:styleId="BalloonText">
    <w:name w:val="Balloon Text"/>
    <w:basedOn w:val="Normal"/>
    <w:link w:val="BalloonTextChar"/>
    <w:uiPriority w:val="99"/>
    <w:semiHidden/>
    <w:unhideWhenUsed/>
    <w:rsid w:val="00DB7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4B5"/>
    <w:rPr>
      <w:rFonts w:ascii="Segoe UI" w:eastAsia="Calibri" w:hAnsi="Segoe UI" w:cs="Segoe UI"/>
      <w:sz w:val="18"/>
      <w:szCs w:val="18"/>
    </w:rPr>
  </w:style>
  <w:style w:type="paragraph" w:styleId="FootnoteText">
    <w:name w:val="footnote text"/>
    <w:aliases w:val="نص حاشية سفلية Char,Char,Char Char Char Char,Char Char,Char Char Char Char Char Char,Char Char Char,Char Char Char Char Char,Char Char Char Char Char Char Char,Char Char Char Char Char Char Char Char Char Char"/>
    <w:basedOn w:val="Normal"/>
    <w:link w:val="FootnoteTextChar"/>
    <w:uiPriority w:val="99"/>
    <w:unhideWhenUsed/>
    <w:rsid w:val="008F5B25"/>
    <w:pPr>
      <w:bidi/>
      <w:spacing w:after="0" w:line="240" w:lineRule="auto"/>
    </w:pPr>
    <w:rPr>
      <w:rFonts w:ascii="Dubai Medium" w:eastAsiaTheme="minorHAnsi" w:hAnsi="Dubai Medium" w:cs="Dubai Medium"/>
      <w:sz w:val="20"/>
      <w:szCs w:val="20"/>
    </w:rPr>
  </w:style>
  <w:style w:type="character" w:customStyle="1" w:styleId="FootnoteTextChar">
    <w:name w:val="Footnote Text Char"/>
    <w:aliases w:val="نص حاشية سفلية Char Char,Char Char1,Char Char Char Char Char1,Char Char Char1,Char Char Char Char Char Char Char1,Char Char Char Char1,Char Char Char Char Char Char1,Char Char Char Char Char Char Char Char"/>
    <w:basedOn w:val="DefaultParagraphFont"/>
    <w:link w:val="FootnoteText"/>
    <w:uiPriority w:val="99"/>
    <w:rsid w:val="008F5B25"/>
    <w:rPr>
      <w:rFonts w:ascii="Dubai Medium" w:hAnsi="Dubai Medium" w:cs="Dubai Medium"/>
      <w:sz w:val="20"/>
      <w:szCs w:val="20"/>
    </w:rPr>
  </w:style>
  <w:style w:type="character" w:styleId="FootnoteReference">
    <w:name w:val="footnote reference"/>
    <w:basedOn w:val="DefaultParagraphFont"/>
    <w:unhideWhenUsed/>
    <w:rsid w:val="008F5B25"/>
    <w:rPr>
      <w:vertAlign w:val="superscript"/>
    </w:rPr>
  </w:style>
  <w:style w:type="character" w:styleId="Hyperlink">
    <w:name w:val="Hyperlink"/>
    <w:basedOn w:val="DefaultParagraphFont"/>
    <w:uiPriority w:val="99"/>
    <w:unhideWhenUsed/>
    <w:rsid w:val="008F5B25"/>
    <w:rPr>
      <w:color w:val="0563C1" w:themeColor="hyperlink"/>
      <w:u w:val="single"/>
    </w:rPr>
  </w:style>
  <w:style w:type="paragraph" w:styleId="NormalWeb">
    <w:name w:val="Normal (Web)"/>
    <w:basedOn w:val="Normal"/>
    <w:uiPriority w:val="99"/>
    <w:semiHidden/>
    <w:unhideWhenUsed/>
    <w:rsid w:val="00DE2BA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5656D5"/>
    <w:rPr>
      <w:color w:val="954F72" w:themeColor="followedHyperlink"/>
      <w:u w:val="single"/>
    </w:rPr>
  </w:style>
  <w:style w:type="character" w:customStyle="1" w:styleId="Heading2Char">
    <w:name w:val="Heading 2 Char"/>
    <w:basedOn w:val="DefaultParagraphFont"/>
    <w:link w:val="Heading2"/>
    <w:uiPriority w:val="9"/>
    <w:rsid w:val="00F35855"/>
    <w:rPr>
      <w:rFonts w:ascii="Garamond" w:eastAsiaTheme="minorEastAsia" w:hAnsi="Garamond" w:cs="Times New Roman"/>
      <w:b/>
      <w:bCs/>
      <w:sz w:val="32"/>
      <w:szCs w:val="32"/>
    </w:rPr>
  </w:style>
  <w:style w:type="paragraph" w:styleId="NoSpacing">
    <w:name w:val="No Spacing"/>
    <w:link w:val="NoSpacingChar"/>
    <w:uiPriority w:val="1"/>
    <w:qFormat/>
    <w:rsid w:val="003C65C3"/>
    <w:pPr>
      <w:spacing w:after="0" w:line="240" w:lineRule="auto"/>
    </w:pPr>
    <w:rPr>
      <w:rFonts w:eastAsiaTheme="minorEastAsia"/>
    </w:rPr>
  </w:style>
  <w:style w:type="character" w:customStyle="1" w:styleId="NoSpacingChar">
    <w:name w:val="No Spacing Char"/>
    <w:basedOn w:val="DefaultParagraphFont"/>
    <w:link w:val="NoSpacing"/>
    <w:uiPriority w:val="1"/>
    <w:rsid w:val="003C65C3"/>
    <w:rPr>
      <w:rFonts w:eastAsiaTheme="minorEastAsia"/>
    </w:rPr>
  </w:style>
  <w:style w:type="table" w:customStyle="1" w:styleId="TableGrid1">
    <w:name w:val="Table Grid1"/>
    <w:basedOn w:val="TableNormal"/>
    <w:next w:val="TableGrid"/>
    <w:uiPriority w:val="59"/>
    <w:rsid w:val="00214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14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F34C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F34C2"/>
    <w:pPr>
      <w:spacing w:line="259" w:lineRule="auto"/>
      <w:outlineLvl w:val="9"/>
    </w:pPr>
  </w:style>
  <w:style w:type="paragraph" w:styleId="TOC2">
    <w:name w:val="toc 2"/>
    <w:basedOn w:val="Normal"/>
    <w:next w:val="Normal"/>
    <w:autoRedefine/>
    <w:uiPriority w:val="39"/>
    <w:unhideWhenUsed/>
    <w:rsid w:val="00DF34C2"/>
    <w:pPr>
      <w:spacing w:after="100" w:line="259" w:lineRule="auto"/>
      <w:ind w:left="220"/>
    </w:pPr>
    <w:rPr>
      <w:rFonts w:asciiTheme="minorHAnsi" w:eastAsiaTheme="minorEastAsia" w:hAnsiTheme="minorHAnsi" w:cs="Times New Roman"/>
    </w:rPr>
  </w:style>
  <w:style w:type="paragraph" w:styleId="TOC1">
    <w:name w:val="toc 1"/>
    <w:basedOn w:val="Normal"/>
    <w:next w:val="Normal"/>
    <w:autoRedefine/>
    <w:uiPriority w:val="39"/>
    <w:unhideWhenUsed/>
    <w:rsid w:val="00DF7A02"/>
    <w:pPr>
      <w:tabs>
        <w:tab w:val="right" w:leader="dot" w:pos="9629"/>
      </w:tabs>
      <w:bidi/>
      <w:spacing w:after="100" w:line="360" w:lineRule="auto"/>
      <w:ind w:left="141"/>
    </w:pPr>
    <w:rPr>
      <w:rFonts w:asciiTheme="minorBidi" w:eastAsiaTheme="minorEastAsia" w:hAnsiTheme="minorBidi" w:cstheme="minorBidi"/>
      <w:noProof/>
      <w:sz w:val="28"/>
      <w:szCs w:val="28"/>
      <w:lang w:bidi="ar-BH"/>
    </w:rPr>
  </w:style>
  <w:style w:type="character" w:customStyle="1" w:styleId="BodyText2Char">
    <w:name w:val="Body Text 2 Char"/>
    <w:basedOn w:val="DefaultParagraphFont"/>
    <w:link w:val="BodyText2"/>
    <w:rsid w:val="00A8436A"/>
    <w:rPr>
      <w:rFonts w:ascii="Times New Roman" w:eastAsia="Times New Roman" w:hAnsi="Times New Roman" w:cs="Times New Roman"/>
      <w:sz w:val="24"/>
      <w:szCs w:val="24"/>
      <w:u w:val="single"/>
    </w:rPr>
  </w:style>
  <w:style w:type="paragraph" w:styleId="BodyText2">
    <w:name w:val="Body Text 2"/>
    <w:basedOn w:val="Normal"/>
    <w:link w:val="BodyText2Char"/>
    <w:rsid w:val="00A8436A"/>
    <w:pPr>
      <w:spacing w:after="0" w:line="240" w:lineRule="auto"/>
      <w:jc w:val="both"/>
    </w:pPr>
    <w:rPr>
      <w:rFonts w:ascii="Times New Roman" w:eastAsia="Times New Roman" w:hAnsi="Times New Roman" w:cs="Times New Roman"/>
      <w:sz w:val="24"/>
      <w:szCs w:val="24"/>
      <w:u w:val="single"/>
    </w:rPr>
  </w:style>
  <w:style w:type="character" w:customStyle="1" w:styleId="BodyText2Char1">
    <w:name w:val="Body Text 2 Char1"/>
    <w:basedOn w:val="DefaultParagraphFont"/>
    <w:uiPriority w:val="99"/>
    <w:semiHidden/>
    <w:rsid w:val="00A8436A"/>
    <w:rPr>
      <w:rFonts w:ascii="Calibri" w:eastAsia="Calibri" w:hAnsi="Calibri" w:cs="Arial"/>
    </w:rPr>
  </w:style>
  <w:style w:type="paragraph" w:styleId="BodyText">
    <w:name w:val="Body Text"/>
    <w:basedOn w:val="Normal"/>
    <w:link w:val="BodyTextChar"/>
    <w:uiPriority w:val="99"/>
    <w:semiHidden/>
    <w:unhideWhenUsed/>
    <w:rsid w:val="0075042D"/>
    <w:pPr>
      <w:spacing w:after="120"/>
    </w:pPr>
  </w:style>
  <w:style w:type="character" w:customStyle="1" w:styleId="BodyTextChar">
    <w:name w:val="Body Text Char"/>
    <w:basedOn w:val="DefaultParagraphFont"/>
    <w:link w:val="BodyText"/>
    <w:uiPriority w:val="99"/>
    <w:semiHidden/>
    <w:rsid w:val="0075042D"/>
    <w:rPr>
      <w:rFonts w:ascii="Calibri" w:eastAsia="Calibri" w:hAnsi="Calibri" w:cs="Arial"/>
    </w:rPr>
  </w:style>
  <w:style w:type="character" w:customStyle="1" w:styleId="Heading3Char">
    <w:name w:val="Heading 3 Char"/>
    <w:basedOn w:val="DefaultParagraphFont"/>
    <w:link w:val="Heading3"/>
    <w:uiPriority w:val="9"/>
    <w:semiHidden/>
    <w:rsid w:val="00505FBD"/>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565D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3005743">
      <w:bodyDiv w:val="1"/>
      <w:marLeft w:val="0"/>
      <w:marRight w:val="0"/>
      <w:marTop w:val="0"/>
      <w:marBottom w:val="0"/>
      <w:divBdr>
        <w:top w:val="none" w:sz="0" w:space="0" w:color="auto"/>
        <w:left w:val="none" w:sz="0" w:space="0" w:color="auto"/>
        <w:bottom w:val="none" w:sz="0" w:space="0" w:color="auto"/>
        <w:right w:val="none" w:sz="0" w:space="0" w:color="auto"/>
      </w:divBdr>
    </w:div>
    <w:div w:id="451245047">
      <w:bodyDiv w:val="1"/>
      <w:marLeft w:val="0"/>
      <w:marRight w:val="0"/>
      <w:marTop w:val="0"/>
      <w:marBottom w:val="0"/>
      <w:divBdr>
        <w:top w:val="none" w:sz="0" w:space="0" w:color="auto"/>
        <w:left w:val="none" w:sz="0" w:space="0" w:color="auto"/>
        <w:bottom w:val="none" w:sz="0" w:space="0" w:color="auto"/>
        <w:right w:val="none" w:sz="0" w:space="0" w:color="auto"/>
      </w:divBdr>
    </w:div>
    <w:div w:id="1126779837">
      <w:bodyDiv w:val="1"/>
      <w:marLeft w:val="0"/>
      <w:marRight w:val="0"/>
      <w:marTop w:val="0"/>
      <w:marBottom w:val="0"/>
      <w:divBdr>
        <w:top w:val="none" w:sz="0" w:space="0" w:color="auto"/>
        <w:left w:val="none" w:sz="0" w:space="0" w:color="auto"/>
        <w:bottom w:val="none" w:sz="0" w:space="0" w:color="auto"/>
        <w:right w:val="none" w:sz="0" w:space="0" w:color="auto"/>
      </w:divBdr>
    </w:div>
    <w:div w:id="1129783536">
      <w:bodyDiv w:val="1"/>
      <w:marLeft w:val="0"/>
      <w:marRight w:val="0"/>
      <w:marTop w:val="0"/>
      <w:marBottom w:val="0"/>
      <w:divBdr>
        <w:top w:val="none" w:sz="0" w:space="0" w:color="auto"/>
        <w:left w:val="none" w:sz="0" w:space="0" w:color="auto"/>
        <w:bottom w:val="none" w:sz="0" w:space="0" w:color="auto"/>
        <w:right w:val="none" w:sz="0" w:space="0" w:color="auto"/>
      </w:divBdr>
    </w:div>
    <w:div w:id="1184904461">
      <w:bodyDiv w:val="1"/>
      <w:marLeft w:val="0"/>
      <w:marRight w:val="0"/>
      <w:marTop w:val="0"/>
      <w:marBottom w:val="0"/>
      <w:divBdr>
        <w:top w:val="none" w:sz="0" w:space="0" w:color="auto"/>
        <w:left w:val="none" w:sz="0" w:space="0" w:color="auto"/>
        <w:bottom w:val="none" w:sz="0" w:space="0" w:color="auto"/>
        <w:right w:val="none" w:sz="0" w:space="0" w:color="auto"/>
      </w:divBdr>
    </w:div>
    <w:div w:id="1208685845">
      <w:bodyDiv w:val="1"/>
      <w:marLeft w:val="0"/>
      <w:marRight w:val="0"/>
      <w:marTop w:val="0"/>
      <w:marBottom w:val="0"/>
      <w:divBdr>
        <w:top w:val="none" w:sz="0" w:space="0" w:color="auto"/>
        <w:left w:val="none" w:sz="0" w:space="0" w:color="auto"/>
        <w:bottom w:val="none" w:sz="0" w:space="0" w:color="auto"/>
        <w:right w:val="none" w:sz="0" w:space="0" w:color="auto"/>
      </w:divBdr>
    </w:div>
    <w:div w:id="1311246087">
      <w:bodyDiv w:val="1"/>
      <w:marLeft w:val="0"/>
      <w:marRight w:val="0"/>
      <w:marTop w:val="0"/>
      <w:marBottom w:val="0"/>
      <w:divBdr>
        <w:top w:val="none" w:sz="0" w:space="0" w:color="auto"/>
        <w:left w:val="none" w:sz="0" w:space="0" w:color="auto"/>
        <w:bottom w:val="none" w:sz="0" w:space="0" w:color="auto"/>
        <w:right w:val="none" w:sz="0" w:space="0" w:color="auto"/>
      </w:divBdr>
    </w:div>
    <w:div w:id="1452212428">
      <w:bodyDiv w:val="1"/>
      <w:marLeft w:val="0"/>
      <w:marRight w:val="0"/>
      <w:marTop w:val="0"/>
      <w:marBottom w:val="0"/>
      <w:divBdr>
        <w:top w:val="none" w:sz="0" w:space="0" w:color="auto"/>
        <w:left w:val="none" w:sz="0" w:space="0" w:color="auto"/>
        <w:bottom w:val="none" w:sz="0" w:space="0" w:color="auto"/>
        <w:right w:val="none" w:sz="0" w:space="0" w:color="auto"/>
      </w:divBdr>
    </w:div>
    <w:div w:id="1702050638">
      <w:bodyDiv w:val="1"/>
      <w:marLeft w:val="0"/>
      <w:marRight w:val="0"/>
      <w:marTop w:val="0"/>
      <w:marBottom w:val="0"/>
      <w:divBdr>
        <w:top w:val="none" w:sz="0" w:space="0" w:color="auto"/>
        <w:left w:val="none" w:sz="0" w:space="0" w:color="auto"/>
        <w:bottom w:val="none" w:sz="0" w:space="0" w:color="auto"/>
        <w:right w:val="none" w:sz="0" w:space="0" w:color="auto"/>
      </w:divBdr>
    </w:div>
    <w:div w:id="1888762583">
      <w:bodyDiv w:val="1"/>
      <w:marLeft w:val="0"/>
      <w:marRight w:val="0"/>
      <w:marTop w:val="0"/>
      <w:marBottom w:val="0"/>
      <w:divBdr>
        <w:top w:val="none" w:sz="0" w:space="0" w:color="auto"/>
        <w:left w:val="none" w:sz="0" w:space="0" w:color="auto"/>
        <w:bottom w:val="none" w:sz="0" w:space="0" w:color="auto"/>
        <w:right w:val="none" w:sz="0" w:space="0" w:color="auto"/>
      </w:divBdr>
    </w:div>
    <w:div w:id="189461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lloc.gov.bh/FullEn/K0421.docx" TargetMode="External"/><Relationship Id="rId3" Type="http://schemas.openxmlformats.org/officeDocument/2006/relationships/hyperlink" Target="https://www.mofa.gov.bh/" TargetMode="External"/><Relationship Id="rId7" Type="http://schemas.openxmlformats.org/officeDocument/2006/relationships/hyperlink" Target="https://www.nihr.org.bh/" TargetMode="External"/><Relationship Id="rId2" Type="http://schemas.openxmlformats.org/officeDocument/2006/relationships/hyperlink" Target="https://www.legalaffairs.gov.bh/" TargetMode="External"/><Relationship Id="rId1" Type="http://schemas.openxmlformats.org/officeDocument/2006/relationships/hyperlink" Target="https://www.nihr.org.bh/EN/MediaHandler/GenericHandler/2022/002_NIHR_Law_amend.pdf" TargetMode="External"/><Relationship Id="rId6" Type="http://schemas.openxmlformats.org/officeDocument/2006/relationships/hyperlink" Target="https://www.nihr.org.bh/EN/About/Reports/R1" TargetMode="External"/><Relationship Id="rId5" Type="http://schemas.openxmlformats.org/officeDocument/2006/relationships/hyperlink" Target="https://www.nihr.org.bh/EN/eLibrary/?category=65" TargetMode="External"/><Relationship Id="rId4" Type="http://schemas.openxmlformats.org/officeDocument/2006/relationships/hyperlink" Target="https://www.nihr.org.bh/MediaHandler/GenericHandler/Consultative/2019/Gov/PDF/03.pdf" TargetMode="External"/><Relationship Id="rId9" Type="http://schemas.openxmlformats.org/officeDocument/2006/relationships/hyperlink" Target="https://www.nihr.org.bh/Consultative/2016/Gov"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7CD83-C92D-4B33-9170-7BB26D347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2790</Words>
  <Characters>15158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Ahmed Al Najjar</dc:creator>
  <cp:keywords/>
  <dc:description/>
  <cp:lastModifiedBy>FLECHE Isabelle</cp:lastModifiedBy>
  <cp:revision>2</cp:revision>
  <cp:lastPrinted>2022-06-21T06:01:00Z</cp:lastPrinted>
  <dcterms:created xsi:type="dcterms:W3CDTF">2023-07-20T07:57:00Z</dcterms:created>
  <dcterms:modified xsi:type="dcterms:W3CDTF">2023-07-20T07:57:00Z</dcterms:modified>
</cp:coreProperties>
</file>