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356F1" w14:textId="77777777" w:rsidR="008617FD" w:rsidRDefault="008617FD" w:rsidP="00F959E6">
      <w:pPr>
        <w:rPr>
          <w:lang w:val="es-ES"/>
        </w:rPr>
      </w:pPr>
    </w:p>
    <w:p w14:paraId="4F4B086F" w14:textId="77777777" w:rsidR="005373EC" w:rsidRPr="004E7F47" w:rsidRDefault="005373EC" w:rsidP="00AE20DA">
      <w:pPr>
        <w:spacing w:line="360" w:lineRule="auto"/>
        <w:jc w:val="center"/>
        <w:rPr>
          <w:rFonts w:ascii="Arial" w:hAnsi="Arial" w:cs="Arial"/>
          <w:sz w:val="32"/>
          <w:szCs w:val="28"/>
          <w:lang w:val="es-ES"/>
        </w:rPr>
      </w:pPr>
    </w:p>
    <w:p w14:paraId="0C8F5C9A" w14:textId="77777777" w:rsidR="004E7F47" w:rsidRPr="004E7F47" w:rsidRDefault="00E07D93" w:rsidP="00AE20DA">
      <w:pPr>
        <w:spacing w:line="360" w:lineRule="auto"/>
        <w:jc w:val="center"/>
        <w:rPr>
          <w:rFonts w:ascii="Arial" w:hAnsi="Arial" w:cs="Arial"/>
          <w:sz w:val="36"/>
          <w:szCs w:val="32"/>
          <w:lang w:val="es-ES"/>
        </w:rPr>
      </w:pPr>
      <w:r w:rsidRPr="004E7F47">
        <w:rPr>
          <w:noProof/>
          <w:sz w:val="28"/>
        </w:rPr>
        <w:drawing>
          <wp:anchor distT="0" distB="0" distL="114300" distR="114300" simplePos="0" relativeHeight="251659264" behindDoc="0" locked="0" layoutInCell="1" allowOverlap="1" wp14:anchorId="13809B95" wp14:editId="47DD552E">
            <wp:simplePos x="0" y="0"/>
            <wp:positionH relativeFrom="column">
              <wp:posOffset>1957705</wp:posOffset>
            </wp:positionH>
            <wp:positionV relativeFrom="paragraph">
              <wp:posOffset>136525</wp:posOffset>
            </wp:positionV>
            <wp:extent cx="1323975" cy="1323975"/>
            <wp:effectExtent l="0" t="0" r="9525" b="9525"/>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E034FE" w14:textId="77777777" w:rsidR="004E7F47" w:rsidRDefault="004E7F47" w:rsidP="004E7F47">
      <w:pPr>
        <w:spacing w:line="360" w:lineRule="auto"/>
        <w:jc w:val="center"/>
        <w:rPr>
          <w:rFonts w:ascii="Arial" w:hAnsi="Arial" w:cs="Arial"/>
          <w:lang w:val="es-ES"/>
        </w:rPr>
      </w:pPr>
    </w:p>
    <w:p w14:paraId="1E5DE531" w14:textId="77777777" w:rsidR="00C827EA" w:rsidRDefault="00C827EA" w:rsidP="004E7F47">
      <w:pPr>
        <w:spacing w:line="360" w:lineRule="auto"/>
        <w:jc w:val="center"/>
        <w:rPr>
          <w:rFonts w:ascii="Arial" w:hAnsi="Arial" w:cs="Arial"/>
          <w:lang w:val="es-ES"/>
        </w:rPr>
      </w:pPr>
    </w:p>
    <w:p w14:paraId="132E5874" w14:textId="77777777" w:rsidR="00C827EA" w:rsidRDefault="00C827EA" w:rsidP="004E7F47">
      <w:pPr>
        <w:spacing w:line="360" w:lineRule="auto"/>
        <w:jc w:val="center"/>
        <w:rPr>
          <w:rFonts w:ascii="Arial" w:hAnsi="Arial" w:cs="Arial"/>
          <w:lang w:val="es-ES"/>
        </w:rPr>
      </w:pPr>
    </w:p>
    <w:p w14:paraId="740410D6" w14:textId="77777777" w:rsidR="00C827EA" w:rsidRDefault="00C827EA" w:rsidP="004E7F47">
      <w:pPr>
        <w:spacing w:line="360" w:lineRule="auto"/>
        <w:jc w:val="center"/>
        <w:rPr>
          <w:rFonts w:ascii="Arial" w:hAnsi="Arial" w:cs="Arial"/>
          <w:lang w:val="es-ES"/>
        </w:rPr>
      </w:pPr>
    </w:p>
    <w:p w14:paraId="5B06D282" w14:textId="77777777" w:rsidR="00C827EA" w:rsidRDefault="00C827EA" w:rsidP="004E7F47">
      <w:pPr>
        <w:spacing w:line="360" w:lineRule="auto"/>
        <w:jc w:val="center"/>
        <w:rPr>
          <w:rFonts w:ascii="Arial" w:hAnsi="Arial" w:cs="Arial"/>
          <w:lang w:val="es-ES"/>
        </w:rPr>
      </w:pPr>
    </w:p>
    <w:p w14:paraId="2FC6AD4E" w14:textId="77777777" w:rsidR="00C827EA" w:rsidRDefault="00C827EA" w:rsidP="00AE20DA">
      <w:pPr>
        <w:spacing w:line="360" w:lineRule="auto"/>
        <w:jc w:val="center"/>
        <w:rPr>
          <w:rFonts w:ascii="Arial" w:hAnsi="Arial" w:cs="Arial"/>
          <w:lang w:val="es-ES"/>
        </w:rPr>
      </w:pPr>
    </w:p>
    <w:p w14:paraId="73F34846" w14:textId="77777777" w:rsidR="00C827EA" w:rsidRPr="00944AAF" w:rsidRDefault="00C827EA" w:rsidP="00AE20DA">
      <w:pPr>
        <w:spacing w:line="360" w:lineRule="auto"/>
        <w:jc w:val="center"/>
        <w:rPr>
          <w:rFonts w:ascii="Arial" w:hAnsi="Arial" w:cs="Arial"/>
          <w:lang w:val="es-ES"/>
        </w:rPr>
      </w:pPr>
    </w:p>
    <w:p w14:paraId="57289572" w14:textId="77777777" w:rsidR="004E7F47" w:rsidRPr="00944AAF" w:rsidRDefault="004E7F47" w:rsidP="00B26422">
      <w:pPr>
        <w:spacing w:line="360" w:lineRule="auto"/>
        <w:jc w:val="both"/>
        <w:rPr>
          <w:rFonts w:ascii="Arial" w:hAnsi="Arial" w:cs="Arial"/>
          <w:lang w:val="es-ES"/>
        </w:rPr>
      </w:pPr>
    </w:p>
    <w:p w14:paraId="4AFA2588" w14:textId="77777777" w:rsidR="002D14FC" w:rsidRDefault="00CF3948" w:rsidP="002A3389">
      <w:pPr>
        <w:spacing w:line="360" w:lineRule="auto"/>
        <w:jc w:val="center"/>
        <w:rPr>
          <w:rFonts w:ascii="Arial" w:hAnsi="Arial" w:cs="Arial"/>
          <w:sz w:val="28"/>
          <w:szCs w:val="28"/>
          <w:lang w:val="es-ES"/>
        </w:rPr>
      </w:pPr>
      <w:r w:rsidRPr="0055367E">
        <w:rPr>
          <w:rFonts w:ascii="Arial" w:hAnsi="Arial" w:cs="Arial"/>
          <w:sz w:val="28"/>
          <w:szCs w:val="28"/>
          <w:lang w:val="es-ES"/>
        </w:rPr>
        <w:t>INFORM</w:t>
      </w:r>
      <w:r w:rsidR="002D14FC">
        <w:rPr>
          <w:rFonts w:ascii="Arial" w:hAnsi="Arial" w:cs="Arial"/>
          <w:sz w:val="28"/>
          <w:szCs w:val="28"/>
          <w:lang w:val="es-ES"/>
        </w:rPr>
        <w:t>E ALTERNATIVO DE LA</w:t>
      </w:r>
    </w:p>
    <w:p w14:paraId="797EBA8E" w14:textId="77777777" w:rsidR="002D14FC" w:rsidRDefault="002D14FC" w:rsidP="002A3389">
      <w:pPr>
        <w:spacing w:line="360" w:lineRule="auto"/>
        <w:jc w:val="center"/>
        <w:rPr>
          <w:rFonts w:ascii="Arial" w:hAnsi="Arial" w:cs="Arial"/>
          <w:sz w:val="28"/>
          <w:szCs w:val="28"/>
          <w:lang w:val="es-ES"/>
        </w:rPr>
      </w:pPr>
      <w:r>
        <w:rPr>
          <w:rFonts w:ascii="Arial" w:hAnsi="Arial" w:cs="Arial"/>
          <w:sz w:val="28"/>
          <w:szCs w:val="28"/>
          <w:lang w:val="es-ES"/>
        </w:rPr>
        <w:t>PROCURACIÓN PENITENCIARIA DE LA NACION ARGENTINA</w:t>
      </w:r>
    </w:p>
    <w:p w14:paraId="533C02AE" w14:textId="77777777" w:rsidR="002A3389" w:rsidRDefault="002D14FC" w:rsidP="002A3389">
      <w:pPr>
        <w:spacing w:line="360" w:lineRule="auto"/>
        <w:jc w:val="center"/>
        <w:rPr>
          <w:rFonts w:ascii="Arial" w:hAnsi="Arial" w:cs="Arial"/>
          <w:sz w:val="28"/>
          <w:szCs w:val="28"/>
        </w:rPr>
      </w:pPr>
      <w:r w:rsidRPr="002D14FC">
        <w:rPr>
          <w:rFonts w:ascii="Arial" w:hAnsi="Arial" w:cs="Arial"/>
          <w:sz w:val="28"/>
          <w:szCs w:val="28"/>
        </w:rPr>
        <w:t xml:space="preserve">ANTE EL COMITÉ DE PROTECCIÓN DE LOS DERECHOS DE TODOS LOS TRABAJADORES MIGRATORIOS </w:t>
      </w:r>
    </w:p>
    <w:p w14:paraId="083E370F" w14:textId="138AE9E7" w:rsidR="002A3389" w:rsidRDefault="002D14FC" w:rsidP="002A3389">
      <w:pPr>
        <w:spacing w:line="360" w:lineRule="auto"/>
        <w:jc w:val="center"/>
        <w:rPr>
          <w:rFonts w:ascii="Arial" w:hAnsi="Arial" w:cs="Arial"/>
          <w:sz w:val="28"/>
          <w:szCs w:val="28"/>
        </w:rPr>
      </w:pPr>
      <w:r w:rsidRPr="002D14FC">
        <w:rPr>
          <w:rFonts w:ascii="Arial" w:hAnsi="Arial" w:cs="Arial"/>
          <w:sz w:val="28"/>
          <w:szCs w:val="28"/>
        </w:rPr>
        <w:t>Y DE SUS FAMILIAS</w:t>
      </w:r>
    </w:p>
    <w:p w14:paraId="0DC7C5DC" w14:textId="1F16DF25" w:rsidR="000478EB" w:rsidRDefault="002A3389" w:rsidP="00B178DF">
      <w:pPr>
        <w:spacing w:line="360" w:lineRule="auto"/>
        <w:jc w:val="center"/>
        <w:rPr>
          <w:rFonts w:ascii="Arial" w:hAnsi="Arial" w:cs="Arial"/>
          <w:sz w:val="28"/>
          <w:szCs w:val="28"/>
          <w:lang w:val="es-ES"/>
        </w:rPr>
      </w:pPr>
      <w:r w:rsidRPr="002A3389">
        <w:rPr>
          <w:rFonts w:ascii="Arial" w:hAnsi="Arial" w:cs="Arial"/>
          <w:sz w:val="28"/>
          <w:szCs w:val="28"/>
        </w:rPr>
        <w:t>36º período de sesión</w:t>
      </w:r>
      <w:r w:rsidR="00B873A4">
        <w:rPr>
          <w:rFonts w:ascii="Arial" w:hAnsi="Arial" w:cs="Arial"/>
          <w:sz w:val="28"/>
          <w:szCs w:val="28"/>
        </w:rPr>
        <w:t>/Seguimiento Argentina</w:t>
      </w:r>
      <w:r w:rsidRPr="002A3389">
        <w:rPr>
          <w:rFonts w:ascii="Arial" w:hAnsi="Arial" w:cs="Arial"/>
          <w:sz w:val="28"/>
          <w:szCs w:val="28"/>
        </w:rPr>
        <w:t xml:space="preserve"> </w:t>
      </w:r>
    </w:p>
    <w:p w14:paraId="43FE4E88" w14:textId="77777777" w:rsidR="00B26422" w:rsidRDefault="00B26422" w:rsidP="00AE20DA">
      <w:pPr>
        <w:spacing w:line="360" w:lineRule="auto"/>
        <w:jc w:val="center"/>
        <w:rPr>
          <w:rFonts w:ascii="Arial" w:hAnsi="Arial" w:cs="Arial"/>
          <w:lang w:val="es-ES"/>
        </w:rPr>
      </w:pPr>
    </w:p>
    <w:p w14:paraId="0E17876F" w14:textId="77777777" w:rsidR="002D14FC" w:rsidRDefault="002D14FC" w:rsidP="00AE20DA">
      <w:pPr>
        <w:spacing w:line="360" w:lineRule="auto"/>
        <w:jc w:val="center"/>
        <w:rPr>
          <w:rFonts w:ascii="Arial" w:hAnsi="Arial" w:cs="Arial"/>
          <w:lang w:val="es-ES"/>
        </w:rPr>
      </w:pPr>
    </w:p>
    <w:p w14:paraId="37B36080" w14:textId="37D5D9EF" w:rsidR="002D14FC" w:rsidRPr="00944AAF" w:rsidRDefault="002D14FC" w:rsidP="00AE20DA">
      <w:pPr>
        <w:spacing w:line="360" w:lineRule="auto"/>
        <w:jc w:val="center"/>
        <w:rPr>
          <w:rFonts w:ascii="Arial" w:hAnsi="Arial" w:cs="Arial"/>
          <w:lang w:val="es-ES"/>
        </w:rPr>
      </w:pPr>
      <w:r>
        <w:rPr>
          <w:rFonts w:ascii="Arial" w:hAnsi="Arial" w:cs="Arial"/>
          <w:lang w:val="es-ES"/>
        </w:rPr>
        <w:t xml:space="preserve">Buenos Aires, </w:t>
      </w:r>
      <w:r w:rsidR="006531F4">
        <w:rPr>
          <w:rFonts w:ascii="Arial" w:hAnsi="Arial" w:cs="Arial"/>
          <w:lang w:val="es-ES"/>
        </w:rPr>
        <w:t>22</w:t>
      </w:r>
      <w:r w:rsidR="00E7081B">
        <w:rPr>
          <w:rFonts w:ascii="Arial" w:hAnsi="Arial" w:cs="Arial"/>
          <w:lang w:val="es-ES"/>
        </w:rPr>
        <w:t xml:space="preserve"> de </w:t>
      </w:r>
      <w:r w:rsidR="00B873A4">
        <w:rPr>
          <w:rFonts w:ascii="Arial" w:hAnsi="Arial" w:cs="Arial"/>
          <w:lang w:val="es-ES"/>
        </w:rPr>
        <w:t xml:space="preserve">febrero de 2023. </w:t>
      </w:r>
    </w:p>
    <w:p w14:paraId="7789EAA9" w14:textId="77777777" w:rsidR="00027970" w:rsidRPr="00944AAF" w:rsidRDefault="00027970" w:rsidP="00AE20DA">
      <w:pPr>
        <w:spacing w:line="360" w:lineRule="auto"/>
        <w:jc w:val="center"/>
        <w:rPr>
          <w:rFonts w:ascii="Arial" w:hAnsi="Arial" w:cs="Arial"/>
          <w:lang w:val="es-ES"/>
        </w:rPr>
      </w:pPr>
    </w:p>
    <w:p w14:paraId="00FC3F46" w14:textId="77777777" w:rsidR="006737F2" w:rsidRPr="00944AAF" w:rsidRDefault="006737F2" w:rsidP="00AE20DA">
      <w:pPr>
        <w:spacing w:line="360" w:lineRule="auto"/>
        <w:jc w:val="center"/>
        <w:rPr>
          <w:rFonts w:ascii="Arial" w:hAnsi="Arial" w:cs="Arial"/>
          <w:lang w:val="es-ES"/>
        </w:rPr>
      </w:pPr>
    </w:p>
    <w:p w14:paraId="681406DE" w14:textId="77777777" w:rsidR="006737F2" w:rsidRPr="00944AAF" w:rsidRDefault="006737F2" w:rsidP="00AE20DA">
      <w:pPr>
        <w:spacing w:line="360" w:lineRule="auto"/>
        <w:jc w:val="center"/>
        <w:rPr>
          <w:rFonts w:ascii="Arial" w:hAnsi="Arial" w:cs="Arial"/>
          <w:lang w:val="es-ES"/>
        </w:rPr>
      </w:pPr>
    </w:p>
    <w:p w14:paraId="63585375" w14:textId="77777777" w:rsidR="006737F2" w:rsidRPr="00944AAF" w:rsidRDefault="006737F2" w:rsidP="00AE20DA">
      <w:pPr>
        <w:spacing w:line="360" w:lineRule="auto"/>
        <w:jc w:val="center"/>
        <w:rPr>
          <w:rFonts w:ascii="Arial" w:hAnsi="Arial" w:cs="Arial"/>
          <w:lang w:val="es-ES"/>
        </w:rPr>
      </w:pPr>
    </w:p>
    <w:p w14:paraId="4E868885" w14:textId="77777777" w:rsidR="003B2AE3" w:rsidRPr="00944AAF" w:rsidRDefault="003B2AE3" w:rsidP="00AE20DA">
      <w:pPr>
        <w:spacing w:line="360" w:lineRule="auto"/>
        <w:jc w:val="both"/>
        <w:rPr>
          <w:rFonts w:ascii="Arial" w:hAnsi="Arial" w:cs="Arial"/>
          <w:b/>
          <w:lang w:val="es-ES"/>
        </w:rPr>
      </w:pPr>
    </w:p>
    <w:p w14:paraId="1A302811" w14:textId="77777777" w:rsidR="00944AAF" w:rsidRPr="00944AAF" w:rsidRDefault="00944AAF" w:rsidP="00AE20DA">
      <w:pPr>
        <w:spacing w:line="360" w:lineRule="auto"/>
        <w:jc w:val="both"/>
        <w:rPr>
          <w:rFonts w:ascii="Arial" w:hAnsi="Arial" w:cs="Arial"/>
          <w:b/>
          <w:lang w:val="es-ES"/>
        </w:rPr>
      </w:pPr>
    </w:p>
    <w:p w14:paraId="447DCE2C" w14:textId="77777777" w:rsidR="00944AAF" w:rsidRPr="00944AAF" w:rsidRDefault="00944AAF" w:rsidP="00AE20DA">
      <w:pPr>
        <w:spacing w:line="360" w:lineRule="auto"/>
        <w:jc w:val="both"/>
        <w:rPr>
          <w:rFonts w:ascii="Arial" w:hAnsi="Arial" w:cs="Arial"/>
          <w:b/>
          <w:lang w:val="es-ES"/>
        </w:rPr>
      </w:pPr>
    </w:p>
    <w:p w14:paraId="295B3817" w14:textId="77777777" w:rsidR="00944AAF" w:rsidRPr="00944AAF" w:rsidRDefault="00944AAF" w:rsidP="00AE20DA">
      <w:pPr>
        <w:spacing w:line="360" w:lineRule="auto"/>
        <w:jc w:val="both"/>
        <w:rPr>
          <w:rFonts w:ascii="Arial" w:hAnsi="Arial" w:cs="Arial"/>
          <w:b/>
          <w:lang w:val="es-ES"/>
        </w:rPr>
      </w:pPr>
    </w:p>
    <w:p w14:paraId="2B83967C" w14:textId="77777777" w:rsidR="00944AAF" w:rsidRPr="00944AAF" w:rsidRDefault="00944AAF" w:rsidP="00AE20DA">
      <w:pPr>
        <w:spacing w:line="360" w:lineRule="auto"/>
        <w:jc w:val="both"/>
        <w:rPr>
          <w:rFonts w:ascii="Arial" w:hAnsi="Arial" w:cs="Arial"/>
          <w:b/>
          <w:lang w:val="es-ES"/>
        </w:rPr>
      </w:pPr>
    </w:p>
    <w:p w14:paraId="7230DB80" w14:textId="77777777" w:rsidR="00944AAF" w:rsidRDefault="00944AAF" w:rsidP="00AE20DA">
      <w:pPr>
        <w:spacing w:line="360" w:lineRule="auto"/>
        <w:jc w:val="both"/>
        <w:rPr>
          <w:rFonts w:ascii="Arial" w:hAnsi="Arial" w:cs="Arial"/>
          <w:b/>
          <w:lang w:val="es-ES"/>
        </w:rPr>
      </w:pPr>
    </w:p>
    <w:p w14:paraId="5761B024" w14:textId="77777777" w:rsidR="00C827EA" w:rsidRDefault="00C827EA" w:rsidP="00AE20DA">
      <w:pPr>
        <w:spacing w:line="360" w:lineRule="auto"/>
        <w:jc w:val="both"/>
        <w:rPr>
          <w:rFonts w:ascii="Arial" w:hAnsi="Arial" w:cs="Arial"/>
          <w:b/>
          <w:lang w:val="es-ES"/>
        </w:rPr>
      </w:pPr>
    </w:p>
    <w:p w14:paraId="59AF2B9E" w14:textId="77777777" w:rsidR="000478EB" w:rsidRDefault="000478EB" w:rsidP="00AE20DA">
      <w:pPr>
        <w:spacing w:line="360" w:lineRule="auto"/>
        <w:jc w:val="both"/>
        <w:rPr>
          <w:rFonts w:ascii="Arial" w:hAnsi="Arial" w:cs="Arial"/>
          <w:b/>
          <w:lang w:val="es-ES"/>
        </w:rPr>
      </w:pPr>
    </w:p>
    <w:p w14:paraId="752E615A" w14:textId="5FCDE43A" w:rsidR="00B873A4" w:rsidRDefault="00B873A4" w:rsidP="002A3389">
      <w:pPr>
        <w:spacing w:line="360" w:lineRule="auto"/>
        <w:jc w:val="both"/>
        <w:rPr>
          <w:rFonts w:ascii="Arial" w:hAnsi="Arial" w:cs="Arial"/>
          <w:b/>
          <w:lang w:val="es-ES"/>
        </w:rPr>
      </w:pPr>
      <w:r w:rsidRPr="00B873A4">
        <w:rPr>
          <w:rFonts w:ascii="Arial" w:hAnsi="Arial" w:cs="Arial"/>
          <w:b/>
          <w:lang w:val="es-ES"/>
        </w:rPr>
        <w:t>Estimadas/os expertas/os del Comité:</w:t>
      </w:r>
      <w:r>
        <w:rPr>
          <w:rFonts w:ascii="Arial" w:hAnsi="Arial" w:cs="Arial"/>
          <w:b/>
          <w:lang w:val="es-ES"/>
        </w:rPr>
        <w:tab/>
      </w:r>
    </w:p>
    <w:p w14:paraId="6E585FB8" w14:textId="4A82A27F" w:rsidR="007B7DEF" w:rsidRDefault="00B873A4" w:rsidP="002A3389">
      <w:pPr>
        <w:spacing w:line="360" w:lineRule="auto"/>
        <w:jc w:val="both"/>
        <w:rPr>
          <w:rFonts w:ascii="Arial" w:hAnsi="Arial" w:cs="Arial"/>
          <w:bCs/>
          <w:lang w:val="es-ES"/>
        </w:rPr>
      </w:pPr>
      <w:r>
        <w:rPr>
          <w:rFonts w:ascii="Arial" w:hAnsi="Arial" w:cs="Arial"/>
          <w:bCs/>
          <w:lang w:val="es-ES"/>
        </w:rPr>
        <w:tab/>
      </w:r>
      <w:r w:rsidR="002A3389" w:rsidRPr="002A3389">
        <w:rPr>
          <w:rFonts w:ascii="Arial" w:hAnsi="Arial" w:cs="Arial"/>
          <w:bCs/>
          <w:lang w:val="es-ES"/>
        </w:rPr>
        <w:t xml:space="preserve">Nos dirigimos </w:t>
      </w:r>
      <w:r w:rsidR="002A3389">
        <w:rPr>
          <w:rFonts w:ascii="Arial" w:hAnsi="Arial" w:cs="Arial"/>
          <w:bCs/>
          <w:lang w:val="es-ES"/>
        </w:rPr>
        <w:t>ustedes</w:t>
      </w:r>
      <w:r w:rsidR="008A1672">
        <w:rPr>
          <w:rFonts w:ascii="Arial" w:hAnsi="Arial" w:cs="Arial"/>
          <w:bCs/>
          <w:lang w:val="es-ES"/>
        </w:rPr>
        <w:t>,</w:t>
      </w:r>
      <w:r w:rsidR="002A3389">
        <w:rPr>
          <w:rFonts w:ascii="Arial" w:hAnsi="Arial" w:cs="Arial"/>
          <w:bCs/>
          <w:lang w:val="es-ES"/>
        </w:rPr>
        <w:t xml:space="preserve"> </w:t>
      </w:r>
      <w:r w:rsidR="008A1672">
        <w:rPr>
          <w:rFonts w:ascii="Arial" w:hAnsi="Arial" w:cs="Arial"/>
          <w:bCs/>
          <w:lang w:val="es-ES"/>
        </w:rPr>
        <w:t xml:space="preserve">desde la Procuración Penitenciaria de la Nación (PPN), </w:t>
      </w:r>
      <w:r w:rsidR="002A3389">
        <w:rPr>
          <w:rFonts w:ascii="Arial" w:hAnsi="Arial" w:cs="Arial"/>
          <w:bCs/>
          <w:lang w:val="es-ES"/>
        </w:rPr>
        <w:t xml:space="preserve">en relación al seguimiento de evaluación del informe presentado por el Estado sobre el seguimiento de las observaciones finales relativas a Argentina (CMW/C/ARG/FCO/2) que se llevará a cabo en el marco del </w:t>
      </w:r>
      <w:r w:rsidR="002A3389" w:rsidRPr="002A3389">
        <w:rPr>
          <w:rFonts w:ascii="Arial" w:hAnsi="Arial" w:cs="Arial"/>
          <w:bCs/>
        </w:rPr>
        <w:t xml:space="preserve">36º período de sesión </w:t>
      </w:r>
      <w:r w:rsidR="002A3389">
        <w:rPr>
          <w:rFonts w:ascii="Arial" w:hAnsi="Arial" w:cs="Arial"/>
          <w:bCs/>
        </w:rPr>
        <w:t>del Comité de</w:t>
      </w:r>
      <w:r w:rsidR="002A3389" w:rsidRPr="002A3389">
        <w:rPr>
          <w:rFonts w:ascii="Arial" w:hAnsi="Arial" w:cs="Arial"/>
          <w:bCs/>
          <w:lang w:val="es-ES"/>
        </w:rPr>
        <w:t xml:space="preserve"> Protección de los Derechos de Todos los</w:t>
      </w:r>
      <w:r w:rsidR="002A3389">
        <w:rPr>
          <w:rFonts w:ascii="Arial" w:hAnsi="Arial" w:cs="Arial"/>
          <w:bCs/>
          <w:lang w:val="es-ES"/>
        </w:rPr>
        <w:t xml:space="preserve"> </w:t>
      </w:r>
      <w:r w:rsidR="002A3389" w:rsidRPr="002A3389">
        <w:rPr>
          <w:rFonts w:ascii="Arial" w:hAnsi="Arial" w:cs="Arial"/>
          <w:bCs/>
          <w:lang w:val="es-ES"/>
        </w:rPr>
        <w:t>Trabajadores Migratorios y de Sus Familiares</w:t>
      </w:r>
    </w:p>
    <w:p w14:paraId="78FD351A" w14:textId="5B47E3DF" w:rsidR="001E049B" w:rsidRDefault="002A3389" w:rsidP="001E049B">
      <w:pPr>
        <w:spacing w:line="360" w:lineRule="auto"/>
        <w:ind w:firstLine="708"/>
        <w:jc w:val="both"/>
        <w:rPr>
          <w:rFonts w:ascii="Arial" w:hAnsi="Arial" w:cs="Arial"/>
          <w:bCs/>
          <w:lang w:val="es-ES"/>
        </w:rPr>
      </w:pPr>
      <w:r w:rsidRPr="002A3389">
        <w:rPr>
          <w:rFonts w:ascii="Arial" w:hAnsi="Arial" w:cs="Arial"/>
          <w:bCs/>
          <w:lang w:val="es-ES"/>
        </w:rPr>
        <w:t>Con vistas a la sesión, les enviamos en esta oportunidad un documento</w:t>
      </w:r>
      <w:r>
        <w:rPr>
          <w:rFonts w:ascii="Arial" w:hAnsi="Arial" w:cs="Arial"/>
          <w:bCs/>
          <w:lang w:val="es-ES"/>
        </w:rPr>
        <w:t xml:space="preserve"> </w:t>
      </w:r>
      <w:r w:rsidRPr="002A3389">
        <w:rPr>
          <w:rFonts w:ascii="Arial" w:hAnsi="Arial" w:cs="Arial"/>
          <w:bCs/>
          <w:lang w:val="es-ES"/>
        </w:rPr>
        <w:t xml:space="preserve">en el que presentamos un diagnóstico sobre </w:t>
      </w:r>
      <w:r w:rsidR="007B7DEF">
        <w:rPr>
          <w:rFonts w:ascii="Arial" w:hAnsi="Arial" w:cs="Arial"/>
          <w:bCs/>
          <w:lang w:val="es-ES"/>
        </w:rPr>
        <w:t xml:space="preserve">una problemática que </w:t>
      </w:r>
      <w:r w:rsidRPr="002A3389">
        <w:rPr>
          <w:rFonts w:ascii="Arial" w:hAnsi="Arial" w:cs="Arial"/>
          <w:bCs/>
          <w:lang w:val="es-ES"/>
        </w:rPr>
        <w:t>nos preocupa</w:t>
      </w:r>
      <w:r w:rsidR="002461DF">
        <w:rPr>
          <w:rFonts w:ascii="Arial" w:hAnsi="Arial" w:cs="Arial"/>
          <w:bCs/>
          <w:lang w:val="es-ES"/>
        </w:rPr>
        <w:t>, como la falta de producción de información y datos públicos sobre expulsiones y retenciones, lo que en definitiva provoca severas lesiones en</w:t>
      </w:r>
      <w:r w:rsidR="007B7DEF">
        <w:rPr>
          <w:rFonts w:ascii="Arial" w:hAnsi="Arial" w:cs="Arial"/>
          <w:bCs/>
          <w:lang w:val="es-ES"/>
        </w:rPr>
        <w:t xml:space="preserve"> los derechos fundamentales de personas extranjeras detenidas</w:t>
      </w:r>
      <w:r w:rsidR="002461DF">
        <w:rPr>
          <w:rFonts w:ascii="Arial" w:hAnsi="Arial" w:cs="Arial"/>
          <w:bCs/>
          <w:lang w:val="es-ES"/>
        </w:rPr>
        <w:t>/retenidas</w:t>
      </w:r>
      <w:r w:rsidR="007B7DEF">
        <w:rPr>
          <w:rFonts w:ascii="Arial" w:hAnsi="Arial" w:cs="Arial"/>
          <w:bCs/>
          <w:lang w:val="es-ES"/>
        </w:rPr>
        <w:t xml:space="preserve">. </w:t>
      </w:r>
    </w:p>
    <w:p w14:paraId="715A5237" w14:textId="530C7C4D" w:rsidR="001E049B" w:rsidRDefault="007B7DEF" w:rsidP="001E049B">
      <w:pPr>
        <w:spacing w:line="360" w:lineRule="auto"/>
        <w:ind w:firstLine="708"/>
        <w:jc w:val="both"/>
        <w:rPr>
          <w:rFonts w:ascii="Arial" w:hAnsi="Arial" w:cs="Arial"/>
          <w:lang w:val="es-ES"/>
        </w:rPr>
      </w:pPr>
      <w:r>
        <w:rPr>
          <w:rFonts w:ascii="Arial" w:hAnsi="Arial" w:cs="Arial"/>
          <w:bCs/>
          <w:lang w:val="es-ES"/>
        </w:rPr>
        <w:t xml:space="preserve">Debe destacarse que la </w:t>
      </w:r>
      <w:r w:rsidR="002461DF">
        <w:rPr>
          <w:rFonts w:ascii="Arial" w:hAnsi="Arial" w:cs="Arial"/>
          <w:bCs/>
          <w:lang w:val="es-ES"/>
        </w:rPr>
        <w:t>problemática abordada</w:t>
      </w:r>
      <w:r>
        <w:rPr>
          <w:rFonts w:ascii="Arial" w:hAnsi="Arial" w:cs="Arial"/>
          <w:bCs/>
          <w:lang w:val="es-ES"/>
        </w:rPr>
        <w:t xml:space="preserve"> </w:t>
      </w:r>
      <w:r w:rsidR="001E049B">
        <w:rPr>
          <w:rFonts w:ascii="Arial" w:hAnsi="Arial" w:cs="Arial"/>
          <w:bCs/>
          <w:lang w:val="es-ES"/>
        </w:rPr>
        <w:t xml:space="preserve">se vincula con la competencia de la Procuración Penitenciaria de la Nación </w:t>
      </w:r>
      <w:r w:rsidR="001E049B">
        <w:rPr>
          <w:rFonts w:ascii="Arial" w:hAnsi="Arial" w:cs="Arial"/>
          <w:lang w:val="es-ES"/>
        </w:rPr>
        <w:t xml:space="preserve">como </w:t>
      </w:r>
      <w:r w:rsidR="001E049B" w:rsidRPr="00944AAF">
        <w:rPr>
          <w:rFonts w:ascii="Arial" w:hAnsi="Arial" w:cs="Arial"/>
          <w:lang w:val="es-ES"/>
        </w:rPr>
        <w:t>organismo estatal independiente, encargado de promover y proteger los derechos de las personas privadas de su libertad en Argentina</w:t>
      </w:r>
      <w:r w:rsidR="001E049B">
        <w:rPr>
          <w:rFonts w:ascii="Arial" w:hAnsi="Arial" w:cs="Arial"/>
          <w:lang w:val="es-ES"/>
        </w:rPr>
        <w:t xml:space="preserve">, </w:t>
      </w:r>
      <w:r w:rsidR="001E049B" w:rsidRPr="00944AAF">
        <w:rPr>
          <w:rFonts w:ascii="Arial" w:hAnsi="Arial" w:cs="Arial"/>
          <w:lang w:val="es-ES"/>
        </w:rPr>
        <w:t xml:space="preserve">reconocidas por la Ley </w:t>
      </w:r>
      <w:proofErr w:type="spellStart"/>
      <w:r w:rsidR="001E049B" w:rsidRPr="00944AAF">
        <w:rPr>
          <w:rFonts w:ascii="Arial" w:hAnsi="Arial" w:cs="Arial"/>
          <w:lang w:val="es-ES"/>
        </w:rPr>
        <w:t>Nº</w:t>
      </w:r>
      <w:proofErr w:type="spellEnd"/>
      <w:r w:rsidR="001E049B" w:rsidRPr="00944AAF">
        <w:rPr>
          <w:rFonts w:ascii="Arial" w:hAnsi="Arial" w:cs="Arial"/>
          <w:lang w:val="es-ES"/>
        </w:rPr>
        <w:t xml:space="preserve"> 25.875 </w:t>
      </w:r>
      <w:r w:rsidR="001E049B">
        <w:rPr>
          <w:rFonts w:ascii="Arial" w:hAnsi="Arial" w:cs="Arial"/>
          <w:lang w:val="es-ES"/>
        </w:rPr>
        <w:t xml:space="preserve">(B.O. 22/01704) </w:t>
      </w:r>
      <w:r w:rsidR="001E049B" w:rsidRPr="00944AAF">
        <w:rPr>
          <w:rFonts w:ascii="Arial" w:hAnsi="Arial" w:cs="Arial"/>
          <w:lang w:val="es-ES"/>
        </w:rPr>
        <w:t xml:space="preserve">consolidadas desde su </w:t>
      </w:r>
      <w:r w:rsidR="001E049B">
        <w:rPr>
          <w:rFonts w:ascii="Arial" w:hAnsi="Arial" w:cs="Arial"/>
          <w:lang w:val="es-ES"/>
        </w:rPr>
        <w:t xml:space="preserve">incorporación </w:t>
      </w:r>
      <w:r w:rsidR="001E049B" w:rsidRPr="00151BFE">
        <w:rPr>
          <w:rFonts w:ascii="Arial" w:hAnsi="Arial" w:cs="Arial"/>
          <w:lang w:val="es-ES"/>
        </w:rPr>
        <w:t xml:space="preserve">como parte integrante del Comité Nacional de Prevención de la Tortura y mecanismo para la prevención de la tortura en todos los lugares de detención dependientes de autoridad nacional y federal </w:t>
      </w:r>
      <w:r w:rsidR="001E049B">
        <w:rPr>
          <w:rFonts w:ascii="Arial" w:hAnsi="Arial" w:cs="Arial"/>
          <w:lang w:val="es-ES"/>
        </w:rPr>
        <w:t>a través de los artículos</w:t>
      </w:r>
      <w:r w:rsidR="001E049B" w:rsidRPr="00151BFE">
        <w:rPr>
          <w:rFonts w:ascii="Arial" w:hAnsi="Arial" w:cs="Arial"/>
          <w:lang w:val="es-ES"/>
        </w:rPr>
        <w:t xml:space="preserve"> 11, 32 y 36</w:t>
      </w:r>
      <w:r w:rsidR="001E049B">
        <w:rPr>
          <w:rFonts w:ascii="Arial" w:hAnsi="Arial" w:cs="Arial"/>
          <w:lang w:val="es-ES"/>
        </w:rPr>
        <w:t xml:space="preserve"> de la </w:t>
      </w:r>
      <w:r w:rsidR="001E049B" w:rsidRPr="00151BFE">
        <w:rPr>
          <w:rFonts w:ascii="Arial" w:hAnsi="Arial" w:cs="Arial"/>
          <w:lang w:val="es-ES"/>
        </w:rPr>
        <w:t>Ley</w:t>
      </w:r>
      <w:r w:rsidR="001E049B">
        <w:rPr>
          <w:rFonts w:ascii="Arial" w:hAnsi="Arial" w:cs="Arial"/>
          <w:lang w:val="es-ES"/>
        </w:rPr>
        <w:t xml:space="preserve"> </w:t>
      </w:r>
      <w:proofErr w:type="spellStart"/>
      <w:r w:rsidR="001E049B">
        <w:rPr>
          <w:rFonts w:ascii="Arial" w:hAnsi="Arial" w:cs="Arial"/>
          <w:lang w:val="es-ES"/>
        </w:rPr>
        <w:t>N°</w:t>
      </w:r>
      <w:proofErr w:type="spellEnd"/>
      <w:r w:rsidR="001E049B" w:rsidRPr="00151BFE">
        <w:rPr>
          <w:rFonts w:ascii="Arial" w:hAnsi="Arial" w:cs="Arial"/>
          <w:lang w:val="es-ES"/>
        </w:rPr>
        <w:t xml:space="preserve"> 26.827</w:t>
      </w:r>
      <w:r w:rsidR="001E049B">
        <w:rPr>
          <w:rFonts w:ascii="Arial" w:hAnsi="Arial" w:cs="Arial"/>
          <w:lang w:val="es-ES"/>
        </w:rPr>
        <w:t xml:space="preserve"> vigente desde enero de 2013.</w:t>
      </w:r>
    </w:p>
    <w:p w14:paraId="22B1BE8A" w14:textId="30E13398" w:rsidR="002A3389" w:rsidRPr="002A3389" w:rsidRDefault="00A33843" w:rsidP="002A3389">
      <w:pPr>
        <w:spacing w:line="360" w:lineRule="auto"/>
        <w:jc w:val="both"/>
        <w:rPr>
          <w:rFonts w:ascii="Arial" w:hAnsi="Arial" w:cs="Arial"/>
          <w:bCs/>
          <w:lang w:val="es-ES"/>
        </w:rPr>
      </w:pPr>
      <w:r>
        <w:rPr>
          <w:rFonts w:ascii="Arial" w:hAnsi="Arial" w:cs="Arial"/>
          <w:bCs/>
          <w:lang w:val="es-ES"/>
        </w:rPr>
        <w:tab/>
      </w:r>
      <w:r w:rsidR="002A3389" w:rsidRPr="002A3389">
        <w:rPr>
          <w:rFonts w:ascii="Arial" w:hAnsi="Arial" w:cs="Arial"/>
          <w:bCs/>
          <w:lang w:val="es-ES"/>
        </w:rPr>
        <w:t>Esperamos que est</w:t>
      </w:r>
      <w:r w:rsidR="007B7DEF">
        <w:rPr>
          <w:rFonts w:ascii="Arial" w:hAnsi="Arial" w:cs="Arial"/>
          <w:bCs/>
          <w:lang w:val="es-ES"/>
        </w:rPr>
        <w:t>e</w:t>
      </w:r>
      <w:r w:rsidR="002A3389" w:rsidRPr="002A3389">
        <w:rPr>
          <w:rFonts w:ascii="Arial" w:hAnsi="Arial" w:cs="Arial"/>
          <w:bCs/>
          <w:lang w:val="es-ES"/>
        </w:rPr>
        <w:t xml:space="preserve"> aporte resulte una herramienta útil de trabajo, que permita evaluar la vigencia de</w:t>
      </w:r>
      <w:r w:rsidR="007B7DEF">
        <w:rPr>
          <w:rFonts w:ascii="Arial" w:hAnsi="Arial" w:cs="Arial"/>
          <w:bCs/>
          <w:lang w:val="es-ES"/>
        </w:rPr>
        <w:t xml:space="preserve"> </w:t>
      </w:r>
      <w:r w:rsidR="002A3389" w:rsidRPr="002A3389">
        <w:rPr>
          <w:rFonts w:ascii="Arial" w:hAnsi="Arial" w:cs="Arial"/>
          <w:bCs/>
          <w:lang w:val="es-ES"/>
        </w:rPr>
        <w:t>los derechos consagrados en la Convención Internacional sobre la Protección de los Derechos de Todos los</w:t>
      </w:r>
      <w:r w:rsidR="007B7DEF">
        <w:rPr>
          <w:rFonts w:ascii="Arial" w:hAnsi="Arial" w:cs="Arial"/>
          <w:bCs/>
          <w:lang w:val="es-ES"/>
        </w:rPr>
        <w:t xml:space="preserve"> </w:t>
      </w:r>
      <w:r w:rsidR="002A3389" w:rsidRPr="002A3389">
        <w:rPr>
          <w:rFonts w:ascii="Arial" w:hAnsi="Arial" w:cs="Arial"/>
          <w:bCs/>
          <w:lang w:val="es-ES"/>
        </w:rPr>
        <w:t>Trabajadores Migratorios y de Sus Familiares en Argentina, y que, en definitiva, contribuya a mejorar la situación</w:t>
      </w:r>
      <w:r w:rsidR="007B7DEF">
        <w:rPr>
          <w:rFonts w:ascii="Arial" w:hAnsi="Arial" w:cs="Arial"/>
          <w:bCs/>
          <w:lang w:val="es-ES"/>
        </w:rPr>
        <w:t xml:space="preserve"> </w:t>
      </w:r>
      <w:r w:rsidR="002A3389" w:rsidRPr="002A3389">
        <w:rPr>
          <w:rFonts w:ascii="Arial" w:hAnsi="Arial" w:cs="Arial"/>
          <w:bCs/>
          <w:lang w:val="es-ES"/>
        </w:rPr>
        <w:t>de los derechos humanos de l</w:t>
      </w:r>
      <w:r w:rsidR="001E049B">
        <w:rPr>
          <w:rFonts w:ascii="Arial" w:hAnsi="Arial" w:cs="Arial"/>
          <w:bCs/>
          <w:lang w:val="es-ES"/>
        </w:rPr>
        <w:t>a</w:t>
      </w:r>
      <w:r w:rsidR="002A3389" w:rsidRPr="002A3389">
        <w:rPr>
          <w:rFonts w:ascii="Arial" w:hAnsi="Arial" w:cs="Arial"/>
          <w:bCs/>
          <w:lang w:val="es-ES"/>
        </w:rPr>
        <w:t xml:space="preserve">s </w:t>
      </w:r>
      <w:r w:rsidR="001E049B">
        <w:rPr>
          <w:rFonts w:ascii="Arial" w:hAnsi="Arial" w:cs="Arial"/>
          <w:bCs/>
          <w:lang w:val="es-ES"/>
        </w:rPr>
        <w:t xml:space="preserve">personas extranjeras </w:t>
      </w:r>
      <w:r w:rsidR="002A3389" w:rsidRPr="002A3389">
        <w:rPr>
          <w:rFonts w:ascii="Arial" w:hAnsi="Arial" w:cs="Arial"/>
          <w:bCs/>
          <w:lang w:val="es-ES"/>
        </w:rPr>
        <w:t>en nuestro país.</w:t>
      </w:r>
    </w:p>
    <w:p w14:paraId="302944BC" w14:textId="4A850BBC" w:rsidR="002A3389" w:rsidRPr="002A3389" w:rsidRDefault="00A33843" w:rsidP="002A3389">
      <w:pPr>
        <w:spacing w:line="360" w:lineRule="auto"/>
        <w:jc w:val="both"/>
        <w:rPr>
          <w:rFonts w:ascii="Arial" w:hAnsi="Arial" w:cs="Arial"/>
          <w:bCs/>
          <w:lang w:val="es-ES"/>
        </w:rPr>
        <w:sectPr w:rsidR="002A3389" w:rsidRPr="002A3389" w:rsidSect="003D3C08">
          <w:headerReference w:type="default" r:id="rId9"/>
          <w:footerReference w:type="even" r:id="rId10"/>
          <w:footerReference w:type="default" r:id="rId11"/>
          <w:pgSz w:w="11906" w:h="16838" w:code="9"/>
          <w:pgMar w:top="1701" w:right="1701" w:bottom="1701" w:left="1701" w:header="709" w:footer="709" w:gutter="0"/>
          <w:pgNumType w:start="1"/>
          <w:cols w:space="708"/>
          <w:titlePg/>
          <w:docGrid w:linePitch="360"/>
        </w:sectPr>
      </w:pPr>
      <w:r>
        <w:rPr>
          <w:rFonts w:ascii="Arial" w:hAnsi="Arial" w:cs="Arial"/>
          <w:bCs/>
          <w:lang w:val="es-ES"/>
        </w:rPr>
        <w:tab/>
      </w:r>
      <w:r w:rsidR="002A3389" w:rsidRPr="002A3389">
        <w:rPr>
          <w:rFonts w:ascii="Arial" w:hAnsi="Arial" w:cs="Arial"/>
          <w:bCs/>
          <w:lang w:val="es-ES"/>
        </w:rPr>
        <w:t>Atentamente,</w:t>
      </w:r>
    </w:p>
    <w:p w14:paraId="2D87B8D5" w14:textId="77777777" w:rsidR="001E049B" w:rsidRPr="001E049B" w:rsidRDefault="001E049B" w:rsidP="00AE20DA">
      <w:pPr>
        <w:spacing w:line="360" w:lineRule="auto"/>
        <w:jc w:val="both"/>
        <w:rPr>
          <w:rFonts w:ascii="Arial" w:hAnsi="Arial" w:cs="Arial"/>
          <w:bCs/>
          <w:lang w:val="es-ES"/>
        </w:rPr>
      </w:pPr>
    </w:p>
    <w:p w14:paraId="38923C1B" w14:textId="3C3F642C" w:rsidR="000C0B9A" w:rsidRPr="000C0B9A" w:rsidRDefault="000C0B9A" w:rsidP="001E049B">
      <w:pPr>
        <w:spacing w:line="360" w:lineRule="auto"/>
        <w:jc w:val="both"/>
        <w:rPr>
          <w:rFonts w:ascii="Arial" w:hAnsi="Arial" w:cs="Arial"/>
          <w:b/>
          <w:u w:val="single"/>
          <w:lang w:val="es-ES"/>
        </w:rPr>
      </w:pPr>
      <w:r w:rsidRPr="000C0B9A">
        <w:rPr>
          <w:rFonts w:ascii="Arial" w:hAnsi="Arial" w:cs="Arial"/>
          <w:b/>
          <w:u w:val="single"/>
          <w:lang w:val="es-ES"/>
        </w:rPr>
        <w:t xml:space="preserve">La falta de </w:t>
      </w:r>
      <w:r w:rsidR="00A33843">
        <w:rPr>
          <w:rFonts w:ascii="Arial" w:hAnsi="Arial" w:cs="Arial"/>
          <w:b/>
          <w:u w:val="single"/>
          <w:lang w:val="es-ES"/>
        </w:rPr>
        <w:t xml:space="preserve">información y </w:t>
      </w:r>
      <w:r w:rsidRPr="000C0B9A">
        <w:rPr>
          <w:rFonts w:ascii="Arial" w:hAnsi="Arial" w:cs="Arial"/>
          <w:b/>
          <w:u w:val="single"/>
          <w:lang w:val="es-ES"/>
        </w:rPr>
        <w:t>datos</w:t>
      </w:r>
      <w:r w:rsidR="00A33843">
        <w:rPr>
          <w:rFonts w:ascii="Arial" w:hAnsi="Arial" w:cs="Arial"/>
          <w:b/>
          <w:u w:val="single"/>
          <w:lang w:val="es-ES"/>
        </w:rPr>
        <w:t xml:space="preserve"> públicos</w:t>
      </w:r>
      <w:r w:rsidRPr="000C0B9A">
        <w:rPr>
          <w:rFonts w:ascii="Arial" w:hAnsi="Arial" w:cs="Arial"/>
          <w:b/>
          <w:u w:val="single"/>
          <w:lang w:val="es-ES"/>
        </w:rPr>
        <w:t xml:space="preserve"> sobre expulsiones y retenciones </w:t>
      </w:r>
      <w:r w:rsidR="00A33843">
        <w:rPr>
          <w:rFonts w:ascii="Arial" w:hAnsi="Arial" w:cs="Arial"/>
          <w:b/>
          <w:u w:val="single"/>
          <w:lang w:val="es-ES"/>
        </w:rPr>
        <w:t xml:space="preserve">practicadas </w:t>
      </w:r>
      <w:r w:rsidRPr="000C0B9A">
        <w:rPr>
          <w:rFonts w:ascii="Arial" w:hAnsi="Arial" w:cs="Arial"/>
          <w:b/>
          <w:u w:val="single"/>
          <w:lang w:val="es-ES"/>
        </w:rPr>
        <w:t xml:space="preserve">en el marco de la Ley Nacional de Migraciones </w:t>
      </w:r>
      <w:proofErr w:type="spellStart"/>
      <w:r w:rsidRPr="000C0B9A">
        <w:rPr>
          <w:rFonts w:ascii="Arial" w:hAnsi="Arial" w:cs="Arial"/>
          <w:b/>
          <w:u w:val="single"/>
          <w:lang w:val="es-ES"/>
        </w:rPr>
        <w:t>Nº</w:t>
      </w:r>
      <w:proofErr w:type="spellEnd"/>
      <w:r w:rsidRPr="000C0B9A">
        <w:rPr>
          <w:rFonts w:ascii="Arial" w:hAnsi="Arial" w:cs="Arial"/>
          <w:b/>
          <w:u w:val="single"/>
          <w:lang w:val="es-ES"/>
        </w:rPr>
        <w:t xml:space="preserve"> 25.87</w:t>
      </w:r>
      <w:r>
        <w:rPr>
          <w:rFonts w:ascii="Arial" w:hAnsi="Arial" w:cs="Arial"/>
          <w:b/>
          <w:u w:val="single"/>
          <w:lang w:val="es-ES"/>
        </w:rPr>
        <w:t>1</w:t>
      </w:r>
      <w:r w:rsidR="001E049B" w:rsidRPr="000C0B9A">
        <w:rPr>
          <w:rFonts w:ascii="Arial" w:hAnsi="Arial" w:cs="Arial"/>
          <w:b/>
          <w:lang w:val="es-ES"/>
        </w:rPr>
        <w:tab/>
      </w:r>
    </w:p>
    <w:p w14:paraId="707F02D2" w14:textId="3FC19103" w:rsidR="008A1672" w:rsidRDefault="000C0B9A" w:rsidP="008A1672">
      <w:pPr>
        <w:spacing w:line="360" w:lineRule="auto"/>
        <w:jc w:val="both"/>
        <w:rPr>
          <w:rFonts w:ascii="Arial" w:hAnsi="Arial" w:cs="Arial"/>
          <w:bCs/>
        </w:rPr>
      </w:pPr>
      <w:r>
        <w:rPr>
          <w:rFonts w:ascii="Arial" w:hAnsi="Arial" w:cs="Arial"/>
          <w:bCs/>
        </w:rPr>
        <w:tab/>
      </w:r>
      <w:r w:rsidR="008A1672" w:rsidRPr="001E049B">
        <w:rPr>
          <w:rFonts w:ascii="Arial" w:hAnsi="Arial" w:cs="Arial"/>
          <w:bCs/>
        </w:rPr>
        <w:t xml:space="preserve">El derecho a la información se encuentra consagrado en numerosos instrumentos internacionales de Derechos Humanos con jerarquía constitucional por imperativo del artículo 75 inciso 22 de </w:t>
      </w:r>
      <w:r w:rsidR="008A1672">
        <w:rPr>
          <w:rFonts w:ascii="Arial" w:hAnsi="Arial" w:cs="Arial"/>
          <w:bCs/>
        </w:rPr>
        <w:t>la</w:t>
      </w:r>
      <w:r w:rsidR="008A1672" w:rsidRPr="001E049B">
        <w:rPr>
          <w:rFonts w:ascii="Arial" w:hAnsi="Arial" w:cs="Arial"/>
          <w:bCs/>
        </w:rPr>
        <w:t xml:space="preserve"> Constitución Nacional</w:t>
      </w:r>
      <w:r w:rsidR="008A1672">
        <w:rPr>
          <w:rFonts w:ascii="Arial" w:hAnsi="Arial" w:cs="Arial"/>
          <w:bCs/>
        </w:rPr>
        <w:t xml:space="preserve"> Argentina</w:t>
      </w:r>
      <w:r w:rsidR="008A1672" w:rsidRPr="001E049B">
        <w:rPr>
          <w:rFonts w:ascii="Arial" w:hAnsi="Arial" w:cs="Arial"/>
          <w:bCs/>
        </w:rPr>
        <w:t xml:space="preserve">. En este sentido, los tratados incorporados al plexo normativo establecen la relevancia de la difusión de la información y la obligación de los Estados de garantizar el ejercicio de este derecho. Las únicas limitaciones excepcionales admitidas deben estar establecidas previamente por ley para casos en los que exista un peligro real e inminente que amenace la seguridad nacional en sociedades democráticas. </w:t>
      </w:r>
      <w:r w:rsidR="00A33843">
        <w:rPr>
          <w:rFonts w:ascii="Arial" w:hAnsi="Arial" w:cs="Arial"/>
          <w:bCs/>
        </w:rPr>
        <w:t>Así pues</w:t>
      </w:r>
      <w:r w:rsidR="008A1672" w:rsidRPr="001E049B">
        <w:rPr>
          <w:rFonts w:ascii="Arial" w:hAnsi="Arial" w:cs="Arial"/>
          <w:bCs/>
        </w:rPr>
        <w:t>, el acceso a la información en poder del Estado es un derecho fundamental y uno de los pilares básicos de la democracia</w:t>
      </w:r>
      <w:r w:rsidR="008A1672">
        <w:rPr>
          <w:rFonts w:ascii="Arial" w:hAnsi="Arial" w:cs="Arial"/>
          <w:bCs/>
        </w:rPr>
        <w:t>.</w:t>
      </w:r>
    </w:p>
    <w:p w14:paraId="1FCB71A5" w14:textId="3A4E56A1" w:rsidR="00FC42D4" w:rsidRDefault="008A1672" w:rsidP="008A1672">
      <w:pPr>
        <w:spacing w:line="360" w:lineRule="auto"/>
        <w:jc w:val="both"/>
        <w:rPr>
          <w:rFonts w:ascii="Arial" w:hAnsi="Arial" w:cs="Arial"/>
          <w:bCs/>
        </w:rPr>
      </w:pPr>
      <w:r>
        <w:rPr>
          <w:rFonts w:ascii="Arial" w:hAnsi="Arial" w:cs="Arial"/>
          <w:bCs/>
        </w:rPr>
        <w:tab/>
      </w:r>
      <w:r w:rsidRPr="001E049B">
        <w:rPr>
          <w:rFonts w:ascii="Arial" w:hAnsi="Arial" w:cs="Arial"/>
          <w:bCs/>
        </w:rPr>
        <w:t xml:space="preserve">Para la </w:t>
      </w:r>
      <w:r>
        <w:rPr>
          <w:rFonts w:ascii="Arial" w:hAnsi="Arial" w:cs="Arial"/>
          <w:bCs/>
        </w:rPr>
        <w:t>P</w:t>
      </w:r>
      <w:r w:rsidR="00E00DF3">
        <w:rPr>
          <w:rFonts w:ascii="Arial" w:hAnsi="Arial" w:cs="Arial"/>
          <w:bCs/>
        </w:rPr>
        <w:t xml:space="preserve">rocuración </w:t>
      </w:r>
      <w:r>
        <w:rPr>
          <w:rFonts w:ascii="Arial" w:hAnsi="Arial" w:cs="Arial"/>
          <w:bCs/>
        </w:rPr>
        <w:t>P</w:t>
      </w:r>
      <w:r w:rsidR="00E00DF3">
        <w:rPr>
          <w:rFonts w:ascii="Arial" w:hAnsi="Arial" w:cs="Arial"/>
          <w:bCs/>
        </w:rPr>
        <w:t xml:space="preserve">enitenciaria de la </w:t>
      </w:r>
      <w:r>
        <w:rPr>
          <w:rFonts w:ascii="Arial" w:hAnsi="Arial" w:cs="Arial"/>
          <w:bCs/>
        </w:rPr>
        <w:t>N</w:t>
      </w:r>
      <w:r w:rsidR="00E00DF3">
        <w:rPr>
          <w:rFonts w:ascii="Arial" w:hAnsi="Arial" w:cs="Arial"/>
          <w:bCs/>
        </w:rPr>
        <w:t>ación (en adelante PPN)</w:t>
      </w:r>
      <w:r w:rsidRPr="001E049B">
        <w:rPr>
          <w:rFonts w:ascii="Arial" w:hAnsi="Arial" w:cs="Arial"/>
          <w:bCs/>
        </w:rPr>
        <w:t xml:space="preserve">, como organismo responsable de la protección de los derechos humanos de las personas detenidas en cualquier lugar y dependientes de autoridad nacional y federal, resulta </w:t>
      </w:r>
      <w:r>
        <w:rPr>
          <w:rFonts w:ascii="Arial" w:hAnsi="Arial" w:cs="Arial"/>
          <w:bCs/>
        </w:rPr>
        <w:t>fundamental</w:t>
      </w:r>
      <w:r w:rsidRPr="001E049B">
        <w:rPr>
          <w:rFonts w:ascii="Arial" w:hAnsi="Arial" w:cs="Arial"/>
          <w:bCs/>
        </w:rPr>
        <w:t xml:space="preserve"> acceder a información completa y confiable acerca de las personas privadas de libertad cuyos derechos tiene la misión de proteger. </w:t>
      </w:r>
      <w:r w:rsidR="00FC42D4" w:rsidRPr="00FC42D4">
        <w:rPr>
          <w:rFonts w:ascii="Arial" w:hAnsi="Arial" w:cs="Arial"/>
          <w:bCs/>
        </w:rPr>
        <w:t>Nuestra tarea y compromiso como mecanismo de prevención de la Tortura es conocer la realidad que viven las personas privadas de libertad con una perspectiva de derechos humanos, ident</w:t>
      </w:r>
      <w:r w:rsidR="00A33843">
        <w:rPr>
          <w:rFonts w:ascii="Arial" w:hAnsi="Arial" w:cs="Arial"/>
          <w:bCs/>
        </w:rPr>
        <w:t>i</w:t>
      </w:r>
      <w:r w:rsidR="00FC42D4" w:rsidRPr="00FC42D4">
        <w:rPr>
          <w:rFonts w:ascii="Arial" w:hAnsi="Arial" w:cs="Arial"/>
          <w:bCs/>
        </w:rPr>
        <w:t xml:space="preserve">ficar las causas sistémicas de las vulneraciones de </w:t>
      </w:r>
      <w:r w:rsidR="00FC42D4">
        <w:rPr>
          <w:rFonts w:ascii="Arial" w:hAnsi="Arial" w:cs="Arial"/>
          <w:bCs/>
        </w:rPr>
        <w:t>sus</w:t>
      </w:r>
      <w:r w:rsidR="00FC42D4" w:rsidRPr="00FC42D4">
        <w:rPr>
          <w:rFonts w:ascii="Arial" w:hAnsi="Arial" w:cs="Arial"/>
          <w:bCs/>
        </w:rPr>
        <w:t xml:space="preserve"> derechos y trabajar para producir cambios en las condiciones y las prácticas del encierro, generando una reducción real del sufrimiento humano y un mayor acceso a sus derechos por parte de las personas privadas de la libertad; contribuyendo de ese modo a una sociedad más justa y a un estado más democrático.  </w:t>
      </w:r>
    </w:p>
    <w:p w14:paraId="4DE9D262" w14:textId="73B55565" w:rsidR="00FC42D4" w:rsidRDefault="00FC42D4" w:rsidP="00FC42D4">
      <w:pPr>
        <w:spacing w:line="360" w:lineRule="auto"/>
        <w:jc w:val="both"/>
        <w:rPr>
          <w:rFonts w:ascii="Arial" w:hAnsi="Arial" w:cs="Arial"/>
          <w:bCs/>
        </w:rPr>
      </w:pPr>
      <w:r>
        <w:rPr>
          <w:rFonts w:ascii="Arial" w:hAnsi="Arial" w:cs="Arial"/>
          <w:bCs/>
        </w:rPr>
        <w:tab/>
        <w:t xml:space="preserve">Como viene sosteniendo esta PPN, la </w:t>
      </w:r>
      <w:r w:rsidRPr="001E049B">
        <w:rPr>
          <w:rFonts w:ascii="Arial" w:hAnsi="Arial" w:cs="Arial"/>
          <w:bCs/>
        </w:rPr>
        <w:t xml:space="preserve">producción de información </w:t>
      </w:r>
      <w:r w:rsidRPr="00FC42D4">
        <w:rPr>
          <w:rFonts w:ascii="Arial" w:hAnsi="Arial" w:cs="Arial"/>
          <w:bCs/>
        </w:rPr>
        <w:t xml:space="preserve">y datos públicos </w:t>
      </w:r>
      <w:r w:rsidRPr="001E049B">
        <w:rPr>
          <w:rFonts w:ascii="Arial" w:hAnsi="Arial" w:cs="Arial"/>
          <w:bCs/>
        </w:rPr>
        <w:t>en el ámbito de competencia de la Dirección Nacional de Migraciones</w:t>
      </w:r>
      <w:r w:rsidR="00E00DF3">
        <w:rPr>
          <w:rFonts w:ascii="Arial" w:hAnsi="Arial" w:cs="Arial"/>
          <w:bCs/>
        </w:rPr>
        <w:t xml:space="preserve"> (en adelante DNM)</w:t>
      </w:r>
      <w:r w:rsidRPr="00FC42D4">
        <w:rPr>
          <w:rFonts w:ascii="Arial" w:hAnsi="Arial" w:cs="Arial"/>
          <w:bCs/>
        </w:rPr>
        <w:t xml:space="preserve">, </w:t>
      </w:r>
      <w:r>
        <w:rPr>
          <w:rFonts w:ascii="Arial" w:hAnsi="Arial" w:cs="Arial"/>
          <w:bCs/>
        </w:rPr>
        <w:t xml:space="preserve">continúa siendo </w:t>
      </w:r>
      <w:r w:rsidRPr="001E049B">
        <w:rPr>
          <w:rFonts w:ascii="Arial" w:hAnsi="Arial" w:cs="Arial"/>
          <w:bCs/>
        </w:rPr>
        <w:t>una deuda desde la recuperación de la democracia</w:t>
      </w:r>
      <w:r w:rsidRPr="00FC42D4">
        <w:rPr>
          <w:rFonts w:ascii="Arial" w:hAnsi="Arial" w:cs="Arial"/>
          <w:bCs/>
        </w:rPr>
        <w:t xml:space="preserve">. </w:t>
      </w:r>
      <w:r>
        <w:rPr>
          <w:rFonts w:ascii="Arial" w:hAnsi="Arial" w:cs="Arial"/>
          <w:bCs/>
        </w:rPr>
        <w:t xml:space="preserve">En particular nos referimos a la falta de información </w:t>
      </w:r>
      <w:r w:rsidR="00A33843">
        <w:rPr>
          <w:rFonts w:ascii="Arial" w:hAnsi="Arial" w:cs="Arial"/>
          <w:bCs/>
        </w:rPr>
        <w:t xml:space="preserve">y datos públicos </w:t>
      </w:r>
      <w:r>
        <w:rPr>
          <w:rFonts w:ascii="Arial" w:hAnsi="Arial" w:cs="Arial"/>
          <w:bCs/>
        </w:rPr>
        <w:t xml:space="preserve">sobre las expulsiones y retenciones que se practican en el marco de la aplicación </w:t>
      </w:r>
      <w:r>
        <w:rPr>
          <w:rFonts w:ascii="Arial" w:hAnsi="Arial" w:cs="Arial"/>
          <w:bCs/>
        </w:rPr>
        <w:lastRenderedPageBreak/>
        <w:t xml:space="preserve">de los artículo 64 y 70, respectivamente, de la Ley </w:t>
      </w:r>
      <w:r w:rsidR="00E00DF3">
        <w:rPr>
          <w:rFonts w:ascii="Arial" w:hAnsi="Arial" w:cs="Arial"/>
          <w:bCs/>
        </w:rPr>
        <w:t xml:space="preserve">Nacional de Migraciones </w:t>
      </w:r>
      <w:proofErr w:type="spellStart"/>
      <w:r>
        <w:rPr>
          <w:rFonts w:ascii="Arial" w:hAnsi="Arial" w:cs="Arial"/>
          <w:bCs/>
        </w:rPr>
        <w:t>Nº</w:t>
      </w:r>
      <w:proofErr w:type="spellEnd"/>
      <w:r>
        <w:rPr>
          <w:rFonts w:ascii="Arial" w:hAnsi="Arial" w:cs="Arial"/>
          <w:bCs/>
        </w:rPr>
        <w:t xml:space="preserve"> 25.871</w:t>
      </w:r>
      <w:r w:rsidR="00E00DF3">
        <w:rPr>
          <w:rFonts w:ascii="Arial" w:hAnsi="Arial" w:cs="Arial"/>
          <w:bCs/>
        </w:rPr>
        <w:t xml:space="preserve"> (en adelante LNM)</w:t>
      </w:r>
      <w:r>
        <w:rPr>
          <w:rFonts w:ascii="Arial" w:hAnsi="Arial" w:cs="Arial"/>
          <w:bCs/>
        </w:rPr>
        <w:t xml:space="preserve">. </w:t>
      </w:r>
    </w:p>
    <w:p w14:paraId="7E163B9B" w14:textId="18128C4E" w:rsidR="000A6F92" w:rsidRDefault="00A33843" w:rsidP="00FC42D4">
      <w:pPr>
        <w:spacing w:line="360" w:lineRule="auto"/>
        <w:jc w:val="both"/>
        <w:rPr>
          <w:rFonts w:ascii="Arial" w:hAnsi="Arial" w:cs="Arial"/>
          <w:bCs/>
        </w:rPr>
      </w:pPr>
      <w:r>
        <w:rPr>
          <w:rFonts w:ascii="Arial" w:hAnsi="Arial" w:cs="Arial"/>
          <w:bCs/>
        </w:rPr>
        <w:tab/>
      </w:r>
      <w:r w:rsidR="000F1A98">
        <w:rPr>
          <w:rFonts w:ascii="Arial" w:hAnsi="Arial" w:cs="Arial"/>
          <w:bCs/>
        </w:rPr>
        <w:t>Desde la creación de la PPN se han emprendido</w:t>
      </w:r>
      <w:r w:rsidR="00FC42D4">
        <w:rPr>
          <w:rFonts w:ascii="Arial" w:hAnsi="Arial" w:cs="Arial"/>
          <w:bCs/>
        </w:rPr>
        <w:t xml:space="preserve"> acciones </w:t>
      </w:r>
      <w:r w:rsidR="000F1A98">
        <w:rPr>
          <w:rFonts w:ascii="Arial" w:hAnsi="Arial" w:cs="Arial"/>
          <w:bCs/>
        </w:rPr>
        <w:t>para</w:t>
      </w:r>
      <w:r w:rsidR="00FC42D4">
        <w:rPr>
          <w:rFonts w:ascii="Arial" w:hAnsi="Arial" w:cs="Arial"/>
          <w:bCs/>
        </w:rPr>
        <w:t xml:space="preserve"> </w:t>
      </w:r>
      <w:r>
        <w:rPr>
          <w:rFonts w:ascii="Arial" w:hAnsi="Arial" w:cs="Arial"/>
          <w:bCs/>
        </w:rPr>
        <w:t xml:space="preserve">obtener </w:t>
      </w:r>
      <w:r w:rsidR="000A6F92">
        <w:rPr>
          <w:rFonts w:ascii="Arial" w:hAnsi="Arial" w:cs="Arial"/>
          <w:bCs/>
        </w:rPr>
        <w:t xml:space="preserve">poder asesorar a las personas presas o retenidas consultantes; elaborar estrategias de abordaje; ejercer el control de la legalidad de los procedimientos y la posibilidad de ejercicio de los derechos fundamentales de los sujetos involucrados. </w:t>
      </w:r>
      <w:r w:rsidR="000F1A98">
        <w:rPr>
          <w:rFonts w:ascii="Arial" w:hAnsi="Arial" w:cs="Arial"/>
          <w:bCs/>
        </w:rPr>
        <w:t xml:space="preserve">Así también para visibilizar y auditar la situación de estas personas como modalidad de prevención de la tortura y otros tratos o penas crueles, inhumanos o degradantes. Se destacan algunas de las medidas realizadas dentro de estos últimos años, en el denodado esfuerzo por obtener información y datos sobre expulsiones y retenciones de personas extranjeras. </w:t>
      </w:r>
    </w:p>
    <w:p w14:paraId="6101C10E" w14:textId="25053E0C" w:rsidR="00D77EE7" w:rsidRPr="00C41F48" w:rsidRDefault="00904238" w:rsidP="003C49DC">
      <w:pPr>
        <w:spacing w:line="360" w:lineRule="auto"/>
        <w:jc w:val="both"/>
        <w:rPr>
          <w:rFonts w:ascii="Arial" w:hAnsi="Arial" w:cs="Arial"/>
          <w:bCs/>
        </w:rPr>
      </w:pPr>
      <w:r>
        <w:rPr>
          <w:rFonts w:ascii="Arial" w:hAnsi="Arial" w:cs="Arial"/>
          <w:bCs/>
        </w:rPr>
        <w:tab/>
        <w:t xml:space="preserve">Cabe aclarar que la </w:t>
      </w:r>
      <w:r w:rsidR="006B2019">
        <w:rPr>
          <w:rFonts w:ascii="Arial" w:hAnsi="Arial" w:cs="Arial"/>
          <w:bCs/>
        </w:rPr>
        <w:t>ausencia</w:t>
      </w:r>
      <w:r>
        <w:rPr>
          <w:rFonts w:ascii="Arial" w:hAnsi="Arial" w:cs="Arial"/>
          <w:bCs/>
        </w:rPr>
        <w:t xml:space="preserve"> de información y datos públicos sobre expulsiones y retenciones </w:t>
      </w:r>
      <w:r w:rsidR="006B2019">
        <w:rPr>
          <w:rFonts w:ascii="Arial" w:hAnsi="Arial" w:cs="Arial"/>
          <w:bCs/>
        </w:rPr>
        <w:t>realizadas</w:t>
      </w:r>
      <w:r>
        <w:rPr>
          <w:rFonts w:ascii="Arial" w:hAnsi="Arial" w:cs="Arial"/>
          <w:bCs/>
        </w:rPr>
        <w:t xml:space="preserve"> por la </w:t>
      </w:r>
      <w:r w:rsidR="00286BA1">
        <w:rPr>
          <w:rFonts w:ascii="Arial" w:hAnsi="Arial" w:cs="Arial"/>
          <w:bCs/>
        </w:rPr>
        <w:t>DNM</w:t>
      </w:r>
      <w:r>
        <w:rPr>
          <w:rFonts w:ascii="Arial" w:hAnsi="Arial" w:cs="Arial"/>
          <w:bCs/>
        </w:rPr>
        <w:t xml:space="preserve"> es una problemática que se ha mantenido </w:t>
      </w:r>
      <w:r w:rsidR="006B2019">
        <w:rPr>
          <w:rFonts w:ascii="Arial" w:hAnsi="Arial" w:cs="Arial"/>
          <w:bCs/>
        </w:rPr>
        <w:t xml:space="preserve">en el tiempo </w:t>
      </w:r>
      <w:r>
        <w:rPr>
          <w:rFonts w:ascii="Arial" w:hAnsi="Arial" w:cs="Arial"/>
          <w:bCs/>
        </w:rPr>
        <w:t xml:space="preserve">independientemente de la autoridad a cargo, la modificación normativa o el estado de emergencia sanitaria.  Es decir, </w:t>
      </w:r>
      <w:r w:rsidR="006B2019">
        <w:rPr>
          <w:rFonts w:ascii="Arial" w:hAnsi="Arial" w:cs="Arial"/>
          <w:bCs/>
        </w:rPr>
        <w:t xml:space="preserve">en ningún momento ha habido voluntad concreta de publicar, comunicar y/o permitir el acceso a datos e información concernientes a estas prácticas. </w:t>
      </w:r>
      <w:r>
        <w:rPr>
          <w:rFonts w:ascii="Arial" w:hAnsi="Arial" w:cs="Arial"/>
          <w:bCs/>
        </w:rPr>
        <w:t xml:space="preserve"> </w:t>
      </w:r>
    </w:p>
    <w:p w14:paraId="5A6B35C3" w14:textId="4201FADD" w:rsidR="003C49DC" w:rsidRDefault="003C49DC" w:rsidP="003C49DC">
      <w:pPr>
        <w:spacing w:line="360" w:lineRule="auto"/>
        <w:jc w:val="both"/>
        <w:rPr>
          <w:rFonts w:ascii="Arial" w:hAnsi="Arial" w:cs="Arial"/>
          <w:b/>
          <w:i/>
          <w:iCs/>
          <w:u w:val="single"/>
        </w:rPr>
      </w:pPr>
      <w:r w:rsidRPr="00904238">
        <w:rPr>
          <w:rFonts w:ascii="Arial" w:hAnsi="Arial" w:cs="Arial"/>
          <w:b/>
          <w:i/>
          <w:iCs/>
          <w:u w:val="single"/>
        </w:rPr>
        <w:t>Expulsiones</w:t>
      </w:r>
    </w:p>
    <w:p w14:paraId="3EC39369" w14:textId="095EECF5" w:rsidR="002619AA" w:rsidRDefault="003C49DC" w:rsidP="003C49DC">
      <w:pPr>
        <w:spacing w:line="360" w:lineRule="auto"/>
        <w:jc w:val="both"/>
        <w:rPr>
          <w:rFonts w:ascii="Arial" w:hAnsi="Arial" w:cs="Arial"/>
          <w:bCs/>
        </w:rPr>
      </w:pPr>
      <w:r>
        <w:rPr>
          <w:rFonts w:ascii="Arial" w:hAnsi="Arial" w:cs="Arial"/>
          <w:bCs/>
        </w:rPr>
        <w:tab/>
        <w:t>En el año 2017 y tras muchos años de consultas a la D</w:t>
      </w:r>
      <w:r w:rsidR="00286BA1">
        <w:rPr>
          <w:rFonts w:ascii="Arial" w:hAnsi="Arial" w:cs="Arial"/>
          <w:bCs/>
        </w:rPr>
        <w:t>NM</w:t>
      </w:r>
      <w:r>
        <w:rPr>
          <w:rFonts w:ascii="Arial" w:hAnsi="Arial" w:cs="Arial"/>
          <w:bCs/>
        </w:rPr>
        <w:t xml:space="preserve"> sobre tr</w:t>
      </w:r>
      <w:r w:rsidR="00C41F48">
        <w:rPr>
          <w:rFonts w:ascii="Arial" w:hAnsi="Arial" w:cs="Arial"/>
          <w:bCs/>
        </w:rPr>
        <w:t>á</w:t>
      </w:r>
      <w:r>
        <w:rPr>
          <w:rFonts w:ascii="Arial" w:hAnsi="Arial" w:cs="Arial"/>
          <w:bCs/>
        </w:rPr>
        <w:t>mites de expulsión, la PPN cre</w:t>
      </w:r>
      <w:r w:rsidR="00C41F48">
        <w:rPr>
          <w:rFonts w:ascii="Arial" w:hAnsi="Arial" w:cs="Arial"/>
          <w:bCs/>
        </w:rPr>
        <w:t>ó</w:t>
      </w:r>
      <w:r>
        <w:rPr>
          <w:rFonts w:ascii="Arial" w:hAnsi="Arial" w:cs="Arial"/>
          <w:bCs/>
        </w:rPr>
        <w:t xml:space="preserve"> la base de datos "</w:t>
      </w:r>
      <w:r w:rsidRPr="006B2019">
        <w:rPr>
          <w:rFonts w:ascii="Arial" w:hAnsi="Arial" w:cs="Arial"/>
          <w:bCs/>
          <w:i/>
          <w:iCs/>
        </w:rPr>
        <w:t>Registro Único de</w:t>
      </w:r>
      <w:r>
        <w:rPr>
          <w:rFonts w:ascii="Arial" w:hAnsi="Arial" w:cs="Arial"/>
          <w:bCs/>
          <w:i/>
          <w:iCs/>
        </w:rPr>
        <w:t xml:space="preserve"> Personas</w:t>
      </w:r>
      <w:r w:rsidRPr="006B2019">
        <w:rPr>
          <w:rFonts w:ascii="Arial" w:hAnsi="Arial" w:cs="Arial"/>
          <w:bCs/>
          <w:i/>
          <w:iCs/>
        </w:rPr>
        <w:t xml:space="preserve"> Expulsad</w:t>
      </w:r>
      <w:r>
        <w:rPr>
          <w:rFonts w:ascii="Arial" w:hAnsi="Arial" w:cs="Arial"/>
          <w:bCs/>
          <w:i/>
          <w:iCs/>
        </w:rPr>
        <w:t>a</w:t>
      </w:r>
      <w:r w:rsidRPr="006B2019">
        <w:rPr>
          <w:rFonts w:ascii="Arial" w:hAnsi="Arial" w:cs="Arial"/>
          <w:bCs/>
          <w:i/>
          <w:iCs/>
        </w:rPr>
        <w:t>s</w:t>
      </w:r>
      <w:r w:rsidRPr="00BD4883">
        <w:rPr>
          <w:rFonts w:ascii="Arial" w:hAnsi="Arial" w:cs="Arial"/>
          <w:bCs/>
          <w:i/>
          <w:iCs/>
        </w:rPr>
        <w:t>"</w:t>
      </w:r>
      <w:r w:rsidRPr="00BD4883">
        <w:rPr>
          <w:rFonts w:ascii="Arial" w:hAnsi="Arial" w:cs="Arial"/>
          <w:bCs/>
        </w:rPr>
        <w:t>,</w:t>
      </w:r>
      <w:r>
        <w:rPr>
          <w:rFonts w:ascii="Arial" w:hAnsi="Arial" w:cs="Arial"/>
          <w:bCs/>
        </w:rPr>
        <w:t xml:space="preserve"> con el objetivo de unificar la información recabada en esas consultas y eventualmente poder analizar la modalidad de esta práctica y del procedimiento. </w:t>
      </w:r>
    </w:p>
    <w:p w14:paraId="5DFA6E5A" w14:textId="77561B7D" w:rsidR="003C49DC" w:rsidRDefault="002619AA" w:rsidP="003C49DC">
      <w:pPr>
        <w:spacing w:line="360" w:lineRule="auto"/>
        <w:jc w:val="both"/>
        <w:rPr>
          <w:rFonts w:ascii="Arial" w:hAnsi="Arial" w:cs="Arial"/>
          <w:bCs/>
        </w:rPr>
      </w:pPr>
      <w:r>
        <w:rPr>
          <w:rFonts w:ascii="Arial" w:hAnsi="Arial" w:cs="Arial"/>
          <w:bCs/>
        </w:rPr>
        <w:tab/>
      </w:r>
      <w:r w:rsidR="00C41F48">
        <w:rPr>
          <w:rFonts w:ascii="Arial" w:hAnsi="Arial" w:cs="Arial"/>
          <w:bCs/>
        </w:rPr>
        <w:t>El registro se nutre de l</w:t>
      </w:r>
      <w:r w:rsidR="003C49DC">
        <w:rPr>
          <w:rFonts w:ascii="Arial" w:hAnsi="Arial" w:cs="Arial"/>
          <w:bCs/>
        </w:rPr>
        <w:t xml:space="preserve">as consultas </w:t>
      </w:r>
      <w:r w:rsidR="00C41F48">
        <w:rPr>
          <w:rFonts w:ascii="Arial" w:hAnsi="Arial" w:cs="Arial"/>
          <w:bCs/>
        </w:rPr>
        <w:t xml:space="preserve">realizadas por las </w:t>
      </w:r>
      <w:r w:rsidR="003C49DC">
        <w:rPr>
          <w:rFonts w:ascii="Arial" w:hAnsi="Arial" w:cs="Arial"/>
          <w:bCs/>
        </w:rPr>
        <w:t>persona</w:t>
      </w:r>
      <w:r w:rsidR="00C41F48">
        <w:rPr>
          <w:rFonts w:ascii="Arial" w:hAnsi="Arial" w:cs="Arial"/>
          <w:bCs/>
        </w:rPr>
        <w:t>s</w:t>
      </w:r>
      <w:r w:rsidR="003C49DC">
        <w:rPr>
          <w:rFonts w:ascii="Arial" w:hAnsi="Arial" w:cs="Arial"/>
          <w:bCs/>
        </w:rPr>
        <w:t xml:space="preserve"> presa</w:t>
      </w:r>
      <w:r w:rsidR="00C41F48">
        <w:rPr>
          <w:rFonts w:ascii="Arial" w:hAnsi="Arial" w:cs="Arial"/>
          <w:bCs/>
        </w:rPr>
        <w:t>s</w:t>
      </w:r>
      <w:r w:rsidR="003C49DC">
        <w:rPr>
          <w:rFonts w:ascii="Arial" w:hAnsi="Arial" w:cs="Arial"/>
          <w:bCs/>
        </w:rPr>
        <w:t xml:space="preserve"> y</w:t>
      </w:r>
      <w:r w:rsidR="00C41F48">
        <w:rPr>
          <w:rFonts w:ascii="Arial" w:hAnsi="Arial" w:cs="Arial"/>
          <w:bCs/>
        </w:rPr>
        <w:t xml:space="preserve"> una vez obtenida la información se le</w:t>
      </w:r>
      <w:r w:rsidR="00E00DF3">
        <w:rPr>
          <w:rFonts w:ascii="Arial" w:hAnsi="Arial" w:cs="Arial"/>
          <w:bCs/>
        </w:rPr>
        <w:t xml:space="preserve">s comunica y se las asesora </w:t>
      </w:r>
      <w:r w:rsidR="003C49DC">
        <w:rPr>
          <w:rFonts w:ascii="Arial" w:hAnsi="Arial" w:cs="Arial"/>
          <w:bCs/>
        </w:rPr>
        <w:t>sobre el trámite</w:t>
      </w:r>
      <w:r>
        <w:rPr>
          <w:rFonts w:ascii="Arial" w:hAnsi="Arial" w:cs="Arial"/>
          <w:bCs/>
        </w:rPr>
        <w:t>, procedimiento, posibilidades de plantear excepciones</w:t>
      </w:r>
      <w:r w:rsidR="003C49DC">
        <w:rPr>
          <w:rFonts w:ascii="Arial" w:hAnsi="Arial" w:cs="Arial"/>
          <w:bCs/>
        </w:rPr>
        <w:t xml:space="preserve"> y su</w:t>
      </w:r>
      <w:r>
        <w:rPr>
          <w:rFonts w:ascii="Arial" w:hAnsi="Arial" w:cs="Arial"/>
          <w:bCs/>
        </w:rPr>
        <w:t xml:space="preserve"> eventual</w:t>
      </w:r>
      <w:r w:rsidR="003C49DC">
        <w:rPr>
          <w:rFonts w:ascii="Arial" w:hAnsi="Arial" w:cs="Arial"/>
          <w:bCs/>
        </w:rPr>
        <w:t xml:space="preserve"> proximidad o no. </w:t>
      </w:r>
    </w:p>
    <w:p w14:paraId="6B685DD7" w14:textId="7F6185C3" w:rsidR="003C49DC" w:rsidRDefault="003C49DC" w:rsidP="002619AA">
      <w:pPr>
        <w:spacing w:line="360" w:lineRule="auto"/>
        <w:jc w:val="both"/>
        <w:rPr>
          <w:rFonts w:ascii="Arial" w:hAnsi="Arial" w:cs="Arial"/>
          <w:bCs/>
        </w:rPr>
      </w:pPr>
      <w:r>
        <w:rPr>
          <w:rFonts w:ascii="Arial" w:hAnsi="Arial" w:cs="Arial"/>
          <w:bCs/>
        </w:rPr>
        <w:tab/>
        <w:t xml:space="preserve">Desde la PPN consideramos que se trata de una gestión importante en términos de derecho a la información de la persona </w:t>
      </w:r>
      <w:r w:rsidR="002619AA">
        <w:rPr>
          <w:rFonts w:ascii="Arial" w:hAnsi="Arial" w:cs="Arial"/>
          <w:bCs/>
        </w:rPr>
        <w:t>extranjera sujeta a ese proceso</w:t>
      </w:r>
      <w:r>
        <w:rPr>
          <w:rFonts w:ascii="Arial" w:hAnsi="Arial" w:cs="Arial"/>
          <w:bCs/>
        </w:rPr>
        <w:t xml:space="preserve">, </w:t>
      </w:r>
      <w:r w:rsidR="002619AA">
        <w:rPr>
          <w:rFonts w:ascii="Arial" w:hAnsi="Arial" w:cs="Arial"/>
          <w:bCs/>
        </w:rPr>
        <w:t xml:space="preserve">y resulta casi el único canal de información dado que la agencia migratoria solamente notifica la disposición pero no </w:t>
      </w:r>
      <w:r w:rsidR="00E00DF3">
        <w:rPr>
          <w:rFonts w:ascii="Arial" w:hAnsi="Arial" w:cs="Arial"/>
          <w:bCs/>
        </w:rPr>
        <w:t>mantienen informada</w:t>
      </w:r>
      <w:r w:rsidR="002619AA">
        <w:rPr>
          <w:rFonts w:ascii="Arial" w:hAnsi="Arial" w:cs="Arial"/>
          <w:bCs/>
        </w:rPr>
        <w:t xml:space="preserve"> a la persona </w:t>
      </w:r>
      <w:r w:rsidR="00E00DF3">
        <w:rPr>
          <w:rFonts w:ascii="Arial" w:hAnsi="Arial" w:cs="Arial"/>
          <w:bCs/>
        </w:rPr>
        <w:t xml:space="preserve">sobre </w:t>
      </w:r>
      <w:r w:rsidR="002619AA">
        <w:rPr>
          <w:rFonts w:ascii="Arial" w:hAnsi="Arial" w:cs="Arial"/>
          <w:bCs/>
        </w:rPr>
        <w:t>el estado del trámite. A su vez</w:t>
      </w:r>
      <w:r w:rsidR="00E00DF3">
        <w:rPr>
          <w:rFonts w:ascii="Arial" w:hAnsi="Arial" w:cs="Arial"/>
          <w:bCs/>
        </w:rPr>
        <w:t>, esta información</w:t>
      </w:r>
      <w:r w:rsidR="002619AA">
        <w:rPr>
          <w:rFonts w:ascii="Arial" w:hAnsi="Arial" w:cs="Arial"/>
          <w:bCs/>
        </w:rPr>
        <w:t xml:space="preserve"> le permite a la </w:t>
      </w:r>
      <w:r w:rsidR="002619AA">
        <w:rPr>
          <w:rFonts w:ascii="Arial" w:hAnsi="Arial" w:cs="Arial"/>
          <w:bCs/>
        </w:rPr>
        <w:lastRenderedPageBreak/>
        <w:t xml:space="preserve">persona extranjera preparar sus pertenencias materiales y preparase emocional y anímicamente para la expulsión y la imposibilidad de reingreso al país, en algunos casos de carácter permanente. </w:t>
      </w:r>
      <w:r>
        <w:rPr>
          <w:rFonts w:ascii="Arial" w:hAnsi="Arial" w:cs="Arial"/>
          <w:bCs/>
        </w:rPr>
        <w:t xml:space="preserve">Si bien </w:t>
      </w:r>
      <w:r w:rsidR="002619AA">
        <w:rPr>
          <w:rFonts w:ascii="Arial" w:hAnsi="Arial" w:cs="Arial"/>
          <w:bCs/>
        </w:rPr>
        <w:t xml:space="preserve">en muchos casos </w:t>
      </w:r>
      <w:r>
        <w:rPr>
          <w:rFonts w:ascii="Arial" w:hAnsi="Arial" w:cs="Arial"/>
          <w:bCs/>
        </w:rPr>
        <w:t xml:space="preserve">la libertad en el país de origen es el resultado esperado, </w:t>
      </w:r>
      <w:r w:rsidR="002619AA">
        <w:rPr>
          <w:rFonts w:ascii="Arial" w:hAnsi="Arial" w:cs="Arial"/>
          <w:bCs/>
        </w:rPr>
        <w:t>muchos otros preferirían poder permanecer en el país</w:t>
      </w:r>
      <w:r>
        <w:rPr>
          <w:rFonts w:ascii="Arial" w:hAnsi="Arial" w:cs="Arial"/>
          <w:bCs/>
        </w:rPr>
        <w:t xml:space="preserve">. </w:t>
      </w:r>
    </w:p>
    <w:p w14:paraId="5460571A" w14:textId="5E0383C0" w:rsidR="00E00DF3" w:rsidRPr="002619AA" w:rsidRDefault="003C49DC" w:rsidP="008A1672">
      <w:pPr>
        <w:spacing w:line="360" w:lineRule="auto"/>
        <w:jc w:val="both"/>
        <w:rPr>
          <w:rFonts w:ascii="Arial" w:hAnsi="Arial" w:cs="Arial"/>
          <w:bCs/>
        </w:rPr>
      </w:pPr>
      <w:r>
        <w:rPr>
          <w:rFonts w:ascii="Arial" w:hAnsi="Arial" w:cs="Arial"/>
          <w:bCs/>
        </w:rPr>
        <w:tab/>
        <w:t xml:space="preserve">La información de </w:t>
      </w:r>
      <w:r w:rsidR="002619AA">
        <w:rPr>
          <w:rFonts w:ascii="Arial" w:hAnsi="Arial" w:cs="Arial"/>
          <w:bCs/>
        </w:rPr>
        <w:t>la base de datos "</w:t>
      </w:r>
      <w:r w:rsidR="002619AA" w:rsidRPr="006B2019">
        <w:rPr>
          <w:rFonts w:ascii="Arial" w:hAnsi="Arial" w:cs="Arial"/>
          <w:bCs/>
          <w:i/>
          <w:iCs/>
        </w:rPr>
        <w:t>Registro Único de</w:t>
      </w:r>
      <w:r w:rsidR="002619AA">
        <w:rPr>
          <w:rFonts w:ascii="Arial" w:hAnsi="Arial" w:cs="Arial"/>
          <w:bCs/>
          <w:i/>
          <w:iCs/>
        </w:rPr>
        <w:t xml:space="preserve"> Personas</w:t>
      </w:r>
      <w:r w:rsidR="002619AA" w:rsidRPr="006B2019">
        <w:rPr>
          <w:rFonts w:ascii="Arial" w:hAnsi="Arial" w:cs="Arial"/>
          <w:bCs/>
          <w:i/>
          <w:iCs/>
        </w:rPr>
        <w:t xml:space="preserve"> Expulsad</w:t>
      </w:r>
      <w:r w:rsidR="002619AA">
        <w:rPr>
          <w:rFonts w:ascii="Arial" w:hAnsi="Arial" w:cs="Arial"/>
          <w:bCs/>
          <w:i/>
          <w:iCs/>
        </w:rPr>
        <w:t>a</w:t>
      </w:r>
      <w:r w:rsidR="002619AA" w:rsidRPr="006B2019">
        <w:rPr>
          <w:rFonts w:ascii="Arial" w:hAnsi="Arial" w:cs="Arial"/>
          <w:bCs/>
          <w:i/>
          <w:iCs/>
        </w:rPr>
        <w:t>s</w:t>
      </w:r>
      <w:r w:rsidR="002619AA" w:rsidRPr="00BD4883">
        <w:rPr>
          <w:rFonts w:ascii="Arial" w:hAnsi="Arial" w:cs="Arial"/>
          <w:bCs/>
          <w:i/>
          <w:iCs/>
        </w:rPr>
        <w:t>"</w:t>
      </w:r>
      <w:r w:rsidR="002619AA" w:rsidRPr="00BD4883">
        <w:rPr>
          <w:rFonts w:ascii="Arial" w:hAnsi="Arial" w:cs="Arial"/>
          <w:bCs/>
        </w:rPr>
        <w:t>,</w:t>
      </w:r>
      <w:r w:rsidR="002619AA">
        <w:rPr>
          <w:rFonts w:ascii="Arial" w:hAnsi="Arial" w:cs="Arial"/>
          <w:bCs/>
        </w:rPr>
        <w:t xml:space="preserve"> </w:t>
      </w:r>
      <w:r>
        <w:rPr>
          <w:rFonts w:ascii="Arial" w:hAnsi="Arial" w:cs="Arial"/>
          <w:bCs/>
        </w:rPr>
        <w:t>nos ha permitido analizar y concluir sobre algunos aspectos del procedimiento administrativo de expulsión pero en ning</w:t>
      </w:r>
      <w:r w:rsidR="006202CF">
        <w:rPr>
          <w:rFonts w:ascii="Arial" w:hAnsi="Arial" w:cs="Arial"/>
          <w:bCs/>
        </w:rPr>
        <w:t>ú</w:t>
      </w:r>
      <w:r>
        <w:rPr>
          <w:rFonts w:ascii="Arial" w:hAnsi="Arial" w:cs="Arial"/>
          <w:bCs/>
        </w:rPr>
        <w:t xml:space="preserve">n caso se presenta como una muestra </w:t>
      </w:r>
      <w:r w:rsidR="006202CF">
        <w:rPr>
          <w:rFonts w:ascii="Arial" w:hAnsi="Arial" w:cs="Arial"/>
          <w:bCs/>
        </w:rPr>
        <w:t xml:space="preserve">representativa, </w:t>
      </w:r>
      <w:r w:rsidR="002619AA">
        <w:rPr>
          <w:rFonts w:ascii="Arial" w:hAnsi="Arial" w:cs="Arial"/>
          <w:bCs/>
        </w:rPr>
        <w:t xml:space="preserve">ya que solo </w:t>
      </w:r>
      <w:r w:rsidR="006202CF">
        <w:rPr>
          <w:rFonts w:ascii="Arial" w:hAnsi="Arial" w:cs="Arial"/>
          <w:bCs/>
        </w:rPr>
        <w:t xml:space="preserve">abarca </w:t>
      </w:r>
      <w:r w:rsidR="002619AA">
        <w:rPr>
          <w:rFonts w:ascii="Arial" w:hAnsi="Arial" w:cs="Arial"/>
          <w:bCs/>
        </w:rPr>
        <w:t xml:space="preserve">los casos que se han contactado con la </w:t>
      </w:r>
      <w:r w:rsidR="006202CF">
        <w:rPr>
          <w:rFonts w:ascii="Arial" w:hAnsi="Arial" w:cs="Arial"/>
          <w:bCs/>
        </w:rPr>
        <w:t xml:space="preserve">PPN. </w:t>
      </w:r>
      <w:r w:rsidRPr="006B2019">
        <w:rPr>
          <w:rFonts w:ascii="Arial" w:hAnsi="Arial" w:cs="Arial"/>
          <w:bCs/>
          <w:i/>
          <w:iCs/>
        </w:rPr>
        <w:t xml:space="preserve"> </w:t>
      </w:r>
    </w:p>
    <w:p w14:paraId="302043E4" w14:textId="77777777" w:rsidR="00D77EE7" w:rsidRDefault="003C49DC" w:rsidP="004A503E">
      <w:pPr>
        <w:spacing w:line="360" w:lineRule="auto"/>
        <w:jc w:val="both"/>
        <w:rPr>
          <w:rFonts w:ascii="Arial" w:hAnsi="Arial" w:cs="Arial"/>
          <w:bCs/>
          <w:lang w:val="es-ES"/>
        </w:rPr>
      </w:pPr>
      <w:r>
        <w:rPr>
          <w:rFonts w:ascii="Arial" w:hAnsi="Arial" w:cs="Arial"/>
          <w:bCs/>
          <w:lang w:val="es-ES"/>
        </w:rPr>
        <w:tab/>
      </w:r>
      <w:r w:rsidRPr="003C49DC">
        <w:rPr>
          <w:rFonts w:ascii="Arial" w:hAnsi="Arial" w:cs="Arial"/>
          <w:bCs/>
          <w:lang w:val="es-ES"/>
        </w:rPr>
        <w:t>En el mes de marzo</w:t>
      </w:r>
      <w:r>
        <w:rPr>
          <w:rFonts w:ascii="Arial" w:hAnsi="Arial" w:cs="Arial"/>
          <w:bCs/>
          <w:lang w:val="es-ES"/>
        </w:rPr>
        <w:t xml:space="preserve"> de 2020</w:t>
      </w:r>
      <w:r w:rsidRPr="003C49DC">
        <w:rPr>
          <w:rFonts w:ascii="Arial" w:hAnsi="Arial" w:cs="Arial"/>
          <w:bCs/>
          <w:lang w:val="es-ES"/>
        </w:rPr>
        <w:t xml:space="preserve">, con la declaración de la Emergencia Pública en Materia Sanitaria (Ley </w:t>
      </w:r>
      <w:proofErr w:type="spellStart"/>
      <w:r w:rsidRPr="003C49DC">
        <w:rPr>
          <w:rFonts w:ascii="Arial" w:hAnsi="Arial" w:cs="Arial"/>
          <w:bCs/>
          <w:lang w:val="es-ES"/>
        </w:rPr>
        <w:t>Nº</w:t>
      </w:r>
      <w:proofErr w:type="spellEnd"/>
      <w:r w:rsidRPr="003C49DC">
        <w:rPr>
          <w:rFonts w:ascii="Arial" w:hAnsi="Arial" w:cs="Arial"/>
          <w:bCs/>
          <w:lang w:val="es-ES"/>
        </w:rPr>
        <w:t xml:space="preserve"> 27.541, DNU </w:t>
      </w:r>
      <w:proofErr w:type="spellStart"/>
      <w:r w:rsidRPr="003C49DC">
        <w:rPr>
          <w:rFonts w:ascii="Arial" w:hAnsi="Arial" w:cs="Arial"/>
          <w:bCs/>
          <w:lang w:val="es-ES"/>
        </w:rPr>
        <w:t>Nº</w:t>
      </w:r>
      <w:proofErr w:type="spellEnd"/>
      <w:r w:rsidRPr="003C49DC">
        <w:rPr>
          <w:rFonts w:ascii="Arial" w:hAnsi="Arial" w:cs="Arial"/>
          <w:bCs/>
          <w:lang w:val="es-ES"/>
        </w:rPr>
        <w:t xml:space="preserve"> 260/20 y ss.) por la pandemia COVID-19, el Poder Ejecutivo Nacional dispuso una serie de medidas que atravesaron el funcionamiento del Estado, estableciendo un auténtico estado de excepción. </w:t>
      </w:r>
      <w:r w:rsidR="004A503E" w:rsidRPr="004A503E">
        <w:rPr>
          <w:rFonts w:ascii="Arial" w:hAnsi="Arial" w:cs="Arial"/>
          <w:bCs/>
          <w:lang w:val="es-ES"/>
        </w:rPr>
        <w:t>La normativa de excepción exp</w:t>
      </w:r>
      <w:r w:rsidR="004A503E">
        <w:rPr>
          <w:rFonts w:ascii="Arial" w:hAnsi="Arial" w:cs="Arial"/>
          <w:bCs/>
          <w:lang w:val="es-ES"/>
        </w:rPr>
        <w:t xml:space="preserve">uso </w:t>
      </w:r>
      <w:r w:rsidR="004A503E" w:rsidRPr="004A503E">
        <w:rPr>
          <w:rFonts w:ascii="Arial" w:hAnsi="Arial" w:cs="Arial"/>
          <w:bCs/>
          <w:lang w:val="es-ES"/>
        </w:rPr>
        <w:t xml:space="preserve">que el control estatal de la pandemia de COVID-19 y consecuentemente la protección a la salud de la población se desplegó fundamentalmente a través del cierre de fronteras y los controles de circulación e ingreso. </w:t>
      </w:r>
    </w:p>
    <w:p w14:paraId="206B05C5" w14:textId="602B3A91" w:rsidR="004A503E" w:rsidRPr="004A503E" w:rsidRDefault="00D77EE7" w:rsidP="004A503E">
      <w:pPr>
        <w:spacing w:line="360" w:lineRule="auto"/>
        <w:jc w:val="both"/>
        <w:rPr>
          <w:rFonts w:ascii="Arial" w:hAnsi="Arial" w:cs="Arial"/>
          <w:bCs/>
          <w:lang w:val="es-ES"/>
        </w:rPr>
      </w:pPr>
      <w:r>
        <w:rPr>
          <w:rFonts w:ascii="Arial" w:hAnsi="Arial" w:cs="Arial"/>
          <w:bCs/>
          <w:lang w:val="es-ES"/>
        </w:rPr>
        <w:tab/>
      </w:r>
      <w:r w:rsidR="004A503E" w:rsidRPr="004A503E">
        <w:rPr>
          <w:rFonts w:ascii="Arial" w:hAnsi="Arial" w:cs="Arial"/>
          <w:bCs/>
          <w:lang w:val="es-ES"/>
        </w:rPr>
        <w:t>En línea con el marco regulatorio general, que establec</w:t>
      </w:r>
      <w:r w:rsidR="004A503E">
        <w:rPr>
          <w:rFonts w:ascii="Arial" w:hAnsi="Arial" w:cs="Arial"/>
          <w:bCs/>
          <w:lang w:val="es-ES"/>
        </w:rPr>
        <w:t>ía</w:t>
      </w:r>
      <w:r w:rsidR="004A503E" w:rsidRPr="004A503E">
        <w:rPr>
          <w:rFonts w:ascii="Arial" w:hAnsi="Arial" w:cs="Arial"/>
          <w:bCs/>
          <w:lang w:val="es-ES"/>
        </w:rPr>
        <w:t xml:space="preserve"> la prohibición general de ingreso al territorio nacional de personas extranjeras no residentes y sus excepciones, y en relación a las expulsiones de personas extranjeras conforme la Ley Nacional de Migraciones Nº25.871, también se dispusieron medidas de excepción que se adaptaran a la coyuntura marcada por la pandemia COVID-19 y específicamente a las prohibiciones de ingreso (y egreso). </w:t>
      </w:r>
      <w:r w:rsidR="004A503E">
        <w:rPr>
          <w:rFonts w:ascii="Arial" w:hAnsi="Arial" w:cs="Arial"/>
          <w:bCs/>
          <w:lang w:val="es-ES"/>
        </w:rPr>
        <w:t>E</w:t>
      </w:r>
      <w:r w:rsidR="004A503E" w:rsidRPr="004A503E">
        <w:rPr>
          <w:rFonts w:ascii="Arial" w:hAnsi="Arial" w:cs="Arial"/>
          <w:bCs/>
          <w:lang w:val="es-ES"/>
        </w:rPr>
        <w:t>l 18 de marzo de 2020, la DNM dictó la Disposición Nº1714/2020 mediante la cual dispuso en su artículo 6º “</w:t>
      </w:r>
      <w:r w:rsidR="004A503E" w:rsidRPr="004A503E">
        <w:rPr>
          <w:rFonts w:ascii="Arial" w:hAnsi="Arial" w:cs="Arial"/>
          <w:bCs/>
          <w:i/>
          <w:iCs/>
          <w:lang w:val="es-ES"/>
        </w:rPr>
        <w:t>Suspéndase los operativos de extrañamiento dispuestos por la justicia en el marco de lo normado por el artículo 64</w:t>
      </w:r>
      <w:r>
        <w:rPr>
          <w:rStyle w:val="Refdenotaalpie"/>
          <w:bCs/>
          <w:i/>
          <w:iCs/>
          <w:lang w:val="es-ES"/>
        </w:rPr>
        <w:footnoteReference w:id="1"/>
      </w:r>
      <w:r w:rsidR="004A503E" w:rsidRPr="004A503E">
        <w:rPr>
          <w:rFonts w:ascii="Arial" w:hAnsi="Arial" w:cs="Arial"/>
          <w:bCs/>
          <w:i/>
          <w:iCs/>
          <w:lang w:val="es-ES"/>
        </w:rPr>
        <w:t xml:space="preserve"> de la Ley </w:t>
      </w:r>
      <w:proofErr w:type="spellStart"/>
      <w:r w:rsidR="004A503E" w:rsidRPr="004A503E">
        <w:rPr>
          <w:rFonts w:ascii="Arial" w:hAnsi="Arial" w:cs="Arial"/>
          <w:bCs/>
          <w:i/>
          <w:iCs/>
          <w:lang w:val="es-ES"/>
        </w:rPr>
        <w:t>N°</w:t>
      </w:r>
      <w:proofErr w:type="spellEnd"/>
      <w:r w:rsidR="004A503E" w:rsidRPr="004A503E">
        <w:rPr>
          <w:rFonts w:ascii="Arial" w:hAnsi="Arial" w:cs="Arial"/>
          <w:bCs/>
          <w:i/>
          <w:iCs/>
          <w:lang w:val="es-ES"/>
        </w:rPr>
        <w:t xml:space="preserve"> 25.871 por el término de TREINTA (30) días corridos a partir del día 17 de marzo de 2020</w:t>
      </w:r>
      <w:r w:rsidR="004A503E" w:rsidRPr="004A503E">
        <w:rPr>
          <w:rFonts w:ascii="Arial" w:hAnsi="Arial" w:cs="Arial"/>
          <w:bCs/>
          <w:lang w:val="es-ES"/>
        </w:rPr>
        <w:t>”.</w:t>
      </w:r>
      <w:r>
        <w:rPr>
          <w:rFonts w:ascii="Arial" w:hAnsi="Arial" w:cs="Arial"/>
          <w:bCs/>
          <w:lang w:val="es-ES"/>
        </w:rPr>
        <w:t xml:space="preserve"> </w:t>
      </w:r>
      <w:r w:rsidR="004A503E" w:rsidRPr="004A503E">
        <w:rPr>
          <w:rFonts w:ascii="Arial" w:hAnsi="Arial" w:cs="Arial"/>
          <w:bCs/>
          <w:lang w:val="es-ES"/>
        </w:rPr>
        <w:t>Esta suspensión fue prorrogada a lo largo de todo el año</w:t>
      </w:r>
      <w:r w:rsidR="004A503E">
        <w:rPr>
          <w:rFonts w:ascii="Arial" w:hAnsi="Arial" w:cs="Arial"/>
          <w:bCs/>
          <w:lang w:val="es-ES"/>
        </w:rPr>
        <w:t xml:space="preserve"> 2020</w:t>
      </w:r>
      <w:r w:rsidR="004A503E" w:rsidRPr="004A503E">
        <w:rPr>
          <w:rFonts w:ascii="Arial" w:hAnsi="Arial" w:cs="Arial"/>
          <w:bCs/>
          <w:vertAlign w:val="superscript"/>
          <w:lang w:val="es-ES"/>
        </w:rPr>
        <w:footnoteReference w:id="2"/>
      </w:r>
      <w:r w:rsidR="004A503E" w:rsidRPr="004A503E">
        <w:rPr>
          <w:rFonts w:ascii="Arial" w:hAnsi="Arial" w:cs="Arial"/>
          <w:bCs/>
          <w:lang w:val="es-ES"/>
        </w:rPr>
        <w:t xml:space="preserve">, </w:t>
      </w:r>
      <w:r w:rsidR="004A503E" w:rsidRPr="004A503E">
        <w:rPr>
          <w:rFonts w:ascii="Arial" w:hAnsi="Arial" w:cs="Arial"/>
          <w:bCs/>
          <w:lang w:val="es-ES"/>
        </w:rPr>
        <w:lastRenderedPageBreak/>
        <w:t xml:space="preserve">manteniéndose en todo momento la interrupción de la ejecución de la sanción administrativa de expulsión, incluso en el período de octubre a diciembre en que se produjo la apertura piloto de las fronteras. </w:t>
      </w:r>
    </w:p>
    <w:p w14:paraId="458E3E33" w14:textId="3496DC6C" w:rsidR="00585014" w:rsidRDefault="004A503E" w:rsidP="00585014">
      <w:pPr>
        <w:spacing w:line="360" w:lineRule="auto"/>
        <w:jc w:val="both"/>
        <w:rPr>
          <w:rFonts w:ascii="Arial" w:hAnsi="Arial" w:cs="Arial"/>
          <w:bCs/>
          <w:lang w:val="es-ES"/>
        </w:rPr>
      </w:pPr>
      <w:r>
        <w:rPr>
          <w:rFonts w:ascii="Arial" w:hAnsi="Arial" w:cs="Arial"/>
          <w:bCs/>
          <w:lang w:val="es-ES"/>
        </w:rPr>
        <w:tab/>
      </w:r>
      <w:r w:rsidRPr="004A503E">
        <w:rPr>
          <w:rFonts w:ascii="Arial" w:hAnsi="Arial" w:cs="Arial"/>
          <w:bCs/>
          <w:lang w:val="es-ES"/>
        </w:rPr>
        <w:t>A pesar de</w:t>
      </w:r>
      <w:r>
        <w:rPr>
          <w:rFonts w:ascii="Arial" w:hAnsi="Arial" w:cs="Arial"/>
          <w:bCs/>
          <w:lang w:val="es-ES"/>
        </w:rPr>
        <w:t xml:space="preserve">l </w:t>
      </w:r>
      <w:r w:rsidRPr="004A503E">
        <w:rPr>
          <w:rFonts w:ascii="Arial" w:hAnsi="Arial" w:cs="Arial"/>
          <w:bCs/>
          <w:lang w:val="es-ES"/>
        </w:rPr>
        <w:t>marco regulatorio imperante que disponía el blindaje territorial de nuestro país con limitadas excepciones y consecuentemente en el ámbito de migraciones</w:t>
      </w:r>
      <w:r w:rsidR="00585014">
        <w:rPr>
          <w:rFonts w:ascii="Arial" w:hAnsi="Arial" w:cs="Arial"/>
          <w:bCs/>
          <w:lang w:val="es-ES"/>
        </w:rPr>
        <w:t xml:space="preserve"> </w:t>
      </w:r>
      <w:r w:rsidR="00585014" w:rsidRPr="00585014">
        <w:rPr>
          <w:rFonts w:ascii="Arial" w:hAnsi="Arial" w:cs="Arial"/>
          <w:bCs/>
          <w:lang w:val="es-ES"/>
        </w:rPr>
        <w:t xml:space="preserve">la suspensión absoluta de las expulsiones, el trabajo realizado por esta PPN permitió relevar la concreción de algunas expulsiones (una vez </w:t>
      </w:r>
      <w:r w:rsidR="00585014">
        <w:rPr>
          <w:rFonts w:ascii="Arial" w:hAnsi="Arial" w:cs="Arial"/>
          <w:bCs/>
          <w:lang w:val="es-ES"/>
        </w:rPr>
        <w:t>ejecutadas</w:t>
      </w:r>
      <w:r w:rsidR="00585014" w:rsidRPr="00585014">
        <w:rPr>
          <w:rFonts w:ascii="Arial" w:hAnsi="Arial" w:cs="Arial"/>
          <w:bCs/>
          <w:lang w:val="es-ES"/>
        </w:rPr>
        <w:t xml:space="preserve"> las mismas). El problema no e</w:t>
      </w:r>
      <w:r w:rsidR="00585014">
        <w:rPr>
          <w:rFonts w:ascii="Arial" w:hAnsi="Arial" w:cs="Arial"/>
          <w:bCs/>
          <w:lang w:val="es-ES"/>
        </w:rPr>
        <w:t>ra</w:t>
      </w:r>
      <w:r w:rsidR="00585014" w:rsidRPr="00585014">
        <w:rPr>
          <w:rFonts w:ascii="Arial" w:hAnsi="Arial" w:cs="Arial"/>
          <w:bCs/>
          <w:lang w:val="es-ES"/>
        </w:rPr>
        <w:t xml:space="preserve"> en sí mismo que se hayan ejecutado esas expulsiones, lo que resulta</w:t>
      </w:r>
      <w:r w:rsidR="00585014">
        <w:rPr>
          <w:rFonts w:ascii="Arial" w:hAnsi="Arial" w:cs="Arial"/>
          <w:bCs/>
          <w:lang w:val="es-ES"/>
        </w:rPr>
        <w:t>ba</w:t>
      </w:r>
      <w:r w:rsidR="00585014" w:rsidRPr="00585014">
        <w:rPr>
          <w:rFonts w:ascii="Arial" w:hAnsi="Arial" w:cs="Arial"/>
          <w:bCs/>
          <w:lang w:val="es-ES"/>
        </w:rPr>
        <w:t xml:space="preserve"> preocupante y que la pandemia potenció aún más es la falta de transparencia y claridad y la ausencia de información concreta sobre las expulsiones </w:t>
      </w:r>
      <w:r w:rsidR="00585014">
        <w:rPr>
          <w:rFonts w:ascii="Arial" w:hAnsi="Arial" w:cs="Arial"/>
          <w:bCs/>
          <w:lang w:val="es-ES"/>
        </w:rPr>
        <w:t>practicadas</w:t>
      </w:r>
      <w:r w:rsidR="00585014" w:rsidRPr="00585014">
        <w:rPr>
          <w:rFonts w:ascii="Arial" w:hAnsi="Arial" w:cs="Arial"/>
          <w:bCs/>
          <w:lang w:val="es-ES"/>
        </w:rPr>
        <w:t xml:space="preserve"> y los procesos que se lleva</w:t>
      </w:r>
      <w:r w:rsidR="00585014">
        <w:rPr>
          <w:rFonts w:ascii="Arial" w:hAnsi="Arial" w:cs="Arial"/>
          <w:bCs/>
          <w:lang w:val="es-ES"/>
        </w:rPr>
        <w:t>ba</w:t>
      </w:r>
      <w:r w:rsidR="00585014" w:rsidRPr="00585014">
        <w:rPr>
          <w:rFonts w:ascii="Arial" w:hAnsi="Arial" w:cs="Arial"/>
          <w:bCs/>
          <w:lang w:val="es-ES"/>
        </w:rPr>
        <w:t>n a cabo. Y en estos casos en particular surg</w:t>
      </w:r>
      <w:r w:rsidR="00585014">
        <w:rPr>
          <w:rFonts w:ascii="Arial" w:hAnsi="Arial" w:cs="Arial"/>
          <w:bCs/>
          <w:lang w:val="es-ES"/>
        </w:rPr>
        <w:t>ían</w:t>
      </w:r>
      <w:r w:rsidR="00585014" w:rsidRPr="00585014">
        <w:rPr>
          <w:rFonts w:ascii="Arial" w:hAnsi="Arial" w:cs="Arial"/>
          <w:bCs/>
          <w:lang w:val="es-ES"/>
        </w:rPr>
        <w:t xml:space="preserve"> numerosos interrogantes vinculados a cómo fueron ejecutadas</w:t>
      </w:r>
      <w:r w:rsidR="008F588A">
        <w:rPr>
          <w:rFonts w:ascii="Arial" w:hAnsi="Arial" w:cs="Arial"/>
          <w:bCs/>
          <w:lang w:val="es-ES"/>
        </w:rPr>
        <w:t xml:space="preserve"> esas expulsiones</w:t>
      </w:r>
      <w:r w:rsidR="00585014" w:rsidRPr="00585014">
        <w:rPr>
          <w:rFonts w:ascii="Arial" w:hAnsi="Arial" w:cs="Arial"/>
          <w:bCs/>
          <w:lang w:val="es-ES"/>
        </w:rPr>
        <w:t xml:space="preserve">, cuál fue el criterio de selección de los casos, entre otros. </w:t>
      </w:r>
    </w:p>
    <w:p w14:paraId="65D70EB0" w14:textId="078E0C70" w:rsidR="00407D0E" w:rsidRPr="00407D0E" w:rsidRDefault="00585014" w:rsidP="00407D0E">
      <w:pPr>
        <w:spacing w:line="360" w:lineRule="auto"/>
        <w:jc w:val="both"/>
        <w:rPr>
          <w:rFonts w:ascii="Arial" w:hAnsi="Arial" w:cs="Arial"/>
          <w:lang w:val="es-ES"/>
        </w:rPr>
      </w:pPr>
      <w:r>
        <w:rPr>
          <w:rFonts w:ascii="Arial" w:hAnsi="Arial" w:cs="Arial"/>
          <w:bCs/>
          <w:lang w:val="es-ES"/>
        </w:rPr>
        <w:tab/>
      </w:r>
      <w:r w:rsidRPr="00407D0E">
        <w:rPr>
          <w:rFonts w:ascii="Arial" w:hAnsi="Arial" w:cs="Arial"/>
          <w:bCs/>
          <w:lang w:val="es-ES"/>
        </w:rPr>
        <w:t xml:space="preserve">Durante el año </w:t>
      </w:r>
      <w:r w:rsidR="00E72C39" w:rsidRPr="00407D0E">
        <w:rPr>
          <w:rFonts w:ascii="Arial" w:hAnsi="Arial" w:cs="Arial"/>
          <w:bCs/>
          <w:lang w:val="es-ES"/>
        </w:rPr>
        <w:t xml:space="preserve">2020 solamente se realizaron consultas </w:t>
      </w:r>
      <w:r w:rsidR="00E72C39" w:rsidRPr="00E72C39">
        <w:rPr>
          <w:rFonts w:ascii="Arial" w:hAnsi="Arial" w:cs="Arial"/>
          <w:lang w:val="es-ES"/>
        </w:rPr>
        <w:t xml:space="preserve">a DNM </w:t>
      </w:r>
      <w:r w:rsidR="00E72C39" w:rsidRPr="00407D0E">
        <w:rPr>
          <w:rFonts w:ascii="Arial" w:hAnsi="Arial" w:cs="Arial"/>
          <w:lang w:val="es-ES"/>
        </w:rPr>
        <w:t xml:space="preserve">de </w:t>
      </w:r>
      <w:r w:rsidR="00407D0E" w:rsidRPr="00407D0E">
        <w:rPr>
          <w:rFonts w:ascii="Arial" w:hAnsi="Arial" w:cs="Arial"/>
          <w:lang w:val="es-ES"/>
        </w:rPr>
        <w:t xml:space="preserve">casos particulares: </w:t>
      </w:r>
      <w:r w:rsidR="00E72C39" w:rsidRPr="00E72C39">
        <w:rPr>
          <w:rFonts w:ascii="Arial" w:hAnsi="Arial" w:cs="Arial"/>
          <w:lang w:val="es-ES"/>
        </w:rPr>
        <w:t>aquellos que se encontra</w:t>
      </w:r>
      <w:r w:rsidR="00E72C39" w:rsidRPr="00407D0E">
        <w:rPr>
          <w:rFonts w:ascii="Arial" w:hAnsi="Arial" w:cs="Arial"/>
          <w:lang w:val="es-ES"/>
        </w:rPr>
        <w:t>ban</w:t>
      </w:r>
      <w:r w:rsidR="00E72C39" w:rsidRPr="00E72C39">
        <w:rPr>
          <w:rFonts w:ascii="Arial" w:hAnsi="Arial" w:cs="Arial"/>
          <w:lang w:val="es-ES"/>
        </w:rPr>
        <w:t xml:space="preserve"> en expulsión inminente o </w:t>
      </w:r>
      <w:r w:rsidR="00407D0E" w:rsidRPr="00407D0E">
        <w:rPr>
          <w:rFonts w:ascii="Arial" w:hAnsi="Arial" w:cs="Arial"/>
          <w:lang w:val="es-ES"/>
        </w:rPr>
        <w:t xml:space="preserve">muy pasados </w:t>
      </w:r>
      <w:r w:rsidR="00E72C39" w:rsidRPr="00E72C39">
        <w:rPr>
          <w:rFonts w:ascii="Arial" w:hAnsi="Arial" w:cs="Arial"/>
          <w:lang w:val="es-ES"/>
        </w:rPr>
        <w:t xml:space="preserve">de </w:t>
      </w:r>
      <w:r w:rsidR="00407D0E" w:rsidRPr="00407D0E">
        <w:rPr>
          <w:rFonts w:ascii="Arial" w:hAnsi="Arial" w:cs="Arial"/>
          <w:lang w:val="es-ES"/>
        </w:rPr>
        <w:t xml:space="preserve">la </w:t>
      </w:r>
      <w:r w:rsidR="00E72C39" w:rsidRPr="00E72C39">
        <w:rPr>
          <w:rFonts w:ascii="Arial" w:hAnsi="Arial" w:cs="Arial"/>
          <w:lang w:val="es-ES"/>
        </w:rPr>
        <w:t xml:space="preserve">mitad de condena. </w:t>
      </w:r>
      <w:r w:rsidR="00407D0E" w:rsidRPr="00407D0E">
        <w:rPr>
          <w:rFonts w:ascii="Arial" w:hAnsi="Arial" w:cs="Arial"/>
          <w:lang w:val="es-ES"/>
        </w:rPr>
        <w:t xml:space="preserve">Hasta el </w:t>
      </w:r>
      <w:r w:rsidR="00E72C39" w:rsidRPr="00E72C39">
        <w:rPr>
          <w:rFonts w:ascii="Arial" w:hAnsi="Arial" w:cs="Arial"/>
          <w:lang w:val="es-ES"/>
        </w:rPr>
        <w:t>mes de junio no se recibi</w:t>
      </w:r>
      <w:r w:rsidR="00E72C39" w:rsidRPr="00407D0E">
        <w:rPr>
          <w:rFonts w:ascii="Arial" w:hAnsi="Arial" w:cs="Arial"/>
          <w:lang w:val="es-ES"/>
        </w:rPr>
        <w:t>ó</w:t>
      </w:r>
      <w:r w:rsidR="00E72C39" w:rsidRPr="00E72C39">
        <w:rPr>
          <w:rFonts w:ascii="Arial" w:hAnsi="Arial" w:cs="Arial"/>
          <w:lang w:val="es-ES"/>
        </w:rPr>
        <w:t xml:space="preserve"> </w:t>
      </w:r>
      <w:r w:rsidR="00286BA1">
        <w:rPr>
          <w:rFonts w:ascii="Arial" w:hAnsi="Arial" w:cs="Arial"/>
          <w:lang w:val="es-ES"/>
        </w:rPr>
        <w:t xml:space="preserve">ninguna </w:t>
      </w:r>
      <w:r w:rsidR="00E72C39" w:rsidRPr="00E72C39">
        <w:rPr>
          <w:rFonts w:ascii="Arial" w:hAnsi="Arial" w:cs="Arial"/>
          <w:lang w:val="es-ES"/>
        </w:rPr>
        <w:t>respuesta</w:t>
      </w:r>
      <w:r w:rsidR="00407D0E" w:rsidRPr="00407D0E">
        <w:rPr>
          <w:rFonts w:ascii="Arial" w:hAnsi="Arial" w:cs="Arial"/>
          <w:lang w:val="es-ES"/>
        </w:rPr>
        <w:t xml:space="preserve">. </w:t>
      </w:r>
      <w:r w:rsidR="00286BA1">
        <w:rPr>
          <w:rFonts w:ascii="Arial" w:hAnsi="Arial" w:cs="Arial"/>
          <w:lang w:val="es-ES"/>
        </w:rPr>
        <w:t xml:space="preserve">En el segundo semestre se recibieron algunas respuestas. </w:t>
      </w:r>
    </w:p>
    <w:p w14:paraId="615F2F3E" w14:textId="22E9A948" w:rsidR="00407D0E" w:rsidRPr="00407D0E" w:rsidRDefault="00407D0E" w:rsidP="00407D0E">
      <w:pPr>
        <w:spacing w:line="360" w:lineRule="auto"/>
        <w:jc w:val="both"/>
        <w:rPr>
          <w:rFonts w:ascii="Arial" w:hAnsi="Arial" w:cs="Arial"/>
          <w:lang w:val="es-ES"/>
        </w:rPr>
      </w:pPr>
      <w:r w:rsidRPr="00140CC6">
        <w:rPr>
          <w:rFonts w:ascii="Arial" w:hAnsi="Arial" w:cs="Arial"/>
          <w:iCs/>
          <w:lang w:val="es-ES"/>
        </w:rPr>
        <w:tab/>
      </w:r>
      <w:r w:rsidRPr="00407D0E">
        <w:rPr>
          <w:rFonts w:ascii="Arial" w:hAnsi="Arial" w:cs="Arial"/>
          <w:iCs/>
          <w:lang w:val="es-ES"/>
        </w:rPr>
        <w:t xml:space="preserve">También en </w:t>
      </w:r>
      <w:r w:rsidRPr="00407D0E">
        <w:rPr>
          <w:rFonts w:ascii="Arial" w:hAnsi="Arial" w:cs="Arial"/>
          <w:lang w:val="es-ES"/>
        </w:rPr>
        <w:t>el año 2021 estuvo vigente la suspensión general de expulsiones</w:t>
      </w:r>
      <w:r w:rsidRPr="00140CC6">
        <w:rPr>
          <w:rStyle w:val="Refdenotaalpie"/>
          <w:lang w:val="es-ES"/>
        </w:rPr>
        <w:footnoteReference w:id="3"/>
      </w:r>
      <w:r w:rsidRPr="00407D0E">
        <w:rPr>
          <w:rFonts w:ascii="Arial" w:hAnsi="Arial" w:cs="Arial"/>
          <w:lang w:val="es-ES"/>
        </w:rPr>
        <w:t>,</w:t>
      </w:r>
      <w:r w:rsidRPr="00140CC6">
        <w:rPr>
          <w:rFonts w:ascii="Arial" w:hAnsi="Arial" w:cs="Arial"/>
          <w:lang w:val="es-ES"/>
        </w:rPr>
        <w:t xml:space="preserve"> sin embargo</w:t>
      </w:r>
      <w:r w:rsidR="00876CC8">
        <w:rPr>
          <w:rFonts w:ascii="Arial" w:hAnsi="Arial" w:cs="Arial"/>
          <w:lang w:val="es-ES"/>
        </w:rPr>
        <w:t>,</w:t>
      </w:r>
      <w:r w:rsidRPr="00407D0E">
        <w:rPr>
          <w:rFonts w:ascii="Arial" w:hAnsi="Arial" w:cs="Arial"/>
          <w:lang w:val="es-ES"/>
        </w:rPr>
        <w:t xml:space="preserve"> se continuaron ejecutando algunas.</w:t>
      </w:r>
      <w:r w:rsidR="008F588A">
        <w:rPr>
          <w:rFonts w:ascii="Arial" w:hAnsi="Arial" w:cs="Arial"/>
          <w:lang w:val="es-ES"/>
        </w:rPr>
        <w:t xml:space="preserve"> De alguna forma, se mantuvo la modalidad empleada durante el primer año de la pandemia. Y se retomaron las consultas semanales por correo electrónico de casos individuales. Pero también,</w:t>
      </w:r>
      <w:r w:rsidR="00286BA1">
        <w:rPr>
          <w:rFonts w:ascii="Arial" w:hAnsi="Arial" w:cs="Arial"/>
          <w:lang w:val="es-ES"/>
        </w:rPr>
        <w:t xml:space="preserve"> </w:t>
      </w:r>
      <w:r w:rsidRPr="00407D0E">
        <w:rPr>
          <w:rFonts w:ascii="Arial" w:hAnsi="Arial" w:cs="Arial"/>
          <w:lang w:val="es-ES"/>
        </w:rPr>
        <w:t>se realizaron pedidos de información por nota</w:t>
      </w:r>
      <w:r w:rsidR="00286BA1">
        <w:rPr>
          <w:rFonts w:ascii="Arial" w:hAnsi="Arial" w:cs="Arial"/>
          <w:lang w:val="es-ES"/>
        </w:rPr>
        <w:t>,</w:t>
      </w:r>
      <w:r w:rsidRPr="00407D0E">
        <w:rPr>
          <w:rFonts w:ascii="Arial" w:hAnsi="Arial" w:cs="Arial"/>
          <w:lang w:val="es-ES"/>
        </w:rPr>
        <w:t xml:space="preserve"> sobre casos específicos en que se advertían mayores complicaciones y demoras en la tramitación</w:t>
      </w:r>
      <w:r w:rsidRPr="00140CC6">
        <w:rPr>
          <w:rFonts w:ascii="Arial" w:hAnsi="Arial" w:cs="Arial"/>
          <w:lang w:val="es-ES"/>
        </w:rPr>
        <w:t xml:space="preserve"> de la expulsión</w:t>
      </w:r>
      <w:r w:rsidRPr="00407D0E">
        <w:rPr>
          <w:rFonts w:ascii="Arial" w:hAnsi="Arial" w:cs="Arial"/>
          <w:lang w:val="es-ES"/>
        </w:rPr>
        <w:t>.  En el mes de mayo se enviaron 2 notas -Nota N°334</w:t>
      </w:r>
      <w:r w:rsidR="00286BA1">
        <w:rPr>
          <w:rFonts w:ascii="Arial" w:hAnsi="Arial" w:cs="Arial"/>
          <w:lang w:val="es-ES"/>
        </w:rPr>
        <w:t>/</w:t>
      </w:r>
      <w:r w:rsidRPr="00407D0E">
        <w:rPr>
          <w:rFonts w:ascii="Arial" w:hAnsi="Arial" w:cs="Arial"/>
          <w:lang w:val="es-ES"/>
        </w:rPr>
        <w:t xml:space="preserve">DGPDH/21 y Nota </w:t>
      </w:r>
      <w:proofErr w:type="spellStart"/>
      <w:r w:rsidRPr="00407D0E">
        <w:rPr>
          <w:rFonts w:ascii="Arial" w:hAnsi="Arial" w:cs="Arial"/>
          <w:lang w:val="es-ES"/>
        </w:rPr>
        <w:t>N°</w:t>
      </w:r>
      <w:proofErr w:type="spellEnd"/>
      <w:r w:rsidRPr="00407D0E">
        <w:rPr>
          <w:rFonts w:ascii="Arial" w:hAnsi="Arial" w:cs="Arial"/>
          <w:lang w:val="es-ES"/>
        </w:rPr>
        <w:t xml:space="preserve"> 335/DGPDH/21- por dos casos individuales de </w:t>
      </w:r>
      <w:r w:rsidRPr="00407D0E">
        <w:rPr>
          <w:rFonts w:ascii="Arial" w:hAnsi="Arial" w:cs="Arial"/>
          <w:lang w:val="es-ES"/>
        </w:rPr>
        <w:lastRenderedPageBreak/>
        <w:t xml:space="preserve">ciudadanos peruano y boliviano respectivamente, pero no se obtuvieron respuestas. </w:t>
      </w:r>
      <w:r w:rsidR="002B34DE">
        <w:rPr>
          <w:rFonts w:ascii="Arial" w:hAnsi="Arial" w:cs="Arial"/>
          <w:lang w:val="es-ES"/>
        </w:rPr>
        <w:t xml:space="preserve">En </w:t>
      </w:r>
      <w:r w:rsidRPr="00407D0E">
        <w:rPr>
          <w:rFonts w:ascii="Arial" w:hAnsi="Arial" w:cs="Arial"/>
          <w:lang w:val="es-ES"/>
        </w:rPr>
        <w:t>junio</w:t>
      </w:r>
      <w:r w:rsidR="002B34DE">
        <w:rPr>
          <w:rFonts w:ascii="Arial" w:hAnsi="Arial" w:cs="Arial"/>
          <w:lang w:val="es-ES"/>
        </w:rPr>
        <w:t xml:space="preserve"> </w:t>
      </w:r>
      <w:r w:rsidRPr="00407D0E">
        <w:rPr>
          <w:rFonts w:ascii="Arial" w:hAnsi="Arial" w:cs="Arial"/>
          <w:lang w:val="es-ES"/>
        </w:rPr>
        <w:t xml:space="preserve">se envió la Nota </w:t>
      </w:r>
      <w:proofErr w:type="spellStart"/>
      <w:r w:rsidRPr="00407D0E">
        <w:rPr>
          <w:rFonts w:ascii="Arial" w:hAnsi="Arial" w:cs="Arial"/>
          <w:lang w:val="es-ES"/>
        </w:rPr>
        <w:t>N°</w:t>
      </w:r>
      <w:proofErr w:type="spellEnd"/>
      <w:r w:rsidRPr="00407D0E">
        <w:rPr>
          <w:rFonts w:ascii="Arial" w:hAnsi="Arial" w:cs="Arial"/>
          <w:lang w:val="es-ES"/>
        </w:rPr>
        <w:t xml:space="preserve"> 435/DGPDH/21 dirigida a la </w:t>
      </w:r>
      <w:r w:rsidR="00876CC8">
        <w:rPr>
          <w:rFonts w:ascii="Arial" w:hAnsi="Arial" w:cs="Arial"/>
          <w:lang w:val="es-ES"/>
        </w:rPr>
        <w:t>d</w:t>
      </w:r>
      <w:r w:rsidRPr="00407D0E">
        <w:rPr>
          <w:rFonts w:ascii="Arial" w:hAnsi="Arial" w:cs="Arial"/>
          <w:lang w:val="es-ES"/>
        </w:rPr>
        <w:t xml:space="preserve">irectora </w:t>
      </w:r>
      <w:r w:rsidR="00876CC8">
        <w:rPr>
          <w:rFonts w:ascii="Arial" w:hAnsi="Arial" w:cs="Arial"/>
          <w:lang w:val="es-ES"/>
        </w:rPr>
        <w:t>n</w:t>
      </w:r>
      <w:r w:rsidRPr="00407D0E">
        <w:rPr>
          <w:rFonts w:ascii="Arial" w:hAnsi="Arial" w:cs="Arial"/>
          <w:lang w:val="es-ES"/>
        </w:rPr>
        <w:t xml:space="preserve">acional de </w:t>
      </w:r>
      <w:r w:rsidR="00876CC8">
        <w:rPr>
          <w:rFonts w:ascii="Arial" w:hAnsi="Arial" w:cs="Arial"/>
          <w:lang w:val="es-ES"/>
        </w:rPr>
        <w:t>m</w:t>
      </w:r>
      <w:r w:rsidRPr="00407D0E">
        <w:rPr>
          <w:rFonts w:ascii="Arial" w:hAnsi="Arial" w:cs="Arial"/>
          <w:lang w:val="es-ES"/>
        </w:rPr>
        <w:t>igraciones a efectos de solicitar</w:t>
      </w:r>
      <w:r w:rsidR="002B34DE">
        <w:rPr>
          <w:rFonts w:ascii="Arial" w:hAnsi="Arial" w:cs="Arial"/>
          <w:lang w:val="es-ES"/>
        </w:rPr>
        <w:t>le</w:t>
      </w:r>
      <w:r w:rsidRPr="00407D0E">
        <w:rPr>
          <w:rFonts w:ascii="Arial" w:hAnsi="Arial" w:cs="Arial"/>
          <w:lang w:val="es-ES"/>
        </w:rPr>
        <w:t xml:space="preserve"> informe a </w:t>
      </w:r>
      <w:r w:rsidRPr="00140CC6">
        <w:rPr>
          <w:rFonts w:ascii="Arial" w:hAnsi="Arial" w:cs="Arial"/>
          <w:lang w:val="es-ES"/>
        </w:rPr>
        <w:t>la</w:t>
      </w:r>
      <w:r w:rsidRPr="00407D0E">
        <w:rPr>
          <w:rFonts w:ascii="Arial" w:hAnsi="Arial" w:cs="Arial"/>
          <w:lang w:val="es-ES"/>
        </w:rPr>
        <w:t xml:space="preserve"> PPN los criterios generales establecidos a fin de definir la ejecución de algunas expulsiones por sobre otras en vigencia de la suspensión general. Es decir</w:t>
      </w:r>
      <w:r w:rsidR="00876CC8">
        <w:rPr>
          <w:rFonts w:ascii="Arial" w:hAnsi="Arial" w:cs="Arial"/>
          <w:lang w:val="es-ES"/>
        </w:rPr>
        <w:t>,</w:t>
      </w:r>
      <w:r w:rsidRPr="00407D0E">
        <w:rPr>
          <w:rFonts w:ascii="Arial" w:hAnsi="Arial" w:cs="Arial"/>
          <w:lang w:val="es-ES"/>
        </w:rPr>
        <w:t xml:space="preserve"> se consultó el criterio de selección empleado para la pr</w:t>
      </w:r>
      <w:r w:rsidRPr="00140CC6">
        <w:rPr>
          <w:rFonts w:ascii="Arial" w:hAnsi="Arial" w:cs="Arial"/>
          <w:lang w:val="es-ES"/>
        </w:rPr>
        <w:t>á</w:t>
      </w:r>
      <w:r w:rsidRPr="00407D0E">
        <w:rPr>
          <w:rFonts w:ascii="Arial" w:hAnsi="Arial" w:cs="Arial"/>
          <w:lang w:val="es-ES"/>
        </w:rPr>
        <w:t>ctica excepcional de expulsiones. E</w:t>
      </w:r>
      <w:r w:rsidR="002B34DE">
        <w:rPr>
          <w:rFonts w:ascii="Arial" w:hAnsi="Arial" w:cs="Arial"/>
          <w:lang w:val="es-ES"/>
        </w:rPr>
        <w:t xml:space="preserve">n julio la DNM envió una respuesta </w:t>
      </w:r>
      <w:r w:rsidRPr="00407D0E">
        <w:rPr>
          <w:rFonts w:ascii="Arial" w:hAnsi="Arial" w:cs="Arial"/>
          <w:lang w:val="es-ES"/>
        </w:rPr>
        <w:t xml:space="preserve">firmada por el </w:t>
      </w:r>
      <w:r w:rsidR="00876CC8">
        <w:rPr>
          <w:rFonts w:ascii="Arial" w:hAnsi="Arial" w:cs="Arial"/>
          <w:lang w:val="es-ES"/>
        </w:rPr>
        <w:t>di</w:t>
      </w:r>
      <w:r w:rsidRPr="00407D0E">
        <w:rPr>
          <w:rFonts w:ascii="Arial" w:hAnsi="Arial" w:cs="Arial"/>
          <w:lang w:val="es-ES"/>
        </w:rPr>
        <w:t>rector de</w:t>
      </w:r>
      <w:r w:rsidR="00876CC8">
        <w:rPr>
          <w:rFonts w:ascii="Arial" w:hAnsi="Arial" w:cs="Arial"/>
          <w:lang w:val="es-ES"/>
        </w:rPr>
        <w:t xml:space="preserve"> la oficina e</w:t>
      </w:r>
      <w:r w:rsidRPr="00407D0E">
        <w:rPr>
          <w:rFonts w:ascii="Arial" w:hAnsi="Arial" w:cs="Arial"/>
          <w:lang w:val="es-ES"/>
        </w:rPr>
        <w:t xml:space="preserve">xtranjeros </w:t>
      </w:r>
      <w:r w:rsidR="00876CC8">
        <w:rPr>
          <w:rFonts w:ascii="Arial" w:hAnsi="Arial" w:cs="Arial"/>
          <w:lang w:val="es-ES"/>
        </w:rPr>
        <w:t>j</w:t>
      </w:r>
      <w:r w:rsidRPr="00407D0E">
        <w:rPr>
          <w:rFonts w:ascii="Arial" w:hAnsi="Arial" w:cs="Arial"/>
          <w:lang w:val="es-ES"/>
        </w:rPr>
        <w:t>udicializados en la que reafirma</w:t>
      </w:r>
      <w:r w:rsidRPr="00140CC6">
        <w:rPr>
          <w:rFonts w:ascii="Arial" w:hAnsi="Arial" w:cs="Arial"/>
          <w:lang w:val="es-ES"/>
        </w:rPr>
        <w:t>ba</w:t>
      </w:r>
      <w:r w:rsidRPr="00407D0E">
        <w:rPr>
          <w:rFonts w:ascii="Arial" w:hAnsi="Arial" w:cs="Arial"/>
          <w:lang w:val="es-ES"/>
        </w:rPr>
        <w:t xml:space="preserve"> que se </w:t>
      </w:r>
      <w:r w:rsidRPr="00140CC6">
        <w:rPr>
          <w:rFonts w:ascii="Arial" w:hAnsi="Arial" w:cs="Arial"/>
          <w:lang w:val="es-ES"/>
        </w:rPr>
        <w:t>mantenía</w:t>
      </w:r>
      <w:r w:rsidRPr="00407D0E">
        <w:rPr>
          <w:rFonts w:ascii="Arial" w:hAnsi="Arial" w:cs="Arial"/>
          <w:lang w:val="es-ES"/>
        </w:rPr>
        <w:t xml:space="preserve"> la suspensión general de materialización de expulsiones y que “</w:t>
      </w:r>
      <w:r w:rsidRPr="00407D0E">
        <w:rPr>
          <w:rFonts w:ascii="Arial" w:hAnsi="Arial" w:cs="Arial"/>
          <w:i/>
          <w:lang w:val="es-ES"/>
        </w:rPr>
        <w:t xml:space="preserve">en las medidas de las posibilidades operativas, se están ejecutando dichos trámites sin excepción alguna. No </w:t>
      </w:r>
      <w:proofErr w:type="gramStart"/>
      <w:r w:rsidRPr="00407D0E">
        <w:rPr>
          <w:rFonts w:ascii="Arial" w:hAnsi="Arial" w:cs="Arial"/>
          <w:i/>
          <w:lang w:val="es-ES"/>
        </w:rPr>
        <w:t>obstante</w:t>
      </w:r>
      <w:proofErr w:type="gramEnd"/>
      <w:r w:rsidRPr="00407D0E">
        <w:rPr>
          <w:rFonts w:ascii="Arial" w:hAnsi="Arial" w:cs="Arial"/>
          <w:i/>
          <w:lang w:val="es-ES"/>
        </w:rPr>
        <w:t xml:space="preserve"> ello, es necesario aclarar que los mismos pueden verse afectados y/o demorados por la carencia de vuelos a cuyo destino arribe el extranjero, o bien por el cierre de fronteras dispuesto por el país receptor</w:t>
      </w:r>
      <w:r w:rsidRPr="00407D0E">
        <w:rPr>
          <w:rFonts w:ascii="Arial" w:hAnsi="Arial" w:cs="Arial"/>
          <w:lang w:val="es-ES"/>
        </w:rPr>
        <w:t>”. Ciertamente la información aportada no clarifica</w:t>
      </w:r>
      <w:r w:rsidRPr="00140CC6">
        <w:rPr>
          <w:rFonts w:ascii="Arial" w:hAnsi="Arial" w:cs="Arial"/>
          <w:lang w:val="es-ES"/>
        </w:rPr>
        <w:t>ba</w:t>
      </w:r>
      <w:r w:rsidRPr="00407D0E">
        <w:rPr>
          <w:rFonts w:ascii="Arial" w:hAnsi="Arial" w:cs="Arial"/>
          <w:lang w:val="es-ES"/>
        </w:rPr>
        <w:t xml:space="preserve"> el panorama, ni </w:t>
      </w:r>
      <w:r w:rsidRPr="00140CC6">
        <w:rPr>
          <w:rFonts w:ascii="Arial" w:hAnsi="Arial" w:cs="Arial"/>
          <w:lang w:val="es-ES"/>
        </w:rPr>
        <w:t>permitía</w:t>
      </w:r>
      <w:r w:rsidRPr="00407D0E">
        <w:rPr>
          <w:rFonts w:ascii="Arial" w:hAnsi="Arial" w:cs="Arial"/>
          <w:lang w:val="es-ES"/>
        </w:rPr>
        <w:t xml:space="preserve"> dilucidar la metodología y criterio empleado por la autoridad migratoria para la ejecución de algunas expulsiones. Y tampoco resulta</w:t>
      </w:r>
      <w:r w:rsidR="00140CC6" w:rsidRPr="00140CC6">
        <w:rPr>
          <w:rFonts w:ascii="Arial" w:hAnsi="Arial" w:cs="Arial"/>
          <w:lang w:val="es-ES"/>
        </w:rPr>
        <w:t>ba</w:t>
      </w:r>
      <w:r w:rsidRPr="00407D0E">
        <w:rPr>
          <w:rFonts w:ascii="Arial" w:hAnsi="Arial" w:cs="Arial"/>
          <w:lang w:val="es-ES"/>
        </w:rPr>
        <w:t xml:space="preserve"> </w:t>
      </w:r>
      <w:r w:rsidR="00140CC6" w:rsidRPr="00140CC6">
        <w:rPr>
          <w:rFonts w:ascii="Arial" w:hAnsi="Arial" w:cs="Arial"/>
          <w:lang w:val="es-ES"/>
        </w:rPr>
        <w:t xml:space="preserve">concordante con </w:t>
      </w:r>
      <w:r w:rsidRPr="00407D0E">
        <w:rPr>
          <w:rFonts w:ascii="Arial" w:hAnsi="Arial" w:cs="Arial"/>
          <w:lang w:val="es-ES"/>
        </w:rPr>
        <w:t>el propio accionar de la DNM, ya que sistemáticamente prorroga</w:t>
      </w:r>
      <w:r w:rsidR="00140CC6" w:rsidRPr="00140CC6">
        <w:rPr>
          <w:rFonts w:ascii="Arial" w:hAnsi="Arial" w:cs="Arial"/>
          <w:lang w:val="es-ES"/>
        </w:rPr>
        <w:t>ba</w:t>
      </w:r>
      <w:r w:rsidRPr="00407D0E">
        <w:rPr>
          <w:rFonts w:ascii="Arial" w:hAnsi="Arial" w:cs="Arial"/>
          <w:lang w:val="es-ES"/>
        </w:rPr>
        <w:t xml:space="preserve"> </w:t>
      </w:r>
      <w:r w:rsidR="002B34DE">
        <w:rPr>
          <w:rFonts w:ascii="Arial" w:hAnsi="Arial" w:cs="Arial"/>
          <w:lang w:val="es-ES"/>
        </w:rPr>
        <w:t xml:space="preserve">por disposición </w:t>
      </w:r>
      <w:r w:rsidRPr="00407D0E">
        <w:rPr>
          <w:rFonts w:ascii="Arial" w:hAnsi="Arial" w:cs="Arial"/>
          <w:lang w:val="es-ES"/>
        </w:rPr>
        <w:t xml:space="preserve">la suspensión general de ejecución de expulsiones, </w:t>
      </w:r>
      <w:r w:rsidR="002B34DE">
        <w:rPr>
          <w:rFonts w:ascii="Arial" w:hAnsi="Arial" w:cs="Arial"/>
          <w:lang w:val="es-ES"/>
        </w:rPr>
        <w:t>y</w:t>
      </w:r>
      <w:r w:rsidRPr="00407D0E">
        <w:rPr>
          <w:rFonts w:ascii="Arial" w:hAnsi="Arial" w:cs="Arial"/>
          <w:lang w:val="es-ES"/>
        </w:rPr>
        <w:t xml:space="preserve"> al mismo tiempo </w:t>
      </w:r>
      <w:r w:rsidR="00140CC6" w:rsidRPr="00140CC6">
        <w:rPr>
          <w:rFonts w:ascii="Arial" w:hAnsi="Arial" w:cs="Arial"/>
          <w:lang w:val="es-ES"/>
        </w:rPr>
        <w:t>se ejecutaban algunas</w:t>
      </w:r>
      <w:r w:rsidRPr="00407D0E">
        <w:rPr>
          <w:rFonts w:ascii="Arial" w:hAnsi="Arial" w:cs="Arial"/>
          <w:lang w:val="es-ES"/>
        </w:rPr>
        <w:t xml:space="preserve">. </w:t>
      </w:r>
    </w:p>
    <w:p w14:paraId="1BA43A96" w14:textId="1FE8B248" w:rsidR="00407D0E" w:rsidRPr="00407D0E" w:rsidRDefault="00407D0E" w:rsidP="00407D0E">
      <w:pPr>
        <w:spacing w:line="360" w:lineRule="auto"/>
        <w:jc w:val="both"/>
        <w:rPr>
          <w:rFonts w:ascii="Arial" w:hAnsi="Arial" w:cs="Arial"/>
          <w:lang w:val="es-ES"/>
        </w:rPr>
      </w:pPr>
      <w:r w:rsidRPr="00407D0E">
        <w:rPr>
          <w:rFonts w:ascii="Arial" w:hAnsi="Arial" w:cs="Arial"/>
          <w:lang w:val="es-ES"/>
        </w:rPr>
        <w:tab/>
      </w:r>
      <w:r w:rsidR="002B34DE">
        <w:rPr>
          <w:rFonts w:ascii="Arial" w:hAnsi="Arial" w:cs="Arial"/>
          <w:lang w:val="es-ES"/>
        </w:rPr>
        <w:t xml:space="preserve">También en el </w:t>
      </w:r>
      <w:r w:rsidRPr="00407D0E">
        <w:rPr>
          <w:rFonts w:ascii="Arial" w:hAnsi="Arial" w:cs="Arial"/>
          <w:lang w:val="es-ES"/>
        </w:rPr>
        <w:t xml:space="preserve">mes de julio se remitieron 2 notas </w:t>
      </w:r>
      <w:r w:rsidR="00140CC6" w:rsidRPr="00140CC6">
        <w:rPr>
          <w:rFonts w:ascii="Arial" w:hAnsi="Arial" w:cs="Arial"/>
          <w:lang w:val="es-ES"/>
        </w:rPr>
        <w:t>-</w:t>
      </w:r>
      <w:r w:rsidRPr="00407D0E">
        <w:rPr>
          <w:rFonts w:ascii="Arial" w:hAnsi="Arial" w:cs="Arial"/>
          <w:lang w:val="es-ES"/>
        </w:rPr>
        <w:t xml:space="preserve">Nota </w:t>
      </w:r>
      <w:proofErr w:type="spellStart"/>
      <w:r w:rsidRPr="00407D0E">
        <w:rPr>
          <w:rFonts w:ascii="Arial" w:hAnsi="Arial" w:cs="Arial"/>
          <w:lang w:val="es-ES"/>
        </w:rPr>
        <w:t>Nº</w:t>
      </w:r>
      <w:proofErr w:type="spellEnd"/>
      <w:r w:rsidRPr="00407D0E">
        <w:rPr>
          <w:rFonts w:ascii="Arial" w:hAnsi="Arial" w:cs="Arial"/>
          <w:lang w:val="es-ES"/>
        </w:rPr>
        <w:t xml:space="preserve"> 1130/SGPDH/21 y </w:t>
      </w:r>
      <w:proofErr w:type="spellStart"/>
      <w:r w:rsidRPr="00407D0E">
        <w:rPr>
          <w:rFonts w:ascii="Arial" w:hAnsi="Arial" w:cs="Arial"/>
          <w:lang w:val="es-ES"/>
        </w:rPr>
        <w:t>Nº</w:t>
      </w:r>
      <w:proofErr w:type="spellEnd"/>
      <w:r w:rsidRPr="00407D0E">
        <w:rPr>
          <w:rFonts w:ascii="Arial" w:hAnsi="Arial" w:cs="Arial"/>
          <w:lang w:val="es-ES"/>
        </w:rPr>
        <w:t xml:space="preserve"> 1131/SGPDH/21</w:t>
      </w:r>
      <w:r w:rsidR="00140CC6" w:rsidRPr="00140CC6">
        <w:rPr>
          <w:rFonts w:ascii="Arial" w:hAnsi="Arial" w:cs="Arial"/>
          <w:lang w:val="es-ES"/>
        </w:rPr>
        <w:t xml:space="preserve">- consultando </w:t>
      </w:r>
      <w:r w:rsidR="002B34DE">
        <w:rPr>
          <w:rFonts w:ascii="Arial" w:hAnsi="Arial" w:cs="Arial"/>
          <w:lang w:val="es-ES"/>
        </w:rPr>
        <w:t xml:space="preserve">a la DNM </w:t>
      </w:r>
      <w:r w:rsidR="00140CC6" w:rsidRPr="00140CC6">
        <w:rPr>
          <w:rFonts w:ascii="Arial" w:hAnsi="Arial" w:cs="Arial"/>
          <w:lang w:val="es-ES"/>
        </w:rPr>
        <w:t>casos puntuales</w:t>
      </w:r>
      <w:r w:rsidRPr="00407D0E">
        <w:rPr>
          <w:rFonts w:ascii="Arial" w:hAnsi="Arial" w:cs="Arial"/>
          <w:lang w:val="es-ES"/>
        </w:rPr>
        <w:t>. En el primer caso, un ciudadano uruguayo quien ya había sido expulsado con anterioridad y reingresó a Argentina violando la prohibición de reingreso vigente, por lo que la consulta radicaba en conocer el nuevo criterio que adoptaría la DNM. El otro caso, de un ciudadano oriundo de Surinam que el caso se informaba desde octubre del 2020 en “expulsión inminente” –la mitad de condena había operado en febrero de 2020- y la ejecución de la expulsión presentaba complicaciones operativas en la gestión del vuelo a Surinam</w:t>
      </w:r>
      <w:r w:rsidR="00140CC6" w:rsidRPr="00140CC6">
        <w:rPr>
          <w:rFonts w:ascii="Arial" w:hAnsi="Arial" w:cs="Arial"/>
          <w:lang w:val="es-ES"/>
        </w:rPr>
        <w:t xml:space="preserve"> que no tiene vuelo directo con Argentina. </w:t>
      </w:r>
      <w:r w:rsidRPr="00407D0E">
        <w:rPr>
          <w:rFonts w:ascii="Arial" w:hAnsi="Arial" w:cs="Arial"/>
          <w:lang w:val="es-ES"/>
        </w:rPr>
        <w:t>Tampoco se recibieron respuestas a estas consultas.</w:t>
      </w:r>
    </w:p>
    <w:p w14:paraId="066856E6" w14:textId="734E3725" w:rsidR="00407D0E" w:rsidRPr="00407D0E" w:rsidRDefault="00407D0E" w:rsidP="00407D0E">
      <w:pPr>
        <w:spacing w:line="360" w:lineRule="auto"/>
        <w:jc w:val="both"/>
        <w:rPr>
          <w:rFonts w:ascii="Arial" w:hAnsi="Arial" w:cs="Arial"/>
          <w:lang w:val="es-ES"/>
        </w:rPr>
      </w:pPr>
      <w:r w:rsidRPr="00407D0E">
        <w:rPr>
          <w:rFonts w:ascii="Arial" w:hAnsi="Arial" w:cs="Arial"/>
          <w:lang w:val="es-ES"/>
        </w:rPr>
        <w:tab/>
        <w:t xml:space="preserve">En el mes de octubre se realizaron nuevas consultas por notas - Nº937/DGPDH/21; Nº944/DGPDH/21 y Nº945/DGPDH/21- En </w:t>
      </w:r>
      <w:r w:rsidR="00140CC6" w:rsidRPr="00140CC6">
        <w:rPr>
          <w:rFonts w:ascii="Arial" w:hAnsi="Arial" w:cs="Arial"/>
          <w:lang w:val="es-ES"/>
        </w:rPr>
        <w:t xml:space="preserve">estos casos se obtuvo respuesta por </w:t>
      </w:r>
      <w:r w:rsidRPr="00407D0E">
        <w:rPr>
          <w:rFonts w:ascii="Arial" w:hAnsi="Arial" w:cs="Arial"/>
          <w:lang w:val="es-ES"/>
        </w:rPr>
        <w:t>mail</w:t>
      </w:r>
      <w:r w:rsidR="00140CC6" w:rsidRPr="00140CC6">
        <w:rPr>
          <w:rFonts w:ascii="Arial" w:hAnsi="Arial" w:cs="Arial"/>
          <w:lang w:val="es-ES"/>
        </w:rPr>
        <w:t>.</w:t>
      </w:r>
      <w:r w:rsidRPr="00407D0E">
        <w:rPr>
          <w:rFonts w:ascii="Arial" w:hAnsi="Arial" w:cs="Arial"/>
          <w:lang w:val="es-ES"/>
        </w:rPr>
        <w:t xml:space="preserve"> </w:t>
      </w:r>
    </w:p>
    <w:p w14:paraId="4FBDF0BE" w14:textId="7B9946DB" w:rsidR="004A503E" w:rsidRDefault="00407D0E" w:rsidP="004A503E">
      <w:pPr>
        <w:spacing w:line="360" w:lineRule="auto"/>
        <w:jc w:val="both"/>
        <w:rPr>
          <w:rFonts w:ascii="Arial" w:hAnsi="Arial" w:cs="Arial"/>
          <w:lang w:val="es-ES"/>
        </w:rPr>
      </w:pPr>
      <w:r w:rsidRPr="00407D0E">
        <w:rPr>
          <w:rFonts w:ascii="Arial" w:hAnsi="Arial" w:cs="Arial"/>
          <w:lang w:val="es-ES"/>
        </w:rPr>
        <w:lastRenderedPageBreak/>
        <w:tab/>
      </w:r>
      <w:r w:rsidR="00140CC6" w:rsidRPr="00140CC6">
        <w:rPr>
          <w:rFonts w:ascii="Arial" w:hAnsi="Arial" w:cs="Arial"/>
          <w:lang w:val="es-ES"/>
        </w:rPr>
        <w:t>En el año 2022 se continuaron las consultas</w:t>
      </w:r>
      <w:r w:rsidR="002B34DE">
        <w:rPr>
          <w:rFonts w:ascii="Arial" w:hAnsi="Arial" w:cs="Arial"/>
          <w:lang w:val="es-ES"/>
        </w:rPr>
        <w:t xml:space="preserve"> semanales </w:t>
      </w:r>
      <w:r w:rsidR="00286BA1">
        <w:rPr>
          <w:rFonts w:ascii="Arial" w:hAnsi="Arial" w:cs="Arial"/>
          <w:lang w:val="es-ES"/>
        </w:rPr>
        <w:t xml:space="preserve">por correo electrónico, </w:t>
      </w:r>
      <w:r w:rsidR="002B34DE">
        <w:rPr>
          <w:rFonts w:ascii="Arial" w:hAnsi="Arial" w:cs="Arial"/>
          <w:lang w:val="es-ES"/>
        </w:rPr>
        <w:t>originadas en el pedido de información de las personas presas</w:t>
      </w:r>
      <w:r w:rsidR="00286BA1">
        <w:rPr>
          <w:rFonts w:ascii="Arial" w:hAnsi="Arial" w:cs="Arial"/>
          <w:lang w:val="es-ES"/>
        </w:rPr>
        <w:t xml:space="preserve"> y se recibió respuesta con normalidad</w:t>
      </w:r>
      <w:r w:rsidR="002B34DE">
        <w:rPr>
          <w:rFonts w:ascii="Arial" w:hAnsi="Arial" w:cs="Arial"/>
          <w:lang w:val="es-ES"/>
        </w:rPr>
        <w:t>.</w:t>
      </w:r>
    </w:p>
    <w:p w14:paraId="3B77F972" w14:textId="77777777" w:rsidR="009B3B5B" w:rsidRDefault="002B34DE" w:rsidP="004A503E">
      <w:pPr>
        <w:spacing w:line="360" w:lineRule="auto"/>
        <w:jc w:val="both"/>
        <w:rPr>
          <w:rFonts w:ascii="Arial" w:hAnsi="Arial" w:cs="Arial"/>
        </w:rPr>
      </w:pPr>
      <w:r>
        <w:rPr>
          <w:rFonts w:ascii="Arial" w:hAnsi="Arial" w:cs="Arial"/>
          <w:lang w:val="es-ES"/>
        </w:rPr>
        <w:tab/>
      </w:r>
      <w:r>
        <w:rPr>
          <w:rFonts w:ascii="Arial" w:hAnsi="Arial" w:cs="Arial"/>
        </w:rPr>
        <w:t xml:space="preserve">A </w:t>
      </w:r>
      <w:r w:rsidRPr="002B34DE">
        <w:rPr>
          <w:rFonts w:ascii="Arial" w:hAnsi="Arial" w:cs="Arial"/>
        </w:rPr>
        <w:t xml:space="preserve">través del </w:t>
      </w:r>
      <w:r>
        <w:rPr>
          <w:rFonts w:ascii="Arial" w:hAnsi="Arial" w:cs="Arial"/>
        </w:rPr>
        <w:t>D</w:t>
      </w:r>
      <w:r w:rsidRPr="002B34DE">
        <w:rPr>
          <w:rFonts w:ascii="Arial" w:hAnsi="Arial" w:cs="Arial"/>
        </w:rPr>
        <w:t>ecreto 863/2022, el Gobierno nacional prorrogó hasta el próximo 31 de diciembre de 2023 la emergencia pública en materia sanitaria establecida en la Ley 27.541, y extendida por el Decreto 260/2020, a raíz de las consecuencias e impacto generados por la pandemia de la COVID-19.</w:t>
      </w:r>
      <w:r>
        <w:rPr>
          <w:rFonts w:ascii="Arial" w:hAnsi="Arial" w:cs="Arial"/>
        </w:rPr>
        <w:t xml:space="preserve"> En materia de expulsiones no se </w:t>
      </w:r>
      <w:r w:rsidR="00286BA1">
        <w:rPr>
          <w:rFonts w:ascii="Arial" w:hAnsi="Arial" w:cs="Arial"/>
        </w:rPr>
        <w:t xml:space="preserve">conocen </w:t>
      </w:r>
      <w:r>
        <w:rPr>
          <w:rFonts w:ascii="Arial" w:hAnsi="Arial" w:cs="Arial"/>
        </w:rPr>
        <w:t xml:space="preserve">disposiciones que </w:t>
      </w:r>
      <w:r w:rsidR="009B3B5B">
        <w:rPr>
          <w:rFonts w:ascii="Arial" w:hAnsi="Arial" w:cs="Arial"/>
        </w:rPr>
        <w:t xml:space="preserve">modifiquen su ejecución, </w:t>
      </w:r>
      <w:r>
        <w:rPr>
          <w:rFonts w:ascii="Arial" w:hAnsi="Arial" w:cs="Arial"/>
        </w:rPr>
        <w:t>y en la práctica pareciera que se retomó el régimen imperante con anterioridad a la pandemia</w:t>
      </w:r>
      <w:r w:rsidR="009B3B5B">
        <w:rPr>
          <w:rFonts w:ascii="Arial" w:hAnsi="Arial" w:cs="Arial"/>
        </w:rPr>
        <w:t xml:space="preserve"> y según dispone la LNM</w:t>
      </w:r>
      <w:r>
        <w:rPr>
          <w:rFonts w:ascii="Arial" w:hAnsi="Arial" w:cs="Arial"/>
        </w:rPr>
        <w:t xml:space="preserve">. </w:t>
      </w:r>
    </w:p>
    <w:p w14:paraId="413BF1BD" w14:textId="71334597" w:rsidR="002B34DE" w:rsidRPr="002B34DE" w:rsidRDefault="009B3B5B" w:rsidP="004A503E">
      <w:pPr>
        <w:spacing w:line="360" w:lineRule="auto"/>
        <w:jc w:val="both"/>
        <w:rPr>
          <w:rFonts w:ascii="Arial" w:hAnsi="Arial" w:cs="Arial"/>
        </w:rPr>
      </w:pPr>
      <w:r>
        <w:rPr>
          <w:rFonts w:ascii="Arial" w:hAnsi="Arial" w:cs="Arial"/>
        </w:rPr>
        <w:tab/>
      </w:r>
      <w:r w:rsidR="002B34DE">
        <w:rPr>
          <w:rFonts w:ascii="Arial" w:hAnsi="Arial" w:cs="Arial"/>
        </w:rPr>
        <w:t xml:space="preserve">La autoridad migratoria sigue sin informar </w:t>
      </w:r>
      <w:r>
        <w:rPr>
          <w:rFonts w:ascii="Arial" w:hAnsi="Arial" w:cs="Arial"/>
        </w:rPr>
        <w:t xml:space="preserve">a la PPN las expulsiones que practica y sin </w:t>
      </w:r>
      <w:r w:rsidR="002B34DE">
        <w:rPr>
          <w:rFonts w:ascii="Arial" w:hAnsi="Arial" w:cs="Arial"/>
        </w:rPr>
        <w:t xml:space="preserve">publicar </w:t>
      </w:r>
      <w:r>
        <w:rPr>
          <w:rFonts w:ascii="Arial" w:hAnsi="Arial" w:cs="Arial"/>
        </w:rPr>
        <w:t>sus datos.</w:t>
      </w:r>
      <w:r w:rsidR="002B34DE">
        <w:rPr>
          <w:rFonts w:ascii="Arial" w:hAnsi="Arial" w:cs="Arial"/>
        </w:rPr>
        <w:t xml:space="preserve"> </w:t>
      </w:r>
    </w:p>
    <w:p w14:paraId="0E32C30B" w14:textId="77777777" w:rsidR="00140CC6" w:rsidRPr="00140CC6" w:rsidRDefault="00140CC6" w:rsidP="004A503E">
      <w:pPr>
        <w:spacing w:line="360" w:lineRule="auto"/>
        <w:jc w:val="both"/>
        <w:rPr>
          <w:rFonts w:ascii="Arial" w:hAnsi="Arial" w:cs="Arial"/>
          <w:lang w:val="es-ES"/>
        </w:rPr>
      </w:pPr>
    </w:p>
    <w:p w14:paraId="17C43756" w14:textId="1D2C0896" w:rsidR="00904238" w:rsidRPr="00904238" w:rsidRDefault="00904238" w:rsidP="008A1672">
      <w:pPr>
        <w:spacing w:line="360" w:lineRule="auto"/>
        <w:jc w:val="both"/>
        <w:rPr>
          <w:rFonts w:ascii="Arial" w:hAnsi="Arial" w:cs="Arial"/>
          <w:b/>
          <w:i/>
          <w:iCs/>
          <w:u w:val="single"/>
        </w:rPr>
      </w:pPr>
      <w:r w:rsidRPr="00904238">
        <w:rPr>
          <w:rFonts w:ascii="Arial" w:hAnsi="Arial" w:cs="Arial"/>
          <w:b/>
          <w:i/>
          <w:iCs/>
          <w:u w:val="single"/>
        </w:rPr>
        <w:t>Retenciones</w:t>
      </w:r>
    </w:p>
    <w:p w14:paraId="48339692" w14:textId="127314C7" w:rsidR="00AD4C99" w:rsidRDefault="00AD4C99" w:rsidP="007B7E83">
      <w:pPr>
        <w:spacing w:line="360" w:lineRule="auto"/>
        <w:jc w:val="both"/>
        <w:rPr>
          <w:rFonts w:ascii="Arial" w:hAnsi="Arial" w:cs="Arial"/>
          <w:bCs/>
        </w:rPr>
      </w:pPr>
      <w:r>
        <w:rPr>
          <w:rFonts w:ascii="Arial" w:hAnsi="Arial" w:cs="Arial"/>
          <w:bCs/>
        </w:rPr>
        <w:tab/>
        <w:t xml:space="preserve">A partir de </w:t>
      </w:r>
      <w:r w:rsidRPr="00AD4C99">
        <w:rPr>
          <w:rFonts w:ascii="Arial" w:hAnsi="Arial" w:cs="Arial"/>
          <w:bCs/>
        </w:rPr>
        <w:t>los trabajos de monitoreo</w:t>
      </w:r>
      <w:r>
        <w:rPr>
          <w:rFonts w:ascii="Arial" w:hAnsi="Arial" w:cs="Arial"/>
          <w:bCs/>
        </w:rPr>
        <w:t xml:space="preserve"> </w:t>
      </w:r>
      <w:r w:rsidRPr="00AD4C99">
        <w:rPr>
          <w:rFonts w:ascii="Arial" w:hAnsi="Arial" w:cs="Arial"/>
          <w:bCs/>
        </w:rPr>
        <w:t xml:space="preserve">que realiza </w:t>
      </w:r>
      <w:r>
        <w:rPr>
          <w:rFonts w:ascii="Arial" w:hAnsi="Arial" w:cs="Arial"/>
          <w:bCs/>
        </w:rPr>
        <w:t>la</w:t>
      </w:r>
      <w:r w:rsidRPr="00AD4C99">
        <w:rPr>
          <w:rFonts w:ascii="Arial" w:hAnsi="Arial" w:cs="Arial"/>
          <w:bCs/>
        </w:rPr>
        <w:t xml:space="preserve"> PPN</w:t>
      </w:r>
      <w:r>
        <w:rPr>
          <w:rFonts w:ascii="Arial" w:hAnsi="Arial" w:cs="Arial"/>
          <w:bCs/>
        </w:rPr>
        <w:t xml:space="preserve"> </w:t>
      </w:r>
      <w:r w:rsidRPr="00AD4C99">
        <w:rPr>
          <w:rFonts w:ascii="Arial" w:hAnsi="Arial" w:cs="Arial"/>
          <w:bCs/>
        </w:rPr>
        <w:t>desde el año 2014</w:t>
      </w:r>
      <w:r>
        <w:rPr>
          <w:rFonts w:ascii="Arial" w:hAnsi="Arial" w:cs="Arial"/>
          <w:bCs/>
        </w:rPr>
        <w:t xml:space="preserve"> </w:t>
      </w:r>
      <w:r w:rsidRPr="00AD4C99">
        <w:rPr>
          <w:rFonts w:ascii="Arial" w:hAnsi="Arial" w:cs="Arial"/>
          <w:bCs/>
        </w:rPr>
        <w:t>en otros espacios destinados a la</w:t>
      </w:r>
      <w:r>
        <w:rPr>
          <w:rFonts w:ascii="Arial" w:hAnsi="Arial" w:cs="Arial"/>
          <w:bCs/>
        </w:rPr>
        <w:t xml:space="preserve"> </w:t>
      </w:r>
      <w:r w:rsidRPr="00AD4C99">
        <w:rPr>
          <w:rFonts w:ascii="Arial" w:hAnsi="Arial" w:cs="Arial"/>
          <w:bCs/>
        </w:rPr>
        <w:t>privación de libertad que no pertenecen al Servicio Penitenciario Federal, se</w:t>
      </w:r>
      <w:r>
        <w:rPr>
          <w:rFonts w:ascii="Arial" w:hAnsi="Arial" w:cs="Arial"/>
          <w:bCs/>
        </w:rPr>
        <w:t xml:space="preserve"> identificaron severas y reiteradas </w:t>
      </w:r>
      <w:r w:rsidRPr="00AD4C99">
        <w:rPr>
          <w:rFonts w:ascii="Arial" w:hAnsi="Arial" w:cs="Arial"/>
          <w:bCs/>
        </w:rPr>
        <w:t>irregularidades en las</w:t>
      </w:r>
      <w:r>
        <w:rPr>
          <w:rFonts w:ascii="Arial" w:hAnsi="Arial" w:cs="Arial"/>
          <w:bCs/>
        </w:rPr>
        <w:t xml:space="preserve"> prácticas de retención de </w:t>
      </w:r>
      <w:r w:rsidRPr="00AD4C99">
        <w:rPr>
          <w:rFonts w:ascii="Arial" w:hAnsi="Arial" w:cs="Arial"/>
          <w:bCs/>
        </w:rPr>
        <w:t>personas</w:t>
      </w:r>
      <w:r>
        <w:rPr>
          <w:rFonts w:ascii="Arial" w:hAnsi="Arial" w:cs="Arial"/>
          <w:bCs/>
        </w:rPr>
        <w:t xml:space="preserve"> </w:t>
      </w:r>
      <w:r w:rsidRPr="00AD4C99">
        <w:rPr>
          <w:rFonts w:ascii="Arial" w:hAnsi="Arial" w:cs="Arial"/>
          <w:bCs/>
        </w:rPr>
        <w:t xml:space="preserve">extranjeras por incumplimientos a la Ley de Migraciones </w:t>
      </w:r>
      <w:proofErr w:type="spellStart"/>
      <w:r w:rsidRPr="00AD4C99">
        <w:rPr>
          <w:rFonts w:ascii="Arial" w:hAnsi="Arial" w:cs="Arial"/>
          <w:bCs/>
        </w:rPr>
        <w:t>N</w:t>
      </w:r>
      <w:r>
        <w:rPr>
          <w:rFonts w:ascii="Arial" w:hAnsi="Arial" w:cs="Arial"/>
          <w:bCs/>
        </w:rPr>
        <w:t>º</w:t>
      </w:r>
      <w:proofErr w:type="spellEnd"/>
      <w:r w:rsidRPr="00AD4C99">
        <w:rPr>
          <w:rFonts w:ascii="Arial" w:hAnsi="Arial" w:cs="Arial"/>
          <w:bCs/>
        </w:rPr>
        <w:t xml:space="preserve"> 25.871</w:t>
      </w:r>
      <w:r w:rsidR="007B7E83">
        <w:rPr>
          <w:rFonts w:ascii="Arial" w:hAnsi="Arial" w:cs="Arial"/>
          <w:bCs/>
        </w:rPr>
        <w:t>. E</w:t>
      </w:r>
      <w:r w:rsidRPr="00AD4C99">
        <w:rPr>
          <w:rFonts w:ascii="Arial" w:hAnsi="Arial" w:cs="Arial"/>
          <w:bCs/>
        </w:rPr>
        <w:t>l término retención</w:t>
      </w:r>
      <w:r w:rsidR="007B7E83">
        <w:rPr>
          <w:rFonts w:ascii="Arial" w:hAnsi="Arial" w:cs="Arial"/>
          <w:bCs/>
        </w:rPr>
        <w:t xml:space="preserve"> empleado por la ley, no es más que </w:t>
      </w:r>
      <w:r w:rsidRPr="00AD4C99">
        <w:rPr>
          <w:rFonts w:ascii="Arial" w:hAnsi="Arial" w:cs="Arial"/>
          <w:bCs/>
        </w:rPr>
        <w:t>un eufemismo para referir a una</w:t>
      </w:r>
      <w:r w:rsidR="007B7E83">
        <w:rPr>
          <w:rFonts w:ascii="Arial" w:hAnsi="Arial" w:cs="Arial"/>
          <w:bCs/>
        </w:rPr>
        <w:t xml:space="preserve"> </w:t>
      </w:r>
      <w:r w:rsidRPr="00AD4C99">
        <w:rPr>
          <w:rFonts w:ascii="Arial" w:hAnsi="Arial" w:cs="Arial"/>
          <w:bCs/>
        </w:rPr>
        <w:t>detención</w:t>
      </w:r>
      <w:r w:rsidR="007B7E83">
        <w:rPr>
          <w:rFonts w:ascii="Arial" w:hAnsi="Arial" w:cs="Arial"/>
          <w:bCs/>
        </w:rPr>
        <w:t>, en estos casos</w:t>
      </w:r>
      <w:r w:rsidRPr="00AD4C99">
        <w:rPr>
          <w:rFonts w:ascii="Arial" w:hAnsi="Arial" w:cs="Arial"/>
          <w:bCs/>
        </w:rPr>
        <w:t xml:space="preserve"> por una infracción administrativa</w:t>
      </w:r>
      <w:r w:rsidR="007B7E83">
        <w:rPr>
          <w:rFonts w:ascii="Arial" w:hAnsi="Arial" w:cs="Arial"/>
          <w:bCs/>
        </w:rPr>
        <w:t xml:space="preserve"> y</w:t>
      </w:r>
      <w:r w:rsidRPr="00AD4C99">
        <w:rPr>
          <w:rFonts w:ascii="Arial" w:hAnsi="Arial" w:cs="Arial"/>
          <w:bCs/>
        </w:rPr>
        <w:t xml:space="preserve"> no por la comisión de un delito.</w:t>
      </w:r>
      <w:r w:rsidR="007B7E83">
        <w:rPr>
          <w:rFonts w:ascii="Arial" w:hAnsi="Arial" w:cs="Arial"/>
          <w:bCs/>
        </w:rPr>
        <w:t xml:space="preserve"> </w:t>
      </w:r>
      <w:r w:rsidRPr="00AD4C99">
        <w:rPr>
          <w:rFonts w:ascii="Arial" w:hAnsi="Arial" w:cs="Arial"/>
          <w:bCs/>
        </w:rPr>
        <w:t>En</w:t>
      </w:r>
      <w:r w:rsidR="007B7E83">
        <w:rPr>
          <w:rFonts w:ascii="Arial" w:hAnsi="Arial" w:cs="Arial"/>
          <w:bCs/>
        </w:rPr>
        <w:t xml:space="preserve"> </w:t>
      </w:r>
      <w:r w:rsidRPr="00AD4C99">
        <w:rPr>
          <w:rFonts w:ascii="Arial" w:hAnsi="Arial" w:cs="Arial"/>
          <w:bCs/>
        </w:rPr>
        <w:t xml:space="preserve">rigor se trata de una medida privativa de libertad. </w:t>
      </w:r>
    </w:p>
    <w:p w14:paraId="1531807A" w14:textId="62C0DB76" w:rsidR="008A1672" w:rsidRPr="00846225" w:rsidRDefault="007B7E83" w:rsidP="008A1672">
      <w:pPr>
        <w:spacing w:line="360" w:lineRule="auto"/>
        <w:jc w:val="both"/>
        <w:rPr>
          <w:rFonts w:ascii="Arial" w:hAnsi="Arial" w:cs="Arial"/>
          <w:bCs/>
        </w:rPr>
      </w:pPr>
      <w:r>
        <w:rPr>
          <w:rFonts w:ascii="Arial" w:hAnsi="Arial" w:cs="Arial"/>
          <w:bCs/>
        </w:rPr>
        <w:tab/>
      </w:r>
      <w:r w:rsidR="008A1672" w:rsidRPr="00846225">
        <w:rPr>
          <w:rFonts w:ascii="Arial" w:hAnsi="Arial" w:cs="Arial"/>
        </w:rPr>
        <w:t xml:space="preserve">En el mes de </w:t>
      </w:r>
      <w:r w:rsidR="008A1672" w:rsidRPr="00846225">
        <w:rPr>
          <w:rFonts w:ascii="Arial" w:hAnsi="Arial" w:cs="Arial"/>
          <w:lang w:val="es-ES"/>
        </w:rPr>
        <w:t>noviembre del año 2016,</w:t>
      </w:r>
      <w:r w:rsidR="009B3B5B">
        <w:rPr>
          <w:rFonts w:ascii="Arial" w:hAnsi="Arial" w:cs="Arial"/>
          <w:lang w:val="es-ES"/>
        </w:rPr>
        <w:t xml:space="preserve"> en razón de las irregularidades advertidas, </w:t>
      </w:r>
      <w:r w:rsidR="008A1672" w:rsidRPr="00846225">
        <w:rPr>
          <w:rFonts w:ascii="Arial" w:hAnsi="Arial" w:cs="Arial"/>
          <w:lang w:val="es-ES"/>
        </w:rPr>
        <w:t>el Procurador Penitenciario emitió la Recomendación N°847/PPN/16 “</w:t>
      </w:r>
      <w:r w:rsidR="008A1672" w:rsidRPr="00846225">
        <w:rPr>
          <w:rFonts w:ascii="Arial" w:hAnsi="Arial" w:cs="Arial"/>
          <w:i/>
          <w:lang w:val="es-ES"/>
        </w:rPr>
        <w:t xml:space="preserve">Recomendación sobre acceso a la información relativa a las personas extranjeras retenidas en el marco de la aplicación de la Ley </w:t>
      </w:r>
      <w:proofErr w:type="spellStart"/>
      <w:r w:rsidR="008A1672" w:rsidRPr="00846225">
        <w:rPr>
          <w:rFonts w:ascii="Arial" w:hAnsi="Arial" w:cs="Arial"/>
          <w:i/>
          <w:lang w:val="es-ES"/>
        </w:rPr>
        <w:t>N°</w:t>
      </w:r>
      <w:proofErr w:type="spellEnd"/>
      <w:r w:rsidR="008A1672" w:rsidRPr="00846225">
        <w:rPr>
          <w:rFonts w:ascii="Arial" w:hAnsi="Arial" w:cs="Arial"/>
          <w:i/>
          <w:lang w:val="es-ES"/>
        </w:rPr>
        <w:t xml:space="preserve"> 25.871</w:t>
      </w:r>
      <w:r w:rsidR="008A1672" w:rsidRPr="00846225">
        <w:rPr>
          <w:rFonts w:ascii="Arial" w:hAnsi="Arial" w:cs="Arial"/>
          <w:lang w:val="es-ES"/>
        </w:rPr>
        <w:t xml:space="preserve">”. </w:t>
      </w:r>
      <w:r w:rsidR="008A1672" w:rsidRPr="00846225">
        <w:rPr>
          <w:rFonts w:ascii="Arial" w:hAnsi="Arial" w:cs="Arial"/>
        </w:rPr>
        <w:t xml:space="preserve">A partir de la misma se </w:t>
      </w:r>
      <w:r w:rsidR="009B3B5B">
        <w:rPr>
          <w:rFonts w:ascii="Arial" w:hAnsi="Arial" w:cs="Arial"/>
        </w:rPr>
        <w:t>recomendó</w:t>
      </w:r>
      <w:r w:rsidR="008A1672" w:rsidRPr="00846225">
        <w:rPr>
          <w:rFonts w:ascii="Arial" w:hAnsi="Arial" w:cs="Arial"/>
        </w:rPr>
        <w:t xml:space="preserve"> a la Dirección Nacional de Migraciones que arbitre los medios necesarios a fin de informar inmediatamente a la autoridad judicial correspondiente, a la Defensoría General de la Nación y a esta Procuración Penitenciaria de la Nación cuando se proceda a la retención de una persona extranjera en el marco de la aplicación de la ley 25.871. Así también se </w:t>
      </w:r>
      <w:r w:rsidR="009B3B5B">
        <w:rPr>
          <w:rFonts w:ascii="Arial" w:hAnsi="Arial" w:cs="Arial"/>
        </w:rPr>
        <w:t>recomendó</w:t>
      </w:r>
      <w:r w:rsidR="008A1672" w:rsidRPr="00846225">
        <w:rPr>
          <w:rFonts w:ascii="Arial" w:hAnsi="Arial" w:cs="Arial"/>
        </w:rPr>
        <w:t xml:space="preserve"> se brinde acceso a </w:t>
      </w:r>
      <w:r w:rsidR="00B606C6">
        <w:rPr>
          <w:rFonts w:ascii="Arial" w:hAnsi="Arial" w:cs="Arial"/>
        </w:rPr>
        <w:t>la</w:t>
      </w:r>
      <w:r w:rsidR="008A1672" w:rsidRPr="00846225">
        <w:rPr>
          <w:rFonts w:ascii="Arial" w:hAnsi="Arial" w:cs="Arial"/>
        </w:rPr>
        <w:t xml:space="preserve"> PPN a los expedientes administrativos que se </w:t>
      </w:r>
      <w:r w:rsidR="008A1672" w:rsidRPr="00846225">
        <w:rPr>
          <w:rFonts w:ascii="Arial" w:hAnsi="Arial" w:cs="Arial"/>
        </w:rPr>
        <w:lastRenderedPageBreak/>
        <w:t xml:space="preserve">sustancian con miras a la expulsión de las personas extranjeras y se genere una base de datos actualizada en materia de retenciones de escrutinio público. Por último se </w:t>
      </w:r>
      <w:r w:rsidR="009B3B5B">
        <w:rPr>
          <w:rFonts w:ascii="Arial" w:hAnsi="Arial" w:cs="Arial"/>
        </w:rPr>
        <w:t>recomendó</w:t>
      </w:r>
      <w:r w:rsidR="008A1672" w:rsidRPr="00846225">
        <w:rPr>
          <w:rFonts w:ascii="Arial" w:hAnsi="Arial" w:cs="Arial"/>
        </w:rPr>
        <w:t xml:space="preserve"> a las policías migratorias auxiliares –Policía Federal Argentina, Prefectura Naval Argentina, Policía de Seguridad Aeroportuaria y Gendarmería Nacional - sobre la necesidad de corroborar</w:t>
      </w:r>
      <w:r w:rsidR="00B606C6">
        <w:rPr>
          <w:rFonts w:ascii="Arial" w:hAnsi="Arial" w:cs="Arial"/>
        </w:rPr>
        <w:t>, con antelación</w:t>
      </w:r>
      <w:r w:rsidR="008A1672" w:rsidRPr="00846225">
        <w:rPr>
          <w:rFonts w:ascii="Arial" w:hAnsi="Arial" w:cs="Arial"/>
        </w:rPr>
        <w:t xml:space="preserve"> a la recepción de personas extranjeras en calidad de retenidas, la existencia de una orden judicial que </w:t>
      </w:r>
      <w:r w:rsidR="00B606C6">
        <w:rPr>
          <w:rFonts w:ascii="Arial" w:hAnsi="Arial" w:cs="Arial"/>
        </w:rPr>
        <w:t>disponga</w:t>
      </w:r>
      <w:r w:rsidR="008A1672" w:rsidRPr="00846225">
        <w:rPr>
          <w:rFonts w:ascii="Arial" w:hAnsi="Arial" w:cs="Arial"/>
        </w:rPr>
        <w:t xml:space="preserve"> tal retención.</w:t>
      </w:r>
      <w:r w:rsidR="008A1672" w:rsidRPr="00846225">
        <w:rPr>
          <w:rFonts w:ascii="Arial" w:hAnsi="Arial" w:cs="Arial"/>
          <w:lang w:val="es-ES"/>
        </w:rPr>
        <w:t xml:space="preserve"> </w:t>
      </w:r>
    </w:p>
    <w:p w14:paraId="271A870A" w14:textId="320B7B9B" w:rsidR="008A1672" w:rsidRPr="00846225" w:rsidRDefault="008A1672" w:rsidP="008A1672">
      <w:pPr>
        <w:spacing w:line="360" w:lineRule="auto"/>
        <w:ind w:firstLine="708"/>
        <w:jc w:val="both"/>
        <w:rPr>
          <w:rFonts w:ascii="Arial" w:hAnsi="Arial" w:cs="Arial"/>
          <w:lang w:val="es-ES"/>
        </w:rPr>
      </w:pPr>
      <w:r w:rsidRPr="00846225">
        <w:rPr>
          <w:rFonts w:ascii="Arial" w:hAnsi="Arial" w:cs="Arial"/>
          <w:lang w:val="es-ES"/>
        </w:rPr>
        <w:t>Pese a la trascendencia de lo solicitado y la iniciativa del Estado nacional de publicidad de los actos de gobierno</w:t>
      </w:r>
      <w:r w:rsidR="000F1A98">
        <w:rPr>
          <w:rFonts w:ascii="Arial" w:hAnsi="Arial" w:cs="Arial"/>
          <w:lang w:val="es-ES"/>
        </w:rPr>
        <w:t xml:space="preserve"> (también en el año 2016 se sancionó la Ley </w:t>
      </w:r>
      <w:proofErr w:type="spellStart"/>
      <w:r w:rsidR="000F1A98">
        <w:rPr>
          <w:rFonts w:ascii="Arial" w:hAnsi="Arial" w:cs="Arial"/>
          <w:lang w:val="es-ES"/>
        </w:rPr>
        <w:t>Nº</w:t>
      </w:r>
      <w:proofErr w:type="spellEnd"/>
      <w:r w:rsidR="000F1A98">
        <w:rPr>
          <w:rFonts w:ascii="Arial" w:hAnsi="Arial" w:cs="Arial"/>
          <w:lang w:val="es-ES"/>
        </w:rPr>
        <w:t xml:space="preserve"> </w:t>
      </w:r>
      <w:r w:rsidR="00904238">
        <w:rPr>
          <w:rFonts w:ascii="Arial" w:hAnsi="Arial" w:cs="Arial"/>
          <w:lang w:val="es-ES"/>
        </w:rPr>
        <w:t>27275 Derecho de Acceso a la Información Pública)</w:t>
      </w:r>
      <w:r w:rsidRPr="00846225">
        <w:rPr>
          <w:rFonts w:ascii="Arial" w:hAnsi="Arial" w:cs="Arial"/>
          <w:lang w:val="es-ES"/>
        </w:rPr>
        <w:t xml:space="preserve">, la respuesta emitida por la </w:t>
      </w:r>
      <w:r w:rsidR="009B3B5B">
        <w:rPr>
          <w:rFonts w:ascii="Arial" w:hAnsi="Arial" w:cs="Arial"/>
          <w:lang w:val="es-ES"/>
        </w:rPr>
        <w:t>DNM</w:t>
      </w:r>
      <w:r w:rsidRPr="00846225">
        <w:rPr>
          <w:rStyle w:val="Refdenotaalpie"/>
          <w:lang w:val="es-ES"/>
        </w:rPr>
        <w:footnoteReference w:id="4"/>
      </w:r>
      <w:r w:rsidRPr="00846225">
        <w:rPr>
          <w:rFonts w:ascii="Arial" w:hAnsi="Arial" w:cs="Arial"/>
          <w:lang w:val="es-ES"/>
        </w:rPr>
        <w:t xml:space="preserve"> a la Recomendación </w:t>
      </w:r>
      <w:r w:rsidR="009B3B5B" w:rsidRPr="00846225">
        <w:rPr>
          <w:rFonts w:ascii="Arial" w:hAnsi="Arial" w:cs="Arial"/>
          <w:lang w:val="es-ES"/>
        </w:rPr>
        <w:t xml:space="preserve">N°847/PPN/16 </w:t>
      </w:r>
      <w:r w:rsidRPr="00846225">
        <w:rPr>
          <w:rFonts w:ascii="Arial" w:hAnsi="Arial" w:cs="Arial"/>
          <w:lang w:val="es-ES"/>
        </w:rPr>
        <w:t xml:space="preserve">no contó con ningún tipo de información relativa a las retenciones y expulsiones practicadas, sino que se basó en desconocer la competencia de la PPN tanto para requerir información como para intervenir en casos en que medie una situación de privación de libertad en el ámbito federal. </w:t>
      </w:r>
    </w:p>
    <w:p w14:paraId="3FBB3F62" w14:textId="5A0F4324" w:rsidR="008A1672" w:rsidRPr="00846225" w:rsidRDefault="008A1672" w:rsidP="008A1672">
      <w:pPr>
        <w:spacing w:line="360" w:lineRule="auto"/>
        <w:ind w:firstLine="708"/>
        <w:jc w:val="both"/>
        <w:rPr>
          <w:rFonts w:ascii="Arial" w:hAnsi="Arial" w:cs="Arial"/>
          <w:lang w:val="es-ES"/>
        </w:rPr>
      </w:pPr>
      <w:r w:rsidRPr="00846225">
        <w:rPr>
          <w:rFonts w:ascii="Arial" w:hAnsi="Arial" w:cs="Arial"/>
          <w:lang w:val="es-ES"/>
        </w:rPr>
        <w:t>En virtud de ello, y destacando la actividad que este organismo viene desempeñando a lo largo de los años</w:t>
      </w:r>
      <w:r w:rsidR="00904238">
        <w:rPr>
          <w:rFonts w:ascii="Arial" w:hAnsi="Arial" w:cs="Arial"/>
          <w:lang w:val="es-ES"/>
        </w:rPr>
        <w:t>,</w:t>
      </w:r>
      <w:r w:rsidRPr="00846225">
        <w:rPr>
          <w:rFonts w:ascii="Arial" w:hAnsi="Arial" w:cs="Arial"/>
          <w:lang w:val="es-ES"/>
        </w:rPr>
        <w:t xml:space="preserve"> se envió una nueva nota</w:t>
      </w:r>
      <w:r w:rsidRPr="00846225">
        <w:rPr>
          <w:rStyle w:val="Refdenotaalpie"/>
          <w:lang w:val="es-ES"/>
        </w:rPr>
        <w:footnoteReference w:id="5"/>
      </w:r>
      <w:r w:rsidRPr="00846225">
        <w:rPr>
          <w:rFonts w:ascii="Arial" w:hAnsi="Arial" w:cs="Arial"/>
          <w:lang w:val="es-ES"/>
        </w:rPr>
        <w:t xml:space="preserve"> a la autoridad migratoria</w:t>
      </w:r>
      <w:r w:rsidR="009B3B5B">
        <w:rPr>
          <w:rFonts w:ascii="Arial" w:hAnsi="Arial" w:cs="Arial"/>
          <w:lang w:val="es-ES"/>
        </w:rPr>
        <w:t xml:space="preserve"> detallando </w:t>
      </w:r>
      <w:r w:rsidRPr="00846225">
        <w:rPr>
          <w:rFonts w:ascii="Arial" w:hAnsi="Arial" w:cs="Arial"/>
          <w:lang w:val="es-ES"/>
        </w:rPr>
        <w:t xml:space="preserve">la amplia competencia del organismo en relación a todas las personas privadas de su libertad ambulatoria y </w:t>
      </w:r>
      <w:r w:rsidR="009B3B5B">
        <w:rPr>
          <w:rFonts w:ascii="Arial" w:hAnsi="Arial" w:cs="Arial"/>
          <w:lang w:val="es-ES"/>
        </w:rPr>
        <w:t xml:space="preserve">requiriendo </w:t>
      </w:r>
      <w:r w:rsidRPr="00846225">
        <w:rPr>
          <w:rFonts w:ascii="Arial" w:hAnsi="Arial" w:cs="Arial"/>
          <w:lang w:val="es-ES"/>
        </w:rPr>
        <w:t xml:space="preserve">se </w:t>
      </w:r>
      <w:proofErr w:type="spellStart"/>
      <w:r w:rsidRPr="00846225">
        <w:rPr>
          <w:rFonts w:ascii="Arial" w:hAnsi="Arial" w:cs="Arial"/>
          <w:lang w:val="es-ES"/>
        </w:rPr>
        <w:t>de</w:t>
      </w:r>
      <w:proofErr w:type="spellEnd"/>
      <w:r w:rsidRPr="00846225">
        <w:rPr>
          <w:rFonts w:ascii="Arial" w:hAnsi="Arial" w:cs="Arial"/>
          <w:lang w:val="es-ES"/>
        </w:rPr>
        <w:t xml:space="preserve"> cumplimiento a la Recomendación emitida.</w:t>
      </w:r>
    </w:p>
    <w:p w14:paraId="3FC68A52" w14:textId="30421ADF" w:rsidR="00B606C6" w:rsidRDefault="008A1672" w:rsidP="008A1672">
      <w:pPr>
        <w:spacing w:line="360" w:lineRule="auto"/>
        <w:ind w:firstLine="708"/>
        <w:jc w:val="both"/>
        <w:rPr>
          <w:rFonts w:ascii="Arial" w:hAnsi="Arial" w:cs="Arial"/>
          <w:lang w:val="es-ES"/>
        </w:rPr>
      </w:pPr>
      <w:r w:rsidRPr="00846225">
        <w:rPr>
          <w:rFonts w:ascii="Arial" w:hAnsi="Arial" w:cs="Arial"/>
          <w:lang w:val="es-ES"/>
        </w:rPr>
        <w:t>En el mes de mayo</w:t>
      </w:r>
      <w:r w:rsidR="00B606C6">
        <w:rPr>
          <w:rFonts w:ascii="Arial" w:hAnsi="Arial" w:cs="Arial"/>
          <w:lang w:val="es-ES"/>
        </w:rPr>
        <w:t xml:space="preserve"> de 2017</w:t>
      </w:r>
      <w:r w:rsidRPr="00846225">
        <w:rPr>
          <w:rFonts w:ascii="Arial" w:hAnsi="Arial" w:cs="Arial"/>
          <w:lang w:val="es-ES"/>
        </w:rPr>
        <w:t xml:space="preserve">, </w:t>
      </w:r>
      <w:r w:rsidR="00B606C6">
        <w:rPr>
          <w:rFonts w:ascii="Arial" w:hAnsi="Arial" w:cs="Arial"/>
          <w:lang w:val="es-ES"/>
        </w:rPr>
        <w:t>sin contar con respuesta a la nota</w:t>
      </w:r>
      <w:r w:rsidR="00983A14">
        <w:rPr>
          <w:rFonts w:ascii="Arial" w:hAnsi="Arial" w:cs="Arial"/>
          <w:lang w:val="es-ES"/>
        </w:rPr>
        <w:t xml:space="preserve"> antes mencionada</w:t>
      </w:r>
      <w:r w:rsidR="00B606C6">
        <w:rPr>
          <w:rFonts w:ascii="Arial" w:hAnsi="Arial" w:cs="Arial"/>
          <w:lang w:val="es-ES"/>
        </w:rPr>
        <w:t xml:space="preserve"> y persistiendo la ausencia de información y datos sobre retenciones</w:t>
      </w:r>
      <w:r w:rsidRPr="00846225">
        <w:rPr>
          <w:rFonts w:ascii="Arial" w:hAnsi="Arial" w:cs="Arial"/>
          <w:lang w:val="es-ES"/>
        </w:rPr>
        <w:t xml:space="preserve">, se envió una nueva nota a la </w:t>
      </w:r>
      <w:r w:rsidR="00983A14">
        <w:rPr>
          <w:rFonts w:ascii="Arial" w:hAnsi="Arial" w:cs="Arial"/>
          <w:lang w:val="es-ES"/>
        </w:rPr>
        <w:t>DNM</w:t>
      </w:r>
      <w:r w:rsidRPr="00846225">
        <w:rPr>
          <w:rFonts w:ascii="Arial" w:hAnsi="Arial" w:cs="Arial"/>
          <w:lang w:val="es-ES"/>
        </w:rPr>
        <w:t xml:space="preserve"> solicitando se expida sobre lo requerido en la Recomendación </w:t>
      </w:r>
      <w:proofErr w:type="spellStart"/>
      <w:r w:rsidRPr="00846225">
        <w:rPr>
          <w:rFonts w:ascii="Arial" w:hAnsi="Arial" w:cs="Arial"/>
          <w:lang w:val="es-ES"/>
        </w:rPr>
        <w:t>N°</w:t>
      </w:r>
      <w:proofErr w:type="spellEnd"/>
      <w:r w:rsidRPr="00846225">
        <w:rPr>
          <w:rFonts w:ascii="Arial" w:hAnsi="Arial" w:cs="Arial"/>
          <w:lang w:val="es-ES"/>
        </w:rPr>
        <w:t xml:space="preserve"> 847/PPN/16.</w:t>
      </w:r>
      <w:r w:rsidRPr="00846225">
        <w:rPr>
          <w:rStyle w:val="Refdenotaalpie"/>
          <w:lang w:val="es-ES"/>
        </w:rPr>
        <w:footnoteReference w:id="6"/>
      </w:r>
      <w:r w:rsidRPr="00846225">
        <w:rPr>
          <w:rFonts w:ascii="Arial" w:hAnsi="Arial" w:cs="Arial"/>
          <w:lang w:val="es-ES"/>
        </w:rPr>
        <w:t xml:space="preserve"> </w:t>
      </w:r>
    </w:p>
    <w:p w14:paraId="0D7B67A6" w14:textId="30374A42" w:rsidR="008A1672" w:rsidRDefault="008A1672" w:rsidP="008A1672">
      <w:pPr>
        <w:spacing w:line="360" w:lineRule="auto"/>
        <w:ind w:firstLine="708"/>
        <w:jc w:val="both"/>
        <w:rPr>
          <w:rFonts w:ascii="Arial" w:hAnsi="Arial" w:cs="Arial"/>
          <w:lang w:val="es-ES"/>
        </w:rPr>
      </w:pPr>
      <w:r w:rsidRPr="00846225">
        <w:rPr>
          <w:rFonts w:ascii="Arial" w:hAnsi="Arial" w:cs="Arial"/>
          <w:lang w:val="es-ES"/>
        </w:rPr>
        <w:t>Ante la falta de respuesta</w:t>
      </w:r>
      <w:r w:rsidR="00B606C6">
        <w:rPr>
          <w:rFonts w:ascii="Arial" w:hAnsi="Arial" w:cs="Arial"/>
          <w:lang w:val="es-ES"/>
        </w:rPr>
        <w:t>,</w:t>
      </w:r>
      <w:r w:rsidRPr="00846225">
        <w:rPr>
          <w:rFonts w:ascii="Arial" w:hAnsi="Arial" w:cs="Arial"/>
          <w:lang w:val="es-ES"/>
        </w:rPr>
        <w:t xml:space="preserve"> se </w:t>
      </w:r>
      <w:r w:rsidR="00B606C6">
        <w:rPr>
          <w:rFonts w:ascii="Arial" w:hAnsi="Arial" w:cs="Arial"/>
          <w:lang w:val="es-ES"/>
        </w:rPr>
        <w:t>remitió</w:t>
      </w:r>
      <w:r w:rsidRPr="00846225">
        <w:rPr>
          <w:rFonts w:ascii="Arial" w:hAnsi="Arial" w:cs="Arial"/>
          <w:lang w:val="es-ES"/>
        </w:rPr>
        <w:t xml:space="preserve"> una nota a modo informativo al superior jerárquico de la Dirección</w:t>
      </w:r>
      <w:r w:rsidR="00B606C6">
        <w:rPr>
          <w:rFonts w:ascii="Arial" w:hAnsi="Arial" w:cs="Arial"/>
          <w:lang w:val="es-ES"/>
        </w:rPr>
        <w:t xml:space="preserve"> Nacional de Migraciones</w:t>
      </w:r>
      <w:r w:rsidRPr="00846225">
        <w:rPr>
          <w:rFonts w:ascii="Arial" w:hAnsi="Arial" w:cs="Arial"/>
          <w:lang w:val="es-ES"/>
        </w:rPr>
        <w:t xml:space="preserve">, es decir, al </w:t>
      </w:r>
      <w:proofErr w:type="gramStart"/>
      <w:r w:rsidRPr="00846225">
        <w:rPr>
          <w:rFonts w:ascii="Arial" w:hAnsi="Arial" w:cs="Arial"/>
          <w:lang w:val="es-ES"/>
        </w:rPr>
        <w:t>Ministro</w:t>
      </w:r>
      <w:proofErr w:type="gramEnd"/>
      <w:r w:rsidRPr="00846225">
        <w:rPr>
          <w:rFonts w:ascii="Arial" w:hAnsi="Arial" w:cs="Arial"/>
          <w:lang w:val="es-ES"/>
        </w:rPr>
        <w:t xml:space="preserve"> del Interior, Obras Públicas y Vivienda</w:t>
      </w:r>
      <w:r w:rsidR="00B606C6">
        <w:rPr>
          <w:rFonts w:ascii="Arial" w:hAnsi="Arial" w:cs="Arial"/>
          <w:lang w:val="es-ES"/>
        </w:rPr>
        <w:t xml:space="preserve"> de la Nación</w:t>
      </w:r>
      <w:r w:rsidRPr="00846225">
        <w:rPr>
          <w:rFonts w:ascii="Arial" w:hAnsi="Arial" w:cs="Arial"/>
          <w:lang w:val="es-ES"/>
        </w:rPr>
        <w:t>.</w:t>
      </w:r>
      <w:r w:rsidRPr="00846225">
        <w:rPr>
          <w:rStyle w:val="Refdenotaalpie"/>
          <w:lang w:val="es-ES"/>
        </w:rPr>
        <w:footnoteReference w:id="7"/>
      </w:r>
      <w:r w:rsidRPr="00846225">
        <w:rPr>
          <w:rFonts w:ascii="Arial" w:hAnsi="Arial" w:cs="Arial"/>
          <w:lang w:val="es-ES"/>
        </w:rPr>
        <w:t xml:space="preserve"> Esta nota </w:t>
      </w:r>
      <w:r w:rsidR="007076CD">
        <w:rPr>
          <w:rFonts w:ascii="Arial" w:hAnsi="Arial" w:cs="Arial"/>
          <w:lang w:val="es-ES"/>
        </w:rPr>
        <w:t xml:space="preserve">no </w:t>
      </w:r>
      <w:r w:rsidRPr="00846225">
        <w:rPr>
          <w:rFonts w:ascii="Arial" w:hAnsi="Arial" w:cs="Arial"/>
          <w:lang w:val="es-ES"/>
        </w:rPr>
        <w:t xml:space="preserve">fue respondida por </w:t>
      </w:r>
      <w:r w:rsidR="007076CD">
        <w:rPr>
          <w:rFonts w:ascii="Arial" w:hAnsi="Arial" w:cs="Arial"/>
          <w:lang w:val="es-ES"/>
        </w:rPr>
        <w:t>el Ministro, sino por la autoridad migratoria</w:t>
      </w:r>
      <w:r w:rsidR="007076CD">
        <w:rPr>
          <w:rStyle w:val="Refdenotaalpie"/>
          <w:lang w:val="es-ES"/>
        </w:rPr>
        <w:footnoteReference w:id="8"/>
      </w:r>
      <w:r w:rsidRPr="00846225">
        <w:rPr>
          <w:rFonts w:ascii="Arial" w:hAnsi="Arial" w:cs="Arial"/>
          <w:lang w:val="es-ES"/>
        </w:rPr>
        <w:t xml:space="preserve">, </w:t>
      </w:r>
      <w:r w:rsidR="00B606C6">
        <w:rPr>
          <w:rFonts w:ascii="Arial" w:hAnsi="Arial" w:cs="Arial"/>
          <w:lang w:val="es-ES"/>
        </w:rPr>
        <w:t>y consistió en un detalle sobre</w:t>
      </w:r>
      <w:r w:rsidRPr="00846225">
        <w:rPr>
          <w:rFonts w:ascii="Arial" w:hAnsi="Arial" w:cs="Arial"/>
          <w:lang w:val="es-ES"/>
        </w:rPr>
        <w:t xml:space="preserve"> </w:t>
      </w:r>
      <w:r w:rsidRPr="00846225">
        <w:rPr>
          <w:rFonts w:ascii="Arial" w:hAnsi="Arial" w:cs="Arial"/>
          <w:lang w:val="es-ES"/>
        </w:rPr>
        <w:lastRenderedPageBreak/>
        <w:t xml:space="preserve">aspectos generales </w:t>
      </w:r>
      <w:r w:rsidR="00B606C6">
        <w:rPr>
          <w:rFonts w:ascii="Arial" w:hAnsi="Arial" w:cs="Arial"/>
          <w:lang w:val="es-ES"/>
        </w:rPr>
        <w:t>de</w:t>
      </w:r>
      <w:r w:rsidRPr="00846225">
        <w:rPr>
          <w:rFonts w:ascii="Arial" w:hAnsi="Arial" w:cs="Arial"/>
          <w:lang w:val="es-ES"/>
        </w:rPr>
        <w:t xml:space="preserve"> los lugares empleados para retener personas extranjeras y </w:t>
      </w:r>
      <w:r w:rsidR="00B606C6">
        <w:rPr>
          <w:rFonts w:ascii="Arial" w:hAnsi="Arial" w:cs="Arial"/>
          <w:lang w:val="es-ES"/>
        </w:rPr>
        <w:t>al final se manif</w:t>
      </w:r>
      <w:r w:rsidR="00983A14">
        <w:rPr>
          <w:rFonts w:ascii="Arial" w:hAnsi="Arial" w:cs="Arial"/>
          <w:lang w:val="es-ES"/>
        </w:rPr>
        <w:t xml:space="preserve">estó </w:t>
      </w:r>
      <w:r w:rsidR="00B606C6">
        <w:rPr>
          <w:rFonts w:ascii="Arial" w:hAnsi="Arial" w:cs="Arial"/>
          <w:lang w:val="es-ES"/>
        </w:rPr>
        <w:t>el</w:t>
      </w:r>
      <w:r w:rsidRPr="00846225">
        <w:rPr>
          <w:rFonts w:ascii="Arial" w:hAnsi="Arial" w:cs="Arial"/>
          <w:lang w:val="es-ES"/>
        </w:rPr>
        <w:t xml:space="preserve"> compromiso en el deber de colaboración con </w:t>
      </w:r>
      <w:r w:rsidR="00B606C6">
        <w:rPr>
          <w:rFonts w:ascii="Arial" w:hAnsi="Arial" w:cs="Arial"/>
          <w:lang w:val="es-ES"/>
        </w:rPr>
        <w:t>la PPN</w:t>
      </w:r>
      <w:r w:rsidRPr="00846225">
        <w:rPr>
          <w:rFonts w:ascii="Arial" w:hAnsi="Arial" w:cs="Arial"/>
          <w:lang w:val="es-ES"/>
        </w:rPr>
        <w:t xml:space="preserve">. </w:t>
      </w:r>
    </w:p>
    <w:p w14:paraId="53B446B0" w14:textId="35209690" w:rsidR="007B7E83" w:rsidRPr="00846225" w:rsidRDefault="007B7E83" w:rsidP="008A1672">
      <w:pPr>
        <w:spacing w:line="360" w:lineRule="auto"/>
        <w:ind w:firstLine="708"/>
        <w:jc w:val="both"/>
        <w:rPr>
          <w:rFonts w:ascii="Arial" w:hAnsi="Arial" w:cs="Arial"/>
          <w:lang w:val="es-ES"/>
        </w:rPr>
      </w:pPr>
      <w:r>
        <w:rPr>
          <w:rFonts w:ascii="Arial" w:hAnsi="Arial" w:cs="Arial"/>
          <w:lang w:val="es-ES"/>
        </w:rPr>
        <w:t xml:space="preserve">La cuestión </w:t>
      </w:r>
      <w:r w:rsidR="00983A14">
        <w:rPr>
          <w:rFonts w:ascii="Arial" w:hAnsi="Arial" w:cs="Arial"/>
          <w:lang w:val="es-ES"/>
        </w:rPr>
        <w:t xml:space="preserve">de la ausencia de información pública </w:t>
      </w:r>
      <w:r>
        <w:rPr>
          <w:rFonts w:ascii="Arial" w:hAnsi="Arial" w:cs="Arial"/>
          <w:lang w:val="es-ES"/>
        </w:rPr>
        <w:t xml:space="preserve">fue puesta en conocimiento del Comité de expertos de la Convención Internacional sobre la Eliminación de Todas las Formas de Discriminación Racial (CERD) en el informe alternativo presentado en el marco de las XXI-XXIII ciclo de presentación de informes por Argentina ante el CERD - 91º período de sesiones - 21 de noviembre al 9 de diciembre de 2016. </w:t>
      </w:r>
    </w:p>
    <w:p w14:paraId="605D94D4" w14:textId="0B76B710" w:rsidR="008A1672" w:rsidRPr="00846225" w:rsidRDefault="00983A14" w:rsidP="008A1672">
      <w:pPr>
        <w:spacing w:line="360" w:lineRule="auto"/>
        <w:ind w:firstLine="708"/>
        <w:jc w:val="both"/>
        <w:rPr>
          <w:rFonts w:ascii="Arial" w:hAnsi="Arial" w:cs="Arial"/>
          <w:bCs/>
          <w:lang w:val="es-ES"/>
        </w:rPr>
      </w:pPr>
      <w:r>
        <w:rPr>
          <w:rFonts w:ascii="Arial" w:hAnsi="Arial" w:cs="Arial"/>
          <w:lang w:val="es-ES"/>
        </w:rPr>
        <w:t xml:space="preserve">Por su parte, se expuso el tema en el informe presentado por la PPN ante </w:t>
      </w:r>
      <w:r w:rsidR="008A1672" w:rsidRPr="00846225">
        <w:rPr>
          <w:rFonts w:ascii="Arial" w:hAnsi="Arial" w:cs="Arial"/>
          <w:lang w:val="es-ES"/>
        </w:rPr>
        <w:t xml:space="preserve">el examen periódico de la Argentina en cumplimiento de la Convención contra la Tortura de Naciones Unidas llevado </w:t>
      </w:r>
      <w:r>
        <w:rPr>
          <w:rFonts w:ascii="Arial" w:hAnsi="Arial" w:cs="Arial"/>
          <w:lang w:val="es-ES"/>
        </w:rPr>
        <w:t>(</w:t>
      </w:r>
      <w:r w:rsidR="008A1672" w:rsidRPr="00846225">
        <w:rPr>
          <w:rFonts w:ascii="Arial" w:hAnsi="Arial" w:cs="Arial"/>
          <w:bCs/>
          <w:lang w:val="es-ES"/>
        </w:rPr>
        <w:t xml:space="preserve">audiencias celebradas durante los días </w:t>
      </w:r>
      <w:r w:rsidR="008A1672" w:rsidRPr="00846225">
        <w:rPr>
          <w:rFonts w:ascii="Arial" w:hAnsi="Arial" w:cs="Arial"/>
          <w:lang w:val="es-ES"/>
        </w:rPr>
        <w:t>26 y 27 de abril de 2017 en Ginebra en las que participó el Procurador Penitenciario junto a un equipo de asesores</w:t>
      </w:r>
      <w:r>
        <w:rPr>
          <w:rFonts w:ascii="Arial" w:hAnsi="Arial" w:cs="Arial"/>
          <w:lang w:val="es-ES"/>
        </w:rPr>
        <w:t>). E</w:t>
      </w:r>
      <w:r w:rsidR="008A1672" w:rsidRPr="00846225">
        <w:rPr>
          <w:rFonts w:ascii="Arial" w:hAnsi="Arial" w:cs="Arial"/>
          <w:lang w:val="es-ES"/>
        </w:rPr>
        <w:t xml:space="preserve">l Comité contra la Tortura (CAT) emitió sus </w:t>
      </w:r>
      <w:r w:rsidR="008A1672" w:rsidRPr="00846225">
        <w:rPr>
          <w:rFonts w:ascii="Arial" w:hAnsi="Arial" w:cs="Arial"/>
          <w:bCs/>
          <w:lang w:val="es-ES"/>
        </w:rPr>
        <w:t xml:space="preserve">Observaciones </w:t>
      </w:r>
      <w:r w:rsidR="00B606C6">
        <w:rPr>
          <w:rFonts w:ascii="Arial" w:hAnsi="Arial" w:cs="Arial"/>
          <w:bCs/>
          <w:lang w:val="es-ES"/>
        </w:rPr>
        <w:t>F</w:t>
      </w:r>
      <w:r w:rsidR="008A1672" w:rsidRPr="00846225">
        <w:rPr>
          <w:rFonts w:ascii="Arial" w:hAnsi="Arial" w:cs="Arial"/>
          <w:bCs/>
          <w:lang w:val="es-ES"/>
        </w:rPr>
        <w:t>inales sobre el quinto y sexto informe conjunto periódico de Argentina</w:t>
      </w:r>
      <w:r w:rsidR="008A1672" w:rsidRPr="00846225">
        <w:rPr>
          <w:rStyle w:val="Refdenotaalpie"/>
          <w:bCs/>
          <w:lang w:val="es-ES"/>
        </w:rPr>
        <w:footnoteReference w:id="9"/>
      </w:r>
      <w:r>
        <w:rPr>
          <w:rFonts w:ascii="Arial" w:hAnsi="Arial" w:cs="Arial"/>
          <w:bCs/>
          <w:lang w:val="es-ES"/>
        </w:rPr>
        <w:t xml:space="preserve"> y </w:t>
      </w:r>
      <w:r w:rsidR="008A1672" w:rsidRPr="00846225">
        <w:rPr>
          <w:rFonts w:ascii="Arial" w:hAnsi="Arial" w:cs="Arial"/>
          <w:lang w:val="es-ES"/>
        </w:rPr>
        <w:t xml:space="preserve">se refirió a la publicación de datos, en el párrafo 23 indicando que </w:t>
      </w:r>
      <w:r w:rsidR="008A1672" w:rsidRPr="00846225">
        <w:rPr>
          <w:rFonts w:ascii="Arial" w:hAnsi="Arial" w:cs="Arial"/>
          <w:lang w:val="es-ES_tradnl"/>
        </w:rPr>
        <w:t>urge al Estado Argentino a “</w:t>
      </w:r>
      <w:r w:rsidR="008A1672" w:rsidRPr="00846225">
        <w:rPr>
          <w:rFonts w:ascii="Arial" w:hAnsi="Arial" w:cs="Arial"/>
          <w:i/>
          <w:lang w:val="es-ES_tradnl"/>
        </w:rPr>
        <w:t>velar por que todos los lugares de detención, incluidos los puestos policiales, sean objeto de inspecciones periódicas e independientes, facilitando el acceso a los mismos a los organismos que tienen como misión proteger los derechos humanos de las personas privadas de su libertad. El Estado parte debe garantizar también que estos organismos puedan acceder libremente a la información disponible sobre personas detenidas, incluyendo la información obrante en expedientes judiciales…”.</w:t>
      </w:r>
      <w:r w:rsidR="008A1672" w:rsidRPr="00846225">
        <w:rPr>
          <w:rFonts w:ascii="Arial" w:hAnsi="Arial" w:cs="Arial"/>
          <w:lang w:val="es-ES_tradnl"/>
        </w:rPr>
        <w:t xml:space="preserve"> </w:t>
      </w:r>
    </w:p>
    <w:p w14:paraId="5613056C" w14:textId="2248E740" w:rsidR="007076CD" w:rsidRPr="002869C3" w:rsidRDefault="00846225" w:rsidP="008A1672">
      <w:pPr>
        <w:spacing w:line="360" w:lineRule="auto"/>
        <w:ind w:firstLine="708"/>
        <w:jc w:val="both"/>
        <w:rPr>
          <w:rFonts w:ascii="Arial" w:hAnsi="Arial" w:cs="Arial"/>
          <w:lang w:val="es-ES_tradnl"/>
        </w:rPr>
      </w:pPr>
      <w:r w:rsidRPr="00846225">
        <w:rPr>
          <w:rFonts w:ascii="Arial" w:hAnsi="Arial" w:cs="Arial"/>
          <w:lang w:val="es-ES_tradnl"/>
        </w:rPr>
        <w:t>E</w:t>
      </w:r>
      <w:r w:rsidR="008A1672" w:rsidRPr="00846225">
        <w:rPr>
          <w:rFonts w:ascii="Arial" w:hAnsi="Arial" w:cs="Arial"/>
          <w:lang w:val="es-ES_tradnl"/>
        </w:rPr>
        <w:t xml:space="preserve">n el mes de mayo de 2017 </w:t>
      </w:r>
      <w:r w:rsidR="00983A14">
        <w:rPr>
          <w:rFonts w:ascii="Arial" w:hAnsi="Arial" w:cs="Arial"/>
          <w:lang w:val="es-ES_tradnl"/>
        </w:rPr>
        <w:t xml:space="preserve">se mantuvo una reunión con el </w:t>
      </w:r>
      <w:r w:rsidR="008A1672" w:rsidRPr="00846225">
        <w:rPr>
          <w:rFonts w:ascii="Arial" w:hAnsi="Arial" w:cs="Arial"/>
          <w:lang w:val="es-ES_tradnl"/>
        </w:rPr>
        <w:t xml:space="preserve">Grupo de Trabajo de Detenciones Arbitrarias de Naciones Unidas </w:t>
      </w:r>
      <w:r w:rsidR="002869C3">
        <w:rPr>
          <w:rFonts w:ascii="Arial" w:hAnsi="Arial" w:cs="Arial"/>
          <w:lang w:val="es-ES_tradnl"/>
        </w:rPr>
        <w:t xml:space="preserve">y se planteó la ausencia de datos información y datos sobre retenciones. El Grupo de Trabajo </w:t>
      </w:r>
      <w:r w:rsidR="008A1672" w:rsidRPr="00846225">
        <w:rPr>
          <w:rFonts w:ascii="Arial" w:hAnsi="Arial" w:cs="Arial"/>
          <w:lang w:val="es-ES"/>
        </w:rPr>
        <w:t>mostró preocupación por la modificación de la Ley de Migraciones 25.871 mediante el Decreto de Necesidad y Urgencia N°70/2017</w:t>
      </w:r>
      <w:r w:rsidR="002869C3">
        <w:rPr>
          <w:rFonts w:ascii="Arial" w:hAnsi="Arial" w:cs="Arial"/>
          <w:lang w:val="es-ES"/>
        </w:rPr>
        <w:t xml:space="preserve"> y</w:t>
      </w:r>
      <w:r w:rsidR="008A1672" w:rsidRPr="00846225">
        <w:rPr>
          <w:rFonts w:ascii="Arial" w:hAnsi="Arial" w:cs="Arial"/>
          <w:lang w:val="es-ES"/>
        </w:rPr>
        <w:t xml:space="preserve"> recordó que la detención en un contexto migratorio debe ser una medida excepcional y efectuarse con posterioridad a una evaluación individual, en el marco de la cual debe acreditarse su legitimidad, proporcionalidad y necesidad, todo lo cual debe ser objeto de </w:t>
      </w:r>
      <w:r w:rsidR="008A1672" w:rsidRPr="00846225">
        <w:rPr>
          <w:rFonts w:ascii="Arial" w:hAnsi="Arial" w:cs="Arial"/>
          <w:lang w:val="es-ES"/>
        </w:rPr>
        <w:lastRenderedPageBreak/>
        <w:t xml:space="preserve">control judicial. </w:t>
      </w:r>
      <w:r w:rsidR="002869C3">
        <w:rPr>
          <w:rFonts w:ascii="Arial" w:hAnsi="Arial" w:cs="Arial"/>
          <w:lang w:val="es-ES"/>
        </w:rPr>
        <w:t>Y</w:t>
      </w:r>
      <w:r w:rsidR="008A1672" w:rsidRPr="00846225">
        <w:rPr>
          <w:rFonts w:ascii="Arial" w:hAnsi="Arial" w:cs="Arial"/>
          <w:lang w:val="es-ES"/>
        </w:rPr>
        <w:t xml:space="preserve"> emitió el </w:t>
      </w:r>
      <w:r w:rsidR="00497602">
        <w:rPr>
          <w:rFonts w:ascii="Arial" w:hAnsi="Arial" w:cs="Arial"/>
          <w:lang w:val="es-ES"/>
        </w:rPr>
        <w:t xml:space="preserve">siguiente </w:t>
      </w:r>
      <w:r w:rsidR="008A1672" w:rsidRPr="00846225">
        <w:rPr>
          <w:rFonts w:ascii="Arial" w:hAnsi="Arial" w:cs="Arial"/>
          <w:lang w:val="es-ES"/>
        </w:rPr>
        <w:t xml:space="preserve">señalamiento: </w:t>
      </w:r>
      <w:r w:rsidR="008A1672" w:rsidRPr="00846225">
        <w:rPr>
          <w:rFonts w:ascii="Arial" w:hAnsi="Arial" w:cs="Arial"/>
          <w:i/>
          <w:lang w:val="es-ES"/>
        </w:rPr>
        <w:t>“El Grupo de Trabajo exhorta a las autoridades a que garanticen que la Oficina del Procurador Penitenciario tenga acceso libre a todas las instituciones de privación de la libertad, entre las que se incluyen institutos penitenciarios, comisarías, institutos de menores, salas destinadas a los migrantes demorados, y otros centros. Este acceso irrestricto debe garantizarse no solo en relación con entidades federales, sino que debe permitírsele el ingreso libre a toda otra institución de encierro en donde se alojen prisioneros federales u otras personas bajo jurisdicción federal. El Procurador Penitenciario deber ser informado sistemáticamente de todos los lugares de privación de la libertad en donde se aloja a las personas, incluidos los migrantes”.</w:t>
      </w:r>
      <w:r w:rsidR="008A1672" w:rsidRPr="00846225">
        <w:rPr>
          <w:rFonts w:ascii="Arial" w:hAnsi="Arial" w:cs="Arial"/>
          <w:b/>
          <w:i/>
          <w:lang w:val="es-ES"/>
        </w:rPr>
        <w:t xml:space="preserve">  </w:t>
      </w:r>
    </w:p>
    <w:p w14:paraId="7A61E9D3" w14:textId="7EC69E2A" w:rsidR="007076CD" w:rsidRDefault="00846225" w:rsidP="008A1672">
      <w:pPr>
        <w:spacing w:line="360" w:lineRule="auto"/>
        <w:ind w:firstLine="708"/>
        <w:jc w:val="both"/>
        <w:rPr>
          <w:rFonts w:ascii="Arial" w:hAnsi="Arial" w:cs="Arial"/>
          <w:bCs/>
          <w:iCs/>
          <w:lang w:val="es-ES"/>
        </w:rPr>
      </w:pPr>
      <w:r w:rsidRPr="007076CD">
        <w:rPr>
          <w:rFonts w:ascii="Arial" w:hAnsi="Arial" w:cs="Arial"/>
          <w:bCs/>
          <w:iCs/>
          <w:lang w:val="es-ES"/>
        </w:rPr>
        <w:t xml:space="preserve">También en el mes de mayo de 2017 </w:t>
      </w:r>
      <w:r w:rsidR="002869C3">
        <w:rPr>
          <w:rFonts w:ascii="Arial" w:hAnsi="Arial" w:cs="Arial"/>
          <w:bCs/>
          <w:iCs/>
          <w:lang w:val="es-ES"/>
        </w:rPr>
        <w:t>la</w:t>
      </w:r>
      <w:r w:rsidRPr="007076CD">
        <w:rPr>
          <w:rFonts w:ascii="Arial" w:hAnsi="Arial" w:cs="Arial"/>
          <w:bCs/>
          <w:iCs/>
          <w:lang w:val="es-ES"/>
        </w:rPr>
        <w:t xml:space="preserve"> problemática fue </w:t>
      </w:r>
      <w:r w:rsidR="007076CD" w:rsidRPr="007076CD">
        <w:rPr>
          <w:rFonts w:ascii="Arial" w:hAnsi="Arial" w:cs="Arial"/>
          <w:bCs/>
          <w:iCs/>
          <w:lang w:val="es-ES"/>
        </w:rPr>
        <w:t xml:space="preserve">puesta en conocimiento de la </w:t>
      </w:r>
      <w:r w:rsidRPr="007076CD">
        <w:rPr>
          <w:rFonts w:ascii="Arial" w:hAnsi="Arial" w:cs="Arial"/>
          <w:bCs/>
          <w:iCs/>
          <w:lang w:val="es-ES"/>
        </w:rPr>
        <w:t>Relatoría sobre los Derechos de los Migrantes de la Comisión Interamericana de Derechos Humanos</w:t>
      </w:r>
      <w:r w:rsidR="007076CD" w:rsidRPr="007076CD">
        <w:rPr>
          <w:rFonts w:ascii="Arial" w:hAnsi="Arial" w:cs="Arial"/>
          <w:bCs/>
          <w:iCs/>
          <w:lang w:val="es-ES"/>
        </w:rPr>
        <w:t xml:space="preserve"> a través de la presentación de un informe en su visita al país.</w:t>
      </w:r>
    </w:p>
    <w:p w14:paraId="21779920" w14:textId="19E4183C" w:rsidR="001256E4" w:rsidRDefault="001256E4" w:rsidP="001256E4">
      <w:pPr>
        <w:spacing w:line="360" w:lineRule="auto"/>
        <w:ind w:firstLine="708"/>
        <w:jc w:val="both"/>
        <w:rPr>
          <w:rFonts w:ascii="Arial" w:hAnsi="Arial" w:cs="Arial"/>
          <w:bCs/>
          <w:iCs/>
        </w:rPr>
      </w:pPr>
      <w:r>
        <w:rPr>
          <w:rFonts w:ascii="Arial" w:hAnsi="Arial" w:cs="Arial"/>
          <w:bCs/>
          <w:iCs/>
        </w:rPr>
        <w:t>En el año 2018, c</w:t>
      </w:r>
      <w:r w:rsidRPr="001256E4">
        <w:rPr>
          <w:rFonts w:ascii="Arial" w:hAnsi="Arial" w:cs="Arial"/>
          <w:bCs/>
          <w:iCs/>
        </w:rPr>
        <w:t xml:space="preserve">on el fin de contar con cierta información que permita abordar las problemáticas emergentes </w:t>
      </w:r>
      <w:r>
        <w:rPr>
          <w:rFonts w:ascii="Arial" w:hAnsi="Arial" w:cs="Arial"/>
          <w:bCs/>
          <w:iCs/>
        </w:rPr>
        <w:t xml:space="preserve">en torno a la retención de personas extranjeras, </w:t>
      </w:r>
      <w:r w:rsidRPr="001256E4">
        <w:rPr>
          <w:rFonts w:ascii="Arial" w:hAnsi="Arial" w:cs="Arial"/>
          <w:bCs/>
          <w:iCs/>
        </w:rPr>
        <w:t xml:space="preserve">desde el Área de Extranjeros en Prisión y Argentinos Privados de Libertad el Exterior, </w:t>
      </w:r>
      <w:r>
        <w:rPr>
          <w:rFonts w:ascii="Arial" w:hAnsi="Arial" w:cs="Arial"/>
          <w:bCs/>
          <w:iCs/>
        </w:rPr>
        <w:t xml:space="preserve">se creó la base de datos </w:t>
      </w:r>
      <w:r w:rsidRPr="001256E4">
        <w:rPr>
          <w:rFonts w:ascii="Arial" w:hAnsi="Arial" w:cs="Arial"/>
          <w:bCs/>
          <w:i/>
        </w:rPr>
        <w:t>"Detenciones migratorias"</w:t>
      </w:r>
      <w:r>
        <w:rPr>
          <w:rFonts w:ascii="Arial" w:hAnsi="Arial" w:cs="Arial"/>
          <w:bCs/>
          <w:i/>
        </w:rPr>
        <w:t xml:space="preserve"> </w:t>
      </w:r>
      <w:r>
        <w:rPr>
          <w:rFonts w:ascii="Arial" w:hAnsi="Arial" w:cs="Arial"/>
          <w:bCs/>
          <w:iCs/>
        </w:rPr>
        <w:t xml:space="preserve">a fin de sistematizar la información recabada. Esta base </w:t>
      </w:r>
      <w:r w:rsidRPr="001256E4">
        <w:rPr>
          <w:rFonts w:ascii="Arial" w:hAnsi="Arial" w:cs="Arial"/>
          <w:bCs/>
          <w:iCs/>
        </w:rPr>
        <w:t xml:space="preserve">compila la información </w:t>
      </w:r>
      <w:r w:rsidR="002869C3">
        <w:rPr>
          <w:rFonts w:ascii="Arial" w:hAnsi="Arial" w:cs="Arial"/>
          <w:bCs/>
          <w:iCs/>
        </w:rPr>
        <w:t xml:space="preserve">que a pedido de la PPN remiten algunas de las </w:t>
      </w:r>
      <w:r w:rsidRPr="001256E4">
        <w:rPr>
          <w:rFonts w:ascii="Arial" w:hAnsi="Arial" w:cs="Arial"/>
          <w:bCs/>
          <w:iCs/>
        </w:rPr>
        <w:t>policía</w:t>
      </w:r>
      <w:r w:rsidR="002869C3">
        <w:rPr>
          <w:rFonts w:ascii="Arial" w:hAnsi="Arial" w:cs="Arial"/>
          <w:bCs/>
          <w:iCs/>
        </w:rPr>
        <w:t>s</w:t>
      </w:r>
      <w:r w:rsidRPr="001256E4">
        <w:rPr>
          <w:rFonts w:ascii="Arial" w:hAnsi="Arial" w:cs="Arial"/>
          <w:bCs/>
          <w:iCs/>
        </w:rPr>
        <w:t xml:space="preserve"> migratoria</w:t>
      </w:r>
      <w:r w:rsidR="002869C3">
        <w:rPr>
          <w:rFonts w:ascii="Arial" w:hAnsi="Arial" w:cs="Arial"/>
          <w:bCs/>
          <w:iCs/>
        </w:rPr>
        <w:t>s</w:t>
      </w:r>
      <w:r w:rsidRPr="001256E4">
        <w:rPr>
          <w:rFonts w:ascii="Arial" w:hAnsi="Arial" w:cs="Arial"/>
          <w:bCs/>
          <w:iCs/>
        </w:rPr>
        <w:t xml:space="preserve"> auxiliar</w:t>
      </w:r>
      <w:r w:rsidR="002869C3">
        <w:rPr>
          <w:rFonts w:ascii="Arial" w:hAnsi="Arial" w:cs="Arial"/>
          <w:bCs/>
          <w:iCs/>
        </w:rPr>
        <w:t>es y aquella</w:t>
      </w:r>
      <w:r>
        <w:rPr>
          <w:rFonts w:ascii="Arial" w:hAnsi="Arial" w:cs="Arial"/>
          <w:bCs/>
          <w:iCs/>
        </w:rPr>
        <w:t xml:space="preserve"> recabada en las visitas de la PPN a lugares donde se practican retenciones. </w:t>
      </w:r>
    </w:p>
    <w:p w14:paraId="049BAF40" w14:textId="4FCAA909" w:rsidR="00AD4C99" w:rsidRDefault="001256E4" w:rsidP="001256E4">
      <w:pPr>
        <w:spacing w:line="360" w:lineRule="auto"/>
        <w:ind w:firstLine="708"/>
        <w:jc w:val="both"/>
        <w:rPr>
          <w:rFonts w:ascii="Arial" w:hAnsi="Arial" w:cs="Arial"/>
          <w:bCs/>
          <w:iCs/>
        </w:rPr>
      </w:pPr>
      <w:r w:rsidRPr="001256E4">
        <w:rPr>
          <w:rFonts w:ascii="Arial" w:hAnsi="Arial" w:cs="Arial"/>
          <w:bCs/>
          <w:iCs/>
        </w:rPr>
        <w:t xml:space="preserve">En el mes de abril </w:t>
      </w:r>
      <w:r>
        <w:rPr>
          <w:rFonts w:ascii="Arial" w:hAnsi="Arial" w:cs="Arial"/>
          <w:bCs/>
          <w:iCs/>
        </w:rPr>
        <w:t xml:space="preserve">de 2018 la PPN participó </w:t>
      </w:r>
      <w:r w:rsidRPr="001256E4">
        <w:rPr>
          <w:rFonts w:ascii="Arial" w:hAnsi="Arial" w:cs="Arial"/>
          <w:bCs/>
          <w:iCs/>
        </w:rPr>
        <w:t xml:space="preserve">en la ciudad de Ginebra </w:t>
      </w:r>
      <w:r>
        <w:rPr>
          <w:rFonts w:ascii="Arial" w:hAnsi="Arial" w:cs="Arial"/>
          <w:bCs/>
          <w:iCs/>
        </w:rPr>
        <w:t>de</w:t>
      </w:r>
      <w:r w:rsidRPr="001256E4">
        <w:rPr>
          <w:rFonts w:ascii="Arial" w:hAnsi="Arial" w:cs="Arial"/>
          <w:bCs/>
          <w:iCs/>
        </w:rPr>
        <w:t xml:space="preserve"> la 28va sesión del CMW en la que se </w:t>
      </w:r>
      <w:r w:rsidR="00AD4C99">
        <w:rPr>
          <w:rFonts w:ascii="Arial" w:hAnsi="Arial" w:cs="Arial"/>
          <w:bCs/>
          <w:iCs/>
        </w:rPr>
        <w:t>trató</w:t>
      </w:r>
      <w:r w:rsidRPr="001256E4">
        <w:rPr>
          <w:rFonts w:ascii="Arial" w:hAnsi="Arial" w:cs="Arial"/>
          <w:bCs/>
          <w:iCs/>
        </w:rPr>
        <w:t xml:space="preserve"> la lista de cuestiones para el </w:t>
      </w:r>
      <w:r w:rsidR="00AD4C99">
        <w:rPr>
          <w:rFonts w:ascii="Arial" w:hAnsi="Arial" w:cs="Arial"/>
          <w:bCs/>
          <w:iCs/>
        </w:rPr>
        <w:t>2do</w:t>
      </w:r>
      <w:r w:rsidRPr="001256E4">
        <w:rPr>
          <w:rFonts w:ascii="Arial" w:hAnsi="Arial" w:cs="Arial"/>
          <w:bCs/>
          <w:iCs/>
        </w:rPr>
        <w:t xml:space="preserve"> informe periódico de Argentina</w:t>
      </w:r>
      <w:r w:rsidR="001450B1">
        <w:rPr>
          <w:rFonts w:ascii="Arial" w:hAnsi="Arial" w:cs="Arial"/>
          <w:bCs/>
          <w:iCs/>
        </w:rPr>
        <w:t>. En la exposición realizada,</w:t>
      </w:r>
      <w:r>
        <w:rPr>
          <w:rFonts w:ascii="Arial" w:hAnsi="Arial" w:cs="Arial"/>
          <w:bCs/>
          <w:iCs/>
        </w:rPr>
        <w:t xml:space="preserve"> </w:t>
      </w:r>
      <w:r w:rsidR="001450B1">
        <w:rPr>
          <w:rFonts w:ascii="Arial" w:hAnsi="Arial" w:cs="Arial"/>
          <w:bCs/>
          <w:iCs/>
        </w:rPr>
        <w:t>uno de los</w:t>
      </w:r>
      <w:r>
        <w:rPr>
          <w:rFonts w:ascii="Arial" w:hAnsi="Arial" w:cs="Arial"/>
          <w:bCs/>
          <w:iCs/>
        </w:rPr>
        <w:t xml:space="preserve"> puntos </w:t>
      </w:r>
      <w:r w:rsidR="001450B1">
        <w:rPr>
          <w:rFonts w:ascii="Arial" w:hAnsi="Arial" w:cs="Arial"/>
          <w:bCs/>
          <w:iCs/>
        </w:rPr>
        <w:t>fue</w:t>
      </w:r>
      <w:r w:rsidR="00AD4C99">
        <w:rPr>
          <w:rFonts w:ascii="Arial" w:hAnsi="Arial" w:cs="Arial"/>
          <w:bCs/>
          <w:iCs/>
        </w:rPr>
        <w:t xml:space="preserve"> la falta de producción de información y datos públicos sobre expulsiones y retenciones</w:t>
      </w:r>
      <w:r w:rsidR="001450B1">
        <w:rPr>
          <w:rFonts w:ascii="Arial" w:hAnsi="Arial" w:cs="Arial"/>
          <w:bCs/>
          <w:iCs/>
        </w:rPr>
        <w:t xml:space="preserve"> por parte de la agencia migratoria</w:t>
      </w:r>
      <w:r w:rsidR="00AD4C99">
        <w:rPr>
          <w:rFonts w:ascii="Arial" w:hAnsi="Arial" w:cs="Arial"/>
          <w:bCs/>
          <w:iCs/>
        </w:rPr>
        <w:t xml:space="preserve">. </w:t>
      </w:r>
      <w:r w:rsidR="00AD4C99">
        <w:rPr>
          <w:rStyle w:val="Refdenotaalpie"/>
          <w:bCs/>
          <w:iCs/>
        </w:rPr>
        <w:footnoteReference w:id="10"/>
      </w:r>
    </w:p>
    <w:p w14:paraId="69E7AB3E" w14:textId="19456DCB" w:rsidR="001450B1" w:rsidRDefault="001450B1" w:rsidP="001256E4">
      <w:pPr>
        <w:spacing w:line="360" w:lineRule="auto"/>
        <w:ind w:firstLine="708"/>
        <w:jc w:val="both"/>
        <w:rPr>
          <w:rFonts w:ascii="Arial" w:hAnsi="Arial" w:cs="Arial"/>
          <w:color w:val="000000"/>
        </w:rPr>
      </w:pPr>
      <w:r>
        <w:rPr>
          <w:rFonts w:ascii="Arial" w:hAnsi="Arial" w:cs="Arial"/>
          <w:bCs/>
          <w:iCs/>
        </w:rPr>
        <w:t xml:space="preserve">En el año 2019 la PPN </w:t>
      </w:r>
      <w:r w:rsidR="006E28D5">
        <w:rPr>
          <w:rFonts w:ascii="Arial" w:hAnsi="Arial" w:cs="Arial"/>
          <w:bCs/>
          <w:iCs/>
        </w:rPr>
        <w:t xml:space="preserve">se </w:t>
      </w:r>
      <w:r>
        <w:rPr>
          <w:rFonts w:ascii="Arial" w:hAnsi="Arial" w:cs="Arial"/>
          <w:bCs/>
          <w:iCs/>
        </w:rPr>
        <w:t>presentó</w:t>
      </w:r>
      <w:r w:rsidR="002869C3">
        <w:rPr>
          <w:rFonts w:ascii="Arial" w:hAnsi="Arial" w:cs="Arial"/>
          <w:bCs/>
          <w:iCs/>
        </w:rPr>
        <w:t xml:space="preserve"> un informe ante</w:t>
      </w:r>
      <w:r>
        <w:rPr>
          <w:rFonts w:ascii="Arial" w:hAnsi="Arial" w:cs="Arial"/>
          <w:bCs/>
          <w:iCs/>
        </w:rPr>
        <w:t xml:space="preserve"> CMW con motivo de la</w:t>
      </w:r>
      <w:r w:rsidR="006E28D5">
        <w:rPr>
          <w:rFonts w:ascii="Arial" w:hAnsi="Arial" w:cs="Arial"/>
          <w:bCs/>
          <w:iCs/>
        </w:rPr>
        <w:t xml:space="preserve"> futura elaboración de la </w:t>
      </w:r>
      <w:r>
        <w:rPr>
          <w:rFonts w:ascii="Arial" w:hAnsi="Arial" w:cs="Arial"/>
          <w:bCs/>
          <w:iCs/>
        </w:rPr>
        <w:t>Observación</w:t>
      </w:r>
      <w:r w:rsidR="006E28D5">
        <w:rPr>
          <w:rFonts w:ascii="Arial" w:hAnsi="Arial" w:cs="Arial"/>
          <w:bCs/>
          <w:iCs/>
        </w:rPr>
        <w:t xml:space="preserve"> General </w:t>
      </w:r>
      <w:proofErr w:type="spellStart"/>
      <w:r w:rsidR="006E28D5">
        <w:rPr>
          <w:rFonts w:ascii="Arial" w:hAnsi="Arial" w:cs="Arial"/>
          <w:bCs/>
          <w:iCs/>
        </w:rPr>
        <w:t>Nº</w:t>
      </w:r>
      <w:proofErr w:type="spellEnd"/>
      <w:r w:rsidR="006E28D5">
        <w:rPr>
          <w:rFonts w:ascii="Arial" w:hAnsi="Arial" w:cs="Arial"/>
          <w:bCs/>
          <w:iCs/>
        </w:rPr>
        <w:t xml:space="preserve"> 5, y en ese cuestionario se </w:t>
      </w:r>
      <w:r w:rsidR="006E28D5">
        <w:rPr>
          <w:rFonts w:ascii="Arial" w:hAnsi="Arial" w:cs="Arial"/>
          <w:bCs/>
          <w:iCs/>
        </w:rPr>
        <w:lastRenderedPageBreak/>
        <w:t xml:space="preserve">incluyó la mención sobre la </w:t>
      </w:r>
      <w:r>
        <w:rPr>
          <w:rFonts w:ascii="Arial" w:hAnsi="Arial" w:cs="Arial"/>
          <w:color w:val="000000"/>
        </w:rPr>
        <w:t>falta de acceso a información pública en materia de detenciones migratorias y expulsiones del territorio nacional</w:t>
      </w:r>
      <w:r w:rsidR="006E28D5">
        <w:rPr>
          <w:rFonts w:ascii="Arial" w:hAnsi="Arial" w:cs="Arial"/>
          <w:color w:val="000000"/>
        </w:rPr>
        <w:t xml:space="preserve">. </w:t>
      </w:r>
    </w:p>
    <w:p w14:paraId="5BCB1EF7" w14:textId="6B376264" w:rsidR="002869C3" w:rsidRDefault="002869C3" w:rsidP="001511F6">
      <w:pPr>
        <w:spacing w:line="360" w:lineRule="auto"/>
        <w:ind w:firstLine="708"/>
        <w:jc w:val="both"/>
        <w:rPr>
          <w:rFonts w:ascii="Arial" w:hAnsi="Arial" w:cs="Arial"/>
          <w:color w:val="000000"/>
        </w:rPr>
      </w:pPr>
      <w:r>
        <w:rPr>
          <w:rFonts w:ascii="Arial" w:hAnsi="Arial" w:cs="Arial"/>
          <w:color w:val="000000"/>
        </w:rPr>
        <w:t>En la diversas presentaciones realizadas por la PPN en el marco del amparo colectivo por el DNU 70/2017 que modificaba la LNM también fue expuesta la problemática de no contar con información pública sobre retenciones y expulsiones.</w:t>
      </w:r>
      <w:r>
        <w:rPr>
          <w:rStyle w:val="Refdenotaalpie"/>
          <w:color w:val="000000"/>
        </w:rPr>
        <w:footnoteReference w:id="11"/>
      </w:r>
      <w:r>
        <w:rPr>
          <w:rFonts w:ascii="Arial" w:hAnsi="Arial" w:cs="Arial"/>
          <w:color w:val="000000"/>
        </w:rPr>
        <w:t xml:space="preserve"> </w:t>
      </w:r>
    </w:p>
    <w:p w14:paraId="16F4B40F" w14:textId="7B6394BB" w:rsidR="00AD4C99" w:rsidRDefault="001511F6" w:rsidP="008A1672">
      <w:pPr>
        <w:spacing w:line="360" w:lineRule="auto"/>
        <w:ind w:firstLine="708"/>
        <w:jc w:val="both"/>
        <w:rPr>
          <w:rFonts w:ascii="Arial" w:hAnsi="Arial" w:cs="Arial"/>
          <w:color w:val="000000"/>
        </w:rPr>
      </w:pPr>
      <w:r>
        <w:rPr>
          <w:rFonts w:ascii="Arial" w:hAnsi="Arial" w:cs="Arial"/>
          <w:color w:val="000000"/>
        </w:rPr>
        <w:t>Durante los años 2020 y 2021</w:t>
      </w:r>
      <w:r w:rsidR="00452A66">
        <w:rPr>
          <w:rFonts w:ascii="Arial" w:hAnsi="Arial" w:cs="Arial"/>
          <w:color w:val="000000"/>
        </w:rPr>
        <w:t xml:space="preserve"> se conocieron muy pocos casos de retención, pero ello no implica que no hayan sucedido muchos más e incluso que hubieran requerido su acompañamiento. </w:t>
      </w:r>
    </w:p>
    <w:p w14:paraId="3B19E567" w14:textId="71F1B406" w:rsidR="00D76DE5" w:rsidRPr="00D76DE5" w:rsidRDefault="00C00C9A" w:rsidP="00452A66">
      <w:pPr>
        <w:spacing w:line="360" w:lineRule="auto"/>
        <w:ind w:firstLine="708"/>
        <w:jc w:val="both"/>
        <w:rPr>
          <w:rFonts w:ascii="Arial" w:hAnsi="Arial" w:cs="Arial"/>
          <w:bCs/>
          <w:lang w:val="es-ES"/>
        </w:rPr>
      </w:pPr>
      <w:r w:rsidRPr="00D76DE5">
        <w:rPr>
          <w:rFonts w:ascii="Arial" w:hAnsi="Arial" w:cs="Arial"/>
          <w:color w:val="000000"/>
        </w:rPr>
        <w:t>El presente informe expone</w:t>
      </w:r>
      <w:r w:rsidR="00452A66" w:rsidRPr="00D76DE5">
        <w:rPr>
          <w:rFonts w:ascii="Arial" w:hAnsi="Arial" w:cs="Arial"/>
          <w:color w:val="000000"/>
        </w:rPr>
        <w:t xml:space="preserve"> </w:t>
      </w:r>
      <w:r w:rsidR="00452A66" w:rsidRPr="00D76DE5">
        <w:rPr>
          <w:rFonts w:ascii="Arial" w:hAnsi="Arial" w:cs="Arial"/>
          <w:bCs/>
          <w:lang w:val="es-ES"/>
        </w:rPr>
        <w:t>la clara reticencia o falta de predisposición por parte de la agencia migratoria de informar sobre las retenciones y expulsiones que se practican</w:t>
      </w:r>
      <w:r w:rsidR="00E7081B">
        <w:rPr>
          <w:rFonts w:ascii="Arial" w:hAnsi="Arial" w:cs="Arial"/>
          <w:bCs/>
          <w:lang w:val="es-ES"/>
        </w:rPr>
        <w:t xml:space="preserve"> y la situación se mantiene así hasta la actualidad. </w:t>
      </w:r>
    </w:p>
    <w:p w14:paraId="1FE446E6" w14:textId="2DF409A3" w:rsidR="00B25DD5" w:rsidRPr="00E7081B" w:rsidRDefault="00E7081B" w:rsidP="000A3390">
      <w:pPr>
        <w:spacing w:line="360" w:lineRule="auto"/>
        <w:ind w:firstLine="708"/>
        <w:jc w:val="both"/>
        <w:rPr>
          <w:rFonts w:ascii="Arial" w:hAnsi="Arial" w:cs="Arial"/>
          <w:bCs/>
          <w:lang w:val="es-ES"/>
        </w:rPr>
      </w:pPr>
      <w:r>
        <w:rPr>
          <w:rFonts w:ascii="Arial" w:hAnsi="Arial" w:cs="Arial"/>
          <w:bCs/>
          <w:lang w:val="es-ES"/>
        </w:rPr>
        <w:t xml:space="preserve">En el entendimiento de que los datos no </w:t>
      </w:r>
      <w:r w:rsidRPr="00D76DE5">
        <w:rPr>
          <w:rFonts w:ascii="Arial" w:hAnsi="Arial" w:cs="Arial"/>
          <w:bCs/>
          <w:lang w:val="es-ES"/>
        </w:rPr>
        <w:t xml:space="preserve">son meros </w:t>
      </w:r>
      <w:r>
        <w:rPr>
          <w:rFonts w:ascii="Arial" w:hAnsi="Arial" w:cs="Arial"/>
          <w:bCs/>
          <w:lang w:val="es-ES"/>
        </w:rPr>
        <w:t>dígitos</w:t>
      </w:r>
      <w:r w:rsidRPr="00D76DE5">
        <w:rPr>
          <w:rFonts w:ascii="Arial" w:hAnsi="Arial" w:cs="Arial"/>
          <w:bCs/>
          <w:lang w:val="es-ES"/>
        </w:rPr>
        <w:t xml:space="preserve"> o </w:t>
      </w:r>
      <w:r>
        <w:rPr>
          <w:rFonts w:ascii="Arial" w:hAnsi="Arial" w:cs="Arial"/>
          <w:bCs/>
          <w:lang w:val="es-ES"/>
        </w:rPr>
        <w:t>números</w:t>
      </w:r>
      <w:r w:rsidRPr="00D76DE5">
        <w:rPr>
          <w:rFonts w:ascii="Arial" w:hAnsi="Arial" w:cs="Arial"/>
          <w:bCs/>
          <w:lang w:val="es-ES"/>
        </w:rPr>
        <w:t>, sino que corresponden a personas privadas de libertad</w:t>
      </w:r>
      <w:r>
        <w:rPr>
          <w:rFonts w:ascii="Arial" w:hAnsi="Arial" w:cs="Arial"/>
          <w:bCs/>
          <w:lang w:val="es-ES"/>
        </w:rPr>
        <w:t>, y que</w:t>
      </w:r>
      <w:r w:rsidRPr="00D76DE5">
        <w:rPr>
          <w:rFonts w:ascii="Arial" w:hAnsi="Arial" w:cs="Arial"/>
          <w:bCs/>
          <w:lang w:val="es-ES"/>
        </w:rPr>
        <w:t xml:space="preserve"> el control de la privación de libertad tiende a prevenir los casos de tortura y malos tratos que </w:t>
      </w:r>
      <w:r w:rsidR="002869C3">
        <w:rPr>
          <w:rFonts w:ascii="Arial" w:hAnsi="Arial" w:cs="Arial"/>
          <w:bCs/>
          <w:lang w:val="es-ES"/>
        </w:rPr>
        <w:t>pueden</w:t>
      </w:r>
      <w:r w:rsidRPr="00D76DE5">
        <w:rPr>
          <w:rFonts w:ascii="Arial" w:hAnsi="Arial" w:cs="Arial"/>
          <w:bCs/>
          <w:lang w:val="es-ES"/>
        </w:rPr>
        <w:t xml:space="preserve"> ocurrir en los espacios de detención</w:t>
      </w:r>
      <w:r>
        <w:rPr>
          <w:rFonts w:ascii="Arial" w:hAnsi="Arial" w:cs="Arial"/>
          <w:bCs/>
          <w:lang w:val="es-ES"/>
        </w:rPr>
        <w:t>, r</w:t>
      </w:r>
      <w:r w:rsidR="00D76DE5" w:rsidRPr="00D76DE5">
        <w:rPr>
          <w:rFonts w:ascii="Arial" w:hAnsi="Arial" w:cs="Arial"/>
          <w:bCs/>
          <w:lang w:val="es-ES"/>
        </w:rPr>
        <w:t xml:space="preserve">esulta fundamental que se </w:t>
      </w:r>
      <w:r>
        <w:rPr>
          <w:rFonts w:ascii="Arial" w:hAnsi="Arial" w:cs="Arial"/>
          <w:bCs/>
          <w:lang w:val="es-ES"/>
        </w:rPr>
        <w:t>informen los</w:t>
      </w:r>
      <w:r w:rsidRPr="00D76DE5">
        <w:rPr>
          <w:rFonts w:ascii="Arial" w:hAnsi="Arial" w:cs="Arial"/>
          <w:bCs/>
          <w:lang w:val="es-ES"/>
        </w:rPr>
        <w:t xml:space="preserve"> actos de gestión </w:t>
      </w:r>
      <w:r>
        <w:rPr>
          <w:rFonts w:ascii="Arial" w:hAnsi="Arial" w:cs="Arial"/>
          <w:bCs/>
          <w:lang w:val="es-ES"/>
        </w:rPr>
        <w:t xml:space="preserve">que se realizan </w:t>
      </w:r>
      <w:r w:rsidRPr="00D76DE5">
        <w:rPr>
          <w:rFonts w:ascii="Arial" w:hAnsi="Arial" w:cs="Arial"/>
          <w:bCs/>
          <w:lang w:val="es-ES"/>
        </w:rPr>
        <w:t>en el marco de la implementación de la política migratoria nacional</w:t>
      </w:r>
      <w:r w:rsidR="002869C3">
        <w:rPr>
          <w:rFonts w:ascii="Arial" w:hAnsi="Arial" w:cs="Arial"/>
          <w:bCs/>
          <w:lang w:val="es-ES"/>
        </w:rPr>
        <w:t xml:space="preserve">. </w:t>
      </w:r>
    </w:p>
    <w:sectPr w:rsidR="00B25DD5" w:rsidRPr="00E7081B" w:rsidSect="003D3C08">
      <w:pgSz w:w="11906" w:h="16838" w:code="9"/>
      <w:pgMar w:top="1701"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E63C2" w14:textId="77777777" w:rsidR="00135E33" w:rsidRDefault="00135E33">
      <w:r>
        <w:separator/>
      </w:r>
    </w:p>
  </w:endnote>
  <w:endnote w:type="continuationSeparator" w:id="0">
    <w:p w14:paraId="7A0162AB" w14:textId="77777777" w:rsidR="00135E33" w:rsidRDefault="00135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33F99" w14:textId="77777777" w:rsidR="004B3D6A" w:rsidRDefault="004B3D6A" w:rsidP="00E07D93">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9667181"/>
      <w:docPartObj>
        <w:docPartGallery w:val="Page Numbers (Bottom of Page)"/>
        <w:docPartUnique/>
      </w:docPartObj>
    </w:sdtPr>
    <w:sdtContent>
      <w:p w14:paraId="26FDA5D3" w14:textId="77777777" w:rsidR="004B3D6A" w:rsidRDefault="004B3D6A">
        <w:pPr>
          <w:pStyle w:val="Piedepgina"/>
          <w:jc w:val="right"/>
        </w:pPr>
        <w:r>
          <w:fldChar w:fldCharType="begin"/>
        </w:r>
        <w:r>
          <w:instrText>PAGE   \* MERGEFORMAT</w:instrText>
        </w:r>
        <w:r>
          <w:fldChar w:fldCharType="separate"/>
        </w:r>
        <w:r w:rsidR="009434F4" w:rsidRPr="009434F4">
          <w:rPr>
            <w:noProof/>
            <w:lang w:val="es-ES"/>
          </w:rPr>
          <w:t>19</w:t>
        </w:r>
        <w:r>
          <w:fldChar w:fldCharType="end"/>
        </w:r>
      </w:p>
    </w:sdtContent>
  </w:sdt>
  <w:p w14:paraId="6BCF6930" w14:textId="77777777" w:rsidR="004B3D6A" w:rsidRDefault="004B3D6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CBDCA" w14:textId="77777777" w:rsidR="00135E33" w:rsidRDefault="00135E33">
      <w:r>
        <w:separator/>
      </w:r>
    </w:p>
  </w:footnote>
  <w:footnote w:type="continuationSeparator" w:id="0">
    <w:p w14:paraId="0D8E5E82" w14:textId="77777777" w:rsidR="00135E33" w:rsidRDefault="00135E33">
      <w:r>
        <w:continuationSeparator/>
      </w:r>
    </w:p>
  </w:footnote>
  <w:footnote w:id="1">
    <w:p w14:paraId="26982C94" w14:textId="6777209E" w:rsidR="00D77EE7" w:rsidRPr="00D77EE7" w:rsidRDefault="00D77EE7" w:rsidP="00D77EE7">
      <w:pPr>
        <w:pStyle w:val="Textonotapie"/>
        <w:jc w:val="both"/>
        <w:rPr>
          <w:rFonts w:ascii="Arial" w:hAnsi="Arial" w:cs="Arial"/>
        </w:rPr>
      </w:pPr>
      <w:r>
        <w:rPr>
          <w:rStyle w:val="Refdenotaalpie"/>
        </w:rPr>
        <w:footnoteRef/>
      </w:r>
      <w:r>
        <w:t xml:space="preserve"> </w:t>
      </w:r>
      <w:r w:rsidRPr="00D77EE7">
        <w:rPr>
          <w:rFonts w:ascii="Arial" w:hAnsi="Arial" w:cs="Arial"/>
          <w:bCs/>
          <w:lang w:val="es-ES"/>
        </w:rPr>
        <w:t xml:space="preserve">El artículo </w:t>
      </w:r>
      <w:r>
        <w:rPr>
          <w:rFonts w:ascii="Arial" w:hAnsi="Arial" w:cs="Arial"/>
          <w:bCs/>
          <w:lang w:val="es-ES"/>
        </w:rPr>
        <w:t xml:space="preserve">64 </w:t>
      </w:r>
      <w:r w:rsidRPr="00D77EE7">
        <w:rPr>
          <w:rFonts w:ascii="Arial" w:hAnsi="Arial" w:cs="Arial"/>
          <w:bCs/>
          <w:lang w:val="es-ES"/>
        </w:rPr>
        <w:t>de la Ley Nº 25871 regula las expulsiones del territorio nacional de aquellas personas extranjeras que se encontrasen cumpliendo penas privativas de libertad</w:t>
      </w:r>
      <w:r w:rsidR="008F588A">
        <w:rPr>
          <w:rFonts w:ascii="Arial" w:hAnsi="Arial" w:cs="Arial"/>
          <w:bCs/>
          <w:lang w:val="es-ES"/>
        </w:rPr>
        <w:t>.</w:t>
      </w:r>
    </w:p>
  </w:footnote>
  <w:footnote w:id="2">
    <w:p w14:paraId="70F1C9E3" w14:textId="77777777" w:rsidR="004A503E" w:rsidRPr="00D77EE7" w:rsidRDefault="004A503E" w:rsidP="00D77EE7">
      <w:pPr>
        <w:pStyle w:val="Textonotapie"/>
        <w:jc w:val="both"/>
        <w:rPr>
          <w:rFonts w:ascii="Arial" w:hAnsi="Arial" w:cs="Arial"/>
        </w:rPr>
      </w:pPr>
      <w:r w:rsidRPr="00D77EE7">
        <w:rPr>
          <w:rStyle w:val="Refdenotaalpie"/>
          <w:rFonts w:ascii="Arial" w:hAnsi="Arial" w:cs="Arial"/>
        </w:rPr>
        <w:footnoteRef/>
      </w:r>
      <w:r w:rsidRPr="00D77EE7">
        <w:rPr>
          <w:rFonts w:ascii="Arial" w:hAnsi="Arial" w:cs="Arial"/>
        </w:rPr>
        <w:t xml:space="preserve"> Prorrogas de la Disposición </w:t>
      </w:r>
      <w:r w:rsidRPr="00D77EE7">
        <w:rPr>
          <w:rFonts w:ascii="Arial" w:hAnsi="Arial" w:cs="Arial"/>
        </w:rPr>
        <w:t>Nº 1714/2020 de la DNM: Disposición Nº 1923/2020 –del 17 de abril-; Disposición Nº 2205/2020 –del 15 de mayo-; Disposición Nº 2434/2020 –del 17 de junio-; Disposición Nº 2631/2020 –del 18 de julio-; Disposición Nº 2916/2020 –del 20 de agosto-; por la Disposición Nº 3126/2020 –del 18 de septiembre-; por la Disposición N°3323/2020 -19 de octubre- y finalmente por la Disposición N° 3837/2020 del 18 de diciembre de 2020. En el 2021, se prorrogaron mediante Disposición N°99/2021 del 19 de enero, N°374 del 19 de febrero y N°673 del 23 de marzo.</w:t>
      </w:r>
    </w:p>
  </w:footnote>
  <w:footnote w:id="3">
    <w:p w14:paraId="2F38687C" w14:textId="6B4EB93D" w:rsidR="00407D0E" w:rsidRPr="00D77EE7" w:rsidRDefault="00407D0E" w:rsidP="00D77EE7">
      <w:pPr>
        <w:pStyle w:val="Textonotapie"/>
        <w:jc w:val="both"/>
        <w:rPr>
          <w:rFonts w:ascii="Arial" w:hAnsi="Arial" w:cs="Arial"/>
        </w:rPr>
      </w:pPr>
      <w:r w:rsidRPr="00D77EE7">
        <w:rPr>
          <w:rStyle w:val="Refdenotaalpie"/>
          <w:rFonts w:ascii="Arial" w:hAnsi="Arial" w:cs="Arial"/>
        </w:rPr>
        <w:footnoteRef/>
      </w:r>
      <w:r w:rsidRPr="00D77EE7">
        <w:rPr>
          <w:rFonts w:ascii="Arial" w:hAnsi="Arial" w:cs="Arial"/>
        </w:rPr>
        <w:t xml:space="preserve"> </w:t>
      </w:r>
      <w:r w:rsidRPr="00D77EE7">
        <w:rPr>
          <w:rFonts w:ascii="Arial" w:hAnsi="Arial" w:cs="Arial"/>
          <w:lang w:val="es-ES"/>
        </w:rPr>
        <w:t xml:space="preserve">Disposición N°99/2021 del 19 de enero, Disposición N°374/2021 del 19 de febrero, Disposición N°673/2021 del 23 de marzo, Disposición </w:t>
      </w:r>
      <w:r w:rsidRPr="00D77EE7">
        <w:rPr>
          <w:rFonts w:ascii="Arial" w:hAnsi="Arial" w:cs="Arial"/>
          <w:lang w:val="es-ES"/>
        </w:rPr>
        <w:t>N° 917/2021 del 23 de abril, Disposición N° 1302/2021 del 22 de mayo y Disposición N°1611/2021 del 23 de junio. No se conoce nueva disposición de prórroga desde aquella última del mes de junio de 2021.</w:t>
      </w:r>
    </w:p>
  </w:footnote>
  <w:footnote w:id="4">
    <w:p w14:paraId="487F9B9B" w14:textId="77777777" w:rsidR="008A1672" w:rsidRPr="00D77EE7" w:rsidRDefault="008A1672" w:rsidP="00D77EE7">
      <w:pPr>
        <w:pStyle w:val="Textonotapie"/>
        <w:jc w:val="both"/>
        <w:rPr>
          <w:rFonts w:ascii="Arial" w:hAnsi="Arial" w:cs="Arial"/>
          <w:lang w:val="es-419"/>
        </w:rPr>
      </w:pPr>
      <w:r w:rsidRPr="00D77EE7">
        <w:rPr>
          <w:rStyle w:val="Refdenotaalpie"/>
          <w:rFonts w:ascii="Arial" w:hAnsi="Arial" w:cs="Arial"/>
        </w:rPr>
        <w:footnoteRef/>
      </w:r>
      <w:r w:rsidRPr="00D77EE7">
        <w:rPr>
          <w:rFonts w:ascii="Arial" w:hAnsi="Arial" w:cs="Arial"/>
        </w:rPr>
        <w:t xml:space="preserve"> Nota DNM N°1136/16 del 2 de enero de 2017. </w:t>
      </w:r>
    </w:p>
  </w:footnote>
  <w:footnote w:id="5">
    <w:p w14:paraId="62816565" w14:textId="77777777" w:rsidR="008A1672" w:rsidRPr="00D77EE7" w:rsidRDefault="008A1672" w:rsidP="00D77EE7">
      <w:pPr>
        <w:pStyle w:val="Textonotapie"/>
        <w:jc w:val="both"/>
        <w:rPr>
          <w:rFonts w:ascii="Arial" w:hAnsi="Arial" w:cs="Arial"/>
          <w:lang w:val="es-419"/>
        </w:rPr>
      </w:pPr>
      <w:r w:rsidRPr="00D77EE7">
        <w:rPr>
          <w:rStyle w:val="Refdenotaalpie"/>
          <w:rFonts w:ascii="Arial" w:hAnsi="Arial" w:cs="Arial"/>
        </w:rPr>
        <w:footnoteRef/>
      </w:r>
      <w:r w:rsidRPr="00D77EE7">
        <w:rPr>
          <w:rFonts w:ascii="Arial" w:hAnsi="Arial" w:cs="Arial"/>
        </w:rPr>
        <w:t xml:space="preserve"> Nota N°21/PPN/17 del mes de marzo de 2017. </w:t>
      </w:r>
    </w:p>
  </w:footnote>
  <w:footnote w:id="6">
    <w:p w14:paraId="191BC210" w14:textId="77777777" w:rsidR="008A1672" w:rsidRPr="00D77EE7" w:rsidRDefault="008A1672" w:rsidP="00D77EE7">
      <w:pPr>
        <w:pStyle w:val="Textonotapie"/>
        <w:jc w:val="both"/>
        <w:rPr>
          <w:rFonts w:ascii="Arial" w:hAnsi="Arial" w:cs="Arial"/>
          <w:lang w:val="es-419"/>
        </w:rPr>
      </w:pPr>
      <w:r w:rsidRPr="00D77EE7">
        <w:rPr>
          <w:rStyle w:val="Refdenotaalpie"/>
          <w:rFonts w:ascii="Arial" w:hAnsi="Arial" w:cs="Arial"/>
        </w:rPr>
        <w:footnoteRef/>
      </w:r>
      <w:r w:rsidRPr="00D77EE7">
        <w:rPr>
          <w:rFonts w:ascii="Arial" w:hAnsi="Arial" w:cs="Arial"/>
        </w:rPr>
        <w:t xml:space="preserve"> </w:t>
      </w:r>
      <w:r w:rsidRPr="00D77EE7">
        <w:rPr>
          <w:rFonts w:ascii="Arial" w:hAnsi="Arial" w:cs="Arial"/>
          <w:lang w:val="es-419"/>
        </w:rPr>
        <w:t xml:space="preserve">Nota N°42/PPN/17 del 24 de mayo de 2017. </w:t>
      </w:r>
    </w:p>
  </w:footnote>
  <w:footnote w:id="7">
    <w:p w14:paraId="58F0A8A4" w14:textId="77777777" w:rsidR="008A1672" w:rsidRPr="00D77EE7" w:rsidRDefault="008A1672" w:rsidP="00D77EE7">
      <w:pPr>
        <w:pStyle w:val="Textonotapie"/>
        <w:jc w:val="both"/>
        <w:rPr>
          <w:rFonts w:ascii="Arial" w:hAnsi="Arial" w:cs="Arial"/>
          <w:lang w:val="es-419"/>
        </w:rPr>
      </w:pPr>
      <w:r w:rsidRPr="00D77EE7">
        <w:rPr>
          <w:rStyle w:val="Refdenotaalpie"/>
          <w:rFonts w:ascii="Arial" w:hAnsi="Arial" w:cs="Arial"/>
        </w:rPr>
        <w:footnoteRef/>
      </w:r>
      <w:r w:rsidRPr="00D77EE7">
        <w:rPr>
          <w:rFonts w:ascii="Arial" w:hAnsi="Arial" w:cs="Arial"/>
        </w:rPr>
        <w:t xml:space="preserve"> </w:t>
      </w:r>
      <w:r w:rsidRPr="00D77EE7">
        <w:rPr>
          <w:rFonts w:ascii="Arial" w:hAnsi="Arial" w:cs="Arial"/>
          <w:lang w:val="es-419"/>
        </w:rPr>
        <w:t xml:space="preserve">Nota N°64/PPN/17 del 24 de julio de 2017. </w:t>
      </w:r>
    </w:p>
  </w:footnote>
  <w:footnote w:id="8">
    <w:p w14:paraId="4909CDEE" w14:textId="31A5341D" w:rsidR="007076CD" w:rsidRPr="007076CD" w:rsidRDefault="007076CD">
      <w:pPr>
        <w:pStyle w:val="Textonotapie"/>
      </w:pPr>
      <w:r>
        <w:rPr>
          <w:rStyle w:val="Refdenotaalpie"/>
        </w:rPr>
        <w:footnoteRef/>
      </w:r>
      <w:r>
        <w:t xml:space="preserve"> </w:t>
      </w:r>
      <w:r w:rsidRPr="00846225">
        <w:rPr>
          <w:rFonts w:ascii="Arial" w:hAnsi="Arial" w:cs="Arial"/>
          <w:lang w:val="es-ES"/>
        </w:rPr>
        <w:t>Nota DNM N°67/17</w:t>
      </w:r>
      <w:r>
        <w:rPr>
          <w:rFonts w:ascii="Arial" w:hAnsi="Arial" w:cs="Arial"/>
          <w:lang w:val="es-ES"/>
        </w:rPr>
        <w:t xml:space="preserve">. </w:t>
      </w:r>
    </w:p>
  </w:footnote>
  <w:footnote w:id="9">
    <w:p w14:paraId="620FB6D0" w14:textId="77777777" w:rsidR="008A1672" w:rsidRPr="00D77EE7" w:rsidRDefault="008A1672" w:rsidP="00D77EE7">
      <w:pPr>
        <w:pStyle w:val="Default"/>
        <w:jc w:val="both"/>
        <w:rPr>
          <w:rFonts w:ascii="Arial" w:hAnsi="Arial" w:cs="Arial"/>
          <w:sz w:val="20"/>
          <w:szCs w:val="20"/>
          <w:lang w:val="es-419"/>
        </w:rPr>
      </w:pPr>
      <w:r w:rsidRPr="00D77EE7">
        <w:rPr>
          <w:rStyle w:val="Refdenotaalpie"/>
          <w:rFonts w:ascii="Arial" w:hAnsi="Arial" w:cs="Arial"/>
          <w:sz w:val="20"/>
          <w:szCs w:val="20"/>
        </w:rPr>
        <w:footnoteRef/>
      </w:r>
      <w:r w:rsidRPr="00D77EE7">
        <w:rPr>
          <w:rFonts w:ascii="Arial" w:hAnsi="Arial" w:cs="Arial"/>
          <w:sz w:val="20"/>
          <w:szCs w:val="20"/>
        </w:rPr>
        <w:t xml:space="preserve"> Adoptadas por el Comité en su sexagésima sesión (18 de abril - 12 de mayo de 2017).  </w:t>
      </w:r>
    </w:p>
  </w:footnote>
  <w:footnote w:id="10">
    <w:p w14:paraId="60DAF82C" w14:textId="7EA5BEDF" w:rsidR="00AD4C99" w:rsidRPr="00AD4C99" w:rsidRDefault="00AD4C99" w:rsidP="00AD4C99">
      <w:pPr>
        <w:pStyle w:val="Textonotapie"/>
        <w:jc w:val="both"/>
        <w:rPr>
          <w:rFonts w:ascii="Arial" w:hAnsi="Arial" w:cs="Arial"/>
        </w:rPr>
      </w:pPr>
      <w:r>
        <w:rPr>
          <w:rStyle w:val="Refdenotaalpie"/>
        </w:rPr>
        <w:footnoteRef/>
      </w:r>
      <w:r>
        <w:t xml:space="preserve"> </w:t>
      </w:r>
      <w:r w:rsidRPr="00AD4C99">
        <w:rPr>
          <w:rFonts w:ascii="Arial" w:hAnsi="Arial" w:cs="Arial"/>
        </w:rPr>
        <w:t>Ver Informe Alternativo de la PPN ante el CMW (2º ciclo). Buenos Aires, 17 de enero de 2018.</w:t>
      </w:r>
    </w:p>
  </w:footnote>
  <w:footnote w:id="11">
    <w:p w14:paraId="37B94A05" w14:textId="022DB9E2" w:rsidR="002869C3" w:rsidRPr="002869C3" w:rsidRDefault="002869C3" w:rsidP="002869C3">
      <w:pPr>
        <w:pStyle w:val="Textonotapie"/>
        <w:rPr>
          <w:rFonts w:ascii="Arial" w:hAnsi="Arial" w:cs="Arial"/>
        </w:rPr>
      </w:pPr>
      <w:r>
        <w:rPr>
          <w:rStyle w:val="Refdenotaalpie"/>
        </w:rPr>
        <w:footnoteRef/>
      </w:r>
      <w:r>
        <w:t xml:space="preserve"> </w:t>
      </w:r>
      <w:r w:rsidRPr="002869C3">
        <w:rPr>
          <w:rFonts w:ascii="Arial" w:hAnsi="Arial" w:cs="Arial"/>
        </w:rPr>
        <w:t xml:space="preserve">El DNU 70/2017 fue derogado en marzo de 2021 por el Decreto 138/2021. </w:t>
      </w:r>
    </w:p>
    <w:p w14:paraId="46C67856" w14:textId="5A597104" w:rsidR="002869C3" w:rsidRPr="002869C3" w:rsidRDefault="002869C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67954" w14:textId="77777777" w:rsidR="004B3D6A" w:rsidRDefault="004B3D6A">
    <w:pPr>
      <w:pStyle w:val="Encabezado"/>
    </w:pPr>
    <w:r>
      <w:rPr>
        <w:noProof/>
      </w:rPr>
      <w:drawing>
        <wp:inline distT="0" distB="0" distL="0" distR="0" wp14:anchorId="495339FE" wp14:editId="18E496E0">
          <wp:extent cx="2800350" cy="752475"/>
          <wp:effectExtent l="0" t="0" r="0" b="0"/>
          <wp:docPr id="2" name="Imagen 2" descr="Marca_baja"/>
          <wp:cNvGraphicFramePr/>
          <a:graphic xmlns:a="http://schemas.openxmlformats.org/drawingml/2006/main">
            <a:graphicData uri="http://schemas.openxmlformats.org/drawingml/2006/picture">
              <pic:pic xmlns:pic="http://schemas.openxmlformats.org/drawingml/2006/picture">
                <pic:nvPicPr>
                  <pic:cNvPr id="2" name="Imagen 2" descr="Marca_baja"/>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0350" cy="752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F6EAD"/>
    <w:multiLevelType w:val="hybridMultilevel"/>
    <w:tmpl w:val="B484C0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56C1EE7"/>
    <w:multiLevelType w:val="hybridMultilevel"/>
    <w:tmpl w:val="DEECA66A"/>
    <w:lvl w:ilvl="0" w:tplc="2C0A0013">
      <w:start w:val="1"/>
      <w:numFmt w:val="upperRoman"/>
      <w:lvlText w:val="%1."/>
      <w:lvlJc w:val="right"/>
      <w:pPr>
        <w:ind w:left="1800" w:hanging="360"/>
      </w:pPr>
    </w:lvl>
    <w:lvl w:ilvl="1" w:tplc="2C0A0019" w:tentative="1">
      <w:start w:val="1"/>
      <w:numFmt w:val="lowerLetter"/>
      <w:lvlText w:val="%2."/>
      <w:lvlJc w:val="left"/>
      <w:pPr>
        <w:ind w:left="2520" w:hanging="360"/>
      </w:pPr>
    </w:lvl>
    <w:lvl w:ilvl="2" w:tplc="2C0A001B" w:tentative="1">
      <w:start w:val="1"/>
      <w:numFmt w:val="lowerRoman"/>
      <w:lvlText w:val="%3."/>
      <w:lvlJc w:val="right"/>
      <w:pPr>
        <w:ind w:left="3240" w:hanging="180"/>
      </w:pPr>
    </w:lvl>
    <w:lvl w:ilvl="3" w:tplc="2C0A000F" w:tentative="1">
      <w:start w:val="1"/>
      <w:numFmt w:val="decimal"/>
      <w:lvlText w:val="%4."/>
      <w:lvlJc w:val="left"/>
      <w:pPr>
        <w:ind w:left="3960" w:hanging="360"/>
      </w:pPr>
    </w:lvl>
    <w:lvl w:ilvl="4" w:tplc="2C0A0019" w:tentative="1">
      <w:start w:val="1"/>
      <w:numFmt w:val="lowerLetter"/>
      <w:lvlText w:val="%5."/>
      <w:lvlJc w:val="left"/>
      <w:pPr>
        <w:ind w:left="4680" w:hanging="360"/>
      </w:pPr>
    </w:lvl>
    <w:lvl w:ilvl="5" w:tplc="2C0A001B" w:tentative="1">
      <w:start w:val="1"/>
      <w:numFmt w:val="lowerRoman"/>
      <w:lvlText w:val="%6."/>
      <w:lvlJc w:val="right"/>
      <w:pPr>
        <w:ind w:left="5400" w:hanging="180"/>
      </w:pPr>
    </w:lvl>
    <w:lvl w:ilvl="6" w:tplc="2C0A000F" w:tentative="1">
      <w:start w:val="1"/>
      <w:numFmt w:val="decimal"/>
      <w:lvlText w:val="%7."/>
      <w:lvlJc w:val="left"/>
      <w:pPr>
        <w:ind w:left="6120" w:hanging="360"/>
      </w:pPr>
    </w:lvl>
    <w:lvl w:ilvl="7" w:tplc="2C0A0019" w:tentative="1">
      <w:start w:val="1"/>
      <w:numFmt w:val="lowerLetter"/>
      <w:lvlText w:val="%8."/>
      <w:lvlJc w:val="left"/>
      <w:pPr>
        <w:ind w:left="6840" w:hanging="360"/>
      </w:pPr>
    </w:lvl>
    <w:lvl w:ilvl="8" w:tplc="2C0A001B" w:tentative="1">
      <w:start w:val="1"/>
      <w:numFmt w:val="lowerRoman"/>
      <w:lvlText w:val="%9."/>
      <w:lvlJc w:val="right"/>
      <w:pPr>
        <w:ind w:left="7560" w:hanging="180"/>
      </w:pPr>
    </w:lvl>
  </w:abstractNum>
  <w:abstractNum w:abstractNumId="2" w15:restartNumberingAfterBreak="0">
    <w:nsid w:val="089E4C14"/>
    <w:multiLevelType w:val="hybridMultilevel"/>
    <w:tmpl w:val="9552F296"/>
    <w:lvl w:ilvl="0" w:tplc="C52A6A5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FDF1E28"/>
    <w:multiLevelType w:val="multilevel"/>
    <w:tmpl w:val="C284CAB6"/>
    <w:lvl w:ilvl="0">
      <w:start w:val="1"/>
      <w:numFmt w:val="decimal"/>
      <w:lvlText w:val="%1."/>
      <w:lvlJc w:val="left"/>
      <w:pPr>
        <w:ind w:left="720" w:hanging="360"/>
      </w:pPr>
      <w:rPr>
        <w:rFonts w:hint="default"/>
      </w:rPr>
    </w:lvl>
    <w:lvl w:ilvl="1">
      <w:start w:val="4"/>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4C7463F"/>
    <w:multiLevelType w:val="hybridMultilevel"/>
    <w:tmpl w:val="1B0CEE88"/>
    <w:lvl w:ilvl="0" w:tplc="0C0A0001">
      <w:start w:val="1"/>
      <w:numFmt w:val="bullet"/>
      <w:lvlText w:val=""/>
      <w:lvlJc w:val="left"/>
      <w:pPr>
        <w:ind w:left="7087" w:hanging="360"/>
      </w:pPr>
      <w:rPr>
        <w:rFonts w:ascii="Symbol" w:hAnsi="Symbol" w:hint="default"/>
      </w:rPr>
    </w:lvl>
    <w:lvl w:ilvl="1" w:tplc="0C0A0003" w:tentative="1">
      <w:start w:val="1"/>
      <w:numFmt w:val="bullet"/>
      <w:lvlText w:val="o"/>
      <w:lvlJc w:val="left"/>
      <w:pPr>
        <w:ind w:left="7807" w:hanging="360"/>
      </w:pPr>
      <w:rPr>
        <w:rFonts w:ascii="Courier New" w:hAnsi="Courier New" w:cs="Courier New" w:hint="default"/>
      </w:rPr>
    </w:lvl>
    <w:lvl w:ilvl="2" w:tplc="0C0A0005" w:tentative="1">
      <w:start w:val="1"/>
      <w:numFmt w:val="bullet"/>
      <w:lvlText w:val=""/>
      <w:lvlJc w:val="left"/>
      <w:pPr>
        <w:ind w:left="8527" w:hanging="360"/>
      </w:pPr>
      <w:rPr>
        <w:rFonts w:ascii="Wingdings" w:hAnsi="Wingdings" w:hint="default"/>
      </w:rPr>
    </w:lvl>
    <w:lvl w:ilvl="3" w:tplc="0C0A0001" w:tentative="1">
      <w:start w:val="1"/>
      <w:numFmt w:val="bullet"/>
      <w:lvlText w:val=""/>
      <w:lvlJc w:val="left"/>
      <w:pPr>
        <w:ind w:left="9247" w:hanging="360"/>
      </w:pPr>
      <w:rPr>
        <w:rFonts w:ascii="Symbol" w:hAnsi="Symbol" w:hint="default"/>
      </w:rPr>
    </w:lvl>
    <w:lvl w:ilvl="4" w:tplc="0C0A0003" w:tentative="1">
      <w:start w:val="1"/>
      <w:numFmt w:val="bullet"/>
      <w:lvlText w:val="o"/>
      <w:lvlJc w:val="left"/>
      <w:pPr>
        <w:ind w:left="9967" w:hanging="360"/>
      </w:pPr>
      <w:rPr>
        <w:rFonts w:ascii="Courier New" w:hAnsi="Courier New" w:cs="Courier New" w:hint="default"/>
      </w:rPr>
    </w:lvl>
    <w:lvl w:ilvl="5" w:tplc="0C0A0005" w:tentative="1">
      <w:start w:val="1"/>
      <w:numFmt w:val="bullet"/>
      <w:lvlText w:val=""/>
      <w:lvlJc w:val="left"/>
      <w:pPr>
        <w:ind w:left="10687" w:hanging="360"/>
      </w:pPr>
      <w:rPr>
        <w:rFonts w:ascii="Wingdings" w:hAnsi="Wingdings" w:hint="default"/>
      </w:rPr>
    </w:lvl>
    <w:lvl w:ilvl="6" w:tplc="0C0A0001" w:tentative="1">
      <w:start w:val="1"/>
      <w:numFmt w:val="bullet"/>
      <w:lvlText w:val=""/>
      <w:lvlJc w:val="left"/>
      <w:pPr>
        <w:ind w:left="11407" w:hanging="360"/>
      </w:pPr>
      <w:rPr>
        <w:rFonts w:ascii="Symbol" w:hAnsi="Symbol" w:hint="default"/>
      </w:rPr>
    </w:lvl>
    <w:lvl w:ilvl="7" w:tplc="0C0A0003" w:tentative="1">
      <w:start w:val="1"/>
      <w:numFmt w:val="bullet"/>
      <w:lvlText w:val="o"/>
      <w:lvlJc w:val="left"/>
      <w:pPr>
        <w:ind w:left="12127" w:hanging="360"/>
      </w:pPr>
      <w:rPr>
        <w:rFonts w:ascii="Courier New" w:hAnsi="Courier New" w:cs="Courier New" w:hint="default"/>
      </w:rPr>
    </w:lvl>
    <w:lvl w:ilvl="8" w:tplc="0C0A0005" w:tentative="1">
      <w:start w:val="1"/>
      <w:numFmt w:val="bullet"/>
      <w:lvlText w:val=""/>
      <w:lvlJc w:val="left"/>
      <w:pPr>
        <w:ind w:left="12847" w:hanging="360"/>
      </w:pPr>
      <w:rPr>
        <w:rFonts w:ascii="Wingdings" w:hAnsi="Wingdings" w:hint="default"/>
      </w:rPr>
    </w:lvl>
  </w:abstractNum>
  <w:abstractNum w:abstractNumId="5" w15:restartNumberingAfterBreak="0">
    <w:nsid w:val="15934BBA"/>
    <w:multiLevelType w:val="hybridMultilevel"/>
    <w:tmpl w:val="EA463EE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9F747EF"/>
    <w:multiLevelType w:val="hybridMultilevel"/>
    <w:tmpl w:val="6A3027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BCF01FE"/>
    <w:multiLevelType w:val="hybridMultilevel"/>
    <w:tmpl w:val="76BEF2BC"/>
    <w:lvl w:ilvl="0" w:tplc="3A842DCC">
      <w:start w:val="2"/>
      <w:numFmt w:val="bullet"/>
      <w:lvlText w:val="-"/>
      <w:lvlJc w:val="left"/>
      <w:pPr>
        <w:ind w:left="720" w:hanging="360"/>
      </w:pPr>
      <w:rPr>
        <w:rFonts w:ascii="Arial" w:eastAsia="Times New Roman"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15:restartNumberingAfterBreak="0">
    <w:nsid w:val="28F44410"/>
    <w:multiLevelType w:val="hybridMultilevel"/>
    <w:tmpl w:val="D8D85006"/>
    <w:lvl w:ilvl="0" w:tplc="0C0A000F">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2F2B4AEE"/>
    <w:multiLevelType w:val="hybridMultilevel"/>
    <w:tmpl w:val="996890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FAC2194"/>
    <w:multiLevelType w:val="hybridMultilevel"/>
    <w:tmpl w:val="85A6AAF0"/>
    <w:lvl w:ilvl="0" w:tplc="0B2E69A0">
      <w:start w:val="1"/>
      <w:numFmt w:val="bullet"/>
      <w:lvlText w:val="-"/>
      <w:lvlJc w:val="left"/>
      <w:pPr>
        <w:ind w:left="720" w:hanging="360"/>
      </w:pPr>
      <w:rPr>
        <w:rFonts w:ascii="Times New Roman" w:eastAsia="Times New Roma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15:restartNumberingAfterBreak="0">
    <w:nsid w:val="36B60F98"/>
    <w:multiLevelType w:val="hybridMultilevel"/>
    <w:tmpl w:val="E2905122"/>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15:restartNumberingAfterBreak="0">
    <w:nsid w:val="37E3315A"/>
    <w:multiLevelType w:val="hybridMultilevel"/>
    <w:tmpl w:val="E8F2107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15:restartNumberingAfterBreak="0">
    <w:nsid w:val="3A71499F"/>
    <w:multiLevelType w:val="hybridMultilevel"/>
    <w:tmpl w:val="4D9E406E"/>
    <w:lvl w:ilvl="0" w:tplc="A9B069AC">
      <w:numFmt w:val="bullet"/>
      <w:lvlText w:val="-"/>
      <w:lvlJc w:val="left"/>
      <w:pPr>
        <w:ind w:left="720" w:hanging="360"/>
      </w:pPr>
      <w:rPr>
        <w:rFonts w:ascii="Arial" w:eastAsia="Times New Roman"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15:restartNumberingAfterBreak="0">
    <w:nsid w:val="44872EC0"/>
    <w:multiLevelType w:val="hybridMultilevel"/>
    <w:tmpl w:val="F7FC1B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48904EE"/>
    <w:multiLevelType w:val="hybridMultilevel"/>
    <w:tmpl w:val="0310FB8A"/>
    <w:lvl w:ilvl="0" w:tplc="79F2B6A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06C0CCF"/>
    <w:multiLevelType w:val="hybridMultilevel"/>
    <w:tmpl w:val="458EE7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09C2CC7"/>
    <w:multiLevelType w:val="hybridMultilevel"/>
    <w:tmpl w:val="0784A0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5FD01D2"/>
    <w:multiLevelType w:val="hybridMultilevel"/>
    <w:tmpl w:val="7CE4C236"/>
    <w:lvl w:ilvl="0" w:tplc="9D4E2DEE">
      <w:start w:val="1"/>
      <w:numFmt w:val="decimal"/>
      <w:lvlText w:val="%1-"/>
      <w:lvlJc w:val="left"/>
      <w:pPr>
        <w:ind w:left="720" w:hanging="360"/>
      </w:pPr>
      <w:rPr>
        <w:rFonts w:hint="default"/>
        <w:sz w:val="22"/>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9" w15:restartNumberingAfterBreak="0">
    <w:nsid w:val="571B7842"/>
    <w:multiLevelType w:val="multilevel"/>
    <w:tmpl w:val="A084671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BEC783C"/>
    <w:multiLevelType w:val="hybridMultilevel"/>
    <w:tmpl w:val="2E583EAA"/>
    <w:lvl w:ilvl="0" w:tplc="0C0A0001">
      <w:start w:val="1"/>
      <w:numFmt w:val="bullet"/>
      <w:lvlText w:val=""/>
      <w:lvlJc w:val="left"/>
      <w:pPr>
        <w:ind w:left="1428" w:hanging="360"/>
      </w:pPr>
      <w:rPr>
        <w:rFonts w:ascii="Symbol" w:hAnsi="Symbol" w:hint="default"/>
      </w:rPr>
    </w:lvl>
    <w:lvl w:ilvl="1" w:tplc="2C0A0019" w:tentative="1">
      <w:start w:val="1"/>
      <w:numFmt w:val="lowerLetter"/>
      <w:lvlText w:val="%2."/>
      <w:lvlJc w:val="left"/>
      <w:pPr>
        <w:ind w:left="2148" w:hanging="360"/>
      </w:pPr>
    </w:lvl>
    <w:lvl w:ilvl="2" w:tplc="2C0A001B" w:tentative="1">
      <w:start w:val="1"/>
      <w:numFmt w:val="lowerRoman"/>
      <w:lvlText w:val="%3."/>
      <w:lvlJc w:val="right"/>
      <w:pPr>
        <w:ind w:left="2868" w:hanging="180"/>
      </w:pPr>
    </w:lvl>
    <w:lvl w:ilvl="3" w:tplc="2C0A000F" w:tentative="1">
      <w:start w:val="1"/>
      <w:numFmt w:val="decimal"/>
      <w:lvlText w:val="%4."/>
      <w:lvlJc w:val="left"/>
      <w:pPr>
        <w:ind w:left="3588" w:hanging="360"/>
      </w:pPr>
    </w:lvl>
    <w:lvl w:ilvl="4" w:tplc="2C0A0019" w:tentative="1">
      <w:start w:val="1"/>
      <w:numFmt w:val="lowerLetter"/>
      <w:lvlText w:val="%5."/>
      <w:lvlJc w:val="left"/>
      <w:pPr>
        <w:ind w:left="4308" w:hanging="360"/>
      </w:pPr>
    </w:lvl>
    <w:lvl w:ilvl="5" w:tplc="2C0A001B" w:tentative="1">
      <w:start w:val="1"/>
      <w:numFmt w:val="lowerRoman"/>
      <w:lvlText w:val="%6."/>
      <w:lvlJc w:val="right"/>
      <w:pPr>
        <w:ind w:left="5028" w:hanging="180"/>
      </w:pPr>
    </w:lvl>
    <w:lvl w:ilvl="6" w:tplc="2C0A000F" w:tentative="1">
      <w:start w:val="1"/>
      <w:numFmt w:val="decimal"/>
      <w:lvlText w:val="%7."/>
      <w:lvlJc w:val="left"/>
      <w:pPr>
        <w:ind w:left="5748" w:hanging="360"/>
      </w:pPr>
    </w:lvl>
    <w:lvl w:ilvl="7" w:tplc="2C0A0019" w:tentative="1">
      <w:start w:val="1"/>
      <w:numFmt w:val="lowerLetter"/>
      <w:lvlText w:val="%8."/>
      <w:lvlJc w:val="left"/>
      <w:pPr>
        <w:ind w:left="6468" w:hanging="360"/>
      </w:pPr>
    </w:lvl>
    <w:lvl w:ilvl="8" w:tplc="2C0A001B" w:tentative="1">
      <w:start w:val="1"/>
      <w:numFmt w:val="lowerRoman"/>
      <w:lvlText w:val="%9."/>
      <w:lvlJc w:val="right"/>
      <w:pPr>
        <w:ind w:left="7188" w:hanging="180"/>
      </w:pPr>
    </w:lvl>
  </w:abstractNum>
  <w:abstractNum w:abstractNumId="21" w15:restartNumberingAfterBreak="0">
    <w:nsid w:val="6CE44054"/>
    <w:multiLevelType w:val="hybridMultilevel"/>
    <w:tmpl w:val="B6349CEC"/>
    <w:lvl w:ilvl="0" w:tplc="09401DC6">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E2308A8"/>
    <w:multiLevelType w:val="multilevel"/>
    <w:tmpl w:val="6A1659F8"/>
    <w:lvl w:ilvl="0">
      <w:start w:val="3"/>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3E31A2E"/>
    <w:multiLevelType w:val="hybridMultilevel"/>
    <w:tmpl w:val="71D0AD4A"/>
    <w:lvl w:ilvl="0" w:tplc="0C0A0001">
      <w:start w:val="1"/>
      <w:numFmt w:val="bullet"/>
      <w:lvlText w:val=""/>
      <w:lvlJc w:val="left"/>
      <w:pPr>
        <w:ind w:left="1428" w:hanging="360"/>
      </w:pPr>
      <w:rPr>
        <w:rFonts w:ascii="Symbol" w:hAnsi="Symbol" w:hint="default"/>
      </w:rPr>
    </w:lvl>
    <w:lvl w:ilvl="1" w:tplc="2C0A0003" w:tentative="1">
      <w:start w:val="1"/>
      <w:numFmt w:val="bullet"/>
      <w:lvlText w:val="o"/>
      <w:lvlJc w:val="left"/>
      <w:pPr>
        <w:ind w:left="2148" w:hanging="360"/>
      </w:pPr>
      <w:rPr>
        <w:rFonts w:ascii="Courier New" w:hAnsi="Courier New" w:cs="Courier New" w:hint="default"/>
      </w:rPr>
    </w:lvl>
    <w:lvl w:ilvl="2" w:tplc="2C0A0005" w:tentative="1">
      <w:start w:val="1"/>
      <w:numFmt w:val="bullet"/>
      <w:lvlText w:val=""/>
      <w:lvlJc w:val="left"/>
      <w:pPr>
        <w:ind w:left="2868" w:hanging="360"/>
      </w:pPr>
      <w:rPr>
        <w:rFonts w:ascii="Wingdings" w:hAnsi="Wingdings" w:hint="default"/>
      </w:rPr>
    </w:lvl>
    <w:lvl w:ilvl="3" w:tplc="2C0A0001" w:tentative="1">
      <w:start w:val="1"/>
      <w:numFmt w:val="bullet"/>
      <w:lvlText w:val=""/>
      <w:lvlJc w:val="left"/>
      <w:pPr>
        <w:ind w:left="3588" w:hanging="360"/>
      </w:pPr>
      <w:rPr>
        <w:rFonts w:ascii="Symbol" w:hAnsi="Symbol" w:hint="default"/>
      </w:rPr>
    </w:lvl>
    <w:lvl w:ilvl="4" w:tplc="2C0A0003" w:tentative="1">
      <w:start w:val="1"/>
      <w:numFmt w:val="bullet"/>
      <w:lvlText w:val="o"/>
      <w:lvlJc w:val="left"/>
      <w:pPr>
        <w:ind w:left="4308" w:hanging="360"/>
      </w:pPr>
      <w:rPr>
        <w:rFonts w:ascii="Courier New" w:hAnsi="Courier New" w:cs="Courier New" w:hint="default"/>
      </w:rPr>
    </w:lvl>
    <w:lvl w:ilvl="5" w:tplc="2C0A0005" w:tentative="1">
      <w:start w:val="1"/>
      <w:numFmt w:val="bullet"/>
      <w:lvlText w:val=""/>
      <w:lvlJc w:val="left"/>
      <w:pPr>
        <w:ind w:left="5028" w:hanging="360"/>
      </w:pPr>
      <w:rPr>
        <w:rFonts w:ascii="Wingdings" w:hAnsi="Wingdings" w:hint="default"/>
      </w:rPr>
    </w:lvl>
    <w:lvl w:ilvl="6" w:tplc="2C0A0001" w:tentative="1">
      <w:start w:val="1"/>
      <w:numFmt w:val="bullet"/>
      <w:lvlText w:val=""/>
      <w:lvlJc w:val="left"/>
      <w:pPr>
        <w:ind w:left="5748" w:hanging="360"/>
      </w:pPr>
      <w:rPr>
        <w:rFonts w:ascii="Symbol" w:hAnsi="Symbol" w:hint="default"/>
      </w:rPr>
    </w:lvl>
    <w:lvl w:ilvl="7" w:tplc="2C0A0003" w:tentative="1">
      <w:start w:val="1"/>
      <w:numFmt w:val="bullet"/>
      <w:lvlText w:val="o"/>
      <w:lvlJc w:val="left"/>
      <w:pPr>
        <w:ind w:left="6468" w:hanging="360"/>
      </w:pPr>
      <w:rPr>
        <w:rFonts w:ascii="Courier New" w:hAnsi="Courier New" w:cs="Courier New" w:hint="default"/>
      </w:rPr>
    </w:lvl>
    <w:lvl w:ilvl="8" w:tplc="2C0A0005" w:tentative="1">
      <w:start w:val="1"/>
      <w:numFmt w:val="bullet"/>
      <w:lvlText w:val=""/>
      <w:lvlJc w:val="left"/>
      <w:pPr>
        <w:ind w:left="7188" w:hanging="360"/>
      </w:pPr>
      <w:rPr>
        <w:rFonts w:ascii="Wingdings" w:hAnsi="Wingdings" w:hint="default"/>
      </w:rPr>
    </w:lvl>
  </w:abstractNum>
  <w:abstractNum w:abstractNumId="24" w15:restartNumberingAfterBreak="0">
    <w:nsid w:val="742A3312"/>
    <w:multiLevelType w:val="hybridMultilevel"/>
    <w:tmpl w:val="26F00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71E1D61"/>
    <w:multiLevelType w:val="hybridMultilevel"/>
    <w:tmpl w:val="C26404A8"/>
    <w:lvl w:ilvl="0" w:tplc="02BC539A">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9422587"/>
    <w:multiLevelType w:val="hybridMultilevel"/>
    <w:tmpl w:val="ABF08F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9EA4E5E"/>
    <w:multiLevelType w:val="multilevel"/>
    <w:tmpl w:val="4F9CA5EC"/>
    <w:lvl w:ilvl="0">
      <w:start w:val="3"/>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B7A3F04"/>
    <w:multiLevelType w:val="hybridMultilevel"/>
    <w:tmpl w:val="3B1857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69551524">
    <w:abstractNumId w:val="17"/>
  </w:num>
  <w:num w:numId="2" w16cid:durableId="38282834">
    <w:abstractNumId w:val="1"/>
  </w:num>
  <w:num w:numId="3" w16cid:durableId="1214389381">
    <w:abstractNumId w:val="15"/>
  </w:num>
  <w:num w:numId="4" w16cid:durableId="1484855104">
    <w:abstractNumId w:val="13"/>
  </w:num>
  <w:num w:numId="5" w16cid:durableId="1933660222">
    <w:abstractNumId w:val="18"/>
  </w:num>
  <w:num w:numId="6" w16cid:durableId="1053038750">
    <w:abstractNumId w:val="10"/>
  </w:num>
  <w:num w:numId="7" w16cid:durableId="2146042246">
    <w:abstractNumId w:val="2"/>
  </w:num>
  <w:num w:numId="8" w16cid:durableId="947664118">
    <w:abstractNumId w:val="3"/>
  </w:num>
  <w:num w:numId="9" w16cid:durableId="1928533184">
    <w:abstractNumId w:val="16"/>
  </w:num>
  <w:num w:numId="10" w16cid:durableId="2026588220">
    <w:abstractNumId w:val="24"/>
  </w:num>
  <w:num w:numId="11" w16cid:durableId="548297945">
    <w:abstractNumId w:val="6"/>
  </w:num>
  <w:num w:numId="12" w16cid:durableId="2006084072">
    <w:abstractNumId w:val="8"/>
  </w:num>
  <w:num w:numId="13" w16cid:durableId="1508248984">
    <w:abstractNumId w:val="21"/>
  </w:num>
  <w:num w:numId="14" w16cid:durableId="685329135">
    <w:abstractNumId w:val="25"/>
  </w:num>
  <w:num w:numId="15" w16cid:durableId="246427393">
    <w:abstractNumId w:val="5"/>
  </w:num>
  <w:num w:numId="16" w16cid:durableId="788008955">
    <w:abstractNumId w:val="0"/>
  </w:num>
  <w:num w:numId="17" w16cid:durableId="292173618">
    <w:abstractNumId w:val="9"/>
  </w:num>
  <w:num w:numId="18" w16cid:durableId="439569168">
    <w:abstractNumId w:val="28"/>
  </w:num>
  <w:num w:numId="19" w16cid:durableId="1083988392">
    <w:abstractNumId w:val="23"/>
  </w:num>
  <w:num w:numId="20" w16cid:durableId="1473138920">
    <w:abstractNumId w:val="20"/>
  </w:num>
  <w:num w:numId="21" w16cid:durableId="1151366273">
    <w:abstractNumId w:val="4"/>
  </w:num>
  <w:num w:numId="22" w16cid:durableId="1088384186">
    <w:abstractNumId w:val="14"/>
  </w:num>
  <w:num w:numId="23" w16cid:durableId="182937687">
    <w:abstractNumId w:val="12"/>
  </w:num>
  <w:num w:numId="24" w16cid:durableId="577253533">
    <w:abstractNumId w:val="26"/>
  </w:num>
  <w:num w:numId="25" w16cid:durableId="331376667">
    <w:abstractNumId w:val="7"/>
  </w:num>
  <w:num w:numId="26" w16cid:durableId="1359162479">
    <w:abstractNumId w:val="11"/>
  </w:num>
  <w:num w:numId="27" w16cid:durableId="426773412">
    <w:abstractNumId w:val="19"/>
  </w:num>
  <w:num w:numId="28" w16cid:durableId="313797527">
    <w:abstractNumId w:val="22"/>
  </w:num>
  <w:num w:numId="29" w16cid:durableId="174791509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s-ES"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s-MX" w:vendorID="64" w:dllVersion="6" w:nlCheck="1" w:checkStyle="1"/>
  <w:activeWritingStyle w:appName="MSWord" w:lang="en-US" w:vendorID="64" w:dllVersion="6" w:nlCheck="1" w:checkStyle="1"/>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0E4"/>
    <w:rsid w:val="00010758"/>
    <w:rsid w:val="000132C0"/>
    <w:rsid w:val="00013E47"/>
    <w:rsid w:val="00017A98"/>
    <w:rsid w:val="00025085"/>
    <w:rsid w:val="000269F2"/>
    <w:rsid w:val="00026D1A"/>
    <w:rsid w:val="00027970"/>
    <w:rsid w:val="000300CE"/>
    <w:rsid w:val="0003043F"/>
    <w:rsid w:val="0003636C"/>
    <w:rsid w:val="000478EB"/>
    <w:rsid w:val="00047F07"/>
    <w:rsid w:val="000525BF"/>
    <w:rsid w:val="00055D24"/>
    <w:rsid w:val="00065041"/>
    <w:rsid w:val="000762A1"/>
    <w:rsid w:val="00076CBF"/>
    <w:rsid w:val="00081C36"/>
    <w:rsid w:val="000846A7"/>
    <w:rsid w:val="0008480A"/>
    <w:rsid w:val="0008711B"/>
    <w:rsid w:val="000909E1"/>
    <w:rsid w:val="00093B34"/>
    <w:rsid w:val="00094F04"/>
    <w:rsid w:val="000A205A"/>
    <w:rsid w:val="000A2496"/>
    <w:rsid w:val="000A3390"/>
    <w:rsid w:val="000A42C1"/>
    <w:rsid w:val="000A6F92"/>
    <w:rsid w:val="000B0C27"/>
    <w:rsid w:val="000B7A43"/>
    <w:rsid w:val="000C0A91"/>
    <w:rsid w:val="000C0B9A"/>
    <w:rsid w:val="000C7EA2"/>
    <w:rsid w:val="000D255A"/>
    <w:rsid w:val="000E0733"/>
    <w:rsid w:val="000F1A98"/>
    <w:rsid w:val="000F2818"/>
    <w:rsid w:val="000F59CB"/>
    <w:rsid w:val="000F60ED"/>
    <w:rsid w:val="001004B7"/>
    <w:rsid w:val="001028DD"/>
    <w:rsid w:val="00106DEB"/>
    <w:rsid w:val="00113EDA"/>
    <w:rsid w:val="001148EC"/>
    <w:rsid w:val="00114B8F"/>
    <w:rsid w:val="00114E0B"/>
    <w:rsid w:val="00120337"/>
    <w:rsid w:val="001256E4"/>
    <w:rsid w:val="001276A1"/>
    <w:rsid w:val="001305EE"/>
    <w:rsid w:val="00134AA7"/>
    <w:rsid w:val="00135E33"/>
    <w:rsid w:val="00140CC6"/>
    <w:rsid w:val="001450B1"/>
    <w:rsid w:val="00145206"/>
    <w:rsid w:val="00145849"/>
    <w:rsid w:val="001467E7"/>
    <w:rsid w:val="001511F6"/>
    <w:rsid w:val="00151BFE"/>
    <w:rsid w:val="00155D22"/>
    <w:rsid w:val="00157E88"/>
    <w:rsid w:val="001618EE"/>
    <w:rsid w:val="001630EF"/>
    <w:rsid w:val="0016561B"/>
    <w:rsid w:val="00165F2A"/>
    <w:rsid w:val="00170A06"/>
    <w:rsid w:val="00176873"/>
    <w:rsid w:val="001771E4"/>
    <w:rsid w:val="00180C71"/>
    <w:rsid w:val="00192A68"/>
    <w:rsid w:val="00194951"/>
    <w:rsid w:val="001A01D9"/>
    <w:rsid w:val="001A1876"/>
    <w:rsid w:val="001A3EB8"/>
    <w:rsid w:val="001A488C"/>
    <w:rsid w:val="001B22D6"/>
    <w:rsid w:val="001B4D2E"/>
    <w:rsid w:val="001C1105"/>
    <w:rsid w:val="001C62B7"/>
    <w:rsid w:val="001D625E"/>
    <w:rsid w:val="001E049B"/>
    <w:rsid w:val="001E0713"/>
    <w:rsid w:val="001E315E"/>
    <w:rsid w:val="001E54F5"/>
    <w:rsid w:val="001F4B44"/>
    <w:rsid w:val="00212569"/>
    <w:rsid w:val="0021432E"/>
    <w:rsid w:val="00215422"/>
    <w:rsid w:val="00227A98"/>
    <w:rsid w:val="0023653B"/>
    <w:rsid w:val="00244C49"/>
    <w:rsid w:val="0024512A"/>
    <w:rsid w:val="002461DF"/>
    <w:rsid w:val="002465D0"/>
    <w:rsid w:val="00253583"/>
    <w:rsid w:val="00257F29"/>
    <w:rsid w:val="002619AA"/>
    <w:rsid w:val="00264630"/>
    <w:rsid w:val="00264E23"/>
    <w:rsid w:val="002725FA"/>
    <w:rsid w:val="00274FD1"/>
    <w:rsid w:val="002838EC"/>
    <w:rsid w:val="0028466F"/>
    <w:rsid w:val="002869C3"/>
    <w:rsid w:val="00286BA1"/>
    <w:rsid w:val="00292260"/>
    <w:rsid w:val="00293700"/>
    <w:rsid w:val="002A09DC"/>
    <w:rsid w:val="002A1147"/>
    <w:rsid w:val="002A3389"/>
    <w:rsid w:val="002B34DE"/>
    <w:rsid w:val="002C28D7"/>
    <w:rsid w:val="002C39D6"/>
    <w:rsid w:val="002C6779"/>
    <w:rsid w:val="002D089A"/>
    <w:rsid w:val="002D1276"/>
    <w:rsid w:val="002D14FC"/>
    <w:rsid w:val="002D5CF8"/>
    <w:rsid w:val="002D5FC1"/>
    <w:rsid w:val="002E023F"/>
    <w:rsid w:val="002F05B3"/>
    <w:rsid w:val="002F2AE5"/>
    <w:rsid w:val="00302FC3"/>
    <w:rsid w:val="0030427A"/>
    <w:rsid w:val="00305145"/>
    <w:rsid w:val="00305F90"/>
    <w:rsid w:val="00311D2F"/>
    <w:rsid w:val="00313A14"/>
    <w:rsid w:val="0032189C"/>
    <w:rsid w:val="00321BDA"/>
    <w:rsid w:val="00323E2F"/>
    <w:rsid w:val="00325A9B"/>
    <w:rsid w:val="00325DB0"/>
    <w:rsid w:val="003278E9"/>
    <w:rsid w:val="00333A78"/>
    <w:rsid w:val="003340AE"/>
    <w:rsid w:val="0033658C"/>
    <w:rsid w:val="003401A6"/>
    <w:rsid w:val="00342965"/>
    <w:rsid w:val="00345DF7"/>
    <w:rsid w:val="00347506"/>
    <w:rsid w:val="00350D7E"/>
    <w:rsid w:val="00351D2F"/>
    <w:rsid w:val="00356163"/>
    <w:rsid w:val="00356898"/>
    <w:rsid w:val="0036681C"/>
    <w:rsid w:val="00372D01"/>
    <w:rsid w:val="00374E6D"/>
    <w:rsid w:val="003809A4"/>
    <w:rsid w:val="00381958"/>
    <w:rsid w:val="003857AD"/>
    <w:rsid w:val="00386D46"/>
    <w:rsid w:val="00390A8F"/>
    <w:rsid w:val="003920B0"/>
    <w:rsid w:val="00392A62"/>
    <w:rsid w:val="003A05E0"/>
    <w:rsid w:val="003B0DEC"/>
    <w:rsid w:val="003B2872"/>
    <w:rsid w:val="003B2AE3"/>
    <w:rsid w:val="003B68E0"/>
    <w:rsid w:val="003C0A07"/>
    <w:rsid w:val="003C49DC"/>
    <w:rsid w:val="003D3C08"/>
    <w:rsid w:val="003D533A"/>
    <w:rsid w:val="003D539D"/>
    <w:rsid w:val="003E7048"/>
    <w:rsid w:val="003F2A4C"/>
    <w:rsid w:val="003F5800"/>
    <w:rsid w:val="00404152"/>
    <w:rsid w:val="00407D0E"/>
    <w:rsid w:val="00411A63"/>
    <w:rsid w:val="004144E5"/>
    <w:rsid w:val="00420FA5"/>
    <w:rsid w:val="004226AB"/>
    <w:rsid w:val="004311E5"/>
    <w:rsid w:val="00432AEC"/>
    <w:rsid w:val="004405F5"/>
    <w:rsid w:val="0044427C"/>
    <w:rsid w:val="00451865"/>
    <w:rsid w:val="00452A66"/>
    <w:rsid w:val="00456540"/>
    <w:rsid w:val="00457FA8"/>
    <w:rsid w:val="00461426"/>
    <w:rsid w:val="00464792"/>
    <w:rsid w:val="004667C2"/>
    <w:rsid w:val="004721AA"/>
    <w:rsid w:val="00474651"/>
    <w:rsid w:val="00480CBB"/>
    <w:rsid w:val="004810DF"/>
    <w:rsid w:val="00482962"/>
    <w:rsid w:val="00482B74"/>
    <w:rsid w:val="00483D59"/>
    <w:rsid w:val="004873BE"/>
    <w:rsid w:val="00490653"/>
    <w:rsid w:val="0049106C"/>
    <w:rsid w:val="00491558"/>
    <w:rsid w:val="00497602"/>
    <w:rsid w:val="004A503E"/>
    <w:rsid w:val="004B3B27"/>
    <w:rsid w:val="004B3D6A"/>
    <w:rsid w:val="004C729E"/>
    <w:rsid w:val="004D1311"/>
    <w:rsid w:val="004D6650"/>
    <w:rsid w:val="004E74A5"/>
    <w:rsid w:val="004E7F47"/>
    <w:rsid w:val="00502324"/>
    <w:rsid w:val="005079C1"/>
    <w:rsid w:val="0051394C"/>
    <w:rsid w:val="00513966"/>
    <w:rsid w:val="00516226"/>
    <w:rsid w:val="005201CA"/>
    <w:rsid w:val="00520843"/>
    <w:rsid w:val="00533094"/>
    <w:rsid w:val="00536747"/>
    <w:rsid w:val="005373EC"/>
    <w:rsid w:val="005404BD"/>
    <w:rsid w:val="00547BD8"/>
    <w:rsid w:val="00547F3E"/>
    <w:rsid w:val="0055367E"/>
    <w:rsid w:val="00555850"/>
    <w:rsid w:val="005636D9"/>
    <w:rsid w:val="00563E9D"/>
    <w:rsid w:val="00566EC5"/>
    <w:rsid w:val="00571529"/>
    <w:rsid w:val="005725E0"/>
    <w:rsid w:val="0057444C"/>
    <w:rsid w:val="00575A52"/>
    <w:rsid w:val="005773BD"/>
    <w:rsid w:val="00577F68"/>
    <w:rsid w:val="00583A0D"/>
    <w:rsid w:val="00585014"/>
    <w:rsid w:val="0058590C"/>
    <w:rsid w:val="005936D7"/>
    <w:rsid w:val="00594768"/>
    <w:rsid w:val="00595DFA"/>
    <w:rsid w:val="00597C16"/>
    <w:rsid w:val="005A60C9"/>
    <w:rsid w:val="005B04F8"/>
    <w:rsid w:val="005B3944"/>
    <w:rsid w:val="005B3C67"/>
    <w:rsid w:val="005C4358"/>
    <w:rsid w:val="005C5878"/>
    <w:rsid w:val="005C64FE"/>
    <w:rsid w:val="005C71B8"/>
    <w:rsid w:val="005C7AD7"/>
    <w:rsid w:val="005D0C12"/>
    <w:rsid w:val="005D3B1C"/>
    <w:rsid w:val="005D4C7E"/>
    <w:rsid w:val="0060030C"/>
    <w:rsid w:val="00616081"/>
    <w:rsid w:val="006202CF"/>
    <w:rsid w:val="006206DB"/>
    <w:rsid w:val="00630C9E"/>
    <w:rsid w:val="00633EB0"/>
    <w:rsid w:val="0063790E"/>
    <w:rsid w:val="006444C4"/>
    <w:rsid w:val="00646CCF"/>
    <w:rsid w:val="006531F4"/>
    <w:rsid w:val="006532EA"/>
    <w:rsid w:val="006602CD"/>
    <w:rsid w:val="0066087C"/>
    <w:rsid w:val="00661D17"/>
    <w:rsid w:val="00663E5C"/>
    <w:rsid w:val="006737F2"/>
    <w:rsid w:val="00674A19"/>
    <w:rsid w:val="00676F5B"/>
    <w:rsid w:val="00682C64"/>
    <w:rsid w:val="006873D7"/>
    <w:rsid w:val="0069003D"/>
    <w:rsid w:val="006906A6"/>
    <w:rsid w:val="0069150B"/>
    <w:rsid w:val="006B19ED"/>
    <w:rsid w:val="006B2019"/>
    <w:rsid w:val="006B249D"/>
    <w:rsid w:val="006B3CB5"/>
    <w:rsid w:val="006B541B"/>
    <w:rsid w:val="006B6056"/>
    <w:rsid w:val="006C6ED7"/>
    <w:rsid w:val="006D6379"/>
    <w:rsid w:val="006D71E6"/>
    <w:rsid w:val="006D798C"/>
    <w:rsid w:val="006E1970"/>
    <w:rsid w:val="006E28D5"/>
    <w:rsid w:val="006E365D"/>
    <w:rsid w:val="006E7F02"/>
    <w:rsid w:val="006F122C"/>
    <w:rsid w:val="006F13E6"/>
    <w:rsid w:val="006F1908"/>
    <w:rsid w:val="006F7358"/>
    <w:rsid w:val="006F75C7"/>
    <w:rsid w:val="00701693"/>
    <w:rsid w:val="00705C32"/>
    <w:rsid w:val="007076CD"/>
    <w:rsid w:val="00711233"/>
    <w:rsid w:val="0071628B"/>
    <w:rsid w:val="007206FA"/>
    <w:rsid w:val="0072109F"/>
    <w:rsid w:val="00726B11"/>
    <w:rsid w:val="00726B79"/>
    <w:rsid w:val="007276F1"/>
    <w:rsid w:val="00733A42"/>
    <w:rsid w:val="00743004"/>
    <w:rsid w:val="007450ED"/>
    <w:rsid w:val="00747536"/>
    <w:rsid w:val="007525A2"/>
    <w:rsid w:val="00753C77"/>
    <w:rsid w:val="007560AE"/>
    <w:rsid w:val="00757E9D"/>
    <w:rsid w:val="00760A31"/>
    <w:rsid w:val="0076135F"/>
    <w:rsid w:val="00765BAD"/>
    <w:rsid w:val="00766B30"/>
    <w:rsid w:val="00771BEC"/>
    <w:rsid w:val="00775098"/>
    <w:rsid w:val="0078018B"/>
    <w:rsid w:val="007837D5"/>
    <w:rsid w:val="00785C20"/>
    <w:rsid w:val="00796B7E"/>
    <w:rsid w:val="00796E19"/>
    <w:rsid w:val="007B47A8"/>
    <w:rsid w:val="007B7DEF"/>
    <w:rsid w:val="007B7E83"/>
    <w:rsid w:val="007C1505"/>
    <w:rsid w:val="007C2C60"/>
    <w:rsid w:val="007D2935"/>
    <w:rsid w:val="007D360D"/>
    <w:rsid w:val="007D3725"/>
    <w:rsid w:val="007E02AC"/>
    <w:rsid w:val="007F38E5"/>
    <w:rsid w:val="007F6BA5"/>
    <w:rsid w:val="007F7F5E"/>
    <w:rsid w:val="00800154"/>
    <w:rsid w:val="00803879"/>
    <w:rsid w:val="008047BB"/>
    <w:rsid w:val="008157A5"/>
    <w:rsid w:val="008157CB"/>
    <w:rsid w:val="00815F76"/>
    <w:rsid w:val="0081627E"/>
    <w:rsid w:val="00841F2D"/>
    <w:rsid w:val="008430E4"/>
    <w:rsid w:val="00846225"/>
    <w:rsid w:val="00847441"/>
    <w:rsid w:val="00850715"/>
    <w:rsid w:val="00852F00"/>
    <w:rsid w:val="008560A4"/>
    <w:rsid w:val="00857746"/>
    <w:rsid w:val="0086102F"/>
    <w:rsid w:val="008617FD"/>
    <w:rsid w:val="00867F8E"/>
    <w:rsid w:val="0087139E"/>
    <w:rsid w:val="00871AEA"/>
    <w:rsid w:val="0087507C"/>
    <w:rsid w:val="00876CC8"/>
    <w:rsid w:val="00880112"/>
    <w:rsid w:val="00893307"/>
    <w:rsid w:val="00896DAA"/>
    <w:rsid w:val="008A1672"/>
    <w:rsid w:val="008A2AA2"/>
    <w:rsid w:val="008A310F"/>
    <w:rsid w:val="008B5898"/>
    <w:rsid w:val="008B7163"/>
    <w:rsid w:val="008C529C"/>
    <w:rsid w:val="008C7F59"/>
    <w:rsid w:val="008D3B03"/>
    <w:rsid w:val="008D5A06"/>
    <w:rsid w:val="008D67A2"/>
    <w:rsid w:val="008D7DA2"/>
    <w:rsid w:val="008E3CD9"/>
    <w:rsid w:val="008E675F"/>
    <w:rsid w:val="008E7A15"/>
    <w:rsid w:val="008F3184"/>
    <w:rsid w:val="008F588A"/>
    <w:rsid w:val="008F6AA6"/>
    <w:rsid w:val="008F6B2A"/>
    <w:rsid w:val="009018C8"/>
    <w:rsid w:val="00904238"/>
    <w:rsid w:val="0090461D"/>
    <w:rsid w:val="00920EC6"/>
    <w:rsid w:val="00922147"/>
    <w:rsid w:val="0092549A"/>
    <w:rsid w:val="00925EF3"/>
    <w:rsid w:val="0093125B"/>
    <w:rsid w:val="009330E0"/>
    <w:rsid w:val="0093364F"/>
    <w:rsid w:val="00933C98"/>
    <w:rsid w:val="00934F34"/>
    <w:rsid w:val="0093723C"/>
    <w:rsid w:val="00937EEB"/>
    <w:rsid w:val="009434F4"/>
    <w:rsid w:val="0094469F"/>
    <w:rsid w:val="00944AAF"/>
    <w:rsid w:val="0095083C"/>
    <w:rsid w:val="00953C1F"/>
    <w:rsid w:val="00961964"/>
    <w:rsid w:val="0096323C"/>
    <w:rsid w:val="0096481A"/>
    <w:rsid w:val="00965CDA"/>
    <w:rsid w:val="00972B06"/>
    <w:rsid w:val="00981353"/>
    <w:rsid w:val="00983A14"/>
    <w:rsid w:val="00987A2D"/>
    <w:rsid w:val="009900C1"/>
    <w:rsid w:val="009A4463"/>
    <w:rsid w:val="009A4B8F"/>
    <w:rsid w:val="009A4CF8"/>
    <w:rsid w:val="009A5175"/>
    <w:rsid w:val="009A700B"/>
    <w:rsid w:val="009A7973"/>
    <w:rsid w:val="009B0345"/>
    <w:rsid w:val="009B1FAD"/>
    <w:rsid w:val="009B232D"/>
    <w:rsid w:val="009B3B5B"/>
    <w:rsid w:val="009B5322"/>
    <w:rsid w:val="009B6247"/>
    <w:rsid w:val="009B6BBF"/>
    <w:rsid w:val="009C54CA"/>
    <w:rsid w:val="009C6699"/>
    <w:rsid w:val="009D073D"/>
    <w:rsid w:val="00A11B1B"/>
    <w:rsid w:val="00A11E1A"/>
    <w:rsid w:val="00A12803"/>
    <w:rsid w:val="00A165E3"/>
    <w:rsid w:val="00A16AD7"/>
    <w:rsid w:val="00A2566B"/>
    <w:rsid w:val="00A26458"/>
    <w:rsid w:val="00A27B81"/>
    <w:rsid w:val="00A33843"/>
    <w:rsid w:val="00A4272E"/>
    <w:rsid w:val="00A465F8"/>
    <w:rsid w:val="00A4757F"/>
    <w:rsid w:val="00A5099A"/>
    <w:rsid w:val="00A5446A"/>
    <w:rsid w:val="00A56D1A"/>
    <w:rsid w:val="00A607E2"/>
    <w:rsid w:val="00A7149D"/>
    <w:rsid w:val="00A7202D"/>
    <w:rsid w:val="00A73E48"/>
    <w:rsid w:val="00A816AD"/>
    <w:rsid w:val="00A86E4B"/>
    <w:rsid w:val="00A91274"/>
    <w:rsid w:val="00A94575"/>
    <w:rsid w:val="00A9465F"/>
    <w:rsid w:val="00A9611A"/>
    <w:rsid w:val="00AB64A4"/>
    <w:rsid w:val="00AB70F5"/>
    <w:rsid w:val="00AD4C99"/>
    <w:rsid w:val="00AE20DA"/>
    <w:rsid w:val="00AE6063"/>
    <w:rsid w:val="00AE7751"/>
    <w:rsid w:val="00AF3005"/>
    <w:rsid w:val="00AF4F98"/>
    <w:rsid w:val="00B00A9B"/>
    <w:rsid w:val="00B05192"/>
    <w:rsid w:val="00B10578"/>
    <w:rsid w:val="00B13976"/>
    <w:rsid w:val="00B166A9"/>
    <w:rsid w:val="00B178DF"/>
    <w:rsid w:val="00B17D6D"/>
    <w:rsid w:val="00B217D8"/>
    <w:rsid w:val="00B25DD5"/>
    <w:rsid w:val="00B26422"/>
    <w:rsid w:val="00B266D7"/>
    <w:rsid w:val="00B34EF0"/>
    <w:rsid w:val="00B37F2D"/>
    <w:rsid w:val="00B433C9"/>
    <w:rsid w:val="00B47847"/>
    <w:rsid w:val="00B50C8E"/>
    <w:rsid w:val="00B51FBE"/>
    <w:rsid w:val="00B605EC"/>
    <w:rsid w:val="00B606C6"/>
    <w:rsid w:val="00B647F7"/>
    <w:rsid w:val="00B65291"/>
    <w:rsid w:val="00B714A9"/>
    <w:rsid w:val="00B71BDE"/>
    <w:rsid w:val="00B77152"/>
    <w:rsid w:val="00B77389"/>
    <w:rsid w:val="00B86C12"/>
    <w:rsid w:val="00B873A4"/>
    <w:rsid w:val="00B9281F"/>
    <w:rsid w:val="00B96F40"/>
    <w:rsid w:val="00BA47AF"/>
    <w:rsid w:val="00BA6EF1"/>
    <w:rsid w:val="00BB1CF4"/>
    <w:rsid w:val="00BB1D19"/>
    <w:rsid w:val="00BB5AAB"/>
    <w:rsid w:val="00BB7A6C"/>
    <w:rsid w:val="00BC0361"/>
    <w:rsid w:val="00BC2DEF"/>
    <w:rsid w:val="00BC2E98"/>
    <w:rsid w:val="00BC676B"/>
    <w:rsid w:val="00BD3346"/>
    <w:rsid w:val="00BD3CD1"/>
    <w:rsid w:val="00BD4640"/>
    <w:rsid w:val="00BD4883"/>
    <w:rsid w:val="00BE06EF"/>
    <w:rsid w:val="00BF3978"/>
    <w:rsid w:val="00BF7B8D"/>
    <w:rsid w:val="00C00C9A"/>
    <w:rsid w:val="00C0796B"/>
    <w:rsid w:val="00C11E34"/>
    <w:rsid w:val="00C13993"/>
    <w:rsid w:val="00C1556E"/>
    <w:rsid w:val="00C35682"/>
    <w:rsid w:val="00C41F48"/>
    <w:rsid w:val="00C42AE4"/>
    <w:rsid w:val="00C52052"/>
    <w:rsid w:val="00C54A2A"/>
    <w:rsid w:val="00C626CE"/>
    <w:rsid w:val="00C62D38"/>
    <w:rsid w:val="00C7233B"/>
    <w:rsid w:val="00C72B52"/>
    <w:rsid w:val="00C827EA"/>
    <w:rsid w:val="00C867A1"/>
    <w:rsid w:val="00C952BE"/>
    <w:rsid w:val="00CA5EFB"/>
    <w:rsid w:val="00CB2DE8"/>
    <w:rsid w:val="00CB3AA5"/>
    <w:rsid w:val="00CC387B"/>
    <w:rsid w:val="00CC3944"/>
    <w:rsid w:val="00CC466C"/>
    <w:rsid w:val="00CC65DB"/>
    <w:rsid w:val="00CD1865"/>
    <w:rsid w:val="00CD638E"/>
    <w:rsid w:val="00CD743B"/>
    <w:rsid w:val="00CE68DD"/>
    <w:rsid w:val="00CF3948"/>
    <w:rsid w:val="00D01AEF"/>
    <w:rsid w:val="00D11D6C"/>
    <w:rsid w:val="00D15CEC"/>
    <w:rsid w:val="00D201E1"/>
    <w:rsid w:val="00D22337"/>
    <w:rsid w:val="00D347E1"/>
    <w:rsid w:val="00D405DE"/>
    <w:rsid w:val="00D4160D"/>
    <w:rsid w:val="00D429FB"/>
    <w:rsid w:val="00D50D28"/>
    <w:rsid w:val="00D6123F"/>
    <w:rsid w:val="00D71D10"/>
    <w:rsid w:val="00D71DE7"/>
    <w:rsid w:val="00D72619"/>
    <w:rsid w:val="00D7368F"/>
    <w:rsid w:val="00D741B2"/>
    <w:rsid w:val="00D76DE5"/>
    <w:rsid w:val="00D77241"/>
    <w:rsid w:val="00D77EE7"/>
    <w:rsid w:val="00D82C5A"/>
    <w:rsid w:val="00D8575F"/>
    <w:rsid w:val="00D912C5"/>
    <w:rsid w:val="00D948FD"/>
    <w:rsid w:val="00D9512E"/>
    <w:rsid w:val="00D95169"/>
    <w:rsid w:val="00D978C6"/>
    <w:rsid w:val="00DA10A5"/>
    <w:rsid w:val="00DA6CBB"/>
    <w:rsid w:val="00DB16E5"/>
    <w:rsid w:val="00DB427F"/>
    <w:rsid w:val="00DB7F61"/>
    <w:rsid w:val="00DC3333"/>
    <w:rsid w:val="00DC573E"/>
    <w:rsid w:val="00DD4B31"/>
    <w:rsid w:val="00DD4CA9"/>
    <w:rsid w:val="00DD618D"/>
    <w:rsid w:val="00DE06EB"/>
    <w:rsid w:val="00DF2075"/>
    <w:rsid w:val="00DF4D09"/>
    <w:rsid w:val="00DF62D0"/>
    <w:rsid w:val="00E00DF3"/>
    <w:rsid w:val="00E04B52"/>
    <w:rsid w:val="00E04BFA"/>
    <w:rsid w:val="00E07D93"/>
    <w:rsid w:val="00E12295"/>
    <w:rsid w:val="00E1390B"/>
    <w:rsid w:val="00E17AC9"/>
    <w:rsid w:val="00E21DB0"/>
    <w:rsid w:val="00E22CE8"/>
    <w:rsid w:val="00E301B5"/>
    <w:rsid w:val="00E31F90"/>
    <w:rsid w:val="00E32EAA"/>
    <w:rsid w:val="00E33766"/>
    <w:rsid w:val="00E36C9A"/>
    <w:rsid w:val="00E40008"/>
    <w:rsid w:val="00E41E54"/>
    <w:rsid w:val="00E4246A"/>
    <w:rsid w:val="00E432A6"/>
    <w:rsid w:val="00E44756"/>
    <w:rsid w:val="00E64EB7"/>
    <w:rsid w:val="00E7081B"/>
    <w:rsid w:val="00E7091E"/>
    <w:rsid w:val="00E70F2D"/>
    <w:rsid w:val="00E72C39"/>
    <w:rsid w:val="00E73711"/>
    <w:rsid w:val="00E74DD2"/>
    <w:rsid w:val="00E8085D"/>
    <w:rsid w:val="00E8339D"/>
    <w:rsid w:val="00E83A45"/>
    <w:rsid w:val="00E84658"/>
    <w:rsid w:val="00E8687C"/>
    <w:rsid w:val="00E918CC"/>
    <w:rsid w:val="00E96849"/>
    <w:rsid w:val="00EA3323"/>
    <w:rsid w:val="00EA4402"/>
    <w:rsid w:val="00EA4833"/>
    <w:rsid w:val="00EA556C"/>
    <w:rsid w:val="00EB0735"/>
    <w:rsid w:val="00EC178D"/>
    <w:rsid w:val="00EC2048"/>
    <w:rsid w:val="00ED26E5"/>
    <w:rsid w:val="00ED2E7E"/>
    <w:rsid w:val="00EE0B4B"/>
    <w:rsid w:val="00EE7F20"/>
    <w:rsid w:val="00EF1644"/>
    <w:rsid w:val="00EF24FC"/>
    <w:rsid w:val="00EF3A18"/>
    <w:rsid w:val="00EF5035"/>
    <w:rsid w:val="00F06DF5"/>
    <w:rsid w:val="00F12BA8"/>
    <w:rsid w:val="00F15448"/>
    <w:rsid w:val="00F1787D"/>
    <w:rsid w:val="00F17C73"/>
    <w:rsid w:val="00F24255"/>
    <w:rsid w:val="00F31FAC"/>
    <w:rsid w:val="00F34185"/>
    <w:rsid w:val="00F36400"/>
    <w:rsid w:val="00F40B44"/>
    <w:rsid w:val="00F44B44"/>
    <w:rsid w:val="00F64DEA"/>
    <w:rsid w:val="00F65E60"/>
    <w:rsid w:val="00F7042D"/>
    <w:rsid w:val="00F7234C"/>
    <w:rsid w:val="00F74EFD"/>
    <w:rsid w:val="00F75D67"/>
    <w:rsid w:val="00F8471B"/>
    <w:rsid w:val="00F929CA"/>
    <w:rsid w:val="00F932FD"/>
    <w:rsid w:val="00F959E6"/>
    <w:rsid w:val="00FA157A"/>
    <w:rsid w:val="00FA16E5"/>
    <w:rsid w:val="00FA4BBC"/>
    <w:rsid w:val="00FA6DBE"/>
    <w:rsid w:val="00FB3277"/>
    <w:rsid w:val="00FB6354"/>
    <w:rsid w:val="00FB7461"/>
    <w:rsid w:val="00FC2F63"/>
    <w:rsid w:val="00FC391D"/>
    <w:rsid w:val="00FC42D4"/>
    <w:rsid w:val="00FC4E52"/>
    <w:rsid w:val="00FD7199"/>
    <w:rsid w:val="00FE1531"/>
    <w:rsid w:val="00FE32CE"/>
    <w:rsid w:val="00FE6F1F"/>
    <w:rsid w:val="00FF35E9"/>
    <w:rsid w:val="00FF52FE"/>
    <w:rsid w:val="00FF5A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C7E73D"/>
  <w15:docId w15:val="{EA1CD0E8-9B46-CE4A-A675-7CDA46553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0CBB"/>
    <w:rPr>
      <w:sz w:val="24"/>
      <w:szCs w:val="24"/>
      <w:lang w:val="es-AR" w:eastAsia="es-AR"/>
    </w:rPr>
  </w:style>
  <w:style w:type="paragraph" w:styleId="Ttulo1">
    <w:name w:val="heading 1"/>
    <w:basedOn w:val="Normal"/>
    <w:next w:val="Normal"/>
    <w:link w:val="Ttulo1Car"/>
    <w:qFormat/>
    <w:rsid w:val="002B34D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qFormat/>
    <w:rsid w:val="00480CBB"/>
    <w:pPr>
      <w:keepNext/>
      <w:suppressAutoHyphens/>
      <w:jc w:val="both"/>
      <w:outlineLvl w:val="1"/>
    </w:pPr>
    <w:rPr>
      <w:rFonts w:ascii="Courier New" w:hAnsi="Courier New" w:cs="Courier New"/>
      <w:b/>
      <w:bCs/>
      <w:lang w:val="es-ES_tradnl"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386D46"/>
    <w:pPr>
      <w:tabs>
        <w:tab w:val="center" w:pos="4252"/>
        <w:tab w:val="right" w:pos="8504"/>
      </w:tabs>
    </w:pPr>
  </w:style>
  <w:style w:type="paragraph" w:styleId="Piedepgina">
    <w:name w:val="footer"/>
    <w:basedOn w:val="Normal"/>
    <w:link w:val="PiedepginaCar"/>
    <w:uiPriority w:val="99"/>
    <w:rsid w:val="00386D46"/>
    <w:pPr>
      <w:tabs>
        <w:tab w:val="center" w:pos="4252"/>
        <w:tab w:val="right" w:pos="8504"/>
      </w:tabs>
    </w:pPr>
  </w:style>
  <w:style w:type="character" w:styleId="Nmerodepgina">
    <w:name w:val="page number"/>
    <w:basedOn w:val="Fuentedeprrafopredeter"/>
    <w:rsid w:val="008430E4"/>
  </w:style>
  <w:style w:type="paragraph" w:styleId="Textodeglobo">
    <w:name w:val="Balloon Text"/>
    <w:basedOn w:val="Normal"/>
    <w:semiHidden/>
    <w:rsid w:val="00C626CE"/>
    <w:rPr>
      <w:rFonts w:ascii="Tahoma" w:hAnsi="Tahoma" w:cs="Tahoma"/>
      <w:sz w:val="16"/>
      <w:szCs w:val="16"/>
    </w:rPr>
  </w:style>
  <w:style w:type="paragraph" w:styleId="Sangradetextonormal">
    <w:name w:val="Body Text Indent"/>
    <w:basedOn w:val="Normal"/>
    <w:rsid w:val="00661D17"/>
    <w:pPr>
      <w:suppressAutoHyphens/>
      <w:ind w:firstLine="1416"/>
      <w:jc w:val="both"/>
    </w:pPr>
    <w:rPr>
      <w:rFonts w:ascii="Courier New" w:hAnsi="Courier New" w:cs="Courier New"/>
      <w:lang w:eastAsia="ar-SA"/>
    </w:rPr>
  </w:style>
  <w:style w:type="paragraph" w:customStyle="1" w:styleId="Textoindependiente21">
    <w:name w:val="Texto independiente 21"/>
    <w:basedOn w:val="Normal"/>
    <w:rsid w:val="00480CBB"/>
    <w:pPr>
      <w:suppressAutoHyphens/>
      <w:spacing w:line="360" w:lineRule="auto"/>
      <w:jc w:val="both"/>
    </w:pPr>
    <w:rPr>
      <w:rFonts w:ascii="Courier New" w:hAnsi="Courier New"/>
      <w:lang w:val="es-ES_tradnl" w:eastAsia="ar-SA"/>
    </w:rPr>
  </w:style>
  <w:style w:type="paragraph" w:styleId="Textonotapie">
    <w:name w:val="footnote text"/>
    <w:basedOn w:val="Normal"/>
    <w:link w:val="TextonotapieCar"/>
    <w:unhideWhenUsed/>
    <w:rsid w:val="008617FD"/>
    <w:rPr>
      <w:rFonts w:ascii="Calibri" w:eastAsia="Calibri" w:hAnsi="Calibri"/>
      <w:sz w:val="20"/>
      <w:szCs w:val="20"/>
      <w:lang w:eastAsia="en-US"/>
    </w:rPr>
  </w:style>
  <w:style w:type="character" w:customStyle="1" w:styleId="TextonotapieCar">
    <w:name w:val="Texto nota pie Car"/>
    <w:basedOn w:val="Fuentedeprrafopredeter"/>
    <w:link w:val="Textonotapie"/>
    <w:rsid w:val="008617FD"/>
    <w:rPr>
      <w:rFonts w:ascii="Calibri" w:eastAsia="Calibri" w:hAnsi="Calibri"/>
      <w:lang w:val="es-AR" w:eastAsia="en-US"/>
    </w:rPr>
  </w:style>
  <w:style w:type="character" w:styleId="Refdenotaalpie">
    <w:name w:val="footnote reference"/>
    <w:aliases w:val="Ref,de nota al pie,Footnotes refss,Texto de nota al pie,normal,Appel note de bas de page,Footnote number,referencia nota al pie,BVI fnr,f,4_G,16 Point,Superscript 6 Point,Texto nota al pie,Footnote Reference Char3"/>
    <w:rsid w:val="008617FD"/>
    <w:rPr>
      <w:rFonts w:ascii="Times New Roman" w:hAnsi="Times New Roman" w:cs="Times New Roman"/>
      <w:vertAlign w:val="superscript"/>
    </w:rPr>
  </w:style>
  <w:style w:type="paragraph" w:styleId="Prrafodelista">
    <w:name w:val="List Paragraph"/>
    <w:basedOn w:val="Normal"/>
    <w:uiPriority w:val="34"/>
    <w:qFormat/>
    <w:rsid w:val="008617FD"/>
    <w:pPr>
      <w:spacing w:after="200" w:line="276" w:lineRule="auto"/>
      <w:ind w:left="720"/>
      <w:contextualSpacing/>
    </w:pPr>
    <w:rPr>
      <w:rFonts w:ascii="Calibri" w:eastAsia="Calibri" w:hAnsi="Calibri"/>
      <w:sz w:val="22"/>
      <w:szCs w:val="22"/>
      <w:lang w:eastAsia="en-US"/>
    </w:rPr>
  </w:style>
  <w:style w:type="character" w:styleId="Hipervnculo">
    <w:name w:val="Hyperlink"/>
    <w:basedOn w:val="Fuentedeprrafopredeter"/>
    <w:rsid w:val="00AE20DA"/>
    <w:rPr>
      <w:color w:val="0000FF" w:themeColor="hyperlink"/>
      <w:u w:val="single"/>
    </w:rPr>
  </w:style>
  <w:style w:type="paragraph" w:styleId="Descripcin">
    <w:name w:val="caption"/>
    <w:basedOn w:val="Normal"/>
    <w:next w:val="Normal"/>
    <w:unhideWhenUsed/>
    <w:qFormat/>
    <w:rsid w:val="004E7F47"/>
    <w:pPr>
      <w:spacing w:after="200"/>
    </w:pPr>
    <w:rPr>
      <w:b/>
      <w:bCs/>
      <w:color w:val="4F81BD"/>
      <w:sz w:val="18"/>
      <w:szCs w:val="18"/>
    </w:rPr>
  </w:style>
  <w:style w:type="character" w:customStyle="1" w:styleId="PiedepginaCar">
    <w:name w:val="Pie de página Car"/>
    <w:basedOn w:val="Fuentedeprrafopredeter"/>
    <w:link w:val="Piedepgina"/>
    <w:uiPriority w:val="99"/>
    <w:rsid w:val="00E07D93"/>
    <w:rPr>
      <w:sz w:val="24"/>
      <w:szCs w:val="24"/>
      <w:lang w:val="es-AR" w:eastAsia="es-AR"/>
    </w:rPr>
  </w:style>
  <w:style w:type="paragraph" w:styleId="NormalWeb">
    <w:name w:val="Normal (Web)"/>
    <w:basedOn w:val="Normal"/>
    <w:uiPriority w:val="99"/>
    <w:rsid w:val="00A7202D"/>
  </w:style>
  <w:style w:type="character" w:styleId="Refdecomentario">
    <w:name w:val="annotation reference"/>
    <w:basedOn w:val="Fuentedeprrafopredeter"/>
    <w:rsid w:val="00372D01"/>
    <w:rPr>
      <w:sz w:val="16"/>
      <w:szCs w:val="16"/>
    </w:rPr>
  </w:style>
  <w:style w:type="paragraph" w:styleId="Textocomentario">
    <w:name w:val="annotation text"/>
    <w:basedOn w:val="Normal"/>
    <w:link w:val="TextocomentarioCar"/>
    <w:rsid w:val="00372D01"/>
    <w:rPr>
      <w:sz w:val="20"/>
      <w:szCs w:val="20"/>
    </w:rPr>
  </w:style>
  <w:style w:type="character" w:customStyle="1" w:styleId="TextocomentarioCar">
    <w:name w:val="Texto comentario Car"/>
    <w:basedOn w:val="Fuentedeprrafopredeter"/>
    <w:link w:val="Textocomentario"/>
    <w:rsid w:val="00372D01"/>
    <w:rPr>
      <w:lang w:val="es-AR" w:eastAsia="es-AR"/>
    </w:rPr>
  </w:style>
  <w:style w:type="paragraph" w:styleId="Asuntodelcomentario">
    <w:name w:val="annotation subject"/>
    <w:basedOn w:val="Textocomentario"/>
    <w:next w:val="Textocomentario"/>
    <w:link w:val="AsuntodelcomentarioCar"/>
    <w:rsid w:val="00372D01"/>
    <w:rPr>
      <w:b/>
      <w:bCs/>
    </w:rPr>
  </w:style>
  <w:style w:type="character" w:customStyle="1" w:styleId="AsuntodelcomentarioCar">
    <w:name w:val="Asunto del comentario Car"/>
    <w:basedOn w:val="TextocomentarioCar"/>
    <w:link w:val="Asuntodelcomentario"/>
    <w:rsid w:val="00372D01"/>
    <w:rPr>
      <w:b/>
      <w:bCs/>
      <w:lang w:val="es-AR" w:eastAsia="es-AR"/>
    </w:rPr>
  </w:style>
  <w:style w:type="paragraph" w:customStyle="1" w:styleId="Default">
    <w:name w:val="Default"/>
    <w:rsid w:val="00D7368F"/>
    <w:pPr>
      <w:autoSpaceDE w:val="0"/>
      <w:autoSpaceDN w:val="0"/>
      <w:adjustRightInd w:val="0"/>
    </w:pPr>
    <w:rPr>
      <w:color w:val="000000"/>
      <w:sz w:val="24"/>
      <w:szCs w:val="24"/>
    </w:rPr>
  </w:style>
  <w:style w:type="paragraph" w:styleId="HTMLconformatoprevio">
    <w:name w:val="HTML Preformatted"/>
    <w:basedOn w:val="Normal"/>
    <w:link w:val="HTMLconformatoprevioCar"/>
    <w:uiPriority w:val="99"/>
    <w:semiHidden/>
    <w:unhideWhenUsed/>
    <w:rsid w:val="002A33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MX"/>
    </w:rPr>
  </w:style>
  <w:style w:type="character" w:customStyle="1" w:styleId="HTMLconformatoprevioCar">
    <w:name w:val="HTML con formato previo Car"/>
    <w:basedOn w:val="Fuentedeprrafopredeter"/>
    <w:link w:val="HTMLconformatoprevio"/>
    <w:uiPriority w:val="99"/>
    <w:semiHidden/>
    <w:rsid w:val="002A3389"/>
    <w:rPr>
      <w:rFonts w:ascii="Courier New" w:hAnsi="Courier New" w:cs="Courier New"/>
      <w:lang w:val="es-AR" w:eastAsia="es-MX"/>
    </w:rPr>
  </w:style>
  <w:style w:type="character" w:customStyle="1" w:styleId="y2iqfc">
    <w:name w:val="y2iqfc"/>
    <w:basedOn w:val="Fuentedeprrafopredeter"/>
    <w:rsid w:val="002A3389"/>
  </w:style>
  <w:style w:type="character" w:customStyle="1" w:styleId="Ttulo1Car">
    <w:name w:val="Título 1 Car"/>
    <w:basedOn w:val="Fuentedeprrafopredeter"/>
    <w:link w:val="Ttulo1"/>
    <w:rsid w:val="002B34DE"/>
    <w:rPr>
      <w:rFonts w:asciiTheme="majorHAnsi" w:eastAsiaTheme="majorEastAsia" w:hAnsiTheme="majorHAnsi" w:cstheme="majorBidi"/>
      <w:color w:val="365F91" w:themeColor="accent1" w:themeShade="BF"/>
      <w:sz w:val="32"/>
      <w:szCs w:val="32"/>
      <w:lang w:val="es-AR"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048978">
      <w:bodyDiv w:val="1"/>
      <w:marLeft w:val="0"/>
      <w:marRight w:val="0"/>
      <w:marTop w:val="0"/>
      <w:marBottom w:val="0"/>
      <w:divBdr>
        <w:top w:val="none" w:sz="0" w:space="0" w:color="auto"/>
        <w:left w:val="none" w:sz="0" w:space="0" w:color="auto"/>
        <w:bottom w:val="none" w:sz="0" w:space="0" w:color="auto"/>
        <w:right w:val="none" w:sz="0" w:space="0" w:color="auto"/>
      </w:divBdr>
    </w:div>
    <w:div w:id="164562780">
      <w:bodyDiv w:val="1"/>
      <w:marLeft w:val="0"/>
      <w:marRight w:val="0"/>
      <w:marTop w:val="0"/>
      <w:marBottom w:val="0"/>
      <w:divBdr>
        <w:top w:val="none" w:sz="0" w:space="0" w:color="auto"/>
        <w:left w:val="none" w:sz="0" w:space="0" w:color="auto"/>
        <w:bottom w:val="none" w:sz="0" w:space="0" w:color="auto"/>
        <w:right w:val="none" w:sz="0" w:space="0" w:color="auto"/>
      </w:divBdr>
    </w:div>
    <w:div w:id="174541320">
      <w:bodyDiv w:val="1"/>
      <w:marLeft w:val="0"/>
      <w:marRight w:val="0"/>
      <w:marTop w:val="0"/>
      <w:marBottom w:val="0"/>
      <w:divBdr>
        <w:top w:val="none" w:sz="0" w:space="0" w:color="auto"/>
        <w:left w:val="none" w:sz="0" w:space="0" w:color="auto"/>
        <w:bottom w:val="none" w:sz="0" w:space="0" w:color="auto"/>
        <w:right w:val="none" w:sz="0" w:space="0" w:color="auto"/>
      </w:divBdr>
    </w:div>
    <w:div w:id="247424379">
      <w:bodyDiv w:val="1"/>
      <w:marLeft w:val="0"/>
      <w:marRight w:val="0"/>
      <w:marTop w:val="0"/>
      <w:marBottom w:val="0"/>
      <w:divBdr>
        <w:top w:val="none" w:sz="0" w:space="0" w:color="auto"/>
        <w:left w:val="none" w:sz="0" w:space="0" w:color="auto"/>
        <w:bottom w:val="none" w:sz="0" w:space="0" w:color="auto"/>
        <w:right w:val="none" w:sz="0" w:space="0" w:color="auto"/>
      </w:divBdr>
    </w:div>
    <w:div w:id="320813535">
      <w:bodyDiv w:val="1"/>
      <w:marLeft w:val="0"/>
      <w:marRight w:val="0"/>
      <w:marTop w:val="0"/>
      <w:marBottom w:val="0"/>
      <w:divBdr>
        <w:top w:val="none" w:sz="0" w:space="0" w:color="auto"/>
        <w:left w:val="none" w:sz="0" w:space="0" w:color="auto"/>
        <w:bottom w:val="none" w:sz="0" w:space="0" w:color="auto"/>
        <w:right w:val="none" w:sz="0" w:space="0" w:color="auto"/>
      </w:divBdr>
    </w:div>
    <w:div w:id="471868444">
      <w:bodyDiv w:val="1"/>
      <w:marLeft w:val="0"/>
      <w:marRight w:val="0"/>
      <w:marTop w:val="0"/>
      <w:marBottom w:val="0"/>
      <w:divBdr>
        <w:top w:val="none" w:sz="0" w:space="0" w:color="auto"/>
        <w:left w:val="none" w:sz="0" w:space="0" w:color="auto"/>
        <w:bottom w:val="none" w:sz="0" w:space="0" w:color="auto"/>
        <w:right w:val="none" w:sz="0" w:space="0" w:color="auto"/>
      </w:divBdr>
    </w:div>
    <w:div w:id="615210203">
      <w:bodyDiv w:val="1"/>
      <w:marLeft w:val="0"/>
      <w:marRight w:val="0"/>
      <w:marTop w:val="0"/>
      <w:marBottom w:val="0"/>
      <w:divBdr>
        <w:top w:val="none" w:sz="0" w:space="0" w:color="auto"/>
        <w:left w:val="none" w:sz="0" w:space="0" w:color="auto"/>
        <w:bottom w:val="none" w:sz="0" w:space="0" w:color="auto"/>
        <w:right w:val="none" w:sz="0" w:space="0" w:color="auto"/>
      </w:divBdr>
    </w:div>
    <w:div w:id="660542968">
      <w:bodyDiv w:val="1"/>
      <w:marLeft w:val="0"/>
      <w:marRight w:val="0"/>
      <w:marTop w:val="0"/>
      <w:marBottom w:val="0"/>
      <w:divBdr>
        <w:top w:val="none" w:sz="0" w:space="0" w:color="auto"/>
        <w:left w:val="none" w:sz="0" w:space="0" w:color="auto"/>
        <w:bottom w:val="none" w:sz="0" w:space="0" w:color="auto"/>
        <w:right w:val="none" w:sz="0" w:space="0" w:color="auto"/>
      </w:divBdr>
    </w:div>
    <w:div w:id="1139418981">
      <w:bodyDiv w:val="1"/>
      <w:marLeft w:val="0"/>
      <w:marRight w:val="0"/>
      <w:marTop w:val="0"/>
      <w:marBottom w:val="0"/>
      <w:divBdr>
        <w:top w:val="none" w:sz="0" w:space="0" w:color="auto"/>
        <w:left w:val="none" w:sz="0" w:space="0" w:color="auto"/>
        <w:bottom w:val="none" w:sz="0" w:space="0" w:color="auto"/>
        <w:right w:val="none" w:sz="0" w:space="0" w:color="auto"/>
      </w:divBdr>
    </w:div>
    <w:div w:id="1239831073">
      <w:bodyDiv w:val="1"/>
      <w:marLeft w:val="0"/>
      <w:marRight w:val="0"/>
      <w:marTop w:val="0"/>
      <w:marBottom w:val="0"/>
      <w:divBdr>
        <w:top w:val="none" w:sz="0" w:space="0" w:color="auto"/>
        <w:left w:val="none" w:sz="0" w:space="0" w:color="auto"/>
        <w:bottom w:val="none" w:sz="0" w:space="0" w:color="auto"/>
        <w:right w:val="none" w:sz="0" w:space="0" w:color="auto"/>
      </w:divBdr>
    </w:div>
    <w:div w:id="1254703115">
      <w:bodyDiv w:val="1"/>
      <w:marLeft w:val="0"/>
      <w:marRight w:val="0"/>
      <w:marTop w:val="0"/>
      <w:marBottom w:val="0"/>
      <w:divBdr>
        <w:top w:val="none" w:sz="0" w:space="0" w:color="auto"/>
        <w:left w:val="none" w:sz="0" w:space="0" w:color="auto"/>
        <w:bottom w:val="none" w:sz="0" w:space="0" w:color="auto"/>
        <w:right w:val="none" w:sz="0" w:space="0" w:color="auto"/>
      </w:divBdr>
    </w:div>
    <w:div w:id="1395354757">
      <w:bodyDiv w:val="1"/>
      <w:marLeft w:val="0"/>
      <w:marRight w:val="0"/>
      <w:marTop w:val="0"/>
      <w:marBottom w:val="0"/>
      <w:divBdr>
        <w:top w:val="none" w:sz="0" w:space="0" w:color="auto"/>
        <w:left w:val="none" w:sz="0" w:space="0" w:color="auto"/>
        <w:bottom w:val="none" w:sz="0" w:space="0" w:color="auto"/>
        <w:right w:val="none" w:sz="0" w:space="0" w:color="auto"/>
      </w:divBdr>
    </w:div>
    <w:div w:id="1416050838">
      <w:bodyDiv w:val="1"/>
      <w:marLeft w:val="0"/>
      <w:marRight w:val="0"/>
      <w:marTop w:val="0"/>
      <w:marBottom w:val="0"/>
      <w:divBdr>
        <w:top w:val="none" w:sz="0" w:space="0" w:color="auto"/>
        <w:left w:val="none" w:sz="0" w:space="0" w:color="auto"/>
        <w:bottom w:val="none" w:sz="0" w:space="0" w:color="auto"/>
        <w:right w:val="none" w:sz="0" w:space="0" w:color="auto"/>
      </w:divBdr>
    </w:div>
    <w:div w:id="1533415340">
      <w:bodyDiv w:val="1"/>
      <w:marLeft w:val="0"/>
      <w:marRight w:val="0"/>
      <w:marTop w:val="0"/>
      <w:marBottom w:val="0"/>
      <w:divBdr>
        <w:top w:val="none" w:sz="0" w:space="0" w:color="auto"/>
        <w:left w:val="none" w:sz="0" w:space="0" w:color="auto"/>
        <w:bottom w:val="none" w:sz="0" w:space="0" w:color="auto"/>
        <w:right w:val="none" w:sz="0" w:space="0" w:color="auto"/>
      </w:divBdr>
    </w:div>
    <w:div w:id="1569728062">
      <w:bodyDiv w:val="1"/>
      <w:marLeft w:val="0"/>
      <w:marRight w:val="0"/>
      <w:marTop w:val="0"/>
      <w:marBottom w:val="0"/>
      <w:divBdr>
        <w:top w:val="none" w:sz="0" w:space="0" w:color="auto"/>
        <w:left w:val="none" w:sz="0" w:space="0" w:color="auto"/>
        <w:bottom w:val="none" w:sz="0" w:space="0" w:color="auto"/>
        <w:right w:val="none" w:sz="0" w:space="0" w:color="auto"/>
      </w:divBdr>
    </w:div>
    <w:div w:id="1587837215">
      <w:bodyDiv w:val="1"/>
      <w:marLeft w:val="0"/>
      <w:marRight w:val="0"/>
      <w:marTop w:val="0"/>
      <w:marBottom w:val="0"/>
      <w:divBdr>
        <w:top w:val="none" w:sz="0" w:space="0" w:color="auto"/>
        <w:left w:val="none" w:sz="0" w:space="0" w:color="auto"/>
        <w:bottom w:val="none" w:sz="0" w:space="0" w:color="auto"/>
        <w:right w:val="none" w:sz="0" w:space="0" w:color="auto"/>
      </w:divBdr>
    </w:div>
    <w:div w:id="1589119957">
      <w:bodyDiv w:val="1"/>
      <w:marLeft w:val="0"/>
      <w:marRight w:val="0"/>
      <w:marTop w:val="0"/>
      <w:marBottom w:val="0"/>
      <w:divBdr>
        <w:top w:val="none" w:sz="0" w:space="0" w:color="auto"/>
        <w:left w:val="none" w:sz="0" w:space="0" w:color="auto"/>
        <w:bottom w:val="none" w:sz="0" w:space="0" w:color="auto"/>
        <w:right w:val="none" w:sz="0" w:space="0" w:color="auto"/>
      </w:divBdr>
    </w:div>
    <w:div w:id="1625573447">
      <w:bodyDiv w:val="1"/>
      <w:marLeft w:val="0"/>
      <w:marRight w:val="0"/>
      <w:marTop w:val="0"/>
      <w:marBottom w:val="0"/>
      <w:divBdr>
        <w:top w:val="none" w:sz="0" w:space="0" w:color="auto"/>
        <w:left w:val="none" w:sz="0" w:space="0" w:color="auto"/>
        <w:bottom w:val="none" w:sz="0" w:space="0" w:color="auto"/>
        <w:right w:val="none" w:sz="0" w:space="0" w:color="auto"/>
      </w:divBdr>
    </w:div>
    <w:div w:id="1653095821">
      <w:bodyDiv w:val="1"/>
      <w:marLeft w:val="0"/>
      <w:marRight w:val="0"/>
      <w:marTop w:val="0"/>
      <w:marBottom w:val="0"/>
      <w:divBdr>
        <w:top w:val="none" w:sz="0" w:space="0" w:color="auto"/>
        <w:left w:val="none" w:sz="0" w:space="0" w:color="auto"/>
        <w:bottom w:val="none" w:sz="0" w:space="0" w:color="auto"/>
        <w:right w:val="none" w:sz="0" w:space="0" w:color="auto"/>
      </w:divBdr>
    </w:div>
    <w:div w:id="2010060955">
      <w:bodyDiv w:val="1"/>
      <w:marLeft w:val="0"/>
      <w:marRight w:val="0"/>
      <w:marTop w:val="0"/>
      <w:marBottom w:val="0"/>
      <w:divBdr>
        <w:top w:val="none" w:sz="0" w:space="0" w:color="auto"/>
        <w:left w:val="none" w:sz="0" w:space="0" w:color="auto"/>
        <w:bottom w:val="none" w:sz="0" w:space="0" w:color="auto"/>
        <w:right w:val="none" w:sz="0" w:space="0" w:color="auto"/>
      </w:divBdr>
    </w:div>
    <w:div w:id="2043169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DC088C-1F2E-4D3A-BB78-DA8D92390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12</Pages>
  <Words>3439</Words>
  <Characters>18917</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Procuracion</Company>
  <LinksUpToDate>false</LinksUpToDate>
  <CharactersWithSpaces>22312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Nsuarez</dc:creator>
  <cp:lastModifiedBy>Microsoft Office User</cp:lastModifiedBy>
  <cp:revision>21</cp:revision>
  <cp:lastPrinted>2016-09-29T18:53:00Z</cp:lastPrinted>
  <dcterms:created xsi:type="dcterms:W3CDTF">2023-02-15T17:30:00Z</dcterms:created>
  <dcterms:modified xsi:type="dcterms:W3CDTF">2023-02-22T13:09:00Z</dcterms:modified>
</cp:coreProperties>
</file>