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A8F475" w14:textId="77777777" w:rsidR="00C86AA8" w:rsidRDefault="00C86AA8" w:rsidP="00EE3862">
      <w:pPr>
        <w:jc w:val="center"/>
        <w:rPr>
          <w:rFonts w:ascii="Noto Serif" w:hAnsi="Noto Serif" w:cs="Noto Serif"/>
          <w:b/>
          <w:bCs/>
          <w:sz w:val="28"/>
          <w:szCs w:val="28"/>
        </w:rPr>
      </w:pPr>
    </w:p>
    <w:p w14:paraId="4DA2158D" w14:textId="77777777" w:rsidR="00C86AA8" w:rsidRDefault="00C86AA8" w:rsidP="00EE3862">
      <w:pPr>
        <w:jc w:val="center"/>
        <w:rPr>
          <w:rFonts w:ascii="Noto Serif" w:hAnsi="Noto Serif" w:cs="Noto Serif"/>
          <w:b/>
          <w:bCs/>
          <w:sz w:val="28"/>
          <w:szCs w:val="28"/>
        </w:rPr>
      </w:pPr>
    </w:p>
    <w:p w14:paraId="4BC8B3D6" w14:textId="77777777" w:rsidR="00C86AA8" w:rsidRDefault="00C86AA8" w:rsidP="00EE3862">
      <w:pPr>
        <w:jc w:val="center"/>
        <w:rPr>
          <w:rFonts w:ascii="Noto Serif" w:hAnsi="Noto Serif" w:cs="Noto Serif"/>
          <w:b/>
          <w:bCs/>
          <w:sz w:val="28"/>
          <w:szCs w:val="28"/>
        </w:rPr>
      </w:pPr>
    </w:p>
    <w:p w14:paraId="32737CE1" w14:textId="77777777" w:rsidR="00C86AA8" w:rsidRDefault="00EE3862" w:rsidP="00EE3862">
      <w:pPr>
        <w:jc w:val="center"/>
        <w:rPr>
          <w:rFonts w:ascii="Noto Serif" w:hAnsi="Noto Serif" w:cs="Noto Serif"/>
          <w:b/>
          <w:bCs/>
          <w:sz w:val="28"/>
          <w:szCs w:val="28"/>
        </w:rPr>
      </w:pPr>
      <w:r>
        <w:rPr>
          <w:rFonts w:ascii="Noto Serif" w:hAnsi="Noto Serif" w:cs="Noto Serif" w:hint="eastAsia"/>
          <w:b/>
          <w:bCs/>
          <w:sz w:val="28"/>
          <w:szCs w:val="28"/>
        </w:rPr>
        <w:t xml:space="preserve">Crisis in Independent Living of Women with </w:t>
      </w:r>
      <w:r>
        <w:rPr>
          <w:rFonts w:ascii="Noto Serif" w:hAnsi="Noto Serif" w:cs="Noto Serif"/>
          <w:b/>
          <w:bCs/>
          <w:sz w:val="28"/>
          <w:szCs w:val="28"/>
        </w:rPr>
        <w:t>Disability</w:t>
      </w:r>
      <w:r>
        <w:rPr>
          <w:rFonts w:ascii="Noto Serif" w:hAnsi="Noto Serif" w:cs="Noto Serif" w:hint="eastAsia"/>
          <w:b/>
          <w:bCs/>
          <w:sz w:val="28"/>
          <w:szCs w:val="28"/>
        </w:rPr>
        <w:t xml:space="preserve"> in Japan </w:t>
      </w:r>
    </w:p>
    <w:p w14:paraId="35B05F46" w14:textId="0E398CF4" w:rsidR="00EE3862" w:rsidRPr="00EE3862" w:rsidRDefault="00EE3862" w:rsidP="00EE3862">
      <w:pPr>
        <w:jc w:val="center"/>
        <w:rPr>
          <w:rFonts w:ascii="Noto Serif" w:hAnsi="Noto Serif" w:cs="Noto Serif"/>
          <w:b/>
          <w:bCs/>
          <w:sz w:val="28"/>
          <w:szCs w:val="28"/>
        </w:rPr>
      </w:pPr>
      <w:r>
        <w:rPr>
          <w:rFonts w:ascii="Noto Serif" w:hAnsi="Noto Serif" w:cs="Noto Serif"/>
          <w:b/>
          <w:bCs/>
          <w:sz w:val="28"/>
          <w:szCs w:val="28"/>
        </w:rPr>
        <w:t>–</w:t>
      </w:r>
      <w:r>
        <w:rPr>
          <w:rFonts w:ascii="Noto Serif" w:hAnsi="Noto Serif" w:cs="Noto Serif" w:hint="eastAsia"/>
          <w:b/>
          <w:bCs/>
          <w:sz w:val="28"/>
          <w:szCs w:val="28"/>
        </w:rPr>
        <w:t xml:space="preserve"> To Where Insufficient Personal Care </w:t>
      </w:r>
      <w:r w:rsidR="00C86AA8">
        <w:rPr>
          <w:rFonts w:ascii="Noto Serif" w:hAnsi="Noto Serif" w:cs="Noto Serif" w:hint="eastAsia"/>
          <w:b/>
          <w:bCs/>
          <w:sz w:val="28"/>
          <w:szCs w:val="28"/>
        </w:rPr>
        <w:t xml:space="preserve">Assistance </w:t>
      </w:r>
      <w:r>
        <w:rPr>
          <w:rFonts w:ascii="Noto Serif" w:hAnsi="Noto Serif" w:cs="Noto Serif" w:hint="eastAsia"/>
          <w:b/>
          <w:bCs/>
          <w:sz w:val="28"/>
          <w:szCs w:val="28"/>
        </w:rPr>
        <w:t>Lead Us?</w:t>
      </w:r>
      <w:r w:rsidR="00C86AA8">
        <w:rPr>
          <w:rFonts w:ascii="Noto Serif" w:hAnsi="Noto Serif" w:cs="Noto Serif" w:hint="eastAsia"/>
          <w:b/>
          <w:bCs/>
          <w:sz w:val="28"/>
          <w:szCs w:val="28"/>
        </w:rPr>
        <w:t xml:space="preserve"> -</w:t>
      </w:r>
    </w:p>
    <w:p w14:paraId="3EA7F3F9" w14:textId="14265FDA" w:rsidR="00EE3862" w:rsidRPr="00031A5B" w:rsidRDefault="00EE3862" w:rsidP="00EE3862">
      <w:pPr>
        <w:jc w:val="center"/>
        <w:rPr>
          <w:rFonts w:ascii="Noto Serif" w:hAnsi="Noto Serif" w:cs="Noto Serif"/>
          <w:b/>
          <w:bCs/>
          <w:sz w:val="28"/>
          <w:szCs w:val="28"/>
        </w:rPr>
      </w:pPr>
    </w:p>
    <w:p w14:paraId="028E058E" w14:textId="77777777" w:rsidR="00EE3862" w:rsidRDefault="00EE3862" w:rsidP="00EE3862">
      <w:pPr>
        <w:jc w:val="center"/>
        <w:rPr>
          <w:rFonts w:ascii="Noto Serif" w:hAnsi="Noto Serif" w:cs="Noto Serif"/>
        </w:rPr>
      </w:pPr>
      <w:r>
        <w:rPr>
          <w:rFonts w:ascii="Noto Serif" w:hAnsi="Noto Serif" w:cs="Noto Serif" w:hint="eastAsia"/>
        </w:rPr>
        <w:t xml:space="preserve">Submission to </w:t>
      </w:r>
      <w:r w:rsidRPr="00031A5B">
        <w:rPr>
          <w:rFonts w:ascii="Noto Serif" w:hAnsi="Noto Serif" w:cs="Noto Serif"/>
        </w:rPr>
        <w:t>89th Session of the UN Committee on the Elimination of Discrimination against Women</w:t>
      </w:r>
    </w:p>
    <w:p w14:paraId="1D77C41F" w14:textId="77777777" w:rsidR="00EE3862" w:rsidRDefault="00EE3862" w:rsidP="00EE3862">
      <w:pPr>
        <w:rPr>
          <w:rFonts w:ascii="Noto Serif" w:hAnsi="Noto Serif" w:cs="Noto Serif"/>
        </w:rPr>
      </w:pPr>
    </w:p>
    <w:p w14:paraId="481BF324" w14:textId="77777777" w:rsidR="00EE3862" w:rsidRDefault="00EE3862" w:rsidP="00EE3862">
      <w:pPr>
        <w:jc w:val="center"/>
        <w:rPr>
          <w:rFonts w:ascii="Noto Serif" w:hAnsi="Noto Serif" w:cs="Noto Serif"/>
          <w:b/>
          <w:bCs/>
          <w:sz w:val="28"/>
          <w:szCs w:val="28"/>
        </w:rPr>
      </w:pPr>
      <w:r>
        <w:rPr>
          <w:rFonts w:ascii="Noto Serif" w:hAnsi="Noto Serif" w:cs="Noto Serif" w:hint="eastAsia"/>
          <w:b/>
          <w:bCs/>
          <w:sz w:val="28"/>
          <w:szCs w:val="28"/>
        </w:rPr>
        <w:t>Group Harmony</w:t>
      </w:r>
    </w:p>
    <w:p w14:paraId="5153D407" w14:textId="4B86FCB7" w:rsidR="00EE3862" w:rsidRDefault="00EE3862" w:rsidP="00EE3862">
      <w:pPr>
        <w:jc w:val="center"/>
        <w:rPr>
          <w:rFonts w:ascii="Noto Serif" w:hAnsi="Noto Serif" w:cs="Noto Serif"/>
        </w:rPr>
      </w:pPr>
      <w:r>
        <w:rPr>
          <w:rFonts w:ascii="Noto Serif" w:hAnsi="Noto Serif" w:cs="Noto Serif"/>
        </w:rPr>
        <w:t>September</w:t>
      </w:r>
      <w:r>
        <w:rPr>
          <w:rFonts w:ascii="Noto Serif" w:hAnsi="Noto Serif" w:cs="Noto Serif" w:hint="eastAsia"/>
        </w:rPr>
        <w:t xml:space="preserve"> 2024</w:t>
      </w:r>
    </w:p>
    <w:p w14:paraId="2B94F37C" w14:textId="77777777" w:rsidR="00C86AA8" w:rsidRDefault="00C86AA8" w:rsidP="00EE3862">
      <w:pPr>
        <w:jc w:val="center"/>
        <w:rPr>
          <w:rFonts w:ascii="Noto Serif" w:hAnsi="Noto Serif" w:cs="Noto Serif"/>
        </w:rPr>
      </w:pPr>
    </w:p>
    <w:p w14:paraId="1B4D8264" w14:textId="77777777" w:rsidR="00C86AA8" w:rsidRDefault="00C86AA8" w:rsidP="00EE3862">
      <w:pPr>
        <w:jc w:val="center"/>
        <w:rPr>
          <w:rFonts w:ascii="Noto Serif" w:hAnsi="Noto Serif" w:cs="Noto Serif"/>
        </w:rPr>
      </w:pPr>
    </w:p>
    <w:p w14:paraId="38F4DF65" w14:textId="77777777" w:rsidR="00C86AA8" w:rsidRDefault="00C86AA8" w:rsidP="00EE3862">
      <w:pPr>
        <w:jc w:val="center"/>
        <w:rPr>
          <w:rFonts w:ascii="Noto Serif" w:hAnsi="Noto Serif" w:cs="Noto Serif"/>
        </w:rPr>
      </w:pPr>
    </w:p>
    <w:p w14:paraId="46EA42F0" w14:textId="77777777" w:rsidR="00C86AA8" w:rsidRDefault="00C86AA8" w:rsidP="00586DE1">
      <w:pPr>
        <w:rPr>
          <w:rFonts w:ascii="Noto Serif" w:hAnsi="Noto Serif" w:cs="Noto Serif"/>
        </w:rPr>
      </w:pPr>
    </w:p>
    <w:p w14:paraId="7F40AFE9" w14:textId="6DA7F234" w:rsidR="001635DE" w:rsidRPr="00C86AA8" w:rsidRDefault="00D230DF" w:rsidP="00C86AA8">
      <w:pPr>
        <w:jc w:val="center"/>
        <w:rPr>
          <w:rFonts w:ascii="Noto Serif" w:hAnsi="Noto Serif" w:cs="Noto Serif"/>
        </w:rPr>
      </w:pPr>
      <w:r w:rsidRPr="00D230DF">
        <w:rPr>
          <w:rFonts w:ascii="Noto Serif" w:hAnsi="Noto Serif" w:cs="Noto Serif"/>
        </w:rPr>
        <w:t>harmonygroup2024@gmail.com</w:t>
      </w:r>
    </w:p>
    <w:p w14:paraId="07C48256" w14:textId="18C8DF8E" w:rsidR="001635DE" w:rsidRDefault="001635DE" w:rsidP="001635DE">
      <w:pPr>
        <w:widowControl/>
      </w:pPr>
      <w:r>
        <w:br w:type="page"/>
      </w:r>
    </w:p>
    <w:sdt>
      <w:sdtPr>
        <w:rPr>
          <w:rFonts w:asciiTheme="minorHAnsi" w:eastAsiaTheme="minorEastAsia" w:hAnsiTheme="minorHAnsi" w:cstheme="minorBidi"/>
          <w:color w:val="auto"/>
          <w:kern w:val="2"/>
          <w:sz w:val="22"/>
          <w:szCs w:val="24"/>
          <w:lang w:val="ja-JP"/>
          <w14:ligatures w14:val="standardContextual"/>
        </w:rPr>
        <w:id w:val="-11229302"/>
        <w:docPartObj>
          <w:docPartGallery w:val="Table of Contents"/>
          <w:docPartUnique/>
        </w:docPartObj>
      </w:sdtPr>
      <w:sdtEndPr>
        <w:rPr>
          <w:b/>
          <w:bCs/>
        </w:rPr>
      </w:sdtEndPr>
      <w:sdtContent>
        <w:p w14:paraId="77092B35" w14:textId="230C9EAB" w:rsidR="003E2D23" w:rsidRPr="003E2D23" w:rsidRDefault="003E2D23">
          <w:pPr>
            <w:pStyle w:val="af0"/>
            <w:rPr>
              <w:rFonts w:ascii="Noto Serif" w:hAnsi="Noto Serif" w:cs="Noto Serif"/>
              <w:b/>
              <w:bCs/>
            </w:rPr>
          </w:pPr>
          <w:r w:rsidRPr="00D230DF">
            <w:rPr>
              <w:rFonts w:ascii="Noto Serif" w:hAnsi="Noto Serif" w:cs="Noto Serif"/>
              <w:b/>
              <w:bCs/>
            </w:rPr>
            <w:t>Contents</w:t>
          </w:r>
        </w:p>
        <w:p w14:paraId="6A64FD18" w14:textId="09978DD3" w:rsidR="003E2D23" w:rsidRDefault="003E2D23">
          <w:pPr>
            <w:pStyle w:val="11"/>
            <w:tabs>
              <w:tab w:val="right" w:leader="dot" w:pos="8494"/>
            </w:tabs>
            <w:rPr>
              <w:noProof/>
            </w:rPr>
          </w:pPr>
          <w:r>
            <w:fldChar w:fldCharType="begin"/>
          </w:r>
          <w:r>
            <w:instrText xml:space="preserve"> TOC \o "1-3" \h \z \u </w:instrText>
          </w:r>
          <w:r>
            <w:fldChar w:fldCharType="separate"/>
          </w:r>
          <w:hyperlink w:anchor="_Toc176790715" w:history="1">
            <w:r w:rsidRPr="00B91966">
              <w:rPr>
                <w:rStyle w:val="aa"/>
                <w:rFonts w:ascii="Noto Serif" w:hAnsi="Noto Serif" w:cs="Noto Serif"/>
                <w:b/>
                <w:bCs/>
                <w:noProof/>
              </w:rPr>
              <w:t>Introduction</w:t>
            </w:r>
            <w:r>
              <w:rPr>
                <w:noProof/>
                <w:webHidden/>
              </w:rPr>
              <w:tab/>
            </w:r>
            <w:r>
              <w:rPr>
                <w:noProof/>
                <w:webHidden/>
              </w:rPr>
              <w:fldChar w:fldCharType="begin"/>
            </w:r>
            <w:r>
              <w:rPr>
                <w:noProof/>
                <w:webHidden/>
              </w:rPr>
              <w:instrText xml:space="preserve"> PAGEREF _Toc176790715 \h </w:instrText>
            </w:r>
            <w:r>
              <w:rPr>
                <w:noProof/>
                <w:webHidden/>
              </w:rPr>
            </w:r>
            <w:r>
              <w:rPr>
                <w:noProof/>
                <w:webHidden/>
              </w:rPr>
              <w:fldChar w:fldCharType="separate"/>
            </w:r>
            <w:r>
              <w:rPr>
                <w:noProof/>
                <w:webHidden/>
              </w:rPr>
              <w:t>3</w:t>
            </w:r>
            <w:r>
              <w:rPr>
                <w:noProof/>
                <w:webHidden/>
              </w:rPr>
              <w:fldChar w:fldCharType="end"/>
            </w:r>
          </w:hyperlink>
        </w:p>
        <w:p w14:paraId="3F4E7E06" w14:textId="12C303D4" w:rsidR="003E2D23" w:rsidRDefault="006E51C7">
          <w:pPr>
            <w:pStyle w:val="11"/>
            <w:tabs>
              <w:tab w:val="right" w:leader="dot" w:pos="8494"/>
            </w:tabs>
            <w:rPr>
              <w:noProof/>
            </w:rPr>
          </w:pPr>
          <w:hyperlink w:anchor="_Toc176790716" w:history="1">
            <w:r w:rsidR="003E2D23" w:rsidRPr="00B91966">
              <w:rPr>
                <w:rStyle w:val="aa"/>
                <w:rFonts w:ascii="Noto Serif" w:hAnsi="Noto Serif" w:cs="Noto Serif"/>
                <w:b/>
                <w:bCs/>
                <w:noProof/>
              </w:rPr>
              <w:t>Executive Summary</w:t>
            </w:r>
            <w:r w:rsidR="003E2D23">
              <w:rPr>
                <w:noProof/>
                <w:webHidden/>
              </w:rPr>
              <w:tab/>
            </w:r>
            <w:r w:rsidR="003E2D23">
              <w:rPr>
                <w:noProof/>
                <w:webHidden/>
              </w:rPr>
              <w:fldChar w:fldCharType="begin"/>
            </w:r>
            <w:r w:rsidR="003E2D23">
              <w:rPr>
                <w:noProof/>
                <w:webHidden/>
              </w:rPr>
              <w:instrText xml:space="preserve"> PAGEREF _Toc176790716 \h </w:instrText>
            </w:r>
            <w:r w:rsidR="003E2D23">
              <w:rPr>
                <w:noProof/>
                <w:webHidden/>
              </w:rPr>
            </w:r>
            <w:r w:rsidR="003E2D23">
              <w:rPr>
                <w:noProof/>
                <w:webHidden/>
              </w:rPr>
              <w:fldChar w:fldCharType="separate"/>
            </w:r>
            <w:r w:rsidR="003E2D23">
              <w:rPr>
                <w:noProof/>
                <w:webHidden/>
              </w:rPr>
              <w:t>3</w:t>
            </w:r>
            <w:r w:rsidR="003E2D23">
              <w:rPr>
                <w:noProof/>
                <w:webHidden/>
              </w:rPr>
              <w:fldChar w:fldCharType="end"/>
            </w:r>
          </w:hyperlink>
        </w:p>
        <w:p w14:paraId="41459322" w14:textId="30B0E503" w:rsidR="003E2D23" w:rsidRDefault="006E51C7">
          <w:pPr>
            <w:pStyle w:val="11"/>
            <w:tabs>
              <w:tab w:val="right" w:leader="dot" w:pos="8494"/>
            </w:tabs>
            <w:rPr>
              <w:noProof/>
            </w:rPr>
          </w:pPr>
          <w:hyperlink w:anchor="_Toc176790717" w:history="1">
            <w:r w:rsidR="003E2D23" w:rsidRPr="00B91966">
              <w:rPr>
                <w:rStyle w:val="aa"/>
                <w:rFonts w:ascii="Noto Serif" w:hAnsi="Noto Serif" w:cs="Noto Serif"/>
                <w:b/>
                <w:bCs/>
                <w:noProof/>
              </w:rPr>
              <w:t>1.</w:t>
            </w:r>
            <w:r w:rsidR="003E2D23">
              <w:rPr>
                <w:rStyle w:val="aa"/>
                <w:rFonts w:ascii="Noto Serif" w:hAnsi="Noto Serif" w:cs="Noto Serif" w:hint="eastAsia"/>
                <w:b/>
                <w:bCs/>
                <w:noProof/>
              </w:rPr>
              <w:t xml:space="preserve"> </w:t>
            </w:r>
            <w:r w:rsidR="003E2D23" w:rsidRPr="00B91966">
              <w:rPr>
                <w:rStyle w:val="aa"/>
                <w:rFonts w:ascii="Noto Serif" w:hAnsi="Noto Serif" w:cs="Noto Serif"/>
                <w:b/>
                <w:bCs/>
                <w:noProof/>
              </w:rPr>
              <w:t>The chronic and serious nationwide shortage of personal care assistants</w:t>
            </w:r>
            <w:r w:rsidR="003E2D23">
              <w:rPr>
                <w:noProof/>
                <w:webHidden/>
              </w:rPr>
              <w:tab/>
            </w:r>
            <w:r w:rsidR="003E2D23">
              <w:rPr>
                <w:noProof/>
                <w:webHidden/>
              </w:rPr>
              <w:fldChar w:fldCharType="begin"/>
            </w:r>
            <w:r w:rsidR="003E2D23">
              <w:rPr>
                <w:noProof/>
                <w:webHidden/>
              </w:rPr>
              <w:instrText xml:space="preserve"> PAGEREF _Toc176790717 \h </w:instrText>
            </w:r>
            <w:r w:rsidR="003E2D23">
              <w:rPr>
                <w:noProof/>
                <w:webHidden/>
              </w:rPr>
            </w:r>
            <w:r w:rsidR="003E2D23">
              <w:rPr>
                <w:noProof/>
                <w:webHidden/>
              </w:rPr>
              <w:fldChar w:fldCharType="separate"/>
            </w:r>
            <w:r w:rsidR="003E2D23">
              <w:rPr>
                <w:noProof/>
                <w:webHidden/>
              </w:rPr>
              <w:t>3</w:t>
            </w:r>
            <w:r w:rsidR="003E2D23">
              <w:rPr>
                <w:noProof/>
                <w:webHidden/>
              </w:rPr>
              <w:fldChar w:fldCharType="end"/>
            </w:r>
          </w:hyperlink>
        </w:p>
        <w:p w14:paraId="252A48DC" w14:textId="6C9E7D97" w:rsidR="003E2D23" w:rsidRDefault="006E51C7">
          <w:pPr>
            <w:pStyle w:val="11"/>
            <w:tabs>
              <w:tab w:val="right" w:leader="dot" w:pos="8494"/>
            </w:tabs>
            <w:rPr>
              <w:noProof/>
            </w:rPr>
          </w:pPr>
          <w:hyperlink w:anchor="_Toc176790718" w:history="1">
            <w:r w:rsidR="003E2D23" w:rsidRPr="00B91966">
              <w:rPr>
                <w:rStyle w:val="aa"/>
                <w:rFonts w:ascii="Noto Serif" w:hAnsi="Noto Serif" w:cs="Noto Serif"/>
                <w:b/>
                <w:bCs/>
                <w:noProof/>
              </w:rPr>
              <w:t>2. Violation against the right to hygiene for women with disabilities</w:t>
            </w:r>
            <w:r w:rsidR="003E2D23">
              <w:rPr>
                <w:noProof/>
                <w:webHidden/>
              </w:rPr>
              <w:tab/>
            </w:r>
            <w:r w:rsidR="003E2D23">
              <w:rPr>
                <w:noProof/>
                <w:webHidden/>
              </w:rPr>
              <w:fldChar w:fldCharType="begin"/>
            </w:r>
            <w:r w:rsidR="003E2D23">
              <w:rPr>
                <w:noProof/>
                <w:webHidden/>
              </w:rPr>
              <w:instrText xml:space="preserve"> PAGEREF _Toc176790718 \h </w:instrText>
            </w:r>
            <w:r w:rsidR="003E2D23">
              <w:rPr>
                <w:noProof/>
                <w:webHidden/>
              </w:rPr>
            </w:r>
            <w:r w:rsidR="003E2D23">
              <w:rPr>
                <w:noProof/>
                <w:webHidden/>
              </w:rPr>
              <w:fldChar w:fldCharType="separate"/>
            </w:r>
            <w:r w:rsidR="003E2D23">
              <w:rPr>
                <w:noProof/>
                <w:webHidden/>
              </w:rPr>
              <w:t>5</w:t>
            </w:r>
            <w:r w:rsidR="003E2D23">
              <w:rPr>
                <w:noProof/>
                <w:webHidden/>
              </w:rPr>
              <w:fldChar w:fldCharType="end"/>
            </w:r>
          </w:hyperlink>
        </w:p>
        <w:p w14:paraId="6239DAAA" w14:textId="444F3DFC" w:rsidR="003E2D23" w:rsidRDefault="006E51C7">
          <w:pPr>
            <w:pStyle w:val="11"/>
            <w:tabs>
              <w:tab w:val="right" w:leader="dot" w:pos="8494"/>
            </w:tabs>
            <w:rPr>
              <w:noProof/>
            </w:rPr>
          </w:pPr>
          <w:hyperlink w:anchor="_Toc176790719" w:history="1">
            <w:r w:rsidR="003E2D23" w:rsidRPr="00B91966">
              <w:rPr>
                <w:rStyle w:val="aa"/>
                <w:rFonts w:ascii="Noto Serif" w:hAnsi="Noto Serif" w:cs="Noto Serif"/>
                <w:b/>
                <w:bCs/>
                <w:noProof/>
              </w:rPr>
              <w:t>3. Obstacles for pregnancy, childbirth, and child-rearing for women with disabilities</w:t>
            </w:r>
            <w:r w:rsidR="003E2D23">
              <w:rPr>
                <w:noProof/>
                <w:webHidden/>
              </w:rPr>
              <w:tab/>
            </w:r>
            <w:r w:rsidR="003E2D23">
              <w:rPr>
                <w:noProof/>
                <w:webHidden/>
              </w:rPr>
              <w:fldChar w:fldCharType="begin"/>
            </w:r>
            <w:r w:rsidR="003E2D23">
              <w:rPr>
                <w:noProof/>
                <w:webHidden/>
              </w:rPr>
              <w:instrText xml:space="preserve"> PAGEREF _Toc176790719 \h </w:instrText>
            </w:r>
            <w:r w:rsidR="003E2D23">
              <w:rPr>
                <w:noProof/>
                <w:webHidden/>
              </w:rPr>
            </w:r>
            <w:r w:rsidR="003E2D23">
              <w:rPr>
                <w:noProof/>
                <w:webHidden/>
              </w:rPr>
              <w:fldChar w:fldCharType="separate"/>
            </w:r>
            <w:r w:rsidR="003E2D23">
              <w:rPr>
                <w:noProof/>
                <w:webHidden/>
              </w:rPr>
              <w:t>7</w:t>
            </w:r>
            <w:r w:rsidR="003E2D23">
              <w:rPr>
                <w:noProof/>
                <w:webHidden/>
              </w:rPr>
              <w:fldChar w:fldCharType="end"/>
            </w:r>
          </w:hyperlink>
        </w:p>
        <w:p w14:paraId="6086952E" w14:textId="09F254EE" w:rsidR="003E2D23" w:rsidRDefault="006E51C7">
          <w:pPr>
            <w:pStyle w:val="11"/>
            <w:tabs>
              <w:tab w:val="right" w:leader="dot" w:pos="8494"/>
            </w:tabs>
            <w:rPr>
              <w:noProof/>
            </w:rPr>
          </w:pPr>
          <w:hyperlink w:anchor="_Toc176790720" w:history="1">
            <w:r w:rsidR="003E2D23" w:rsidRPr="00B91966">
              <w:rPr>
                <w:rStyle w:val="aa"/>
                <w:rFonts w:ascii="Noto Serif" w:hAnsi="Noto Serif" w:cs="Noto Serif"/>
                <w:b/>
                <w:bCs/>
                <w:noProof/>
              </w:rPr>
              <w:t>4. Unreasonable restrictions on care</w:t>
            </w:r>
            <w:r w:rsidR="003E2D23">
              <w:rPr>
                <w:noProof/>
                <w:webHidden/>
              </w:rPr>
              <w:tab/>
            </w:r>
            <w:r w:rsidR="003E2D23">
              <w:rPr>
                <w:noProof/>
                <w:webHidden/>
              </w:rPr>
              <w:fldChar w:fldCharType="begin"/>
            </w:r>
            <w:r w:rsidR="003E2D23">
              <w:rPr>
                <w:noProof/>
                <w:webHidden/>
              </w:rPr>
              <w:instrText xml:space="preserve"> PAGEREF _Toc176790720 \h </w:instrText>
            </w:r>
            <w:r w:rsidR="003E2D23">
              <w:rPr>
                <w:noProof/>
                <w:webHidden/>
              </w:rPr>
            </w:r>
            <w:r w:rsidR="003E2D23">
              <w:rPr>
                <w:noProof/>
                <w:webHidden/>
              </w:rPr>
              <w:fldChar w:fldCharType="separate"/>
            </w:r>
            <w:r w:rsidR="003E2D23">
              <w:rPr>
                <w:noProof/>
                <w:webHidden/>
              </w:rPr>
              <w:t>8</w:t>
            </w:r>
            <w:r w:rsidR="003E2D23">
              <w:rPr>
                <w:noProof/>
                <w:webHidden/>
              </w:rPr>
              <w:fldChar w:fldCharType="end"/>
            </w:r>
          </w:hyperlink>
        </w:p>
        <w:p w14:paraId="35CB8C1C" w14:textId="2615F55B" w:rsidR="003E2D23" w:rsidRDefault="003E2D23">
          <w:r>
            <w:rPr>
              <w:b/>
              <w:bCs/>
              <w:lang w:val="ja-JP"/>
            </w:rPr>
            <w:fldChar w:fldCharType="end"/>
          </w:r>
        </w:p>
      </w:sdtContent>
    </w:sdt>
    <w:p w14:paraId="373BD185" w14:textId="0CE1BC5A" w:rsidR="003E2D23" w:rsidRPr="001635DE" w:rsidRDefault="003E2D23" w:rsidP="001635DE">
      <w:pPr>
        <w:widowControl/>
      </w:pPr>
      <w:r>
        <w:br w:type="page"/>
      </w:r>
    </w:p>
    <w:p w14:paraId="12526DB8" w14:textId="7F6F6AC6" w:rsidR="003506A0" w:rsidRPr="001635DE" w:rsidRDefault="003506A0" w:rsidP="001635DE">
      <w:pPr>
        <w:pStyle w:val="1"/>
        <w:rPr>
          <w:rFonts w:ascii="Noto Serif" w:hAnsi="Noto Serif" w:cs="Noto Serif"/>
          <w:b/>
          <w:bCs/>
          <w:sz w:val="22"/>
          <w:szCs w:val="22"/>
        </w:rPr>
      </w:pPr>
      <w:bookmarkStart w:id="0" w:name="_Toc176790715"/>
      <w:r w:rsidRPr="001635DE">
        <w:rPr>
          <w:rFonts w:ascii="Noto Serif" w:hAnsi="Noto Serif" w:cs="Noto Serif"/>
          <w:b/>
          <w:bCs/>
          <w:sz w:val="22"/>
          <w:szCs w:val="22"/>
        </w:rPr>
        <w:lastRenderedPageBreak/>
        <w:t>Introduction</w:t>
      </w:r>
      <w:bookmarkEnd w:id="0"/>
    </w:p>
    <w:p w14:paraId="7F47E0AA" w14:textId="77777777" w:rsidR="003506A0" w:rsidRPr="001635DE" w:rsidRDefault="003506A0" w:rsidP="00586DE1">
      <w:pPr>
        <w:ind w:firstLineChars="100" w:firstLine="220"/>
        <w:rPr>
          <w:rFonts w:ascii="Noto Serif" w:hAnsi="Noto Serif" w:cs="Noto Serif"/>
          <w:szCs w:val="22"/>
        </w:rPr>
      </w:pPr>
      <w:r w:rsidRPr="001635DE">
        <w:rPr>
          <w:rFonts w:ascii="Noto Serif" w:hAnsi="Noto Serif" w:cs="Noto Serif"/>
          <w:szCs w:val="22"/>
        </w:rPr>
        <w:t>Group Harmony is an NGO established in 2024 by female musicians with disabilities. The members are diverse, including single people, those living with their parents, those raising children with their husbands, those receiving public assistance, those receiving disability pensions, and those in employment. The aim is to promote independent living and activities in music for female disabled people, regardless of their household or employment situation.</w:t>
      </w:r>
    </w:p>
    <w:p w14:paraId="25DE9845" w14:textId="77777777" w:rsidR="003506A0" w:rsidRPr="001635DE" w:rsidRDefault="003506A0" w:rsidP="003506A0">
      <w:pPr>
        <w:rPr>
          <w:rFonts w:ascii="Noto Serif" w:hAnsi="Noto Serif" w:cs="Noto Serif"/>
          <w:szCs w:val="22"/>
        </w:rPr>
      </w:pPr>
    </w:p>
    <w:p w14:paraId="0382DC23" w14:textId="4325D691" w:rsidR="003506A0" w:rsidRPr="001635DE" w:rsidRDefault="003506A0" w:rsidP="001635DE">
      <w:pPr>
        <w:pStyle w:val="1"/>
        <w:rPr>
          <w:rFonts w:ascii="Noto Serif" w:hAnsi="Noto Serif" w:cs="Noto Serif"/>
          <w:b/>
          <w:bCs/>
          <w:sz w:val="22"/>
          <w:szCs w:val="22"/>
        </w:rPr>
      </w:pPr>
      <w:bookmarkStart w:id="1" w:name="_Toc176790716"/>
      <w:r w:rsidRPr="001635DE">
        <w:rPr>
          <w:rFonts w:ascii="Noto Serif" w:hAnsi="Noto Serif" w:cs="Noto Serif"/>
          <w:b/>
          <w:bCs/>
          <w:sz w:val="22"/>
          <w:szCs w:val="22"/>
        </w:rPr>
        <w:t>Executive Summary</w:t>
      </w:r>
      <w:bookmarkEnd w:id="1"/>
    </w:p>
    <w:p w14:paraId="4E43E04A" w14:textId="028F1D0D" w:rsidR="003506A0" w:rsidRDefault="003506A0" w:rsidP="00586DE1">
      <w:pPr>
        <w:ind w:firstLineChars="100" w:firstLine="220"/>
        <w:rPr>
          <w:rFonts w:ascii="Noto Serif" w:hAnsi="Noto Serif" w:cs="Noto Serif"/>
          <w:szCs w:val="22"/>
        </w:rPr>
      </w:pPr>
      <w:r w:rsidRPr="001635DE">
        <w:rPr>
          <w:rFonts w:ascii="Noto Serif" w:hAnsi="Noto Serif" w:cs="Noto Serif"/>
          <w:szCs w:val="22"/>
        </w:rPr>
        <w:t>In this report, we will show the crisis in independent living for people with disabilities in Japan, and in particular the crisis in independent living for women with disabilities, along with four dominant causes,  "</w:t>
      </w:r>
      <w:r w:rsidR="001635DE">
        <w:rPr>
          <w:rFonts w:ascii="Noto Serif" w:hAnsi="Noto Serif" w:cs="Noto Serif" w:hint="eastAsia"/>
          <w:szCs w:val="22"/>
        </w:rPr>
        <w:t>The c</w:t>
      </w:r>
      <w:r w:rsidRPr="001635DE">
        <w:rPr>
          <w:rFonts w:ascii="Noto Serif" w:hAnsi="Noto Serif" w:cs="Noto Serif"/>
          <w:szCs w:val="22"/>
        </w:rPr>
        <w:t xml:space="preserve">hronic and serious nationwide shortage of personal care assistants", "Violation against the right to hygiene for women with disabilities", "Obstacles for pregnancy, childbirth and child-rearing for women with disabilities", and "Unreasonable restrictions on care". In each section, we will describe the need for improvement based on the recommendations, backgrounds, and the actual situations of human rights violations against women with </w:t>
      </w:r>
      <w:r w:rsidR="009A73C0" w:rsidRPr="001635DE">
        <w:rPr>
          <w:rFonts w:ascii="Noto Serif" w:hAnsi="Noto Serif" w:cs="Noto Serif"/>
          <w:szCs w:val="22"/>
        </w:rPr>
        <w:t>disabilities</w:t>
      </w:r>
      <w:r w:rsidRPr="001635DE">
        <w:rPr>
          <w:rFonts w:ascii="Noto Serif" w:hAnsi="Noto Serif" w:cs="Noto Serif"/>
          <w:szCs w:val="22"/>
        </w:rPr>
        <w:t>.</w:t>
      </w:r>
    </w:p>
    <w:p w14:paraId="0A6518A9" w14:textId="77777777" w:rsidR="003E2D23" w:rsidRPr="001635DE" w:rsidRDefault="003E2D23" w:rsidP="003506A0">
      <w:pPr>
        <w:rPr>
          <w:rFonts w:ascii="Noto Serif" w:hAnsi="Noto Serif" w:cs="Noto Serif"/>
          <w:szCs w:val="22"/>
        </w:rPr>
      </w:pPr>
    </w:p>
    <w:p w14:paraId="1D004BDB" w14:textId="36EF7BA7" w:rsidR="003506A0" w:rsidRPr="003E2D23" w:rsidRDefault="003E2D23" w:rsidP="003E2D23">
      <w:pPr>
        <w:pStyle w:val="1"/>
        <w:rPr>
          <w:rFonts w:ascii="Noto Serif" w:hAnsi="Noto Serif" w:cs="Noto Serif"/>
          <w:b/>
          <w:bCs/>
          <w:sz w:val="24"/>
          <w:szCs w:val="24"/>
        </w:rPr>
      </w:pPr>
      <w:bookmarkStart w:id="2" w:name="_Toc176790717"/>
      <w:r>
        <w:rPr>
          <w:rStyle w:val="10"/>
          <w:rFonts w:ascii="Noto Serif" w:hAnsi="Noto Serif" w:cs="Noto Serif" w:hint="eastAsia"/>
          <w:b/>
          <w:bCs/>
          <w:sz w:val="24"/>
          <w:szCs w:val="24"/>
        </w:rPr>
        <w:t>1.</w:t>
      </w:r>
      <w:r w:rsidR="001635DE" w:rsidRPr="003E2D23">
        <w:rPr>
          <w:rStyle w:val="10"/>
          <w:rFonts w:ascii="Noto Serif" w:hAnsi="Noto Serif" w:cs="Noto Serif"/>
          <w:b/>
          <w:bCs/>
          <w:sz w:val="24"/>
          <w:szCs w:val="24"/>
        </w:rPr>
        <w:t>The c</w:t>
      </w:r>
      <w:r w:rsidR="003506A0" w:rsidRPr="003E2D23">
        <w:rPr>
          <w:rStyle w:val="10"/>
          <w:rFonts w:ascii="Noto Serif" w:hAnsi="Noto Serif" w:cs="Noto Serif"/>
          <w:b/>
          <w:bCs/>
          <w:sz w:val="24"/>
          <w:szCs w:val="24"/>
        </w:rPr>
        <w:t xml:space="preserve">hronic and serious nationwide shortage of personal care </w:t>
      </w:r>
      <w:r w:rsidR="003506A0" w:rsidRPr="003E2D23">
        <w:rPr>
          <w:rFonts w:ascii="Noto Serif" w:hAnsi="Noto Serif" w:cs="Noto Serif"/>
          <w:b/>
          <w:bCs/>
          <w:sz w:val="24"/>
          <w:szCs w:val="24"/>
        </w:rPr>
        <w:t>assistants</w:t>
      </w:r>
      <w:bookmarkEnd w:id="2"/>
    </w:p>
    <w:p w14:paraId="2F6AC349" w14:textId="77777777" w:rsidR="003506A0" w:rsidRPr="003E2D23" w:rsidRDefault="003506A0" w:rsidP="003E2D23">
      <w:pPr>
        <w:rPr>
          <w:rFonts w:ascii="Noto Serif" w:hAnsi="Noto Serif" w:cs="Noto Serif"/>
          <w:b/>
          <w:bCs/>
        </w:rPr>
      </w:pPr>
      <w:bookmarkStart w:id="3" w:name="_Toc176790102"/>
      <w:r w:rsidRPr="003E2D23">
        <w:rPr>
          <w:rFonts w:ascii="Noto Serif" w:hAnsi="Noto Serif" w:cs="Noto Serif"/>
          <w:b/>
          <w:bCs/>
        </w:rPr>
        <w:t>Draft Recommendation</w:t>
      </w:r>
      <w:bookmarkEnd w:id="3"/>
    </w:p>
    <w:p w14:paraId="2DD2A03C" w14:textId="77777777" w:rsidR="003506A0" w:rsidRPr="001635DE" w:rsidRDefault="003506A0" w:rsidP="00586DE1">
      <w:pPr>
        <w:ind w:firstLineChars="100" w:firstLine="220"/>
        <w:rPr>
          <w:rFonts w:ascii="Noto Serif" w:hAnsi="Noto Serif" w:cs="Noto Serif"/>
          <w:szCs w:val="22"/>
        </w:rPr>
      </w:pPr>
      <w:r w:rsidRPr="001635DE">
        <w:rPr>
          <w:rFonts w:ascii="Noto Serif" w:hAnsi="Noto Serif" w:cs="Noto Serif"/>
          <w:szCs w:val="22"/>
        </w:rPr>
        <w:t>The government should ascertain the actual situation of human rights violations caused by the lack of personal care assistance for persons with disabilities, especially women with disabilities. Also, the government should eliminate direct or indirect abuse of women with disabilities and neglect caused by insufficient amounts of personal care assistance.</w:t>
      </w:r>
    </w:p>
    <w:p w14:paraId="0459FA0A" w14:textId="77777777" w:rsidR="003506A0" w:rsidRPr="001635DE" w:rsidRDefault="003506A0" w:rsidP="00586DE1">
      <w:pPr>
        <w:ind w:firstLineChars="100" w:firstLine="220"/>
        <w:rPr>
          <w:rFonts w:ascii="Noto Serif" w:hAnsi="Noto Serif" w:cs="Noto Serif"/>
          <w:szCs w:val="22"/>
        </w:rPr>
      </w:pPr>
      <w:r w:rsidRPr="001635DE">
        <w:rPr>
          <w:rFonts w:ascii="Noto Serif" w:hAnsi="Noto Serif" w:cs="Noto Serif"/>
          <w:szCs w:val="22"/>
        </w:rPr>
        <w:t xml:space="preserve">For this purpose, the government should take measures to increase the number of personal care assistants to eliminate deficiencies in the quantity and </w:t>
      </w:r>
      <w:r w:rsidRPr="001635DE">
        <w:rPr>
          <w:rFonts w:ascii="Noto Serif" w:hAnsi="Noto Serif" w:cs="Noto Serif"/>
          <w:szCs w:val="22"/>
        </w:rPr>
        <w:lastRenderedPageBreak/>
        <w:t>quality of care. In addition, the government should continue to increase the employment of personal care assistants as an economic policy, recognizing that it is effective in maintaining and expanding domestic demand and that it functions as a stabilizer and foundation for growth, particularly in local economies. In addition, there is a tendency for public statistics on welfare for people with disabilities to be less published than those for the elderly. Surveys and publications should be promoted in conjunction with welfare for the elderly.</w:t>
      </w:r>
    </w:p>
    <w:p w14:paraId="0AD9F5C0" w14:textId="77777777" w:rsidR="003506A0" w:rsidRPr="003E2D23" w:rsidRDefault="003506A0" w:rsidP="003E2D23">
      <w:pPr>
        <w:rPr>
          <w:rFonts w:ascii="Noto Serif" w:hAnsi="Noto Serif" w:cs="Noto Serif"/>
          <w:b/>
          <w:bCs/>
        </w:rPr>
      </w:pPr>
      <w:bookmarkStart w:id="4" w:name="_Toc176790103"/>
      <w:r w:rsidRPr="003E2D23">
        <w:rPr>
          <w:rFonts w:ascii="Noto Serif" w:hAnsi="Noto Serif" w:cs="Noto Serif"/>
          <w:b/>
          <w:bCs/>
        </w:rPr>
        <w:t>Background and current situation</w:t>
      </w:r>
      <w:bookmarkEnd w:id="4"/>
    </w:p>
    <w:p w14:paraId="66B58F5A" w14:textId="5ACCC5C2" w:rsidR="003506A0" w:rsidRPr="001635DE" w:rsidRDefault="003506A0" w:rsidP="00586DE1">
      <w:pPr>
        <w:ind w:firstLineChars="100" w:firstLine="220"/>
        <w:rPr>
          <w:rFonts w:ascii="Noto Serif" w:hAnsi="Noto Serif" w:cs="Noto Serif"/>
          <w:szCs w:val="22"/>
        </w:rPr>
      </w:pPr>
      <w:r w:rsidRPr="001635DE">
        <w:rPr>
          <w:rFonts w:ascii="Noto Serif" w:hAnsi="Noto Serif" w:cs="Noto Serif"/>
          <w:szCs w:val="22"/>
        </w:rPr>
        <w:t>The rights of people with disabilities to live in the community and to receive public care support are stipulated in the Act on Providing Comprehensive Support for the Daily Life and Life in Society of Persons with Disabilities</w:t>
      </w:r>
      <w:r w:rsidR="00586DE1">
        <w:rPr>
          <w:rStyle w:val="af3"/>
          <w:rFonts w:ascii="Noto Serif" w:hAnsi="Noto Serif" w:cs="Noto Serif"/>
          <w:szCs w:val="22"/>
        </w:rPr>
        <w:footnoteReference w:id="1"/>
      </w:r>
      <w:r w:rsidRPr="001635DE">
        <w:rPr>
          <w:rFonts w:ascii="Noto Serif" w:hAnsi="Noto Serif" w:cs="Noto Serif"/>
          <w:szCs w:val="22"/>
        </w:rPr>
        <w:t>. People with disabilities apply to the government for public care support. The government conducts an assessment and divides each person with disabilities into one of six categories based on the severity of their disability and their needs, and then decides on the maximum number of hours of care support they can receive each month. The disabled person enters a contract with a business and receives personal care assistance. Alternatively, the disabled person can apply for and receive care management. However, there is a chronic shortage of personal care assistants in all regions. It is often impossible to secure personal care assistants for all the hours approved by the government.</w:t>
      </w:r>
    </w:p>
    <w:p w14:paraId="5785BC2E" w14:textId="6664C888" w:rsidR="00586DE1" w:rsidRPr="000A5F9A" w:rsidRDefault="003506A0" w:rsidP="000A5F9A">
      <w:pPr>
        <w:ind w:firstLineChars="100" w:firstLine="220"/>
        <w:rPr>
          <w:rFonts w:ascii="Noto Serif" w:hAnsi="Noto Serif" w:cs="Noto Serif"/>
          <w:szCs w:val="22"/>
        </w:rPr>
      </w:pPr>
      <w:r w:rsidRPr="001635DE">
        <w:rPr>
          <w:rFonts w:ascii="Noto Serif" w:hAnsi="Noto Serif" w:cs="Noto Serif"/>
          <w:szCs w:val="22"/>
        </w:rPr>
        <w:t xml:space="preserve">People with disabilities who require constant personal care to survive often </w:t>
      </w:r>
      <w:r w:rsidR="00586DE1">
        <w:rPr>
          <w:rFonts w:ascii="Noto Serif" w:hAnsi="Noto Serif" w:cs="Noto Serif" w:hint="eastAsia"/>
          <w:szCs w:val="22"/>
        </w:rPr>
        <w:t>are forced</w:t>
      </w:r>
      <w:r w:rsidRPr="001635DE">
        <w:rPr>
          <w:rFonts w:ascii="Noto Serif" w:hAnsi="Noto Serif" w:cs="Noto Serif"/>
          <w:szCs w:val="22"/>
        </w:rPr>
        <w:t xml:space="preserve"> to tolerate abuse </w:t>
      </w:r>
      <w:r w:rsidR="00586DE1">
        <w:rPr>
          <w:rFonts w:ascii="Noto Serif" w:hAnsi="Noto Serif" w:cs="Noto Serif"/>
          <w:szCs w:val="22"/>
        </w:rPr>
        <w:t>to</w:t>
      </w:r>
      <w:r w:rsidRPr="001635DE">
        <w:rPr>
          <w:rFonts w:ascii="Noto Serif" w:hAnsi="Noto Serif" w:cs="Noto Serif"/>
          <w:szCs w:val="22"/>
        </w:rPr>
        <w:t xml:space="preserve"> survive. In Japan, there have been good practices </w:t>
      </w:r>
      <w:r w:rsidR="00586DE1">
        <w:rPr>
          <w:rFonts w:ascii="Noto Serif" w:hAnsi="Noto Serif" w:cs="Noto Serif" w:hint="eastAsia"/>
          <w:szCs w:val="22"/>
        </w:rPr>
        <w:t>by</w:t>
      </w:r>
      <w:r w:rsidRPr="001635DE">
        <w:rPr>
          <w:rFonts w:ascii="Noto Serif" w:hAnsi="Noto Serif" w:cs="Noto Serif"/>
          <w:szCs w:val="22"/>
        </w:rPr>
        <w:t xml:space="preserve"> many ALS patients </w:t>
      </w:r>
      <w:r w:rsidR="00586DE1">
        <w:rPr>
          <w:rFonts w:ascii="Noto Serif" w:hAnsi="Noto Serif" w:cs="Noto Serif"/>
          <w:szCs w:val="22"/>
        </w:rPr>
        <w:t xml:space="preserve">who </w:t>
      </w:r>
      <w:r w:rsidR="00586DE1">
        <w:rPr>
          <w:rFonts w:ascii="Noto Serif" w:hAnsi="Noto Serif" w:cs="Noto Serif" w:hint="eastAsia"/>
          <w:szCs w:val="22"/>
        </w:rPr>
        <w:t>have been living</w:t>
      </w:r>
      <w:r w:rsidRPr="001635DE">
        <w:rPr>
          <w:rFonts w:ascii="Noto Serif" w:hAnsi="Noto Serif" w:cs="Noto Serif"/>
          <w:szCs w:val="22"/>
        </w:rPr>
        <w:t xml:space="preserve"> for decades and </w:t>
      </w:r>
      <w:r w:rsidR="00586DE1">
        <w:rPr>
          <w:rFonts w:ascii="Noto Serif" w:hAnsi="Noto Serif" w:cs="Noto Serif" w:hint="eastAsia"/>
          <w:szCs w:val="22"/>
        </w:rPr>
        <w:t>enjoying</w:t>
      </w:r>
      <w:r w:rsidRPr="001635DE">
        <w:rPr>
          <w:rFonts w:ascii="Noto Serif" w:hAnsi="Noto Serif" w:cs="Noto Serif"/>
          <w:szCs w:val="22"/>
        </w:rPr>
        <w:t xml:space="preserve"> social li</w:t>
      </w:r>
      <w:r w:rsidR="00586DE1">
        <w:rPr>
          <w:rFonts w:ascii="Noto Serif" w:hAnsi="Noto Serif" w:cs="Noto Serif" w:hint="eastAsia"/>
          <w:szCs w:val="22"/>
        </w:rPr>
        <w:t>ves</w:t>
      </w:r>
      <w:r w:rsidRPr="001635DE">
        <w:rPr>
          <w:rFonts w:ascii="Noto Serif" w:hAnsi="Noto Serif" w:cs="Noto Serif"/>
          <w:szCs w:val="22"/>
        </w:rPr>
        <w:t xml:space="preserve"> with respirators. </w:t>
      </w:r>
    </w:p>
    <w:p w14:paraId="5C5852AC" w14:textId="2A1BCB5C" w:rsidR="00586DE1" w:rsidRPr="000A5F9A" w:rsidRDefault="000A5F9A" w:rsidP="000A5F9A">
      <w:pPr>
        <w:ind w:firstLineChars="100" w:firstLine="220"/>
        <w:rPr>
          <w:rFonts w:ascii="Noto Serif" w:hAnsi="Noto Serif" w:cs="Noto Serif"/>
          <w:szCs w:val="22"/>
        </w:rPr>
      </w:pPr>
      <w:r>
        <w:rPr>
          <w:rFonts w:ascii="Noto Serif" w:hAnsi="Noto Serif" w:cs="Noto Serif" w:hint="eastAsia"/>
          <w:szCs w:val="22"/>
        </w:rPr>
        <w:t>I</w:t>
      </w:r>
      <w:r w:rsidR="003506A0" w:rsidRPr="001635DE">
        <w:rPr>
          <w:rFonts w:ascii="Noto Serif" w:hAnsi="Noto Serif" w:cs="Noto Serif"/>
          <w:szCs w:val="22"/>
        </w:rPr>
        <w:t xml:space="preserve">n November 2019, an ALS patient in her 50s living in Kyoto City committed suicide with support from contract murderers. Her SNS posts indicate that she may have been forced to endure pain every day. </w:t>
      </w:r>
      <w:r w:rsidRPr="001635DE">
        <w:rPr>
          <w:rFonts w:ascii="Noto Serif" w:hAnsi="Noto Serif" w:cs="Noto Serif"/>
          <w:szCs w:val="22"/>
        </w:rPr>
        <w:t xml:space="preserve">Usually, many people with systemic disabilities who have survived for a long time express their pain due to </w:t>
      </w:r>
      <w:r w:rsidRPr="001635DE">
        <w:rPr>
          <w:rFonts w:ascii="Noto Serif" w:hAnsi="Noto Serif" w:cs="Noto Serif"/>
          <w:szCs w:val="22"/>
        </w:rPr>
        <w:lastRenderedPageBreak/>
        <w:t>a lack of personal care assistants in a less direct form, but almost of them are ignored.</w:t>
      </w:r>
    </w:p>
    <w:p w14:paraId="12071A4F" w14:textId="77777777" w:rsidR="000A5F9A" w:rsidRDefault="003506A0" w:rsidP="000A5F9A">
      <w:pPr>
        <w:ind w:firstLineChars="100" w:firstLine="220"/>
        <w:rPr>
          <w:rFonts w:ascii="Noto Serif" w:hAnsi="Noto Serif" w:cs="Noto Serif"/>
          <w:szCs w:val="22"/>
        </w:rPr>
      </w:pPr>
      <w:r w:rsidRPr="001635DE">
        <w:rPr>
          <w:rFonts w:ascii="Noto Serif" w:hAnsi="Noto Serif" w:cs="Noto Serif"/>
          <w:szCs w:val="22"/>
        </w:rPr>
        <w:t xml:space="preserve">In the 2022 White Paper on Health and Welfare, the Ministry of Health, </w:t>
      </w:r>
      <w:proofErr w:type="spellStart"/>
      <w:r w:rsidRPr="001635DE">
        <w:rPr>
          <w:rFonts w:ascii="Noto Serif" w:hAnsi="Noto Serif" w:cs="Noto Serif"/>
          <w:szCs w:val="22"/>
        </w:rPr>
        <w:t>Labour</w:t>
      </w:r>
      <w:proofErr w:type="spellEnd"/>
      <w:r w:rsidRPr="001635DE">
        <w:rPr>
          <w:rFonts w:ascii="Noto Serif" w:hAnsi="Noto Serif" w:cs="Noto Serif"/>
          <w:szCs w:val="22"/>
        </w:rPr>
        <w:t xml:space="preserve"> and Welfare (MHLW), the government agency responsible for welfare for people with disabilities, showed that the effective job offer ratio for nursing care staff in the separate systems of welfare for people with disabilities and welfare for the elderly was 3.65, significantly higher than the 1.03 for all industries. At the same time, it was shown that 54.1% of care providers offering home care for the elderly in 2020 were experiencing a shortage of care staff, a significantly higher ratio than the 22.4% of care providers operating elderly care facilities. </w:t>
      </w:r>
      <w:r w:rsidR="003E2D23" w:rsidRPr="001635DE">
        <w:rPr>
          <w:rFonts w:ascii="Noto Serif" w:hAnsi="Noto Serif" w:cs="Noto Serif"/>
          <w:szCs w:val="22"/>
        </w:rPr>
        <w:t>Regarding</w:t>
      </w:r>
      <w:r w:rsidRPr="001635DE">
        <w:rPr>
          <w:rFonts w:ascii="Noto Serif" w:hAnsi="Noto Serif" w:cs="Noto Serif"/>
          <w:szCs w:val="22"/>
        </w:rPr>
        <w:t xml:space="preserve"> welfare for people with disabilities, the whitepaper showed the effective job offer ratio for care workers was 3.31%, which was higher than for all industries, but the report does not indicate the percentage of care workers employed by each business. The data is incomplete as a representation of the actual situation. Furthermore, even such incomplete data has not been shown in the white paper after 2023. On measures to prevent abuse of people with disabilities, there is only a simple description of the approach and legal frameworks. The government has not shown attitudes to recognize and to provide relief for actual situation of the hardships of people with disabilities who have no choice but to accept abuse from personal care assistants </w:t>
      </w:r>
      <w:r w:rsidR="003E2D23">
        <w:rPr>
          <w:rFonts w:ascii="Noto Serif" w:hAnsi="Noto Serif" w:cs="Noto Serif" w:hint="eastAsia"/>
          <w:szCs w:val="22"/>
        </w:rPr>
        <w:t>to</w:t>
      </w:r>
      <w:r w:rsidRPr="001635DE">
        <w:rPr>
          <w:rFonts w:ascii="Noto Serif" w:hAnsi="Noto Serif" w:cs="Noto Serif"/>
          <w:szCs w:val="22"/>
        </w:rPr>
        <w:t xml:space="preserve"> survive.</w:t>
      </w:r>
    </w:p>
    <w:p w14:paraId="0909A946" w14:textId="77777777" w:rsidR="000A5F9A" w:rsidRDefault="003506A0" w:rsidP="000A5F9A">
      <w:pPr>
        <w:ind w:firstLineChars="100" w:firstLine="220"/>
        <w:rPr>
          <w:rFonts w:ascii="Noto Serif" w:hAnsi="Noto Serif" w:cs="Noto Serif"/>
          <w:szCs w:val="22"/>
        </w:rPr>
      </w:pPr>
      <w:r w:rsidRPr="001635DE">
        <w:rPr>
          <w:rFonts w:ascii="Noto Serif" w:hAnsi="Noto Serif" w:cs="Noto Serif"/>
          <w:szCs w:val="22"/>
        </w:rPr>
        <w:t>We are also aware of many cases of danger caused by low-skilled personal care assistants, psychological violence such as “you have to be grateful to me just for being here”, and arbitrary restrictions on going out and activities. There have been cases where women with disabilities who wanted to go out with their children were refused personal care assistance because it was not a need of the person with disabilities themselves. The situation has worsened even further since the onset of the COVID-19 pandemic in 2020. We suspect that the situation may be even worse for all gender-based persons with disabilities living in institutions, older persons living in the community or in institutions, and especially for persons with disabilities.</w:t>
      </w:r>
    </w:p>
    <w:p w14:paraId="2017AC1C" w14:textId="63A6975D" w:rsidR="003506A0" w:rsidRPr="001635DE" w:rsidRDefault="003506A0" w:rsidP="000A5F9A">
      <w:pPr>
        <w:ind w:firstLineChars="100" w:firstLine="220"/>
        <w:rPr>
          <w:rFonts w:ascii="Noto Serif" w:hAnsi="Noto Serif" w:cs="Noto Serif"/>
          <w:szCs w:val="22"/>
        </w:rPr>
      </w:pPr>
      <w:r w:rsidRPr="001635DE">
        <w:rPr>
          <w:rFonts w:ascii="Noto Serif" w:hAnsi="Noto Serif" w:cs="Noto Serif"/>
          <w:szCs w:val="22"/>
        </w:rPr>
        <w:t xml:space="preserve">Those situations violate Article 13 (c) of the Convention on the Elimination of </w:t>
      </w:r>
      <w:r w:rsidRPr="001635DE">
        <w:rPr>
          <w:rFonts w:ascii="Noto Serif" w:hAnsi="Noto Serif" w:cs="Noto Serif"/>
          <w:szCs w:val="22"/>
        </w:rPr>
        <w:lastRenderedPageBreak/>
        <w:t>All Forms of Discrimination against Women, which guarantees the right to participate in recreational activities, sports, and all aspects of cultural life.</w:t>
      </w:r>
    </w:p>
    <w:p w14:paraId="3CCC00BA" w14:textId="77777777" w:rsidR="003506A0" w:rsidRPr="001635DE" w:rsidRDefault="003506A0" w:rsidP="003506A0">
      <w:pPr>
        <w:rPr>
          <w:rFonts w:ascii="Noto Serif" w:hAnsi="Noto Serif" w:cs="Noto Serif"/>
          <w:szCs w:val="22"/>
        </w:rPr>
      </w:pPr>
    </w:p>
    <w:p w14:paraId="47326851" w14:textId="77777777" w:rsidR="003506A0" w:rsidRPr="003E2D23" w:rsidRDefault="003506A0" w:rsidP="001635DE">
      <w:pPr>
        <w:pStyle w:val="1"/>
        <w:rPr>
          <w:rFonts w:ascii="Noto Serif" w:hAnsi="Noto Serif" w:cs="Noto Serif"/>
          <w:b/>
          <w:bCs/>
          <w:sz w:val="24"/>
          <w:szCs w:val="24"/>
        </w:rPr>
      </w:pPr>
      <w:bookmarkStart w:id="5" w:name="_Toc176790718"/>
      <w:r w:rsidRPr="003E2D23">
        <w:rPr>
          <w:rFonts w:ascii="Noto Serif" w:hAnsi="Noto Serif" w:cs="Noto Serif"/>
          <w:b/>
          <w:bCs/>
          <w:sz w:val="24"/>
          <w:szCs w:val="24"/>
        </w:rPr>
        <w:t>2. Violation against the right to hygiene for women with disabilities</w:t>
      </w:r>
      <w:bookmarkEnd w:id="5"/>
      <w:r w:rsidRPr="003E2D23">
        <w:rPr>
          <w:rFonts w:ascii="Noto Serif" w:hAnsi="Noto Serif" w:cs="Noto Serif"/>
          <w:b/>
          <w:bCs/>
          <w:sz w:val="24"/>
          <w:szCs w:val="24"/>
        </w:rPr>
        <w:t xml:space="preserve">  </w:t>
      </w:r>
    </w:p>
    <w:p w14:paraId="0855DF4D" w14:textId="77777777" w:rsidR="000A5F9A" w:rsidRDefault="003506A0" w:rsidP="003506A0">
      <w:pPr>
        <w:rPr>
          <w:rFonts w:ascii="Noto Serif" w:hAnsi="Noto Serif" w:cs="Noto Serif"/>
          <w:b/>
          <w:bCs/>
        </w:rPr>
      </w:pPr>
      <w:bookmarkStart w:id="6" w:name="_Toc176790105"/>
      <w:r w:rsidRPr="003E2D23">
        <w:rPr>
          <w:rFonts w:ascii="Noto Serif" w:hAnsi="Noto Serif" w:cs="Noto Serif"/>
          <w:b/>
          <w:bCs/>
        </w:rPr>
        <w:t>Draft Recommendation</w:t>
      </w:r>
      <w:bookmarkEnd w:id="6"/>
    </w:p>
    <w:p w14:paraId="5DCF967A" w14:textId="355E93B9" w:rsidR="003506A0" w:rsidRPr="000A5F9A" w:rsidRDefault="003506A0" w:rsidP="000A5F9A">
      <w:pPr>
        <w:ind w:firstLineChars="100" w:firstLine="220"/>
        <w:rPr>
          <w:rFonts w:ascii="Noto Serif" w:hAnsi="Noto Serif" w:cs="Noto Serif"/>
          <w:b/>
          <w:bCs/>
        </w:rPr>
      </w:pPr>
      <w:r w:rsidRPr="001635DE">
        <w:rPr>
          <w:rFonts w:ascii="Noto Serif" w:hAnsi="Noto Serif" w:cs="Noto Serif"/>
          <w:szCs w:val="22"/>
        </w:rPr>
        <w:t>The Japanese government should provide adequate bathing and toileting care to all women with disabilities to maintain adequate hygiene. For people with disabilities who require special care, such as home oxygen therapy, respirators, and epilepsy management, unreasonable regulations and practices that hinder bathing care should be abolished in all situations from the perspective of overall well-being.</w:t>
      </w:r>
    </w:p>
    <w:p w14:paraId="7FCCB609" w14:textId="5DB31154" w:rsidR="003506A0" w:rsidRPr="003E2D23" w:rsidRDefault="003506A0" w:rsidP="003E2D23">
      <w:pPr>
        <w:rPr>
          <w:rFonts w:ascii="Noto Serif" w:hAnsi="Noto Serif" w:cs="Noto Serif"/>
          <w:b/>
          <w:bCs/>
        </w:rPr>
      </w:pPr>
      <w:bookmarkStart w:id="7" w:name="_Toc176790106"/>
      <w:r w:rsidRPr="003E2D23">
        <w:rPr>
          <w:rFonts w:ascii="Noto Serif" w:hAnsi="Noto Serif" w:cs="Noto Serif"/>
          <w:b/>
          <w:bCs/>
        </w:rPr>
        <w:t>Background and current situation</w:t>
      </w:r>
      <w:bookmarkEnd w:id="7"/>
    </w:p>
    <w:p w14:paraId="530CBA20" w14:textId="23EB0655" w:rsidR="000A5F9A" w:rsidRDefault="00A570A0" w:rsidP="000A5F9A">
      <w:pPr>
        <w:ind w:firstLineChars="100" w:firstLine="220"/>
        <w:rPr>
          <w:rFonts w:ascii="Noto Serif" w:hAnsi="Noto Serif" w:cs="Noto Serif"/>
          <w:szCs w:val="22"/>
        </w:rPr>
      </w:pPr>
      <w:r w:rsidRPr="00A570A0">
        <w:rPr>
          <w:rFonts w:ascii="Noto Serif" w:hAnsi="Noto Serif" w:cs="Noto Serif"/>
          <w:szCs w:val="22"/>
        </w:rPr>
        <w:t>Under the current legal framework, persons with disabilities can receive home care, home</w:t>
      </w:r>
      <w:r w:rsidR="0028270E">
        <w:rPr>
          <w:rFonts w:ascii="Noto Serif" w:hAnsi="Noto Serif" w:cs="Noto Serif" w:hint="eastAsia"/>
          <w:szCs w:val="22"/>
        </w:rPr>
        <w:t xml:space="preserve"> medical care</w:t>
      </w:r>
      <w:r w:rsidRPr="00A570A0">
        <w:rPr>
          <w:rFonts w:ascii="Noto Serif" w:hAnsi="Noto Serif" w:cs="Noto Serif"/>
          <w:szCs w:val="22"/>
        </w:rPr>
        <w:t>, and home bathing care according to their needs. However, whether two or more services can be received at the same time depends on the local government. Some local governments pay only for one service at the same time. It means that for a person with a disability who needs both medical care and bathing services at the same time, one service or the other is unpaid. Therefore, in practice, persons with disability who need</w:t>
      </w:r>
      <w:r w:rsidR="0028270E">
        <w:rPr>
          <w:rFonts w:ascii="Noto Serif" w:hAnsi="Noto Serif" w:cs="Noto Serif" w:hint="eastAsia"/>
          <w:szCs w:val="22"/>
        </w:rPr>
        <w:t xml:space="preserve"> home-visit nursing</w:t>
      </w:r>
      <w:r w:rsidRPr="00A570A0">
        <w:rPr>
          <w:rFonts w:ascii="Noto Serif" w:hAnsi="Noto Serif" w:cs="Noto Serif"/>
          <w:szCs w:val="22"/>
        </w:rPr>
        <w:t xml:space="preserve"> care while bathing are not allowed to bathe. One woman with a serious disability who requires medical care has not been able to bathe for eight years and is unable to maintain hygiene, especially during menstruation.</w:t>
      </w:r>
      <w:r w:rsidR="003E2D23">
        <w:rPr>
          <w:rStyle w:val="af3"/>
          <w:rFonts w:ascii="Noto Serif" w:hAnsi="Noto Serif" w:cs="Noto Serif"/>
          <w:szCs w:val="22"/>
        </w:rPr>
        <w:footnoteReference w:id="2"/>
      </w:r>
      <w:r w:rsidR="003E2D23">
        <w:rPr>
          <w:rStyle w:val="af3"/>
          <w:rFonts w:ascii="Noto Serif" w:hAnsi="Noto Serif" w:cs="Noto Serif"/>
          <w:szCs w:val="22"/>
        </w:rPr>
        <w:footnoteReference w:id="3"/>
      </w:r>
    </w:p>
    <w:p w14:paraId="0315ABC4" w14:textId="2B9FFDF4" w:rsidR="004E4EC1" w:rsidRPr="00123A84" w:rsidRDefault="00602F16" w:rsidP="004E4EC1">
      <w:pPr>
        <w:ind w:firstLineChars="100" w:firstLine="220"/>
        <w:rPr>
          <w:rFonts w:ascii="Noto Serif" w:hAnsi="Noto Serif" w:cs="Noto Serif"/>
          <w:szCs w:val="22"/>
        </w:rPr>
      </w:pPr>
      <w:r w:rsidRPr="00602F16">
        <w:rPr>
          <w:rFonts w:ascii="Noto Serif" w:hAnsi="Noto Serif" w:cs="Noto Serif"/>
          <w:szCs w:val="22"/>
        </w:rPr>
        <w:lastRenderedPageBreak/>
        <w:t>This unreasonable provision was included in the program for the elderly under the Long-Term Care Insurance Act. Since the act was enforced in 2000, simult</w:t>
      </w:r>
      <w:r>
        <w:rPr>
          <w:rFonts w:ascii="Noto Serif" w:hAnsi="Noto Serif" w:cs="Noto Serif"/>
          <w:szCs w:val="22"/>
        </w:rPr>
        <w:t>an</w:t>
      </w:r>
      <w:r w:rsidRPr="00602F16">
        <w:rPr>
          <w:rFonts w:ascii="Noto Serif" w:hAnsi="Noto Serif" w:cs="Noto Serif"/>
          <w:szCs w:val="22"/>
        </w:rPr>
        <w:t xml:space="preserve">eous use of multiple services </w:t>
      </w:r>
      <w:r w:rsidR="0028270E">
        <w:rPr>
          <w:rFonts w:ascii="Noto Serif" w:hAnsi="Noto Serif" w:cs="Noto Serif" w:hint="eastAsia"/>
          <w:szCs w:val="22"/>
        </w:rPr>
        <w:t>was</w:t>
      </w:r>
      <w:r w:rsidRPr="00602F16">
        <w:rPr>
          <w:rFonts w:ascii="Noto Serif" w:hAnsi="Noto Serif" w:cs="Noto Serif"/>
          <w:szCs w:val="22"/>
        </w:rPr>
        <w:t xml:space="preserve"> allowed in limited situations</w:t>
      </w:r>
      <w:r w:rsidR="00525C3B">
        <w:rPr>
          <w:rStyle w:val="af3"/>
          <w:rFonts w:ascii="Noto Serif" w:hAnsi="Noto Serif" w:cs="Noto Serif"/>
          <w:szCs w:val="22"/>
        </w:rPr>
        <w:footnoteReference w:id="4"/>
      </w:r>
      <w:r w:rsidRPr="00602F16">
        <w:rPr>
          <w:rFonts w:ascii="Noto Serif" w:hAnsi="Noto Serif" w:cs="Noto Serif"/>
          <w:szCs w:val="22"/>
        </w:rPr>
        <w:t>.</w:t>
      </w:r>
      <w:r w:rsidR="004E4EC1">
        <w:rPr>
          <w:rFonts w:ascii="Noto Serif" w:hAnsi="Noto Serif" w:cs="Noto Serif" w:hint="eastAsia"/>
          <w:szCs w:val="22"/>
        </w:rPr>
        <w:t xml:space="preserve"> </w:t>
      </w:r>
      <w:r w:rsidR="004E4EC1">
        <w:rPr>
          <w:rFonts w:ascii="Noto Serif" w:hAnsi="Noto Serif" w:cs="Noto Serif"/>
          <w:szCs w:val="22"/>
        </w:rPr>
        <w:t>This provisi</w:t>
      </w:r>
      <w:r w:rsidR="00123A84" w:rsidRPr="00123A84">
        <w:rPr>
          <w:rFonts w:ascii="Noto Serif" w:hAnsi="Noto Serif" w:cs="Noto Serif"/>
          <w:szCs w:val="22"/>
        </w:rPr>
        <w:t>o</w:t>
      </w:r>
      <w:r w:rsidR="004E4EC1">
        <w:rPr>
          <w:rFonts w:ascii="Noto Serif" w:hAnsi="Noto Serif" w:cs="Noto Serif"/>
          <w:szCs w:val="22"/>
        </w:rPr>
        <w:t>n was applied to</w:t>
      </w:r>
      <w:r w:rsidR="00123A84" w:rsidRPr="00123A84">
        <w:rPr>
          <w:rFonts w:ascii="Noto Serif" w:hAnsi="Noto Serif" w:cs="Noto Serif"/>
          <w:szCs w:val="22"/>
        </w:rPr>
        <w:t xml:space="preserve"> welfare for persons with disability. </w:t>
      </w:r>
    </w:p>
    <w:p w14:paraId="3435E26C" w14:textId="58C95605" w:rsidR="00123A84" w:rsidRDefault="004E4EC1" w:rsidP="004E4EC1">
      <w:pPr>
        <w:ind w:firstLineChars="100" w:firstLine="220"/>
        <w:rPr>
          <w:rFonts w:ascii="Noto Serif" w:hAnsi="Noto Serif" w:cs="Noto Serif"/>
          <w:szCs w:val="22"/>
        </w:rPr>
      </w:pPr>
      <w:r>
        <w:rPr>
          <w:rFonts w:ascii="Noto Serif" w:hAnsi="Noto Serif" w:cs="Noto Serif" w:hint="eastAsia"/>
          <w:szCs w:val="22"/>
        </w:rPr>
        <w:t>S</w:t>
      </w:r>
      <w:r w:rsidR="00123A84" w:rsidRPr="00123A84">
        <w:rPr>
          <w:rFonts w:ascii="Noto Serif" w:hAnsi="Noto Serif" w:cs="Noto Serif"/>
          <w:szCs w:val="22"/>
        </w:rPr>
        <w:t>ince the late 2010s, with the consent of the MHLW, some local governments have reviewed this provision and made it possible to use multiple services sim</w:t>
      </w:r>
      <w:r>
        <w:rPr>
          <w:rFonts w:ascii="Noto Serif" w:hAnsi="Noto Serif" w:cs="Noto Serif"/>
          <w:szCs w:val="22"/>
        </w:rPr>
        <w:t>ultan</w:t>
      </w:r>
      <w:r w:rsidR="00123A84" w:rsidRPr="00123A84">
        <w:rPr>
          <w:rFonts w:ascii="Noto Serif" w:hAnsi="Noto Serif" w:cs="Noto Serif"/>
          <w:szCs w:val="22"/>
        </w:rPr>
        <w:t>e</w:t>
      </w:r>
      <w:r>
        <w:rPr>
          <w:rFonts w:ascii="Noto Serif" w:hAnsi="Noto Serif" w:cs="Noto Serif"/>
          <w:szCs w:val="22"/>
        </w:rPr>
        <w:t>ously</w:t>
      </w:r>
      <w:r w:rsidR="006555D3">
        <w:rPr>
          <w:rStyle w:val="af3"/>
          <w:rFonts w:ascii="Noto Serif" w:hAnsi="Noto Serif" w:cs="Noto Serif"/>
          <w:szCs w:val="22"/>
        </w:rPr>
        <w:footnoteReference w:id="5"/>
      </w:r>
      <w:r w:rsidR="006555D3">
        <w:rPr>
          <w:rStyle w:val="af3"/>
          <w:rFonts w:ascii="Noto Serif" w:hAnsi="Noto Serif" w:cs="Noto Serif"/>
          <w:szCs w:val="22"/>
        </w:rPr>
        <w:footnoteReference w:id="6"/>
      </w:r>
      <w:r w:rsidR="00123A84" w:rsidRPr="00123A84">
        <w:rPr>
          <w:rFonts w:ascii="Noto Serif" w:hAnsi="Noto Serif" w:cs="Noto Serif"/>
          <w:szCs w:val="22"/>
        </w:rPr>
        <w:t xml:space="preserve">. </w:t>
      </w:r>
      <w:r w:rsidR="000A6E3D">
        <w:rPr>
          <w:rFonts w:ascii="Noto Serif" w:hAnsi="Noto Serif" w:cs="Noto Serif" w:hint="eastAsia"/>
          <w:szCs w:val="22"/>
        </w:rPr>
        <w:t xml:space="preserve">The </w:t>
      </w:r>
      <w:r w:rsidR="000A6E3D">
        <w:rPr>
          <w:rFonts w:ascii="Noto Serif" w:hAnsi="Noto Serif" w:cs="Noto Serif"/>
          <w:szCs w:val="22"/>
        </w:rPr>
        <w:t>reason</w:t>
      </w:r>
      <w:r w:rsidR="000A6E3D">
        <w:rPr>
          <w:rFonts w:ascii="Noto Serif" w:hAnsi="Noto Serif" w:cs="Noto Serif" w:hint="eastAsia"/>
          <w:szCs w:val="22"/>
        </w:rPr>
        <w:t xml:space="preserve"> </w:t>
      </w:r>
      <w:r w:rsidR="000A6E3D">
        <w:rPr>
          <w:rFonts w:ascii="Noto Serif" w:hAnsi="Noto Serif" w:cs="Noto Serif"/>
          <w:szCs w:val="22"/>
        </w:rPr>
        <w:t>f</w:t>
      </w:r>
      <w:r w:rsidR="000A6E3D">
        <w:rPr>
          <w:rFonts w:ascii="Noto Serif" w:hAnsi="Noto Serif" w:cs="Noto Serif" w:hint="eastAsia"/>
          <w:szCs w:val="22"/>
        </w:rPr>
        <w:t>o</w:t>
      </w:r>
      <w:r w:rsidR="000A6E3D">
        <w:rPr>
          <w:rFonts w:ascii="Noto Serif" w:hAnsi="Noto Serif" w:cs="Noto Serif"/>
          <w:szCs w:val="22"/>
        </w:rPr>
        <w:t>r</w:t>
      </w:r>
      <w:r w:rsidR="000A6E3D">
        <w:rPr>
          <w:rFonts w:ascii="Noto Serif" w:hAnsi="Noto Serif" w:cs="Noto Serif" w:hint="eastAsia"/>
          <w:szCs w:val="22"/>
        </w:rPr>
        <w:t xml:space="preserve"> the consent is that </w:t>
      </w:r>
      <w:r w:rsidR="000A6E3D" w:rsidRPr="000A6E3D">
        <w:rPr>
          <w:rFonts w:ascii="Noto Serif" w:hAnsi="Noto Serif" w:cs="Noto Serif"/>
          <w:szCs w:val="22"/>
        </w:rPr>
        <w:t>welfare service</w:t>
      </w:r>
      <w:r w:rsidR="000A6E3D">
        <w:rPr>
          <w:rFonts w:ascii="Noto Serif" w:hAnsi="Noto Serif" w:cs="Noto Serif"/>
          <w:szCs w:val="22"/>
        </w:rPr>
        <w:t>s</w:t>
      </w:r>
      <w:r w:rsidR="000A6E3D" w:rsidRPr="000A6E3D">
        <w:rPr>
          <w:rFonts w:ascii="Noto Serif" w:hAnsi="Noto Serif" w:cs="Noto Serif"/>
          <w:szCs w:val="22"/>
        </w:rPr>
        <w:t xml:space="preserve"> for persons with disabilities</w:t>
      </w:r>
      <w:r w:rsidR="000A6E3D" w:rsidRPr="000A6E3D">
        <w:rPr>
          <w:rFonts w:ascii="Noto Serif" w:hAnsi="Noto Serif" w:cs="Noto Serif"/>
          <w:szCs w:val="22"/>
        </w:rPr>
        <w:t xml:space="preserve"> </w:t>
      </w:r>
      <w:r w:rsidR="000A6E3D">
        <w:rPr>
          <w:rFonts w:ascii="Noto Serif" w:hAnsi="Noto Serif" w:cs="Noto Serif" w:hint="eastAsia"/>
          <w:szCs w:val="22"/>
        </w:rPr>
        <w:t xml:space="preserve">and medical services are </w:t>
      </w:r>
      <w:r w:rsidR="000A6E3D">
        <w:rPr>
          <w:rFonts w:ascii="Noto Serif" w:hAnsi="Noto Serif" w:cs="Noto Serif"/>
          <w:szCs w:val="22"/>
        </w:rPr>
        <w:t>different</w:t>
      </w:r>
      <w:r w:rsidR="000A6E3D">
        <w:rPr>
          <w:rFonts w:ascii="Noto Serif" w:hAnsi="Noto Serif" w:cs="Noto Serif" w:hint="eastAsia"/>
          <w:szCs w:val="22"/>
        </w:rPr>
        <w:t xml:space="preserve">. </w:t>
      </w:r>
      <w:r>
        <w:rPr>
          <w:rFonts w:ascii="Noto Serif" w:hAnsi="Noto Serif" w:cs="Noto Serif"/>
          <w:szCs w:val="22"/>
        </w:rPr>
        <w:t>H</w:t>
      </w:r>
      <w:r>
        <w:rPr>
          <w:rFonts w:ascii="Noto Serif" w:hAnsi="Noto Serif" w:cs="Noto Serif" w:hint="eastAsia"/>
          <w:szCs w:val="22"/>
        </w:rPr>
        <w:t>o</w:t>
      </w:r>
      <w:r>
        <w:rPr>
          <w:rFonts w:ascii="Noto Serif" w:hAnsi="Noto Serif" w:cs="Noto Serif"/>
          <w:szCs w:val="22"/>
        </w:rPr>
        <w:t>wever</w:t>
      </w:r>
      <w:r>
        <w:rPr>
          <w:rFonts w:ascii="Noto Serif" w:hAnsi="Noto Serif" w:cs="Noto Serif" w:hint="eastAsia"/>
          <w:szCs w:val="22"/>
        </w:rPr>
        <w:t>, t</w:t>
      </w:r>
      <w:r w:rsidRPr="00123A84">
        <w:rPr>
          <w:rFonts w:ascii="Noto Serif" w:hAnsi="Noto Serif" w:cs="Noto Serif"/>
          <w:szCs w:val="22"/>
        </w:rPr>
        <w:t xml:space="preserve">here are still local governments that do not allow persons with disabilities </w:t>
      </w:r>
      <w:r>
        <w:rPr>
          <w:rFonts w:ascii="Noto Serif" w:hAnsi="Noto Serif" w:cs="Noto Serif" w:hint="eastAsia"/>
          <w:szCs w:val="22"/>
        </w:rPr>
        <w:t>who require</w:t>
      </w:r>
      <w:r w:rsidRPr="00123A84">
        <w:rPr>
          <w:rFonts w:ascii="Noto Serif" w:hAnsi="Noto Serif" w:cs="Noto Serif"/>
          <w:szCs w:val="22"/>
        </w:rPr>
        <w:t xml:space="preserve"> medical care </w:t>
      </w:r>
      <w:r>
        <w:rPr>
          <w:rFonts w:ascii="Noto Serif" w:hAnsi="Noto Serif" w:cs="Noto Serif" w:hint="eastAsia"/>
          <w:szCs w:val="22"/>
        </w:rPr>
        <w:t>to receive</w:t>
      </w:r>
      <w:r w:rsidRPr="00123A84">
        <w:rPr>
          <w:rFonts w:ascii="Noto Serif" w:hAnsi="Noto Serif" w:cs="Noto Serif"/>
          <w:szCs w:val="22"/>
        </w:rPr>
        <w:t xml:space="preserve"> home </w:t>
      </w:r>
      <w:r>
        <w:rPr>
          <w:rFonts w:ascii="Noto Serif" w:hAnsi="Noto Serif" w:cs="Noto Serif" w:hint="eastAsia"/>
          <w:szCs w:val="22"/>
        </w:rPr>
        <w:t>bathing</w:t>
      </w:r>
      <w:r w:rsidRPr="00123A84">
        <w:rPr>
          <w:rFonts w:ascii="Noto Serif" w:hAnsi="Noto Serif" w:cs="Noto Serif"/>
          <w:szCs w:val="22"/>
        </w:rPr>
        <w:t xml:space="preserve"> care</w:t>
      </w:r>
      <w:r>
        <w:rPr>
          <w:rFonts w:ascii="Noto Serif" w:hAnsi="Noto Serif" w:cs="Noto Serif" w:hint="eastAsia"/>
          <w:szCs w:val="22"/>
        </w:rPr>
        <w:t xml:space="preserve"> with home-visit nursing.</w:t>
      </w:r>
      <w:r>
        <w:rPr>
          <w:rFonts w:ascii="Noto Serif" w:hAnsi="Noto Serif" w:cs="Noto Serif" w:hint="eastAsia"/>
          <w:szCs w:val="22"/>
        </w:rPr>
        <w:t xml:space="preserve"> In addition, t</w:t>
      </w:r>
      <w:r w:rsidR="00123A84" w:rsidRPr="00123A84">
        <w:rPr>
          <w:rFonts w:ascii="Noto Serif" w:hAnsi="Noto Serif" w:cs="Noto Serif"/>
          <w:szCs w:val="22"/>
        </w:rPr>
        <w:t xml:space="preserve">here is no national-level survey on these realities. </w:t>
      </w:r>
      <w:r>
        <w:rPr>
          <w:rFonts w:ascii="Noto Serif" w:hAnsi="Noto Serif" w:cs="Noto Serif" w:hint="eastAsia"/>
          <w:szCs w:val="22"/>
        </w:rPr>
        <w:t>T</w:t>
      </w:r>
      <w:r w:rsidR="00123A84" w:rsidRPr="00123A84">
        <w:rPr>
          <w:rFonts w:ascii="Noto Serif" w:hAnsi="Noto Serif" w:cs="Noto Serif"/>
          <w:szCs w:val="22"/>
        </w:rPr>
        <w:t>he details of implementation are left to each municipality. In effect, persons with disabilities who need multiple services at the same time are neglected</w:t>
      </w:r>
      <w:r>
        <w:rPr>
          <w:rStyle w:val="af3"/>
          <w:rFonts w:ascii="Noto Serif" w:hAnsi="Noto Serif" w:cs="Noto Serif"/>
          <w:szCs w:val="22"/>
        </w:rPr>
        <w:footnoteReference w:id="7"/>
      </w:r>
      <w:r w:rsidR="00123A84" w:rsidRPr="00123A84">
        <w:rPr>
          <w:rFonts w:ascii="Noto Serif" w:hAnsi="Noto Serif" w:cs="Noto Serif"/>
          <w:szCs w:val="22"/>
        </w:rPr>
        <w:t>.</w:t>
      </w:r>
    </w:p>
    <w:p w14:paraId="06073FEA" w14:textId="79EB4D98" w:rsidR="001635DE" w:rsidRPr="001635DE" w:rsidRDefault="003506A0" w:rsidP="000A5F9A">
      <w:pPr>
        <w:ind w:firstLineChars="100" w:firstLine="220"/>
        <w:rPr>
          <w:rFonts w:ascii="Noto Serif" w:hAnsi="Noto Serif" w:cs="Noto Serif"/>
          <w:szCs w:val="22"/>
        </w:rPr>
      </w:pPr>
      <w:r w:rsidRPr="001635DE">
        <w:rPr>
          <w:rFonts w:ascii="Noto Serif" w:hAnsi="Noto Serif" w:cs="Noto Serif"/>
          <w:szCs w:val="22"/>
        </w:rPr>
        <w:t xml:space="preserve">This situation seriously undermines the “health” referred to in the preamble to the Convention on the Elimination of All Forms of Discrimination against Women, which states that “In situations of poverty, women have the least access to food, health, education, training and opportunities for employment and other necessities of </w:t>
      </w:r>
      <w:r w:rsidR="001635DE" w:rsidRPr="001635DE">
        <w:rPr>
          <w:rFonts w:ascii="Noto Serif" w:hAnsi="Noto Serif" w:cs="Noto Serif"/>
          <w:szCs w:val="22"/>
        </w:rPr>
        <w:t>life and</w:t>
      </w:r>
      <w:r w:rsidRPr="001635DE">
        <w:rPr>
          <w:rFonts w:ascii="Noto Serif" w:hAnsi="Noto Serif" w:cs="Noto Serif"/>
          <w:szCs w:val="22"/>
        </w:rPr>
        <w:t xml:space="preserve"> are particularly concerned about their health.” It is also the very definition of discrimination in Article 1: “refers to any distinction, exclusion, restriction or preference which has the effect or purpose of nullifying or impairing the recognition, enjoyment or exercise, based on equality of men </w:t>
      </w:r>
      <w:r w:rsidRPr="001635DE">
        <w:rPr>
          <w:rFonts w:ascii="Noto Serif" w:hAnsi="Noto Serif" w:cs="Noto Serif"/>
          <w:szCs w:val="22"/>
        </w:rPr>
        <w:lastRenderedPageBreak/>
        <w:t>and women, of human rights and fundamental freedoms.”</w:t>
      </w:r>
    </w:p>
    <w:p w14:paraId="22A4F665" w14:textId="05699F7F" w:rsidR="003506A0" w:rsidRPr="003E2D23" w:rsidRDefault="003506A0" w:rsidP="001635DE">
      <w:pPr>
        <w:pStyle w:val="1"/>
        <w:rPr>
          <w:rFonts w:ascii="Noto Serif" w:hAnsi="Noto Serif" w:cs="Noto Serif"/>
          <w:b/>
          <w:bCs/>
          <w:sz w:val="24"/>
          <w:szCs w:val="24"/>
        </w:rPr>
      </w:pPr>
      <w:bookmarkStart w:id="8" w:name="_Toc176790719"/>
      <w:r w:rsidRPr="003E2D23">
        <w:rPr>
          <w:rFonts w:ascii="Noto Serif" w:hAnsi="Noto Serif" w:cs="Noto Serif"/>
          <w:b/>
          <w:bCs/>
          <w:sz w:val="24"/>
          <w:szCs w:val="24"/>
        </w:rPr>
        <w:t xml:space="preserve">3. Obstacles for pregnancy, </w:t>
      </w:r>
      <w:r w:rsidR="001635DE" w:rsidRPr="003E2D23">
        <w:rPr>
          <w:rFonts w:ascii="Noto Serif" w:hAnsi="Noto Serif" w:cs="Noto Serif"/>
          <w:b/>
          <w:bCs/>
          <w:sz w:val="24"/>
          <w:szCs w:val="24"/>
        </w:rPr>
        <w:t>childbirth, and</w:t>
      </w:r>
      <w:r w:rsidRPr="003E2D23">
        <w:rPr>
          <w:rFonts w:ascii="Noto Serif" w:hAnsi="Noto Serif" w:cs="Noto Serif"/>
          <w:b/>
          <w:bCs/>
          <w:sz w:val="24"/>
          <w:szCs w:val="24"/>
        </w:rPr>
        <w:t xml:space="preserve"> child-rearing for women with disabilities</w:t>
      </w:r>
      <w:bookmarkEnd w:id="8"/>
    </w:p>
    <w:p w14:paraId="2D8D3584" w14:textId="77777777" w:rsidR="003506A0" w:rsidRPr="003E2D23" w:rsidRDefault="003506A0" w:rsidP="003E2D23">
      <w:pPr>
        <w:rPr>
          <w:rFonts w:ascii="Noto Serif" w:hAnsi="Noto Serif" w:cs="Noto Serif"/>
          <w:b/>
          <w:bCs/>
          <w:sz w:val="24"/>
        </w:rPr>
      </w:pPr>
      <w:bookmarkStart w:id="9" w:name="_Toc176790108"/>
      <w:r w:rsidRPr="003E2D23">
        <w:rPr>
          <w:rFonts w:ascii="Noto Serif" w:hAnsi="Noto Serif" w:cs="Noto Serif"/>
          <w:b/>
          <w:bCs/>
          <w:sz w:val="24"/>
        </w:rPr>
        <w:t>Draft Recommendation</w:t>
      </w:r>
      <w:bookmarkEnd w:id="9"/>
    </w:p>
    <w:p w14:paraId="1D4AE4F8" w14:textId="77777777" w:rsidR="003506A0" w:rsidRPr="001635DE" w:rsidRDefault="003506A0" w:rsidP="000A5F9A">
      <w:pPr>
        <w:ind w:firstLineChars="100" w:firstLine="220"/>
        <w:rPr>
          <w:rFonts w:ascii="Noto Serif" w:hAnsi="Noto Serif" w:cs="Noto Serif"/>
          <w:szCs w:val="22"/>
        </w:rPr>
      </w:pPr>
      <w:r w:rsidRPr="001635DE">
        <w:rPr>
          <w:rFonts w:ascii="Noto Serif" w:hAnsi="Noto Serif" w:cs="Noto Serif"/>
          <w:szCs w:val="22"/>
        </w:rPr>
        <w:t>The Japanese government should guarantee the reproductive rights of women with disabilities for all periods and situations of pregnancy, childbirth, and child-rearing.</w:t>
      </w:r>
    </w:p>
    <w:p w14:paraId="5D3EB3AB" w14:textId="77777777" w:rsidR="003506A0" w:rsidRPr="003E2D23" w:rsidRDefault="003506A0" w:rsidP="003E2D23">
      <w:pPr>
        <w:rPr>
          <w:rFonts w:ascii="Noto Serif" w:hAnsi="Noto Serif" w:cs="Noto Serif"/>
          <w:b/>
          <w:bCs/>
        </w:rPr>
      </w:pPr>
      <w:bookmarkStart w:id="10" w:name="_Toc176790109"/>
      <w:r w:rsidRPr="003E2D23">
        <w:rPr>
          <w:rFonts w:ascii="Noto Serif" w:hAnsi="Noto Serif" w:cs="Noto Serif"/>
          <w:b/>
          <w:bCs/>
        </w:rPr>
        <w:t>Background and Current Situation</w:t>
      </w:r>
      <w:bookmarkEnd w:id="10"/>
    </w:p>
    <w:p w14:paraId="497F7C17" w14:textId="77777777" w:rsidR="003506A0" w:rsidRPr="001635DE" w:rsidRDefault="003506A0" w:rsidP="000A5F9A">
      <w:pPr>
        <w:ind w:firstLineChars="100" w:firstLine="220"/>
        <w:rPr>
          <w:rFonts w:ascii="Noto Serif" w:hAnsi="Noto Serif" w:cs="Noto Serif"/>
          <w:szCs w:val="22"/>
        </w:rPr>
      </w:pPr>
      <w:r w:rsidRPr="001635DE">
        <w:rPr>
          <w:rFonts w:ascii="Noto Serif" w:hAnsi="Noto Serif" w:cs="Noto Serif"/>
          <w:szCs w:val="22"/>
        </w:rPr>
        <w:t>In a lawsuit filed by victims of eugenic surgery seeking state reparations, the Supreme Court confirmed the plaintiffs' victory in July 2024. The CEDAW recommendation in February 2016 had a positive impact on this ruling. In addition, the Act on Providing Comprehensive Support for the Daily Life and Life in Society of Persons with Disabilities has established the visiting care for persons with severe disabilities system, which is used by many women with severe disabilities. There are no restrictions on the types of personal care that can be used under this system. It clearly states that people with severe disabilities have the same rights as people without disabilities, and that care for living based on respect for human rights is provided. Other visiting care systems also clearly state that people with disabilities are to be respected as human beings.</w:t>
      </w:r>
    </w:p>
    <w:p w14:paraId="3AC85772" w14:textId="61CFB8E1" w:rsidR="003506A0" w:rsidRPr="001635DE" w:rsidRDefault="003506A0" w:rsidP="000A5F9A">
      <w:pPr>
        <w:ind w:firstLineChars="100" w:firstLine="220"/>
        <w:rPr>
          <w:rFonts w:ascii="Noto Serif" w:hAnsi="Noto Serif" w:cs="Noto Serif"/>
          <w:szCs w:val="22"/>
        </w:rPr>
      </w:pPr>
      <w:r w:rsidRPr="001635DE">
        <w:rPr>
          <w:rFonts w:ascii="Noto Serif" w:hAnsi="Noto Serif" w:cs="Noto Serif"/>
          <w:szCs w:val="22"/>
        </w:rPr>
        <w:t>However, the reproductive rights of women with disabilities are not guaranteed. Even in the 2020s, there are medical institutions that do not provide medical care to women with disabilities who are pregnant and wish to give birth, because they cannot take responsibility for patients with disabilities or serious illnesses.</w:t>
      </w:r>
    </w:p>
    <w:p w14:paraId="6E017691" w14:textId="77777777" w:rsidR="000A5F9A" w:rsidRDefault="003506A0" w:rsidP="000A5F9A">
      <w:pPr>
        <w:ind w:firstLineChars="100" w:firstLine="220"/>
        <w:rPr>
          <w:rFonts w:ascii="Noto Serif" w:hAnsi="Noto Serif" w:cs="Noto Serif"/>
          <w:szCs w:val="22"/>
        </w:rPr>
      </w:pPr>
      <w:r w:rsidRPr="001635DE">
        <w:rPr>
          <w:rFonts w:ascii="Noto Serif" w:hAnsi="Noto Serif" w:cs="Noto Serif"/>
          <w:szCs w:val="22"/>
        </w:rPr>
        <w:t xml:space="preserve">After giving birth, mothers with disabilities themselves are still eligible for visiting care, but newborns without disabilities are not. Anyway, mothers with disabilities must care the newborns, for example by breastfeeding, bathing, changing nappies, and physical contact. It means that assistance to mothers </w:t>
      </w:r>
      <w:r w:rsidRPr="001635DE">
        <w:rPr>
          <w:rFonts w:ascii="Noto Serif" w:hAnsi="Noto Serif" w:cs="Noto Serif"/>
          <w:szCs w:val="22"/>
        </w:rPr>
        <w:lastRenderedPageBreak/>
        <w:t>means care for newborns without disability. From this perspective, some providers do not provide care for mothers with disabilities who are raising children. Sometimes local governments do not permit</w:t>
      </w:r>
      <w:r w:rsidR="001635DE">
        <w:rPr>
          <w:rFonts w:ascii="Noto Serif" w:hAnsi="Noto Serif" w:cs="Noto Serif"/>
          <w:szCs w:val="22"/>
        </w:rPr>
        <w:t xml:space="preserve"> it</w:t>
      </w:r>
      <w:r w:rsidRPr="001635DE">
        <w:rPr>
          <w:rFonts w:ascii="Noto Serif" w:hAnsi="Noto Serif" w:cs="Noto Serif"/>
          <w:szCs w:val="22"/>
        </w:rPr>
        <w:t>. One local government did not provide any care for mothers for six months after the birth of their babies. The superficial reason given was that there was no precedent for it. As a result, babies are neglected and deprived</w:t>
      </w:r>
      <w:r w:rsidR="003E2D23">
        <w:rPr>
          <w:rFonts w:ascii="Noto Serif" w:hAnsi="Noto Serif" w:cs="Noto Serif" w:hint="eastAsia"/>
          <w:szCs w:val="22"/>
        </w:rPr>
        <w:t xml:space="preserve"> of</w:t>
      </w:r>
      <w:r w:rsidRPr="001635DE">
        <w:rPr>
          <w:rFonts w:ascii="Noto Serif" w:hAnsi="Noto Serif" w:cs="Noto Serif"/>
          <w:szCs w:val="22"/>
        </w:rPr>
        <w:t xml:space="preserve"> their rights as children because of mothers’ disabilities. </w:t>
      </w:r>
    </w:p>
    <w:p w14:paraId="0367828E" w14:textId="77777777" w:rsidR="000A5F9A" w:rsidRDefault="003E2D23" w:rsidP="000A5F9A">
      <w:pPr>
        <w:ind w:firstLineChars="100" w:firstLine="220"/>
        <w:rPr>
          <w:rFonts w:ascii="Noto Serif" w:hAnsi="Noto Serif" w:cs="Noto Serif"/>
          <w:szCs w:val="22"/>
        </w:rPr>
      </w:pPr>
      <w:r>
        <w:rPr>
          <w:rFonts w:ascii="Noto Serif" w:hAnsi="Noto Serif" w:cs="Noto Serif"/>
          <w:szCs w:val="22"/>
        </w:rPr>
        <w:t>Another</w:t>
      </w:r>
      <w:r w:rsidR="003506A0" w:rsidRPr="001635DE">
        <w:rPr>
          <w:rFonts w:ascii="Noto Serif" w:hAnsi="Noto Serif" w:cs="Noto Serif"/>
          <w:szCs w:val="22"/>
        </w:rPr>
        <w:t xml:space="preserve"> reason for care providers to refuse </w:t>
      </w:r>
      <w:r>
        <w:rPr>
          <w:rFonts w:ascii="Noto Serif" w:hAnsi="Noto Serif" w:cs="Noto Serif"/>
          <w:szCs w:val="22"/>
        </w:rPr>
        <w:t>to provide</w:t>
      </w:r>
      <w:r w:rsidR="003506A0" w:rsidRPr="001635DE">
        <w:rPr>
          <w:rFonts w:ascii="Noto Serif" w:hAnsi="Noto Serif" w:cs="Noto Serif"/>
          <w:szCs w:val="22"/>
        </w:rPr>
        <w:t xml:space="preserve"> care for </w:t>
      </w:r>
      <w:r>
        <w:rPr>
          <w:rFonts w:ascii="Noto Serif" w:hAnsi="Noto Serif" w:cs="Noto Serif"/>
          <w:szCs w:val="22"/>
        </w:rPr>
        <w:t>mothers</w:t>
      </w:r>
      <w:r w:rsidR="003506A0" w:rsidRPr="001635DE">
        <w:rPr>
          <w:rFonts w:ascii="Noto Serif" w:hAnsi="Noto Serif" w:cs="Noto Serif"/>
          <w:szCs w:val="22"/>
        </w:rPr>
        <w:t xml:space="preserve"> with</w:t>
      </w:r>
      <w:r>
        <w:rPr>
          <w:rFonts w:ascii="Noto Serif" w:hAnsi="Noto Serif" w:cs="Noto Serif" w:hint="eastAsia"/>
          <w:szCs w:val="22"/>
        </w:rPr>
        <w:t xml:space="preserve"> </w:t>
      </w:r>
      <w:r w:rsidR="003506A0" w:rsidRPr="001635DE">
        <w:rPr>
          <w:rFonts w:ascii="Noto Serif" w:hAnsi="Noto Serif" w:cs="Noto Serif"/>
          <w:szCs w:val="22"/>
        </w:rPr>
        <w:t>disabilit</w:t>
      </w:r>
      <w:r>
        <w:rPr>
          <w:rFonts w:ascii="Noto Serif" w:hAnsi="Noto Serif" w:cs="Noto Serif" w:hint="eastAsia"/>
          <w:szCs w:val="22"/>
        </w:rPr>
        <w:t>ies</w:t>
      </w:r>
      <w:r w:rsidR="003506A0" w:rsidRPr="001635DE">
        <w:rPr>
          <w:rFonts w:ascii="Noto Serif" w:hAnsi="Noto Serif" w:cs="Noto Serif"/>
          <w:szCs w:val="22"/>
        </w:rPr>
        <w:t xml:space="preserve"> is “car</w:t>
      </w:r>
      <w:r>
        <w:rPr>
          <w:rFonts w:ascii="Noto Serif" w:hAnsi="Noto Serif" w:cs="Noto Serif" w:hint="eastAsia"/>
          <w:szCs w:val="22"/>
        </w:rPr>
        <w:t>e</w:t>
      </w:r>
      <w:r w:rsidR="003506A0" w:rsidRPr="001635DE">
        <w:rPr>
          <w:rFonts w:ascii="Noto Serif" w:hAnsi="Noto Serif" w:cs="Noto Serif"/>
          <w:szCs w:val="22"/>
        </w:rPr>
        <w:t xml:space="preserve"> for children is the role of other family members”. Female relatives or the husband of the mother with disability often </w:t>
      </w:r>
      <w:r w:rsidR="001635DE" w:rsidRPr="001635DE">
        <w:rPr>
          <w:rFonts w:ascii="Noto Serif" w:hAnsi="Noto Serif" w:cs="Noto Serif"/>
          <w:szCs w:val="22"/>
        </w:rPr>
        <w:t>must</w:t>
      </w:r>
      <w:r w:rsidR="003506A0" w:rsidRPr="001635DE">
        <w:rPr>
          <w:rFonts w:ascii="Noto Serif" w:hAnsi="Noto Serif" w:cs="Noto Serif"/>
          <w:szCs w:val="22"/>
        </w:rPr>
        <w:t xml:space="preserve"> give up their </w:t>
      </w:r>
      <w:r>
        <w:rPr>
          <w:rFonts w:ascii="Noto Serif" w:hAnsi="Noto Serif" w:cs="Noto Serif"/>
          <w:szCs w:val="22"/>
        </w:rPr>
        <w:t>careers</w:t>
      </w:r>
      <w:r w:rsidR="003506A0" w:rsidRPr="001635DE">
        <w:rPr>
          <w:rFonts w:ascii="Noto Serif" w:hAnsi="Noto Serif" w:cs="Noto Serif"/>
          <w:szCs w:val="22"/>
        </w:rPr>
        <w:t xml:space="preserve"> and risk losing </w:t>
      </w:r>
      <w:r>
        <w:rPr>
          <w:rFonts w:ascii="Noto Serif" w:hAnsi="Noto Serif" w:cs="Noto Serif"/>
          <w:szCs w:val="22"/>
        </w:rPr>
        <w:t>jobs</w:t>
      </w:r>
      <w:r w:rsidR="003506A0" w:rsidRPr="001635DE">
        <w:rPr>
          <w:rFonts w:ascii="Noto Serif" w:hAnsi="Noto Serif" w:cs="Noto Serif"/>
          <w:szCs w:val="22"/>
        </w:rPr>
        <w:t xml:space="preserve">. These show that the family-oriented system in Japan is particularly strongly maintained </w:t>
      </w:r>
      <w:r w:rsidR="001635DE" w:rsidRPr="001635DE">
        <w:rPr>
          <w:rFonts w:ascii="Noto Serif" w:hAnsi="Noto Serif" w:cs="Noto Serif"/>
          <w:szCs w:val="22"/>
        </w:rPr>
        <w:t>regarding</w:t>
      </w:r>
      <w:r w:rsidR="003506A0" w:rsidRPr="001635DE">
        <w:rPr>
          <w:rFonts w:ascii="Noto Serif" w:hAnsi="Noto Serif" w:cs="Noto Serif"/>
          <w:szCs w:val="22"/>
        </w:rPr>
        <w:t xml:space="preserve"> women with disabilities.</w:t>
      </w:r>
    </w:p>
    <w:p w14:paraId="17206F37" w14:textId="77777777" w:rsidR="000A5F9A" w:rsidRDefault="003506A0" w:rsidP="000A5F9A">
      <w:pPr>
        <w:ind w:firstLineChars="100" w:firstLine="220"/>
        <w:rPr>
          <w:rFonts w:ascii="Noto Serif" w:hAnsi="Noto Serif" w:cs="Noto Serif"/>
          <w:szCs w:val="22"/>
        </w:rPr>
      </w:pPr>
      <w:r w:rsidRPr="001635DE">
        <w:rPr>
          <w:rFonts w:ascii="Noto Serif" w:hAnsi="Noto Serif" w:cs="Noto Serif"/>
          <w:szCs w:val="22"/>
        </w:rPr>
        <w:t xml:space="preserve">The MHLW </w:t>
      </w:r>
      <w:r w:rsidR="00D230DF">
        <w:rPr>
          <w:rFonts w:ascii="Noto Serif" w:hAnsi="Noto Serif" w:cs="Noto Serif" w:hint="eastAsia"/>
          <w:szCs w:val="22"/>
        </w:rPr>
        <w:t>notified</w:t>
      </w:r>
      <w:r w:rsidRPr="001635DE">
        <w:rPr>
          <w:rFonts w:ascii="Noto Serif" w:hAnsi="Noto Serif" w:cs="Noto Serif"/>
          <w:szCs w:val="22"/>
        </w:rPr>
        <w:t xml:space="preserve"> local governments that public care for mothers or fathers with disabilities includes childcare support in July 2021</w:t>
      </w:r>
      <w:r w:rsidR="00D230DF">
        <w:rPr>
          <w:rStyle w:val="af3"/>
          <w:rFonts w:ascii="Noto Serif" w:hAnsi="Noto Serif" w:cs="Noto Serif"/>
          <w:szCs w:val="22"/>
        </w:rPr>
        <w:footnoteReference w:id="8"/>
      </w:r>
      <w:r w:rsidRPr="001635DE">
        <w:rPr>
          <w:rFonts w:ascii="Noto Serif" w:hAnsi="Noto Serif" w:cs="Noto Serif"/>
          <w:szCs w:val="22"/>
        </w:rPr>
        <w:t xml:space="preserve">. According to </w:t>
      </w:r>
      <w:r w:rsidR="00D230DF">
        <w:rPr>
          <w:rFonts w:ascii="Noto Serif" w:hAnsi="Noto Serif" w:cs="Noto Serif" w:hint="eastAsia"/>
          <w:szCs w:val="22"/>
        </w:rPr>
        <w:t>the notice</w:t>
      </w:r>
      <w:r w:rsidRPr="001635DE">
        <w:rPr>
          <w:rFonts w:ascii="Noto Serif" w:hAnsi="Noto Serif" w:cs="Noto Serif"/>
          <w:szCs w:val="22"/>
        </w:rPr>
        <w:t>, childcare support includes a wide range of things such as bathing and feeding infants, monitoring the health of infants, supporting the development of children, supporting communication with nursery schools and schools, doing housework for children, and accompanying children to school and hospital visits. At the same time, one of the requirements is that “support from other family members is not available”, so the family-centric approach is maintained. In addition, the situation where childcare for mothers with disabilities is not included in public care even after 2021 is continuing in some local governments because “there is no precedent in this city”.</w:t>
      </w:r>
    </w:p>
    <w:p w14:paraId="465803D4" w14:textId="14C6510F" w:rsidR="003506A0" w:rsidRPr="001635DE" w:rsidRDefault="003506A0" w:rsidP="000A5F9A">
      <w:pPr>
        <w:ind w:firstLineChars="100" w:firstLine="220"/>
        <w:rPr>
          <w:rFonts w:ascii="Noto Serif" w:hAnsi="Noto Serif" w:cs="Noto Serif"/>
          <w:szCs w:val="22"/>
        </w:rPr>
      </w:pPr>
      <w:r w:rsidRPr="001635DE">
        <w:rPr>
          <w:rFonts w:ascii="Noto Serif" w:hAnsi="Noto Serif" w:cs="Noto Serif"/>
          <w:szCs w:val="22"/>
        </w:rPr>
        <w:t>This situation violates Articles 11 (b) and (c) and Article 12, 1.2 of the Convention on the Elimination of All Forms of Discrimination against Women.</w:t>
      </w:r>
    </w:p>
    <w:p w14:paraId="3997B63B" w14:textId="77777777" w:rsidR="003506A0" w:rsidRPr="003E2D23" w:rsidRDefault="003506A0" w:rsidP="001635DE">
      <w:pPr>
        <w:pStyle w:val="1"/>
        <w:rPr>
          <w:rFonts w:ascii="Noto Serif" w:hAnsi="Noto Serif" w:cs="Noto Serif"/>
          <w:b/>
          <w:bCs/>
          <w:sz w:val="24"/>
          <w:szCs w:val="24"/>
        </w:rPr>
      </w:pPr>
      <w:bookmarkStart w:id="11" w:name="_Toc176790720"/>
      <w:r w:rsidRPr="003E2D23">
        <w:rPr>
          <w:rFonts w:ascii="Noto Serif" w:hAnsi="Noto Serif" w:cs="Noto Serif"/>
          <w:b/>
          <w:bCs/>
          <w:sz w:val="24"/>
          <w:szCs w:val="24"/>
        </w:rPr>
        <w:lastRenderedPageBreak/>
        <w:t>4. Unreasonable restrictions on care</w:t>
      </w:r>
      <w:bookmarkEnd w:id="11"/>
    </w:p>
    <w:p w14:paraId="0C36C396" w14:textId="77777777" w:rsidR="003506A0" w:rsidRPr="003E2D23" w:rsidRDefault="003506A0" w:rsidP="003E2D23">
      <w:pPr>
        <w:rPr>
          <w:rFonts w:ascii="Noto Serif" w:hAnsi="Noto Serif" w:cs="Noto Serif"/>
          <w:b/>
          <w:bCs/>
          <w:sz w:val="24"/>
        </w:rPr>
      </w:pPr>
      <w:bookmarkStart w:id="12" w:name="_Toc176790111"/>
      <w:r w:rsidRPr="003E2D23">
        <w:rPr>
          <w:rFonts w:ascii="Noto Serif" w:hAnsi="Noto Serif" w:cs="Noto Serif"/>
          <w:b/>
          <w:bCs/>
          <w:sz w:val="24"/>
        </w:rPr>
        <w:t>Draft Recommendation</w:t>
      </w:r>
      <w:bookmarkEnd w:id="12"/>
    </w:p>
    <w:p w14:paraId="2BFA1647" w14:textId="24753F9F" w:rsidR="003506A0" w:rsidRPr="001635DE" w:rsidRDefault="003506A0" w:rsidP="000A5F9A">
      <w:pPr>
        <w:ind w:firstLineChars="100" w:firstLine="220"/>
        <w:rPr>
          <w:rFonts w:ascii="Noto Serif" w:hAnsi="Noto Serif" w:cs="Noto Serif"/>
          <w:szCs w:val="22"/>
        </w:rPr>
      </w:pPr>
      <w:r w:rsidRPr="001635DE">
        <w:rPr>
          <w:rFonts w:ascii="Noto Serif" w:hAnsi="Noto Serif" w:cs="Noto Serif"/>
          <w:szCs w:val="22"/>
        </w:rPr>
        <w:t>The Japanese government should recognize that the lack of public care support is a barrier to the rights of women with disabilities and eliminate the factors that inhibit them. The government should confirm that the responsibility for providing public care support for women with disabilities lies with the government, and not with local governments or individual care providers, and establish a system to realize the needs of women with disabilities, regardless of local governments or care providers. In addition, the government should conduct awareness-raising activities using as models the cases of care providers who respect the will and dignity of women with disabilities, and work to improve the quality of care provided to people with disabilities, including women with disabilities.</w:t>
      </w:r>
    </w:p>
    <w:p w14:paraId="343571E4" w14:textId="77777777" w:rsidR="003506A0" w:rsidRPr="003E2D23" w:rsidRDefault="003506A0" w:rsidP="003E2D23">
      <w:pPr>
        <w:rPr>
          <w:rFonts w:ascii="Noto Serif" w:hAnsi="Noto Serif" w:cs="Noto Serif"/>
          <w:b/>
          <w:bCs/>
          <w:sz w:val="24"/>
        </w:rPr>
      </w:pPr>
      <w:bookmarkStart w:id="13" w:name="_Toc176790112"/>
      <w:r w:rsidRPr="003E2D23">
        <w:rPr>
          <w:rFonts w:ascii="Noto Serif" w:hAnsi="Noto Serif" w:cs="Noto Serif"/>
          <w:b/>
          <w:bCs/>
          <w:sz w:val="24"/>
        </w:rPr>
        <w:t>Background and Current Situation</w:t>
      </w:r>
      <w:bookmarkEnd w:id="13"/>
    </w:p>
    <w:p w14:paraId="015F1857" w14:textId="21C2E226" w:rsidR="003506A0" w:rsidRPr="001635DE" w:rsidRDefault="003506A0" w:rsidP="000A5F9A">
      <w:pPr>
        <w:ind w:firstLineChars="100" w:firstLine="220"/>
        <w:rPr>
          <w:rFonts w:ascii="Noto Serif" w:hAnsi="Noto Serif" w:cs="Noto Serif"/>
          <w:szCs w:val="22"/>
        </w:rPr>
      </w:pPr>
      <w:r w:rsidRPr="001635DE">
        <w:rPr>
          <w:rFonts w:ascii="Noto Serif" w:hAnsi="Noto Serif" w:cs="Noto Serif"/>
          <w:szCs w:val="22"/>
        </w:rPr>
        <w:t>Under Japanese law, there is no justification for restricting the freedom of people with physical disabilities. However, each local government decides independently whether to provide public nursing care support for going out to school, work</w:t>
      </w:r>
      <w:r w:rsidR="0072163F">
        <w:rPr>
          <w:rFonts w:ascii="Noto Serif" w:hAnsi="Noto Serif" w:cs="Noto Serif"/>
          <w:szCs w:val="22"/>
        </w:rPr>
        <w:t>,</w:t>
      </w:r>
      <w:r w:rsidRPr="001635DE">
        <w:rPr>
          <w:rFonts w:ascii="Noto Serif" w:hAnsi="Noto Serif" w:cs="Noto Serif"/>
          <w:szCs w:val="22"/>
        </w:rPr>
        <w:t xml:space="preserve"> or on errands. In addition, care providers can decide not to provide services for needs that are part of normal daily life, such as redecorating, cleaning windows other than those in the person's room, preparing special meals for events, caring for pets, or changing the water in vases, </w:t>
      </w:r>
      <w:r w:rsidR="001635DE">
        <w:rPr>
          <w:rFonts w:ascii="Noto Serif" w:hAnsi="Noto Serif" w:cs="Noto Serif"/>
          <w:szCs w:val="22"/>
        </w:rPr>
        <w:t>because</w:t>
      </w:r>
      <w:r w:rsidRPr="001635DE">
        <w:rPr>
          <w:rFonts w:ascii="Noto Serif" w:hAnsi="Noto Serif" w:cs="Noto Serif"/>
          <w:szCs w:val="22"/>
        </w:rPr>
        <w:t xml:space="preserve"> these are not “care” services. This situation violates the rights of women with disabilities to learn, work, live with pets, decorate their homes, and enjoy the food culture of their region and ethnic group. The same situation applies to elderly people who need nursing care. In other words, women with disabilities and elderly women are prevented from enjoying their social and cultural rights. There are also care providers that do not set restrictions based on their own rules, and that respect the humanity of severely disabled people and people with disabilities who require medical care, including their spirituality. These providers offer relatively good treatment and are successful in maintaining high motivation among their care staff. As a result, they are also successful in appealing to the younger </w:t>
      </w:r>
      <w:r w:rsidRPr="001635DE">
        <w:rPr>
          <w:rFonts w:ascii="Noto Serif" w:hAnsi="Noto Serif" w:cs="Noto Serif"/>
          <w:szCs w:val="22"/>
        </w:rPr>
        <w:lastRenderedPageBreak/>
        <w:t xml:space="preserve">generation and alleviating the shortage of human resources in the care industry. However, such businesses are still in the minority. The consequences of the suicide of the female ALS patient in Kyoto City as described in Section 1 (pp. </w:t>
      </w:r>
      <w:r w:rsidR="003E2D23" w:rsidRPr="003E2D23">
        <w:rPr>
          <w:rFonts w:ascii="Noto Serif" w:hAnsi="Noto Serif" w:cs="Noto Serif"/>
          <w:szCs w:val="22"/>
        </w:rPr>
        <w:t>4</w:t>
      </w:r>
      <w:r w:rsidRPr="001635DE">
        <w:rPr>
          <w:rFonts w:ascii="Noto Serif" w:hAnsi="Noto Serif" w:cs="Noto Serif"/>
          <w:szCs w:val="22"/>
        </w:rPr>
        <w:t>), include an episode in which her wish to live with her cat was not realized due to strong opposition from the nursing care provider.</w:t>
      </w:r>
    </w:p>
    <w:p w14:paraId="2498FD94" w14:textId="0ED43E87" w:rsidR="003506A0" w:rsidRPr="001635DE" w:rsidRDefault="003506A0" w:rsidP="000A5F9A">
      <w:pPr>
        <w:ind w:firstLineChars="100" w:firstLine="220"/>
        <w:rPr>
          <w:rFonts w:ascii="Noto Serif" w:hAnsi="Noto Serif" w:cs="Noto Serif"/>
          <w:szCs w:val="22"/>
        </w:rPr>
      </w:pPr>
      <w:r w:rsidRPr="001635DE">
        <w:rPr>
          <w:rFonts w:ascii="Noto Serif" w:hAnsi="Noto Serif" w:cs="Noto Serif"/>
          <w:szCs w:val="22"/>
        </w:rPr>
        <w:t>This situation is exactly what is described in Article 1 of the Convention on the Elimination of All Forms of Discrimination against Women, which states that “any discrimination which has the effect or purpose of nullifying or impairing the recognition, enjoyment or exercise, on an equal basis with men, of human rights and fundamental freedoms” - it is discrimination against people with disabilities, discrimination against women with disabilities, and discrimination against women.</w:t>
      </w:r>
    </w:p>
    <w:sectPr w:rsidR="003506A0" w:rsidRPr="001635DE" w:rsidSect="003E2D23">
      <w:headerReference w:type="default" r:id="rId8"/>
      <w:footerReference w:type="default" r:id="rId9"/>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B0260D" w14:textId="77777777" w:rsidR="00DB359C" w:rsidRDefault="00DB359C" w:rsidP="00EE3862">
      <w:pPr>
        <w:spacing w:after="0" w:line="240" w:lineRule="auto"/>
      </w:pPr>
      <w:r>
        <w:separator/>
      </w:r>
    </w:p>
  </w:endnote>
  <w:endnote w:type="continuationSeparator" w:id="0">
    <w:p w14:paraId="725FA9E3" w14:textId="77777777" w:rsidR="00DB359C" w:rsidRDefault="00DB359C" w:rsidP="00EE38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Noto Serif">
    <w:panose1 w:val="02020502060505020204"/>
    <w:charset w:val="00"/>
    <w:family w:val="roman"/>
    <w:pitch w:val="variable"/>
    <w:sig w:usb0="E00002FF" w:usb1="4000201F" w:usb2="08000029" w:usb3="00000000" w:csb0="0000019F" w:csb1="00000000"/>
  </w:font>
  <w:font w:name="Noto Serif JP">
    <w:altName w:val="游ゴシック"/>
    <w:panose1 w:val="02020200000000000000"/>
    <w:charset w:val="80"/>
    <w:family w:val="roman"/>
    <w:pitch w:val="variable"/>
    <w:sig w:usb0="20000287" w:usb1="2ADF3C10" w:usb2="00000016" w:usb3="00000000" w:csb0="000601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93156114"/>
      <w:docPartObj>
        <w:docPartGallery w:val="Page Numbers (Bottom of Page)"/>
        <w:docPartUnique/>
      </w:docPartObj>
    </w:sdtPr>
    <w:sdtEndPr/>
    <w:sdtContent>
      <w:p w14:paraId="2013AE97" w14:textId="6C277ACA" w:rsidR="003E2D23" w:rsidRDefault="003E2D23">
        <w:pPr>
          <w:pStyle w:val="ae"/>
          <w:jc w:val="center"/>
        </w:pPr>
        <w:r>
          <w:fldChar w:fldCharType="begin"/>
        </w:r>
        <w:r>
          <w:instrText>PAGE   \* MERGEFORMAT</w:instrText>
        </w:r>
        <w:r>
          <w:fldChar w:fldCharType="separate"/>
        </w:r>
        <w:r>
          <w:rPr>
            <w:lang w:val="ja-JP"/>
          </w:rPr>
          <w:t>2</w:t>
        </w:r>
        <w:r>
          <w:fldChar w:fldCharType="end"/>
        </w:r>
      </w:p>
    </w:sdtContent>
  </w:sdt>
  <w:p w14:paraId="5955CDD0" w14:textId="77777777" w:rsidR="003E2D23" w:rsidRDefault="003E2D23">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06B7FA" w14:textId="77777777" w:rsidR="00DB359C" w:rsidRDefault="00DB359C" w:rsidP="00EE3862">
      <w:pPr>
        <w:spacing w:after="0" w:line="240" w:lineRule="auto"/>
      </w:pPr>
      <w:r>
        <w:separator/>
      </w:r>
    </w:p>
  </w:footnote>
  <w:footnote w:type="continuationSeparator" w:id="0">
    <w:p w14:paraId="123CC434" w14:textId="77777777" w:rsidR="00DB359C" w:rsidRDefault="00DB359C" w:rsidP="00EE3862">
      <w:pPr>
        <w:spacing w:after="0" w:line="240" w:lineRule="auto"/>
      </w:pPr>
      <w:r>
        <w:continuationSeparator/>
      </w:r>
    </w:p>
  </w:footnote>
  <w:footnote w:id="1">
    <w:p w14:paraId="7CCB7AC4" w14:textId="11848226" w:rsidR="00586DE1" w:rsidRPr="00586DE1" w:rsidRDefault="00586DE1">
      <w:pPr>
        <w:pStyle w:val="af1"/>
        <w:rPr>
          <w:rFonts w:ascii="Noto Serif" w:hAnsi="Noto Serif" w:cs="Noto Serif"/>
          <w:sz w:val="20"/>
          <w:szCs w:val="20"/>
        </w:rPr>
      </w:pPr>
      <w:r w:rsidRPr="00586DE1">
        <w:rPr>
          <w:rStyle w:val="af3"/>
          <w:rFonts w:ascii="Noto Serif" w:hAnsi="Noto Serif" w:cs="Noto Serif"/>
          <w:sz w:val="20"/>
          <w:szCs w:val="20"/>
        </w:rPr>
        <w:footnoteRef/>
      </w:r>
      <w:r w:rsidRPr="00586DE1">
        <w:rPr>
          <w:rFonts w:ascii="Noto Serif" w:hAnsi="Noto Serif" w:cs="Noto Serif"/>
          <w:sz w:val="20"/>
          <w:szCs w:val="20"/>
        </w:rPr>
        <w:t xml:space="preserve"> Official English translation by the government: </w:t>
      </w:r>
      <w:hyperlink r:id="rId1" w:history="1">
        <w:r w:rsidRPr="00586DE1">
          <w:rPr>
            <w:rStyle w:val="aa"/>
            <w:rFonts w:ascii="Noto Serif" w:hAnsi="Noto Serif" w:cs="Noto Serif"/>
            <w:sz w:val="20"/>
            <w:szCs w:val="20"/>
          </w:rPr>
          <w:t>https://www.japaneselawtranslation.go.jp/ja/laws/view/4093</w:t>
        </w:r>
      </w:hyperlink>
    </w:p>
  </w:footnote>
  <w:footnote w:id="2">
    <w:p w14:paraId="3906E11F" w14:textId="6CA2B459" w:rsidR="003E2D23" w:rsidRPr="003E2D23" w:rsidRDefault="003E2D23" w:rsidP="003E2D23">
      <w:pPr>
        <w:spacing w:line="280" w:lineRule="exact"/>
        <w:rPr>
          <w:rFonts w:ascii="Noto Serif" w:hAnsi="Noto Serif" w:cs="Noto Serif"/>
          <w:sz w:val="20"/>
          <w:szCs w:val="20"/>
          <w:highlight w:val="yellow"/>
        </w:rPr>
      </w:pPr>
      <w:r w:rsidRPr="003E2D23">
        <w:rPr>
          <w:rStyle w:val="af3"/>
          <w:rFonts w:ascii="Noto Serif" w:hAnsi="Noto Serif" w:cs="Noto Serif"/>
        </w:rPr>
        <w:footnoteRef/>
      </w:r>
      <w:r w:rsidRPr="003E2D23">
        <w:rPr>
          <w:rFonts w:ascii="Noto Serif" w:hAnsi="Noto Serif" w:cs="Noto Serif"/>
          <w:sz w:val="20"/>
          <w:szCs w:val="20"/>
        </w:rPr>
        <w:t xml:space="preserve"> Some TV documentaries and newspaper articles have reported the situations and the cases. A TV documentary described the death of a woman with disabilities, who desired to take a bath and clean up her body until her death. </w:t>
      </w:r>
      <w:hyperlink r:id="rId2" w:history="1">
        <w:r w:rsidRPr="003E2D23">
          <w:rPr>
            <w:rStyle w:val="aa"/>
            <w:rFonts w:ascii="Noto Serif" w:hAnsi="Noto Serif" w:cs="Noto Serif"/>
            <w:sz w:val="20"/>
            <w:szCs w:val="20"/>
          </w:rPr>
          <w:t>https://www3.nhk.or.jp/news/contents/newspost/article/01.html</w:t>
        </w:r>
      </w:hyperlink>
    </w:p>
  </w:footnote>
  <w:footnote w:id="3">
    <w:p w14:paraId="30EF9DE1" w14:textId="74E29E75" w:rsidR="003E2D23" w:rsidRPr="003E2D23" w:rsidRDefault="003E2D23" w:rsidP="003E2D23">
      <w:pPr>
        <w:pStyle w:val="af1"/>
        <w:spacing w:line="280" w:lineRule="exact"/>
        <w:rPr>
          <w:rFonts w:ascii="Noto Serif" w:hAnsi="Noto Serif" w:cs="Noto Serif"/>
          <w:sz w:val="20"/>
          <w:szCs w:val="20"/>
        </w:rPr>
      </w:pPr>
      <w:r w:rsidRPr="003E2D23">
        <w:rPr>
          <w:rStyle w:val="af3"/>
          <w:rFonts w:ascii="Noto Serif" w:hAnsi="Noto Serif" w:cs="Noto Serif"/>
          <w:sz w:val="20"/>
          <w:szCs w:val="20"/>
        </w:rPr>
        <w:footnoteRef/>
      </w:r>
      <w:r w:rsidRPr="003E2D23">
        <w:rPr>
          <w:rFonts w:ascii="Noto Serif" w:hAnsi="Noto Serif" w:cs="Noto Serif"/>
          <w:sz w:val="20"/>
          <w:szCs w:val="20"/>
        </w:rPr>
        <w:t xml:space="preserve"> Covid had worse the racks of care. An article on February 28, 2022, in a large newspaper, </w:t>
      </w:r>
      <w:proofErr w:type="spellStart"/>
      <w:r w:rsidRPr="003E2D23">
        <w:rPr>
          <w:rFonts w:ascii="Noto Serif" w:hAnsi="Noto Serif" w:cs="Noto Serif"/>
          <w:sz w:val="20"/>
          <w:szCs w:val="20"/>
        </w:rPr>
        <w:t>Chunichi</w:t>
      </w:r>
      <w:proofErr w:type="spellEnd"/>
      <w:r w:rsidRPr="003E2D23">
        <w:rPr>
          <w:rFonts w:ascii="Noto Serif" w:hAnsi="Noto Serif" w:cs="Noto Serif"/>
          <w:sz w:val="20"/>
          <w:szCs w:val="20"/>
        </w:rPr>
        <w:t xml:space="preserve"> Shimbun. indicated continuing trends of closures and suspensions of care service providers because of infection concerns. </w:t>
      </w:r>
      <w:hyperlink r:id="rId3" w:history="1">
        <w:r w:rsidRPr="003E2D23">
          <w:rPr>
            <w:rStyle w:val="aa"/>
            <w:rFonts w:ascii="Noto Serif" w:hAnsi="Noto Serif" w:cs="Noto Serif"/>
            <w:sz w:val="20"/>
            <w:szCs w:val="20"/>
          </w:rPr>
          <w:t>https://www.chunichi.co.jp/article/425852</w:t>
        </w:r>
      </w:hyperlink>
    </w:p>
  </w:footnote>
  <w:footnote w:id="4">
    <w:p w14:paraId="69523DFA" w14:textId="1B6918E5" w:rsidR="00525C3B" w:rsidRPr="00525C3B" w:rsidRDefault="00525C3B" w:rsidP="00525C3B">
      <w:pPr>
        <w:pStyle w:val="af1"/>
        <w:rPr>
          <w:rFonts w:hint="eastAsia"/>
        </w:rPr>
      </w:pPr>
      <w:r>
        <w:rPr>
          <w:rStyle w:val="af3"/>
        </w:rPr>
        <w:footnoteRef/>
      </w:r>
      <w:r>
        <w:t xml:space="preserve"> </w:t>
      </w:r>
      <w:hyperlink r:id="rId4" w:history="1">
        <w:r w:rsidRPr="00182F9A">
          <w:rPr>
            <w:rStyle w:val="aa"/>
          </w:rPr>
          <w:t>https://www.wam.go.jp/gyoseiShiryou-files/documents/2000/12632/shiteikyotaku2.PDF</w:t>
        </w:r>
      </w:hyperlink>
      <w:r>
        <w:rPr>
          <w:rFonts w:hint="eastAsia"/>
        </w:rPr>
        <w:t xml:space="preserve"> ,pp.4</w:t>
      </w:r>
    </w:p>
  </w:footnote>
  <w:footnote w:id="5">
    <w:p w14:paraId="3A8D8884" w14:textId="600009C6" w:rsidR="006555D3" w:rsidRPr="006555D3" w:rsidRDefault="006555D3">
      <w:pPr>
        <w:pStyle w:val="af1"/>
      </w:pPr>
      <w:r>
        <w:rPr>
          <w:rStyle w:val="af3"/>
        </w:rPr>
        <w:footnoteRef/>
      </w:r>
      <w:r>
        <w:t xml:space="preserve"> </w:t>
      </w:r>
      <w:hyperlink r:id="rId5" w:history="1">
        <w:r w:rsidRPr="008F11B6">
          <w:rPr>
            <w:rStyle w:val="aa"/>
          </w:rPr>
          <w:t>https://shogai-home.com/home-nurse.html</w:t>
        </w:r>
      </w:hyperlink>
    </w:p>
  </w:footnote>
  <w:footnote w:id="6">
    <w:p w14:paraId="241F78BA" w14:textId="0E1B2A59" w:rsidR="006555D3" w:rsidRPr="006555D3" w:rsidRDefault="006555D3">
      <w:pPr>
        <w:pStyle w:val="af1"/>
        <w:rPr>
          <w:rFonts w:hint="eastAsia"/>
        </w:rPr>
      </w:pPr>
      <w:r>
        <w:rPr>
          <w:rStyle w:val="af3"/>
        </w:rPr>
        <w:footnoteRef/>
      </w:r>
      <w:r>
        <w:t xml:space="preserve"> </w:t>
      </w:r>
      <w:hyperlink r:id="rId6" w:history="1">
        <w:r w:rsidRPr="008F11B6">
          <w:rPr>
            <w:rStyle w:val="aa"/>
          </w:rPr>
          <w:t>https://hitorigurashi.jp/2019/06/26/6831/</w:t>
        </w:r>
      </w:hyperlink>
    </w:p>
  </w:footnote>
  <w:footnote w:id="7">
    <w:p w14:paraId="2755115C" w14:textId="2D92CA71" w:rsidR="004E4EC1" w:rsidRPr="004E4EC1" w:rsidRDefault="004E4EC1">
      <w:pPr>
        <w:pStyle w:val="af1"/>
        <w:rPr>
          <w:rFonts w:hint="eastAsia"/>
        </w:rPr>
      </w:pPr>
      <w:r>
        <w:rPr>
          <w:rStyle w:val="af3"/>
        </w:rPr>
        <w:footnoteRef/>
      </w:r>
      <w:r>
        <w:t xml:space="preserve"> </w:t>
      </w:r>
      <w:r w:rsidR="000A6E3D">
        <w:rPr>
          <w:rFonts w:hint="eastAsia"/>
        </w:rPr>
        <w:t>A person involved in Group Harmony</w:t>
      </w:r>
      <w:r>
        <w:rPr>
          <w:rFonts w:hint="eastAsia"/>
        </w:rPr>
        <w:t xml:space="preserve"> called MHLW and asked for the details directly. The answer was </w:t>
      </w:r>
      <w:r>
        <w:t>“</w:t>
      </w:r>
      <w:r>
        <w:rPr>
          <w:rFonts w:hint="eastAsia"/>
        </w:rPr>
        <w:t>Local governments can decide to provide multiple care services and medical services at the same time for persons with disabilities, and residents can ask the government</w:t>
      </w:r>
      <w:r>
        <w:t>”</w:t>
      </w:r>
      <w:r>
        <w:rPr>
          <w:rFonts w:hint="eastAsia"/>
        </w:rPr>
        <w:t xml:space="preserve">. </w:t>
      </w:r>
      <w:proofErr w:type="gramStart"/>
      <w:r>
        <w:rPr>
          <w:rFonts w:hint="eastAsia"/>
        </w:rPr>
        <w:t>At this time</w:t>
      </w:r>
      <w:proofErr w:type="gramEnd"/>
      <w:r>
        <w:rPr>
          <w:rFonts w:hint="eastAsia"/>
        </w:rPr>
        <w:t>, nothing more than that is unclear.</w:t>
      </w:r>
    </w:p>
  </w:footnote>
  <w:footnote w:id="8">
    <w:p w14:paraId="507ADC4C" w14:textId="46AC8571" w:rsidR="00D230DF" w:rsidRPr="00D230DF" w:rsidRDefault="00D230DF">
      <w:pPr>
        <w:pStyle w:val="af1"/>
        <w:rPr>
          <w:sz w:val="20"/>
          <w:szCs w:val="20"/>
        </w:rPr>
      </w:pPr>
      <w:r w:rsidRPr="00D230DF">
        <w:rPr>
          <w:rStyle w:val="af3"/>
          <w:rFonts w:ascii="Noto Serif" w:hAnsi="Noto Serif" w:cs="Noto Serif"/>
          <w:sz w:val="20"/>
          <w:szCs w:val="20"/>
        </w:rPr>
        <w:footnoteRef/>
      </w:r>
      <w:r w:rsidRPr="00D230DF">
        <w:rPr>
          <w:rFonts w:ascii="Noto Serif" w:hAnsi="Noto Serif" w:cs="Noto Serif"/>
          <w:sz w:val="20"/>
          <w:szCs w:val="20"/>
        </w:rPr>
        <w:t xml:space="preserve"> </w:t>
      </w:r>
      <w:hyperlink r:id="rId7" w:history="1">
        <w:r w:rsidRPr="00D230DF">
          <w:rPr>
            <w:rStyle w:val="aa"/>
            <w:rFonts w:ascii="Noto Serif" w:hAnsi="Noto Serif" w:cs="Noto Serif"/>
            <w:sz w:val="20"/>
            <w:szCs w:val="20"/>
          </w:rPr>
          <w:t>Administrative notice of July 12</w:t>
        </w:r>
        <w:r w:rsidRPr="00D230DF">
          <w:rPr>
            <w:rStyle w:val="aa"/>
            <w:rFonts w:ascii="Noto Serif" w:hAnsi="Noto Serif" w:cs="Noto Serif"/>
            <w:sz w:val="20"/>
            <w:szCs w:val="20"/>
            <w:vertAlign w:val="superscript"/>
          </w:rPr>
          <w:t>th</w:t>
        </w:r>
        <w:r w:rsidRPr="00D230DF">
          <w:rPr>
            <w:rStyle w:val="aa"/>
            <w:rFonts w:ascii="Noto Serif" w:hAnsi="Noto Serif" w:cs="Noto Serif"/>
            <w:sz w:val="20"/>
            <w:szCs w:val="20"/>
          </w:rPr>
          <w:t xml:space="preserve"> by MHLW</w:t>
        </w:r>
      </w:hyperlink>
      <w:r w:rsidRPr="00D230DF">
        <w:rPr>
          <w:rFonts w:ascii="Noto Serif" w:hAnsi="Noto Serif" w:cs="Noto Serif"/>
          <w:sz w:val="20"/>
          <w:szCs w:val="20"/>
        </w:rPr>
        <w:t xml:space="preserve"> </w:t>
      </w:r>
      <w:r w:rsidRPr="00D230DF">
        <w:rPr>
          <w:rFonts w:ascii="Noto Serif JP" w:eastAsia="Noto Serif JP" w:hAnsi="Noto Serif JP" w:hint="eastAsia"/>
          <w:sz w:val="20"/>
          <w:szCs w:val="20"/>
        </w:rPr>
        <w:t>「障害者総合支援法上の居宅介護（家事援助）等の業務に含まれる「育児支援」の取扱いについて」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25B00D" w14:textId="063F388F" w:rsidR="00EE3862" w:rsidRPr="00EE3862" w:rsidRDefault="00EE3862" w:rsidP="00EE3862">
    <w:pPr>
      <w:pStyle w:val="ac"/>
      <w:jc w:val="right"/>
      <w:rPr>
        <w:rFonts w:ascii="Noto Serif" w:hAnsi="Noto Serif" w:cs="Noto Serif"/>
      </w:rPr>
    </w:pPr>
    <w:r w:rsidRPr="00EE3862">
      <w:rPr>
        <w:rFonts w:ascii="Noto Serif" w:hAnsi="Noto Serif" w:cs="Noto Serif"/>
      </w:rPr>
      <w:t>Group Harmony, Japan</w:t>
    </w:r>
  </w:p>
  <w:p w14:paraId="3C9A7D43" w14:textId="11B195AC" w:rsidR="00EE3862" w:rsidRPr="00EE3862" w:rsidRDefault="00EE3862" w:rsidP="00EE3862">
    <w:pPr>
      <w:pStyle w:val="ac"/>
      <w:jc w:val="right"/>
      <w:rPr>
        <w:rFonts w:ascii="Noto Serif" w:hAnsi="Noto Serif" w:cs="Noto Serif"/>
      </w:rPr>
    </w:pPr>
    <w:r w:rsidRPr="00EE3862">
      <w:rPr>
        <w:rFonts w:ascii="Noto Serif" w:hAnsi="Noto Serif" w:cs="Noto Serif"/>
      </w:rPr>
      <w:t>NGO Report for CEDAW 89</w:t>
    </w:r>
    <w:r w:rsidRPr="00EE3862">
      <w:rPr>
        <w:rFonts w:ascii="Noto Serif" w:hAnsi="Noto Serif" w:cs="Noto Serif"/>
        <w:vertAlign w:val="superscript"/>
      </w:rPr>
      <w:t>th</w:t>
    </w:r>
    <w:r w:rsidRPr="00EE3862">
      <w:rPr>
        <w:rFonts w:ascii="Noto Serif" w:hAnsi="Noto Serif" w:cs="Noto Serif"/>
      </w:rPr>
      <w:t xml:space="preserve"> Session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1D49A1"/>
    <w:multiLevelType w:val="hybridMultilevel"/>
    <w:tmpl w:val="77CE77A6"/>
    <w:lvl w:ilvl="0" w:tplc="D2FEE144">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0BAD0EB1"/>
    <w:multiLevelType w:val="hybridMultilevel"/>
    <w:tmpl w:val="8794E100"/>
    <w:lvl w:ilvl="0" w:tplc="D3B44C4C">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24102C77"/>
    <w:multiLevelType w:val="hybridMultilevel"/>
    <w:tmpl w:val="F6C462F2"/>
    <w:lvl w:ilvl="0" w:tplc="E2F2DE62">
      <w:start w:val="1"/>
      <w:numFmt w:val="decimal"/>
      <w:lvlText w:val="%1."/>
      <w:lvlJc w:val="left"/>
      <w:pPr>
        <w:ind w:left="720" w:hanging="360"/>
      </w:pPr>
      <w:rPr>
        <w:rFonts w:hint="default"/>
      </w:rPr>
    </w:lvl>
    <w:lvl w:ilvl="1" w:tplc="04090017" w:tentative="1">
      <w:start w:val="1"/>
      <w:numFmt w:val="aiueoFullWidth"/>
      <w:lvlText w:val="(%2)"/>
      <w:lvlJc w:val="left"/>
      <w:pPr>
        <w:ind w:left="1240" w:hanging="440"/>
      </w:pPr>
    </w:lvl>
    <w:lvl w:ilvl="2" w:tplc="04090011" w:tentative="1">
      <w:start w:val="1"/>
      <w:numFmt w:val="decimalEnclosedCircle"/>
      <w:lvlText w:val="%3"/>
      <w:lvlJc w:val="left"/>
      <w:pPr>
        <w:ind w:left="1680" w:hanging="440"/>
      </w:pPr>
    </w:lvl>
    <w:lvl w:ilvl="3" w:tplc="0409000F" w:tentative="1">
      <w:start w:val="1"/>
      <w:numFmt w:val="decimal"/>
      <w:lvlText w:val="%4."/>
      <w:lvlJc w:val="left"/>
      <w:pPr>
        <w:ind w:left="2120" w:hanging="440"/>
      </w:pPr>
    </w:lvl>
    <w:lvl w:ilvl="4" w:tplc="04090017" w:tentative="1">
      <w:start w:val="1"/>
      <w:numFmt w:val="aiueoFullWidth"/>
      <w:lvlText w:val="(%5)"/>
      <w:lvlJc w:val="left"/>
      <w:pPr>
        <w:ind w:left="2560" w:hanging="440"/>
      </w:pPr>
    </w:lvl>
    <w:lvl w:ilvl="5" w:tplc="04090011" w:tentative="1">
      <w:start w:val="1"/>
      <w:numFmt w:val="decimalEnclosedCircle"/>
      <w:lvlText w:val="%6"/>
      <w:lvlJc w:val="left"/>
      <w:pPr>
        <w:ind w:left="3000" w:hanging="440"/>
      </w:pPr>
    </w:lvl>
    <w:lvl w:ilvl="6" w:tplc="0409000F" w:tentative="1">
      <w:start w:val="1"/>
      <w:numFmt w:val="decimal"/>
      <w:lvlText w:val="%7."/>
      <w:lvlJc w:val="left"/>
      <w:pPr>
        <w:ind w:left="3440" w:hanging="440"/>
      </w:pPr>
    </w:lvl>
    <w:lvl w:ilvl="7" w:tplc="04090017" w:tentative="1">
      <w:start w:val="1"/>
      <w:numFmt w:val="aiueoFullWidth"/>
      <w:lvlText w:val="(%8)"/>
      <w:lvlJc w:val="left"/>
      <w:pPr>
        <w:ind w:left="3880" w:hanging="440"/>
      </w:pPr>
    </w:lvl>
    <w:lvl w:ilvl="8" w:tplc="04090011" w:tentative="1">
      <w:start w:val="1"/>
      <w:numFmt w:val="decimalEnclosedCircle"/>
      <w:lvlText w:val="%9"/>
      <w:lvlJc w:val="left"/>
      <w:pPr>
        <w:ind w:left="4320" w:hanging="440"/>
      </w:pPr>
    </w:lvl>
  </w:abstractNum>
  <w:abstractNum w:abstractNumId="3" w15:restartNumberingAfterBreak="0">
    <w:nsid w:val="32FA4DB8"/>
    <w:multiLevelType w:val="hybridMultilevel"/>
    <w:tmpl w:val="EC529CD4"/>
    <w:lvl w:ilvl="0" w:tplc="A9FA7304">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 w15:restartNumberingAfterBreak="0">
    <w:nsid w:val="74CA33A3"/>
    <w:multiLevelType w:val="hybridMultilevel"/>
    <w:tmpl w:val="7124039A"/>
    <w:lvl w:ilvl="0" w:tplc="9CC0216C">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79050803">
    <w:abstractNumId w:val="1"/>
  </w:num>
  <w:num w:numId="2" w16cid:durableId="413164379">
    <w:abstractNumId w:val="0"/>
  </w:num>
  <w:num w:numId="3" w16cid:durableId="1905946383">
    <w:abstractNumId w:val="2"/>
  </w:num>
  <w:num w:numId="4" w16cid:durableId="31225345">
    <w:abstractNumId w:val="3"/>
  </w:num>
  <w:num w:numId="5" w16cid:durableId="12134192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6A0"/>
    <w:rsid w:val="00053F57"/>
    <w:rsid w:val="000A5F9A"/>
    <w:rsid w:val="000A600D"/>
    <w:rsid w:val="000A6E3D"/>
    <w:rsid w:val="00114FD2"/>
    <w:rsid w:val="00123A84"/>
    <w:rsid w:val="001635DE"/>
    <w:rsid w:val="0028270E"/>
    <w:rsid w:val="003506A0"/>
    <w:rsid w:val="003E2D23"/>
    <w:rsid w:val="004E4EC1"/>
    <w:rsid w:val="00525C3B"/>
    <w:rsid w:val="00586DE1"/>
    <w:rsid w:val="00602F16"/>
    <w:rsid w:val="006555D3"/>
    <w:rsid w:val="006E51C7"/>
    <w:rsid w:val="0072163F"/>
    <w:rsid w:val="00940E9D"/>
    <w:rsid w:val="009A73C0"/>
    <w:rsid w:val="00A570A0"/>
    <w:rsid w:val="00B73972"/>
    <w:rsid w:val="00C86AA8"/>
    <w:rsid w:val="00CE3972"/>
    <w:rsid w:val="00D230DF"/>
    <w:rsid w:val="00DB359C"/>
    <w:rsid w:val="00DB7A93"/>
    <w:rsid w:val="00DE29EC"/>
    <w:rsid w:val="00E33B31"/>
    <w:rsid w:val="00EE3862"/>
    <w:rsid w:val="00F1348A"/>
    <w:rsid w:val="00F804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3C3CFB9"/>
  <w15:chartTrackingRefBased/>
  <w15:docId w15:val="{35429E78-A143-4352-A86D-8FC34259B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3506A0"/>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unhideWhenUsed/>
    <w:qFormat/>
    <w:rsid w:val="003506A0"/>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unhideWhenUsed/>
    <w:qFormat/>
    <w:rsid w:val="003506A0"/>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3506A0"/>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3506A0"/>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3506A0"/>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3506A0"/>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3506A0"/>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3506A0"/>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3506A0"/>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rsid w:val="003506A0"/>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rsid w:val="003506A0"/>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3506A0"/>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3506A0"/>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3506A0"/>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3506A0"/>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3506A0"/>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3506A0"/>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3506A0"/>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3506A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506A0"/>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3506A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506A0"/>
    <w:pPr>
      <w:spacing w:before="160"/>
      <w:jc w:val="center"/>
    </w:pPr>
    <w:rPr>
      <w:i/>
      <w:iCs/>
      <w:color w:val="404040" w:themeColor="text1" w:themeTint="BF"/>
    </w:rPr>
  </w:style>
  <w:style w:type="character" w:customStyle="1" w:styleId="a8">
    <w:name w:val="引用文 (文字)"/>
    <w:basedOn w:val="a0"/>
    <w:link w:val="a7"/>
    <w:uiPriority w:val="29"/>
    <w:rsid w:val="003506A0"/>
    <w:rPr>
      <w:i/>
      <w:iCs/>
      <w:color w:val="404040" w:themeColor="text1" w:themeTint="BF"/>
    </w:rPr>
  </w:style>
  <w:style w:type="paragraph" w:styleId="a9">
    <w:name w:val="List Paragraph"/>
    <w:basedOn w:val="a"/>
    <w:uiPriority w:val="34"/>
    <w:qFormat/>
    <w:rsid w:val="003506A0"/>
    <w:pPr>
      <w:ind w:left="720"/>
      <w:contextualSpacing/>
    </w:pPr>
  </w:style>
  <w:style w:type="character" w:styleId="21">
    <w:name w:val="Intense Emphasis"/>
    <w:basedOn w:val="a0"/>
    <w:uiPriority w:val="21"/>
    <w:qFormat/>
    <w:rsid w:val="003506A0"/>
    <w:rPr>
      <w:i/>
      <w:iCs/>
      <w:color w:val="0F4761" w:themeColor="accent1" w:themeShade="BF"/>
    </w:rPr>
  </w:style>
  <w:style w:type="paragraph" w:styleId="22">
    <w:name w:val="Intense Quote"/>
    <w:basedOn w:val="a"/>
    <w:next w:val="a"/>
    <w:link w:val="23"/>
    <w:uiPriority w:val="30"/>
    <w:qFormat/>
    <w:rsid w:val="003506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3506A0"/>
    <w:rPr>
      <w:i/>
      <w:iCs/>
      <w:color w:val="0F4761" w:themeColor="accent1" w:themeShade="BF"/>
    </w:rPr>
  </w:style>
  <w:style w:type="character" w:styleId="24">
    <w:name w:val="Intense Reference"/>
    <w:basedOn w:val="a0"/>
    <w:uiPriority w:val="32"/>
    <w:qFormat/>
    <w:rsid w:val="003506A0"/>
    <w:rPr>
      <w:b/>
      <w:bCs/>
      <w:smallCaps/>
      <w:color w:val="0F4761" w:themeColor="accent1" w:themeShade="BF"/>
      <w:spacing w:val="5"/>
    </w:rPr>
  </w:style>
  <w:style w:type="character" w:styleId="aa">
    <w:name w:val="Hyperlink"/>
    <w:basedOn w:val="a0"/>
    <w:uiPriority w:val="99"/>
    <w:unhideWhenUsed/>
    <w:rsid w:val="001635DE"/>
    <w:rPr>
      <w:color w:val="467886" w:themeColor="hyperlink"/>
      <w:u w:val="single"/>
    </w:rPr>
  </w:style>
  <w:style w:type="character" w:styleId="ab">
    <w:name w:val="Unresolved Mention"/>
    <w:basedOn w:val="a0"/>
    <w:uiPriority w:val="99"/>
    <w:semiHidden/>
    <w:unhideWhenUsed/>
    <w:rsid w:val="001635DE"/>
    <w:rPr>
      <w:color w:val="605E5C"/>
      <w:shd w:val="clear" w:color="auto" w:fill="E1DFDD"/>
    </w:rPr>
  </w:style>
  <w:style w:type="paragraph" w:styleId="ac">
    <w:name w:val="header"/>
    <w:basedOn w:val="a"/>
    <w:link w:val="ad"/>
    <w:uiPriority w:val="99"/>
    <w:unhideWhenUsed/>
    <w:rsid w:val="00EE3862"/>
    <w:pPr>
      <w:tabs>
        <w:tab w:val="center" w:pos="4252"/>
        <w:tab w:val="right" w:pos="8504"/>
      </w:tabs>
      <w:snapToGrid w:val="0"/>
    </w:pPr>
  </w:style>
  <w:style w:type="character" w:customStyle="1" w:styleId="ad">
    <w:name w:val="ヘッダー (文字)"/>
    <w:basedOn w:val="a0"/>
    <w:link w:val="ac"/>
    <w:uiPriority w:val="99"/>
    <w:rsid w:val="00EE3862"/>
  </w:style>
  <w:style w:type="paragraph" w:styleId="ae">
    <w:name w:val="footer"/>
    <w:basedOn w:val="a"/>
    <w:link w:val="af"/>
    <w:uiPriority w:val="99"/>
    <w:unhideWhenUsed/>
    <w:rsid w:val="00EE3862"/>
    <w:pPr>
      <w:tabs>
        <w:tab w:val="center" w:pos="4252"/>
        <w:tab w:val="right" w:pos="8504"/>
      </w:tabs>
      <w:snapToGrid w:val="0"/>
    </w:pPr>
  </w:style>
  <w:style w:type="character" w:customStyle="1" w:styleId="af">
    <w:name w:val="フッター (文字)"/>
    <w:basedOn w:val="a0"/>
    <w:link w:val="ae"/>
    <w:uiPriority w:val="99"/>
    <w:rsid w:val="00EE3862"/>
  </w:style>
  <w:style w:type="paragraph" w:styleId="af0">
    <w:name w:val="TOC Heading"/>
    <w:basedOn w:val="1"/>
    <w:next w:val="a"/>
    <w:uiPriority w:val="39"/>
    <w:unhideWhenUsed/>
    <w:qFormat/>
    <w:rsid w:val="003E2D23"/>
    <w:pPr>
      <w:widowControl/>
      <w:spacing w:before="240" w:after="0"/>
      <w:outlineLvl w:val="9"/>
    </w:pPr>
    <w:rPr>
      <w:color w:val="0F4761" w:themeColor="accent1" w:themeShade="BF"/>
      <w:kern w:val="0"/>
      <w14:ligatures w14:val="none"/>
    </w:rPr>
  </w:style>
  <w:style w:type="paragraph" w:styleId="11">
    <w:name w:val="toc 1"/>
    <w:basedOn w:val="a"/>
    <w:next w:val="a"/>
    <w:autoRedefine/>
    <w:uiPriority w:val="39"/>
    <w:unhideWhenUsed/>
    <w:rsid w:val="003E2D23"/>
  </w:style>
  <w:style w:type="paragraph" w:styleId="25">
    <w:name w:val="toc 2"/>
    <w:basedOn w:val="a"/>
    <w:next w:val="a"/>
    <w:autoRedefine/>
    <w:uiPriority w:val="39"/>
    <w:unhideWhenUsed/>
    <w:rsid w:val="003E2D23"/>
    <w:pPr>
      <w:ind w:leftChars="100" w:left="220"/>
    </w:pPr>
  </w:style>
  <w:style w:type="paragraph" w:styleId="af1">
    <w:name w:val="footnote text"/>
    <w:basedOn w:val="a"/>
    <w:link w:val="af2"/>
    <w:uiPriority w:val="99"/>
    <w:unhideWhenUsed/>
    <w:rsid w:val="003E2D23"/>
    <w:pPr>
      <w:snapToGrid w:val="0"/>
    </w:pPr>
  </w:style>
  <w:style w:type="character" w:customStyle="1" w:styleId="af2">
    <w:name w:val="脚注文字列 (文字)"/>
    <w:basedOn w:val="a0"/>
    <w:link w:val="af1"/>
    <w:uiPriority w:val="99"/>
    <w:rsid w:val="003E2D23"/>
  </w:style>
  <w:style w:type="character" w:styleId="af3">
    <w:name w:val="footnote reference"/>
    <w:basedOn w:val="a0"/>
    <w:uiPriority w:val="99"/>
    <w:semiHidden/>
    <w:unhideWhenUsed/>
    <w:rsid w:val="003E2D23"/>
    <w:rPr>
      <w:vertAlign w:val="superscript"/>
    </w:rPr>
  </w:style>
  <w:style w:type="paragraph" w:styleId="af4">
    <w:name w:val="Date"/>
    <w:basedOn w:val="a"/>
    <w:next w:val="a"/>
    <w:link w:val="af5"/>
    <w:uiPriority w:val="99"/>
    <w:semiHidden/>
    <w:unhideWhenUsed/>
    <w:rsid w:val="00D230DF"/>
  </w:style>
  <w:style w:type="character" w:customStyle="1" w:styleId="af5">
    <w:name w:val="日付 (文字)"/>
    <w:basedOn w:val="a0"/>
    <w:link w:val="af4"/>
    <w:uiPriority w:val="99"/>
    <w:semiHidden/>
    <w:rsid w:val="00D230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chunichi.co.jp/article/425852" TargetMode="External"/><Relationship Id="rId7" Type="http://schemas.openxmlformats.org/officeDocument/2006/relationships/hyperlink" Target="https://www.homehelper-japan.com/app/download/13995778589/210712%E9%9A%9C%E5%AE%B3%E8%80%85%E7%B7%8F%E5%90%88%E6%94%AF%E6%8F%B4%E6%B3%95%E4%B8%8A%E3%81%AE%E5%B1%85%E5%AE%85%E4%BB%8B%E8%AD%B7%EF%BC%88%E5%AE%B6%E4%BA%8B%E6%8F%B4%E5%8A%A9%EF%BC%89%E7%AD%89%E3%81%AE%E6%A5%AD%E5%8B%99%E3%81%AB%E5%90%AB%E3%81%BE%E3%82%8C%E3%82%8B%E3%80%8C%E8%82%B2%E5%85%90%E6%94%AF%E6%8F%B4%E3%80%8D%E3%81%AE%E5%8F%96%E6%89%B1%E3%81%84.pdf?t=1626689598" TargetMode="External"/><Relationship Id="rId2" Type="http://schemas.openxmlformats.org/officeDocument/2006/relationships/hyperlink" Target="https://www3.nhk.or.jp/news/contents/newspost/article/01.html" TargetMode="External"/><Relationship Id="rId1" Type="http://schemas.openxmlformats.org/officeDocument/2006/relationships/hyperlink" Target="https://www.japaneselawtranslation.go.jp/ja/laws/view/4093" TargetMode="External"/><Relationship Id="rId6" Type="http://schemas.openxmlformats.org/officeDocument/2006/relationships/hyperlink" Target="https://hitorigurashi.jp/2019/06/26/6831/" TargetMode="External"/><Relationship Id="rId5" Type="http://schemas.openxmlformats.org/officeDocument/2006/relationships/hyperlink" Target="https://shogai-home.com/home-nurse.html" TargetMode="External"/><Relationship Id="rId4" Type="http://schemas.openxmlformats.org/officeDocument/2006/relationships/hyperlink" Target="https://www.wam.go.jp/gyoseiShiryou-files/documents/2000/12632/shiteikyotaku2.PDF"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12D38D-F7A8-4294-A590-53250B055C67}">
  <ds:schemaRefs>
    <ds:schemaRef ds:uri="http://schemas.openxmlformats.org/officeDocument/2006/bibliography"/>
  </ds:schemaRefs>
</ds:datastoreItem>
</file>

<file path=customXml/itemProps2.xml><?xml version="1.0" encoding="utf-8"?>
<ds:datastoreItem xmlns:ds="http://schemas.openxmlformats.org/officeDocument/2006/customXml" ds:itemID="{82BD8305-671D-4F59-947D-66B2F50F5F81}"/>
</file>

<file path=customXml/itemProps3.xml><?xml version="1.0" encoding="utf-8"?>
<ds:datastoreItem xmlns:ds="http://schemas.openxmlformats.org/officeDocument/2006/customXml" ds:itemID="{3DE3CA3C-625B-4DED-A771-5541FBFBA5F1}"/>
</file>

<file path=docProps/app.xml><?xml version="1.0" encoding="utf-8"?>
<Properties xmlns="http://schemas.openxmlformats.org/officeDocument/2006/extended-properties" xmlns:vt="http://schemas.openxmlformats.org/officeDocument/2006/docPropsVTypes">
  <Template>Normal.dotm</Template>
  <TotalTime>1</TotalTime>
  <Pages>11</Pages>
  <Words>2556</Words>
  <Characters>14052</Characters>
  <Application>Microsoft Office Word</Application>
  <DocSecurity>0</DocSecurity>
  <Lines>256</Lines>
  <Paragraphs>52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三輪佳子</dc:creator>
  <cp:keywords/>
  <dc:description/>
  <cp:lastModifiedBy>三輪佳子</cp:lastModifiedBy>
  <cp:revision>3</cp:revision>
  <dcterms:created xsi:type="dcterms:W3CDTF">2024-09-18T09:18:00Z</dcterms:created>
  <dcterms:modified xsi:type="dcterms:W3CDTF">2024-09-18T09:18:00Z</dcterms:modified>
  <cp:contentStatus>最終版</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3e1663da-32f7-40b8-90d2-fd2e6338287d</vt:lpwstr>
  </property>
  <property fmtid="{D5CDD505-2E9C-101B-9397-08002B2CF9AE}" pid="3" name="_MarkAsFinal">
    <vt:bool>true</vt:bool>
  </property>
</Properties>
</file>