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A9C47C" w14:textId="77777777" w:rsidR="00755C27" w:rsidRPr="00F721FD" w:rsidRDefault="00755C27" w:rsidP="00755C27">
      <w:pPr>
        <w:spacing w:after="0" w:line="360" w:lineRule="auto"/>
        <w:jc w:val="center"/>
        <w:rPr>
          <w:rFonts w:ascii="Arial" w:hAnsi="Arial" w:cs="Arial"/>
          <w:b/>
          <w:sz w:val="28"/>
          <w:szCs w:val="28"/>
        </w:rPr>
      </w:pPr>
      <w:r w:rsidRPr="00F721FD">
        <w:rPr>
          <w:rFonts w:ascii="Arial" w:hAnsi="Arial" w:cs="Arial"/>
          <w:noProof/>
          <w:sz w:val="28"/>
          <w:szCs w:val="28"/>
          <w:lang w:val="en-US"/>
        </w:rPr>
        <w:drawing>
          <wp:anchor distT="0" distB="0" distL="114300" distR="114300" simplePos="0" relativeHeight="251659264" behindDoc="1" locked="0" layoutInCell="1" allowOverlap="1" wp14:anchorId="00B571EF" wp14:editId="4BE07B58">
            <wp:simplePos x="0" y="0"/>
            <wp:positionH relativeFrom="margin">
              <wp:posOffset>3123565</wp:posOffset>
            </wp:positionH>
            <wp:positionV relativeFrom="paragraph">
              <wp:posOffset>172720</wp:posOffset>
            </wp:positionV>
            <wp:extent cx="2908300" cy="581025"/>
            <wp:effectExtent l="0" t="0" r="6350" b="9525"/>
            <wp:wrapTight wrapText="bothSides">
              <wp:wrapPolygon edited="0">
                <wp:start x="0" y="0"/>
                <wp:lineTo x="0" y="21246"/>
                <wp:lineTo x="21506" y="21246"/>
                <wp:lineTo x="21506" y="0"/>
                <wp:lineTo x="0" y="0"/>
              </wp:wrapPolygon>
            </wp:wrapTight>
            <wp:docPr id="14" name="Imagen 14"/>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8">
                      <a:extLst>
                        <a:ext uri="{28A0092B-C50C-407E-A947-70E740481C1C}">
                          <a14:useLocalDpi xmlns:a14="http://schemas.microsoft.com/office/drawing/2010/main" val="0"/>
                        </a:ext>
                      </a:extLst>
                    </a:blip>
                    <a:stretch>
                      <a:fillRect/>
                    </a:stretch>
                  </pic:blipFill>
                  <pic:spPr bwMode="auto">
                    <a:xfrm>
                      <a:off x="0" y="0"/>
                      <a:ext cx="2908300" cy="581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E3BB04" w14:textId="77777777" w:rsidR="00755C27" w:rsidRPr="00F721FD" w:rsidRDefault="00755C27" w:rsidP="00755C27">
      <w:pPr>
        <w:spacing w:after="0" w:line="360" w:lineRule="auto"/>
        <w:jc w:val="center"/>
        <w:rPr>
          <w:rFonts w:ascii="Arial" w:hAnsi="Arial" w:cs="Arial"/>
          <w:b/>
          <w:sz w:val="28"/>
          <w:szCs w:val="28"/>
        </w:rPr>
      </w:pPr>
    </w:p>
    <w:p w14:paraId="168A4692" w14:textId="77777777" w:rsidR="00755C27" w:rsidRPr="00F721FD" w:rsidRDefault="00755C27" w:rsidP="00755C27">
      <w:pPr>
        <w:spacing w:after="0" w:line="360" w:lineRule="auto"/>
        <w:jc w:val="center"/>
        <w:rPr>
          <w:rFonts w:ascii="Arial" w:hAnsi="Arial" w:cs="Arial"/>
          <w:b/>
          <w:sz w:val="28"/>
          <w:szCs w:val="28"/>
        </w:rPr>
      </w:pPr>
    </w:p>
    <w:p w14:paraId="51C218C5" w14:textId="77777777" w:rsidR="00755C27" w:rsidRPr="00F721FD" w:rsidRDefault="00755C27" w:rsidP="00755C27">
      <w:pPr>
        <w:spacing w:after="0" w:line="360" w:lineRule="auto"/>
        <w:jc w:val="center"/>
        <w:rPr>
          <w:rFonts w:ascii="Arial" w:hAnsi="Arial" w:cs="Arial"/>
          <w:b/>
          <w:sz w:val="28"/>
          <w:szCs w:val="28"/>
        </w:rPr>
      </w:pPr>
    </w:p>
    <w:p w14:paraId="1E3D0D38" w14:textId="77777777" w:rsidR="00755C27" w:rsidRPr="00F721FD" w:rsidRDefault="00755C27" w:rsidP="00755C27">
      <w:pPr>
        <w:spacing w:after="0" w:line="360" w:lineRule="auto"/>
        <w:jc w:val="center"/>
        <w:rPr>
          <w:rFonts w:ascii="Arial" w:hAnsi="Arial" w:cs="Arial"/>
          <w:b/>
          <w:sz w:val="28"/>
          <w:szCs w:val="28"/>
        </w:rPr>
      </w:pPr>
    </w:p>
    <w:p w14:paraId="2730D40B" w14:textId="77777777" w:rsidR="00755C27" w:rsidRPr="00F721FD" w:rsidRDefault="00755C27" w:rsidP="00755C27">
      <w:pPr>
        <w:pBdr>
          <w:top w:val="thinThickSmallGap" w:sz="18" w:space="1" w:color="auto"/>
          <w:left w:val="thinThickSmallGap" w:sz="18" w:space="4" w:color="auto"/>
          <w:bottom w:val="thickThinSmallGap" w:sz="18" w:space="1" w:color="auto"/>
          <w:right w:val="thickThinSmallGap" w:sz="18" w:space="4" w:color="auto"/>
        </w:pBdr>
        <w:spacing w:after="0" w:line="360" w:lineRule="auto"/>
        <w:jc w:val="center"/>
        <w:rPr>
          <w:rFonts w:ascii="Arial" w:hAnsi="Arial" w:cs="Arial"/>
          <w:b/>
          <w:sz w:val="28"/>
          <w:szCs w:val="28"/>
          <w:u w:val="single"/>
        </w:rPr>
      </w:pPr>
      <w:r w:rsidRPr="00F721FD">
        <w:rPr>
          <w:rFonts w:ascii="Arial" w:hAnsi="Arial" w:cs="Arial"/>
          <w:b/>
          <w:sz w:val="28"/>
          <w:szCs w:val="28"/>
          <w:u w:val="single"/>
        </w:rPr>
        <w:t>Declaración de Apertura</w:t>
      </w:r>
    </w:p>
    <w:p w14:paraId="17437467" w14:textId="77777777" w:rsidR="00755C27" w:rsidRPr="00F721FD" w:rsidRDefault="00755C27" w:rsidP="00755C27">
      <w:pPr>
        <w:pBdr>
          <w:top w:val="thinThickSmallGap" w:sz="18" w:space="1" w:color="auto"/>
          <w:left w:val="thinThickSmallGap" w:sz="18" w:space="4" w:color="auto"/>
          <w:bottom w:val="thickThinSmallGap" w:sz="18" w:space="1" w:color="auto"/>
          <w:right w:val="thickThinSmallGap" w:sz="18" w:space="4" w:color="auto"/>
        </w:pBdr>
        <w:spacing w:after="0" w:line="360" w:lineRule="auto"/>
        <w:jc w:val="center"/>
        <w:rPr>
          <w:rFonts w:ascii="Arial" w:hAnsi="Arial" w:cs="Arial"/>
          <w:b/>
          <w:sz w:val="28"/>
          <w:szCs w:val="28"/>
        </w:rPr>
      </w:pPr>
      <w:r w:rsidRPr="00F721FD">
        <w:rPr>
          <w:rFonts w:ascii="Arial" w:hAnsi="Arial" w:cs="Arial"/>
          <w:b/>
          <w:sz w:val="28"/>
          <w:szCs w:val="28"/>
        </w:rPr>
        <w:t xml:space="preserve">SUSTENTACIÓN DEL INFORME DE COLOMBIA </w:t>
      </w:r>
    </w:p>
    <w:p w14:paraId="11D5550F" w14:textId="77777777" w:rsidR="00755C27" w:rsidRPr="00F721FD" w:rsidRDefault="00755C27" w:rsidP="00755C27">
      <w:pPr>
        <w:pBdr>
          <w:top w:val="thinThickSmallGap" w:sz="18" w:space="1" w:color="auto"/>
          <w:left w:val="thinThickSmallGap" w:sz="18" w:space="4" w:color="auto"/>
          <w:bottom w:val="thickThinSmallGap" w:sz="18" w:space="1" w:color="auto"/>
          <w:right w:val="thickThinSmallGap" w:sz="18" w:space="4" w:color="auto"/>
        </w:pBdr>
        <w:spacing w:after="0" w:line="360" w:lineRule="auto"/>
        <w:jc w:val="center"/>
        <w:rPr>
          <w:rFonts w:ascii="Arial" w:hAnsi="Arial" w:cs="Arial"/>
          <w:b/>
          <w:sz w:val="28"/>
          <w:szCs w:val="28"/>
        </w:rPr>
      </w:pPr>
      <w:r w:rsidRPr="00F721FD">
        <w:rPr>
          <w:rFonts w:ascii="Arial" w:hAnsi="Arial" w:cs="Arial"/>
          <w:b/>
          <w:sz w:val="28"/>
          <w:szCs w:val="28"/>
        </w:rPr>
        <w:t>ANTE EL COMITÉ CONTRA LAS DESAPARICIONES FORZADAS – CED</w:t>
      </w:r>
    </w:p>
    <w:p w14:paraId="402CD86C" w14:textId="77777777" w:rsidR="00755C27" w:rsidRPr="00F721FD" w:rsidRDefault="00755C27" w:rsidP="00755C27">
      <w:pPr>
        <w:pBdr>
          <w:top w:val="thinThickSmallGap" w:sz="18" w:space="1" w:color="auto"/>
          <w:left w:val="thinThickSmallGap" w:sz="18" w:space="4" w:color="auto"/>
          <w:bottom w:val="thickThinSmallGap" w:sz="18" w:space="1" w:color="auto"/>
          <w:right w:val="thickThinSmallGap" w:sz="18" w:space="4" w:color="auto"/>
        </w:pBdr>
        <w:spacing w:after="0" w:line="360" w:lineRule="auto"/>
        <w:jc w:val="center"/>
        <w:rPr>
          <w:rFonts w:ascii="Arial" w:hAnsi="Arial" w:cs="Arial"/>
          <w:b/>
          <w:sz w:val="28"/>
          <w:szCs w:val="28"/>
        </w:rPr>
      </w:pPr>
      <w:r w:rsidRPr="00F721FD">
        <w:rPr>
          <w:rFonts w:ascii="Arial" w:hAnsi="Arial" w:cs="Arial"/>
          <w:bCs/>
          <w:i/>
          <w:iCs/>
          <w:sz w:val="28"/>
          <w:szCs w:val="28"/>
        </w:rPr>
        <w:t>19 y 20 de abril de 2021, 4:00-6:00 PM Hora de Ginebra</w:t>
      </w:r>
    </w:p>
    <w:p w14:paraId="13777503" w14:textId="77777777" w:rsidR="00755C27" w:rsidRPr="00F721FD" w:rsidRDefault="00755C27" w:rsidP="00755C27">
      <w:pPr>
        <w:spacing w:after="0" w:line="360" w:lineRule="auto"/>
        <w:jc w:val="center"/>
        <w:rPr>
          <w:rFonts w:ascii="Arial" w:hAnsi="Arial" w:cs="Arial"/>
          <w:b/>
          <w:sz w:val="28"/>
          <w:szCs w:val="28"/>
        </w:rPr>
      </w:pPr>
    </w:p>
    <w:p w14:paraId="68D0BC65" w14:textId="77777777" w:rsidR="00755C27" w:rsidRPr="00F721FD" w:rsidRDefault="00755C27" w:rsidP="00755C27">
      <w:pPr>
        <w:spacing w:after="0" w:line="360" w:lineRule="auto"/>
        <w:jc w:val="both"/>
        <w:rPr>
          <w:rFonts w:ascii="Arial" w:hAnsi="Arial" w:cs="Arial"/>
          <w:sz w:val="28"/>
          <w:szCs w:val="28"/>
          <w:lang w:val="es-ES"/>
        </w:rPr>
      </w:pPr>
      <w:r w:rsidRPr="00F721FD">
        <w:rPr>
          <w:rFonts w:ascii="Arial" w:hAnsi="Arial" w:cs="Arial"/>
          <w:sz w:val="28"/>
          <w:szCs w:val="28"/>
          <w:lang w:val="es-ES"/>
        </w:rPr>
        <w:t>Señor presidente,</w:t>
      </w:r>
    </w:p>
    <w:p w14:paraId="2AD85366" w14:textId="77777777" w:rsidR="00755C27" w:rsidRPr="00F721FD" w:rsidRDefault="00755C27" w:rsidP="00755C27">
      <w:pPr>
        <w:spacing w:after="0" w:line="360" w:lineRule="auto"/>
        <w:jc w:val="both"/>
        <w:rPr>
          <w:rFonts w:ascii="Arial" w:hAnsi="Arial" w:cs="Arial"/>
          <w:sz w:val="28"/>
          <w:szCs w:val="28"/>
          <w:lang w:val="es-ES"/>
        </w:rPr>
      </w:pPr>
      <w:r w:rsidRPr="00F721FD">
        <w:rPr>
          <w:rFonts w:ascii="Arial" w:hAnsi="Arial" w:cs="Arial"/>
          <w:sz w:val="28"/>
          <w:szCs w:val="28"/>
          <w:lang w:val="es-ES"/>
        </w:rPr>
        <w:t xml:space="preserve">Honorables Miembros del Comité, </w:t>
      </w:r>
    </w:p>
    <w:p w14:paraId="48042853" w14:textId="77777777" w:rsidR="00755C27" w:rsidRPr="00F721FD" w:rsidRDefault="00755C27" w:rsidP="00755C27">
      <w:pPr>
        <w:spacing w:after="0" w:line="360" w:lineRule="auto"/>
        <w:jc w:val="both"/>
        <w:rPr>
          <w:rFonts w:ascii="Arial" w:hAnsi="Arial" w:cs="Arial"/>
          <w:sz w:val="28"/>
          <w:szCs w:val="28"/>
          <w:lang w:val="es-ES"/>
        </w:rPr>
      </w:pPr>
      <w:r w:rsidRPr="00F721FD">
        <w:rPr>
          <w:rFonts w:ascii="Arial" w:hAnsi="Arial" w:cs="Arial"/>
          <w:sz w:val="28"/>
          <w:szCs w:val="28"/>
          <w:lang w:val="es-ES"/>
        </w:rPr>
        <w:t xml:space="preserve">Funcionarios de la Secretaría, </w:t>
      </w:r>
    </w:p>
    <w:p w14:paraId="628BE1CD" w14:textId="77777777" w:rsidR="00755C27" w:rsidRPr="00F721FD" w:rsidRDefault="00755C27" w:rsidP="00755C27">
      <w:pPr>
        <w:spacing w:after="0" w:line="360" w:lineRule="auto"/>
        <w:jc w:val="both"/>
        <w:rPr>
          <w:rFonts w:ascii="Arial" w:hAnsi="Arial" w:cs="Arial"/>
          <w:sz w:val="28"/>
          <w:szCs w:val="28"/>
          <w:lang w:val="es-ES"/>
        </w:rPr>
      </w:pPr>
      <w:r w:rsidRPr="00F721FD">
        <w:rPr>
          <w:rFonts w:ascii="Arial" w:hAnsi="Arial" w:cs="Arial"/>
          <w:sz w:val="28"/>
          <w:szCs w:val="28"/>
          <w:lang w:val="es-ES"/>
        </w:rPr>
        <w:t xml:space="preserve">Representantes de las organizaciones de la sociedad civil. </w:t>
      </w:r>
    </w:p>
    <w:p w14:paraId="2B6253A9" w14:textId="77777777" w:rsidR="00755C27" w:rsidRPr="00F721FD" w:rsidRDefault="00755C27" w:rsidP="00755C27">
      <w:pPr>
        <w:spacing w:after="0" w:line="360" w:lineRule="auto"/>
        <w:jc w:val="both"/>
        <w:rPr>
          <w:rFonts w:ascii="Arial" w:hAnsi="Arial" w:cs="Arial"/>
          <w:sz w:val="28"/>
          <w:szCs w:val="28"/>
          <w:lang w:val="es-ES"/>
        </w:rPr>
      </w:pPr>
      <w:r w:rsidRPr="00F721FD">
        <w:rPr>
          <w:rFonts w:ascii="Arial" w:hAnsi="Arial" w:cs="Arial"/>
          <w:sz w:val="28"/>
          <w:szCs w:val="28"/>
          <w:lang w:val="es-ES"/>
        </w:rPr>
        <w:t>Me acompañan hoy como parte de la delegación colombiana las siguientes autoridades nacionales:</w:t>
      </w:r>
    </w:p>
    <w:p w14:paraId="76303A3B" w14:textId="77777777" w:rsidR="00755C27" w:rsidRPr="00F721FD" w:rsidRDefault="00755C27" w:rsidP="00755C27">
      <w:pPr>
        <w:spacing w:after="0" w:line="360" w:lineRule="auto"/>
        <w:jc w:val="both"/>
        <w:rPr>
          <w:rFonts w:ascii="Arial" w:hAnsi="Arial" w:cs="Arial"/>
          <w:sz w:val="28"/>
          <w:szCs w:val="28"/>
          <w:lang w:val="es-ES"/>
        </w:rPr>
      </w:pPr>
    </w:p>
    <w:p w14:paraId="3336E059" w14:textId="1E811065" w:rsidR="00755C27" w:rsidRPr="00F721FD" w:rsidRDefault="00755C27" w:rsidP="00755C27">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 xml:space="preserve">Señor LUIS ANDRÉS FAJARDO, Vice Defensor del Pueblo. </w:t>
      </w:r>
    </w:p>
    <w:p w14:paraId="5B4973FF" w14:textId="585EB860" w:rsidR="00755C27" w:rsidRPr="00F721FD" w:rsidRDefault="00755C27" w:rsidP="00755C27">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Señora ALICIA ARANGO OLMOS, Embajadora, Representante Permanente de Colombia ante las Naciones Unidas en Ginebra;</w:t>
      </w:r>
    </w:p>
    <w:p w14:paraId="2BF3EA49" w14:textId="77777777" w:rsidR="00755C27" w:rsidRPr="00F721FD" w:rsidRDefault="00755C27" w:rsidP="00755C27">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Señora LUZ MARINA MONZÓN, Directora de la Unidad de Búsqueda de Personas Desparecidas;</w:t>
      </w:r>
    </w:p>
    <w:p w14:paraId="476FB488" w14:textId="77777777" w:rsidR="00755C27" w:rsidRPr="00F721FD" w:rsidRDefault="00755C27" w:rsidP="00755C27">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Señor ALEJANDRO RAMELLI, Magistrado del Tribunal Para la Paz de la Jurisdicción Especial para la Paz;</w:t>
      </w:r>
    </w:p>
    <w:p w14:paraId="3FA863E1" w14:textId="2018D37C" w:rsidR="00755C27" w:rsidRPr="00F721FD" w:rsidRDefault="00755C27" w:rsidP="00755C27">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Señor JORGE ARTURO JIMÉNEZ, Director General del Instituto Nacional de Medicina Legal y Ciencias Forenses;</w:t>
      </w:r>
    </w:p>
    <w:p w14:paraId="63D8765D" w14:textId="007CB8A6" w:rsidR="006F0E71" w:rsidRPr="00F721FD" w:rsidRDefault="00755C27" w:rsidP="006F0E71">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lastRenderedPageBreak/>
        <w:t xml:space="preserve">Señora </w:t>
      </w:r>
      <w:r w:rsidR="006F0E71" w:rsidRPr="00F721FD">
        <w:rPr>
          <w:rFonts w:ascii="Arial" w:hAnsi="Arial" w:cs="Arial"/>
          <w:sz w:val="28"/>
          <w:szCs w:val="28"/>
          <w:lang w:val="es-ES"/>
        </w:rPr>
        <w:t>KATHERIN LORENA MESA MAYORGA</w:t>
      </w:r>
      <w:r w:rsidRPr="00F721FD">
        <w:rPr>
          <w:rFonts w:ascii="Arial" w:hAnsi="Arial" w:cs="Arial"/>
          <w:sz w:val="28"/>
          <w:szCs w:val="28"/>
          <w:lang w:val="es-ES"/>
        </w:rPr>
        <w:t>, Subdirectora General de la Unidad de Atención y Reparación Integral a Víctimas;</w:t>
      </w:r>
    </w:p>
    <w:p w14:paraId="73761103" w14:textId="2BC8127D" w:rsidR="00755C27" w:rsidRPr="00F721FD" w:rsidRDefault="006F0E71" w:rsidP="006F0E71">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 xml:space="preserve">Señora MARCELA RODRÍGUEZ VERA, Directora de Archivo de los Derechos Humanos del Centro Nacional de Memoria Histórica; </w:t>
      </w:r>
      <w:r w:rsidR="00755C27" w:rsidRPr="00F721FD">
        <w:rPr>
          <w:rFonts w:ascii="Arial" w:hAnsi="Arial" w:cs="Arial"/>
          <w:sz w:val="28"/>
          <w:szCs w:val="28"/>
          <w:lang w:val="es-ES"/>
        </w:rPr>
        <w:t xml:space="preserve"> </w:t>
      </w:r>
    </w:p>
    <w:p w14:paraId="0B87A278" w14:textId="1F33C4FD" w:rsidR="00755C27" w:rsidRPr="00F721FD" w:rsidRDefault="00755C27" w:rsidP="00755C27">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Señor GONZALO GÓMEZ ESCOBAR, Director encargado de la Oficina de Asuntos Internacionales de la Fiscalía General de la Nación;</w:t>
      </w:r>
    </w:p>
    <w:p w14:paraId="6D7099ED" w14:textId="77777777" w:rsidR="00755C27" w:rsidRPr="00F721FD" w:rsidRDefault="00755C27" w:rsidP="00755C27">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Señora DEICY JARAMILLO RIVERA, Directora Especializada contra las Violaciones a los Derechos Humanos de la Fiscalía General de la Nación;</w:t>
      </w:r>
    </w:p>
    <w:p w14:paraId="13CE0C1E" w14:textId="77777777" w:rsidR="00755C27" w:rsidRPr="00F721FD" w:rsidRDefault="00755C27" w:rsidP="00755C27">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Señor JOSÉ SALOMÓN STRUSBERG, Director de Justicia Transicional de la Fiscalía General de la Nación;</w:t>
      </w:r>
    </w:p>
    <w:p w14:paraId="1C615673" w14:textId="2B0E16BB" w:rsidR="00755C27" w:rsidRPr="00F721FD" w:rsidRDefault="00755C27" w:rsidP="00755C27">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Señora MARÍA ALEJANDRA TRONCOSO TORRES, Directora de Política Criminal y Penitenciaria del Ministerio de Justicia y del Derecho;</w:t>
      </w:r>
    </w:p>
    <w:p w14:paraId="568AD3E2" w14:textId="5A25B9A8" w:rsidR="006F0E71" w:rsidRPr="00F721FD" w:rsidRDefault="006F0E71" w:rsidP="00755C27">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 xml:space="preserve">Coronel (RA) JOHN HENRY ARANGO ALZATE, Director de Derechos Humanos y DIH del Ministerio de Defensa Nacional; </w:t>
      </w:r>
    </w:p>
    <w:p w14:paraId="1C938D88" w14:textId="77777777" w:rsidR="000A056D" w:rsidRPr="00F721FD" w:rsidRDefault="00755C27" w:rsidP="000A056D">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 xml:space="preserve">Señora ALEJANDRA RESTREPO, Coordinadora del Grupo de Derechos Humanos del Instituto Nacional Penitenciario y Carcelario; </w:t>
      </w:r>
    </w:p>
    <w:p w14:paraId="45A3EDF4" w14:textId="14467083" w:rsidR="006952C2" w:rsidRPr="00F721FD" w:rsidRDefault="000A056D" w:rsidP="000A056D">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Señora MARTHA LUCIA RODRÍGUEZ</w:t>
      </w:r>
      <w:r w:rsidRPr="00F721FD">
        <w:rPr>
          <w:rFonts w:ascii="Arial" w:hAnsi="Arial" w:cs="Arial"/>
          <w:sz w:val="28"/>
          <w:szCs w:val="28"/>
          <w:lang w:val="es-ES"/>
        </w:rPr>
        <w:tab/>
        <w:t>Delegada a la Presidencia de la Comisión de Búsqueda de Personas Desaparecidas, de la Defensoría del Pueblo;</w:t>
      </w:r>
    </w:p>
    <w:p w14:paraId="055D087A" w14:textId="77777777" w:rsidR="00A42881" w:rsidRPr="00F721FD" w:rsidRDefault="006F0E71" w:rsidP="00A42881">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Embajadora Mirza Gnecco, Directora de Derechos Humanos y DIH del Ministerio de Relaciones Exteriores</w:t>
      </w:r>
      <w:r w:rsidR="00BB2E5E" w:rsidRPr="00F721FD">
        <w:rPr>
          <w:rFonts w:ascii="Arial" w:hAnsi="Arial" w:cs="Arial"/>
          <w:sz w:val="28"/>
          <w:szCs w:val="28"/>
          <w:lang w:val="es-ES"/>
        </w:rPr>
        <w:t>;</w:t>
      </w:r>
    </w:p>
    <w:p w14:paraId="782BE87C" w14:textId="2CC7E20D" w:rsidR="00A42881" w:rsidRPr="00F721FD" w:rsidRDefault="00A42881" w:rsidP="00A42881">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Embajador ÁLVARO AYALA, Misión Permanente de Colombia ante las Naciones Unidas en Ginebra;</w:t>
      </w:r>
    </w:p>
    <w:p w14:paraId="0E23A224" w14:textId="31AC54CA" w:rsidR="00BB2E5E" w:rsidRPr="00F721FD" w:rsidRDefault="000C3473" w:rsidP="00A42881">
      <w:pPr>
        <w:pStyle w:val="ListParagraph"/>
        <w:numPr>
          <w:ilvl w:val="0"/>
          <w:numId w:val="1"/>
        </w:numPr>
        <w:spacing w:after="0" w:line="360" w:lineRule="auto"/>
        <w:ind w:left="709" w:hanging="709"/>
        <w:jc w:val="both"/>
        <w:rPr>
          <w:rFonts w:ascii="Arial" w:hAnsi="Arial" w:cs="Arial"/>
          <w:sz w:val="28"/>
          <w:szCs w:val="28"/>
          <w:lang w:val="es-ES"/>
        </w:rPr>
      </w:pPr>
      <w:r w:rsidRPr="00F721FD">
        <w:rPr>
          <w:rFonts w:ascii="Arial" w:hAnsi="Arial" w:cs="Arial"/>
          <w:sz w:val="28"/>
          <w:szCs w:val="28"/>
          <w:lang w:val="es-ES"/>
        </w:rPr>
        <w:t xml:space="preserve">Señora </w:t>
      </w:r>
      <w:r w:rsidR="00A42881" w:rsidRPr="00F721FD">
        <w:rPr>
          <w:rFonts w:ascii="Arial" w:hAnsi="Arial" w:cs="Arial"/>
          <w:sz w:val="28"/>
          <w:szCs w:val="28"/>
          <w:lang w:val="es-ES"/>
        </w:rPr>
        <w:t>DIANA MEJÍA MOLINA</w:t>
      </w:r>
      <w:r w:rsidRPr="00F721FD">
        <w:rPr>
          <w:rFonts w:ascii="Arial" w:hAnsi="Arial" w:cs="Arial"/>
          <w:sz w:val="28"/>
          <w:szCs w:val="28"/>
          <w:lang w:val="es-ES"/>
        </w:rPr>
        <w:t xml:space="preserve">, </w:t>
      </w:r>
      <w:r w:rsidR="00A42881" w:rsidRPr="00F721FD">
        <w:rPr>
          <w:rFonts w:ascii="Arial" w:hAnsi="Arial" w:cs="Arial"/>
          <w:sz w:val="28"/>
          <w:szCs w:val="28"/>
          <w:lang w:val="es-ES"/>
        </w:rPr>
        <w:t>Ministro Consejero, Misión Permanente de Colombia ante las Naciones Unidas en Ginebra</w:t>
      </w:r>
    </w:p>
    <w:p w14:paraId="6F74E168" w14:textId="77777777" w:rsidR="00755C27" w:rsidRPr="00F721FD" w:rsidRDefault="00755C27" w:rsidP="00755C27">
      <w:pPr>
        <w:spacing w:after="0" w:line="360" w:lineRule="auto"/>
        <w:jc w:val="both"/>
        <w:rPr>
          <w:rFonts w:ascii="Arial" w:hAnsi="Arial" w:cs="Arial"/>
          <w:sz w:val="28"/>
          <w:szCs w:val="28"/>
        </w:rPr>
      </w:pPr>
    </w:p>
    <w:p w14:paraId="71F8565A" w14:textId="77777777" w:rsidR="00755C27" w:rsidRPr="00F721FD" w:rsidRDefault="00755C27" w:rsidP="00755C27">
      <w:pPr>
        <w:spacing w:after="0" w:line="360" w:lineRule="auto"/>
        <w:jc w:val="both"/>
        <w:rPr>
          <w:rFonts w:ascii="Arial" w:hAnsi="Arial" w:cs="Arial"/>
          <w:sz w:val="28"/>
          <w:szCs w:val="28"/>
        </w:rPr>
      </w:pPr>
      <w:r w:rsidRPr="00F721FD">
        <w:rPr>
          <w:rFonts w:ascii="Arial" w:hAnsi="Arial" w:cs="Arial"/>
          <w:sz w:val="28"/>
          <w:szCs w:val="28"/>
        </w:rPr>
        <w:t xml:space="preserve">Señoras y señores: </w:t>
      </w:r>
    </w:p>
    <w:p w14:paraId="5F15B966" w14:textId="77777777" w:rsidR="00755C27" w:rsidRPr="00F721FD" w:rsidRDefault="00755C27" w:rsidP="00755C27">
      <w:pPr>
        <w:spacing w:after="0" w:line="360" w:lineRule="auto"/>
        <w:jc w:val="both"/>
        <w:rPr>
          <w:rFonts w:ascii="Arial" w:hAnsi="Arial" w:cs="Arial"/>
          <w:sz w:val="28"/>
          <w:szCs w:val="28"/>
        </w:rPr>
      </w:pPr>
    </w:p>
    <w:p w14:paraId="5F765DE3"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eastAsia="es-ES_tradnl"/>
        </w:rPr>
        <w:t>El Estado colombiano agradece la invitación a este espacio de diálogo constructivo, relativo a la implementación de las disposiciones de la </w:t>
      </w:r>
      <w:r w:rsidRPr="00F721FD">
        <w:rPr>
          <w:rFonts w:ascii="Arial" w:eastAsia="Times New Roman" w:hAnsi="Arial" w:cs="Arial"/>
          <w:i/>
          <w:iCs/>
          <w:color w:val="000000"/>
          <w:sz w:val="28"/>
          <w:szCs w:val="28"/>
          <w:bdr w:val="none" w:sz="0" w:space="0" w:color="auto" w:frame="1"/>
          <w:lang w:eastAsia="es-ES_tradnl"/>
        </w:rPr>
        <w:t>Convención Internacional para la Protección de Todas las Personas contra las Desapariciones Forzadas.</w:t>
      </w:r>
      <w:r w:rsidRPr="00F721FD">
        <w:rPr>
          <w:rFonts w:ascii="Arial" w:eastAsia="Times New Roman" w:hAnsi="Arial" w:cs="Arial"/>
          <w:color w:val="000000"/>
          <w:sz w:val="28"/>
          <w:szCs w:val="28"/>
          <w:bdr w:val="none" w:sz="0" w:space="0" w:color="auto" w:frame="1"/>
          <w:lang w:eastAsia="es-ES_tradnl"/>
        </w:rPr>
        <w:t>  </w:t>
      </w:r>
    </w:p>
    <w:p w14:paraId="5AFCB384"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p>
    <w:p w14:paraId="2B7FB7EE"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Destaco que Colombia otorga especial importancia a los diálogos interactivos con los Órganos creados en virtud de tratados de derechos humanos y los entiende como una oportunidad para intercambiar apreciaciones e informar sobre los avances, retos y desafíos en la protección, promoción y garantía de los derechos humanos.  </w:t>
      </w:r>
    </w:p>
    <w:p w14:paraId="5DBFEB4B"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w:t>
      </w:r>
    </w:p>
    <w:p w14:paraId="26B2812D"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En esta medida, acudimos a este importante escenario con la expectativa de sostener un intercambio franco, constructivo e informado cuyo resultado refleje conclusiones objetivas que responden a las informaciones que brinda el Estado y recomendaciones concretas, orientadas a resultados y ajustadas a las realidades nacionales, a las capacidades institucionales y a la necesidad imperante de protección de derechos.  </w:t>
      </w:r>
    </w:p>
    <w:p w14:paraId="29126887"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w:t>
      </w:r>
    </w:p>
    <w:p w14:paraId="4240B9F7"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La Delegación de Colombia, en seguimiento a la información complementaria que fue presentada en octubre de 2019, se permite exponer al Honorable Comité el contexto actual del país, el cual, dista del 2016, año en el cual fue presentado el primer informe convencional por parte del Estado. Con posterioridad, se abordarán las líneas generales de diálogo planteadas por el Honorable Comité.  </w:t>
      </w:r>
    </w:p>
    <w:p w14:paraId="482B180A"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eastAsia="es-ES_tradnl"/>
        </w:rPr>
        <w:t> </w:t>
      </w:r>
    </w:p>
    <w:p w14:paraId="38461345"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eastAsia="es-ES_tradnl"/>
        </w:rPr>
        <w:lastRenderedPageBreak/>
        <w:t xml:space="preserve">Miembros del Comité, </w:t>
      </w:r>
    </w:p>
    <w:p w14:paraId="735E1D86"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p>
    <w:p w14:paraId="7C9F8740"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eastAsia="es-ES_tradnl"/>
        </w:rPr>
        <w:t>Colombia ha fortalecido su capacidad institucional para garantizar y proteger los derechos humanos, así como para formular e implementar un importante conjunto de políticas públicas en materia de desaparición forzada. No obstante, el Estado enfrenta el reto enorme de combatir y desmantelar los Grupos Armados Organizados y los Grupos Delincuenciales Organizados, bajo la plena observancia de las normas del derecho internacional humanitario.</w:t>
      </w:r>
    </w:p>
    <w:p w14:paraId="0F149FE8"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p>
    <w:p w14:paraId="25475249"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En Colombia el problema de las drogas ilícitas y, en particular, el narcotráfico, amenaza la legalidad, la plena vigencia del Estado de Derecho y el ejercicio de los derechos y libertades de todos los colombianos. </w:t>
      </w:r>
      <w:r w:rsidRPr="00F721FD">
        <w:rPr>
          <w:rFonts w:ascii="Arial" w:eastAsia="Times New Roman" w:hAnsi="Arial" w:cs="Arial"/>
          <w:color w:val="000000"/>
          <w:sz w:val="28"/>
          <w:szCs w:val="28"/>
          <w:bdr w:val="none" w:sz="0" w:space="0" w:color="auto" w:frame="1"/>
          <w:lang w:val="es-ES" w:eastAsia="es-ES_tradnl"/>
        </w:rPr>
        <w:t xml:space="preserve">En este contexto tan complejo, el Estado colombiano continúa desplegando ingentes esfuerzos para perseguir, </w:t>
      </w:r>
      <w:r w:rsidRPr="00F721FD">
        <w:rPr>
          <w:rFonts w:ascii="Arial" w:eastAsia="Times New Roman" w:hAnsi="Arial" w:cs="Arial"/>
          <w:color w:val="000000"/>
          <w:sz w:val="28"/>
          <w:szCs w:val="28"/>
          <w:bdr w:val="none" w:sz="0" w:space="0" w:color="auto" w:frame="1"/>
          <w:lang w:val="es-CL" w:eastAsia="es-ES_tradnl"/>
        </w:rPr>
        <w:t xml:space="preserve">investigar, judicializar y sancionar a los autores del crimen de </w:t>
      </w:r>
      <w:r w:rsidRPr="00F721FD">
        <w:rPr>
          <w:rFonts w:ascii="Arial" w:eastAsia="Times New Roman" w:hAnsi="Arial" w:cs="Arial"/>
          <w:color w:val="000000"/>
          <w:sz w:val="28"/>
          <w:szCs w:val="28"/>
          <w:bdr w:val="none" w:sz="0" w:space="0" w:color="auto" w:frame="1"/>
          <w:lang w:val="es-ES" w:eastAsia="es-ES_tradnl"/>
        </w:rPr>
        <w:t xml:space="preserve">desaparición forzada. </w:t>
      </w:r>
    </w:p>
    <w:p w14:paraId="3C2C8D8A"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143ECADE"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Honorables señoras y señores, </w:t>
      </w:r>
    </w:p>
    <w:p w14:paraId="47F9510F"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42A77EF2"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Colombia reconoce de manera plena y absoluta el derecho de toda persona a no ser sometida a desaparición forzada y mantiene su firme compromiso en la lucha contra este aberrante delito. Hemos dimensionado la tragedia que la desaparición de un ser querido representa para padres, madres, familiares y para la sociedad en su conjunto y respetamos profundamente el dolor de todas las víctimas. Por ello, reiteramos la voluntad institucional para seguir trabajando con miras a garantizar todos los derechos de las víctimas, incluyendo la reparación integral y la no repetición. </w:t>
      </w:r>
    </w:p>
    <w:p w14:paraId="2EBDE33B"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eastAsia="es-ES_tradnl"/>
        </w:rPr>
        <w:lastRenderedPageBreak/>
        <w:t> </w:t>
      </w:r>
    </w:p>
    <w:p w14:paraId="45C315B1" w14:textId="4B683D41"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xml:space="preserve">Desde </w:t>
      </w:r>
      <w:r w:rsidRPr="00F721FD">
        <w:rPr>
          <w:rFonts w:ascii="Arial" w:eastAsia="Times New Roman" w:hAnsi="Arial" w:cs="Arial"/>
          <w:color w:val="000000"/>
          <w:sz w:val="28"/>
          <w:szCs w:val="28"/>
          <w:bdr w:val="none" w:sz="0" w:space="0" w:color="auto" w:frame="1"/>
          <w:lang w:val="es-ES" w:eastAsia="es-ES_tradnl"/>
        </w:rPr>
        <w:t xml:space="preserve">la </w:t>
      </w:r>
      <w:r w:rsidR="004D3FA4" w:rsidRPr="00F721FD">
        <w:rPr>
          <w:rFonts w:ascii="Arial" w:eastAsia="Times New Roman" w:hAnsi="Arial" w:cs="Arial"/>
          <w:color w:val="000000"/>
          <w:sz w:val="28"/>
          <w:szCs w:val="28"/>
          <w:bdr w:val="none" w:sz="0" w:space="0" w:color="auto" w:frame="1"/>
          <w:lang w:val="es-ES" w:eastAsia="es-ES_tradnl"/>
        </w:rPr>
        <w:t xml:space="preserve">formalización del </w:t>
      </w:r>
      <w:r w:rsidRPr="00F721FD">
        <w:rPr>
          <w:rFonts w:ascii="Arial" w:eastAsia="Times New Roman" w:hAnsi="Arial" w:cs="Arial"/>
          <w:color w:val="000000"/>
          <w:sz w:val="28"/>
          <w:szCs w:val="28"/>
          <w:bdr w:val="none" w:sz="0" w:space="0" w:color="auto" w:frame="1"/>
          <w:lang w:val="es-ES" w:eastAsia="es-ES_tradnl"/>
        </w:rPr>
        <w:t>del Acuerdo firmado en 2016</w:t>
      </w:r>
      <w:r w:rsidR="004D3FA4" w:rsidRPr="00F721FD">
        <w:rPr>
          <w:rFonts w:ascii="Arial" w:eastAsia="Times New Roman" w:hAnsi="Arial" w:cs="Arial"/>
          <w:color w:val="000000"/>
          <w:sz w:val="28"/>
          <w:szCs w:val="28"/>
          <w:bdr w:val="none" w:sz="0" w:space="0" w:color="auto" w:frame="1"/>
          <w:lang w:val="es-ES" w:eastAsia="es-ES_tradnl"/>
        </w:rPr>
        <w:t xml:space="preserve"> entre el Gobierno Nacional y la antigua guerrilla de las FARC</w:t>
      </w:r>
      <w:r w:rsidRPr="00F721FD">
        <w:rPr>
          <w:rFonts w:ascii="Arial" w:eastAsia="Times New Roman" w:hAnsi="Arial" w:cs="Arial"/>
          <w:color w:val="000000"/>
          <w:sz w:val="28"/>
          <w:szCs w:val="28"/>
          <w:bdr w:val="none" w:sz="0" w:space="0" w:color="auto" w:frame="1"/>
          <w:lang w:val="es-ES" w:eastAsia="es-ES_tradnl"/>
        </w:rPr>
        <w:t>, en Colombia se estableció un Sistema</w:t>
      </w:r>
      <w:r w:rsidRPr="00F721FD">
        <w:rPr>
          <w:rFonts w:ascii="Arial" w:eastAsia="Times New Roman" w:hAnsi="Arial" w:cs="Arial"/>
          <w:color w:val="000000"/>
          <w:sz w:val="28"/>
          <w:szCs w:val="28"/>
          <w:bdr w:val="none" w:sz="0" w:space="0" w:color="auto" w:frame="1"/>
          <w:lang w:eastAsia="es-ES_tradnl"/>
        </w:rPr>
        <w:t xml:space="preserve"> Integral de Verdad, Justicia, Reparación y No Repetición compuesto por La Comisión para el Esclarecimiento de la Verdad, la Convivencia y la No Repetición (CEV); la Unidad para la Búsqueda de Personas dadas por Desaparecidas (UBPD) y la Jurisdicción Especial para la Paz (</w:t>
      </w:r>
      <w:r w:rsidRPr="00F721FD">
        <w:rPr>
          <w:rFonts w:ascii="Arial" w:eastAsia="Times New Roman" w:hAnsi="Arial" w:cs="Arial"/>
          <w:color w:val="000000"/>
          <w:sz w:val="28"/>
          <w:szCs w:val="28"/>
          <w:bdr w:val="none" w:sz="0" w:space="0" w:color="auto" w:frame="1"/>
          <w:lang w:val="es-ES" w:eastAsia="es-ES_tradnl"/>
        </w:rPr>
        <w:t>JEP)</w:t>
      </w:r>
      <w:r w:rsidRPr="00F721FD">
        <w:rPr>
          <w:rFonts w:ascii="Arial" w:eastAsia="Times New Roman" w:hAnsi="Arial" w:cs="Arial"/>
          <w:color w:val="000000"/>
          <w:sz w:val="28"/>
          <w:szCs w:val="28"/>
          <w:bdr w:val="none" w:sz="0" w:space="0" w:color="auto" w:frame="1"/>
          <w:lang w:eastAsia="es-ES_tradnl"/>
        </w:rPr>
        <w:t>, mecanismos judiciales y extrajudiciales que fueron establecidos para garantizar los derechos de las víctimas y combatir, entre otros, el delito de la desaparición forzada. </w:t>
      </w:r>
    </w:p>
    <w:p w14:paraId="6823F72C"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w:t>
      </w:r>
    </w:p>
    <w:p w14:paraId="46CE44F3" w14:textId="33ED62E6"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val="es-ES" w:eastAsia="es-ES_tradnl"/>
        </w:rPr>
        <w:t>Quiero destacar que con el impulso del Gobierno Nacional y con total autonomía e independencia, el marco institucional cr</w:t>
      </w:r>
      <w:r w:rsidR="004D3FA4" w:rsidRPr="00F721FD">
        <w:rPr>
          <w:rFonts w:ascii="Arial" w:eastAsia="Times New Roman" w:hAnsi="Arial" w:cs="Arial"/>
          <w:color w:val="000000"/>
          <w:sz w:val="28"/>
          <w:szCs w:val="28"/>
          <w:bdr w:val="none" w:sz="0" w:space="0" w:color="auto" w:frame="1"/>
          <w:lang w:val="es-ES" w:eastAsia="es-ES_tradnl"/>
        </w:rPr>
        <w:t>eado en virtud de dicho Acuerdo</w:t>
      </w:r>
      <w:r w:rsidRPr="00F721FD">
        <w:rPr>
          <w:rFonts w:ascii="Arial" w:eastAsia="Times New Roman" w:hAnsi="Arial" w:cs="Arial"/>
          <w:color w:val="000000"/>
          <w:sz w:val="28"/>
          <w:szCs w:val="28"/>
          <w:bdr w:val="none" w:sz="0" w:space="0" w:color="auto" w:frame="1"/>
          <w:lang w:val="es-ES" w:eastAsia="es-ES_tradnl"/>
        </w:rPr>
        <w:t xml:space="preserve"> opera y dispone del presupuesto necesario para garantizar el cumplimiento de sus funciones.  Al efecto, hago mención a la importante tarea humanitaria y extrajudicial que ejerce la Unidad para la Búsqueda de Personas dadas por Desaparecidas, la cual ha permitido </w:t>
      </w:r>
      <w:r w:rsidRPr="00F721FD">
        <w:rPr>
          <w:rFonts w:ascii="Arial" w:eastAsia="Times New Roman" w:hAnsi="Arial" w:cs="Arial"/>
          <w:color w:val="000000"/>
          <w:sz w:val="28"/>
          <w:szCs w:val="28"/>
          <w:bdr w:val="none" w:sz="0" w:space="0" w:color="auto" w:frame="1"/>
          <w:lang w:eastAsia="es-ES_tradnl"/>
        </w:rPr>
        <w:t>aliviar el sufrimiento de muchas familias y contribuir a la satisfacción de los derechos a la verdad y la reparación, lo cual se complementa con la función de administrar justicia transicional por parte de la JEP, instancia que conoce los delitos que se hubieran cometido antes del primero de diciembre de 2016.  </w:t>
      </w:r>
    </w:p>
    <w:p w14:paraId="723802AE"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69CBB655" w14:textId="2541532C"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En Colombia, además de los mecanismos ya mencionados, se dispone de un aparato estatal para la atención, investigación, seguimiento y reparación de los casos de desaparición forzada</w:t>
      </w:r>
      <w:r w:rsidRPr="00F721FD">
        <w:rPr>
          <w:rFonts w:ascii="Arial" w:eastAsia="Times New Roman" w:hAnsi="Arial" w:cs="Arial"/>
          <w:color w:val="000000"/>
          <w:sz w:val="28"/>
          <w:szCs w:val="28"/>
          <w:bdr w:val="none" w:sz="0" w:space="0" w:color="auto" w:frame="1"/>
          <w:shd w:val="clear" w:color="auto" w:fill="FFFFFF"/>
          <w:lang w:eastAsia="es-ES_tradnl"/>
        </w:rPr>
        <w:t xml:space="preserve"> en el cual concurren </w:t>
      </w:r>
      <w:r w:rsidRPr="00F721FD">
        <w:rPr>
          <w:rFonts w:ascii="Arial" w:eastAsia="Times New Roman" w:hAnsi="Arial" w:cs="Arial"/>
          <w:color w:val="000000"/>
          <w:sz w:val="28"/>
          <w:szCs w:val="28"/>
          <w:bdr w:val="none" w:sz="0" w:space="0" w:color="auto" w:frame="1"/>
          <w:shd w:val="clear" w:color="auto" w:fill="FFFFFF"/>
          <w:lang w:val="es-ES" w:eastAsia="es-ES_tradnl"/>
        </w:rPr>
        <w:t xml:space="preserve">la Fiscalía General de la Nación, instancia </w:t>
      </w:r>
      <w:r w:rsidRPr="00F721FD">
        <w:rPr>
          <w:rFonts w:ascii="Arial" w:eastAsia="Times New Roman" w:hAnsi="Arial" w:cs="Arial"/>
          <w:color w:val="000000"/>
          <w:sz w:val="28"/>
          <w:szCs w:val="28"/>
          <w:bdr w:val="none" w:sz="0" w:space="0" w:color="auto" w:frame="1"/>
          <w:shd w:val="clear" w:color="auto" w:fill="FFFFFF"/>
          <w:lang w:eastAsia="es-ES_tradnl"/>
        </w:rPr>
        <w:t xml:space="preserve">encargada de las labores requeridas para la búsqueda, exhumación, identificación y entrega de </w:t>
      </w:r>
      <w:r w:rsidRPr="00F721FD">
        <w:rPr>
          <w:rFonts w:ascii="Arial" w:eastAsia="Times New Roman" w:hAnsi="Arial" w:cs="Arial"/>
          <w:color w:val="000000"/>
          <w:sz w:val="28"/>
          <w:szCs w:val="28"/>
          <w:bdr w:val="none" w:sz="0" w:space="0" w:color="auto" w:frame="1"/>
          <w:shd w:val="clear" w:color="auto" w:fill="FFFFFF"/>
          <w:lang w:eastAsia="es-ES_tradnl"/>
        </w:rPr>
        <w:lastRenderedPageBreak/>
        <w:t>personas desaparecidas; el Instituto Nacional de Medicina Le</w:t>
      </w:r>
      <w:r w:rsidR="00F721FD" w:rsidRPr="00F721FD">
        <w:rPr>
          <w:rFonts w:ascii="Arial" w:eastAsia="Times New Roman" w:hAnsi="Arial" w:cs="Arial"/>
          <w:color w:val="000000"/>
          <w:sz w:val="28"/>
          <w:szCs w:val="28"/>
          <w:bdr w:val="none" w:sz="0" w:space="0" w:color="auto" w:frame="1"/>
          <w:shd w:val="clear" w:color="auto" w:fill="FFFFFF"/>
          <w:lang w:eastAsia="es-ES_tradnl"/>
        </w:rPr>
        <w:t>gal y Ciencias Forenses</w:t>
      </w:r>
      <w:r w:rsidRPr="00F721FD">
        <w:rPr>
          <w:rFonts w:ascii="Arial" w:eastAsia="Times New Roman" w:hAnsi="Arial" w:cs="Arial"/>
          <w:color w:val="000000"/>
          <w:sz w:val="28"/>
          <w:szCs w:val="28"/>
          <w:bdr w:val="none" w:sz="0" w:space="0" w:color="auto" w:frame="1"/>
          <w:shd w:val="clear" w:color="auto" w:fill="FFFFFF"/>
          <w:lang w:eastAsia="es-ES_tradnl"/>
        </w:rPr>
        <w:t>, </w:t>
      </w:r>
      <w:r w:rsidRPr="00F721FD">
        <w:rPr>
          <w:rFonts w:ascii="Arial" w:eastAsia="Times New Roman" w:hAnsi="Arial" w:cs="Arial"/>
          <w:color w:val="000000"/>
          <w:sz w:val="28"/>
          <w:szCs w:val="28"/>
          <w:bdr w:val="none" w:sz="0" w:space="0" w:color="auto" w:frame="1"/>
          <w:shd w:val="clear" w:color="auto" w:fill="FFFFFF"/>
          <w:lang w:val="es-ES" w:eastAsia="es-ES_tradnl"/>
        </w:rPr>
        <w:t>que coordina el Registro Nacional de Desaparecidos; </w:t>
      </w:r>
      <w:r w:rsidRPr="00F721FD">
        <w:rPr>
          <w:rFonts w:ascii="Arial" w:eastAsia="Times New Roman" w:hAnsi="Arial" w:cs="Arial"/>
          <w:color w:val="000000"/>
          <w:sz w:val="28"/>
          <w:szCs w:val="28"/>
          <w:bdr w:val="none" w:sz="0" w:space="0" w:color="auto" w:frame="1"/>
          <w:shd w:val="clear" w:color="auto" w:fill="FFFFFF"/>
          <w:lang w:eastAsia="es-ES_tradnl"/>
        </w:rPr>
        <w:t>la Policía Nacional; </w:t>
      </w:r>
      <w:r w:rsidRPr="00F721FD">
        <w:rPr>
          <w:rFonts w:ascii="Arial" w:eastAsia="Times New Roman" w:hAnsi="Arial" w:cs="Arial"/>
          <w:color w:val="000000"/>
          <w:sz w:val="28"/>
          <w:szCs w:val="28"/>
          <w:bdr w:val="none" w:sz="0" w:space="0" w:color="auto" w:frame="1"/>
          <w:shd w:val="clear" w:color="auto" w:fill="FFFFFF"/>
          <w:lang w:val="es-ES" w:eastAsia="es-ES_tradnl"/>
        </w:rPr>
        <w:t>la Comisión de Búsqueda de Personas Desaparecidas; y la Unidad de Atención y Reparación de Víctimas, además de otras entidades que tienen a su cargo la adopción de medidas de prevención y protección.</w:t>
      </w:r>
      <w:r w:rsidRPr="00F721FD">
        <w:rPr>
          <w:rFonts w:ascii="Arial" w:eastAsia="Times New Roman" w:hAnsi="Arial" w:cs="Arial"/>
          <w:color w:val="000000"/>
          <w:sz w:val="28"/>
          <w:szCs w:val="28"/>
          <w:bdr w:val="none" w:sz="0" w:space="0" w:color="auto" w:frame="1"/>
          <w:shd w:val="clear" w:color="auto" w:fill="FFFFFF"/>
          <w:lang w:eastAsia="es-ES_tradnl"/>
        </w:rPr>
        <w:t> </w:t>
      </w:r>
    </w:p>
    <w:p w14:paraId="04E190A7" w14:textId="56209394"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 </w:t>
      </w:r>
    </w:p>
    <w:p w14:paraId="5C76FA1C"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Señoras y señores,  </w:t>
      </w:r>
    </w:p>
    <w:p w14:paraId="5B65DACA"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w:t>
      </w:r>
    </w:p>
    <w:p w14:paraId="6D875052"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El ordenamiento jurídico colombiano se ajusta a los estándares previstos en la Convención y en los instrumentos internacionales sobre la materia. De este modo, la Constitución Política en su artículo 12 consagra que “</w:t>
      </w:r>
      <w:r w:rsidRPr="00F721FD">
        <w:rPr>
          <w:rFonts w:ascii="Arial" w:eastAsia="Times New Roman" w:hAnsi="Arial" w:cs="Arial"/>
          <w:i/>
          <w:iCs/>
          <w:color w:val="000000"/>
          <w:sz w:val="28"/>
          <w:szCs w:val="28"/>
          <w:bdr w:val="none" w:sz="0" w:space="0" w:color="auto" w:frame="1"/>
          <w:lang w:val="es-ES" w:eastAsia="es-ES_tradnl"/>
        </w:rPr>
        <w:t>Nadie será sometido a desaparición forzada, a torturas ni a tratos o penas crueles, inhumanos o degradantes</w:t>
      </w:r>
      <w:r w:rsidRPr="00F721FD">
        <w:rPr>
          <w:rFonts w:ascii="Arial" w:eastAsia="Times New Roman" w:hAnsi="Arial" w:cs="Arial"/>
          <w:color w:val="000000"/>
          <w:sz w:val="28"/>
          <w:szCs w:val="28"/>
          <w:bdr w:val="none" w:sz="0" w:space="0" w:color="auto" w:frame="1"/>
          <w:lang w:val="es-ES" w:eastAsia="es-ES_tradnl"/>
        </w:rPr>
        <w:t>”.  </w:t>
      </w:r>
    </w:p>
    <w:p w14:paraId="7B214AED"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47447117"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La legislación colombiana tipificó la desaparición forzada como delito, disposición contenida en el artículo 165 del Código Penal colombiano en el que además se incorporan circunstancias</w:t>
      </w:r>
      <w:r w:rsidRPr="00F721FD">
        <w:rPr>
          <w:rFonts w:ascii="Arial" w:eastAsia="Times New Roman" w:hAnsi="Arial" w:cs="Arial"/>
          <w:color w:val="000000"/>
          <w:sz w:val="28"/>
          <w:szCs w:val="28"/>
          <w:bdr w:val="none" w:sz="0" w:space="0" w:color="auto" w:frame="1"/>
          <w:lang w:eastAsia="es-ES_tradnl"/>
        </w:rPr>
        <w:t xml:space="preserve"> de agravación punitiva, </w:t>
      </w:r>
      <w:r w:rsidRPr="00F721FD">
        <w:rPr>
          <w:rFonts w:ascii="Arial" w:eastAsia="Times New Roman" w:hAnsi="Arial" w:cs="Arial"/>
          <w:color w:val="000000"/>
          <w:sz w:val="28"/>
          <w:szCs w:val="28"/>
          <w:bdr w:val="none" w:sz="0" w:space="0" w:color="auto" w:frame="1"/>
          <w:lang w:val="es-ES" w:eastAsia="es-ES_tradnl"/>
        </w:rPr>
        <w:t>cuando la conducta es cometida por quien ejerza autoridad o jurisdicción.  Esta norma se adecuó a la definición contemplada en la Convención y, por tanto, la desaparición forzada se entiende como la privación de la libertad de personas mediante cualquier forma, seguida de su ocultamiento o de la negativa de reconocer la privación de la libertad o de otorgar información sobre su suerte o paradero, sustrayéndola del amparo de la ley. </w:t>
      </w:r>
    </w:p>
    <w:p w14:paraId="27B35719"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26212875"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En Colombia, este grave delito es sancionado, no solo cuando en los hechos participan agentes del Estado sino particulares, estableciendo así un espectro más amplio respecto de la concepción del fenómeno</w:t>
      </w:r>
      <w:r w:rsidRPr="00F721FD">
        <w:rPr>
          <w:rFonts w:ascii="Arial" w:eastAsia="Times New Roman" w:hAnsi="Arial" w:cs="Arial"/>
          <w:color w:val="000000"/>
          <w:sz w:val="28"/>
          <w:szCs w:val="28"/>
          <w:bdr w:val="none" w:sz="0" w:space="0" w:color="auto" w:frame="1"/>
          <w:lang w:eastAsia="es-ES_tradnl"/>
        </w:rPr>
        <w:t xml:space="preserve"> y un </w:t>
      </w:r>
      <w:r w:rsidRPr="00F721FD">
        <w:rPr>
          <w:rFonts w:ascii="Arial" w:eastAsia="Times New Roman" w:hAnsi="Arial" w:cs="Arial"/>
          <w:color w:val="000000"/>
          <w:sz w:val="28"/>
          <w:szCs w:val="28"/>
          <w:bdr w:val="none" w:sz="0" w:space="0" w:color="auto" w:frame="1"/>
          <w:lang w:eastAsia="es-ES_tradnl"/>
        </w:rPr>
        <w:lastRenderedPageBreak/>
        <w:t xml:space="preserve">abordaje integral para </w:t>
      </w:r>
      <w:r w:rsidRPr="00F721FD">
        <w:rPr>
          <w:rFonts w:ascii="Arial" w:eastAsia="Times New Roman" w:hAnsi="Arial" w:cs="Arial"/>
          <w:color w:val="000000"/>
          <w:sz w:val="28"/>
          <w:szCs w:val="28"/>
          <w:bdr w:val="none" w:sz="0" w:space="0" w:color="auto" w:frame="1"/>
          <w:lang w:val="es-ES" w:eastAsia="es-ES_tradnl"/>
        </w:rPr>
        <w:t xml:space="preserve">responder de forma adecuada a las víctimas y prevenir esta atrocidad, en plena armonía con lo previsto en los artículos 2 y 3 de la Convención. </w:t>
      </w:r>
    </w:p>
    <w:p w14:paraId="6119EA31"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p>
    <w:p w14:paraId="3A3A43E6"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Al efecto, la Corte Constitucional colombiana, al realizar el análisis de constitucionalidad de la ley aprobatoria de la Convención, concluyó que el ordenamiento interno contempla plenas garantías para los derechos fundamentales, al incluir como sujetos activos a los particulares sin ningún vínculo con el Estado. </w:t>
      </w:r>
    </w:p>
    <w:p w14:paraId="684BB02F"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 </w:t>
      </w:r>
    </w:p>
    <w:p w14:paraId="3AB2EEEA"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 xml:space="preserve">Honorables miembros del Comité, </w:t>
      </w:r>
    </w:p>
    <w:p w14:paraId="7D8459CD"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p>
    <w:p w14:paraId="597602A9"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Quiero destacar que la responsabilidad penal de los superiores, en el contexto del derecho internacional penal y</w:t>
      </w:r>
      <w:r w:rsidRPr="00F721FD">
        <w:rPr>
          <w:rFonts w:ascii="Arial" w:eastAsia="Times New Roman" w:hAnsi="Arial" w:cs="Arial"/>
          <w:i/>
          <w:iCs/>
          <w:color w:val="000000"/>
          <w:sz w:val="28"/>
          <w:szCs w:val="28"/>
          <w:bdr w:val="none" w:sz="0" w:space="0" w:color="auto" w:frame="1"/>
          <w:lang w:val="es-ES" w:eastAsia="es-ES_tradnl"/>
        </w:rPr>
        <w:t> </w:t>
      </w:r>
      <w:r w:rsidRPr="00F721FD">
        <w:rPr>
          <w:rFonts w:ascii="Arial" w:eastAsia="Times New Roman" w:hAnsi="Arial" w:cs="Arial"/>
          <w:color w:val="000000"/>
          <w:sz w:val="28"/>
          <w:szCs w:val="28"/>
          <w:bdr w:val="none" w:sz="0" w:space="0" w:color="auto" w:frame="1"/>
          <w:lang w:val="es-ES" w:eastAsia="es-ES_tradnl"/>
        </w:rPr>
        <w:t>del derecho internacional humanitario, es concebida</w:t>
      </w:r>
      <w:r w:rsidRPr="00F721FD">
        <w:rPr>
          <w:rFonts w:ascii="Arial" w:eastAsia="Times New Roman" w:hAnsi="Arial" w:cs="Arial"/>
          <w:i/>
          <w:iCs/>
          <w:color w:val="000000"/>
          <w:sz w:val="28"/>
          <w:szCs w:val="28"/>
          <w:bdr w:val="none" w:sz="0" w:space="0" w:color="auto" w:frame="1"/>
          <w:lang w:val="es-ES" w:eastAsia="es-ES_tradnl"/>
        </w:rPr>
        <w:t> </w:t>
      </w:r>
      <w:r w:rsidRPr="00F721FD">
        <w:rPr>
          <w:rFonts w:ascii="Arial" w:eastAsia="Times New Roman" w:hAnsi="Arial" w:cs="Arial"/>
          <w:color w:val="000000"/>
          <w:sz w:val="28"/>
          <w:szCs w:val="28"/>
          <w:bdr w:val="none" w:sz="0" w:space="0" w:color="auto" w:frame="1"/>
          <w:lang w:val="es-ES" w:eastAsia="es-ES_tradnl"/>
        </w:rPr>
        <w:t>como la omisión de control por parte de una autoridad militar o civil, en los casos en que los subordinados incurran en un comportamiento descrito en la ley como delito. Al respecto, el artículo 28 del </w:t>
      </w:r>
      <w:r w:rsidRPr="00F721FD">
        <w:rPr>
          <w:rFonts w:ascii="Arial" w:eastAsia="Times New Roman" w:hAnsi="Arial" w:cs="Arial"/>
          <w:i/>
          <w:iCs/>
          <w:color w:val="000000"/>
          <w:sz w:val="28"/>
          <w:szCs w:val="28"/>
          <w:bdr w:val="none" w:sz="0" w:space="0" w:color="auto" w:frame="1"/>
          <w:lang w:val="es-ES" w:eastAsia="es-ES_tradnl"/>
        </w:rPr>
        <w:t>Estatuto de Roma</w:t>
      </w:r>
      <w:r w:rsidRPr="00F721FD">
        <w:rPr>
          <w:rFonts w:ascii="Arial" w:eastAsia="Times New Roman" w:hAnsi="Arial" w:cs="Arial"/>
          <w:color w:val="000000"/>
          <w:sz w:val="28"/>
          <w:szCs w:val="28"/>
          <w:bdr w:val="none" w:sz="0" w:space="0" w:color="auto" w:frame="1"/>
          <w:lang w:val="es-ES" w:eastAsia="es-ES_tradnl"/>
        </w:rPr>
        <w:t>, instrumento del cual Colombia es Parte, amplía la responsabilidad penal de quienes tienen mando militar o detentan de facto autoridad militar para evitar la impunidad tanto de los jefes investidos formal y públicamente, como de los superiores de grupos irregulares; por tanto, las referidas premisas son acogidas por nuestra jurisprudencia constitucional. </w:t>
      </w:r>
    </w:p>
    <w:p w14:paraId="1F50EA88"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7E4234C6" w14:textId="31FC98BF"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xml:space="preserve">Igualmente, como parte del desarrollo </w:t>
      </w:r>
      <w:r w:rsidR="00F721FD">
        <w:rPr>
          <w:rFonts w:ascii="Arial" w:eastAsia="Times New Roman" w:hAnsi="Arial" w:cs="Arial"/>
          <w:color w:val="000000"/>
          <w:sz w:val="28"/>
          <w:szCs w:val="28"/>
          <w:bdr w:val="none" w:sz="0" w:space="0" w:color="auto" w:frame="1"/>
          <w:lang w:val="es-ES" w:eastAsia="es-ES_tradnl"/>
        </w:rPr>
        <w:t>constitucional del Acuerdo suscrito con la antigua guerrilla de las FARC</w:t>
      </w:r>
      <w:r w:rsidRPr="00F721FD">
        <w:rPr>
          <w:rFonts w:ascii="Arial" w:eastAsia="Times New Roman" w:hAnsi="Arial" w:cs="Arial"/>
          <w:color w:val="000000"/>
          <w:sz w:val="28"/>
          <w:szCs w:val="28"/>
          <w:bdr w:val="none" w:sz="0" w:space="0" w:color="auto" w:frame="1"/>
          <w:lang w:val="es-ES" w:eastAsia="es-ES_tradnl"/>
        </w:rPr>
        <w:t xml:space="preserve">, se expidió el Acto Legislativo 01 de 2017, que en su artículo 24 definió la responsabilidad de mando para los miembros de la Fuerza Pública. Posteriormente, fue expedida la Ley </w:t>
      </w:r>
      <w:r w:rsidRPr="00F721FD">
        <w:rPr>
          <w:rFonts w:ascii="Arial" w:eastAsia="Times New Roman" w:hAnsi="Arial" w:cs="Arial"/>
          <w:color w:val="000000"/>
          <w:sz w:val="28"/>
          <w:szCs w:val="28"/>
          <w:bdr w:val="none" w:sz="0" w:space="0" w:color="auto" w:frame="1"/>
          <w:lang w:val="es-ES" w:eastAsia="es-ES_tradnl"/>
        </w:rPr>
        <w:lastRenderedPageBreak/>
        <w:t>Estatutaria de la Administración de Justicia en la Jurisdicción Especial para la Paz, que en su artículo 61 determina la responsabilidad de mand</w:t>
      </w:r>
      <w:r w:rsidR="00F721FD">
        <w:rPr>
          <w:rFonts w:ascii="Arial" w:eastAsia="Times New Roman" w:hAnsi="Arial" w:cs="Arial"/>
          <w:color w:val="000000"/>
          <w:sz w:val="28"/>
          <w:szCs w:val="28"/>
          <w:bdr w:val="none" w:sz="0" w:space="0" w:color="auto" w:frame="1"/>
          <w:lang w:val="es-ES" w:eastAsia="es-ES_tradnl"/>
        </w:rPr>
        <w:t xml:space="preserve">o de los ex combatientes de esta guerrilla </w:t>
      </w:r>
      <w:r w:rsidRPr="00F721FD">
        <w:rPr>
          <w:rFonts w:ascii="Arial" w:eastAsia="Times New Roman" w:hAnsi="Arial" w:cs="Arial"/>
          <w:color w:val="000000"/>
          <w:sz w:val="28"/>
          <w:szCs w:val="28"/>
          <w:bdr w:val="none" w:sz="0" w:space="0" w:color="auto" w:frame="1"/>
          <w:lang w:val="es-ES" w:eastAsia="es-ES_tradnl"/>
        </w:rPr>
        <w:t>. </w:t>
      </w:r>
    </w:p>
    <w:p w14:paraId="4CEF9A2C"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1EFA68C5" w14:textId="5920718C"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xml:space="preserve">Asimismo, previendo las obligaciones consagradas en la Convención, es importante destacar que, en el marco de la </w:t>
      </w:r>
      <w:r w:rsidR="00F721FD">
        <w:rPr>
          <w:rFonts w:ascii="Arial" w:eastAsia="Times New Roman" w:hAnsi="Arial" w:cs="Arial"/>
          <w:color w:val="000000"/>
          <w:sz w:val="28"/>
          <w:szCs w:val="28"/>
          <w:bdr w:val="none" w:sz="0" w:space="0" w:color="auto" w:frame="1"/>
          <w:lang w:val="es-ES" w:eastAsia="es-ES_tradnl"/>
        </w:rPr>
        <w:t>implementación de este Acuerdo</w:t>
      </w:r>
      <w:r w:rsidRPr="00F721FD">
        <w:rPr>
          <w:rFonts w:ascii="Arial" w:eastAsia="Times New Roman" w:hAnsi="Arial" w:cs="Arial"/>
          <w:color w:val="000000"/>
          <w:sz w:val="28"/>
          <w:szCs w:val="28"/>
          <w:bdr w:val="none" w:sz="0" w:space="0" w:color="auto" w:frame="1"/>
          <w:lang w:val="es-ES" w:eastAsia="es-ES_tradnl"/>
        </w:rPr>
        <w:t>, la Ley </w:t>
      </w:r>
      <w:r w:rsidRPr="00F721FD">
        <w:rPr>
          <w:rFonts w:ascii="Arial" w:eastAsia="Times New Roman" w:hAnsi="Arial" w:cs="Arial"/>
          <w:color w:val="000000"/>
          <w:sz w:val="28"/>
          <w:szCs w:val="28"/>
          <w:bdr w:val="none" w:sz="0" w:space="0" w:color="auto" w:frame="1"/>
          <w:lang w:eastAsia="es-ES_tradnl"/>
        </w:rPr>
        <w:t>1820 de 2016, por medio de la cual se regulan las amnistías e indultos por delitos políticos y delitos conexos, así como los tratamientos penales especiales diferenciados, </w:t>
      </w:r>
      <w:r w:rsidRPr="00F721FD">
        <w:rPr>
          <w:rFonts w:ascii="Arial" w:eastAsia="Times New Roman" w:hAnsi="Arial" w:cs="Arial"/>
          <w:color w:val="000000"/>
          <w:sz w:val="28"/>
          <w:szCs w:val="28"/>
          <w:bdr w:val="none" w:sz="0" w:space="0" w:color="auto" w:frame="1"/>
          <w:lang w:val="es-ES" w:eastAsia="es-ES_tradnl"/>
        </w:rPr>
        <w:t>prohibió expresamente la concesión de amnistías o indultos de las conductas relacionadas con la desaparición forzada.   </w:t>
      </w:r>
    </w:p>
    <w:p w14:paraId="07921ECB"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p>
    <w:p w14:paraId="0BB40154"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 xml:space="preserve">En consideración a que el ordenamiento jurídico colombiano es consistente con sus obligaciones internacionales, quiero mencionar que la normativa de mi país se ha ocupado de regular las disposiciones del artículo 25 de la Convención, en lo que atañe a la protección de los menores de edad en todo el territorio nacional. </w:t>
      </w:r>
    </w:p>
    <w:p w14:paraId="13A3B41B"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p>
    <w:p w14:paraId="0A413951"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En ese sentido, el artículo 44 de la Constitución Política advierte que los</w:t>
      </w:r>
      <w:bookmarkStart w:id="0" w:name="_GoBack"/>
      <w:bookmarkEnd w:id="0"/>
      <w:r w:rsidRPr="00F721FD">
        <w:rPr>
          <w:rFonts w:ascii="Arial" w:eastAsia="Times New Roman" w:hAnsi="Arial" w:cs="Arial"/>
          <w:color w:val="000000"/>
          <w:sz w:val="28"/>
          <w:szCs w:val="28"/>
          <w:bdr w:val="none" w:sz="0" w:space="0" w:color="auto" w:frame="1"/>
          <w:lang w:val="es-ES" w:eastAsia="es-ES_tradnl"/>
        </w:rPr>
        <w:t xml:space="preserve"> derechos de los niños, niñas y adolescentes son fundamentales, otorgándoles un lugar privilegiado en el ordenamiento constitucional y por tanto sujetos de especial protección.  Esta disposición normativa resalta la obligación del Estado, la sociedad y la familia de proteger a los niños contra toda forma de abandono, violencia física o moral, secuestro, venta, abuso sexual, explotación laboral o económica y trabajos riesgosos.  </w:t>
      </w:r>
    </w:p>
    <w:p w14:paraId="0340932C"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p>
    <w:p w14:paraId="5F5AC20B"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Bajo ese marco constitucional, el </w:t>
      </w:r>
      <w:r w:rsidRPr="00F721FD">
        <w:rPr>
          <w:rFonts w:ascii="Arial" w:eastAsia="Times New Roman" w:hAnsi="Arial" w:cs="Arial"/>
          <w:i/>
          <w:iCs/>
          <w:color w:val="000000"/>
          <w:sz w:val="28"/>
          <w:szCs w:val="28"/>
          <w:bdr w:val="none" w:sz="0" w:space="0" w:color="auto" w:frame="1"/>
          <w:lang w:val="es-ES" w:eastAsia="es-ES_tradnl"/>
        </w:rPr>
        <w:t>Código de la Infancia y la Adolescencia</w:t>
      </w:r>
      <w:r w:rsidRPr="00F721FD">
        <w:rPr>
          <w:rFonts w:ascii="Arial" w:eastAsia="Times New Roman" w:hAnsi="Arial" w:cs="Arial"/>
          <w:color w:val="000000"/>
          <w:sz w:val="28"/>
          <w:szCs w:val="28"/>
          <w:bdr w:val="none" w:sz="0" w:space="0" w:color="auto" w:frame="1"/>
          <w:lang w:val="es-ES" w:eastAsia="es-ES_tradnl"/>
        </w:rPr>
        <w:t>, en su artículo 20 estableció que “</w:t>
      </w:r>
      <w:r w:rsidRPr="00F721FD">
        <w:rPr>
          <w:rFonts w:ascii="Arial" w:eastAsia="Times New Roman" w:hAnsi="Arial" w:cs="Arial"/>
          <w:i/>
          <w:iCs/>
          <w:color w:val="000000"/>
          <w:sz w:val="28"/>
          <w:szCs w:val="28"/>
          <w:bdr w:val="none" w:sz="0" w:space="0" w:color="auto" w:frame="1"/>
          <w:lang w:val="es-ES" w:eastAsia="es-ES_tradnl"/>
        </w:rPr>
        <w:t xml:space="preserve">los niños, niñas y adolescentes serán </w:t>
      </w:r>
      <w:r w:rsidRPr="00F721FD">
        <w:rPr>
          <w:rFonts w:ascii="Arial" w:eastAsia="Times New Roman" w:hAnsi="Arial" w:cs="Arial"/>
          <w:i/>
          <w:iCs/>
          <w:color w:val="000000"/>
          <w:sz w:val="28"/>
          <w:szCs w:val="28"/>
          <w:bdr w:val="none" w:sz="0" w:space="0" w:color="auto" w:frame="1"/>
          <w:lang w:val="es-ES" w:eastAsia="es-ES_tradnl"/>
        </w:rPr>
        <w:lastRenderedPageBreak/>
        <w:t>protegidos de la desaparición forzada</w:t>
      </w:r>
      <w:r w:rsidRPr="00F721FD">
        <w:rPr>
          <w:rFonts w:ascii="Arial" w:eastAsia="Times New Roman" w:hAnsi="Arial" w:cs="Arial"/>
          <w:color w:val="000000"/>
          <w:sz w:val="28"/>
          <w:szCs w:val="28"/>
          <w:bdr w:val="none" w:sz="0" w:space="0" w:color="auto" w:frame="1"/>
          <w:lang w:val="es-ES" w:eastAsia="es-ES_tradnl"/>
        </w:rPr>
        <w:t>”. </w:t>
      </w:r>
      <w:r w:rsidRPr="00F721FD">
        <w:rPr>
          <w:rFonts w:ascii="Arial" w:eastAsia="Times New Roman" w:hAnsi="Arial" w:cs="Arial"/>
          <w:color w:val="000000"/>
          <w:sz w:val="28"/>
          <w:szCs w:val="28"/>
          <w:lang w:eastAsia="es-ES_tradnl"/>
        </w:rPr>
        <w:t xml:space="preserve"> </w:t>
      </w:r>
      <w:r w:rsidRPr="00F721FD">
        <w:rPr>
          <w:rFonts w:ascii="Arial" w:eastAsia="Times New Roman" w:hAnsi="Arial" w:cs="Arial"/>
          <w:color w:val="000000"/>
          <w:sz w:val="28"/>
          <w:szCs w:val="28"/>
          <w:bdr w:val="none" w:sz="0" w:space="0" w:color="auto" w:frame="1"/>
          <w:lang w:val="es-ES" w:eastAsia="es-ES_tradnl"/>
        </w:rPr>
        <w:t>Así mismo, cabe destacar que el Estado Colombiano se ocupó, de manera particular, en la protección a niños, niñas, adolescentes, adultos mayores, personas en condición de discapacidad y mujeres embarazadas. De este modo, el artículo 166 del Código Penal colombiano contempla como circunstancia de agravación punitiva, la perpetración de la desaparición forzada contra personas de especial protección constitucional. </w:t>
      </w:r>
    </w:p>
    <w:p w14:paraId="37D30FA4"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370BE9C9"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Respetados señores,</w:t>
      </w:r>
    </w:p>
    <w:p w14:paraId="5F148A60" w14:textId="77777777" w:rsidR="00755C27" w:rsidRPr="00F721FD" w:rsidRDefault="00755C27" w:rsidP="00755C27">
      <w:pPr>
        <w:spacing w:after="0" w:line="360" w:lineRule="auto"/>
        <w:jc w:val="both"/>
        <w:rPr>
          <w:rFonts w:ascii="Arial" w:eastAsia="Times New Roman" w:hAnsi="Arial" w:cs="Arial"/>
          <w:color w:val="000000"/>
          <w:sz w:val="28"/>
          <w:szCs w:val="28"/>
          <w:lang w:eastAsia="es-ES_tradnl"/>
        </w:rPr>
      </w:pPr>
    </w:p>
    <w:p w14:paraId="320D7438" w14:textId="77777777" w:rsidR="00755C27" w:rsidRPr="00F721FD" w:rsidRDefault="00755C27" w:rsidP="00755C27">
      <w:pPr>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 xml:space="preserve">En materia de prevención y mecanismos de búsqueda e investigación de la desaparición forzada, Colombia ha desplegado ingentes esfuerzos institucionales. </w:t>
      </w:r>
    </w:p>
    <w:p w14:paraId="49305F09" w14:textId="77777777" w:rsidR="00755C27" w:rsidRPr="00F721FD" w:rsidRDefault="00755C27" w:rsidP="00755C27">
      <w:pPr>
        <w:spacing w:after="0" w:line="360" w:lineRule="auto"/>
        <w:jc w:val="both"/>
        <w:rPr>
          <w:rFonts w:ascii="Arial" w:eastAsia="Times New Roman" w:hAnsi="Arial" w:cs="Arial"/>
          <w:color w:val="000000"/>
          <w:sz w:val="28"/>
          <w:szCs w:val="28"/>
          <w:bdr w:val="none" w:sz="0" w:space="0" w:color="auto" w:frame="1"/>
          <w:lang w:val="es-ES" w:eastAsia="es-ES_tradnl"/>
        </w:rPr>
      </w:pPr>
    </w:p>
    <w:p w14:paraId="5FBABC2D"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Así, en armonía con el articulo 17 convencional, el Instituto Nacional Penitenciario y Carcelario -INPEC implementó el aplicativo denominado SISIPEC WEB como único sistema autorizado para el </w:t>
      </w:r>
      <w:r w:rsidRPr="00F721FD">
        <w:rPr>
          <w:rFonts w:ascii="Arial" w:eastAsia="Times New Roman" w:hAnsi="Arial" w:cs="Arial"/>
          <w:color w:val="000000"/>
          <w:sz w:val="28"/>
          <w:szCs w:val="28"/>
          <w:bdr w:val="none" w:sz="0" w:space="0" w:color="auto" w:frame="1"/>
          <w:lang w:eastAsia="es-ES_tradnl"/>
        </w:rPr>
        <w:t xml:space="preserve">registro de la población privada de la libertad, cuyo fin es </w:t>
      </w:r>
      <w:r w:rsidRPr="00F721FD">
        <w:rPr>
          <w:rFonts w:ascii="Arial" w:eastAsia="Times New Roman" w:hAnsi="Arial" w:cs="Arial"/>
          <w:color w:val="000000"/>
          <w:sz w:val="28"/>
          <w:szCs w:val="28"/>
          <w:bdr w:val="none" w:sz="0" w:space="0" w:color="auto" w:frame="1"/>
          <w:lang w:val="es-ES" w:eastAsia="es-ES_tradnl"/>
        </w:rPr>
        <w:t xml:space="preserve">garantizar la adecuada sistematización de la información en los establecimientos de reclusión del orden nacional. De acuerdo con el SISIPEC, a 28 de febrero de 2021 de las 173.493 personas privadas de la libertad a cargo del INPEC, 71.454 se encontraban en domiciliaria y 5.004 con vigilancia electrónica. </w:t>
      </w:r>
    </w:p>
    <w:p w14:paraId="19D1F75F"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p>
    <w:p w14:paraId="270BB601"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val="es-ES" w:eastAsia="es-ES_tradnl"/>
        </w:rPr>
        <w:t xml:space="preserve">En este contexto, destaco la manera en que el Estado Colombiano ha respondido a los desafíos derivados de la pandemia del COVID-19, en materia de garantías de derechos de la población privada de la libertad para lo cual llamo la atención en el fortalecimiento de las audiencias y de las visitas virtuales, como alternativas tecnológicas que han permitido, por </w:t>
      </w:r>
      <w:r w:rsidRPr="00F721FD">
        <w:rPr>
          <w:rFonts w:ascii="Arial" w:eastAsia="Times New Roman" w:hAnsi="Arial" w:cs="Arial"/>
          <w:color w:val="000000"/>
          <w:sz w:val="28"/>
          <w:szCs w:val="28"/>
          <w:bdr w:val="none" w:sz="0" w:space="0" w:color="auto" w:frame="1"/>
          <w:lang w:val="es-ES" w:eastAsia="es-ES_tradnl"/>
        </w:rPr>
        <w:lastRenderedPageBreak/>
        <w:t>un lado, mantener los vínculos socio – afectivos entre las personas privadas de la libertad y sus familiares y por el otro, garantizar el debido proceso.  Al efecto, para el segundo semestre de 2020</w:t>
      </w:r>
      <w:r w:rsidRPr="00F721FD">
        <w:rPr>
          <w:rFonts w:ascii="Arial" w:eastAsia="Times New Roman" w:hAnsi="Arial" w:cs="Arial"/>
          <w:color w:val="000000"/>
          <w:sz w:val="28"/>
          <w:szCs w:val="28"/>
          <w:bdr w:val="none" w:sz="0" w:space="0" w:color="auto" w:frame="1"/>
          <w:lang w:eastAsia="es-ES_tradnl"/>
        </w:rPr>
        <w:t>, se realizaron más de 40.900 audiencias virtuales y más de 84.200 visitas virtuales.</w:t>
      </w:r>
      <w:r w:rsidRPr="00F721FD">
        <w:rPr>
          <w:rFonts w:ascii="Arial" w:eastAsia="Times New Roman" w:hAnsi="Arial" w:cs="Arial"/>
          <w:color w:val="000000"/>
          <w:sz w:val="28"/>
          <w:szCs w:val="28"/>
          <w:bdr w:val="none" w:sz="0" w:space="0" w:color="auto" w:frame="1"/>
          <w:lang w:val="es-ES" w:eastAsia="es-ES_tradnl"/>
        </w:rPr>
        <w:t xml:space="preserve"> </w:t>
      </w:r>
    </w:p>
    <w:p w14:paraId="07520A93"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 </w:t>
      </w:r>
    </w:p>
    <w:p w14:paraId="716C6471"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p>
    <w:p w14:paraId="66564859"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Honorables miembros del Comité, </w:t>
      </w:r>
    </w:p>
    <w:p w14:paraId="17225D92"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1C6C5859"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En concordancia con lo dispuesto en el artículo 24 de la Convención, la normativa colombiana consagra un conjunto de mecanismos de carácter administrativo y judicial que permiten adelantar planes de búsqueda y llevar registros para la identificación del fenómeno, con el propósito de establecer el paradero de las personas y lograr su liberación o, en caso de muerte, procurar la entrega digna de sus restos.  </w:t>
      </w:r>
    </w:p>
    <w:p w14:paraId="03860B8D"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4875E30F"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Para tal fin, se avanza entre otros, en la articulación intersectorial para organizar la respuesta del Estado respecto de la búsqueda de los niños, niñas y adolescentes desaparecidos, a través de una mesa de trabajo en la que participan la Fiscalía General de la Nación, la Policía Nacional, Migración Colombia, el Instituto Nacional de Medicina Legal y Ciencias Forenses, la Procuraduría General de la Nación y la Defensoría del Pueblo.  Asimismo, se han obtenido avances en la construcción del Mecanismo de Respuesta Urgente, como una estrategia de articulación interinstitucional, de la familia y de la sociedad, que permita responder de manera urgente a todos los reportes de los menores de los cuales se desconoce su paradero, para su pronta ubicación. </w:t>
      </w:r>
    </w:p>
    <w:p w14:paraId="6D94912F"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7792B700"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lastRenderedPageBreak/>
        <w:t>En atención a las observaciones del Comité, el Estado Colombiano ha llevado a cabo diversas acciones de carácter interinstitucional para fortalecer el Registro Nacional de Desaparecidos; avanzar en las investigaciones y en las acciones de búsqueda así como en la reparación de las víctimas; y apalancar el trabajo articulado con el Sistema de Verdad, Justicia y Reparación.  </w:t>
      </w:r>
    </w:p>
    <w:p w14:paraId="52836FD0"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FF0000"/>
          <w:sz w:val="28"/>
          <w:szCs w:val="28"/>
          <w:bdr w:val="none" w:sz="0" w:space="0" w:color="auto" w:frame="1"/>
          <w:lang w:val="es-ES" w:eastAsia="es-ES_tradnl"/>
        </w:rPr>
        <w:t> </w:t>
      </w:r>
    </w:p>
    <w:p w14:paraId="17655F4C"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Como</w:t>
      </w:r>
      <w:r w:rsidRPr="00F721FD">
        <w:rPr>
          <w:rFonts w:ascii="Arial" w:eastAsia="Times New Roman" w:hAnsi="Arial" w:cs="Arial"/>
          <w:color w:val="000000"/>
          <w:sz w:val="28"/>
          <w:szCs w:val="28"/>
          <w:bdr w:val="none" w:sz="0" w:space="0" w:color="auto" w:frame="1"/>
          <w:lang w:eastAsia="es-ES_tradnl"/>
        </w:rPr>
        <w:t xml:space="preserve"> es de conocimiento del Comité, </w:t>
      </w:r>
      <w:r w:rsidRPr="00F721FD">
        <w:rPr>
          <w:rFonts w:ascii="Arial" w:eastAsia="Times New Roman" w:hAnsi="Arial" w:cs="Arial"/>
          <w:color w:val="000000"/>
          <w:sz w:val="28"/>
          <w:szCs w:val="28"/>
          <w:bdr w:val="none" w:sz="0" w:space="0" w:color="auto" w:frame="1"/>
          <w:lang w:val="es-ES" w:eastAsia="es-ES_tradnl"/>
        </w:rPr>
        <w:t xml:space="preserve">Colombia dispone del Registro Nacional de Desaparecidos (RND), como un </w:t>
      </w:r>
      <w:r w:rsidRPr="00F721FD">
        <w:rPr>
          <w:rFonts w:ascii="Arial" w:eastAsia="Times New Roman" w:hAnsi="Arial" w:cs="Arial"/>
          <w:color w:val="000000"/>
          <w:sz w:val="28"/>
          <w:szCs w:val="28"/>
          <w:bdr w:val="none" w:sz="0" w:space="0" w:color="auto" w:frame="1"/>
          <w:lang w:eastAsia="es-ES_tradnl"/>
        </w:rPr>
        <w:t xml:space="preserve">sistema interinstitucional que contiene datos históricos desde 1938 y que se constituye en </w:t>
      </w:r>
      <w:r w:rsidRPr="00F721FD">
        <w:rPr>
          <w:rFonts w:ascii="Arial" w:eastAsia="Times New Roman" w:hAnsi="Arial" w:cs="Arial"/>
          <w:color w:val="000000"/>
          <w:sz w:val="28"/>
          <w:szCs w:val="28"/>
          <w:bdr w:val="none" w:sz="0" w:space="0" w:color="auto" w:frame="1"/>
          <w:lang w:val="es-ES" w:eastAsia="es-ES_tradnl"/>
        </w:rPr>
        <w:t>única fuente oficial de las cifras de personas desaparecidas en el territorio nacional. </w:t>
      </w:r>
      <w:r w:rsidRPr="00F721FD">
        <w:rPr>
          <w:rFonts w:ascii="Arial" w:eastAsia="Times New Roman" w:hAnsi="Arial" w:cs="Arial"/>
          <w:color w:val="000000"/>
          <w:sz w:val="28"/>
          <w:szCs w:val="28"/>
          <w:bdr w:val="none" w:sz="0" w:space="0" w:color="auto" w:frame="1"/>
          <w:lang w:eastAsia="es-ES_tradnl"/>
        </w:rPr>
        <w:t>Este registro ha permitido no solo orientar los procesos de búsqueda, sino la identificación de cadáveres en condición de no identificados, a través de cruces referenciales y técnicos de los datos disponibles. </w:t>
      </w:r>
      <w:r w:rsidRPr="00F721FD">
        <w:rPr>
          <w:rFonts w:ascii="Arial" w:eastAsia="Times New Roman" w:hAnsi="Arial" w:cs="Arial"/>
          <w:color w:val="000000"/>
          <w:sz w:val="28"/>
          <w:szCs w:val="28"/>
          <w:bdr w:val="none" w:sz="0" w:space="0" w:color="auto" w:frame="1"/>
          <w:lang w:val="es-ES" w:eastAsia="es-ES_tradnl"/>
        </w:rPr>
        <w:t> </w:t>
      </w:r>
    </w:p>
    <w:p w14:paraId="2705AD32"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1FD20EB0"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El Registro contiene las cifras de las personas desaparecidas, enmarcadas dentro de delitos asociados a la libertad personal, es decir, desaparición forzada, secuestro, trata de personas y reclutamiento ilícito, así́ como de otro tipo de circunstancias que pueden llevar a que una persona sea reportada como desaparecida. Por tanto, su espectro es amplio y no discrimina si un hecho de desaparición reportado se encuentra dentro del contexto del conflicto armado. </w:t>
      </w:r>
    </w:p>
    <w:p w14:paraId="588A4044"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4AD051BC"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 xml:space="preserve">En este marco y con el propósito de fortalecer la información del Registro Nacional de Desaparecidos, se inició un proceso de coordinación interinstitucional, encaminado a realizar un cruce masivo de las cifras proporcionadas por la Fiscalía General de la Nación, la Unidad de Atención </w:t>
      </w:r>
      <w:r w:rsidRPr="00F721FD">
        <w:rPr>
          <w:rFonts w:ascii="Arial" w:eastAsia="Times New Roman" w:hAnsi="Arial" w:cs="Arial"/>
          <w:color w:val="000000"/>
          <w:sz w:val="28"/>
          <w:szCs w:val="28"/>
          <w:bdr w:val="none" w:sz="0" w:space="0" w:color="auto" w:frame="1"/>
          <w:lang w:val="es-ES" w:eastAsia="es-ES_tradnl"/>
        </w:rPr>
        <w:lastRenderedPageBreak/>
        <w:t>y Reparación Integral a Víctimas y el Centro Nacional de Memoria Histórica, que permita establecer las coincidencias y las falencias de la información disponible.  La estrategia de coordinación fue presentada ante la plenaria de la Comisión de Búsqueda de Personas Desaparecidas el 23 de junio de 2020 y se estableció que el Instituto Nacional de Medicina Legal y Ciencias Forenses, administrador técnico del sistema, sería el encargado de adelantar el proceso de revisión y actualización masiva del Registro.</w:t>
      </w:r>
    </w:p>
    <w:p w14:paraId="34DC7BC1"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09846885"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xml:space="preserve">Por su parte, destaco que la Fiscalía General de la Nación realizó un proceso de consolidación y depuración de cifras de las víctimas de desaparición forzada, entre 1977 y 2020, con el propósito de brindar una respuesta a las víctimas e implementar estrategias que permitan avanzar en la judicialización del delito y en la búsqueda de las personas desaparecidas. Este proceso arrojo que de las 89.827 víctimas que se encuentran registradas, 1.978 se encontraron vivas, 3.519 fueron encontradas muertas y se continúa con la búsqueda de las personas restantes. </w:t>
      </w:r>
    </w:p>
    <w:p w14:paraId="37AA5BC8"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1D8FDA9B"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xml:space="preserve">En relación con la información estadística resultante del conflicto armado colombiano, el Observatorio de Memoria y Conflicto del Centro Nacional de Memoria Histórica (CNMH) entre 1958 y 2020 se han documentado 68.537, que corresponde a un total de 80.631 personas víctimas de este delito, de las cuales 79.395 son civiles, 1.225 han sido combatientes y hay 11 personas sobre las cuales aún no se dispone de información. Dentro de los datos compilados, se encuentra que estos hechos han ocurrido en 1.007 municipios, siendo Antioquia, Meta y el Valle del Cauca los </w:t>
      </w:r>
      <w:r w:rsidRPr="00F721FD">
        <w:rPr>
          <w:rFonts w:ascii="Arial" w:eastAsia="Times New Roman" w:hAnsi="Arial" w:cs="Arial"/>
          <w:color w:val="000000"/>
          <w:sz w:val="28"/>
          <w:szCs w:val="28"/>
          <w:bdr w:val="none" w:sz="0" w:space="0" w:color="auto" w:frame="1"/>
          <w:lang w:val="es-ES" w:eastAsia="es-ES_tradnl"/>
        </w:rPr>
        <w:lastRenderedPageBreak/>
        <w:t>departamentos más afectados con 17.227, 4.455 y 3.371 hechos de desaparición forzada, respectivamente. </w:t>
      </w:r>
    </w:p>
    <w:p w14:paraId="32C222B5"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5CBA4EA5"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eastAsia="es-ES_tradnl"/>
        </w:rPr>
        <w:t>A su vez, la Unidad de Búsqueda, en cumplimiento de su mandato legal, se encuentra construyendo el universo de personas dadas por desaparecidas en el contexto y en razón del conflicto armado, para lo cual ha tomado como fuente de información los datos provistos por el Instituto Nacional de Medicina Legal y Ciencias Forenses, por la Fiscalía General de la Nación, por la JEP, por el Centro Nacional de Memoria Histórica y de la Comisi</w:t>
      </w:r>
      <w:r w:rsidRPr="00F721FD">
        <w:rPr>
          <w:rFonts w:ascii="Arial" w:eastAsia="Times New Roman" w:hAnsi="Arial" w:cs="Arial"/>
          <w:color w:val="000000"/>
          <w:sz w:val="28"/>
          <w:szCs w:val="28"/>
          <w:bdr w:val="none" w:sz="0" w:space="0" w:color="auto" w:frame="1"/>
          <w:lang w:val="es-ES" w:eastAsia="es-ES_tradnl"/>
        </w:rPr>
        <w:t>ó</w:t>
      </w:r>
      <w:r w:rsidRPr="00F721FD">
        <w:rPr>
          <w:rFonts w:ascii="Arial" w:eastAsia="Times New Roman" w:hAnsi="Arial" w:cs="Arial"/>
          <w:color w:val="000000"/>
          <w:sz w:val="28"/>
          <w:szCs w:val="28"/>
          <w:bdr w:val="none" w:sz="0" w:space="0" w:color="auto" w:frame="1"/>
          <w:lang w:eastAsia="es-ES_tradnl"/>
        </w:rPr>
        <w:t>n de la Verdad, entre otras.</w:t>
      </w:r>
    </w:p>
    <w:p w14:paraId="7268086C"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p>
    <w:p w14:paraId="1C181A70"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lang w:eastAsia="es-ES_tradnl"/>
        </w:rPr>
        <w:t xml:space="preserve">Miembros del Comité, </w:t>
      </w:r>
    </w:p>
    <w:p w14:paraId="63BAF042"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p>
    <w:p w14:paraId="15A00F50"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Quiero compartir con ustedes que en mayo de 2020 la Unidad de Búsqueda de Personas dadas por Desaparecidas presentó el Plan Nacional de Búsqueda el cual establece el marco de acción general, estratégico e integral que aborda la búsqueda humanitaria y extrajudicial de las personas desaparecidas, en articulación con todas las autoridades competentes a nivel local, regional, nacional e internacional. El objetivo del Plan es responder a los problemas históricos que ha tenido la búsqueda y así contribuir a mitigar el sufrimiento de las víctimas.  </w:t>
      </w:r>
    </w:p>
    <w:p w14:paraId="387822CA"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p>
    <w:p w14:paraId="73DB7818"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xml:space="preserve">Asimismo, me permito mencionar que la Jurisdicción Especial para la Paz ha abordado el fenómeno delictivo de la desaparición forzada desde dos ámbitos complementarios, por un lado, en cada uno de los siete macro casos abiertos; y por el otro, en el escenario de las medidas cautelares de protección a lugares de posible inhumación de personas dadas por desaparecidas. En ese orden, desde el 2018 la JEP ha venido tramitando </w:t>
      </w:r>
      <w:r w:rsidRPr="00F721FD">
        <w:rPr>
          <w:rFonts w:ascii="Arial" w:eastAsia="Times New Roman" w:hAnsi="Arial" w:cs="Arial"/>
          <w:color w:val="000000"/>
          <w:sz w:val="28"/>
          <w:szCs w:val="28"/>
          <w:bdr w:val="none" w:sz="0" w:space="0" w:color="auto" w:frame="1"/>
          <w:lang w:val="es-ES" w:eastAsia="es-ES_tradnl"/>
        </w:rPr>
        <w:lastRenderedPageBreak/>
        <w:t>las medidas cautelares a estos lugares, mediante las cuales, además de proteger los cementerios, fincas, proyectos y demás lugares donde se presume la existencia de cuerpos no identificados, se ha procurado la exhumación, identificación y entrega de los cuerpos hallados a sus familiares. A la fecha, las medidas cautelares se estudian sobre 11 regiones, completando en la actualidad un total de 44 lugares de interés forense.  </w:t>
      </w:r>
    </w:p>
    <w:p w14:paraId="459B3352"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6E0C9B57"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xml:space="preserve">Las anteriores medidas, de forma inequívoca han permitido que las investigaciones relacionadas con desaparición forzada se lleven a cabo de forma inmediata, exhaustiva e imparcial, máxime considerando que garantizan el cuidado, protección y preservación de los lugares donde se encuentran vestigios de presuntas víctimas del conflicto armado. </w:t>
      </w:r>
    </w:p>
    <w:p w14:paraId="74B04E8A"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2AC200BD"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eastAsia="es-ES_tradnl"/>
        </w:rPr>
        <w:t>Por su parte, y siguiendo el Protocolo de entrega Digna, la Fiscalía General de la Nación ha realizado un total de 5.318 diligencias de entrega digna de cadáveres, garantizando el principio de dignidad humana y otros aspectos relevantes como la orientación jurídica; el acompañamiento psicosocial para disminuir el impacto emocional de los familiares; y la explicación técnico-científica y orientación sobre medidas de reparación administrativa.  </w:t>
      </w:r>
    </w:p>
    <w:p w14:paraId="6FA32F32"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xml:space="preserve"> </w:t>
      </w:r>
    </w:p>
    <w:p w14:paraId="62567784"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eastAsia="es-ES_tradnl"/>
        </w:rPr>
        <w:t>Es importante resaltar que el Instituto Nacional de Medicina Legal y Ciencias Forenses </w:t>
      </w:r>
      <w:r w:rsidRPr="00F721FD">
        <w:rPr>
          <w:rFonts w:ascii="Arial" w:eastAsia="Times New Roman" w:hAnsi="Arial" w:cs="Arial"/>
          <w:color w:val="000000"/>
          <w:sz w:val="28"/>
          <w:szCs w:val="28"/>
          <w:bdr w:val="none" w:sz="0" w:space="0" w:color="auto" w:frame="1"/>
          <w:lang w:val="es-ES" w:eastAsia="es-ES_tradnl"/>
        </w:rPr>
        <w:t xml:space="preserve">desde el 2017 diseñó una estrategia para la realización de jornadas de atención integral a familiares de personas desaparecidas, cuya dinámica comprende la articulación interinstitucional con la Fiscalía General de la Nación, la Unidad para las Víctimas, la JEP y la Unidad de Búsqueda de personas dadas por Desparecidas. En estos espacios se </w:t>
      </w:r>
      <w:r w:rsidRPr="00F721FD">
        <w:rPr>
          <w:rFonts w:ascii="Arial" w:eastAsia="Times New Roman" w:hAnsi="Arial" w:cs="Arial"/>
          <w:color w:val="000000"/>
          <w:sz w:val="28"/>
          <w:szCs w:val="28"/>
          <w:bdr w:val="none" w:sz="0" w:space="0" w:color="auto" w:frame="1"/>
          <w:lang w:val="es-ES" w:eastAsia="es-ES_tradnl"/>
        </w:rPr>
        <w:lastRenderedPageBreak/>
        <w:t xml:space="preserve">realizan procesos de orientación a familiares, actualización sobre el estado de los casos, entrevistas técnico-forenses con fines de identificación y obtención de muestras biológicas a familiares de referencia para inclusión en el Banco de Perfiles Genéticos de Desaparecidos, en el cual y </w:t>
      </w:r>
      <w:r w:rsidRPr="00F721FD">
        <w:rPr>
          <w:rFonts w:ascii="Arial" w:eastAsia="Times New Roman" w:hAnsi="Arial" w:cs="Arial"/>
          <w:color w:val="000000"/>
          <w:sz w:val="28"/>
          <w:szCs w:val="28"/>
          <w:lang w:eastAsia="es-ES_tradnl"/>
        </w:rPr>
        <w:t xml:space="preserve">para conocimiento del Comité, </w:t>
      </w:r>
      <w:r w:rsidRPr="00F721FD">
        <w:rPr>
          <w:rFonts w:ascii="Arial" w:eastAsia="Times New Roman" w:hAnsi="Arial" w:cs="Arial"/>
          <w:color w:val="000000"/>
          <w:sz w:val="28"/>
          <w:szCs w:val="28"/>
          <w:bdr w:val="none" w:sz="0" w:space="0" w:color="auto" w:frame="1"/>
          <w:lang w:val="es-ES" w:eastAsia="es-ES_tradnl"/>
        </w:rPr>
        <w:t>en la actualidad se encuentran disponibles 33.921 perfiles de familiares en primer grado de consanguinidad y 15.527 perfiles de otro tipo de familiares.</w:t>
      </w:r>
    </w:p>
    <w:p w14:paraId="2A33E197"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p>
    <w:p w14:paraId="23622125"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val="es-ES" w:eastAsia="es-ES_tradnl"/>
        </w:rPr>
      </w:pPr>
      <w:r w:rsidRPr="00F721FD">
        <w:rPr>
          <w:rFonts w:ascii="Arial" w:eastAsia="Times New Roman" w:hAnsi="Arial" w:cs="Arial"/>
          <w:color w:val="000000"/>
          <w:sz w:val="28"/>
          <w:szCs w:val="28"/>
          <w:bdr w:val="none" w:sz="0" w:space="0" w:color="auto" w:frame="1"/>
          <w:lang w:val="es-ES" w:eastAsia="es-ES_tradnl"/>
        </w:rPr>
        <w:t xml:space="preserve">Señoras y señores, </w:t>
      </w:r>
    </w:p>
    <w:p w14:paraId="069E4044"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0014308C"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Respecto de las investigaciones que adelanta la Fiscalía General de la Nación por desaparición forzada es de señalar que, </w:t>
      </w:r>
      <w:r w:rsidRPr="00F721FD">
        <w:rPr>
          <w:rFonts w:ascii="Arial" w:eastAsia="Times New Roman" w:hAnsi="Arial" w:cs="Arial"/>
          <w:color w:val="000000"/>
          <w:sz w:val="28"/>
          <w:szCs w:val="28"/>
          <w:bdr w:val="none" w:sz="0" w:space="0" w:color="auto" w:frame="1"/>
          <w:lang w:eastAsia="es-ES_tradnl"/>
        </w:rPr>
        <w:t>a pesar de las limitaciones derivadas de la pandemia, entre marzo y diciembre de 2020, los Fiscales de la Dirección Especializada contra las Violaciones a los Derechos Humanos, realizaron</w:t>
      </w:r>
      <w:r w:rsidRPr="00F721FD">
        <w:rPr>
          <w:rFonts w:ascii="Arial" w:eastAsia="Times New Roman" w:hAnsi="Arial" w:cs="Arial"/>
          <w:color w:val="000000"/>
          <w:sz w:val="28"/>
          <w:szCs w:val="28"/>
          <w:bdr w:val="none" w:sz="0" w:space="0" w:color="auto" w:frame="1"/>
          <w:lang w:val="es-ES" w:eastAsia="es-ES_tradnl"/>
        </w:rPr>
        <w:t xml:space="preserve"> 1.625 actuaciones de fondo dentro de las 10.816 investigaciones que se adelantan por hechos relacionados con este delito, asimismo, para la misma vigencia, </w:t>
      </w:r>
      <w:r w:rsidRPr="00F721FD">
        <w:rPr>
          <w:rFonts w:ascii="Arial" w:eastAsia="Times New Roman" w:hAnsi="Arial" w:cs="Arial"/>
          <w:color w:val="000000"/>
          <w:sz w:val="28"/>
          <w:szCs w:val="28"/>
          <w:bdr w:val="none" w:sz="0" w:space="0" w:color="auto" w:frame="1"/>
          <w:lang w:eastAsia="es-ES_tradnl"/>
        </w:rPr>
        <w:t>se adelantaron 11.163 actuaciones de policía judicial. De igual forma la referida Dirección especializada en 2020 aperturo cuarenta  Mecanismos de Búsqueda Urgente, en el marco de los cuales los fiscales han ordenado de forma inmediata todas las diligencias necesarias tendientes a la localización de las personas dadas por desaparecidas. </w:t>
      </w:r>
      <w:r w:rsidRPr="00F721FD">
        <w:rPr>
          <w:rFonts w:ascii="Arial" w:eastAsia="Times New Roman" w:hAnsi="Arial" w:cs="Arial"/>
          <w:color w:val="000000"/>
          <w:sz w:val="28"/>
          <w:szCs w:val="28"/>
          <w:bdr w:val="none" w:sz="0" w:space="0" w:color="auto" w:frame="1"/>
          <w:lang w:val="es-ES" w:eastAsia="es-ES_tradnl"/>
        </w:rPr>
        <w:t> </w:t>
      </w:r>
    </w:p>
    <w:p w14:paraId="2197150C"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3C0F2AF4"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xml:space="preserve">En lo que respecta a la protección de las personas que denuncian y/o participan en la investigación de una desaparición forzada, el Estado colombiano seguirá trabajando para brindar una solución efectiva, particularmente en aquellos casos de agresiones contra líderes, lideresas, personas y organizaciones defensoras de derechos humanos, a través de </w:t>
      </w:r>
      <w:r w:rsidRPr="00F721FD">
        <w:rPr>
          <w:rFonts w:ascii="Arial" w:eastAsia="Times New Roman" w:hAnsi="Arial" w:cs="Arial"/>
          <w:color w:val="000000"/>
          <w:sz w:val="28"/>
          <w:szCs w:val="28"/>
          <w:bdr w:val="none" w:sz="0" w:space="0" w:color="auto" w:frame="1"/>
          <w:lang w:val="es-ES" w:eastAsia="es-ES_tradnl"/>
        </w:rPr>
        <w:lastRenderedPageBreak/>
        <w:t>la implementación de la </w:t>
      </w:r>
      <w:r w:rsidRPr="00F721FD">
        <w:rPr>
          <w:rFonts w:ascii="Arial" w:eastAsia="Times New Roman" w:hAnsi="Arial" w:cs="Arial"/>
          <w:i/>
          <w:iCs/>
          <w:color w:val="000000"/>
          <w:sz w:val="28"/>
          <w:szCs w:val="28"/>
          <w:bdr w:val="none" w:sz="0" w:space="0" w:color="auto" w:frame="1"/>
          <w:lang w:val="es-ES" w:eastAsia="es-ES_tradnl"/>
        </w:rPr>
        <w:t>Política Pública de Protección Integral y Garantías a la Labor de Defensa de los Derechos Humanos</w:t>
      </w:r>
      <w:r w:rsidRPr="00F721FD">
        <w:rPr>
          <w:rFonts w:ascii="Arial" w:eastAsia="Times New Roman" w:hAnsi="Arial" w:cs="Arial"/>
          <w:color w:val="000000"/>
          <w:sz w:val="28"/>
          <w:szCs w:val="28"/>
          <w:bdr w:val="none" w:sz="0" w:space="0" w:color="auto" w:frame="1"/>
          <w:lang w:val="es-ES" w:eastAsia="es-ES_tradnl"/>
        </w:rPr>
        <w:t xml:space="preserve">.  Quiero mencionar que </w:t>
      </w:r>
      <w:r w:rsidRPr="00F721FD">
        <w:rPr>
          <w:rFonts w:ascii="Arial" w:eastAsia="Times New Roman" w:hAnsi="Arial" w:cs="Arial"/>
          <w:color w:val="000000"/>
          <w:sz w:val="28"/>
          <w:szCs w:val="28"/>
          <w:bdr w:val="none" w:sz="0" w:space="0" w:color="auto" w:frame="1"/>
          <w:lang w:eastAsia="es-ES_tradnl"/>
        </w:rPr>
        <w:t>para el 2020, 1.277 defensores y defensoras de derechos humanos contaban con medidas de protección.</w:t>
      </w:r>
      <w:r w:rsidRPr="00F721FD">
        <w:rPr>
          <w:rFonts w:ascii="Arial" w:eastAsia="Times New Roman" w:hAnsi="Arial" w:cs="Arial"/>
          <w:color w:val="000000"/>
          <w:sz w:val="28"/>
          <w:szCs w:val="28"/>
          <w:bdr w:val="none" w:sz="0" w:space="0" w:color="auto" w:frame="1"/>
          <w:lang w:val="es-ES" w:eastAsia="es-ES_tradnl"/>
        </w:rPr>
        <w:t> </w:t>
      </w:r>
    </w:p>
    <w:p w14:paraId="2CEF9F98"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7FCA5299"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xml:space="preserve">Honorables Miembros del Comité, </w:t>
      </w:r>
    </w:p>
    <w:p w14:paraId="0FCFA342"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w:t>
      </w:r>
    </w:p>
    <w:p w14:paraId="2BB6CF34"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xml:space="preserve">El Estado Colombiano, consciente de que la reparación a las víctimas debe abordarse de una manera integral y atendiendo los estándares del derecho internacional, </w:t>
      </w:r>
      <w:r w:rsidRPr="00F721FD">
        <w:rPr>
          <w:rFonts w:ascii="Arial" w:eastAsia="Times New Roman" w:hAnsi="Arial" w:cs="Arial"/>
          <w:color w:val="000000"/>
          <w:sz w:val="28"/>
          <w:szCs w:val="28"/>
          <w:lang w:eastAsia="es-ES_tradnl"/>
        </w:rPr>
        <w:t xml:space="preserve">el Presidente Iván Duque sancionó la Ley 2078 del 8 de enero de 2021, por medio de la cual se prorroga hasta el 2031 la Ley de Víctimas. Asimismo, se prorrogaron los Decretos Ley Étnicos 4633, 4634 y 4635 que protegen a los pueblos Indígenas, Afro y Rom. Esta prórroga es una señal inequívoca del compromiso con la garantía de los derechos de las víctimas, como uno de los ejes centrales de la política de Paz con Legalidad y fortalece el marco normativo amplio, diferencial, inclusivo y completo para las víctimas de distintos hechos victimizantes e independientemente de quien haya sido el perpetrador. </w:t>
      </w:r>
    </w:p>
    <w:p w14:paraId="1F37C886"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p>
    <w:p w14:paraId="3A146CDC"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En complemento con lo anterior, quiero reiterar que para garantizar un sistema completo de reparación, Colombia cuenta con una institucionalidad robusta que atiende las necesidades de las víctimas en esta materia. Además de l</w:t>
      </w:r>
      <w:r w:rsidRPr="00F721FD">
        <w:rPr>
          <w:rFonts w:ascii="Arial" w:eastAsia="Times New Roman" w:hAnsi="Arial" w:cs="Arial"/>
          <w:color w:val="000000"/>
          <w:sz w:val="28"/>
          <w:szCs w:val="28"/>
          <w:bdr w:val="none" w:sz="0" w:space="0" w:color="auto" w:frame="1"/>
          <w:shd w:val="clear" w:color="auto" w:fill="FFFFFF"/>
          <w:lang w:eastAsia="es-ES_tradnl"/>
        </w:rPr>
        <w:t>a Comisión de Búsqueda de Personas Desaparecidas y de la Unidad de Atención y Reparación de Víctimas</w:t>
      </w:r>
      <w:r w:rsidRPr="00F721FD">
        <w:rPr>
          <w:rFonts w:ascii="Arial" w:eastAsia="Times New Roman" w:hAnsi="Arial" w:cs="Arial"/>
          <w:color w:val="000000"/>
          <w:sz w:val="28"/>
          <w:szCs w:val="28"/>
          <w:bdr w:val="none" w:sz="0" w:space="0" w:color="auto" w:frame="1"/>
          <w:lang w:eastAsia="es-ES_tradnl"/>
        </w:rPr>
        <w:t>, es importante destacar el rol que tienen los mecanismos del Sistema Integral de Verdad, Justicia, Reparación y No Repetición, con el compromiso de reparar integralmente a las víctimas.  </w:t>
      </w:r>
    </w:p>
    <w:p w14:paraId="3CA105E5"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shd w:val="clear" w:color="auto" w:fill="FFFFFF"/>
          <w:lang w:val="es-ES" w:eastAsia="es-ES_tradnl"/>
        </w:rPr>
        <w:t> </w:t>
      </w:r>
    </w:p>
    <w:p w14:paraId="086BF118"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shd w:val="clear" w:color="auto" w:fill="FFFFFF"/>
          <w:lang w:val="es-ES" w:eastAsia="es-ES_tradnl"/>
        </w:rPr>
        <w:lastRenderedPageBreak/>
        <w:t>En ese propósito, destaco el nivel de coordinación que existe entre las diferentes entidades y que se traduce, entre otros, en la suscripción de diferentes convenios interadministrativos celebrados entre la Unidad de Búsqueda de Personas dadas por Desaparecidas y el Centro Nacional de Memoria Histórica, o entre este último y la Comisión para el Esclarecimiento de la Verdad con el fin de promover la cooperación técnica y el intercambio ágil de la información.  </w:t>
      </w:r>
    </w:p>
    <w:p w14:paraId="300CE376"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shd w:val="clear" w:color="auto" w:fill="FFFFFF"/>
          <w:lang w:eastAsia="es-ES_tradnl"/>
        </w:rPr>
      </w:pPr>
      <w:r w:rsidRPr="00F721FD">
        <w:rPr>
          <w:rFonts w:ascii="Arial" w:eastAsia="Times New Roman" w:hAnsi="Arial" w:cs="Arial"/>
          <w:color w:val="000000"/>
          <w:sz w:val="28"/>
          <w:szCs w:val="28"/>
          <w:bdr w:val="none" w:sz="0" w:space="0" w:color="auto" w:frame="1"/>
          <w:shd w:val="clear" w:color="auto" w:fill="FFFFFF"/>
          <w:lang w:eastAsia="es-ES_tradnl"/>
        </w:rPr>
        <w:t> </w:t>
      </w:r>
    </w:p>
    <w:p w14:paraId="797EF31D"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lang w:eastAsia="es-ES_tradnl"/>
        </w:rPr>
        <w:t xml:space="preserve">Señoras y Señoras, </w:t>
      </w:r>
    </w:p>
    <w:p w14:paraId="1641AA28"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p>
    <w:p w14:paraId="70297581"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eastAsia="es-ES_tradnl"/>
        </w:rPr>
        <w:t>Me permito presentar algunas cifras que considero relevantes para comprender el estado actual de nuestro sistema de reparación integral:</w:t>
      </w:r>
    </w:p>
    <w:p w14:paraId="018DBFD1"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w:t>
      </w:r>
    </w:p>
    <w:p w14:paraId="36046268" w14:textId="77777777" w:rsidR="00755C27" w:rsidRPr="00F721FD" w:rsidRDefault="00755C27" w:rsidP="00755C27">
      <w:pPr>
        <w:shd w:val="clear" w:color="auto" w:fill="FFFFFF"/>
        <w:spacing w:after="0" w:line="360" w:lineRule="auto"/>
        <w:jc w:val="both"/>
        <w:rPr>
          <w:rFonts w:ascii="Arial" w:eastAsia="Times New Roman" w:hAnsi="Arial" w:cs="Arial"/>
          <w:sz w:val="28"/>
          <w:szCs w:val="28"/>
          <w:lang w:eastAsia="es-ES_tradnl"/>
        </w:rPr>
      </w:pPr>
      <w:r w:rsidRPr="00F721FD">
        <w:rPr>
          <w:rFonts w:ascii="Arial" w:eastAsia="Times New Roman" w:hAnsi="Arial" w:cs="Arial"/>
          <w:sz w:val="28"/>
          <w:szCs w:val="28"/>
          <w:bdr w:val="none" w:sz="0" w:space="0" w:color="auto" w:frame="1"/>
          <w:shd w:val="clear" w:color="auto" w:fill="FFFFFF"/>
          <w:lang w:eastAsia="es-ES_tradnl"/>
        </w:rPr>
        <w:t>La Unidad de Atención y Reparación Integral de Víctimas ha desembolsado, desde el 2014 a marzo de 2021, aproximadamente 36 millones de dólares bajo el concepto de</w:t>
      </w:r>
      <w:r w:rsidRPr="00F721FD">
        <w:rPr>
          <w:rFonts w:ascii="Arial" w:eastAsia="Times New Roman" w:hAnsi="Arial" w:cs="Arial"/>
          <w:sz w:val="28"/>
          <w:szCs w:val="28"/>
          <w:bdr w:val="none" w:sz="0" w:space="0" w:color="auto" w:frame="1"/>
          <w:lang w:eastAsia="es-ES_tradnl"/>
        </w:rPr>
        <w:t> indemnización administrativa, lo que equivale a 13.239 giros destinados a 12.490 personas que han sido víctimas de desaparición forzada.  </w:t>
      </w:r>
    </w:p>
    <w:p w14:paraId="6140136F" w14:textId="77777777" w:rsidR="00755C27" w:rsidRPr="00F721FD" w:rsidRDefault="00755C27" w:rsidP="00755C27">
      <w:pPr>
        <w:shd w:val="clear" w:color="auto" w:fill="FFFFFF"/>
        <w:spacing w:after="0" w:line="360" w:lineRule="auto"/>
        <w:jc w:val="both"/>
        <w:rPr>
          <w:rFonts w:ascii="Arial" w:eastAsia="Times New Roman" w:hAnsi="Arial" w:cs="Arial"/>
          <w:sz w:val="28"/>
          <w:szCs w:val="28"/>
          <w:lang w:eastAsia="es-ES_tradnl"/>
        </w:rPr>
      </w:pPr>
      <w:r w:rsidRPr="00F721FD">
        <w:rPr>
          <w:rFonts w:ascii="Arial" w:eastAsia="Times New Roman" w:hAnsi="Arial" w:cs="Arial"/>
          <w:sz w:val="28"/>
          <w:szCs w:val="28"/>
          <w:bdr w:val="none" w:sz="0" w:space="0" w:color="auto" w:frame="1"/>
          <w:lang w:eastAsia="es-ES_tradnl"/>
        </w:rPr>
        <w:t> </w:t>
      </w:r>
    </w:p>
    <w:p w14:paraId="723684F4" w14:textId="77777777" w:rsidR="00755C27" w:rsidRPr="00F721FD" w:rsidRDefault="00755C27" w:rsidP="00755C27">
      <w:pPr>
        <w:shd w:val="clear" w:color="auto" w:fill="FFFFFF"/>
        <w:spacing w:after="0" w:line="360" w:lineRule="auto"/>
        <w:jc w:val="both"/>
        <w:rPr>
          <w:rFonts w:ascii="Arial" w:eastAsia="Times New Roman" w:hAnsi="Arial" w:cs="Arial"/>
          <w:sz w:val="28"/>
          <w:szCs w:val="28"/>
          <w:lang w:eastAsia="es-ES_tradnl"/>
        </w:rPr>
      </w:pPr>
      <w:r w:rsidRPr="00F721FD">
        <w:rPr>
          <w:rFonts w:ascii="Arial" w:eastAsia="Times New Roman" w:hAnsi="Arial" w:cs="Arial"/>
          <w:sz w:val="28"/>
          <w:szCs w:val="28"/>
          <w:bdr w:val="none" w:sz="0" w:space="0" w:color="auto" w:frame="1"/>
          <w:lang w:eastAsia="es-ES_tradnl"/>
        </w:rPr>
        <w:t>Durante el periodo 2017 – 2020 la Unidad ha realizado el acompañamiento en los procesos de búsqueda de 534 personas víctimas de desaparición forzada, con un total aproximado de 1.182 familiares a quienes se les garantizó su participación. </w:t>
      </w:r>
    </w:p>
    <w:p w14:paraId="3097799B" w14:textId="77777777" w:rsidR="00755C27" w:rsidRPr="00F721FD" w:rsidRDefault="00755C27" w:rsidP="00755C27">
      <w:pPr>
        <w:shd w:val="clear" w:color="auto" w:fill="FFFFFF"/>
        <w:spacing w:after="0" w:line="360" w:lineRule="auto"/>
        <w:jc w:val="both"/>
        <w:rPr>
          <w:rFonts w:ascii="Arial" w:eastAsia="Times New Roman" w:hAnsi="Arial" w:cs="Arial"/>
          <w:sz w:val="28"/>
          <w:szCs w:val="28"/>
          <w:lang w:eastAsia="es-ES_tradnl"/>
        </w:rPr>
      </w:pPr>
      <w:r w:rsidRPr="00F721FD">
        <w:rPr>
          <w:rFonts w:ascii="Arial" w:eastAsia="Times New Roman" w:hAnsi="Arial" w:cs="Arial"/>
          <w:sz w:val="28"/>
          <w:szCs w:val="28"/>
          <w:bdr w:val="none" w:sz="0" w:space="0" w:color="auto" w:frame="1"/>
          <w:lang w:eastAsia="es-ES_tradnl"/>
        </w:rPr>
        <w:t> </w:t>
      </w:r>
    </w:p>
    <w:p w14:paraId="3E20F79D" w14:textId="77777777" w:rsidR="00755C27" w:rsidRPr="00F721FD" w:rsidRDefault="00755C27" w:rsidP="00755C27">
      <w:pPr>
        <w:shd w:val="clear" w:color="auto" w:fill="FFFFFF"/>
        <w:spacing w:after="0" w:line="360" w:lineRule="auto"/>
        <w:jc w:val="both"/>
        <w:rPr>
          <w:rFonts w:ascii="Arial" w:eastAsia="Times New Roman" w:hAnsi="Arial" w:cs="Arial"/>
          <w:sz w:val="28"/>
          <w:szCs w:val="28"/>
          <w:bdr w:val="none" w:sz="0" w:space="0" w:color="auto" w:frame="1"/>
          <w:lang w:eastAsia="es-ES_tradnl"/>
        </w:rPr>
      </w:pPr>
      <w:r w:rsidRPr="00F721FD">
        <w:rPr>
          <w:rFonts w:ascii="Arial" w:eastAsia="Times New Roman" w:hAnsi="Arial" w:cs="Arial"/>
          <w:sz w:val="28"/>
          <w:szCs w:val="28"/>
          <w:bdr w:val="none" w:sz="0" w:space="0" w:color="auto" w:frame="1"/>
          <w:lang w:eastAsia="es-ES_tradnl"/>
        </w:rPr>
        <w:t xml:space="preserve">De igual forma, desde el 2012 la Unidad dio respuesta a las solicitudes de acompañamiento psicosocial y garantía de participación en los procesos judiciales de entrega digna de cadáveres de 3.268 víctimas directas de </w:t>
      </w:r>
      <w:r w:rsidRPr="00F721FD">
        <w:rPr>
          <w:rFonts w:ascii="Arial" w:eastAsia="Times New Roman" w:hAnsi="Arial" w:cs="Arial"/>
          <w:sz w:val="28"/>
          <w:szCs w:val="28"/>
          <w:bdr w:val="none" w:sz="0" w:space="0" w:color="auto" w:frame="1"/>
          <w:lang w:eastAsia="es-ES_tradnl"/>
        </w:rPr>
        <w:lastRenderedPageBreak/>
        <w:t>desaparición forzada y homicidio, con una participación cercana a 14.739 familiares. </w:t>
      </w:r>
    </w:p>
    <w:p w14:paraId="11C826BE" w14:textId="77777777" w:rsidR="00755C27" w:rsidRPr="00F721FD" w:rsidRDefault="00755C27" w:rsidP="00755C27">
      <w:pPr>
        <w:shd w:val="clear" w:color="auto" w:fill="FFFFFF"/>
        <w:spacing w:after="0" w:line="360" w:lineRule="auto"/>
        <w:jc w:val="both"/>
        <w:rPr>
          <w:rFonts w:ascii="Arial" w:eastAsia="Times New Roman" w:hAnsi="Arial" w:cs="Arial"/>
          <w:sz w:val="28"/>
          <w:szCs w:val="28"/>
          <w:bdr w:val="none" w:sz="0" w:space="0" w:color="auto" w:frame="1"/>
          <w:lang w:eastAsia="es-ES_tradnl"/>
        </w:rPr>
      </w:pPr>
    </w:p>
    <w:p w14:paraId="4682FF4B"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eastAsia="es-ES_tradnl"/>
        </w:rPr>
        <w:t>Por otra parte, destaco la posibilidad que tienen las víctimas de solicitar la reparación integral en el marco de un proceso penal ordinario, cuyo trámite es expedito y efectivo. Igualmente, las víctimas pueden acudir al medio de control de reparación directa, como mecanismo que permite demandar la reparación de todos los daños ocasionados por las entidades estatales.</w:t>
      </w:r>
    </w:p>
    <w:p w14:paraId="2A88C9E6"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p>
    <w:p w14:paraId="5CB63460"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Asimismo, y no menos importante ha sido el significativo avance en términos de construcción de la memoria histórica. Al respecto, Colombia se ha comprometido con el esclarecimiento de la verdad, el respeto por la diversidad de las memorias, la dignificación de las víctimas, la reconstrucción de los lazos que rompió la guerra y el fortalecimiento de la sociedad para que no repita sus errores. </w:t>
      </w:r>
      <w:r w:rsidRPr="00F721FD">
        <w:rPr>
          <w:rFonts w:ascii="Arial" w:eastAsia="Times New Roman" w:hAnsi="Arial" w:cs="Arial"/>
          <w:color w:val="000000"/>
          <w:sz w:val="28"/>
          <w:szCs w:val="28"/>
          <w:lang w:eastAsia="es-ES_tradnl"/>
        </w:rPr>
        <w:t xml:space="preserve"> </w:t>
      </w:r>
      <w:r w:rsidRPr="00F721FD">
        <w:rPr>
          <w:rFonts w:ascii="Arial" w:eastAsia="Times New Roman" w:hAnsi="Arial" w:cs="Arial"/>
          <w:color w:val="000000"/>
          <w:sz w:val="28"/>
          <w:szCs w:val="28"/>
          <w:bdr w:val="none" w:sz="0" w:space="0" w:color="auto" w:frame="1"/>
          <w:lang w:val="es-ES" w:eastAsia="es-ES_tradnl"/>
        </w:rPr>
        <w:t>Muestra de ello es el activo rol que ejerce el Centro Nacional de Memoria Histórica en la dignificación de las víctimas de desaparición forzada, mediante la realizaron de exposiciones, talleres, documentales, eventos conmemorativos, entre otros, mecanismos que han permitido visibilizar las historias trágicas de las víctimas que han padecido este flagelo.  </w:t>
      </w:r>
    </w:p>
    <w:p w14:paraId="55042D14"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w:t>
      </w:r>
    </w:p>
    <w:p w14:paraId="1C4228D1"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eastAsia="es-ES_tradnl"/>
        </w:rPr>
        <w:t xml:space="preserve">Ahora bien, entendiendo la necesidad de mantener el funcionamiento efectivo de las distintas instancias relacionados con el proceso de reparación a las víctimas, el Gobierno Nacional ha presentado a la Corte Constitucional un informe presupuestal de la política de víctimas, en el cual se consigan los datos financieros reportados por las entidades del orden nacional competentes en esa materia. Al efecto, los recursos apropiados </w:t>
      </w:r>
      <w:r w:rsidRPr="00F721FD">
        <w:rPr>
          <w:rFonts w:ascii="Arial" w:eastAsia="Times New Roman" w:hAnsi="Arial" w:cs="Arial"/>
          <w:color w:val="000000"/>
          <w:sz w:val="28"/>
          <w:szCs w:val="28"/>
          <w:bdr w:val="none" w:sz="0" w:space="0" w:color="auto" w:frame="1"/>
          <w:lang w:eastAsia="es-ES_tradnl"/>
        </w:rPr>
        <w:lastRenderedPageBreak/>
        <w:t>para la atención y reparación de víctimas para la vigencia 2020, fueron cercanos a los 570 millones de dólares. </w:t>
      </w:r>
    </w:p>
    <w:p w14:paraId="31249785"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w:t>
      </w:r>
    </w:p>
    <w:p w14:paraId="63D588A1"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eastAsia="es-ES_tradnl"/>
        </w:rPr>
        <w:t xml:space="preserve">Adicionalmente, se han adelantado los esfuerzos presupuestales necesarios para garantizar el funcionamiento de la Jurisdicción Especial para la Paz, así como de la Unidad de Búsqueda de Personas Desaparecidas y de la Comisión de la Verdad, asignando entre otros los recursos necesarios para financiar la totalidad de su planta de personal. </w:t>
      </w:r>
    </w:p>
    <w:p w14:paraId="11E774FD"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w:t>
      </w:r>
    </w:p>
    <w:p w14:paraId="777FC1FB"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Honorables miembros del Comité, </w:t>
      </w:r>
    </w:p>
    <w:p w14:paraId="7B41C399"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24F9C9E2"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eastAsia="es-ES_tradnl"/>
        </w:rPr>
        <w:t xml:space="preserve">Con esta intervención he querido presentar de forma general pero contundente los enormes esfuerzos que adelanta el Estado colombiano, tendientes a combatir y prevenir la desaparición forzada, así como a garantizar a las victimas el derecho a la verdad, a una reparación integral y a las garantías de no repetición. Sabemos que aún enfrentamos importantes desafíos, pero asumimos con profundo compromiso las obligaciones internacionales derivadas de la Convención. </w:t>
      </w:r>
    </w:p>
    <w:p w14:paraId="1DC29BF9"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p>
    <w:p w14:paraId="4DE67420"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bdr w:val="none" w:sz="0" w:space="0" w:color="auto" w:frame="1"/>
          <w:lang w:eastAsia="es-ES_tradnl"/>
        </w:rPr>
      </w:pPr>
      <w:r w:rsidRPr="00F721FD">
        <w:rPr>
          <w:rFonts w:ascii="Arial" w:eastAsia="Times New Roman" w:hAnsi="Arial" w:cs="Arial"/>
          <w:color w:val="000000"/>
          <w:sz w:val="28"/>
          <w:szCs w:val="28"/>
          <w:bdr w:val="none" w:sz="0" w:space="0" w:color="auto" w:frame="1"/>
          <w:lang w:eastAsia="es-ES_tradnl"/>
        </w:rPr>
        <w:t>Por tanto, en nombre del Estado Colombiano quiero refrendar la voluntad y determinación para seguir avanzando de manera firme en la búsqueda de los desparecidos y garantizar la reparación integral a las víctimas de este infame delito.</w:t>
      </w:r>
    </w:p>
    <w:p w14:paraId="1D01D335"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6A105B16"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Agradezco este diálogo constructivo con el Honorable Comité, el cual contribuirá a mejorar la garantía de los derechos de las personas desaparecidas y de sus familiares en nuestro país. </w:t>
      </w:r>
    </w:p>
    <w:p w14:paraId="10835C19"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1A70DD49"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lastRenderedPageBreak/>
        <w:t xml:space="preserve">Estamos convencidos que las observaciones y recomendaciones resultantes de este ejercicio contribuirán a enfrentar este flagelo y serán una herramienta </w:t>
      </w:r>
      <w:r w:rsidRPr="00F721FD">
        <w:rPr>
          <w:rFonts w:ascii="Arial" w:eastAsia="Times New Roman" w:hAnsi="Arial" w:cs="Arial"/>
          <w:i/>
          <w:iCs/>
          <w:color w:val="000000"/>
          <w:sz w:val="28"/>
          <w:szCs w:val="28"/>
          <w:bdr w:val="none" w:sz="0" w:space="0" w:color="auto" w:frame="1"/>
          <w:lang w:val="es-ES" w:eastAsia="es-ES_tradnl"/>
        </w:rPr>
        <w:t>sine qua non</w:t>
      </w:r>
      <w:r w:rsidRPr="00F721FD">
        <w:rPr>
          <w:rFonts w:ascii="Arial" w:eastAsia="Times New Roman" w:hAnsi="Arial" w:cs="Arial"/>
          <w:color w:val="000000"/>
          <w:sz w:val="28"/>
          <w:szCs w:val="28"/>
          <w:bdr w:val="none" w:sz="0" w:space="0" w:color="auto" w:frame="1"/>
          <w:lang w:val="es-ES" w:eastAsia="es-ES_tradnl"/>
        </w:rPr>
        <w:t xml:space="preserve"> para que el Estado continúe con la importante tarea de cumplir a cabalidad las obligaciones previstas en la Convención. </w:t>
      </w:r>
    </w:p>
    <w:p w14:paraId="76E607D1"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val="es-ES" w:eastAsia="es-ES_tradnl"/>
        </w:rPr>
        <w:t> </w:t>
      </w:r>
    </w:p>
    <w:p w14:paraId="71C6D602"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Muchas gracias, </w:t>
      </w:r>
    </w:p>
    <w:p w14:paraId="740CF8F1" w14:textId="77777777" w:rsidR="00755C27" w:rsidRPr="00F721FD" w:rsidRDefault="00755C27" w:rsidP="00755C27">
      <w:pPr>
        <w:shd w:val="clear" w:color="auto" w:fill="FFFFFF"/>
        <w:spacing w:after="0" w:line="360" w:lineRule="auto"/>
        <w:jc w:val="both"/>
        <w:rPr>
          <w:rFonts w:ascii="Arial" w:eastAsia="Times New Roman" w:hAnsi="Arial" w:cs="Arial"/>
          <w:color w:val="000000"/>
          <w:sz w:val="28"/>
          <w:szCs w:val="28"/>
          <w:lang w:eastAsia="es-ES_tradnl"/>
        </w:rPr>
      </w:pPr>
      <w:r w:rsidRPr="00F721FD">
        <w:rPr>
          <w:rFonts w:ascii="Arial" w:eastAsia="Times New Roman" w:hAnsi="Arial" w:cs="Arial"/>
          <w:color w:val="000000"/>
          <w:sz w:val="28"/>
          <w:szCs w:val="28"/>
          <w:bdr w:val="none" w:sz="0" w:space="0" w:color="auto" w:frame="1"/>
          <w:lang w:eastAsia="es-ES_tradnl"/>
        </w:rPr>
        <w:t> </w:t>
      </w:r>
    </w:p>
    <w:p w14:paraId="30B73D3F" w14:textId="77777777" w:rsidR="00755C27" w:rsidRPr="00F721FD" w:rsidRDefault="00755C27" w:rsidP="00755C27">
      <w:pPr>
        <w:spacing w:after="0" w:line="360" w:lineRule="auto"/>
        <w:jc w:val="both"/>
        <w:rPr>
          <w:rFonts w:ascii="Arial" w:hAnsi="Arial" w:cs="Arial"/>
          <w:sz w:val="28"/>
          <w:szCs w:val="28"/>
          <w:lang w:val="es"/>
        </w:rPr>
      </w:pPr>
    </w:p>
    <w:p w14:paraId="15222F5B" w14:textId="77777777" w:rsidR="009D7EBA" w:rsidRPr="00F721FD" w:rsidRDefault="009D7EBA">
      <w:pPr>
        <w:rPr>
          <w:sz w:val="28"/>
          <w:szCs w:val="28"/>
        </w:rPr>
      </w:pPr>
    </w:p>
    <w:sectPr w:rsidR="009D7EBA" w:rsidRPr="00F721FD" w:rsidSect="004D3FA4">
      <w:footerReference w:type="default" r:id="rId9"/>
      <w:pgSz w:w="12240" w:h="15840"/>
      <w:pgMar w:top="1135" w:right="1183" w:bottom="709" w:left="1701" w:header="709" w:footer="45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0D0DBC" w14:textId="77777777" w:rsidR="004D3FA4" w:rsidRDefault="004D3FA4">
      <w:pPr>
        <w:spacing w:after="0" w:line="240" w:lineRule="auto"/>
      </w:pPr>
      <w:r>
        <w:separator/>
      </w:r>
    </w:p>
  </w:endnote>
  <w:endnote w:type="continuationSeparator" w:id="0">
    <w:p w14:paraId="4D1033BE" w14:textId="77777777" w:rsidR="004D3FA4" w:rsidRDefault="004D3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Tahoma"/>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4889155"/>
      <w:docPartObj>
        <w:docPartGallery w:val="Page Numbers (Bottom of Page)"/>
        <w:docPartUnique/>
      </w:docPartObj>
    </w:sdtPr>
    <w:sdtContent>
      <w:p w14:paraId="7DE8CE89" w14:textId="77777777" w:rsidR="004D3FA4" w:rsidRDefault="004D3FA4">
        <w:pPr>
          <w:pStyle w:val="Footer"/>
          <w:jc w:val="right"/>
        </w:pPr>
      </w:p>
      <w:p w14:paraId="674854D4" w14:textId="77777777" w:rsidR="004D3FA4" w:rsidRDefault="004D3FA4">
        <w:pPr>
          <w:pStyle w:val="Footer"/>
          <w:jc w:val="right"/>
        </w:pPr>
        <w:r>
          <w:fldChar w:fldCharType="begin"/>
        </w:r>
        <w:r>
          <w:instrText>PAGE   \* MERGEFORMAT</w:instrText>
        </w:r>
        <w:r>
          <w:fldChar w:fldCharType="separate"/>
        </w:r>
        <w:r w:rsidR="00F721FD" w:rsidRPr="00F721FD">
          <w:rPr>
            <w:noProof/>
            <w:lang w:val="es-ES"/>
          </w:rPr>
          <w:t>8</w:t>
        </w:r>
        <w:r>
          <w:fldChar w:fldCharType="end"/>
        </w:r>
      </w:p>
    </w:sdtContent>
  </w:sdt>
  <w:p w14:paraId="5CEB3AFB" w14:textId="77777777" w:rsidR="004D3FA4" w:rsidRDefault="004D3FA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4B1024" w14:textId="77777777" w:rsidR="004D3FA4" w:rsidRDefault="004D3FA4">
      <w:pPr>
        <w:spacing w:after="0" w:line="240" w:lineRule="auto"/>
      </w:pPr>
      <w:r>
        <w:separator/>
      </w:r>
    </w:p>
  </w:footnote>
  <w:footnote w:type="continuationSeparator" w:id="0">
    <w:p w14:paraId="44D2410C" w14:textId="77777777" w:rsidR="004D3FA4" w:rsidRDefault="004D3FA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9009E"/>
    <w:multiLevelType w:val="hybridMultilevel"/>
    <w:tmpl w:val="245C3148"/>
    <w:lvl w:ilvl="0" w:tplc="38801490">
      <w:start w:val="1"/>
      <w:numFmt w:val="decimal"/>
      <w:lvlText w:val="%1."/>
      <w:lvlJc w:val="left"/>
      <w:pPr>
        <w:ind w:left="3087" w:hanging="360"/>
      </w:pPr>
      <w:rPr>
        <w:rFonts w:hint="default"/>
      </w:rPr>
    </w:lvl>
    <w:lvl w:ilvl="1" w:tplc="08090019" w:tentative="1">
      <w:start w:val="1"/>
      <w:numFmt w:val="lowerLetter"/>
      <w:lvlText w:val="%2."/>
      <w:lvlJc w:val="left"/>
      <w:pPr>
        <w:ind w:left="3807" w:hanging="360"/>
      </w:pPr>
    </w:lvl>
    <w:lvl w:ilvl="2" w:tplc="0809001B" w:tentative="1">
      <w:start w:val="1"/>
      <w:numFmt w:val="lowerRoman"/>
      <w:lvlText w:val="%3."/>
      <w:lvlJc w:val="right"/>
      <w:pPr>
        <w:ind w:left="4527" w:hanging="180"/>
      </w:pPr>
    </w:lvl>
    <w:lvl w:ilvl="3" w:tplc="0809000F" w:tentative="1">
      <w:start w:val="1"/>
      <w:numFmt w:val="decimal"/>
      <w:lvlText w:val="%4."/>
      <w:lvlJc w:val="left"/>
      <w:pPr>
        <w:ind w:left="5247" w:hanging="360"/>
      </w:pPr>
    </w:lvl>
    <w:lvl w:ilvl="4" w:tplc="08090019" w:tentative="1">
      <w:start w:val="1"/>
      <w:numFmt w:val="lowerLetter"/>
      <w:lvlText w:val="%5."/>
      <w:lvlJc w:val="left"/>
      <w:pPr>
        <w:ind w:left="5967" w:hanging="360"/>
      </w:pPr>
    </w:lvl>
    <w:lvl w:ilvl="5" w:tplc="0809001B" w:tentative="1">
      <w:start w:val="1"/>
      <w:numFmt w:val="lowerRoman"/>
      <w:lvlText w:val="%6."/>
      <w:lvlJc w:val="right"/>
      <w:pPr>
        <w:ind w:left="6687" w:hanging="180"/>
      </w:pPr>
    </w:lvl>
    <w:lvl w:ilvl="6" w:tplc="0809000F" w:tentative="1">
      <w:start w:val="1"/>
      <w:numFmt w:val="decimal"/>
      <w:lvlText w:val="%7."/>
      <w:lvlJc w:val="left"/>
      <w:pPr>
        <w:ind w:left="7407" w:hanging="360"/>
      </w:pPr>
    </w:lvl>
    <w:lvl w:ilvl="7" w:tplc="08090019" w:tentative="1">
      <w:start w:val="1"/>
      <w:numFmt w:val="lowerLetter"/>
      <w:lvlText w:val="%8."/>
      <w:lvlJc w:val="left"/>
      <w:pPr>
        <w:ind w:left="8127" w:hanging="360"/>
      </w:pPr>
    </w:lvl>
    <w:lvl w:ilvl="8" w:tplc="0809001B" w:tentative="1">
      <w:start w:val="1"/>
      <w:numFmt w:val="lowerRoman"/>
      <w:lvlText w:val="%9."/>
      <w:lvlJc w:val="right"/>
      <w:pPr>
        <w:ind w:left="88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C27"/>
    <w:rsid w:val="000A056D"/>
    <w:rsid w:val="000C3473"/>
    <w:rsid w:val="004243DD"/>
    <w:rsid w:val="004D3FA4"/>
    <w:rsid w:val="006952C2"/>
    <w:rsid w:val="006F0E71"/>
    <w:rsid w:val="00755C27"/>
    <w:rsid w:val="009D7EBA"/>
    <w:rsid w:val="00A17F9F"/>
    <w:rsid w:val="00A42881"/>
    <w:rsid w:val="00BB2E5E"/>
    <w:rsid w:val="00F721F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7BE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C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Ha,titulo 3,HOJA,Bolita,Párrafo de lista4,BOLADEF,Párrafo de lista3,Párrafo de lista21,BOLA,Nivel 1 OS,Dot pt,List Paragraph Char Char Char,Indicator Text,List Paragraph1,Numbered Para 1,Colorful List - Accent 11"/>
    <w:basedOn w:val="Normal"/>
    <w:link w:val="ListParagraphChar"/>
    <w:uiPriority w:val="34"/>
    <w:qFormat/>
    <w:rsid w:val="00755C27"/>
    <w:pPr>
      <w:ind w:left="720"/>
      <w:contextualSpacing/>
    </w:pPr>
  </w:style>
  <w:style w:type="character" w:customStyle="1" w:styleId="ListParagraphChar">
    <w:name w:val="List Paragraph Char"/>
    <w:aliases w:val="Bullets Char,Ha Char,titulo 3 Char,HOJA Char,Bolita Char,Párrafo de lista4 Char,BOLADEF Char,Párrafo de lista3 Char,Párrafo de lista21 Char,BOLA Char,Nivel 1 OS Char,Dot pt Char,List Paragraph Char Char Char Char,Indicator Text Char"/>
    <w:basedOn w:val="DefaultParagraphFont"/>
    <w:link w:val="ListParagraph"/>
    <w:uiPriority w:val="34"/>
    <w:qFormat/>
    <w:rsid w:val="00755C27"/>
  </w:style>
  <w:style w:type="paragraph" w:styleId="Footer">
    <w:name w:val="footer"/>
    <w:basedOn w:val="Normal"/>
    <w:link w:val="FooterChar"/>
    <w:uiPriority w:val="99"/>
    <w:unhideWhenUsed/>
    <w:rsid w:val="00755C27"/>
    <w:pPr>
      <w:tabs>
        <w:tab w:val="center" w:pos="4419"/>
        <w:tab w:val="right" w:pos="8838"/>
      </w:tabs>
      <w:spacing w:after="0" w:line="240" w:lineRule="auto"/>
    </w:pPr>
  </w:style>
  <w:style w:type="character" w:customStyle="1" w:styleId="FooterChar">
    <w:name w:val="Footer Char"/>
    <w:basedOn w:val="DefaultParagraphFont"/>
    <w:link w:val="Footer"/>
    <w:uiPriority w:val="99"/>
    <w:rsid w:val="00755C2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C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Ha,titulo 3,HOJA,Bolita,Párrafo de lista4,BOLADEF,Párrafo de lista3,Párrafo de lista21,BOLA,Nivel 1 OS,Dot pt,List Paragraph Char Char Char,Indicator Text,List Paragraph1,Numbered Para 1,Colorful List - Accent 11"/>
    <w:basedOn w:val="Normal"/>
    <w:link w:val="ListParagraphChar"/>
    <w:uiPriority w:val="34"/>
    <w:qFormat/>
    <w:rsid w:val="00755C27"/>
    <w:pPr>
      <w:ind w:left="720"/>
      <w:contextualSpacing/>
    </w:pPr>
  </w:style>
  <w:style w:type="character" w:customStyle="1" w:styleId="ListParagraphChar">
    <w:name w:val="List Paragraph Char"/>
    <w:aliases w:val="Bullets Char,Ha Char,titulo 3 Char,HOJA Char,Bolita Char,Párrafo de lista4 Char,BOLADEF Char,Párrafo de lista3 Char,Párrafo de lista21 Char,BOLA Char,Nivel 1 OS Char,Dot pt Char,List Paragraph Char Char Char Char,Indicator Text Char"/>
    <w:basedOn w:val="DefaultParagraphFont"/>
    <w:link w:val="ListParagraph"/>
    <w:uiPriority w:val="34"/>
    <w:qFormat/>
    <w:rsid w:val="00755C27"/>
  </w:style>
  <w:style w:type="paragraph" w:styleId="Footer">
    <w:name w:val="footer"/>
    <w:basedOn w:val="Normal"/>
    <w:link w:val="FooterChar"/>
    <w:uiPriority w:val="99"/>
    <w:unhideWhenUsed/>
    <w:rsid w:val="00755C27"/>
    <w:pPr>
      <w:tabs>
        <w:tab w:val="center" w:pos="4419"/>
        <w:tab w:val="right" w:pos="8838"/>
      </w:tabs>
      <w:spacing w:after="0" w:line="240" w:lineRule="auto"/>
    </w:pPr>
  </w:style>
  <w:style w:type="character" w:customStyle="1" w:styleId="FooterChar">
    <w:name w:val="Footer Char"/>
    <w:basedOn w:val="DefaultParagraphFont"/>
    <w:link w:val="Footer"/>
    <w:uiPriority w:val="99"/>
    <w:rsid w:val="00755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416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E8991A-735A-4002-97ED-5C9B4F044185}"/>
</file>

<file path=customXml/itemProps2.xml><?xml version="1.0" encoding="utf-8"?>
<ds:datastoreItem xmlns:ds="http://schemas.openxmlformats.org/officeDocument/2006/customXml" ds:itemID="{24BF2A5E-FABE-4710-AA6C-C62814D2D2C8}"/>
</file>

<file path=customXml/itemProps3.xml><?xml version="1.0" encoding="utf-8"?>
<ds:datastoreItem xmlns:ds="http://schemas.openxmlformats.org/officeDocument/2006/customXml" ds:itemID="{F6AA8F81-3941-4514-8E1F-0D5BA60941AE}"/>
</file>

<file path=docProps/app.xml><?xml version="1.0" encoding="utf-8"?>
<Properties xmlns="http://schemas.openxmlformats.org/officeDocument/2006/extended-properties" xmlns:vt="http://schemas.openxmlformats.org/officeDocument/2006/docPropsVTypes">
  <Template>Normal.dotm</Template>
  <TotalTime>4</TotalTime>
  <Pages>20</Pages>
  <Words>4351</Words>
  <Characters>24804</Characters>
  <Application>Microsoft Macintosh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JULIANA LAGOS DIAZ</dc:creator>
  <cp:keywords/>
  <dc:description/>
  <cp:lastModifiedBy>Adriana Mejia</cp:lastModifiedBy>
  <cp:revision>2</cp:revision>
  <dcterms:created xsi:type="dcterms:W3CDTF">2021-04-19T12:41:00Z</dcterms:created>
  <dcterms:modified xsi:type="dcterms:W3CDTF">2021-04-19T12:41:00Z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