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28E3" w:rsidRPr="001103BA" w14:paraId="63A345A1" w14:textId="77777777" w:rsidTr="00B6553F">
        <w:trPr>
          <w:cantSplit/>
          <w:trHeight w:hRule="exact" w:val="851"/>
        </w:trPr>
        <w:tc>
          <w:tcPr>
            <w:tcW w:w="1276" w:type="dxa"/>
            <w:tcBorders>
              <w:bottom w:val="single" w:sz="4" w:space="0" w:color="auto"/>
            </w:tcBorders>
            <w:vAlign w:val="bottom"/>
          </w:tcPr>
          <w:p w14:paraId="00B8B840" w14:textId="77777777" w:rsidR="000128E3" w:rsidRPr="00D22DB0" w:rsidRDefault="000128E3" w:rsidP="00B6553F">
            <w:pPr>
              <w:spacing w:after="80"/>
              <w:rPr>
                <w:lang w:val="en-US"/>
              </w:rPr>
            </w:pPr>
          </w:p>
        </w:tc>
        <w:tc>
          <w:tcPr>
            <w:tcW w:w="2268" w:type="dxa"/>
            <w:tcBorders>
              <w:bottom w:val="single" w:sz="4" w:space="0" w:color="auto"/>
            </w:tcBorders>
            <w:vAlign w:val="bottom"/>
          </w:tcPr>
          <w:p w14:paraId="498128B8" w14:textId="4B7F5D8D" w:rsidR="000128E3" w:rsidRPr="001103BA" w:rsidRDefault="000128E3" w:rsidP="00375544">
            <w:pPr>
              <w:spacing w:after="80" w:line="240" w:lineRule="auto"/>
              <w:rPr>
                <w:b/>
              </w:rPr>
            </w:pPr>
          </w:p>
        </w:tc>
        <w:tc>
          <w:tcPr>
            <w:tcW w:w="6095" w:type="dxa"/>
            <w:gridSpan w:val="2"/>
            <w:tcBorders>
              <w:bottom w:val="single" w:sz="4" w:space="0" w:color="auto"/>
            </w:tcBorders>
            <w:vAlign w:val="bottom"/>
          </w:tcPr>
          <w:p w14:paraId="7B0400E5" w14:textId="7034BE4A" w:rsidR="000128E3" w:rsidRPr="001103BA" w:rsidRDefault="000128E3" w:rsidP="009C6B6F">
            <w:pPr>
              <w:jc w:val="right"/>
            </w:pPr>
            <w:r w:rsidRPr="003B2774">
              <w:rPr>
                <w:sz w:val="40"/>
                <w:szCs w:val="40"/>
              </w:rPr>
              <w:t>CCPR</w:t>
            </w:r>
            <w:r w:rsidR="00431FE1" w:rsidRPr="001103BA">
              <w:t>/C/1</w:t>
            </w:r>
            <w:r w:rsidR="002507BC">
              <w:t>3</w:t>
            </w:r>
            <w:r w:rsidR="00B16A4C">
              <w:t>4</w:t>
            </w:r>
            <w:r w:rsidRPr="001103BA">
              <w:t>/D</w:t>
            </w:r>
            <w:r w:rsidR="009C7EFD" w:rsidRPr="001103BA">
              <w:t>/</w:t>
            </w:r>
            <w:r w:rsidR="00B16A4C">
              <w:t>3094</w:t>
            </w:r>
            <w:r w:rsidRPr="001103BA">
              <w:t>/201</w:t>
            </w:r>
            <w:r w:rsidR="00B16A4C">
              <w:t>8</w:t>
            </w:r>
          </w:p>
        </w:tc>
      </w:tr>
      <w:tr w:rsidR="000128E3" w:rsidRPr="00375544" w14:paraId="7EF80291" w14:textId="77777777" w:rsidTr="00B6553F">
        <w:trPr>
          <w:cantSplit/>
          <w:trHeight w:hRule="exact" w:val="2835"/>
        </w:trPr>
        <w:tc>
          <w:tcPr>
            <w:tcW w:w="1276" w:type="dxa"/>
            <w:tcBorders>
              <w:top w:val="single" w:sz="4" w:space="0" w:color="auto"/>
              <w:bottom w:val="single" w:sz="12" w:space="0" w:color="auto"/>
            </w:tcBorders>
          </w:tcPr>
          <w:p w14:paraId="09B315D2" w14:textId="32751572" w:rsidR="000128E3" w:rsidRPr="001103BA" w:rsidRDefault="000128E3" w:rsidP="00B6553F">
            <w:pPr>
              <w:spacing w:before="120"/>
            </w:pPr>
          </w:p>
        </w:tc>
        <w:tc>
          <w:tcPr>
            <w:tcW w:w="5528" w:type="dxa"/>
            <w:gridSpan w:val="2"/>
            <w:tcBorders>
              <w:top w:val="single" w:sz="4" w:space="0" w:color="auto"/>
              <w:bottom w:val="single" w:sz="12" w:space="0" w:color="auto"/>
            </w:tcBorders>
          </w:tcPr>
          <w:p w14:paraId="4D6F1B80" w14:textId="0D9B683A" w:rsidR="00C7385F" w:rsidRDefault="00C7385F" w:rsidP="00375544">
            <w:pPr>
              <w:spacing w:before="120" w:line="240" w:lineRule="auto"/>
              <w:rPr>
                <w:b/>
                <w:sz w:val="34"/>
                <w:szCs w:val="40"/>
                <w:lang w:val="en-US"/>
              </w:rPr>
            </w:pPr>
          </w:p>
          <w:p w14:paraId="31222673" w14:textId="77777777" w:rsidR="00C46A56" w:rsidRDefault="00C46A56" w:rsidP="00375544">
            <w:pPr>
              <w:spacing w:before="120" w:line="240" w:lineRule="auto"/>
              <w:rPr>
                <w:b/>
                <w:sz w:val="34"/>
                <w:szCs w:val="40"/>
                <w:lang w:val="en-US"/>
              </w:rPr>
            </w:pPr>
          </w:p>
          <w:p w14:paraId="3658D515" w14:textId="0C9DF68E" w:rsidR="00C46A56" w:rsidRPr="001103BA" w:rsidRDefault="00C46A56" w:rsidP="00375544">
            <w:pPr>
              <w:spacing w:before="120" w:line="240" w:lineRule="auto"/>
              <w:rPr>
                <w:b/>
              </w:rPr>
            </w:pPr>
            <w:r w:rsidRPr="00452D72">
              <w:rPr>
                <w:sz w:val="34"/>
                <w:szCs w:val="40"/>
              </w:rPr>
              <w:t>Advance unedited version</w:t>
            </w:r>
          </w:p>
        </w:tc>
        <w:tc>
          <w:tcPr>
            <w:tcW w:w="2835" w:type="dxa"/>
            <w:tcBorders>
              <w:top w:val="single" w:sz="4" w:space="0" w:color="auto"/>
              <w:bottom w:val="single" w:sz="12" w:space="0" w:color="auto"/>
            </w:tcBorders>
          </w:tcPr>
          <w:p w14:paraId="08F35E86" w14:textId="237A324A" w:rsidR="00FC70CA" w:rsidRPr="00375544" w:rsidRDefault="00FC70CA" w:rsidP="00375544">
            <w:pPr>
              <w:spacing w:before="240" w:line="240" w:lineRule="auto"/>
              <w:rPr>
                <w:lang w:val="en-US"/>
              </w:rPr>
            </w:pPr>
            <w:r w:rsidRPr="00375544">
              <w:rPr>
                <w:lang w:val="en-US"/>
              </w:rPr>
              <w:t xml:space="preserve">Distr.: </w:t>
            </w:r>
            <w:r w:rsidR="00744514">
              <w:rPr>
                <w:lang w:val="en-US"/>
              </w:rPr>
              <w:t>General</w:t>
            </w:r>
          </w:p>
          <w:p w14:paraId="7B7DF0A0" w14:textId="21E807FE" w:rsidR="00FC70CA" w:rsidRPr="00375544" w:rsidRDefault="00C46A56" w:rsidP="00CE13D4">
            <w:pPr>
              <w:spacing w:line="240" w:lineRule="auto"/>
              <w:rPr>
                <w:lang w:val="en-US"/>
              </w:rPr>
            </w:pPr>
            <w:r>
              <w:rPr>
                <w:lang w:val="en-US"/>
              </w:rPr>
              <w:t>15</w:t>
            </w:r>
            <w:r>
              <w:rPr>
                <w:lang w:val="en-US"/>
              </w:rPr>
              <w:t xml:space="preserve"> </w:t>
            </w:r>
            <w:r w:rsidR="00CE13D4">
              <w:rPr>
                <w:lang w:val="en-US"/>
              </w:rPr>
              <w:t>March</w:t>
            </w:r>
            <w:r w:rsidR="00F5704D">
              <w:rPr>
                <w:lang w:val="en-US"/>
              </w:rPr>
              <w:t xml:space="preserve"> </w:t>
            </w:r>
            <w:r w:rsidR="00CE13D4">
              <w:rPr>
                <w:lang w:val="en-US"/>
              </w:rPr>
              <w:t>2022</w:t>
            </w:r>
          </w:p>
          <w:p w14:paraId="298521F0" w14:textId="77777777" w:rsidR="00FC70CA" w:rsidRPr="00375544" w:rsidRDefault="00FC70CA" w:rsidP="00375544">
            <w:pPr>
              <w:spacing w:line="240" w:lineRule="auto"/>
              <w:rPr>
                <w:lang w:val="en-US"/>
              </w:rPr>
            </w:pPr>
          </w:p>
          <w:p w14:paraId="7373B8BE" w14:textId="77777777" w:rsidR="00FC70CA" w:rsidRPr="00375544" w:rsidRDefault="00FC70CA" w:rsidP="00375544">
            <w:pPr>
              <w:spacing w:line="240" w:lineRule="auto"/>
              <w:rPr>
                <w:lang w:val="en-US"/>
              </w:rPr>
            </w:pPr>
            <w:r w:rsidRPr="00375544">
              <w:rPr>
                <w:lang w:val="en-US"/>
              </w:rPr>
              <w:t>Original: English</w:t>
            </w:r>
          </w:p>
          <w:p w14:paraId="398358F2" w14:textId="5D875D35" w:rsidR="000128E3" w:rsidRPr="00375544" w:rsidRDefault="000128E3" w:rsidP="0008667F">
            <w:pPr>
              <w:spacing w:line="240" w:lineRule="auto"/>
              <w:rPr>
                <w:lang w:val="en-US"/>
              </w:rPr>
            </w:pPr>
          </w:p>
        </w:tc>
      </w:tr>
    </w:tbl>
    <w:p w14:paraId="0B877FE5" w14:textId="77777777" w:rsidR="008C017D" w:rsidRPr="001103BA" w:rsidRDefault="008C017D" w:rsidP="008C017D">
      <w:pPr>
        <w:spacing w:line="20" w:lineRule="exact"/>
        <w:rPr>
          <w:b/>
        </w:rPr>
      </w:pPr>
    </w:p>
    <w:p w14:paraId="68423A8C" w14:textId="77777777" w:rsidR="0072588F" w:rsidRPr="007E2028" w:rsidRDefault="0072588F" w:rsidP="0072588F">
      <w:pPr>
        <w:spacing w:before="120"/>
        <w:rPr>
          <w:b/>
          <w:bCs/>
          <w:sz w:val="24"/>
        </w:rPr>
      </w:pPr>
      <w:r w:rsidRPr="007E2028">
        <w:rPr>
          <w:b/>
          <w:bCs/>
          <w:sz w:val="24"/>
        </w:rPr>
        <w:t>Human Rights Committee</w:t>
      </w:r>
    </w:p>
    <w:p w14:paraId="1DA01EBD" w14:textId="6A32C896" w:rsidR="008A5196" w:rsidRPr="004550B0" w:rsidRDefault="00FC70CA" w:rsidP="004F68AD">
      <w:pPr>
        <w:pStyle w:val="HChG"/>
      </w:pPr>
      <w:r w:rsidRPr="001103BA">
        <w:rPr>
          <w:sz w:val="20"/>
        </w:rPr>
        <w:tab/>
      </w:r>
      <w:r w:rsidRPr="001103BA">
        <w:rPr>
          <w:sz w:val="20"/>
        </w:rPr>
        <w:tab/>
      </w:r>
      <w:r w:rsidR="00744514" w:rsidRPr="004F68AD">
        <w:t xml:space="preserve">Views adopted by the Committee under article 5 (4) of </w:t>
      </w:r>
      <w:r w:rsidR="00744514" w:rsidRPr="004F68AD">
        <w:br/>
        <w:t>the Optional Protocol, concerning c</w:t>
      </w:r>
      <w:r w:rsidR="008A5196" w:rsidRPr="004F68AD">
        <w:t>ommunication No</w:t>
      </w:r>
      <w:r w:rsidR="008A5196" w:rsidRPr="004550B0">
        <w:t xml:space="preserve">. </w:t>
      </w:r>
      <w:r w:rsidR="00B16A4C" w:rsidRPr="004F68AD">
        <w:t>3094</w:t>
      </w:r>
      <w:r w:rsidR="00934813" w:rsidRPr="004F68AD">
        <w:t>/201</w:t>
      </w:r>
      <w:r w:rsidR="00B16A4C" w:rsidRPr="004F68AD">
        <w:t>8</w:t>
      </w:r>
      <w:r w:rsidR="00744514" w:rsidRPr="004550B0">
        <w:rPr>
          <w:rStyle w:val="FootnoteReference"/>
          <w:sz w:val="28"/>
          <w:vertAlign w:val="baseline"/>
        </w:rPr>
        <w:footnoteReference w:customMarkFollows="1" w:id="2"/>
        <w:t>*</w:t>
      </w:r>
      <w:r w:rsidR="00744514" w:rsidRPr="004550B0">
        <w:rPr>
          <w:vertAlign w:val="superscript"/>
        </w:rPr>
        <w:t>,</w:t>
      </w:r>
      <w:r w:rsidR="00744514" w:rsidRPr="004550B0">
        <w:rPr>
          <w:rStyle w:val="FootnoteReference"/>
          <w:sz w:val="28"/>
          <w:vertAlign w:val="baseline"/>
        </w:rPr>
        <w:footnoteReference w:customMarkFollows="1" w:id="3"/>
        <w:t>**</w:t>
      </w:r>
    </w:p>
    <w:p w14:paraId="6D896C0E" w14:textId="77777777" w:rsidR="000128E3" w:rsidRPr="001103BA" w:rsidRDefault="00683EF7" w:rsidP="00D0355C">
      <w:pPr>
        <w:pStyle w:val="SingleTxtG"/>
        <w:ind w:left="4536" w:hanging="3402"/>
      </w:pPr>
      <w:r w:rsidRPr="001103BA">
        <w:rPr>
          <w:i/>
        </w:rPr>
        <w:t>Communication s</w:t>
      </w:r>
      <w:r w:rsidR="000128E3" w:rsidRPr="001103BA">
        <w:rPr>
          <w:i/>
        </w:rPr>
        <w:t>ubmitted by:</w:t>
      </w:r>
      <w:r w:rsidR="000128E3" w:rsidRPr="001103BA">
        <w:tab/>
      </w:r>
      <w:r w:rsidR="000976D2" w:rsidRPr="000976D2">
        <w:t xml:space="preserve">Rashad </w:t>
      </w:r>
      <w:proofErr w:type="spellStart"/>
      <w:r w:rsidR="000976D2" w:rsidRPr="000976D2">
        <w:t>Niftaliyev</w:t>
      </w:r>
      <w:proofErr w:type="spellEnd"/>
      <w:r w:rsidR="000976D2" w:rsidRPr="000976D2">
        <w:t xml:space="preserve">, </w:t>
      </w:r>
      <w:proofErr w:type="spellStart"/>
      <w:r w:rsidR="000976D2" w:rsidRPr="000976D2">
        <w:t>Fitzuli</w:t>
      </w:r>
      <w:proofErr w:type="spellEnd"/>
      <w:r w:rsidR="000976D2" w:rsidRPr="000976D2">
        <w:t xml:space="preserve"> </w:t>
      </w:r>
      <w:proofErr w:type="spellStart"/>
      <w:r w:rsidR="000976D2" w:rsidRPr="000976D2">
        <w:t>Baghirov</w:t>
      </w:r>
      <w:proofErr w:type="spellEnd"/>
      <w:r w:rsidR="000976D2" w:rsidRPr="000976D2">
        <w:t xml:space="preserve">, </w:t>
      </w:r>
      <w:proofErr w:type="spellStart"/>
      <w:r w:rsidR="000976D2" w:rsidRPr="000976D2">
        <w:t>Ruhin</w:t>
      </w:r>
      <w:proofErr w:type="spellEnd"/>
      <w:r w:rsidR="000976D2" w:rsidRPr="000976D2">
        <w:t xml:space="preserve"> </w:t>
      </w:r>
      <w:proofErr w:type="spellStart"/>
      <w:r w:rsidR="000976D2" w:rsidRPr="000976D2">
        <w:t>Panahov</w:t>
      </w:r>
      <w:proofErr w:type="spellEnd"/>
      <w:r w:rsidR="000976D2" w:rsidRPr="000976D2">
        <w:t xml:space="preserve">, Sahila </w:t>
      </w:r>
      <w:proofErr w:type="spellStart"/>
      <w:r w:rsidR="000976D2" w:rsidRPr="000976D2">
        <w:t>Rmazani</w:t>
      </w:r>
      <w:proofErr w:type="spellEnd"/>
      <w:r w:rsidR="000976D2" w:rsidRPr="000976D2">
        <w:t xml:space="preserve">, </w:t>
      </w:r>
      <w:proofErr w:type="spellStart"/>
      <w:r w:rsidR="000976D2" w:rsidRPr="000976D2">
        <w:t>Tarlan</w:t>
      </w:r>
      <w:proofErr w:type="spellEnd"/>
      <w:r w:rsidR="000976D2" w:rsidRPr="000976D2">
        <w:t xml:space="preserve"> </w:t>
      </w:r>
      <w:proofErr w:type="spellStart"/>
      <w:r w:rsidR="000976D2" w:rsidRPr="000976D2">
        <w:t>Ramazanova</w:t>
      </w:r>
      <w:proofErr w:type="spellEnd"/>
      <w:r w:rsidR="000976D2" w:rsidRPr="000976D2">
        <w:t>, Rashad Mammadov</w:t>
      </w:r>
      <w:r w:rsidR="00CB181B">
        <w:t>,</w:t>
      </w:r>
      <w:r w:rsidR="000976D2" w:rsidRPr="000976D2">
        <w:t xml:space="preserve"> </w:t>
      </w:r>
      <w:proofErr w:type="spellStart"/>
      <w:r w:rsidR="000976D2" w:rsidRPr="000976D2">
        <w:t>Rogal</w:t>
      </w:r>
      <w:proofErr w:type="spellEnd"/>
      <w:r w:rsidR="000976D2" w:rsidRPr="000976D2">
        <w:t xml:space="preserve"> </w:t>
      </w:r>
      <w:proofErr w:type="spellStart"/>
      <w:r w:rsidR="000976D2" w:rsidRPr="000976D2">
        <w:t>Alasgarov</w:t>
      </w:r>
      <w:proofErr w:type="spellEnd"/>
      <w:r w:rsidR="00D12108">
        <w:tab/>
      </w:r>
      <w:r w:rsidR="00B6324C" w:rsidRPr="001103BA">
        <w:t xml:space="preserve"> </w:t>
      </w:r>
    </w:p>
    <w:p w14:paraId="4C033405" w14:textId="77777777" w:rsidR="000128E3" w:rsidRPr="001103BA" w:rsidRDefault="000128E3" w:rsidP="007113A4">
      <w:pPr>
        <w:pStyle w:val="SingleTxtG"/>
        <w:ind w:left="4536" w:hanging="3402"/>
        <w:jc w:val="left"/>
      </w:pPr>
      <w:r w:rsidRPr="001103BA">
        <w:rPr>
          <w:i/>
        </w:rPr>
        <w:t>Alleged victim</w:t>
      </w:r>
      <w:r w:rsidR="003C486B">
        <w:rPr>
          <w:i/>
        </w:rPr>
        <w:t>s</w:t>
      </w:r>
      <w:r w:rsidRPr="001103BA">
        <w:rPr>
          <w:i/>
        </w:rPr>
        <w:t>:</w:t>
      </w:r>
      <w:r w:rsidRPr="001103BA">
        <w:tab/>
      </w:r>
      <w:r w:rsidR="000976D2" w:rsidRPr="000976D2">
        <w:t xml:space="preserve">Rashad </w:t>
      </w:r>
      <w:proofErr w:type="spellStart"/>
      <w:r w:rsidR="000976D2" w:rsidRPr="000976D2">
        <w:t>Niftaliyev</w:t>
      </w:r>
      <w:proofErr w:type="spellEnd"/>
      <w:r w:rsidR="000976D2" w:rsidRPr="000976D2">
        <w:t xml:space="preserve">, </w:t>
      </w:r>
      <w:proofErr w:type="spellStart"/>
      <w:r w:rsidR="000976D2" w:rsidRPr="000976D2">
        <w:t>Fitzuli</w:t>
      </w:r>
      <w:proofErr w:type="spellEnd"/>
      <w:r w:rsidR="000976D2" w:rsidRPr="000976D2">
        <w:t xml:space="preserve"> </w:t>
      </w:r>
      <w:proofErr w:type="spellStart"/>
      <w:r w:rsidR="000976D2" w:rsidRPr="000976D2">
        <w:t>Baghirov</w:t>
      </w:r>
      <w:proofErr w:type="spellEnd"/>
      <w:r w:rsidR="000976D2" w:rsidRPr="000976D2">
        <w:t xml:space="preserve">, </w:t>
      </w:r>
      <w:proofErr w:type="spellStart"/>
      <w:r w:rsidR="000976D2" w:rsidRPr="000976D2">
        <w:t>Ruhin</w:t>
      </w:r>
      <w:proofErr w:type="spellEnd"/>
      <w:r w:rsidR="000976D2" w:rsidRPr="000976D2">
        <w:t xml:space="preserve"> </w:t>
      </w:r>
      <w:proofErr w:type="spellStart"/>
      <w:r w:rsidR="000976D2" w:rsidRPr="000976D2">
        <w:t>Panahov</w:t>
      </w:r>
      <w:proofErr w:type="spellEnd"/>
      <w:r w:rsidR="000976D2" w:rsidRPr="000976D2">
        <w:t xml:space="preserve">, Sahila </w:t>
      </w:r>
      <w:proofErr w:type="spellStart"/>
      <w:r w:rsidR="000976D2" w:rsidRPr="000976D2">
        <w:t>Rmazani</w:t>
      </w:r>
      <w:proofErr w:type="spellEnd"/>
      <w:r w:rsidR="000976D2" w:rsidRPr="000976D2">
        <w:t xml:space="preserve">, </w:t>
      </w:r>
      <w:proofErr w:type="spellStart"/>
      <w:r w:rsidR="000976D2" w:rsidRPr="000976D2">
        <w:t>Tarlan</w:t>
      </w:r>
      <w:proofErr w:type="spellEnd"/>
      <w:r w:rsidR="000976D2" w:rsidRPr="000976D2">
        <w:t xml:space="preserve"> </w:t>
      </w:r>
      <w:proofErr w:type="spellStart"/>
      <w:r w:rsidR="000976D2" w:rsidRPr="000976D2">
        <w:t>Ramazanova</w:t>
      </w:r>
      <w:proofErr w:type="spellEnd"/>
      <w:r w:rsidR="000976D2" w:rsidRPr="000976D2">
        <w:t>, Rashad Mammadov</w:t>
      </w:r>
      <w:r w:rsidR="00CB181B">
        <w:t>,</w:t>
      </w:r>
      <w:r w:rsidR="000976D2" w:rsidRPr="000976D2">
        <w:t xml:space="preserve"> </w:t>
      </w:r>
      <w:proofErr w:type="spellStart"/>
      <w:r w:rsidR="000976D2" w:rsidRPr="000976D2">
        <w:t>Rogal</w:t>
      </w:r>
      <w:proofErr w:type="spellEnd"/>
      <w:r w:rsidR="000976D2" w:rsidRPr="000976D2">
        <w:t xml:space="preserve"> </w:t>
      </w:r>
      <w:proofErr w:type="spellStart"/>
      <w:r w:rsidR="000976D2" w:rsidRPr="000976D2">
        <w:t>Alasgarov</w:t>
      </w:r>
      <w:proofErr w:type="spellEnd"/>
    </w:p>
    <w:p w14:paraId="31EF830D" w14:textId="77777777" w:rsidR="000128E3" w:rsidRPr="00F85D13" w:rsidRDefault="000128E3" w:rsidP="007113A4">
      <w:pPr>
        <w:pStyle w:val="SingleTxtG"/>
        <w:ind w:left="4536" w:hanging="3402"/>
        <w:jc w:val="left"/>
        <w:rPr>
          <w:lang w:val="en-US"/>
        </w:rPr>
      </w:pPr>
      <w:r w:rsidRPr="001103BA">
        <w:rPr>
          <w:i/>
        </w:rPr>
        <w:t>State party:</w:t>
      </w:r>
      <w:r w:rsidRPr="001103BA">
        <w:tab/>
      </w:r>
      <w:bookmarkStart w:id="0" w:name="_Hlk157505433"/>
      <w:r w:rsidR="000976D2" w:rsidRPr="000976D2">
        <w:t>Azerbaijan</w:t>
      </w:r>
      <w:bookmarkEnd w:id="0"/>
    </w:p>
    <w:p w14:paraId="4C835E64" w14:textId="77777777" w:rsidR="000128E3" w:rsidRPr="001103BA" w:rsidRDefault="000128E3" w:rsidP="007113A4">
      <w:pPr>
        <w:pStyle w:val="SingleTxtG"/>
        <w:ind w:left="4536" w:hanging="3402"/>
        <w:jc w:val="left"/>
      </w:pPr>
      <w:r w:rsidRPr="001103BA">
        <w:rPr>
          <w:i/>
        </w:rPr>
        <w:t>Date of communication:</w:t>
      </w:r>
      <w:r w:rsidRPr="001103BA">
        <w:tab/>
      </w:r>
      <w:r w:rsidR="000976D2">
        <w:t>5 January</w:t>
      </w:r>
      <w:r w:rsidR="009C6B6F">
        <w:t xml:space="preserve"> 201</w:t>
      </w:r>
      <w:r w:rsidR="000976D2">
        <w:t>8</w:t>
      </w:r>
      <w:r w:rsidR="009C6B6F">
        <w:t xml:space="preserve"> </w:t>
      </w:r>
      <w:r w:rsidRPr="001103BA">
        <w:t>(initial submission)</w:t>
      </w:r>
    </w:p>
    <w:p w14:paraId="66C905E8" w14:textId="77777777" w:rsidR="000128E3" w:rsidRPr="001103BA" w:rsidRDefault="000128E3" w:rsidP="00D0355C">
      <w:pPr>
        <w:pStyle w:val="SingleTxtG"/>
        <w:ind w:left="4536" w:hanging="3402"/>
      </w:pPr>
      <w:r w:rsidRPr="001103BA">
        <w:rPr>
          <w:i/>
        </w:rPr>
        <w:t>Document references:</w:t>
      </w:r>
      <w:r w:rsidRPr="001103BA">
        <w:tab/>
        <w:t>Special Rapporteur’s rule 9</w:t>
      </w:r>
      <w:r w:rsidR="006771C5">
        <w:t xml:space="preserve">2 </w:t>
      </w:r>
      <w:r w:rsidRPr="001103BA">
        <w:t xml:space="preserve">decision, transmitted to the State party on </w:t>
      </w:r>
      <w:r w:rsidR="00F85D13">
        <w:t xml:space="preserve">8 January </w:t>
      </w:r>
      <w:r w:rsidR="00DD3944">
        <w:t>201</w:t>
      </w:r>
      <w:r w:rsidR="00F85D13">
        <w:t>8</w:t>
      </w:r>
      <w:r w:rsidR="00841306" w:rsidRPr="001103BA">
        <w:t xml:space="preserve"> </w:t>
      </w:r>
      <w:r w:rsidRPr="001103BA">
        <w:t>(not issued in document form)</w:t>
      </w:r>
    </w:p>
    <w:p w14:paraId="48F47E7B" w14:textId="6F9873EB" w:rsidR="000128E3" w:rsidRPr="001103BA" w:rsidRDefault="000128E3" w:rsidP="007113A4">
      <w:pPr>
        <w:pStyle w:val="SingleTxtG"/>
        <w:ind w:left="4536" w:hanging="3402"/>
        <w:jc w:val="left"/>
        <w:rPr>
          <w:i/>
        </w:rPr>
      </w:pPr>
      <w:r w:rsidRPr="001103BA">
        <w:rPr>
          <w:i/>
        </w:rPr>
        <w:t>Date of adoption of Views:</w:t>
      </w:r>
      <w:r w:rsidRPr="001103BA">
        <w:tab/>
      </w:r>
      <w:r w:rsidR="00744514">
        <w:t xml:space="preserve">15 March </w:t>
      </w:r>
      <w:r w:rsidR="002507BC">
        <w:t>202</w:t>
      </w:r>
      <w:r w:rsidR="000310B8">
        <w:t>2</w:t>
      </w:r>
    </w:p>
    <w:p w14:paraId="66A50F6B" w14:textId="77777777" w:rsidR="000128E3" w:rsidRPr="001103BA" w:rsidRDefault="000128E3" w:rsidP="002B7C8F">
      <w:pPr>
        <w:pStyle w:val="SingleTxtG"/>
        <w:ind w:left="4536" w:hanging="3402"/>
      </w:pPr>
      <w:r w:rsidRPr="001103BA">
        <w:rPr>
          <w:i/>
          <w:iCs/>
        </w:rPr>
        <w:t>Subject matter:</w:t>
      </w:r>
      <w:r w:rsidRPr="001103BA">
        <w:tab/>
      </w:r>
      <w:r w:rsidR="00F85D13" w:rsidRPr="00F85D13">
        <w:t xml:space="preserve">Arrest and fine imposed on Jehovah’s Witnesses for religious </w:t>
      </w:r>
      <w:proofErr w:type="gramStart"/>
      <w:r w:rsidR="00F85D13" w:rsidRPr="00F85D13">
        <w:t>activities</w:t>
      </w:r>
      <w:proofErr w:type="gramEnd"/>
    </w:p>
    <w:p w14:paraId="654D7ACC" w14:textId="77777777" w:rsidR="00F85D13" w:rsidRDefault="000128E3" w:rsidP="00D0355C">
      <w:pPr>
        <w:pStyle w:val="SingleTxtG"/>
        <w:ind w:left="4536" w:hanging="3402"/>
      </w:pPr>
      <w:r w:rsidRPr="001103BA">
        <w:rPr>
          <w:i/>
          <w:iCs/>
        </w:rPr>
        <w:t>Procedural issue</w:t>
      </w:r>
      <w:r w:rsidR="00461C4A">
        <w:rPr>
          <w:i/>
          <w:iCs/>
        </w:rPr>
        <w:t>s</w:t>
      </w:r>
      <w:r w:rsidRPr="001103BA">
        <w:rPr>
          <w:i/>
          <w:iCs/>
        </w:rPr>
        <w:t xml:space="preserve">: </w:t>
      </w:r>
      <w:r w:rsidRPr="001103BA">
        <w:rPr>
          <w:i/>
          <w:iCs/>
        </w:rPr>
        <w:tab/>
      </w:r>
      <w:r w:rsidR="00F85D13" w:rsidRPr="00F85D13">
        <w:t>Admissibility - manifestly ill-founded</w:t>
      </w:r>
      <w:r w:rsidR="00F85D13" w:rsidRPr="00F85D13" w:rsidDel="00F85D13">
        <w:t xml:space="preserve"> </w:t>
      </w:r>
    </w:p>
    <w:p w14:paraId="686CD8C5" w14:textId="77777777" w:rsidR="000128E3" w:rsidRPr="003158B6" w:rsidRDefault="000128E3" w:rsidP="00D0355C">
      <w:pPr>
        <w:pStyle w:val="SingleTxtG"/>
        <w:ind w:left="4536" w:hanging="3402"/>
        <w:rPr>
          <w:lang w:val="en-US"/>
        </w:rPr>
      </w:pPr>
      <w:r w:rsidRPr="001103BA">
        <w:rPr>
          <w:i/>
          <w:iCs/>
        </w:rPr>
        <w:t xml:space="preserve">Substantive issue: </w:t>
      </w:r>
      <w:r w:rsidRPr="001103BA">
        <w:rPr>
          <w:i/>
          <w:iCs/>
        </w:rPr>
        <w:tab/>
      </w:r>
      <w:r w:rsidR="00F85D13" w:rsidRPr="00A136A4">
        <w:rPr>
          <w:iCs/>
        </w:rPr>
        <w:t>Arbitrary detention</w:t>
      </w:r>
      <w:r w:rsidR="00A136A4">
        <w:rPr>
          <w:iCs/>
        </w:rPr>
        <w:t>;</w:t>
      </w:r>
      <w:r w:rsidR="00F85D13" w:rsidRPr="00A136A4">
        <w:rPr>
          <w:iCs/>
        </w:rPr>
        <w:t xml:space="preserve"> </w:t>
      </w:r>
      <w:r w:rsidR="00A136A4" w:rsidRPr="00A136A4">
        <w:rPr>
          <w:iCs/>
        </w:rPr>
        <w:t>right to be brought promptly before a judge; right to a fair hearing by an impartial tribunal; right to be presumed innocent; right to adequate time and facilities for the preparation of defence; right to communicate with counsel of one’s own choosing; right to examine witnesses</w:t>
      </w:r>
      <w:r w:rsidR="00F85D13" w:rsidRPr="00A136A4">
        <w:rPr>
          <w:iCs/>
        </w:rPr>
        <w:t>,</w:t>
      </w:r>
      <w:r w:rsidR="00F85D13">
        <w:rPr>
          <w:i/>
          <w:iCs/>
        </w:rPr>
        <w:t xml:space="preserve"> </w:t>
      </w:r>
      <w:r w:rsidR="00F85D13">
        <w:rPr>
          <w:iCs/>
        </w:rPr>
        <w:t>f</w:t>
      </w:r>
      <w:r w:rsidR="00F85D13" w:rsidRPr="00F85D13">
        <w:rPr>
          <w:iCs/>
        </w:rPr>
        <w:t>reedom of religion; unlawful interference; discrimination; freedom of thought, conscience or religion; freedom of expression; freedom of opinion.</w:t>
      </w:r>
      <w:r w:rsidR="00A136A4">
        <w:rPr>
          <w:iCs/>
        </w:rPr>
        <w:t xml:space="preserve"> </w:t>
      </w:r>
    </w:p>
    <w:p w14:paraId="32C4F6A7" w14:textId="77777777" w:rsidR="000128E3" w:rsidRPr="001103BA" w:rsidRDefault="000128E3" w:rsidP="007113A4">
      <w:pPr>
        <w:pStyle w:val="SingleTxtG"/>
        <w:ind w:left="4536" w:hanging="3402"/>
        <w:jc w:val="left"/>
      </w:pPr>
      <w:r w:rsidRPr="001103BA">
        <w:rPr>
          <w:i/>
          <w:iCs/>
        </w:rPr>
        <w:t>Articles of the Covenant:</w:t>
      </w:r>
      <w:r w:rsidRPr="001103BA">
        <w:t xml:space="preserve"> </w:t>
      </w:r>
      <w:r w:rsidRPr="001103BA">
        <w:tab/>
      </w:r>
      <w:r w:rsidR="00F85D13" w:rsidRPr="00534C70">
        <w:t>9</w:t>
      </w:r>
      <w:r w:rsidR="002F1E57" w:rsidRPr="00534C70">
        <w:t xml:space="preserve"> (1)</w:t>
      </w:r>
      <w:r w:rsidR="00F85D13" w:rsidRPr="00534C70">
        <w:t>, 14 (1), (2), (3) (b) (d) (e), 18</w:t>
      </w:r>
      <w:r w:rsidR="00A136A4" w:rsidRPr="00534C70">
        <w:t xml:space="preserve"> (1), (3)</w:t>
      </w:r>
      <w:r w:rsidR="00F85D13" w:rsidRPr="00534C70">
        <w:t>, 19</w:t>
      </w:r>
      <w:r w:rsidR="00A136A4" w:rsidRPr="00534C70">
        <w:t xml:space="preserve"> (2), (3)</w:t>
      </w:r>
      <w:r w:rsidR="00F85D13" w:rsidRPr="00534C70">
        <w:t>, 26 and 27</w:t>
      </w:r>
    </w:p>
    <w:p w14:paraId="49372C86" w14:textId="77777777" w:rsidR="00DB6113" w:rsidRDefault="000128E3" w:rsidP="00A01811">
      <w:pPr>
        <w:pStyle w:val="SingleTxtG"/>
        <w:ind w:left="4536" w:hanging="3402"/>
        <w:jc w:val="left"/>
        <w:rPr>
          <w:iCs/>
        </w:rPr>
      </w:pPr>
      <w:r w:rsidRPr="001103BA">
        <w:rPr>
          <w:i/>
          <w:iCs/>
        </w:rPr>
        <w:lastRenderedPageBreak/>
        <w:t>Article</w:t>
      </w:r>
      <w:r w:rsidR="003C486B">
        <w:rPr>
          <w:i/>
          <w:iCs/>
        </w:rPr>
        <w:t>s</w:t>
      </w:r>
      <w:r w:rsidRPr="001103BA">
        <w:rPr>
          <w:i/>
          <w:iCs/>
        </w:rPr>
        <w:t xml:space="preserve"> of the </w:t>
      </w:r>
      <w:r w:rsidR="00041784">
        <w:rPr>
          <w:i/>
          <w:iCs/>
        </w:rPr>
        <w:t>Optional Protocol</w:t>
      </w:r>
      <w:r w:rsidRPr="001103BA">
        <w:rPr>
          <w:i/>
          <w:iCs/>
        </w:rPr>
        <w:t>:</w:t>
      </w:r>
      <w:r w:rsidRPr="001103BA">
        <w:rPr>
          <w:i/>
          <w:iCs/>
        </w:rPr>
        <w:tab/>
      </w:r>
      <w:r w:rsidR="0043112F">
        <w:rPr>
          <w:iCs/>
        </w:rPr>
        <w:t>2</w:t>
      </w:r>
      <w:r w:rsidR="00F85D13" w:rsidRPr="00F85D13">
        <w:t xml:space="preserve"> </w:t>
      </w:r>
      <w:r w:rsidR="00F85D13" w:rsidRPr="00CB181B">
        <w:rPr>
          <w:iCs/>
        </w:rPr>
        <w:t>and 5 (2) (b)</w:t>
      </w:r>
    </w:p>
    <w:p w14:paraId="6655552F" w14:textId="77777777" w:rsidR="00F74DC2" w:rsidRDefault="00F963D0" w:rsidP="009F2490">
      <w:pPr>
        <w:ind w:left="1134" w:right="1134"/>
        <w:jc w:val="both"/>
      </w:pPr>
      <w:r>
        <w:t>1.</w:t>
      </w:r>
      <w:r>
        <w:tab/>
        <w:t xml:space="preserve">The </w:t>
      </w:r>
      <w:r w:rsidR="00A136A4" w:rsidRPr="00F963D0">
        <w:t xml:space="preserve">Communication received on 5 January 2018, </w:t>
      </w:r>
      <w:r>
        <w:t xml:space="preserve">is </w:t>
      </w:r>
      <w:r w:rsidR="00A136A4" w:rsidRPr="00F963D0">
        <w:t xml:space="preserve">submitted on behalf of Rashad </w:t>
      </w:r>
      <w:proofErr w:type="spellStart"/>
      <w:r w:rsidR="00A136A4" w:rsidRPr="00F963D0">
        <w:t>Niftaliyev</w:t>
      </w:r>
      <w:proofErr w:type="spellEnd"/>
      <w:r w:rsidR="00A136A4" w:rsidRPr="00F963D0">
        <w:t xml:space="preserve">, </w:t>
      </w:r>
      <w:proofErr w:type="spellStart"/>
      <w:r w:rsidR="00A136A4" w:rsidRPr="00F963D0">
        <w:t>Fitzuli</w:t>
      </w:r>
      <w:proofErr w:type="spellEnd"/>
      <w:r w:rsidR="00A136A4" w:rsidRPr="00F963D0">
        <w:t xml:space="preserve"> </w:t>
      </w:r>
      <w:proofErr w:type="spellStart"/>
      <w:r w:rsidR="00A136A4" w:rsidRPr="00F963D0">
        <w:t>Baghirov</w:t>
      </w:r>
      <w:proofErr w:type="spellEnd"/>
      <w:r w:rsidR="00A136A4" w:rsidRPr="00F963D0">
        <w:t xml:space="preserve">, </w:t>
      </w:r>
      <w:proofErr w:type="spellStart"/>
      <w:r w:rsidR="00A136A4" w:rsidRPr="00F963D0">
        <w:t>Ruhin</w:t>
      </w:r>
      <w:proofErr w:type="spellEnd"/>
      <w:r w:rsidR="00A136A4" w:rsidRPr="00F963D0">
        <w:t xml:space="preserve"> </w:t>
      </w:r>
      <w:proofErr w:type="spellStart"/>
      <w:r w:rsidR="00A136A4" w:rsidRPr="00F963D0">
        <w:t>Panahov</w:t>
      </w:r>
      <w:proofErr w:type="spellEnd"/>
      <w:r w:rsidR="00A136A4" w:rsidRPr="00F963D0">
        <w:t xml:space="preserve">, Sahila </w:t>
      </w:r>
      <w:proofErr w:type="spellStart"/>
      <w:r w:rsidR="00A136A4" w:rsidRPr="00F963D0">
        <w:t>Rmazani</w:t>
      </w:r>
      <w:proofErr w:type="spellEnd"/>
      <w:r w:rsidR="00A136A4" w:rsidRPr="00F963D0">
        <w:t xml:space="preserve">, </w:t>
      </w:r>
      <w:proofErr w:type="spellStart"/>
      <w:r w:rsidR="00A136A4" w:rsidRPr="00F963D0">
        <w:t>Tarlan</w:t>
      </w:r>
      <w:proofErr w:type="spellEnd"/>
      <w:r w:rsidR="00A136A4" w:rsidRPr="00F963D0">
        <w:t xml:space="preserve"> </w:t>
      </w:r>
      <w:proofErr w:type="spellStart"/>
      <w:r w:rsidR="00A136A4" w:rsidRPr="00F963D0">
        <w:t>Ramazanova</w:t>
      </w:r>
      <w:proofErr w:type="spellEnd"/>
      <w:r w:rsidR="00A136A4" w:rsidRPr="00F963D0">
        <w:t xml:space="preserve">, Rashad Mammadov and </w:t>
      </w:r>
      <w:proofErr w:type="spellStart"/>
      <w:r w:rsidR="00A136A4" w:rsidRPr="00F963D0">
        <w:t>Rogal</w:t>
      </w:r>
      <w:proofErr w:type="spellEnd"/>
      <w:r w:rsidR="00A136A4" w:rsidRPr="00F963D0">
        <w:t xml:space="preserve"> </w:t>
      </w:r>
      <w:proofErr w:type="spellStart"/>
      <w:r w:rsidR="00A136A4" w:rsidRPr="00F963D0">
        <w:t>Alasgarov</w:t>
      </w:r>
      <w:proofErr w:type="spellEnd"/>
      <w:r w:rsidR="00A136A4" w:rsidRPr="00F963D0">
        <w:t>, citizens of Azerbaijan who are Jehovah’s’ Witnesses.</w:t>
      </w:r>
      <w:r w:rsidR="00A136A4">
        <w:rPr>
          <w:rStyle w:val="FootnoteReference"/>
        </w:rPr>
        <w:footnoteReference w:id="4"/>
      </w:r>
      <w:r w:rsidR="00A136A4" w:rsidRPr="00F963D0">
        <w:t xml:space="preserve"> The authors claim a violation of their rights under articles 9</w:t>
      </w:r>
      <w:r w:rsidR="00B6786F" w:rsidRPr="00F963D0">
        <w:t xml:space="preserve"> (1)</w:t>
      </w:r>
      <w:r w:rsidR="00A136A4" w:rsidRPr="00F963D0">
        <w:t>, 14</w:t>
      </w:r>
      <w:r w:rsidR="00B6786F" w:rsidRPr="00F963D0">
        <w:t xml:space="preserve"> (1), (2), (3) (b) (d) (e)</w:t>
      </w:r>
      <w:r w:rsidR="00A136A4" w:rsidRPr="00F963D0">
        <w:t>, 18</w:t>
      </w:r>
      <w:r w:rsidR="00B6786F" w:rsidRPr="00F963D0">
        <w:t xml:space="preserve"> (1) and (3)</w:t>
      </w:r>
      <w:r w:rsidR="00A136A4" w:rsidRPr="00F963D0">
        <w:t>, 19</w:t>
      </w:r>
      <w:r w:rsidR="00B6786F" w:rsidRPr="00F963D0">
        <w:t xml:space="preserve"> (2) and (3)</w:t>
      </w:r>
      <w:r w:rsidR="00A136A4" w:rsidRPr="00F963D0">
        <w:t>, 26 and 27 of the International Covenant on Civil and Political Rights (the Covenant). The authors are represented by counsel</w:t>
      </w:r>
      <w:r w:rsidR="00FC30F1" w:rsidRPr="007B6595">
        <w:t>s</w:t>
      </w:r>
      <w:r w:rsidR="00A136A4" w:rsidRPr="007B6595">
        <w:t>, Mr. D</w:t>
      </w:r>
      <w:r w:rsidR="00A136A4" w:rsidRPr="009F2490">
        <w:t xml:space="preserve">aniel G. </w:t>
      </w:r>
      <w:proofErr w:type="gramStart"/>
      <w:r w:rsidR="00A136A4" w:rsidRPr="009F2490">
        <w:t>Pole</w:t>
      </w:r>
      <w:proofErr w:type="gramEnd"/>
      <w:r w:rsidR="00FC30F1" w:rsidRPr="009F2490">
        <w:t xml:space="preserve"> and Mr. Peter </w:t>
      </w:r>
      <w:proofErr w:type="spellStart"/>
      <w:r w:rsidR="00FC30F1" w:rsidRPr="009F2490">
        <w:t>Muzny</w:t>
      </w:r>
      <w:proofErr w:type="spellEnd"/>
      <w:r w:rsidR="00A136A4" w:rsidRPr="009F2490">
        <w:t>.</w:t>
      </w:r>
    </w:p>
    <w:p w14:paraId="72B1D379" w14:textId="77777777" w:rsidR="000128E3" w:rsidRPr="005F4AC5" w:rsidRDefault="000128E3" w:rsidP="0074226A">
      <w:pPr>
        <w:pStyle w:val="H23G"/>
        <w:ind w:left="0" w:firstLine="0"/>
        <w:rPr>
          <w:lang w:val="en-US"/>
        </w:rPr>
      </w:pPr>
      <w:r w:rsidRPr="00BA63EF">
        <w:tab/>
      </w:r>
      <w:r w:rsidRPr="00BA63EF">
        <w:tab/>
      </w:r>
      <w:r w:rsidR="00FC30F1" w:rsidRPr="00FC30F1">
        <w:t xml:space="preserve">The facts as submitted by the </w:t>
      </w:r>
      <w:proofErr w:type="gramStart"/>
      <w:r w:rsidR="00FC30F1" w:rsidRPr="00FC30F1">
        <w:t>author</w:t>
      </w:r>
      <w:r w:rsidR="0067701B">
        <w:t>s</w:t>
      </w:r>
      <w:proofErr w:type="gramEnd"/>
    </w:p>
    <w:p w14:paraId="2B0ABC46" w14:textId="77777777" w:rsidR="000F3B8B" w:rsidRPr="00BA63EF" w:rsidRDefault="000F3B8B" w:rsidP="000918AB">
      <w:pPr>
        <w:pStyle w:val="SingleTxtG"/>
      </w:pPr>
      <w:r w:rsidRPr="00BA63EF">
        <w:t>2.1</w:t>
      </w:r>
      <w:r w:rsidRPr="00BA63EF">
        <w:tab/>
      </w:r>
      <w:r w:rsidR="00FC30F1" w:rsidRPr="00FC30F1">
        <w:t>On 14 November 2015</w:t>
      </w:r>
      <w:r w:rsidR="00F963D0">
        <w:t>,</w:t>
      </w:r>
      <w:r w:rsidR="00FC30F1" w:rsidRPr="00FC30F1">
        <w:t xml:space="preserve"> the authors were meeting together with a larger group of 27 assembled at the invitation of the homeowner, </w:t>
      </w:r>
      <w:proofErr w:type="spellStart"/>
      <w:r w:rsidR="00FC30F1" w:rsidRPr="00FC30F1">
        <w:t>Ruhin</w:t>
      </w:r>
      <w:proofErr w:type="spellEnd"/>
      <w:r w:rsidR="00FC30F1" w:rsidRPr="00FC30F1">
        <w:t xml:space="preserve"> </w:t>
      </w:r>
      <w:proofErr w:type="spellStart"/>
      <w:r w:rsidR="00FC30F1" w:rsidRPr="00FC30F1">
        <w:t>Panahov</w:t>
      </w:r>
      <w:proofErr w:type="spellEnd"/>
      <w:r w:rsidR="00FC30F1" w:rsidRPr="00FC30F1">
        <w:t xml:space="preserve">, in the city of </w:t>
      </w:r>
      <w:proofErr w:type="spellStart"/>
      <w:r w:rsidR="00FC30F1" w:rsidRPr="00FC30F1">
        <w:t>Ganja</w:t>
      </w:r>
      <w:proofErr w:type="spellEnd"/>
      <w:r w:rsidR="00FC30F1" w:rsidRPr="00FC30F1">
        <w:t xml:space="preserve"> for a religious discussion of the beliefs of Jehovah’s Witnesses. Jehovah’s Witnesses are not registered in </w:t>
      </w:r>
      <w:proofErr w:type="spellStart"/>
      <w:r w:rsidR="00FC30F1" w:rsidRPr="00FC30F1">
        <w:t>Ganja</w:t>
      </w:r>
      <w:proofErr w:type="spellEnd"/>
      <w:r w:rsidR="00FC30F1" w:rsidRPr="00FC30F1">
        <w:t>. The police raided the meeting</w:t>
      </w:r>
      <w:r w:rsidR="00F963D0">
        <w:t xml:space="preserve"> without a warrant and </w:t>
      </w:r>
      <w:proofErr w:type="gramStart"/>
      <w:r w:rsidR="00F963D0">
        <w:t xml:space="preserve">with </w:t>
      </w:r>
      <w:r w:rsidR="00FC30F1" w:rsidRPr="00FC30F1">
        <w:t xml:space="preserve"> no</w:t>
      </w:r>
      <w:proofErr w:type="gramEnd"/>
      <w:r w:rsidR="00FC30F1" w:rsidRPr="00FC30F1">
        <w:t xml:space="preserve"> justification for their trespass on private property. They searched all present and confiscated personal property. The authors note that they were scared and confused, they were forced into a small minibus without space to stand and taken to the police station where they were detained </w:t>
      </w:r>
      <w:r w:rsidR="009F2490" w:rsidRPr="00025B18">
        <w:t>for a few hours</w:t>
      </w:r>
      <w:r w:rsidR="00FC30F1" w:rsidRPr="00025B18">
        <w:t>.</w:t>
      </w:r>
    </w:p>
    <w:p w14:paraId="55E591E2" w14:textId="77777777" w:rsidR="000F3B8B" w:rsidRDefault="000F3B8B" w:rsidP="000918AB">
      <w:pPr>
        <w:pStyle w:val="SingleTxtG"/>
      </w:pPr>
      <w:r w:rsidRPr="005740F6">
        <w:t>2.2</w:t>
      </w:r>
      <w:r w:rsidRPr="005740F6">
        <w:tab/>
      </w:r>
      <w:r w:rsidR="00FC30F1" w:rsidRPr="00FC30F1">
        <w:t xml:space="preserve">Upon arrival at the police station, the authors found reporters from several TV stations with video cameras, </w:t>
      </w:r>
      <w:proofErr w:type="gramStart"/>
      <w:r w:rsidR="00FC30F1" w:rsidRPr="00FC30F1">
        <w:t>which  record</w:t>
      </w:r>
      <w:r w:rsidR="000D7B42">
        <w:t>ed</w:t>
      </w:r>
      <w:proofErr w:type="gramEnd"/>
      <w:r w:rsidR="00FC30F1" w:rsidRPr="00FC30F1">
        <w:t xml:space="preserve"> them. The authors had to wait for an hour outside in the cold. They were not allowed to sit down or get anything to eat or drink until they were </w:t>
      </w:r>
      <w:r w:rsidR="000D7B42">
        <w:t>gathered</w:t>
      </w:r>
      <w:r w:rsidR="00FC30F1" w:rsidRPr="00FC30F1">
        <w:t xml:space="preserve"> in a semi-basement </w:t>
      </w:r>
      <w:r w:rsidR="00453CA1">
        <w:t>at</w:t>
      </w:r>
      <w:r w:rsidR="00453CA1" w:rsidRPr="00FC30F1">
        <w:t xml:space="preserve"> </w:t>
      </w:r>
      <w:r w:rsidR="00FC30F1" w:rsidRPr="00FC30F1">
        <w:t>1 a.m. when the police chief arrived. During the detention</w:t>
      </w:r>
      <w:r w:rsidR="000D7B42">
        <w:t>,</w:t>
      </w:r>
      <w:r w:rsidR="00FC30F1" w:rsidRPr="00FC30F1">
        <w:t xml:space="preserve"> the police called them “infidels”</w:t>
      </w:r>
      <w:r w:rsidR="000D7B42">
        <w:t>,</w:t>
      </w:r>
      <w:r w:rsidR="00FC30F1" w:rsidRPr="00FC30F1">
        <w:t xml:space="preserve"> “traitors”</w:t>
      </w:r>
      <w:r w:rsidR="000D7B42">
        <w:t xml:space="preserve"> and</w:t>
      </w:r>
      <w:r w:rsidR="00FC30F1" w:rsidRPr="00FC30F1">
        <w:t xml:space="preserve"> “terrorists”, and told them to return to Islam. The authors note that they reported </w:t>
      </w:r>
      <w:proofErr w:type="gramStart"/>
      <w:r w:rsidR="00FC30F1" w:rsidRPr="00FC30F1">
        <w:t>this improper police</w:t>
      </w:r>
      <w:proofErr w:type="gramEnd"/>
      <w:r w:rsidR="00FC30F1" w:rsidRPr="00FC30F1">
        <w:t xml:space="preserve"> conduct to the domestic courts, which either ignored it or ruled </w:t>
      </w:r>
      <w:r w:rsidR="000D7B42">
        <w:t xml:space="preserve">that </w:t>
      </w:r>
      <w:r w:rsidR="00FC30F1" w:rsidRPr="00FC30F1">
        <w:t xml:space="preserve">“these grounds were not confirmed during the Court’s investigation”. </w:t>
      </w:r>
      <w:r w:rsidR="00F5027E">
        <w:rPr>
          <w:rStyle w:val="FootnoteReference"/>
        </w:rPr>
        <w:footnoteReference w:id="5"/>
      </w:r>
    </w:p>
    <w:p w14:paraId="631A7DBD" w14:textId="77777777" w:rsidR="000F3B8B" w:rsidRPr="00BA63EF" w:rsidRDefault="00F5704D" w:rsidP="000918AB">
      <w:pPr>
        <w:pStyle w:val="SingleTxtG"/>
      </w:pPr>
      <w:r>
        <w:t>2.3</w:t>
      </w:r>
      <w:r w:rsidR="008C68BD" w:rsidRPr="00BA63EF">
        <w:tab/>
      </w:r>
      <w:r w:rsidR="00FC30F1" w:rsidRPr="00FC30F1">
        <w:t xml:space="preserve">The authors were ordered to return to the police station the next day, 15 November 2015, at 10 a.m. When they returned, the police transported them directly to the </w:t>
      </w:r>
      <w:proofErr w:type="spellStart"/>
      <w:r w:rsidR="00FC30F1" w:rsidRPr="00FC30F1">
        <w:t>Ganja</w:t>
      </w:r>
      <w:proofErr w:type="spellEnd"/>
      <w:r w:rsidR="00FC30F1" w:rsidRPr="00FC30F1">
        <w:t xml:space="preserve"> City </w:t>
      </w:r>
      <w:proofErr w:type="spellStart"/>
      <w:r w:rsidR="00FC30F1" w:rsidRPr="00FC30F1">
        <w:t>Kapaz</w:t>
      </w:r>
      <w:proofErr w:type="spellEnd"/>
      <w:r w:rsidR="00FC30F1" w:rsidRPr="00FC30F1">
        <w:t xml:space="preserve"> District Court, which adjourned their hearing.</w:t>
      </w:r>
      <w:r w:rsidR="0060029C">
        <w:rPr>
          <w:rStyle w:val="FootnoteReference"/>
        </w:rPr>
        <w:footnoteReference w:id="6"/>
      </w:r>
      <w:r w:rsidR="00FC30F1" w:rsidRPr="00FC30F1">
        <w:t xml:space="preserve"> The authors all filed motions </w:t>
      </w:r>
      <w:r w:rsidR="00C16995">
        <w:t xml:space="preserve">to have access to </w:t>
      </w:r>
      <w:r w:rsidR="00FC30F1" w:rsidRPr="00FC30F1">
        <w:t xml:space="preserve">the case materials </w:t>
      </w:r>
      <w:proofErr w:type="gramStart"/>
      <w:r w:rsidR="00FC30F1" w:rsidRPr="00FC30F1">
        <w:t>in order to</w:t>
      </w:r>
      <w:proofErr w:type="gramEnd"/>
      <w:r w:rsidR="00FC30F1" w:rsidRPr="00FC30F1">
        <w:t xml:space="preserve"> prepare their defence. </w:t>
      </w:r>
    </w:p>
    <w:p w14:paraId="0A56B86B" w14:textId="77777777" w:rsidR="001C14AD" w:rsidRPr="0022691E" w:rsidRDefault="00FF73FB" w:rsidP="000918AB">
      <w:pPr>
        <w:pStyle w:val="SingleTxtG"/>
        <w:rPr>
          <w:rFonts w:eastAsiaTheme="minorHAnsi"/>
        </w:rPr>
      </w:pPr>
      <w:r w:rsidRPr="00BA63EF">
        <w:t>2.4</w:t>
      </w:r>
      <w:r w:rsidRPr="00BA63EF">
        <w:tab/>
      </w:r>
      <w:r w:rsidR="00FC30F1" w:rsidRPr="00FC30F1">
        <w:rPr>
          <w:rFonts w:eastAsiaTheme="minorHAnsi"/>
        </w:rPr>
        <w:t xml:space="preserve">Each author was brought before the same trial judge at the </w:t>
      </w:r>
      <w:proofErr w:type="spellStart"/>
      <w:r w:rsidR="00FC30F1" w:rsidRPr="00FC30F1">
        <w:rPr>
          <w:rFonts w:eastAsiaTheme="minorHAnsi"/>
        </w:rPr>
        <w:t>Ganja</w:t>
      </w:r>
      <w:proofErr w:type="spellEnd"/>
      <w:r w:rsidR="00FC30F1" w:rsidRPr="00FC30F1">
        <w:rPr>
          <w:rFonts w:eastAsiaTheme="minorHAnsi"/>
        </w:rPr>
        <w:t xml:space="preserve"> City </w:t>
      </w:r>
      <w:proofErr w:type="spellStart"/>
      <w:r w:rsidR="00FC30F1" w:rsidRPr="00FC30F1">
        <w:rPr>
          <w:rFonts w:eastAsiaTheme="minorHAnsi"/>
        </w:rPr>
        <w:t>Kapaz</w:t>
      </w:r>
      <w:proofErr w:type="spellEnd"/>
      <w:r w:rsidR="00FC30F1" w:rsidRPr="00FC30F1">
        <w:rPr>
          <w:rFonts w:eastAsiaTheme="minorHAnsi"/>
        </w:rPr>
        <w:t xml:space="preserve"> District Court on various dates in November 2015. Before each trial, the judge’s secretary informed the authors that it was a closed court </w:t>
      </w:r>
      <w:proofErr w:type="gramStart"/>
      <w:r w:rsidR="00FC30F1" w:rsidRPr="00FC30F1">
        <w:rPr>
          <w:rFonts w:eastAsiaTheme="minorHAnsi"/>
        </w:rPr>
        <w:t>hearing</w:t>
      </w:r>
      <w:r w:rsidR="0060029C">
        <w:rPr>
          <w:rFonts w:eastAsiaTheme="minorHAnsi"/>
        </w:rPr>
        <w:t>, and</w:t>
      </w:r>
      <w:proofErr w:type="gramEnd"/>
      <w:r w:rsidR="0060029C">
        <w:rPr>
          <w:rFonts w:eastAsiaTheme="minorHAnsi"/>
        </w:rPr>
        <w:t xml:space="preserve"> asked friends and legal advisors to leave the courtroom</w:t>
      </w:r>
      <w:r w:rsidR="00FC30F1" w:rsidRPr="00FC30F1">
        <w:rPr>
          <w:rFonts w:eastAsiaTheme="minorHAnsi"/>
        </w:rPr>
        <w:t xml:space="preserve">. None of the authors was provided with the case materials before the hearing. Each trial was summarily concluded in 10 minutes. Every author, irrespective of </w:t>
      </w:r>
      <w:r w:rsidR="00C16995">
        <w:rPr>
          <w:rFonts w:eastAsiaTheme="minorHAnsi"/>
        </w:rPr>
        <w:t>his/her</w:t>
      </w:r>
      <w:r w:rsidR="00FC30F1" w:rsidRPr="00FC30F1">
        <w:rPr>
          <w:rFonts w:eastAsiaTheme="minorHAnsi"/>
        </w:rPr>
        <w:t xml:space="preserve"> circumstances, was fined the maximum amount provided in the law of AZN 2,000. </w:t>
      </w:r>
      <w:r w:rsidR="00F5027E">
        <w:rPr>
          <w:rStyle w:val="FootnoteReference"/>
          <w:rFonts w:eastAsiaTheme="minorHAnsi"/>
        </w:rPr>
        <w:footnoteReference w:id="7"/>
      </w:r>
      <w:r w:rsidR="00FC30F1" w:rsidRPr="00FC30F1">
        <w:rPr>
          <w:rFonts w:eastAsiaTheme="minorHAnsi"/>
        </w:rPr>
        <w:t>The authors note that this is an exorbitant amount for any citizen of Azerbaijan, with imprisonment for non-payment being the likely result.</w:t>
      </w:r>
    </w:p>
    <w:p w14:paraId="3BEDA4E8" w14:textId="77777777" w:rsidR="001C14AD" w:rsidRPr="0022691E" w:rsidRDefault="001C14AD" w:rsidP="000918AB">
      <w:pPr>
        <w:pStyle w:val="SingleTxtG"/>
        <w:rPr>
          <w:rFonts w:eastAsiaTheme="minorHAnsi"/>
        </w:rPr>
      </w:pPr>
      <w:r w:rsidRPr="0022691E">
        <w:rPr>
          <w:rFonts w:eastAsiaTheme="minorHAnsi"/>
        </w:rPr>
        <w:t>2.5</w:t>
      </w:r>
      <w:r w:rsidR="000918AB">
        <w:rPr>
          <w:rFonts w:eastAsiaTheme="minorHAnsi"/>
        </w:rPr>
        <w:tab/>
      </w:r>
      <w:r w:rsidR="00FC30F1" w:rsidRPr="00FC30F1">
        <w:rPr>
          <w:rFonts w:eastAsiaTheme="minorHAnsi"/>
        </w:rPr>
        <w:t xml:space="preserve">The authors appealed to the </w:t>
      </w:r>
      <w:proofErr w:type="spellStart"/>
      <w:r w:rsidR="00FC30F1" w:rsidRPr="00FC30F1">
        <w:rPr>
          <w:rFonts w:eastAsiaTheme="minorHAnsi"/>
        </w:rPr>
        <w:t>Ganja</w:t>
      </w:r>
      <w:proofErr w:type="spellEnd"/>
      <w:r w:rsidR="00FC30F1" w:rsidRPr="00FC30F1">
        <w:rPr>
          <w:rFonts w:eastAsiaTheme="minorHAnsi"/>
        </w:rPr>
        <w:t xml:space="preserve"> Court of Appeal, which heard and dismissed every appeal between December 2015 and March 2016. The Court refused to accept that the authors’ actions constituted “worship”, finding that they </w:t>
      </w:r>
      <w:r w:rsidR="00C16995">
        <w:rPr>
          <w:rFonts w:eastAsiaTheme="minorHAnsi"/>
        </w:rPr>
        <w:t>represented</w:t>
      </w:r>
      <w:r w:rsidR="00FC30F1" w:rsidRPr="00FC30F1">
        <w:rPr>
          <w:rFonts w:eastAsiaTheme="minorHAnsi"/>
        </w:rPr>
        <w:t xml:space="preserve"> an illegal religious association and held a </w:t>
      </w:r>
      <w:r w:rsidR="00FC30F1" w:rsidRPr="000918AB">
        <w:rPr>
          <w:rFonts w:eastAsiaTheme="minorHAnsi"/>
        </w:rPr>
        <w:t>religious</w:t>
      </w:r>
      <w:r w:rsidR="00FC30F1" w:rsidRPr="00FC30F1">
        <w:rPr>
          <w:rFonts w:eastAsiaTheme="minorHAnsi"/>
        </w:rPr>
        <w:t xml:space="preserve"> meeting without permission. Describing their conduct as criminal under Azerbaijan law, all convictions were upheld. The Court ruled that under domestic law, once it has been established that a religious meeting has taken place without permission, conviction follows automatically. The State’s conduct was judged “appropriate and in accordance with the law”. The Court of Appeal relied on the European Court of Human </w:t>
      </w:r>
      <w:r w:rsidR="00FC30F1" w:rsidRPr="00FC30F1">
        <w:rPr>
          <w:rFonts w:eastAsiaTheme="minorHAnsi"/>
        </w:rPr>
        <w:lastRenderedPageBreak/>
        <w:t>Rights</w:t>
      </w:r>
      <w:r w:rsidR="00E44348">
        <w:rPr>
          <w:rFonts w:eastAsiaTheme="minorHAnsi"/>
        </w:rPr>
        <w:t>’</w:t>
      </w:r>
      <w:r w:rsidR="00FC30F1" w:rsidRPr="00FC30F1">
        <w:rPr>
          <w:rFonts w:eastAsiaTheme="minorHAnsi"/>
        </w:rPr>
        <w:t xml:space="preserve"> decision in </w:t>
      </w:r>
      <w:proofErr w:type="spellStart"/>
      <w:r w:rsidR="00FC30F1" w:rsidRPr="00FC30F1">
        <w:rPr>
          <w:rFonts w:eastAsiaTheme="minorHAnsi"/>
        </w:rPr>
        <w:t>Kokkinakis</w:t>
      </w:r>
      <w:proofErr w:type="spellEnd"/>
      <w:r w:rsidR="00FC30F1" w:rsidRPr="00FC30F1">
        <w:rPr>
          <w:rFonts w:eastAsiaTheme="minorHAnsi"/>
        </w:rPr>
        <w:t xml:space="preserve"> v. Greece</w:t>
      </w:r>
      <w:r w:rsidR="00BA7430">
        <w:rPr>
          <w:rStyle w:val="FootnoteReference"/>
          <w:rFonts w:eastAsiaTheme="minorHAnsi"/>
        </w:rPr>
        <w:footnoteReference w:id="8"/>
      </w:r>
      <w:r w:rsidR="00FC30F1" w:rsidRPr="00FC30F1">
        <w:rPr>
          <w:rFonts w:eastAsiaTheme="minorHAnsi"/>
        </w:rPr>
        <w:t xml:space="preserve"> to justify the restrictions placed on freedom to manifest religion in Azerbaijan. However, the Court did not refer to any evidence that the restrictions were proportionate. The Court’s reasoning was that since freedom of religion may be restricted, any domestic norm, </w:t>
      </w:r>
      <w:proofErr w:type="gramStart"/>
      <w:r w:rsidR="00FC30F1" w:rsidRPr="00FC30F1">
        <w:rPr>
          <w:rFonts w:eastAsiaTheme="minorHAnsi"/>
        </w:rPr>
        <w:t>as long as</w:t>
      </w:r>
      <w:proofErr w:type="gramEnd"/>
      <w:r w:rsidR="00FC30F1" w:rsidRPr="00FC30F1">
        <w:rPr>
          <w:rFonts w:eastAsiaTheme="minorHAnsi"/>
        </w:rPr>
        <w:t xml:space="preserve"> it is “attainable and precise”, is acceptable to limit fundamental rights. The authors note that the decision of the Court is final and cannot be appealed.</w:t>
      </w:r>
    </w:p>
    <w:p w14:paraId="26DC2F6D" w14:textId="77777777" w:rsidR="001C14AD" w:rsidRPr="00BA63EF" w:rsidRDefault="00F5704D" w:rsidP="00FA3661">
      <w:pPr>
        <w:pStyle w:val="SingleTxtG"/>
      </w:pPr>
      <w:r>
        <w:rPr>
          <w:rFonts w:eastAsiaTheme="minorHAnsi"/>
        </w:rPr>
        <w:t>2.6</w:t>
      </w:r>
      <w:r w:rsidR="000918AB">
        <w:rPr>
          <w:rFonts w:eastAsiaTheme="minorHAnsi"/>
        </w:rPr>
        <w:tab/>
      </w:r>
      <w:r w:rsidR="00FC30F1" w:rsidRPr="00FC30F1">
        <w:t xml:space="preserve">The authors note that the fines were severe. </w:t>
      </w:r>
      <w:proofErr w:type="spellStart"/>
      <w:r w:rsidR="00FC30F1" w:rsidRPr="00FC30F1">
        <w:t>Fizuli</w:t>
      </w:r>
      <w:proofErr w:type="spellEnd"/>
      <w:r w:rsidR="00FC30F1" w:rsidRPr="00FC30F1">
        <w:t xml:space="preserve"> </w:t>
      </w:r>
      <w:proofErr w:type="spellStart"/>
      <w:r w:rsidR="00FC30F1" w:rsidRPr="00FC30F1">
        <w:t>Baghirov</w:t>
      </w:r>
      <w:proofErr w:type="spellEnd"/>
      <w:r w:rsidR="00FC30F1" w:rsidRPr="00FC30F1">
        <w:t xml:space="preserve"> struggles to provide food and shelter for his family. </w:t>
      </w:r>
      <w:proofErr w:type="spellStart"/>
      <w:r w:rsidR="00FC30F1" w:rsidRPr="00FC30F1">
        <w:t>Niftaliyev</w:t>
      </w:r>
      <w:proofErr w:type="spellEnd"/>
      <w:r w:rsidR="00FC30F1" w:rsidRPr="00FC30F1">
        <w:t xml:space="preserve"> lives in fear of his next imprisonment for non-payment. </w:t>
      </w:r>
      <w:proofErr w:type="spellStart"/>
      <w:r w:rsidR="00FC30F1" w:rsidRPr="00FC30F1">
        <w:t>Ruhin</w:t>
      </w:r>
      <w:proofErr w:type="spellEnd"/>
      <w:r w:rsidR="00FC30F1" w:rsidRPr="00FC30F1">
        <w:t xml:space="preserve"> </w:t>
      </w:r>
      <w:proofErr w:type="spellStart"/>
      <w:r w:rsidR="00FC30F1" w:rsidRPr="00FC30F1">
        <w:t>Panahov</w:t>
      </w:r>
      <w:proofErr w:type="spellEnd"/>
      <w:r w:rsidR="00FC30F1" w:rsidRPr="00FC30F1">
        <w:t xml:space="preserve"> has been punished with 240 hours of community service, Royal </w:t>
      </w:r>
      <w:proofErr w:type="spellStart"/>
      <w:r w:rsidR="00FC30F1" w:rsidRPr="00FC30F1">
        <w:t>Alasgarov</w:t>
      </w:r>
      <w:proofErr w:type="spellEnd"/>
      <w:r w:rsidR="00FC30F1" w:rsidRPr="00FC30F1">
        <w:t xml:space="preserve"> has already completed 200 hours of community service while Rashad Mammadov lives in fear that additional punishment may be imposed on him.</w:t>
      </w:r>
    </w:p>
    <w:p w14:paraId="68142596" w14:textId="77777777" w:rsidR="008B1709" w:rsidRPr="00742543" w:rsidRDefault="00800605" w:rsidP="00FA3661">
      <w:pPr>
        <w:pStyle w:val="H23G"/>
      </w:pPr>
      <w:r w:rsidRPr="00742543">
        <w:tab/>
      </w:r>
      <w:r w:rsidRPr="00742543">
        <w:tab/>
      </w:r>
      <w:r w:rsidR="008B1709" w:rsidRPr="00742543">
        <w:t xml:space="preserve">The </w:t>
      </w:r>
      <w:r w:rsidR="008B1709" w:rsidRPr="00FA3661">
        <w:t>complaint</w:t>
      </w:r>
    </w:p>
    <w:p w14:paraId="67F2E626" w14:textId="77777777" w:rsidR="00234E14" w:rsidRDefault="002967D1" w:rsidP="00FA3661">
      <w:pPr>
        <w:pStyle w:val="SingleTxtG"/>
        <w:rPr>
          <w:lang w:eastAsia="fr-FR"/>
        </w:rPr>
      </w:pPr>
      <w:r w:rsidRPr="00BA63EF">
        <w:t>3.</w:t>
      </w:r>
      <w:r w:rsidR="00BA63EF" w:rsidRPr="00BA63EF">
        <w:t>1</w:t>
      </w:r>
      <w:r w:rsidR="008F2F38" w:rsidRPr="00BA63EF">
        <w:tab/>
      </w:r>
      <w:r w:rsidR="005F4AC5" w:rsidRPr="005F4AC5">
        <w:t xml:space="preserve">The authors </w:t>
      </w:r>
      <w:r w:rsidR="005F4AC5">
        <w:t xml:space="preserve">claim </w:t>
      </w:r>
      <w:r w:rsidR="005F4AC5" w:rsidRPr="005F4AC5">
        <w:t xml:space="preserve">that </w:t>
      </w:r>
      <w:r w:rsidR="005F4AC5">
        <w:t>their</w:t>
      </w:r>
      <w:r w:rsidR="005F4AC5" w:rsidRPr="005F4AC5">
        <w:t xml:space="preserve"> rights guaranteed by articles </w:t>
      </w:r>
      <w:r w:rsidR="005F4AC5">
        <w:t>9 (1)</w:t>
      </w:r>
      <w:r w:rsidR="005F4AC5" w:rsidRPr="005F4AC5">
        <w:t xml:space="preserve"> have been violated as </w:t>
      </w:r>
      <w:r w:rsidR="005F4AC5" w:rsidRPr="005F4AC5">
        <w:rPr>
          <w:lang w:eastAsia="fr-FR"/>
        </w:rPr>
        <w:t xml:space="preserve">all present at the meeting on 14 November 2015, including the elderly, </w:t>
      </w:r>
      <w:proofErr w:type="gramStart"/>
      <w:r w:rsidR="005F4AC5" w:rsidRPr="005F4AC5">
        <w:rPr>
          <w:lang w:eastAsia="fr-FR"/>
        </w:rPr>
        <w:t>children</w:t>
      </w:r>
      <w:proofErr w:type="gramEnd"/>
      <w:r w:rsidR="005F4AC5" w:rsidRPr="005F4AC5">
        <w:rPr>
          <w:lang w:eastAsia="fr-FR"/>
        </w:rPr>
        <w:t xml:space="preserve"> and those </w:t>
      </w:r>
      <w:r w:rsidR="00C16995">
        <w:rPr>
          <w:lang w:eastAsia="fr-FR"/>
        </w:rPr>
        <w:t>with health conditions</w:t>
      </w:r>
      <w:r w:rsidR="005F4AC5" w:rsidRPr="005F4AC5">
        <w:rPr>
          <w:lang w:eastAsia="fr-FR"/>
        </w:rPr>
        <w:t xml:space="preserve">, were taken under guard to the police station where they were detained for over 10 hours without food or water. They did not go voluntarily to participate in an investigation. </w:t>
      </w:r>
      <w:r w:rsidR="005F4AC5">
        <w:rPr>
          <w:lang w:eastAsia="fr-FR"/>
        </w:rPr>
        <w:t xml:space="preserve">The police provided no evidence why it was necessary to detain </w:t>
      </w:r>
      <w:r w:rsidR="00A23E70">
        <w:rPr>
          <w:lang w:eastAsia="fr-FR"/>
        </w:rPr>
        <w:t>anyone</w:t>
      </w:r>
      <w:r w:rsidR="005F4AC5">
        <w:rPr>
          <w:lang w:eastAsia="fr-FR"/>
        </w:rPr>
        <w:t xml:space="preserve"> at the police station.  </w:t>
      </w:r>
      <w:r w:rsidR="005F4AC5" w:rsidRPr="005F4AC5">
        <w:rPr>
          <w:lang w:eastAsia="fr-FR"/>
        </w:rPr>
        <w:t xml:space="preserve">They </w:t>
      </w:r>
      <w:r w:rsidR="00C16995">
        <w:rPr>
          <w:lang w:eastAsia="fr-FR"/>
        </w:rPr>
        <w:t xml:space="preserve">claim that their </w:t>
      </w:r>
      <w:r w:rsidR="005F4AC5" w:rsidRPr="005F4AC5">
        <w:rPr>
          <w:lang w:eastAsia="fr-FR"/>
        </w:rPr>
        <w:t xml:space="preserve">arrest was illegal and that the </w:t>
      </w:r>
      <w:proofErr w:type="gramStart"/>
      <w:r w:rsidR="005F4AC5" w:rsidRPr="005F4AC5">
        <w:rPr>
          <w:lang w:eastAsia="fr-FR"/>
        </w:rPr>
        <w:t>underlying purpose</w:t>
      </w:r>
      <w:proofErr w:type="gramEnd"/>
      <w:r w:rsidR="005F4AC5" w:rsidRPr="005F4AC5">
        <w:rPr>
          <w:lang w:eastAsia="fr-FR"/>
        </w:rPr>
        <w:t xml:space="preserve"> was not investigatory but to intimidate them from exercising freedom of religion. This was evident from the derogatory speech by the police during detention. The authors note that they claimed before the domestic courts that the police had entered </w:t>
      </w:r>
      <w:proofErr w:type="spellStart"/>
      <w:r w:rsidR="005F4AC5" w:rsidRPr="005F4AC5">
        <w:rPr>
          <w:lang w:eastAsia="fr-FR"/>
        </w:rPr>
        <w:t>Ruhin</w:t>
      </w:r>
      <w:proofErr w:type="spellEnd"/>
      <w:r w:rsidR="005F4AC5" w:rsidRPr="005F4AC5">
        <w:rPr>
          <w:lang w:eastAsia="fr-FR"/>
        </w:rPr>
        <w:t xml:space="preserve"> </w:t>
      </w:r>
      <w:proofErr w:type="spellStart"/>
      <w:r w:rsidR="005F4AC5" w:rsidRPr="005F4AC5">
        <w:rPr>
          <w:lang w:eastAsia="fr-FR"/>
        </w:rPr>
        <w:t>Panahov’s</w:t>
      </w:r>
      <w:proofErr w:type="spellEnd"/>
      <w:r w:rsidR="005F4AC5" w:rsidRPr="005F4AC5">
        <w:rPr>
          <w:lang w:eastAsia="fr-FR"/>
        </w:rPr>
        <w:t xml:space="preserve"> home without permission</w:t>
      </w:r>
      <w:r w:rsidR="00C16995">
        <w:rPr>
          <w:lang w:eastAsia="fr-FR"/>
        </w:rPr>
        <w:t xml:space="preserve"> or a warrant</w:t>
      </w:r>
      <w:r w:rsidR="005F4AC5" w:rsidRPr="005F4AC5">
        <w:rPr>
          <w:lang w:eastAsia="fr-FR"/>
        </w:rPr>
        <w:t xml:space="preserve">. However, the </w:t>
      </w:r>
      <w:r w:rsidR="00A23E70">
        <w:rPr>
          <w:lang w:eastAsia="fr-FR"/>
        </w:rPr>
        <w:t>judge</w:t>
      </w:r>
      <w:r w:rsidR="00A23E70" w:rsidRPr="005F4AC5">
        <w:rPr>
          <w:lang w:eastAsia="fr-FR"/>
        </w:rPr>
        <w:t xml:space="preserve"> </w:t>
      </w:r>
      <w:r w:rsidR="005F4AC5" w:rsidRPr="005F4AC5">
        <w:rPr>
          <w:lang w:eastAsia="fr-FR"/>
        </w:rPr>
        <w:t>ruled that the meeting was illegal, ignoring that the Law of the Republic of Azerbaijan on Freedom of Religious Beliefs does not prohibit meeting together in private homes and that even if it did, the arrests were still arbitrary within the meaning of article 9.</w:t>
      </w:r>
      <w:r w:rsidR="005F4AC5">
        <w:rPr>
          <w:lang w:eastAsia="fr-FR"/>
        </w:rPr>
        <w:t xml:space="preserve"> </w:t>
      </w:r>
    </w:p>
    <w:p w14:paraId="6C7426E7" w14:textId="77777777" w:rsidR="00CD5C3C" w:rsidRDefault="00784734" w:rsidP="00517DC8">
      <w:pPr>
        <w:pStyle w:val="SingleTxtG"/>
        <w:rPr>
          <w:rFonts w:cstheme="minorBidi"/>
          <w:lang w:eastAsia="fr-FR"/>
        </w:rPr>
      </w:pPr>
      <w:r>
        <w:rPr>
          <w:rFonts w:cstheme="minorBidi"/>
          <w:lang w:eastAsia="fr-FR"/>
        </w:rPr>
        <w:t>3.2</w:t>
      </w:r>
      <w:r w:rsidR="00F5704D">
        <w:rPr>
          <w:rFonts w:cstheme="minorBidi"/>
          <w:lang w:eastAsia="fr-FR"/>
        </w:rPr>
        <w:tab/>
      </w:r>
      <w:r w:rsidR="00025B18" w:rsidRPr="00025B18">
        <w:rPr>
          <w:rFonts w:cstheme="minorBidi"/>
          <w:lang w:eastAsia="fr-FR"/>
        </w:rPr>
        <w:t xml:space="preserve">The authors claim that their rights guaranteed by articles 14 (1), (2), (3) (b) (d) (e) </w:t>
      </w:r>
      <w:r w:rsidR="007557A8">
        <w:rPr>
          <w:rFonts w:cstheme="minorBidi"/>
          <w:lang w:eastAsia="fr-FR"/>
        </w:rPr>
        <w:t>were</w:t>
      </w:r>
      <w:r w:rsidR="00025B18" w:rsidRPr="00025B18">
        <w:rPr>
          <w:rFonts w:cstheme="minorBidi"/>
          <w:lang w:eastAsia="fr-FR"/>
        </w:rPr>
        <w:t xml:space="preserve"> violated as their trials were closed, without legal counsel present, </w:t>
      </w:r>
      <w:r w:rsidR="007557A8">
        <w:rPr>
          <w:rFonts w:cstheme="minorBidi"/>
          <w:lang w:eastAsia="fr-FR"/>
        </w:rPr>
        <w:t xml:space="preserve">and because </w:t>
      </w:r>
      <w:r w:rsidR="00025B18" w:rsidRPr="00025B18">
        <w:rPr>
          <w:rFonts w:cstheme="minorBidi"/>
          <w:lang w:eastAsia="fr-FR"/>
        </w:rPr>
        <w:t>they were denied the case materials for their cases</w:t>
      </w:r>
      <w:r w:rsidR="002F2968">
        <w:rPr>
          <w:rFonts w:cstheme="minorBidi"/>
          <w:lang w:eastAsia="fr-FR"/>
        </w:rPr>
        <w:t>. Their</w:t>
      </w:r>
      <w:r w:rsidR="002F1E57" w:rsidRPr="002F1E57">
        <w:rPr>
          <w:rFonts w:cstheme="minorBidi"/>
          <w:lang w:eastAsia="fr-FR"/>
        </w:rPr>
        <w:t xml:space="preserve"> trials were </w:t>
      </w:r>
      <w:r w:rsidR="002F2968">
        <w:rPr>
          <w:rFonts w:cstheme="minorBidi"/>
          <w:lang w:eastAsia="fr-FR"/>
        </w:rPr>
        <w:t xml:space="preserve">therefore </w:t>
      </w:r>
      <w:r w:rsidR="002F1E57" w:rsidRPr="002F1E57">
        <w:rPr>
          <w:rFonts w:cstheme="minorBidi"/>
          <w:lang w:eastAsia="fr-FR"/>
        </w:rPr>
        <w:t>neither fair nor public</w:t>
      </w:r>
      <w:r w:rsidR="002F1E57" w:rsidRPr="00B6786F">
        <w:rPr>
          <w:rFonts w:cstheme="minorBidi"/>
          <w:lang w:eastAsia="fr-FR"/>
        </w:rPr>
        <w:t>.  They argue that the domestic courts’ denial of basic elements of a fair trial rendered their decisions flawed. They note that the Appeal Court could have corrected these irregularities by ordering a new trial or re</w:t>
      </w:r>
      <w:r w:rsidR="007540E9">
        <w:rPr>
          <w:rFonts w:cstheme="minorBidi"/>
          <w:lang w:eastAsia="fr-FR"/>
        </w:rPr>
        <w:t>viewing</w:t>
      </w:r>
      <w:r w:rsidR="002F1E57" w:rsidRPr="00B6786F">
        <w:rPr>
          <w:rFonts w:cstheme="minorBidi"/>
          <w:lang w:eastAsia="fr-FR"/>
        </w:rPr>
        <w:t xml:space="preserve"> evidence. However, the Appeal Court sidestepped the issues by reiterating the domestic law and dismissing the authors’ claims about the unfairness of the proceedings as “not confirmed during the Court’s investigation”. The authors argue that the cursory review by the Court of Appeal of their allegations did not remedy the unfairness of the trial and demonstrates that the court was not impartial, in violation of article 14 and the right to an independent judiciary.</w:t>
      </w:r>
      <w:r w:rsidR="002F1E57" w:rsidRPr="002F1E57">
        <w:rPr>
          <w:rFonts w:cstheme="minorBidi"/>
          <w:lang w:eastAsia="fr-FR"/>
        </w:rPr>
        <w:t xml:space="preserve"> They further note that they were not provided with the case materials and that by failing to allow them access to all the arguments and evidence of the case against them, the Court put them at a procedural disadvantage to the prosecution, violating the principle of equality of arms. They argue that the trial judge exacerbated the unfairness of the trial by denying them a legal counsel and a public trial. They also argue that the sanctions imposed on them were penal because of their purpose, character or severity and were disproportionate. For complainant </w:t>
      </w:r>
      <w:proofErr w:type="spellStart"/>
      <w:r w:rsidR="002F1E57" w:rsidRPr="002F1E57">
        <w:rPr>
          <w:rFonts w:cstheme="minorBidi"/>
          <w:lang w:eastAsia="fr-FR"/>
        </w:rPr>
        <w:t>Fizuli</w:t>
      </w:r>
      <w:proofErr w:type="spellEnd"/>
      <w:r w:rsidR="002F1E57" w:rsidRPr="002F1E57">
        <w:rPr>
          <w:rFonts w:cstheme="minorBidi"/>
          <w:lang w:eastAsia="fr-FR"/>
        </w:rPr>
        <w:t xml:space="preserve"> </w:t>
      </w:r>
      <w:proofErr w:type="spellStart"/>
      <w:r w:rsidR="002F1E57" w:rsidRPr="002F1E57">
        <w:rPr>
          <w:rFonts w:cstheme="minorBidi"/>
          <w:lang w:eastAsia="fr-FR"/>
        </w:rPr>
        <w:t>Baghirov</w:t>
      </w:r>
      <w:proofErr w:type="spellEnd"/>
      <w:r w:rsidR="002F1E57" w:rsidRPr="002F1E57">
        <w:rPr>
          <w:rFonts w:cstheme="minorBidi"/>
          <w:lang w:eastAsia="fr-FR"/>
        </w:rPr>
        <w:t>, who supports a family of four, the fine represents almost six months’ total income – the most he has been able to pay is AZN 10 per month</w:t>
      </w:r>
      <w:r w:rsidR="007540E9">
        <w:rPr>
          <w:rFonts w:cstheme="minorBidi"/>
          <w:lang w:eastAsia="fr-FR"/>
        </w:rPr>
        <w:t xml:space="preserve">, </w:t>
      </w:r>
      <w:r w:rsidR="002F1E57" w:rsidRPr="002F1E57">
        <w:rPr>
          <w:rFonts w:cstheme="minorBidi"/>
          <w:lang w:eastAsia="fr-FR"/>
        </w:rPr>
        <w:t>which mean</w:t>
      </w:r>
      <w:r w:rsidR="007540E9">
        <w:rPr>
          <w:rFonts w:cstheme="minorBidi"/>
          <w:lang w:eastAsia="fr-FR"/>
        </w:rPr>
        <w:t>s</w:t>
      </w:r>
      <w:r w:rsidR="002F1E57" w:rsidRPr="002F1E57">
        <w:rPr>
          <w:rFonts w:cstheme="minorBidi"/>
          <w:lang w:eastAsia="fr-FR"/>
        </w:rPr>
        <w:t xml:space="preserve"> it will take 170 months or 14 years to pay the total fine.</w:t>
      </w:r>
    </w:p>
    <w:p w14:paraId="3F0569B9" w14:textId="77777777" w:rsidR="00784734" w:rsidRPr="005740F6" w:rsidRDefault="00784734" w:rsidP="00517DC8">
      <w:pPr>
        <w:pStyle w:val="SingleTxtG"/>
        <w:rPr>
          <w:rFonts w:cstheme="minorBidi"/>
          <w:lang w:eastAsia="fr-FR"/>
        </w:rPr>
      </w:pPr>
      <w:r>
        <w:rPr>
          <w:rFonts w:cstheme="minorBidi"/>
          <w:lang w:eastAsia="fr-FR"/>
        </w:rPr>
        <w:t>3.3</w:t>
      </w:r>
      <w:r w:rsidR="00F5704D">
        <w:tab/>
      </w:r>
      <w:r w:rsidR="002F1E57" w:rsidRPr="002F1E57">
        <w:rPr>
          <w:rFonts w:cstheme="minorBidi"/>
          <w:lang w:eastAsia="fr-FR"/>
        </w:rPr>
        <w:t xml:space="preserve">The authors claim that their rights guaranteed by articles </w:t>
      </w:r>
      <w:r w:rsidR="002F1E57">
        <w:rPr>
          <w:rFonts w:cstheme="minorBidi"/>
          <w:lang w:eastAsia="fr-FR"/>
        </w:rPr>
        <w:t>18 (1) and (3)</w:t>
      </w:r>
      <w:r w:rsidR="002F1E57" w:rsidRPr="002F1E57">
        <w:rPr>
          <w:rFonts w:cstheme="minorBidi"/>
          <w:lang w:eastAsia="fr-FR"/>
        </w:rPr>
        <w:t xml:space="preserve"> have been violated as</w:t>
      </w:r>
      <w:r w:rsidRPr="00784734">
        <w:rPr>
          <w:rFonts w:cstheme="minorBidi"/>
          <w:lang w:eastAsia="fr-FR"/>
        </w:rPr>
        <w:t xml:space="preserve"> </w:t>
      </w:r>
      <w:r w:rsidR="002F1E57" w:rsidRPr="002F1E57">
        <w:rPr>
          <w:rFonts w:cstheme="minorBidi"/>
          <w:lang w:eastAsia="fr-FR"/>
        </w:rPr>
        <w:t xml:space="preserve">they were peacefully exercising their freedom of religion by </w:t>
      </w:r>
      <w:proofErr w:type="gramStart"/>
      <w:r w:rsidR="002F1E57" w:rsidRPr="002F1E57">
        <w:rPr>
          <w:rFonts w:cstheme="minorBidi"/>
          <w:lang w:eastAsia="fr-FR"/>
        </w:rPr>
        <w:t>gathering together</w:t>
      </w:r>
      <w:proofErr w:type="gramEnd"/>
      <w:r w:rsidR="002F1E57" w:rsidRPr="002F1E57">
        <w:rPr>
          <w:rFonts w:cstheme="minorBidi"/>
          <w:lang w:eastAsia="fr-FR"/>
        </w:rPr>
        <w:t xml:space="preserve"> for a religious service in a private home. They were prevented from continuing by an illegal, warrantless, police raid. The police searched those present, confiscated their religious literature, </w:t>
      </w:r>
      <w:proofErr w:type="gramStart"/>
      <w:r w:rsidR="002F1E57" w:rsidRPr="002F1E57">
        <w:rPr>
          <w:rFonts w:cstheme="minorBidi"/>
          <w:lang w:eastAsia="fr-FR"/>
        </w:rPr>
        <w:t>arrest</w:t>
      </w:r>
      <w:r w:rsidR="007540E9">
        <w:rPr>
          <w:rFonts w:cstheme="minorBidi"/>
          <w:lang w:eastAsia="fr-FR"/>
        </w:rPr>
        <w:t>ed</w:t>
      </w:r>
      <w:proofErr w:type="gramEnd"/>
      <w:r w:rsidR="002F1E57" w:rsidRPr="002F1E57">
        <w:rPr>
          <w:rFonts w:cstheme="minorBidi"/>
          <w:lang w:eastAsia="fr-FR"/>
        </w:rPr>
        <w:t xml:space="preserve"> and detain</w:t>
      </w:r>
      <w:r w:rsidR="007540E9">
        <w:rPr>
          <w:rFonts w:cstheme="minorBidi"/>
          <w:lang w:eastAsia="fr-FR"/>
        </w:rPr>
        <w:t>ed</w:t>
      </w:r>
      <w:r w:rsidR="002F1E57" w:rsidRPr="002F1E57">
        <w:rPr>
          <w:rFonts w:cstheme="minorBidi"/>
          <w:lang w:eastAsia="fr-FR"/>
        </w:rPr>
        <w:t xml:space="preserve"> them at the police station where all, including minor children, were paraded in front of local television media and ridiculed because of their religion. They submit that the investigation was based on the faulty premise that because Jehovah’s Witnesses were not registered locally, the authors violated domestic legislation on religious </w:t>
      </w:r>
      <w:r w:rsidR="002F1E57" w:rsidRPr="002F1E57">
        <w:rPr>
          <w:rFonts w:cstheme="minorBidi"/>
          <w:lang w:eastAsia="fr-FR"/>
        </w:rPr>
        <w:lastRenderedPageBreak/>
        <w:t>meetings.</w:t>
      </w:r>
      <w:r w:rsidR="00E6236E">
        <w:rPr>
          <w:rFonts w:cstheme="minorBidi"/>
          <w:lang w:eastAsia="fr-FR"/>
        </w:rPr>
        <w:t xml:space="preserve"> T</w:t>
      </w:r>
      <w:r w:rsidR="00E6236E" w:rsidRPr="002F1E57">
        <w:rPr>
          <w:rFonts w:cstheme="minorBidi"/>
          <w:lang w:eastAsia="fr-FR"/>
        </w:rPr>
        <w:t>he courts accepted th</w:t>
      </w:r>
      <w:r w:rsidR="00E6236E">
        <w:rPr>
          <w:rFonts w:cstheme="minorBidi"/>
          <w:lang w:eastAsia="fr-FR"/>
        </w:rPr>
        <w:t>is</w:t>
      </w:r>
      <w:r w:rsidR="00E6236E" w:rsidRPr="002F1E57">
        <w:rPr>
          <w:rFonts w:cstheme="minorBidi"/>
          <w:lang w:eastAsia="fr-FR"/>
        </w:rPr>
        <w:t xml:space="preserve"> police justification and convicted the authors, in violation of their rights under article 18. </w:t>
      </w:r>
      <w:r w:rsidR="00E6236E">
        <w:rPr>
          <w:rFonts w:cstheme="minorBidi"/>
          <w:lang w:eastAsia="fr-FR"/>
        </w:rPr>
        <w:t>Also</w:t>
      </w:r>
      <w:r w:rsidR="00A23E70">
        <w:rPr>
          <w:rFonts w:cstheme="minorBidi"/>
          <w:lang w:eastAsia="fr-FR"/>
        </w:rPr>
        <w:t>,</w:t>
      </w:r>
      <w:r w:rsidR="00E6236E">
        <w:rPr>
          <w:rFonts w:cstheme="minorBidi"/>
          <w:lang w:eastAsia="fr-FR"/>
        </w:rPr>
        <w:t xml:space="preserve"> the position of the court appears to be that you can worship freely, but only if alone. </w:t>
      </w:r>
    </w:p>
    <w:p w14:paraId="4DB5B725" w14:textId="77777777" w:rsidR="004F006E" w:rsidRDefault="006E3F08" w:rsidP="005F431F">
      <w:pPr>
        <w:pStyle w:val="SingleTxtG"/>
        <w:rPr>
          <w:rFonts w:cstheme="minorBidi"/>
          <w:lang w:eastAsia="fr-FR"/>
        </w:rPr>
      </w:pPr>
      <w:r w:rsidRPr="005740F6">
        <w:rPr>
          <w:rFonts w:cstheme="minorBidi"/>
          <w:lang w:eastAsia="fr-FR"/>
        </w:rPr>
        <w:t>3.</w:t>
      </w:r>
      <w:r w:rsidR="00CD5C3C">
        <w:rPr>
          <w:rFonts w:cstheme="minorBidi"/>
          <w:lang w:eastAsia="fr-FR"/>
        </w:rPr>
        <w:t>4</w:t>
      </w:r>
      <w:r w:rsidR="00F5704D">
        <w:rPr>
          <w:rFonts w:cstheme="minorBidi"/>
          <w:lang w:eastAsia="fr-FR"/>
        </w:rPr>
        <w:tab/>
      </w:r>
      <w:r w:rsidR="009A474A" w:rsidRPr="009A474A">
        <w:rPr>
          <w:rFonts w:cstheme="minorBidi"/>
          <w:lang w:eastAsia="fr-FR"/>
        </w:rPr>
        <w:t>The authors claim that their rights guaranteed by articles 1</w:t>
      </w:r>
      <w:r w:rsidR="009A474A">
        <w:rPr>
          <w:rFonts w:cstheme="minorBidi"/>
          <w:lang w:eastAsia="fr-FR"/>
        </w:rPr>
        <w:t>9</w:t>
      </w:r>
      <w:r w:rsidR="009A474A" w:rsidRPr="009A474A">
        <w:rPr>
          <w:rFonts w:cstheme="minorBidi"/>
          <w:lang w:eastAsia="fr-FR"/>
        </w:rPr>
        <w:t xml:space="preserve"> (</w:t>
      </w:r>
      <w:r w:rsidR="009A474A">
        <w:rPr>
          <w:rFonts w:cstheme="minorBidi"/>
          <w:lang w:eastAsia="fr-FR"/>
        </w:rPr>
        <w:t>2</w:t>
      </w:r>
      <w:r w:rsidR="009A474A" w:rsidRPr="009A474A">
        <w:rPr>
          <w:rFonts w:cstheme="minorBidi"/>
          <w:lang w:eastAsia="fr-FR"/>
        </w:rPr>
        <w:t xml:space="preserve">) and (3) have been violated as the actions of the State party interfered with their rights to peacefully share their religion with others. They note that </w:t>
      </w:r>
      <w:proofErr w:type="gramStart"/>
      <w:r w:rsidR="009A474A" w:rsidRPr="009A474A">
        <w:rPr>
          <w:rFonts w:cstheme="minorBidi"/>
          <w:lang w:eastAsia="fr-FR"/>
        </w:rPr>
        <w:t>in order to</w:t>
      </w:r>
      <w:proofErr w:type="gramEnd"/>
      <w:r w:rsidR="009A474A" w:rsidRPr="009A474A">
        <w:rPr>
          <w:rFonts w:cstheme="minorBidi"/>
          <w:lang w:eastAsia="fr-FR"/>
        </w:rPr>
        <w:t xml:space="preserve"> justify an interference with article 19, the State party must provide evidence that meets the strict tests of necessity and proportionality. They claim that the true motive of the police was to harass them. </w:t>
      </w:r>
    </w:p>
    <w:p w14:paraId="4F3FF795" w14:textId="77777777" w:rsidR="0097666D" w:rsidRDefault="0097666D" w:rsidP="004F006E">
      <w:pPr>
        <w:pStyle w:val="SingleTxtG"/>
        <w:rPr>
          <w:rFonts w:cstheme="minorBidi"/>
          <w:lang w:eastAsia="fr-FR"/>
        </w:rPr>
      </w:pPr>
      <w:r w:rsidRPr="0097666D">
        <w:rPr>
          <w:rFonts w:cstheme="minorBidi"/>
          <w:lang w:eastAsia="fr-FR"/>
        </w:rPr>
        <w:t>3.</w:t>
      </w:r>
      <w:r>
        <w:rPr>
          <w:rFonts w:cstheme="minorBidi"/>
          <w:lang w:eastAsia="fr-FR"/>
        </w:rPr>
        <w:t>5</w:t>
      </w:r>
      <w:r w:rsidR="000918AB">
        <w:rPr>
          <w:rFonts w:cstheme="minorBidi"/>
          <w:lang w:eastAsia="fr-FR"/>
        </w:rPr>
        <w:tab/>
      </w:r>
      <w:r w:rsidR="004F006E" w:rsidRPr="004F006E">
        <w:rPr>
          <w:rFonts w:cstheme="minorBidi"/>
          <w:lang w:eastAsia="fr-FR"/>
        </w:rPr>
        <w:t>The authors claim that their rights guaranteed by articles 26 and 27 have been violated as they were discriminated against and pr</w:t>
      </w:r>
      <w:r w:rsidR="004F006E">
        <w:rPr>
          <w:rFonts w:cstheme="minorBidi"/>
          <w:lang w:eastAsia="fr-FR"/>
        </w:rPr>
        <w:t>osecuted by the State party for</w:t>
      </w:r>
      <w:r w:rsidR="004F006E" w:rsidRPr="004F006E">
        <w:rPr>
          <w:rFonts w:cstheme="minorBidi"/>
          <w:lang w:eastAsia="fr-FR"/>
        </w:rPr>
        <w:t xml:space="preserve"> manifesting sincerely held religious beliefs. As vulnerable members of a minority, they turned to the domestic courts for protection. The domestic courts refused to protect them, instead</w:t>
      </w:r>
      <w:r w:rsidR="00A23E70">
        <w:rPr>
          <w:rFonts w:cstheme="minorBidi"/>
          <w:lang w:eastAsia="fr-FR"/>
        </w:rPr>
        <w:t xml:space="preserve"> of</w:t>
      </w:r>
      <w:r w:rsidR="004F006E" w:rsidRPr="004F006E">
        <w:rPr>
          <w:rFonts w:cstheme="minorBidi"/>
          <w:lang w:eastAsia="fr-FR"/>
        </w:rPr>
        <w:t xml:space="preserve"> adding to the State party’s discrimination by imposing excessive fines and refusing to make the police answer for the harassment of the authors.</w:t>
      </w:r>
    </w:p>
    <w:p w14:paraId="6409F39B" w14:textId="77777777" w:rsidR="00EE0E1B" w:rsidRDefault="00F5704D" w:rsidP="00FA3661">
      <w:pPr>
        <w:pStyle w:val="SingleTxtG"/>
      </w:pPr>
      <w:r>
        <w:rPr>
          <w:lang w:eastAsia="fr-FR"/>
        </w:rPr>
        <w:t>3.6</w:t>
      </w:r>
      <w:r w:rsidR="000918AB">
        <w:rPr>
          <w:lang w:eastAsia="fr-FR"/>
        </w:rPr>
        <w:tab/>
      </w:r>
      <w:r w:rsidR="00533D81">
        <w:rPr>
          <w:lang w:eastAsia="fr-FR"/>
        </w:rPr>
        <w:t xml:space="preserve">The authors request the Committee to provide </w:t>
      </w:r>
      <w:r w:rsidR="007540E9">
        <w:rPr>
          <w:lang w:eastAsia="fr-FR"/>
        </w:rPr>
        <w:t xml:space="preserve">them with </w:t>
      </w:r>
      <w:r w:rsidR="00533D81">
        <w:rPr>
          <w:lang w:eastAsia="fr-FR"/>
        </w:rPr>
        <w:t>an effective remedy</w:t>
      </w:r>
      <w:r w:rsidR="007C7BB0">
        <w:rPr>
          <w:lang w:eastAsia="fr-FR"/>
        </w:rPr>
        <w:t xml:space="preserve"> </w:t>
      </w:r>
      <w:r w:rsidR="00533D81">
        <w:rPr>
          <w:lang w:eastAsia="fr-FR"/>
        </w:rPr>
        <w:t xml:space="preserve">giving full recognition of their rights under the Covenant, as required by article 2 (3), by (1) </w:t>
      </w:r>
      <w:r w:rsidR="007C7BB0">
        <w:rPr>
          <w:lang w:eastAsia="fr-FR"/>
        </w:rPr>
        <w:t>remov</w:t>
      </w:r>
      <w:r w:rsidR="007540E9">
        <w:rPr>
          <w:lang w:eastAsia="fr-FR"/>
        </w:rPr>
        <w:t>ing</w:t>
      </w:r>
      <w:r w:rsidR="007C7BB0">
        <w:rPr>
          <w:lang w:eastAsia="fr-FR"/>
        </w:rPr>
        <w:t xml:space="preserve"> all legislative restrictions on the right of the authors to freely associate for religious or other lawful purposes anywhere within the State; </w:t>
      </w:r>
      <w:r w:rsidR="007C7BB0" w:rsidRPr="00B6786F">
        <w:rPr>
          <w:lang w:eastAsia="fr-FR"/>
        </w:rPr>
        <w:t>(2) revers</w:t>
      </w:r>
      <w:r w:rsidR="007540E9">
        <w:rPr>
          <w:lang w:eastAsia="fr-FR"/>
        </w:rPr>
        <w:t xml:space="preserve">ing </w:t>
      </w:r>
      <w:r w:rsidR="007C7BB0" w:rsidRPr="00B6786F">
        <w:rPr>
          <w:lang w:eastAsia="fr-FR"/>
        </w:rPr>
        <w:t xml:space="preserve">all decisions and findings of the domestic courts to harmonise </w:t>
      </w:r>
      <w:r w:rsidR="007C7BB0" w:rsidRPr="00FA3661">
        <w:t>with</w:t>
      </w:r>
      <w:r w:rsidR="007C7BB0" w:rsidRPr="00B6786F">
        <w:rPr>
          <w:lang w:eastAsia="fr-FR"/>
        </w:rPr>
        <w:t xml:space="preserve"> the conclusions of the Committee and the rights and freedoms guaranteed by the domestic law and Constitution of the State and the Covenant; (3) </w:t>
      </w:r>
      <w:r w:rsidR="00F01741" w:rsidRPr="00B6786F">
        <w:rPr>
          <w:lang w:eastAsia="fr-FR"/>
        </w:rPr>
        <w:t>provid</w:t>
      </w:r>
      <w:r w:rsidR="007540E9">
        <w:rPr>
          <w:lang w:eastAsia="fr-FR"/>
        </w:rPr>
        <w:t>ing</w:t>
      </w:r>
      <w:r w:rsidR="00F01741" w:rsidRPr="00B6786F">
        <w:rPr>
          <w:lang w:eastAsia="fr-FR"/>
        </w:rPr>
        <w:t xml:space="preserve"> the authors with suitable monetary compensation for the moral, economic, physical and emotional damage suffered; (4) revers</w:t>
      </w:r>
      <w:r w:rsidR="007540E9">
        <w:rPr>
          <w:lang w:eastAsia="fr-FR"/>
        </w:rPr>
        <w:t xml:space="preserve">ing </w:t>
      </w:r>
      <w:r w:rsidR="00F01741" w:rsidRPr="00B6786F">
        <w:rPr>
          <w:lang w:eastAsia="fr-FR"/>
        </w:rPr>
        <w:t>any civil or criminal record, entry or legal disability and any monetary penalty imposed and return with interest any monies paid;</w:t>
      </w:r>
      <w:r w:rsidR="00F01741">
        <w:rPr>
          <w:lang w:eastAsia="fr-FR"/>
        </w:rPr>
        <w:t xml:space="preserve"> (5) provid</w:t>
      </w:r>
      <w:r w:rsidR="007540E9">
        <w:rPr>
          <w:lang w:eastAsia="fr-FR"/>
        </w:rPr>
        <w:t>ing</w:t>
      </w:r>
      <w:r w:rsidR="00F01741">
        <w:rPr>
          <w:lang w:eastAsia="fr-FR"/>
        </w:rPr>
        <w:t xml:space="preserve"> the authors with </w:t>
      </w:r>
      <w:r w:rsidR="003E3CE4">
        <w:rPr>
          <w:lang w:eastAsia="fr-FR"/>
        </w:rPr>
        <w:t>suitable</w:t>
      </w:r>
      <w:r w:rsidR="00F01741">
        <w:rPr>
          <w:lang w:eastAsia="fr-FR"/>
        </w:rPr>
        <w:t xml:space="preserve"> monetary </w:t>
      </w:r>
      <w:r w:rsidR="003E3CE4">
        <w:rPr>
          <w:lang w:eastAsia="fr-FR"/>
        </w:rPr>
        <w:t>compensation for the legal expenses and fees incur</w:t>
      </w:r>
      <w:r w:rsidR="00AA5E70">
        <w:rPr>
          <w:lang w:eastAsia="fr-FR"/>
        </w:rPr>
        <w:t>red</w:t>
      </w:r>
      <w:r w:rsidR="003E3CE4">
        <w:rPr>
          <w:lang w:eastAsia="fr-FR"/>
        </w:rPr>
        <w:t xml:space="preserve"> in the domestic</w:t>
      </w:r>
      <w:r w:rsidR="00AA5E70">
        <w:rPr>
          <w:lang w:eastAsia="fr-FR"/>
        </w:rPr>
        <w:t xml:space="preserve"> courts and the proceedings before the Committee. </w:t>
      </w:r>
      <w:r w:rsidR="000128E3" w:rsidRPr="001103BA">
        <w:tab/>
      </w:r>
      <w:r w:rsidR="000128E3" w:rsidRPr="001103BA">
        <w:tab/>
      </w:r>
    </w:p>
    <w:p w14:paraId="6CD37166" w14:textId="77777777" w:rsidR="00CD2C0C" w:rsidRPr="00EE0E1B" w:rsidRDefault="00FA3661" w:rsidP="00FA3661">
      <w:pPr>
        <w:pStyle w:val="H23G"/>
      </w:pPr>
      <w:r>
        <w:tab/>
      </w:r>
      <w:r>
        <w:tab/>
      </w:r>
      <w:r w:rsidR="008E4EA1" w:rsidRPr="00EE0E1B">
        <w:t xml:space="preserve">State party’s observations </w:t>
      </w:r>
      <w:r w:rsidR="00E8330C" w:rsidRPr="00EE0E1B">
        <w:t>on admissibility</w:t>
      </w:r>
      <w:r w:rsidR="00683EE0" w:rsidRPr="00EE0E1B">
        <w:t xml:space="preserve"> </w:t>
      </w:r>
    </w:p>
    <w:p w14:paraId="06B24C12" w14:textId="77777777" w:rsidR="00A476D2" w:rsidRPr="00AF4647" w:rsidRDefault="00CD2C0C" w:rsidP="00683EE0">
      <w:pPr>
        <w:pStyle w:val="SingleTxtG"/>
      </w:pPr>
      <w:r>
        <w:tab/>
        <w:t>4.</w:t>
      </w:r>
      <w:r w:rsidR="00A476D2">
        <w:t>1</w:t>
      </w:r>
      <w:r>
        <w:tab/>
        <w:t xml:space="preserve">By note </w:t>
      </w:r>
      <w:r w:rsidRPr="00800605">
        <w:t>verbale</w:t>
      </w:r>
      <w:r>
        <w:t xml:space="preserve"> of </w:t>
      </w:r>
      <w:r w:rsidR="00AF4647">
        <w:t xml:space="preserve">9 March </w:t>
      </w:r>
      <w:r w:rsidR="000237AC">
        <w:t>201</w:t>
      </w:r>
      <w:r w:rsidR="00AF4647">
        <w:t>8</w:t>
      </w:r>
      <w:r w:rsidR="00DC5859">
        <w:t>,</w:t>
      </w:r>
      <w:r>
        <w:t xml:space="preserve"> the State party </w:t>
      </w:r>
      <w:r w:rsidR="00AF4647">
        <w:t xml:space="preserve">challenged the admissibility of the communication in relation to articles 26 and 27 of the Covenant. </w:t>
      </w:r>
      <w:r w:rsidR="00AF4647" w:rsidRPr="00AF4647">
        <w:t>The State party stated that</w:t>
      </w:r>
      <w:r w:rsidR="00AF4647">
        <w:t xml:space="preserve"> the authors did not sufficiently </w:t>
      </w:r>
      <w:r w:rsidR="00A23E70">
        <w:t xml:space="preserve">substantiate </w:t>
      </w:r>
      <w:r w:rsidR="00AF4647">
        <w:t xml:space="preserve">these claims to be regarded as victims and thus, their claims are manifestly ill-founded. The communication should therefore be declared inadmissible. </w:t>
      </w:r>
    </w:p>
    <w:p w14:paraId="011D0551" w14:textId="77777777" w:rsidR="008A15D6" w:rsidRDefault="00D66B67" w:rsidP="00683EE0">
      <w:pPr>
        <w:pStyle w:val="SingleTxtG"/>
      </w:pPr>
      <w:r>
        <w:t>4.2</w:t>
      </w:r>
      <w:r w:rsidR="00F14292">
        <w:tab/>
      </w:r>
      <w:r w:rsidR="00AF4647" w:rsidRPr="00AF4647">
        <w:t>The State party stated that</w:t>
      </w:r>
      <w:r w:rsidR="00057146">
        <w:t xml:space="preserve"> the authors failed to show that they were discriminated against </w:t>
      </w:r>
      <w:proofErr w:type="gramStart"/>
      <w:r w:rsidR="00057146">
        <w:t>on the basis of</w:t>
      </w:r>
      <w:proofErr w:type="gramEnd"/>
      <w:r w:rsidR="00057146">
        <w:t xml:space="preserve"> their religious origin. Article 299.0.2. of the Code of Administrative Offences of the Republic of Azerbaijan, which makes an administrative offence the religious ceremonies organised and conducted in violation of the relevant rules, is equally applicable to all without any discrimination. All allegations </w:t>
      </w:r>
      <w:proofErr w:type="gramStart"/>
      <w:r w:rsidR="00057146">
        <w:t>with regard to</w:t>
      </w:r>
      <w:proofErr w:type="gramEnd"/>
      <w:r w:rsidR="00057146">
        <w:t xml:space="preserve"> discrimination are based on vague statements, </w:t>
      </w:r>
      <w:r w:rsidR="0067701B">
        <w:t>without</w:t>
      </w:r>
      <w:r w:rsidR="00057146">
        <w:t xml:space="preserve"> any reliable evidence, which could not be proved before the national courts. </w:t>
      </w:r>
    </w:p>
    <w:p w14:paraId="51619F6F" w14:textId="77777777" w:rsidR="00057146" w:rsidRDefault="00F5704D" w:rsidP="00683EE0">
      <w:pPr>
        <w:pStyle w:val="SingleTxtG"/>
      </w:pPr>
      <w:r>
        <w:t>4.3</w:t>
      </w:r>
      <w:r w:rsidR="000918AB">
        <w:tab/>
      </w:r>
      <w:r w:rsidR="00057146">
        <w:t>In this regard, the State party notes that the authors did not point to other religious groups in a similar situation and/or any difference in treatment of the religious groups b</w:t>
      </w:r>
      <w:r w:rsidR="007540E9">
        <w:t>y</w:t>
      </w:r>
      <w:r w:rsidR="00057146">
        <w:t xml:space="preserve"> the public authorities. </w:t>
      </w:r>
      <w:r w:rsidR="00A23E70">
        <w:t xml:space="preserve">In </w:t>
      </w:r>
      <w:r w:rsidR="00057146">
        <w:t>other words</w:t>
      </w:r>
      <w:r w:rsidR="00A23E70">
        <w:t>,</w:t>
      </w:r>
      <w:r w:rsidR="00057146">
        <w:t xml:space="preserve"> they failed to demonstrate a difference in the treatment of groups or persons in analogous, or relevantly similar, situations. The requirement to demonstrate an analogous position does not require that the comparator groups be </w:t>
      </w:r>
      <w:proofErr w:type="gramStart"/>
      <w:r w:rsidR="00057146">
        <w:t>identical</w:t>
      </w:r>
      <w:proofErr w:type="gramEnd"/>
      <w:r w:rsidR="00057146">
        <w:t xml:space="preserve"> and the authors could not show that having regard to the particular nature of their complaint, they were in a </w:t>
      </w:r>
      <w:r w:rsidR="0067701B">
        <w:t>relevantly</w:t>
      </w:r>
      <w:r w:rsidR="00057146">
        <w:t xml:space="preserve"> similar situation to others treated differently. </w:t>
      </w:r>
    </w:p>
    <w:p w14:paraId="292E4935" w14:textId="77777777" w:rsidR="007B5D5A" w:rsidRPr="003466A6" w:rsidRDefault="00FA3661" w:rsidP="00FA3661">
      <w:pPr>
        <w:pStyle w:val="H23G"/>
      </w:pPr>
      <w:r>
        <w:tab/>
      </w:r>
      <w:r>
        <w:tab/>
      </w:r>
      <w:r w:rsidR="007B5D5A" w:rsidRPr="003466A6">
        <w:t>Authors</w:t>
      </w:r>
      <w:r w:rsidR="0067701B">
        <w:t>’</w:t>
      </w:r>
      <w:r w:rsidR="007B5D5A" w:rsidRPr="003466A6">
        <w:t xml:space="preserve"> comments to the State party’s observations</w:t>
      </w:r>
      <w:r w:rsidR="00066A30">
        <w:t xml:space="preserve"> on admissibility</w:t>
      </w:r>
    </w:p>
    <w:p w14:paraId="6FBB3A10" w14:textId="77777777" w:rsidR="007B5D5A" w:rsidRPr="005740F6" w:rsidRDefault="00F5704D">
      <w:pPr>
        <w:pStyle w:val="SingleTxtG"/>
      </w:pPr>
      <w:r>
        <w:t>5.1</w:t>
      </w:r>
      <w:r>
        <w:tab/>
      </w:r>
      <w:r w:rsidR="00DC1039" w:rsidRPr="0059522A">
        <w:t xml:space="preserve">On </w:t>
      </w:r>
      <w:r w:rsidR="0067701B">
        <w:t xml:space="preserve">4 June </w:t>
      </w:r>
      <w:r w:rsidR="0067701B" w:rsidRPr="0059522A">
        <w:t>20</w:t>
      </w:r>
      <w:r w:rsidR="0067701B">
        <w:t>18</w:t>
      </w:r>
      <w:r w:rsidR="00DC1039" w:rsidRPr="0059522A">
        <w:t>, the author</w:t>
      </w:r>
      <w:r w:rsidR="0067701B">
        <w:t>s</w:t>
      </w:r>
      <w:r w:rsidR="00DC1039" w:rsidRPr="0059522A">
        <w:t xml:space="preserve"> submitted </w:t>
      </w:r>
      <w:r w:rsidR="0067701B">
        <w:t>their</w:t>
      </w:r>
      <w:r w:rsidR="0067701B" w:rsidRPr="0059522A">
        <w:t xml:space="preserve"> </w:t>
      </w:r>
      <w:r w:rsidR="00DC1039" w:rsidRPr="0059522A">
        <w:t>comments to the State party</w:t>
      </w:r>
      <w:r w:rsidR="00920A78">
        <w:t>’s</w:t>
      </w:r>
      <w:r w:rsidR="00DC1039" w:rsidRPr="0059522A">
        <w:t xml:space="preserve"> observations. </w:t>
      </w:r>
      <w:r w:rsidR="0067701B">
        <w:t xml:space="preserve">They </w:t>
      </w:r>
      <w:r w:rsidR="00E45A6D">
        <w:t>noted</w:t>
      </w:r>
      <w:r w:rsidR="00E45A6D" w:rsidRPr="0059522A">
        <w:t xml:space="preserve"> </w:t>
      </w:r>
      <w:r w:rsidR="00DC1039" w:rsidRPr="0059522A">
        <w:t xml:space="preserve">that </w:t>
      </w:r>
      <w:r w:rsidR="00E45A6D">
        <w:t xml:space="preserve">the State party provided no observations on their claims under articles 9, 14, 18 and 19 and therefore submitted that these claims should be declared admissible. </w:t>
      </w:r>
    </w:p>
    <w:p w14:paraId="7CAF6069" w14:textId="77777777" w:rsidR="007B5D5A" w:rsidRDefault="00F5704D" w:rsidP="005740F6">
      <w:pPr>
        <w:pStyle w:val="SingleTxtG"/>
      </w:pPr>
      <w:r>
        <w:t>5.2</w:t>
      </w:r>
      <w:r w:rsidR="000918AB">
        <w:tab/>
      </w:r>
      <w:r w:rsidR="00E45A6D">
        <w:t>As concerns the rest of their claims, the authors argued that these have been sufficiently substantiated for purpose of admissibility. They noted that the law referred to by the State party may</w:t>
      </w:r>
      <w:r w:rsidR="00865FFD">
        <w:t xml:space="preserve"> </w:t>
      </w:r>
      <w:r w:rsidR="007540E9">
        <w:t>appear to be</w:t>
      </w:r>
      <w:r w:rsidR="00E45A6D">
        <w:t xml:space="preserve"> </w:t>
      </w:r>
      <w:proofErr w:type="gramStart"/>
      <w:r w:rsidR="00E45A6D">
        <w:t>neutral, but</w:t>
      </w:r>
      <w:proofErr w:type="gramEnd"/>
      <w:r w:rsidR="00E45A6D">
        <w:t xml:space="preserve"> is in practice discriminatory as the State party </w:t>
      </w:r>
      <w:r w:rsidR="00E45A6D">
        <w:lastRenderedPageBreak/>
        <w:t xml:space="preserve">has withheld registration for </w:t>
      </w:r>
      <w:r w:rsidR="00865FFD">
        <w:t>J</w:t>
      </w:r>
      <w:r w:rsidR="00E45A6D">
        <w:t xml:space="preserve">ehovah’s Witnesses in </w:t>
      </w:r>
      <w:proofErr w:type="spellStart"/>
      <w:r w:rsidR="00E45A6D">
        <w:t>Ganja</w:t>
      </w:r>
      <w:proofErr w:type="spellEnd"/>
      <w:r w:rsidR="00E45A6D">
        <w:t xml:space="preserve"> city for the past eight years. They argued that the State party discriminates against individuals and among religious groups by treating groups with State registration differently from groups without registration. They argued that the State party is asserting</w:t>
      </w:r>
      <w:r w:rsidR="00771BBF">
        <w:t>, falsely,</w:t>
      </w:r>
      <w:r w:rsidR="00E45A6D">
        <w:t xml:space="preserve"> that </w:t>
      </w:r>
      <w:proofErr w:type="gramStart"/>
      <w:r w:rsidR="00E45A6D">
        <w:t>as long as</w:t>
      </w:r>
      <w:proofErr w:type="gramEnd"/>
      <w:r w:rsidR="00E45A6D">
        <w:t xml:space="preserve"> it </w:t>
      </w:r>
      <w:r w:rsidR="00771BBF">
        <w:t>equally restricts</w:t>
      </w:r>
      <w:r w:rsidR="00E45A6D">
        <w:t xml:space="preserve"> the rights of other religious groups</w:t>
      </w:r>
      <w:r w:rsidR="00771BBF">
        <w:t xml:space="preserve"> as well</w:t>
      </w:r>
      <w:r w:rsidR="00E45A6D">
        <w:t xml:space="preserve">, it is not subjecting the authors to discrimination.  </w:t>
      </w:r>
    </w:p>
    <w:p w14:paraId="6F128BDC" w14:textId="77777777" w:rsidR="008A15D6" w:rsidRPr="00431227" w:rsidRDefault="00F5704D" w:rsidP="005740F6">
      <w:pPr>
        <w:pStyle w:val="SingleTxtG"/>
      </w:pPr>
      <w:r>
        <w:t>5.3</w:t>
      </w:r>
      <w:r>
        <w:tab/>
      </w:r>
      <w:r w:rsidR="007B5D5A">
        <w:t>The author</w:t>
      </w:r>
      <w:r w:rsidR="007540E9">
        <w:t>s</w:t>
      </w:r>
      <w:r w:rsidR="008A15D6" w:rsidRPr="005740F6">
        <w:t xml:space="preserve"> also </w:t>
      </w:r>
      <w:r w:rsidR="00CD3C94">
        <w:t>claim</w:t>
      </w:r>
      <w:r w:rsidR="00CD3C94" w:rsidRPr="005740F6">
        <w:t xml:space="preserve"> </w:t>
      </w:r>
      <w:r w:rsidR="008A15D6" w:rsidRPr="005740F6">
        <w:t xml:space="preserve">that </w:t>
      </w:r>
      <w:r w:rsidR="001054F9">
        <w:t>state</w:t>
      </w:r>
      <w:r w:rsidR="00CE57AF">
        <w:t>-</w:t>
      </w:r>
      <w:r w:rsidR="001054F9">
        <w:t xml:space="preserve">sponsored acts of religious intolerance and discrimination directed toward </w:t>
      </w:r>
      <w:r w:rsidR="00CB181B">
        <w:t>Jehovah’s</w:t>
      </w:r>
      <w:r w:rsidR="001054F9">
        <w:t xml:space="preserve"> Witnesses are the subject of numerous separate communications pending before this Committee.</w:t>
      </w:r>
      <w:r w:rsidR="001054F9">
        <w:rPr>
          <w:rStyle w:val="FootnoteReference"/>
        </w:rPr>
        <w:footnoteReference w:id="9"/>
      </w:r>
      <w:r w:rsidR="001054F9">
        <w:t xml:space="preserve"> As a result, the Committee is concerned “about the reported interference in religious activities, and harassment of </w:t>
      </w:r>
      <w:r w:rsidR="00EE0E1B">
        <w:t>members</w:t>
      </w:r>
      <w:r w:rsidR="001054F9">
        <w:t xml:space="preserve"> of religious groups, including Jehovah</w:t>
      </w:r>
      <w:r w:rsidR="00CE57AF">
        <w:t>’</w:t>
      </w:r>
      <w:r w:rsidR="001054F9">
        <w:t>s Witnesses, and the increased in arrests, detention and administrative or criminal sanctions against them”</w:t>
      </w:r>
      <w:r w:rsidR="008A15D6" w:rsidRPr="005740F6">
        <w:t>.</w:t>
      </w:r>
      <w:r w:rsidR="001054F9">
        <w:rPr>
          <w:rStyle w:val="FootnoteReference"/>
        </w:rPr>
        <w:footnoteReference w:id="10"/>
      </w:r>
      <w:r w:rsidR="008A15D6" w:rsidRPr="005740F6">
        <w:t xml:space="preserve"> </w:t>
      </w:r>
    </w:p>
    <w:p w14:paraId="358C7088" w14:textId="77777777" w:rsidR="004C321B" w:rsidRDefault="00800605">
      <w:pPr>
        <w:pStyle w:val="H23G"/>
      </w:pPr>
      <w:r>
        <w:tab/>
      </w:r>
      <w:r>
        <w:tab/>
      </w:r>
      <w:r w:rsidR="004C321B" w:rsidRPr="004C321B">
        <w:tab/>
        <w:t xml:space="preserve">State party’s observations on </w:t>
      </w:r>
      <w:r w:rsidR="00EE0E1B">
        <w:t>merits</w:t>
      </w:r>
    </w:p>
    <w:p w14:paraId="67C5E3C0" w14:textId="77777777" w:rsidR="004C321B" w:rsidRPr="006C2C91" w:rsidRDefault="00606CCB" w:rsidP="00FA3661">
      <w:pPr>
        <w:pStyle w:val="SingleTxtG"/>
        <w:rPr>
          <w:lang w:val="en-US"/>
        </w:rPr>
      </w:pPr>
      <w:r>
        <w:t>6</w:t>
      </w:r>
      <w:r w:rsidR="004C321B">
        <w:t>.1</w:t>
      </w:r>
      <w:r w:rsidR="004C321B">
        <w:tab/>
        <w:t xml:space="preserve">By note verbale of 9 </w:t>
      </w:r>
      <w:r>
        <w:t xml:space="preserve">July </w:t>
      </w:r>
      <w:r w:rsidR="004C321B">
        <w:t xml:space="preserve">2018, the State party </w:t>
      </w:r>
      <w:r w:rsidR="006C2C91">
        <w:t xml:space="preserve">provided </w:t>
      </w:r>
      <w:r>
        <w:t xml:space="preserve">general background concerning the </w:t>
      </w:r>
      <w:r w:rsidRPr="00FA3661">
        <w:t>situation</w:t>
      </w:r>
      <w:r>
        <w:t xml:space="preserve"> </w:t>
      </w:r>
      <w:r w:rsidR="007540E9">
        <w:t xml:space="preserve">of </w:t>
      </w:r>
      <w:r>
        <w:t xml:space="preserve">freedom of religion in Azerbaijan. </w:t>
      </w:r>
      <w:r w:rsidR="006C2C91">
        <w:t xml:space="preserve">The State party submitted that ensuring tolerance and peace between the various religious communities and their representatives in Azerbaijan is the main goal of the Government in promoting intercultural dialogue and religious tolerance.  </w:t>
      </w:r>
    </w:p>
    <w:p w14:paraId="2DBF2E7E" w14:textId="77777777" w:rsidR="004C321B" w:rsidRDefault="00606CCB" w:rsidP="00FA3661">
      <w:pPr>
        <w:pStyle w:val="SingleTxtG"/>
      </w:pPr>
      <w:r>
        <w:t>6</w:t>
      </w:r>
      <w:r w:rsidR="004C321B">
        <w:t>.2</w:t>
      </w:r>
      <w:r w:rsidR="004C321B">
        <w:tab/>
        <w:t xml:space="preserve">The State party </w:t>
      </w:r>
      <w:r w:rsidR="00732548">
        <w:t xml:space="preserve">submits </w:t>
      </w:r>
      <w:r w:rsidR="006C2C91">
        <w:t xml:space="preserve">that the authors were not deprived of their liberty or arrested.  The authors were not brought to the police </w:t>
      </w:r>
      <w:r w:rsidR="00385ADE">
        <w:t>station</w:t>
      </w:r>
      <w:r w:rsidR="006C2C91">
        <w:t xml:space="preserve"> forcibly. They were merely invited to the police station to take </w:t>
      </w:r>
      <w:r w:rsidR="00243E71">
        <w:t xml:space="preserve">their </w:t>
      </w:r>
      <w:r w:rsidR="00243E71" w:rsidRPr="00FA3661">
        <w:t>testimonies</w:t>
      </w:r>
      <w:r w:rsidR="00243E71">
        <w:t xml:space="preserve"> </w:t>
      </w:r>
      <w:r w:rsidR="006C2C91">
        <w:t xml:space="preserve">and compile relevant documents. </w:t>
      </w:r>
      <w:r w:rsidR="002D547E">
        <w:t>Soon after the</w:t>
      </w:r>
      <w:r w:rsidR="00243E71">
        <w:t>ir testimonies were recorded,</w:t>
      </w:r>
      <w:r w:rsidR="002D547E">
        <w:t xml:space="preserve"> the authors left the </w:t>
      </w:r>
      <w:r w:rsidR="00385ADE">
        <w:t>police</w:t>
      </w:r>
      <w:r w:rsidR="002D547E">
        <w:t xml:space="preserve"> station. The authors were not placed in a cell or </w:t>
      </w:r>
      <w:r w:rsidR="00385ADE">
        <w:t>subjected</w:t>
      </w:r>
      <w:r w:rsidR="002D547E">
        <w:t xml:space="preserve"> to any restrictive measures. As to the duration of stay at the police station, it was caused due to </w:t>
      </w:r>
      <w:proofErr w:type="gramStart"/>
      <w:r w:rsidR="00B94751">
        <w:t xml:space="preserve">a </w:t>
      </w:r>
      <w:r w:rsidR="002D547E">
        <w:t>large number of</w:t>
      </w:r>
      <w:proofErr w:type="gramEnd"/>
      <w:r w:rsidR="002D547E">
        <w:t xml:space="preserve"> individuals from </w:t>
      </w:r>
      <w:r w:rsidR="00385ADE">
        <w:t>whom</w:t>
      </w:r>
      <w:r w:rsidR="002D547E">
        <w:t xml:space="preserve"> explanations concerning the </w:t>
      </w:r>
      <w:r w:rsidR="00713F91">
        <w:t xml:space="preserve">commission </w:t>
      </w:r>
      <w:r w:rsidR="002D547E">
        <w:t xml:space="preserve">of </w:t>
      </w:r>
      <w:r w:rsidR="00713F91">
        <w:t xml:space="preserve">an </w:t>
      </w:r>
      <w:r w:rsidR="002D547E">
        <w:t xml:space="preserve">offence under article 299.0.2 of the </w:t>
      </w:r>
      <w:r w:rsidR="00EE0E1B" w:rsidRPr="00EE0E1B">
        <w:t>Code of Administrative Offences of the Republic of Azerbaijan</w:t>
      </w:r>
      <w:r w:rsidR="002D547E">
        <w:t xml:space="preserve"> had to be taken. </w:t>
      </w:r>
      <w:r w:rsidR="006C2C91">
        <w:t xml:space="preserve"> </w:t>
      </w:r>
    </w:p>
    <w:p w14:paraId="1A676746" w14:textId="77777777" w:rsidR="00385ADE" w:rsidRDefault="00385ADE" w:rsidP="00FA3661">
      <w:pPr>
        <w:pStyle w:val="SingleTxtG"/>
      </w:pPr>
      <w:r>
        <w:t>6.3</w:t>
      </w:r>
      <w:r w:rsidR="000918AB">
        <w:tab/>
      </w:r>
      <w:r w:rsidR="00902362">
        <w:t xml:space="preserve">The State party notes that on the question </w:t>
      </w:r>
      <w:r w:rsidR="00B94751">
        <w:t xml:space="preserve">of </w:t>
      </w:r>
      <w:r w:rsidR="00902362">
        <w:t xml:space="preserve">whether the detention is </w:t>
      </w:r>
      <w:r w:rsidR="00C30DFD">
        <w:t>lawful</w:t>
      </w:r>
      <w:r w:rsidR="00902362">
        <w:t xml:space="preserve"> the Covenant </w:t>
      </w:r>
      <w:proofErr w:type="gramStart"/>
      <w:r w:rsidR="00902362">
        <w:t>refers back</w:t>
      </w:r>
      <w:proofErr w:type="gramEnd"/>
      <w:r w:rsidR="00902362">
        <w:t xml:space="preserve"> essentially to national law and lays down an obligation to conform to the substantive and procedural </w:t>
      </w:r>
      <w:r w:rsidR="00B94751">
        <w:t xml:space="preserve">rules </w:t>
      </w:r>
      <w:r w:rsidR="00902362">
        <w:t xml:space="preserve">thereof. However, it requires in addition that any deprivation of liberty should be consistent with the purpose of article 9, </w:t>
      </w:r>
      <w:proofErr w:type="gramStart"/>
      <w:r w:rsidR="00902362">
        <w:t>namely</w:t>
      </w:r>
      <w:proofErr w:type="gramEnd"/>
      <w:r w:rsidR="00902362">
        <w:t xml:space="preserve"> to protect individuals from arbitrariness. In the present case</w:t>
      </w:r>
      <w:r w:rsidR="00B94751">
        <w:t>,</w:t>
      </w:r>
      <w:r w:rsidR="00902362">
        <w:t xml:space="preserve"> the authors were invited to the police station on the ground that they had contravened the Law on freedom of religion. They were briefly deprived of their liberty to enable explanations to be taken and released some hours later, without being brought before a court.</w:t>
      </w:r>
      <w:r w:rsidR="00902362">
        <w:rPr>
          <w:rStyle w:val="FootnoteReference"/>
        </w:rPr>
        <w:footnoteReference w:id="11"/>
      </w:r>
      <w:r w:rsidR="00902362">
        <w:t xml:space="preserve"> In the light of all these circumstances, there is </w:t>
      </w:r>
      <w:r w:rsidR="00B94751">
        <w:t xml:space="preserve">no </w:t>
      </w:r>
      <w:r w:rsidR="00902362">
        <w:t>evidence to suggest that the deprivation of liberty was arbitrary.</w:t>
      </w:r>
      <w:r w:rsidR="00902362">
        <w:rPr>
          <w:rStyle w:val="FootnoteReference"/>
        </w:rPr>
        <w:footnoteReference w:id="12"/>
      </w:r>
      <w:r w:rsidR="00902362">
        <w:t xml:space="preserve"> </w:t>
      </w:r>
    </w:p>
    <w:p w14:paraId="0BF1B78F" w14:textId="77777777" w:rsidR="00902362" w:rsidRDefault="00902362" w:rsidP="00FA3661">
      <w:pPr>
        <w:pStyle w:val="SingleTxtG"/>
      </w:pPr>
      <w:r>
        <w:t>6.4</w:t>
      </w:r>
      <w:r w:rsidR="000918AB">
        <w:tab/>
      </w:r>
      <w:r w:rsidR="00732548">
        <w:t>The State party submits th</w:t>
      </w:r>
      <w:r w:rsidR="00760298">
        <w:t>at</w:t>
      </w:r>
      <w:r w:rsidR="00732548">
        <w:t xml:space="preserve"> the allegation</w:t>
      </w:r>
      <w:r w:rsidR="00243E71">
        <w:t>s</w:t>
      </w:r>
      <w:r w:rsidR="00732548">
        <w:t xml:space="preserve"> concerning the violation of article 14 are unsubstantiated. The authors merely make assertions without producing </w:t>
      </w:r>
      <w:r w:rsidR="00760298">
        <w:t>any</w:t>
      </w:r>
      <w:r w:rsidR="00732548">
        <w:t xml:space="preserve"> concrete evidence </w:t>
      </w:r>
      <w:r w:rsidR="00243E71">
        <w:t>of</w:t>
      </w:r>
      <w:r w:rsidR="00732548">
        <w:t xml:space="preserve"> violation. The State party notes that the authors’ complaints have been carefully considered by the domestic courts. It also </w:t>
      </w:r>
      <w:r w:rsidR="00760298">
        <w:t>recalls</w:t>
      </w:r>
      <w:r w:rsidR="00732548">
        <w:t xml:space="preserve"> that it is the </w:t>
      </w:r>
      <w:r w:rsidR="00760298">
        <w:t>responsibility of</w:t>
      </w:r>
      <w:r w:rsidR="00732548">
        <w:t xml:space="preserve"> the appeal courts in State parties, not the Committee, to evaluate that facts and evidence in a specific case unless it can be proved that the evaluation is manifestly </w:t>
      </w:r>
      <w:r w:rsidR="00760298">
        <w:t>arbitrary or</w:t>
      </w:r>
      <w:r w:rsidR="00732548">
        <w:t xml:space="preserve"> amounts to </w:t>
      </w:r>
      <w:r w:rsidR="00B94751">
        <w:t xml:space="preserve">the </w:t>
      </w:r>
      <w:r w:rsidR="00732548">
        <w:t xml:space="preserve">denial of justice. If a court reaches a reasonable </w:t>
      </w:r>
      <w:r w:rsidR="00760298">
        <w:t>conclusion on</w:t>
      </w:r>
      <w:r w:rsidR="00732548">
        <w:t xml:space="preserve"> a particular matter of fact </w:t>
      </w:r>
      <w:r w:rsidR="00760298">
        <w:t>in the light of the evidence available, the decision cannot be held to be manifestly arbitrary or to amount to a denial of justice.</w:t>
      </w:r>
      <w:r w:rsidR="00760298">
        <w:rPr>
          <w:rStyle w:val="FootnoteReference"/>
        </w:rPr>
        <w:footnoteReference w:id="13"/>
      </w:r>
      <w:r w:rsidR="00760298">
        <w:t xml:space="preserve"> Nothing suggests in the present case that the conclusion reached by the domestic courts was unreasonable. </w:t>
      </w:r>
      <w:r w:rsidR="001A12A6">
        <w:t xml:space="preserve">Accordingly, the </w:t>
      </w:r>
      <w:r w:rsidR="00B94751">
        <w:t xml:space="preserve">State </w:t>
      </w:r>
      <w:r w:rsidR="001A12A6">
        <w:t xml:space="preserve">party maintains that these claims are totally unfounded and that the communication contains no concrete argument </w:t>
      </w:r>
      <w:r w:rsidR="001A12A6">
        <w:lastRenderedPageBreak/>
        <w:t xml:space="preserve">whatsoever that might substantiate their assertions and cast doubts on the findings of the domestic authorities. </w:t>
      </w:r>
    </w:p>
    <w:p w14:paraId="531B953B" w14:textId="77777777" w:rsidR="001A12A6" w:rsidRDefault="00F5704D" w:rsidP="00FA3661">
      <w:pPr>
        <w:pStyle w:val="SingleTxtG"/>
      </w:pPr>
      <w:r>
        <w:t>6.5</w:t>
      </w:r>
      <w:r w:rsidR="00FA3661">
        <w:tab/>
      </w:r>
      <w:r w:rsidR="001A12A6">
        <w:t>As to the claims of lack of impartiality, the state party acknowledges that the requirement of impartiality of a tribunal in the sense of article 14 is an absolute right that is not subject to any exception.</w:t>
      </w:r>
      <w:r w:rsidR="001A12A6">
        <w:rPr>
          <w:rStyle w:val="FootnoteReference"/>
        </w:rPr>
        <w:footnoteReference w:id="14"/>
      </w:r>
      <w:r w:rsidR="001A12A6">
        <w:t xml:space="preserve"> The State party maintains that the authors did not present any proof either to this Committee</w:t>
      </w:r>
      <w:r w:rsidR="00B94751">
        <w:t>,</w:t>
      </w:r>
      <w:r w:rsidR="001A12A6">
        <w:t xml:space="preserve"> </w:t>
      </w:r>
      <w:r w:rsidR="00713F91">
        <w:t>or</w:t>
      </w:r>
      <w:r w:rsidR="001A12A6">
        <w:t xml:space="preserve"> to the appeal court concerning </w:t>
      </w:r>
      <w:r w:rsidR="00B94751">
        <w:t xml:space="preserve">the </w:t>
      </w:r>
      <w:r w:rsidR="001A12A6">
        <w:t xml:space="preserve">impartiality of a </w:t>
      </w:r>
      <w:r w:rsidR="00B94751">
        <w:t xml:space="preserve">trial </w:t>
      </w:r>
      <w:r w:rsidR="001A12A6">
        <w:t>judge. This was, in fact, acknowledged by the Court of Appeal</w:t>
      </w:r>
      <w:r w:rsidR="00243E71">
        <w:t>,</w:t>
      </w:r>
      <w:r w:rsidR="001A12A6">
        <w:t xml:space="preserve"> which held that the relevant Court investigation had been conducted </w:t>
      </w:r>
      <w:proofErr w:type="gramStart"/>
      <w:r w:rsidR="001A12A6">
        <w:t>with regard to</w:t>
      </w:r>
      <w:proofErr w:type="gramEnd"/>
      <w:r w:rsidR="001A12A6">
        <w:t xml:space="preserve"> the claims that the authors were subjected to pressure and insult by police officers and neither of these allegations had been confirmed. </w:t>
      </w:r>
    </w:p>
    <w:p w14:paraId="6438DFAF" w14:textId="77777777" w:rsidR="00C30DFD" w:rsidRDefault="00F5704D" w:rsidP="00FA3661">
      <w:pPr>
        <w:pStyle w:val="SingleTxtG"/>
      </w:pPr>
      <w:r>
        <w:t>6.6</w:t>
      </w:r>
      <w:r w:rsidR="00FA3661">
        <w:tab/>
      </w:r>
      <w:r w:rsidR="00C30DFD">
        <w:t xml:space="preserve">In the light of </w:t>
      </w:r>
      <w:r w:rsidR="00713F91">
        <w:t xml:space="preserve">the </w:t>
      </w:r>
      <w:r w:rsidR="00C30DFD">
        <w:t xml:space="preserve">circumstances stated above, the State party submits that no ascertainable </w:t>
      </w:r>
      <w:r w:rsidR="001C7B4F">
        <w:t>fact</w:t>
      </w:r>
      <w:r w:rsidR="00243E71">
        <w:t xml:space="preserve">, </w:t>
      </w:r>
      <w:r w:rsidR="00C30DFD">
        <w:t xml:space="preserve">which might </w:t>
      </w:r>
      <w:r w:rsidR="001C7B4F">
        <w:t xml:space="preserve">raise doubts </w:t>
      </w:r>
      <w:r w:rsidR="00243E71">
        <w:t>about</w:t>
      </w:r>
      <w:r w:rsidR="001C7B4F">
        <w:t xml:space="preserve"> the impartiality of the domestic courts</w:t>
      </w:r>
      <w:r w:rsidR="00713F91">
        <w:t>,</w:t>
      </w:r>
      <w:r w:rsidR="001C7B4F">
        <w:t xml:space="preserve"> exists. </w:t>
      </w:r>
      <w:r w:rsidR="008C7454">
        <w:t xml:space="preserve">It is apparent from the materials of the case file that the </w:t>
      </w:r>
      <w:r w:rsidR="00B94751">
        <w:t xml:space="preserve">trial </w:t>
      </w:r>
      <w:r w:rsidR="008C7454">
        <w:t>judge cross-</w:t>
      </w:r>
      <w:r w:rsidR="00713F91">
        <w:t xml:space="preserve">examined </w:t>
      </w:r>
      <w:r w:rsidR="008C7454">
        <w:t xml:space="preserve">all parties to the case, be it police or the authors, rather thoroughly. Only after all the circumstances of the case were established and all the elements of the composition of the administrative offence were determined, the </w:t>
      </w:r>
      <w:r w:rsidR="00B94751">
        <w:t xml:space="preserve">trial </w:t>
      </w:r>
      <w:r w:rsidR="008C7454">
        <w:t xml:space="preserve">judge issued his verdict. </w:t>
      </w:r>
      <w:r w:rsidR="00B94751">
        <w:t xml:space="preserve">A similar </w:t>
      </w:r>
      <w:r w:rsidR="008C7454">
        <w:t xml:space="preserve">examination has also been conducted during the proceedings before the Court of Appeal. The </w:t>
      </w:r>
      <w:r w:rsidR="00EE0E1B" w:rsidRPr="00EE0E1B">
        <w:t>Code of Administrative Offences of the Republic of Azerbaijan</w:t>
      </w:r>
      <w:r w:rsidR="008C7454">
        <w:t xml:space="preserve"> requires a rapid</w:t>
      </w:r>
      <w:r w:rsidR="00713F91">
        <w:t>,</w:t>
      </w:r>
      <w:r w:rsidR="008C7454">
        <w:t xml:space="preserve"> </w:t>
      </w:r>
      <w:r w:rsidR="00364322">
        <w:t>comprehensive</w:t>
      </w:r>
      <w:r w:rsidR="008C7454">
        <w:t xml:space="preserve">, </w:t>
      </w:r>
      <w:proofErr w:type="gramStart"/>
      <w:r w:rsidR="008C7454">
        <w:t>thorough</w:t>
      </w:r>
      <w:proofErr w:type="gramEnd"/>
      <w:r w:rsidR="008C7454">
        <w:t xml:space="preserve"> and objective examination of a case of </w:t>
      </w:r>
      <w:r w:rsidR="00B94751">
        <w:t xml:space="preserve">an </w:t>
      </w:r>
      <w:r w:rsidR="008C7454">
        <w:t xml:space="preserve">administrative character, the requirements, which, as it appears from the materials of the case file, were followed in the present case. The State party considers that regard should be attached to the fact that the proceedings in question concerned </w:t>
      </w:r>
      <w:r w:rsidR="00B94751">
        <w:t xml:space="preserve">a </w:t>
      </w:r>
      <w:r w:rsidR="008C7454">
        <w:t xml:space="preserve">violation of administrative nature, which involves </w:t>
      </w:r>
      <w:r w:rsidR="00B94751">
        <w:t xml:space="preserve">a </w:t>
      </w:r>
      <w:r w:rsidR="008C7454">
        <w:t xml:space="preserve">lesser degree of social danger </w:t>
      </w:r>
      <w:r w:rsidR="00B94751">
        <w:t xml:space="preserve">than a </w:t>
      </w:r>
      <w:proofErr w:type="gramStart"/>
      <w:r w:rsidR="008C7454">
        <w:t>crime;</w:t>
      </w:r>
      <w:proofErr w:type="gramEnd"/>
      <w:r w:rsidR="008C7454">
        <w:t xml:space="preserve"> hence in certain instances lesser degree of scrutiny than, for example, in proceedings of criminal nature. </w:t>
      </w:r>
    </w:p>
    <w:p w14:paraId="74EA21F3" w14:textId="77777777" w:rsidR="008C7454" w:rsidRDefault="00F5704D" w:rsidP="00FA3661">
      <w:pPr>
        <w:pStyle w:val="SingleTxtG"/>
      </w:pPr>
      <w:r>
        <w:t>6.7</w:t>
      </w:r>
      <w:r w:rsidR="00FA3661">
        <w:tab/>
      </w:r>
      <w:r w:rsidR="008C7454">
        <w:t xml:space="preserve">The State party also submits that nothing in the materials of the case file indicates that the court hearings were held </w:t>
      </w:r>
      <w:r w:rsidR="008C7454" w:rsidRPr="00EE0E1B">
        <w:t>in camera</w:t>
      </w:r>
      <w:r w:rsidR="008C7454">
        <w:t xml:space="preserve">. </w:t>
      </w:r>
      <w:r w:rsidR="00DF3462">
        <w:t xml:space="preserve">In </w:t>
      </w:r>
      <w:r w:rsidR="00DF3462" w:rsidRPr="00FA3661">
        <w:rPr>
          <w:rStyle w:val="SingleTxtGChar"/>
        </w:rPr>
        <w:t xml:space="preserve">contrast, it is expressly stated in all the decisions of the </w:t>
      </w:r>
      <w:proofErr w:type="spellStart"/>
      <w:r w:rsidR="00DF3462" w:rsidRPr="00FA3661">
        <w:rPr>
          <w:rStyle w:val="SingleTxtGChar"/>
        </w:rPr>
        <w:t>Ganja</w:t>
      </w:r>
      <w:proofErr w:type="spellEnd"/>
      <w:r w:rsidR="00DF3462" w:rsidRPr="00FA3661">
        <w:rPr>
          <w:rStyle w:val="SingleTxtGChar"/>
        </w:rPr>
        <w:t xml:space="preserve"> Court of Appeal concerning</w:t>
      </w:r>
      <w:r w:rsidR="00DF3462">
        <w:t xml:space="preserve"> the present case that it conducted hearings in open court. </w:t>
      </w:r>
    </w:p>
    <w:p w14:paraId="55255E43" w14:textId="77777777" w:rsidR="00DF3462" w:rsidRDefault="00F5704D" w:rsidP="00FA3661">
      <w:pPr>
        <w:pStyle w:val="SingleTxtG"/>
      </w:pPr>
      <w:r>
        <w:t>6.8</w:t>
      </w:r>
      <w:r w:rsidR="00FA3661">
        <w:tab/>
      </w:r>
      <w:r w:rsidR="00DF3462">
        <w:t xml:space="preserve">The State party also observes that the authors had a right to submit motions on any matter, be it as </w:t>
      </w:r>
      <w:r w:rsidR="006B1E1C" w:rsidRPr="00FA3661">
        <w:t>they</w:t>
      </w:r>
      <w:r w:rsidR="00DF3462">
        <w:t xml:space="preserve"> allege non-provision of the case materials or denial of the legal assistance. The authors had not submitted any motions, nor even raised alleged violations before the </w:t>
      </w:r>
      <w:r w:rsidR="00B94751">
        <w:t xml:space="preserve">trial </w:t>
      </w:r>
      <w:r w:rsidR="00DF3462">
        <w:t xml:space="preserve">court. Consequently, the state party submits that there has been no violation of article 14.  </w:t>
      </w:r>
    </w:p>
    <w:p w14:paraId="159E1B44" w14:textId="77777777" w:rsidR="006B1E1C" w:rsidRDefault="00F5704D" w:rsidP="00FA3661">
      <w:pPr>
        <w:pStyle w:val="SingleTxtG"/>
      </w:pPr>
      <w:r>
        <w:t>6.9</w:t>
      </w:r>
      <w:r w:rsidR="00FA3661">
        <w:tab/>
      </w:r>
      <w:r w:rsidR="006B1E1C">
        <w:t xml:space="preserve">The State party submits that the right to freedom to manifest one’s religion or beliefs is not absolute and may be subject to certain limitations that are prescribed by law and necessary to protect public safety, order, health or morals or the fundamental rights and freedoms of others. The State party submits that interference by the domestic authorities constituted, in the present case, a “limitation” of the exercise of the rights protected by articles 18 and 19 of the Covenant. </w:t>
      </w:r>
    </w:p>
    <w:p w14:paraId="6D88BAE5" w14:textId="77777777" w:rsidR="00D45564" w:rsidRPr="00902362" w:rsidRDefault="00F5704D" w:rsidP="00FA3661">
      <w:pPr>
        <w:pStyle w:val="SingleTxtG"/>
        <w:rPr>
          <w:lang w:val="en-US"/>
        </w:rPr>
      </w:pPr>
      <w:r>
        <w:t>6.10</w:t>
      </w:r>
      <w:r w:rsidR="00FA3661">
        <w:tab/>
      </w:r>
      <w:r w:rsidR="00D45564">
        <w:t xml:space="preserve">The State party submits that the words “prescribed by law” require that the impugned measure should have some basis in domestic law, </w:t>
      </w:r>
      <w:proofErr w:type="gramStart"/>
      <w:r w:rsidR="00476CCD">
        <w:t xml:space="preserve">and </w:t>
      </w:r>
      <w:r w:rsidR="00D45564">
        <w:t>also</w:t>
      </w:r>
      <w:proofErr w:type="gramEnd"/>
      <w:r w:rsidR="00D45564">
        <w:t xml:space="preserve"> refer to the quality of the law in question. The law should be accessible to the persons concerned and formulated with sufficient precision to enable them to foresee, to a degree that is reasonable in the circumstances, the consequences which a given action may entail. The interference in question was based on article 12 of the Law </w:t>
      </w:r>
      <w:r w:rsidR="007A5E23">
        <w:t xml:space="preserve">on </w:t>
      </w:r>
      <w:r w:rsidR="00D45564">
        <w:t xml:space="preserve">Freedom of Religious Beliefs and article 299.0.2 of the </w:t>
      </w:r>
      <w:r w:rsidR="00EE0E1B" w:rsidRPr="00EE0E1B">
        <w:t>Code of Administrative Offences of the Republic of Azerbaijan</w:t>
      </w:r>
      <w:r w:rsidR="00D45564">
        <w:t xml:space="preserve">, which provided for sanction for the violation of rules established by legislation regarding the organising and conducting of religious meetings, street processions, and other religious ceremonies. The authors were </w:t>
      </w:r>
      <w:proofErr w:type="gramStart"/>
      <w:r w:rsidR="00D45564">
        <w:t>well aware</w:t>
      </w:r>
      <w:proofErr w:type="gramEnd"/>
      <w:r w:rsidR="00D45564">
        <w:t xml:space="preserve"> of those provisions of the legislation which were accessible. They even knew that those provisions applied to them. Possible limitations were formulated with sufficient precision to enable the authors to foresee the consequences which a given action may entail. </w:t>
      </w:r>
    </w:p>
    <w:p w14:paraId="3176D010" w14:textId="77777777" w:rsidR="00D45564" w:rsidRPr="00570851" w:rsidRDefault="00D45564" w:rsidP="00FA3661">
      <w:pPr>
        <w:pStyle w:val="SingleTxtG"/>
        <w:rPr>
          <w:i/>
        </w:rPr>
      </w:pPr>
      <w:r>
        <w:t>6.11</w:t>
      </w:r>
      <w:r w:rsidR="00FA3661">
        <w:tab/>
      </w:r>
      <w:r w:rsidR="00571D69">
        <w:t xml:space="preserve">The State party submits that the interference pursued </w:t>
      </w:r>
      <w:r w:rsidR="00B94751">
        <w:t xml:space="preserve">the </w:t>
      </w:r>
      <w:r w:rsidR="00571D69">
        <w:t xml:space="preserve">legitimate aim of the protection of public order. Recent developments in the world, in particular regions </w:t>
      </w:r>
      <w:r w:rsidR="00571D69">
        <w:lastRenderedPageBreak/>
        <w:t xml:space="preserve">geographically closely located to Azerbaijan, involving attempted </w:t>
      </w:r>
      <w:r w:rsidR="00571D69" w:rsidRPr="00571D69">
        <w:rPr>
          <w:i/>
        </w:rPr>
        <w:t xml:space="preserve">coups </w:t>
      </w:r>
      <w:proofErr w:type="spellStart"/>
      <w:r w:rsidR="00571D69" w:rsidRPr="00571D69">
        <w:rPr>
          <w:i/>
        </w:rPr>
        <w:t>d’etat</w:t>
      </w:r>
      <w:proofErr w:type="spellEnd"/>
      <w:r w:rsidR="00571D69">
        <w:rPr>
          <w:i/>
        </w:rPr>
        <w:t xml:space="preserve"> </w:t>
      </w:r>
      <w:r w:rsidR="00571D69" w:rsidRPr="00571D69">
        <w:t>and</w:t>
      </w:r>
      <w:r w:rsidR="00571D69">
        <w:t xml:space="preserve"> military interventions made it necessary for the authorities to apply stricter measures in the sphere of freedom of religion and freedom of expression to protect public order. </w:t>
      </w:r>
    </w:p>
    <w:p w14:paraId="3618CCCE" w14:textId="77777777" w:rsidR="006268A0" w:rsidRDefault="00F5704D" w:rsidP="00FA3661">
      <w:pPr>
        <w:pStyle w:val="SingleTxtG"/>
      </w:pPr>
      <w:r>
        <w:t>6.12</w:t>
      </w:r>
      <w:r w:rsidR="00FA3661">
        <w:tab/>
      </w:r>
      <w:r w:rsidR="004A3B39">
        <w:t xml:space="preserve">The State party submits that article 18 does not protect every act motivated or inspired </w:t>
      </w:r>
      <w:r w:rsidR="00B94751">
        <w:t xml:space="preserve">by </w:t>
      </w:r>
      <w:r w:rsidR="004A3B39">
        <w:t>a religion or belief a</w:t>
      </w:r>
      <w:proofErr w:type="spellStart"/>
      <w:r w:rsidR="004A3B39" w:rsidRPr="00FA3661">
        <w:rPr>
          <w:rStyle w:val="SingleTxtGChar"/>
        </w:rPr>
        <w:t>n</w:t>
      </w:r>
      <w:r w:rsidR="004A3B39">
        <w:t>d</w:t>
      </w:r>
      <w:proofErr w:type="spellEnd"/>
      <w:r w:rsidR="004A3B39">
        <w:t xml:space="preserve"> does not always guarantee the right to behave in the public sphere in a manner </w:t>
      </w:r>
      <w:r w:rsidR="00B94751">
        <w:t xml:space="preserve">that </w:t>
      </w:r>
      <w:r w:rsidR="004A3B39">
        <w:t xml:space="preserve">is dictated by one’s </w:t>
      </w:r>
      <w:r w:rsidR="00B94751">
        <w:t xml:space="preserve">religion </w:t>
      </w:r>
      <w:r w:rsidR="004A3B39">
        <w:t xml:space="preserve">or beliefs. </w:t>
      </w:r>
      <w:r w:rsidR="006268A0">
        <w:t xml:space="preserve">The State party refers to the </w:t>
      </w:r>
      <w:r w:rsidR="00B94751">
        <w:t>case-law</w:t>
      </w:r>
      <w:r w:rsidR="006268A0">
        <w:t xml:space="preserve"> of the European Court of Human Rights case of </w:t>
      </w:r>
      <w:proofErr w:type="spellStart"/>
      <w:r w:rsidR="006268A0">
        <w:t>Kokkinakis</w:t>
      </w:r>
      <w:proofErr w:type="spellEnd"/>
      <w:r w:rsidR="006268A0">
        <w:t xml:space="preserve"> v Greece where it was argued that in democratic societies, in which several religions coexist within one and the same population, it may be necessary to place limitations on </w:t>
      </w:r>
      <w:r w:rsidR="00B94751">
        <w:t xml:space="preserve">the </w:t>
      </w:r>
      <w:r w:rsidR="006268A0">
        <w:t>freedom to manifest one’s religion or beliefs in order to reconcile the interests of the various groups and ensure that everyone’s beliefs are respected.</w:t>
      </w:r>
    </w:p>
    <w:p w14:paraId="7075D040" w14:textId="77777777" w:rsidR="00571D69" w:rsidRDefault="00F5704D" w:rsidP="00FA3661">
      <w:pPr>
        <w:pStyle w:val="SingleTxtG"/>
      </w:pPr>
      <w:r>
        <w:t>6.13</w:t>
      </w:r>
      <w:r w:rsidR="00FA3661">
        <w:tab/>
      </w:r>
      <w:r w:rsidR="006268A0">
        <w:t xml:space="preserve">The State party also emphasised that the national authorities have direct democratic legitimation and are in principle better placed than an international court to evaluate local </w:t>
      </w:r>
      <w:r w:rsidR="00376998">
        <w:t xml:space="preserve">needs </w:t>
      </w:r>
      <w:r w:rsidR="006268A0">
        <w:t>and conditions. In matters of general policy, on which</w:t>
      </w:r>
      <w:r w:rsidR="00376998">
        <w:t xml:space="preserve"> opinions within a democratic society may reasonably </w:t>
      </w:r>
      <w:r w:rsidR="00376998" w:rsidRPr="00FA3661">
        <w:t>differ</w:t>
      </w:r>
      <w:r w:rsidR="00376998">
        <w:t xml:space="preserve"> widely, the role of the domestic </w:t>
      </w:r>
      <w:proofErr w:type="gramStart"/>
      <w:r w:rsidR="00376998">
        <w:t>policy-maker</w:t>
      </w:r>
      <w:proofErr w:type="gramEnd"/>
      <w:r w:rsidR="00376998">
        <w:t xml:space="preserve"> should be given special weight. The </w:t>
      </w:r>
      <w:r w:rsidR="00B94751">
        <w:t xml:space="preserve">State </w:t>
      </w:r>
      <w:r w:rsidR="00376998">
        <w:t>party considers that this is a case</w:t>
      </w:r>
      <w:proofErr w:type="gramStart"/>
      <w:r w:rsidR="00376998">
        <w:t>, in particular, where</w:t>
      </w:r>
      <w:proofErr w:type="gramEnd"/>
      <w:r w:rsidR="00376998">
        <w:t xml:space="preserve"> questions concerning the relationship between State and religions are at stake. </w:t>
      </w:r>
      <w:r w:rsidR="00376998">
        <w:rPr>
          <w:rStyle w:val="FootnoteReference"/>
        </w:rPr>
        <w:footnoteReference w:id="15"/>
      </w:r>
      <w:r w:rsidR="006268A0">
        <w:t xml:space="preserve"> </w:t>
      </w:r>
      <w:r w:rsidR="00053D3F">
        <w:t xml:space="preserve">As regards article 18 of the Covenant, the State party should thus in principle, be afforded a wide margin of appreciation in deciding whether and to what </w:t>
      </w:r>
      <w:r w:rsidR="00B94751">
        <w:t xml:space="preserve">extent </w:t>
      </w:r>
      <w:r w:rsidR="00053D3F">
        <w:t xml:space="preserve">a limitation of the right to manifest one’s religion </w:t>
      </w:r>
      <w:r w:rsidR="00B94751">
        <w:t xml:space="preserve">or </w:t>
      </w:r>
      <w:r w:rsidR="00053D3F">
        <w:t xml:space="preserve">beliefs is “necessary”. </w:t>
      </w:r>
    </w:p>
    <w:p w14:paraId="72C32A26" w14:textId="77777777" w:rsidR="00053D3F" w:rsidRDefault="00053D3F" w:rsidP="00FA3661">
      <w:pPr>
        <w:pStyle w:val="SingleTxtG"/>
      </w:pPr>
      <w:r>
        <w:t>6.14</w:t>
      </w:r>
      <w:r w:rsidR="000918AB">
        <w:tab/>
      </w:r>
      <w:r>
        <w:t xml:space="preserve">Similar </w:t>
      </w:r>
      <w:r w:rsidR="00F57C64">
        <w:t>principles</w:t>
      </w:r>
      <w:r>
        <w:t xml:space="preserve"> appear to apply also in relation to article 19 of the Covenant. </w:t>
      </w:r>
    </w:p>
    <w:p w14:paraId="4434DA3B" w14:textId="77777777" w:rsidR="00F57C64" w:rsidRDefault="00F57C64" w:rsidP="000918AB">
      <w:pPr>
        <w:pStyle w:val="SingleTxtG"/>
      </w:pPr>
      <w:r>
        <w:t>6.15</w:t>
      </w:r>
      <w:r w:rsidR="000918AB">
        <w:tab/>
      </w:r>
      <w:r>
        <w:t xml:space="preserve">The State party notes that the authors attended </w:t>
      </w:r>
      <w:r w:rsidR="00B94751">
        <w:t xml:space="preserve">a </w:t>
      </w:r>
      <w:r>
        <w:t>religious meeting</w:t>
      </w:r>
      <w:r w:rsidR="00F457BE">
        <w:t>,</w:t>
      </w:r>
      <w:r>
        <w:t xml:space="preserve"> which was held in contravention to provisions of the law. In particular, the Religious Association of Jehovah’s Witnesses did not obtain official permission from relevant associations to carry out religious activity in </w:t>
      </w:r>
      <w:proofErr w:type="spellStart"/>
      <w:r>
        <w:t>Ganja</w:t>
      </w:r>
      <w:proofErr w:type="spellEnd"/>
      <w:r>
        <w:t xml:space="preserve"> city. Therefore, the authors violated the rules of establishment and operation of religious communities and without relevant permission participated in a religious meeting held on 14 November 2015 in </w:t>
      </w:r>
      <w:proofErr w:type="spellStart"/>
      <w:r>
        <w:t>Ganja</w:t>
      </w:r>
      <w:proofErr w:type="spellEnd"/>
      <w:r>
        <w:t xml:space="preserve">. </w:t>
      </w:r>
    </w:p>
    <w:p w14:paraId="3AA4EEF6" w14:textId="77777777" w:rsidR="00F57C64" w:rsidRDefault="00F5704D" w:rsidP="00FA3661">
      <w:pPr>
        <w:pStyle w:val="SingleTxtG"/>
      </w:pPr>
      <w:r>
        <w:t>6.16</w:t>
      </w:r>
      <w:r w:rsidR="00FA3661">
        <w:tab/>
      </w:r>
      <w:r w:rsidR="00F57C64">
        <w:t xml:space="preserve">The State party submits that according to the Law, the religious community could operate only after its </w:t>
      </w:r>
      <w:proofErr w:type="gramStart"/>
      <w:r w:rsidR="00F57C64">
        <w:t>State</w:t>
      </w:r>
      <w:proofErr w:type="gramEnd"/>
      <w:r w:rsidR="00F57C64">
        <w:t xml:space="preserve"> registration with the relevant executive </w:t>
      </w:r>
      <w:r w:rsidR="00BD506A">
        <w:t>authority</w:t>
      </w:r>
      <w:r w:rsidR="00F57C64">
        <w:t xml:space="preserve"> and its inclusion in the State registry of religious entities. Moreover, it could function only at the legal address specified in the information submitted for state registration. </w:t>
      </w:r>
      <w:r w:rsidR="00BD506A">
        <w:t xml:space="preserve">The legislator did not place a blanket ban on propagating religious views but excluded only such actions that are in breach of the law. In such circumstances, the authorities had sufficient reasons to intervene based on the provisions of the national legislation. Such measures were within the State’s margin of appreciation afforded by article 18 and 19 of the Covenant. The State party considers that the limitation imposed can be regarded as proportionate to the aim pursued, namely the protection of public order. The impinged limitations can thus be regarded as “necessary in a democratic society”. Consequently, the State party submits that there has been no violation of articles 18 and 19. </w:t>
      </w:r>
    </w:p>
    <w:p w14:paraId="647031ED" w14:textId="77777777" w:rsidR="00BD506A" w:rsidRDefault="00F5704D" w:rsidP="00FA3661">
      <w:pPr>
        <w:pStyle w:val="SingleTxtG"/>
      </w:pPr>
      <w:r>
        <w:t>6.17</w:t>
      </w:r>
      <w:r w:rsidR="00FA3661">
        <w:tab/>
      </w:r>
      <w:r w:rsidR="00BD506A">
        <w:t xml:space="preserve">The State party relies on its observations </w:t>
      </w:r>
      <w:proofErr w:type="gramStart"/>
      <w:r w:rsidR="00BD506A">
        <w:t>with regard to</w:t>
      </w:r>
      <w:proofErr w:type="gramEnd"/>
      <w:r w:rsidR="00BD506A">
        <w:t xml:space="preserve"> articles 14,18 and 19 of the Covenant. </w:t>
      </w:r>
      <w:r w:rsidR="00066A30">
        <w:t xml:space="preserve">It maintains that given the circumstances of the present case and after </w:t>
      </w:r>
      <w:r w:rsidR="00B94751">
        <w:t xml:space="preserve">a </w:t>
      </w:r>
      <w:r w:rsidR="00066A30">
        <w:t xml:space="preserve">thorough examination of all instances it becomes clear that the State party has not violated any of these articles. Accordingly, no violation of article 26 and 27 can be claimed to arise by the authors. </w:t>
      </w:r>
    </w:p>
    <w:p w14:paraId="3F3833C7" w14:textId="77777777" w:rsidR="00066A30" w:rsidRDefault="00F5704D" w:rsidP="00FA3661">
      <w:pPr>
        <w:pStyle w:val="SingleTxtG"/>
      </w:pPr>
      <w:r>
        <w:t>6.18</w:t>
      </w:r>
      <w:r w:rsidR="00FA3661">
        <w:tab/>
      </w:r>
      <w:r w:rsidR="00066A30">
        <w:t xml:space="preserve">The State party states that the authors failed to show, that they were discriminated against </w:t>
      </w:r>
      <w:proofErr w:type="gramStart"/>
      <w:r w:rsidR="00066A30">
        <w:t>on the basis of</w:t>
      </w:r>
      <w:proofErr w:type="gramEnd"/>
      <w:r w:rsidR="00066A30">
        <w:t xml:space="preserve"> their religious origin. Article 12 of the Law on freedom of Religious Beliefs and article 299.0.2 of the </w:t>
      </w:r>
      <w:r w:rsidR="00EE0E1B" w:rsidRPr="00EE0E1B">
        <w:t>Code of Administrative Offences of the Republic of Azerbaijan</w:t>
      </w:r>
      <w:r w:rsidR="00066A30">
        <w:t xml:space="preserve"> is equally applicable to all without any discrimination. All allegations </w:t>
      </w:r>
      <w:proofErr w:type="gramStart"/>
      <w:r w:rsidR="00066A30">
        <w:t>with regard to</w:t>
      </w:r>
      <w:proofErr w:type="gramEnd"/>
      <w:r w:rsidR="00066A30">
        <w:t xml:space="preserve"> discrimination are based on vague statements, without any reliable evidence, which could not be proved </w:t>
      </w:r>
      <w:r w:rsidR="00066A30" w:rsidRPr="00FA3661">
        <w:t>before</w:t>
      </w:r>
      <w:r w:rsidR="00066A30">
        <w:t xml:space="preserve"> the national courts. Consequently, the State party submits that there has been no violation of articles 26 and 27 of the Covenant.</w:t>
      </w:r>
    </w:p>
    <w:p w14:paraId="6A273B99" w14:textId="77777777" w:rsidR="00066A30" w:rsidRPr="00066A30" w:rsidRDefault="00FA3661" w:rsidP="00FA3661">
      <w:pPr>
        <w:pStyle w:val="H23G"/>
      </w:pPr>
      <w:r>
        <w:lastRenderedPageBreak/>
        <w:tab/>
      </w:r>
      <w:r>
        <w:tab/>
      </w:r>
      <w:r w:rsidR="00066A30" w:rsidRPr="00066A30">
        <w:t>Authors’ comments to the State party’s observations on merits</w:t>
      </w:r>
    </w:p>
    <w:p w14:paraId="7E264268" w14:textId="77777777" w:rsidR="00066A30" w:rsidRDefault="00F5704D" w:rsidP="00FA3661">
      <w:pPr>
        <w:pStyle w:val="SingleTxtG"/>
      </w:pPr>
      <w:r>
        <w:t>7.1</w:t>
      </w:r>
      <w:r w:rsidR="000918AB">
        <w:tab/>
      </w:r>
      <w:r w:rsidR="00066A30">
        <w:t xml:space="preserve">On 7 </w:t>
      </w:r>
      <w:r w:rsidR="000918AB">
        <w:t>September 2018</w:t>
      </w:r>
      <w:r w:rsidR="00066A30">
        <w:t>, the authors submitted their comments to the State party</w:t>
      </w:r>
      <w:r w:rsidR="00201D95">
        <w:t>’s</w:t>
      </w:r>
      <w:r w:rsidR="00066A30">
        <w:t xml:space="preserve"> observations. They noted that </w:t>
      </w:r>
      <w:r w:rsidR="00FF36B6">
        <w:t>the state party claims that the authors were not arrested or detained. As the communication describes, the police officers forced the authors into a minibus and took them to the police station. It was not an invitation in furtherance of a legitimate police inquiry. They did not go voluntar</w:t>
      </w:r>
      <w:r w:rsidR="00201D95">
        <w:t>il</w:t>
      </w:r>
      <w:r w:rsidR="00FF36B6">
        <w:t xml:space="preserve">y. They were held in a basement room until early hours of the morning. They were “not free to go”. This was unquestionably an arrest under the law as defined by this Committee. </w:t>
      </w:r>
    </w:p>
    <w:p w14:paraId="1CCE8A37" w14:textId="77777777" w:rsidR="00E50DF5" w:rsidRDefault="00F5704D" w:rsidP="00FA3661">
      <w:pPr>
        <w:pStyle w:val="SingleTxtG"/>
      </w:pPr>
      <w:r>
        <w:t>7.2</w:t>
      </w:r>
      <w:r w:rsidR="000918AB">
        <w:tab/>
      </w:r>
      <w:r w:rsidR="00FF36B6">
        <w:t xml:space="preserve">The State party admits that the authors were deprived of their liberty but attempts to minimise the deprivation by stating that it was done “briefly” and only to “enable explanations to be </w:t>
      </w:r>
      <w:r w:rsidR="00201D95">
        <w:t>given</w:t>
      </w:r>
      <w:r w:rsidR="00FF36B6">
        <w:t xml:space="preserve">”. Neither </w:t>
      </w:r>
      <w:r w:rsidR="00B94751">
        <w:t xml:space="preserve">characterization </w:t>
      </w:r>
      <w:r w:rsidR="00E50DF5">
        <w:t>i</w:t>
      </w:r>
      <w:r w:rsidR="00FF36B6">
        <w:t xml:space="preserve">s credible. The detention lasted almost ten </w:t>
      </w:r>
      <w:proofErr w:type="gramStart"/>
      <w:r w:rsidR="00FF36B6">
        <w:t>hours,</w:t>
      </w:r>
      <w:proofErr w:type="gramEnd"/>
      <w:r w:rsidR="00FF36B6">
        <w:t xml:space="preserve"> the authors not being released until the early hours of the morning. The authors’ evidence established that the circumstances and police conduct during the detention were coercive and intimidating, well beyond any legitimate investigatory purpose and well below the standards of a professional police force. As </w:t>
      </w:r>
      <w:r w:rsidR="00B94751">
        <w:t xml:space="preserve">stated </w:t>
      </w:r>
      <w:r w:rsidR="00FF36B6">
        <w:t xml:space="preserve">in the communication there can be no question that the deprivation of liberty was </w:t>
      </w:r>
      <w:r w:rsidR="00E50DF5">
        <w:t>arbitrary</w:t>
      </w:r>
      <w:r w:rsidR="00FF36B6">
        <w:t>.</w:t>
      </w:r>
    </w:p>
    <w:p w14:paraId="3A993254" w14:textId="77777777" w:rsidR="00066A30" w:rsidRDefault="00F5704D" w:rsidP="00FA3661">
      <w:pPr>
        <w:pStyle w:val="SingleTxtG"/>
      </w:pPr>
      <w:r>
        <w:t>7.3</w:t>
      </w:r>
      <w:r w:rsidR="00FA3661">
        <w:tab/>
      </w:r>
      <w:r w:rsidR="00CD1AD4">
        <w:t xml:space="preserve">In relation to the violation of article 14, the authors </w:t>
      </w:r>
      <w:r w:rsidR="00B94751">
        <w:t xml:space="preserve">state </w:t>
      </w:r>
      <w:r w:rsidR="00CD1AD4">
        <w:t xml:space="preserve">that there was no court record. The only evidence was that of the authors. The authors provided seven statements, </w:t>
      </w:r>
      <w:r w:rsidR="00B94751">
        <w:t xml:space="preserve">none </w:t>
      </w:r>
      <w:r w:rsidR="00CD1AD4">
        <w:t xml:space="preserve">of which were refuted by the State party and all of which established that there was a summary proceeding without evidence and </w:t>
      </w:r>
      <w:r w:rsidR="00CD1AD4" w:rsidRPr="00CD1AD4">
        <w:rPr>
          <w:i/>
        </w:rPr>
        <w:t>in camera</w:t>
      </w:r>
      <w:r w:rsidR="00CD1AD4">
        <w:t xml:space="preserve"> while they were without legal counsel. </w:t>
      </w:r>
      <w:r w:rsidR="00FF36B6">
        <w:t xml:space="preserve"> </w:t>
      </w:r>
      <w:r w:rsidR="00CD1AD4">
        <w:t>It was open to the State party to redress or, at a minimum reply to these allegations at the appeal level, but it chose not to do so. The authors submit that not only did the S</w:t>
      </w:r>
      <w:r w:rsidR="00E44C28">
        <w:t>t</w:t>
      </w:r>
      <w:r w:rsidR="00CD1AD4">
        <w:t xml:space="preserve">ate party violate article 14 of the Covenant, </w:t>
      </w:r>
      <w:proofErr w:type="gramStart"/>
      <w:r w:rsidR="00CD1AD4">
        <w:t>it</w:t>
      </w:r>
      <w:proofErr w:type="gramEnd"/>
      <w:r w:rsidR="00CD1AD4">
        <w:t xml:space="preserve"> used the criminal justice system as an instrument to advance a policy of religious discrimination against a vulnerable minority. </w:t>
      </w:r>
    </w:p>
    <w:p w14:paraId="222C8BE5" w14:textId="77777777" w:rsidR="00CD1AD4" w:rsidRDefault="00F5704D" w:rsidP="00FA3661">
      <w:pPr>
        <w:pStyle w:val="SingleTxtG"/>
      </w:pPr>
      <w:r>
        <w:t>7.4</w:t>
      </w:r>
      <w:r w:rsidR="00FA3661">
        <w:tab/>
      </w:r>
      <w:r w:rsidR="00293C12">
        <w:t>The authors claim that the Law on F</w:t>
      </w:r>
      <w:r w:rsidR="00293C12" w:rsidRPr="00293C12">
        <w:t>reedom of Religious Beliefs</w:t>
      </w:r>
      <w:r w:rsidR="00293C12">
        <w:t xml:space="preserve"> is imprecise, unconstitutional and violates the State party’s international commitments, thus it cannot </w:t>
      </w:r>
      <w:proofErr w:type="gramStart"/>
      <w:r w:rsidR="00293C12">
        <w:t>be considered to be</w:t>
      </w:r>
      <w:proofErr w:type="gramEnd"/>
      <w:r w:rsidR="00293C12">
        <w:t xml:space="preserve"> “prescribed by law” under the Covenant. </w:t>
      </w:r>
    </w:p>
    <w:p w14:paraId="21FF9FB1" w14:textId="77777777" w:rsidR="00293C12" w:rsidRDefault="00F5704D" w:rsidP="00FA3661">
      <w:pPr>
        <w:pStyle w:val="SingleTxtG"/>
        <w:rPr>
          <w:i/>
        </w:rPr>
      </w:pPr>
      <w:r>
        <w:t>7.5</w:t>
      </w:r>
      <w:r w:rsidR="00FA3661">
        <w:tab/>
      </w:r>
      <w:r w:rsidR="00293C12">
        <w:t xml:space="preserve">The authors argue that the State party did not present any evidence justifying </w:t>
      </w:r>
      <w:proofErr w:type="spellStart"/>
      <w:r w:rsidR="00B94751">
        <w:t>its</w:t>
      </w:r>
      <w:proofErr w:type="spellEnd"/>
      <w:r w:rsidR="00B94751">
        <w:t xml:space="preserve"> </w:t>
      </w:r>
      <w:r w:rsidR="00293C12" w:rsidRPr="00881F34">
        <w:rPr>
          <w:i/>
        </w:rPr>
        <w:t>in terrorem</w:t>
      </w:r>
      <w:r w:rsidR="00293C12">
        <w:t xml:space="preserve"> argument.  It gives neither specific nor causal connection between </w:t>
      </w:r>
      <w:r w:rsidR="00201D95">
        <w:t xml:space="preserve">the </w:t>
      </w:r>
      <w:r w:rsidR="00293C12">
        <w:t xml:space="preserve">alleged external political instability and a requirement that the authors register before being allowed to worship freely with one another. There is none. Prohibiting the peaceful, </w:t>
      </w:r>
      <w:r w:rsidR="00B94751">
        <w:t xml:space="preserve">private </w:t>
      </w:r>
      <w:r w:rsidR="00293C12">
        <w:t xml:space="preserve">religious discussion of the authors in a </w:t>
      </w:r>
      <w:r w:rsidR="00881F34">
        <w:t>private</w:t>
      </w:r>
      <w:r w:rsidR="00293C12">
        <w:t xml:space="preserve"> home is far removed from any </w:t>
      </w:r>
      <w:r w:rsidR="00881F34">
        <w:t>speculative State fear of political instability or preventing “</w:t>
      </w:r>
      <w:r w:rsidR="00881F34" w:rsidRPr="00881F34">
        <w:rPr>
          <w:i/>
        </w:rPr>
        <w:t xml:space="preserve">coup </w:t>
      </w:r>
      <w:proofErr w:type="spellStart"/>
      <w:r w:rsidR="00881F34" w:rsidRPr="00881F34">
        <w:rPr>
          <w:i/>
        </w:rPr>
        <w:t>d’etat</w:t>
      </w:r>
      <w:proofErr w:type="spellEnd"/>
      <w:r w:rsidR="00881F34">
        <w:rPr>
          <w:i/>
        </w:rPr>
        <w:t xml:space="preserve"> </w:t>
      </w:r>
      <w:r w:rsidR="00881F34" w:rsidRPr="00881F34">
        <w:t>and military intervention</w:t>
      </w:r>
      <w:r w:rsidR="00881F34">
        <w:rPr>
          <w:i/>
        </w:rPr>
        <w:t>”.</w:t>
      </w:r>
    </w:p>
    <w:p w14:paraId="669E186C" w14:textId="77777777" w:rsidR="00881F34" w:rsidRDefault="00881F34" w:rsidP="00FA3661">
      <w:pPr>
        <w:pStyle w:val="SingleTxtG"/>
      </w:pPr>
      <w:r w:rsidRPr="00570851">
        <w:t>7.6</w:t>
      </w:r>
      <w:r w:rsidR="00FA3661">
        <w:tab/>
      </w:r>
      <w:r>
        <w:t xml:space="preserve">The authors also state that the State party misconstrued the European Court of Human Rights decision in </w:t>
      </w:r>
      <w:proofErr w:type="spellStart"/>
      <w:r>
        <w:t>Kokkinakis</w:t>
      </w:r>
      <w:proofErr w:type="spellEnd"/>
      <w:r>
        <w:t xml:space="preserve"> v. Greece </w:t>
      </w:r>
      <w:proofErr w:type="gramStart"/>
      <w:r>
        <w:t>case</w:t>
      </w:r>
      <w:r w:rsidR="00570851">
        <w:t xml:space="preserve">, </w:t>
      </w:r>
      <w:r w:rsidR="00375F1D">
        <w:t>and</w:t>
      </w:r>
      <w:proofErr w:type="gramEnd"/>
      <w:r w:rsidR="00375F1D">
        <w:t xml:space="preserve"> </w:t>
      </w:r>
      <w:r w:rsidR="00570851">
        <w:t xml:space="preserve">has </w:t>
      </w:r>
      <w:r w:rsidR="00B94751">
        <w:t xml:space="preserve">wrongly </w:t>
      </w:r>
      <w:r w:rsidR="00570851">
        <w:t xml:space="preserve">reiterated the discredited submission of the Greek government that limitations on religious activity are </w:t>
      </w:r>
      <w:r w:rsidR="00B94751">
        <w:t xml:space="preserve">necessary </w:t>
      </w:r>
      <w:r w:rsidR="00570851">
        <w:t xml:space="preserve">because otherwise, “major unrest would be caused that would probably disturb the social peace”. </w:t>
      </w:r>
    </w:p>
    <w:p w14:paraId="5A1BE03E" w14:textId="77777777" w:rsidR="00570851" w:rsidRDefault="00F5704D" w:rsidP="00FA3661">
      <w:pPr>
        <w:pStyle w:val="SingleTxtG"/>
      </w:pPr>
      <w:r>
        <w:t>7.7</w:t>
      </w:r>
      <w:r w:rsidR="00FA3661">
        <w:tab/>
      </w:r>
      <w:r w:rsidR="00570851">
        <w:t xml:space="preserve">The authors submit that this Committee is better placed to evaluate the effect of applying the </w:t>
      </w:r>
      <w:r w:rsidR="00570851" w:rsidRPr="00570851">
        <w:t>Law on Freedom of Religious Beliefs</w:t>
      </w:r>
      <w:r w:rsidR="00570851">
        <w:t xml:space="preserve"> than the State.</w:t>
      </w:r>
    </w:p>
    <w:p w14:paraId="7A7691C5" w14:textId="77777777" w:rsidR="00AA5E70" w:rsidRPr="00AA5E70" w:rsidRDefault="00F5704D" w:rsidP="00FA3661">
      <w:pPr>
        <w:pStyle w:val="SingleTxtG"/>
        <w:rPr>
          <w:b/>
        </w:rPr>
      </w:pPr>
      <w:r>
        <w:t>7.8</w:t>
      </w:r>
      <w:r w:rsidR="00FA3661">
        <w:rPr>
          <w:b/>
        </w:rPr>
        <w:tab/>
      </w:r>
      <w:r w:rsidR="00570851" w:rsidRPr="00AA5E70">
        <w:t xml:space="preserve">The authors state </w:t>
      </w:r>
      <w:r w:rsidR="00570851" w:rsidRPr="00FA3661">
        <w:t>that</w:t>
      </w:r>
      <w:r w:rsidR="00570851" w:rsidRPr="00AA5E70">
        <w:t xml:space="preserve"> the State pretended that all they </w:t>
      </w:r>
      <w:proofErr w:type="gramStart"/>
      <w:r w:rsidR="00570851" w:rsidRPr="00AA5E70">
        <w:t>have to</w:t>
      </w:r>
      <w:proofErr w:type="gramEnd"/>
      <w:r w:rsidR="00570851" w:rsidRPr="00AA5E70">
        <w:t xml:space="preserve"> do was to register and then </w:t>
      </w:r>
      <w:r w:rsidR="006F7932" w:rsidRPr="00AA5E70">
        <w:t>they</w:t>
      </w:r>
      <w:r w:rsidR="00570851" w:rsidRPr="00AA5E70">
        <w:t xml:space="preserve"> could worship. By this, the State party admits that it impose</w:t>
      </w:r>
      <w:r w:rsidR="00375F1D">
        <w:t>s</w:t>
      </w:r>
      <w:r w:rsidR="00570851" w:rsidRPr="00AA5E70">
        <w:t xml:space="preserve"> registration as a precondition before exercising religious freedom, an action that this Committee has established </w:t>
      </w:r>
      <w:r w:rsidR="006F7932" w:rsidRPr="00AA5E70">
        <w:t>is “disproportionate and so does not meet the requirements of article 18”.</w:t>
      </w:r>
      <w:r w:rsidR="006F7932" w:rsidRPr="00AA5E70">
        <w:rPr>
          <w:rStyle w:val="FootnoteReference"/>
        </w:rPr>
        <w:footnoteReference w:id="16"/>
      </w:r>
      <w:r w:rsidR="006F7932" w:rsidRPr="00AA5E70">
        <w:t xml:space="preserve"> The authors note that Jehovah’s Witnessed have repeatedly applied for and been refused State registration in the </w:t>
      </w:r>
      <w:proofErr w:type="spellStart"/>
      <w:r w:rsidR="006F7932" w:rsidRPr="00AA5E70">
        <w:t>Ganja</w:t>
      </w:r>
      <w:proofErr w:type="spellEnd"/>
      <w:r w:rsidR="006F7932" w:rsidRPr="00AA5E70">
        <w:t xml:space="preserve">. </w:t>
      </w:r>
    </w:p>
    <w:p w14:paraId="31C33E4F" w14:textId="77777777" w:rsidR="000128E3" w:rsidRDefault="00F5704D" w:rsidP="00F5704D">
      <w:pPr>
        <w:pStyle w:val="H23G"/>
      </w:pPr>
      <w:r>
        <w:lastRenderedPageBreak/>
        <w:tab/>
      </w:r>
      <w:r>
        <w:tab/>
      </w:r>
      <w:r w:rsidR="000128E3" w:rsidRPr="00A61AEA">
        <w:t>Issues and</w:t>
      </w:r>
      <w:r w:rsidR="000128E3" w:rsidRPr="00526698">
        <w:t xml:space="preserve"> proceedings </w:t>
      </w:r>
      <w:r w:rsidR="000128E3" w:rsidRPr="00FA3661">
        <w:t>before</w:t>
      </w:r>
      <w:r w:rsidR="000128E3" w:rsidRPr="00526698">
        <w:t xml:space="preserve"> the Committee</w:t>
      </w:r>
    </w:p>
    <w:p w14:paraId="2A3A2D66" w14:textId="77777777" w:rsidR="003C1DEC" w:rsidRPr="003C1DEC" w:rsidRDefault="00F5704D" w:rsidP="00FA3661">
      <w:pPr>
        <w:pStyle w:val="H4G"/>
      </w:pPr>
      <w:r>
        <w:tab/>
      </w:r>
      <w:r>
        <w:tab/>
      </w:r>
      <w:r w:rsidR="003C1DEC" w:rsidRPr="003C1DEC">
        <w:t>Considerations of admissibility</w:t>
      </w:r>
    </w:p>
    <w:p w14:paraId="14EC6D96" w14:textId="77777777" w:rsidR="003C1DEC" w:rsidRPr="003C1DEC" w:rsidRDefault="006F73F0" w:rsidP="00FA3661">
      <w:pPr>
        <w:pStyle w:val="SingleTxtG"/>
      </w:pPr>
      <w:r>
        <w:t>8</w:t>
      </w:r>
      <w:r w:rsidR="003C1DEC" w:rsidRPr="003C1DEC">
        <w:t>.1</w:t>
      </w:r>
      <w:r w:rsidR="003C1DEC" w:rsidRPr="003C1DEC">
        <w:tab/>
        <w:t>Before considering any claim contained in a communication, the Committee must decide, in accordance with rule 97 of its rules of procedure, whether the communication is admissible under the Optional Protocol.</w:t>
      </w:r>
    </w:p>
    <w:p w14:paraId="4D34CA90" w14:textId="77777777" w:rsidR="00B45D7A" w:rsidRDefault="006F73F0" w:rsidP="00FA3661">
      <w:pPr>
        <w:pStyle w:val="SingleTxtG"/>
      </w:pPr>
      <w:r>
        <w:t>8</w:t>
      </w:r>
      <w:r w:rsidR="003C1DEC" w:rsidRPr="003C1DEC">
        <w:t>.2</w:t>
      </w:r>
      <w:r w:rsidR="003C1DEC" w:rsidRPr="003C1DEC">
        <w:tab/>
        <w:t>The Committee has ascertained, as required under article 5 (2) (a) of the Optional Protocol, that the same matter is not being examined under another procedure of internation</w:t>
      </w:r>
      <w:r w:rsidR="00B45D7A">
        <w:t>al investigation or settlement.</w:t>
      </w:r>
    </w:p>
    <w:p w14:paraId="7D4BE38E" w14:textId="77777777" w:rsidR="00B45D7A" w:rsidRDefault="006F73F0" w:rsidP="00FA3661">
      <w:pPr>
        <w:pStyle w:val="SingleTxtG"/>
      </w:pPr>
      <w:r w:rsidRPr="001414E6">
        <w:t>8</w:t>
      </w:r>
      <w:r w:rsidR="00B45D7A" w:rsidRPr="001414E6">
        <w:t>.3</w:t>
      </w:r>
      <w:r w:rsidR="000918AB">
        <w:tab/>
      </w:r>
      <w:r w:rsidR="001C7188" w:rsidRPr="001414E6">
        <w:t xml:space="preserve">The Committee observes that the State party has not expressly contested the authors’ argument that </w:t>
      </w:r>
      <w:r w:rsidR="001C7188" w:rsidRPr="00FA3661">
        <w:t>they</w:t>
      </w:r>
      <w:r w:rsidR="001C7188" w:rsidRPr="001414E6">
        <w:t xml:space="preserve"> exhausted all available domestic remedies, as required by article 5 (2) (b) of the Optional Protocol. However, the Committee notes the State party’s assertion that </w:t>
      </w:r>
      <w:r w:rsidR="00866417" w:rsidRPr="00866417">
        <w:t xml:space="preserve">the authors had a right to submit motions on any matter, be it as they allege non-provision of the case materials or denial of the legal assistance. The authors had not submitted any motions, nor even raised alleged violations before the trial court. </w:t>
      </w:r>
      <w:r w:rsidR="001C7188" w:rsidRPr="001414E6">
        <w:t xml:space="preserve"> The Committee notes </w:t>
      </w:r>
      <w:r w:rsidR="00DA3627" w:rsidRPr="001414E6">
        <w:t xml:space="preserve">the authors’ information that they all filed motions for the case materials </w:t>
      </w:r>
      <w:proofErr w:type="gramStart"/>
      <w:r w:rsidR="00DA3627" w:rsidRPr="001414E6">
        <w:t>in order to</w:t>
      </w:r>
      <w:proofErr w:type="gramEnd"/>
      <w:r w:rsidR="00DA3627" w:rsidRPr="001414E6">
        <w:t xml:space="preserve"> prepare their defence which </w:t>
      </w:r>
      <w:r w:rsidR="001414E6" w:rsidRPr="001414E6">
        <w:t xml:space="preserve">was </w:t>
      </w:r>
      <w:r w:rsidR="002F5B7B" w:rsidRPr="001414E6">
        <w:t xml:space="preserve">not addressed </w:t>
      </w:r>
      <w:r w:rsidR="00DA3627" w:rsidRPr="001414E6">
        <w:t xml:space="preserve">by the court. </w:t>
      </w:r>
      <w:proofErr w:type="gramStart"/>
      <w:r w:rsidR="00201D95">
        <w:t>In light of</w:t>
      </w:r>
      <w:proofErr w:type="gramEnd"/>
      <w:r w:rsidR="00201D95">
        <w:t xml:space="preserve"> the information available on file, the</w:t>
      </w:r>
      <w:r w:rsidR="001C7188" w:rsidRPr="001414E6">
        <w:t xml:space="preserve"> Committee observes that in the particular circumstances of this case, the authors exhaust</w:t>
      </w:r>
      <w:r w:rsidR="00DA3627" w:rsidRPr="001414E6">
        <w:t>ed</w:t>
      </w:r>
      <w:r w:rsidR="001C7188" w:rsidRPr="001414E6">
        <w:t xml:space="preserve"> that domestic remedy for the purpose of article 5 (2) (b) of the Optional Protocol.</w:t>
      </w:r>
    </w:p>
    <w:p w14:paraId="6365B858" w14:textId="7E8F3209" w:rsidR="00EF3EBF" w:rsidRDefault="006F73F0" w:rsidP="00FA3661">
      <w:pPr>
        <w:pStyle w:val="SingleTxtG"/>
      </w:pPr>
      <w:r>
        <w:t>8</w:t>
      </w:r>
      <w:r w:rsidR="00B45D7A" w:rsidRPr="005740F6">
        <w:t>.4</w:t>
      </w:r>
      <w:r w:rsidR="00FA3661">
        <w:tab/>
      </w:r>
      <w:r w:rsidR="00EF3EBF" w:rsidRPr="0008641B">
        <w:t xml:space="preserve">The Committee notes that when filing unsuccessful appeals of their convictions to the </w:t>
      </w:r>
      <w:proofErr w:type="spellStart"/>
      <w:r w:rsidR="00EF3EBF">
        <w:t>Ganja</w:t>
      </w:r>
      <w:proofErr w:type="spellEnd"/>
      <w:r w:rsidR="00EF3EBF" w:rsidRPr="0008641B">
        <w:t xml:space="preserve"> Court </w:t>
      </w:r>
      <w:r w:rsidR="00EF3EBF" w:rsidRPr="00CD1396">
        <w:t xml:space="preserve">of Appeal, the authors expressly invoked </w:t>
      </w:r>
      <w:r w:rsidR="00EF3EBF" w:rsidRPr="001414E6">
        <w:t>articles 9</w:t>
      </w:r>
      <w:r w:rsidR="00B6786F" w:rsidRPr="001414E6">
        <w:t xml:space="preserve"> (1)</w:t>
      </w:r>
      <w:r w:rsidR="00EF3EBF" w:rsidRPr="001414E6">
        <w:t>, 18</w:t>
      </w:r>
      <w:r w:rsidR="00B6786F" w:rsidRPr="001414E6">
        <w:t xml:space="preserve"> (1), (3)</w:t>
      </w:r>
      <w:r w:rsidR="00EF3EBF" w:rsidRPr="001414E6">
        <w:t>, 19</w:t>
      </w:r>
      <w:r w:rsidR="00B6786F" w:rsidRPr="001414E6">
        <w:t xml:space="preserve"> (2), (3)</w:t>
      </w:r>
      <w:r w:rsidR="00EF3EBF" w:rsidRPr="001414E6">
        <w:t>, 26 and 27</w:t>
      </w:r>
      <w:r w:rsidR="00EF3EBF" w:rsidRPr="00CD1396">
        <w:t xml:space="preserve"> of the Covenant</w:t>
      </w:r>
      <w:r w:rsidR="00EF3EBF">
        <w:t>, and raised the substance of their allegations under article 14 (1), (3) (b)</w:t>
      </w:r>
      <w:r w:rsidR="00B6786F">
        <w:t xml:space="preserve"> (d)</w:t>
      </w:r>
      <w:r w:rsidR="00EF3EBF">
        <w:t xml:space="preserve"> of the Covenant.</w:t>
      </w:r>
      <w:r w:rsidR="00EF3EBF" w:rsidRPr="00CD1396">
        <w:t xml:space="preserve"> Accordingly, the Committee considers that it is not precluded by article 5 (2) (b) of the Optional Protocol from examining those </w:t>
      </w:r>
      <w:r w:rsidR="00EF3EBF" w:rsidRPr="00FA1259">
        <w:t>claims. However, the information made available to the Committee does not allow it to conclude that the authors raised their claims under article 14 (</w:t>
      </w:r>
      <w:r w:rsidR="00EF3EBF">
        <w:t>2</w:t>
      </w:r>
      <w:r w:rsidR="00EF3EBF" w:rsidRPr="00FA1259">
        <w:t>)</w:t>
      </w:r>
      <w:r w:rsidR="00EF3EBF">
        <w:t xml:space="preserve">, (3) </w:t>
      </w:r>
      <w:r w:rsidR="00EF3EBF" w:rsidRPr="00FA1259">
        <w:t xml:space="preserve">(e) of the Covenant before the domestic courts. </w:t>
      </w:r>
      <w:r w:rsidR="00EF3EBF">
        <w:t>Thus</w:t>
      </w:r>
      <w:r w:rsidR="00EF3EBF" w:rsidRPr="00FA1259">
        <w:t>, the Committee finds the authors’ claims under article</w:t>
      </w:r>
      <w:r w:rsidR="00EF3EBF">
        <w:t xml:space="preserve"> </w:t>
      </w:r>
      <w:r w:rsidR="00EF3EBF" w:rsidRPr="00EF3EBF">
        <w:t xml:space="preserve">14 (2), (3) (e) </w:t>
      </w:r>
      <w:r w:rsidR="00EF3EBF" w:rsidRPr="00FA1259">
        <w:t>of the Covenant inadmissible under article 5 (2) (b) of the Optional Protocol.</w:t>
      </w:r>
    </w:p>
    <w:p w14:paraId="505DE840" w14:textId="77777777" w:rsidR="00BB554D" w:rsidRPr="00F85E22" w:rsidRDefault="00BB554D" w:rsidP="00BB554D">
      <w:pPr>
        <w:pStyle w:val="SingleTxtG"/>
      </w:pPr>
      <w:r>
        <w:t>8.5</w:t>
      </w:r>
      <w:r w:rsidR="00FA3661">
        <w:tab/>
      </w:r>
      <w:r>
        <w:t xml:space="preserve">With respect to the authors’ claims under article 14 (3) (b) </w:t>
      </w:r>
      <w:r w:rsidR="005633E1">
        <w:t xml:space="preserve">and (d) </w:t>
      </w:r>
      <w:r>
        <w:t>of the Covenant, the Committee observes that the authors were</w:t>
      </w:r>
      <w:r w:rsidRPr="0075332A">
        <w:t xml:space="preserve"> accused of an administ</w:t>
      </w:r>
      <w:r>
        <w:t xml:space="preserve">rative offence, while article 14 (3) of the Covenant sets forth protections </w:t>
      </w:r>
      <w:r w:rsidRPr="0075332A">
        <w:t xml:space="preserve">in cases regarding the determination of criminal charges against individuals. </w:t>
      </w:r>
      <w:r>
        <w:t xml:space="preserve">However, the Committee </w:t>
      </w:r>
      <w:r w:rsidRPr="0075332A">
        <w:t xml:space="preserve">recalls that although criminal charges relate in principle to acts declared to be punishable under domestic criminal law, the concept of a “criminal charge” </w:t>
      </w:r>
      <w:r>
        <w:t>must be</w:t>
      </w:r>
      <w:r w:rsidRPr="0075332A">
        <w:t xml:space="preserve"> understood within the meaning of the Covenant</w:t>
      </w:r>
      <w:r>
        <w:t>, independently of the categorisations employed by the domestic legal systems of States parties.</w:t>
      </w:r>
      <w:r>
        <w:rPr>
          <w:rStyle w:val="FootnoteReference"/>
        </w:rPr>
        <w:footnoteReference w:id="17"/>
      </w:r>
      <w:r>
        <w:t xml:space="preserve"> Such an interpretation is intended to avert situations that are incompatible with the object and purpose of the Covenant, whereby the imposition of punishment is transferred to administrative authorities in order to avoid application of the fair trial guarantees under article 14 of the Covenant.</w:t>
      </w:r>
      <w:r>
        <w:rPr>
          <w:rStyle w:val="FootnoteReference"/>
        </w:rPr>
        <w:footnoteReference w:id="18"/>
      </w:r>
      <w:r>
        <w:t xml:space="preserve"> The Committee further recalls that the notion of a criminal charge may therefore extend to sanctions that, regardless of their qualification under domestic law, must be regarded as penal in nature because of their purpose</w:t>
      </w:r>
      <w:r w:rsidR="00671BAF">
        <w:t xml:space="preserve"> and</w:t>
      </w:r>
      <w:r>
        <w:t xml:space="preserve"> character or severity.</w:t>
      </w:r>
      <w:r>
        <w:rPr>
          <w:rStyle w:val="FootnoteReference"/>
        </w:rPr>
        <w:footnoteReference w:id="19"/>
      </w:r>
      <w:r>
        <w:t xml:space="preserve"> The Committee notes that in the present case, the authors were </w:t>
      </w:r>
      <w:r w:rsidR="003C4BD3">
        <w:t xml:space="preserve">apprehended </w:t>
      </w:r>
      <w:r>
        <w:t>at the scene of the events in question</w:t>
      </w:r>
      <w:r w:rsidR="003C4BD3">
        <w:t xml:space="preserve"> </w:t>
      </w:r>
      <w:r>
        <w:t xml:space="preserve">without being informed of the charges against them. On the </w:t>
      </w:r>
      <w:r w:rsidR="003C4BD3">
        <w:t xml:space="preserve">first </w:t>
      </w:r>
      <w:r>
        <w:t xml:space="preserve">occasion, the authors waited at the police station for </w:t>
      </w:r>
      <w:r w:rsidR="003C4BD3">
        <w:t xml:space="preserve">over ten </w:t>
      </w:r>
      <w:r>
        <w:t xml:space="preserve">hours and </w:t>
      </w:r>
      <w:r w:rsidR="003C4BD3">
        <w:t>the next day they were</w:t>
      </w:r>
      <w:r>
        <w:t xml:space="preserve"> taken directly to the District Court, which proceeded to convict them of an administrative offence and sanctioned them with the maximum monetary fine permitted under article </w:t>
      </w:r>
      <w:r w:rsidR="003C4BD3">
        <w:t>299.0.2</w:t>
      </w:r>
      <w:r>
        <w:t xml:space="preserve"> of the Code of Administrative Offences (</w:t>
      </w:r>
      <w:r w:rsidR="00B7459E">
        <w:t xml:space="preserve">AZN </w:t>
      </w:r>
      <w:r>
        <w:t xml:space="preserve">2,000, approximately equivalent to </w:t>
      </w:r>
      <w:r w:rsidRPr="00E31EEF">
        <w:t>€</w:t>
      </w:r>
      <w:r>
        <w:t xml:space="preserve"> 1,094 at </w:t>
      </w:r>
      <w:proofErr w:type="gramStart"/>
      <w:r>
        <w:t>the  time</w:t>
      </w:r>
      <w:proofErr w:type="gramEnd"/>
      <w:r w:rsidR="00671BAF">
        <w:t xml:space="preserve"> of the events</w:t>
      </w:r>
      <w:r>
        <w:t xml:space="preserve">). The Committee notes the authors’ assertion that the </w:t>
      </w:r>
      <w:r w:rsidR="003C4BD3">
        <w:t xml:space="preserve">average monthly </w:t>
      </w:r>
      <w:r w:rsidR="003C4BD3">
        <w:lastRenderedPageBreak/>
        <w:t>wage in 2015 in Azerbaijan was AZN 466.9</w:t>
      </w:r>
      <w:r w:rsidR="0082316D">
        <w:rPr>
          <w:rStyle w:val="FootnoteReference"/>
        </w:rPr>
        <w:footnoteReference w:id="20"/>
      </w:r>
      <w:r>
        <w:t xml:space="preserve">. The Committee further observes that there is no indication that the purpose of the penalty was to provide pecuniary reparation or compensation for any harm caused. The Committee considers that the administrative penalty was aimed at sanctioning the authors for their actions and deterring them </w:t>
      </w:r>
      <w:r w:rsidRPr="005428E5">
        <w:t>from future similar actions – objectives analogous to general goals of criminal law. The Committee further notes the general character of the administrative sanction, which related to the infringement of a law that was directed not towards a specific group possessing a special status in the manner, for example, of disciplinary law, but towards anyone in the general population who</w:t>
      </w:r>
      <w:r w:rsidRPr="00725C8D">
        <w:t>, in an individual capacity, conducted religious activity outside of a registered legal address.</w:t>
      </w:r>
      <w:r w:rsidRPr="005428E5">
        <w:t xml:space="preserve"> </w:t>
      </w:r>
      <w:r>
        <w:t xml:space="preserve">In a manner </w:t>
      </w:r>
      <w:proofErr w:type="gramStart"/>
      <w:r>
        <w:t>si</w:t>
      </w:r>
      <w:r w:rsidRPr="005428E5">
        <w:t>milar to</w:t>
      </w:r>
      <w:proofErr w:type="gramEnd"/>
      <w:r w:rsidRPr="005428E5">
        <w:t xml:space="preserve"> criminal law, the administrative law in question proscribed conduct of a certain kind and made the resultant requirements subject to a determination of guilt and a punitive sanction.</w:t>
      </w:r>
      <w:r>
        <w:t xml:space="preserve"> G</w:t>
      </w:r>
      <w:r w:rsidRPr="005428E5">
        <w:t xml:space="preserve">iven the </w:t>
      </w:r>
      <w:r>
        <w:t xml:space="preserve">punitive and deterrent </w:t>
      </w:r>
      <w:r w:rsidRPr="005428E5">
        <w:t xml:space="preserve">purpose, </w:t>
      </w:r>
      <w:r>
        <w:t xml:space="preserve">general </w:t>
      </w:r>
      <w:proofErr w:type="gramStart"/>
      <w:r w:rsidRPr="005428E5">
        <w:t>character</w:t>
      </w:r>
      <w:proofErr w:type="gramEnd"/>
      <w:r w:rsidRPr="005428E5">
        <w:t xml:space="preserve"> and </w:t>
      </w:r>
      <w:r>
        <w:t xml:space="preserve">significant </w:t>
      </w:r>
      <w:r w:rsidRPr="005428E5">
        <w:t>severity of the sanctions against the authors, the Committee considers that the authors’ claims fall within the scope</w:t>
      </w:r>
      <w:r w:rsidRPr="00AC590A">
        <w:t xml:space="preserve"> </w:t>
      </w:r>
      <w:proofErr w:type="spellStart"/>
      <w:r w:rsidRPr="00FD59B3">
        <w:rPr>
          <w:i/>
        </w:rPr>
        <w:t>ratione</w:t>
      </w:r>
      <w:proofErr w:type="spellEnd"/>
      <w:r w:rsidRPr="00FD59B3">
        <w:rPr>
          <w:i/>
        </w:rPr>
        <w:t xml:space="preserve"> </w:t>
      </w:r>
      <w:proofErr w:type="spellStart"/>
      <w:r w:rsidRPr="00FD59B3">
        <w:rPr>
          <w:i/>
        </w:rPr>
        <w:t>materiae</w:t>
      </w:r>
      <w:proofErr w:type="spellEnd"/>
      <w:r>
        <w:t xml:space="preserve"> </w:t>
      </w:r>
      <w:r w:rsidRPr="00AC590A">
        <w:t xml:space="preserve">of articles 14 (3) </w:t>
      </w:r>
      <w:r>
        <w:t>(b)</w:t>
      </w:r>
      <w:r w:rsidRPr="00AC590A">
        <w:t xml:space="preserve"> </w:t>
      </w:r>
      <w:r w:rsidR="005633E1">
        <w:t xml:space="preserve">and (d) </w:t>
      </w:r>
      <w:r w:rsidRPr="00AC590A">
        <w:t>of</w:t>
      </w:r>
      <w:r>
        <w:t xml:space="preserve"> the Covenant, such that article 3 of the Optional Protocol does not constitute an obstacle to their admissibility.</w:t>
      </w:r>
    </w:p>
    <w:p w14:paraId="3DA3C8C0" w14:textId="77777777" w:rsidR="000D31AC" w:rsidRPr="00CE5F72" w:rsidRDefault="00F5704D" w:rsidP="0029002B">
      <w:pPr>
        <w:pStyle w:val="SingleTxtG"/>
      </w:pPr>
      <w:r>
        <w:t>8.6</w:t>
      </w:r>
      <w:r w:rsidR="000918AB">
        <w:tab/>
      </w:r>
      <w:r w:rsidR="005633E1" w:rsidRPr="00CE5F72">
        <w:t xml:space="preserve">The Committee notes the State party’s argument that the authors’ claims under article 14 of the Covenant are inadmissible because they are insufficiently substantiated. The Committee </w:t>
      </w:r>
      <w:r w:rsidR="000D31AC" w:rsidRPr="00CE5F72">
        <w:t xml:space="preserve">notes </w:t>
      </w:r>
      <w:r w:rsidR="005633E1" w:rsidRPr="00CE5F72">
        <w:t>that</w:t>
      </w:r>
      <w:r w:rsidR="000D31AC" w:rsidRPr="00CE5F72">
        <w:t xml:space="preserve"> none of the authors was provided with the case materials before the hearing even though they requested them. </w:t>
      </w:r>
      <w:r w:rsidR="005633E1" w:rsidRPr="00CE5F72">
        <w:t xml:space="preserve"> </w:t>
      </w:r>
      <w:r w:rsidR="0029002B" w:rsidRPr="00CE5F72">
        <w:t xml:space="preserve">The Committee notes the State party information that nothing indicates that the authors asserted before judicial officers a right to be represented by a counsel of their own choosing. The Committee also notes the </w:t>
      </w:r>
      <w:r w:rsidR="00AA460D" w:rsidRPr="00CE5F72">
        <w:t xml:space="preserve">author’s </w:t>
      </w:r>
      <w:r w:rsidR="0029002B" w:rsidRPr="00CE5F72">
        <w:t xml:space="preserve">submission where they </w:t>
      </w:r>
      <w:r w:rsidR="00AA460D" w:rsidRPr="00CE5F72">
        <w:t xml:space="preserve">stated </w:t>
      </w:r>
      <w:r w:rsidR="0029002B" w:rsidRPr="00CE5F72">
        <w:t xml:space="preserve">that the judge’s secretary informed the authors that it was a closed court </w:t>
      </w:r>
      <w:proofErr w:type="gramStart"/>
      <w:r w:rsidR="0029002B" w:rsidRPr="00CE5F72">
        <w:t>hearing, and</w:t>
      </w:r>
      <w:proofErr w:type="gramEnd"/>
      <w:r w:rsidR="0029002B" w:rsidRPr="00CE5F72">
        <w:t xml:space="preserve"> asked friends and legal advisors to leave the courtroom. </w:t>
      </w:r>
      <w:r w:rsidR="000D31AC" w:rsidRPr="00CE5F72">
        <w:t xml:space="preserve">Accordingly, the Committee considers that the </w:t>
      </w:r>
      <w:r w:rsidR="00AA460D" w:rsidRPr="00CE5F72">
        <w:t xml:space="preserve">author’s </w:t>
      </w:r>
      <w:r w:rsidR="000D31AC" w:rsidRPr="00CE5F72">
        <w:t>claims under article 14 (3) (b) and (d) are sufficiently substantiated and are therefore admissible under article 2 of the Optional Protocol.</w:t>
      </w:r>
    </w:p>
    <w:p w14:paraId="4F593DFF" w14:textId="76CC34B7" w:rsidR="00F9760B" w:rsidRPr="00AA460D" w:rsidRDefault="00F9760B" w:rsidP="00A853DF">
      <w:pPr>
        <w:pStyle w:val="SingleTxtG"/>
        <w:rPr>
          <w:lang w:val="en-US"/>
        </w:rPr>
      </w:pPr>
      <w:r w:rsidRPr="00CE5F72">
        <w:t>8.</w:t>
      </w:r>
      <w:r w:rsidR="0029002B" w:rsidRPr="00CE5F72">
        <w:t>7</w:t>
      </w:r>
      <w:r w:rsidR="000918AB">
        <w:tab/>
      </w:r>
      <w:r w:rsidRPr="00CE5F72">
        <w:t xml:space="preserve">The Committee also notes the authors’ claim under article 14 (1) of the Covenant that the District Court judge violated their right to public hearing by holding </w:t>
      </w:r>
      <w:r w:rsidR="002906C9" w:rsidRPr="00CE5F72">
        <w:t>a secret trial</w:t>
      </w:r>
      <w:r w:rsidR="000D31AC" w:rsidRPr="00CE5F72">
        <w:t xml:space="preserve"> without their friends and their </w:t>
      </w:r>
      <w:r w:rsidR="00AA460D" w:rsidRPr="00CE5F72">
        <w:t>counsels’</w:t>
      </w:r>
      <w:r w:rsidR="000D31AC" w:rsidRPr="00CE5F72">
        <w:t xml:space="preserve"> presence</w:t>
      </w:r>
      <w:r w:rsidRPr="00CE5F72">
        <w:t xml:space="preserve">. </w:t>
      </w:r>
      <w:r w:rsidRPr="00CE5F72">
        <w:rPr>
          <w:rFonts w:eastAsia="SimSun"/>
          <w:lang w:eastAsia="zh-CN"/>
        </w:rPr>
        <w:t>The Committee further notes the State party’s position that</w:t>
      </w:r>
      <w:r w:rsidR="00671BAF" w:rsidRPr="00CE5F72">
        <w:rPr>
          <w:rFonts w:eastAsia="SimSun"/>
          <w:lang w:eastAsia="zh-CN"/>
        </w:rPr>
        <w:t xml:space="preserve"> all hearings concerning the present case were conducted in public and all the decisions rendered in open court, including </w:t>
      </w:r>
      <w:r w:rsidR="00783ACC">
        <w:rPr>
          <w:rFonts w:eastAsia="SimSun"/>
          <w:lang w:eastAsia="zh-CN"/>
        </w:rPr>
        <w:t>the</w:t>
      </w:r>
      <w:r w:rsidR="00783ACC" w:rsidRPr="00CE5F72">
        <w:rPr>
          <w:rFonts w:eastAsia="SimSun"/>
          <w:lang w:eastAsia="zh-CN"/>
        </w:rPr>
        <w:t xml:space="preserve"> </w:t>
      </w:r>
      <w:r w:rsidR="00671BAF" w:rsidRPr="00CE5F72">
        <w:rPr>
          <w:rFonts w:eastAsia="SimSun"/>
          <w:lang w:eastAsia="zh-CN"/>
        </w:rPr>
        <w:t xml:space="preserve">appeal </w:t>
      </w:r>
      <w:r w:rsidR="00783ACC">
        <w:rPr>
          <w:rFonts w:eastAsia="SimSun"/>
          <w:lang w:eastAsia="zh-CN"/>
        </w:rPr>
        <w:t>before</w:t>
      </w:r>
      <w:r w:rsidR="00783ACC" w:rsidRPr="00CE5F72">
        <w:rPr>
          <w:rFonts w:eastAsia="SimSun"/>
          <w:lang w:eastAsia="zh-CN"/>
        </w:rPr>
        <w:t xml:space="preserve"> </w:t>
      </w:r>
      <w:proofErr w:type="gramStart"/>
      <w:r w:rsidR="00671BAF" w:rsidRPr="00CE5F72">
        <w:rPr>
          <w:rFonts w:eastAsia="SimSun"/>
          <w:lang w:eastAsia="zh-CN"/>
        </w:rPr>
        <w:t xml:space="preserve">the </w:t>
      </w:r>
      <w:r w:rsidR="002906C9" w:rsidRPr="00CE5F72">
        <w:rPr>
          <w:rFonts w:eastAsia="SimSun"/>
          <w:lang w:eastAsia="zh-CN"/>
        </w:rPr>
        <w:t xml:space="preserve"> </w:t>
      </w:r>
      <w:proofErr w:type="spellStart"/>
      <w:r w:rsidRPr="00CE5F72">
        <w:rPr>
          <w:rFonts w:eastAsia="SimSun"/>
          <w:lang w:eastAsia="zh-CN"/>
        </w:rPr>
        <w:t>Ganja</w:t>
      </w:r>
      <w:proofErr w:type="spellEnd"/>
      <w:proofErr w:type="gramEnd"/>
      <w:r w:rsidRPr="00CE5F72">
        <w:rPr>
          <w:rFonts w:eastAsia="SimSun"/>
          <w:lang w:eastAsia="zh-CN"/>
        </w:rPr>
        <w:t xml:space="preserve"> Court of Appeal</w:t>
      </w:r>
      <w:r w:rsidR="00671BAF" w:rsidRPr="00CE5F72">
        <w:rPr>
          <w:rFonts w:eastAsia="SimSun"/>
          <w:lang w:eastAsia="zh-CN"/>
        </w:rPr>
        <w:t>.</w:t>
      </w:r>
      <w:r w:rsidR="001414E6" w:rsidRPr="00CE5F72">
        <w:rPr>
          <w:rFonts w:eastAsia="SimSun"/>
          <w:lang w:eastAsia="zh-CN"/>
        </w:rPr>
        <w:t>.</w:t>
      </w:r>
      <w:r w:rsidR="00671BAF" w:rsidRPr="00CE5F72">
        <w:rPr>
          <w:rFonts w:eastAsia="SimSun"/>
          <w:lang w:eastAsia="zh-CN"/>
        </w:rPr>
        <w:t xml:space="preserve"> </w:t>
      </w:r>
      <w:r w:rsidR="000D31AC" w:rsidRPr="00CE5F72">
        <w:rPr>
          <w:rFonts w:eastAsia="SimSun"/>
          <w:lang w:eastAsia="zh-CN"/>
        </w:rPr>
        <w:t xml:space="preserve">The Committee notes that the State party did not provide </w:t>
      </w:r>
      <w:r w:rsidR="00AA460D" w:rsidRPr="00CE5F72">
        <w:rPr>
          <w:rFonts w:eastAsia="SimSun"/>
          <w:lang w:eastAsia="zh-CN"/>
        </w:rPr>
        <w:t>enough information to conclude</w:t>
      </w:r>
      <w:r w:rsidR="000D31AC" w:rsidRPr="00CE5F72">
        <w:rPr>
          <w:rFonts w:eastAsia="SimSun"/>
          <w:lang w:eastAsia="zh-CN"/>
        </w:rPr>
        <w:t xml:space="preserve"> that all hearings especially the first court hearings were public. </w:t>
      </w:r>
      <w:r w:rsidRPr="00CE5F72">
        <w:t xml:space="preserve">In the absence of </w:t>
      </w:r>
      <w:r w:rsidR="00BB2BA6" w:rsidRPr="00CE5F72">
        <w:t xml:space="preserve">any </w:t>
      </w:r>
      <w:r w:rsidRPr="00CE5F72">
        <w:t>further information, the Committee considers that the authors have sufficiently substantiated this aspect of their claim under article 14 (1) of the Covenant and thus declares it admissible under article 2 of the Optional Protocol.</w:t>
      </w:r>
    </w:p>
    <w:p w14:paraId="2DAC4E15" w14:textId="77777777" w:rsidR="002906C9" w:rsidRDefault="006973C4" w:rsidP="004A59DD">
      <w:pPr>
        <w:pStyle w:val="SingleTxtG"/>
      </w:pPr>
      <w:r>
        <w:t>8.</w:t>
      </w:r>
      <w:r w:rsidR="00F5704D">
        <w:t>8</w:t>
      </w:r>
      <w:r w:rsidR="000918AB">
        <w:tab/>
      </w:r>
      <w:r w:rsidRPr="006973C4">
        <w:t xml:space="preserve">The Committee also notes the authors’ claim under article 14 (1) of the Covenant that </w:t>
      </w:r>
      <w:r w:rsidR="00AB739E">
        <w:t xml:space="preserve">the domestic courts denied </w:t>
      </w:r>
      <w:r w:rsidR="00783ACC">
        <w:t>them</w:t>
      </w:r>
      <w:r w:rsidR="00783ACC" w:rsidRPr="00AB739E">
        <w:t xml:space="preserve"> </w:t>
      </w:r>
      <w:r w:rsidR="00AB739E" w:rsidRPr="00AB739E">
        <w:t>basic elements of a fair trial</w:t>
      </w:r>
      <w:r w:rsidR="00AB739E">
        <w:t xml:space="preserve"> and</w:t>
      </w:r>
      <w:r w:rsidR="00AB739E" w:rsidRPr="00AB739E">
        <w:t xml:space="preserve"> </w:t>
      </w:r>
      <w:r w:rsidR="00783ACC">
        <w:t>arrived at</w:t>
      </w:r>
      <w:r w:rsidR="00AB739E">
        <w:t xml:space="preserve"> decisions without evidence</w:t>
      </w:r>
      <w:r w:rsidR="00D03896">
        <w:t>,</w:t>
      </w:r>
      <w:r w:rsidR="00771BBF">
        <w:t xml:space="preserve"> </w:t>
      </w:r>
      <w:r w:rsidR="00D03896">
        <w:t>thereby</w:t>
      </w:r>
      <w:r w:rsidR="00771BBF">
        <w:t xml:space="preserve"> violat</w:t>
      </w:r>
      <w:r w:rsidR="00D03896">
        <w:t>ing</w:t>
      </w:r>
      <w:r w:rsidR="00771BBF">
        <w:t xml:space="preserve"> the requirements of impartiality and independence of the judiciary</w:t>
      </w:r>
      <w:r w:rsidR="00AB739E" w:rsidRPr="00AB739E">
        <w:t xml:space="preserve">. The </w:t>
      </w:r>
      <w:r w:rsidR="00892125">
        <w:t xml:space="preserve">authors </w:t>
      </w:r>
      <w:r w:rsidR="00AB739E">
        <w:t xml:space="preserve">also </w:t>
      </w:r>
      <w:r w:rsidR="00892125">
        <w:t>claim</w:t>
      </w:r>
      <w:r w:rsidR="00892125" w:rsidRPr="00AB739E">
        <w:t xml:space="preserve"> </w:t>
      </w:r>
      <w:r w:rsidR="00AB739E" w:rsidRPr="00AB739E">
        <w:t>that the Appeal Court could have corrected these irregularities by ordering a new trial or receiving evidence. However, the Appeal Court sidestepped the issues</w:t>
      </w:r>
      <w:r w:rsidR="00D03896">
        <w:t>.</w:t>
      </w:r>
      <w:r w:rsidR="00AB739E" w:rsidRPr="00AB739E">
        <w:t xml:space="preserve"> The authors argue that the cursory review by the Court of Appeal of their allegations did not remedy the unfairness of the trial and demonstrates that the court was not impartial, in violation of article 14 and of the right to an independent j</w:t>
      </w:r>
      <w:r w:rsidR="00AB739E">
        <w:t>udiciary</w:t>
      </w:r>
      <w:r w:rsidRPr="006973C4">
        <w:t xml:space="preserve">. </w:t>
      </w:r>
      <w:r w:rsidR="00AB739E" w:rsidRPr="00AB739E">
        <w:t xml:space="preserve">The Committee further notes the State party’s position that, the authors’ complaints have been carefully considered by the domestic courts and that nothing suggests in the present case that the conclusion reached by the domestic courts was unreasonable. The Committee also notes the State party’s position that, the authors did not present any proof either to this Committee </w:t>
      </w:r>
      <w:r w:rsidR="00D03896">
        <w:t>or</w:t>
      </w:r>
      <w:r w:rsidR="00D03896" w:rsidRPr="00AB739E">
        <w:t xml:space="preserve"> </w:t>
      </w:r>
      <w:r w:rsidR="00AB739E" w:rsidRPr="00AB739E">
        <w:t xml:space="preserve">to the appeal court concerning </w:t>
      </w:r>
      <w:r w:rsidR="002906C9">
        <w:t xml:space="preserve">the </w:t>
      </w:r>
      <w:r w:rsidR="00AB739E" w:rsidRPr="00AB739E">
        <w:t xml:space="preserve">impartiality of a </w:t>
      </w:r>
      <w:r w:rsidR="002906C9">
        <w:t>trial</w:t>
      </w:r>
      <w:r w:rsidR="002906C9" w:rsidRPr="00AB739E">
        <w:t xml:space="preserve"> </w:t>
      </w:r>
      <w:r w:rsidR="00AB739E" w:rsidRPr="00AB739E">
        <w:t>judge.</w:t>
      </w:r>
      <w:r w:rsidR="00AB739E">
        <w:t xml:space="preserve"> </w:t>
      </w:r>
      <w:r w:rsidR="00690D26">
        <w:t>The Committee considers that the author’s general claim and the information contained in the case file do not allow the Committee to reach a conclusion on this allegation. Accordingly, the Committee declares this part of the communication insufficiently substantiated and inadmissible under article 2 of the Optional Protocol</w:t>
      </w:r>
      <w:r w:rsidR="00AB739E">
        <w:t>.</w:t>
      </w:r>
    </w:p>
    <w:p w14:paraId="463C4B6D" w14:textId="77777777" w:rsidR="006F73F0" w:rsidRPr="000E69F7" w:rsidRDefault="004A59DD" w:rsidP="004A59DD">
      <w:pPr>
        <w:pStyle w:val="SingleTxtG"/>
        <w:rPr>
          <w:rFonts w:eastAsia="SimSun"/>
          <w:lang w:eastAsia="zh-CN"/>
        </w:rPr>
      </w:pPr>
      <w:r>
        <w:t>8.</w:t>
      </w:r>
      <w:r w:rsidR="002906C9">
        <w:t>9</w:t>
      </w:r>
      <w:r w:rsidR="000918AB">
        <w:rPr>
          <w:rFonts w:eastAsia="SimSun"/>
          <w:lang w:eastAsia="zh-CN"/>
        </w:rPr>
        <w:tab/>
      </w:r>
      <w:r w:rsidR="00364322" w:rsidRPr="00364322">
        <w:rPr>
          <w:rFonts w:eastAsia="SimSun"/>
          <w:lang w:eastAsia="zh-CN"/>
        </w:rPr>
        <w:t>With respect to the authors’ claims under articles 26 and 27 of the Covenant, the Committee notes that the author</w:t>
      </w:r>
      <w:r w:rsidR="005F54CD">
        <w:rPr>
          <w:rFonts w:eastAsia="SimSun"/>
          <w:lang w:eastAsia="zh-CN"/>
        </w:rPr>
        <w:t>s have</w:t>
      </w:r>
      <w:r w:rsidR="00364322" w:rsidRPr="00364322">
        <w:rPr>
          <w:rFonts w:eastAsia="SimSun"/>
          <w:lang w:eastAsia="zh-CN"/>
        </w:rPr>
        <w:t xml:space="preserve"> not provided details about the ways </w:t>
      </w:r>
      <w:r>
        <w:rPr>
          <w:rFonts w:eastAsia="SimSun"/>
          <w:lang w:eastAsia="zh-CN"/>
        </w:rPr>
        <w:t>they have</w:t>
      </w:r>
      <w:r w:rsidR="00364322" w:rsidRPr="00364322">
        <w:rPr>
          <w:rFonts w:eastAsia="SimSun"/>
          <w:lang w:eastAsia="zh-CN"/>
        </w:rPr>
        <w:t xml:space="preserve"> been </w:t>
      </w:r>
      <w:r w:rsidR="00364322" w:rsidRPr="00364322">
        <w:rPr>
          <w:rFonts w:eastAsia="SimSun"/>
          <w:lang w:eastAsia="zh-CN"/>
        </w:rPr>
        <w:lastRenderedPageBreak/>
        <w:t xml:space="preserve">discriminated against as being part of a religious minority in Azerbaijan. The Committee considers that these claims are therefore insufficiently substantiated for purposes of </w:t>
      </w:r>
      <w:proofErr w:type="gramStart"/>
      <w:r w:rsidR="00364322" w:rsidRPr="00364322">
        <w:rPr>
          <w:rFonts w:eastAsia="SimSun"/>
          <w:lang w:eastAsia="zh-CN"/>
        </w:rPr>
        <w:t>admissibility, and</w:t>
      </w:r>
      <w:proofErr w:type="gramEnd"/>
      <w:r w:rsidR="00364322" w:rsidRPr="00364322">
        <w:rPr>
          <w:rFonts w:eastAsia="SimSun"/>
          <w:lang w:eastAsia="zh-CN"/>
        </w:rPr>
        <w:t xml:space="preserve"> are inadmissible under article 2 of the Optional Protocol.</w:t>
      </w:r>
      <w:r w:rsidR="005F54CD">
        <w:rPr>
          <w:rFonts w:eastAsia="SimSun"/>
          <w:lang w:eastAsia="zh-CN"/>
        </w:rPr>
        <w:t xml:space="preserve"> </w:t>
      </w:r>
    </w:p>
    <w:p w14:paraId="12267F99" w14:textId="77777777" w:rsidR="0062213E" w:rsidRDefault="005F54CD" w:rsidP="00B9310B">
      <w:pPr>
        <w:pStyle w:val="SingleTxtG"/>
        <w:rPr>
          <w:rFonts w:eastAsia="SimSun"/>
          <w:lang w:eastAsia="zh-CN"/>
        </w:rPr>
      </w:pPr>
      <w:r>
        <w:t>8.</w:t>
      </w:r>
      <w:r w:rsidR="002906C9">
        <w:t>10</w:t>
      </w:r>
      <w:r w:rsidR="000918AB">
        <w:tab/>
      </w:r>
      <w:r w:rsidR="008454C1">
        <w:t>The Committee considers that</w:t>
      </w:r>
      <w:r w:rsidRPr="00CE04E3">
        <w:t xml:space="preserve"> the author</w:t>
      </w:r>
      <w:r w:rsidRPr="00CE04E3">
        <w:rPr>
          <w:lang w:val="en-US"/>
        </w:rPr>
        <w:t>s</w:t>
      </w:r>
      <w:r w:rsidRPr="00CE04E3">
        <w:t xml:space="preserve"> have sufficiently substantiated, for the purposes of admissibility, </w:t>
      </w:r>
      <w:r w:rsidRPr="00CE04E3">
        <w:rPr>
          <w:lang w:val="en-US"/>
        </w:rPr>
        <w:t>their</w:t>
      </w:r>
      <w:r w:rsidRPr="00CE04E3">
        <w:t xml:space="preserve"> claims</w:t>
      </w:r>
      <w:r>
        <w:rPr>
          <w:lang w:val="en-US"/>
        </w:rPr>
        <w:t xml:space="preserve"> under articles 9 (1),</w:t>
      </w:r>
      <w:r w:rsidRPr="00CE04E3">
        <w:rPr>
          <w:lang w:val="en-US"/>
        </w:rPr>
        <w:t xml:space="preserve"> </w:t>
      </w:r>
      <w:r w:rsidR="000D31AC">
        <w:rPr>
          <w:lang w:val="en-US"/>
        </w:rPr>
        <w:t xml:space="preserve">14 (1), (3) (b), (d), </w:t>
      </w:r>
      <w:r>
        <w:rPr>
          <w:lang w:val="en-US"/>
        </w:rPr>
        <w:t>18</w:t>
      </w:r>
      <w:r w:rsidR="00D03896">
        <w:rPr>
          <w:lang w:val="en-US"/>
        </w:rPr>
        <w:t xml:space="preserve"> and</w:t>
      </w:r>
      <w:r>
        <w:rPr>
          <w:lang w:val="en-US"/>
        </w:rPr>
        <w:t>, 19 of the Covenant</w:t>
      </w:r>
      <w:r w:rsidRPr="00CE04E3">
        <w:rPr>
          <w:lang w:val="en-US"/>
        </w:rPr>
        <w:t>. The Commit</w:t>
      </w:r>
      <w:r>
        <w:rPr>
          <w:lang w:val="en-US"/>
        </w:rPr>
        <w:t xml:space="preserve">tee thus declares these claims </w:t>
      </w:r>
      <w:r w:rsidRPr="00CE04E3">
        <w:t>admissible and proceeds to examine them on the merits.</w:t>
      </w:r>
    </w:p>
    <w:p w14:paraId="69F9D2BE" w14:textId="77777777" w:rsidR="00D9446E" w:rsidRPr="00D9446E" w:rsidRDefault="00D9446E" w:rsidP="000918AB">
      <w:pPr>
        <w:pStyle w:val="H4G"/>
        <w:rPr>
          <w:b/>
        </w:rPr>
      </w:pPr>
      <w:r w:rsidRPr="00D9446E">
        <w:rPr>
          <w:b/>
        </w:rPr>
        <w:tab/>
      </w:r>
      <w:r w:rsidR="000918AB">
        <w:rPr>
          <w:b/>
        </w:rPr>
        <w:tab/>
      </w:r>
      <w:r w:rsidR="000918AB">
        <w:rPr>
          <w:b/>
        </w:rPr>
        <w:tab/>
      </w:r>
      <w:r w:rsidRPr="00D9446E">
        <w:t>Consideration of the merits</w:t>
      </w:r>
    </w:p>
    <w:p w14:paraId="3016ABC6" w14:textId="77777777" w:rsidR="00C70919" w:rsidRDefault="005F54CD" w:rsidP="000918AB">
      <w:pPr>
        <w:pStyle w:val="SingleTxtG"/>
      </w:pPr>
      <w:r>
        <w:t>9</w:t>
      </w:r>
      <w:r w:rsidR="00D9446E" w:rsidRPr="00D9446E">
        <w:t>.1</w:t>
      </w:r>
      <w:r w:rsidR="00D9446E" w:rsidRPr="00D9446E">
        <w:tab/>
      </w:r>
      <w:r w:rsidR="003B6531" w:rsidRPr="003B6531">
        <w:t>The Committee has considered the present communication in the light of all the information made available to it by the parties, as required under article 5 (1) of the Optional Protocol.</w:t>
      </w:r>
    </w:p>
    <w:p w14:paraId="70C8A238" w14:textId="77777777" w:rsidR="00552705" w:rsidRPr="00CE5F72" w:rsidRDefault="00784F8F" w:rsidP="000918AB">
      <w:pPr>
        <w:pStyle w:val="SingleTxtG"/>
      </w:pPr>
      <w:r w:rsidRPr="00CE5F72">
        <w:t>9.2</w:t>
      </w:r>
      <w:r w:rsidR="000918AB">
        <w:tab/>
      </w:r>
      <w:r w:rsidR="00552705" w:rsidRPr="00CE5F72">
        <w:t xml:space="preserve">The Committee </w:t>
      </w:r>
      <w:r w:rsidR="00CC432B" w:rsidRPr="00CE5F72">
        <w:t>notes the author</w:t>
      </w:r>
      <w:r w:rsidR="00552705" w:rsidRPr="00CE5F72">
        <w:t>s</w:t>
      </w:r>
      <w:r w:rsidR="00CC432B" w:rsidRPr="00CE5F72">
        <w:rPr>
          <w:lang w:val="en-US"/>
        </w:rPr>
        <w:t>’</w:t>
      </w:r>
      <w:r w:rsidR="00552705" w:rsidRPr="00CE5F72">
        <w:t xml:space="preserve"> claim that </w:t>
      </w:r>
      <w:r w:rsidR="00CC432B" w:rsidRPr="00CE5F72">
        <w:t>they</w:t>
      </w:r>
      <w:r w:rsidR="00552705" w:rsidRPr="00CE5F72">
        <w:t xml:space="preserve"> </w:t>
      </w:r>
      <w:r w:rsidR="00CC432B" w:rsidRPr="00CE5F72">
        <w:t>were</w:t>
      </w:r>
      <w:r w:rsidR="00552705" w:rsidRPr="00CE5F72">
        <w:t xml:space="preserve"> denied a fair and public trial in violation of</w:t>
      </w:r>
      <w:r w:rsidR="00CC432B" w:rsidRPr="00CE5F72">
        <w:t xml:space="preserve"> article 14 (1) of the Covenant</w:t>
      </w:r>
      <w:r w:rsidR="0011678A" w:rsidRPr="00CE5F72">
        <w:t xml:space="preserve">, since the </w:t>
      </w:r>
      <w:r w:rsidR="00552705" w:rsidRPr="00CE5F72">
        <w:t xml:space="preserve">trial was not public as </w:t>
      </w:r>
      <w:r w:rsidR="00CC432B" w:rsidRPr="00CE5F72">
        <w:t>friends and legal advisors</w:t>
      </w:r>
      <w:r w:rsidR="00552705" w:rsidRPr="00CE5F72">
        <w:t xml:space="preserve"> were not allowed to attend hearings</w:t>
      </w:r>
      <w:r w:rsidR="001D0405" w:rsidRPr="00CE5F72">
        <w:t xml:space="preserve"> in the </w:t>
      </w:r>
      <w:proofErr w:type="spellStart"/>
      <w:r w:rsidR="001D0405" w:rsidRPr="00CE5F72">
        <w:t>Ganja</w:t>
      </w:r>
      <w:proofErr w:type="spellEnd"/>
      <w:r w:rsidR="001D0405" w:rsidRPr="00CE5F72">
        <w:t xml:space="preserve"> City </w:t>
      </w:r>
      <w:proofErr w:type="spellStart"/>
      <w:r w:rsidR="001D0405" w:rsidRPr="00CE5F72">
        <w:t>Kapaz</w:t>
      </w:r>
      <w:proofErr w:type="spellEnd"/>
      <w:r w:rsidR="001D0405" w:rsidRPr="00CE5F72">
        <w:t xml:space="preserve"> District Court</w:t>
      </w:r>
      <w:r w:rsidR="00552705" w:rsidRPr="00CE5F72">
        <w:t xml:space="preserve">. </w:t>
      </w:r>
      <w:r w:rsidR="00CC432B" w:rsidRPr="00CE5F72">
        <w:t>The Committee notes the State Party</w:t>
      </w:r>
      <w:r w:rsidR="00D03896">
        <w:t>’s</w:t>
      </w:r>
      <w:r w:rsidR="00CC432B" w:rsidRPr="00CE5F72">
        <w:t xml:space="preserve"> submission that nothing in the materials of the case file indicates that the cou</w:t>
      </w:r>
      <w:r w:rsidR="001D0405" w:rsidRPr="00CE5F72">
        <w:t>rt hearings were held in camera;</w:t>
      </w:r>
      <w:r w:rsidR="00CC432B" w:rsidRPr="00CE5F72">
        <w:t xml:space="preserve"> </w:t>
      </w:r>
      <w:r w:rsidR="001D0405" w:rsidRPr="00CE5F72">
        <w:t>i</w:t>
      </w:r>
      <w:r w:rsidR="00CC432B" w:rsidRPr="00CE5F72">
        <w:t xml:space="preserve">n contrast, all decisions of the </w:t>
      </w:r>
      <w:proofErr w:type="spellStart"/>
      <w:r w:rsidR="00CC432B" w:rsidRPr="00CE5F72">
        <w:t>Ganja</w:t>
      </w:r>
      <w:proofErr w:type="spellEnd"/>
      <w:r w:rsidR="00CC432B" w:rsidRPr="00CE5F72">
        <w:t xml:space="preserve"> Court of Appeal </w:t>
      </w:r>
      <w:r w:rsidR="001D0405" w:rsidRPr="00CE5F72">
        <w:t>were taken in open hearings</w:t>
      </w:r>
      <w:r w:rsidR="00CC432B" w:rsidRPr="00CE5F72">
        <w:t>.</w:t>
      </w:r>
      <w:r w:rsidR="001D0405" w:rsidRPr="00CE5F72">
        <w:t xml:space="preserve"> </w:t>
      </w:r>
      <w:r w:rsidR="00552705" w:rsidRPr="00CE5F72">
        <w:t xml:space="preserve">In the absence of any </w:t>
      </w:r>
      <w:r w:rsidR="001D0405" w:rsidRPr="00CE5F72">
        <w:t xml:space="preserve">other </w:t>
      </w:r>
      <w:r w:rsidR="00373445" w:rsidRPr="00CE5F72">
        <w:t>information</w:t>
      </w:r>
      <w:r w:rsidR="00552705" w:rsidRPr="00CE5F72">
        <w:t xml:space="preserve"> </w:t>
      </w:r>
      <w:r w:rsidR="003F501E" w:rsidRPr="00CE5F72">
        <w:t xml:space="preserve">by </w:t>
      </w:r>
      <w:r w:rsidR="00552705" w:rsidRPr="00CE5F72">
        <w:t>the State party</w:t>
      </w:r>
      <w:r w:rsidR="00771BBF">
        <w:t xml:space="preserve">. which in this situation is the only party </w:t>
      </w:r>
      <w:r w:rsidR="00D03896">
        <w:t>with</w:t>
      </w:r>
      <w:r w:rsidR="00771BBF">
        <w:t xml:space="preserve"> access to the court materials to clarify the situation of court </w:t>
      </w:r>
      <w:r w:rsidR="001D0405" w:rsidRPr="00CE5F72">
        <w:t xml:space="preserve">hearings in </w:t>
      </w:r>
      <w:proofErr w:type="spellStart"/>
      <w:r w:rsidR="001D0405" w:rsidRPr="00CE5F72">
        <w:t>Ganja</w:t>
      </w:r>
      <w:proofErr w:type="spellEnd"/>
      <w:r w:rsidR="001D0405" w:rsidRPr="00CE5F72">
        <w:t xml:space="preserve"> City </w:t>
      </w:r>
      <w:proofErr w:type="spellStart"/>
      <w:r w:rsidR="001D0405" w:rsidRPr="00CE5F72">
        <w:t>Kapaz</w:t>
      </w:r>
      <w:proofErr w:type="spellEnd"/>
      <w:r w:rsidR="001D0405" w:rsidRPr="00CE5F72">
        <w:t xml:space="preserve"> District Court</w:t>
      </w:r>
      <w:r w:rsidR="00552705" w:rsidRPr="00CE5F72">
        <w:t>, the Committee decides that due wei</w:t>
      </w:r>
      <w:r w:rsidR="001D0405" w:rsidRPr="00CE5F72">
        <w:t>ght must be given to the author</w:t>
      </w:r>
      <w:r w:rsidR="00552705" w:rsidRPr="00CE5F72">
        <w:t>s</w:t>
      </w:r>
      <w:r w:rsidR="001D0405" w:rsidRPr="00CE5F72">
        <w:t>’</w:t>
      </w:r>
      <w:r w:rsidR="00552705" w:rsidRPr="00CE5F72">
        <w:t xml:space="preserve"> allegations. Accordingly, the Committee concludes that the facts before it </w:t>
      </w:r>
      <w:r w:rsidR="0011678A" w:rsidRPr="00CE5F72">
        <w:t>constitutes</w:t>
      </w:r>
      <w:r w:rsidR="00552705" w:rsidRPr="00CE5F72">
        <w:t xml:space="preserve"> a violation of article 14 (1) of the Covenant.</w:t>
      </w:r>
    </w:p>
    <w:p w14:paraId="5C042FA2" w14:textId="77777777" w:rsidR="00784F8F" w:rsidRPr="00D94D54" w:rsidRDefault="00784F8F" w:rsidP="0011678A">
      <w:pPr>
        <w:pStyle w:val="SingleTxtG"/>
        <w:rPr>
          <w:lang w:val="en-US"/>
        </w:rPr>
      </w:pPr>
      <w:r w:rsidRPr="00CE5F72">
        <w:t>9.3</w:t>
      </w:r>
      <w:r w:rsidR="000918AB">
        <w:tab/>
      </w:r>
      <w:r w:rsidR="00E52821" w:rsidRPr="00CE5F72">
        <w:rPr>
          <w:rFonts w:eastAsia="SimSun"/>
          <w:lang w:eastAsia="zh-CN"/>
        </w:rPr>
        <w:t xml:space="preserve">The Committee notes the authors’ claims that the State party’s courts did not offer them the minimum guarantees set forth in article 14 (3) (b) </w:t>
      </w:r>
      <w:r w:rsidR="00CE5F72" w:rsidRPr="00CE5F72">
        <w:rPr>
          <w:rFonts w:eastAsia="SimSun"/>
          <w:lang w:eastAsia="zh-CN"/>
        </w:rPr>
        <w:t>and</w:t>
      </w:r>
      <w:r w:rsidR="003F501E" w:rsidRPr="00CE5F72">
        <w:rPr>
          <w:rFonts w:eastAsia="SimSun"/>
          <w:lang w:eastAsia="zh-CN"/>
        </w:rPr>
        <w:t xml:space="preserve"> (3) </w:t>
      </w:r>
      <w:r w:rsidR="00E52821" w:rsidRPr="00CE5F72">
        <w:rPr>
          <w:rFonts w:eastAsia="SimSun"/>
          <w:lang w:eastAsia="zh-CN"/>
        </w:rPr>
        <w:t xml:space="preserve">(d) of the Covenant. </w:t>
      </w:r>
      <w:r w:rsidRPr="00CE5F72">
        <w:rPr>
          <w:lang w:val="en-US"/>
        </w:rPr>
        <w:t>The Committee no</w:t>
      </w:r>
      <w:r w:rsidRPr="000918AB">
        <w:t>t</w:t>
      </w:r>
      <w:r w:rsidRPr="00CE5F72">
        <w:rPr>
          <w:lang w:val="en-US"/>
        </w:rPr>
        <w:t>es the authors</w:t>
      </w:r>
      <w:r w:rsidR="000B2E53" w:rsidRPr="00CE5F72">
        <w:rPr>
          <w:lang w:val="en-US"/>
        </w:rPr>
        <w:t>’</w:t>
      </w:r>
      <w:r w:rsidRPr="00CE5F72">
        <w:rPr>
          <w:lang w:val="en-US"/>
        </w:rPr>
        <w:t xml:space="preserve"> contention that </w:t>
      </w:r>
      <w:r w:rsidR="000B2E53" w:rsidRPr="00CE5F72">
        <w:rPr>
          <w:lang w:val="en-US"/>
        </w:rPr>
        <w:t>they were</w:t>
      </w:r>
      <w:r w:rsidRPr="00CE5F72">
        <w:rPr>
          <w:lang w:val="en-US"/>
        </w:rPr>
        <w:t xml:space="preserve"> not able to prepare for </w:t>
      </w:r>
      <w:r w:rsidR="000B2E53" w:rsidRPr="00CE5F72">
        <w:rPr>
          <w:lang w:val="en-US"/>
        </w:rPr>
        <w:t>their</w:t>
      </w:r>
      <w:r w:rsidRPr="00CE5F72">
        <w:rPr>
          <w:lang w:val="en-US"/>
        </w:rPr>
        <w:t xml:space="preserve"> </w:t>
      </w:r>
      <w:proofErr w:type="spellStart"/>
      <w:r w:rsidRPr="00CE5F72">
        <w:rPr>
          <w:lang w:val="en-US"/>
        </w:rPr>
        <w:t>defence</w:t>
      </w:r>
      <w:proofErr w:type="spellEnd"/>
      <w:r w:rsidRPr="00CE5F72">
        <w:rPr>
          <w:lang w:val="en-US"/>
        </w:rPr>
        <w:t xml:space="preserve">, as </w:t>
      </w:r>
      <w:r w:rsidR="000B2E53" w:rsidRPr="00CE5F72">
        <w:rPr>
          <w:lang w:val="en-US"/>
        </w:rPr>
        <w:t xml:space="preserve">their requests for the case materials were not satisfied. </w:t>
      </w:r>
      <w:r w:rsidR="00E41DF8" w:rsidRPr="00CE5F72">
        <w:rPr>
          <w:lang w:val="en-US"/>
        </w:rPr>
        <w:t xml:space="preserve">The Committee notes the authors’ contention that they were not able to have legal counsels, as they were not allowed to participate in the court hearings.  The State party, in its observations, submitted that the authors had a right to submit motions on any matter, be it as they allege non-provision of the case materials or denial of the legal assistance; however, they did not do so. </w:t>
      </w:r>
      <w:r w:rsidRPr="00CE5F72">
        <w:rPr>
          <w:lang w:val="en-US"/>
        </w:rPr>
        <w:t xml:space="preserve">The Committee recalls its jurisprudence according to which the requirement of adequate time </w:t>
      </w:r>
      <w:r w:rsidR="00D94D54" w:rsidRPr="00CE5F72">
        <w:t xml:space="preserve">and facilities for the preparation of </w:t>
      </w:r>
      <w:r w:rsidR="00D94D54" w:rsidRPr="00CE5F72">
        <w:rPr>
          <w:bCs/>
        </w:rPr>
        <w:t>their</w:t>
      </w:r>
      <w:r w:rsidR="00D94D54" w:rsidRPr="00CE5F72">
        <w:t xml:space="preserve"> defence and to communicate with counsel of </w:t>
      </w:r>
      <w:r w:rsidR="00D94D54" w:rsidRPr="00CE5F72">
        <w:rPr>
          <w:bCs/>
        </w:rPr>
        <w:t>their</w:t>
      </w:r>
      <w:r w:rsidR="00D94D54" w:rsidRPr="00CE5F72">
        <w:t xml:space="preserve"> own choosing are important elements of the guarantee of a fair trial and an application of the principle of equality of arms.</w:t>
      </w:r>
      <w:r w:rsidR="00D94D54" w:rsidRPr="00CE5F72">
        <w:rPr>
          <w:rStyle w:val="FootnoteReference"/>
          <w:rFonts w:eastAsiaTheme="minorEastAsia"/>
          <w:sz w:val="20"/>
        </w:rPr>
        <w:footnoteReference w:id="21"/>
      </w:r>
      <w:r w:rsidRPr="00CE5F72">
        <w:t xml:space="preserve"> The Committee notes the uncontested claim from the author</w:t>
      </w:r>
      <w:r w:rsidR="00D94D54" w:rsidRPr="00CE5F72">
        <w:t>s</w:t>
      </w:r>
      <w:r w:rsidRPr="00CE5F72">
        <w:t xml:space="preserve"> that </w:t>
      </w:r>
      <w:r w:rsidR="00D94D54" w:rsidRPr="00CE5F72">
        <w:t>they</w:t>
      </w:r>
      <w:r w:rsidRPr="00CE5F72">
        <w:t xml:space="preserve"> </w:t>
      </w:r>
      <w:r w:rsidR="00D94D54" w:rsidRPr="00CE5F72">
        <w:t>were</w:t>
      </w:r>
      <w:r w:rsidRPr="00CE5F72">
        <w:t xml:space="preserve"> </w:t>
      </w:r>
      <w:r w:rsidR="00D94D54" w:rsidRPr="00CE5F72">
        <w:t>not given the case materials and their legal counsels were not allowed to represent them</w:t>
      </w:r>
      <w:r w:rsidRPr="00CE5F72">
        <w:t xml:space="preserve">. In the circumstances as described by the author, and in the absence of any pertinent explanations from the State party, the Committee finds that the State party violated the author’s rights under article 14 (3) (b) </w:t>
      </w:r>
      <w:r w:rsidR="00C466AB">
        <w:t xml:space="preserve">and </w:t>
      </w:r>
      <w:r w:rsidR="00D94D54" w:rsidRPr="00CE5F72">
        <w:t xml:space="preserve">(d) </w:t>
      </w:r>
      <w:r w:rsidRPr="00CE5F72">
        <w:t>of the Covenant.</w:t>
      </w:r>
      <w:r w:rsidRPr="00CE5F72">
        <w:rPr>
          <w:rStyle w:val="FootnoteReference"/>
        </w:rPr>
        <w:footnoteReference w:id="22"/>
      </w:r>
    </w:p>
    <w:p w14:paraId="27A44C45" w14:textId="77777777" w:rsidR="001132A4" w:rsidRPr="00CE04E3" w:rsidRDefault="00C70919" w:rsidP="000918AB">
      <w:pPr>
        <w:pStyle w:val="SingleTxtG"/>
      </w:pPr>
      <w:r>
        <w:t>9</w:t>
      </w:r>
      <w:r w:rsidR="003B6531">
        <w:t>.</w:t>
      </w:r>
      <w:r w:rsidR="0011678A">
        <w:t>4</w:t>
      </w:r>
      <w:r w:rsidR="000918AB">
        <w:tab/>
      </w:r>
      <w:r w:rsidR="001132A4" w:rsidRPr="00CE04E3">
        <w:t xml:space="preserve">With respect to the authors’ claim under article 18 (1) and (3) of the Covenant, the Committee </w:t>
      </w:r>
      <w:r w:rsidR="001132A4" w:rsidRPr="000918AB">
        <w:t>recalls</w:t>
      </w:r>
      <w:r w:rsidR="001132A4" w:rsidRPr="00CE04E3">
        <w:t xml:space="preserve"> its general comment No. 22, according to which article 18 does not permit any limitation whatsoever on freedom of thought and conscience or on the freedom to have or adopt a religion or belief of one’s choice.</w:t>
      </w:r>
      <w:r w:rsidR="001132A4" w:rsidRPr="00CE04E3">
        <w:rPr>
          <w:vertAlign w:val="superscript"/>
        </w:rPr>
        <w:footnoteReference w:id="23"/>
      </w:r>
      <w:r w:rsidR="001132A4" w:rsidRPr="00CE04E3">
        <w:t xml:space="preserve"> By contrast, the right to freedom to manifest one’s religion or beliefs may be subject to certain limitations, but only those prescribed by law and necessary to protect public safety, order, health or morals or the fundamental rights and freedoms of others. In the present case, the Committee notes the authors’ arguments that the State party violated their rights under article 18 (1) of the Covenant by apprehending </w:t>
      </w:r>
      <w:r w:rsidR="001132A4">
        <w:t xml:space="preserve">them during a private </w:t>
      </w:r>
      <w:r w:rsidR="008454C1">
        <w:t xml:space="preserve">religious </w:t>
      </w:r>
      <w:r w:rsidR="001132A4">
        <w:t xml:space="preserve">discussion in </w:t>
      </w:r>
      <w:r w:rsidR="001132A4" w:rsidRPr="001C2AAF">
        <w:t xml:space="preserve">Mr. </w:t>
      </w:r>
      <w:proofErr w:type="spellStart"/>
      <w:r w:rsidR="001C2AAF" w:rsidRPr="00CE57AF">
        <w:t>Panahov</w:t>
      </w:r>
      <w:r w:rsidR="001132A4" w:rsidRPr="001C2AAF">
        <w:t>’s</w:t>
      </w:r>
      <w:proofErr w:type="spellEnd"/>
      <w:r w:rsidR="001132A4">
        <w:t xml:space="preserve"> home; taking them to the police station, where they were held for </w:t>
      </w:r>
      <w:r w:rsidR="001C2AAF">
        <w:t>over ten</w:t>
      </w:r>
      <w:r w:rsidR="001132A4">
        <w:t xml:space="preserve"> hours; </w:t>
      </w:r>
      <w:r w:rsidR="001132A4" w:rsidRPr="00CE04E3">
        <w:t xml:space="preserve">convicting them of an administrative offense; and fining them </w:t>
      </w:r>
      <w:r w:rsidR="001132A4" w:rsidRPr="00CE04E3">
        <w:rPr>
          <w:lang w:val="en-US"/>
        </w:rPr>
        <w:t xml:space="preserve">2,000 manats </w:t>
      </w:r>
      <w:r w:rsidR="001132A4">
        <w:rPr>
          <w:lang w:val="en-US"/>
        </w:rPr>
        <w:t xml:space="preserve">(approximately </w:t>
      </w:r>
      <w:r w:rsidR="00771BBF">
        <w:rPr>
          <w:lang w:val="en-US"/>
        </w:rPr>
        <w:t>1 094</w:t>
      </w:r>
      <w:r w:rsidR="001132A4">
        <w:rPr>
          <w:lang w:val="en-US"/>
        </w:rPr>
        <w:t xml:space="preserve"> Euros) </w:t>
      </w:r>
      <w:r w:rsidR="001132A4" w:rsidRPr="00CE04E3">
        <w:rPr>
          <w:lang w:val="en-US"/>
        </w:rPr>
        <w:t>each.</w:t>
      </w:r>
      <w:r w:rsidR="001132A4" w:rsidRPr="00CE04E3">
        <w:t xml:space="preserve"> </w:t>
      </w:r>
      <w:r w:rsidR="008454C1">
        <w:rPr>
          <w:lang w:val="en-US"/>
        </w:rPr>
        <w:t>T</w:t>
      </w:r>
      <w:r w:rsidR="001132A4" w:rsidRPr="00CE04E3">
        <w:rPr>
          <w:lang w:val="en-US"/>
        </w:rPr>
        <w:t xml:space="preserve">he authors were </w:t>
      </w:r>
      <w:r w:rsidR="001132A4" w:rsidRPr="00CE04E3">
        <w:rPr>
          <w:lang w:val="en-US"/>
        </w:rPr>
        <w:lastRenderedPageBreak/>
        <w:t>punished for conducting religious worship</w:t>
      </w:r>
      <w:r w:rsidR="008454C1">
        <w:rPr>
          <w:lang w:val="en-US"/>
        </w:rPr>
        <w:t xml:space="preserve"> outside of a legally recognized address, since they were not granted </w:t>
      </w:r>
      <w:r w:rsidR="008454C1" w:rsidRPr="00CE57AF">
        <w:rPr>
          <w:lang w:val="en-US"/>
        </w:rPr>
        <w:t>the status of a religious association with a legally designated address</w:t>
      </w:r>
      <w:r w:rsidR="001132A4" w:rsidRPr="00CE04E3">
        <w:rPr>
          <w:lang w:val="en-US"/>
        </w:rPr>
        <w:t xml:space="preserve">. </w:t>
      </w:r>
      <w:r w:rsidR="001132A4" w:rsidRPr="00CE04E3">
        <w:t xml:space="preserve">Applying its general comment No. 22, in which it stated that the freedom to manifest religion or belief may be exercised either individually or in community with others and in public or private, the Committee considers that the authors’ </w:t>
      </w:r>
      <w:r w:rsidR="001132A4">
        <w:t>claims</w:t>
      </w:r>
      <w:r w:rsidR="001132A4" w:rsidRPr="00CE04E3">
        <w:t xml:space="preserve"> relate to their right to manifest their religious beliefs, and that the arrest, detention, conviction and fine constitute limitations of that right.</w:t>
      </w:r>
      <w:r w:rsidR="001132A4" w:rsidRPr="00CE04E3">
        <w:rPr>
          <w:rStyle w:val="FootnoteReference"/>
          <w:bCs/>
          <w:iCs/>
        </w:rPr>
        <w:footnoteReference w:id="24"/>
      </w:r>
      <w:r w:rsidR="001132A4" w:rsidRPr="00CE04E3">
        <w:t xml:space="preserve">    </w:t>
      </w:r>
    </w:p>
    <w:p w14:paraId="650EB48D" w14:textId="77777777" w:rsidR="001132A4" w:rsidRPr="00CE04E3" w:rsidRDefault="00CE57AF" w:rsidP="001132A4">
      <w:pPr>
        <w:pStyle w:val="SingleTxtG"/>
        <w:rPr>
          <w:bCs/>
          <w:iCs/>
        </w:rPr>
      </w:pPr>
      <w:r>
        <w:rPr>
          <w:bCs/>
          <w:iCs/>
        </w:rPr>
        <w:t>9.</w:t>
      </w:r>
      <w:r w:rsidR="0011678A">
        <w:rPr>
          <w:bCs/>
          <w:iCs/>
        </w:rPr>
        <w:t>5</w:t>
      </w:r>
      <w:r w:rsidR="001132A4" w:rsidRPr="00CE04E3">
        <w:rPr>
          <w:bCs/>
          <w:iCs/>
        </w:rPr>
        <w:tab/>
        <w:t>The Committee must address the issue of whether the said limitations on the authors’ right to manifest their religious beliefs were “necessary to protect public safety, order, health, or morals, or the fundamental rights and freedoms of others,” within the meaning of article 18 (3) of the Covenant. The Committee recalls that according to its general comment No. 22, article 18 (3) is to be interpreted strictly, and limitations on the freedom to manifest one’s religion or beliefs may only be applied for those purposes for which they are prescribed,</w:t>
      </w:r>
      <w:r w:rsidR="001132A4">
        <w:rPr>
          <w:bCs/>
          <w:iCs/>
        </w:rPr>
        <w:t xml:space="preserve"> </w:t>
      </w:r>
      <w:proofErr w:type="gramStart"/>
      <w:r w:rsidR="001132A4">
        <w:rPr>
          <w:bCs/>
          <w:iCs/>
        </w:rPr>
        <w:t xml:space="preserve">and </w:t>
      </w:r>
      <w:r w:rsidR="001132A4" w:rsidRPr="00CE04E3">
        <w:rPr>
          <w:bCs/>
          <w:iCs/>
        </w:rPr>
        <w:t xml:space="preserve"> must</w:t>
      </w:r>
      <w:proofErr w:type="gramEnd"/>
      <w:r w:rsidR="001132A4" w:rsidRPr="00CE04E3">
        <w:rPr>
          <w:bCs/>
          <w:iCs/>
        </w:rPr>
        <w:t xml:space="preserve"> be directly related and proportionate to the specific need on which they are predicated.</w:t>
      </w:r>
      <w:r w:rsidR="001132A4" w:rsidRPr="00CE04E3">
        <w:rPr>
          <w:bCs/>
          <w:iCs/>
          <w:vertAlign w:val="superscript"/>
        </w:rPr>
        <w:footnoteReference w:id="25"/>
      </w:r>
      <w:r w:rsidR="001132A4" w:rsidRPr="00CE04E3">
        <w:rPr>
          <w:bCs/>
          <w:iCs/>
        </w:rPr>
        <w:t xml:space="preserve"> </w:t>
      </w:r>
    </w:p>
    <w:p w14:paraId="00317BFD" w14:textId="77777777" w:rsidR="001132A4" w:rsidRPr="00CE04E3" w:rsidRDefault="00CE57AF" w:rsidP="001132A4">
      <w:pPr>
        <w:pStyle w:val="SingleTxtG"/>
        <w:rPr>
          <w:bCs/>
          <w:iCs/>
        </w:rPr>
      </w:pPr>
      <w:r>
        <w:rPr>
          <w:bCs/>
          <w:iCs/>
        </w:rPr>
        <w:t>9.</w:t>
      </w:r>
      <w:r w:rsidR="0011678A">
        <w:rPr>
          <w:bCs/>
          <w:iCs/>
        </w:rPr>
        <w:t>6</w:t>
      </w:r>
      <w:r w:rsidR="001132A4" w:rsidRPr="00CE04E3">
        <w:rPr>
          <w:bCs/>
          <w:iCs/>
        </w:rPr>
        <w:tab/>
        <w:t xml:space="preserve">In the present case, the limitations placed on the authors’ right to manifest their religious beliefs stem from the requirement under </w:t>
      </w:r>
      <w:r w:rsidR="001132A4" w:rsidRPr="00CE04E3">
        <w:t xml:space="preserve">article 299.0.2 of the </w:t>
      </w:r>
      <w:r w:rsidR="001132A4">
        <w:t>Code of Administrative Offenses</w:t>
      </w:r>
      <w:r w:rsidR="001132A4" w:rsidRPr="00CE04E3">
        <w:rPr>
          <w:bCs/>
          <w:iCs/>
        </w:rPr>
        <w:t xml:space="preserve"> that a religious association officially register with the Government </w:t>
      </w:r>
      <w:proofErr w:type="gramStart"/>
      <w:r w:rsidR="001132A4" w:rsidRPr="00CE04E3">
        <w:rPr>
          <w:bCs/>
          <w:iCs/>
        </w:rPr>
        <w:t>in order to</w:t>
      </w:r>
      <w:proofErr w:type="gramEnd"/>
      <w:r w:rsidR="001132A4" w:rsidRPr="00CE04E3">
        <w:rPr>
          <w:bCs/>
          <w:iCs/>
        </w:rPr>
        <w:t xml:space="preserve"> lawfully operate. The Committee notes that the State party has not specifically explained why the authors were punished for engaging in religious worship without having met the precondition of officially registering as a religious association. The Committee also notes that the State party has not provided evidence indicating that the peaceful manifestation of the authors’ religious beliefs in Mr. </w:t>
      </w:r>
      <w:proofErr w:type="spellStart"/>
      <w:r w:rsidR="00D83C0F">
        <w:rPr>
          <w:bCs/>
          <w:iCs/>
        </w:rPr>
        <w:t>Panahov</w:t>
      </w:r>
      <w:r w:rsidR="001132A4" w:rsidRPr="00CE04E3">
        <w:rPr>
          <w:bCs/>
          <w:iCs/>
        </w:rPr>
        <w:t>’s</w:t>
      </w:r>
      <w:proofErr w:type="spellEnd"/>
      <w:r w:rsidR="001132A4" w:rsidRPr="00CE04E3">
        <w:rPr>
          <w:bCs/>
          <w:iCs/>
        </w:rPr>
        <w:t xml:space="preserve"> home threatened public safety, order, health, or morals, or the fundamental rights and freedoms of others. </w:t>
      </w:r>
      <w:r w:rsidR="001132A4" w:rsidRPr="00CE04E3">
        <w:t xml:space="preserve">The Committee further observes that the State party has not described any context, or provided any example, in which there was a specific and significant threat to public order and safety that would justify the blanket ban on religious worship outside of a registered religious organization. Even if the State party could demonstrate the existence of a specific and significant threat to public safety and order, it has failed to demonstrate that the registration requirement of article 299.0.2 of the Code of Administrative Offenses was proportionate to that objective, in view of its considerable limitation on the act of religious worship. Nor has the State party attempted to demonstrate that the requirement was the least restrictive measure necessary to ensure the protection of the freedom of religion or belief. While the State party has noted that article 18 (3) of the Covenant permits certain restrictions on the right to manifest one’s religion or beliefs </w:t>
      </w:r>
      <w:proofErr w:type="gramStart"/>
      <w:r w:rsidR="001132A4" w:rsidRPr="00CE04E3">
        <w:t>in order to</w:t>
      </w:r>
      <w:proofErr w:type="gramEnd"/>
      <w:r w:rsidR="001132A4" w:rsidRPr="00CE04E3">
        <w:t xml:space="preserve"> protect the fundamental rights and freedoms of others, the Committee observes that such protection requires identifying which specific fundamental rights are affected, and the persons so affected. The Committee notes that article 18 (3) exceptions are to be interpreted strictly and not applied in the abstract. In the present case, the State party has not identified any specific fundamental rights or freedoms of others that were affected by the religious worship conducted by the authors in Mr. </w:t>
      </w:r>
      <w:proofErr w:type="spellStart"/>
      <w:r w:rsidR="00F90944">
        <w:t>Panahov</w:t>
      </w:r>
      <w:r w:rsidR="001132A4" w:rsidRPr="00CE04E3">
        <w:t>’s</w:t>
      </w:r>
      <w:proofErr w:type="spellEnd"/>
      <w:r w:rsidR="001132A4" w:rsidRPr="00CE04E3">
        <w:t xml:space="preserve"> home. Accordingly, the Committee considers that the State party has not provided a sufficient basis for the </w:t>
      </w:r>
      <w:r w:rsidR="001132A4">
        <w:t>limitations</w:t>
      </w:r>
      <w:r w:rsidR="001132A4" w:rsidRPr="00CE04E3">
        <w:t xml:space="preserve"> imposed, </w:t>
      </w:r>
      <w:proofErr w:type="gramStart"/>
      <w:r w:rsidR="001132A4" w:rsidRPr="00CE04E3">
        <w:t>so as to</w:t>
      </w:r>
      <w:proofErr w:type="gramEnd"/>
      <w:r w:rsidR="001132A4" w:rsidRPr="00CE04E3">
        <w:t xml:space="preserve"> demonstrate that </w:t>
      </w:r>
      <w:r w:rsidR="001132A4">
        <w:t>they</w:t>
      </w:r>
      <w:r w:rsidR="001132A4" w:rsidRPr="00CE04E3">
        <w:t xml:space="preserve"> were permissible within the meaning of article 18 (3) of the Covenant.</w:t>
      </w:r>
      <w:r w:rsidR="007A5E23">
        <w:rPr>
          <w:rStyle w:val="FootnoteReference"/>
        </w:rPr>
        <w:footnoteReference w:id="26"/>
      </w:r>
      <w:r w:rsidR="001132A4" w:rsidRPr="00CE04E3">
        <w:t xml:space="preserve"> </w:t>
      </w:r>
    </w:p>
    <w:p w14:paraId="056E4892" w14:textId="77777777" w:rsidR="00534C70" w:rsidRDefault="00F90944" w:rsidP="001132A4">
      <w:pPr>
        <w:pStyle w:val="SingleTxtG"/>
      </w:pPr>
      <w:r>
        <w:rPr>
          <w:bCs/>
          <w:iCs/>
        </w:rPr>
        <w:t>9.</w:t>
      </w:r>
      <w:r w:rsidR="0011678A">
        <w:rPr>
          <w:bCs/>
          <w:iCs/>
        </w:rPr>
        <w:t>7</w:t>
      </w:r>
      <w:r w:rsidR="001132A4" w:rsidRPr="00CE04E3">
        <w:rPr>
          <w:bCs/>
          <w:iCs/>
        </w:rPr>
        <w:tab/>
        <w:t xml:space="preserve">The Committee observes that during domestic proceedings, the </w:t>
      </w:r>
      <w:proofErr w:type="spellStart"/>
      <w:r w:rsidRPr="001414E6">
        <w:rPr>
          <w:bCs/>
          <w:iCs/>
        </w:rPr>
        <w:t>Ganja</w:t>
      </w:r>
      <w:proofErr w:type="spellEnd"/>
      <w:r w:rsidRPr="001414E6">
        <w:rPr>
          <w:bCs/>
          <w:iCs/>
        </w:rPr>
        <w:t xml:space="preserve"> City </w:t>
      </w:r>
      <w:proofErr w:type="spellStart"/>
      <w:r w:rsidRPr="001414E6">
        <w:rPr>
          <w:bCs/>
          <w:iCs/>
        </w:rPr>
        <w:t>Kapaz</w:t>
      </w:r>
      <w:proofErr w:type="spellEnd"/>
      <w:r w:rsidRPr="001414E6">
        <w:rPr>
          <w:bCs/>
          <w:iCs/>
        </w:rPr>
        <w:t xml:space="preserve"> District Court</w:t>
      </w:r>
      <w:r w:rsidRPr="00F90944">
        <w:rPr>
          <w:bCs/>
          <w:iCs/>
        </w:rPr>
        <w:t xml:space="preserve"> </w:t>
      </w:r>
      <w:r w:rsidR="001132A4" w:rsidRPr="00CE04E3">
        <w:rPr>
          <w:bCs/>
          <w:iCs/>
        </w:rPr>
        <w:t xml:space="preserve">upheld the authors’ convictions and fines on the ground that the activity of the community of Jehovah’s Witnesses and the authors worshipping in Mr. </w:t>
      </w:r>
      <w:proofErr w:type="spellStart"/>
      <w:r>
        <w:rPr>
          <w:bCs/>
          <w:iCs/>
        </w:rPr>
        <w:t>Panahov</w:t>
      </w:r>
      <w:r w:rsidR="001132A4" w:rsidRPr="00CE04E3">
        <w:rPr>
          <w:bCs/>
          <w:iCs/>
        </w:rPr>
        <w:t>’s</w:t>
      </w:r>
      <w:proofErr w:type="spellEnd"/>
      <w:r w:rsidR="001132A4" w:rsidRPr="00CE04E3">
        <w:rPr>
          <w:bCs/>
          <w:iCs/>
        </w:rPr>
        <w:t xml:space="preserve"> home violated various requirements of the </w:t>
      </w:r>
      <w:r w:rsidR="001132A4" w:rsidRPr="007A5E23">
        <w:rPr>
          <w:bCs/>
          <w:iCs/>
        </w:rPr>
        <w:t xml:space="preserve">Law on Freedom of Religious </w:t>
      </w:r>
      <w:r w:rsidR="001132A4" w:rsidRPr="00652CD9">
        <w:rPr>
          <w:bCs/>
          <w:iCs/>
        </w:rPr>
        <w:t xml:space="preserve">Beliefs. Specifically, the </w:t>
      </w:r>
      <w:r w:rsidR="007A5E23" w:rsidRPr="00652CD9">
        <w:rPr>
          <w:bCs/>
          <w:iCs/>
        </w:rPr>
        <w:t>State party</w:t>
      </w:r>
      <w:r w:rsidR="001132A4" w:rsidRPr="00652CD9">
        <w:rPr>
          <w:bCs/>
          <w:iCs/>
        </w:rPr>
        <w:t xml:space="preserve"> cited the provision of the Law stating that religious associations may operate only after being officially </w:t>
      </w:r>
      <w:proofErr w:type="gramStart"/>
      <w:r w:rsidR="001132A4" w:rsidRPr="00652CD9">
        <w:rPr>
          <w:bCs/>
          <w:iCs/>
        </w:rPr>
        <w:t>registered, and</w:t>
      </w:r>
      <w:proofErr w:type="gramEnd"/>
      <w:r w:rsidR="001132A4" w:rsidRPr="00652CD9">
        <w:rPr>
          <w:bCs/>
          <w:iCs/>
        </w:rPr>
        <w:t xml:space="preserve"> may operate at places of worship specified in the information presented for State registration as the legal address. </w:t>
      </w:r>
      <w:r w:rsidR="001132A4" w:rsidRPr="00652CD9">
        <w:t>The Committee</w:t>
      </w:r>
      <w:r w:rsidR="001132A4" w:rsidRPr="00CE04E3">
        <w:t xml:space="preserve"> recalls that article 18 (1) of the Covenant protects the right of all members of a religious congregation to manifest their religion in community with others, in worship, observance, practice and teaching.</w:t>
      </w:r>
      <w:r w:rsidR="001132A4" w:rsidRPr="00CE04E3">
        <w:rPr>
          <w:rStyle w:val="FootnoteReference"/>
        </w:rPr>
        <w:footnoteReference w:id="27"/>
      </w:r>
      <w:r w:rsidR="001132A4" w:rsidRPr="00CE04E3">
        <w:rPr>
          <w:bCs/>
          <w:iCs/>
        </w:rPr>
        <w:t xml:space="preserve"> The Committee considers that the justifications provided by the </w:t>
      </w:r>
      <w:r w:rsidR="007A5E23">
        <w:rPr>
          <w:bCs/>
          <w:iCs/>
        </w:rPr>
        <w:t>State party</w:t>
      </w:r>
      <w:r w:rsidR="001132A4" w:rsidRPr="00CE04E3">
        <w:rPr>
          <w:bCs/>
          <w:iCs/>
        </w:rPr>
        <w:t xml:space="preserve"> do not </w:t>
      </w:r>
      <w:r w:rsidR="001132A4" w:rsidRPr="00CE04E3">
        <w:rPr>
          <w:bCs/>
          <w:iCs/>
        </w:rPr>
        <w:lastRenderedPageBreak/>
        <w:t>demonstrate how the requirements to be legally registered as an association prior t</w:t>
      </w:r>
      <w:r w:rsidR="00534C70">
        <w:rPr>
          <w:bCs/>
          <w:iCs/>
        </w:rPr>
        <w:t xml:space="preserve">o conducting religious worship </w:t>
      </w:r>
      <w:r w:rsidR="001132A4" w:rsidRPr="00CE04E3">
        <w:rPr>
          <w:bCs/>
          <w:iCs/>
        </w:rPr>
        <w:t xml:space="preserve">were proportionate measures necessary to serve a legitimate purpose within the meaning of article 18 (3) of the Covenant. The Committee notes that the </w:t>
      </w:r>
      <w:r w:rsidR="00652CD9">
        <w:rPr>
          <w:bCs/>
          <w:iCs/>
        </w:rPr>
        <w:t>State party</w:t>
      </w:r>
      <w:r w:rsidR="001132A4" w:rsidRPr="00CE04E3">
        <w:rPr>
          <w:bCs/>
          <w:iCs/>
        </w:rPr>
        <w:t xml:space="preserve"> did not advance any argument as to why it was necessary for the authors to first register with the Government before practicing their religion in </w:t>
      </w:r>
      <w:r w:rsidR="001414E6">
        <w:rPr>
          <w:bCs/>
          <w:iCs/>
        </w:rPr>
        <w:t xml:space="preserve">a </w:t>
      </w:r>
      <w:r w:rsidR="001132A4" w:rsidRPr="00CE04E3">
        <w:rPr>
          <w:bCs/>
          <w:iCs/>
        </w:rPr>
        <w:t xml:space="preserve">community in a private home. The </w:t>
      </w:r>
      <w:r w:rsidR="001132A4" w:rsidRPr="00CE04E3">
        <w:t xml:space="preserve">Committee concludes that the punishment imposed on the authors amounted to a limitation of their right to manifest their religion under article 18 (1) of the Covenant, and that neither the domestic authorities nor the State party </w:t>
      </w:r>
      <w:r w:rsidR="001414E6">
        <w:t>has</w:t>
      </w:r>
      <w:r w:rsidR="001414E6" w:rsidRPr="00CE04E3">
        <w:t xml:space="preserve"> </w:t>
      </w:r>
      <w:r w:rsidR="001132A4" w:rsidRPr="00CE04E3">
        <w:t xml:space="preserve">demonstrated that the limitation represented a proportionate measure necessary to serve a legitimate purpose identified in article 18 (3) of the Covenant. Accordingly, the Committee concludes that by arresting, detaining, </w:t>
      </w:r>
      <w:proofErr w:type="gramStart"/>
      <w:r w:rsidR="001132A4" w:rsidRPr="00CE04E3">
        <w:t>convicting</w:t>
      </w:r>
      <w:proofErr w:type="gramEnd"/>
      <w:r w:rsidR="001132A4" w:rsidRPr="00CE04E3">
        <w:t xml:space="preserve"> and fining the authors for holding the religious meeting, the State party violated their rights under article 18 (1) of the Covenant.</w:t>
      </w:r>
    </w:p>
    <w:p w14:paraId="72E2AA3B" w14:textId="77777777" w:rsidR="00C70919" w:rsidRDefault="00534C70" w:rsidP="00534C70">
      <w:pPr>
        <w:pStyle w:val="SingleTxtG"/>
        <w:rPr>
          <w:bCs/>
          <w:iCs/>
          <w:lang w:val="en-US"/>
        </w:rPr>
      </w:pPr>
      <w:r>
        <w:t>9.</w:t>
      </w:r>
      <w:r w:rsidR="0011678A">
        <w:t>8</w:t>
      </w:r>
      <w:r w:rsidR="000918AB">
        <w:tab/>
      </w:r>
      <w:r w:rsidR="00C70919" w:rsidRPr="00CE04E3">
        <w:rPr>
          <w:bCs/>
          <w:iCs/>
        </w:rPr>
        <w:t>The Committee notes the authors’ claim that the police</w:t>
      </w:r>
      <w:r w:rsidR="00C70919" w:rsidRPr="00CE04E3">
        <w:rPr>
          <w:bCs/>
          <w:iCs/>
          <w:lang w:val="en-US"/>
        </w:rPr>
        <w:t xml:space="preserve"> arbitrarily took them to a police station and detained them for </w:t>
      </w:r>
      <w:r w:rsidR="00C70919">
        <w:rPr>
          <w:bCs/>
          <w:iCs/>
          <w:lang w:val="en-US"/>
        </w:rPr>
        <w:t>ten</w:t>
      </w:r>
      <w:r w:rsidR="00C70919" w:rsidRPr="00CE04E3">
        <w:rPr>
          <w:bCs/>
          <w:iCs/>
          <w:lang w:val="en-US"/>
        </w:rPr>
        <w:t xml:space="preserve"> hours. Noting the position of the domestic authorities that this inciden</w:t>
      </w:r>
      <w:r w:rsidR="00C70919">
        <w:rPr>
          <w:bCs/>
          <w:iCs/>
          <w:lang w:val="en-US"/>
        </w:rPr>
        <w:t xml:space="preserve">t did not represent a deprivation of liberty but a </w:t>
      </w:r>
      <w:r w:rsidR="00C70919" w:rsidRPr="006169E6">
        <w:rPr>
          <w:bCs/>
          <w:iCs/>
          <w:lang w:val="en-US"/>
        </w:rPr>
        <w:t xml:space="preserve">mere </w:t>
      </w:r>
      <w:r w:rsidR="006169E6">
        <w:rPr>
          <w:bCs/>
          <w:iCs/>
          <w:lang w:val="en-US"/>
        </w:rPr>
        <w:t>invitation</w:t>
      </w:r>
      <w:r w:rsidR="006169E6" w:rsidRPr="006169E6">
        <w:rPr>
          <w:bCs/>
          <w:iCs/>
          <w:lang w:val="en-US"/>
        </w:rPr>
        <w:t xml:space="preserve"> </w:t>
      </w:r>
      <w:r w:rsidR="00C70919" w:rsidRPr="006169E6">
        <w:rPr>
          <w:bCs/>
          <w:iCs/>
          <w:lang w:val="en-US"/>
        </w:rPr>
        <w:t xml:space="preserve">to </w:t>
      </w:r>
      <w:r w:rsidR="006169E6" w:rsidRPr="006169E6">
        <w:rPr>
          <w:bCs/>
          <w:iCs/>
          <w:lang w:val="en-US"/>
        </w:rPr>
        <w:t>take</w:t>
      </w:r>
      <w:r w:rsidR="006169E6">
        <w:rPr>
          <w:bCs/>
          <w:iCs/>
          <w:lang w:val="en-US"/>
        </w:rPr>
        <w:t xml:space="preserve"> explanations and compile the documents</w:t>
      </w:r>
      <w:r w:rsidR="00C70919" w:rsidRPr="00CE04E3">
        <w:rPr>
          <w:bCs/>
          <w:iCs/>
          <w:lang w:val="en-US"/>
        </w:rPr>
        <w:t>, the Committee must first ascertain whether the authors were deprived of their liberty within the meaning of article 9 (1) of the Covenant. The Committee recalls its general comment No. 35, in which it stated, “</w:t>
      </w:r>
      <w:r w:rsidR="00C70919" w:rsidRPr="00CE04E3">
        <w:rPr>
          <w:bCs/>
          <w:iCs/>
          <w:lang w:val="en-CA"/>
        </w:rPr>
        <w:t>Deprivation of personal liberty is without free consent. Individuals who go voluntarily to a police station to participate in an investigation, and who know that they are free to leave at any time, are not being deprived of their liberty.”</w:t>
      </w:r>
      <w:r w:rsidR="00C70919" w:rsidRPr="00CE04E3">
        <w:rPr>
          <w:bCs/>
          <w:iCs/>
          <w:vertAlign w:val="superscript"/>
          <w:lang w:val="en-CA"/>
        </w:rPr>
        <w:footnoteReference w:id="28"/>
      </w:r>
      <w:r w:rsidR="00C70919" w:rsidRPr="00CE04E3">
        <w:rPr>
          <w:bCs/>
          <w:iCs/>
          <w:lang w:val="en-CA"/>
        </w:rPr>
        <w:t xml:space="preserve"> </w:t>
      </w:r>
      <w:r w:rsidR="00C70919" w:rsidRPr="00CE04E3">
        <w:rPr>
          <w:bCs/>
          <w:iCs/>
          <w:lang w:val="en-US"/>
        </w:rPr>
        <w:t xml:space="preserve">In contrast, the Committee notes the authors’ claim that they were not free to leave police custody during the relevant period. In the absence of </w:t>
      </w:r>
      <w:r w:rsidR="00C70919">
        <w:rPr>
          <w:bCs/>
          <w:iCs/>
          <w:lang w:val="en-US"/>
        </w:rPr>
        <w:t xml:space="preserve">information from the State party </w:t>
      </w:r>
      <w:r w:rsidR="00C70919" w:rsidRPr="006169E6">
        <w:rPr>
          <w:bCs/>
          <w:iCs/>
          <w:lang w:val="en-US"/>
        </w:rPr>
        <w:t xml:space="preserve">contesting this specific allegation and </w:t>
      </w:r>
      <w:r w:rsidR="00C70919" w:rsidRPr="006169E6">
        <w:rPr>
          <w:bCs/>
          <w:iCs/>
        </w:rPr>
        <w:t>indicating that the authors could have freely decided not to accompany the police officers to the police station or, once there, could have left at any time without facing adverse consequences</w:t>
      </w:r>
      <w:r w:rsidR="00C70919" w:rsidRPr="00CE04E3">
        <w:rPr>
          <w:bCs/>
          <w:iCs/>
          <w:lang w:val="en-US"/>
        </w:rPr>
        <w:t>, the Committee concludes that the authors were coerced into accompanying the police to the station and remaining there until their release, and were therefore deprived of their liberty.</w:t>
      </w:r>
    </w:p>
    <w:p w14:paraId="7CA9938D" w14:textId="77777777" w:rsidR="00C70919" w:rsidRPr="00CE04E3" w:rsidRDefault="00C70919" w:rsidP="00C70919">
      <w:pPr>
        <w:pStyle w:val="SingleTxtG"/>
        <w:rPr>
          <w:bCs/>
          <w:iCs/>
        </w:rPr>
      </w:pPr>
      <w:r>
        <w:rPr>
          <w:bCs/>
          <w:iCs/>
          <w:lang w:val="en-CA"/>
        </w:rPr>
        <w:t>9.</w:t>
      </w:r>
      <w:r w:rsidR="009F0F8D">
        <w:rPr>
          <w:bCs/>
          <w:iCs/>
          <w:lang w:val="en-CA"/>
        </w:rPr>
        <w:t>9</w:t>
      </w:r>
      <w:r w:rsidR="000918AB">
        <w:rPr>
          <w:bCs/>
          <w:iCs/>
          <w:lang w:val="en-CA"/>
        </w:rPr>
        <w:tab/>
      </w:r>
      <w:r w:rsidRPr="00CE04E3">
        <w:rPr>
          <w:bCs/>
          <w:iCs/>
          <w:lang w:val="en-US"/>
        </w:rPr>
        <w:t>Recalling that under article 9 (1) of the Covenant, deprivation of liberty must not be arbitrary, and must be carried out with respect for the rule of law,</w:t>
      </w:r>
      <w:r w:rsidRPr="00CE04E3">
        <w:rPr>
          <w:bCs/>
          <w:iCs/>
          <w:vertAlign w:val="superscript"/>
          <w:lang w:val="en-US"/>
        </w:rPr>
        <w:footnoteReference w:id="29"/>
      </w:r>
      <w:r w:rsidRPr="00CE04E3">
        <w:rPr>
          <w:bCs/>
          <w:iCs/>
          <w:lang w:val="en-US"/>
        </w:rPr>
        <w:t xml:space="preserve"> the Committee must next assess whether the authors’ arrest and detention were arbitrary or unlawful. </w:t>
      </w:r>
      <w:r w:rsidRPr="00CE04E3">
        <w:rPr>
          <w:lang w:val="en-CA"/>
        </w:rPr>
        <w:t>T</w:t>
      </w:r>
      <w:r w:rsidRPr="00CE04E3">
        <w:t>he Committee recalls that the protection against arbitrary detention is to be applied broadly, and that the “arbitrariness” is not to be equated with “against the law”, but must be interpreted more broadly to include elements of inappropriateness, injustice, lack of predictability and due process of law.</w:t>
      </w:r>
      <w:r w:rsidRPr="00CE04E3">
        <w:rPr>
          <w:rStyle w:val="FootnoteReference"/>
        </w:rPr>
        <w:footnoteReference w:id="30"/>
      </w:r>
      <w:r w:rsidRPr="00CE04E3">
        <w:t xml:space="preserve"> </w:t>
      </w:r>
      <w:r w:rsidRPr="00CE04E3">
        <w:rPr>
          <w:bCs/>
          <w:iCs/>
        </w:rPr>
        <w:t>The Committee also recalls that arrest or detention as punishment for the legitimate exercise of the rights as guaranteed by the Covenant is arbitrary, including freedom of religion.</w:t>
      </w:r>
      <w:r w:rsidRPr="00CE04E3">
        <w:rPr>
          <w:bCs/>
          <w:iCs/>
          <w:vertAlign w:val="superscript"/>
        </w:rPr>
        <w:footnoteReference w:id="31"/>
      </w:r>
      <w:r w:rsidRPr="00CE04E3">
        <w:rPr>
          <w:bCs/>
          <w:iCs/>
        </w:rPr>
        <w:t xml:space="preserve"> The Committee notes the authors’ allegation that Jehovah’s Witnesses face a pattern of harassment by the State party’s authorities, and that in the authors’ specific case, </w:t>
      </w:r>
      <w:r w:rsidRPr="00044A2A">
        <w:rPr>
          <w:bCs/>
          <w:iCs/>
        </w:rPr>
        <w:t xml:space="preserve">the officers did not inform the authors of the charges against them </w:t>
      </w:r>
      <w:r w:rsidR="00F17AB8">
        <w:rPr>
          <w:bCs/>
          <w:iCs/>
        </w:rPr>
        <w:t>at</w:t>
      </w:r>
      <w:r w:rsidR="00F17AB8" w:rsidRPr="00044A2A">
        <w:rPr>
          <w:bCs/>
          <w:iCs/>
        </w:rPr>
        <w:t xml:space="preserve"> </w:t>
      </w:r>
      <w:r w:rsidRPr="00044A2A">
        <w:rPr>
          <w:bCs/>
          <w:iCs/>
        </w:rPr>
        <w:t xml:space="preserve">the </w:t>
      </w:r>
      <w:r w:rsidR="00044A2A">
        <w:rPr>
          <w:bCs/>
          <w:iCs/>
        </w:rPr>
        <w:t>time</w:t>
      </w:r>
      <w:r w:rsidR="00044A2A" w:rsidRPr="00044A2A">
        <w:rPr>
          <w:bCs/>
          <w:iCs/>
        </w:rPr>
        <w:t xml:space="preserve"> </w:t>
      </w:r>
      <w:r w:rsidRPr="00044A2A">
        <w:rPr>
          <w:bCs/>
          <w:iCs/>
        </w:rPr>
        <w:t>of their arrest</w:t>
      </w:r>
      <w:r w:rsidR="00044A2A">
        <w:rPr>
          <w:bCs/>
          <w:iCs/>
        </w:rPr>
        <w:t xml:space="preserve"> and apprehension</w:t>
      </w:r>
      <w:r w:rsidRPr="00044A2A">
        <w:rPr>
          <w:bCs/>
          <w:iCs/>
        </w:rPr>
        <w:t>.</w:t>
      </w:r>
      <w:r>
        <w:rPr>
          <w:bCs/>
          <w:iCs/>
        </w:rPr>
        <w:t xml:space="preserve"> The Committee therefore considers that the actions of the police lacked appropriateness, predictability and regard for due process guarantees. </w:t>
      </w:r>
      <w:r w:rsidRPr="00CE04E3">
        <w:rPr>
          <w:bCs/>
          <w:iCs/>
        </w:rPr>
        <w:t>Further</w:t>
      </w:r>
      <w:r>
        <w:rPr>
          <w:bCs/>
          <w:iCs/>
        </w:rPr>
        <w:t>,</w:t>
      </w:r>
      <w:r w:rsidRPr="00CE04E3">
        <w:rPr>
          <w:bCs/>
          <w:iCs/>
        </w:rPr>
        <w:t xml:space="preserve"> referring to its findings in paragraph </w:t>
      </w:r>
      <w:r w:rsidR="00044A2A" w:rsidRPr="00044A2A">
        <w:rPr>
          <w:bCs/>
          <w:iCs/>
        </w:rPr>
        <w:t>9</w:t>
      </w:r>
      <w:r w:rsidRPr="00044A2A">
        <w:rPr>
          <w:bCs/>
          <w:iCs/>
        </w:rPr>
        <w:t>.5 above,</w:t>
      </w:r>
      <w:r w:rsidRPr="00CE04E3">
        <w:rPr>
          <w:bCs/>
          <w:iCs/>
        </w:rPr>
        <w:t xml:space="preserve"> the Committee considers that the authors’ arrest and detention constituted punishment for the legitimate exercise of their right to manifest their religious beliefs. The Committee therefore concludes that the authors were arbitrarily arrested and detained in violation of their rights under article 9 (1) of the Covenant. </w:t>
      </w:r>
    </w:p>
    <w:p w14:paraId="108E747F" w14:textId="77777777" w:rsidR="001132A4" w:rsidRPr="00CE04E3" w:rsidRDefault="001132A4" w:rsidP="001132A4">
      <w:pPr>
        <w:pStyle w:val="SingleTxtG"/>
        <w:rPr>
          <w:lang w:val="en-US"/>
        </w:rPr>
      </w:pPr>
      <w:r>
        <w:rPr>
          <w:lang w:val="en-US"/>
        </w:rPr>
        <w:t>9</w:t>
      </w:r>
      <w:r w:rsidRPr="00CE04E3">
        <w:rPr>
          <w:lang w:val="en-US"/>
        </w:rPr>
        <w:t>.</w:t>
      </w:r>
      <w:r w:rsidR="0011678A">
        <w:rPr>
          <w:lang w:val="en-US"/>
        </w:rPr>
        <w:t>1</w:t>
      </w:r>
      <w:r w:rsidR="009F0F8D">
        <w:rPr>
          <w:lang w:val="en-US"/>
        </w:rPr>
        <w:t>0</w:t>
      </w:r>
      <w:r w:rsidRPr="00CE04E3">
        <w:rPr>
          <w:lang w:val="en-US"/>
        </w:rPr>
        <w:tab/>
        <w:t>In the light of its findings,</w:t>
      </w:r>
      <w:r>
        <w:rPr>
          <w:lang w:val="en-US"/>
        </w:rPr>
        <w:t xml:space="preserve"> </w:t>
      </w:r>
      <w:r w:rsidRPr="00CE04E3">
        <w:rPr>
          <w:lang w:val="en-US"/>
        </w:rPr>
        <w:t xml:space="preserve">the Committee does not deem it necessary to examine </w:t>
      </w:r>
      <w:r>
        <w:rPr>
          <w:lang w:val="en-US"/>
        </w:rPr>
        <w:t>whether the same facts constitute a violation of article 19 of the Covenant</w:t>
      </w:r>
      <w:r w:rsidRPr="00CE04E3">
        <w:rPr>
          <w:lang w:val="en-US"/>
        </w:rPr>
        <w:t xml:space="preserve">. </w:t>
      </w:r>
    </w:p>
    <w:p w14:paraId="4417F1BF" w14:textId="77777777" w:rsidR="001132A4" w:rsidRPr="00CE04E3" w:rsidRDefault="001132A4" w:rsidP="001132A4">
      <w:pPr>
        <w:pStyle w:val="SingleTxtG"/>
      </w:pPr>
      <w:r>
        <w:t>10</w:t>
      </w:r>
      <w:r w:rsidRPr="00CE04E3">
        <w:t>.</w:t>
      </w:r>
      <w:r w:rsidRPr="00CE04E3">
        <w:tab/>
        <w:t xml:space="preserve">The Committee, acting under article 5 (4) of the Optional Protocol, is of the view that the facts before it </w:t>
      </w:r>
      <w:r w:rsidR="00044A2A" w:rsidRPr="00CE04E3">
        <w:t>discloses</w:t>
      </w:r>
      <w:r w:rsidRPr="00CE04E3">
        <w:t xml:space="preserve"> a violation of each of the authors’ rights under articles </w:t>
      </w:r>
      <w:r w:rsidR="00CE5F72">
        <w:t xml:space="preserve">14 (1), (3) (b) and (d), </w:t>
      </w:r>
      <w:r w:rsidRPr="00CE04E3">
        <w:t>9 (1)</w:t>
      </w:r>
      <w:r>
        <w:t xml:space="preserve"> and</w:t>
      </w:r>
      <w:r w:rsidRPr="00CE04E3">
        <w:t xml:space="preserve"> 18 (1)</w:t>
      </w:r>
      <w:r>
        <w:t xml:space="preserve"> of the Covenant. </w:t>
      </w:r>
    </w:p>
    <w:p w14:paraId="65A1FC68" w14:textId="77777777" w:rsidR="001132A4" w:rsidRPr="00E90EE2" w:rsidRDefault="001132A4" w:rsidP="001132A4">
      <w:pPr>
        <w:pStyle w:val="SingleTxtG"/>
      </w:pPr>
      <w:r w:rsidRPr="00E90EE2">
        <w:t>11.</w:t>
      </w:r>
      <w:r w:rsidRPr="00E90EE2">
        <w:tab/>
        <w:t xml:space="preserve">Pursuant to article 2 (3) (a) of the Covenant, the State party is under an obligation to provide the authors with an effective remedy. This requires it to make full reparation to individuals whose rights under the Covenant have been violated. Accordingly, the State party </w:t>
      </w:r>
      <w:r w:rsidRPr="00E90EE2">
        <w:lastRenderedPageBreak/>
        <w:t xml:space="preserve">is obligated to, inter alia, provide the authors with adequate compensation, including reimbursement for the fines imposed and for court fees </w:t>
      </w:r>
      <w:r w:rsidR="008454C1">
        <w:t>incurred by them</w:t>
      </w:r>
      <w:r w:rsidRPr="00E90EE2">
        <w:t>. The State party is also under an obligation to take all steps necessary to prevent similar violations from occurring in the future, including by reviewing its domestic legislation, regulations and/or practices with a view to ensuring that the rights under the Covenant may be fully enjoyed in the State party.</w:t>
      </w:r>
    </w:p>
    <w:p w14:paraId="125D21B0" w14:textId="77777777" w:rsidR="001132A4" w:rsidRPr="00C62A28" w:rsidRDefault="001132A4" w:rsidP="001132A4">
      <w:pPr>
        <w:pStyle w:val="SingleTxtG"/>
      </w:pPr>
      <w:r w:rsidRPr="00E90EE2">
        <w:t>12.</w:t>
      </w:r>
      <w:r w:rsidRPr="00E90EE2">
        <w:tab/>
        <w:t xml:space="preserve">Bearing in mind that, by becoming a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w:t>
      </w:r>
      <w:r w:rsidR="008454C1">
        <w:t>and</w:t>
      </w:r>
      <w:r w:rsidRPr="00E90EE2">
        <w:t xml:space="preserve"> subject to its jurisdiction the rights recognized in the Covenant and to provide an effective remedy when it has been determined that a violation has occurred, the Committee wishes to receive from the State party, within 180 days, information about the measures taken to give effect to the Committee’s Views. The State party is also requested to publish the present Views and disseminate them widely in the official languages of the State party.</w:t>
      </w:r>
    </w:p>
    <w:p w14:paraId="19E212BD" w14:textId="77777777" w:rsidR="00B80971" w:rsidRPr="000918AB" w:rsidRDefault="000918AB" w:rsidP="000918AB">
      <w:pPr>
        <w:pStyle w:val="SingleTxtG"/>
        <w:spacing w:before="240" w:after="0"/>
        <w:jc w:val="center"/>
        <w:rPr>
          <w:u w:val="single"/>
        </w:rPr>
      </w:pPr>
      <w:r>
        <w:tab/>
      </w:r>
      <w:r>
        <w:rPr>
          <w:u w:val="single"/>
        </w:rPr>
        <w:tab/>
      </w:r>
      <w:r>
        <w:rPr>
          <w:u w:val="single"/>
        </w:rPr>
        <w:tab/>
      </w:r>
      <w:r>
        <w:rPr>
          <w:u w:val="single"/>
        </w:rPr>
        <w:tab/>
      </w:r>
    </w:p>
    <w:sectPr w:rsidR="00B80971" w:rsidRPr="000918AB" w:rsidSect="000C703B">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B0B2E" w14:textId="77777777" w:rsidR="00B82444" w:rsidRDefault="00B82444"/>
  </w:endnote>
  <w:endnote w:type="continuationSeparator" w:id="0">
    <w:p w14:paraId="4B5381CE" w14:textId="77777777" w:rsidR="00B82444" w:rsidRDefault="00B82444"/>
  </w:endnote>
  <w:endnote w:type="continuationNotice" w:id="1">
    <w:p w14:paraId="00C703CB" w14:textId="77777777" w:rsidR="00B82444" w:rsidRDefault="00B824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F1CA4" w14:textId="6210CA77" w:rsidR="000B2E53" w:rsidRPr="00781C83" w:rsidRDefault="000B2E53"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651341">
      <w:rPr>
        <w:b/>
        <w:noProof/>
        <w:sz w:val="18"/>
      </w:rPr>
      <w:t>2</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BBE5A" w14:textId="6CF7B566" w:rsidR="000B2E53" w:rsidRPr="004264D2" w:rsidRDefault="000B2E53" w:rsidP="00781C83">
    <w:pPr>
      <w:pStyle w:val="Footer"/>
      <w:tabs>
        <w:tab w:val="right" w:pos="9638"/>
      </w:tabs>
      <w:rPr>
        <w:b/>
        <w:bCs/>
        <w:sz w:val="18"/>
      </w:rPr>
    </w:pPr>
    <w:r>
      <w:rPr>
        <w:b/>
        <w:sz w:val="18"/>
      </w:rPr>
      <w:tab/>
    </w:r>
    <w:r w:rsidRPr="004264D2">
      <w:rPr>
        <w:b/>
        <w:bCs/>
        <w:sz w:val="18"/>
      </w:rPr>
      <w:fldChar w:fldCharType="begin"/>
    </w:r>
    <w:r w:rsidRPr="004264D2">
      <w:rPr>
        <w:b/>
        <w:bCs/>
        <w:sz w:val="18"/>
      </w:rPr>
      <w:instrText xml:space="preserve"> PAGE  \* MERGEFORMAT </w:instrText>
    </w:r>
    <w:r w:rsidRPr="004264D2">
      <w:rPr>
        <w:b/>
        <w:bCs/>
        <w:sz w:val="18"/>
      </w:rPr>
      <w:fldChar w:fldCharType="separate"/>
    </w:r>
    <w:r w:rsidR="00651341">
      <w:rPr>
        <w:b/>
        <w:bCs/>
        <w:noProof/>
        <w:sz w:val="18"/>
      </w:rPr>
      <w:t>13</w:t>
    </w:r>
    <w:r w:rsidRPr="004264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5C984" w14:textId="400CB8FE" w:rsidR="000D4DE3" w:rsidRDefault="00880C42" w:rsidP="00880C42">
    <w:pPr>
      <w:pStyle w:val="Footer"/>
      <w:rPr>
        <w:sz w:val="20"/>
      </w:rPr>
    </w:pPr>
    <w:r w:rsidRPr="00880C42">
      <w:rPr>
        <w:noProof/>
        <w:sz w:val="20"/>
        <w:lang w:eastAsia="en-GB"/>
      </w:rPr>
      <w:drawing>
        <wp:anchor distT="0" distB="0" distL="114300" distR="114300" simplePos="0" relativeHeight="251659264" behindDoc="0" locked="1" layoutInCell="1" allowOverlap="1" wp14:anchorId="0F0AF8DE" wp14:editId="32FA1BE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613F4" w14:textId="77777777" w:rsidR="00B82444" w:rsidRPr="000B175B" w:rsidRDefault="00B82444" w:rsidP="000B175B">
      <w:pPr>
        <w:tabs>
          <w:tab w:val="right" w:pos="2155"/>
        </w:tabs>
        <w:spacing w:after="80"/>
        <w:ind w:left="680"/>
        <w:rPr>
          <w:u w:val="single"/>
        </w:rPr>
      </w:pPr>
      <w:r>
        <w:rPr>
          <w:u w:val="single"/>
        </w:rPr>
        <w:tab/>
      </w:r>
    </w:p>
  </w:footnote>
  <w:footnote w:type="continuationSeparator" w:id="0">
    <w:p w14:paraId="2E21193D" w14:textId="77777777" w:rsidR="00B82444" w:rsidRPr="00FC68B7" w:rsidRDefault="00B82444" w:rsidP="00FC68B7">
      <w:pPr>
        <w:tabs>
          <w:tab w:val="left" w:pos="2155"/>
        </w:tabs>
        <w:spacing w:after="80"/>
        <w:ind w:left="680"/>
        <w:rPr>
          <w:u w:val="single"/>
        </w:rPr>
      </w:pPr>
      <w:r>
        <w:rPr>
          <w:u w:val="single"/>
        </w:rPr>
        <w:tab/>
      </w:r>
    </w:p>
  </w:footnote>
  <w:footnote w:type="continuationNotice" w:id="1">
    <w:p w14:paraId="02722CB9" w14:textId="77777777" w:rsidR="00B82444" w:rsidRDefault="00B82444"/>
  </w:footnote>
  <w:footnote w:id="2">
    <w:p w14:paraId="29D4EFB5" w14:textId="77777777" w:rsidR="00744514" w:rsidRPr="004F68AD" w:rsidRDefault="00744514" w:rsidP="004F68AD">
      <w:pPr>
        <w:pStyle w:val="FootnoteText"/>
      </w:pPr>
      <w:r>
        <w:rPr>
          <w:rStyle w:val="FootnoteReference"/>
        </w:rPr>
        <w:tab/>
      </w:r>
      <w:r w:rsidRPr="004550B0">
        <w:rPr>
          <w:rStyle w:val="FootnoteReference"/>
          <w:vertAlign w:val="baseline"/>
        </w:rPr>
        <w:t>*</w:t>
      </w:r>
      <w:r w:rsidRPr="004550B0">
        <w:rPr>
          <w:rStyle w:val="FootnoteReference"/>
          <w:vertAlign w:val="baseline"/>
        </w:rPr>
        <w:tab/>
      </w:r>
      <w:r w:rsidRPr="004F68AD">
        <w:t>Adopted by the Committee at its 134th session (28 February–25 March 2022).</w:t>
      </w:r>
    </w:p>
  </w:footnote>
  <w:footnote w:id="3">
    <w:p w14:paraId="68FCCC24" w14:textId="77777777" w:rsidR="00744514" w:rsidRPr="004F68AD" w:rsidRDefault="00744514" w:rsidP="004F68AD">
      <w:pPr>
        <w:pStyle w:val="FootnoteText"/>
      </w:pPr>
      <w:r w:rsidRPr="004550B0">
        <w:rPr>
          <w:rStyle w:val="FootnoteReference"/>
          <w:vertAlign w:val="baseline"/>
        </w:rPr>
        <w:tab/>
        <w:t>**</w:t>
      </w:r>
      <w:r w:rsidRPr="004550B0">
        <w:rPr>
          <w:rStyle w:val="FootnoteReference"/>
          <w:vertAlign w:val="baseline"/>
        </w:rPr>
        <w:tab/>
      </w:r>
      <w:r w:rsidRPr="004F68AD">
        <w:t>The following members of the Committee participated in the examination of the communication:</w:t>
      </w:r>
      <w:r w:rsidRPr="004550B0">
        <w:t xml:space="preserve"> </w:t>
      </w:r>
      <w:r w:rsidRPr="004F68AD">
        <w:t xml:space="preserve">Tania María Abdo Rocholl, Wafaa Ashraf Moharram Bassim, </w:t>
      </w:r>
      <w:proofErr w:type="spellStart"/>
      <w:r w:rsidRPr="004F68AD">
        <w:t>Yadh</w:t>
      </w:r>
      <w:proofErr w:type="spellEnd"/>
      <w:r w:rsidRPr="004F68AD">
        <w:t xml:space="preserve"> Ben </w:t>
      </w:r>
      <w:proofErr w:type="spellStart"/>
      <w:r w:rsidRPr="004F68AD">
        <w:t>Achour</w:t>
      </w:r>
      <w:proofErr w:type="spellEnd"/>
      <w:r w:rsidRPr="004F68AD">
        <w:t xml:space="preserve">, Arif Bulkan, Mahjoub El Haiba, Shuichi </w:t>
      </w:r>
      <w:proofErr w:type="spellStart"/>
      <w:r w:rsidRPr="004F68AD">
        <w:t>Furuya</w:t>
      </w:r>
      <w:proofErr w:type="spellEnd"/>
      <w:r w:rsidRPr="004F68AD">
        <w:t xml:space="preserve">, Carlos Gómez Martínez, Marcia V.J. Kran, Duncan </w:t>
      </w:r>
      <w:proofErr w:type="spellStart"/>
      <w:r w:rsidRPr="004F68AD">
        <w:t>Laki</w:t>
      </w:r>
      <w:proofErr w:type="spellEnd"/>
      <w:r w:rsidRPr="004F68AD">
        <w:t xml:space="preserve"> </w:t>
      </w:r>
      <w:proofErr w:type="spellStart"/>
      <w:r w:rsidRPr="004F68AD">
        <w:t>Muhumuza</w:t>
      </w:r>
      <w:proofErr w:type="spellEnd"/>
      <w:r w:rsidRPr="004F68AD">
        <w:t xml:space="preserve">, Photini </w:t>
      </w:r>
      <w:proofErr w:type="spellStart"/>
      <w:proofErr w:type="gramStart"/>
      <w:r w:rsidRPr="004F68AD">
        <w:t>Pazartzis</w:t>
      </w:r>
      <w:proofErr w:type="spellEnd"/>
      <w:r w:rsidRPr="004F68AD">
        <w:t xml:space="preserve">,  </w:t>
      </w:r>
      <w:proofErr w:type="spellStart"/>
      <w:r w:rsidRPr="004F68AD">
        <w:t>Vasilka</w:t>
      </w:r>
      <w:proofErr w:type="spellEnd"/>
      <w:proofErr w:type="gramEnd"/>
      <w:r w:rsidRPr="004F68AD">
        <w:t xml:space="preserve"> </w:t>
      </w:r>
      <w:proofErr w:type="spellStart"/>
      <w:r w:rsidRPr="004F68AD">
        <w:t>Sancin</w:t>
      </w:r>
      <w:proofErr w:type="spellEnd"/>
      <w:r w:rsidRPr="004F68AD">
        <w:t>, José Manuel Santos Pais, Changrok Soh, Kobauyah Tchamdja Kpatcha, Hélène Tigroudja, Imeru Tamerat Yigezu and Gentian Zyberi.</w:t>
      </w:r>
    </w:p>
  </w:footnote>
  <w:footnote w:id="4">
    <w:p w14:paraId="77402205" w14:textId="77777777" w:rsidR="000B2E53" w:rsidRDefault="00FA3661" w:rsidP="00FA3661">
      <w:pPr>
        <w:pStyle w:val="FootnoteText"/>
      </w:pPr>
      <w:r>
        <w:tab/>
      </w:r>
      <w:r w:rsidR="000B2E53">
        <w:rPr>
          <w:rStyle w:val="FootnoteReference"/>
        </w:rPr>
        <w:footnoteRef/>
      </w:r>
      <w:r w:rsidR="000B2E53">
        <w:t xml:space="preserve"> </w:t>
      </w:r>
      <w:r>
        <w:tab/>
      </w:r>
      <w:r>
        <w:tab/>
      </w:r>
      <w:r w:rsidR="000B2E53">
        <w:t xml:space="preserve">Apart of Mr. Rashad Mammadov and Mr. Royal </w:t>
      </w:r>
      <w:proofErr w:type="spellStart"/>
      <w:r w:rsidR="000B2E53">
        <w:t>Alasgarove</w:t>
      </w:r>
      <w:proofErr w:type="spellEnd"/>
      <w:r w:rsidR="000B2E53">
        <w:t xml:space="preserve">, who was considering becoming one of Jehovah’s Witnesses at the time of the raid. </w:t>
      </w:r>
    </w:p>
  </w:footnote>
  <w:footnote w:id="5">
    <w:p w14:paraId="7266228F" w14:textId="77777777" w:rsidR="00F5027E" w:rsidRDefault="00342ECE" w:rsidP="0006584B">
      <w:pPr>
        <w:pStyle w:val="FootnoteText"/>
      </w:pPr>
      <w:r>
        <w:tab/>
      </w:r>
      <w:r w:rsidR="00F5027E">
        <w:rPr>
          <w:rStyle w:val="FootnoteReference"/>
        </w:rPr>
        <w:footnoteRef/>
      </w:r>
      <w:r>
        <w:tab/>
      </w:r>
      <w:r w:rsidR="00F5027E" w:rsidRPr="00F5027E">
        <w:t xml:space="preserve">The authors </w:t>
      </w:r>
      <w:r w:rsidR="00F5027E">
        <w:t>referred to the</w:t>
      </w:r>
      <w:r w:rsidR="00F5027E" w:rsidRPr="00F5027E">
        <w:t xml:space="preserve"> Decision of Ganja Court of Appeal of 24 December 2015 on the complaint of </w:t>
      </w:r>
      <w:proofErr w:type="spellStart"/>
      <w:r w:rsidR="00F5027E" w:rsidRPr="00F5027E">
        <w:t>Mr</w:t>
      </w:r>
      <w:proofErr w:type="spellEnd"/>
      <w:r w:rsidR="00F5027E" w:rsidRPr="00F5027E">
        <w:t xml:space="preserve"> </w:t>
      </w:r>
      <w:proofErr w:type="spellStart"/>
      <w:r w:rsidR="00F5027E" w:rsidRPr="00F5027E">
        <w:t>Baghirov</w:t>
      </w:r>
      <w:proofErr w:type="spellEnd"/>
      <w:r w:rsidR="00F5027E" w:rsidRPr="00F5027E">
        <w:t xml:space="preserve"> a</w:t>
      </w:r>
      <w:r w:rsidR="00F5027E">
        <w:t>nd Decision of Ganja Court of A</w:t>
      </w:r>
      <w:r w:rsidR="00F5027E" w:rsidRPr="00F5027E">
        <w:t>ppeal</w:t>
      </w:r>
      <w:r w:rsidR="00F5027E">
        <w:t xml:space="preserve"> of 2 March 2016 on the complaint of </w:t>
      </w:r>
      <w:proofErr w:type="spellStart"/>
      <w:r w:rsidR="00F5027E">
        <w:t>Mr</w:t>
      </w:r>
      <w:proofErr w:type="spellEnd"/>
      <w:r w:rsidR="00F5027E">
        <w:t xml:space="preserve"> </w:t>
      </w:r>
      <w:proofErr w:type="spellStart"/>
      <w:r w:rsidR="00F5027E">
        <w:t>Niftaliyev</w:t>
      </w:r>
      <w:proofErr w:type="spellEnd"/>
      <w:r w:rsidR="00F5027E">
        <w:t>.</w:t>
      </w:r>
    </w:p>
  </w:footnote>
  <w:footnote w:id="6">
    <w:p w14:paraId="5348B4D2" w14:textId="77777777" w:rsidR="000B2E53" w:rsidRDefault="00FA3661" w:rsidP="00FA3661">
      <w:pPr>
        <w:pStyle w:val="FootnoteText"/>
      </w:pPr>
      <w:r>
        <w:tab/>
      </w:r>
      <w:r w:rsidR="000B2E53">
        <w:rPr>
          <w:rStyle w:val="FootnoteReference"/>
        </w:rPr>
        <w:footnoteRef/>
      </w:r>
      <w:r w:rsidR="000B2E53">
        <w:t xml:space="preserve"> </w:t>
      </w:r>
      <w:r>
        <w:tab/>
      </w:r>
      <w:r>
        <w:tab/>
      </w:r>
      <w:r w:rsidR="000B2E53" w:rsidRPr="0060029C">
        <w:t xml:space="preserve">Rashad </w:t>
      </w:r>
      <w:proofErr w:type="spellStart"/>
      <w:r w:rsidR="000B2E53" w:rsidRPr="0060029C">
        <w:t>Niftaliyev</w:t>
      </w:r>
      <w:proofErr w:type="spellEnd"/>
      <w:r w:rsidR="000B2E53" w:rsidRPr="0060029C">
        <w:t xml:space="preserve"> was however arrested and, </w:t>
      </w:r>
      <w:proofErr w:type="gramStart"/>
      <w:r w:rsidR="000B2E53" w:rsidRPr="0060029C">
        <w:t>in spite of</w:t>
      </w:r>
      <w:proofErr w:type="gramEnd"/>
      <w:r w:rsidR="000B2E53" w:rsidRPr="0060029C">
        <w:t xml:space="preserve"> providing evidence as to why he had not paid a fine previously imposed for the same offence, jailed for 25 days. He thereafter was transported directly to court from jail.</w:t>
      </w:r>
    </w:p>
  </w:footnote>
  <w:footnote w:id="7">
    <w:p w14:paraId="274DB348" w14:textId="77777777" w:rsidR="00F5027E" w:rsidRDefault="00342ECE" w:rsidP="0006584B">
      <w:pPr>
        <w:pStyle w:val="FootnoteText"/>
      </w:pPr>
      <w:r>
        <w:tab/>
      </w:r>
      <w:r w:rsidR="00F5027E">
        <w:rPr>
          <w:rStyle w:val="FootnoteReference"/>
        </w:rPr>
        <w:footnoteRef/>
      </w:r>
      <w:r>
        <w:tab/>
      </w:r>
      <w:r w:rsidR="00F5027E" w:rsidRPr="00F5027E">
        <w:t>2,000 manats, approximately equivalent to € 1,094</w:t>
      </w:r>
      <w:r>
        <w:t>.</w:t>
      </w:r>
      <w:r w:rsidR="00F5027E" w:rsidRPr="00F5027E">
        <w:t xml:space="preserve"> </w:t>
      </w:r>
    </w:p>
  </w:footnote>
  <w:footnote w:id="8">
    <w:p w14:paraId="6AE3A692" w14:textId="77777777" w:rsidR="000B2E53" w:rsidRDefault="00F5704D" w:rsidP="00F5704D">
      <w:pPr>
        <w:pStyle w:val="FootnoteText"/>
      </w:pPr>
      <w:r>
        <w:tab/>
      </w:r>
      <w:r w:rsidR="000B2E53">
        <w:rPr>
          <w:rStyle w:val="FootnoteReference"/>
        </w:rPr>
        <w:footnoteRef/>
      </w:r>
      <w:r>
        <w:tab/>
      </w:r>
      <w:r w:rsidR="000B2E53" w:rsidRPr="001C7188">
        <w:t xml:space="preserve">European Court of Human Rights, </w:t>
      </w:r>
      <w:proofErr w:type="spellStart"/>
      <w:r w:rsidR="000B2E53" w:rsidRPr="001C7188">
        <w:t>Kokkinakis</w:t>
      </w:r>
      <w:proofErr w:type="spellEnd"/>
      <w:r w:rsidR="000B2E53" w:rsidRPr="001C7188">
        <w:t xml:space="preserve"> v. Greece, application No. 14307/88, judgement of 25 May 1993</w:t>
      </w:r>
      <w:r w:rsidR="00342ECE">
        <w:t>.</w:t>
      </w:r>
    </w:p>
  </w:footnote>
  <w:footnote w:id="9">
    <w:p w14:paraId="3A7A31F1" w14:textId="77777777" w:rsidR="000B2E53" w:rsidRPr="001054F9" w:rsidRDefault="00FA3661" w:rsidP="00FA3661">
      <w:pPr>
        <w:pStyle w:val="FootnoteText"/>
        <w:jc w:val="both"/>
      </w:pPr>
      <w:r>
        <w:tab/>
      </w:r>
      <w:r w:rsidR="000B2E53">
        <w:rPr>
          <w:rStyle w:val="FootnoteReference"/>
        </w:rPr>
        <w:footnoteRef/>
      </w:r>
      <w:r w:rsidR="000B2E53">
        <w:t xml:space="preserve"> </w:t>
      </w:r>
      <w:r>
        <w:tab/>
      </w:r>
      <w:r>
        <w:tab/>
      </w:r>
      <w:r w:rsidR="000B2E53">
        <w:rPr>
          <w:lang w:val="en-GB"/>
        </w:rPr>
        <w:t>See, for example, complaints by other Jehovah’s Witnesses to the Committee –</w:t>
      </w:r>
      <w:proofErr w:type="spellStart"/>
      <w:r w:rsidR="000B2E53">
        <w:rPr>
          <w:lang w:val="en-GB"/>
        </w:rPr>
        <w:t>Moroz</w:t>
      </w:r>
      <w:proofErr w:type="spellEnd"/>
      <w:r w:rsidR="000B2E53">
        <w:rPr>
          <w:lang w:val="en-GB"/>
        </w:rPr>
        <w:t xml:space="preserve"> and </w:t>
      </w:r>
      <w:proofErr w:type="spellStart"/>
      <w:r w:rsidR="000B2E53">
        <w:rPr>
          <w:lang w:val="en-GB"/>
        </w:rPr>
        <w:t>Abbasova</w:t>
      </w:r>
      <w:proofErr w:type="spellEnd"/>
      <w:r w:rsidR="000B2E53">
        <w:rPr>
          <w:lang w:val="en-GB"/>
        </w:rPr>
        <w:t xml:space="preserve"> v. Azerbaijan, (</w:t>
      </w:r>
      <w:r w:rsidR="000B2E53" w:rsidRPr="00CB181B">
        <w:rPr>
          <w:lang w:val="en-GB"/>
        </w:rPr>
        <w:t>CCPR/C/131/D/2805/2016</w:t>
      </w:r>
      <w:r w:rsidR="000B2E53">
        <w:rPr>
          <w:lang w:val="en-GB"/>
        </w:rPr>
        <w:t xml:space="preserve">), etc. </w:t>
      </w:r>
    </w:p>
  </w:footnote>
  <w:footnote w:id="10">
    <w:p w14:paraId="7CDAAA9C" w14:textId="77777777" w:rsidR="000B2E53" w:rsidRPr="001054F9" w:rsidRDefault="00FA3661" w:rsidP="00FA3661">
      <w:pPr>
        <w:pStyle w:val="FootnoteText"/>
        <w:jc w:val="both"/>
        <w:rPr>
          <w:lang w:val="en-GB"/>
        </w:rPr>
      </w:pPr>
      <w:r>
        <w:tab/>
      </w:r>
      <w:r w:rsidR="000B2E53">
        <w:rPr>
          <w:rStyle w:val="FootnoteReference"/>
        </w:rPr>
        <w:footnoteRef/>
      </w:r>
      <w:r w:rsidR="000B2E53">
        <w:t xml:space="preserve"> </w:t>
      </w:r>
      <w:r>
        <w:tab/>
      </w:r>
      <w:r>
        <w:tab/>
      </w:r>
      <w:r w:rsidR="000B2E53">
        <w:t xml:space="preserve">Human Rights Committee, Concluding observations on the fourth periodic report of Azerbaijan, CCPR/C/AZE/CO/4, 16 November 2016, para 32. </w:t>
      </w:r>
    </w:p>
  </w:footnote>
  <w:footnote w:id="11">
    <w:p w14:paraId="6BD02E7C" w14:textId="77777777" w:rsidR="000B2E53" w:rsidRDefault="00FA3661" w:rsidP="00FA3661">
      <w:pPr>
        <w:pStyle w:val="FootnoteText"/>
        <w:jc w:val="both"/>
      </w:pPr>
      <w:r>
        <w:tab/>
      </w:r>
      <w:r w:rsidR="000B2E53">
        <w:rPr>
          <w:rStyle w:val="FootnoteReference"/>
        </w:rPr>
        <w:footnoteRef/>
      </w:r>
      <w:r w:rsidR="000B2E53">
        <w:t xml:space="preserve"> </w:t>
      </w:r>
      <w:r>
        <w:tab/>
      </w:r>
      <w:r>
        <w:tab/>
      </w:r>
      <w:r w:rsidR="000B2E53">
        <w:t xml:space="preserve">European Court of Human Rights, Sefika </w:t>
      </w:r>
      <w:proofErr w:type="spellStart"/>
      <w:r w:rsidR="000B2E53">
        <w:t>Kose</w:t>
      </w:r>
      <w:proofErr w:type="spellEnd"/>
      <w:r w:rsidR="000B2E53">
        <w:t xml:space="preserve"> and 93 other applicants v. Turkey, application N 266625/02, judgment of 24 January 2006.</w:t>
      </w:r>
    </w:p>
  </w:footnote>
  <w:footnote w:id="12">
    <w:p w14:paraId="2C944927" w14:textId="77777777" w:rsidR="000B2E53" w:rsidRDefault="00FA3661" w:rsidP="00FA3661">
      <w:pPr>
        <w:pStyle w:val="FootnoteText"/>
        <w:jc w:val="both"/>
      </w:pPr>
      <w:r>
        <w:tab/>
      </w:r>
      <w:r w:rsidR="000B2E53">
        <w:rPr>
          <w:rStyle w:val="FootnoteReference"/>
        </w:rPr>
        <w:footnoteRef/>
      </w:r>
      <w:r w:rsidR="000B2E53">
        <w:t xml:space="preserve"> </w:t>
      </w:r>
      <w:r>
        <w:tab/>
      </w:r>
      <w:r>
        <w:tab/>
      </w:r>
      <w:r w:rsidR="000B2E53">
        <w:t xml:space="preserve">See European Court of Human Rights, Steel and Other v. United Kingdom, application N </w:t>
      </w:r>
      <w:r w:rsidR="000B2E53" w:rsidRPr="00837D9B">
        <w:t>67/1997/851/1058</w:t>
      </w:r>
      <w:r w:rsidR="000B2E53">
        <w:t xml:space="preserve">, judgement of 23 September 1998, para 78. </w:t>
      </w:r>
    </w:p>
  </w:footnote>
  <w:footnote w:id="13">
    <w:p w14:paraId="4FC72B9E" w14:textId="77777777" w:rsidR="000B2E53" w:rsidRDefault="00FA3661" w:rsidP="00FA3661">
      <w:pPr>
        <w:pStyle w:val="FootnoteText"/>
        <w:jc w:val="both"/>
      </w:pPr>
      <w:r>
        <w:tab/>
      </w:r>
      <w:r w:rsidR="000B2E53">
        <w:rPr>
          <w:rStyle w:val="FootnoteReference"/>
        </w:rPr>
        <w:footnoteRef/>
      </w:r>
      <w:r w:rsidR="000B2E53">
        <w:t xml:space="preserve"> </w:t>
      </w:r>
      <w:r>
        <w:tab/>
      </w:r>
      <w:r>
        <w:tab/>
      </w:r>
      <w:r w:rsidR="000B2E53">
        <w:t xml:space="preserve">See, </w:t>
      </w:r>
      <w:proofErr w:type="spellStart"/>
      <w:r w:rsidR="000B2E53">
        <w:t>Smaster</w:t>
      </w:r>
      <w:proofErr w:type="spellEnd"/>
      <w:r w:rsidR="000B2E53">
        <w:t xml:space="preserve"> v. Belgium, (</w:t>
      </w:r>
      <w:r w:rsidR="000B2E53" w:rsidRPr="002761E5">
        <w:t>CCPR/C/94/D/1178/2003</w:t>
      </w:r>
      <w:r w:rsidR="000B2E53">
        <w:t xml:space="preserve">), </w:t>
      </w:r>
      <w:proofErr w:type="spellStart"/>
      <w:r w:rsidR="000B2E53">
        <w:t>Khuseynov</w:t>
      </w:r>
      <w:proofErr w:type="spellEnd"/>
      <w:r w:rsidR="000B2E53">
        <w:t xml:space="preserve"> and </w:t>
      </w:r>
      <w:proofErr w:type="spellStart"/>
      <w:r w:rsidR="000B2E53">
        <w:t>Butaev</w:t>
      </w:r>
      <w:proofErr w:type="spellEnd"/>
      <w:r w:rsidR="000B2E53">
        <w:t xml:space="preserve"> v Tajikistan, (</w:t>
      </w:r>
      <w:r w:rsidR="000B2E53" w:rsidRPr="002761E5">
        <w:t>CCPR/C/94/D/1263-1264/</w:t>
      </w:r>
      <w:proofErr w:type="gramStart"/>
      <w:r w:rsidR="000B2E53" w:rsidRPr="002761E5">
        <w:t xml:space="preserve">2004 </w:t>
      </w:r>
      <w:r w:rsidR="000B2E53">
        <w:t>)</w:t>
      </w:r>
      <w:proofErr w:type="gramEnd"/>
      <w:r w:rsidR="000B2E53">
        <w:t xml:space="preserve">, etc. </w:t>
      </w:r>
    </w:p>
  </w:footnote>
  <w:footnote w:id="14">
    <w:p w14:paraId="26E12D0F" w14:textId="77777777" w:rsidR="000B2E53" w:rsidRPr="00F5704D" w:rsidRDefault="00F5704D" w:rsidP="00F5704D">
      <w:pPr>
        <w:pStyle w:val="FootnoteText"/>
        <w:rPr>
          <w:lang w:val="es-ES"/>
        </w:rPr>
      </w:pPr>
      <w:r w:rsidRPr="0006584B">
        <w:rPr>
          <w:lang w:val="en-GB"/>
        </w:rPr>
        <w:tab/>
      </w:r>
      <w:r w:rsidR="000B2E53">
        <w:rPr>
          <w:rStyle w:val="FootnoteReference"/>
        </w:rPr>
        <w:footnoteRef/>
      </w:r>
      <w:r>
        <w:rPr>
          <w:lang w:val="es-ES"/>
        </w:rPr>
        <w:tab/>
      </w:r>
      <w:r w:rsidR="000B2E53" w:rsidRPr="00F5704D">
        <w:rPr>
          <w:lang w:val="es-ES"/>
        </w:rPr>
        <w:t>CCPR, Gonzales del Rio v. Peru, N 263/1987</w:t>
      </w:r>
      <w:r w:rsidR="00342ECE">
        <w:rPr>
          <w:lang w:val="es-ES"/>
        </w:rPr>
        <w:t>.</w:t>
      </w:r>
    </w:p>
  </w:footnote>
  <w:footnote w:id="15">
    <w:p w14:paraId="278A5811" w14:textId="77777777" w:rsidR="000B2E53" w:rsidRDefault="00FA3661" w:rsidP="00FA3661">
      <w:pPr>
        <w:pStyle w:val="FootnoteText"/>
      </w:pPr>
      <w:r w:rsidRPr="00F5704D">
        <w:rPr>
          <w:lang w:val="es-ES"/>
        </w:rPr>
        <w:tab/>
      </w:r>
      <w:r w:rsidR="000B2E53">
        <w:rPr>
          <w:rStyle w:val="FootnoteReference"/>
        </w:rPr>
        <w:footnoteRef/>
      </w:r>
      <w:r w:rsidR="000B2E53">
        <w:t xml:space="preserve"> </w:t>
      </w:r>
      <w:r>
        <w:tab/>
      </w:r>
      <w:r>
        <w:tab/>
      </w:r>
      <w:r w:rsidR="000B2E53">
        <w:t xml:space="preserve">See mutatis mutandis European Court of Human Rights, </w:t>
      </w:r>
      <w:proofErr w:type="spellStart"/>
      <w:r w:rsidR="000B2E53" w:rsidRPr="002761E5">
        <w:t>Cha'are</w:t>
      </w:r>
      <w:proofErr w:type="spellEnd"/>
      <w:r w:rsidR="000B2E53" w:rsidRPr="002761E5">
        <w:t xml:space="preserve"> Shalom </w:t>
      </w:r>
      <w:proofErr w:type="spellStart"/>
      <w:r w:rsidR="000B2E53" w:rsidRPr="002761E5">
        <w:t>Ve</w:t>
      </w:r>
      <w:proofErr w:type="spellEnd"/>
      <w:r w:rsidR="000B2E53" w:rsidRPr="002761E5">
        <w:t xml:space="preserve"> </w:t>
      </w:r>
      <w:proofErr w:type="spellStart"/>
      <w:r w:rsidR="000B2E53" w:rsidRPr="002761E5">
        <w:t>Tsedek</w:t>
      </w:r>
      <w:proofErr w:type="spellEnd"/>
      <w:r w:rsidR="000B2E53" w:rsidRPr="002761E5">
        <w:t xml:space="preserve"> v. France</w:t>
      </w:r>
      <w:r w:rsidR="000B2E53">
        <w:t>, application N</w:t>
      </w:r>
      <w:r w:rsidR="000B2E53" w:rsidRPr="002761E5">
        <w:t xml:space="preserve"> 27417/95</w:t>
      </w:r>
      <w:r w:rsidR="000B2E53">
        <w:t xml:space="preserve">, judgement of </w:t>
      </w:r>
      <w:r w:rsidR="000B2E53" w:rsidRPr="002761E5">
        <w:t>27 June 2000</w:t>
      </w:r>
      <w:r w:rsidR="000B2E53">
        <w:t xml:space="preserve">; European Court of Human Rights, </w:t>
      </w:r>
      <w:proofErr w:type="spellStart"/>
      <w:r w:rsidR="000B2E53">
        <w:t>Wingrove</w:t>
      </w:r>
      <w:proofErr w:type="spellEnd"/>
      <w:r w:rsidR="000B2E53">
        <w:t xml:space="preserve"> v. United Kingdom, a</w:t>
      </w:r>
      <w:r w:rsidR="000B2E53" w:rsidRPr="002761E5">
        <w:t>pplication No. 17419/90</w:t>
      </w:r>
      <w:r w:rsidR="000B2E53">
        <w:t>, judgment of 25</w:t>
      </w:r>
      <w:r w:rsidR="000B2E53" w:rsidRPr="002761E5">
        <w:t xml:space="preserve"> November 1996</w:t>
      </w:r>
      <w:r w:rsidR="000B2E53">
        <w:t xml:space="preserve">. </w:t>
      </w:r>
    </w:p>
  </w:footnote>
  <w:footnote w:id="16">
    <w:p w14:paraId="01613FD3" w14:textId="77777777" w:rsidR="000B2E53" w:rsidRDefault="00F5704D" w:rsidP="00F5704D">
      <w:pPr>
        <w:pStyle w:val="FootnoteText"/>
      </w:pPr>
      <w:r>
        <w:tab/>
      </w:r>
      <w:r w:rsidR="000B2E53">
        <w:rPr>
          <w:rStyle w:val="FootnoteReference"/>
        </w:rPr>
        <w:footnoteRef/>
      </w:r>
      <w:r>
        <w:tab/>
      </w:r>
      <w:r w:rsidR="000B2E53">
        <w:t xml:space="preserve">See </w:t>
      </w:r>
      <w:proofErr w:type="spellStart"/>
      <w:r w:rsidR="000B2E53">
        <w:t>Malakhovsky</w:t>
      </w:r>
      <w:proofErr w:type="spellEnd"/>
      <w:r w:rsidR="000B2E53">
        <w:t xml:space="preserve"> and </w:t>
      </w:r>
      <w:proofErr w:type="spellStart"/>
      <w:r w:rsidR="000B2E53">
        <w:t>Pikul</w:t>
      </w:r>
      <w:proofErr w:type="spellEnd"/>
      <w:r w:rsidR="000B2E53">
        <w:t xml:space="preserve"> v. Belarus, (</w:t>
      </w:r>
      <w:r w:rsidR="000B2E53" w:rsidRPr="00B379D2">
        <w:t>CCPR/C/84/D/1207/2003</w:t>
      </w:r>
      <w:r w:rsidR="000B2E53">
        <w:t>).</w:t>
      </w:r>
    </w:p>
  </w:footnote>
  <w:footnote w:id="17">
    <w:p w14:paraId="6DD3A013" w14:textId="77777777" w:rsidR="000B2E53" w:rsidRPr="00F5704D" w:rsidRDefault="000B2E53" w:rsidP="00FA3661">
      <w:pPr>
        <w:pStyle w:val="FootnoteText"/>
        <w:rPr>
          <w:lang w:val="es-ES"/>
        </w:rPr>
      </w:pPr>
      <w:r>
        <w:tab/>
      </w:r>
      <w:r>
        <w:rPr>
          <w:rStyle w:val="FootnoteReference"/>
        </w:rPr>
        <w:footnoteRef/>
      </w:r>
      <w:r w:rsidRPr="0006584B">
        <w:rPr>
          <w:lang w:val="es-ES"/>
        </w:rPr>
        <w:t xml:space="preserve"> </w:t>
      </w:r>
      <w:r w:rsidRPr="0006584B">
        <w:rPr>
          <w:lang w:val="es-ES"/>
        </w:rPr>
        <w:tab/>
        <w:t>G</w:t>
      </w:r>
      <w:r w:rsidRPr="00F5704D">
        <w:rPr>
          <w:lang w:val="es-ES"/>
        </w:rPr>
        <w:t xml:space="preserve">eneral </w:t>
      </w:r>
      <w:proofErr w:type="spellStart"/>
      <w:r w:rsidRPr="00F5704D">
        <w:rPr>
          <w:lang w:val="es-ES"/>
        </w:rPr>
        <w:t>Comment</w:t>
      </w:r>
      <w:proofErr w:type="spellEnd"/>
      <w:r w:rsidRPr="00F5704D">
        <w:rPr>
          <w:lang w:val="es-ES"/>
        </w:rPr>
        <w:t xml:space="preserve"> No. 32, (CCPR/C/GC/</w:t>
      </w:r>
      <w:proofErr w:type="gramStart"/>
      <w:r w:rsidRPr="00F5704D">
        <w:rPr>
          <w:lang w:val="es-ES"/>
        </w:rPr>
        <w:t>32</w:t>
      </w:r>
      <w:r w:rsidRPr="00F5704D" w:rsidDel="00A779E8">
        <w:rPr>
          <w:lang w:val="es-ES"/>
        </w:rPr>
        <w:t xml:space="preserve"> </w:t>
      </w:r>
      <w:r w:rsidRPr="00F5704D">
        <w:rPr>
          <w:lang w:val="es-ES"/>
        </w:rPr>
        <w:t>)</w:t>
      </w:r>
      <w:proofErr w:type="gramEnd"/>
      <w:r w:rsidRPr="00F5704D">
        <w:rPr>
          <w:lang w:val="es-ES"/>
        </w:rPr>
        <w:t xml:space="preserve">, para. </w:t>
      </w:r>
      <w:r w:rsidRPr="001C3E23">
        <w:rPr>
          <w:lang w:val="es-ES"/>
        </w:rPr>
        <w:t xml:space="preserve">15; </w:t>
      </w:r>
      <w:proofErr w:type="spellStart"/>
      <w:r w:rsidRPr="001C3E23">
        <w:rPr>
          <w:i/>
          <w:lang w:val="es-ES"/>
        </w:rPr>
        <w:t>Sadykov</w:t>
      </w:r>
      <w:proofErr w:type="spellEnd"/>
      <w:r w:rsidRPr="001C3E23">
        <w:rPr>
          <w:i/>
          <w:lang w:val="es-ES"/>
        </w:rPr>
        <w:t xml:space="preserve"> v. Kazakhstan</w:t>
      </w:r>
      <w:r w:rsidRPr="001C3E23">
        <w:rPr>
          <w:lang w:val="es-ES"/>
        </w:rPr>
        <w:t xml:space="preserve"> (CCPR/C/129/D/2456/2014), para. 6.6; </w:t>
      </w:r>
      <w:proofErr w:type="spellStart"/>
      <w:r w:rsidRPr="001C3E23">
        <w:rPr>
          <w:i/>
          <w:lang w:val="es-ES"/>
        </w:rPr>
        <w:t>Osiyuk</w:t>
      </w:r>
      <w:proofErr w:type="spellEnd"/>
      <w:r w:rsidRPr="001C3E23">
        <w:rPr>
          <w:i/>
          <w:lang w:val="es-ES"/>
        </w:rPr>
        <w:t xml:space="preserve"> v. Belarus</w:t>
      </w:r>
      <w:r w:rsidRPr="001C3E23">
        <w:rPr>
          <w:lang w:val="es-ES"/>
        </w:rPr>
        <w:t xml:space="preserve"> (CCPR/C/96/D/1311/2004), para. 7.3; </w:t>
      </w:r>
      <w:proofErr w:type="spellStart"/>
      <w:r w:rsidRPr="001C3E23">
        <w:rPr>
          <w:i/>
          <w:lang w:val="es-ES"/>
        </w:rPr>
        <w:t>Insenova</w:t>
      </w:r>
      <w:proofErr w:type="spellEnd"/>
      <w:r w:rsidRPr="001C3E23">
        <w:rPr>
          <w:i/>
          <w:lang w:val="es-ES"/>
        </w:rPr>
        <w:t xml:space="preserve"> v. Kazakhstan</w:t>
      </w:r>
      <w:r w:rsidRPr="001C3E23">
        <w:rPr>
          <w:lang w:val="es-ES"/>
        </w:rPr>
        <w:t xml:space="preserve"> (CCPR/C/126/D/2542/2015 and CCPR/C/126/D/2543/2015), para. 8.5; </w:t>
      </w:r>
      <w:proofErr w:type="spellStart"/>
      <w:r w:rsidRPr="001C3E23">
        <w:rPr>
          <w:i/>
          <w:lang w:val="es-ES"/>
        </w:rPr>
        <w:t>Zhagiparov</w:t>
      </w:r>
      <w:proofErr w:type="spellEnd"/>
      <w:r w:rsidRPr="001C3E23">
        <w:rPr>
          <w:i/>
          <w:lang w:val="es-ES"/>
        </w:rPr>
        <w:t xml:space="preserve"> v. Kazakhstan</w:t>
      </w:r>
      <w:r w:rsidRPr="001C3E23">
        <w:rPr>
          <w:lang w:val="es-ES"/>
        </w:rPr>
        <w:t xml:space="preserve"> (CCPR/C/124/D/2441/2014), para. 13.7; </w:t>
      </w:r>
      <w:proofErr w:type="spellStart"/>
      <w:r w:rsidRPr="001C3E23">
        <w:rPr>
          <w:i/>
          <w:lang w:val="es-ES"/>
        </w:rPr>
        <w:t>Rybchenko</w:t>
      </w:r>
      <w:proofErr w:type="spellEnd"/>
      <w:r w:rsidRPr="001C3E23">
        <w:rPr>
          <w:i/>
          <w:lang w:val="es-ES"/>
        </w:rPr>
        <w:t xml:space="preserve"> v. Belarus</w:t>
      </w:r>
      <w:r w:rsidRPr="001C3E23">
        <w:rPr>
          <w:lang w:val="es-ES"/>
        </w:rPr>
        <w:t xml:space="preserve"> (CCPR/C/124/D/2266/2013), para. 8.10; </w:t>
      </w:r>
      <w:r w:rsidRPr="001C3E23">
        <w:rPr>
          <w:i/>
          <w:lang w:val="es-ES"/>
        </w:rPr>
        <w:t>V.P. v. Belarus</w:t>
      </w:r>
      <w:r w:rsidRPr="001C3E23">
        <w:rPr>
          <w:lang w:val="es-ES"/>
        </w:rPr>
        <w:t xml:space="preserve"> (CCPR/C/129/D/2337/2014), para. </w:t>
      </w:r>
      <w:r w:rsidRPr="00F5704D">
        <w:rPr>
          <w:lang w:val="es-ES"/>
        </w:rPr>
        <w:t xml:space="preserve">7.5. </w:t>
      </w:r>
    </w:p>
  </w:footnote>
  <w:footnote w:id="18">
    <w:p w14:paraId="6AB0FB76" w14:textId="77777777" w:rsidR="000B2E53" w:rsidRPr="001C3E23" w:rsidRDefault="000B2E53" w:rsidP="00BB554D">
      <w:pPr>
        <w:pStyle w:val="FootnoteText"/>
        <w:rPr>
          <w:lang w:val="es-ES"/>
        </w:rPr>
      </w:pPr>
      <w:r w:rsidRPr="00F5704D">
        <w:rPr>
          <w:lang w:val="es-ES"/>
        </w:rPr>
        <w:tab/>
      </w:r>
      <w:r>
        <w:rPr>
          <w:rStyle w:val="FootnoteReference"/>
        </w:rPr>
        <w:footnoteRef/>
      </w:r>
      <w:r w:rsidRPr="001C3E23">
        <w:rPr>
          <w:lang w:val="es-ES"/>
        </w:rPr>
        <w:t xml:space="preserve"> </w:t>
      </w:r>
      <w:r w:rsidRPr="001C3E23">
        <w:rPr>
          <w:lang w:val="es-ES"/>
        </w:rPr>
        <w:tab/>
      </w:r>
      <w:proofErr w:type="spellStart"/>
      <w:r w:rsidRPr="001C3E23">
        <w:rPr>
          <w:i/>
          <w:lang w:val="es-ES"/>
        </w:rPr>
        <w:t>Osiyuk</w:t>
      </w:r>
      <w:proofErr w:type="spellEnd"/>
      <w:r w:rsidRPr="001C3E23">
        <w:rPr>
          <w:i/>
          <w:lang w:val="es-ES"/>
        </w:rPr>
        <w:t xml:space="preserve"> v. Belarus</w:t>
      </w:r>
      <w:r w:rsidRPr="001C3E23">
        <w:rPr>
          <w:lang w:val="es-ES"/>
        </w:rPr>
        <w:t xml:space="preserve"> (CCPR/C/96/D/1311/2004), para. 7.3. </w:t>
      </w:r>
    </w:p>
  </w:footnote>
  <w:footnote w:id="19">
    <w:p w14:paraId="22ABDE85" w14:textId="77777777" w:rsidR="000B2E53" w:rsidRPr="00B6786F" w:rsidRDefault="000B2E53" w:rsidP="00BB554D">
      <w:pPr>
        <w:pStyle w:val="FootnoteText"/>
        <w:jc w:val="both"/>
        <w:rPr>
          <w:lang w:val="en-GB"/>
        </w:rPr>
      </w:pPr>
      <w:r w:rsidRPr="001C3E23">
        <w:rPr>
          <w:lang w:val="es-ES"/>
        </w:rPr>
        <w:tab/>
      </w:r>
      <w:r>
        <w:rPr>
          <w:rStyle w:val="FootnoteReference"/>
        </w:rPr>
        <w:footnoteRef/>
      </w:r>
      <w:r w:rsidRPr="001C3E23">
        <w:rPr>
          <w:lang w:val="es-ES"/>
        </w:rPr>
        <w:t xml:space="preserve"> </w:t>
      </w:r>
      <w:r w:rsidRPr="001C3E23">
        <w:rPr>
          <w:lang w:val="es-ES"/>
        </w:rPr>
        <w:tab/>
      </w:r>
      <w:proofErr w:type="spellStart"/>
      <w:r w:rsidRPr="001C3E23">
        <w:rPr>
          <w:i/>
          <w:lang w:val="es-ES"/>
        </w:rPr>
        <w:t>Sadykov</w:t>
      </w:r>
      <w:proofErr w:type="spellEnd"/>
      <w:r w:rsidRPr="001C3E23">
        <w:rPr>
          <w:i/>
          <w:lang w:val="es-ES"/>
        </w:rPr>
        <w:t xml:space="preserve"> v. Kazakhstan</w:t>
      </w:r>
      <w:r w:rsidRPr="001C3E23">
        <w:rPr>
          <w:lang w:val="es-ES"/>
        </w:rPr>
        <w:t xml:space="preserve"> (CCPR/C/129/D/2456/2014), para. </w:t>
      </w:r>
      <w:r>
        <w:t xml:space="preserve">6.6. </w:t>
      </w:r>
    </w:p>
  </w:footnote>
  <w:footnote w:id="20">
    <w:p w14:paraId="36846970" w14:textId="77777777" w:rsidR="0082316D" w:rsidRDefault="00342ECE" w:rsidP="0006584B">
      <w:pPr>
        <w:pStyle w:val="FootnoteText"/>
      </w:pPr>
      <w:r>
        <w:tab/>
      </w:r>
      <w:r w:rsidR="0082316D">
        <w:rPr>
          <w:rStyle w:val="FootnoteReference"/>
        </w:rPr>
        <w:footnoteRef/>
      </w:r>
      <w:r>
        <w:tab/>
      </w:r>
      <w:r w:rsidR="0082316D">
        <w:t>Approximately EUR 259</w:t>
      </w:r>
      <w:r>
        <w:t>.</w:t>
      </w:r>
    </w:p>
  </w:footnote>
  <w:footnote w:id="21">
    <w:p w14:paraId="3DA6832B" w14:textId="77777777" w:rsidR="00D94D54" w:rsidRPr="00F5704D" w:rsidRDefault="000918AB" w:rsidP="00D94D54">
      <w:pPr>
        <w:pStyle w:val="FootnoteText"/>
        <w:rPr>
          <w:szCs w:val="22"/>
          <w:lang w:val="en-GB"/>
        </w:rPr>
      </w:pPr>
      <w:r>
        <w:rPr>
          <w:sz w:val="22"/>
          <w:szCs w:val="22"/>
          <w:lang w:val="en-GB"/>
        </w:rPr>
        <w:tab/>
      </w:r>
      <w:r w:rsidR="00D94D54">
        <w:rPr>
          <w:rStyle w:val="FootnoteReference"/>
          <w:sz w:val="22"/>
          <w:szCs w:val="22"/>
        </w:rPr>
        <w:footnoteRef/>
      </w:r>
      <w:r>
        <w:rPr>
          <w:sz w:val="22"/>
          <w:szCs w:val="22"/>
          <w:lang w:val="en-GB"/>
        </w:rPr>
        <w:tab/>
      </w:r>
      <w:r>
        <w:rPr>
          <w:sz w:val="22"/>
          <w:szCs w:val="22"/>
          <w:lang w:val="en-GB"/>
        </w:rPr>
        <w:tab/>
      </w:r>
      <w:r w:rsidR="00D94D54" w:rsidRPr="00F5704D">
        <w:rPr>
          <w:szCs w:val="22"/>
          <w:lang w:val="en-GB"/>
        </w:rPr>
        <w:t xml:space="preserve">Communications No. 282/1988, </w:t>
      </w:r>
      <w:r w:rsidR="00D94D54" w:rsidRPr="00F5704D">
        <w:rPr>
          <w:i/>
          <w:iCs/>
          <w:szCs w:val="22"/>
          <w:lang w:val="en-GB"/>
        </w:rPr>
        <w:t xml:space="preserve">Smith v. </w:t>
      </w:r>
      <w:proofErr w:type="gramStart"/>
      <w:r w:rsidR="00D94D54" w:rsidRPr="00F5704D">
        <w:rPr>
          <w:i/>
          <w:iCs/>
          <w:szCs w:val="22"/>
          <w:lang w:val="en-GB"/>
        </w:rPr>
        <w:t>Jamaica ,</w:t>
      </w:r>
      <w:proofErr w:type="gramEnd"/>
      <w:r w:rsidR="00D94D54" w:rsidRPr="00F5704D">
        <w:rPr>
          <w:szCs w:val="22"/>
          <w:lang w:val="en-GB"/>
        </w:rPr>
        <w:t xml:space="preserve"> para. 10.4; Nos. 226/1987 and 256/1987, </w:t>
      </w:r>
      <w:r w:rsidR="00D94D54" w:rsidRPr="00F5704D">
        <w:rPr>
          <w:i/>
          <w:iCs/>
          <w:szCs w:val="22"/>
          <w:lang w:val="en-GB"/>
        </w:rPr>
        <w:t>Sawyers, Mclean and Mclean v. Jamaica</w:t>
      </w:r>
      <w:r w:rsidR="00D94D54" w:rsidRPr="00F5704D">
        <w:rPr>
          <w:szCs w:val="22"/>
          <w:lang w:val="en-GB"/>
        </w:rPr>
        <w:t>, para. 13.6.</w:t>
      </w:r>
    </w:p>
  </w:footnote>
  <w:footnote w:id="22">
    <w:p w14:paraId="3802E59C" w14:textId="77777777" w:rsidR="000B2E53" w:rsidRDefault="000918AB">
      <w:pPr>
        <w:pStyle w:val="FootnoteText"/>
      </w:pPr>
      <w:r>
        <w:tab/>
      </w:r>
      <w:r w:rsidR="000B2E53">
        <w:rPr>
          <w:rStyle w:val="FootnoteReference"/>
        </w:rPr>
        <w:footnoteRef/>
      </w:r>
      <w:r w:rsidR="000B2E53">
        <w:t xml:space="preserve"> </w:t>
      </w:r>
      <w:r>
        <w:tab/>
      </w:r>
      <w:r w:rsidR="0011678A" w:rsidRPr="0011678A">
        <w:t xml:space="preserve">Viktor </w:t>
      </w:r>
      <w:proofErr w:type="spellStart"/>
      <w:r w:rsidR="0011678A" w:rsidRPr="0011678A">
        <w:t>Taran</w:t>
      </w:r>
      <w:proofErr w:type="spellEnd"/>
      <w:r w:rsidR="0011678A">
        <w:t xml:space="preserve"> v. Ukraine (</w:t>
      </w:r>
      <w:r w:rsidR="000B2E53" w:rsidRPr="00784F8F">
        <w:t>CCPR/C/128/D/2368/2014</w:t>
      </w:r>
      <w:r w:rsidR="0011678A">
        <w:t>), para 7.7.</w:t>
      </w:r>
    </w:p>
  </w:footnote>
  <w:footnote w:id="23">
    <w:p w14:paraId="622F551B" w14:textId="77777777" w:rsidR="000B2E53" w:rsidRPr="00A95310" w:rsidRDefault="000B2E53" w:rsidP="001132A4">
      <w:pPr>
        <w:pStyle w:val="FootnoteText"/>
        <w:jc w:val="both"/>
      </w:pPr>
      <w:r>
        <w:tab/>
      </w:r>
      <w:r w:rsidRPr="00A95310">
        <w:rPr>
          <w:rStyle w:val="FootnoteReference"/>
        </w:rPr>
        <w:footnoteRef/>
      </w:r>
      <w:r w:rsidRPr="00A95310">
        <w:rPr>
          <w:rStyle w:val="FootnoteReference"/>
        </w:rPr>
        <w:tab/>
      </w:r>
      <w:r>
        <w:t xml:space="preserve">General comment No. 22: </w:t>
      </w:r>
      <w:r w:rsidRPr="00E14109">
        <w:t>The right to freedom of tho</w:t>
      </w:r>
      <w:r>
        <w:t xml:space="preserve">ught, </w:t>
      </w:r>
      <w:proofErr w:type="gramStart"/>
      <w:r>
        <w:t>conscience</w:t>
      </w:r>
      <w:proofErr w:type="gramEnd"/>
      <w:r>
        <w:t xml:space="preserve"> and religion (</w:t>
      </w:r>
      <w:r w:rsidRPr="00E14109">
        <w:t>Art. 18)</w:t>
      </w:r>
      <w:r>
        <w:t xml:space="preserve"> (</w:t>
      </w:r>
      <w:r w:rsidRPr="00E14109">
        <w:t>CCPR/C/21/Rev.1/Add.4</w:t>
      </w:r>
      <w:r>
        <w:t>)</w:t>
      </w:r>
      <w:r w:rsidRPr="00A95310">
        <w:t>, para.</w:t>
      </w:r>
      <w:r>
        <w:t xml:space="preserve"> 3; see also </w:t>
      </w:r>
      <w:proofErr w:type="spellStart"/>
      <w:r w:rsidRPr="00F53ABE">
        <w:rPr>
          <w:i/>
        </w:rPr>
        <w:t>Bekmanov</w:t>
      </w:r>
      <w:proofErr w:type="spellEnd"/>
      <w:r w:rsidRPr="00F53ABE">
        <w:rPr>
          <w:i/>
        </w:rPr>
        <w:t xml:space="preserve"> </w:t>
      </w:r>
      <w:r>
        <w:rPr>
          <w:i/>
        </w:rPr>
        <w:t>et al.</w:t>
      </w:r>
      <w:r w:rsidRPr="00F53ABE">
        <w:rPr>
          <w:i/>
        </w:rPr>
        <w:t xml:space="preserve"> v. Republic of Kyrgyzstan</w:t>
      </w:r>
      <w:r>
        <w:t xml:space="preserve"> (</w:t>
      </w:r>
      <w:r w:rsidRPr="00F53ABE">
        <w:t>CCPR/C/125/D/2312/2013</w:t>
      </w:r>
      <w:r>
        <w:t>), para. 7.2.</w:t>
      </w:r>
    </w:p>
  </w:footnote>
  <w:footnote w:id="24">
    <w:p w14:paraId="4CE0D8EE" w14:textId="77777777" w:rsidR="000B2E53" w:rsidRPr="00E14109" w:rsidRDefault="000B2E53" w:rsidP="001132A4">
      <w:pPr>
        <w:pStyle w:val="FootnoteText"/>
      </w:pPr>
      <w:r>
        <w:tab/>
      </w:r>
      <w:r>
        <w:rPr>
          <w:rStyle w:val="FootnoteReference"/>
        </w:rPr>
        <w:footnoteRef/>
      </w:r>
      <w:r>
        <w:tab/>
        <w:t>General comment No. 22 (</w:t>
      </w:r>
      <w:r w:rsidRPr="00E14109">
        <w:t>CCPR/C/21/Rev.1/Add.4</w:t>
      </w:r>
      <w:r>
        <w:t>),</w:t>
      </w:r>
      <w:r w:rsidRPr="00A95310">
        <w:t xml:space="preserve"> para.</w:t>
      </w:r>
      <w:r>
        <w:t xml:space="preserve"> 4.</w:t>
      </w:r>
    </w:p>
  </w:footnote>
  <w:footnote w:id="25">
    <w:p w14:paraId="68EF006B" w14:textId="77777777" w:rsidR="000B2E53" w:rsidRPr="00A95310" w:rsidRDefault="000B2E53" w:rsidP="001132A4">
      <w:pPr>
        <w:pStyle w:val="FootnoteText"/>
        <w:jc w:val="both"/>
      </w:pPr>
      <w:r>
        <w:tab/>
      </w:r>
      <w:r w:rsidRPr="00A95310">
        <w:rPr>
          <w:rStyle w:val="FootnoteReference"/>
        </w:rPr>
        <w:footnoteRef/>
      </w:r>
      <w:r w:rsidRPr="00A95310">
        <w:rPr>
          <w:rStyle w:val="FootnoteReference"/>
        </w:rPr>
        <w:t xml:space="preserve"> </w:t>
      </w:r>
      <w:r w:rsidRPr="00A95310">
        <w:rPr>
          <w:rStyle w:val="FootnoteReference"/>
        </w:rPr>
        <w:tab/>
      </w:r>
      <w:r>
        <w:t>General comment No. 22 (</w:t>
      </w:r>
      <w:r w:rsidRPr="00E14109">
        <w:t>CCPR/C/21/Rev.1/Add.4</w:t>
      </w:r>
      <w:r>
        <w:t xml:space="preserve">), para. 8; see also </w:t>
      </w:r>
      <w:proofErr w:type="spellStart"/>
      <w:r w:rsidRPr="001013F3">
        <w:rPr>
          <w:i/>
        </w:rPr>
        <w:t>Malakhovsky</w:t>
      </w:r>
      <w:proofErr w:type="spellEnd"/>
      <w:r w:rsidRPr="001013F3">
        <w:rPr>
          <w:i/>
        </w:rPr>
        <w:t xml:space="preserve"> et al. v. Belarus</w:t>
      </w:r>
      <w:r w:rsidRPr="001013F3">
        <w:t xml:space="preserve"> (CCPR/C/84/D/1207/2003), para. </w:t>
      </w:r>
      <w:r w:rsidRPr="000C1152">
        <w:t>7.3.</w:t>
      </w:r>
    </w:p>
  </w:footnote>
  <w:footnote w:id="26">
    <w:p w14:paraId="33F00088" w14:textId="77777777" w:rsidR="000B2E53" w:rsidRPr="00F5704D" w:rsidRDefault="000918AB">
      <w:pPr>
        <w:pStyle w:val="FootnoteText"/>
        <w:rPr>
          <w:lang w:val="es-ES"/>
        </w:rPr>
      </w:pPr>
      <w:r>
        <w:tab/>
      </w:r>
      <w:r w:rsidR="000B2E53">
        <w:rPr>
          <w:rStyle w:val="FootnoteReference"/>
        </w:rPr>
        <w:footnoteRef/>
      </w:r>
      <w:r w:rsidR="000B2E53">
        <w:t xml:space="preserve"> </w:t>
      </w:r>
      <w:r>
        <w:tab/>
      </w:r>
      <w:r>
        <w:tab/>
      </w:r>
      <w:r w:rsidR="000B2E53">
        <w:t xml:space="preserve">See, </w:t>
      </w:r>
      <w:r w:rsidR="000B2E53" w:rsidRPr="007A5E23">
        <w:t xml:space="preserve">Mammadov, </w:t>
      </w:r>
      <w:proofErr w:type="spellStart"/>
      <w:r w:rsidR="000B2E53" w:rsidRPr="007A5E23">
        <w:t>Niftaliyev</w:t>
      </w:r>
      <w:proofErr w:type="spellEnd"/>
      <w:r w:rsidR="000B2E53" w:rsidRPr="007A5E23">
        <w:t xml:space="preserve"> and </w:t>
      </w:r>
      <w:proofErr w:type="spellStart"/>
      <w:r w:rsidR="000B2E53" w:rsidRPr="007A5E23">
        <w:t>Abbasova</w:t>
      </w:r>
      <w:proofErr w:type="spellEnd"/>
      <w:r w:rsidR="000B2E53">
        <w:t xml:space="preserve"> v. Azerbaijan (</w:t>
      </w:r>
      <w:r w:rsidR="000B2E53" w:rsidRPr="007A5E23">
        <w:t>CCPR/C/129/D/2928/2017</w:t>
      </w:r>
      <w:r w:rsidR="000B2E53">
        <w:t xml:space="preserve">), para. </w:t>
      </w:r>
      <w:r w:rsidR="000B2E53" w:rsidRPr="00F5704D">
        <w:rPr>
          <w:lang w:val="es-ES"/>
        </w:rPr>
        <w:t>7.5.</w:t>
      </w:r>
    </w:p>
  </w:footnote>
  <w:footnote w:id="27">
    <w:p w14:paraId="19513E52" w14:textId="77777777" w:rsidR="000B2E53" w:rsidRPr="00B71B53" w:rsidRDefault="000B2E53" w:rsidP="001132A4">
      <w:pPr>
        <w:pStyle w:val="FootnoteText"/>
        <w:rPr>
          <w:lang w:val="es-ES"/>
        </w:rPr>
      </w:pPr>
      <w:r w:rsidRPr="00F5704D">
        <w:rPr>
          <w:lang w:val="es-ES"/>
        </w:rPr>
        <w:tab/>
      </w:r>
      <w:r>
        <w:rPr>
          <w:rStyle w:val="FootnoteReference"/>
        </w:rPr>
        <w:footnoteRef/>
      </w:r>
      <w:r w:rsidRPr="00B71B53">
        <w:rPr>
          <w:lang w:val="es-ES"/>
        </w:rPr>
        <w:t xml:space="preserve"> </w:t>
      </w:r>
      <w:r w:rsidRPr="00B71B53">
        <w:rPr>
          <w:lang w:val="es-ES"/>
        </w:rPr>
        <w:tab/>
      </w:r>
      <w:proofErr w:type="spellStart"/>
      <w:r w:rsidRPr="00B71B53">
        <w:rPr>
          <w:lang w:val="es-ES"/>
        </w:rPr>
        <w:t>See</w:t>
      </w:r>
      <w:proofErr w:type="spellEnd"/>
      <w:r w:rsidRPr="00B71B53">
        <w:rPr>
          <w:lang w:val="es-ES"/>
        </w:rPr>
        <w:t xml:space="preserve">, inter </w:t>
      </w:r>
      <w:proofErr w:type="spellStart"/>
      <w:r w:rsidRPr="00B71B53">
        <w:rPr>
          <w:lang w:val="es-ES"/>
        </w:rPr>
        <w:t>alia</w:t>
      </w:r>
      <w:proofErr w:type="spellEnd"/>
      <w:r w:rsidRPr="00B71B53">
        <w:rPr>
          <w:lang w:val="es-ES"/>
        </w:rPr>
        <w:t xml:space="preserve">, </w:t>
      </w:r>
      <w:r w:rsidRPr="00B71B53">
        <w:rPr>
          <w:i/>
          <w:lang w:val="es-ES"/>
        </w:rPr>
        <w:t>Leven v. Kazakhstan</w:t>
      </w:r>
      <w:r w:rsidRPr="00B71B53">
        <w:rPr>
          <w:lang w:val="es-ES"/>
        </w:rPr>
        <w:t xml:space="preserve"> (CCPR/C/112/D/2131/2012), para. 9.4.</w:t>
      </w:r>
    </w:p>
  </w:footnote>
  <w:footnote w:id="28">
    <w:p w14:paraId="5CD08C41" w14:textId="77777777" w:rsidR="000B2E53" w:rsidRPr="00B71B53" w:rsidRDefault="000B2E53" w:rsidP="00C70919">
      <w:pPr>
        <w:pStyle w:val="FootnoteText"/>
        <w:jc w:val="both"/>
        <w:rPr>
          <w:lang w:val="es-ES"/>
        </w:rPr>
      </w:pPr>
      <w:r w:rsidRPr="00B71B53">
        <w:rPr>
          <w:lang w:val="es-ES"/>
        </w:rPr>
        <w:tab/>
      </w:r>
      <w:r>
        <w:rPr>
          <w:rStyle w:val="FootnoteReference"/>
        </w:rPr>
        <w:footnoteRef/>
      </w:r>
      <w:r w:rsidRPr="00B71B53">
        <w:rPr>
          <w:lang w:val="es-ES"/>
        </w:rPr>
        <w:t xml:space="preserve"> </w:t>
      </w:r>
      <w:r w:rsidRPr="00B71B53">
        <w:rPr>
          <w:lang w:val="es-ES"/>
        </w:rPr>
        <w:tab/>
        <w:t>CCPR/C/GC/35 (2014), para. 6.</w:t>
      </w:r>
    </w:p>
  </w:footnote>
  <w:footnote w:id="29">
    <w:p w14:paraId="47A189DB" w14:textId="77777777" w:rsidR="000B2E53" w:rsidRPr="00B71B53" w:rsidRDefault="000B2E53" w:rsidP="00C70919">
      <w:pPr>
        <w:pStyle w:val="FootnoteText"/>
        <w:jc w:val="both"/>
        <w:rPr>
          <w:lang w:val="es-ES"/>
        </w:rPr>
      </w:pPr>
      <w:r w:rsidRPr="00B71B53">
        <w:rPr>
          <w:lang w:val="es-ES"/>
        </w:rPr>
        <w:tab/>
      </w:r>
      <w:r>
        <w:rPr>
          <w:rStyle w:val="FootnoteReference"/>
        </w:rPr>
        <w:footnoteRef/>
      </w:r>
      <w:r w:rsidRPr="00B71B53">
        <w:rPr>
          <w:lang w:val="es-ES"/>
        </w:rPr>
        <w:tab/>
        <w:t>CCPR/C/GC/35, para. 10.</w:t>
      </w:r>
    </w:p>
  </w:footnote>
  <w:footnote w:id="30">
    <w:p w14:paraId="1B327426" w14:textId="77777777" w:rsidR="000B2E53" w:rsidRPr="00B71B53" w:rsidRDefault="000B2E53" w:rsidP="00C70919">
      <w:pPr>
        <w:pStyle w:val="FootnoteText"/>
        <w:rPr>
          <w:lang w:val="es-ES"/>
        </w:rPr>
      </w:pPr>
      <w:r w:rsidRPr="00B71B53">
        <w:rPr>
          <w:lang w:val="es-ES"/>
        </w:rPr>
        <w:tab/>
      </w:r>
      <w:r>
        <w:rPr>
          <w:rStyle w:val="FootnoteReference"/>
        </w:rPr>
        <w:footnoteRef/>
      </w:r>
      <w:r w:rsidRPr="00B71B53">
        <w:rPr>
          <w:lang w:val="es-ES"/>
        </w:rPr>
        <w:tab/>
      </w:r>
      <w:proofErr w:type="spellStart"/>
      <w:r w:rsidRPr="00B71B53">
        <w:rPr>
          <w:lang w:val="es-ES"/>
        </w:rPr>
        <w:t>See</w:t>
      </w:r>
      <w:proofErr w:type="spellEnd"/>
      <w:r w:rsidRPr="00B71B53">
        <w:rPr>
          <w:lang w:val="es-ES"/>
        </w:rPr>
        <w:t xml:space="preserve">, inter </w:t>
      </w:r>
      <w:proofErr w:type="spellStart"/>
      <w:r w:rsidRPr="00B71B53">
        <w:rPr>
          <w:lang w:val="es-ES"/>
        </w:rPr>
        <w:t>alia</w:t>
      </w:r>
      <w:proofErr w:type="spellEnd"/>
      <w:r w:rsidRPr="00B71B53">
        <w:rPr>
          <w:lang w:val="es-ES"/>
        </w:rPr>
        <w:t xml:space="preserve">, </w:t>
      </w:r>
      <w:proofErr w:type="spellStart"/>
      <w:r w:rsidRPr="00B71B53">
        <w:rPr>
          <w:i/>
          <w:lang w:val="es-ES"/>
        </w:rPr>
        <w:t>Formonov</w:t>
      </w:r>
      <w:proofErr w:type="spellEnd"/>
      <w:r w:rsidRPr="00B71B53">
        <w:rPr>
          <w:i/>
          <w:lang w:val="es-ES"/>
        </w:rPr>
        <w:t xml:space="preserve"> v. Uzbekistan</w:t>
      </w:r>
      <w:r w:rsidRPr="00B71B53">
        <w:rPr>
          <w:lang w:val="es-ES"/>
        </w:rPr>
        <w:t xml:space="preserve"> (CCPR/C/122/D/2577/2015), para. 9.3.</w:t>
      </w:r>
    </w:p>
  </w:footnote>
  <w:footnote w:id="31">
    <w:p w14:paraId="799E8442" w14:textId="77777777" w:rsidR="000B2E53" w:rsidRPr="00392894" w:rsidRDefault="000B2E53" w:rsidP="00C70919">
      <w:pPr>
        <w:pStyle w:val="FootnoteText"/>
        <w:jc w:val="both"/>
      </w:pPr>
      <w:r w:rsidRPr="00B71B53">
        <w:rPr>
          <w:lang w:val="es-ES"/>
        </w:rPr>
        <w:tab/>
      </w:r>
      <w:r>
        <w:rPr>
          <w:rStyle w:val="FootnoteReference"/>
        </w:rPr>
        <w:footnoteRef/>
      </w:r>
      <w:r w:rsidRPr="00B71B53">
        <w:rPr>
          <w:lang w:val="es-ES"/>
        </w:rPr>
        <w:tab/>
        <w:t xml:space="preserve">CCPR/C/GC/35, para. </w:t>
      </w:r>
      <w:r>
        <w:t>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2F94A" w14:textId="130F4D2A" w:rsidR="000B2E53" w:rsidRPr="00D81C55" w:rsidRDefault="000B2E53" w:rsidP="00D81C55">
    <w:pPr>
      <w:pStyle w:val="Header"/>
    </w:pPr>
    <w:r w:rsidRPr="00D81C55">
      <w:t>CCPR</w:t>
    </w:r>
    <w:r w:rsidRPr="001103BA">
      <w:t>/C/1</w:t>
    </w:r>
    <w:r>
      <w:t>34</w:t>
    </w:r>
    <w:r w:rsidRPr="001103BA">
      <w:t>/D</w:t>
    </w:r>
    <w:r>
      <w:t>/3094</w:t>
    </w:r>
    <w:r w:rsidRPr="001103BA">
      <w:t>/201</w:t>
    </w:r>
    <w:r>
      <w:t>8</w:t>
    </w:r>
    <w:r w:rsidR="009413E3">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17E34" w14:textId="4D100153" w:rsidR="000B2E53" w:rsidRPr="00D81C55" w:rsidRDefault="000B2E53" w:rsidP="00D81C55">
    <w:pPr>
      <w:pStyle w:val="Header"/>
      <w:jc w:val="right"/>
    </w:pPr>
    <w:r w:rsidRPr="00D81C55">
      <w:t>CCPR</w:t>
    </w:r>
    <w:r w:rsidRPr="001103BA">
      <w:t>/C</w:t>
    </w:r>
    <w:r>
      <w:t>/</w:t>
    </w:r>
    <w:r w:rsidRPr="001103BA">
      <w:t>1</w:t>
    </w:r>
    <w:r>
      <w:t>34</w:t>
    </w:r>
    <w:r w:rsidRPr="001103BA">
      <w:t>/D</w:t>
    </w:r>
    <w:r>
      <w:t>/3094</w:t>
    </w:r>
    <w:r w:rsidRPr="001103BA">
      <w:t>/201</w:t>
    </w:r>
    <w:r>
      <w:t>8</w:t>
    </w:r>
    <w:r w:rsidR="009413E3">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2B3F576B"/>
    <w:multiLevelType w:val="multilevel"/>
    <w:tmpl w:val="E3606028"/>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483A2B3D"/>
    <w:multiLevelType w:val="hybridMultilevel"/>
    <w:tmpl w:val="D53E306E"/>
    <w:lvl w:ilvl="0" w:tplc="AD2AA978">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A009AD"/>
    <w:multiLevelType w:val="multilevel"/>
    <w:tmpl w:val="CEC298B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7" w15:restartNumberingAfterBreak="0">
    <w:nsid w:val="5B6B73E9"/>
    <w:multiLevelType w:val="hybridMultilevel"/>
    <w:tmpl w:val="D8283142"/>
    <w:lvl w:ilvl="0" w:tplc="525AA776">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9"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81891028">
    <w:abstractNumId w:val="0"/>
  </w:num>
  <w:num w:numId="2" w16cid:durableId="356583071">
    <w:abstractNumId w:val="10"/>
  </w:num>
  <w:num w:numId="3" w16cid:durableId="1926959910">
    <w:abstractNumId w:val="8"/>
  </w:num>
  <w:num w:numId="4" w16cid:durableId="382221186">
    <w:abstractNumId w:val="1"/>
  </w:num>
  <w:num w:numId="5" w16cid:durableId="2103258014">
    <w:abstractNumId w:val="9"/>
  </w:num>
  <w:num w:numId="6" w16cid:durableId="803617497">
    <w:abstractNumId w:val="11"/>
  </w:num>
  <w:num w:numId="7" w16cid:durableId="1764565131">
    <w:abstractNumId w:val="2"/>
  </w:num>
  <w:num w:numId="8" w16cid:durableId="164057183">
    <w:abstractNumId w:val="6"/>
  </w:num>
  <w:num w:numId="9" w16cid:durableId="727455350">
    <w:abstractNumId w:val="5"/>
  </w:num>
  <w:num w:numId="10" w16cid:durableId="916478143">
    <w:abstractNumId w:val="4"/>
  </w:num>
  <w:num w:numId="11" w16cid:durableId="481700456">
    <w:abstractNumId w:val="7"/>
  </w:num>
  <w:num w:numId="12" w16cid:durableId="15114032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activeWritingStyle w:appName="MSWord" w:lang="fr-CH" w:vendorID="64" w:dllVersion="6" w:nlCheck="1" w:checkStyle="0"/>
  <w:activeWritingStyle w:appName="MSWord" w:lang="en-GB" w:vendorID="64" w:dllVersion="6" w:nlCheck="1" w:checkStyle="0"/>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fr-CH" w:vendorID="64" w:dllVersion="4096" w:nlCheck="1" w:checkStyle="0"/>
  <w:activeWritingStyle w:appName="MSWord" w:lang="en-GB" w:vendorID="64" w:dllVersion="0" w:nlCheck="1" w:checkStyle="0"/>
  <w:activeWritingStyle w:appName="MSWord" w:lang="en-US" w:vendorID="64" w:dllVersion="0" w:nlCheck="1" w:checkStyle="0"/>
  <w:activeWritingStyle w:appName="MSWord" w:lang="pt-PT" w:vendorID="64" w:dllVersion="0" w:nlCheck="1" w:checkStyle="0"/>
  <w:activeWritingStyle w:appName="MSWord" w:lang="es-ES" w:vendorID="64" w:dllVersion="6" w:nlCheck="1" w:checkStyle="0"/>
  <w:activeWritingStyle w:appName="MSWord" w:lang="es-ES" w:vendorID="64" w:dllVersion="0" w:nlCheck="1" w:checkStyle="0"/>
  <w:activeWritingStyle w:appName="MSWord" w:lang="en-CA"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n-CA" w:vendorID="64" w:dllVersion="4096" w:nlCheck="1" w:checkStyle="0"/>
  <w:activeWritingStyle w:appName="MSWord" w:lang="en-CA"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6A5"/>
    <w:rsid w:val="0000073F"/>
    <w:rsid w:val="00000871"/>
    <w:rsid w:val="0000099B"/>
    <w:rsid w:val="00001B4C"/>
    <w:rsid w:val="00002773"/>
    <w:rsid w:val="00002AAC"/>
    <w:rsid w:val="00002EAE"/>
    <w:rsid w:val="00003CA7"/>
    <w:rsid w:val="00004397"/>
    <w:rsid w:val="000044E2"/>
    <w:rsid w:val="00005BD8"/>
    <w:rsid w:val="00005EE0"/>
    <w:rsid w:val="000062A6"/>
    <w:rsid w:val="00006B88"/>
    <w:rsid w:val="00006B8E"/>
    <w:rsid w:val="00007718"/>
    <w:rsid w:val="000079A0"/>
    <w:rsid w:val="00007C62"/>
    <w:rsid w:val="00007EAB"/>
    <w:rsid w:val="000111DE"/>
    <w:rsid w:val="0001123C"/>
    <w:rsid w:val="000117F3"/>
    <w:rsid w:val="00011865"/>
    <w:rsid w:val="00011892"/>
    <w:rsid w:val="000119FF"/>
    <w:rsid w:val="000122EC"/>
    <w:rsid w:val="0001232F"/>
    <w:rsid w:val="000128E3"/>
    <w:rsid w:val="000129B0"/>
    <w:rsid w:val="00012A71"/>
    <w:rsid w:val="00012C94"/>
    <w:rsid w:val="000135C3"/>
    <w:rsid w:val="0001513B"/>
    <w:rsid w:val="000155D6"/>
    <w:rsid w:val="000158BF"/>
    <w:rsid w:val="00015A10"/>
    <w:rsid w:val="00017767"/>
    <w:rsid w:val="00017DDA"/>
    <w:rsid w:val="00020404"/>
    <w:rsid w:val="000205BB"/>
    <w:rsid w:val="00020F51"/>
    <w:rsid w:val="000222FF"/>
    <w:rsid w:val="00022616"/>
    <w:rsid w:val="000227DC"/>
    <w:rsid w:val="00022B1E"/>
    <w:rsid w:val="00022EB0"/>
    <w:rsid w:val="000233F9"/>
    <w:rsid w:val="000235D3"/>
    <w:rsid w:val="000237AC"/>
    <w:rsid w:val="00023A16"/>
    <w:rsid w:val="00024133"/>
    <w:rsid w:val="00025269"/>
    <w:rsid w:val="00025370"/>
    <w:rsid w:val="00025418"/>
    <w:rsid w:val="00025561"/>
    <w:rsid w:val="00025B18"/>
    <w:rsid w:val="00025D41"/>
    <w:rsid w:val="00026B06"/>
    <w:rsid w:val="000271EB"/>
    <w:rsid w:val="000271FC"/>
    <w:rsid w:val="00027222"/>
    <w:rsid w:val="000272B3"/>
    <w:rsid w:val="0002762E"/>
    <w:rsid w:val="000276DA"/>
    <w:rsid w:val="000278D3"/>
    <w:rsid w:val="000278E8"/>
    <w:rsid w:val="00027A45"/>
    <w:rsid w:val="00027C3D"/>
    <w:rsid w:val="000310B8"/>
    <w:rsid w:val="00031198"/>
    <w:rsid w:val="00031B7C"/>
    <w:rsid w:val="00031C6D"/>
    <w:rsid w:val="00031D46"/>
    <w:rsid w:val="00032579"/>
    <w:rsid w:val="00032A3A"/>
    <w:rsid w:val="0003387B"/>
    <w:rsid w:val="00034E12"/>
    <w:rsid w:val="00035850"/>
    <w:rsid w:val="00035F0E"/>
    <w:rsid w:val="0003687C"/>
    <w:rsid w:val="00036C7D"/>
    <w:rsid w:val="00036D15"/>
    <w:rsid w:val="00037807"/>
    <w:rsid w:val="00037A03"/>
    <w:rsid w:val="00037AD0"/>
    <w:rsid w:val="00037FC3"/>
    <w:rsid w:val="0004092D"/>
    <w:rsid w:val="00040945"/>
    <w:rsid w:val="0004142D"/>
    <w:rsid w:val="00041784"/>
    <w:rsid w:val="00041994"/>
    <w:rsid w:val="000419D2"/>
    <w:rsid w:val="0004276C"/>
    <w:rsid w:val="00042808"/>
    <w:rsid w:val="0004315C"/>
    <w:rsid w:val="00044035"/>
    <w:rsid w:val="00044324"/>
    <w:rsid w:val="000444E4"/>
    <w:rsid w:val="000444F2"/>
    <w:rsid w:val="0004466E"/>
    <w:rsid w:val="000448FF"/>
    <w:rsid w:val="00044A2A"/>
    <w:rsid w:val="00044EE9"/>
    <w:rsid w:val="00044F9A"/>
    <w:rsid w:val="00045289"/>
    <w:rsid w:val="00045360"/>
    <w:rsid w:val="00045504"/>
    <w:rsid w:val="00046A18"/>
    <w:rsid w:val="0004754D"/>
    <w:rsid w:val="00047D41"/>
    <w:rsid w:val="0005002A"/>
    <w:rsid w:val="000507C4"/>
    <w:rsid w:val="00050F6B"/>
    <w:rsid w:val="00051147"/>
    <w:rsid w:val="0005243F"/>
    <w:rsid w:val="000532E5"/>
    <w:rsid w:val="000537EC"/>
    <w:rsid w:val="00053842"/>
    <w:rsid w:val="000538B0"/>
    <w:rsid w:val="00053D3F"/>
    <w:rsid w:val="0005434B"/>
    <w:rsid w:val="00054855"/>
    <w:rsid w:val="00055096"/>
    <w:rsid w:val="000553E5"/>
    <w:rsid w:val="000554E1"/>
    <w:rsid w:val="00056381"/>
    <w:rsid w:val="000564F7"/>
    <w:rsid w:val="00057146"/>
    <w:rsid w:val="0005782B"/>
    <w:rsid w:val="00057CC5"/>
    <w:rsid w:val="00057E97"/>
    <w:rsid w:val="00057F1A"/>
    <w:rsid w:val="00060074"/>
    <w:rsid w:val="0006056F"/>
    <w:rsid w:val="00060C3A"/>
    <w:rsid w:val="00060E4D"/>
    <w:rsid w:val="0006160B"/>
    <w:rsid w:val="00061745"/>
    <w:rsid w:val="00062E3A"/>
    <w:rsid w:val="0006377F"/>
    <w:rsid w:val="00063B22"/>
    <w:rsid w:val="0006410D"/>
    <w:rsid w:val="00064438"/>
    <w:rsid w:val="00064B0E"/>
    <w:rsid w:val="00064DFD"/>
    <w:rsid w:val="00064F5F"/>
    <w:rsid w:val="00064FDB"/>
    <w:rsid w:val="00064FF7"/>
    <w:rsid w:val="000653C9"/>
    <w:rsid w:val="0006584B"/>
    <w:rsid w:val="00066476"/>
    <w:rsid w:val="00066A30"/>
    <w:rsid w:val="00066F29"/>
    <w:rsid w:val="00066FE5"/>
    <w:rsid w:val="00067250"/>
    <w:rsid w:val="0007063E"/>
    <w:rsid w:val="00070685"/>
    <w:rsid w:val="00070D3C"/>
    <w:rsid w:val="00070D4C"/>
    <w:rsid w:val="00071A45"/>
    <w:rsid w:val="00071D8F"/>
    <w:rsid w:val="00071FC0"/>
    <w:rsid w:val="000728C4"/>
    <w:rsid w:val="00072C8C"/>
    <w:rsid w:val="000730FD"/>
    <w:rsid w:val="000733B5"/>
    <w:rsid w:val="0007491A"/>
    <w:rsid w:val="00074D32"/>
    <w:rsid w:val="00074D61"/>
    <w:rsid w:val="00075FE9"/>
    <w:rsid w:val="00076155"/>
    <w:rsid w:val="0007628F"/>
    <w:rsid w:val="0007629F"/>
    <w:rsid w:val="000765A5"/>
    <w:rsid w:val="00077058"/>
    <w:rsid w:val="000772FF"/>
    <w:rsid w:val="00077503"/>
    <w:rsid w:val="00081815"/>
    <w:rsid w:val="000820E9"/>
    <w:rsid w:val="0008278D"/>
    <w:rsid w:val="00082C0C"/>
    <w:rsid w:val="0008317C"/>
    <w:rsid w:val="0008393A"/>
    <w:rsid w:val="0008415F"/>
    <w:rsid w:val="000843E2"/>
    <w:rsid w:val="00084D95"/>
    <w:rsid w:val="0008594F"/>
    <w:rsid w:val="0008599C"/>
    <w:rsid w:val="00085A37"/>
    <w:rsid w:val="00085B15"/>
    <w:rsid w:val="000862D3"/>
    <w:rsid w:val="0008667F"/>
    <w:rsid w:val="00086CFE"/>
    <w:rsid w:val="000908FA"/>
    <w:rsid w:val="00090A4D"/>
    <w:rsid w:val="00090B46"/>
    <w:rsid w:val="00090B7F"/>
    <w:rsid w:val="00090E04"/>
    <w:rsid w:val="000916FA"/>
    <w:rsid w:val="000917EF"/>
    <w:rsid w:val="000918AB"/>
    <w:rsid w:val="00091AF8"/>
    <w:rsid w:val="00091C99"/>
    <w:rsid w:val="000920E1"/>
    <w:rsid w:val="00093062"/>
    <w:rsid w:val="000931C0"/>
    <w:rsid w:val="0009391D"/>
    <w:rsid w:val="00094371"/>
    <w:rsid w:val="000947A0"/>
    <w:rsid w:val="00095A63"/>
    <w:rsid w:val="00095DB5"/>
    <w:rsid w:val="00096906"/>
    <w:rsid w:val="00096D72"/>
    <w:rsid w:val="000970A0"/>
    <w:rsid w:val="000970C1"/>
    <w:rsid w:val="000972A1"/>
    <w:rsid w:val="00097689"/>
    <w:rsid w:val="000976D2"/>
    <w:rsid w:val="00097ADE"/>
    <w:rsid w:val="000A0262"/>
    <w:rsid w:val="000A08BC"/>
    <w:rsid w:val="000A0E7B"/>
    <w:rsid w:val="000A2283"/>
    <w:rsid w:val="000A3210"/>
    <w:rsid w:val="000A3358"/>
    <w:rsid w:val="000A34F4"/>
    <w:rsid w:val="000A35C0"/>
    <w:rsid w:val="000A442E"/>
    <w:rsid w:val="000A4C6E"/>
    <w:rsid w:val="000A50A8"/>
    <w:rsid w:val="000A59BF"/>
    <w:rsid w:val="000A6667"/>
    <w:rsid w:val="000A6B47"/>
    <w:rsid w:val="000A7CBE"/>
    <w:rsid w:val="000A7D92"/>
    <w:rsid w:val="000A7FAC"/>
    <w:rsid w:val="000B0E65"/>
    <w:rsid w:val="000B175B"/>
    <w:rsid w:val="000B1788"/>
    <w:rsid w:val="000B2705"/>
    <w:rsid w:val="000B2E53"/>
    <w:rsid w:val="000B2ED0"/>
    <w:rsid w:val="000B3505"/>
    <w:rsid w:val="000B3A0F"/>
    <w:rsid w:val="000B42EA"/>
    <w:rsid w:val="000B45AB"/>
    <w:rsid w:val="000B4ECD"/>
    <w:rsid w:val="000B4EF7"/>
    <w:rsid w:val="000B5777"/>
    <w:rsid w:val="000B5CD5"/>
    <w:rsid w:val="000B600F"/>
    <w:rsid w:val="000B62A6"/>
    <w:rsid w:val="000B67DF"/>
    <w:rsid w:val="000B6B46"/>
    <w:rsid w:val="000B6CA3"/>
    <w:rsid w:val="000B6D1D"/>
    <w:rsid w:val="000B703F"/>
    <w:rsid w:val="000B72DF"/>
    <w:rsid w:val="000B73DA"/>
    <w:rsid w:val="000B798D"/>
    <w:rsid w:val="000C061B"/>
    <w:rsid w:val="000C0CFF"/>
    <w:rsid w:val="000C2C03"/>
    <w:rsid w:val="000C2D2E"/>
    <w:rsid w:val="000C2E06"/>
    <w:rsid w:val="000C3117"/>
    <w:rsid w:val="000C3625"/>
    <w:rsid w:val="000C487F"/>
    <w:rsid w:val="000C56AC"/>
    <w:rsid w:val="000C6B73"/>
    <w:rsid w:val="000C6F58"/>
    <w:rsid w:val="000C703B"/>
    <w:rsid w:val="000C71A2"/>
    <w:rsid w:val="000C735F"/>
    <w:rsid w:val="000C75A2"/>
    <w:rsid w:val="000C7AFC"/>
    <w:rsid w:val="000C7C9A"/>
    <w:rsid w:val="000D0A22"/>
    <w:rsid w:val="000D0C11"/>
    <w:rsid w:val="000D104B"/>
    <w:rsid w:val="000D2575"/>
    <w:rsid w:val="000D272D"/>
    <w:rsid w:val="000D2A33"/>
    <w:rsid w:val="000D31AC"/>
    <w:rsid w:val="000D3278"/>
    <w:rsid w:val="000D351C"/>
    <w:rsid w:val="000D408B"/>
    <w:rsid w:val="000D4DE3"/>
    <w:rsid w:val="000D503F"/>
    <w:rsid w:val="000D5DFF"/>
    <w:rsid w:val="000D6312"/>
    <w:rsid w:val="000D77F1"/>
    <w:rsid w:val="000D7B42"/>
    <w:rsid w:val="000E0400"/>
    <w:rsid w:val="000E0415"/>
    <w:rsid w:val="000E0712"/>
    <w:rsid w:val="000E0A4F"/>
    <w:rsid w:val="000E10B6"/>
    <w:rsid w:val="000E1D8A"/>
    <w:rsid w:val="000E2641"/>
    <w:rsid w:val="000E2B40"/>
    <w:rsid w:val="000E2BE1"/>
    <w:rsid w:val="000E3C1A"/>
    <w:rsid w:val="000E3C8B"/>
    <w:rsid w:val="000E42FA"/>
    <w:rsid w:val="000E4C93"/>
    <w:rsid w:val="000E4F93"/>
    <w:rsid w:val="000E536B"/>
    <w:rsid w:val="000E567F"/>
    <w:rsid w:val="000E69F7"/>
    <w:rsid w:val="000E7797"/>
    <w:rsid w:val="000E7B78"/>
    <w:rsid w:val="000F0168"/>
    <w:rsid w:val="000F03D7"/>
    <w:rsid w:val="000F0B55"/>
    <w:rsid w:val="000F14B9"/>
    <w:rsid w:val="000F1599"/>
    <w:rsid w:val="000F1BE3"/>
    <w:rsid w:val="000F1CD0"/>
    <w:rsid w:val="000F2C58"/>
    <w:rsid w:val="000F30F4"/>
    <w:rsid w:val="000F3B8B"/>
    <w:rsid w:val="000F3FA4"/>
    <w:rsid w:val="000F4DC2"/>
    <w:rsid w:val="000F4E65"/>
    <w:rsid w:val="000F570E"/>
    <w:rsid w:val="000F5A76"/>
    <w:rsid w:val="000F5EBC"/>
    <w:rsid w:val="000F64A9"/>
    <w:rsid w:val="000F65B5"/>
    <w:rsid w:val="000F691C"/>
    <w:rsid w:val="000F6BEA"/>
    <w:rsid w:val="000F76E4"/>
    <w:rsid w:val="000F76FA"/>
    <w:rsid w:val="000F77FC"/>
    <w:rsid w:val="000F7E69"/>
    <w:rsid w:val="0010092C"/>
    <w:rsid w:val="00101383"/>
    <w:rsid w:val="00102077"/>
    <w:rsid w:val="001025A1"/>
    <w:rsid w:val="00102AC0"/>
    <w:rsid w:val="001034EB"/>
    <w:rsid w:val="001037D9"/>
    <w:rsid w:val="0010450A"/>
    <w:rsid w:val="001054F9"/>
    <w:rsid w:val="001065A2"/>
    <w:rsid w:val="00106D8E"/>
    <w:rsid w:val="001071F3"/>
    <w:rsid w:val="00107249"/>
    <w:rsid w:val="00107A4A"/>
    <w:rsid w:val="001103AA"/>
    <w:rsid w:val="001103BA"/>
    <w:rsid w:val="00110CEB"/>
    <w:rsid w:val="001111B1"/>
    <w:rsid w:val="00111459"/>
    <w:rsid w:val="0011184E"/>
    <w:rsid w:val="00111A24"/>
    <w:rsid w:val="001120D8"/>
    <w:rsid w:val="00112E54"/>
    <w:rsid w:val="001132A4"/>
    <w:rsid w:val="00113A16"/>
    <w:rsid w:val="00115DDE"/>
    <w:rsid w:val="0011678A"/>
    <w:rsid w:val="00117A20"/>
    <w:rsid w:val="00117EA3"/>
    <w:rsid w:val="00121EBF"/>
    <w:rsid w:val="00123048"/>
    <w:rsid w:val="001231FC"/>
    <w:rsid w:val="001234CF"/>
    <w:rsid w:val="00123F4D"/>
    <w:rsid w:val="00124014"/>
    <w:rsid w:val="001252BD"/>
    <w:rsid w:val="00125565"/>
    <w:rsid w:val="00125C47"/>
    <w:rsid w:val="001260D0"/>
    <w:rsid w:val="00126373"/>
    <w:rsid w:val="001264E3"/>
    <w:rsid w:val="001265C9"/>
    <w:rsid w:val="001276A2"/>
    <w:rsid w:val="00130250"/>
    <w:rsid w:val="001302A2"/>
    <w:rsid w:val="001306DD"/>
    <w:rsid w:val="00130A0E"/>
    <w:rsid w:val="00131614"/>
    <w:rsid w:val="0013235B"/>
    <w:rsid w:val="001327FE"/>
    <w:rsid w:val="00132E4D"/>
    <w:rsid w:val="0013313F"/>
    <w:rsid w:val="00133611"/>
    <w:rsid w:val="0013365E"/>
    <w:rsid w:val="00133902"/>
    <w:rsid w:val="0013432C"/>
    <w:rsid w:val="00135CF6"/>
    <w:rsid w:val="00136AD2"/>
    <w:rsid w:val="0013787B"/>
    <w:rsid w:val="001403BC"/>
    <w:rsid w:val="001414E6"/>
    <w:rsid w:val="00142286"/>
    <w:rsid w:val="0014242F"/>
    <w:rsid w:val="00142781"/>
    <w:rsid w:val="00142F51"/>
    <w:rsid w:val="00143729"/>
    <w:rsid w:val="00143986"/>
    <w:rsid w:val="0014476D"/>
    <w:rsid w:val="00144BD5"/>
    <w:rsid w:val="00144EB6"/>
    <w:rsid w:val="00144F8F"/>
    <w:rsid w:val="001454D0"/>
    <w:rsid w:val="00145970"/>
    <w:rsid w:val="0014654B"/>
    <w:rsid w:val="001470D8"/>
    <w:rsid w:val="001475B5"/>
    <w:rsid w:val="001478E8"/>
    <w:rsid w:val="00150003"/>
    <w:rsid w:val="0015032A"/>
    <w:rsid w:val="00151731"/>
    <w:rsid w:val="00151A24"/>
    <w:rsid w:val="00151C0B"/>
    <w:rsid w:val="00151C9C"/>
    <w:rsid w:val="00151CCD"/>
    <w:rsid w:val="001520D9"/>
    <w:rsid w:val="00152D75"/>
    <w:rsid w:val="00152F1B"/>
    <w:rsid w:val="001533FB"/>
    <w:rsid w:val="001537B4"/>
    <w:rsid w:val="00154F9A"/>
    <w:rsid w:val="00156376"/>
    <w:rsid w:val="00156603"/>
    <w:rsid w:val="00157651"/>
    <w:rsid w:val="001577E4"/>
    <w:rsid w:val="00157DFB"/>
    <w:rsid w:val="0016027C"/>
    <w:rsid w:val="001605DE"/>
    <w:rsid w:val="00161364"/>
    <w:rsid w:val="00161B02"/>
    <w:rsid w:val="00161D58"/>
    <w:rsid w:val="00162D03"/>
    <w:rsid w:val="0016304A"/>
    <w:rsid w:val="001631E3"/>
    <w:rsid w:val="001637F3"/>
    <w:rsid w:val="00163AED"/>
    <w:rsid w:val="001649C8"/>
    <w:rsid w:val="00164E6A"/>
    <w:rsid w:val="00165896"/>
    <w:rsid w:val="00165F3A"/>
    <w:rsid w:val="00166101"/>
    <w:rsid w:val="00166600"/>
    <w:rsid w:val="001666D4"/>
    <w:rsid w:val="00166ADA"/>
    <w:rsid w:val="00166C19"/>
    <w:rsid w:val="001676BD"/>
    <w:rsid w:val="001677A2"/>
    <w:rsid w:val="00170D9B"/>
    <w:rsid w:val="0017103E"/>
    <w:rsid w:val="001711ED"/>
    <w:rsid w:val="0017277A"/>
    <w:rsid w:val="00172AE7"/>
    <w:rsid w:val="00172B2B"/>
    <w:rsid w:val="0017330D"/>
    <w:rsid w:val="00174742"/>
    <w:rsid w:val="00174C04"/>
    <w:rsid w:val="00174C17"/>
    <w:rsid w:val="001750C8"/>
    <w:rsid w:val="001753CD"/>
    <w:rsid w:val="0017551B"/>
    <w:rsid w:val="001758C3"/>
    <w:rsid w:val="00175AC1"/>
    <w:rsid w:val="0017604F"/>
    <w:rsid w:val="0017676A"/>
    <w:rsid w:val="00176A15"/>
    <w:rsid w:val="00176F4B"/>
    <w:rsid w:val="00176FE1"/>
    <w:rsid w:val="00177914"/>
    <w:rsid w:val="00177A2D"/>
    <w:rsid w:val="0018055F"/>
    <w:rsid w:val="00181C97"/>
    <w:rsid w:val="0018229F"/>
    <w:rsid w:val="0018244F"/>
    <w:rsid w:val="00182A11"/>
    <w:rsid w:val="00182A46"/>
    <w:rsid w:val="00183968"/>
    <w:rsid w:val="00184564"/>
    <w:rsid w:val="0018471D"/>
    <w:rsid w:val="00184815"/>
    <w:rsid w:val="00184A57"/>
    <w:rsid w:val="00185340"/>
    <w:rsid w:val="00185588"/>
    <w:rsid w:val="00185812"/>
    <w:rsid w:val="00186800"/>
    <w:rsid w:val="00186B31"/>
    <w:rsid w:val="00186DB6"/>
    <w:rsid w:val="001873EE"/>
    <w:rsid w:val="00190085"/>
    <w:rsid w:val="00190ECD"/>
    <w:rsid w:val="00191A7F"/>
    <w:rsid w:val="00191C75"/>
    <w:rsid w:val="001938A4"/>
    <w:rsid w:val="00193B80"/>
    <w:rsid w:val="00193B87"/>
    <w:rsid w:val="00193C99"/>
    <w:rsid w:val="00193DC0"/>
    <w:rsid w:val="0019468C"/>
    <w:rsid w:val="0019512B"/>
    <w:rsid w:val="00195FA5"/>
    <w:rsid w:val="001966AA"/>
    <w:rsid w:val="00196CDF"/>
    <w:rsid w:val="001975D8"/>
    <w:rsid w:val="001A079F"/>
    <w:rsid w:val="001A09DE"/>
    <w:rsid w:val="001A12A6"/>
    <w:rsid w:val="001A24F3"/>
    <w:rsid w:val="001A2E0B"/>
    <w:rsid w:val="001A30F9"/>
    <w:rsid w:val="001A3653"/>
    <w:rsid w:val="001A44F4"/>
    <w:rsid w:val="001A4F35"/>
    <w:rsid w:val="001A52A9"/>
    <w:rsid w:val="001A57EA"/>
    <w:rsid w:val="001A62D6"/>
    <w:rsid w:val="001A660B"/>
    <w:rsid w:val="001A6686"/>
    <w:rsid w:val="001A7207"/>
    <w:rsid w:val="001A723C"/>
    <w:rsid w:val="001A73D1"/>
    <w:rsid w:val="001A7AFC"/>
    <w:rsid w:val="001B1315"/>
    <w:rsid w:val="001B1953"/>
    <w:rsid w:val="001B25B7"/>
    <w:rsid w:val="001B368C"/>
    <w:rsid w:val="001B3ED0"/>
    <w:rsid w:val="001B4041"/>
    <w:rsid w:val="001B4B04"/>
    <w:rsid w:val="001B5395"/>
    <w:rsid w:val="001B5F0C"/>
    <w:rsid w:val="001B660E"/>
    <w:rsid w:val="001B71F0"/>
    <w:rsid w:val="001B734D"/>
    <w:rsid w:val="001C01C5"/>
    <w:rsid w:val="001C0301"/>
    <w:rsid w:val="001C09F8"/>
    <w:rsid w:val="001C0D6D"/>
    <w:rsid w:val="001C122B"/>
    <w:rsid w:val="001C1351"/>
    <w:rsid w:val="001C1458"/>
    <w:rsid w:val="001C14AD"/>
    <w:rsid w:val="001C158C"/>
    <w:rsid w:val="001C276E"/>
    <w:rsid w:val="001C2AAF"/>
    <w:rsid w:val="001C2F44"/>
    <w:rsid w:val="001C30ED"/>
    <w:rsid w:val="001C326D"/>
    <w:rsid w:val="001C3780"/>
    <w:rsid w:val="001C3BC5"/>
    <w:rsid w:val="001C4915"/>
    <w:rsid w:val="001C4D19"/>
    <w:rsid w:val="001C4D46"/>
    <w:rsid w:val="001C4F97"/>
    <w:rsid w:val="001C51C3"/>
    <w:rsid w:val="001C538B"/>
    <w:rsid w:val="001C5D6F"/>
    <w:rsid w:val="001C5D78"/>
    <w:rsid w:val="001C5EDF"/>
    <w:rsid w:val="001C6016"/>
    <w:rsid w:val="001C627C"/>
    <w:rsid w:val="001C657F"/>
    <w:rsid w:val="001C6663"/>
    <w:rsid w:val="001C6B90"/>
    <w:rsid w:val="001C7188"/>
    <w:rsid w:val="001C7895"/>
    <w:rsid w:val="001C7B4F"/>
    <w:rsid w:val="001C7C3A"/>
    <w:rsid w:val="001D0405"/>
    <w:rsid w:val="001D0A7B"/>
    <w:rsid w:val="001D0C8C"/>
    <w:rsid w:val="001D1C5B"/>
    <w:rsid w:val="001D26DF"/>
    <w:rsid w:val="001D2754"/>
    <w:rsid w:val="001D2861"/>
    <w:rsid w:val="001D2905"/>
    <w:rsid w:val="001D307C"/>
    <w:rsid w:val="001D384D"/>
    <w:rsid w:val="001D3A03"/>
    <w:rsid w:val="001D456C"/>
    <w:rsid w:val="001D4937"/>
    <w:rsid w:val="001D4B84"/>
    <w:rsid w:val="001D5A54"/>
    <w:rsid w:val="001D5C81"/>
    <w:rsid w:val="001D65B6"/>
    <w:rsid w:val="001D6B14"/>
    <w:rsid w:val="001D70D5"/>
    <w:rsid w:val="001D7507"/>
    <w:rsid w:val="001D78B0"/>
    <w:rsid w:val="001D7DD3"/>
    <w:rsid w:val="001E017F"/>
    <w:rsid w:val="001E10EC"/>
    <w:rsid w:val="001E1235"/>
    <w:rsid w:val="001E12F8"/>
    <w:rsid w:val="001E165D"/>
    <w:rsid w:val="001E1D51"/>
    <w:rsid w:val="001E1DC6"/>
    <w:rsid w:val="001E357C"/>
    <w:rsid w:val="001E369D"/>
    <w:rsid w:val="001E3C2A"/>
    <w:rsid w:val="001E3F73"/>
    <w:rsid w:val="001E48A9"/>
    <w:rsid w:val="001E56A1"/>
    <w:rsid w:val="001E68DA"/>
    <w:rsid w:val="001E6CEE"/>
    <w:rsid w:val="001E753D"/>
    <w:rsid w:val="001E78A0"/>
    <w:rsid w:val="001F1EA6"/>
    <w:rsid w:val="001F2943"/>
    <w:rsid w:val="001F2BE1"/>
    <w:rsid w:val="001F3AE0"/>
    <w:rsid w:val="001F430A"/>
    <w:rsid w:val="001F6324"/>
    <w:rsid w:val="001F654F"/>
    <w:rsid w:val="001F6D9F"/>
    <w:rsid w:val="001F7134"/>
    <w:rsid w:val="001F7BD3"/>
    <w:rsid w:val="001F7DE6"/>
    <w:rsid w:val="00200CC4"/>
    <w:rsid w:val="002012C3"/>
    <w:rsid w:val="00201C90"/>
    <w:rsid w:val="00201D95"/>
    <w:rsid w:val="002020CF"/>
    <w:rsid w:val="00202DA8"/>
    <w:rsid w:val="00203219"/>
    <w:rsid w:val="00203682"/>
    <w:rsid w:val="00203B90"/>
    <w:rsid w:val="0020447E"/>
    <w:rsid w:val="00204646"/>
    <w:rsid w:val="00204BBE"/>
    <w:rsid w:val="0020504F"/>
    <w:rsid w:val="00205A1F"/>
    <w:rsid w:val="002069A2"/>
    <w:rsid w:val="002109FE"/>
    <w:rsid w:val="00210A52"/>
    <w:rsid w:val="00210AE2"/>
    <w:rsid w:val="00210CE0"/>
    <w:rsid w:val="00210EDF"/>
    <w:rsid w:val="002117EE"/>
    <w:rsid w:val="00211E0B"/>
    <w:rsid w:val="002146B0"/>
    <w:rsid w:val="00214B06"/>
    <w:rsid w:val="002151A5"/>
    <w:rsid w:val="00215617"/>
    <w:rsid w:val="00216DA5"/>
    <w:rsid w:val="002175F4"/>
    <w:rsid w:val="00217D4E"/>
    <w:rsid w:val="00217DDD"/>
    <w:rsid w:val="002204E8"/>
    <w:rsid w:val="0022186E"/>
    <w:rsid w:val="00222DFC"/>
    <w:rsid w:val="00223D20"/>
    <w:rsid w:val="00224A1A"/>
    <w:rsid w:val="0022501D"/>
    <w:rsid w:val="002250F4"/>
    <w:rsid w:val="0022569B"/>
    <w:rsid w:val="002256E2"/>
    <w:rsid w:val="00225763"/>
    <w:rsid w:val="0022665C"/>
    <w:rsid w:val="0022691E"/>
    <w:rsid w:val="00226D7E"/>
    <w:rsid w:val="00226F53"/>
    <w:rsid w:val="0022704B"/>
    <w:rsid w:val="00227F84"/>
    <w:rsid w:val="002301A0"/>
    <w:rsid w:val="00230B82"/>
    <w:rsid w:val="002310A9"/>
    <w:rsid w:val="002313C7"/>
    <w:rsid w:val="00231C9F"/>
    <w:rsid w:val="0023210C"/>
    <w:rsid w:val="00232424"/>
    <w:rsid w:val="00232832"/>
    <w:rsid w:val="00232D9D"/>
    <w:rsid w:val="00232E43"/>
    <w:rsid w:val="002330C5"/>
    <w:rsid w:val="0023320D"/>
    <w:rsid w:val="0023342A"/>
    <w:rsid w:val="002334D2"/>
    <w:rsid w:val="00233B3C"/>
    <w:rsid w:val="00233C4D"/>
    <w:rsid w:val="00234334"/>
    <w:rsid w:val="00234E14"/>
    <w:rsid w:val="0023534E"/>
    <w:rsid w:val="0023544C"/>
    <w:rsid w:val="0023576E"/>
    <w:rsid w:val="00235F30"/>
    <w:rsid w:val="00236D66"/>
    <w:rsid w:val="002375FF"/>
    <w:rsid w:val="0024037D"/>
    <w:rsid w:val="00240877"/>
    <w:rsid w:val="00241733"/>
    <w:rsid w:val="00241A9F"/>
    <w:rsid w:val="00242291"/>
    <w:rsid w:val="00242D71"/>
    <w:rsid w:val="00242D8A"/>
    <w:rsid w:val="00243183"/>
    <w:rsid w:val="00243DD1"/>
    <w:rsid w:val="00243E71"/>
    <w:rsid w:val="00243F0A"/>
    <w:rsid w:val="00244127"/>
    <w:rsid w:val="00244A62"/>
    <w:rsid w:val="00244EDE"/>
    <w:rsid w:val="002450F8"/>
    <w:rsid w:val="00246CCC"/>
    <w:rsid w:val="002475B1"/>
    <w:rsid w:val="00247AC9"/>
    <w:rsid w:val="002507BC"/>
    <w:rsid w:val="00252170"/>
    <w:rsid w:val="00252FF7"/>
    <w:rsid w:val="00253E54"/>
    <w:rsid w:val="002543A1"/>
    <w:rsid w:val="00255AB8"/>
    <w:rsid w:val="002560C0"/>
    <w:rsid w:val="002569AF"/>
    <w:rsid w:val="0025725A"/>
    <w:rsid w:val="00260463"/>
    <w:rsid w:val="00260575"/>
    <w:rsid w:val="002605A8"/>
    <w:rsid w:val="00260791"/>
    <w:rsid w:val="00260D1D"/>
    <w:rsid w:val="002616F8"/>
    <w:rsid w:val="00261F5D"/>
    <w:rsid w:val="00262CD6"/>
    <w:rsid w:val="002632E7"/>
    <w:rsid w:val="002637C7"/>
    <w:rsid w:val="00263C60"/>
    <w:rsid w:val="00263E7B"/>
    <w:rsid w:val="0026447F"/>
    <w:rsid w:val="00264C03"/>
    <w:rsid w:val="00264CD2"/>
    <w:rsid w:val="002652CE"/>
    <w:rsid w:val="00265893"/>
    <w:rsid w:val="002658EF"/>
    <w:rsid w:val="0026680E"/>
    <w:rsid w:val="00267449"/>
    <w:rsid w:val="002679FE"/>
    <w:rsid w:val="00267CEE"/>
    <w:rsid w:val="00267EF5"/>
    <w:rsid w:val="00267F5F"/>
    <w:rsid w:val="002710E8"/>
    <w:rsid w:val="0027131E"/>
    <w:rsid w:val="00271AE2"/>
    <w:rsid w:val="00271B01"/>
    <w:rsid w:val="00272CAF"/>
    <w:rsid w:val="002743EE"/>
    <w:rsid w:val="002744F0"/>
    <w:rsid w:val="0027450A"/>
    <w:rsid w:val="00274595"/>
    <w:rsid w:val="002749D0"/>
    <w:rsid w:val="00274CC1"/>
    <w:rsid w:val="002750C3"/>
    <w:rsid w:val="0027570D"/>
    <w:rsid w:val="002761E5"/>
    <w:rsid w:val="002767FA"/>
    <w:rsid w:val="00280D66"/>
    <w:rsid w:val="00281129"/>
    <w:rsid w:val="00281B35"/>
    <w:rsid w:val="002824C8"/>
    <w:rsid w:val="00282AB7"/>
    <w:rsid w:val="00283096"/>
    <w:rsid w:val="002834E0"/>
    <w:rsid w:val="002837E9"/>
    <w:rsid w:val="00284203"/>
    <w:rsid w:val="002845FD"/>
    <w:rsid w:val="002856BE"/>
    <w:rsid w:val="0028645E"/>
    <w:rsid w:val="00286B4D"/>
    <w:rsid w:val="00287F99"/>
    <w:rsid w:val="0029002B"/>
    <w:rsid w:val="002906C9"/>
    <w:rsid w:val="00290F51"/>
    <w:rsid w:val="002915E7"/>
    <w:rsid w:val="002926CC"/>
    <w:rsid w:val="002934CD"/>
    <w:rsid w:val="002936DB"/>
    <w:rsid w:val="00293C12"/>
    <w:rsid w:val="00294B9B"/>
    <w:rsid w:val="00294D10"/>
    <w:rsid w:val="002953DE"/>
    <w:rsid w:val="002955C9"/>
    <w:rsid w:val="00295665"/>
    <w:rsid w:val="00295CA0"/>
    <w:rsid w:val="002967D1"/>
    <w:rsid w:val="002974A6"/>
    <w:rsid w:val="002975FF"/>
    <w:rsid w:val="002A03BE"/>
    <w:rsid w:val="002A0900"/>
    <w:rsid w:val="002A239B"/>
    <w:rsid w:val="002A27DA"/>
    <w:rsid w:val="002A2F36"/>
    <w:rsid w:val="002A3879"/>
    <w:rsid w:val="002A3ABB"/>
    <w:rsid w:val="002A483D"/>
    <w:rsid w:val="002A4A08"/>
    <w:rsid w:val="002A5C79"/>
    <w:rsid w:val="002A5E37"/>
    <w:rsid w:val="002A69E1"/>
    <w:rsid w:val="002A6FFC"/>
    <w:rsid w:val="002A7C39"/>
    <w:rsid w:val="002B0B9B"/>
    <w:rsid w:val="002B0F82"/>
    <w:rsid w:val="002B1DA8"/>
    <w:rsid w:val="002B20AA"/>
    <w:rsid w:val="002B29BD"/>
    <w:rsid w:val="002B2C98"/>
    <w:rsid w:val="002B3574"/>
    <w:rsid w:val="002B3F1E"/>
    <w:rsid w:val="002B44BA"/>
    <w:rsid w:val="002B46AA"/>
    <w:rsid w:val="002B4AC8"/>
    <w:rsid w:val="002B56E0"/>
    <w:rsid w:val="002B5945"/>
    <w:rsid w:val="002B5C18"/>
    <w:rsid w:val="002B68D9"/>
    <w:rsid w:val="002B6C74"/>
    <w:rsid w:val="002B72D3"/>
    <w:rsid w:val="002B7745"/>
    <w:rsid w:val="002B7C8F"/>
    <w:rsid w:val="002B7ED3"/>
    <w:rsid w:val="002C032D"/>
    <w:rsid w:val="002C09A6"/>
    <w:rsid w:val="002C09F5"/>
    <w:rsid w:val="002C1FE5"/>
    <w:rsid w:val="002C2751"/>
    <w:rsid w:val="002C32E4"/>
    <w:rsid w:val="002C36F5"/>
    <w:rsid w:val="002C3C84"/>
    <w:rsid w:val="002C3D3F"/>
    <w:rsid w:val="002C3DED"/>
    <w:rsid w:val="002C4126"/>
    <w:rsid w:val="002C448F"/>
    <w:rsid w:val="002C4B41"/>
    <w:rsid w:val="002C4E74"/>
    <w:rsid w:val="002C5BCD"/>
    <w:rsid w:val="002C5E86"/>
    <w:rsid w:val="002C6452"/>
    <w:rsid w:val="002C6B4C"/>
    <w:rsid w:val="002C7022"/>
    <w:rsid w:val="002C72D3"/>
    <w:rsid w:val="002C747C"/>
    <w:rsid w:val="002C782B"/>
    <w:rsid w:val="002C7987"/>
    <w:rsid w:val="002D09B5"/>
    <w:rsid w:val="002D0F50"/>
    <w:rsid w:val="002D2450"/>
    <w:rsid w:val="002D26DD"/>
    <w:rsid w:val="002D2A12"/>
    <w:rsid w:val="002D3AF5"/>
    <w:rsid w:val="002D403E"/>
    <w:rsid w:val="002D4139"/>
    <w:rsid w:val="002D457A"/>
    <w:rsid w:val="002D460A"/>
    <w:rsid w:val="002D46DB"/>
    <w:rsid w:val="002D4D33"/>
    <w:rsid w:val="002D547E"/>
    <w:rsid w:val="002D5CFC"/>
    <w:rsid w:val="002D5ECE"/>
    <w:rsid w:val="002D6295"/>
    <w:rsid w:val="002D6821"/>
    <w:rsid w:val="002D75D6"/>
    <w:rsid w:val="002E0380"/>
    <w:rsid w:val="002E127F"/>
    <w:rsid w:val="002E1323"/>
    <w:rsid w:val="002E15E8"/>
    <w:rsid w:val="002E1D61"/>
    <w:rsid w:val="002E338E"/>
    <w:rsid w:val="002E349B"/>
    <w:rsid w:val="002E3533"/>
    <w:rsid w:val="002E3F6D"/>
    <w:rsid w:val="002E43DB"/>
    <w:rsid w:val="002E4617"/>
    <w:rsid w:val="002E462A"/>
    <w:rsid w:val="002E4AD6"/>
    <w:rsid w:val="002E5AF7"/>
    <w:rsid w:val="002E5B76"/>
    <w:rsid w:val="002E68A6"/>
    <w:rsid w:val="002E6AEF"/>
    <w:rsid w:val="002F0135"/>
    <w:rsid w:val="002F039C"/>
    <w:rsid w:val="002F053D"/>
    <w:rsid w:val="002F14CA"/>
    <w:rsid w:val="002F1669"/>
    <w:rsid w:val="002F175C"/>
    <w:rsid w:val="002F19CA"/>
    <w:rsid w:val="002F1B26"/>
    <w:rsid w:val="002F1E57"/>
    <w:rsid w:val="002F23AA"/>
    <w:rsid w:val="002F28DC"/>
    <w:rsid w:val="002F2968"/>
    <w:rsid w:val="002F2D75"/>
    <w:rsid w:val="002F3039"/>
    <w:rsid w:val="002F4D87"/>
    <w:rsid w:val="002F4E01"/>
    <w:rsid w:val="002F502D"/>
    <w:rsid w:val="002F54CB"/>
    <w:rsid w:val="002F5B7B"/>
    <w:rsid w:val="002F5DCB"/>
    <w:rsid w:val="002F61C2"/>
    <w:rsid w:val="002F707A"/>
    <w:rsid w:val="002F709A"/>
    <w:rsid w:val="002F75AA"/>
    <w:rsid w:val="002F772E"/>
    <w:rsid w:val="002F781E"/>
    <w:rsid w:val="002F7AD0"/>
    <w:rsid w:val="0030033B"/>
    <w:rsid w:val="0030057F"/>
    <w:rsid w:val="003005EC"/>
    <w:rsid w:val="00300880"/>
    <w:rsid w:val="00300C04"/>
    <w:rsid w:val="00300FEE"/>
    <w:rsid w:val="00301072"/>
    <w:rsid w:val="003012DC"/>
    <w:rsid w:val="0030138D"/>
    <w:rsid w:val="003015C3"/>
    <w:rsid w:val="00301780"/>
    <w:rsid w:val="00301BD4"/>
    <w:rsid w:val="00301E0F"/>
    <w:rsid w:val="00302727"/>
    <w:rsid w:val="003031E3"/>
    <w:rsid w:val="00303B9E"/>
    <w:rsid w:val="00303F76"/>
    <w:rsid w:val="0030479C"/>
    <w:rsid w:val="00304880"/>
    <w:rsid w:val="00306124"/>
    <w:rsid w:val="003067AC"/>
    <w:rsid w:val="00306E62"/>
    <w:rsid w:val="00307473"/>
    <w:rsid w:val="00310D41"/>
    <w:rsid w:val="00310E7B"/>
    <w:rsid w:val="00310F2C"/>
    <w:rsid w:val="003119C2"/>
    <w:rsid w:val="00311BA4"/>
    <w:rsid w:val="00311BCE"/>
    <w:rsid w:val="00311C20"/>
    <w:rsid w:val="003121AA"/>
    <w:rsid w:val="003121FB"/>
    <w:rsid w:val="00312909"/>
    <w:rsid w:val="003129E6"/>
    <w:rsid w:val="003141A0"/>
    <w:rsid w:val="00314A18"/>
    <w:rsid w:val="00314A97"/>
    <w:rsid w:val="0031506A"/>
    <w:rsid w:val="003158B6"/>
    <w:rsid w:val="003159FB"/>
    <w:rsid w:val="00317354"/>
    <w:rsid w:val="0031790F"/>
    <w:rsid w:val="00317DF3"/>
    <w:rsid w:val="00320AD1"/>
    <w:rsid w:val="00320E07"/>
    <w:rsid w:val="003213B3"/>
    <w:rsid w:val="0032142D"/>
    <w:rsid w:val="003215DD"/>
    <w:rsid w:val="003220F0"/>
    <w:rsid w:val="003229D8"/>
    <w:rsid w:val="0032348D"/>
    <w:rsid w:val="00323A2B"/>
    <w:rsid w:val="00323F4A"/>
    <w:rsid w:val="00323FEA"/>
    <w:rsid w:val="00324767"/>
    <w:rsid w:val="00324B18"/>
    <w:rsid w:val="00325173"/>
    <w:rsid w:val="00325578"/>
    <w:rsid w:val="00326293"/>
    <w:rsid w:val="00327502"/>
    <w:rsid w:val="003278E0"/>
    <w:rsid w:val="003305AF"/>
    <w:rsid w:val="003308DA"/>
    <w:rsid w:val="003310D9"/>
    <w:rsid w:val="00331781"/>
    <w:rsid w:val="00331A9B"/>
    <w:rsid w:val="00331C48"/>
    <w:rsid w:val="00331D53"/>
    <w:rsid w:val="003324A6"/>
    <w:rsid w:val="00332D5C"/>
    <w:rsid w:val="003335F5"/>
    <w:rsid w:val="00333921"/>
    <w:rsid w:val="00333AA0"/>
    <w:rsid w:val="0033537F"/>
    <w:rsid w:val="00335D6C"/>
    <w:rsid w:val="003364ED"/>
    <w:rsid w:val="00336D05"/>
    <w:rsid w:val="00336FB0"/>
    <w:rsid w:val="00337189"/>
    <w:rsid w:val="003372DD"/>
    <w:rsid w:val="0033763F"/>
    <w:rsid w:val="00340603"/>
    <w:rsid w:val="003409FC"/>
    <w:rsid w:val="00340BBE"/>
    <w:rsid w:val="003414A0"/>
    <w:rsid w:val="0034151E"/>
    <w:rsid w:val="00342D6C"/>
    <w:rsid w:val="00342ECE"/>
    <w:rsid w:val="00344260"/>
    <w:rsid w:val="00345012"/>
    <w:rsid w:val="00345334"/>
    <w:rsid w:val="00345443"/>
    <w:rsid w:val="0034568F"/>
    <w:rsid w:val="00345B5B"/>
    <w:rsid w:val="00345B5C"/>
    <w:rsid w:val="003463B2"/>
    <w:rsid w:val="003464C6"/>
    <w:rsid w:val="003466A6"/>
    <w:rsid w:val="003467FE"/>
    <w:rsid w:val="00346980"/>
    <w:rsid w:val="003474A3"/>
    <w:rsid w:val="00347539"/>
    <w:rsid w:val="00347F12"/>
    <w:rsid w:val="00350385"/>
    <w:rsid w:val="00351167"/>
    <w:rsid w:val="00351583"/>
    <w:rsid w:val="00352709"/>
    <w:rsid w:val="00352A46"/>
    <w:rsid w:val="00352D2B"/>
    <w:rsid w:val="00353BBC"/>
    <w:rsid w:val="00353BD3"/>
    <w:rsid w:val="00354AA8"/>
    <w:rsid w:val="00354CDE"/>
    <w:rsid w:val="00355672"/>
    <w:rsid w:val="00355BB0"/>
    <w:rsid w:val="00355BD5"/>
    <w:rsid w:val="00360157"/>
    <w:rsid w:val="00360581"/>
    <w:rsid w:val="003606A3"/>
    <w:rsid w:val="0036213E"/>
    <w:rsid w:val="0036249D"/>
    <w:rsid w:val="00362869"/>
    <w:rsid w:val="00362F0A"/>
    <w:rsid w:val="00363050"/>
    <w:rsid w:val="003634F2"/>
    <w:rsid w:val="003638B6"/>
    <w:rsid w:val="00363EA3"/>
    <w:rsid w:val="00363F45"/>
    <w:rsid w:val="00364088"/>
    <w:rsid w:val="00364322"/>
    <w:rsid w:val="00364F2F"/>
    <w:rsid w:val="003652A0"/>
    <w:rsid w:val="00365AB4"/>
    <w:rsid w:val="00365FC6"/>
    <w:rsid w:val="003661AB"/>
    <w:rsid w:val="0036645D"/>
    <w:rsid w:val="00366779"/>
    <w:rsid w:val="003669CB"/>
    <w:rsid w:val="0036738B"/>
    <w:rsid w:val="00367567"/>
    <w:rsid w:val="003705C9"/>
    <w:rsid w:val="00371178"/>
    <w:rsid w:val="003719B4"/>
    <w:rsid w:val="0037204F"/>
    <w:rsid w:val="003721BC"/>
    <w:rsid w:val="00372E2F"/>
    <w:rsid w:val="003730DD"/>
    <w:rsid w:val="00373445"/>
    <w:rsid w:val="00374433"/>
    <w:rsid w:val="003745EA"/>
    <w:rsid w:val="00374609"/>
    <w:rsid w:val="00375081"/>
    <w:rsid w:val="00375441"/>
    <w:rsid w:val="0037553C"/>
    <w:rsid w:val="00375544"/>
    <w:rsid w:val="00375F1D"/>
    <w:rsid w:val="00376998"/>
    <w:rsid w:val="00377322"/>
    <w:rsid w:val="0038112B"/>
    <w:rsid w:val="00381135"/>
    <w:rsid w:val="00381975"/>
    <w:rsid w:val="00381A33"/>
    <w:rsid w:val="003821D3"/>
    <w:rsid w:val="003827ED"/>
    <w:rsid w:val="00382910"/>
    <w:rsid w:val="0038336C"/>
    <w:rsid w:val="00383635"/>
    <w:rsid w:val="00383E50"/>
    <w:rsid w:val="00383F4C"/>
    <w:rsid w:val="00383F7E"/>
    <w:rsid w:val="00385ADE"/>
    <w:rsid w:val="00385B41"/>
    <w:rsid w:val="00386A7B"/>
    <w:rsid w:val="00386AC2"/>
    <w:rsid w:val="00386EF5"/>
    <w:rsid w:val="003871ED"/>
    <w:rsid w:val="0038742E"/>
    <w:rsid w:val="003878E2"/>
    <w:rsid w:val="00391610"/>
    <w:rsid w:val="003917DA"/>
    <w:rsid w:val="00391AD8"/>
    <w:rsid w:val="0039221D"/>
    <w:rsid w:val="00392340"/>
    <w:rsid w:val="00392A35"/>
    <w:rsid w:val="00393637"/>
    <w:rsid w:val="00393666"/>
    <w:rsid w:val="003939EA"/>
    <w:rsid w:val="00393B50"/>
    <w:rsid w:val="0039427F"/>
    <w:rsid w:val="003942F0"/>
    <w:rsid w:val="00394310"/>
    <w:rsid w:val="00394A4C"/>
    <w:rsid w:val="00395395"/>
    <w:rsid w:val="0039556A"/>
    <w:rsid w:val="00396BAE"/>
    <w:rsid w:val="00396EE7"/>
    <w:rsid w:val="00397223"/>
    <w:rsid w:val="003973D0"/>
    <w:rsid w:val="00397ED0"/>
    <w:rsid w:val="003A087F"/>
    <w:rsid w:val="003A0984"/>
    <w:rsid w:val="003A1602"/>
    <w:rsid w:val="003A1679"/>
    <w:rsid w:val="003A22FB"/>
    <w:rsid w:val="003A247F"/>
    <w:rsid w:val="003A2525"/>
    <w:rsid w:val="003A3357"/>
    <w:rsid w:val="003A3C43"/>
    <w:rsid w:val="003A3CB2"/>
    <w:rsid w:val="003A44EC"/>
    <w:rsid w:val="003A4F1C"/>
    <w:rsid w:val="003A5830"/>
    <w:rsid w:val="003A595E"/>
    <w:rsid w:val="003A5C05"/>
    <w:rsid w:val="003A6810"/>
    <w:rsid w:val="003A6BB4"/>
    <w:rsid w:val="003B2774"/>
    <w:rsid w:val="003B30F3"/>
    <w:rsid w:val="003B33C3"/>
    <w:rsid w:val="003B3479"/>
    <w:rsid w:val="003B356B"/>
    <w:rsid w:val="003B483A"/>
    <w:rsid w:val="003B4890"/>
    <w:rsid w:val="003B507C"/>
    <w:rsid w:val="003B59D4"/>
    <w:rsid w:val="003B602E"/>
    <w:rsid w:val="003B6175"/>
    <w:rsid w:val="003B6531"/>
    <w:rsid w:val="003B72FE"/>
    <w:rsid w:val="003B7F76"/>
    <w:rsid w:val="003C0163"/>
    <w:rsid w:val="003C02AB"/>
    <w:rsid w:val="003C0D23"/>
    <w:rsid w:val="003C0E58"/>
    <w:rsid w:val="003C12C4"/>
    <w:rsid w:val="003C1DEC"/>
    <w:rsid w:val="003C2CC4"/>
    <w:rsid w:val="003C2DE1"/>
    <w:rsid w:val="003C386C"/>
    <w:rsid w:val="003C3A96"/>
    <w:rsid w:val="003C3CD0"/>
    <w:rsid w:val="003C4264"/>
    <w:rsid w:val="003C486B"/>
    <w:rsid w:val="003C4BD3"/>
    <w:rsid w:val="003C4DEF"/>
    <w:rsid w:val="003C595C"/>
    <w:rsid w:val="003C5F9C"/>
    <w:rsid w:val="003C61A5"/>
    <w:rsid w:val="003C65D5"/>
    <w:rsid w:val="003C6E8A"/>
    <w:rsid w:val="003C6FA8"/>
    <w:rsid w:val="003D0282"/>
    <w:rsid w:val="003D0290"/>
    <w:rsid w:val="003D0532"/>
    <w:rsid w:val="003D0CA2"/>
    <w:rsid w:val="003D1310"/>
    <w:rsid w:val="003D13F2"/>
    <w:rsid w:val="003D1950"/>
    <w:rsid w:val="003D3386"/>
    <w:rsid w:val="003D36C1"/>
    <w:rsid w:val="003D3B4A"/>
    <w:rsid w:val="003D3CF9"/>
    <w:rsid w:val="003D4143"/>
    <w:rsid w:val="003D4794"/>
    <w:rsid w:val="003D4B23"/>
    <w:rsid w:val="003D4DB3"/>
    <w:rsid w:val="003D628A"/>
    <w:rsid w:val="003D6838"/>
    <w:rsid w:val="003D6A93"/>
    <w:rsid w:val="003D6AA5"/>
    <w:rsid w:val="003D70F9"/>
    <w:rsid w:val="003E039F"/>
    <w:rsid w:val="003E0423"/>
    <w:rsid w:val="003E0E94"/>
    <w:rsid w:val="003E1596"/>
    <w:rsid w:val="003E1A31"/>
    <w:rsid w:val="003E1C43"/>
    <w:rsid w:val="003E219E"/>
    <w:rsid w:val="003E2334"/>
    <w:rsid w:val="003E2351"/>
    <w:rsid w:val="003E318D"/>
    <w:rsid w:val="003E3CE4"/>
    <w:rsid w:val="003E3CF4"/>
    <w:rsid w:val="003E4AC8"/>
    <w:rsid w:val="003E4E7C"/>
    <w:rsid w:val="003E5533"/>
    <w:rsid w:val="003E64CC"/>
    <w:rsid w:val="003E6D09"/>
    <w:rsid w:val="003E6F7E"/>
    <w:rsid w:val="003E723E"/>
    <w:rsid w:val="003F0404"/>
    <w:rsid w:val="003F04BC"/>
    <w:rsid w:val="003F0DFD"/>
    <w:rsid w:val="003F0F34"/>
    <w:rsid w:val="003F2E64"/>
    <w:rsid w:val="003F318E"/>
    <w:rsid w:val="003F4070"/>
    <w:rsid w:val="003F45FA"/>
    <w:rsid w:val="003F501E"/>
    <w:rsid w:val="003F567F"/>
    <w:rsid w:val="003F6896"/>
    <w:rsid w:val="003F6B53"/>
    <w:rsid w:val="00400746"/>
    <w:rsid w:val="00400ACF"/>
    <w:rsid w:val="004010B0"/>
    <w:rsid w:val="00401432"/>
    <w:rsid w:val="00401BF0"/>
    <w:rsid w:val="00402458"/>
    <w:rsid w:val="00402740"/>
    <w:rsid w:val="00403387"/>
    <w:rsid w:val="0040346A"/>
    <w:rsid w:val="0040413A"/>
    <w:rsid w:val="00404842"/>
    <w:rsid w:val="004050B9"/>
    <w:rsid w:val="00405299"/>
    <w:rsid w:val="00405473"/>
    <w:rsid w:val="004059CE"/>
    <w:rsid w:val="00405E80"/>
    <w:rsid w:val="0040667C"/>
    <w:rsid w:val="00406F61"/>
    <w:rsid w:val="00407F9B"/>
    <w:rsid w:val="0041050D"/>
    <w:rsid w:val="00410C89"/>
    <w:rsid w:val="00410FB0"/>
    <w:rsid w:val="0041293B"/>
    <w:rsid w:val="00412A50"/>
    <w:rsid w:val="00413210"/>
    <w:rsid w:val="004134F2"/>
    <w:rsid w:val="00413936"/>
    <w:rsid w:val="00413E0D"/>
    <w:rsid w:val="004145C0"/>
    <w:rsid w:val="004147D4"/>
    <w:rsid w:val="00414931"/>
    <w:rsid w:val="00414B35"/>
    <w:rsid w:val="00414C38"/>
    <w:rsid w:val="0041502D"/>
    <w:rsid w:val="00415E10"/>
    <w:rsid w:val="00416E17"/>
    <w:rsid w:val="00417FF8"/>
    <w:rsid w:val="00420340"/>
    <w:rsid w:val="00421154"/>
    <w:rsid w:val="00421C80"/>
    <w:rsid w:val="004220BD"/>
    <w:rsid w:val="004229FD"/>
    <w:rsid w:val="00423111"/>
    <w:rsid w:val="004243CD"/>
    <w:rsid w:val="00424479"/>
    <w:rsid w:val="004246D5"/>
    <w:rsid w:val="0042481D"/>
    <w:rsid w:val="00424AD8"/>
    <w:rsid w:val="00424B87"/>
    <w:rsid w:val="00425423"/>
    <w:rsid w:val="00425F47"/>
    <w:rsid w:val="0042621F"/>
    <w:rsid w:val="004264D2"/>
    <w:rsid w:val="004266DE"/>
    <w:rsid w:val="00426B9B"/>
    <w:rsid w:val="00426F08"/>
    <w:rsid w:val="00427C02"/>
    <w:rsid w:val="004303BD"/>
    <w:rsid w:val="00430643"/>
    <w:rsid w:val="00430BA6"/>
    <w:rsid w:val="00430F1B"/>
    <w:rsid w:val="0043112F"/>
    <w:rsid w:val="00431227"/>
    <w:rsid w:val="004312D4"/>
    <w:rsid w:val="00431428"/>
    <w:rsid w:val="00431522"/>
    <w:rsid w:val="00431FE1"/>
    <w:rsid w:val="004325CB"/>
    <w:rsid w:val="00432A2F"/>
    <w:rsid w:val="00432EA3"/>
    <w:rsid w:val="004331A3"/>
    <w:rsid w:val="004339E7"/>
    <w:rsid w:val="00434349"/>
    <w:rsid w:val="004343D1"/>
    <w:rsid w:val="0043449D"/>
    <w:rsid w:val="004346B9"/>
    <w:rsid w:val="004347DA"/>
    <w:rsid w:val="00434B62"/>
    <w:rsid w:val="0043554F"/>
    <w:rsid w:val="0043559E"/>
    <w:rsid w:val="004358E1"/>
    <w:rsid w:val="00435B40"/>
    <w:rsid w:val="00435D83"/>
    <w:rsid w:val="00436142"/>
    <w:rsid w:val="0043698B"/>
    <w:rsid w:val="00436B33"/>
    <w:rsid w:val="004408C8"/>
    <w:rsid w:val="00440F61"/>
    <w:rsid w:val="0044155F"/>
    <w:rsid w:val="00441634"/>
    <w:rsid w:val="00441FA2"/>
    <w:rsid w:val="004423E3"/>
    <w:rsid w:val="00442A83"/>
    <w:rsid w:val="00442E22"/>
    <w:rsid w:val="00442FBF"/>
    <w:rsid w:val="00443752"/>
    <w:rsid w:val="00444318"/>
    <w:rsid w:val="00444333"/>
    <w:rsid w:val="00446484"/>
    <w:rsid w:val="00446B75"/>
    <w:rsid w:val="00447AB0"/>
    <w:rsid w:val="00447E5C"/>
    <w:rsid w:val="00450841"/>
    <w:rsid w:val="00450A3B"/>
    <w:rsid w:val="004514F6"/>
    <w:rsid w:val="0045175D"/>
    <w:rsid w:val="00451988"/>
    <w:rsid w:val="00451CCA"/>
    <w:rsid w:val="00452618"/>
    <w:rsid w:val="00453C2B"/>
    <w:rsid w:val="00453CA1"/>
    <w:rsid w:val="00453EE5"/>
    <w:rsid w:val="0045495B"/>
    <w:rsid w:val="00454A4E"/>
    <w:rsid w:val="004550B0"/>
    <w:rsid w:val="004553B8"/>
    <w:rsid w:val="00455F87"/>
    <w:rsid w:val="00456152"/>
    <w:rsid w:val="0045635A"/>
    <w:rsid w:val="0045694D"/>
    <w:rsid w:val="00456F4E"/>
    <w:rsid w:val="0045741F"/>
    <w:rsid w:val="0045761D"/>
    <w:rsid w:val="00457E0B"/>
    <w:rsid w:val="004606B5"/>
    <w:rsid w:val="00461C4A"/>
    <w:rsid w:val="00463427"/>
    <w:rsid w:val="00463FAC"/>
    <w:rsid w:val="00465768"/>
    <w:rsid w:val="00465C2C"/>
    <w:rsid w:val="00466844"/>
    <w:rsid w:val="004669F4"/>
    <w:rsid w:val="00466B4C"/>
    <w:rsid w:val="00466E79"/>
    <w:rsid w:val="0046747E"/>
    <w:rsid w:val="004676C6"/>
    <w:rsid w:val="00467903"/>
    <w:rsid w:val="004679F0"/>
    <w:rsid w:val="004703EB"/>
    <w:rsid w:val="00470503"/>
    <w:rsid w:val="004718CF"/>
    <w:rsid w:val="00472435"/>
    <w:rsid w:val="0047261F"/>
    <w:rsid w:val="004734D9"/>
    <w:rsid w:val="00473963"/>
    <w:rsid w:val="00475338"/>
    <w:rsid w:val="0047572E"/>
    <w:rsid w:val="004768EB"/>
    <w:rsid w:val="00476BEB"/>
    <w:rsid w:val="00476CCD"/>
    <w:rsid w:val="004771E8"/>
    <w:rsid w:val="00477400"/>
    <w:rsid w:val="00477529"/>
    <w:rsid w:val="00477707"/>
    <w:rsid w:val="00477957"/>
    <w:rsid w:val="0048033D"/>
    <w:rsid w:val="004814B2"/>
    <w:rsid w:val="00481DA0"/>
    <w:rsid w:val="00481F49"/>
    <w:rsid w:val="00482151"/>
    <w:rsid w:val="004821F5"/>
    <w:rsid w:val="004832AC"/>
    <w:rsid w:val="00483638"/>
    <w:rsid w:val="004838A6"/>
    <w:rsid w:val="00483D1D"/>
    <w:rsid w:val="00483EF4"/>
    <w:rsid w:val="00484281"/>
    <w:rsid w:val="004849C9"/>
    <w:rsid w:val="00484B45"/>
    <w:rsid w:val="00484D1F"/>
    <w:rsid w:val="0048637B"/>
    <w:rsid w:val="00486CD7"/>
    <w:rsid w:val="00486FED"/>
    <w:rsid w:val="00487256"/>
    <w:rsid w:val="00487488"/>
    <w:rsid w:val="004874B7"/>
    <w:rsid w:val="0048777C"/>
    <w:rsid w:val="004879D7"/>
    <w:rsid w:val="00487E37"/>
    <w:rsid w:val="004910C8"/>
    <w:rsid w:val="00491412"/>
    <w:rsid w:val="00491966"/>
    <w:rsid w:val="00491A17"/>
    <w:rsid w:val="00491AFE"/>
    <w:rsid w:val="00491BC2"/>
    <w:rsid w:val="00491F14"/>
    <w:rsid w:val="0049219B"/>
    <w:rsid w:val="004927B3"/>
    <w:rsid w:val="00493796"/>
    <w:rsid w:val="00493CC2"/>
    <w:rsid w:val="00494846"/>
    <w:rsid w:val="00494B72"/>
    <w:rsid w:val="00494BF8"/>
    <w:rsid w:val="00494C7B"/>
    <w:rsid w:val="0049520A"/>
    <w:rsid w:val="004952DF"/>
    <w:rsid w:val="00495D19"/>
    <w:rsid w:val="00495DB0"/>
    <w:rsid w:val="00495F22"/>
    <w:rsid w:val="004974FF"/>
    <w:rsid w:val="004976F2"/>
    <w:rsid w:val="0049776C"/>
    <w:rsid w:val="004A0300"/>
    <w:rsid w:val="004A173D"/>
    <w:rsid w:val="004A2281"/>
    <w:rsid w:val="004A26D9"/>
    <w:rsid w:val="004A28A7"/>
    <w:rsid w:val="004A2A36"/>
    <w:rsid w:val="004A3254"/>
    <w:rsid w:val="004A3890"/>
    <w:rsid w:val="004A3B39"/>
    <w:rsid w:val="004A3B6D"/>
    <w:rsid w:val="004A3DD2"/>
    <w:rsid w:val="004A41BB"/>
    <w:rsid w:val="004A439B"/>
    <w:rsid w:val="004A4BC4"/>
    <w:rsid w:val="004A4D68"/>
    <w:rsid w:val="004A59DD"/>
    <w:rsid w:val="004A7451"/>
    <w:rsid w:val="004A7D37"/>
    <w:rsid w:val="004B0907"/>
    <w:rsid w:val="004B13E0"/>
    <w:rsid w:val="004B1B6D"/>
    <w:rsid w:val="004B20F4"/>
    <w:rsid w:val="004B212B"/>
    <w:rsid w:val="004B245F"/>
    <w:rsid w:val="004B33C9"/>
    <w:rsid w:val="004B34D3"/>
    <w:rsid w:val="004B39FF"/>
    <w:rsid w:val="004B3D5D"/>
    <w:rsid w:val="004B4A2D"/>
    <w:rsid w:val="004B4E8F"/>
    <w:rsid w:val="004B57AE"/>
    <w:rsid w:val="004B5E51"/>
    <w:rsid w:val="004B6685"/>
    <w:rsid w:val="004B6B1C"/>
    <w:rsid w:val="004B6F5B"/>
    <w:rsid w:val="004B77F9"/>
    <w:rsid w:val="004B78E4"/>
    <w:rsid w:val="004C00B7"/>
    <w:rsid w:val="004C0946"/>
    <w:rsid w:val="004C0F6B"/>
    <w:rsid w:val="004C179C"/>
    <w:rsid w:val="004C2916"/>
    <w:rsid w:val="004C2A01"/>
    <w:rsid w:val="004C2B30"/>
    <w:rsid w:val="004C321B"/>
    <w:rsid w:val="004C429A"/>
    <w:rsid w:val="004C46C6"/>
    <w:rsid w:val="004C49B5"/>
    <w:rsid w:val="004C4A2B"/>
    <w:rsid w:val="004C5298"/>
    <w:rsid w:val="004C6269"/>
    <w:rsid w:val="004C69F9"/>
    <w:rsid w:val="004C71A0"/>
    <w:rsid w:val="004C75DA"/>
    <w:rsid w:val="004D0E1C"/>
    <w:rsid w:val="004D1CEB"/>
    <w:rsid w:val="004D2F1B"/>
    <w:rsid w:val="004D32D5"/>
    <w:rsid w:val="004D3896"/>
    <w:rsid w:val="004D4AAD"/>
    <w:rsid w:val="004D593F"/>
    <w:rsid w:val="004D5BEC"/>
    <w:rsid w:val="004D5CE3"/>
    <w:rsid w:val="004D5DD0"/>
    <w:rsid w:val="004D5EFF"/>
    <w:rsid w:val="004D5F7F"/>
    <w:rsid w:val="004D641F"/>
    <w:rsid w:val="004D6CE3"/>
    <w:rsid w:val="004D71B4"/>
    <w:rsid w:val="004D733C"/>
    <w:rsid w:val="004D74FA"/>
    <w:rsid w:val="004D7979"/>
    <w:rsid w:val="004D799F"/>
    <w:rsid w:val="004E1541"/>
    <w:rsid w:val="004E1FF5"/>
    <w:rsid w:val="004E260D"/>
    <w:rsid w:val="004E2949"/>
    <w:rsid w:val="004E2A8D"/>
    <w:rsid w:val="004E2CD5"/>
    <w:rsid w:val="004E3177"/>
    <w:rsid w:val="004E3F11"/>
    <w:rsid w:val="004E4D62"/>
    <w:rsid w:val="004E4D6A"/>
    <w:rsid w:val="004E4E43"/>
    <w:rsid w:val="004E4E64"/>
    <w:rsid w:val="004E4EC2"/>
    <w:rsid w:val="004E5064"/>
    <w:rsid w:val="004E5C59"/>
    <w:rsid w:val="004E62D0"/>
    <w:rsid w:val="004E64A6"/>
    <w:rsid w:val="004E70DB"/>
    <w:rsid w:val="004E7833"/>
    <w:rsid w:val="004E79E6"/>
    <w:rsid w:val="004F006E"/>
    <w:rsid w:val="004F0E7A"/>
    <w:rsid w:val="004F14D9"/>
    <w:rsid w:val="004F156B"/>
    <w:rsid w:val="004F2415"/>
    <w:rsid w:val="004F274D"/>
    <w:rsid w:val="004F3DDF"/>
    <w:rsid w:val="004F3E68"/>
    <w:rsid w:val="004F45A7"/>
    <w:rsid w:val="004F5078"/>
    <w:rsid w:val="004F56A1"/>
    <w:rsid w:val="004F5711"/>
    <w:rsid w:val="004F5C01"/>
    <w:rsid w:val="004F6216"/>
    <w:rsid w:val="004F68AD"/>
    <w:rsid w:val="004F69A0"/>
    <w:rsid w:val="004F6DB3"/>
    <w:rsid w:val="004F745F"/>
    <w:rsid w:val="0050024E"/>
    <w:rsid w:val="005011F9"/>
    <w:rsid w:val="0050121C"/>
    <w:rsid w:val="005015E6"/>
    <w:rsid w:val="00501B4D"/>
    <w:rsid w:val="00502AC7"/>
    <w:rsid w:val="0050410E"/>
    <w:rsid w:val="00505177"/>
    <w:rsid w:val="005054F6"/>
    <w:rsid w:val="005058FF"/>
    <w:rsid w:val="00505D37"/>
    <w:rsid w:val="00506B59"/>
    <w:rsid w:val="00507A60"/>
    <w:rsid w:val="00507F12"/>
    <w:rsid w:val="005105F6"/>
    <w:rsid w:val="005121BB"/>
    <w:rsid w:val="0051224F"/>
    <w:rsid w:val="005122AF"/>
    <w:rsid w:val="0051252D"/>
    <w:rsid w:val="00512945"/>
    <w:rsid w:val="00512D8B"/>
    <w:rsid w:val="0051351C"/>
    <w:rsid w:val="00513EB6"/>
    <w:rsid w:val="00514916"/>
    <w:rsid w:val="00514BFF"/>
    <w:rsid w:val="00515169"/>
    <w:rsid w:val="005161E7"/>
    <w:rsid w:val="005162D8"/>
    <w:rsid w:val="00516701"/>
    <w:rsid w:val="00516A5D"/>
    <w:rsid w:val="00516A6A"/>
    <w:rsid w:val="00516F2C"/>
    <w:rsid w:val="005172E8"/>
    <w:rsid w:val="005174A5"/>
    <w:rsid w:val="0051790F"/>
    <w:rsid w:val="005179E4"/>
    <w:rsid w:val="00517DC8"/>
    <w:rsid w:val="00520915"/>
    <w:rsid w:val="00520E1E"/>
    <w:rsid w:val="0052123A"/>
    <w:rsid w:val="0052136D"/>
    <w:rsid w:val="00521397"/>
    <w:rsid w:val="00521898"/>
    <w:rsid w:val="00522C27"/>
    <w:rsid w:val="00522DC6"/>
    <w:rsid w:val="00522E1D"/>
    <w:rsid w:val="00522F58"/>
    <w:rsid w:val="005232F5"/>
    <w:rsid w:val="0052434D"/>
    <w:rsid w:val="005244DE"/>
    <w:rsid w:val="00524821"/>
    <w:rsid w:val="00524C98"/>
    <w:rsid w:val="005251CB"/>
    <w:rsid w:val="00525331"/>
    <w:rsid w:val="00525395"/>
    <w:rsid w:val="00526698"/>
    <w:rsid w:val="0052775E"/>
    <w:rsid w:val="00527B53"/>
    <w:rsid w:val="00530127"/>
    <w:rsid w:val="005301DC"/>
    <w:rsid w:val="005306AD"/>
    <w:rsid w:val="00530D32"/>
    <w:rsid w:val="00530F9C"/>
    <w:rsid w:val="00531ED1"/>
    <w:rsid w:val="00532702"/>
    <w:rsid w:val="00532F36"/>
    <w:rsid w:val="00533886"/>
    <w:rsid w:val="00533CAC"/>
    <w:rsid w:val="00533D81"/>
    <w:rsid w:val="00533E36"/>
    <w:rsid w:val="00533EFD"/>
    <w:rsid w:val="00534179"/>
    <w:rsid w:val="00534718"/>
    <w:rsid w:val="00534A0D"/>
    <w:rsid w:val="00534C70"/>
    <w:rsid w:val="0053634F"/>
    <w:rsid w:val="00536677"/>
    <w:rsid w:val="005367F6"/>
    <w:rsid w:val="00537103"/>
    <w:rsid w:val="00537486"/>
    <w:rsid w:val="005375F6"/>
    <w:rsid w:val="0053775C"/>
    <w:rsid w:val="00537D61"/>
    <w:rsid w:val="0054016E"/>
    <w:rsid w:val="0054064E"/>
    <w:rsid w:val="005409DC"/>
    <w:rsid w:val="00540E80"/>
    <w:rsid w:val="005416AD"/>
    <w:rsid w:val="0054186D"/>
    <w:rsid w:val="005420F2"/>
    <w:rsid w:val="005424D5"/>
    <w:rsid w:val="005424DE"/>
    <w:rsid w:val="00542544"/>
    <w:rsid w:val="0054278B"/>
    <w:rsid w:val="00542BC7"/>
    <w:rsid w:val="005438A3"/>
    <w:rsid w:val="00543B33"/>
    <w:rsid w:val="00544F01"/>
    <w:rsid w:val="0054539D"/>
    <w:rsid w:val="00545B8B"/>
    <w:rsid w:val="0054627E"/>
    <w:rsid w:val="005479E7"/>
    <w:rsid w:val="00547A47"/>
    <w:rsid w:val="005500B6"/>
    <w:rsid w:val="00550BDA"/>
    <w:rsid w:val="00550D3B"/>
    <w:rsid w:val="005519D0"/>
    <w:rsid w:val="00551B3C"/>
    <w:rsid w:val="00552689"/>
    <w:rsid w:val="00552705"/>
    <w:rsid w:val="00552751"/>
    <w:rsid w:val="00552E5A"/>
    <w:rsid w:val="00553373"/>
    <w:rsid w:val="005537D0"/>
    <w:rsid w:val="00553B9B"/>
    <w:rsid w:val="00553E66"/>
    <w:rsid w:val="005545F1"/>
    <w:rsid w:val="00555235"/>
    <w:rsid w:val="00555466"/>
    <w:rsid w:val="005559C6"/>
    <w:rsid w:val="00555A8F"/>
    <w:rsid w:val="00555AD8"/>
    <w:rsid w:val="00555FC9"/>
    <w:rsid w:val="00556E07"/>
    <w:rsid w:val="00557400"/>
    <w:rsid w:val="00557895"/>
    <w:rsid w:val="005579F7"/>
    <w:rsid w:val="00557E15"/>
    <w:rsid w:val="005618F9"/>
    <w:rsid w:val="00561939"/>
    <w:rsid w:val="005628B6"/>
    <w:rsid w:val="00562AC2"/>
    <w:rsid w:val="00562B61"/>
    <w:rsid w:val="00562C99"/>
    <w:rsid w:val="00562F4D"/>
    <w:rsid w:val="005630EA"/>
    <w:rsid w:val="005633E1"/>
    <w:rsid w:val="00563DE3"/>
    <w:rsid w:val="00563EE6"/>
    <w:rsid w:val="00564714"/>
    <w:rsid w:val="0056624F"/>
    <w:rsid w:val="005663A4"/>
    <w:rsid w:val="005664CA"/>
    <w:rsid w:val="00567555"/>
    <w:rsid w:val="005679EA"/>
    <w:rsid w:val="00567CCA"/>
    <w:rsid w:val="00570160"/>
    <w:rsid w:val="005703A2"/>
    <w:rsid w:val="005704D1"/>
    <w:rsid w:val="00570851"/>
    <w:rsid w:val="00570B17"/>
    <w:rsid w:val="005712E7"/>
    <w:rsid w:val="00571BB4"/>
    <w:rsid w:val="00571CA9"/>
    <w:rsid w:val="00571D69"/>
    <w:rsid w:val="005722B3"/>
    <w:rsid w:val="00573707"/>
    <w:rsid w:val="00573C26"/>
    <w:rsid w:val="005740F6"/>
    <w:rsid w:val="0057414A"/>
    <w:rsid w:val="00574292"/>
    <w:rsid w:val="0057494C"/>
    <w:rsid w:val="0057497D"/>
    <w:rsid w:val="00574EB0"/>
    <w:rsid w:val="005752B8"/>
    <w:rsid w:val="005759E7"/>
    <w:rsid w:val="00575BEB"/>
    <w:rsid w:val="00576366"/>
    <w:rsid w:val="00576449"/>
    <w:rsid w:val="0057645D"/>
    <w:rsid w:val="00576658"/>
    <w:rsid w:val="00577C64"/>
    <w:rsid w:val="00577E64"/>
    <w:rsid w:val="00577EC9"/>
    <w:rsid w:val="00580700"/>
    <w:rsid w:val="0058086E"/>
    <w:rsid w:val="00580B4C"/>
    <w:rsid w:val="00582528"/>
    <w:rsid w:val="00582A1A"/>
    <w:rsid w:val="00583D58"/>
    <w:rsid w:val="0058414C"/>
    <w:rsid w:val="005848B3"/>
    <w:rsid w:val="00584CFA"/>
    <w:rsid w:val="005853D7"/>
    <w:rsid w:val="00586059"/>
    <w:rsid w:val="00586ABA"/>
    <w:rsid w:val="0058726B"/>
    <w:rsid w:val="00587F40"/>
    <w:rsid w:val="0059054C"/>
    <w:rsid w:val="005909D1"/>
    <w:rsid w:val="00590AA3"/>
    <w:rsid w:val="00590C66"/>
    <w:rsid w:val="00590F87"/>
    <w:rsid w:val="0059157E"/>
    <w:rsid w:val="0059191A"/>
    <w:rsid w:val="005921D2"/>
    <w:rsid w:val="005925DF"/>
    <w:rsid w:val="005928DF"/>
    <w:rsid w:val="005928FE"/>
    <w:rsid w:val="0059298D"/>
    <w:rsid w:val="00592C4A"/>
    <w:rsid w:val="00592C4B"/>
    <w:rsid w:val="00592D66"/>
    <w:rsid w:val="00592EFD"/>
    <w:rsid w:val="0059325A"/>
    <w:rsid w:val="0059422D"/>
    <w:rsid w:val="0059459C"/>
    <w:rsid w:val="00594628"/>
    <w:rsid w:val="00594C0E"/>
    <w:rsid w:val="00594CF0"/>
    <w:rsid w:val="0059522A"/>
    <w:rsid w:val="00596250"/>
    <w:rsid w:val="00596EFC"/>
    <w:rsid w:val="00597E6E"/>
    <w:rsid w:val="005A03B2"/>
    <w:rsid w:val="005A0415"/>
    <w:rsid w:val="005A084E"/>
    <w:rsid w:val="005A0A4B"/>
    <w:rsid w:val="005A0C1C"/>
    <w:rsid w:val="005A0DD8"/>
    <w:rsid w:val="005A104A"/>
    <w:rsid w:val="005A1B1D"/>
    <w:rsid w:val="005A3B8B"/>
    <w:rsid w:val="005A3C2F"/>
    <w:rsid w:val="005A533E"/>
    <w:rsid w:val="005A66F0"/>
    <w:rsid w:val="005A72E7"/>
    <w:rsid w:val="005A7430"/>
    <w:rsid w:val="005A7478"/>
    <w:rsid w:val="005B0566"/>
    <w:rsid w:val="005B0D65"/>
    <w:rsid w:val="005B104A"/>
    <w:rsid w:val="005B180A"/>
    <w:rsid w:val="005B1AA9"/>
    <w:rsid w:val="005B2AF4"/>
    <w:rsid w:val="005B2C5A"/>
    <w:rsid w:val="005B31A3"/>
    <w:rsid w:val="005B31F6"/>
    <w:rsid w:val="005B3DB3"/>
    <w:rsid w:val="005B55CF"/>
    <w:rsid w:val="005B5F27"/>
    <w:rsid w:val="005B620E"/>
    <w:rsid w:val="005B6292"/>
    <w:rsid w:val="005B67CB"/>
    <w:rsid w:val="005B6A0D"/>
    <w:rsid w:val="005B725A"/>
    <w:rsid w:val="005B7F9D"/>
    <w:rsid w:val="005C0B53"/>
    <w:rsid w:val="005C11E0"/>
    <w:rsid w:val="005C1652"/>
    <w:rsid w:val="005C1CC7"/>
    <w:rsid w:val="005C1E22"/>
    <w:rsid w:val="005C2D70"/>
    <w:rsid w:val="005C3586"/>
    <w:rsid w:val="005C3CD1"/>
    <w:rsid w:val="005C4317"/>
    <w:rsid w:val="005C4508"/>
    <w:rsid w:val="005C49E7"/>
    <w:rsid w:val="005C4F4F"/>
    <w:rsid w:val="005C504F"/>
    <w:rsid w:val="005C536F"/>
    <w:rsid w:val="005C5760"/>
    <w:rsid w:val="005C5D77"/>
    <w:rsid w:val="005C5D7E"/>
    <w:rsid w:val="005C5E79"/>
    <w:rsid w:val="005C63B6"/>
    <w:rsid w:val="005C674E"/>
    <w:rsid w:val="005C6D98"/>
    <w:rsid w:val="005C724C"/>
    <w:rsid w:val="005D0E65"/>
    <w:rsid w:val="005D0FCF"/>
    <w:rsid w:val="005D130D"/>
    <w:rsid w:val="005D1A75"/>
    <w:rsid w:val="005D1DFF"/>
    <w:rsid w:val="005D2DFC"/>
    <w:rsid w:val="005D30B8"/>
    <w:rsid w:val="005D429E"/>
    <w:rsid w:val="005D4877"/>
    <w:rsid w:val="005D4A98"/>
    <w:rsid w:val="005D4D65"/>
    <w:rsid w:val="005D4FBF"/>
    <w:rsid w:val="005D542D"/>
    <w:rsid w:val="005D5721"/>
    <w:rsid w:val="005D5AF5"/>
    <w:rsid w:val="005D5BCB"/>
    <w:rsid w:val="005D5E8C"/>
    <w:rsid w:val="005D5F4E"/>
    <w:rsid w:val="005D5FE7"/>
    <w:rsid w:val="005D65BB"/>
    <w:rsid w:val="005D6872"/>
    <w:rsid w:val="005D763C"/>
    <w:rsid w:val="005E06C2"/>
    <w:rsid w:val="005E12A2"/>
    <w:rsid w:val="005E14B4"/>
    <w:rsid w:val="005E198F"/>
    <w:rsid w:val="005E1A3A"/>
    <w:rsid w:val="005E2375"/>
    <w:rsid w:val="005E2D2C"/>
    <w:rsid w:val="005E36FA"/>
    <w:rsid w:val="005E3F67"/>
    <w:rsid w:val="005E40FD"/>
    <w:rsid w:val="005E41FB"/>
    <w:rsid w:val="005E4BCE"/>
    <w:rsid w:val="005E5034"/>
    <w:rsid w:val="005E6AA9"/>
    <w:rsid w:val="005E7129"/>
    <w:rsid w:val="005E7418"/>
    <w:rsid w:val="005E783D"/>
    <w:rsid w:val="005E7981"/>
    <w:rsid w:val="005F146C"/>
    <w:rsid w:val="005F1F0B"/>
    <w:rsid w:val="005F31DF"/>
    <w:rsid w:val="005F38E2"/>
    <w:rsid w:val="005F416B"/>
    <w:rsid w:val="005F431F"/>
    <w:rsid w:val="005F448F"/>
    <w:rsid w:val="005F494A"/>
    <w:rsid w:val="005F4AC5"/>
    <w:rsid w:val="005F4F98"/>
    <w:rsid w:val="005F5024"/>
    <w:rsid w:val="005F54CD"/>
    <w:rsid w:val="005F5699"/>
    <w:rsid w:val="005F575F"/>
    <w:rsid w:val="005F57AD"/>
    <w:rsid w:val="005F5CC3"/>
    <w:rsid w:val="005F631C"/>
    <w:rsid w:val="005F7079"/>
    <w:rsid w:val="005F7717"/>
    <w:rsid w:val="005F7B75"/>
    <w:rsid w:val="005F7F93"/>
    <w:rsid w:val="006001EE"/>
    <w:rsid w:val="0060029C"/>
    <w:rsid w:val="00600377"/>
    <w:rsid w:val="00600703"/>
    <w:rsid w:val="0060081E"/>
    <w:rsid w:val="00600A13"/>
    <w:rsid w:val="00600C33"/>
    <w:rsid w:val="00601CA8"/>
    <w:rsid w:val="0060215C"/>
    <w:rsid w:val="0060283A"/>
    <w:rsid w:val="00602B75"/>
    <w:rsid w:val="00603DAF"/>
    <w:rsid w:val="006040C4"/>
    <w:rsid w:val="0060495B"/>
    <w:rsid w:val="00605042"/>
    <w:rsid w:val="00605572"/>
    <w:rsid w:val="006057E8"/>
    <w:rsid w:val="00605DD2"/>
    <w:rsid w:val="00606095"/>
    <w:rsid w:val="0060625E"/>
    <w:rsid w:val="00606B2B"/>
    <w:rsid w:val="00606BD9"/>
    <w:rsid w:val="00606BE4"/>
    <w:rsid w:val="00606CCB"/>
    <w:rsid w:val="00607635"/>
    <w:rsid w:val="00607DD0"/>
    <w:rsid w:val="00607E98"/>
    <w:rsid w:val="00607EC0"/>
    <w:rsid w:val="0061115C"/>
    <w:rsid w:val="00611189"/>
    <w:rsid w:val="0061151F"/>
    <w:rsid w:val="00611EBB"/>
    <w:rsid w:val="00611FC4"/>
    <w:rsid w:val="006122FF"/>
    <w:rsid w:val="006123D4"/>
    <w:rsid w:val="0061299C"/>
    <w:rsid w:val="0061318D"/>
    <w:rsid w:val="006133D3"/>
    <w:rsid w:val="00613804"/>
    <w:rsid w:val="00613963"/>
    <w:rsid w:val="006143D6"/>
    <w:rsid w:val="0061485A"/>
    <w:rsid w:val="00614C50"/>
    <w:rsid w:val="00615D80"/>
    <w:rsid w:val="00616894"/>
    <w:rsid w:val="006169E6"/>
    <w:rsid w:val="00616D30"/>
    <w:rsid w:val="006176FB"/>
    <w:rsid w:val="00620684"/>
    <w:rsid w:val="00620817"/>
    <w:rsid w:val="006209F1"/>
    <w:rsid w:val="0062123B"/>
    <w:rsid w:val="0062194C"/>
    <w:rsid w:val="00621DE8"/>
    <w:rsid w:val="0062213E"/>
    <w:rsid w:val="00622AF5"/>
    <w:rsid w:val="00622D48"/>
    <w:rsid w:val="00622E3D"/>
    <w:rsid w:val="00622ED2"/>
    <w:rsid w:val="00624677"/>
    <w:rsid w:val="0062467E"/>
    <w:rsid w:val="006247AB"/>
    <w:rsid w:val="00624F12"/>
    <w:rsid w:val="0062595C"/>
    <w:rsid w:val="00625EF4"/>
    <w:rsid w:val="00625FB0"/>
    <w:rsid w:val="006264FB"/>
    <w:rsid w:val="006268A0"/>
    <w:rsid w:val="00626D36"/>
    <w:rsid w:val="00626D71"/>
    <w:rsid w:val="00627158"/>
    <w:rsid w:val="006274AD"/>
    <w:rsid w:val="006279DA"/>
    <w:rsid w:val="00627AFC"/>
    <w:rsid w:val="00627FB0"/>
    <w:rsid w:val="00630460"/>
    <w:rsid w:val="00630676"/>
    <w:rsid w:val="00630966"/>
    <w:rsid w:val="00631010"/>
    <w:rsid w:val="00631636"/>
    <w:rsid w:val="00631F1B"/>
    <w:rsid w:val="00632287"/>
    <w:rsid w:val="006333A3"/>
    <w:rsid w:val="00633BF9"/>
    <w:rsid w:val="00634F18"/>
    <w:rsid w:val="00634F38"/>
    <w:rsid w:val="0063516D"/>
    <w:rsid w:val="0063531D"/>
    <w:rsid w:val="006354FD"/>
    <w:rsid w:val="006358A6"/>
    <w:rsid w:val="00636319"/>
    <w:rsid w:val="00636EFE"/>
    <w:rsid w:val="006374CE"/>
    <w:rsid w:val="00637FE1"/>
    <w:rsid w:val="006405BC"/>
    <w:rsid w:val="00640B26"/>
    <w:rsid w:val="00641091"/>
    <w:rsid w:val="00641464"/>
    <w:rsid w:val="0064226F"/>
    <w:rsid w:val="00642B4D"/>
    <w:rsid w:val="00642C76"/>
    <w:rsid w:val="00642D71"/>
    <w:rsid w:val="00643130"/>
    <w:rsid w:val="00643686"/>
    <w:rsid w:val="006445FE"/>
    <w:rsid w:val="0064627F"/>
    <w:rsid w:val="006464C9"/>
    <w:rsid w:val="006478E6"/>
    <w:rsid w:val="00650414"/>
    <w:rsid w:val="00650E99"/>
    <w:rsid w:val="006511FC"/>
    <w:rsid w:val="00651341"/>
    <w:rsid w:val="00651D6D"/>
    <w:rsid w:val="0065247F"/>
    <w:rsid w:val="006525EB"/>
    <w:rsid w:val="00652CD9"/>
    <w:rsid w:val="00652D0A"/>
    <w:rsid w:val="006531CB"/>
    <w:rsid w:val="00653373"/>
    <w:rsid w:val="00653812"/>
    <w:rsid w:val="0065421B"/>
    <w:rsid w:val="00654777"/>
    <w:rsid w:val="00655458"/>
    <w:rsid w:val="00656104"/>
    <w:rsid w:val="006561A9"/>
    <w:rsid w:val="00657399"/>
    <w:rsid w:val="00657720"/>
    <w:rsid w:val="00657B9C"/>
    <w:rsid w:val="00657FAC"/>
    <w:rsid w:val="00660C67"/>
    <w:rsid w:val="00660D31"/>
    <w:rsid w:val="006612B8"/>
    <w:rsid w:val="00661432"/>
    <w:rsid w:val="00661597"/>
    <w:rsid w:val="006617E2"/>
    <w:rsid w:val="006619A2"/>
    <w:rsid w:val="006619EB"/>
    <w:rsid w:val="0066242F"/>
    <w:rsid w:val="00662B8D"/>
    <w:rsid w:val="00662BB6"/>
    <w:rsid w:val="006631C7"/>
    <w:rsid w:val="006642F9"/>
    <w:rsid w:val="006643B3"/>
    <w:rsid w:val="00664C49"/>
    <w:rsid w:val="00665539"/>
    <w:rsid w:val="0066561D"/>
    <w:rsid w:val="0066644D"/>
    <w:rsid w:val="006664C2"/>
    <w:rsid w:val="00666BA0"/>
    <w:rsid w:val="00667342"/>
    <w:rsid w:val="00667C6B"/>
    <w:rsid w:val="00667EC4"/>
    <w:rsid w:val="00670053"/>
    <w:rsid w:val="006703C4"/>
    <w:rsid w:val="00670B9D"/>
    <w:rsid w:val="00670E74"/>
    <w:rsid w:val="006713B9"/>
    <w:rsid w:val="00671BAF"/>
    <w:rsid w:val="006728E3"/>
    <w:rsid w:val="006729C6"/>
    <w:rsid w:val="00674026"/>
    <w:rsid w:val="006743E9"/>
    <w:rsid w:val="00674626"/>
    <w:rsid w:val="00674CA8"/>
    <w:rsid w:val="00675418"/>
    <w:rsid w:val="00675585"/>
    <w:rsid w:val="006765D7"/>
    <w:rsid w:val="0067701B"/>
    <w:rsid w:val="006771C5"/>
    <w:rsid w:val="0067787E"/>
    <w:rsid w:val="00677F15"/>
    <w:rsid w:val="0068043D"/>
    <w:rsid w:val="00680461"/>
    <w:rsid w:val="006804A9"/>
    <w:rsid w:val="00682284"/>
    <w:rsid w:val="00682ADD"/>
    <w:rsid w:val="00682C56"/>
    <w:rsid w:val="006838C8"/>
    <w:rsid w:val="00683EE0"/>
    <w:rsid w:val="00683EF7"/>
    <w:rsid w:val="00684047"/>
    <w:rsid w:val="0068435B"/>
    <w:rsid w:val="00684369"/>
    <w:rsid w:val="00684C21"/>
    <w:rsid w:val="0068555B"/>
    <w:rsid w:val="0068599A"/>
    <w:rsid w:val="00685E10"/>
    <w:rsid w:val="00685FA6"/>
    <w:rsid w:val="0068651D"/>
    <w:rsid w:val="00686F7A"/>
    <w:rsid w:val="00687350"/>
    <w:rsid w:val="00687357"/>
    <w:rsid w:val="006873F4"/>
    <w:rsid w:val="0068743C"/>
    <w:rsid w:val="00687B74"/>
    <w:rsid w:val="00687BDC"/>
    <w:rsid w:val="00687E4A"/>
    <w:rsid w:val="006907AC"/>
    <w:rsid w:val="00690D26"/>
    <w:rsid w:val="0069125E"/>
    <w:rsid w:val="00691F84"/>
    <w:rsid w:val="00692BBE"/>
    <w:rsid w:val="00694172"/>
    <w:rsid w:val="00694695"/>
    <w:rsid w:val="00694AE6"/>
    <w:rsid w:val="00695B24"/>
    <w:rsid w:val="006962D6"/>
    <w:rsid w:val="006968F8"/>
    <w:rsid w:val="00696929"/>
    <w:rsid w:val="006973C4"/>
    <w:rsid w:val="0069763E"/>
    <w:rsid w:val="0069767E"/>
    <w:rsid w:val="006976A6"/>
    <w:rsid w:val="0069788E"/>
    <w:rsid w:val="0069795D"/>
    <w:rsid w:val="006A04A3"/>
    <w:rsid w:val="006A0A96"/>
    <w:rsid w:val="006A0E69"/>
    <w:rsid w:val="006A1764"/>
    <w:rsid w:val="006A195D"/>
    <w:rsid w:val="006A24B2"/>
    <w:rsid w:val="006A2B2A"/>
    <w:rsid w:val="006A34E9"/>
    <w:rsid w:val="006A36E8"/>
    <w:rsid w:val="006A3ADD"/>
    <w:rsid w:val="006A4181"/>
    <w:rsid w:val="006A53B5"/>
    <w:rsid w:val="006A5515"/>
    <w:rsid w:val="006A56A7"/>
    <w:rsid w:val="006A5885"/>
    <w:rsid w:val="006A63B1"/>
    <w:rsid w:val="006A666C"/>
    <w:rsid w:val="006A703F"/>
    <w:rsid w:val="006A707F"/>
    <w:rsid w:val="006A714E"/>
    <w:rsid w:val="006A7DE8"/>
    <w:rsid w:val="006B0408"/>
    <w:rsid w:val="006B04B5"/>
    <w:rsid w:val="006B0A1D"/>
    <w:rsid w:val="006B1119"/>
    <w:rsid w:val="006B1DC0"/>
    <w:rsid w:val="006B1E1C"/>
    <w:rsid w:val="006B2F3B"/>
    <w:rsid w:val="006B3366"/>
    <w:rsid w:val="006B3840"/>
    <w:rsid w:val="006B5CC6"/>
    <w:rsid w:val="006B5FDB"/>
    <w:rsid w:val="006B65AC"/>
    <w:rsid w:val="006B67B6"/>
    <w:rsid w:val="006B6E1F"/>
    <w:rsid w:val="006B73BB"/>
    <w:rsid w:val="006C014A"/>
    <w:rsid w:val="006C054D"/>
    <w:rsid w:val="006C0F4B"/>
    <w:rsid w:val="006C2BC3"/>
    <w:rsid w:val="006C2C91"/>
    <w:rsid w:val="006C2FAF"/>
    <w:rsid w:val="006C3AD1"/>
    <w:rsid w:val="006C4887"/>
    <w:rsid w:val="006C4C8C"/>
    <w:rsid w:val="006C59F3"/>
    <w:rsid w:val="006C692F"/>
    <w:rsid w:val="006C6BA0"/>
    <w:rsid w:val="006C73E9"/>
    <w:rsid w:val="006D2401"/>
    <w:rsid w:val="006D2880"/>
    <w:rsid w:val="006D2B97"/>
    <w:rsid w:val="006D37AF"/>
    <w:rsid w:val="006D3A41"/>
    <w:rsid w:val="006D4134"/>
    <w:rsid w:val="006D51D0"/>
    <w:rsid w:val="006D5DAB"/>
    <w:rsid w:val="006D6497"/>
    <w:rsid w:val="006D6C93"/>
    <w:rsid w:val="006D75C7"/>
    <w:rsid w:val="006D7B62"/>
    <w:rsid w:val="006E0CDE"/>
    <w:rsid w:val="006E1A90"/>
    <w:rsid w:val="006E1EF2"/>
    <w:rsid w:val="006E20BF"/>
    <w:rsid w:val="006E2789"/>
    <w:rsid w:val="006E2A7D"/>
    <w:rsid w:val="006E2F44"/>
    <w:rsid w:val="006E3134"/>
    <w:rsid w:val="006E34B9"/>
    <w:rsid w:val="006E37EC"/>
    <w:rsid w:val="006E3F08"/>
    <w:rsid w:val="006E4806"/>
    <w:rsid w:val="006E564B"/>
    <w:rsid w:val="006E5841"/>
    <w:rsid w:val="006E5D8D"/>
    <w:rsid w:val="006E5E89"/>
    <w:rsid w:val="006E6B88"/>
    <w:rsid w:val="006E6CC7"/>
    <w:rsid w:val="006E6FAF"/>
    <w:rsid w:val="006E7167"/>
    <w:rsid w:val="006E7191"/>
    <w:rsid w:val="006E777F"/>
    <w:rsid w:val="006F1270"/>
    <w:rsid w:val="006F13AD"/>
    <w:rsid w:val="006F169C"/>
    <w:rsid w:val="006F1E2D"/>
    <w:rsid w:val="006F1F27"/>
    <w:rsid w:val="006F28FE"/>
    <w:rsid w:val="006F2CED"/>
    <w:rsid w:val="006F35DD"/>
    <w:rsid w:val="006F36AC"/>
    <w:rsid w:val="006F3FA2"/>
    <w:rsid w:val="006F4186"/>
    <w:rsid w:val="006F60C0"/>
    <w:rsid w:val="006F738D"/>
    <w:rsid w:val="006F73F0"/>
    <w:rsid w:val="006F7932"/>
    <w:rsid w:val="0070007D"/>
    <w:rsid w:val="0070051A"/>
    <w:rsid w:val="00701015"/>
    <w:rsid w:val="00701ABF"/>
    <w:rsid w:val="00701E11"/>
    <w:rsid w:val="0070222E"/>
    <w:rsid w:val="007027AD"/>
    <w:rsid w:val="0070353B"/>
    <w:rsid w:val="00703577"/>
    <w:rsid w:val="00704C81"/>
    <w:rsid w:val="007053C1"/>
    <w:rsid w:val="00705625"/>
    <w:rsid w:val="00706B60"/>
    <w:rsid w:val="00706D19"/>
    <w:rsid w:val="00706FD4"/>
    <w:rsid w:val="00710173"/>
    <w:rsid w:val="00710934"/>
    <w:rsid w:val="007109A3"/>
    <w:rsid w:val="007110CE"/>
    <w:rsid w:val="007110FA"/>
    <w:rsid w:val="007112A8"/>
    <w:rsid w:val="007113A4"/>
    <w:rsid w:val="007118C2"/>
    <w:rsid w:val="00711F00"/>
    <w:rsid w:val="00712EAC"/>
    <w:rsid w:val="00713760"/>
    <w:rsid w:val="00713B23"/>
    <w:rsid w:val="00713F91"/>
    <w:rsid w:val="007144B2"/>
    <w:rsid w:val="007159C1"/>
    <w:rsid w:val="00716672"/>
    <w:rsid w:val="0071669B"/>
    <w:rsid w:val="00717631"/>
    <w:rsid w:val="00717AE0"/>
    <w:rsid w:val="007201B5"/>
    <w:rsid w:val="007207DB"/>
    <w:rsid w:val="007220EC"/>
    <w:rsid w:val="0072226B"/>
    <w:rsid w:val="007225DC"/>
    <w:rsid w:val="00722951"/>
    <w:rsid w:val="00723088"/>
    <w:rsid w:val="00723A0D"/>
    <w:rsid w:val="00725525"/>
    <w:rsid w:val="0072588F"/>
    <w:rsid w:val="00725A0E"/>
    <w:rsid w:val="00725C8D"/>
    <w:rsid w:val="00725CA1"/>
    <w:rsid w:val="00725F30"/>
    <w:rsid w:val="0072632A"/>
    <w:rsid w:val="00726C0F"/>
    <w:rsid w:val="00726F57"/>
    <w:rsid w:val="007277FD"/>
    <w:rsid w:val="0072786F"/>
    <w:rsid w:val="007306AF"/>
    <w:rsid w:val="00730A0E"/>
    <w:rsid w:val="00730F3E"/>
    <w:rsid w:val="007310AD"/>
    <w:rsid w:val="00731483"/>
    <w:rsid w:val="00731C6A"/>
    <w:rsid w:val="00732548"/>
    <w:rsid w:val="00732669"/>
    <w:rsid w:val="007326B0"/>
    <w:rsid w:val="007327D5"/>
    <w:rsid w:val="007328FB"/>
    <w:rsid w:val="00732B51"/>
    <w:rsid w:val="00732C49"/>
    <w:rsid w:val="0073402E"/>
    <w:rsid w:val="007341AF"/>
    <w:rsid w:val="00734BBF"/>
    <w:rsid w:val="00735B70"/>
    <w:rsid w:val="00735CA1"/>
    <w:rsid w:val="00736C1A"/>
    <w:rsid w:val="00736E08"/>
    <w:rsid w:val="00740255"/>
    <w:rsid w:val="007408D0"/>
    <w:rsid w:val="00740FF6"/>
    <w:rsid w:val="007415DB"/>
    <w:rsid w:val="007417BC"/>
    <w:rsid w:val="00741EDC"/>
    <w:rsid w:val="0074226A"/>
    <w:rsid w:val="0074242A"/>
    <w:rsid w:val="00742543"/>
    <w:rsid w:val="007442BA"/>
    <w:rsid w:val="00744514"/>
    <w:rsid w:val="00745523"/>
    <w:rsid w:val="00746A16"/>
    <w:rsid w:val="00746B49"/>
    <w:rsid w:val="00746BB2"/>
    <w:rsid w:val="00746F1E"/>
    <w:rsid w:val="00747450"/>
    <w:rsid w:val="00751147"/>
    <w:rsid w:val="00751FB9"/>
    <w:rsid w:val="0075239C"/>
    <w:rsid w:val="00752AD2"/>
    <w:rsid w:val="00752E75"/>
    <w:rsid w:val="00753A6D"/>
    <w:rsid w:val="00753BA9"/>
    <w:rsid w:val="007540E9"/>
    <w:rsid w:val="0075431B"/>
    <w:rsid w:val="00755018"/>
    <w:rsid w:val="007557A8"/>
    <w:rsid w:val="00755C1D"/>
    <w:rsid w:val="00756453"/>
    <w:rsid w:val="00760298"/>
    <w:rsid w:val="0076033B"/>
    <w:rsid w:val="00760C52"/>
    <w:rsid w:val="00760F53"/>
    <w:rsid w:val="007612AA"/>
    <w:rsid w:val="0076132B"/>
    <w:rsid w:val="00761B02"/>
    <w:rsid w:val="00761DFA"/>
    <w:rsid w:val="00761F4D"/>
    <w:rsid w:val="007627EE"/>
    <w:rsid w:val="007629C8"/>
    <w:rsid w:val="00762ED7"/>
    <w:rsid w:val="00763C47"/>
    <w:rsid w:val="00764878"/>
    <w:rsid w:val="0076578F"/>
    <w:rsid w:val="0076609B"/>
    <w:rsid w:val="00766EB4"/>
    <w:rsid w:val="00767016"/>
    <w:rsid w:val="00767127"/>
    <w:rsid w:val="00767684"/>
    <w:rsid w:val="00767ABF"/>
    <w:rsid w:val="00770236"/>
    <w:rsid w:val="00771774"/>
    <w:rsid w:val="00771A20"/>
    <w:rsid w:val="00771BBF"/>
    <w:rsid w:val="00771F2C"/>
    <w:rsid w:val="007723A1"/>
    <w:rsid w:val="00772BF8"/>
    <w:rsid w:val="00773974"/>
    <w:rsid w:val="00773B2D"/>
    <w:rsid w:val="00773B6C"/>
    <w:rsid w:val="00775372"/>
    <w:rsid w:val="00775788"/>
    <w:rsid w:val="007757D4"/>
    <w:rsid w:val="00775AF4"/>
    <w:rsid w:val="00775AFB"/>
    <w:rsid w:val="0077671F"/>
    <w:rsid w:val="007769C2"/>
    <w:rsid w:val="00777729"/>
    <w:rsid w:val="00777DF8"/>
    <w:rsid w:val="007806A1"/>
    <w:rsid w:val="00780EA4"/>
    <w:rsid w:val="007812BA"/>
    <w:rsid w:val="007818F4"/>
    <w:rsid w:val="00781A11"/>
    <w:rsid w:val="00781C83"/>
    <w:rsid w:val="007826F5"/>
    <w:rsid w:val="00782B6D"/>
    <w:rsid w:val="00782C52"/>
    <w:rsid w:val="00782D39"/>
    <w:rsid w:val="00782F90"/>
    <w:rsid w:val="0078300D"/>
    <w:rsid w:val="00783580"/>
    <w:rsid w:val="00783ACC"/>
    <w:rsid w:val="00783CEA"/>
    <w:rsid w:val="00783DA7"/>
    <w:rsid w:val="00784231"/>
    <w:rsid w:val="0078469D"/>
    <w:rsid w:val="00784734"/>
    <w:rsid w:val="00784BCF"/>
    <w:rsid w:val="00784C44"/>
    <w:rsid w:val="00784C71"/>
    <w:rsid w:val="00784F8F"/>
    <w:rsid w:val="007853BE"/>
    <w:rsid w:val="00785623"/>
    <w:rsid w:val="007862B1"/>
    <w:rsid w:val="00786F3A"/>
    <w:rsid w:val="00787132"/>
    <w:rsid w:val="00787649"/>
    <w:rsid w:val="00787C13"/>
    <w:rsid w:val="00787DEE"/>
    <w:rsid w:val="00787E5D"/>
    <w:rsid w:val="00790707"/>
    <w:rsid w:val="0079081C"/>
    <w:rsid w:val="0079151D"/>
    <w:rsid w:val="00791657"/>
    <w:rsid w:val="00791C81"/>
    <w:rsid w:val="0079210F"/>
    <w:rsid w:val="007925AE"/>
    <w:rsid w:val="007926E9"/>
    <w:rsid w:val="0079312E"/>
    <w:rsid w:val="0079388E"/>
    <w:rsid w:val="00794B4A"/>
    <w:rsid w:val="00795552"/>
    <w:rsid w:val="00795856"/>
    <w:rsid w:val="00795D79"/>
    <w:rsid w:val="00795F7A"/>
    <w:rsid w:val="0079616F"/>
    <w:rsid w:val="007965DB"/>
    <w:rsid w:val="007966F6"/>
    <w:rsid w:val="00796A14"/>
    <w:rsid w:val="00797C40"/>
    <w:rsid w:val="00797DB4"/>
    <w:rsid w:val="007A008F"/>
    <w:rsid w:val="007A1319"/>
    <w:rsid w:val="007A1B15"/>
    <w:rsid w:val="007A2644"/>
    <w:rsid w:val="007A401C"/>
    <w:rsid w:val="007A4211"/>
    <w:rsid w:val="007A4383"/>
    <w:rsid w:val="007A4B6D"/>
    <w:rsid w:val="007A5E23"/>
    <w:rsid w:val="007A613C"/>
    <w:rsid w:val="007A6B39"/>
    <w:rsid w:val="007A7172"/>
    <w:rsid w:val="007B0A52"/>
    <w:rsid w:val="007B0D02"/>
    <w:rsid w:val="007B0FD5"/>
    <w:rsid w:val="007B1497"/>
    <w:rsid w:val="007B1602"/>
    <w:rsid w:val="007B19F4"/>
    <w:rsid w:val="007B1B11"/>
    <w:rsid w:val="007B1D56"/>
    <w:rsid w:val="007B1E62"/>
    <w:rsid w:val="007B300B"/>
    <w:rsid w:val="007B3104"/>
    <w:rsid w:val="007B35FE"/>
    <w:rsid w:val="007B5A39"/>
    <w:rsid w:val="007B5D5A"/>
    <w:rsid w:val="007B5F65"/>
    <w:rsid w:val="007B63BD"/>
    <w:rsid w:val="007B6595"/>
    <w:rsid w:val="007B66E1"/>
    <w:rsid w:val="007B6BA5"/>
    <w:rsid w:val="007B79D4"/>
    <w:rsid w:val="007B7EC0"/>
    <w:rsid w:val="007C12F0"/>
    <w:rsid w:val="007C203A"/>
    <w:rsid w:val="007C2B38"/>
    <w:rsid w:val="007C2F22"/>
    <w:rsid w:val="007C3108"/>
    <w:rsid w:val="007C3390"/>
    <w:rsid w:val="007C3829"/>
    <w:rsid w:val="007C3A7C"/>
    <w:rsid w:val="007C3FFB"/>
    <w:rsid w:val="007C4610"/>
    <w:rsid w:val="007C463B"/>
    <w:rsid w:val="007C4F4B"/>
    <w:rsid w:val="007C5032"/>
    <w:rsid w:val="007C77A0"/>
    <w:rsid w:val="007C784F"/>
    <w:rsid w:val="007C7A0F"/>
    <w:rsid w:val="007C7BB0"/>
    <w:rsid w:val="007C7C57"/>
    <w:rsid w:val="007C7F90"/>
    <w:rsid w:val="007D0063"/>
    <w:rsid w:val="007D096F"/>
    <w:rsid w:val="007D0A0A"/>
    <w:rsid w:val="007D0D56"/>
    <w:rsid w:val="007D126C"/>
    <w:rsid w:val="007D235D"/>
    <w:rsid w:val="007D2E32"/>
    <w:rsid w:val="007D3316"/>
    <w:rsid w:val="007D3394"/>
    <w:rsid w:val="007D42B0"/>
    <w:rsid w:val="007D4480"/>
    <w:rsid w:val="007D4542"/>
    <w:rsid w:val="007D47B2"/>
    <w:rsid w:val="007D4D53"/>
    <w:rsid w:val="007D4F96"/>
    <w:rsid w:val="007D5803"/>
    <w:rsid w:val="007D7687"/>
    <w:rsid w:val="007D7A84"/>
    <w:rsid w:val="007D7AC8"/>
    <w:rsid w:val="007D7B61"/>
    <w:rsid w:val="007E00D1"/>
    <w:rsid w:val="007E01A6"/>
    <w:rsid w:val="007E0B2D"/>
    <w:rsid w:val="007E1318"/>
    <w:rsid w:val="007E16D9"/>
    <w:rsid w:val="007E2411"/>
    <w:rsid w:val="007E3DF7"/>
    <w:rsid w:val="007E3E13"/>
    <w:rsid w:val="007E5179"/>
    <w:rsid w:val="007E547D"/>
    <w:rsid w:val="007E61A7"/>
    <w:rsid w:val="007E6316"/>
    <w:rsid w:val="007E6F98"/>
    <w:rsid w:val="007F0D50"/>
    <w:rsid w:val="007F0D7C"/>
    <w:rsid w:val="007F1247"/>
    <w:rsid w:val="007F145C"/>
    <w:rsid w:val="007F1668"/>
    <w:rsid w:val="007F1E75"/>
    <w:rsid w:val="007F23B1"/>
    <w:rsid w:val="007F26EB"/>
    <w:rsid w:val="007F31D9"/>
    <w:rsid w:val="007F3726"/>
    <w:rsid w:val="007F3A2C"/>
    <w:rsid w:val="007F3D20"/>
    <w:rsid w:val="007F4588"/>
    <w:rsid w:val="007F47B8"/>
    <w:rsid w:val="007F4CBF"/>
    <w:rsid w:val="007F524C"/>
    <w:rsid w:val="007F5AA8"/>
    <w:rsid w:val="007F64E3"/>
    <w:rsid w:val="007F6611"/>
    <w:rsid w:val="007F7246"/>
    <w:rsid w:val="007F75D2"/>
    <w:rsid w:val="007F7E17"/>
    <w:rsid w:val="00800605"/>
    <w:rsid w:val="0080063D"/>
    <w:rsid w:val="00800B31"/>
    <w:rsid w:val="00800EA9"/>
    <w:rsid w:val="0080108A"/>
    <w:rsid w:val="0080147C"/>
    <w:rsid w:val="00801559"/>
    <w:rsid w:val="00801B0E"/>
    <w:rsid w:val="008035E8"/>
    <w:rsid w:val="008039AC"/>
    <w:rsid w:val="00803EEC"/>
    <w:rsid w:val="00804857"/>
    <w:rsid w:val="008052B1"/>
    <w:rsid w:val="00805522"/>
    <w:rsid w:val="00805D9B"/>
    <w:rsid w:val="00806AAA"/>
    <w:rsid w:val="00807399"/>
    <w:rsid w:val="008076A7"/>
    <w:rsid w:val="008078ED"/>
    <w:rsid w:val="008105B8"/>
    <w:rsid w:val="00810C74"/>
    <w:rsid w:val="008111BA"/>
    <w:rsid w:val="00811D28"/>
    <w:rsid w:val="0081205D"/>
    <w:rsid w:val="0081286F"/>
    <w:rsid w:val="00812971"/>
    <w:rsid w:val="00812A11"/>
    <w:rsid w:val="00812D86"/>
    <w:rsid w:val="0081367C"/>
    <w:rsid w:val="00813793"/>
    <w:rsid w:val="00813A8B"/>
    <w:rsid w:val="00813E2A"/>
    <w:rsid w:val="0081425B"/>
    <w:rsid w:val="00814F17"/>
    <w:rsid w:val="00815109"/>
    <w:rsid w:val="0081534F"/>
    <w:rsid w:val="00815ADE"/>
    <w:rsid w:val="00815C52"/>
    <w:rsid w:val="00816972"/>
    <w:rsid w:val="00816CF5"/>
    <w:rsid w:val="0081741E"/>
    <w:rsid w:val="0081770E"/>
    <w:rsid w:val="00820519"/>
    <w:rsid w:val="00821597"/>
    <w:rsid w:val="008216A5"/>
    <w:rsid w:val="00821996"/>
    <w:rsid w:val="00821A20"/>
    <w:rsid w:val="00821A8D"/>
    <w:rsid w:val="008226AE"/>
    <w:rsid w:val="0082316D"/>
    <w:rsid w:val="008237FC"/>
    <w:rsid w:val="008238AA"/>
    <w:rsid w:val="00823FAE"/>
    <w:rsid w:val="008242D7"/>
    <w:rsid w:val="008248E8"/>
    <w:rsid w:val="00824BCD"/>
    <w:rsid w:val="00824F1B"/>
    <w:rsid w:val="0082554F"/>
    <w:rsid w:val="00825659"/>
    <w:rsid w:val="008257B1"/>
    <w:rsid w:val="00825F45"/>
    <w:rsid w:val="00827317"/>
    <w:rsid w:val="00827496"/>
    <w:rsid w:val="008275E8"/>
    <w:rsid w:val="008276AA"/>
    <w:rsid w:val="00827E6B"/>
    <w:rsid w:val="00830F3B"/>
    <w:rsid w:val="008310C1"/>
    <w:rsid w:val="008317C2"/>
    <w:rsid w:val="00832E58"/>
    <w:rsid w:val="00833400"/>
    <w:rsid w:val="00833415"/>
    <w:rsid w:val="0083376F"/>
    <w:rsid w:val="00834523"/>
    <w:rsid w:val="00834953"/>
    <w:rsid w:val="00834BDF"/>
    <w:rsid w:val="008353B7"/>
    <w:rsid w:val="00835BBF"/>
    <w:rsid w:val="0083639C"/>
    <w:rsid w:val="008372A0"/>
    <w:rsid w:val="00837992"/>
    <w:rsid w:val="00837D9B"/>
    <w:rsid w:val="00840104"/>
    <w:rsid w:val="00840297"/>
    <w:rsid w:val="0084035B"/>
    <w:rsid w:val="0084043A"/>
    <w:rsid w:val="0084126F"/>
    <w:rsid w:val="008412C0"/>
    <w:rsid w:val="00841306"/>
    <w:rsid w:val="008415D7"/>
    <w:rsid w:val="00841F02"/>
    <w:rsid w:val="00842595"/>
    <w:rsid w:val="00842662"/>
    <w:rsid w:val="00842D49"/>
    <w:rsid w:val="00843119"/>
    <w:rsid w:val="00843134"/>
    <w:rsid w:val="008434BF"/>
    <w:rsid w:val="00843767"/>
    <w:rsid w:val="00844E35"/>
    <w:rsid w:val="00845096"/>
    <w:rsid w:val="008454C1"/>
    <w:rsid w:val="008457AA"/>
    <w:rsid w:val="00846359"/>
    <w:rsid w:val="00846BF2"/>
    <w:rsid w:val="00846ED4"/>
    <w:rsid w:val="00847FC3"/>
    <w:rsid w:val="008501E0"/>
    <w:rsid w:val="00850DF5"/>
    <w:rsid w:val="00850FEB"/>
    <w:rsid w:val="00851259"/>
    <w:rsid w:val="008513E9"/>
    <w:rsid w:val="00851CAC"/>
    <w:rsid w:val="00851FCC"/>
    <w:rsid w:val="00852B57"/>
    <w:rsid w:val="008538BE"/>
    <w:rsid w:val="00856D35"/>
    <w:rsid w:val="00856F32"/>
    <w:rsid w:val="008579E7"/>
    <w:rsid w:val="00857A64"/>
    <w:rsid w:val="00857E2C"/>
    <w:rsid w:val="00857F69"/>
    <w:rsid w:val="00857F99"/>
    <w:rsid w:val="008606EC"/>
    <w:rsid w:val="00860ED8"/>
    <w:rsid w:val="00861227"/>
    <w:rsid w:val="008615B9"/>
    <w:rsid w:val="00861BB0"/>
    <w:rsid w:val="008621E0"/>
    <w:rsid w:val="00862362"/>
    <w:rsid w:val="00862EAF"/>
    <w:rsid w:val="00863CB3"/>
    <w:rsid w:val="0086446B"/>
    <w:rsid w:val="00865597"/>
    <w:rsid w:val="008655A1"/>
    <w:rsid w:val="008655A9"/>
    <w:rsid w:val="00865FFD"/>
    <w:rsid w:val="00866196"/>
    <w:rsid w:val="00866417"/>
    <w:rsid w:val="00866BA7"/>
    <w:rsid w:val="0086770D"/>
    <w:rsid w:val="00867815"/>
    <w:rsid w:val="008678D8"/>
    <w:rsid w:val="008679D9"/>
    <w:rsid w:val="00867F6B"/>
    <w:rsid w:val="00870403"/>
    <w:rsid w:val="0087074C"/>
    <w:rsid w:val="00870D51"/>
    <w:rsid w:val="00871051"/>
    <w:rsid w:val="00871394"/>
    <w:rsid w:val="00871842"/>
    <w:rsid w:val="00871D00"/>
    <w:rsid w:val="00872088"/>
    <w:rsid w:val="00874BB7"/>
    <w:rsid w:val="0087552D"/>
    <w:rsid w:val="00875E66"/>
    <w:rsid w:val="00875FE5"/>
    <w:rsid w:val="00877133"/>
    <w:rsid w:val="008809FB"/>
    <w:rsid w:val="00880C42"/>
    <w:rsid w:val="008812C2"/>
    <w:rsid w:val="008817F2"/>
    <w:rsid w:val="00881B28"/>
    <w:rsid w:val="00881F34"/>
    <w:rsid w:val="0088209B"/>
    <w:rsid w:val="008821D0"/>
    <w:rsid w:val="008830D9"/>
    <w:rsid w:val="008836AC"/>
    <w:rsid w:val="00883D53"/>
    <w:rsid w:val="00884110"/>
    <w:rsid w:val="0088486D"/>
    <w:rsid w:val="0088518B"/>
    <w:rsid w:val="008854BE"/>
    <w:rsid w:val="00885F41"/>
    <w:rsid w:val="0088636B"/>
    <w:rsid w:val="00886766"/>
    <w:rsid w:val="00886EE2"/>
    <w:rsid w:val="00887AC0"/>
    <w:rsid w:val="0089139E"/>
    <w:rsid w:val="00891574"/>
    <w:rsid w:val="00891F45"/>
    <w:rsid w:val="00892125"/>
    <w:rsid w:val="00892406"/>
    <w:rsid w:val="00892CE9"/>
    <w:rsid w:val="00893C44"/>
    <w:rsid w:val="00894419"/>
    <w:rsid w:val="008949CA"/>
    <w:rsid w:val="00894F8B"/>
    <w:rsid w:val="008952F9"/>
    <w:rsid w:val="008962D5"/>
    <w:rsid w:val="00896C6A"/>
    <w:rsid w:val="00896E04"/>
    <w:rsid w:val="008979B1"/>
    <w:rsid w:val="008A0D5A"/>
    <w:rsid w:val="008A15D6"/>
    <w:rsid w:val="008A19A9"/>
    <w:rsid w:val="008A1DB2"/>
    <w:rsid w:val="008A23D2"/>
    <w:rsid w:val="008A2B09"/>
    <w:rsid w:val="008A33C7"/>
    <w:rsid w:val="008A36D0"/>
    <w:rsid w:val="008A4733"/>
    <w:rsid w:val="008A4969"/>
    <w:rsid w:val="008A4FD7"/>
    <w:rsid w:val="008A5196"/>
    <w:rsid w:val="008A5629"/>
    <w:rsid w:val="008A5AD8"/>
    <w:rsid w:val="008A61F6"/>
    <w:rsid w:val="008A624D"/>
    <w:rsid w:val="008A64BB"/>
    <w:rsid w:val="008A6B25"/>
    <w:rsid w:val="008A6C4F"/>
    <w:rsid w:val="008A778A"/>
    <w:rsid w:val="008A782B"/>
    <w:rsid w:val="008A7FF3"/>
    <w:rsid w:val="008B0187"/>
    <w:rsid w:val="008B1709"/>
    <w:rsid w:val="008B1EE4"/>
    <w:rsid w:val="008B2335"/>
    <w:rsid w:val="008B3154"/>
    <w:rsid w:val="008B31DD"/>
    <w:rsid w:val="008B3803"/>
    <w:rsid w:val="008B502B"/>
    <w:rsid w:val="008B53C2"/>
    <w:rsid w:val="008B5E72"/>
    <w:rsid w:val="008B6178"/>
    <w:rsid w:val="008B7A4D"/>
    <w:rsid w:val="008C017D"/>
    <w:rsid w:val="008C0422"/>
    <w:rsid w:val="008C0AA6"/>
    <w:rsid w:val="008C206E"/>
    <w:rsid w:val="008C2794"/>
    <w:rsid w:val="008C2F20"/>
    <w:rsid w:val="008C354F"/>
    <w:rsid w:val="008C388C"/>
    <w:rsid w:val="008C395F"/>
    <w:rsid w:val="008C39D7"/>
    <w:rsid w:val="008C4ECB"/>
    <w:rsid w:val="008C4EDC"/>
    <w:rsid w:val="008C5887"/>
    <w:rsid w:val="008C5ED4"/>
    <w:rsid w:val="008C68BD"/>
    <w:rsid w:val="008C7454"/>
    <w:rsid w:val="008C756C"/>
    <w:rsid w:val="008C7EF2"/>
    <w:rsid w:val="008D0CB8"/>
    <w:rsid w:val="008D0DC2"/>
    <w:rsid w:val="008D12A2"/>
    <w:rsid w:val="008D1459"/>
    <w:rsid w:val="008D1B15"/>
    <w:rsid w:val="008D2503"/>
    <w:rsid w:val="008D4BF5"/>
    <w:rsid w:val="008D4D0B"/>
    <w:rsid w:val="008D4DE1"/>
    <w:rsid w:val="008D52B1"/>
    <w:rsid w:val="008D5553"/>
    <w:rsid w:val="008D742C"/>
    <w:rsid w:val="008D7F62"/>
    <w:rsid w:val="008D7F82"/>
    <w:rsid w:val="008E0104"/>
    <w:rsid w:val="008E0376"/>
    <w:rsid w:val="008E0678"/>
    <w:rsid w:val="008E10A7"/>
    <w:rsid w:val="008E11F3"/>
    <w:rsid w:val="008E1567"/>
    <w:rsid w:val="008E1790"/>
    <w:rsid w:val="008E1FE2"/>
    <w:rsid w:val="008E27EC"/>
    <w:rsid w:val="008E29F8"/>
    <w:rsid w:val="008E36FD"/>
    <w:rsid w:val="008E402E"/>
    <w:rsid w:val="008E403F"/>
    <w:rsid w:val="008E466E"/>
    <w:rsid w:val="008E4C4F"/>
    <w:rsid w:val="008E4EA1"/>
    <w:rsid w:val="008E5740"/>
    <w:rsid w:val="008E6A47"/>
    <w:rsid w:val="008E7D8C"/>
    <w:rsid w:val="008F080E"/>
    <w:rsid w:val="008F1252"/>
    <w:rsid w:val="008F142A"/>
    <w:rsid w:val="008F186C"/>
    <w:rsid w:val="008F2171"/>
    <w:rsid w:val="008F2300"/>
    <w:rsid w:val="008F24EF"/>
    <w:rsid w:val="008F2587"/>
    <w:rsid w:val="008F27F3"/>
    <w:rsid w:val="008F27FB"/>
    <w:rsid w:val="008F2BAD"/>
    <w:rsid w:val="008F2F38"/>
    <w:rsid w:val="008F4A26"/>
    <w:rsid w:val="008F4AF5"/>
    <w:rsid w:val="008F4C04"/>
    <w:rsid w:val="008F58C2"/>
    <w:rsid w:val="008F6594"/>
    <w:rsid w:val="008F6A99"/>
    <w:rsid w:val="00900012"/>
    <w:rsid w:val="009009A5"/>
    <w:rsid w:val="00900A9E"/>
    <w:rsid w:val="00900EB6"/>
    <w:rsid w:val="00901CCF"/>
    <w:rsid w:val="0090227E"/>
    <w:rsid w:val="00902362"/>
    <w:rsid w:val="0090237B"/>
    <w:rsid w:val="00902668"/>
    <w:rsid w:val="00902AC2"/>
    <w:rsid w:val="00902DB8"/>
    <w:rsid w:val="00902FE8"/>
    <w:rsid w:val="00903876"/>
    <w:rsid w:val="009040D0"/>
    <w:rsid w:val="009043FC"/>
    <w:rsid w:val="0090474C"/>
    <w:rsid w:val="00904F96"/>
    <w:rsid w:val="00905B85"/>
    <w:rsid w:val="009064F7"/>
    <w:rsid w:val="00907B2E"/>
    <w:rsid w:val="00910E7A"/>
    <w:rsid w:val="00910F40"/>
    <w:rsid w:val="00911303"/>
    <w:rsid w:val="00911535"/>
    <w:rsid w:val="00911D8C"/>
    <w:rsid w:val="00912112"/>
    <w:rsid w:val="00912256"/>
    <w:rsid w:val="00912C08"/>
    <w:rsid w:val="00912E2B"/>
    <w:rsid w:val="00912F05"/>
    <w:rsid w:val="00912F7F"/>
    <w:rsid w:val="00913616"/>
    <w:rsid w:val="00913648"/>
    <w:rsid w:val="00913964"/>
    <w:rsid w:val="00913F5E"/>
    <w:rsid w:val="0091460C"/>
    <w:rsid w:val="009146F8"/>
    <w:rsid w:val="00914894"/>
    <w:rsid w:val="00914B6E"/>
    <w:rsid w:val="009152C3"/>
    <w:rsid w:val="00915F1E"/>
    <w:rsid w:val="00916481"/>
    <w:rsid w:val="00916567"/>
    <w:rsid w:val="0091674C"/>
    <w:rsid w:val="00920A78"/>
    <w:rsid w:val="00921125"/>
    <w:rsid w:val="009223CA"/>
    <w:rsid w:val="0092310E"/>
    <w:rsid w:val="009236A3"/>
    <w:rsid w:val="0092496C"/>
    <w:rsid w:val="00925343"/>
    <w:rsid w:val="00926BCC"/>
    <w:rsid w:val="00926DDC"/>
    <w:rsid w:val="00927B6E"/>
    <w:rsid w:val="00927E9A"/>
    <w:rsid w:val="00930D71"/>
    <w:rsid w:val="0093131A"/>
    <w:rsid w:val="00931428"/>
    <w:rsid w:val="00934596"/>
    <w:rsid w:val="00934813"/>
    <w:rsid w:val="0093529F"/>
    <w:rsid w:val="00935371"/>
    <w:rsid w:val="0093571E"/>
    <w:rsid w:val="00935941"/>
    <w:rsid w:val="00936AE0"/>
    <w:rsid w:val="00936F02"/>
    <w:rsid w:val="00940527"/>
    <w:rsid w:val="00940536"/>
    <w:rsid w:val="00940F93"/>
    <w:rsid w:val="009413E3"/>
    <w:rsid w:val="00941630"/>
    <w:rsid w:val="00941AB8"/>
    <w:rsid w:val="009429CB"/>
    <w:rsid w:val="00943FBA"/>
    <w:rsid w:val="009443C8"/>
    <w:rsid w:val="009449E7"/>
    <w:rsid w:val="00944A05"/>
    <w:rsid w:val="00945A23"/>
    <w:rsid w:val="00945B59"/>
    <w:rsid w:val="00945E80"/>
    <w:rsid w:val="00946545"/>
    <w:rsid w:val="009471E6"/>
    <w:rsid w:val="009502AF"/>
    <w:rsid w:val="00951522"/>
    <w:rsid w:val="00951A9F"/>
    <w:rsid w:val="00951EAC"/>
    <w:rsid w:val="0095209B"/>
    <w:rsid w:val="009521D9"/>
    <w:rsid w:val="00952427"/>
    <w:rsid w:val="009525B1"/>
    <w:rsid w:val="009525B6"/>
    <w:rsid w:val="00952E0D"/>
    <w:rsid w:val="00953375"/>
    <w:rsid w:val="0095347F"/>
    <w:rsid w:val="00953B9C"/>
    <w:rsid w:val="00953EFA"/>
    <w:rsid w:val="0095408E"/>
    <w:rsid w:val="00954276"/>
    <w:rsid w:val="00955194"/>
    <w:rsid w:val="009568BE"/>
    <w:rsid w:val="00956A6B"/>
    <w:rsid w:val="00957BFD"/>
    <w:rsid w:val="00960EF5"/>
    <w:rsid w:val="00961329"/>
    <w:rsid w:val="009613A2"/>
    <w:rsid w:val="00961B81"/>
    <w:rsid w:val="00962838"/>
    <w:rsid w:val="00963F90"/>
    <w:rsid w:val="009640F5"/>
    <w:rsid w:val="00964287"/>
    <w:rsid w:val="009645F8"/>
    <w:rsid w:val="00964923"/>
    <w:rsid w:val="00964A80"/>
    <w:rsid w:val="00964E2E"/>
    <w:rsid w:val="00965AA8"/>
    <w:rsid w:val="00966436"/>
    <w:rsid w:val="0096657F"/>
    <w:rsid w:val="009669EA"/>
    <w:rsid w:val="00966A8B"/>
    <w:rsid w:val="00966D7C"/>
    <w:rsid w:val="00967F59"/>
    <w:rsid w:val="009701C4"/>
    <w:rsid w:val="00970A75"/>
    <w:rsid w:val="009717D9"/>
    <w:rsid w:val="00971C45"/>
    <w:rsid w:val="00972495"/>
    <w:rsid w:val="0097352D"/>
    <w:rsid w:val="009735A8"/>
    <w:rsid w:val="009735EF"/>
    <w:rsid w:val="00973B67"/>
    <w:rsid w:val="00973CED"/>
    <w:rsid w:val="0097425B"/>
    <w:rsid w:val="009749B1"/>
    <w:rsid w:val="00974EF5"/>
    <w:rsid w:val="00975230"/>
    <w:rsid w:val="00975C63"/>
    <w:rsid w:val="00975E5F"/>
    <w:rsid w:val="009760F3"/>
    <w:rsid w:val="0097666D"/>
    <w:rsid w:val="00976C0D"/>
    <w:rsid w:val="00976D44"/>
    <w:rsid w:val="00976E02"/>
    <w:rsid w:val="009802BE"/>
    <w:rsid w:val="00980333"/>
    <w:rsid w:val="0098033E"/>
    <w:rsid w:val="00980720"/>
    <w:rsid w:val="0098125E"/>
    <w:rsid w:val="009812E7"/>
    <w:rsid w:val="00982909"/>
    <w:rsid w:val="00982BF5"/>
    <w:rsid w:val="0098303D"/>
    <w:rsid w:val="0098348C"/>
    <w:rsid w:val="00983636"/>
    <w:rsid w:val="00983755"/>
    <w:rsid w:val="00983C0B"/>
    <w:rsid w:val="00983F81"/>
    <w:rsid w:val="00984D2E"/>
    <w:rsid w:val="00985506"/>
    <w:rsid w:val="00985865"/>
    <w:rsid w:val="00985DBC"/>
    <w:rsid w:val="00986667"/>
    <w:rsid w:val="009874BC"/>
    <w:rsid w:val="00990941"/>
    <w:rsid w:val="009909F5"/>
    <w:rsid w:val="00990A9A"/>
    <w:rsid w:val="00990AC5"/>
    <w:rsid w:val="00991BE4"/>
    <w:rsid w:val="0099366E"/>
    <w:rsid w:val="00993D77"/>
    <w:rsid w:val="00993E0A"/>
    <w:rsid w:val="00994345"/>
    <w:rsid w:val="00994889"/>
    <w:rsid w:val="00995360"/>
    <w:rsid w:val="00995B42"/>
    <w:rsid w:val="0099650F"/>
    <w:rsid w:val="00996723"/>
    <w:rsid w:val="0099758B"/>
    <w:rsid w:val="009975EF"/>
    <w:rsid w:val="009A01E5"/>
    <w:rsid w:val="009A0E8D"/>
    <w:rsid w:val="009A1452"/>
    <w:rsid w:val="009A1490"/>
    <w:rsid w:val="009A1558"/>
    <w:rsid w:val="009A165C"/>
    <w:rsid w:val="009A21EF"/>
    <w:rsid w:val="009A294F"/>
    <w:rsid w:val="009A2B27"/>
    <w:rsid w:val="009A301E"/>
    <w:rsid w:val="009A3378"/>
    <w:rsid w:val="009A34FB"/>
    <w:rsid w:val="009A38DB"/>
    <w:rsid w:val="009A3BDD"/>
    <w:rsid w:val="009A46D6"/>
    <w:rsid w:val="009A474A"/>
    <w:rsid w:val="009A5334"/>
    <w:rsid w:val="009A56EA"/>
    <w:rsid w:val="009A59BB"/>
    <w:rsid w:val="009A5E1E"/>
    <w:rsid w:val="009A5EF2"/>
    <w:rsid w:val="009A6988"/>
    <w:rsid w:val="009A6AB8"/>
    <w:rsid w:val="009A6EE3"/>
    <w:rsid w:val="009A7439"/>
    <w:rsid w:val="009A7645"/>
    <w:rsid w:val="009A7747"/>
    <w:rsid w:val="009A798B"/>
    <w:rsid w:val="009B1FEB"/>
    <w:rsid w:val="009B26D5"/>
    <w:rsid w:val="009B26E7"/>
    <w:rsid w:val="009B2E5E"/>
    <w:rsid w:val="009B2E92"/>
    <w:rsid w:val="009B2EF2"/>
    <w:rsid w:val="009B3B6D"/>
    <w:rsid w:val="009B424C"/>
    <w:rsid w:val="009B4302"/>
    <w:rsid w:val="009B4BEB"/>
    <w:rsid w:val="009B4C5A"/>
    <w:rsid w:val="009B5F07"/>
    <w:rsid w:val="009B67A7"/>
    <w:rsid w:val="009B77BD"/>
    <w:rsid w:val="009B7A63"/>
    <w:rsid w:val="009C09BF"/>
    <w:rsid w:val="009C09DB"/>
    <w:rsid w:val="009C1542"/>
    <w:rsid w:val="009C2C0D"/>
    <w:rsid w:val="009C464F"/>
    <w:rsid w:val="009C5B74"/>
    <w:rsid w:val="009C5DA6"/>
    <w:rsid w:val="009C5DF3"/>
    <w:rsid w:val="009C6019"/>
    <w:rsid w:val="009C6AEC"/>
    <w:rsid w:val="009C6B6F"/>
    <w:rsid w:val="009C6F22"/>
    <w:rsid w:val="009C6F51"/>
    <w:rsid w:val="009C77E5"/>
    <w:rsid w:val="009C7C99"/>
    <w:rsid w:val="009C7EFD"/>
    <w:rsid w:val="009D04AC"/>
    <w:rsid w:val="009D0B1B"/>
    <w:rsid w:val="009D0CA5"/>
    <w:rsid w:val="009D1235"/>
    <w:rsid w:val="009D1987"/>
    <w:rsid w:val="009D1A57"/>
    <w:rsid w:val="009D22A2"/>
    <w:rsid w:val="009D24F0"/>
    <w:rsid w:val="009D26D2"/>
    <w:rsid w:val="009D28AB"/>
    <w:rsid w:val="009D294A"/>
    <w:rsid w:val="009D3697"/>
    <w:rsid w:val="009D3752"/>
    <w:rsid w:val="009D448C"/>
    <w:rsid w:val="009D470E"/>
    <w:rsid w:val="009D4BB8"/>
    <w:rsid w:val="009D4FA3"/>
    <w:rsid w:val="009D5361"/>
    <w:rsid w:val="009D538B"/>
    <w:rsid w:val="009D5673"/>
    <w:rsid w:val="009D58C3"/>
    <w:rsid w:val="009D5F04"/>
    <w:rsid w:val="009D68A6"/>
    <w:rsid w:val="009D6A7E"/>
    <w:rsid w:val="009D7380"/>
    <w:rsid w:val="009D7894"/>
    <w:rsid w:val="009D7E85"/>
    <w:rsid w:val="009E0816"/>
    <w:rsid w:val="009E0B98"/>
    <w:rsid w:val="009E0C82"/>
    <w:rsid w:val="009E11CB"/>
    <w:rsid w:val="009E16D2"/>
    <w:rsid w:val="009E2F54"/>
    <w:rsid w:val="009E2F87"/>
    <w:rsid w:val="009E3C25"/>
    <w:rsid w:val="009E445F"/>
    <w:rsid w:val="009E4B79"/>
    <w:rsid w:val="009E5242"/>
    <w:rsid w:val="009E5459"/>
    <w:rsid w:val="009E6A7F"/>
    <w:rsid w:val="009E6B55"/>
    <w:rsid w:val="009E6CCC"/>
    <w:rsid w:val="009E7D26"/>
    <w:rsid w:val="009F073B"/>
    <w:rsid w:val="009F0777"/>
    <w:rsid w:val="009F0F8D"/>
    <w:rsid w:val="009F1BE5"/>
    <w:rsid w:val="009F2490"/>
    <w:rsid w:val="009F2AC1"/>
    <w:rsid w:val="009F3272"/>
    <w:rsid w:val="009F38DD"/>
    <w:rsid w:val="009F3A5D"/>
    <w:rsid w:val="009F3B4D"/>
    <w:rsid w:val="009F3EFB"/>
    <w:rsid w:val="009F4254"/>
    <w:rsid w:val="009F439F"/>
    <w:rsid w:val="009F4858"/>
    <w:rsid w:val="009F4906"/>
    <w:rsid w:val="009F54E1"/>
    <w:rsid w:val="009F5A01"/>
    <w:rsid w:val="009F5D91"/>
    <w:rsid w:val="009F5E55"/>
    <w:rsid w:val="009F6C52"/>
    <w:rsid w:val="009F7054"/>
    <w:rsid w:val="009F7069"/>
    <w:rsid w:val="009F7E0D"/>
    <w:rsid w:val="00A00840"/>
    <w:rsid w:val="00A00A3F"/>
    <w:rsid w:val="00A013A8"/>
    <w:rsid w:val="00A01489"/>
    <w:rsid w:val="00A01811"/>
    <w:rsid w:val="00A02667"/>
    <w:rsid w:val="00A02C46"/>
    <w:rsid w:val="00A030AB"/>
    <w:rsid w:val="00A036B3"/>
    <w:rsid w:val="00A03B30"/>
    <w:rsid w:val="00A05C22"/>
    <w:rsid w:val="00A05F20"/>
    <w:rsid w:val="00A0617A"/>
    <w:rsid w:val="00A064A7"/>
    <w:rsid w:val="00A06993"/>
    <w:rsid w:val="00A069BB"/>
    <w:rsid w:val="00A07872"/>
    <w:rsid w:val="00A079C0"/>
    <w:rsid w:val="00A07A5F"/>
    <w:rsid w:val="00A10474"/>
    <w:rsid w:val="00A10634"/>
    <w:rsid w:val="00A10743"/>
    <w:rsid w:val="00A11654"/>
    <w:rsid w:val="00A11A0C"/>
    <w:rsid w:val="00A11AD7"/>
    <w:rsid w:val="00A11DCE"/>
    <w:rsid w:val="00A1231F"/>
    <w:rsid w:val="00A12518"/>
    <w:rsid w:val="00A1306D"/>
    <w:rsid w:val="00A130FE"/>
    <w:rsid w:val="00A13225"/>
    <w:rsid w:val="00A13430"/>
    <w:rsid w:val="00A136A4"/>
    <w:rsid w:val="00A138C1"/>
    <w:rsid w:val="00A13BEC"/>
    <w:rsid w:val="00A14AB1"/>
    <w:rsid w:val="00A14BBF"/>
    <w:rsid w:val="00A14D3B"/>
    <w:rsid w:val="00A15261"/>
    <w:rsid w:val="00A1565B"/>
    <w:rsid w:val="00A15A08"/>
    <w:rsid w:val="00A16593"/>
    <w:rsid w:val="00A16E7D"/>
    <w:rsid w:val="00A176A5"/>
    <w:rsid w:val="00A1776E"/>
    <w:rsid w:val="00A17C68"/>
    <w:rsid w:val="00A17E55"/>
    <w:rsid w:val="00A21148"/>
    <w:rsid w:val="00A21615"/>
    <w:rsid w:val="00A21916"/>
    <w:rsid w:val="00A22675"/>
    <w:rsid w:val="00A230A0"/>
    <w:rsid w:val="00A231F2"/>
    <w:rsid w:val="00A23222"/>
    <w:rsid w:val="00A23D3A"/>
    <w:rsid w:val="00A23E70"/>
    <w:rsid w:val="00A251EE"/>
    <w:rsid w:val="00A254D0"/>
    <w:rsid w:val="00A2560F"/>
    <w:rsid w:val="00A2561D"/>
    <w:rsid w:val="00A25E9B"/>
    <w:rsid w:val="00A25E9F"/>
    <w:rsid w:val="00A262B7"/>
    <w:rsid w:val="00A26344"/>
    <w:rsid w:val="00A266D4"/>
    <w:rsid w:val="00A2698E"/>
    <w:rsid w:val="00A26D4C"/>
    <w:rsid w:val="00A26EC6"/>
    <w:rsid w:val="00A27645"/>
    <w:rsid w:val="00A278CD"/>
    <w:rsid w:val="00A3007A"/>
    <w:rsid w:val="00A301E3"/>
    <w:rsid w:val="00A3125E"/>
    <w:rsid w:val="00A312A2"/>
    <w:rsid w:val="00A31B81"/>
    <w:rsid w:val="00A31DC8"/>
    <w:rsid w:val="00A32EFA"/>
    <w:rsid w:val="00A33390"/>
    <w:rsid w:val="00A33679"/>
    <w:rsid w:val="00A338F1"/>
    <w:rsid w:val="00A34441"/>
    <w:rsid w:val="00A3481A"/>
    <w:rsid w:val="00A34DEA"/>
    <w:rsid w:val="00A34ED7"/>
    <w:rsid w:val="00A3528F"/>
    <w:rsid w:val="00A357D5"/>
    <w:rsid w:val="00A36262"/>
    <w:rsid w:val="00A36331"/>
    <w:rsid w:val="00A36A62"/>
    <w:rsid w:val="00A36BE3"/>
    <w:rsid w:val="00A37DD8"/>
    <w:rsid w:val="00A402B4"/>
    <w:rsid w:val="00A40407"/>
    <w:rsid w:val="00A409A6"/>
    <w:rsid w:val="00A40FA1"/>
    <w:rsid w:val="00A4192B"/>
    <w:rsid w:val="00A428C7"/>
    <w:rsid w:val="00A42ACD"/>
    <w:rsid w:val="00A43BA8"/>
    <w:rsid w:val="00A43CB7"/>
    <w:rsid w:val="00A4438E"/>
    <w:rsid w:val="00A44615"/>
    <w:rsid w:val="00A45DB8"/>
    <w:rsid w:val="00A469AF"/>
    <w:rsid w:val="00A4722B"/>
    <w:rsid w:val="00A47396"/>
    <w:rsid w:val="00A4753A"/>
    <w:rsid w:val="00A476D2"/>
    <w:rsid w:val="00A50528"/>
    <w:rsid w:val="00A50D25"/>
    <w:rsid w:val="00A50EFE"/>
    <w:rsid w:val="00A50F81"/>
    <w:rsid w:val="00A531A9"/>
    <w:rsid w:val="00A53673"/>
    <w:rsid w:val="00A53E0D"/>
    <w:rsid w:val="00A5473D"/>
    <w:rsid w:val="00A55D6F"/>
    <w:rsid w:val="00A55F52"/>
    <w:rsid w:val="00A56253"/>
    <w:rsid w:val="00A56779"/>
    <w:rsid w:val="00A5677E"/>
    <w:rsid w:val="00A568B1"/>
    <w:rsid w:val="00A56B29"/>
    <w:rsid w:val="00A57155"/>
    <w:rsid w:val="00A578F9"/>
    <w:rsid w:val="00A579A0"/>
    <w:rsid w:val="00A603F8"/>
    <w:rsid w:val="00A6098E"/>
    <w:rsid w:val="00A60E9F"/>
    <w:rsid w:val="00A61AEA"/>
    <w:rsid w:val="00A622BD"/>
    <w:rsid w:val="00A625D1"/>
    <w:rsid w:val="00A62670"/>
    <w:rsid w:val="00A63E7F"/>
    <w:rsid w:val="00A65586"/>
    <w:rsid w:val="00A65A87"/>
    <w:rsid w:val="00A66ABA"/>
    <w:rsid w:val="00A66B9C"/>
    <w:rsid w:val="00A66E94"/>
    <w:rsid w:val="00A674AA"/>
    <w:rsid w:val="00A70013"/>
    <w:rsid w:val="00A703CE"/>
    <w:rsid w:val="00A708BB"/>
    <w:rsid w:val="00A70B9B"/>
    <w:rsid w:val="00A710E2"/>
    <w:rsid w:val="00A717A8"/>
    <w:rsid w:val="00A71B51"/>
    <w:rsid w:val="00A7276C"/>
    <w:rsid w:val="00A72F22"/>
    <w:rsid w:val="00A73178"/>
    <w:rsid w:val="00A7360F"/>
    <w:rsid w:val="00A73EDD"/>
    <w:rsid w:val="00A73EE8"/>
    <w:rsid w:val="00A743B1"/>
    <w:rsid w:val="00A74404"/>
    <w:rsid w:val="00A748A6"/>
    <w:rsid w:val="00A74974"/>
    <w:rsid w:val="00A74F53"/>
    <w:rsid w:val="00A75355"/>
    <w:rsid w:val="00A769F4"/>
    <w:rsid w:val="00A76B08"/>
    <w:rsid w:val="00A77016"/>
    <w:rsid w:val="00A776B4"/>
    <w:rsid w:val="00A779E8"/>
    <w:rsid w:val="00A81F02"/>
    <w:rsid w:val="00A82504"/>
    <w:rsid w:val="00A83A0F"/>
    <w:rsid w:val="00A83AE6"/>
    <w:rsid w:val="00A83EB9"/>
    <w:rsid w:val="00A84ED8"/>
    <w:rsid w:val="00A853DF"/>
    <w:rsid w:val="00A85674"/>
    <w:rsid w:val="00A856D2"/>
    <w:rsid w:val="00A85A9B"/>
    <w:rsid w:val="00A86BD0"/>
    <w:rsid w:val="00A86F19"/>
    <w:rsid w:val="00A871D5"/>
    <w:rsid w:val="00A8780F"/>
    <w:rsid w:val="00A87A1B"/>
    <w:rsid w:val="00A9013F"/>
    <w:rsid w:val="00A90C5B"/>
    <w:rsid w:val="00A90E23"/>
    <w:rsid w:val="00A91499"/>
    <w:rsid w:val="00A91976"/>
    <w:rsid w:val="00A921D2"/>
    <w:rsid w:val="00A926E3"/>
    <w:rsid w:val="00A930E8"/>
    <w:rsid w:val="00A934D3"/>
    <w:rsid w:val="00A936AA"/>
    <w:rsid w:val="00A93E30"/>
    <w:rsid w:val="00A94345"/>
    <w:rsid w:val="00A94361"/>
    <w:rsid w:val="00A9591F"/>
    <w:rsid w:val="00A95984"/>
    <w:rsid w:val="00A95AD8"/>
    <w:rsid w:val="00A95E32"/>
    <w:rsid w:val="00A96457"/>
    <w:rsid w:val="00A9666F"/>
    <w:rsid w:val="00A96C7D"/>
    <w:rsid w:val="00A96EE2"/>
    <w:rsid w:val="00A96FC0"/>
    <w:rsid w:val="00A9718C"/>
    <w:rsid w:val="00AA002B"/>
    <w:rsid w:val="00AA0619"/>
    <w:rsid w:val="00AA06A9"/>
    <w:rsid w:val="00AA0F58"/>
    <w:rsid w:val="00AA1002"/>
    <w:rsid w:val="00AA1DA8"/>
    <w:rsid w:val="00AA1E90"/>
    <w:rsid w:val="00AA2839"/>
    <w:rsid w:val="00AA293C"/>
    <w:rsid w:val="00AA2D0D"/>
    <w:rsid w:val="00AA2E87"/>
    <w:rsid w:val="00AA336F"/>
    <w:rsid w:val="00AA396F"/>
    <w:rsid w:val="00AA402F"/>
    <w:rsid w:val="00AA42C6"/>
    <w:rsid w:val="00AA460D"/>
    <w:rsid w:val="00AA4BE6"/>
    <w:rsid w:val="00AA4F43"/>
    <w:rsid w:val="00AA5120"/>
    <w:rsid w:val="00AA5E70"/>
    <w:rsid w:val="00AA6867"/>
    <w:rsid w:val="00AB02C0"/>
    <w:rsid w:val="00AB19FA"/>
    <w:rsid w:val="00AB24B7"/>
    <w:rsid w:val="00AB2685"/>
    <w:rsid w:val="00AB2F1D"/>
    <w:rsid w:val="00AB3704"/>
    <w:rsid w:val="00AB3A81"/>
    <w:rsid w:val="00AB4D6E"/>
    <w:rsid w:val="00AB4E1A"/>
    <w:rsid w:val="00AB5043"/>
    <w:rsid w:val="00AB509F"/>
    <w:rsid w:val="00AB5649"/>
    <w:rsid w:val="00AB5D75"/>
    <w:rsid w:val="00AB5FED"/>
    <w:rsid w:val="00AB6030"/>
    <w:rsid w:val="00AB6C3A"/>
    <w:rsid w:val="00AB739E"/>
    <w:rsid w:val="00AB7523"/>
    <w:rsid w:val="00AB7A9D"/>
    <w:rsid w:val="00AB7C6D"/>
    <w:rsid w:val="00AC012B"/>
    <w:rsid w:val="00AC0327"/>
    <w:rsid w:val="00AC03E4"/>
    <w:rsid w:val="00AC06B2"/>
    <w:rsid w:val="00AC0A14"/>
    <w:rsid w:val="00AC17DA"/>
    <w:rsid w:val="00AC1844"/>
    <w:rsid w:val="00AC193F"/>
    <w:rsid w:val="00AC22B0"/>
    <w:rsid w:val="00AC265E"/>
    <w:rsid w:val="00AC3D02"/>
    <w:rsid w:val="00AC4473"/>
    <w:rsid w:val="00AC456B"/>
    <w:rsid w:val="00AC4840"/>
    <w:rsid w:val="00AC5933"/>
    <w:rsid w:val="00AC63A2"/>
    <w:rsid w:val="00AC645E"/>
    <w:rsid w:val="00AC647E"/>
    <w:rsid w:val="00AC707C"/>
    <w:rsid w:val="00AC72E3"/>
    <w:rsid w:val="00AD0238"/>
    <w:rsid w:val="00AD037C"/>
    <w:rsid w:val="00AD0DB8"/>
    <w:rsid w:val="00AD0E64"/>
    <w:rsid w:val="00AD10F3"/>
    <w:rsid w:val="00AD1591"/>
    <w:rsid w:val="00AD162B"/>
    <w:rsid w:val="00AD1C54"/>
    <w:rsid w:val="00AD2A5C"/>
    <w:rsid w:val="00AD38EB"/>
    <w:rsid w:val="00AD46B8"/>
    <w:rsid w:val="00AD4C9C"/>
    <w:rsid w:val="00AD59CF"/>
    <w:rsid w:val="00AD6EA8"/>
    <w:rsid w:val="00AD75DC"/>
    <w:rsid w:val="00AD7999"/>
    <w:rsid w:val="00AD7B9B"/>
    <w:rsid w:val="00AD7FC3"/>
    <w:rsid w:val="00AE0215"/>
    <w:rsid w:val="00AE24EF"/>
    <w:rsid w:val="00AE24FE"/>
    <w:rsid w:val="00AE2568"/>
    <w:rsid w:val="00AE2860"/>
    <w:rsid w:val="00AE3065"/>
    <w:rsid w:val="00AE3157"/>
    <w:rsid w:val="00AE3267"/>
    <w:rsid w:val="00AE3F13"/>
    <w:rsid w:val="00AE4095"/>
    <w:rsid w:val="00AE457A"/>
    <w:rsid w:val="00AE5108"/>
    <w:rsid w:val="00AE6010"/>
    <w:rsid w:val="00AE7B4D"/>
    <w:rsid w:val="00AE7D1B"/>
    <w:rsid w:val="00AF01E1"/>
    <w:rsid w:val="00AF03CB"/>
    <w:rsid w:val="00AF0C5D"/>
    <w:rsid w:val="00AF10FC"/>
    <w:rsid w:val="00AF1718"/>
    <w:rsid w:val="00AF17EC"/>
    <w:rsid w:val="00AF1A44"/>
    <w:rsid w:val="00AF1C82"/>
    <w:rsid w:val="00AF1E8E"/>
    <w:rsid w:val="00AF2813"/>
    <w:rsid w:val="00AF2BEA"/>
    <w:rsid w:val="00AF3027"/>
    <w:rsid w:val="00AF37C6"/>
    <w:rsid w:val="00AF3EFB"/>
    <w:rsid w:val="00AF3F22"/>
    <w:rsid w:val="00AF4647"/>
    <w:rsid w:val="00AF50A9"/>
    <w:rsid w:val="00AF556C"/>
    <w:rsid w:val="00AF563D"/>
    <w:rsid w:val="00AF5C27"/>
    <w:rsid w:val="00AF5CCF"/>
    <w:rsid w:val="00AF5FEF"/>
    <w:rsid w:val="00AF5FF8"/>
    <w:rsid w:val="00AF6C3B"/>
    <w:rsid w:val="00AF7243"/>
    <w:rsid w:val="00B00614"/>
    <w:rsid w:val="00B019E3"/>
    <w:rsid w:val="00B01D9E"/>
    <w:rsid w:val="00B01ED1"/>
    <w:rsid w:val="00B0282C"/>
    <w:rsid w:val="00B02BAA"/>
    <w:rsid w:val="00B032A1"/>
    <w:rsid w:val="00B033CC"/>
    <w:rsid w:val="00B041FF"/>
    <w:rsid w:val="00B04543"/>
    <w:rsid w:val="00B04EEA"/>
    <w:rsid w:val="00B05347"/>
    <w:rsid w:val="00B0557B"/>
    <w:rsid w:val="00B06D66"/>
    <w:rsid w:val="00B0745B"/>
    <w:rsid w:val="00B07A6A"/>
    <w:rsid w:val="00B1017E"/>
    <w:rsid w:val="00B10459"/>
    <w:rsid w:val="00B104DD"/>
    <w:rsid w:val="00B108C5"/>
    <w:rsid w:val="00B11238"/>
    <w:rsid w:val="00B11642"/>
    <w:rsid w:val="00B116A1"/>
    <w:rsid w:val="00B12907"/>
    <w:rsid w:val="00B12BB4"/>
    <w:rsid w:val="00B12E15"/>
    <w:rsid w:val="00B12E1C"/>
    <w:rsid w:val="00B13E9B"/>
    <w:rsid w:val="00B14E34"/>
    <w:rsid w:val="00B14FB0"/>
    <w:rsid w:val="00B15181"/>
    <w:rsid w:val="00B15867"/>
    <w:rsid w:val="00B15BFE"/>
    <w:rsid w:val="00B15C8F"/>
    <w:rsid w:val="00B15DB7"/>
    <w:rsid w:val="00B16A4C"/>
    <w:rsid w:val="00B17560"/>
    <w:rsid w:val="00B176FC"/>
    <w:rsid w:val="00B17DB9"/>
    <w:rsid w:val="00B17E64"/>
    <w:rsid w:val="00B201CC"/>
    <w:rsid w:val="00B2177C"/>
    <w:rsid w:val="00B21D79"/>
    <w:rsid w:val="00B21DB5"/>
    <w:rsid w:val="00B234E3"/>
    <w:rsid w:val="00B236B2"/>
    <w:rsid w:val="00B23D51"/>
    <w:rsid w:val="00B2413B"/>
    <w:rsid w:val="00B25FF5"/>
    <w:rsid w:val="00B267F2"/>
    <w:rsid w:val="00B26D74"/>
    <w:rsid w:val="00B26FE3"/>
    <w:rsid w:val="00B27284"/>
    <w:rsid w:val="00B27298"/>
    <w:rsid w:val="00B2764C"/>
    <w:rsid w:val="00B27661"/>
    <w:rsid w:val="00B30179"/>
    <w:rsid w:val="00B30600"/>
    <w:rsid w:val="00B3091F"/>
    <w:rsid w:val="00B30953"/>
    <w:rsid w:val="00B30A5E"/>
    <w:rsid w:val="00B30E78"/>
    <w:rsid w:val="00B310A2"/>
    <w:rsid w:val="00B3154D"/>
    <w:rsid w:val="00B323A0"/>
    <w:rsid w:val="00B323D9"/>
    <w:rsid w:val="00B324B2"/>
    <w:rsid w:val="00B32865"/>
    <w:rsid w:val="00B32DA4"/>
    <w:rsid w:val="00B33293"/>
    <w:rsid w:val="00B339A7"/>
    <w:rsid w:val="00B33F29"/>
    <w:rsid w:val="00B34373"/>
    <w:rsid w:val="00B34921"/>
    <w:rsid w:val="00B34A3F"/>
    <w:rsid w:val="00B34B05"/>
    <w:rsid w:val="00B34B5D"/>
    <w:rsid w:val="00B34F62"/>
    <w:rsid w:val="00B353C4"/>
    <w:rsid w:val="00B36164"/>
    <w:rsid w:val="00B362D4"/>
    <w:rsid w:val="00B3695A"/>
    <w:rsid w:val="00B369CE"/>
    <w:rsid w:val="00B3784A"/>
    <w:rsid w:val="00B379D2"/>
    <w:rsid w:val="00B37B28"/>
    <w:rsid w:val="00B37BAE"/>
    <w:rsid w:val="00B403A9"/>
    <w:rsid w:val="00B40459"/>
    <w:rsid w:val="00B4073D"/>
    <w:rsid w:val="00B41ACB"/>
    <w:rsid w:val="00B41C4E"/>
    <w:rsid w:val="00B427FA"/>
    <w:rsid w:val="00B42A5E"/>
    <w:rsid w:val="00B4385C"/>
    <w:rsid w:val="00B43A0B"/>
    <w:rsid w:val="00B43C6A"/>
    <w:rsid w:val="00B440CE"/>
    <w:rsid w:val="00B44319"/>
    <w:rsid w:val="00B443E2"/>
    <w:rsid w:val="00B44530"/>
    <w:rsid w:val="00B4539F"/>
    <w:rsid w:val="00B45D7A"/>
    <w:rsid w:val="00B46096"/>
    <w:rsid w:val="00B460D7"/>
    <w:rsid w:val="00B4718F"/>
    <w:rsid w:val="00B47380"/>
    <w:rsid w:val="00B473D5"/>
    <w:rsid w:val="00B502D4"/>
    <w:rsid w:val="00B5092B"/>
    <w:rsid w:val="00B50EDA"/>
    <w:rsid w:val="00B512C7"/>
    <w:rsid w:val="00B51568"/>
    <w:rsid w:val="00B515D4"/>
    <w:rsid w:val="00B518B2"/>
    <w:rsid w:val="00B51D9A"/>
    <w:rsid w:val="00B533CA"/>
    <w:rsid w:val="00B53422"/>
    <w:rsid w:val="00B53A3B"/>
    <w:rsid w:val="00B53FA3"/>
    <w:rsid w:val="00B54275"/>
    <w:rsid w:val="00B54A4A"/>
    <w:rsid w:val="00B551D0"/>
    <w:rsid w:val="00B55DAA"/>
    <w:rsid w:val="00B55E66"/>
    <w:rsid w:val="00B56E4A"/>
    <w:rsid w:val="00B56E9C"/>
    <w:rsid w:val="00B56F42"/>
    <w:rsid w:val="00B57255"/>
    <w:rsid w:val="00B60039"/>
    <w:rsid w:val="00B6004E"/>
    <w:rsid w:val="00B60475"/>
    <w:rsid w:val="00B6066F"/>
    <w:rsid w:val="00B606B1"/>
    <w:rsid w:val="00B60748"/>
    <w:rsid w:val="00B6111E"/>
    <w:rsid w:val="00B61486"/>
    <w:rsid w:val="00B61E5D"/>
    <w:rsid w:val="00B6297A"/>
    <w:rsid w:val="00B62A1A"/>
    <w:rsid w:val="00B6324C"/>
    <w:rsid w:val="00B63258"/>
    <w:rsid w:val="00B635B4"/>
    <w:rsid w:val="00B6380E"/>
    <w:rsid w:val="00B639A0"/>
    <w:rsid w:val="00B63FEF"/>
    <w:rsid w:val="00B64B1F"/>
    <w:rsid w:val="00B6516A"/>
    <w:rsid w:val="00B654DC"/>
    <w:rsid w:val="00B6553F"/>
    <w:rsid w:val="00B655F1"/>
    <w:rsid w:val="00B65D1D"/>
    <w:rsid w:val="00B65E2B"/>
    <w:rsid w:val="00B66453"/>
    <w:rsid w:val="00B6652B"/>
    <w:rsid w:val="00B66E5E"/>
    <w:rsid w:val="00B66FA0"/>
    <w:rsid w:val="00B67067"/>
    <w:rsid w:val="00B6735D"/>
    <w:rsid w:val="00B67489"/>
    <w:rsid w:val="00B675A1"/>
    <w:rsid w:val="00B67653"/>
    <w:rsid w:val="00B6786F"/>
    <w:rsid w:val="00B67C9C"/>
    <w:rsid w:val="00B705DA"/>
    <w:rsid w:val="00B716A0"/>
    <w:rsid w:val="00B72711"/>
    <w:rsid w:val="00B72898"/>
    <w:rsid w:val="00B731DB"/>
    <w:rsid w:val="00B737FE"/>
    <w:rsid w:val="00B7459E"/>
    <w:rsid w:val="00B74793"/>
    <w:rsid w:val="00B747C4"/>
    <w:rsid w:val="00B74FE8"/>
    <w:rsid w:val="00B7507B"/>
    <w:rsid w:val="00B759E1"/>
    <w:rsid w:val="00B76007"/>
    <w:rsid w:val="00B7610F"/>
    <w:rsid w:val="00B76CB8"/>
    <w:rsid w:val="00B77214"/>
    <w:rsid w:val="00B77D05"/>
    <w:rsid w:val="00B77EB1"/>
    <w:rsid w:val="00B8005D"/>
    <w:rsid w:val="00B80283"/>
    <w:rsid w:val="00B80971"/>
    <w:rsid w:val="00B81202"/>
    <w:rsid w:val="00B81206"/>
    <w:rsid w:val="00B814D8"/>
    <w:rsid w:val="00B8199B"/>
    <w:rsid w:val="00B819BA"/>
    <w:rsid w:val="00B81D6F"/>
    <w:rsid w:val="00B81E12"/>
    <w:rsid w:val="00B8236D"/>
    <w:rsid w:val="00B82444"/>
    <w:rsid w:val="00B83A07"/>
    <w:rsid w:val="00B83B34"/>
    <w:rsid w:val="00B84611"/>
    <w:rsid w:val="00B84897"/>
    <w:rsid w:val="00B84C4B"/>
    <w:rsid w:val="00B84CBE"/>
    <w:rsid w:val="00B84D8C"/>
    <w:rsid w:val="00B857DE"/>
    <w:rsid w:val="00B87450"/>
    <w:rsid w:val="00B874C1"/>
    <w:rsid w:val="00B87822"/>
    <w:rsid w:val="00B878B3"/>
    <w:rsid w:val="00B879F3"/>
    <w:rsid w:val="00B87C36"/>
    <w:rsid w:val="00B90200"/>
    <w:rsid w:val="00B9067B"/>
    <w:rsid w:val="00B9115F"/>
    <w:rsid w:val="00B913AB"/>
    <w:rsid w:val="00B925F6"/>
    <w:rsid w:val="00B92A11"/>
    <w:rsid w:val="00B92E01"/>
    <w:rsid w:val="00B92F53"/>
    <w:rsid w:val="00B9310B"/>
    <w:rsid w:val="00B9331B"/>
    <w:rsid w:val="00B93553"/>
    <w:rsid w:val="00B93B25"/>
    <w:rsid w:val="00B93D4B"/>
    <w:rsid w:val="00B9409E"/>
    <w:rsid w:val="00B94491"/>
    <w:rsid w:val="00B94751"/>
    <w:rsid w:val="00B94A4F"/>
    <w:rsid w:val="00B95315"/>
    <w:rsid w:val="00B956AE"/>
    <w:rsid w:val="00B95BD3"/>
    <w:rsid w:val="00B95EC5"/>
    <w:rsid w:val="00B96520"/>
    <w:rsid w:val="00B96941"/>
    <w:rsid w:val="00B97172"/>
    <w:rsid w:val="00BA0563"/>
    <w:rsid w:val="00BA0CA7"/>
    <w:rsid w:val="00BA0D22"/>
    <w:rsid w:val="00BA1537"/>
    <w:rsid w:val="00BA1EAC"/>
    <w:rsid w:val="00BA2226"/>
    <w:rsid w:val="00BA247A"/>
    <w:rsid w:val="00BA29D1"/>
    <w:rsid w:val="00BA2DA3"/>
    <w:rsid w:val="00BA38F2"/>
    <w:rsid w:val="00BA4341"/>
    <w:rsid w:val="00BA6061"/>
    <w:rsid w:val="00BA63EF"/>
    <w:rsid w:val="00BA7207"/>
    <w:rsid w:val="00BA7430"/>
    <w:rsid w:val="00BA77D6"/>
    <w:rsid w:val="00BB016F"/>
    <w:rsid w:val="00BB0B93"/>
    <w:rsid w:val="00BB0FBD"/>
    <w:rsid w:val="00BB15D7"/>
    <w:rsid w:val="00BB22D5"/>
    <w:rsid w:val="00BB2BA6"/>
    <w:rsid w:val="00BB2EA1"/>
    <w:rsid w:val="00BB2FD8"/>
    <w:rsid w:val="00BB37C3"/>
    <w:rsid w:val="00BB554D"/>
    <w:rsid w:val="00BB577C"/>
    <w:rsid w:val="00BB5965"/>
    <w:rsid w:val="00BB5FA3"/>
    <w:rsid w:val="00BB7A40"/>
    <w:rsid w:val="00BC01E3"/>
    <w:rsid w:val="00BC031A"/>
    <w:rsid w:val="00BC0910"/>
    <w:rsid w:val="00BC1248"/>
    <w:rsid w:val="00BC1AE2"/>
    <w:rsid w:val="00BC1C37"/>
    <w:rsid w:val="00BC263C"/>
    <w:rsid w:val="00BC2729"/>
    <w:rsid w:val="00BC282C"/>
    <w:rsid w:val="00BC298A"/>
    <w:rsid w:val="00BC2C23"/>
    <w:rsid w:val="00BC4879"/>
    <w:rsid w:val="00BC48F3"/>
    <w:rsid w:val="00BC4B75"/>
    <w:rsid w:val="00BC4D7E"/>
    <w:rsid w:val="00BC5993"/>
    <w:rsid w:val="00BC5A8B"/>
    <w:rsid w:val="00BC6B1E"/>
    <w:rsid w:val="00BC70AB"/>
    <w:rsid w:val="00BC74E9"/>
    <w:rsid w:val="00BC76AE"/>
    <w:rsid w:val="00BD035A"/>
    <w:rsid w:val="00BD2AEB"/>
    <w:rsid w:val="00BD344B"/>
    <w:rsid w:val="00BD3A8C"/>
    <w:rsid w:val="00BD4234"/>
    <w:rsid w:val="00BD4861"/>
    <w:rsid w:val="00BD5009"/>
    <w:rsid w:val="00BD5057"/>
    <w:rsid w:val="00BD506A"/>
    <w:rsid w:val="00BD5132"/>
    <w:rsid w:val="00BD5209"/>
    <w:rsid w:val="00BD5DBC"/>
    <w:rsid w:val="00BD5EB3"/>
    <w:rsid w:val="00BD602F"/>
    <w:rsid w:val="00BD6759"/>
    <w:rsid w:val="00BD7031"/>
    <w:rsid w:val="00BD70F1"/>
    <w:rsid w:val="00BD7128"/>
    <w:rsid w:val="00BD7EA8"/>
    <w:rsid w:val="00BD7FCB"/>
    <w:rsid w:val="00BE07C8"/>
    <w:rsid w:val="00BE0B12"/>
    <w:rsid w:val="00BE1AF8"/>
    <w:rsid w:val="00BE2C31"/>
    <w:rsid w:val="00BE2D2B"/>
    <w:rsid w:val="00BE2F80"/>
    <w:rsid w:val="00BE3A3E"/>
    <w:rsid w:val="00BE492F"/>
    <w:rsid w:val="00BE50BC"/>
    <w:rsid w:val="00BE5AA8"/>
    <w:rsid w:val="00BE5BE9"/>
    <w:rsid w:val="00BE649F"/>
    <w:rsid w:val="00BE6682"/>
    <w:rsid w:val="00BE6C34"/>
    <w:rsid w:val="00BE7395"/>
    <w:rsid w:val="00BE7476"/>
    <w:rsid w:val="00BE7578"/>
    <w:rsid w:val="00BE76EE"/>
    <w:rsid w:val="00BE77FA"/>
    <w:rsid w:val="00BE7B36"/>
    <w:rsid w:val="00BE7E7E"/>
    <w:rsid w:val="00BF08AA"/>
    <w:rsid w:val="00BF09D4"/>
    <w:rsid w:val="00BF0E18"/>
    <w:rsid w:val="00BF10A6"/>
    <w:rsid w:val="00BF11BD"/>
    <w:rsid w:val="00BF125E"/>
    <w:rsid w:val="00BF183D"/>
    <w:rsid w:val="00BF1A29"/>
    <w:rsid w:val="00BF1D74"/>
    <w:rsid w:val="00BF3D9D"/>
    <w:rsid w:val="00BF47B9"/>
    <w:rsid w:val="00BF4AA2"/>
    <w:rsid w:val="00BF509A"/>
    <w:rsid w:val="00BF5270"/>
    <w:rsid w:val="00BF52CE"/>
    <w:rsid w:val="00BF5A65"/>
    <w:rsid w:val="00BF5AA6"/>
    <w:rsid w:val="00BF5F05"/>
    <w:rsid w:val="00BF5FC4"/>
    <w:rsid w:val="00BF68A8"/>
    <w:rsid w:val="00BF6957"/>
    <w:rsid w:val="00BF6DBF"/>
    <w:rsid w:val="00BF71F0"/>
    <w:rsid w:val="00BF7A13"/>
    <w:rsid w:val="00BF7A3D"/>
    <w:rsid w:val="00C006A7"/>
    <w:rsid w:val="00C00A5E"/>
    <w:rsid w:val="00C00B81"/>
    <w:rsid w:val="00C01C51"/>
    <w:rsid w:val="00C03905"/>
    <w:rsid w:val="00C03DD1"/>
    <w:rsid w:val="00C04552"/>
    <w:rsid w:val="00C04A34"/>
    <w:rsid w:val="00C050DE"/>
    <w:rsid w:val="00C06136"/>
    <w:rsid w:val="00C07182"/>
    <w:rsid w:val="00C0783F"/>
    <w:rsid w:val="00C10464"/>
    <w:rsid w:val="00C105A9"/>
    <w:rsid w:val="00C1102C"/>
    <w:rsid w:val="00C11207"/>
    <w:rsid w:val="00C11597"/>
    <w:rsid w:val="00C11A03"/>
    <w:rsid w:val="00C11CE8"/>
    <w:rsid w:val="00C12265"/>
    <w:rsid w:val="00C12474"/>
    <w:rsid w:val="00C12980"/>
    <w:rsid w:val="00C13B55"/>
    <w:rsid w:val="00C140C4"/>
    <w:rsid w:val="00C146FC"/>
    <w:rsid w:val="00C147C3"/>
    <w:rsid w:val="00C15217"/>
    <w:rsid w:val="00C154D2"/>
    <w:rsid w:val="00C15C4D"/>
    <w:rsid w:val="00C16605"/>
    <w:rsid w:val="00C1682C"/>
    <w:rsid w:val="00C16995"/>
    <w:rsid w:val="00C176E9"/>
    <w:rsid w:val="00C2041F"/>
    <w:rsid w:val="00C209EC"/>
    <w:rsid w:val="00C21701"/>
    <w:rsid w:val="00C218F5"/>
    <w:rsid w:val="00C21F99"/>
    <w:rsid w:val="00C227E8"/>
    <w:rsid w:val="00C2284D"/>
    <w:rsid w:val="00C237CB"/>
    <w:rsid w:val="00C239BB"/>
    <w:rsid w:val="00C2507B"/>
    <w:rsid w:val="00C2617F"/>
    <w:rsid w:val="00C2623D"/>
    <w:rsid w:val="00C2698D"/>
    <w:rsid w:val="00C27069"/>
    <w:rsid w:val="00C274A2"/>
    <w:rsid w:val="00C305CE"/>
    <w:rsid w:val="00C305FF"/>
    <w:rsid w:val="00C30DFD"/>
    <w:rsid w:val="00C31235"/>
    <w:rsid w:val="00C315A2"/>
    <w:rsid w:val="00C3187F"/>
    <w:rsid w:val="00C31B1C"/>
    <w:rsid w:val="00C31D00"/>
    <w:rsid w:val="00C3279A"/>
    <w:rsid w:val="00C32D60"/>
    <w:rsid w:val="00C333CB"/>
    <w:rsid w:val="00C33936"/>
    <w:rsid w:val="00C34325"/>
    <w:rsid w:val="00C34357"/>
    <w:rsid w:val="00C345E8"/>
    <w:rsid w:val="00C34926"/>
    <w:rsid w:val="00C354A9"/>
    <w:rsid w:val="00C357A1"/>
    <w:rsid w:val="00C35D1F"/>
    <w:rsid w:val="00C36142"/>
    <w:rsid w:val="00C36C0E"/>
    <w:rsid w:val="00C36CA4"/>
    <w:rsid w:val="00C36E9A"/>
    <w:rsid w:val="00C37106"/>
    <w:rsid w:val="00C37550"/>
    <w:rsid w:val="00C376B2"/>
    <w:rsid w:val="00C37F90"/>
    <w:rsid w:val="00C37FD0"/>
    <w:rsid w:val="00C40796"/>
    <w:rsid w:val="00C41957"/>
    <w:rsid w:val="00C41A9F"/>
    <w:rsid w:val="00C41BE0"/>
    <w:rsid w:val="00C41CB0"/>
    <w:rsid w:val="00C422D2"/>
    <w:rsid w:val="00C425DA"/>
    <w:rsid w:val="00C4272B"/>
    <w:rsid w:val="00C4279B"/>
    <w:rsid w:val="00C42AEC"/>
    <w:rsid w:val="00C42C68"/>
    <w:rsid w:val="00C4320E"/>
    <w:rsid w:val="00C433C3"/>
    <w:rsid w:val="00C44D68"/>
    <w:rsid w:val="00C456AC"/>
    <w:rsid w:val="00C45B68"/>
    <w:rsid w:val="00C45FAA"/>
    <w:rsid w:val="00C463DD"/>
    <w:rsid w:val="00C46474"/>
    <w:rsid w:val="00C466AB"/>
    <w:rsid w:val="00C46A14"/>
    <w:rsid w:val="00C46A56"/>
    <w:rsid w:val="00C4723D"/>
    <w:rsid w:val="00C4724C"/>
    <w:rsid w:val="00C47F79"/>
    <w:rsid w:val="00C50057"/>
    <w:rsid w:val="00C50356"/>
    <w:rsid w:val="00C52356"/>
    <w:rsid w:val="00C5249A"/>
    <w:rsid w:val="00C52980"/>
    <w:rsid w:val="00C52F3D"/>
    <w:rsid w:val="00C533A9"/>
    <w:rsid w:val="00C539CA"/>
    <w:rsid w:val="00C539D4"/>
    <w:rsid w:val="00C53C1B"/>
    <w:rsid w:val="00C5489E"/>
    <w:rsid w:val="00C549A5"/>
    <w:rsid w:val="00C54EC2"/>
    <w:rsid w:val="00C54F73"/>
    <w:rsid w:val="00C55779"/>
    <w:rsid w:val="00C55AE2"/>
    <w:rsid w:val="00C55EC1"/>
    <w:rsid w:val="00C561E4"/>
    <w:rsid w:val="00C566E9"/>
    <w:rsid w:val="00C56E75"/>
    <w:rsid w:val="00C57C43"/>
    <w:rsid w:val="00C6017C"/>
    <w:rsid w:val="00C606D3"/>
    <w:rsid w:val="00C60B61"/>
    <w:rsid w:val="00C60DDA"/>
    <w:rsid w:val="00C61F13"/>
    <w:rsid w:val="00C621B8"/>
    <w:rsid w:val="00C629A0"/>
    <w:rsid w:val="00C631C8"/>
    <w:rsid w:val="00C63904"/>
    <w:rsid w:val="00C63B62"/>
    <w:rsid w:val="00C6402F"/>
    <w:rsid w:val="00C6410D"/>
    <w:rsid w:val="00C64978"/>
    <w:rsid w:val="00C64A07"/>
    <w:rsid w:val="00C64E21"/>
    <w:rsid w:val="00C6557C"/>
    <w:rsid w:val="00C65B67"/>
    <w:rsid w:val="00C65F90"/>
    <w:rsid w:val="00C66552"/>
    <w:rsid w:val="00C66B04"/>
    <w:rsid w:val="00C672B4"/>
    <w:rsid w:val="00C702EE"/>
    <w:rsid w:val="00C7056C"/>
    <w:rsid w:val="00C70919"/>
    <w:rsid w:val="00C712CC"/>
    <w:rsid w:val="00C712D8"/>
    <w:rsid w:val="00C7217E"/>
    <w:rsid w:val="00C722C4"/>
    <w:rsid w:val="00C7385F"/>
    <w:rsid w:val="00C73AC9"/>
    <w:rsid w:val="00C745C3"/>
    <w:rsid w:val="00C74E8B"/>
    <w:rsid w:val="00C7500D"/>
    <w:rsid w:val="00C75C90"/>
    <w:rsid w:val="00C764C9"/>
    <w:rsid w:val="00C77867"/>
    <w:rsid w:val="00C77C10"/>
    <w:rsid w:val="00C77C46"/>
    <w:rsid w:val="00C8006F"/>
    <w:rsid w:val="00C808D6"/>
    <w:rsid w:val="00C80CA7"/>
    <w:rsid w:val="00C80FE7"/>
    <w:rsid w:val="00C81384"/>
    <w:rsid w:val="00C815DC"/>
    <w:rsid w:val="00C81983"/>
    <w:rsid w:val="00C81A10"/>
    <w:rsid w:val="00C822D7"/>
    <w:rsid w:val="00C82416"/>
    <w:rsid w:val="00C82E7D"/>
    <w:rsid w:val="00C83B10"/>
    <w:rsid w:val="00C84CB7"/>
    <w:rsid w:val="00C8504E"/>
    <w:rsid w:val="00C8561F"/>
    <w:rsid w:val="00C861B0"/>
    <w:rsid w:val="00C866DB"/>
    <w:rsid w:val="00C86898"/>
    <w:rsid w:val="00C878CE"/>
    <w:rsid w:val="00C8792E"/>
    <w:rsid w:val="00C87932"/>
    <w:rsid w:val="00C900E6"/>
    <w:rsid w:val="00C9045B"/>
    <w:rsid w:val="00C906E9"/>
    <w:rsid w:val="00C907C4"/>
    <w:rsid w:val="00C909F8"/>
    <w:rsid w:val="00C912AD"/>
    <w:rsid w:val="00C917A4"/>
    <w:rsid w:val="00C9183C"/>
    <w:rsid w:val="00C91BBB"/>
    <w:rsid w:val="00C934B4"/>
    <w:rsid w:val="00C94281"/>
    <w:rsid w:val="00C94322"/>
    <w:rsid w:val="00C94BC7"/>
    <w:rsid w:val="00C9609B"/>
    <w:rsid w:val="00C960D1"/>
    <w:rsid w:val="00C96D26"/>
    <w:rsid w:val="00C97637"/>
    <w:rsid w:val="00CA00C2"/>
    <w:rsid w:val="00CA02E6"/>
    <w:rsid w:val="00CA04AB"/>
    <w:rsid w:val="00CA0B88"/>
    <w:rsid w:val="00CA0F66"/>
    <w:rsid w:val="00CA1902"/>
    <w:rsid w:val="00CA2659"/>
    <w:rsid w:val="00CA26EA"/>
    <w:rsid w:val="00CA2782"/>
    <w:rsid w:val="00CA33A8"/>
    <w:rsid w:val="00CA404B"/>
    <w:rsid w:val="00CA4542"/>
    <w:rsid w:val="00CA5522"/>
    <w:rsid w:val="00CA56DE"/>
    <w:rsid w:val="00CA5848"/>
    <w:rsid w:val="00CA58FC"/>
    <w:rsid w:val="00CA7C33"/>
    <w:rsid w:val="00CB00C1"/>
    <w:rsid w:val="00CB02B2"/>
    <w:rsid w:val="00CB037E"/>
    <w:rsid w:val="00CB0706"/>
    <w:rsid w:val="00CB0BA6"/>
    <w:rsid w:val="00CB181B"/>
    <w:rsid w:val="00CB1CD7"/>
    <w:rsid w:val="00CB25DD"/>
    <w:rsid w:val="00CB2CED"/>
    <w:rsid w:val="00CB335D"/>
    <w:rsid w:val="00CB3B4F"/>
    <w:rsid w:val="00CB3C16"/>
    <w:rsid w:val="00CB3F4B"/>
    <w:rsid w:val="00CB4487"/>
    <w:rsid w:val="00CB50BF"/>
    <w:rsid w:val="00CB5DB8"/>
    <w:rsid w:val="00CB6C91"/>
    <w:rsid w:val="00CB7368"/>
    <w:rsid w:val="00CB7613"/>
    <w:rsid w:val="00CB7B17"/>
    <w:rsid w:val="00CB7E49"/>
    <w:rsid w:val="00CC0CA9"/>
    <w:rsid w:val="00CC120E"/>
    <w:rsid w:val="00CC13E3"/>
    <w:rsid w:val="00CC1F58"/>
    <w:rsid w:val="00CC2B74"/>
    <w:rsid w:val="00CC432B"/>
    <w:rsid w:val="00CC4C0C"/>
    <w:rsid w:val="00CC529F"/>
    <w:rsid w:val="00CC5336"/>
    <w:rsid w:val="00CC53DF"/>
    <w:rsid w:val="00CC56C2"/>
    <w:rsid w:val="00CC5904"/>
    <w:rsid w:val="00CC6419"/>
    <w:rsid w:val="00CC664C"/>
    <w:rsid w:val="00CC669B"/>
    <w:rsid w:val="00CC6708"/>
    <w:rsid w:val="00CC6B76"/>
    <w:rsid w:val="00CC7474"/>
    <w:rsid w:val="00CC7652"/>
    <w:rsid w:val="00CC79CD"/>
    <w:rsid w:val="00CD085F"/>
    <w:rsid w:val="00CD0C0B"/>
    <w:rsid w:val="00CD1AD4"/>
    <w:rsid w:val="00CD2C0C"/>
    <w:rsid w:val="00CD320D"/>
    <w:rsid w:val="00CD321E"/>
    <w:rsid w:val="00CD3C94"/>
    <w:rsid w:val="00CD41E0"/>
    <w:rsid w:val="00CD44D6"/>
    <w:rsid w:val="00CD4978"/>
    <w:rsid w:val="00CD4F1B"/>
    <w:rsid w:val="00CD56E8"/>
    <w:rsid w:val="00CD5837"/>
    <w:rsid w:val="00CD5C3C"/>
    <w:rsid w:val="00CD5E8C"/>
    <w:rsid w:val="00CD6A58"/>
    <w:rsid w:val="00CD6F25"/>
    <w:rsid w:val="00CD70B8"/>
    <w:rsid w:val="00CD7286"/>
    <w:rsid w:val="00CD75B9"/>
    <w:rsid w:val="00CD7624"/>
    <w:rsid w:val="00CD79B0"/>
    <w:rsid w:val="00CD7B3C"/>
    <w:rsid w:val="00CD7E12"/>
    <w:rsid w:val="00CE10A3"/>
    <w:rsid w:val="00CE11DD"/>
    <w:rsid w:val="00CE13D4"/>
    <w:rsid w:val="00CE1672"/>
    <w:rsid w:val="00CE170A"/>
    <w:rsid w:val="00CE2935"/>
    <w:rsid w:val="00CE2BEB"/>
    <w:rsid w:val="00CE2F92"/>
    <w:rsid w:val="00CE36DF"/>
    <w:rsid w:val="00CE383A"/>
    <w:rsid w:val="00CE38E4"/>
    <w:rsid w:val="00CE3E66"/>
    <w:rsid w:val="00CE41B3"/>
    <w:rsid w:val="00CE4904"/>
    <w:rsid w:val="00CE4A8F"/>
    <w:rsid w:val="00CE4D40"/>
    <w:rsid w:val="00CE4E35"/>
    <w:rsid w:val="00CE57AF"/>
    <w:rsid w:val="00CE5846"/>
    <w:rsid w:val="00CE5BF6"/>
    <w:rsid w:val="00CE5F5D"/>
    <w:rsid w:val="00CE5F72"/>
    <w:rsid w:val="00CE64DE"/>
    <w:rsid w:val="00CE66D6"/>
    <w:rsid w:val="00CE6E28"/>
    <w:rsid w:val="00CF0292"/>
    <w:rsid w:val="00CF1A19"/>
    <w:rsid w:val="00CF21B3"/>
    <w:rsid w:val="00CF2919"/>
    <w:rsid w:val="00CF2C0D"/>
    <w:rsid w:val="00CF2C2A"/>
    <w:rsid w:val="00CF3184"/>
    <w:rsid w:val="00CF3749"/>
    <w:rsid w:val="00CF4A17"/>
    <w:rsid w:val="00CF4CDA"/>
    <w:rsid w:val="00CF5603"/>
    <w:rsid w:val="00CF6195"/>
    <w:rsid w:val="00CF6255"/>
    <w:rsid w:val="00CF6BA6"/>
    <w:rsid w:val="00CF76CE"/>
    <w:rsid w:val="00CF7B53"/>
    <w:rsid w:val="00CF7B9F"/>
    <w:rsid w:val="00CF7D0F"/>
    <w:rsid w:val="00D0009B"/>
    <w:rsid w:val="00D00C67"/>
    <w:rsid w:val="00D01570"/>
    <w:rsid w:val="00D01941"/>
    <w:rsid w:val="00D02168"/>
    <w:rsid w:val="00D02D5A"/>
    <w:rsid w:val="00D0355C"/>
    <w:rsid w:val="00D03896"/>
    <w:rsid w:val="00D03B37"/>
    <w:rsid w:val="00D03CCA"/>
    <w:rsid w:val="00D03F13"/>
    <w:rsid w:val="00D04B04"/>
    <w:rsid w:val="00D0623D"/>
    <w:rsid w:val="00D066D3"/>
    <w:rsid w:val="00D06910"/>
    <w:rsid w:val="00D06EAB"/>
    <w:rsid w:val="00D07060"/>
    <w:rsid w:val="00D07560"/>
    <w:rsid w:val="00D10734"/>
    <w:rsid w:val="00D107D6"/>
    <w:rsid w:val="00D1131C"/>
    <w:rsid w:val="00D11781"/>
    <w:rsid w:val="00D117E0"/>
    <w:rsid w:val="00D11DAC"/>
    <w:rsid w:val="00D12108"/>
    <w:rsid w:val="00D1303C"/>
    <w:rsid w:val="00D141CF"/>
    <w:rsid w:val="00D15121"/>
    <w:rsid w:val="00D15F9A"/>
    <w:rsid w:val="00D1691C"/>
    <w:rsid w:val="00D16A87"/>
    <w:rsid w:val="00D2031B"/>
    <w:rsid w:val="00D213F2"/>
    <w:rsid w:val="00D22501"/>
    <w:rsid w:val="00D2276A"/>
    <w:rsid w:val="00D22BF1"/>
    <w:rsid w:val="00D22DB0"/>
    <w:rsid w:val="00D2305C"/>
    <w:rsid w:val="00D2311E"/>
    <w:rsid w:val="00D236D5"/>
    <w:rsid w:val="00D23C28"/>
    <w:rsid w:val="00D24040"/>
    <w:rsid w:val="00D24509"/>
    <w:rsid w:val="00D257E7"/>
    <w:rsid w:val="00D2583F"/>
    <w:rsid w:val="00D25D89"/>
    <w:rsid w:val="00D25EB7"/>
    <w:rsid w:val="00D25FE2"/>
    <w:rsid w:val="00D266C2"/>
    <w:rsid w:val="00D2672E"/>
    <w:rsid w:val="00D270C4"/>
    <w:rsid w:val="00D273D3"/>
    <w:rsid w:val="00D30EAF"/>
    <w:rsid w:val="00D310C3"/>
    <w:rsid w:val="00D314C1"/>
    <w:rsid w:val="00D31721"/>
    <w:rsid w:val="00D31A42"/>
    <w:rsid w:val="00D31CD7"/>
    <w:rsid w:val="00D32987"/>
    <w:rsid w:val="00D3327C"/>
    <w:rsid w:val="00D34E31"/>
    <w:rsid w:val="00D354E1"/>
    <w:rsid w:val="00D368E2"/>
    <w:rsid w:val="00D36E4C"/>
    <w:rsid w:val="00D377FC"/>
    <w:rsid w:val="00D37845"/>
    <w:rsid w:val="00D37B00"/>
    <w:rsid w:val="00D406E0"/>
    <w:rsid w:val="00D40DB2"/>
    <w:rsid w:val="00D41175"/>
    <w:rsid w:val="00D41FE9"/>
    <w:rsid w:val="00D421CF"/>
    <w:rsid w:val="00D42515"/>
    <w:rsid w:val="00D42855"/>
    <w:rsid w:val="00D429AC"/>
    <w:rsid w:val="00D42E65"/>
    <w:rsid w:val="00D431EB"/>
    <w:rsid w:val="00D43252"/>
    <w:rsid w:val="00D432EE"/>
    <w:rsid w:val="00D437B5"/>
    <w:rsid w:val="00D43856"/>
    <w:rsid w:val="00D4394C"/>
    <w:rsid w:val="00D43DBE"/>
    <w:rsid w:val="00D448B1"/>
    <w:rsid w:val="00D44ADB"/>
    <w:rsid w:val="00D44E26"/>
    <w:rsid w:val="00D44EB0"/>
    <w:rsid w:val="00D44FE1"/>
    <w:rsid w:val="00D45217"/>
    <w:rsid w:val="00D453B3"/>
    <w:rsid w:val="00D45564"/>
    <w:rsid w:val="00D45FBA"/>
    <w:rsid w:val="00D4602B"/>
    <w:rsid w:val="00D46B38"/>
    <w:rsid w:val="00D4720D"/>
    <w:rsid w:val="00D4791F"/>
    <w:rsid w:val="00D47963"/>
    <w:rsid w:val="00D47B2C"/>
    <w:rsid w:val="00D47EEA"/>
    <w:rsid w:val="00D5087A"/>
    <w:rsid w:val="00D50A06"/>
    <w:rsid w:val="00D50B5E"/>
    <w:rsid w:val="00D50C86"/>
    <w:rsid w:val="00D50E0C"/>
    <w:rsid w:val="00D50E8D"/>
    <w:rsid w:val="00D50EE6"/>
    <w:rsid w:val="00D51532"/>
    <w:rsid w:val="00D5167F"/>
    <w:rsid w:val="00D52EB3"/>
    <w:rsid w:val="00D52F47"/>
    <w:rsid w:val="00D53077"/>
    <w:rsid w:val="00D537C3"/>
    <w:rsid w:val="00D53877"/>
    <w:rsid w:val="00D538C3"/>
    <w:rsid w:val="00D53CC8"/>
    <w:rsid w:val="00D541F1"/>
    <w:rsid w:val="00D5452A"/>
    <w:rsid w:val="00D54BD1"/>
    <w:rsid w:val="00D55B6F"/>
    <w:rsid w:val="00D5663B"/>
    <w:rsid w:val="00D56CCE"/>
    <w:rsid w:val="00D57EDD"/>
    <w:rsid w:val="00D616B7"/>
    <w:rsid w:val="00D619CF"/>
    <w:rsid w:val="00D62344"/>
    <w:rsid w:val="00D62346"/>
    <w:rsid w:val="00D630B7"/>
    <w:rsid w:val="00D63370"/>
    <w:rsid w:val="00D633FC"/>
    <w:rsid w:val="00D642DD"/>
    <w:rsid w:val="00D6482A"/>
    <w:rsid w:val="00D653F1"/>
    <w:rsid w:val="00D66764"/>
    <w:rsid w:val="00D66B67"/>
    <w:rsid w:val="00D67559"/>
    <w:rsid w:val="00D67907"/>
    <w:rsid w:val="00D67D4F"/>
    <w:rsid w:val="00D70A01"/>
    <w:rsid w:val="00D70E9D"/>
    <w:rsid w:val="00D70FE5"/>
    <w:rsid w:val="00D71187"/>
    <w:rsid w:val="00D711EA"/>
    <w:rsid w:val="00D712FE"/>
    <w:rsid w:val="00D71436"/>
    <w:rsid w:val="00D715A3"/>
    <w:rsid w:val="00D72078"/>
    <w:rsid w:val="00D725AD"/>
    <w:rsid w:val="00D7300F"/>
    <w:rsid w:val="00D748FB"/>
    <w:rsid w:val="00D74935"/>
    <w:rsid w:val="00D74CF0"/>
    <w:rsid w:val="00D751A2"/>
    <w:rsid w:val="00D7541F"/>
    <w:rsid w:val="00D7565C"/>
    <w:rsid w:val="00D76EAA"/>
    <w:rsid w:val="00D76EE6"/>
    <w:rsid w:val="00D776A2"/>
    <w:rsid w:val="00D813B0"/>
    <w:rsid w:val="00D817CA"/>
    <w:rsid w:val="00D81C55"/>
    <w:rsid w:val="00D83700"/>
    <w:rsid w:val="00D83C0F"/>
    <w:rsid w:val="00D847F2"/>
    <w:rsid w:val="00D856C9"/>
    <w:rsid w:val="00D8586C"/>
    <w:rsid w:val="00D864EB"/>
    <w:rsid w:val="00D868D8"/>
    <w:rsid w:val="00D86B92"/>
    <w:rsid w:val="00D87BC0"/>
    <w:rsid w:val="00D87BE0"/>
    <w:rsid w:val="00D87C94"/>
    <w:rsid w:val="00D87D09"/>
    <w:rsid w:val="00D90658"/>
    <w:rsid w:val="00D90984"/>
    <w:rsid w:val="00D90A8D"/>
    <w:rsid w:val="00D90F93"/>
    <w:rsid w:val="00D91281"/>
    <w:rsid w:val="00D91482"/>
    <w:rsid w:val="00D9204F"/>
    <w:rsid w:val="00D9212E"/>
    <w:rsid w:val="00D93975"/>
    <w:rsid w:val="00D9421A"/>
    <w:rsid w:val="00D9446E"/>
    <w:rsid w:val="00D94D54"/>
    <w:rsid w:val="00D95303"/>
    <w:rsid w:val="00D954BD"/>
    <w:rsid w:val="00D95A82"/>
    <w:rsid w:val="00D95AC6"/>
    <w:rsid w:val="00D95B04"/>
    <w:rsid w:val="00D95B8A"/>
    <w:rsid w:val="00D978C6"/>
    <w:rsid w:val="00D97985"/>
    <w:rsid w:val="00D97B5E"/>
    <w:rsid w:val="00DA11C2"/>
    <w:rsid w:val="00DA1FF0"/>
    <w:rsid w:val="00DA2765"/>
    <w:rsid w:val="00DA3111"/>
    <w:rsid w:val="00DA3627"/>
    <w:rsid w:val="00DA3854"/>
    <w:rsid w:val="00DA3C1C"/>
    <w:rsid w:val="00DA3D6D"/>
    <w:rsid w:val="00DA3DC3"/>
    <w:rsid w:val="00DA478D"/>
    <w:rsid w:val="00DA49AA"/>
    <w:rsid w:val="00DA5327"/>
    <w:rsid w:val="00DA53E6"/>
    <w:rsid w:val="00DA552A"/>
    <w:rsid w:val="00DA5710"/>
    <w:rsid w:val="00DA5F66"/>
    <w:rsid w:val="00DA6B06"/>
    <w:rsid w:val="00DA7238"/>
    <w:rsid w:val="00DA7412"/>
    <w:rsid w:val="00DA74CC"/>
    <w:rsid w:val="00DA764F"/>
    <w:rsid w:val="00DA778C"/>
    <w:rsid w:val="00DA78E4"/>
    <w:rsid w:val="00DA7A19"/>
    <w:rsid w:val="00DB0C79"/>
    <w:rsid w:val="00DB10D4"/>
    <w:rsid w:val="00DB208A"/>
    <w:rsid w:val="00DB2469"/>
    <w:rsid w:val="00DB3413"/>
    <w:rsid w:val="00DB446E"/>
    <w:rsid w:val="00DB5B2F"/>
    <w:rsid w:val="00DB6113"/>
    <w:rsid w:val="00DC0871"/>
    <w:rsid w:val="00DC1039"/>
    <w:rsid w:val="00DC10E2"/>
    <w:rsid w:val="00DC128E"/>
    <w:rsid w:val="00DC283C"/>
    <w:rsid w:val="00DC290C"/>
    <w:rsid w:val="00DC2A3C"/>
    <w:rsid w:val="00DC3FC8"/>
    <w:rsid w:val="00DC4569"/>
    <w:rsid w:val="00DC4F03"/>
    <w:rsid w:val="00DC5859"/>
    <w:rsid w:val="00DC6046"/>
    <w:rsid w:val="00DC6231"/>
    <w:rsid w:val="00DC6382"/>
    <w:rsid w:val="00DC6E39"/>
    <w:rsid w:val="00DC71FF"/>
    <w:rsid w:val="00DD013D"/>
    <w:rsid w:val="00DD0339"/>
    <w:rsid w:val="00DD0E9E"/>
    <w:rsid w:val="00DD1442"/>
    <w:rsid w:val="00DD1B10"/>
    <w:rsid w:val="00DD24C9"/>
    <w:rsid w:val="00DD26E8"/>
    <w:rsid w:val="00DD2781"/>
    <w:rsid w:val="00DD29BD"/>
    <w:rsid w:val="00DD2D5F"/>
    <w:rsid w:val="00DD3823"/>
    <w:rsid w:val="00DD3944"/>
    <w:rsid w:val="00DD3C50"/>
    <w:rsid w:val="00DD3D73"/>
    <w:rsid w:val="00DD4DEE"/>
    <w:rsid w:val="00DD4E78"/>
    <w:rsid w:val="00DD5083"/>
    <w:rsid w:val="00DD548E"/>
    <w:rsid w:val="00DD5580"/>
    <w:rsid w:val="00DD56C6"/>
    <w:rsid w:val="00DD5A5D"/>
    <w:rsid w:val="00DD6922"/>
    <w:rsid w:val="00DD6BFA"/>
    <w:rsid w:val="00DD78D7"/>
    <w:rsid w:val="00DD7BF1"/>
    <w:rsid w:val="00DE06E2"/>
    <w:rsid w:val="00DE079E"/>
    <w:rsid w:val="00DE2552"/>
    <w:rsid w:val="00DE29AF"/>
    <w:rsid w:val="00DE377A"/>
    <w:rsid w:val="00DE4BFA"/>
    <w:rsid w:val="00DE58EB"/>
    <w:rsid w:val="00DE5F13"/>
    <w:rsid w:val="00DE629B"/>
    <w:rsid w:val="00DE64BC"/>
    <w:rsid w:val="00DE6672"/>
    <w:rsid w:val="00DE6842"/>
    <w:rsid w:val="00DE6CC9"/>
    <w:rsid w:val="00DE6F8B"/>
    <w:rsid w:val="00DE79A8"/>
    <w:rsid w:val="00DE7D99"/>
    <w:rsid w:val="00DF0447"/>
    <w:rsid w:val="00DF0AA7"/>
    <w:rsid w:val="00DF146D"/>
    <w:rsid w:val="00DF1E57"/>
    <w:rsid w:val="00DF2452"/>
    <w:rsid w:val="00DF3462"/>
    <w:rsid w:val="00DF374D"/>
    <w:rsid w:val="00DF3B19"/>
    <w:rsid w:val="00DF3F04"/>
    <w:rsid w:val="00DF47B5"/>
    <w:rsid w:val="00DF4996"/>
    <w:rsid w:val="00DF50FB"/>
    <w:rsid w:val="00DF547D"/>
    <w:rsid w:val="00DF56AC"/>
    <w:rsid w:val="00DF5756"/>
    <w:rsid w:val="00DF5787"/>
    <w:rsid w:val="00DF5EFA"/>
    <w:rsid w:val="00DF67AC"/>
    <w:rsid w:val="00DF6C8D"/>
    <w:rsid w:val="00DF6E87"/>
    <w:rsid w:val="00DF7314"/>
    <w:rsid w:val="00DF740E"/>
    <w:rsid w:val="00DF755A"/>
    <w:rsid w:val="00DF7B4F"/>
    <w:rsid w:val="00DF7CF6"/>
    <w:rsid w:val="00E00093"/>
    <w:rsid w:val="00E00543"/>
    <w:rsid w:val="00E0101C"/>
    <w:rsid w:val="00E011AF"/>
    <w:rsid w:val="00E012C9"/>
    <w:rsid w:val="00E01753"/>
    <w:rsid w:val="00E01E5D"/>
    <w:rsid w:val="00E023C1"/>
    <w:rsid w:val="00E033D9"/>
    <w:rsid w:val="00E034A5"/>
    <w:rsid w:val="00E03511"/>
    <w:rsid w:val="00E03890"/>
    <w:rsid w:val="00E03B89"/>
    <w:rsid w:val="00E0462F"/>
    <w:rsid w:val="00E04FC4"/>
    <w:rsid w:val="00E063BB"/>
    <w:rsid w:val="00E073BB"/>
    <w:rsid w:val="00E077F9"/>
    <w:rsid w:val="00E101BA"/>
    <w:rsid w:val="00E10BCD"/>
    <w:rsid w:val="00E10CF1"/>
    <w:rsid w:val="00E138E5"/>
    <w:rsid w:val="00E13BBE"/>
    <w:rsid w:val="00E13CA7"/>
    <w:rsid w:val="00E13D05"/>
    <w:rsid w:val="00E13E8B"/>
    <w:rsid w:val="00E143D9"/>
    <w:rsid w:val="00E14BD1"/>
    <w:rsid w:val="00E15021"/>
    <w:rsid w:val="00E160AF"/>
    <w:rsid w:val="00E16709"/>
    <w:rsid w:val="00E16E8D"/>
    <w:rsid w:val="00E17CD1"/>
    <w:rsid w:val="00E2032C"/>
    <w:rsid w:val="00E209FD"/>
    <w:rsid w:val="00E2157B"/>
    <w:rsid w:val="00E22DE4"/>
    <w:rsid w:val="00E23729"/>
    <w:rsid w:val="00E244DB"/>
    <w:rsid w:val="00E24886"/>
    <w:rsid w:val="00E25723"/>
    <w:rsid w:val="00E25E54"/>
    <w:rsid w:val="00E264A1"/>
    <w:rsid w:val="00E27215"/>
    <w:rsid w:val="00E27346"/>
    <w:rsid w:val="00E30609"/>
    <w:rsid w:val="00E30AD6"/>
    <w:rsid w:val="00E319F9"/>
    <w:rsid w:val="00E3235C"/>
    <w:rsid w:val="00E324BC"/>
    <w:rsid w:val="00E32D9D"/>
    <w:rsid w:val="00E331CA"/>
    <w:rsid w:val="00E3335B"/>
    <w:rsid w:val="00E334BC"/>
    <w:rsid w:val="00E33550"/>
    <w:rsid w:val="00E33D68"/>
    <w:rsid w:val="00E33EE5"/>
    <w:rsid w:val="00E34531"/>
    <w:rsid w:val="00E34759"/>
    <w:rsid w:val="00E3477A"/>
    <w:rsid w:val="00E34921"/>
    <w:rsid w:val="00E352BC"/>
    <w:rsid w:val="00E352FB"/>
    <w:rsid w:val="00E355A2"/>
    <w:rsid w:val="00E355D0"/>
    <w:rsid w:val="00E3584B"/>
    <w:rsid w:val="00E35DD8"/>
    <w:rsid w:val="00E3600D"/>
    <w:rsid w:val="00E36180"/>
    <w:rsid w:val="00E376E4"/>
    <w:rsid w:val="00E37733"/>
    <w:rsid w:val="00E40420"/>
    <w:rsid w:val="00E4064C"/>
    <w:rsid w:val="00E406EA"/>
    <w:rsid w:val="00E41576"/>
    <w:rsid w:val="00E4171E"/>
    <w:rsid w:val="00E41DF8"/>
    <w:rsid w:val="00E4268B"/>
    <w:rsid w:val="00E43448"/>
    <w:rsid w:val="00E43AB3"/>
    <w:rsid w:val="00E43CE9"/>
    <w:rsid w:val="00E43EC4"/>
    <w:rsid w:val="00E4406C"/>
    <w:rsid w:val="00E44348"/>
    <w:rsid w:val="00E4486C"/>
    <w:rsid w:val="00E44C28"/>
    <w:rsid w:val="00E44E4C"/>
    <w:rsid w:val="00E4518D"/>
    <w:rsid w:val="00E45A6D"/>
    <w:rsid w:val="00E46140"/>
    <w:rsid w:val="00E47D7D"/>
    <w:rsid w:val="00E501A9"/>
    <w:rsid w:val="00E501E2"/>
    <w:rsid w:val="00E50BBD"/>
    <w:rsid w:val="00E50DF5"/>
    <w:rsid w:val="00E51152"/>
    <w:rsid w:val="00E51BCB"/>
    <w:rsid w:val="00E52821"/>
    <w:rsid w:val="00E53202"/>
    <w:rsid w:val="00E5376F"/>
    <w:rsid w:val="00E53F24"/>
    <w:rsid w:val="00E540E8"/>
    <w:rsid w:val="00E542F7"/>
    <w:rsid w:val="00E55848"/>
    <w:rsid w:val="00E55B95"/>
    <w:rsid w:val="00E568DB"/>
    <w:rsid w:val="00E57022"/>
    <w:rsid w:val="00E5731A"/>
    <w:rsid w:val="00E5780D"/>
    <w:rsid w:val="00E61FD5"/>
    <w:rsid w:val="00E621DC"/>
    <w:rsid w:val="00E6236E"/>
    <w:rsid w:val="00E62BDD"/>
    <w:rsid w:val="00E632CC"/>
    <w:rsid w:val="00E640B4"/>
    <w:rsid w:val="00E641AC"/>
    <w:rsid w:val="00E650C1"/>
    <w:rsid w:val="00E65396"/>
    <w:rsid w:val="00E65830"/>
    <w:rsid w:val="00E66A03"/>
    <w:rsid w:val="00E66C3D"/>
    <w:rsid w:val="00E67476"/>
    <w:rsid w:val="00E6798B"/>
    <w:rsid w:val="00E67F91"/>
    <w:rsid w:val="00E7116B"/>
    <w:rsid w:val="00E713E0"/>
    <w:rsid w:val="00E719EF"/>
    <w:rsid w:val="00E71B52"/>
    <w:rsid w:val="00E71BC8"/>
    <w:rsid w:val="00E71DB7"/>
    <w:rsid w:val="00E7260F"/>
    <w:rsid w:val="00E72637"/>
    <w:rsid w:val="00E7297E"/>
    <w:rsid w:val="00E732C2"/>
    <w:rsid w:val="00E7468D"/>
    <w:rsid w:val="00E74C4F"/>
    <w:rsid w:val="00E759A9"/>
    <w:rsid w:val="00E75E9C"/>
    <w:rsid w:val="00E75FEB"/>
    <w:rsid w:val="00E761F0"/>
    <w:rsid w:val="00E76445"/>
    <w:rsid w:val="00E76C62"/>
    <w:rsid w:val="00E76C7A"/>
    <w:rsid w:val="00E773A2"/>
    <w:rsid w:val="00E774BE"/>
    <w:rsid w:val="00E77835"/>
    <w:rsid w:val="00E77838"/>
    <w:rsid w:val="00E779FC"/>
    <w:rsid w:val="00E77B0D"/>
    <w:rsid w:val="00E77B4D"/>
    <w:rsid w:val="00E80988"/>
    <w:rsid w:val="00E80B72"/>
    <w:rsid w:val="00E82F0D"/>
    <w:rsid w:val="00E82F18"/>
    <w:rsid w:val="00E8330C"/>
    <w:rsid w:val="00E835E2"/>
    <w:rsid w:val="00E83AAB"/>
    <w:rsid w:val="00E83CF7"/>
    <w:rsid w:val="00E83D26"/>
    <w:rsid w:val="00E84309"/>
    <w:rsid w:val="00E84555"/>
    <w:rsid w:val="00E84703"/>
    <w:rsid w:val="00E848D3"/>
    <w:rsid w:val="00E854C9"/>
    <w:rsid w:val="00E86009"/>
    <w:rsid w:val="00E86349"/>
    <w:rsid w:val="00E863FD"/>
    <w:rsid w:val="00E867B8"/>
    <w:rsid w:val="00E8754A"/>
    <w:rsid w:val="00E879CB"/>
    <w:rsid w:val="00E87F74"/>
    <w:rsid w:val="00E90155"/>
    <w:rsid w:val="00E904C2"/>
    <w:rsid w:val="00E90EE2"/>
    <w:rsid w:val="00E91ADC"/>
    <w:rsid w:val="00E924D3"/>
    <w:rsid w:val="00E92858"/>
    <w:rsid w:val="00E9404D"/>
    <w:rsid w:val="00E94088"/>
    <w:rsid w:val="00E9408F"/>
    <w:rsid w:val="00E94390"/>
    <w:rsid w:val="00E946FD"/>
    <w:rsid w:val="00E94FD4"/>
    <w:rsid w:val="00E95190"/>
    <w:rsid w:val="00E95B1E"/>
    <w:rsid w:val="00E96630"/>
    <w:rsid w:val="00E970F3"/>
    <w:rsid w:val="00EA05DB"/>
    <w:rsid w:val="00EA08BD"/>
    <w:rsid w:val="00EA1886"/>
    <w:rsid w:val="00EA30D2"/>
    <w:rsid w:val="00EA3104"/>
    <w:rsid w:val="00EA31F7"/>
    <w:rsid w:val="00EA3358"/>
    <w:rsid w:val="00EA37E4"/>
    <w:rsid w:val="00EA3BBB"/>
    <w:rsid w:val="00EA3D84"/>
    <w:rsid w:val="00EA4075"/>
    <w:rsid w:val="00EA424B"/>
    <w:rsid w:val="00EA5005"/>
    <w:rsid w:val="00EA5836"/>
    <w:rsid w:val="00EA7050"/>
    <w:rsid w:val="00EA75B6"/>
    <w:rsid w:val="00EA77F2"/>
    <w:rsid w:val="00EB0D21"/>
    <w:rsid w:val="00EB16A9"/>
    <w:rsid w:val="00EB1B09"/>
    <w:rsid w:val="00EB1ECC"/>
    <w:rsid w:val="00EB2581"/>
    <w:rsid w:val="00EB327A"/>
    <w:rsid w:val="00EB403C"/>
    <w:rsid w:val="00EB4523"/>
    <w:rsid w:val="00EB4549"/>
    <w:rsid w:val="00EB4AD9"/>
    <w:rsid w:val="00EB4B78"/>
    <w:rsid w:val="00EB4E5F"/>
    <w:rsid w:val="00EB4EC4"/>
    <w:rsid w:val="00EB50A3"/>
    <w:rsid w:val="00EB5B12"/>
    <w:rsid w:val="00EB66B8"/>
    <w:rsid w:val="00EB702B"/>
    <w:rsid w:val="00EB7049"/>
    <w:rsid w:val="00EB7935"/>
    <w:rsid w:val="00EB7A89"/>
    <w:rsid w:val="00EB7D39"/>
    <w:rsid w:val="00EC010F"/>
    <w:rsid w:val="00EC037B"/>
    <w:rsid w:val="00EC0D12"/>
    <w:rsid w:val="00EC11F5"/>
    <w:rsid w:val="00EC1345"/>
    <w:rsid w:val="00EC1C71"/>
    <w:rsid w:val="00EC282A"/>
    <w:rsid w:val="00EC28F3"/>
    <w:rsid w:val="00EC2A57"/>
    <w:rsid w:val="00EC2BAD"/>
    <w:rsid w:val="00EC2E7C"/>
    <w:rsid w:val="00EC3DF1"/>
    <w:rsid w:val="00EC411E"/>
    <w:rsid w:val="00EC48B6"/>
    <w:rsid w:val="00EC49D4"/>
    <w:rsid w:val="00EC4B2D"/>
    <w:rsid w:val="00EC4D58"/>
    <w:rsid w:val="00EC5AAF"/>
    <w:rsid w:val="00EC6448"/>
    <w:rsid w:val="00EC71A1"/>
    <w:rsid w:val="00EC73B5"/>
    <w:rsid w:val="00ED008E"/>
    <w:rsid w:val="00ED00C7"/>
    <w:rsid w:val="00ED0205"/>
    <w:rsid w:val="00ED04D3"/>
    <w:rsid w:val="00ED06EC"/>
    <w:rsid w:val="00ED13B7"/>
    <w:rsid w:val="00ED140E"/>
    <w:rsid w:val="00ED1515"/>
    <w:rsid w:val="00ED17B5"/>
    <w:rsid w:val="00ED1A69"/>
    <w:rsid w:val="00ED1AD4"/>
    <w:rsid w:val="00ED2F28"/>
    <w:rsid w:val="00ED2FE9"/>
    <w:rsid w:val="00ED3308"/>
    <w:rsid w:val="00ED3870"/>
    <w:rsid w:val="00ED4578"/>
    <w:rsid w:val="00ED49B0"/>
    <w:rsid w:val="00ED51E5"/>
    <w:rsid w:val="00ED5317"/>
    <w:rsid w:val="00ED5B85"/>
    <w:rsid w:val="00ED6DA5"/>
    <w:rsid w:val="00ED75D4"/>
    <w:rsid w:val="00ED7A2A"/>
    <w:rsid w:val="00ED7E02"/>
    <w:rsid w:val="00EE0B0F"/>
    <w:rsid w:val="00EE0C91"/>
    <w:rsid w:val="00EE0E1B"/>
    <w:rsid w:val="00EE117D"/>
    <w:rsid w:val="00EE1B4E"/>
    <w:rsid w:val="00EE338B"/>
    <w:rsid w:val="00EE5084"/>
    <w:rsid w:val="00EE5BD5"/>
    <w:rsid w:val="00EE5E4B"/>
    <w:rsid w:val="00EE5E84"/>
    <w:rsid w:val="00EE6199"/>
    <w:rsid w:val="00EE628E"/>
    <w:rsid w:val="00EE64C7"/>
    <w:rsid w:val="00EE724E"/>
    <w:rsid w:val="00EE7542"/>
    <w:rsid w:val="00EE7B97"/>
    <w:rsid w:val="00EE7D67"/>
    <w:rsid w:val="00EF0235"/>
    <w:rsid w:val="00EF1D7F"/>
    <w:rsid w:val="00EF1EF6"/>
    <w:rsid w:val="00EF233C"/>
    <w:rsid w:val="00EF2D80"/>
    <w:rsid w:val="00EF2ED6"/>
    <w:rsid w:val="00EF309E"/>
    <w:rsid w:val="00EF32BA"/>
    <w:rsid w:val="00EF3A79"/>
    <w:rsid w:val="00EF3EBF"/>
    <w:rsid w:val="00EF45D6"/>
    <w:rsid w:val="00EF49D0"/>
    <w:rsid w:val="00EF6302"/>
    <w:rsid w:val="00EF65BA"/>
    <w:rsid w:val="00EF6746"/>
    <w:rsid w:val="00EF7108"/>
    <w:rsid w:val="00F004E2"/>
    <w:rsid w:val="00F00DDA"/>
    <w:rsid w:val="00F01741"/>
    <w:rsid w:val="00F01870"/>
    <w:rsid w:val="00F01B3C"/>
    <w:rsid w:val="00F01D17"/>
    <w:rsid w:val="00F02B49"/>
    <w:rsid w:val="00F02C8E"/>
    <w:rsid w:val="00F03190"/>
    <w:rsid w:val="00F03A99"/>
    <w:rsid w:val="00F04497"/>
    <w:rsid w:val="00F04613"/>
    <w:rsid w:val="00F04620"/>
    <w:rsid w:val="00F04CDE"/>
    <w:rsid w:val="00F05290"/>
    <w:rsid w:val="00F05696"/>
    <w:rsid w:val="00F06C44"/>
    <w:rsid w:val="00F06FDD"/>
    <w:rsid w:val="00F07303"/>
    <w:rsid w:val="00F073AA"/>
    <w:rsid w:val="00F102C3"/>
    <w:rsid w:val="00F103DE"/>
    <w:rsid w:val="00F105CD"/>
    <w:rsid w:val="00F10E0C"/>
    <w:rsid w:val="00F111D0"/>
    <w:rsid w:val="00F11CF2"/>
    <w:rsid w:val="00F12239"/>
    <w:rsid w:val="00F12A8B"/>
    <w:rsid w:val="00F12D79"/>
    <w:rsid w:val="00F1389A"/>
    <w:rsid w:val="00F14292"/>
    <w:rsid w:val="00F1444B"/>
    <w:rsid w:val="00F145AF"/>
    <w:rsid w:val="00F148F2"/>
    <w:rsid w:val="00F14C12"/>
    <w:rsid w:val="00F14CB8"/>
    <w:rsid w:val="00F151CD"/>
    <w:rsid w:val="00F15318"/>
    <w:rsid w:val="00F1539A"/>
    <w:rsid w:val="00F15677"/>
    <w:rsid w:val="00F160BE"/>
    <w:rsid w:val="00F16F36"/>
    <w:rsid w:val="00F17191"/>
    <w:rsid w:val="00F17AB8"/>
    <w:rsid w:val="00F20C3D"/>
    <w:rsid w:val="00F21789"/>
    <w:rsid w:val="00F21E26"/>
    <w:rsid w:val="00F2269B"/>
    <w:rsid w:val="00F22866"/>
    <w:rsid w:val="00F23451"/>
    <w:rsid w:val="00F2355D"/>
    <w:rsid w:val="00F25176"/>
    <w:rsid w:val="00F2528A"/>
    <w:rsid w:val="00F25E5E"/>
    <w:rsid w:val="00F26BC3"/>
    <w:rsid w:val="00F26F84"/>
    <w:rsid w:val="00F27F80"/>
    <w:rsid w:val="00F30204"/>
    <w:rsid w:val="00F3044D"/>
    <w:rsid w:val="00F30AD6"/>
    <w:rsid w:val="00F30F1F"/>
    <w:rsid w:val="00F318C1"/>
    <w:rsid w:val="00F319C4"/>
    <w:rsid w:val="00F31F70"/>
    <w:rsid w:val="00F31F9C"/>
    <w:rsid w:val="00F31FB3"/>
    <w:rsid w:val="00F34355"/>
    <w:rsid w:val="00F3473D"/>
    <w:rsid w:val="00F34E53"/>
    <w:rsid w:val="00F36AFD"/>
    <w:rsid w:val="00F36C66"/>
    <w:rsid w:val="00F37752"/>
    <w:rsid w:val="00F40F25"/>
    <w:rsid w:val="00F41CB0"/>
    <w:rsid w:val="00F4204E"/>
    <w:rsid w:val="00F4267B"/>
    <w:rsid w:val="00F4295B"/>
    <w:rsid w:val="00F42C98"/>
    <w:rsid w:val="00F42F9A"/>
    <w:rsid w:val="00F433D6"/>
    <w:rsid w:val="00F43E9E"/>
    <w:rsid w:val="00F4418A"/>
    <w:rsid w:val="00F45535"/>
    <w:rsid w:val="00F45731"/>
    <w:rsid w:val="00F457BE"/>
    <w:rsid w:val="00F458D0"/>
    <w:rsid w:val="00F458FF"/>
    <w:rsid w:val="00F469F6"/>
    <w:rsid w:val="00F46A67"/>
    <w:rsid w:val="00F46C10"/>
    <w:rsid w:val="00F46CDD"/>
    <w:rsid w:val="00F46D8D"/>
    <w:rsid w:val="00F4734E"/>
    <w:rsid w:val="00F5027E"/>
    <w:rsid w:val="00F505BE"/>
    <w:rsid w:val="00F50835"/>
    <w:rsid w:val="00F50D87"/>
    <w:rsid w:val="00F50EE8"/>
    <w:rsid w:val="00F50F63"/>
    <w:rsid w:val="00F51001"/>
    <w:rsid w:val="00F53F0E"/>
    <w:rsid w:val="00F54834"/>
    <w:rsid w:val="00F54891"/>
    <w:rsid w:val="00F54A30"/>
    <w:rsid w:val="00F5519A"/>
    <w:rsid w:val="00F56280"/>
    <w:rsid w:val="00F56823"/>
    <w:rsid w:val="00F5704D"/>
    <w:rsid w:val="00F57C64"/>
    <w:rsid w:val="00F60220"/>
    <w:rsid w:val="00F60911"/>
    <w:rsid w:val="00F60A16"/>
    <w:rsid w:val="00F611AB"/>
    <w:rsid w:val="00F61AB0"/>
    <w:rsid w:val="00F61D66"/>
    <w:rsid w:val="00F63649"/>
    <w:rsid w:val="00F63797"/>
    <w:rsid w:val="00F63EFE"/>
    <w:rsid w:val="00F64269"/>
    <w:rsid w:val="00F64489"/>
    <w:rsid w:val="00F6449E"/>
    <w:rsid w:val="00F646AB"/>
    <w:rsid w:val="00F647F9"/>
    <w:rsid w:val="00F64FCD"/>
    <w:rsid w:val="00F65174"/>
    <w:rsid w:val="00F65519"/>
    <w:rsid w:val="00F65E7F"/>
    <w:rsid w:val="00F66373"/>
    <w:rsid w:val="00F6685C"/>
    <w:rsid w:val="00F67907"/>
    <w:rsid w:val="00F708B7"/>
    <w:rsid w:val="00F70FF2"/>
    <w:rsid w:val="00F7129A"/>
    <w:rsid w:val="00F713E3"/>
    <w:rsid w:val="00F71457"/>
    <w:rsid w:val="00F71BF6"/>
    <w:rsid w:val="00F73056"/>
    <w:rsid w:val="00F73381"/>
    <w:rsid w:val="00F73D88"/>
    <w:rsid w:val="00F74DC2"/>
    <w:rsid w:val="00F759D7"/>
    <w:rsid w:val="00F75F5B"/>
    <w:rsid w:val="00F76700"/>
    <w:rsid w:val="00F76A63"/>
    <w:rsid w:val="00F76E01"/>
    <w:rsid w:val="00F80ACE"/>
    <w:rsid w:val="00F8113E"/>
    <w:rsid w:val="00F82380"/>
    <w:rsid w:val="00F825E6"/>
    <w:rsid w:val="00F8265D"/>
    <w:rsid w:val="00F835A9"/>
    <w:rsid w:val="00F835FE"/>
    <w:rsid w:val="00F83A21"/>
    <w:rsid w:val="00F83D36"/>
    <w:rsid w:val="00F84C41"/>
    <w:rsid w:val="00F84D9A"/>
    <w:rsid w:val="00F8521C"/>
    <w:rsid w:val="00F85994"/>
    <w:rsid w:val="00F85D13"/>
    <w:rsid w:val="00F85E31"/>
    <w:rsid w:val="00F86121"/>
    <w:rsid w:val="00F86289"/>
    <w:rsid w:val="00F86AA3"/>
    <w:rsid w:val="00F87823"/>
    <w:rsid w:val="00F904C3"/>
    <w:rsid w:val="00F90553"/>
    <w:rsid w:val="00F9057C"/>
    <w:rsid w:val="00F906D7"/>
    <w:rsid w:val="00F90944"/>
    <w:rsid w:val="00F90D40"/>
    <w:rsid w:val="00F90D84"/>
    <w:rsid w:val="00F90FD3"/>
    <w:rsid w:val="00F910E4"/>
    <w:rsid w:val="00F91103"/>
    <w:rsid w:val="00F91FD2"/>
    <w:rsid w:val="00F92055"/>
    <w:rsid w:val="00F92099"/>
    <w:rsid w:val="00F92627"/>
    <w:rsid w:val="00F928F9"/>
    <w:rsid w:val="00F93417"/>
    <w:rsid w:val="00F93728"/>
    <w:rsid w:val="00F93781"/>
    <w:rsid w:val="00F949D6"/>
    <w:rsid w:val="00F95A00"/>
    <w:rsid w:val="00F95A52"/>
    <w:rsid w:val="00F963D0"/>
    <w:rsid w:val="00F9661F"/>
    <w:rsid w:val="00F96BA5"/>
    <w:rsid w:val="00F96E93"/>
    <w:rsid w:val="00F97217"/>
    <w:rsid w:val="00F97341"/>
    <w:rsid w:val="00F9760B"/>
    <w:rsid w:val="00F976E7"/>
    <w:rsid w:val="00F9788D"/>
    <w:rsid w:val="00F9793F"/>
    <w:rsid w:val="00FA0D18"/>
    <w:rsid w:val="00FA1481"/>
    <w:rsid w:val="00FA1718"/>
    <w:rsid w:val="00FA1D4B"/>
    <w:rsid w:val="00FA1DCD"/>
    <w:rsid w:val="00FA204D"/>
    <w:rsid w:val="00FA2174"/>
    <w:rsid w:val="00FA2BBF"/>
    <w:rsid w:val="00FA32C0"/>
    <w:rsid w:val="00FA3661"/>
    <w:rsid w:val="00FA380F"/>
    <w:rsid w:val="00FA3B8A"/>
    <w:rsid w:val="00FA447C"/>
    <w:rsid w:val="00FA451C"/>
    <w:rsid w:val="00FA5177"/>
    <w:rsid w:val="00FA5583"/>
    <w:rsid w:val="00FA559A"/>
    <w:rsid w:val="00FA56DB"/>
    <w:rsid w:val="00FA5CFB"/>
    <w:rsid w:val="00FA5D93"/>
    <w:rsid w:val="00FA645E"/>
    <w:rsid w:val="00FA6BE1"/>
    <w:rsid w:val="00FA6FB0"/>
    <w:rsid w:val="00FA77A6"/>
    <w:rsid w:val="00FB01A4"/>
    <w:rsid w:val="00FB102B"/>
    <w:rsid w:val="00FB1081"/>
    <w:rsid w:val="00FB13EB"/>
    <w:rsid w:val="00FB1408"/>
    <w:rsid w:val="00FB14C2"/>
    <w:rsid w:val="00FB1B6F"/>
    <w:rsid w:val="00FB2455"/>
    <w:rsid w:val="00FB2D29"/>
    <w:rsid w:val="00FB2E5E"/>
    <w:rsid w:val="00FB3722"/>
    <w:rsid w:val="00FB3A0F"/>
    <w:rsid w:val="00FB5EB5"/>
    <w:rsid w:val="00FB5F0B"/>
    <w:rsid w:val="00FB6077"/>
    <w:rsid w:val="00FB613B"/>
    <w:rsid w:val="00FB6DA0"/>
    <w:rsid w:val="00FB6F7F"/>
    <w:rsid w:val="00FB7622"/>
    <w:rsid w:val="00FB7C3B"/>
    <w:rsid w:val="00FB7FB9"/>
    <w:rsid w:val="00FC0980"/>
    <w:rsid w:val="00FC09CA"/>
    <w:rsid w:val="00FC0AAE"/>
    <w:rsid w:val="00FC1003"/>
    <w:rsid w:val="00FC136C"/>
    <w:rsid w:val="00FC20C0"/>
    <w:rsid w:val="00FC22CD"/>
    <w:rsid w:val="00FC29E8"/>
    <w:rsid w:val="00FC30F1"/>
    <w:rsid w:val="00FC3541"/>
    <w:rsid w:val="00FC3AD4"/>
    <w:rsid w:val="00FC4505"/>
    <w:rsid w:val="00FC4636"/>
    <w:rsid w:val="00FC5E55"/>
    <w:rsid w:val="00FC5E8C"/>
    <w:rsid w:val="00FC6453"/>
    <w:rsid w:val="00FC68B7"/>
    <w:rsid w:val="00FC6BBB"/>
    <w:rsid w:val="00FC70CA"/>
    <w:rsid w:val="00FC74F1"/>
    <w:rsid w:val="00FD0022"/>
    <w:rsid w:val="00FD0381"/>
    <w:rsid w:val="00FD1954"/>
    <w:rsid w:val="00FD23D3"/>
    <w:rsid w:val="00FD3424"/>
    <w:rsid w:val="00FD36A6"/>
    <w:rsid w:val="00FD3D89"/>
    <w:rsid w:val="00FD4FB8"/>
    <w:rsid w:val="00FD5649"/>
    <w:rsid w:val="00FD59DC"/>
    <w:rsid w:val="00FD5CE9"/>
    <w:rsid w:val="00FD61D2"/>
    <w:rsid w:val="00FD72DD"/>
    <w:rsid w:val="00FD7631"/>
    <w:rsid w:val="00FD7CE0"/>
    <w:rsid w:val="00FE008D"/>
    <w:rsid w:val="00FE01F2"/>
    <w:rsid w:val="00FE0223"/>
    <w:rsid w:val="00FE0F93"/>
    <w:rsid w:val="00FE106A"/>
    <w:rsid w:val="00FE1349"/>
    <w:rsid w:val="00FE13EF"/>
    <w:rsid w:val="00FE1A63"/>
    <w:rsid w:val="00FE1E10"/>
    <w:rsid w:val="00FE2E09"/>
    <w:rsid w:val="00FE383D"/>
    <w:rsid w:val="00FE488C"/>
    <w:rsid w:val="00FE52FC"/>
    <w:rsid w:val="00FE5BB2"/>
    <w:rsid w:val="00FE5BEC"/>
    <w:rsid w:val="00FE65E4"/>
    <w:rsid w:val="00FE6767"/>
    <w:rsid w:val="00FE685A"/>
    <w:rsid w:val="00FE6DC3"/>
    <w:rsid w:val="00FE7393"/>
    <w:rsid w:val="00FE7EF7"/>
    <w:rsid w:val="00FF019D"/>
    <w:rsid w:val="00FF0FD2"/>
    <w:rsid w:val="00FF1D1B"/>
    <w:rsid w:val="00FF211C"/>
    <w:rsid w:val="00FF2281"/>
    <w:rsid w:val="00FF2915"/>
    <w:rsid w:val="00FF36B6"/>
    <w:rsid w:val="00FF3E2B"/>
    <w:rsid w:val="00FF3F64"/>
    <w:rsid w:val="00FF3FD6"/>
    <w:rsid w:val="00FF49C7"/>
    <w:rsid w:val="00FF4A5A"/>
    <w:rsid w:val="00FF6003"/>
    <w:rsid w:val="00FF6212"/>
    <w:rsid w:val="00FF6639"/>
    <w:rsid w:val="00FF67E9"/>
    <w:rsid w:val="00FF718F"/>
    <w:rsid w:val="00FF73FB"/>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3AE80C4B"/>
  <w14:defaultImageDpi w14:val="96"/>
  <w15:docId w15:val="{84D7C21D-DB5B-4F5F-BE37-4DFB37617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semiHidden="1" w:uiPriority="0" w:unhideWhenUsed="1"/>
    <w:lsdException w:name="List 2" w:semiHidden="1" w:unhideWhenUsed="1"/>
    <w:lsdException w:name="List 3" w:semiHidden="1" w:unhideWhenUsed="1"/>
    <w:lsdException w:name="List 4" w:locked="1" w:semiHidden="1" w:uiPriority="0" w:unhideWhenUsed="1"/>
    <w:lsdException w:name="List 5" w:locked="1"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semiHidden="1" w:uiPriority="0" w:unhideWhenUsed="1"/>
    <w:lsdException w:name="Date" w:locked="1" w:semiHidden="1" w:uiPriority="0" w:unhideWhenUsed="1"/>
    <w:lsdException w:name="Body Text First Indent" w:locked="1"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2B3"/>
    <w:pPr>
      <w:suppressAutoHyphens/>
      <w:spacing w:line="240" w:lineRule="atLeast"/>
    </w:pPr>
    <w:rPr>
      <w:sz w:val="20"/>
      <w:szCs w:val="20"/>
      <w:lang w:val="en-GB" w:eastAsia="en-US"/>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pacing w:line="240" w:lineRule="auto"/>
      <w:outlineLvl w:val="1"/>
    </w:pPr>
  </w:style>
  <w:style w:type="paragraph" w:styleId="Heading3">
    <w:name w:val="heading 3"/>
    <w:basedOn w:val="Normal"/>
    <w:next w:val="Normal"/>
    <w:link w:val="Heading3Char"/>
    <w:uiPriority w:val="99"/>
    <w:qFormat/>
    <w:rsid w:val="000272B3"/>
    <w:pPr>
      <w:spacing w:line="240" w:lineRule="auto"/>
      <w:outlineLvl w:val="2"/>
    </w:pPr>
  </w:style>
  <w:style w:type="paragraph" w:styleId="Heading4">
    <w:name w:val="heading 4"/>
    <w:basedOn w:val="Normal"/>
    <w:next w:val="Normal"/>
    <w:link w:val="Heading4Char"/>
    <w:uiPriority w:val="99"/>
    <w:qFormat/>
    <w:rsid w:val="000272B3"/>
    <w:pPr>
      <w:spacing w:line="240" w:lineRule="auto"/>
      <w:outlineLvl w:val="3"/>
    </w:pPr>
  </w:style>
  <w:style w:type="paragraph" w:styleId="Heading5">
    <w:name w:val="heading 5"/>
    <w:basedOn w:val="Normal"/>
    <w:next w:val="Normal"/>
    <w:link w:val="Heading5Char"/>
    <w:uiPriority w:val="99"/>
    <w:qFormat/>
    <w:rsid w:val="000272B3"/>
    <w:pPr>
      <w:spacing w:line="240" w:lineRule="auto"/>
      <w:outlineLvl w:val="4"/>
    </w:pPr>
  </w:style>
  <w:style w:type="paragraph" w:styleId="Heading6">
    <w:name w:val="heading 6"/>
    <w:basedOn w:val="Normal"/>
    <w:next w:val="Normal"/>
    <w:link w:val="Heading6Char"/>
    <w:uiPriority w:val="99"/>
    <w:qFormat/>
    <w:rsid w:val="000272B3"/>
    <w:pPr>
      <w:spacing w:line="240" w:lineRule="auto"/>
      <w:outlineLvl w:val="5"/>
    </w:pPr>
  </w:style>
  <w:style w:type="paragraph" w:styleId="Heading7">
    <w:name w:val="heading 7"/>
    <w:basedOn w:val="Normal"/>
    <w:next w:val="Normal"/>
    <w:link w:val="Heading7Char"/>
    <w:uiPriority w:val="99"/>
    <w:qFormat/>
    <w:rsid w:val="000272B3"/>
    <w:pPr>
      <w:spacing w:line="240" w:lineRule="auto"/>
      <w:outlineLvl w:val="6"/>
    </w:pPr>
  </w:style>
  <w:style w:type="paragraph" w:styleId="Heading8">
    <w:name w:val="heading 8"/>
    <w:basedOn w:val="Normal"/>
    <w:next w:val="Normal"/>
    <w:link w:val="Heading8Char"/>
    <w:uiPriority w:val="99"/>
    <w:qFormat/>
    <w:rsid w:val="000272B3"/>
    <w:pPr>
      <w:spacing w:line="240" w:lineRule="auto"/>
      <w:outlineLvl w:val="7"/>
    </w:pPr>
  </w:style>
  <w:style w:type="paragraph" w:styleId="Heading9">
    <w:name w:val="heading 9"/>
    <w:basedOn w:val="Normal"/>
    <w:next w:val="Normal"/>
    <w:link w:val="Heading9Char"/>
    <w:uiPriority w:val="99"/>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6743E9"/>
    <w:rPr>
      <w:rFonts w:ascii="Tahoma" w:hAnsi="Tahoma"/>
      <w:sz w:val="16"/>
      <w:lang w:val="x-none" w:eastAsia="en-US"/>
    </w:rPr>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uiPriority w:val="99"/>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semiHidden/>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5_GR,Ca"/>
    <w:basedOn w:val="Normal"/>
    <w:link w:val="FootnoteTextChar1"/>
    <w:qFormat/>
    <w:rsid w:val="004D71B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pacing w:before="240" w:after="240" w:line="420" w:lineRule="exact"/>
      <w:ind w:left="1134" w:right="1134"/>
    </w:pPr>
    <w:rPr>
      <w:b/>
      <w:sz w:val="40"/>
    </w:rPr>
  </w:style>
  <w:style w:type="paragraph" w:customStyle="1" w:styleId="SLG">
    <w:name w:val="__S_L_G"/>
    <w:basedOn w:val="Normal"/>
    <w:next w:val="Normal"/>
    <w:uiPriority w:val="99"/>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pacing w:before="240" w:after="240" w:line="420" w:lineRule="exact"/>
      <w:ind w:left="1134" w:right="1134"/>
    </w:pPr>
    <w:rPr>
      <w:b/>
      <w:sz w:val="40"/>
    </w:rPr>
  </w:style>
  <w:style w:type="paragraph" w:customStyle="1" w:styleId="Bullet1G">
    <w:name w:val="_Bullet 1_G"/>
    <w:basedOn w:val="Normal"/>
    <w:uiPriority w:val="99"/>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0272B3"/>
    <w:pPr>
      <w:keepNext/>
      <w:keepLines/>
      <w:tabs>
        <w:tab w:val="right" w:pos="851"/>
      </w:tabs>
      <w:spacing w:before="240" w:after="120" w:line="240" w:lineRule="exact"/>
      <w:ind w:left="1134" w:right="1134" w:hanging="1134"/>
    </w:p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val="x-none" w:eastAsia="en-US"/>
    </w:rPr>
  </w:style>
  <w:style w:type="character" w:styleId="CommentReference">
    <w:name w:val="annotation reference"/>
    <w:basedOn w:val="DefaultParagraphFont"/>
    <w:rsid w:val="00161B02"/>
    <w:rPr>
      <w:rFonts w:cs="Times New Roman"/>
      <w:sz w:val="16"/>
    </w:rPr>
  </w:style>
  <w:style w:type="paragraph" w:styleId="CommentText">
    <w:name w:val="annotation text"/>
    <w:basedOn w:val="Normal"/>
    <w:link w:val="CommentTextChar"/>
    <w:rsid w:val="00161B02"/>
  </w:style>
  <w:style w:type="character" w:customStyle="1" w:styleId="CommentTextChar">
    <w:name w:val="Comment Text Char"/>
    <w:basedOn w:val="DefaultParagraphFont"/>
    <w:link w:val="CommentText"/>
    <w:locked/>
    <w:rsid w:val="00161B02"/>
    <w:rPr>
      <w:lang w:val="x-none"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val="x-none"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Footnote Refernece,callou"/>
    <w:link w:val="Appelnotedebasde"/>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EastAsia"/>
      <w:spacing w:val="4"/>
      <w:w w:val="103"/>
      <w:kern w:val="14"/>
      <w:lang w:eastAsia="zh-CN"/>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customStyle="1" w:styleId="s0">
    <w:name w:val="s0"/>
    <w:basedOn w:val="DefaultParagraphFont"/>
    <w:rsid w:val="00166ADA"/>
    <w:rPr>
      <w:rFonts w:ascii="Times New Roman" w:hAnsi="Times New Roman" w:cs="Times New Roman" w:hint="default"/>
      <w:b w:val="0"/>
      <w:bCs w:val="0"/>
      <w:i w:val="0"/>
      <w:iCs w:val="0"/>
      <w:strike w:val="0"/>
      <w:dstrike w:val="0"/>
      <w:color w:val="000000"/>
      <w:sz w:val="20"/>
      <w:szCs w:val="20"/>
      <w:u w:val="none"/>
      <w:effect w:val="none"/>
    </w:rPr>
  </w:style>
  <w:style w:type="paragraph" w:styleId="ListParagraph">
    <w:name w:val="List Paragraph"/>
    <w:basedOn w:val="Normal"/>
    <w:uiPriority w:val="34"/>
    <w:qFormat/>
    <w:rsid w:val="009B424C"/>
    <w:pPr>
      <w:suppressAutoHyphens w:val="0"/>
      <w:spacing w:after="200" w:line="276"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locked/>
    <w:rsid w:val="00533886"/>
    <w:rPr>
      <w:i/>
      <w:iCs/>
    </w:rPr>
  </w:style>
  <w:style w:type="character" w:customStyle="1" w:styleId="shorttext">
    <w:name w:val="short_text"/>
    <w:basedOn w:val="DefaultParagraphFont"/>
    <w:rsid w:val="00542544"/>
  </w:style>
  <w:style w:type="character" w:customStyle="1" w:styleId="odstext1">
    <w:name w:val="odstext1"/>
    <w:basedOn w:val="DefaultParagraphFont"/>
    <w:rsid w:val="009B67A7"/>
    <w:rPr>
      <w:color w:val="262626"/>
      <w:sz w:val="19"/>
      <w:szCs w:val="19"/>
    </w:rPr>
  </w:style>
  <w:style w:type="character" w:customStyle="1" w:styleId="BalloonTextChar1">
    <w:name w:val="Balloon Text Char1"/>
    <w:basedOn w:val="DefaultParagraphFont"/>
    <w:uiPriority w:val="99"/>
    <w:locked/>
    <w:rsid w:val="000122EC"/>
    <w:rPr>
      <w:rFonts w:ascii="Tahoma" w:hAnsi="Tahoma"/>
      <w:sz w:val="16"/>
      <w:lang w:eastAsia="en-US"/>
    </w:rPr>
  </w:style>
  <w:style w:type="paragraph" w:customStyle="1" w:styleId="s9e9b0cd7">
    <w:name w:val="s9e9b0cd7"/>
    <w:basedOn w:val="Normal"/>
    <w:rsid w:val="002E349B"/>
    <w:pPr>
      <w:suppressAutoHyphens w:val="0"/>
      <w:spacing w:before="100" w:beforeAutospacing="1" w:after="100" w:afterAutospacing="1" w:line="240" w:lineRule="auto"/>
    </w:pPr>
    <w:rPr>
      <w:sz w:val="24"/>
      <w:szCs w:val="24"/>
      <w:lang w:eastAsia="en-GB"/>
    </w:rPr>
  </w:style>
  <w:style w:type="character" w:customStyle="1" w:styleId="sfbbfee58">
    <w:name w:val="sfbbfee58"/>
    <w:basedOn w:val="DefaultParagraphFont"/>
    <w:rsid w:val="002E349B"/>
  </w:style>
  <w:style w:type="character" w:customStyle="1" w:styleId="s6b621b36">
    <w:name w:val="s6b621b36"/>
    <w:basedOn w:val="DefaultParagraphFont"/>
    <w:rsid w:val="00B93D4B"/>
  </w:style>
  <w:style w:type="paragraph" w:customStyle="1" w:styleId="s30eec3f8">
    <w:name w:val="s30eec3f8"/>
    <w:basedOn w:val="Normal"/>
    <w:rsid w:val="00CF6195"/>
    <w:pPr>
      <w:suppressAutoHyphens w:val="0"/>
      <w:spacing w:before="100" w:beforeAutospacing="1" w:after="100" w:afterAutospacing="1" w:line="240" w:lineRule="auto"/>
    </w:pPr>
    <w:rPr>
      <w:sz w:val="24"/>
      <w:szCs w:val="24"/>
      <w:lang w:eastAsia="en-GB"/>
    </w:rPr>
  </w:style>
  <w:style w:type="paragraph" w:customStyle="1" w:styleId="s1fde660d">
    <w:name w:val="s1fde660d"/>
    <w:basedOn w:val="Normal"/>
    <w:rsid w:val="00CF6195"/>
    <w:pPr>
      <w:suppressAutoHyphens w:val="0"/>
      <w:spacing w:before="100" w:beforeAutospacing="1" w:after="100" w:afterAutospacing="1" w:line="240" w:lineRule="auto"/>
    </w:pPr>
    <w:rPr>
      <w:sz w:val="24"/>
      <w:szCs w:val="24"/>
      <w:lang w:eastAsia="en-GB"/>
    </w:rPr>
  </w:style>
  <w:style w:type="character" w:customStyle="1" w:styleId="s52c23de3">
    <w:name w:val="s52c23de3"/>
    <w:basedOn w:val="DefaultParagraphFont"/>
    <w:rsid w:val="00CF6195"/>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775AF4"/>
    <w:pPr>
      <w:suppressAutoHyphens w:val="0"/>
      <w:spacing w:before="120" w:after="120" w:line="240" w:lineRule="auto"/>
    </w:pPr>
    <w:rPr>
      <w:sz w:val="18"/>
      <w:szCs w:val="22"/>
      <w:vertAlign w:val="superscript"/>
      <w:lang w:val="de-DE" w:eastAsia="de-DE"/>
    </w:rPr>
  </w:style>
  <w:style w:type="character" w:styleId="Strong">
    <w:name w:val="Strong"/>
    <w:uiPriority w:val="22"/>
    <w:qFormat/>
    <w:locked/>
    <w:rsid w:val="007326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1119">
      <w:bodyDiv w:val="1"/>
      <w:marLeft w:val="0"/>
      <w:marRight w:val="0"/>
      <w:marTop w:val="0"/>
      <w:marBottom w:val="0"/>
      <w:divBdr>
        <w:top w:val="none" w:sz="0" w:space="0" w:color="auto"/>
        <w:left w:val="none" w:sz="0" w:space="0" w:color="auto"/>
        <w:bottom w:val="none" w:sz="0" w:space="0" w:color="auto"/>
        <w:right w:val="none" w:sz="0" w:space="0" w:color="auto"/>
      </w:divBdr>
    </w:div>
    <w:div w:id="45685612">
      <w:bodyDiv w:val="1"/>
      <w:marLeft w:val="0"/>
      <w:marRight w:val="0"/>
      <w:marTop w:val="0"/>
      <w:marBottom w:val="0"/>
      <w:divBdr>
        <w:top w:val="none" w:sz="0" w:space="0" w:color="auto"/>
        <w:left w:val="none" w:sz="0" w:space="0" w:color="auto"/>
        <w:bottom w:val="none" w:sz="0" w:space="0" w:color="auto"/>
        <w:right w:val="none" w:sz="0" w:space="0" w:color="auto"/>
      </w:divBdr>
    </w:div>
    <w:div w:id="116414001">
      <w:bodyDiv w:val="1"/>
      <w:marLeft w:val="0"/>
      <w:marRight w:val="0"/>
      <w:marTop w:val="0"/>
      <w:marBottom w:val="0"/>
      <w:divBdr>
        <w:top w:val="none" w:sz="0" w:space="0" w:color="auto"/>
        <w:left w:val="none" w:sz="0" w:space="0" w:color="auto"/>
        <w:bottom w:val="none" w:sz="0" w:space="0" w:color="auto"/>
        <w:right w:val="none" w:sz="0" w:space="0" w:color="auto"/>
      </w:divBdr>
    </w:div>
    <w:div w:id="136340526">
      <w:bodyDiv w:val="1"/>
      <w:marLeft w:val="0"/>
      <w:marRight w:val="0"/>
      <w:marTop w:val="0"/>
      <w:marBottom w:val="0"/>
      <w:divBdr>
        <w:top w:val="none" w:sz="0" w:space="0" w:color="auto"/>
        <w:left w:val="none" w:sz="0" w:space="0" w:color="auto"/>
        <w:bottom w:val="none" w:sz="0" w:space="0" w:color="auto"/>
        <w:right w:val="none" w:sz="0" w:space="0" w:color="auto"/>
      </w:divBdr>
    </w:div>
    <w:div w:id="210961624">
      <w:bodyDiv w:val="1"/>
      <w:marLeft w:val="0"/>
      <w:marRight w:val="0"/>
      <w:marTop w:val="0"/>
      <w:marBottom w:val="0"/>
      <w:divBdr>
        <w:top w:val="none" w:sz="0" w:space="0" w:color="auto"/>
        <w:left w:val="none" w:sz="0" w:space="0" w:color="auto"/>
        <w:bottom w:val="none" w:sz="0" w:space="0" w:color="auto"/>
        <w:right w:val="none" w:sz="0" w:space="0" w:color="auto"/>
      </w:divBdr>
    </w:div>
    <w:div w:id="220601137">
      <w:bodyDiv w:val="1"/>
      <w:marLeft w:val="0"/>
      <w:marRight w:val="0"/>
      <w:marTop w:val="0"/>
      <w:marBottom w:val="0"/>
      <w:divBdr>
        <w:top w:val="none" w:sz="0" w:space="0" w:color="auto"/>
        <w:left w:val="none" w:sz="0" w:space="0" w:color="auto"/>
        <w:bottom w:val="none" w:sz="0" w:space="0" w:color="auto"/>
        <w:right w:val="none" w:sz="0" w:space="0" w:color="auto"/>
      </w:divBdr>
    </w:div>
    <w:div w:id="240792094">
      <w:bodyDiv w:val="1"/>
      <w:marLeft w:val="0"/>
      <w:marRight w:val="0"/>
      <w:marTop w:val="0"/>
      <w:marBottom w:val="0"/>
      <w:divBdr>
        <w:top w:val="none" w:sz="0" w:space="0" w:color="auto"/>
        <w:left w:val="none" w:sz="0" w:space="0" w:color="auto"/>
        <w:bottom w:val="none" w:sz="0" w:space="0" w:color="auto"/>
        <w:right w:val="none" w:sz="0" w:space="0" w:color="auto"/>
      </w:divBdr>
    </w:div>
    <w:div w:id="260258526">
      <w:bodyDiv w:val="1"/>
      <w:marLeft w:val="0"/>
      <w:marRight w:val="0"/>
      <w:marTop w:val="0"/>
      <w:marBottom w:val="0"/>
      <w:divBdr>
        <w:top w:val="none" w:sz="0" w:space="0" w:color="auto"/>
        <w:left w:val="none" w:sz="0" w:space="0" w:color="auto"/>
        <w:bottom w:val="none" w:sz="0" w:space="0" w:color="auto"/>
        <w:right w:val="none" w:sz="0" w:space="0" w:color="auto"/>
      </w:divBdr>
    </w:div>
    <w:div w:id="290400403">
      <w:bodyDiv w:val="1"/>
      <w:marLeft w:val="0"/>
      <w:marRight w:val="0"/>
      <w:marTop w:val="0"/>
      <w:marBottom w:val="0"/>
      <w:divBdr>
        <w:top w:val="none" w:sz="0" w:space="0" w:color="auto"/>
        <w:left w:val="none" w:sz="0" w:space="0" w:color="auto"/>
        <w:bottom w:val="none" w:sz="0" w:space="0" w:color="auto"/>
        <w:right w:val="none" w:sz="0" w:space="0" w:color="auto"/>
      </w:divBdr>
    </w:div>
    <w:div w:id="328025928">
      <w:bodyDiv w:val="1"/>
      <w:marLeft w:val="0"/>
      <w:marRight w:val="0"/>
      <w:marTop w:val="0"/>
      <w:marBottom w:val="0"/>
      <w:divBdr>
        <w:top w:val="none" w:sz="0" w:space="0" w:color="auto"/>
        <w:left w:val="none" w:sz="0" w:space="0" w:color="auto"/>
        <w:bottom w:val="none" w:sz="0" w:space="0" w:color="auto"/>
        <w:right w:val="none" w:sz="0" w:space="0" w:color="auto"/>
      </w:divBdr>
    </w:div>
    <w:div w:id="403457416">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616958238">
      <w:bodyDiv w:val="1"/>
      <w:marLeft w:val="0"/>
      <w:marRight w:val="0"/>
      <w:marTop w:val="0"/>
      <w:marBottom w:val="0"/>
      <w:divBdr>
        <w:top w:val="none" w:sz="0" w:space="0" w:color="auto"/>
        <w:left w:val="none" w:sz="0" w:space="0" w:color="auto"/>
        <w:bottom w:val="none" w:sz="0" w:space="0" w:color="auto"/>
        <w:right w:val="none" w:sz="0" w:space="0" w:color="auto"/>
      </w:divBdr>
    </w:div>
    <w:div w:id="674068381">
      <w:bodyDiv w:val="1"/>
      <w:marLeft w:val="0"/>
      <w:marRight w:val="0"/>
      <w:marTop w:val="0"/>
      <w:marBottom w:val="0"/>
      <w:divBdr>
        <w:top w:val="none" w:sz="0" w:space="0" w:color="auto"/>
        <w:left w:val="none" w:sz="0" w:space="0" w:color="auto"/>
        <w:bottom w:val="none" w:sz="0" w:space="0" w:color="auto"/>
        <w:right w:val="none" w:sz="0" w:space="0" w:color="auto"/>
      </w:divBdr>
    </w:div>
    <w:div w:id="700979112">
      <w:bodyDiv w:val="1"/>
      <w:marLeft w:val="0"/>
      <w:marRight w:val="0"/>
      <w:marTop w:val="0"/>
      <w:marBottom w:val="0"/>
      <w:divBdr>
        <w:top w:val="none" w:sz="0" w:space="0" w:color="auto"/>
        <w:left w:val="none" w:sz="0" w:space="0" w:color="auto"/>
        <w:bottom w:val="none" w:sz="0" w:space="0" w:color="auto"/>
        <w:right w:val="none" w:sz="0" w:space="0" w:color="auto"/>
      </w:divBdr>
    </w:div>
    <w:div w:id="702631256">
      <w:bodyDiv w:val="1"/>
      <w:marLeft w:val="0"/>
      <w:marRight w:val="0"/>
      <w:marTop w:val="0"/>
      <w:marBottom w:val="0"/>
      <w:divBdr>
        <w:top w:val="none" w:sz="0" w:space="0" w:color="auto"/>
        <w:left w:val="none" w:sz="0" w:space="0" w:color="auto"/>
        <w:bottom w:val="none" w:sz="0" w:space="0" w:color="auto"/>
        <w:right w:val="none" w:sz="0" w:space="0" w:color="auto"/>
      </w:divBdr>
    </w:div>
    <w:div w:id="723139289">
      <w:bodyDiv w:val="1"/>
      <w:marLeft w:val="0"/>
      <w:marRight w:val="0"/>
      <w:marTop w:val="0"/>
      <w:marBottom w:val="0"/>
      <w:divBdr>
        <w:top w:val="none" w:sz="0" w:space="0" w:color="auto"/>
        <w:left w:val="none" w:sz="0" w:space="0" w:color="auto"/>
        <w:bottom w:val="none" w:sz="0" w:space="0" w:color="auto"/>
        <w:right w:val="none" w:sz="0" w:space="0" w:color="auto"/>
      </w:divBdr>
    </w:div>
    <w:div w:id="738937746">
      <w:bodyDiv w:val="1"/>
      <w:marLeft w:val="0"/>
      <w:marRight w:val="0"/>
      <w:marTop w:val="0"/>
      <w:marBottom w:val="0"/>
      <w:divBdr>
        <w:top w:val="none" w:sz="0" w:space="0" w:color="auto"/>
        <w:left w:val="none" w:sz="0" w:space="0" w:color="auto"/>
        <w:bottom w:val="none" w:sz="0" w:space="0" w:color="auto"/>
        <w:right w:val="none" w:sz="0" w:space="0" w:color="auto"/>
      </w:divBdr>
      <w:divsChild>
        <w:div w:id="1823233124">
          <w:marLeft w:val="0"/>
          <w:marRight w:val="0"/>
          <w:marTop w:val="0"/>
          <w:marBottom w:val="0"/>
          <w:divBdr>
            <w:top w:val="none" w:sz="0" w:space="0" w:color="auto"/>
            <w:left w:val="none" w:sz="0" w:space="0" w:color="auto"/>
            <w:bottom w:val="none" w:sz="0" w:space="0" w:color="auto"/>
            <w:right w:val="none" w:sz="0" w:space="0" w:color="auto"/>
          </w:divBdr>
        </w:div>
        <w:div w:id="470440968">
          <w:marLeft w:val="0"/>
          <w:marRight w:val="0"/>
          <w:marTop w:val="0"/>
          <w:marBottom w:val="0"/>
          <w:divBdr>
            <w:top w:val="none" w:sz="0" w:space="0" w:color="auto"/>
            <w:left w:val="none" w:sz="0" w:space="0" w:color="auto"/>
            <w:bottom w:val="none" w:sz="0" w:space="0" w:color="auto"/>
            <w:right w:val="none" w:sz="0" w:space="0" w:color="auto"/>
          </w:divBdr>
        </w:div>
        <w:div w:id="946080747">
          <w:marLeft w:val="0"/>
          <w:marRight w:val="0"/>
          <w:marTop w:val="0"/>
          <w:marBottom w:val="0"/>
          <w:divBdr>
            <w:top w:val="none" w:sz="0" w:space="0" w:color="auto"/>
            <w:left w:val="none" w:sz="0" w:space="0" w:color="auto"/>
            <w:bottom w:val="none" w:sz="0" w:space="0" w:color="auto"/>
            <w:right w:val="none" w:sz="0" w:space="0" w:color="auto"/>
          </w:divBdr>
        </w:div>
        <w:div w:id="853113218">
          <w:marLeft w:val="0"/>
          <w:marRight w:val="0"/>
          <w:marTop w:val="0"/>
          <w:marBottom w:val="0"/>
          <w:divBdr>
            <w:top w:val="none" w:sz="0" w:space="0" w:color="auto"/>
            <w:left w:val="none" w:sz="0" w:space="0" w:color="auto"/>
            <w:bottom w:val="none" w:sz="0" w:space="0" w:color="auto"/>
            <w:right w:val="none" w:sz="0" w:space="0" w:color="auto"/>
          </w:divBdr>
        </w:div>
        <w:div w:id="405110298">
          <w:marLeft w:val="0"/>
          <w:marRight w:val="0"/>
          <w:marTop w:val="0"/>
          <w:marBottom w:val="0"/>
          <w:divBdr>
            <w:top w:val="none" w:sz="0" w:space="0" w:color="auto"/>
            <w:left w:val="none" w:sz="0" w:space="0" w:color="auto"/>
            <w:bottom w:val="none" w:sz="0" w:space="0" w:color="auto"/>
            <w:right w:val="none" w:sz="0" w:space="0" w:color="auto"/>
          </w:divBdr>
        </w:div>
        <w:div w:id="1190752265">
          <w:marLeft w:val="0"/>
          <w:marRight w:val="0"/>
          <w:marTop w:val="0"/>
          <w:marBottom w:val="0"/>
          <w:divBdr>
            <w:top w:val="none" w:sz="0" w:space="0" w:color="auto"/>
            <w:left w:val="none" w:sz="0" w:space="0" w:color="auto"/>
            <w:bottom w:val="none" w:sz="0" w:space="0" w:color="auto"/>
            <w:right w:val="none" w:sz="0" w:space="0" w:color="auto"/>
          </w:divBdr>
        </w:div>
        <w:div w:id="868640024">
          <w:marLeft w:val="0"/>
          <w:marRight w:val="0"/>
          <w:marTop w:val="0"/>
          <w:marBottom w:val="0"/>
          <w:divBdr>
            <w:top w:val="none" w:sz="0" w:space="0" w:color="auto"/>
            <w:left w:val="none" w:sz="0" w:space="0" w:color="auto"/>
            <w:bottom w:val="none" w:sz="0" w:space="0" w:color="auto"/>
            <w:right w:val="none" w:sz="0" w:space="0" w:color="auto"/>
          </w:divBdr>
        </w:div>
        <w:div w:id="2115979710">
          <w:marLeft w:val="0"/>
          <w:marRight w:val="0"/>
          <w:marTop w:val="0"/>
          <w:marBottom w:val="0"/>
          <w:divBdr>
            <w:top w:val="none" w:sz="0" w:space="0" w:color="auto"/>
            <w:left w:val="none" w:sz="0" w:space="0" w:color="auto"/>
            <w:bottom w:val="none" w:sz="0" w:space="0" w:color="auto"/>
            <w:right w:val="none" w:sz="0" w:space="0" w:color="auto"/>
          </w:divBdr>
        </w:div>
      </w:divsChild>
    </w:div>
    <w:div w:id="753741284">
      <w:bodyDiv w:val="1"/>
      <w:marLeft w:val="0"/>
      <w:marRight w:val="0"/>
      <w:marTop w:val="0"/>
      <w:marBottom w:val="0"/>
      <w:divBdr>
        <w:top w:val="none" w:sz="0" w:space="0" w:color="auto"/>
        <w:left w:val="none" w:sz="0" w:space="0" w:color="auto"/>
        <w:bottom w:val="none" w:sz="0" w:space="0" w:color="auto"/>
        <w:right w:val="none" w:sz="0" w:space="0" w:color="auto"/>
      </w:divBdr>
    </w:div>
    <w:div w:id="766076488">
      <w:bodyDiv w:val="1"/>
      <w:marLeft w:val="0"/>
      <w:marRight w:val="0"/>
      <w:marTop w:val="0"/>
      <w:marBottom w:val="0"/>
      <w:divBdr>
        <w:top w:val="none" w:sz="0" w:space="0" w:color="auto"/>
        <w:left w:val="none" w:sz="0" w:space="0" w:color="auto"/>
        <w:bottom w:val="none" w:sz="0" w:space="0" w:color="auto"/>
        <w:right w:val="none" w:sz="0" w:space="0" w:color="auto"/>
      </w:divBdr>
    </w:div>
    <w:div w:id="881599770">
      <w:bodyDiv w:val="1"/>
      <w:marLeft w:val="0"/>
      <w:marRight w:val="0"/>
      <w:marTop w:val="0"/>
      <w:marBottom w:val="0"/>
      <w:divBdr>
        <w:top w:val="none" w:sz="0" w:space="0" w:color="auto"/>
        <w:left w:val="none" w:sz="0" w:space="0" w:color="auto"/>
        <w:bottom w:val="none" w:sz="0" w:space="0" w:color="auto"/>
        <w:right w:val="none" w:sz="0" w:space="0" w:color="auto"/>
      </w:divBdr>
    </w:div>
    <w:div w:id="1008943988">
      <w:bodyDiv w:val="1"/>
      <w:marLeft w:val="0"/>
      <w:marRight w:val="0"/>
      <w:marTop w:val="0"/>
      <w:marBottom w:val="0"/>
      <w:divBdr>
        <w:top w:val="none" w:sz="0" w:space="0" w:color="auto"/>
        <w:left w:val="none" w:sz="0" w:space="0" w:color="auto"/>
        <w:bottom w:val="none" w:sz="0" w:space="0" w:color="auto"/>
        <w:right w:val="none" w:sz="0" w:space="0" w:color="auto"/>
      </w:divBdr>
    </w:div>
    <w:div w:id="1060328839">
      <w:bodyDiv w:val="1"/>
      <w:marLeft w:val="0"/>
      <w:marRight w:val="0"/>
      <w:marTop w:val="0"/>
      <w:marBottom w:val="0"/>
      <w:divBdr>
        <w:top w:val="none" w:sz="0" w:space="0" w:color="auto"/>
        <w:left w:val="none" w:sz="0" w:space="0" w:color="auto"/>
        <w:bottom w:val="none" w:sz="0" w:space="0" w:color="auto"/>
        <w:right w:val="none" w:sz="0" w:space="0" w:color="auto"/>
      </w:divBdr>
    </w:div>
    <w:div w:id="1076127236">
      <w:bodyDiv w:val="1"/>
      <w:marLeft w:val="0"/>
      <w:marRight w:val="0"/>
      <w:marTop w:val="0"/>
      <w:marBottom w:val="0"/>
      <w:divBdr>
        <w:top w:val="none" w:sz="0" w:space="0" w:color="auto"/>
        <w:left w:val="none" w:sz="0" w:space="0" w:color="auto"/>
        <w:bottom w:val="none" w:sz="0" w:space="0" w:color="auto"/>
        <w:right w:val="none" w:sz="0" w:space="0" w:color="auto"/>
      </w:divBdr>
    </w:div>
    <w:div w:id="1119377032">
      <w:bodyDiv w:val="1"/>
      <w:marLeft w:val="0"/>
      <w:marRight w:val="0"/>
      <w:marTop w:val="0"/>
      <w:marBottom w:val="0"/>
      <w:divBdr>
        <w:top w:val="none" w:sz="0" w:space="0" w:color="auto"/>
        <w:left w:val="none" w:sz="0" w:space="0" w:color="auto"/>
        <w:bottom w:val="none" w:sz="0" w:space="0" w:color="auto"/>
        <w:right w:val="none" w:sz="0" w:space="0" w:color="auto"/>
      </w:divBdr>
    </w:div>
    <w:div w:id="1209681691">
      <w:bodyDiv w:val="1"/>
      <w:marLeft w:val="0"/>
      <w:marRight w:val="0"/>
      <w:marTop w:val="0"/>
      <w:marBottom w:val="0"/>
      <w:divBdr>
        <w:top w:val="none" w:sz="0" w:space="0" w:color="auto"/>
        <w:left w:val="none" w:sz="0" w:space="0" w:color="auto"/>
        <w:bottom w:val="none" w:sz="0" w:space="0" w:color="auto"/>
        <w:right w:val="none" w:sz="0" w:space="0" w:color="auto"/>
      </w:divBdr>
    </w:div>
    <w:div w:id="1258294266">
      <w:bodyDiv w:val="1"/>
      <w:marLeft w:val="0"/>
      <w:marRight w:val="0"/>
      <w:marTop w:val="0"/>
      <w:marBottom w:val="0"/>
      <w:divBdr>
        <w:top w:val="none" w:sz="0" w:space="0" w:color="auto"/>
        <w:left w:val="none" w:sz="0" w:space="0" w:color="auto"/>
        <w:bottom w:val="none" w:sz="0" w:space="0" w:color="auto"/>
        <w:right w:val="none" w:sz="0" w:space="0" w:color="auto"/>
      </w:divBdr>
    </w:div>
    <w:div w:id="1495879314">
      <w:bodyDiv w:val="1"/>
      <w:marLeft w:val="0"/>
      <w:marRight w:val="0"/>
      <w:marTop w:val="0"/>
      <w:marBottom w:val="0"/>
      <w:divBdr>
        <w:top w:val="none" w:sz="0" w:space="0" w:color="auto"/>
        <w:left w:val="none" w:sz="0" w:space="0" w:color="auto"/>
        <w:bottom w:val="none" w:sz="0" w:space="0" w:color="auto"/>
        <w:right w:val="none" w:sz="0" w:space="0" w:color="auto"/>
      </w:divBdr>
    </w:div>
    <w:div w:id="1499421699">
      <w:bodyDiv w:val="1"/>
      <w:marLeft w:val="0"/>
      <w:marRight w:val="0"/>
      <w:marTop w:val="0"/>
      <w:marBottom w:val="0"/>
      <w:divBdr>
        <w:top w:val="none" w:sz="0" w:space="0" w:color="auto"/>
        <w:left w:val="none" w:sz="0" w:space="0" w:color="auto"/>
        <w:bottom w:val="none" w:sz="0" w:space="0" w:color="auto"/>
        <w:right w:val="none" w:sz="0" w:space="0" w:color="auto"/>
      </w:divBdr>
    </w:div>
    <w:div w:id="1519269815">
      <w:bodyDiv w:val="1"/>
      <w:marLeft w:val="0"/>
      <w:marRight w:val="0"/>
      <w:marTop w:val="0"/>
      <w:marBottom w:val="0"/>
      <w:divBdr>
        <w:top w:val="none" w:sz="0" w:space="0" w:color="auto"/>
        <w:left w:val="none" w:sz="0" w:space="0" w:color="auto"/>
        <w:bottom w:val="none" w:sz="0" w:space="0" w:color="auto"/>
        <w:right w:val="none" w:sz="0" w:space="0" w:color="auto"/>
      </w:divBdr>
    </w:div>
    <w:div w:id="1552645596">
      <w:bodyDiv w:val="1"/>
      <w:marLeft w:val="0"/>
      <w:marRight w:val="0"/>
      <w:marTop w:val="0"/>
      <w:marBottom w:val="0"/>
      <w:divBdr>
        <w:top w:val="none" w:sz="0" w:space="0" w:color="auto"/>
        <w:left w:val="none" w:sz="0" w:space="0" w:color="auto"/>
        <w:bottom w:val="none" w:sz="0" w:space="0" w:color="auto"/>
        <w:right w:val="none" w:sz="0" w:space="0" w:color="auto"/>
      </w:divBdr>
    </w:div>
    <w:div w:id="1644314753">
      <w:bodyDiv w:val="1"/>
      <w:marLeft w:val="0"/>
      <w:marRight w:val="0"/>
      <w:marTop w:val="0"/>
      <w:marBottom w:val="0"/>
      <w:divBdr>
        <w:top w:val="none" w:sz="0" w:space="0" w:color="auto"/>
        <w:left w:val="none" w:sz="0" w:space="0" w:color="auto"/>
        <w:bottom w:val="none" w:sz="0" w:space="0" w:color="auto"/>
        <w:right w:val="none" w:sz="0" w:space="0" w:color="auto"/>
      </w:divBdr>
    </w:div>
    <w:div w:id="1661076856">
      <w:bodyDiv w:val="1"/>
      <w:marLeft w:val="0"/>
      <w:marRight w:val="0"/>
      <w:marTop w:val="0"/>
      <w:marBottom w:val="0"/>
      <w:divBdr>
        <w:top w:val="none" w:sz="0" w:space="0" w:color="auto"/>
        <w:left w:val="none" w:sz="0" w:space="0" w:color="auto"/>
        <w:bottom w:val="none" w:sz="0" w:space="0" w:color="auto"/>
        <w:right w:val="none" w:sz="0" w:space="0" w:color="auto"/>
      </w:divBdr>
    </w:div>
    <w:div w:id="1691952650">
      <w:bodyDiv w:val="1"/>
      <w:marLeft w:val="0"/>
      <w:marRight w:val="0"/>
      <w:marTop w:val="0"/>
      <w:marBottom w:val="0"/>
      <w:divBdr>
        <w:top w:val="none" w:sz="0" w:space="0" w:color="auto"/>
        <w:left w:val="none" w:sz="0" w:space="0" w:color="auto"/>
        <w:bottom w:val="none" w:sz="0" w:space="0" w:color="auto"/>
        <w:right w:val="none" w:sz="0" w:space="0" w:color="auto"/>
      </w:divBdr>
    </w:div>
    <w:div w:id="1700088116">
      <w:bodyDiv w:val="1"/>
      <w:marLeft w:val="0"/>
      <w:marRight w:val="0"/>
      <w:marTop w:val="0"/>
      <w:marBottom w:val="0"/>
      <w:divBdr>
        <w:top w:val="none" w:sz="0" w:space="0" w:color="auto"/>
        <w:left w:val="none" w:sz="0" w:space="0" w:color="auto"/>
        <w:bottom w:val="none" w:sz="0" w:space="0" w:color="auto"/>
        <w:right w:val="none" w:sz="0" w:space="0" w:color="auto"/>
      </w:divBdr>
    </w:div>
    <w:div w:id="1746412620">
      <w:bodyDiv w:val="1"/>
      <w:marLeft w:val="0"/>
      <w:marRight w:val="0"/>
      <w:marTop w:val="0"/>
      <w:marBottom w:val="0"/>
      <w:divBdr>
        <w:top w:val="none" w:sz="0" w:space="0" w:color="auto"/>
        <w:left w:val="none" w:sz="0" w:space="0" w:color="auto"/>
        <w:bottom w:val="none" w:sz="0" w:space="0" w:color="auto"/>
        <w:right w:val="none" w:sz="0" w:space="0" w:color="auto"/>
      </w:divBdr>
    </w:div>
    <w:div w:id="1748962824">
      <w:bodyDiv w:val="1"/>
      <w:marLeft w:val="0"/>
      <w:marRight w:val="0"/>
      <w:marTop w:val="0"/>
      <w:marBottom w:val="0"/>
      <w:divBdr>
        <w:top w:val="none" w:sz="0" w:space="0" w:color="auto"/>
        <w:left w:val="none" w:sz="0" w:space="0" w:color="auto"/>
        <w:bottom w:val="none" w:sz="0" w:space="0" w:color="auto"/>
        <w:right w:val="none" w:sz="0" w:space="0" w:color="auto"/>
      </w:divBdr>
    </w:div>
    <w:div w:id="194257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605ACB6C75C9F4B85F06665F760945A" ma:contentTypeVersion="0" ma:contentTypeDescription="Create a new document." ma:contentTypeScope="" ma:versionID="8cfb98e1f68c9f1cb733d0a63fa2e746">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C72C67-BF15-485C-B27E-5E35373F6128}">
  <ds:schemaRefs>
    <ds:schemaRef ds:uri="http://schemas.microsoft.com/sharepoint/v3/contenttype/forms"/>
  </ds:schemaRefs>
</ds:datastoreItem>
</file>

<file path=customXml/itemProps2.xml><?xml version="1.0" encoding="utf-8"?>
<ds:datastoreItem xmlns:ds="http://schemas.openxmlformats.org/officeDocument/2006/customXml" ds:itemID="{D03B0DD8-105E-4E59-9C7F-E0B70484516F}">
  <ds:schemaRefs>
    <ds:schemaRef ds:uri="http://schemas.openxmlformats.org/officeDocument/2006/bibliography"/>
  </ds:schemaRefs>
</ds:datastoreItem>
</file>

<file path=customXml/itemProps3.xml><?xml version="1.0" encoding="utf-8"?>
<ds:datastoreItem xmlns:ds="http://schemas.openxmlformats.org/officeDocument/2006/customXml" ds:itemID="{2153FF9B-4577-4009-9663-E37A1C8997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F829D4A-6F32-4BB1-9A37-E3F875EEE6FB}">
  <ds:schemaRefs>
    <ds:schemaRef ds:uri="http://www.w3.org/XML/1998/namespace"/>
    <ds:schemaRef ds:uri="http://purl.org/dc/terms/"/>
    <ds:schemaRef ds:uri="http://schemas.microsoft.com/office/2006/documentManagement/types"/>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14</Pages>
  <Words>8089</Words>
  <Characters>46110</Characters>
  <DocSecurity>0</DocSecurity>
  <Lines>384</Lines>
  <Paragraphs>108</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CCPR/C/134/DR/3094/2018</vt:lpstr>
      <vt:lpstr>CCPR/C/131/DR/2867/2016</vt:lpstr>
      <vt:lpstr>CCPR/C/WG/129/DR/2486/2014</vt:lpstr>
    </vt:vector>
  </TitlesOfParts>
  <LinksUpToDate>false</LinksUpToDate>
  <CharactersWithSpaces>54091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Printed>2021-11-17T15:44:00Z</cp:lastPrinted>
  <dcterms:created xsi:type="dcterms:W3CDTF">2024-02-12T11:49:00Z</dcterms:created>
  <dcterms:modified xsi:type="dcterms:W3CDTF">2024-02-12T11:49:00Z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0x0101006605ACB6C75C9F4B85F06665F760945A</vt:lpwstr>
  </property>
</Properties>
</file>