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84844" w:rsidRDefault="0046473F">
      <w:pPr>
        <w:jc w:val="center"/>
      </w:pPr>
      <w:bookmarkStart w:id="0" w:name="_GoBack"/>
      <w:bookmarkEnd w:id="0"/>
      <w:r>
        <w:rPr>
          <w:rFonts w:ascii="Times New Roman" w:eastAsia="Times New Roman" w:hAnsi="Times New Roman" w:cs="Times New Roman"/>
          <w:b/>
          <w:sz w:val="60"/>
          <w:szCs w:val="60"/>
        </w:rPr>
        <w:t>Convention on Economic, Social, and Cultural Rights</w:t>
      </w:r>
    </w:p>
    <w:p w:rsidR="00C84844" w:rsidRDefault="0046473F">
      <w:pPr>
        <w:jc w:val="center"/>
      </w:pPr>
      <w:r>
        <w:rPr>
          <w:rFonts w:ascii="Times New Roman" w:eastAsia="Times New Roman" w:hAnsi="Times New Roman" w:cs="Times New Roman"/>
          <w:b/>
          <w:sz w:val="60"/>
          <w:szCs w:val="60"/>
        </w:rPr>
        <w:t>Shadow Report Submission: Indigenous Rights Violations in Guyana</w:t>
      </w:r>
    </w:p>
    <w:p w:rsidR="00C84844" w:rsidRDefault="0046473F">
      <w:pPr>
        <w:pStyle w:val="Subtitle"/>
        <w:contextualSpacing w:val="0"/>
        <w:jc w:val="center"/>
      </w:pPr>
      <w:bookmarkStart w:id="1" w:name="h.5w39pupzphnb" w:colFirst="0" w:colLast="0"/>
      <w:bookmarkEnd w:id="1"/>
      <w:r>
        <w:rPr>
          <w:color w:val="000000"/>
          <w:sz w:val="24"/>
          <w:szCs w:val="24"/>
        </w:rPr>
        <w:t xml:space="preserve">Submitted for the </w:t>
      </w:r>
      <w:r>
        <w:rPr>
          <w:color w:val="000000"/>
          <w:sz w:val="24"/>
          <w:szCs w:val="24"/>
          <w:highlight w:val="white"/>
        </w:rPr>
        <w:t>56th Session, Geneva 21 September - 9 October 2015</w:t>
      </w:r>
    </w:p>
    <w:p w:rsidR="00C84844" w:rsidRDefault="00C84844">
      <w:pPr>
        <w:jc w:val="center"/>
      </w:pPr>
    </w:p>
    <w:p w:rsidR="00C84844" w:rsidRDefault="00C84844">
      <w:pPr>
        <w:jc w:val="center"/>
      </w:pPr>
    </w:p>
    <w:p w:rsidR="00C84844" w:rsidRDefault="00C84844">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1E2C78" w:rsidRDefault="001E2C78">
      <w:pPr>
        <w:jc w:val="center"/>
      </w:pPr>
    </w:p>
    <w:p w:rsidR="00C84844" w:rsidRDefault="00C84844">
      <w:pPr>
        <w:jc w:val="center"/>
      </w:pPr>
    </w:p>
    <w:p w:rsidR="00C84844" w:rsidRDefault="00C84844"/>
    <w:p w:rsidR="00C84844" w:rsidRDefault="00C84844"/>
    <w:p w:rsidR="00C84844" w:rsidRDefault="0046473F">
      <w:r>
        <w:rPr>
          <w:rFonts w:ascii="Times New Roman" w:eastAsia="Times New Roman" w:hAnsi="Times New Roman" w:cs="Times New Roman"/>
          <w:b/>
        </w:rPr>
        <w:t xml:space="preserve">Submitted by Cultural Survival </w:t>
      </w:r>
    </w:p>
    <w:p w:rsidR="00C84844" w:rsidRDefault="0046473F">
      <w:r>
        <w:rPr>
          <w:rFonts w:ascii="Times New Roman" w:eastAsia="Times New Roman" w:hAnsi="Times New Roman" w:cs="Times New Roman"/>
          <w:b/>
        </w:rPr>
        <w:t xml:space="preserve">Cultural Survival </w:t>
      </w:r>
    </w:p>
    <w:p w:rsidR="00C84844" w:rsidRDefault="0046473F">
      <w:r>
        <w:rPr>
          <w:rFonts w:ascii="Times New Roman" w:eastAsia="Times New Roman" w:hAnsi="Times New Roman" w:cs="Times New Roman"/>
          <w:b/>
        </w:rPr>
        <w:t xml:space="preserve">2067 Massachusetts Avenue </w:t>
      </w:r>
    </w:p>
    <w:p w:rsidR="00C84844" w:rsidRDefault="0046473F">
      <w:r>
        <w:rPr>
          <w:rFonts w:ascii="Times New Roman" w:eastAsia="Times New Roman" w:hAnsi="Times New Roman" w:cs="Times New Roman"/>
          <w:b/>
        </w:rPr>
        <w:t xml:space="preserve">Cambridge, MA 02140 </w:t>
      </w:r>
    </w:p>
    <w:p w:rsidR="00C84844" w:rsidRDefault="0046473F">
      <w:r>
        <w:rPr>
          <w:rFonts w:ascii="Times New Roman" w:eastAsia="Times New Roman" w:hAnsi="Times New Roman" w:cs="Times New Roman"/>
          <w:b/>
        </w:rPr>
        <w:t xml:space="preserve">Tel: 1 (617) 441 5400 </w:t>
      </w:r>
    </w:p>
    <w:p w:rsidR="00C84844" w:rsidRDefault="0046473F">
      <w:r>
        <w:rPr>
          <w:rFonts w:ascii="Times New Roman" w:eastAsia="Times New Roman" w:hAnsi="Times New Roman" w:cs="Times New Roman"/>
          <w:b/>
        </w:rPr>
        <w:t xml:space="preserve">agnes@culturalsurvival.org </w:t>
      </w:r>
    </w:p>
    <w:p w:rsidR="00C84844" w:rsidRDefault="001F29F6">
      <w:hyperlink r:id="rId8">
        <w:r w:rsidR="0046473F">
          <w:rPr>
            <w:rFonts w:ascii="Times New Roman" w:eastAsia="Times New Roman" w:hAnsi="Times New Roman" w:cs="Times New Roman"/>
            <w:b/>
            <w:u w:val="single"/>
          </w:rPr>
          <w:t>www.culturalsurvival.org</w:t>
        </w:r>
      </w:hyperlink>
    </w:p>
    <w:p w:rsidR="001E2C78" w:rsidRDefault="001E2C78"/>
    <w:p w:rsidR="00C84844" w:rsidRDefault="0046473F">
      <w:r>
        <w:rPr>
          <w:rFonts w:ascii="Times New Roman" w:eastAsia="Times New Roman" w:hAnsi="Times New Roman" w:cs="Times New Roman"/>
          <w:b/>
        </w:rPr>
        <w:lastRenderedPageBreak/>
        <w:t>CESCR Shadow Report Submission</w:t>
      </w:r>
    </w:p>
    <w:p w:rsidR="00C84844" w:rsidRDefault="0046473F">
      <w:r>
        <w:rPr>
          <w:rFonts w:ascii="Times New Roman" w:eastAsia="Times New Roman" w:hAnsi="Times New Roman" w:cs="Times New Roman"/>
          <w:b/>
        </w:rPr>
        <w:t xml:space="preserve">Indigenous Rights Violations in Guyana </w:t>
      </w:r>
    </w:p>
    <w:p w:rsidR="00C84844" w:rsidRDefault="0046473F">
      <w:r>
        <w:rPr>
          <w:rFonts w:ascii="Times New Roman" w:eastAsia="Times New Roman" w:hAnsi="Times New Roman" w:cs="Times New Roman"/>
          <w:b/>
        </w:rPr>
        <w:t xml:space="preserve"> </w:t>
      </w:r>
    </w:p>
    <w:p w:rsidR="00C84844" w:rsidRDefault="0046473F">
      <w:r>
        <w:rPr>
          <w:rFonts w:ascii="Times New Roman" w:eastAsia="Times New Roman" w:hAnsi="Times New Roman" w:cs="Times New Roman"/>
          <w:b/>
        </w:rPr>
        <w:t>I. Reporting Organization</w:t>
      </w:r>
    </w:p>
    <w:p w:rsidR="00C84844" w:rsidRDefault="0046473F">
      <w:r>
        <w:rPr>
          <w:rFonts w:ascii="Times New Roman" w:eastAsia="Times New Roman" w:hAnsi="Times New Roman" w:cs="Times New Roman"/>
        </w:rPr>
        <w:t>Cultural Survival is an international Indigenous rights organization with a global Indigenous leadership and consultative status with ECOSOC since 2005. Cultural Survival is located in Cambridge, Massachusetts, and is registered as a 501(c</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3) non-profit organization in the United States. Cultural Survival monitors the protection of Indigenous Peoples' rights in countries throughout the world and publishes its findings in its magazine, the</w:t>
      </w:r>
      <w:r>
        <w:rPr>
          <w:rFonts w:ascii="Times New Roman" w:eastAsia="Times New Roman" w:hAnsi="Times New Roman" w:cs="Times New Roman"/>
          <w:i/>
        </w:rPr>
        <w:t xml:space="preserve"> Cultural Survival Quarterly</w:t>
      </w:r>
      <w:r>
        <w:rPr>
          <w:rFonts w:ascii="Times New Roman" w:eastAsia="Times New Roman" w:hAnsi="Times New Roman" w:cs="Times New Roman"/>
        </w:rPr>
        <w:t>; and on its website:</w:t>
      </w:r>
      <w:hyperlink r:id="rId9">
        <w:r>
          <w:rPr>
            <w:rFonts w:ascii="Times New Roman" w:eastAsia="Times New Roman" w:hAnsi="Times New Roman" w:cs="Times New Roman"/>
          </w:rPr>
          <w:t xml:space="preserve"> </w:t>
        </w:r>
      </w:hyperlink>
      <w:hyperlink r:id="rId10">
        <w:r>
          <w:rPr>
            <w:rFonts w:ascii="Times New Roman" w:eastAsia="Times New Roman" w:hAnsi="Times New Roman" w:cs="Times New Roman"/>
            <w:u w:val="single"/>
          </w:rPr>
          <w:t>www.cs.org</w:t>
        </w:r>
      </w:hyperlink>
      <w:r>
        <w:rPr>
          <w:rFonts w:ascii="Times New Roman" w:eastAsia="Times New Roman" w:hAnsi="Times New Roman" w:cs="Times New Roman"/>
        </w:rPr>
        <w:t>.</w:t>
      </w:r>
    </w:p>
    <w:p w:rsidR="00C84844" w:rsidRDefault="00C84844"/>
    <w:p w:rsidR="00C84844" w:rsidRDefault="0046473F">
      <w:r>
        <w:rPr>
          <w:rFonts w:ascii="Times New Roman" w:eastAsia="Times New Roman" w:hAnsi="Times New Roman" w:cs="Times New Roman"/>
          <w:b/>
        </w:rPr>
        <w:t>II. Issue Summary</w:t>
      </w:r>
      <w:r>
        <w:rPr>
          <w:rFonts w:ascii="Times New Roman" w:eastAsia="Times New Roman" w:hAnsi="Times New Roman" w:cs="Times New Roman"/>
          <w:b/>
        </w:rPr>
        <w:br/>
      </w:r>
      <w:r>
        <w:rPr>
          <w:rFonts w:ascii="Times New Roman" w:eastAsia="Times New Roman" w:hAnsi="Times New Roman" w:cs="Times New Roman"/>
          <w:highlight w:val="white"/>
        </w:rPr>
        <w:t xml:space="preserve">Indigenous peoples in Guyana, also known as Amerindians or Native Guyanese, are </w:t>
      </w:r>
      <w:hyperlink r:id="rId11">
        <w:r>
          <w:rPr>
            <w:rFonts w:ascii="Times New Roman" w:eastAsia="Times New Roman" w:hAnsi="Times New Roman" w:cs="Times New Roman"/>
            <w:highlight w:val="white"/>
          </w:rPr>
          <w:t>Guyanese people</w:t>
        </w:r>
      </w:hyperlink>
      <w:r>
        <w:rPr>
          <w:rFonts w:ascii="Times New Roman" w:eastAsia="Times New Roman" w:hAnsi="Times New Roman" w:cs="Times New Roman"/>
          <w:highlight w:val="white"/>
        </w:rPr>
        <w:t xml:space="preserve"> who are of </w:t>
      </w:r>
      <w:hyperlink r:id="rId12">
        <w:r>
          <w:rPr>
            <w:rFonts w:ascii="Times New Roman" w:eastAsia="Times New Roman" w:hAnsi="Times New Roman" w:cs="Times New Roman"/>
            <w:highlight w:val="white"/>
          </w:rPr>
          <w:t>Indigenous</w:t>
        </w:r>
      </w:hyperlink>
      <w:r>
        <w:rPr>
          <w:rFonts w:ascii="Times New Roman" w:eastAsia="Times New Roman" w:hAnsi="Times New Roman" w:cs="Times New Roman"/>
          <w:highlight w:val="white"/>
        </w:rPr>
        <w:t xml:space="preserve"> ancestry. They number around 67,000, comprising approximately 9.1% of </w:t>
      </w:r>
      <w:hyperlink r:id="rId13">
        <w:r>
          <w:rPr>
            <w:rFonts w:ascii="Times New Roman" w:eastAsia="Times New Roman" w:hAnsi="Times New Roman" w:cs="Times New Roman"/>
            <w:highlight w:val="white"/>
          </w:rPr>
          <w:t>Guyana</w:t>
        </w:r>
      </w:hyperlink>
      <w:r>
        <w:rPr>
          <w:rFonts w:ascii="Times New Roman" w:eastAsia="Times New Roman" w:hAnsi="Times New Roman" w:cs="Times New Roman"/>
          <w:highlight w:val="white"/>
        </w:rPr>
        <w:t>'s population of 739,903.</w:t>
      </w:r>
      <w:r>
        <w:rPr>
          <w:rFonts w:ascii="Times New Roman" w:eastAsia="Times New Roman" w:hAnsi="Times New Roman" w:cs="Times New Roman"/>
          <w:highlight w:val="white"/>
          <w:vertAlign w:val="superscript"/>
        </w:rPr>
        <w:footnoteReference w:id="1"/>
      </w:r>
      <w:r>
        <w:rPr>
          <w:rFonts w:ascii="Times New Roman" w:eastAsia="Times New Roman" w:hAnsi="Times New Roman" w:cs="Times New Roman"/>
        </w:rPr>
        <w:t xml:space="preserve"> About 90% of Indigenous communities are located in the tropical forests and savannahs of the remote Guyana interior, in contrast to the majority of Guyanese people who are concentrated on the coast. </w:t>
      </w:r>
      <w:r>
        <w:rPr>
          <w:rFonts w:ascii="Times New Roman" w:eastAsia="Times New Roman" w:hAnsi="Times New Roman" w:cs="Times New Roman"/>
          <w:highlight w:val="white"/>
        </w:rPr>
        <w:t xml:space="preserve">Guyana's policy towards Indigenous peoples draws from historical colonial policy and law, and maintains strong elements of </w:t>
      </w:r>
      <w:proofErr w:type="spellStart"/>
      <w:r>
        <w:rPr>
          <w:rFonts w:ascii="Times New Roman" w:eastAsia="Times New Roman" w:hAnsi="Times New Roman" w:cs="Times New Roman"/>
          <w:highlight w:val="white"/>
        </w:rPr>
        <w:t>wardship</w:t>
      </w:r>
      <w:proofErr w:type="spellEnd"/>
      <w:r>
        <w:rPr>
          <w:rFonts w:ascii="Times New Roman" w:eastAsia="Times New Roman" w:hAnsi="Times New Roman" w:cs="Times New Roman"/>
          <w:highlight w:val="white"/>
        </w:rPr>
        <w:t>, indirect rule and assimilation.</w:t>
      </w:r>
      <w:r>
        <w:rPr>
          <w:rFonts w:ascii="Times New Roman" w:eastAsia="Times New Roman" w:hAnsi="Times New Roman" w:cs="Times New Roman"/>
          <w:highlight w:val="white"/>
          <w:vertAlign w:val="superscript"/>
        </w:rPr>
        <w:footnoteReference w:id="2"/>
      </w:r>
      <w:r>
        <w:rPr>
          <w:rFonts w:ascii="Times New Roman" w:eastAsia="Times New Roman" w:hAnsi="Times New Roman" w:cs="Times New Roman"/>
          <w:highlight w:val="white"/>
        </w:rPr>
        <w:t xml:space="preserve"> As a whole the standard of living of Guyana's Indigenous groups is lower than that of most of the country's citizens. The issues stem from a lack of empowerment, the groups’ marginal status within the overall society and the effect this has on their self-determination as Indigenous people. Most continue to operate outside the cash economy and are still dependent on a subsistence way of life. The recent increase in Amerindian involvement in mining, however, has caused consumer goods acquisition to become a measure of status, thus devaluing subsistence agriculture and other socio-cultural practices.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Access to education and adequate healthcare as well as land rights and the effects of resource extraction industries on traditional lands are significant issues plaguing Guyanese Indigenous Peoples today. </w:t>
      </w:r>
    </w:p>
    <w:p w:rsidR="00C84844" w:rsidRDefault="00C84844"/>
    <w:p w:rsidR="00C84844" w:rsidRDefault="001E2C78">
      <w:r>
        <w:rPr>
          <w:rFonts w:ascii="Times New Roman" w:eastAsia="Times New Roman" w:hAnsi="Times New Roman" w:cs="Times New Roman"/>
          <w:b/>
        </w:rPr>
        <w:t xml:space="preserve">Access to </w:t>
      </w:r>
      <w:r w:rsidR="0046473F">
        <w:rPr>
          <w:rFonts w:ascii="Times New Roman" w:eastAsia="Times New Roman" w:hAnsi="Times New Roman" w:cs="Times New Roman"/>
          <w:b/>
        </w:rPr>
        <w:t>Education (Articles 13, 14)</w:t>
      </w:r>
    </w:p>
    <w:p w:rsidR="00C84844" w:rsidRDefault="0046473F">
      <w:r>
        <w:rPr>
          <w:rFonts w:ascii="Times New Roman" w:eastAsia="Times New Roman" w:hAnsi="Times New Roman" w:cs="Times New Roman"/>
        </w:rPr>
        <w:tab/>
        <w:t>Although stated Guyana government policy is to provide Indigenous children with the same educational opportunities as the rest of the population, access to appropriate education in Amerindian communities continues to be limited. All communities have nurseries, primary schools, and there are thirteen secondary residential schools in the hinterland region. Government initiatives to provide hot meals, uniforms and transport to school for rural students exist in theory. However, it has been indicated that oftentimes the infrastructure to fulfill these initiatives and disburse the aid, as well as information about the opportunities available, does not even reach many hinterland communities.</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While the government has contributed some to the development of Indigenous education, most Indigenous education initiatives are funded by international development agencies, which makes sustaining these initiatives in the long term a problematic issue.</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In short, more government funding is required.</w:t>
      </w:r>
    </w:p>
    <w:p w:rsidR="00C84844" w:rsidRDefault="0046473F">
      <w:pPr>
        <w:ind w:firstLine="720"/>
      </w:pPr>
      <w:r>
        <w:rPr>
          <w:rFonts w:ascii="Times New Roman" w:eastAsia="Times New Roman" w:hAnsi="Times New Roman" w:cs="Times New Roman"/>
        </w:rPr>
        <w:t>The low number of secondary schools in the hinterland regions results in a shortage of qualified educators.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This lack of trained Amerindian teachers means that most instruction in Amerindian communities is provided by teachers from the coast, who receive no orientation to their destinations and </w:t>
      </w:r>
      <w:r>
        <w:rPr>
          <w:rFonts w:ascii="Times New Roman" w:eastAsia="Times New Roman" w:hAnsi="Times New Roman" w:cs="Times New Roman"/>
        </w:rPr>
        <w:lastRenderedPageBreak/>
        <w:t>are thus unfamiliar with and unable to incorporate appreciation for Indigenous traditions and values into their teaching methods. In addition, the nationally standardized teaching methods and curriculums often contribute to the erosion of important Amerindian cultural characteristics such as language, community history, sustainable environmental practices, medicinal knowledge, and other life skills necessary for promoting self</w:t>
      </w:r>
      <w:r w:rsidR="001E2C78">
        <w:rPr>
          <w:rFonts w:ascii="Times New Roman" w:eastAsia="Times New Roman" w:hAnsi="Times New Roman" w:cs="Times New Roman"/>
        </w:rPr>
        <w:t>-</w:t>
      </w:r>
      <w:r>
        <w:rPr>
          <w:rFonts w:ascii="Times New Roman" w:eastAsia="Times New Roman" w:hAnsi="Times New Roman" w:cs="Times New Roman"/>
        </w:rPr>
        <w:t>determination and balanced Indigenous community development.</w:t>
      </w:r>
      <w:r>
        <w:rPr>
          <w:rFonts w:ascii="Times New Roman" w:eastAsia="Times New Roman" w:hAnsi="Times New Roman" w:cs="Times New Roman"/>
          <w:vertAlign w:val="superscript"/>
        </w:rPr>
        <w:footnoteReference w:id="7"/>
      </w:r>
    </w:p>
    <w:p w:rsidR="00C84844" w:rsidRDefault="0046473F">
      <w:pPr>
        <w:ind w:firstLine="720"/>
      </w:pPr>
      <w:r>
        <w:rPr>
          <w:rFonts w:ascii="Times New Roman" w:eastAsia="Times New Roman" w:hAnsi="Times New Roman" w:cs="Times New Roman"/>
        </w:rPr>
        <w:t xml:space="preserve">While initiatives are in place to document and preserve Indigenous languages, challenges remain. To date, dictionaries have only been completed for seven of the nine Indigenous languages, leaving the </w:t>
      </w:r>
      <w:proofErr w:type="spellStart"/>
      <w:r>
        <w:rPr>
          <w:rFonts w:ascii="Times New Roman" w:eastAsia="Times New Roman" w:hAnsi="Times New Roman" w:cs="Times New Roman"/>
        </w:rPr>
        <w:t>Carib</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Patamona</w:t>
      </w:r>
      <w:proofErr w:type="spellEnd"/>
      <w:r>
        <w:rPr>
          <w:rFonts w:ascii="Times New Roman" w:eastAsia="Times New Roman" w:hAnsi="Times New Roman" w:cs="Times New Roman"/>
        </w:rPr>
        <w:t xml:space="preserve"> languages still to be completed.</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Plans to incorporate Indigenous languages into school curriculums are widely supported and supposedly underway, but it remains to be seen whether these will be widespread across the hinterlands and sustainable for all levels of schooling.</w:t>
      </w:r>
    </w:p>
    <w:p w:rsidR="00C84844" w:rsidRDefault="00C84844"/>
    <w:p w:rsidR="00C84844" w:rsidRDefault="001E2C78">
      <w:r>
        <w:rPr>
          <w:rFonts w:ascii="Times New Roman" w:eastAsia="Times New Roman" w:hAnsi="Times New Roman" w:cs="Times New Roman"/>
          <w:b/>
        </w:rPr>
        <w:t xml:space="preserve">Access to </w:t>
      </w:r>
      <w:r w:rsidR="0046473F">
        <w:rPr>
          <w:rFonts w:ascii="Times New Roman" w:eastAsia="Times New Roman" w:hAnsi="Times New Roman" w:cs="Times New Roman"/>
          <w:b/>
        </w:rPr>
        <w:t>Health</w:t>
      </w:r>
      <w:r>
        <w:rPr>
          <w:rFonts w:ascii="Times New Roman" w:eastAsia="Times New Roman" w:hAnsi="Times New Roman" w:cs="Times New Roman"/>
          <w:b/>
        </w:rPr>
        <w:t>care</w:t>
      </w:r>
      <w:r w:rsidR="0046473F">
        <w:rPr>
          <w:rFonts w:ascii="Times New Roman" w:eastAsia="Times New Roman" w:hAnsi="Times New Roman" w:cs="Times New Roman"/>
          <w:b/>
        </w:rPr>
        <w:t xml:space="preserve"> (Article 12)</w:t>
      </w:r>
    </w:p>
    <w:p w:rsidR="00C84844" w:rsidRDefault="0046473F">
      <w:r>
        <w:rPr>
          <w:rFonts w:ascii="Times New Roman" w:eastAsia="Times New Roman" w:hAnsi="Times New Roman" w:cs="Times New Roman"/>
        </w:rPr>
        <w:tab/>
        <w:t>While there are government-established health worker training programs and basic service ‘health huts’ in most communities, serious access issues remain for situations requiring more advanced medical attention. Due to geography, difficult terrain, lack of resources and little research and data gathering about the areas, most health huts and Regional Hospitals in the Guyana interior continue to lack adequate medical supplies, qualified and skilled personnel and functioning electrical generation systems.</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The health sector has difficulty in attracting and retaining skilled staff due to low wages, challenging working conditions, limited opportunities for training, inadequate career development systems, and the absence of a comprehensive human resources development plan.</w:t>
      </w:r>
      <w:r>
        <w:rPr>
          <w:rFonts w:ascii="Times New Roman" w:eastAsia="Times New Roman" w:hAnsi="Times New Roman" w:cs="Times New Roman"/>
          <w:vertAlign w:val="superscript"/>
        </w:rPr>
        <w:footnoteReference w:id="10"/>
      </w:r>
    </w:p>
    <w:p w:rsidR="00C84844" w:rsidRDefault="0046473F">
      <w:r>
        <w:rPr>
          <w:rFonts w:ascii="Times New Roman" w:eastAsia="Times New Roman" w:hAnsi="Times New Roman" w:cs="Times New Roman"/>
        </w:rPr>
        <w:tab/>
        <w:t>Most Indigenous communities rely on creeks, rivers, and shallow home-dug ponds for their water supply. Communities close to mining areas (largely bauxite and gold operations) are in danger of their water being contaminated, and many don’t have any access to safe, potable water. There are many cases of respiratory infections, water-borne diseases, and skin rashes in all hinterland areas, arguably due to resource extraction industry activity.</w:t>
      </w:r>
      <w:r>
        <w:rPr>
          <w:rFonts w:ascii="Times New Roman" w:eastAsia="Times New Roman" w:hAnsi="Times New Roman" w:cs="Times New Roman"/>
          <w:vertAlign w:val="superscript"/>
        </w:rPr>
        <w:footnoteReference w:id="11"/>
      </w:r>
    </w:p>
    <w:p w:rsidR="00C84844" w:rsidRDefault="0046473F">
      <w:r>
        <w:rPr>
          <w:rFonts w:ascii="Times New Roman" w:eastAsia="Times New Roman" w:hAnsi="Times New Roman" w:cs="Times New Roman"/>
        </w:rPr>
        <w:tab/>
        <w:t>Sexual health is a prominent concern for Guyanese Indigenous peoples, especially among women. Lack of contraception and awareness leads the Amerindian group to have the highest rates of cervical cancer in the country.</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The rate of HIV infection among Indigenous Guyanese women is estimated to be around 50%.</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Early childbearing, a factor that contributes to significant socioeconomic difficulties for the persons involved, is estimated at 43% for women between 15 and 19 in the hinterland regions.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Malaria is a serious public health issue, remaining endemic in the hinterlands. </w:t>
      </w:r>
      <w:proofErr w:type="gramStart"/>
      <w:r>
        <w:rPr>
          <w:rFonts w:ascii="Times New Roman" w:eastAsia="Times New Roman" w:hAnsi="Times New Roman" w:cs="Times New Roman"/>
        </w:rPr>
        <w:t>affecting</w:t>
      </w:r>
      <w:proofErr w:type="gramEnd"/>
      <w:r>
        <w:rPr>
          <w:rFonts w:ascii="Times New Roman" w:eastAsia="Times New Roman" w:hAnsi="Times New Roman" w:cs="Times New Roman"/>
        </w:rPr>
        <w:t xml:space="preserve"> mainly Indigenous and mining populations. Tuberculosis also remains a risk, though rates have declined in the last several years. </w:t>
      </w:r>
    </w:p>
    <w:p w:rsidR="00C84844" w:rsidRDefault="00C84844"/>
    <w:p w:rsidR="00C84844" w:rsidRDefault="001E2C78">
      <w:r>
        <w:rPr>
          <w:rFonts w:ascii="Times New Roman" w:eastAsia="Times New Roman" w:hAnsi="Times New Roman" w:cs="Times New Roman"/>
          <w:b/>
        </w:rPr>
        <w:t xml:space="preserve">Securing </w:t>
      </w:r>
      <w:r w:rsidR="0046473F">
        <w:rPr>
          <w:rFonts w:ascii="Times New Roman" w:eastAsia="Times New Roman" w:hAnsi="Times New Roman" w:cs="Times New Roman"/>
          <w:b/>
        </w:rPr>
        <w:t>Land Rights and Free, Prior and Informed Consent (Articles 1, 2, 5)</w:t>
      </w:r>
    </w:p>
    <w:p w:rsidR="00C84844" w:rsidRDefault="0046473F">
      <w:r>
        <w:rPr>
          <w:rFonts w:ascii="Times New Roman" w:eastAsia="Times New Roman" w:hAnsi="Times New Roman" w:cs="Times New Roman"/>
        </w:rPr>
        <w:tab/>
        <w:t xml:space="preserve">Indigenous land rights in Guyana are problematic. The Amerindian Lands Commission recommended in 1969 that approximately 24,000 square miles of land be titled to Guyana’s Indigenous peoples after the communities themselves identified about 43,000 square miles as theirs. However, only a </w:t>
      </w:r>
      <w:r>
        <w:rPr>
          <w:rFonts w:ascii="Times New Roman" w:eastAsia="Times New Roman" w:hAnsi="Times New Roman" w:cs="Times New Roman"/>
        </w:rPr>
        <w:lastRenderedPageBreak/>
        <w:t>small part of this was identified in 1976 and 1991 during two separate government titling initiatives.  Titles were limited and issued without due process or adequate prior consultation with communities regarding the extent of their traditional lands, which created ambiguities that are still unresolved. The government issued a number of titles and has demarcated some of them since. The current legislative framework for recognizing Indigenous peoples’ land rights is inadequate--its process frequently creates conflicts and lengthy delays in recognizing land rights in the country.</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w:t>
      </w:r>
    </w:p>
    <w:p w:rsidR="00C84844" w:rsidRDefault="0046473F">
      <w:pPr>
        <w:ind w:firstLine="720"/>
      </w:pPr>
      <w:r>
        <w:rPr>
          <w:rFonts w:ascii="Times New Roman" w:eastAsia="Times New Roman" w:hAnsi="Times New Roman" w:cs="Times New Roman"/>
        </w:rPr>
        <w:t>Presently, the Guyana government states that about 12,000 square miles, or about 14% of the national territory, have been titled and demarcated, including 4 million acres of forested land.</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However, much of the land is unsuitable for sustainable agriculture, and subsoil mining rights are not included in the titles. Some village leaders have made contractual arrangements with loggers and saw millers to exploit timber on their lands--these are usually unequal exchanges in which the outsiders are the principal beneficiaries and the Indigenous communities gain very little.</w:t>
      </w:r>
      <w:r>
        <w:rPr>
          <w:rFonts w:ascii="Times New Roman" w:eastAsia="Times New Roman" w:hAnsi="Times New Roman" w:cs="Times New Roman"/>
          <w:vertAlign w:val="superscript"/>
        </w:rPr>
        <w:footnoteReference w:id="17"/>
      </w:r>
    </w:p>
    <w:p w:rsidR="00C84844" w:rsidRDefault="0046473F">
      <w:r>
        <w:rPr>
          <w:rFonts w:ascii="Times New Roman" w:eastAsia="Times New Roman" w:hAnsi="Times New Roman" w:cs="Times New Roman"/>
        </w:rPr>
        <w:tab/>
        <w:t>In addition to these direct deals, the Guyana government continues to allocate land to mining and logging interests and create environmentally protected reserves without properly consulting Indigenous communities. Some communities view these allocations as illegitimate, arguing that what consultations do occur do not give them adequate time to respond nor do they properly incorporate Indigenous views.</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In some regions, mining and logging concessions are encroaching on ancestral (but untitled) lands without the free, prior and informed consent of the landowners that have claimed </w:t>
      </w:r>
      <w:r w:rsidR="001E2C78">
        <w:rPr>
          <w:rFonts w:ascii="Times New Roman" w:eastAsia="Times New Roman" w:hAnsi="Times New Roman" w:cs="Times New Roman"/>
        </w:rPr>
        <w:t xml:space="preserve">the areas affected even before </w:t>
      </w:r>
      <w:r>
        <w:rPr>
          <w:rFonts w:ascii="Times New Roman" w:eastAsia="Times New Roman" w:hAnsi="Times New Roman" w:cs="Times New Roman"/>
        </w:rPr>
        <w:t>the 1969 Amerindian Lands Commission.</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w:t>
      </w:r>
    </w:p>
    <w:p w:rsidR="00C84844" w:rsidRDefault="0046473F">
      <w:r>
        <w:rPr>
          <w:rFonts w:ascii="Times New Roman" w:eastAsia="Times New Roman" w:hAnsi="Times New Roman" w:cs="Times New Roman"/>
        </w:rPr>
        <w:tab/>
        <w:t xml:space="preserve">Mining operations are socially, culturally and environmentally disruptive--they cause excessive noise, flooding, water pollution, and contamination of traditional food sources that are imperative for populations on the margins of the economy. They also incur the social costs of </w:t>
      </w:r>
      <w:r>
        <w:rPr>
          <w:rFonts w:ascii="Times New Roman" w:eastAsia="Times New Roman" w:hAnsi="Times New Roman" w:cs="Times New Roman"/>
          <w:highlight w:val="white"/>
        </w:rPr>
        <w:t>higher food and transportation costs, loss of traditional skills, changing social and cultural values, family breakdown, violence, prostitution and alcohol and drug abuse. Nevertheless, the mining industry in and around Indigenous communities in the Guyana interior is only set to increase in coming years. Large-scale operators such as Golden Star Resources, Cathedral Mining, and Guyana Goldfields are prospecting within Indigenous lands. Approximately 3,000 medium-scale prospecting licen</w:t>
      </w:r>
      <w:r w:rsidR="001E2C78">
        <w:rPr>
          <w:rFonts w:ascii="Times New Roman" w:eastAsia="Times New Roman" w:hAnsi="Times New Roman" w:cs="Times New Roman"/>
          <w:highlight w:val="white"/>
        </w:rPr>
        <w:t>ses have also been issued. Even</w:t>
      </w:r>
      <w:r>
        <w:rPr>
          <w:rFonts w:ascii="Times New Roman" w:eastAsia="Times New Roman" w:hAnsi="Times New Roman" w:cs="Times New Roman"/>
          <w:highlight w:val="white"/>
        </w:rPr>
        <w:t xml:space="preserve"> if a fraction are activated the effects on the natural environment and lives of the Indigenous people of the Guyana interior are likely to be quite extensive.</w:t>
      </w:r>
      <w:r>
        <w:rPr>
          <w:rFonts w:ascii="Times New Roman" w:eastAsia="Times New Roman" w:hAnsi="Times New Roman" w:cs="Times New Roman"/>
          <w:vertAlign w:val="superscript"/>
        </w:rPr>
        <w:footnoteReference w:id="20"/>
      </w:r>
    </w:p>
    <w:p w:rsidR="00C84844" w:rsidRDefault="00C84844"/>
    <w:p w:rsidR="00C84844" w:rsidRDefault="0046473F">
      <w:r>
        <w:rPr>
          <w:rFonts w:ascii="Times New Roman" w:eastAsia="Times New Roman" w:hAnsi="Times New Roman" w:cs="Times New Roman"/>
          <w:b/>
        </w:rPr>
        <w:t>III. Concluding Observations</w:t>
      </w:r>
    </w:p>
    <w:p w:rsidR="00C84844" w:rsidRDefault="0046473F">
      <w:r>
        <w:rPr>
          <w:rFonts w:ascii="Times New Roman" w:eastAsia="Times New Roman" w:hAnsi="Times New Roman" w:cs="Times New Roman"/>
        </w:rPr>
        <w:t xml:space="preserve">Prior to this report, the most recent report and subsequent review was in 1997. In the summary records, the Indigenous populations were mentioned twice. It was stated that the State held 90% of the Indigenous land and that the Ministry of Indigenous Affairs was insufficiently funded and staffed, and was “consequently ineffective”. It was also mentioned that due to malnutrition, 34 out of every 1,000 children died. It was not specified whether this was a similar rate in Indigenous communities but it is likely that malnutrition is as much if not more of a severe problem in impoverished Indigenous communities. </w:t>
      </w:r>
    </w:p>
    <w:p w:rsidR="00C84844" w:rsidRDefault="00C84844"/>
    <w:p w:rsidR="00C84844" w:rsidRDefault="0046473F">
      <w:r>
        <w:rPr>
          <w:rFonts w:ascii="Times New Roman" w:eastAsia="Times New Roman" w:hAnsi="Times New Roman" w:cs="Times New Roman"/>
          <w:b/>
        </w:rPr>
        <w:t>IV. Guyanese Report</w:t>
      </w:r>
    </w:p>
    <w:p w:rsidR="00C84844" w:rsidRDefault="0046473F">
      <w:r>
        <w:rPr>
          <w:rFonts w:ascii="Times New Roman" w:eastAsia="Times New Roman" w:hAnsi="Times New Roman" w:cs="Times New Roman"/>
        </w:rPr>
        <w:lastRenderedPageBreak/>
        <w:t xml:space="preserve">Having not submitted a State report for over a decade, the government of Guyana submitted </w:t>
      </w:r>
      <w:proofErr w:type="gramStart"/>
      <w:r>
        <w:rPr>
          <w:rFonts w:ascii="Times New Roman" w:eastAsia="Times New Roman" w:hAnsi="Times New Roman" w:cs="Times New Roman"/>
        </w:rPr>
        <w:t>its</w:t>
      </w:r>
      <w:proofErr w:type="gramEnd"/>
      <w:r>
        <w:rPr>
          <w:rFonts w:ascii="Times New Roman" w:eastAsia="Times New Roman" w:hAnsi="Times New Roman" w:cs="Times New Roman"/>
        </w:rPr>
        <w:t xml:space="preserve"> combined second through fourth State Reports in 2012.</w:t>
      </w:r>
    </w:p>
    <w:p w:rsidR="00C84844" w:rsidRDefault="00C84844"/>
    <w:p w:rsidR="00C84844" w:rsidRDefault="0046473F">
      <w:r>
        <w:rPr>
          <w:rFonts w:ascii="Times New Roman" w:eastAsia="Times New Roman" w:hAnsi="Times New Roman" w:cs="Times New Roman"/>
        </w:rPr>
        <w:t>In response to Article 1 of the ICESCR on Self-Determination, the government of Guyana stated that:</w:t>
      </w:r>
    </w:p>
    <w:p w:rsidR="00C84844" w:rsidRDefault="0046473F">
      <w:r>
        <w:rPr>
          <w:rFonts w:ascii="Times New Roman" w:eastAsia="Times New Roman" w:hAnsi="Times New Roman" w:cs="Times New Roman"/>
          <w:i/>
        </w:rPr>
        <w:t>65.</w:t>
      </w:r>
      <w:r>
        <w:rPr>
          <w:rFonts w:ascii="Times New Roman" w:eastAsia="Times New Roman" w:hAnsi="Times New Roman" w:cs="Times New Roman"/>
          <w:i/>
          <w:sz w:val="14"/>
          <w:szCs w:val="14"/>
        </w:rPr>
        <w:t xml:space="preserve">  </w:t>
      </w:r>
      <w:r>
        <w:rPr>
          <w:rFonts w:ascii="Times New Roman" w:eastAsia="Times New Roman" w:hAnsi="Times New Roman" w:cs="Times New Roman"/>
          <w:i/>
        </w:rPr>
        <w:t xml:space="preserve">Legislative measures including the Constitution and the Amerindian Act of 2006 as well as other legislation ensure the protection of the rights of the Amerindian peoples to self-determination in respect to their lands, language, culture and heritage. Article 149(G) of the Constitution provides for Indigenous peoples’ rights. The Amerindian Act 2006 provides for detailed rights in relation to the Amerindians, especially land rights. This is the primary legislation on the property rights of Indigenous peoples over lands, territories and natural resources further complemented with other statutes. </w:t>
      </w:r>
    </w:p>
    <w:p w:rsidR="00C84844" w:rsidRDefault="0046473F">
      <w:r>
        <w:rPr>
          <w:rFonts w:ascii="Times New Roman" w:eastAsia="Times New Roman" w:hAnsi="Times New Roman" w:cs="Times New Roman"/>
          <w:i/>
        </w:rPr>
        <w:t xml:space="preserve"> 69.</w:t>
      </w:r>
      <w:r>
        <w:rPr>
          <w:rFonts w:ascii="Times New Roman" w:eastAsia="Times New Roman" w:hAnsi="Times New Roman" w:cs="Times New Roman"/>
          <w:i/>
          <w:sz w:val="14"/>
          <w:szCs w:val="14"/>
        </w:rPr>
        <w:t xml:space="preserve"> </w:t>
      </w:r>
      <w:proofErr w:type="spellStart"/>
      <w:r>
        <w:rPr>
          <w:rFonts w:ascii="Times New Roman" w:eastAsia="Times New Roman" w:hAnsi="Times New Roman" w:cs="Times New Roman"/>
          <w:i/>
        </w:rPr>
        <w:t>Recognising</w:t>
      </w:r>
      <w:proofErr w:type="spellEnd"/>
      <w:r>
        <w:rPr>
          <w:rFonts w:ascii="Times New Roman" w:eastAsia="Times New Roman" w:hAnsi="Times New Roman" w:cs="Times New Roman"/>
          <w:i/>
        </w:rPr>
        <w:t xml:space="preserve"> that it would take a long time for Guyana to be able to afford to provide electricity to Amerindian and interior residents in their homes, in 2010-2011, the GOG developed a rural hinterland electrification </w:t>
      </w:r>
      <w:proofErr w:type="spellStart"/>
      <w:r>
        <w:rPr>
          <w:rFonts w:ascii="Times New Roman" w:eastAsia="Times New Roman" w:hAnsi="Times New Roman" w:cs="Times New Roman"/>
          <w:i/>
        </w:rPr>
        <w:t>programme</w:t>
      </w:r>
      <w:proofErr w:type="spellEnd"/>
      <w:r>
        <w:rPr>
          <w:rFonts w:ascii="Times New Roman" w:eastAsia="Times New Roman" w:hAnsi="Times New Roman" w:cs="Times New Roman"/>
          <w:i/>
        </w:rPr>
        <w:t xml:space="preserve"> that would provide solar panels to 11,000 Amerindian households in the hinterland communities. This was included into the budgetary allocations for the Low Carbon Development </w:t>
      </w:r>
      <w:proofErr w:type="spellStart"/>
      <w:r>
        <w:rPr>
          <w:rFonts w:ascii="Times New Roman" w:eastAsia="Times New Roman" w:hAnsi="Times New Roman" w:cs="Times New Roman"/>
          <w:i/>
        </w:rPr>
        <w:t>programme</w:t>
      </w:r>
      <w:proofErr w:type="spellEnd"/>
      <w:r>
        <w:rPr>
          <w:rFonts w:ascii="Times New Roman" w:eastAsia="Times New Roman" w:hAnsi="Times New Roman" w:cs="Times New Roman"/>
          <w:i/>
        </w:rPr>
        <w:t>.</w:t>
      </w:r>
    </w:p>
    <w:p w:rsidR="00C84844" w:rsidRDefault="00C84844"/>
    <w:p w:rsidR="00C84844" w:rsidRDefault="0046473F">
      <w:r>
        <w:rPr>
          <w:rFonts w:ascii="Times New Roman" w:eastAsia="Times New Roman" w:hAnsi="Times New Roman" w:cs="Times New Roman"/>
        </w:rPr>
        <w:t>In response to Article 15 of the ICESCR on the right to take part in Cultural Life, the government of Guyana stated that:</w:t>
      </w:r>
    </w:p>
    <w:p w:rsidR="00C84844" w:rsidRDefault="0046473F">
      <w:r>
        <w:rPr>
          <w:rFonts w:ascii="Times New Roman" w:eastAsia="Times New Roman" w:hAnsi="Times New Roman" w:cs="Times New Roman"/>
          <w:i/>
        </w:rPr>
        <w:t xml:space="preserve">606. </w:t>
      </w:r>
      <w:r>
        <w:rPr>
          <w:rFonts w:ascii="Times New Roman" w:eastAsia="Times New Roman" w:hAnsi="Times New Roman" w:cs="Times New Roman"/>
          <w:i/>
          <w:sz w:val="14"/>
          <w:szCs w:val="14"/>
        </w:rPr>
        <w:t xml:space="preserve">   </w:t>
      </w:r>
      <w:r>
        <w:rPr>
          <w:rFonts w:ascii="Times New Roman" w:eastAsia="Times New Roman" w:hAnsi="Times New Roman" w:cs="Times New Roman"/>
          <w:i/>
        </w:rPr>
        <w:t>In respect to Indigenous peoples, Article 149G provides for the right of Indigenous peoples “to protection, preservation and promulgation of their languages, cultural heritage and way of life</w:t>
      </w:r>
      <w:proofErr w:type="gramStart"/>
      <w:r>
        <w:rPr>
          <w:rFonts w:ascii="Times New Roman" w:eastAsia="Times New Roman" w:hAnsi="Times New Roman" w:cs="Times New Roman"/>
          <w:i/>
        </w:rPr>
        <w:t>.“</w:t>
      </w:r>
      <w:proofErr w:type="gramEnd"/>
      <w:r>
        <w:rPr>
          <w:rFonts w:ascii="Times New Roman" w:eastAsia="Times New Roman" w:hAnsi="Times New Roman" w:cs="Times New Roman"/>
          <w:i/>
        </w:rPr>
        <w:t xml:space="preserve"> The Walter Roth Museum is a living symbol of their contributions over 11,000 years of existence in Guyana. September is officially dedicated as Amerindian Heritage month and activities are held throughout the Amerindian villages with the budgetary and technical support of the Ministry of Amerindian Affairs in collaboration with the Amerindian Village Councils.</w:t>
      </w:r>
    </w:p>
    <w:p w:rsidR="00C84844" w:rsidRDefault="00C84844"/>
    <w:p w:rsidR="00C84844" w:rsidRDefault="0046473F">
      <w:r>
        <w:rPr>
          <w:rFonts w:ascii="Times New Roman" w:eastAsia="Times New Roman" w:hAnsi="Times New Roman" w:cs="Times New Roman"/>
          <w:i/>
        </w:rPr>
        <w:t xml:space="preserve">617. </w:t>
      </w:r>
      <w:r>
        <w:rPr>
          <w:rFonts w:ascii="Times New Roman" w:eastAsia="Times New Roman" w:hAnsi="Times New Roman" w:cs="Times New Roman"/>
          <w:i/>
          <w:sz w:val="14"/>
          <w:szCs w:val="14"/>
        </w:rPr>
        <w:t xml:space="preserve"> </w:t>
      </w:r>
      <w:r>
        <w:rPr>
          <w:rFonts w:ascii="Times New Roman" w:eastAsia="Times New Roman" w:hAnsi="Times New Roman" w:cs="Times New Roman"/>
          <w:i/>
        </w:rPr>
        <w:t xml:space="preserve">The Guyana Constitution and laws protect the moral and material interests of the Indigenous peoples relating to their cultural heritage and traditional knowledge. The Guyana Constitution Article 149 G specifically states that “Indigenous peoples shall have the right to the protection, preservation and promulgation of their languages, cultural heritage and way of life”. The Amerindian Act 2006 provides for the protection of material and moral interests relating to the cultural heritage of the Amerindians. And the laws governing mining also include protection of their heritage. </w:t>
      </w:r>
    </w:p>
    <w:p w:rsidR="00C84844" w:rsidRDefault="00C84844"/>
    <w:p w:rsidR="00C84844" w:rsidRDefault="0046473F">
      <w:r>
        <w:rPr>
          <w:rFonts w:ascii="Times New Roman" w:eastAsia="Times New Roman" w:hAnsi="Times New Roman" w:cs="Times New Roman"/>
          <w:b/>
        </w:rPr>
        <w:t>V. Legal Framework</w:t>
      </w:r>
      <w:r>
        <w:rPr>
          <w:rFonts w:ascii="Times New Roman" w:eastAsia="Times New Roman" w:hAnsi="Times New Roman" w:cs="Times New Roman"/>
          <w:b/>
        </w:rPr>
        <w:br/>
      </w:r>
      <w:r>
        <w:rPr>
          <w:rFonts w:ascii="Times New Roman" w:eastAsia="Times New Roman" w:hAnsi="Times New Roman" w:cs="Times New Roman"/>
          <w:i/>
          <w:highlight w:val="white"/>
        </w:rPr>
        <w:t xml:space="preserve">ICESCR Article 1(1) </w:t>
      </w:r>
    </w:p>
    <w:p w:rsidR="00C84844" w:rsidRDefault="0046473F">
      <w:r>
        <w:rPr>
          <w:rFonts w:ascii="Times New Roman" w:eastAsia="Times New Roman" w:hAnsi="Times New Roman" w:cs="Times New Roman"/>
          <w:i/>
          <w:highlight w:val="white"/>
        </w:rPr>
        <w:t>1.  All peoples have the right of self-determination. By virtue of that right they freely determine their political status and freely pursue their economic, social and cultural development.</w:t>
      </w:r>
    </w:p>
    <w:p w:rsidR="00C84844" w:rsidRDefault="00C84844"/>
    <w:p w:rsidR="00C84844" w:rsidRDefault="0046473F">
      <w:r>
        <w:rPr>
          <w:rFonts w:ascii="Times New Roman" w:eastAsia="Times New Roman" w:hAnsi="Times New Roman" w:cs="Times New Roman"/>
          <w:i/>
        </w:rPr>
        <w:t>ICESCR Article 15(1</w:t>
      </w:r>
      <w:proofErr w:type="gramStart"/>
      <w:r>
        <w:rPr>
          <w:rFonts w:ascii="Times New Roman" w:eastAsia="Times New Roman" w:hAnsi="Times New Roman" w:cs="Times New Roman"/>
          <w:i/>
        </w:rPr>
        <w:t>)(</w:t>
      </w:r>
      <w:proofErr w:type="gramEnd"/>
      <w:r>
        <w:rPr>
          <w:rFonts w:ascii="Times New Roman" w:eastAsia="Times New Roman" w:hAnsi="Times New Roman" w:cs="Times New Roman"/>
          <w:i/>
        </w:rPr>
        <w:t>a</w:t>
      </w:r>
      <w:r>
        <w:rPr>
          <w:rFonts w:ascii="Times New Roman" w:eastAsia="Times New Roman" w:hAnsi="Times New Roman" w:cs="Times New Roman"/>
          <w:b/>
          <w:i/>
        </w:rPr>
        <w:t>)</w:t>
      </w:r>
    </w:p>
    <w:p w:rsidR="00C84844" w:rsidRDefault="0046473F">
      <w:r>
        <w:rPr>
          <w:rFonts w:ascii="Times New Roman" w:eastAsia="Times New Roman" w:hAnsi="Times New Roman" w:cs="Times New Roman"/>
          <w:i/>
        </w:rPr>
        <w:t>1. The States Parties to the present Covenant recognize the right of everyone:</w:t>
      </w:r>
    </w:p>
    <w:p w:rsidR="00C84844" w:rsidRDefault="0046473F">
      <w:r>
        <w:rPr>
          <w:rFonts w:ascii="Times New Roman" w:eastAsia="Times New Roman" w:hAnsi="Times New Roman" w:cs="Times New Roman"/>
          <w:i/>
        </w:rPr>
        <w:t>(a) To take part in cultural life;</w:t>
      </w:r>
    </w:p>
    <w:p w:rsidR="00C84844" w:rsidRDefault="00C84844"/>
    <w:p w:rsidR="00C84844" w:rsidRDefault="0046473F">
      <w:r>
        <w:rPr>
          <w:rFonts w:ascii="Times New Roman" w:eastAsia="Times New Roman" w:hAnsi="Times New Roman" w:cs="Times New Roman"/>
          <w:b/>
        </w:rPr>
        <w:t>VI. CESCR General Comments</w:t>
      </w:r>
      <w:r>
        <w:rPr>
          <w:rFonts w:ascii="Times New Roman" w:eastAsia="Times New Roman" w:hAnsi="Times New Roman" w:cs="Times New Roman"/>
          <w:b/>
        </w:rPr>
        <w:br/>
      </w:r>
      <w:r>
        <w:rPr>
          <w:rFonts w:ascii="Times New Roman" w:eastAsia="Times New Roman" w:hAnsi="Times New Roman" w:cs="Times New Roman"/>
          <w:sz w:val="24"/>
          <w:szCs w:val="24"/>
        </w:rPr>
        <w:t>General Comment 21</w:t>
      </w:r>
      <w:proofErr w:type="gramStart"/>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Right</w:t>
      </w:r>
      <w:proofErr w:type="gramEnd"/>
      <w:r>
        <w:rPr>
          <w:rFonts w:ascii="Times New Roman" w:eastAsia="Times New Roman" w:hAnsi="Times New Roman" w:cs="Times New Roman"/>
          <w:i/>
          <w:sz w:val="24"/>
          <w:szCs w:val="24"/>
        </w:rPr>
        <w:t xml:space="preserve"> of everyone to take part in cultural life (art. 15, para. 1 (a), of the International Covenant on Economic, Social and Cultural Rights)</w:t>
      </w:r>
      <w:r>
        <w:rPr>
          <w:rFonts w:ascii="Times New Roman" w:eastAsia="Times New Roman" w:hAnsi="Times New Roman" w:cs="Times New Roman"/>
          <w:b/>
          <w:i/>
          <w:sz w:val="24"/>
          <w:szCs w:val="24"/>
        </w:rPr>
        <w:t>[1]</w:t>
      </w:r>
      <w:r>
        <w:rPr>
          <w:rFonts w:ascii="Times New Roman" w:eastAsia="Times New Roman" w:hAnsi="Times New Roman" w:cs="Times New Roman"/>
          <w:i/>
          <w:sz w:val="24"/>
          <w:szCs w:val="24"/>
        </w:rPr>
        <w:t>:</w:t>
      </w:r>
    </w:p>
    <w:p w:rsidR="00C84844" w:rsidRDefault="0046473F">
      <w:r>
        <w:rPr>
          <w:rFonts w:ascii="Times New Roman" w:eastAsia="Times New Roman" w:hAnsi="Times New Roman" w:cs="Times New Roman"/>
          <w:b/>
        </w:rPr>
        <w:lastRenderedPageBreak/>
        <w:t xml:space="preserve">        </w:t>
      </w:r>
      <w:r>
        <w:rPr>
          <w:rFonts w:ascii="Times New Roman" w:eastAsia="Times New Roman" w:hAnsi="Times New Roman" w:cs="Times New Roman"/>
          <w:b/>
        </w:rPr>
        <w:tab/>
      </w:r>
    </w:p>
    <w:p w:rsidR="00C84844" w:rsidRDefault="0046473F">
      <w:r>
        <w:rPr>
          <w:rFonts w:ascii="Times New Roman" w:eastAsia="Times New Roman" w:hAnsi="Times New Roman" w:cs="Times New Roman"/>
          <w:i/>
        </w:rPr>
        <w:t>36</w:t>
      </w:r>
      <w:proofErr w:type="gramStart"/>
      <w:r>
        <w:rPr>
          <w:rFonts w:ascii="Times New Roman" w:eastAsia="Times New Roman" w:hAnsi="Times New Roman" w:cs="Times New Roman"/>
          <w:i/>
        </w:rPr>
        <w:t>.States</w:t>
      </w:r>
      <w:proofErr w:type="gramEnd"/>
      <w:r>
        <w:rPr>
          <w:rFonts w:ascii="Times New Roman" w:eastAsia="Times New Roman" w:hAnsi="Times New Roman" w:cs="Times New Roman"/>
          <w:i/>
        </w:rPr>
        <w:t xml:space="preserve"> parties should take measures to guarantee that the exercise of the right to take part in cultural life takes due account of the values of cultural life, which may be strongly communal or which can only be expressed and enjoyed as a community by Indigenous peoples. The strong communal dimension of Indigenous peoples’ cultural life is indispensable to their existence, well‑being and full development, and includes the right to the lands, territories and resources which they have traditionally owned, occupied or otherwise used or acquired. Indigenous peoples’ cultural values and rights associated with their ancestral lands and their relationship with nature should be regarded with respect and protected, in order to prevent the degradation of their particular way of life, including their means of subsistence, the loss of their natural resources and, ultimately, their cultural identity. States parties must therefore take measures to recognize and protect the rights of Indigenous peoples to own, develop, control and use their communal lands, territories and resources, and, where they have been otherwise inhabited or used without their free and informed consent, take steps to return these lands and territories.</w:t>
      </w:r>
    </w:p>
    <w:p w:rsidR="00C84844" w:rsidRDefault="00C84844"/>
    <w:p w:rsidR="00C84844" w:rsidRDefault="0046473F">
      <w:r>
        <w:rPr>
          <w:rFonts w:ascii="Times New Roman" w:eastAsia="Times New Roman" w:hAnsi="Times New Roman" w:cs="Times New Roman"/>
          <w:i/>
        </w:rPr>
        <w:t>37</w:t>
      </w:r>
      <w:proofErr w:type="gramStart"/>
      <w:r>
        <w:rPr>
          <w:rFonts w:ascii="Times New Roman" w:eastAsia="Times New Roman" w:hAnsi="Times New Roman" w:cs="Times New Roman"/>
          <w:i/>
        </w:rPr>
        <w:t>.Indigenous</w:t>
      </w:r>
      <w:proofErr w:type="gramEnd"/>
      <w:r>
        <w:rPr>
          <w:rFonts w:ascii="Times New Roman" w:eastAsia="Times New Roman" w:hAnsi="Times New Roman" w:cs="Times New Roman"/>
          <w:i/>
        </w:rPr>
        <w:t xml:space="preserve"> peoples have the right to act collectively to ensure respect for their right to maintain, control, protect and develop their cultural heritage, traditional knowledge and traditional cultural expressions, as well as the manifestations of their sciences, technologies and cultures, including human and genetic resources, seeds, medicines, knowledge of the properties of fauna and flora, oral traditions, literature, designs, sports and traditional games, and visual and performing arts. States parties should respect the principle of free, prior and informed consent of Indigenous peoples in all matters covered by their specific rights.</w:t>
      </w:r>
    </w:p>
    <w:p w:rsidR="00C84844" w:rsidRDefault="00C84844"/>
    <w:p w:rsidR="00C84844" w:rsidRDefault="0046473F">
      <w:r>
        <w:rPr>
          <w:rFonts w:ascii="Times New Roman" w:eastAsia="Times New Roman" w:hAnsi="Times New Roman" w:cs="Times New Roman"/>
          <w:b/>
        </w:rPr>
        <w:t>VII. Other UN Body Recommendations</w:t>
      </w:r>
    </w:p>
    <w:p w:rsidR="00C84844" w:rsidRDefault="0046473F">
      <w:r>
        <w:rPr>
          <w:rFonts w:ascii="Times New Roman" w:eastAsia="Times New Roman" w:hAnsi="Times New Roman" w:cs="Times New Roman"/>
        </w:rPr>
        <w:t>Universal Periodic Review:</w:t>
      </w:r>
    </w:p>
    <w:p w:rsidR="00C84844" w:rsidRDefault="0046473F">
      <w:r>
        <w:rPr>
          <w:rFonts w:ascii="Times New Roman" w:eastAsia="Times New Roman" w:hAnsi="Times New Roman" w:cs="Times New Roman"/>
        </w:rPr>
        <w:t xml:space="preserve"> The government of Guyana accepted the following recommendations after its review in January 2015:</w:t>
      </w:r>
    </w:p>
    <w:p w:rsidR="00C84844" w:rsidRDefault="0046473F">
      <w:r>
        <w:rPr>
          <w:rFonts w:ascii="Times New Roman" w:eastAsia="Times New Roman" w:hAnsi="Times New Roman" w:cs="Times New Roman"/>
          <w:i/>
        </w:rPr>
        <w:t>130.74. Guarantee extended, free and transparent participation of civil society and minorities in the public national debate (Chile);</w:t>
      </w:r>
      <w:r>
        <w:rPr>
          <w:rFonts w:ascii="Times New Roman" w:eastAsia="Times New Roman" w:hAnsi="Times New Roman" w:cs="Times New Roman"/>
          <w:i/>
          <w:vertAlign w:val="superscript"/>
        </w:rPr>
        <w:footnoteReference w:id="21"/>
      </w:r>
    </w:p>
    <w:p w:rsidR="00C84844" w:rsidRDefault="0046473F">
      <w:r>
        <w:rPr>
          <w:rFonts w:ascii="Times New Roman" w:eastAsia="Times New Roman" w:hAnsi="Times New Roman" w:cs="Times New Roman"/>
          <w:i/>
        </w:rPr>
        <w:t>132.64. Adopt a national action plan for the improvement of the situation for Indigenous peoples (Sweden).</w:t>
      </w:r>
    </w:p>
    <w:p w:rsidR="00C84844" w:rsidRDefault="00C84844"/>
    <w:p w:rsidR="00C84844" w:rsidRDefault="0046473F">
      <w:r>
        <w:rPr>
          <w:rFonts w:ascii="Times New Roman" w:eastAsia="Times New Roman" w:hAnsi="Times New Roman" w:cs="Times New Roman"/>
          <w:b/>
        </w:rPr>
        <w:t xml:space="preserve">However, the government of Guyana notably did not accept the third recommendation regarding Indigenous rights, which was the most specific of the three recommendations given. </w:t>
      </w:r>
    </w:p>
    <w:p w:rsidR="00C84844" w:rsidRDefault="0046473F">
      <w:r>
        <w:rPr>
          <w:rFonts w:ascii="Times New Roman" w:eastAsia="Times New Roman" w:hAnsi="Times New Roman" w:cs="Times New Roman"/>
          <w:i/>
        </w:rPr>
        <w:t>130.75. Guarantee the Indigenous people’s rights by fully engaging Indigenous peoples of the country in decision-making in all the matters that affect them (Estonia).</w:t>
      </w:r>
    </w:p>
    <w:p w:rsidR="00C84844" w:rsidRDefault="00C84844"/>
    <w:p w:rsidR="00C84844" w:rsidRDefault="0046473F">
      <w:r>
        <w:rPr>
          <w:rFonts w:ascii="Times New Roman" w:eastAsia="Times New Roman" w:hAnsi="Times New Roman" w:cs="Times New Roman"/>
        </w:rPr>
        <w:t>CEDAW</w:t>
      </w:r>
    </w:p>
    <w:p w:rsidR="00C84844" w:rsidRDefault="0046473F">
      <w:r>
        <w:rPr>
          <w:rFonts w:ascii="Times New Roman" w:eastAsia="Times New Roman" w:hAnsi="Times New Roman" w:cs="Times New Roman"/>
        </w:rPr>
        <w:t>The committee made the following recommendations to the delegation of Guyana in its most recent review in 2012:</w:t>
      </w:r>
      <w:r>
        <w:rPr>
          <w:rFonts w:ascii="Times New Roman" w:eastAsia="Times New Roman" w:hAnsi="Times New Roman" w:cs="Times New Roman"/>
          <w:vertAlign w:val="superscript"/>
        </w:rPr>
        <w:footnoteReference w:id="22"/>
      </w:r>
    </w:p>
    <w:p w:rsidR="00C84844" w:rsidRDefault="0046473F">
      <w:r>
        <w:rPr>
          <w:rFonts w:ascii="Times New Roman" w:eastAsia="Times New Roman" w:hAnsi="Times New Roman" w:cs="Times New Roman"/>
          <w:i/>
        </w:rPr>
        <w:lastRenderedPageBreak/>
        <w:t>27. (b) To adopt and implement temporary special measures in accordance with article 4 (1) of the Convention and general recommendation No. 25 of the Committee in order to accelerate women’s full and equal participation in political and public life, in particular with regard to Amerindian women;</w:t>
      </w:r>
    </w:p>
    <w:p w:rsidR="00C84844" w:rsidRDefault="00C84844"/>
    <w:p w:rsidR="00C84844" w:rsidRDefault="0046473F">
      <w:r>
        <w:rPr>
          <w:rFonts w:ascii="Times New Roman" w:eastAsia="Times New Roman" w:hAnsi="Times New Roman" w:cs="Times New Roman"/>
          <w:i/>
        </w:rPr>
        <w:t>37. (</w:t>
      </w:r>
      <w:proofErr w:type="gramStart"/>
      <w:r>
        <w:rPr>
          <w:rFonts w:ascii="Times New Roman" w:eastAsia="Times New Roman" w:hAnsi="Times New Roman" w:cs="Times New Roman"/>
          <w:i/>
        </w:rPr>
        <w:t>b</w:t>
      </w:r>
      <w:proofErr w:type="gramEnd"/>
      <w:r>
        <w:rPr>
          <w:rFonts w:ascii="Times New Roman" w:eastAsia="Times New Roman" w:hAnsi="Times New Roman" w:cs="Times New Roman"/>
          <w:i/>
        </w:rPr>
        <w:t>) To address negative customs and traditional practices, especially in rural areas, which affect the full enjoyment by rural and Amerindian women of the rights enshrined in the Convention.</w:t>
      </w:r>
    </w:p>
    <w:p w:rsidR="00C84844" w:rsidRDefault="00C84844"/>
    <w:p w:rsidR="00C84844" w:rsidRDefault="0046473F">
      <w:r>
        <w:rPr>
          <w:rFonts w:ascii="Times New Roman" w:eastAsia="Times New Roman" w:hAnsi="Times New Roman" w:cs="Times New Roman"/>
        </w:rPr>
        <w:t>CRC</w:t>
      </w:r>
    </w:p>
    <w:p w:rsidR="00C84844" w:rsidRDefault="0046473F">
      <w:r>
        <w:rPr>
          <w:rFonts w:ascii="Times New Roman" w:eastAsia="Times New Roman" w:hAnsi="Times New Roman" w:cs="Times New Roman"/>
        </w:rPr>
        <w:t>The committee made the following recommendations to the delegation of Guyana in its most recent review in 2013:</w:t>
      </w:r>
      <w:r>
        <w:rPr>
          <w:rFonts w:ascii="Times New Roman" w:eastAsia="Times New Roman" w:hAnsi="Times New Roman" w:cs="Times New Roman"/>
          <w:vertAlign w:val="superscript"/>
        </w:rPr>
        <w:footnoteReference w:id="23"/>
      </w:r>
    </w:p>
    <w:p w:rsidR="00C84844" w:rsidRDefault="00C84844"/>
    <w:p w:rsidR="00C84844" w:rsidRDefault="0046473F">
      <w:r w:rsidRPr="001E2C78">
        <w:rPr>
          <w:rFonts w:ascii="Times New Roman" w:eastAsia="Times New Roman" w:hAnsi="Times New Roman" w:cs="Times New Roman"/>
          <w:i/>
          <w:u w:val="single"/>
        </w:rPr>
        <w:t>Discrimination</w:t>
      </w:r>
      <w:r>
        <w:rPr>
          <w:rFonts w:ascii="Times New Roman" w:eastAsia="Times New Roman" w:hAnsi="Times New Roman" w:cs="Times New Roman"/>
        </w:rPr>
        <w:t>:</w:t>
      </w:r>
    </w:p>
    <w:p w:rsidR="00C84844" w:rsidRDefault="0046473F">
      <w:r>
        <w:rPr>
          <w:rFonts w:ascii="Times New Roman" w:eastAsia="Times New Roman" w:hAnsi="Times New Roman" w:cs="Times New Roman"/>
          <w:i/>
        </w:rPr>
        <w:t xml:space="preserve">The Committee urges the State party to ensure that its </w:t>
      </w:r>
      <w:proofErr w:type="spellStart"/>
      <w:r>
        <w:rPr>
          <w:rFonts w:ascii="Times New Roman" w:eastAsia="Times New Roman" w:hAnsi="Times New Roman" w:cs="Times New Roman"/>
          <w:i/>
        </w:rPr>
        <w:t>programmes</w:t>
      </w:r>
      <w:proofErr w:type="spellEnd"/>
      <w:r>
        <w:rPr>
          <w:rFonts w:ascii="Times New Roman" w:eastAsia="Times New Roman" w:hAnsi="Times New Roman" w:cs="Times New Roman"/>
          <w:i/>
        </w:rPr>
        <w:t xml:space="preserve"> address the situation of discrimination against Amerindian children, children with disabilities, and other children because of their sexual orientation and/or gender identity. The Committee further urges the State party to include information in its next periodic report on measures and </w:t>
      </w:r>
      <w:proofErr w:type="spellStart"/>
      <w:r>
        <w:rPr>
          <w:rFonts w:ascii="Times New Roman" w:eastAsia="Times New Roman" w:hAnsi="Times New Roman" w:cs="Times New Roman"/>
          <w:i/>
        </w:rPr>
        <w:t>programmes</w:t>
      </w:r>
      <w:proofErr w:type="spellEnd"/>
      <w:r>
        <w:rPr>
          <w:rFonts w:ascii="Times New Roman" w:eastAsia="Times New Roman" w:hAnsi="Times New Roman" w:cs="Times New Roman"/>
          <w:i/>
        </w:rPr>
        <w:t xml:space="preserve"> relevant to the Convention and undertaken by the State party in follow-up to the Declaration and </w:t>
      </w:r>
      <w:proofErr w:type="spellStart"/>
      <w:r>
        <w:rPr>
          <w:rFonts w:ascii="Times New Roman" w:eastAsia="Times New Roman" w:hAnsi="Times New Roman" w:cs="Times New Roman"/>
          <w:i/>
        </w:rPr>
        <w:t>Programme</w:t>
      </w:r>
      <w:proofErr w:type="spellEnd"/>
      <w:r>
        <w:rPr>
          <w:rFonts w:ascii="Times New Roman" w:eastAsia="Times New Roman" w:hAnsi="Times New Roman" w:cs="Times New Roman"/>
          <w:i/>
        </w:rPr>
        <w:t xml:space="preserve"> of Action adopted at the 2001 World Conference against Racism, Racial Discrimination, Xenophobia and Related Intolerance, as well as the outcome document adopted at the 2009 Durban Review Conference.</w:t>
      </w:r>
    </w:p>
    <w:p w:rsidR="00C84844" w:rsidRDefault="00C84844"/>
    <w:p w:rsidR="00C84844" w:rsidRPr="001E2C78" w:rsidRDefault="0046473F">
      <w:pPr>
        <w:rPr>
          <w:i/>
          <w:u w:val="single"/>
        </w:rPr>
      </w:pPr>
      <w:r w:rsidRPr="001E2C78">
        <w:rPr>
          <w:rFonts w:ascii="Times New Roman" w:eastAsia="Times New Roman" w:hAnsi="Times New Roman" w:cs="Times New Roman"/>
          <w:i/>
          <w:u w:val="single"/>
        </w:rPr>
        <w:t>Health:</w:t>
      </w:r>
    </w:p>
    <w:p w:rsidR="00C84844" w:rsidRDefault="0046473F">
      <w:r>
        <w:rPr>
          <w:rFonts w:ascii="Times New Roman" w:eastAsia="Times New Roman" w:hAnsi="Times New Roman" w:cs="Times New Roman"/>
          <w:i/>
        </w:rPr>
        <w:t xml:space="preserve">In the light of its general comment No. 3 on HIV/AIDS and the rights of the child (CRC/GC/2003/4), the Committee recommends that the State party undertake additional awareness-raising campaigns on HIV in its rural and interior regions, with particular attention to ensuring the accessibility of such information for Amerindian and socio-economically disadvantaged persons. Furthermore, the Committee recommends that the State party undertake targeted </w:t>
      </w:r>
      <w:proofErr w:type="spellStart"/>
      <w:r>
        <w:rPr>
          <w:rFonts w:ascii="Times New Roman" w:eastAsia="Times New Roman" w:hAnsi="Times New Roman" w:cs="Times New Roman"/>
          <w:i/>
        </w:rPr>
        <w:t>programmes</w:t>
      </w:r>
      <w:proofErr w:type="spellEnd"/>
      <w:r>
        <w:rPr>
          <w:rFonts w:ascii="Times New Roman" w:eastAsia="Times New Roman" w:hAnsi="Times New Roman" w:cs="Times New Roman"/>
          <w:i/>
        </w:rPr>
        <w:t xml:space="preserve"> for improving access to age - appropriate HIV and sexual reproductive health services among adolescents. In undertaking the above, the Committee recommends that the State party seek technical assistance from, inter alia, the United Nations Joint </w:t>
      </w:r>
      <w:proofErr w:type="spellStart"/>
      <w:r>
        <w:rPr>
          <w:rFonts w:ascii="Times New Roman" w:eastAsia="Times New Roman" w:hAnsi="Times New Roman" w:cs="Times New Roman"/>
          <w:i/>
        </w:rPr>
        <w:t>Programme</w:t>
      </w:r>
      <w:proofErr w:type="spellEnd"/>
      <w:r>
        <w:rPr>
          <w:rFonts w:ascii="Times New Roman" w:eastAsia="Times New Roman" w:hAnsi="Times New Roman" w:cs="Times New Roman"/>
          <w:i/>
        </w:rPr>
        <w:t xml:space="preserve"> on HIV/AIDS (UNAIDS) and UNICEF.</w:t>
      </w:r>
    </w:p>
    <w:p w:rsidR="00C84844" w:rsidRDefault="00C84844"/>
    <w:p w:rsidR="00C84844" w:rsidRDefault="0046473F">
      <w:r w:rsidRPr="001E2C78">
        <w:rPr>
          <w:rFonts w:ascii="Times New Roman" w:eastAsia="Times New Roman" w:hAnsi="Times New Roman" w:cs="Times New Roman"/>
          <w:i/>
          <w:u w:val="single"/>
        </w:rPr>
        <w:t>Standard of Living</w:t>
      </w:r>
      <w:r>
        <w:rPr>
          <w:rFonts w:ascii="Times New Roman" w:eastAsia="Times New Roman" w:hAnsi="Times New Roman" w:cs="Times New Roman"/>
        </w:rPr>
        <w:br/>
      </w:r>
      <w:r>
        <w:rPr>
          <w:rFonts w:ascii="Times New Roman" w:eastAsia="Times New Roman" w:hAnsi="Times New Roman" w:cs="Times New Roman"/>
          <w:i/>
        </w:rPr>
        <w:t xml:space="preserve">The Committee urges the State party to continue and strengthen its efforts to combat poverty and to provide support and material assistance to economically disadvantaged families, notably those living in rural areas, and to guarantee the right of all children to an adequate standard of </w:t>
      </w:r>
      <w:proofErr w:type="gramStart"/>
      <w:r>
        <w:rPr>
          <w:rFonts w:ascii="Times New Roman" w:eastAsia="Times New Roman" w:hAnsi="Times New Roman" w:cs="Times New Roman"/>
          <w:i/>
        </w:rPr>
        <w:t>living .</w:t>
      </w:r>
      <w:proofErr w:type="gramEnd"/>
    </w:p>
    <w:p w:rsidR="00C84844" w:rsidRDefault="00C84844"/>
    <w:p w:rsidR="00C84844" w:rsidRDefault="00C84844"/>
    <w:p w:rsidR="00C84844" w:rsidRDefault="0046473F">
      <w:r>
        <w:rPr>
          <w:rFonts w:ascii="Times New Roman" w:eastAsia="Times New Roman" w:hAnsi="Times New Roman" w:cs="Times New Roman"/>
          <w:b/>
        </w:rPr>
        <w:t>VIII. Questions</w:t>
      </w:r>
    </w:p>
    <w:p w:rsidR="00C84844" w:rsidRPr="001E2C78" w:rsidRDefault="0046473F">
      <w:pPr>
        <w:numPr>
          <w:ilvl w:val="0"/>
          <w:numId w:val="2"/>
        </w:numPr>
        <w:ind w:hanging="360"/>
        <w:contextualSpacing/>
        <w:rPr>
          <w:rFonts w:ascii="Times New Roman" w:eastAsia="Times New Roman" w:hAnsi="Times New Roman" w:cs="Times New Roman"/>
        </w:rPr>
      </w:pPr>
      <w:r w:rsidRPr="001E2C78">
        <w:rPr>
          <w:rFonts w:ascii="Times New Roman" w:eastAsia="Times New Roman" w:hAnsi="Times New Roman" w:cs="Times New Roman"/>
        </w:rPr>
        <w:t>The government of Guyana has stated its intentions to provide the same quality of education to Indigenous communities as non-Indigenous communities. What specific steps have been taken to ensure that the government of Guyana is fulfilling its intentions?</w:t>
      </w:r>
    </w:p>
    <w:p w:rsidR="00C84844" w:rsidRPr="001E2C78" w:rsidRDefault="0046473F">
      <w:pPr>
        <w:numPr>
          <w:ilvl w:val="0"/>
          <w:numId w:val="2"/>
        </w:numPr>
        <w:ind w:hanging="360"/>
        <w:contextualSpacing/>
        <w:rPr>
          <w:rFonts w:ascii="Times New Roman" w:eastAsia="Times New Roman" w:hAnsi="Times New Roman" w:cs="Times New Roman"/>
        </w:rPr>
      </w:pPr>
      <w:r w:rsidRPr="001E2C78">
        <w:rPr>
          <w:rFonts w:ascii="Times New Roman" w:eastAsia="Times New Roman" w:hAnsi="Times New Roman" w:cs="Times New Roman"/>
        </w:rPr>
        <w:lastRenderedPageBreak/>
        <w:t>Has there been an intergovernmental discussion on the implementation of ILO 169, and if so, what progress has been made?</w:t>
      </w:r>
    </w:p>
    <w:p w:rsidR="00C84844" w:rsidRDefault="00C84844"/>
    <w:p w:rsidR="00C84844" w:rsidRDefault="0046473F">
      <w:r>
        <w:rPr>
          <w:rFonts w:ascii="Times New Roman" w:eastAsia="Times New Roman" w:hAnsi="Times New Roman" w:cs="Times New Roman"/>
          <w:b/>
        </w:rPr>
        <w:t>IX. Recommendations</w:t>
      </w:r>
    </w:p>
    <w:p w:rsidR="00C84844" w:rsidRDefault="0046473F">
      <w:r>
        <w:rPr>
          <w:rFonts w:ascii="Times New Roman" w:eastAsia="Times New Roman" w:hAnsi="Times New Roman" w:cs="Times New Roman"/>
        </w:rPr>
        <w:t>Cultural Survival recommends that the State of Guyana:</w:t>
      </w:r>
    </w:p>
    <w:p w:rsidR="00C84844" w:rsidRDefault="0046473F">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Ratify ILO Convention 169 </w:t>
      </w:r>
    </w:p>
    <w:p w:rsidR="00C84844" w:rsidRDefault="0046473F">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Invite UN Special Rapporteur on the Rights of Indigenous Peoples to visit Guyana</w:t>
      </w:r>
    </w:p>
    <w:p w:rsidR="00C84844" w:rsidRDefault="0046473F">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Guarantee the Indigenous Peoples rights by fully engaging Indigenous Peoples of the country in decision-making in all the matters that affect them.</w:t>
      </w:r>
    </w:p>
    <w:p w:rsidR="00C84844" w:rsidRDefault="0046473F">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Increase funding to Amerindian schools so as to provide Amerindian children with the same quality of education as non-Amerindian children.</w:t>
      </w:r>
    </w:p>
    <w:p w:rsidR="00C84844" w:rsidRDefault="0046473F">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Provide sexual education within Amerindian communities, including teachings on sexual and gender identity as well as on contraception and general sexual health.</w:t>
      </w:r>
    </w:p>
    <w:p w:rsidR="00C84844" w:rsidRDefault="0046473F">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Ensure that local water supplies near Amerindian communities are not contaminated; this could be achieved by conducting regular tests and holding construction or mining companies responsible for any contamination that results from their work. </w:t>
      </w:r>
    </w:p>
    <w:p w:rsidR="001E2C78" w:rsidRDefault="001E2C78">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Ensure Indigenous peoples’ lands are protected and Indigenous communities are adequately consulted in all matters affecting them, especially regarding development projects</w:t>
      </w:r>
    </w:p>
    <w:p w:rsidR="00C243CD" w:rsidRPr="00C243CD" w:rsidRDefault="00C243CD" w:rsidP="00C243CD">
      <w:pPr>
        <w:numPr>
          <w:ilvl w:val="0"/>
          <w:numId w:val="1"/>
        </w:numPr>
        <w:ind w:hanging="360"/>
        <w:contextualSpacing/>
        <w:rPr>
          <w:rFonts w:ascii="Times New Roman" w:eastAsia="Times New Roman" w:hAnsi="Times New Roman" w:cs="Times New Roman"/>
        </w:rPr>
      </w:pPr>
      <w:r>
        <w:rPr>
          <w:rFonts w:ascii="Times New Roman" w:eastAsia="Times New Roman" w:hAnsi="Times New Roman" w:cs="Times New Roman"/>
        </w:rPr>
        <w:t>T</w:t>
      </w:r>
      <w:r w:rsidRPr="00C243CD">
        <w:rPr>
          <w:rFonts w:ascii="Times New Roman" w:eastAsia="Times New Roman" w:hAnsi="Times New Roman" w:cs="Times New Roman"/>
        </w:rPr>
        <w:t xml:space="preserve">ake operational steps to implement the United Nations Declaration on the Rights of Indigenous Peoples, including the recognition of the right to land and natural resources of all Indigenous peoples in </w:t>
      </w:r>
      <w:r>
        <w:rPr>
          <w:rFonts w:ascii="Times New Roman" w:eastAsia="Times New Roman" w:hAnsi="Times New Roman" w:cs="Times New Roman"/>
        </w:rPr>
        <w:t>Guyana</w:t>
      </w:r>
    </w:p>
    <w:p w:rsidR="00C243CD" w:rsidRPr="00C243CD" w:rsidRDefault="00C243CD" w:rsidP="00C243CD">
      <w:pPr>
        <w:numPr>
          <w:ilvl w:val="0"/>
          <w:numId w:val="1"/>
        </w:numPr>
        <w:ind w:hanging="360"/>
        <w:contextualSpacing/>
        <w:rPr>
          <w:rFonts w:ascii="Times New Roman" w:eastAsia="Times New Roman" w:hAnsi="Times New Roman" w:cs="Times New Roman"/>
        </w:rPr>
      </w:pPr>
      <w:r w:rsidRPr="00C243CD">
        <w:rPr>
          <w:rFonts w:ascii="Times New Roman" w:eastAsia="Times New Roman" w:hAnsi="Times New Roman" w:cs="Times New Roman"/>
        </w:rPr>
        <w:t>Evaluate and align all legislation and government programs with the UN Declaration on the Rights of Indigenous Peoples</w:t>
      </w:r>
      <w:r>
        <w:rPr>
          <w:rFonts w:ascii="Times New Roman" w:eastAsia="Times New Roman" w:hAnsi="Times New Roman" w:cs="Times New Roman"/>
        </w:rPr>
        <w:t xml:space="preserve"> (UNDRIP)</w:t>
      </w:r>
    </w:p>
    <w:p w:rsidR="00C243CD" w:rsidRPr="00C243CD" w:rsidRDefault="00C243CD" w:rsidP="00C243CD">
      <w:pPr>
        <w:numPr>
          <w:ilvl w:val="0"/>
          <w:numId w:val="1"/>
        </w:numPr>
        <w:ind w:hanging="360"/>
        <w:contextualSpacing/>
        <w:rPr>
          <w:rFonts w:ascii="Times New Roman" w:eastAsia="Times New Roman" w:hAnsi="Times New Roman" w:cs="Times New Roman"/>
        </w:rPr>
      </w:pPr>
      <w:r w:rsidRPr="00C243CD">
        <w:rPr>
          <w:rFonts w:ascii="Times New Roman" w:eastAsia="Times New Roman" w:hAnsi="Times New Roman" w:cs="Times New Roman"/>
        </w:rPr>
        <w:t xml:space="preserve">Publicly recognize the Indigenous peoples of </w:t>
      </w:r>
      <w:r>
        <w:rPr>
          <w:rFonts w:ascii="Times New Roman" w:eastAsia="Times New Roman" w:hAnsi="Times New Roman" w:cs="Times New Roman"/>
        </w:rPr>
        <w:t>Guyana</w:t>
      </w:r>
      <w:r w:rsidRPr="00C243CD">
        <w:rPr>
          <w:rFonts w:ascii="Times New Roman" w:eastAsia="Times New Roman" w:hAnsi="Times New Roman" w:cs="Times New Roman"/>
        </w:rPr>
        <w:t xml:space="preserve"> as their own distinct groups and cultures.</w:t>
      </w:r>
    </w:p>
    <w:p w:rsidR="00C243CD" w:rsidRDefault="00C243CD" w:rsidP="00C243CD">
      <w:pPr>
        <w:numPr>
          <w:ilvl w:val="0"/>
          <w:numId w:val="1"/>
        </w:numPr>
        <w:ind w:left="360" w:firstLine="0"/>
        <w:contextualSpacing/>
        <w:rPr>
          <w:rFonts w:ascii="Times New Roman" w:eastAsia="Times New Roman" w:hAnsi="Times New Roman" w:cs="Times New Roman"/>
        </w:rPr>
      </w:pPr>
      <w:r w:rsidRPr="00C243CD">
        <w:rPr>
          <w:rFonts w:ascii="Times New Roman" w:eastAsia="Times New Roman" w:hAnsi="Times New Roman" w:cs="Times New Roman"/>
        </w:rPr>
        <w:t xml:space="preserve">Adopt a national action plan on its implementation to ensure Indigenous peoples' effective and </w:t>
      </w:r>
      <w:r>
        <w:rPr>
          <w:rFonts w:ascii="Times New Roman" w:eastAsia="Times New Roman" w:hAnsi="Times New Roman" w:cs="Times New Roman"/>
        </w:rPr>
        <w:br/>
        <w:t xml:space="preserve">       </w:t>
      </w:r>
      <w:r w:rsidRPr="00C243CD">
        <w:rPr>
          <w:rFonts w:ascii="Times New Roman" w:eastAsia="Times New Roman" w:hAnsi="Times New Roman" w:cs="Times New Roman"/>
        </w:rPr>
        <w:t xml:space="preserve">politically meaningful participation in the decision-making process and equal representation in </w:t>
      </w:r>
      <w:r>
        <w:rPr>
          <w:rFonts w:ascii="Times New Roman" w:eastAsia="Times New Roman" w:hAnsi="Times New Roman" w:cs="Times New Roman"/>
        </w:rPr>
        <w:br/>
        <w:t xml:space="preserve">       </w:t>
      </w:r>
      <w:r w:rsidRPr="00C243CD">
        <w:rPr>
          <w:rFonts w:ascii="Times New Roman" w:eastAsia="Times New Roman" w:hAnsi="Times New Roman" w:cs="Times New Roman"/>
        </w:rPr>
        <w:t xml:space="preserve">the governance of the country as provided under UNDRIP. </w:t>
      </w:r>
    </w:p>
    <w:p w:rsidR="00C243CD" w:rsidRPr="00C243CD" w:rsidRDefault="00C243CD" w:rsidP="00C243CD">
      <w:pPr>
        <w:numPr>
          <w:ilvl w:val="0"/>
          <w:numId w:val="1"/>
        </w:numPr>
        <w:ind w:hanging="360"/>
        <w:contextualSpacing/>
        <w:rPr>
          <w:rFonts w:ascii="Times New Roman" w:eastAsia="Times New Roman" w:hAnsi="Times New Roman" w:cs="Times New Roman"/>
        </w:rPr>
      </w:pPr>
      <w:r w:rsidRPr="00C243CD">
        <w:rPr>
          <w:rFonts w:ascii="Times New Roman" w:eastAsia="Times New Roman" w:hAnsi="Times New Roman" w:cs="Times New Roman"/>
        </w:rPr>
        <w:t xml:space="preserve">Implement the World Conference on Indigenous Peoples Outcome Document, beginning with </w:t>
      </w:r>
      <w:r>
        <w:rPr>
          <w:rFonts w:ascii="Times New Roman" w:eastAsia="Times New Roman" w:hAnsi="Times New Roman" w:cs="Times New Roman"/>
        </w:rPr>
        <w:br/>
        <w:t xml:space="preserve"> </w:t>
      </w:r>
      <w:r w:rsidRPr="00C243CD">
        <w:rPr>
          <w:rFonts w:ascii="Times New Roman" w:eastAsia="Times New Roman" w:hAnsi="Times New Roman" w:cs="Times New Roman"/>
        </w:rPr>
        <w:t>drafting an National Plan of Action to achieve the ends of the UN Declaration on the Rights of Indigenous Peoples</w:t>
      </w:r>
    </w:p>
    <w:p w:rsidR="00C243CD" w:rsidRPr="00C243CD" w:rsidRDefault="00C243CD" w:rsidP="00C243CD">
      <w:pPr>
        <w:ind w:left="360"/>
        <w:contextualSpacing/>
        <w:rPr>
          <w:rFonts w:ascii="Times New Roman" w:eastAsia="Times New Roman" w:hAnsi="Times New Roman" w:cs="Times New Roman"/>
        </w:rPr>
      </w:pPr>
    </w:p>
    <w:p w:rsidR="00C84844" w:rsidRDefault="00C84844" w:rsidP="00C243CD">
      <w:pPr>
        <w:ind w:left="360"/>
      </w:pPr>
    </w:p>
    <w:p w:rsidR="00C84844" w:rsidRDefault="00C84844" w:rsidP="00C243CD">
      <w:pPr>
        <w:ind w:left="720" w:hanging="360"/>
      </w:pPr>
    </w:p>
    <w:p w:rsidR="00C84844" w:rsidRDefault="0046473F">
      <w:r>
        <w:rPr>
          <w:rFonts w:ascii="Times New Roman" w:eastAsia="Times New Roman" w:hAnsi="Times New Roman" w:cs="Times New Roman"/>
        </w:rPr>
        <w:br/>
      </w:r>
    </w:p>
    <w:p w:rsidR="00C84844" w:rsidRDefault="00C84844"/>
    <w:p w:rsidR="00C84844" w:rsidRDefault="00C84844"/>
    <w:p w:rsidR="00C84844" w:rsidRDefault="00C84844"/>
    <w:sectPr w:rsidR="00C84844">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73F" w:rsidRDefault="0046473F">
      <w:pPr>
        <w:spacing w:line="240" w:lineRule="auto"/>
      </w:pPr>
      <w:r>
        <w:separator/>
      </w:r>
    </w:p>
  </w:endnote>
  <w:endnote w:type="continuationSeparator" w:id="0">
    <w:p w:rsidR="0046473F" w:rsidRDefault="004647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953147"/>
      <w:docPartObj>
        <w:docPartGallery w:val="Page Numbers (Bottom of Page)"/>
        <w:docPartUnique/>
      </w:docPartObj>
    </w:sdtPr>
    <w:sdtEndPr>
      <w:rPr>
        <w:noProof/>
      </w:rPr>
    </w:sdtEndPr>
    <w:sdtContent>
      <w:p w:rsidR="001E2C78" w:rsidRDefault="001E2C78">
        <w:pPr>
          <w:pStyle w:val="Footer"/>
          <w:jc w:val="right"/>
        </w:pPr>
        <w:r>
          <w:fldChar w:fldCharType="begin"/>
        </w:r>
        <w:r>
          <w:instrText xml:space="preserve"> PAGE   \* MERGEFORMAT </w:instrText>
        </w:r>
        <w:r>
          <w:fldChar w:fldCharType="separate"/>
        </w:r>
        <w:r w:rsidR="001F29F6">
          <w:rPr>
            <w:noProof/>
          </w:rPr>
          <w:t>1</w:t>
        </w:r>
        <w:r>
          <w:rPr>
            <w:noProof/>
          </w:rPr>
          <w:fldChar w:fldCharType="end"/>
        </w:r>
      </w:p>
    </w:sdtContent>
  </w:sdt>
  <w:p w:rsidR="001E2C78" w:rsidRDefault="001E2C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73F" w:rsidRDefault="0046473F">
      <w:pPr>
        <w:spacing w:line="240" w:lineRule="auto"/>
      </w:pPr>
      <w:r>
        <w:separator/>
      </w:r>
    </w:p>
  </w:footnote>
  <w:footnote w:type="continuationSeparator" w:id="0">
    <w:p w:rsidR="0046473F" w:rsidRDefault="0046473F">
      <w:pPr>
        <w:spacing w:line="240" w:lineRule="auto"/>
      </w:pPr>
      <w:r>
        <w:continuationSeparator/>
      </w:r>
    </w:p>
  </w:footnote>
  <w:footnote w:id="1">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https://www.cia.gov/library/publications/the-world-factbook/geos/gy.html</w:t>
      </w:r>
    </w:p>
  </w:footnote>
  <w:footnote w:id="2">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http://www.culturalsurvival.org/ourpublications/csq/article/our-land-our-life-our-culture-the-Indigenous-movement-in-guyana</w:t>
      </w:r>
    </w:p>
  </w:footnote>
  <w:footnote w:id="3">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w:t>
      </w:r>
      <w:r w:rsidRPr="007D6989">
        <w:rPr>
          <w:rFonts w:ascii="Times New Roman" w:eastAsia="Times New Roman" w:hAnsi="Times New Roman" w:cs="Times New Roman"/>
          <w:sz w:val="16"/>
          <w:szCs w:val="16"/>
        </w:rPr>
        <w:t>http://www.minorityrights.org/4198/guyana/Indigenous-peoples.html</w:t>
      </w:r>
    </w:p>
  </w:footnote>
  <w:footnote w:id="4">
    <w:p w:rsidR="00C84844" w:rsidRPr="007D6989" w:rsidRDefault="0046473F">
      <w:pPr>
        <w:spacing w:line="240" w:lineRule="auto"/>
        <w:rPr>
          <w:color w:val="auto"/>
          <w:sz w:val="16"/>
          <w:szCs w:val="16"/>
        </w:rPr>
      </w:pPr>
      <w:r w:rsidRPr="007D6989">
        <w:rPr>
          <w:sz w:val="16"/>
          <w:szCs w:val="16"/>
          <w:vertAlign w:val="superscript"/>
        </w:rPr>
        <w:footnoteRef/>
      </w:r>
      <w:r w:rsidRPr="007D6989">
        <w:rPr>
          <w:sz w:val="16"/>
          <w:szCs w:val="16"/>
        </w:rPr>
        <w:t xml:space="preserve"> http://caribbean-</w:t>
      </w:r>
      <w:r w:rsidRPr="007D6989">
        <w:rPr>
          <w:color w:val="auto"/>
          <w:sz w:val="16"/>
          <w:szCs w:val="16"/>
        </w:rPr>
        <w:t>beat.com/issue-27/amerindian-guyana#axzz3lGS7VGnt</w:t>
      </w:r>
    </w:p>
  </w:footnote>
  <w:footnote w:id="5">
    <w:p w:rsidR="00C84844" w:rsidRPr="007D6989" w:rsidRDefault="0046473F">
      <w:pPr>
        <w:spacing w:line="240" w:lineRule="auto"/>
        <w:rPr>
          <w:color w:val="auto"/>
          <w:sz w:val="16"/>
          <w:szCs w:val="16"/>
        </w:rPr>
      </w:pPr>
      <w:r w:rsidRPr="007D6989">
        <w:rPr>
          <w:color w:val="auto"/>
          <w:sz w:val="16"/>
          <w:szCs w:val="16"/>
          <w:vertAlign w:val="superscript"/>
        </w:rPr>
        <w:footnoteRef/>
      </w:r>
      <w:r w:rsidRPr="007D6989">
        <w:rPr>
          <w:color w:val="auto"/>
          <w:sz w:val="16"/>
          <w:szCs w:val="16"/>
        </w:rPr>
        <w:t xml:space="preserve"> </w:t>
      </w:r>
      <w:hyperlink r:id="rId1">
        <w:r w:rsidRPr="007D6989">
          <w:rPr>
            <w:color w:val="auto"/>
            <w:sz w:val="16"/>
            <w:szCs w:val="16"/>
            <w:u w:val="single"/>
          </w:rPr>
          <w:t>http://ir.lib.uwo.ca/cgi/viewcontent.cgi?article=1002&amp;context=cie-eci</w:t>
        </w:r>
      </w:hyperlink>
      <w:r w:rsidRPr="007D6989">
        <w:rPr>
          <w:color w:val="auto"/>
          <w:sz w:val="16"/>
          <w:szCs w:val="16"/>
        </w:rPr>
        <w:t xml:space="preserve"> (p. 25)</w:t>
      </w:r>
    </w:p>
  </w:footnote>
  <w:footnote w:id="6">
    <w:p w:rsidR="00C84844" w:rsidRDefault="0046473F">
      <w:pPr>
        <w:spacing w:line="240" w:lineRule="auto"/>
      </w:pPr>
      <w:r w:rsidRPr="007D6989">
        <w:rPr>
          <w:color w:val="auto"/>
          <w:sz w:val="16"/>
          <w:szCs w:val="16"/>
          <w:vertAlign w:val="superscript"/>
        </w:rPr>
        <w:footnoteRef/>
      </w:r>
      <w:r w:rsidRPr="007D6989">
        <w:rPr>
          <w:color w:val="auto"/>
          <w:sz w:val="16"/>
          <w:szCs w:val="16"/>
        </w:rPr>
        <w:t xml:space="preserve"> http://www.docip.org/Online-Documentation.32.0.html</w:t>
      </w:r>
    </w:p>
  </w:footnote>
  <w:footnote w:id="7">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http://www.minorityrights.org/4198/guyana/Indigenous-peoples.html</w:t>
      </w:r>
    </w:p>
  </w:footnote>
  <w:footnote w:id="8">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http://citizensreportgy.com/?p=6187</w:t>
      </w:r>
    </w:p>
  </w:footnote>
  <w:footnote w:id="9">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http://www.minorityrights.org/4198/guyana/Indigenous-peoples.html</w:t>
      </w:r>
    </w:p>
  </w:footnote>
  <w:footnote w:id="10">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http://www.paho.org/saludenlasamericas/index.php?option=com_docman&amp;task=doc_view&amp;gid=133&amp;Itemid=</w:t>
      </w:r>
    </w:p>
  </w:footnote>
  <w:footnote w:id="11">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http://www.minorityrights.org/4198/guyana/Indigenous-peoples.html</w:t>
      </w:r>
    </w:p>
  </w:footnote>
  <w:footnote w:id="12">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http://www.docip.org/Online-Documentation.32.0.html</w:t>
      </w:r>
    </w:p>
  </w:footnote>
  <w:footnote w:id="13">
    <w:p w:rsidR="00C84844" w:rsidRPr="007D6989" w:rsidRDefault="0046473F">
      <w:pPr>
        <w:spacing w:line="240" w:lineRule="auto"/>
        <w:rPr>
          <w:sz w:val="16"/>
          <w:szCs w:val="16"/>
        </w:rPr>
      </w:pPr>
      <w:r w:rsidRPr="007D6989">
        <w:rPr>
          <w:sz w:val="16"/>
          <w:szCs w:val="16"/>
          <w:vertAlign w:val="superscript"/>
        </w:rPr>
        <w:footnoteRef/>
      </w:r>
      <w:r w:rsidRPr="007D6989">
        <w:rPr>
          <w:sz w:val="16"/>
          <w:szCs w:val="16"/>
        </w:rPr>
        <w:t xml:space="preserve"> http://www.un.org/en/ga/president/68/pdf/wcip/IASG_Thematic%20paper_Health.pdf</w:t>
      </w:r>
    </w:p>
  </w:footnote>
  <w:footnote w:id="14">
    <w:p w:rsidR="00C84844" w:rsidRPr="001E2C78" w:rsidRDefault="0046473F">
      <w:pPr>
        <w:spacing w:line="240" w:lineRule="auto"/>
        <w:rPr>
          <w:sz w:val="16"/>
          <w:szCs w:val="16"/>
        </w:rPr>
      </w:pPr>
      <w:r w:rsidRPr="007D6989">
        <w:rPr>
          <w:sz w:val="16"/>
          <w:szCs w:val="16"/>
          <w:vertAlign w:val="superscript"/>
        </w:rPr>
        <w:footnoteRef/>
      </w:r>
      <w:r w:rsidRPr="007D6989">
        <w:rPr>
          <w:sz w:val="16"/>
          <w:szCs w:val="16"/>
        </w:rPr>
        <w:t xml:space="preserve"> http://www.paho.org/saludenlasamericas/index.php?option=com_docman&amp;task=doc_view&amp;gid=133&amp;Itemid=</w:t>
      </w:r>
    </w:p>
  </w:footnote>
  <w:footnote w:id="15">
    <w:p w:rsidR="00C84844" w:rsidRPr="001E2C78" w:rsidRDefault="0046473F">
      <w:pPr>
        <w:spacing w:line="240" w:lineRule="auto"/>
        <w:rPr>
          <w:sz w:val="16"/>
          <w:szCs w:val="16"/>
        </w:rPr>
      </w:pPr>
      <w:r w:rsidRPr="001E2C78">
        <w:rPr>
          <w:sz w:val="16"/>
          <w:szCs w:val="16"/>
          <w:vertAlign w:val="superscript"/>
        </w:rPr>
        <w:footnoteRef/>
      </w:r>
      <w:r w:rsidRPr="001E2C78">
        <w:rPr>
          <w:sz w:val="16"/>
          <w:szCs w:val="16"/>
        </w:rPr>
        <w:t xml:space="preserve"> http://apaguyana.weebly.com/land-and-territorial-rights.html</w:t>
      </w:r>
    </w:p>
  </w:footnote>
  <w:footnote w:id="16">
    <w:p w:rsidR="00C84844" w:rsidRPr="001E2C78" w:rsidRDefault="0046473F">
      <w:pPr>
        <w:spacing w:line="240" w:lineRule="auto"/>
        <w:rPr>
          <w:sz w:val="16"/>
          <w:szCs w:val="16"/>
        </w:rPr>
      </w:pPr>
      <w:r w:rsidRPr="001E2C78">
        <w:rPr>
          <w:sz w:val="16"/>
          <w:szCs w:val="16"/>
          <w:vertAlign w:val="superscript"/>
        </w:rPr>
        <w:footnoteRef/>
      </w:r>
      <w:r w:rsidRPr="001E2C78">
        <w:rPr>
          <w:sz w:val="16"/>
          <w:szCs w:val="16"/>
        </w:rPr>
        <w:t xml:space="preserve"> http://apaguyana.weebly.com/land-and-territorial-rights.html</w:t>
      </w:r>
    </w:p>
  </w:footnote>
  <w:footnote w:id="17">
    <w:p w:rsidR="00C84844" w:rsidRPr="001E2C78" w:rsidRDefault="0046473F">
      <w:pPr>
        <w:spacing w:line="240" w:lineRule="auto"/>
        <w:rPr>
          <w:sz w:val="16"/>
          <w:szCs w:val="16"/>
        </w:rPr>
      </w:pPr>
      <w:r w:rsidRPr="001E2C78">
        <w:rPr>
          <w:sz w:val="16"/>
          <w:szCs w:val="16"/>
          <w:vertAlign w:val="superscript"/>
        </w:rPr>
        <w:footnoteRef/>
      </w:r>
      <w:r w:rsidRPr="001E2C78">
        <w:rPr>
          <w:sz w:val="16"/>
          <w:szCs w:val="16"/>
        </w:rPr>
        <w:t xml:space="preserve"> http://www.minorityrights.org/4198/guyana/Indigenous-peoples.html</w:t>
      </w:r>
    </w:p>
  </w:footnote>
  <w:footnote w:id="18">
    <w:p w:rsidR="00C84844" w:rsidRPr="001E2C78" w:rsidRDefault="0046473F">
      <w:pPr>
        <w:spacing w:line="240" w:lineRule="auto"/>
        <w:rPr>
          <w:sz w:val="16"/>
          <w:szCs w:val="16"/>
        </w:rPr>
      </w:pPr>
      <w:r w:rsidRPr="001E2C78">
        <w:rPr>
          <w:sz w:val="16"/>
          <w:szCs w:val="16"/>
          <w:vertAlign w:val="superscript"/>
        </w:rPr>
        <w:footnoteRef/>
      </w:r>
      <w:r w:rsidRPr="001E2C78">
        <w:rPr>
          <w:sz w:val="16"/>
          <w:szCs w:val="16"/>
        </w:rPr>
        <w:t xml:space="preserve"> http://www.minorityrights.org/4198/guyana/Indigenous-peoples.html</w:t>
      </w:r>
    </w:p>
  </w:footnote>
  <w:footnote w:id="19">
    <w:p w:rsidR="00C84844" w:rsidRPr="001E2C78" w:rsidRDefault="0046473F">
      <w:pPr>
        <w:spacing w:line="240" w:lineRule="auto"/>
        <w:rPr>
          <w:sz w:val="16"/>
          <w:szCs w:val="16"/>
        </w:rPr>
      </w:pPr>
      <w:r w:rsidRPr="001E2C78">
        <w:rPr>
          <w:sz w:val="16"/>
          <w:szCs w:val="16"/>
          <w:vertAlign w:val="superscript"/>
        </w:rPr>
        <w:footnoteRef/>
      </w:r>
      <w:r w:rsidRPr="001E2C78">
        <w:rPr>
          <w:sz w:val="16"/>
          <w:szCs w:val="16"/>
        </w:rPr>
        <w:t xml:space="preserve"> http://apaguyana.weebly.com/land-and-territorial-rights.html</w:t>
      </w:r>
    </w:p>
  </w:footnote>
  <w:footnote w:id="20">
    <w:p w:rsidR="00C84844" w:rsidRDefault="0046473F">
      <w:pPr>
        <w:spacing w:line="240" w:lineRule="auto"/>
      </w:pPr>
      <w:r w:rsidRPr="001E2C78">
        <w:rPr>
          <w:sz w:val="16"/>
          <w:szCs w:val="16"/>
          <w:vertAlign w:val="superscript"/>
        </w:rPr>
        <w:footnoteRef/>
      </w:r>
      <w:r w:rsidRPr="001E2C78">
        <w:rPr>
          <w:sz w:val="16"/>
          <w:szCs w:val="16"/>
        </w:rPr>
        <w:t xml:space="preserve"> http://www.minorityrights.org/4198/guyana/Indigenous-peoples.html</w:t>
      </w:r>
    </w:p>
  </w:footnote>
  <w:footnote w:id="21">
    <w:p w:rsidR="00C84844" w:rsidRPr="001E2C78" w:rsidRDefault="0046473F">
      <w:pPr>
        <w:spacing w:line="240" w:lineRule="auto"/>
        <w:rPr>
          <w:sz w:val="16"/>
          <w:szCs w:val="16"/>
        </w:rPr>
      </w:pPr>
      <w:r w:rsidRPr="001E2C78">
        <w:rPr>
          <w:sz w:val="16"/>
          <w:szCs w:val="16"/>
          <w:vertAlign w:val="superscript"/>
        </w:rPr>
        <w:footnoteRef/>
      </w:r>
      <w:r w:rsidRPr="001E2C78">
        <w:rPr>
          <w:sz w:val="16"/>
          <w:szCs w:val="16"/>
        </w:rPr>
        <w:t xml:space="preserve"> http://www.upr-info.org/sites/default/files/document/guyana/session_21_-_january_2015/a_hrc_29_16_e.pdf</w:t>
      </w:r>
    </w:p>
  </w:footnote>
  <w:footnote w:id="22">
    <w:p w:rsidR="00C84844" w:rsidRPr="001E2C78" w:rsidRDefault="0046473F">
      <w:pPr>
        <w:spacing w:line="240" w:lineRule="auto"/>
        <w:rPr>
          <w:sz w:val="16"/>
          <w:szCs w:val="16"/>
        </w:rPr>
      </w:pPr>
      <w:r>
        <w:rPr>
          <w:vertAlign w:val="superscript"/>
        </w:rPr>
        <w:footnoteRef/>
      </w:r>
      <w:r>
        <w:rPr>
          <w:sz w:val="20"/>
          <w:szCs w:val="20"/>
        </w:rPr>
        <w:t xml:space="preserve"> </w:t>
      </w:r>
      <w:r w:rsidRPr="001E2C78">
        <w:rPr>
          <w:sz w:val="16"/>
          <w:szCs w:val="16"/>
        </w:rPr>
        <w:t>http://docstore.ohchr.org/SelfServices/FilesHandler.ashx?enc=6QkG1d%2fPPRiCAqhKb7yhsldCrOlUTvLRFDjh6%2fx1pWBdSsWabnlQPGDrCr0bgA9TVT8qrLt9S8Vn%2bSb2Uv1snuQrCJDWFadLs7tMBuf1IH2q4q71VLxgQNB3NV%2bf7zh5n7VvhlPYYF2fwWSVLV0rRQ%3d%3d</w:t>
      </w:r>
    </w:p>
  </w:footnote>
  <w:footnote w:id="23">
    <w:p w:rsidR="00C84844" w:rsidRDefault="0046473F">
      <w:pPr>
        <w:spacing w:line="240" w:lineRule="auto"/>
      </w:pPr>
      <w:r w:rsidRPr="001E2C78">
        <w:rPr>
          <w:sz w:val="16"/>
          <w:szCs w:val="16"/>
          <w:vertAlign w:val="superscript"/>
        </w:rPr>
        <w:footnoteRef/>
      </w:r>
      <w:r w:rsidRPr="001E2C78">
        <w:rPr>
          <w:sz w:val="16"/>
          <w:szCs w:val="16"/>
        </w:rPr>
        <w:t xml:space="preserve"> http://docstore.ohchr.org/SelfServices/FilesHandler.ashx?enc=6QkG1d%2fPPRiCAqhKb7yhsoTItsPxH2m5QHnuxwn5iUsiiDOqf4B4T9VKcGg8Pe71kGni3UJPXh%2bhqOVNnTdamihwS3l6HfQCD9KsJ9jG5XkuKsnioG%2bAs5oKpjBBAXaV</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94356"/>
    <w:multiLevelType w:val="multilevel"/>
    <w:tmpl w:val="FA66BAA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416337AD"/>
    <w:multiLevelType w:val="multilevel"/>
    <w:tmpl w:val="27D0C4D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844"/>
    <w:rsid w:val="001E2C78"/>
    <w:rsid w:val="001F29F6"/>
    <w:rsid w:val="0046473F"/>
    <w:rsid w:val="007D6989"/>
    <w:rsid w:val="00C243CD"/>
    <w:rsid w:val="00C84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Header">
    <w:name w:val="header"/>
    <w:basedOn w:val="Normal"/>
    <w:link w:val="HeaderChar"/>
    <w:uiPriority w:val="99"/>
    <w:unhideWhenUsed/>
    <w:rsid w:val="001E2C78"/>
    <w:pPr>
      <w:tabs>
        <w:tab w:val="center" w:pos="4680"/>
        <w:tab w:val="right" w:pos="9360"/>
      </w:tabs>
      <w:spacing w:line="240" w:lineRule="auto"/>
    </w:pPr>
  </w:style>
  <w:style w:type="character" w:customStyle="1" w:styleId="HeaderChar">
    <w:name w:val="Header Char"/>
    <w:basedOn w:val="DefaultParagraphFont"/>
    <w:link w:val="Header"/>
    <w:uiPriority w:val="99"/>
    <w:rsid w:val="001E2C78"/>
  </w:style>
  <w:style w:type="paragraph" w:styleId="Footer">
    <w:name w:val="footer"/>
    <w:basedOn w:val="Normal"/>
    <w:link w:val="FooterChar"/>
    <w:uiPriority w:val="99"/>
    <w:unhideWhenUsed/>
    <w:rsid w:val="001E2C78"/>
    <w:pPr>
      <w:tabs>
        <w:tab w:val="center" w:pos="4680"/>
        <w:tab w:val="right" w:pos="9360"/>
      </w:tabs>
      <w:spacing w:line="240" w:lineRule="auto"/>
    </w:pPr>
  </w:style>
  <w:style w:type="character" w:customStyle="1" w:styleId="FooterChar">
    <w:name w:val="Footer Char"/>
    <w:basedOn w:val="DefaultParagraphFont"/>
    <w:link w:val="Footer"/>
    <w:uiPriority w:val="99"/>
    <w:rsid w:val="001E2C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Header">
    <w:name w:val="header"/>
    <w:basedOn w:val="Normal"/>
    <w:link w:val="HeaderChar"/>
    <w:uiPriority w:val="99"/>
    <w:unhideWhenUsed/>
    <w:rsid w:val="001E2C78"/>
    <w:pPr>
      <w:tabs>
        <w:tab w:val="center" w:pos="4680"/>
        <w:tab w:val="right" w:pos="9360"/>
      </w:tabs>
      <w:spacing w:line="240" w:lineRule="auto"/>
    </w:pPr>
  </w:style>
  <w:style w:type="character" w:customStyle="1" w:styleId="HeaderChar">
    <w:name w:val="Header Char"/>
    <w:basedOn w:val="DefaultParagraphFont"/>
    <w:link w:val="Header"/>
    <w:uiPriority w:val="99"/>
    <w:rsid w:val="001E2C78"/>
  </w:style>
  <w:style w:type="paragraph" w:styleId="Footer">
    <w:name w:val="footer"/>
    <w:basedOn w:val="Normal"/>
    <w:link w:val="FooterChar"/>
    <w:uiPriority w:val="99"/>
    <w:unhideWhenUsed/>
    <w:rsid w:val="001E2C78"/>
    <w:pPr>
      <w:tabs>
        <w:tab w:val="center" w:pos="4680"/>
        <w:tab w:val="right" w:pos="9360"/>
      </w:tabs>
      <w:spacing w:line="240" w:lineRule="auto"/>
    </w:pPr>
  </w:style>
  <w:style w:type="character" w:customStyle="1" w:styleId="FooterChar">
    <w:name w:val="Footer Char"/>
    <w:basedOn w:val="DefaultParagraphFont"/>
    <w:link w:val="Footer"/>
    <w:uiPriority w:val="99"/>
    <w:rsid w:val="001E2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017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ulturalsurvival.org" TargetMode="External"/><Relationship Id="rId13" Type="http://schemas.openxmlformats.org/officeDocument/2006/relationships/hyperlink" Target="https://en.wikipedia.org/wiki/Guyana" TargetMode="Externa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en.wikipedia.org/wiki/Indigenous_peoples_in_South_America"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n.wikipedia.org/wiki/Guyanese_peopl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s.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cs.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ir.lib.uwo.ca/cgi/viewcontent.cgi?article=1002&amp;context=cie-e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8BA5A7-B550-4BC7-AE1A-E10B178C4287}"/>
</file>

<file path=customXml/itemProps2.xml><?xml version="1.0" encoding="utf-8"?>
<ds:datastoreItem xmlns:ds="http://schemas.openxmlformats.org/officeDocument/2006/customXml" ds:itemID="{1BA7ABCE-8377-42DC-9894-B8AAD0029B8C}"/>
</file>

<file path=customXml/itemProps3.xml><?xml version="1.0" encoding="utf-8"?>
<ds:datastoreItem xmlns:ds="http://schemas.openxmlformats.org/officeDocument/2006/customXml" ds:itemID="{D6F39D72-CD1B-450F-A203-6EA772D222E9}"/>
</file>

<file path=docProps/app.xml><?xml version="1.0" encoding="utf-8"?>
<Properties xmlns="http://schemas.openxmlformats.org/officeDocument/2006/extended-properties" xmlns:vt="http://schemas.openxmlformats.org/officeDocument/2006/docPropsVTypes">
  <Template>Normal</Template>
  <TotalTime>0</TotalTime>
  <Pages>8</Pages>
  <Words>3202</Words>
  <Characters>18254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dc:creator>
  <cp:lastModifiedBy>CESCR Intern2 OHCHR</cp:lastModifiedBy>
  <cp:revision>2</cp:revision>
  <dcterms:created xsi:type="dcterms:W3CDTF">2015-09-15T08:55:00Z</dcterms:created>
  <dcterms:modified xsi:type="dcterms:W3CDTF">2015-09-15T08:55:00Z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