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4DBA" w:rsidRPr="00284DBA" w:rsidRDefault="00284DBA" w:rsidP="00284DBA">
      <w:pPr>
        <w:pStyle w:val="SingleTxtG"/>
        <w:rPr>
          <w:b/>
          <w:sz w:val="32"/>
          <w:szCs w:val="32"/>
        </w:rPr>
      </w:pPr>
      <w:r>
        <w:rPr>
          <w:b/>
          <w:sz w:val="32"/>
          <w:szCs w:val="32"/>
        </w:rPr>
        <w:t>AN</w:t>
      </w:r>
      <w:r w:rsidRPr="00284DBA">
        <w:rPr>
          <w:b/>
          <w:sz w:val="32"/>
          <w:szCs w:val="32"/>
        </w:rPr>
        <w:t>EX</w:t>
      </w:r>
      <w:r>
        <w:rPr>
          <w:b/>
          <w:sz w:val="32"/>
          <w:szCs w:val="32"/>
        </w:rPr>
        <w:t>O</w:t>
      </w:r>
    </w:p>
    <w:p w:rsidR="00284DBA" w:rsidRDefault="00284DBA" w:rsidP="009A57FE">
      <w:pPr>
        <w:pStyle w:val="EndnoteText"/>
        <w:widowControl w:val="0"/>
        <w:tabs>
          <w:tab w:val="clear" w:pos="1021"/>
          <w:tab w:val="right" w:pos="1020"/>
        </w:tabs>
        <w:suppressAutoHyphens/>
      </w:pPr>
    </w:p>
    <w:p w:rsidR="009A57FE" w:rsidRPr="00632AE0" w:rsidRDefault="009A57FE" w:rsidP="009A57FE">
      <w:pPr>
        <w:pStyle w:val="EndnoteText"/>
        <w:widowControl w:val="0"/>
        <w:tabs>
          <w:tab w:val="clear" w:pos="1021"/>
          <w:tab w:val="right" w:pos="1020"/>
        </w:tabs>
        <w:suppressAutoHyphens/>
      </w:pPr>
      <w:r>
        <w:tab/>
      </w:r>
      <w:r>
        <w:rPr>
          <w:rStyle w:val="EndnoteReference"/>
        </w:rPr>
        <w:footnoteRef/>
      </w:r>
      <w:r>
        <w:tab/>
      </w:r>
      <w:r w:rsidRPr="00CC4A7F">
        <w:t>Boletín 8970-06</w:t>
      </w:r>
      <w:r>
        <w:t>.</w:t>
      </w:r>
    </w:p>
    <w:p w:rsidR="009A57FE" w:rsidRPr="00632AE0" w:rsidRDefault="009A57FE" w:rsidP="009A57FE">
      <w:pPr>
        <w:pStyle w:val="EndnoteText"/>
        <w:widowControl w:val="0"/>
        <w:tabs>
          <w:tab w:val="clear" w:pos="1021"/>
          <w:tab w:val="right" w:pos="1020"/>
        </w:tabs>
        <w:suppressAutoHyphens/>
      </w:pPr>
      <w:r>
        <w:tab/>
      </w:r>
      <w:r>
        <w:rPr>
          <w:rStyle w:val="EndnoteReference"/>
        </w:rPr>
        <w:t>2</w:t>
      </w:r>
      <w:r>
        <w:tab/>
        <w:t>Ley N° 20.500, sobre asociaciones y participación ciudadana en la gestión pública.</w:t>
      </w:r>
    </w:p>
    <w:p w:rsidR="009A57FE" w:rsidRPr="00632AE0" w:rsidRDefault="009A57FE" w:rsidP="009A57FE">
      <w:pPr>
        <w:pStyle w:val="EndnoteText"/>
        <w:widowControl w:val="0"/>
        <w:tabs>
          <w:tab w:val="clear" w:pos="1021"/>
          <w:tab w:val="right" w:pos="1020"/>
        </w:tabs>
        <w:suppressAutoHyphens/>
      </w:pPr>
      <w:r>
        <w:tab/>
      </w:r>
      <w:r>
        <w:rPr>
          <w:rStyle w:val="EndnoteReference"/>
        </w:rPr>
        <w:t>3</w:t>
      </w:r>
      <w:r>
        <w:tab/>
        <w:t>L</w:t>
      </w:r>
      <w:r w:rsidRPr="00CF291D">
        <w:t>ey orgánica constitucional de bases generales de la administración</w:t>
      </w:r>
      <w:r>
        <w:t xml:space="preserve"> del E</w:t>
      </w:r>
      <w:r w:rsidRPr="00CF291D">
        <w:t>stado</w:t>
      </w:r>
      <w:r>
        <w:t>.</w:t>
      </w:r>
    </w:p>
    <w:p w:rsidR="009A57FE" w:rsidRPr="00632AE0" w:rsidRDefault="009A57FE" w:rsidP="009A57FE">
      <w:pPr>
        <w:pStyle w:val="EndnoteText"/>
        <w:widowControl w:val="0"/>
        <w:tabs>
          <w:tab w:val="clear" w:pos="1021"/>
          <w:tab w:val="right" w:pos="1020"/>
        </w:tabs>
        <w:suppressAutoHyphens/>
      </w:pPr>
      <w:r>
        <w:tab/>
      </w:r>
      <w:r>
        <w:rPr>
          <w:rStyle w:val="EndnoteReference"/>
        </w:rPr>
        <w:t>4</w:t>
      </w:r>
      <w:r>
        <w:tab/>
        <w:t>P</w:t>
      </w:r>
      <w:r w:rsidRPr="005E10C5">
        <w:t xml:space="preserve">or medio </w:t>
      </w:r>
      <w:r>
        <w:t>de R.E. N° 1.957 del 09.04.2018.</w:t>
      </w:r>
    </w:p>
    <w:p w:rsidR="009A57FE" w:rsidRPr="00632AE0" w:rsidRDefault="009A57FE" w:rsidP="00FD4B35">
      <w:pPr>
        <w:pStyle w:val="EndnoteText"/>
        <w:widowControl w:val="0"/>
        <w:tabs>
          <w:tab w:val="clear" w:pos="1021"/>
          <w:tab w:val="right" w:pos="1020"/>
        </w:tabs>
        <w:suppressAutoHyphens/>
        <w:jc w:val="both"/>
      </w:pPr>
      <w:r>
        <w:tab/>
      </w:r>
      <w:r w:rsidRPr="009A57FE">
        <w:rPr>
          <w:rStyle w:val="EndnoteReference"/>
        </w:rPr>
        <w:t>5</w:t>
      </w:r>
      <w:r>
        <w:tab/>
        <w:t>R</w:t>
      </w:r>
      <w:r w:rsidRPr="00A1705B">
        <w:t>esolución Exenta 2.235 de 08 de mayo de 2018, que Regula el Funcionamiento y Composición del Consejo Consultivo Nacional de la Subsecretaría del Interior</w:t>
      </w:r>
      <w:r>
        <w:t>.</w:t>
      </w:r>
    </w:p>
    <w:p w:rsidR="009A57FE" w:rsidRDefault="009A57FE" w:rsidP="009A57FE">
      <w:pPr>
        <w:pStyle w:val="EndnoteText"/>
        <w:jc w:val="both"/>
      </w:pPr>
      <w:r>
        <w:tab/>
      </w:r>
      <w:r>
        <w:rPr>
          <w:rStyle w:val="EndnoteReference"/>
        </w:rPr>
        <w:t>6</w:t>
      </w:r>
      <w:r>
        <w:tab/>
        <w:t>A partir de estos fundamentos, se estableció por parte de la SI realizar un proceso previo de Registro de las Organizaciones Sociales sin fines de lucro, las que debían acreditar su vigencia, órganos de administración o directorio, domicilio y objetivos relacionados con las materias de cada grupo temático. De esta forma, cada organización quedó vinculada al grupo temático acorde sus características y a lo indicado por la organización en la declaración jurada simple de idoneidad. Luego de lo anterior y revisados los requisitos establecidos para el registro, se procedió a hacer un llamado por parte de la comisión electoral para que las organizaciones que así lo quisieran inscriban a sus candidatos. Esto se efectuó por medio de un procedimiento on-line que cumplió todos los estándares de transparencia e información verificable, con formularios individualizados que contenía nombre, cédula de identidad y/o cédula para extranjeros, domicilio, cargo, correo electrónico y un resumen curricular del postulante, además de una declaración jurada de inhabilidad, en donde el candidato acreditaba que no tenía impedimentos o causales de inhabilidad para el cargo.</w:t>
      </w:r>
    </w:p>
    <w:p w:rsidR="009A57FE" w:rsidRPr="00632AE0" w:rsidRDefault="009A57FE" w:rsidP="009A57FE">
      <w:pPr>
        <w:pStyle w:val="EndnoteText"/>
        <w:tabs>
          <w:tab w:val="clear" w:pos="1021"/>
          <w:tab w:val="right" w:pos="1020"/>
        </w:tabs>
        <w:jc w:val="both"/>
      </w:pPr>
      <w:r>
        <w:tab/>
      </w:r>
      <w:r>
        <w:tab/>
        <w:t>La elección se estableció por medio de voto electrónico, en un sitio web, especialmente habilitado para tal efecto, asegurando el voto secreto y que cada organización sólo haya tenido derecho a un voto dentro del grupo temático al que pertenecía. Se efectuó para el llamado a las organizaciones, un trabajo territorial en todo Chile, por medio de las gobernaciones respectivas, para que dieran a conocer a las organizaciones interesadas, la posibilidad de integrar de este organismo de participación ciudadana. Se efectuaron tres actividades masivas informativas en la RM y además de lo anterior se habilitó la información en el sitio web de la SI.</w:t>
      </w:r>
    </w:p>
    <w:p w:rsidR="009A57FE" w:rsidRPr="00632AE0" w:rsidRDefault="009A57FE" w:rsidP="00FD4B35">
      <w:pPr>
        <w:pStyle w:val="EndnoteText"/>
        <w:widowControl w:val="0"/>
        <w:tabs>
          <w:tab w:val="clear" w:pos="1021"/>
          <w:tab w:val="right" w:pos="1020"/>
        </w:tabs>
        <w:suppressAutoHyphens/>
        <w:jc w:val="both"/>
      </w:pPr>
      <w:r>
        <w:tab/>
      </w:r>
      <w:r>
        <w:rPr>
          <w:rStyle w:val="EndnoteReference"/>
        </w:rPr>
        <w:t>7</w:t>
      </w:r>
      <w:r>
        <w:tab/>
      </w:r>
      <w:r w:rsidRPr="00C425BD">
        <w:t>El Estado reconoce a los extranjeros la igualdad ante la ley, la plenitud de sus derechos laborales y el acceso a la salud y la educación preescolar, básica y media al igual que a todos los nacionales, la reunificación familiar, el envío de remesas a sus familiares, la promoción de los DDHH, la no criminalización y el debido proceso.</w:t>
      </w:r>
    </w:p>
    <w:p w:rsidR="009A57FE" w:rsidRPr="00632AE0" w:rsidRDefault="009A57FE" w:rsidP="00FD4B35">
      <w:pPr>
        <w:pStyle w:val="EndnoteText"/>
        <w:widowControl w:val="0"/>
        <w:tabs>
          <w:tab w:val="clear" w:pos="1021"/>
          <w:tab w:val="right" w:pos="1020"/>
        </w:tabs>
        <w:suppressAutoHyphens/>
        <w:jc w:val="both"/>
      </w:pPr>
      <w:r>
        <w:tab/>
      </w:r>
      <w:r w:rsidRPr="009A57FE">
        <w:rPr>
          <w:rStyle w:val="EndnoteReference"/>
        </w:rPr>
        <w:t>8</w:t>
      </w:r>
      <w:r w:rsidRPr="009A57FE">
        <w:rPr>
          <w:rStyle w:val="EndnoteReference"/>
        </w:rPr>
        <w:tab/>
      </w:r>
      <w:r w:rsidRPr="00C425BD">
        <w:t>Artículo 5° de la Ley Orgánica de la PDI.- Corresponde en especial a Policía de Investigaciones de Chile “[…] controlar el ingreso y la salida de personas del territorio nacional; adoptar todas las medidas conducentes para asegurar la correcta identificación de las personas que salen e ingresan al país, la validez y autenticidad de sus documentos de viaje y la libre voluntad de las personas de ingresar o salir de él; fiscalizar la permanencia de extranjeros en el país, representar a Chile como miembro de la Organización Internacional de Policía Criminal (INTERPOL), y dar cumplimiento a otras funciones que le encomienden las leyes”.</w:t>
      </w:r>
    </w:p>
    <w:p w:rsidR="009A57FE" w:rsidRPr="00632AE0" w:rsidRDefault="009A57FE" w:rsidP="00FD4B35">
      <w:pPr>
        <w:pStyle w:val="EndnoteText"/>
        <w:widowControl w:val="0"/>
        <w:tabs>
          <w:tab w:val="clear" w:pos="1021"/>
          <w:tab w:val="right" w:pos="1020"/>
        </w:tabs>
        <w:suppressAutoHyphens/>
        <w:jc w:val="both"/>
      </w:pPr>
      <w:r>
        <w:tab/>
      </w:r>
      <w:r>
        <w:rPr>
          <w:rStyle w:val="EndnoteReference"/>
        </w:rPr>
        <w:t>9</w:t>
      </w:r>
      <w:r>
        <w:tab/>
      </w:r>
      <w:r w:rsidRPr="00C425BD">
        <w:t xml:space="preserve">Artículo 10° de la Ley de Extranjería. - Corresponderá a la Dirección General de Investigaciones controlar el ingreso y salida de los extranjeros y el cumplimiento de las obligaciones que este decreto ley les impone, </w:t>
      </w:r>
      <w:proofErr w:type="gramStart"/>
      <w:r w:rsidRPr="00C425BD">
        <w:t>como</w:t>
      </w:r>
      <w:proofErr w:type="gramEnd"/>
      <w:r w:rsidRPr="00C425BD">
        <w:t xml:space="preserve"> asimismo, denunciar ante el Ministerio del Interior las infracciones de que tome conocimiento, sin perjuicio de adoptar las demás medidas señaladas en este decreto ley y en su reglamento.</w:t>
      </w:r>
      <w:r>
        <w:t xml:space="preserve"> </w:t>
      </w:r>
      <w:r w:rsidRPr="00C425BD">
        <w:t>En aquellos lugares en que no haya unidades de Investigaciones, Carabineros de Chile cumplirá dichas funciones. Sin embargo, en los puertos de mar en que no existan dichas unidades, ellas serán cumplidas por la Autoridad Marítima a que se refiere el artículo 2°, letra e), del Decreto Ley N° 2.222, de 1978.</w:t>
      </w:r>
    </w:p>
    <w:p w:rsidR="009A57FE" w:rsidRPr="00632AE0" w:rsidRDefault="009A57FE" w:rsidP="00FD4B35">
      <w:pPr>
        <w:pStyle w:val="EndnoteText"/>
        <w:widowControl w:val="0"/>
        <w:tabs>
          <w:tab w:val="clear" w:pos="1021"/>
          <w:tab w:val="right" w:pos="1020"/>
        </w:tabs>
        <w:suppressAutoHyphens/>
        <w:jc w:val="both"/>
      </w:pPr>
      <w:r>
        <w:tab/>
      </w:r>
      <w:r>
        <w:rPr>
          <w:rStyle w:val="EndnoteReference"/>
        </w:rPr>
        <w:t>1</w:t>
      </w:r>
      <w:r w:rsidRPr="009A57FE">
        <w:rPr>
          <w:rStyle w:val="EndnoteReference"/>
        </w:rPr>
        <w:t>0</w:t>
      </w:r>
      <w:r w:rsidRPr="009A57FE">
        <w:rPr>
          <w:rStyle w:val="EndnoteReference"/>
        </w:rPr>
        <w:tab/>
      </w:r>
      <w:r w:rsidRPr="00C425BD">
        <w:t>Artículo 4° del Reglamento de Extranjería</w:t>
      </w:r>
      <w:r w:rsidR="00284DBA">
        <w:t xml:space="preserve"> </w:t>
      </w:r>
      <w:r w:rsidRPr="00C425BD">
        <w:t>- Corresponderá a Policía de Investigaciones de Chile, o a Carabineros de Chile en aquellos lugares donde no existen Unidades de Policía de Investigaciones, controlar el ingreso y egreso de los extranjeros e impedir que entren o salgan del territorio nacional personas que no cumplan los requisitos. Le corresponderá, asimismo, denunciar ante el Ministerio del Interior las infracciones de que tome conocimiento, sin perjuicio de cumplir las demás obligaciones que le impone la Ley y el presente Reglamento.</w:t>
      </w:r>
      <w:r>
        <w:t xml:space="preserve"> </w:t>
      </w:r>
      <w:r w:rsidRPr="00C425BD">
        <w:t>En los puertos de mar en que no existan Unidades de Policía de Investigaciones, estas funciones serán cumplidas por la Autoridad Marítima a que se refiere el artículo 2° letra e), del Decreto Ley N° 2.222, de 1978.</w:t>
      </w:r>
    </w:p>
    <w:p w:rsidR="009A57FE" w:rsidRPr="00632AE0" w:rsidRDefault="009A57FE" w:rsidP="00FD4B35">
      <w:pPr>
        <w:pStyle w:val="EndnoteText"/>
        <w:widowControl w:val="0"/>
        <w:tabs>
          <w:tab w:val="clear" w:pos="1021"/>
          <w:tab w:val="right" w:pos="1020"/>
        </w:tabs>
        <w:suppressAutoHyphens/>
        <w:jc w:val="both"/>
      </w:pPr>
      <w:r>
        <w:tab/>
      </w:r>
      <w:r w:rsidRPr="009A57FE">
        <w:rPr>
          <w:rStyle w:val="EndnoteReference"/>
        </w:rPr>
        <w:t>1</w:t>
      </w:r>
      <w:r>
        <w:rPr>
          <w:rStyle w:val="EndnoteReference"/>
        </w:rPr>
        <w:footnoteRef/>
      </w:r>
      <w:r>
        <w:tab/>
      </w:r>
      <w:r w:rsidRPr="002E251E">
        <w:t>El Estado garantiza el ejercicio de los derechos y vela por el cumplimiento de las obligaciones.</w:t>
      </w:r>
    </w:p>
    <w:p w:rsidR="009A57FE" w:rsidRDefault="009A57FE" w:rsidP="00FD4B35">
      <w:pPr>
        <w:pStyle w:val="EndnoteText"/>
        <w:widowControl w:val="0"/>
        <w:tabs>
          <w:tab w:val="clear" w:pos="1021"/>
          <w:tab w:val="right" w:pos="1020"/>
        </w:tabs>
        <w:suppressAutoHyphens/>
        <w:jc w:val="both"/>
      </w:pPr>
      <w:r>
        <w:tab/>
      </w:r>
      <w:r>
        <w:rPr>
          <w:rStyle w:val="EndnoteReference"/>
        </w:rPr>
        <w:footnoteRef/>
      </w:r>
      <w:r w:rsidRPr="009A57FE">
        <w:rPr>
          <w:rStyle w:val="EndnoteReference"/>
        </w:rPr>
        <w:t>2</w:t>
      </w:r>
      <w:r>
        <w:tab/>
      </w:r>
      <w:r w:rsidRPr="002E251E">
        <w:t>Los extranjeros gozarán de igualdad de trato. La situación migratoria no limita obligaciones del empleador.</w:t>
      </w:r>
      <w:r w:rsidRPr="00027D6E">
        <w:t xml:space="preserve"> </w:t>
      </w:r>
      <w:r>
        <w:t xml:space="preserve">Los extranjeros gozarán de los mismos derechos en materia laboral que los </w:t>
      </w:r>
      <w:r>
        <w:lastRenderedPageBreak/>
        <w:t>chilenos, sin perjuicio de los requisitos y sanciones que la presente ley, en particular, y el ordenamiento jurídico, en general, establezcan para determinados casos.</w:t>
      </w:r>
    </w:p>
    <w:p w:rsidR="00212C69" w:rsidRPr="00632AE0" w:rsidRDefault="00212C69" w:rsidP="00FD4B35">
      <w:pPr>
        <w:pStyle w:val="EndnoteText"/>
        <w:widowControl w:val="0"/>
        <w:tabs>
          <w:tab w:val="clear" w:pos="1021"/>
          <w:tab w:val="right" w:pos="1020"/>
        </w:tabs>
        <w:suppressAutoHyphens/>
        <w:jc w:val="both"/>
      </w:pPr>
      <w:r>
        <w:tab/>
      </w:r>
      <w:r>
        <w:tab/>
      </w:r>
      <w:r>
        <w:t xml:space="preserve">Todo empleador deberá cumplir con sus obligaciones legales en materia laboral, sin perjuicio de la condición migratoria irregular del extranjero contratado. Lo anterior, no </w:t>
      </w:r>
      <w:proofErr w:type="gramStart"/>
      <w:r>
        <w:t>obstante</w:t>
      </w:r>
      <w:proofErr w:type="gramEnd"/>
      <w:r>
        <w:t xml:space="preserve"> las sanciones que, en todo caso, está facultada para imponer la IT.</w:t>
      </w:r>
    </w:p>
    <w:p w:rsidR="009A57FE" w:rsidRPr="00632AE0" w:rsidRDefault="009A57FE" w:rsidP="00FD4B35">
      <w:pPr>
        <w:pStyle w:val="EndnoteText"/>
        <w:widowControl w:val="0"/>
        <w:tabs>
          <w:tab w:val="clear" w:pos="1021"/>
          <w:tab w:val="right" w:pos="1020"/>
        </w:tabs>
        <w:suppressAutoHyphens/>
        <w:jc w:val="both"/>
      </w:pPr>
      <w:r>
        <w:tab/>
      </w:r>
      <w:r w:rsidRPr="009A57FE">
        <w:rPr>
          <w:rStyle w:val="EndnoteReference"/>
        </w:rPr>
        <w:t>13</w:t>
      </w:r>
      <w:r>
        <w:tab/>
      </w:r>
      <w:r w:rsidRPr="002E251E">
        <w:t>Los Residentes, tendrán acceso a la salud en igualdad de condiciones que los nacionales. Se eleva a categoría de Ley la garantía del acceso de extranjeros irregulares a la salud hoy establecida en decretos del MINSAL.</w:t>
      </w:r>
      <w:r w:rsidRPr="00027D6E">
        <w:t xml:space="preserve"> Los extranjeros residentes o en condición migratoria irregular, ya sea en su calidad de titulares o dependientes, tendrán acceso a la salud conforme a los requisitos que la autoridad de salud establezca, en igualdad de condiciones que los nacionales.</w:t>
      </w:r>
    </w:p>
    <w:p w:rsidR="009A57FE" w:rsidRPr="00632AE0" w:rsidRDefault="009A57FE" w:rsidP="00FD4B35">
      <w:pPr>
        <w:pStyle w:val="EndnoteText"/>
        <w:widowControl w:val="0"/>
        <w:tabs>
          <w:tab w:val="clear" w:pos="1021"/>
          <w:tab w:val="right" w:pos="1020"/>
        </w:tabs>
        <w:suppressAutoHyphens/>
        <w:jc w:val="both"/>
      </w:pPr>
      <w:r>
        <w:tab/>
      </w:r>
      <w:r w:rsidRPr="009A57FE">
        <w:rPr>
          <w:vertAlign w:val="superscript"/>
        </w:rPr>
        <w:t>14</w:t>
      </w:r>
      <w:r>
        <w:tab/>
      </w:r>
      <w:r w:rsidRPr="002E251E">
        <w:t>Igualdad de acceso que los nacionales con excepción de prestaciones de carga enteramente fiscal que se accede a los dos años de residencia.</w:t>
      </w:r>
    </w:p>
    <w:p w:rsidR="009A57FE" w:rsidRPr="00632AE0" w:rsidRDefault="009A57FE" w:rsidP="00FD4B35">
      <w:pPr>
        <w:pStyle w:val="EndnoteText"/>
        <w:widowControl w:val="0"/>
        <w:tabs>
          <w:tab w:val="clear" w:pos="1021"/>
          <w:tab w:val="right" w:pos="1020"/>
        </w:tabs>
        <w:suppressAutoHyphens/>
        <w:jc w:val="both"/>
      </w:pPr>
      <w:r>
        <w:tab/>
      </w:r>
      <w:r w:rsidRPr="009A57FE">
        <w:rPr>
          <w:vertAlign w:val="superscript"/>
        </w:rPr>
        <w:t>15</w:t>
      </w:r>
      <w:r>
        <w:tab/>
      </w:r>
      <w:r w:rsidRPr="002E251E">
        <w:t xml:space="preserve">Acceso a la enseñanza preescolar, básica y media a los extranjeros menores de edad. </w:t>
      </w:r>
      <w:r w:rsidRPr="00027D6E">
        <w:t xml:space="preserve">El Estado garantizará el acceso a la enseñanza preescolar, básica y media a los extranjeros menores de edad establecidos en Chile, en las mismas condiciones que los nacionales. </w:t>
      </w:r>
      <w:r w:rsidRPr="002E251E">
        <w:t>Principio de no denegación de matrícula</w:t>
      </w:r>
      <w:r>
        <w:t>: e</w:t>
      </w:r>
      <w:r w:rsidRPr="00027D6E">
        <w:t>n ningún caso podrá denegarse la matrícula a causa de su nacionalidad en establecimientos educacionales regidos por el decreto con fuerza de ley N° 2, de 1998, del MINEDUC, que fija el texto refundido, coordinado y sistematizado del decreto con fuerza de ley N° 2, de 1996, del mismo ministerio, y por el DL N° 3.166, de 1980. Asimismo, tal derecho no podrá denegarse ni limitarse a causa de su condición migratoria irregular o la de cualquiera de los padres, o la de quien tenga el cuidado del NNA.</w:t>
      </w:r>
    </w:p>
    <w:p w:rsidR="009A57FE" w:rsidRPr="00632AE0" w:rsidRDefault="009A57FE" w:rsidP="009A57FE">
      <w:pPr>
        <w:pStyle w:val="EndnoteText"/>
        <w:widowControl w:val="0"/>
        <w:tabs>
          <w:tab w:val="clear" w:pos="1021"/>
          <w:tab w:val="right" w:pos="1020"/>
        </w:tabs>
        <w:suppressAutoHyphens/>
      </w:pPr>
      <w:r>
        <w:tab/>
      </w:r>
      <w:r w:rsidRPr="009A57FE">
        <w:rPr>
          <w:vertAlign w:val="superscript"/>
        </w:rPr>
        <w:t>16</w:t>
      </w:r>
      <w:r>
        <w:tab/>
      </w:r>
      <w:r w:rsidRPr="00027D6E">
        <w:t>Trato Nacional.</w:t>
      </w:r>
    </w:p>
    <w:p w:rsidR="009A57FE" w:rsidRPr="00632AE0" w:rsidRDefault="009A57FE" w:rsidP="00FD4B35">
      <w:pPr>
        <w:pStyle w:val="EndnoteText"/>
        <w:widowControl w:val="0"/>
        <w:tabs>
          <w:tab w:val="clear" w:pos="1021"/>
          <w:tab w:val="right" w:pos="1020"/>
        </w:tabs>
        <w:suppressAutoHyphens/>
        <w:jc w:val="both"/>
      </w:pPr>
      <w:r>
        <w:tab/>
      </w:r>
      <w:r w:rsidRPr="009A57FE">
        <w:rPr>
          <w:vertAlign w:val="superscript"/>
        </w:rPr>
        <w:t>17</w:t>
      </w:r>
      <w:r>
        <w:tab/>
      </w:r>
      <w:r w:rsidRPr="00027D6E">
        <w:t>Los residentes podrán solicitar reunificación familiar con cónyuges, convivientes civiles e hijos.</w:t>
      </w:r>
    </w:p>
    <w:p w:rsidR="009A57FE" w:rsidRPr="00632AE0" w:rsidRDefault="009A57FE" w:rsidP="00FD4B35">
      <w:pPr>
        <w:pStyle w:val="EndnoteText"/>
        <w:widowControl w:val="0"/>
        <w:tabs>
          <w:tab w:val="clear" w:pos="1021"/>
          <w:tab w:val="right" w:pos="1020"/>
        </w:tabs>
        <w:suppressAutoHyphens/>
        <w:jc w:val="both"/>
      </w:pPr>
      <w:r>
        <w:tab/>
      </w:r>
      <w:r w:rsidRPr="009A57FE">
        <w:rPr>
          <w:rStyle w:val="EndnoteReference"/>
        </w:rPr>
        <w:footnoteRef/>
      </w:r>
      <w:r w:rsidRPr="009A57FE">
        <w:rPr>
          <w:vertAlign w:val="superscript"/>
        </w:rPr>
        <w:t>8</w:t>
      </w:r>
      <w:r>
        <w:tab/>
      </w:r>
      <w:r w:rsidRPr="00FC7665">
        <w:t>Se asegurará el pleno ejercicio y goce de los derechos de los niños, niñas y adolescentes, consagrados en la CPR, las leyes y los tratados internacionales ratificados por Chile y que se encuentren vigentes.</w:t>
      </w:r>
    </w:p>
    <w:p w:rsidR="009A57FE" w:rsidRPr="00632AE0" w:rsidRDefault="009A57FE" w:rsidP="00FD4B35">
      <w:pPr>
        <w:pStyle w:val="EndnoteText"/>
        <w:widowControl w:val="0"/>
        <w:tabs>
          <w:tab w:val="clear" w:pos="1021"/>
          <w:tab w:val="right" w:pos="1020"/>
        </w:tabs>
        <w:suppressAutoHyphens/>
        <w:jc w:val="both"/>
      </w:pPr>
      <w:r>
        <w:tab/>
      </w:r>
      <w:r w:rsidRPr="009A57FE">
        <w:rPr>
          <w:vertAlign w:val="superscript"/>
        </w:rPr>
        <w:t>19</w:t>
      </w:r>
      <w:r>
        <w:tab/>
      </w:r>
      <w:r w:rsidRPr="00027D6E">
        <w:t>Los extranjeros pueden enviar y recibir remesas y bienes como un derecho</w:t>
      </w:r>
      <w:r>
        <w:t xml:space="preserve">. </w:t>
      </w:r>
      <w:r w:rsidRPr="00027D6E">
        <w:t>Los extranjeros tienen derecho a transferir sus ingresos y ahorros obtenidos en Chile a cualquier otro país, así como a recibir dinero o bienes desde el extranjero, conforme a las condiciones y procedimientos establecidos en la legislación aplicable y a los acuerdos internacionales ratificados por Chile y que se encuentren vigentes.</w:t>
      </w:r>
    </w:p>
    <w:p w:rsidR="009A57FE" w:rsidRPr="00632AE0" w:rsidRDefault="009A57FE" w:rsidP="00FD4B35">
      <w:pPr>
        <w:pStyle w:val="EndnoteText"/>
        <w:widowControl w:val="0"/>
        <w:tabs>
          <w:tab w:val="clear" w:pos="1021"/>
          <w:tab w:val="right" w:pos="1020"/>
        </w:tabs>
        <w:suppressAutoHyphens/>
        <w:jc w:val="both"/>
      </w:pPr>
      <w:r>
        <w:tab/>
      </w:r>
      <w:r w:rsidRPr="009A57FE">
        <w:rPr>
          <w:vertAlign w:val="superscript"/>
        </w:rPr>
        <w:t>20</w:t>
      </w:r>
      <w:r>
        <w:tab/>
      </w:r>
      <w:r w:rsidRPr="00027D6E">
        <w:t>El Estado asegurará a los extranjeros un procedimiento e investigación racional y justo para el establecimiento de las sanciones contenidas en esta ley, de conformidad con los derechos y garantías que les confiere la CPR, con especial consideración a lo dispuesto en el número 3 de su artículo 19, y deberá arbitrar los medios necesarios para otorgar asesoramiento y defensa jurídica a aquellos extranjeros que no puedan procurárselos por sí mismos, y los tratados internacionales suscritos por el Estado y que se encuentren vigentes.</w:t>
      </w:r>
    </w:p>
    <w:p w:rsidR="009A57FE" w:rsidRPr="00632AE0" w:rsidRDefault="009A57FE" w:rsidP="00FD4B35">
      <w:pPr>
        <w:pStyle w:val="EndnoteText"/>
        <w:widowControl w:val="0"/>
        <w:tabs>
          <w:tab w:val="clear" w:pos="1021"/>
          <w:tab w:val="right" w:pos="1020"/>
        </w:tabs>
        <w:suppressAutoHyphens/>
        <w:jc w:val="both"/>
      </w:pPr>
      <w:r>
        <w:tab/>
      </w:r>
      <w:r w:rsidRPr="009A57FE">
        <w:rPr>
          <w:vertAlign w:val="superscript"/>
        </w:rPr>
        <w:t>21</w:t>
      </w:r>
      <w:r>
        <w:tab/>
      </w:r>
      <w:r w:rsidRPr="002E251E">
        <w:t>Los extranjeros y sus familiares no podrán ser objeto de medidas de expulsión colectivas, debiéndose analizar y decidir cada caso en forma individual.</w:t>
      </w:r>
    </w:p>
    <w:p w:rsidR="009A57FE" w:rsidRPr="00632AE0" w:rsidRDefault="009A57FE" w:rsidP="00FD4B35">
      <w:pPr>
        <w:pStyle w:val="EndnoteText"/>
        <w:widowControl w:val="0"/>
        <w:tabs>
          <w:tab w:val="clear" w:pos="1021"/>
          <w:tab w:val="right" w:pos="1020"/>
        </w:tabs>
        <w:suppressAutoHyphens/>
        <w:jc w:val="both"/>
      </w:pPr>
      <w:r>
        <w:tab/>
      </w:r>
      <w:r w:rsidRPr="009A57FE">
        <w:rPr>
          <w:vertAlign w:val="superscript"/>
        </w:rPr>
        <w:t>22</w:t>
      </w:r>
      <w:r>
        <w:tab/>
      </w:r>
      <w:r w:rsidRPr="00FC7665">
        <w:t>El Estado deberá proteger y respetar los derechos humanos de las personas extranjeras que se encuentren en Chile, sin importar su condición migratoria.</w:t>
      </w:r>
    </w:p>
    <w:p w:rsidR="009A57FE" w:rsidRPr="00752509" w:rsidRDefault="009A57FE" w:rsidP="00FD4B35">
      <w:pPr>
        <w:pStyle w:val="EndnoteText"/>
        <w:widowControl w:val="0"/>
        <w:tabs>
          <w:tab w:val="clear" w:pos="1021"/>
          <w:tab w:val="right" w:pos="1020"/>
        </w:tabs>
        <w:suppressAutoHyphens/>
        <w:jc w:val="both"/>
      </w:pPr>
      <w:r>
        <w:tab/>
      </w:r>
      <w:r w:rsidRPr="009A57FE">
        <w:rPr>
          <w:vertAlign w:val="superscript"/>
        </w:rPr>
        <w:t>23</w:t>
      </w:r>
      <w:r>
        <w:tab/>
      </w:r>
      <w:r w:rsidRPr="00FC7665">
        <w:t>Es deber del Estado proporcionar a los extranjeros información íntegra y oportuna acerca de sus derechos y deberes, los requisitos y procedimientos para su admisión, estadía y egreso del país, y cualquier otra información relevante, en idiomas español, inglés y lenguaje de señas.</w:t>
      </w:r>
    </w:p>
    <w:p w:rsidR="009A57FE" w:rsidRPr="00752509" w:rsidRDefault="009A57FE" w:rsidP="00FD4B35">
      <w:pPr>
        <w:pStyle w:val="EndnoteText"/>
        <w:widowControl w:val="0"/>
        <w:tabs>
          <w:tab w:val="clear" w:pos="1021"/>
          <w:tab w:val="right" w:pos="1020"/>
        </w:tabs>
        <w:suppressAutoHyphens/>
        <w:jc w:val="both"/>
      </w:pPr>
      <w:r>
        <w:tab/>
      </w:r>
      <w:r w:rsidRPr="009A57FE">
        <w:rPr>
          <w:vertAlign w:val="superscript"/>
        </w:rPr>
        <w:t>24</w:t>
      </w:r>
      <w:r>
        <w:tab/>
        <w:t>D</w:t>
      </w:r>
      <w:r w:rsidRPr="00FC7665">
        <w:t>erechos reconocidos en la CPR, las leyes y los tratados internacionales ratificados por Chile y que se encuentren vigentes</w:t>
      </w:r>
      <w:r>
        <w:t>.</w:t>
      </w:r>
    </w:p>
    <w:p w:rsidR="009A57FE" w:rsidRPr="00752509" w:rsidRDefault="009A57FE" w:rsidP="009A57FE">
      <w:pPr>
        <w:pStyle w:val="EndnoteText"/>
        <w:widowControl w:val="0"/>
        <w:tabs>
          <w:tab w:val="clear" w:pos="1021"/>
          <w:tab w:val="right" w:pos="1020"/>
        </w:tabs>
        <w:suppressAutoHyphens/>
        <w:rPr>
          <w:lang w:val="en-GB"/>
        </w:rPr>
      </w:pPr>
      <w:r>
        <w:tab/>
      </w:r>
      <w:r w:rsidRPr="00FD4B35">
        <w:rPr>
          <w:vertAlign w:val="superscript"/>
          <w:lang w:val="en-GB"/>
        </w:rPr>
        <w:t>25</w:t>
      </w:r>
      <w:r w:rsidRPr="00902511">
        <w:rPr>
          <w:lang w:val="en-GB"/>
        </w:rPr>
        <w:tab/>
      </w:r>
      <w:r w:rsidRPr="00871FEF">
        <w:rPr>
          <w:lang w:val="en-US"/>
        </w:rPr>
        <w:t>Art 131 PL</w:t>
      </w:r>
      <w:r>
        <w:rPr>
          <w:lang w:val="en-US"/>
        </w:rPr>
        <w:t>.</w:t>
      </w:r>
    </w:p>
    <w:p w:rsidR="009A57FE" w:rsidRPr="00752509" w:rsidRDefault="009A57FE" w:rsidP="009A57FE">
      <w:pPr>
        <w:pStyle w:val="EndnoteText"/>
        <w:widowControl w:val="0"/>
        <w:tabs>
          <w:tab w:val="clear" w:pos="1021"/>
          <w:tab w:val="right" w:pos="1020"/>
        </w:tabs>
        <w:suppressAutoHyphens/>
        <w:rPr>
          <w:lang w:val="en-GB"/>
        </w:rPr>
      </w:pPr>
      <w:r w:rsidRPr="00902511">
        <w:rPr>
          <w:lang w:val="en-GB"/>
        </w:rPr>
        <w:tab/>
      </w:r>
      <w:r w:rsidRPr="009A57FE">
        <w:rPr>
          <w:vertAlign w:val="superscript"/>
          <w:lang w:val="en-GB"/>
        </w:rPr>
        <w:t>26</w:t>
      </w:r>
      <w:r w:rsidRPr="00902511">
        <w:rPr>
          <w:lang w:val="en-GB"/>
        </w:rPr>
        <w:tab/>
      </w:r>
      <w:r w:rsidRPr="00CA62E9">
        <w:rPr>
          <w:lang w:val="en-US"/>
        </w:rPr>
        <w:t>Art 13</w:t>
      </w:r>
      <w:r>
        <w:rPr>
          <w:lang w:val="en-US"/>
        </w:rPr>
        <w:t>2</w:t>
      </w:r>
      <w:r w:rsidRPr="00CA62E9">
        <w:rPr>
          <w:lang w:val="en-US"/>
        </w:rPr>
        <w:t xml:space="preserve"> PL</w:t>
      </w:r>
      <w:r>
        <w:rPr>
          <w:lang w:val="en-US"/>
        </w:rPr>
        <w:t>.</w:t>
      </w:r>
    </w:p>
    <w:p w:rsidR="009A57FE" w:rsidRPr="00FD4B35" w:rsidRDefault="009A57FE" w:rsidP="009A57FE">
      <w:pPr>
        <w:pStyle w:val="EndnoteText"/>
        <w:widowControl w:val="0"/>
        <w:tabs>
          <w:tab w:val="clear" w:pos="1021"/>
          <w:tab w:val="right" w:pos="1020"/>
        </w:tabs>
        <w:suppressAutoHyphens/>
        <w:rPr>
          <w:lang w:val="en-GB"/>
        </w:rPr>
      </w:pPr>
      <w:r w:rsidRPr="00902511">
        <w:rPr>
          <w:lang w:val="en-GB"/>
        </w:rPr>
        <w:tab/>
      </w:r>
      <w:r w:rsidRPr="009A57FE">
        <w:rPr>
          <w:vertAlign w:val="superscript"/>
          <w:lang w:val="en-GB"/>
        </w:rPr>
        <w:t>27</w:t>
      </w:r>
      <w:r w:rsidRPr="00902511">
        <w:rPr>
          <w:lang w:val="en-GB"/>
        </w:rPr>
        <w:tab/>
      </w:r>
      <w:proofErr w:type="spellStart"/>
      <w:r w:rsidRPr="00FD4B35">
        <w:rPr>
          <w:i/>
          <w:lang w:val="en-GB"/>
        </w:rPr>
        <w:t>Íbid</w:t>
      </w:r>
      <w:proofErr w:type="spellEnd"/>
      <w:r w:rsidRPr="00FD4B35">
        <w:rPr>
          <w:i/>
          <w:lang w:val="en-GB"/>
        </w:rPr>
        <w:t>.</w:t>
      </w:r>
    </w:p>
    <w:p w:rsidR="009A57FE" w:rsidRPr="00752509" w:rsidRDefault="009A57FE" w:rsidP="00FD4B35">
      <w:pPr>
        <w:pStyle w:val="EndnoteText"/>
        <w:widowControl w:val="0"/>
        <w:tabs>
          <w:tab w:val="clear" w:pos="1021"/>
          <w:tab w:val="right" w:pos="1020"/>
        </w:tabs>
        <w:suppressAutoHyphens/>
        <w:jc w:val="both"/>
      </w:pPr>
      <w:r w:rsidRPr="00FD4B35">
        <w:rPr>
          <w:lang w:val="en-GB"/>
        </w:rPr>
        <w:tab/>
      </w:r>
      <w:r w:rsidRPr="009A57FE">
        <w:rPr>
          <w:vertAlign w:val="superscript"/>
        </w:rPr>
        <w:t>28</w:t>
      </w:r>
      <w:r>
        <w:tab/>
      </w:r>
      <w:r w:rsidRPr="00DA3A52">
        <w:t>Se estudia la presentación de una indicación que impida sancionar a los menores explícitamente, aunque de forma implícita está incorporado en el Proyecto</w:t>
      </w:r>
      <w:r>
        <w:t>.</w:t>
      </w:r>
    </w:p>
    <w:p w:rsidR="009A57FE" w:rsidRPr="00752509" w:rsidRDefault="009A57FE" w:rsidP="009A57FE">
      <w:pPr>
        <w:pStyle w:val="EndnoteText"/>
        <w:widowControl w:val="0"/>
        <w:tabs>
          <w:tab w:val="clear" w:pos="1021"/>
          <w:tab w:val="right" w:pos="1020"/>
        </w:tabs>
        <w:suppressAutoHyphens/>
      </w:pPr>
      <w:r>
        <w:tab/>
      </w:r>
      <w:r w:rsidRPr="009A57FE">
        <w:rPr>
          <w:vertAlign w:val="superscript"/>
        </w:rPr>
        <w:t>29</w:t>
      </w:r>
      <w:r>
        <w:tab/>
      </w:r>
      <w:r w:rsidRPr="0061113C">
        <w:t xml:space="preserve">PL: Artículo 168.- </w:t>
      </w:r>
      <w:r w:rsidRPr="00CA62E9">
        <w:t xml:space="preserve">Prevención de la </w:t>
      </w:r>
      <w:proofErr w:type="spellStart"/>
      <w:r w:rsidRPr="00CA62E9">
        <w:t>apatridia</w:t>
      </w:r>
      <w:proofErr w:type="spellEnd"/>
      <w:r w:rsidRPr="00CA62E9">
        <w:t>.</w:t>
      </w:r>
    </w:p>
    <w:p w:rsidR="009A57FE" w:rsidRDefault="009A57FE" w:rsidP="00FD4B35">
      <w:pPr>
        <w:pStyle w:val="EndnoteText"/>
        <w:widowControl w:val="0"/>
        <w:tabs>
          <w:tab w:val="clear" w:pos="1021"/>
          <w:tab w:val="right" w:pos="1020"/>
        </w:tabs>
        <w:suppressAutoHyphens/>
        <w:jc w:val="both"/>
      </w:pPr>
      <w:r>
        <w:tab/>
      </w:r>
      <w:r w:rsidRPr="009A57FE">
        <w:rPr>
          <w:vertAlign w:val="superscript"/>
        </w:rPr>
        <w:t>30</w:t>
      </w:r>
      <w:r>
        <w:tab/>
        <w:t>En ningún caso ese decreto supremo podrá afectar los derechos ya adquiridos por poseedores de residencias temporales a la fecha de entrada en vigencia del mismo. Cualquier cambio en las condiciones de una subcategoría migratoria que implique mayores beneficios para los extranjeros que poseían una residencia temporal otorgada con anterioridad dará derecho a optar a dicha categoría a quienes cumplan con los requisitos establecidos para la misma.</w:t>
      </w:r>
    </w:p>
    <w:p w:rsidR="0051083C" w:rsidRPr="0051083C" w:rsidRDefault="0051083C" w:rsidP="0051083C">
      <w:pPr>
        <w:pStyle w:val="FootnoteText"/>
        <w:ind w:left="1134" w:right="1229"/>
        <w:jc w:val="both"/>
        <w:rPr>
          <w:rFonts w:ascii="Times New Roman" w:eastAsiaTheme="minorEastAsia" w:hAnsi="Times New Roman" w:cs="Times New Roman"/>
          <w:sz w:val="18"/>
          <w:lang w:val="es-ES" w:eastAsia="es-ES"/>
        </w:rPr>
      </w:pPr>
      <w:r w:rsidRPr="0051083C">
        <w:rPr>
          <w:rFonts w:ascii="Times New Roman" w:eastAsiaTheme="minorEastAsia" w:hAnsi="Times New Roman" w:cs="Times New Roman"/>
          <w:sz w:val="18"/>
          <w:lang w:val="es-ES" w:eastAsia="es-ES"/>
        </w:rPr>
        <w:t>El decreto supremo señalado en el inciso precedente definirá para cada subcategoría migratoria la admisibilidad de la postulación a la residencia definitiva.</w:t>
      </w:r>
    </w:p>
    <w:p w:rsidR="0051083C" w:rsidRPr="0051083C" w:rsidRDefault="0051083C" w:rsidP="0051083C">
      <w:pPr>
        <w:pStyle w:val="FootnoteText"/>
        <w:ind w:left="1134" w:right="1229"/>
        <w:jc w:val="both"/>
        <w:rPr>
          <w:rFonts w:ascii="Times New Roman" w:eastAsiaTheme="minorEastAsia" w:hAnsi="Times New Roman" w:cs="Times New Roman"/>
          <w:sz w:val="18"/>
          <w:lang w:val="es-ES" w:eastAsia="es-ES"/>
        </w:rPr>
      </w:pPr>
      <w:r w:rsidRPr="0051083C">
        <w:rPr>
          <w:rFonts w:ascii="Times New Roman" w:eastAsiaTheme="minorEastAsia" w:hAnsi="Times New Roman" w:cs="Times New Roman"/>
          <w:sz w:val="18"/>
          <w:lang w:val="es-ES" w:eastAsia="es-ES"/>
        </w:rPr>
        <w:t xml:space="preserve">En todo caso, dicho decreto deberá comprender, al menos, las siguientes situaciones: </w:t>
      </w:r>
    </w:p>
    <w:p w:rsidR="0051083C" w:rsidRPr="0051083C" w:rsidRDefault="0051083C" w:rsidP="0051083C">
      <w:pPr>
        <w:pStyle w:val="FootnoteText"/>
        <w:ind w:left="1134" w:right="1229"/>
        <w:jc w:val="both"/>
        <w:rPr>
          <w:rFonts w:ascii="Times New Roman" w:eastAsiaTheme="minorEastAsia" w:hAnsi="Times New Roman" w:cs="Times New Roman"/>
          <w:sz w:val="18"/>
          <w:lang w:val="es-ES" w:eastAsia="es-ES"/>
        </w:rPr>
      </w:pPr>
      <w:r>
        <w:rPr>
          <w:rFonts w:ascii="Times New Roman" w:eastAsiaTheme="minorEastAsia" w:hAnsi="Times New Roman" w:cs="Times New Roman"/>
          <w:sz w:val="18"/>
          <w:lang w:val="es-ES" w:eastAsia="es-ES"/>
        </w:rPr>
        <w:tab/>
      </w:r>
      <w:r w:rsidRPr="0051083C">
        <w:rPr>
          <w:rFonts w:ascii="Times New Roman" w:eastAsiaTheme="minorEastAsia" w:hAnsi="Times New Roman" w:cs="Times New Roman"/>
          <w:sz w:val="18"/>
          <w:lang w:val="es-ES" w:eastAsia="es-ES"/>
        </w:rPr>
        <w:t>1. Extranjeros que acrediten tener vínculos de familia con chilenos o con residentes definitivos.</w:t>
      </w:r>
    </w:p>
    <w:p w:rsidR="0051083C" w:rsidRPr="0051083C" w:rsidRDefault="0051083C" w:rsidP="0051083C">
      <w:pPr>
        <w:pStyle w:val="FootnoteText"/>
        <w:ind w:left="1134" w:right="1229"/>
        <w:jc w:val="both"/>
        <w:rPr>
          <w:rFonts w:ascii="Times New Roman" w:eastAsiaTheme="minorEastAsia" w:hAnsi="Times New Roman" w:cs="Times New Roman"/>
          <w:sz w:val="18"/>
          <w:lang w:val="es-ES" w:eastAsia="es-ES"/>
        </w:rPr>
      </w:pPr>
      <w:r>
        <w:rPr>
          <w:rFonts w:ascii="Times New Roman" w:eastAsiaTheme="minorEastAsia" w:hAnsi="Times New Roman" w:cs="Times New Roman"/>
          <w:sz w:val="18"/>
          <w:lang w:val="es-ES" w:eastAsia="es-ES"/>
        </w:rPr>
        <w:tab/>
      </w:r>
      <w:r w:rsidRPr="0051083C">
        <w:rPr>
          <w:rFonts w:ascii="Times New Roman" w:eastAsiaTheme="minorEastAsia" w:hAnsi="Times New Roman" w:cs="Times New Roman"/>
          <w:sz w:val="18"/>
          <w:lang w:val="es-ES" w:eastAsia="es-ES"/>
        </w:rPr>
        <w:t>2. Extranjeros que ingresen al país a desarrollar actividades lícitas remuneradas, por cuenta propia o bajo relación de subordinación y dependencia.</w:t>
      </w:r>
    </w:p>
    <w:p w:rsidR="0051083C" w:rsidRPr="0051083C" w:rsidRDefault="0051083C" w:rsidP="0051083C">
      <w:pPr>
        <w:pStyle w:val="FootnoteText"/>
        <w:ind w:left="1134" w:right="1229"/>
        <w:jc w:val="both"/>
        <w:rPr>
          <w:rFonts w:ascii="Times New Roman" w:eastAsiaTheme="minorEastAsia" w:hAnsi="Times New Roman" w:cs="Times New Roman"/>
          <w:sz w:val="18"/>
          <w:lang w:val="es-ES" w:eastAsia="es-ES"/>
        </w:rPr>
      </w:pPr>
      <w:r>
        <w:rPr>
          <w:rFonts w:ascii="Times New Roman" w:eastAsiaTheme="minorEastAsia" w:hAnsi="Times New Roman" w:cs="Times New Roman"/>
          <w:sz w:val="18"/>
          <w:lang w:val="es-ES" w:eastAsia="es-ES"/>
        </w:rPr>
        <w:tab/>
      </w:r>
      <w:r w:rsidRPr="0051083C">
        <w:rPr>
          <w:rFonts w:ascii="Times New Roman" w:eastAsiaTheme="minorEastAsia" w:hAnsi="Times New Roman" w:cs="Times New Roman"/>
          <w:sz w:val="18"/>
          <w:lang w:val="es-ES" w:eastAsia="es-ES"/>
        </w:rPr>
        <w:t>3. Extranjeros que se establezcan en el país con el objetivo de estudiar en establecimientos educacionales reconocidos por el Estado.</w:t>
      </w:r>
    </w:p>
    <w:p w:rsidR="0051083C" w:rsidRPr="0051083C" w:rsidRDefault="0051083C" w:rsidP="0051083C">
      <w:pPr>
        <w:pStyle w:val="FootnoteText"/>
        <w:ind w:left="1134" w:right="1229"/>
        <w:jc w:val="both"/>
        <w:rPr>
          <w:rFonts w:ascii="Times New Roman" w:eastAsiaTheme="minorEastAsia" w:hAnsi="Times New Roman" w:cs="Times New Roman"/>
          <w:sz w:val="18"/>
          <w:lang w:val="es-ES" w:eastAsia="es-ES"/>
        </w:rPr>
      </w:pPr>
      <w:r>
        <w:rPr>
          <w:rFonts w:ascii="Times New Roman" w:eastAsiaTheme="minorEastAsia" w:hAnsi="Times New Roman" w:cs="Times New Roman"/>
          <w:sz w:val="18"/>
          <w:lang w:val="es-ES" w:eastAsia="es-ES"/>
        </w:rPr>
        <w:tab/>
      </w:r>
      <w:r w:rsidRPr="0051083C">
        <w:rPr>
          <w:rFonts w:ascii="Times New Roman" w:eastAsiaTheme="minorEastAsia" w:hAnsi="Times New Roman" w:cs="Times New Roman"/>
          <w:sz w:val="18"/>
          <w:lang w:val="es-ES" w:eastAsia="es-ES"/>
        </w:rPr>
        <w:t>4. Trabajadores de temporada que ingresen al país por períodos limitados, único o interanuales, a fin de realizar trabajos estacionales específicos.</w:t>
      </w:r>
    </w:p>
    <w:p w:rsidR="0051083C" w:rsidRPr="0051083C" w:rsidRDefault="0051083C" w:rsidP="0051083C">
      <w:pPr>
        <w:pStyle w:val="FootnoteText"/>
        <w:ind w:left="1134" w:right="1229"/>
        <w:jc w:val="both"/>
        <w:rPr>
          <w:rFonts w:ascii="Times New Roman" w:eastAsiaTheme="minorEastAsia" w:hAnsi="Times New Roman" w:cs="Times New Roman"/>
          <w:sz w:val="18"/>
          <w:lang w:val="es-ES" w:eastAsia="es-ES"/>
        </w:rPr>
      </w:pPr>
      <w:r>
        <w:rPr>
          <w:rFonts w:ascii="Times New Roman" w:eastAsiaTheme="minorEastAsia" w:hAnsi="Times New Roman" w:cs="Times New Roman"/>
          <w:sz w:val="18"/>
          <w:lang w:val="es-ES" w:eastAsia="es-ES"/>
        </w:rPr>
        <w:tab/>
      </w:r>
      <w:r w:rsidRPr="0051083C">
        <w:rPr>
          <w:rFonts w:ascii="Times New Roman" w:eastAsiaTheme="minorEastAsia" w:hAnsi="Times New Roman" w:cs="Times New Roman"/>
          <w:sz w:val="18"/>
          <w:lang w:val="es-ES" w:eastAsia="es-ES"/>
        </w:rPr>
        <w:t>5. Extranjeros que ante los consulados chilenos en el exterior soliciten la búsqueda de oportunidades laborales, siempre que éstas sean autorizadas de acuerdo a los objetivos de la Política Nacional de Migración y Extranjería, las que deberán cumplir los requisitos del numeral 7 del artículo 1 de esta ley.</w:t>
      </w:r>
    </w:p>
    <w:p w:rsidR="0051083C" w:rsidRPr="0051083C" w:rsidRDefault="0051083C" w:rsidP="0051083C">
      <w:pPr>
        <w:pStyle w:val="FootnoteText"/>
        <w:ind w:left="1134" w:right="1229"/>
        <w:jc w:val="both"/>
        <w:rPr>
          <w:rFonts w:ascii="Times New Roman" w:eastAsiaTheme="minorEastAsia" w:hAnsi="Times New Roman" w:cs="Times New Roman"/>
          <w:sz w:val="18"/>
          <w:lang w:val="es-ES" w:eastAsia="es-ES"/>
        </w:rPr>
      </w:pPr>
      <w:r>
        <w:rPr>
          <w:rFonts w:ascii="Times New Roman" w:eastAsiaTheme="minorEastAsia" w:hAnsi="Times New Roman" w:cs="Times New Roman"/>
          <w:sz w:val="18"/>
          <w:lang w:val="es-ES" w:eastAsia="es-ES"/>
        </w:rPr>
        <w:tab/>
      </w:r>
      <w:r w:rsidRPr="0051083C">
        <w:rPr>
          <w:rFonts w:ascii="Times New Roman" w:eastAsiaTheme="minorEastAsia" w:hAnsi="Times New Roman" w:cs="Times New Roman"/>
          <w:sz w:val="18"/>
          <w:lang w:val="es-ES" w:eastAsia="es-ES"/>
        </w:rPr>
        <w:t>6. Los que se encuentren sujetos a la custodia de Gendarmería de Chile, tales como los que estuvieren cumpliendo de manera efectiva su pena privativa de libertad por sentencia firme y ejecutoriada, incluyendo aquellos que se encuentren con permisos de salida según lo dispuesto en el reglamento de establecimientos penitenciarios; los sometidos a prisión preventiva; los sujetos a libert</w:t>
      </w:r>
      <w:bookmarkStart w:id="0" w:name="_GoBack"/>
      <w:bookmarkEnd w:id="0"/>
      <w:r w:rsidRPr="0051083C">
        <w:rPr>
          <w:rFonts w:ascii="Times New Roman" w:eastAsiaTheme="minorEastAsia" w:hAnsi="Times New Roman" w:cs="Times New Roman"/>
          <w:sz w:val="18"/>
          <w:lang w:val="es-ES" w:eastAsia="es-ES"/>
        </w:rPr>
        <w:t>ad vigilada y los que estuvieren cumpliendo su pena de conformidad con lo dispuesto en la ley N° 18.216, que establece penas que indica como sustitutivas a las penas privativas o restrictivas de libertad.</w:t>
      </w:r>
    </w:p>
    <w:p w:rsidR="0051083C" w:rsidRPr="0051083C" w:rsidRDefault="0051083C" w:rsidP="0051083C">
      <w:pPr>
        <w:pStyle w:val="FootnoteText"/>
        <w:ind w:left="1134" w:right="1229"/>
        <w:jc w:val="both"/>
        <w:rPr>
          <w:rFonts w:ascii="Times New Roman" w:eastAsiaTheme="minorEastAsia" w:hAnsi="Times New Roman" w:cs="Times New Roman"/>
          <w:sz w:val="18"/>
          <w:lang w:val="es-ES" w:eastAsia="es-ES"/>
        </w:rPr>
      </w:pPr>
      <w:r>
        <w:rPr>
          <w:rFonts w:ascii="Times New Roman" w:eastAsiaTheme="minorEastAsia" w:hAnsi="Times New Roman" w:cs="Times New Roman"/>
          <w:sz w:val="18"/>
          <w:lang w:val="es-ES" w:eastAsia="es-ES"/>
        </w:rPr>
        <w:tab/>
      </w:r>
      <w:r w:rsidRPr="0051083C">
        <w:rPr>
          <w:rFonts w:ascii="Times New Roman" w:eastAsiaTheme="minorEastAsia" w:hAnsi="Times New Roman" w:cs="Times New Roman"/>
          <w:sz w:val="18"/>
          <w:lang w:val="es-ES" w:eastAsia="es-ES"/>
        </w:rPr>
        <w:t xml:space="preserve">7. Quienes se encuentren en Chile por orden de tribunales de justicia chilenos, mientras sea necesario para el adecuado desarrollo del proceso judicial en que son parte. </w:t>
      </w:r>
    </w:p>
    <w:p w:rsidR="0051083C" w:rsidRPr="0051083C" w:rsidRDefault="0051083C" w:rsidP="0051083C">
      <w:pPr>
        <w:pStyle w:val="FootnoteText"/>
        <w:ind w:left="1134" w:right="1229"/>
        <w:jc w:val="both"/>
        <w:rPr>
          <w:rFonts w:ascii="Times New Roman" w:eastAsiaTheme="minorEastAsia" w:hAnsi="Times New Roman" w:cs="Times New Roman"/>
          <w:sz w:val="18"/>
          <w:lang w:val="es-ES" w:eastAsia="es-ES"/>
        </w:rPr>
      </w:pPr>
      <w:r>
        <w:rPr>
          <w:rFonts w:ascii="Times New Roman" w:eastAsiaTheme="minorEastAsia" w:hAnsi="Times New Roman" w:cs="Times New Roman"/>
          <w:sz w:val="18"/>
          <w:lang w:val="es-ES" w:eastAsia="es-ES"/>
        </w:rPr>
        <w:tab/>
      </w:r>
      <w:r w:rsidRPr="0051083C">
        <w:rPr>
          <w:rFonts w:ascii="Times New Roman" w:eastAsiaTheme="minorEastAsia" w:hAnsi="Times New Roman" w:cs="Times New Roman"/>
          <w:sz w:val="18"/>
          <w:lang w:val="es-ES" w:eastAsia="es-ES"/>
        </w:rPr>
        <w:t xml:space="preserve">8. Extranjeros cuya residencia en Chile se justifique por razones humanitarias. </w:t>
      </w:r>
    </w:p>
    <w:p w:rsidR="0051083C" w:rsidRPr="0051083C" w:rsidRDefault="0051083C" w:rsidP="0051083C">
      <w:pPr>
        <w:pStyle w:val="FootnoteText"/>
        <w:ind w:left="1134" w:right="1229"/>
        <w:jc w:val="both"/>
        <w:rPr>
          <w:rFonts w:ascii="Times New Roman" w:eastAsiaTheme="minorEastAsia" w:hAnsi="Times New Roman" w:cs="Times New Roman"/>
          <w:sz w:val="18"/>
          <w:lang w:val="es-ES" w:eastAsia="es-ES"/>
        </w:rPr>
      </w:pPr>
      <w:r>
        <w:rPr>
          <w:rFonts w:ascii="Times New Roman" w:eastAsiaTheme="minorEastAsia" w:hAnsi="Times New Roman" w:cs="Times New Roman"/>
          <w:sz w:val="18"/>
          <w:lang w:val="es-ES" w:eastAsia="es-ES"/>
        </w:rPr>
        <w:tab/>
      </w:r>
      <w:r w:rsidRPr="0051083C">
        <w:rPr>
          <w:rFonts w:ascii="Times New Roman" w:eastAsiaTheme="minorEastAsia" w:hAnsi="Times New Roman" w:cs="Times New Roman"/>
          <w:sz w:val="18"/>
          <w:lang w:val="es-ES" w:eastAsia="es-ES"/>
        </w:rPr>
        <w:t>9. Extranjeros acogidos a acuerdos internacionales ratificados por Chile y que se encuentren vigentes, que concedan residencia temporal.</w:t>
      </w:r>
    </w:p>
    <w:p w:rsidR="0051083C" w:rsidRPr="0051083C" w:rsidRDefault="0051083C" w:rsidP="0051083C">
      <w:pPr>
        <w:pStyle w:val="FootnoteText"/>
        <w:ind w:left="1134" w:right="1229"/>
        <w:jc w:val="both"/>
        <w:rPr>
          <w:rFonts w:ascii="Times New Roman" w:eastAsiaTheme="minorEastAsia" w:hAnsi="Times New Roman" w:cs="Times New Roman"/>
          <w:sz w:val="18"/>
          <w:lang w:val="es-ES" w:eastAsia="es-ES"/>
        </w:rPr>
      </w:pPr>
      <w:r>
        <w:rPr>
          <w:rFonts w:ascii="Times New Roman" w:eastAsiaTheme="minorEastAsia" w:hAnsi="Times New Roman" w:cs="Times New Roman"/>
          <w:sz w:val="18"/>
          <w:lang w:val="es-ES" w:eastAsia="es-ES"/>
        </w:rPr>
        <w:tab/>
      </w:r>
      <w:r w:rsidRPr="0051083C">
        <w:rPr>
          <w:rFonts w:ascii="Times New Roman" w:eastAsiaTheme="minorEastAsia" w:hAnsi="Times New Roman" w:cs="Times New Roman"/>
          <w:sz w:val="18"/>
          <w:lang w:val="es-ES" w:eastAsia="es-ES"/>
        </w:rPr>
        <w:t>10. Religiosos de cultos reconocidos oficialmente.</w:t>
      </w:r>
    </w:p>
    <w:p w:rsidR="0051083C" w:rsidRPr="0051083C" w:rsidRDefault="0051083C" w:rsidP="0051083C">
      <w:pPr>
        <w:pStyle w:val="FootnoteText"/>
        <w:ind w:left="1134" w:right="1229"/>
        <w:jc w:val="both"/>
        <w:rPr>
          <w:rFonts w:ascii="Times New Roman" w:eastAsiaTheme="minorEastAsia" w:hAnsi="Times New Roman" w:cs="Times New Roman"/>
          <w:sz w:val="18"/>
          <w:lang w:val="es-ES" w:eastAsia="es-ES"/>
        </w:rPr>
      </w:pPr>
      <w:r>
        <w:rPr>
          <w:rFonts w:ascii="Times New Roman" w:eastAsiaTheme="minorEastAsia" w:hAnsi="Times New Roman" w:cs="Times New Roman"/>
          <w:sz w:val="18"/>
          <w:lang w:val="es-ES" w:eastAsia="es-ES"/>
        </w:rPr>
        <w:tab/>
      </w:r>
      <w:r w:rsidRPr="0051083C">
        <w:rPr>
          <w:rFonts w:ascii="Times New Roman" w:eastAsiaTheme="minorEastAsia" w:hAnsi="Times New Roman" w:cs="Times New Roman"/>
          <w:sz w:val="18"/>
          <w:lang w:val="es-ES" w:eastAsia="es-ES"/>
        </w:rPr>
        <w:t>11. Pacientes bajo tratamientos médicos, siempre que acrediten que se harán cargo de los costos de su tratamiento médico.</w:t>
      </w:r>
    </w:p>
    <w:p w:rsidR="0051083C" w:rsidRPr="0051083C" w:rsidRDefault="0051083C" w:rsidP="0051083C">
      <w:pPr>
        <w:pStyle w:val="FootnoteText"/>
        <w:ind w:left="1134"/>
        <w:jc w:val="both"/>
        <w:rPr>
          <w:rFonts w:ascii="Times New Roman" w:eastAsiaTheme="minorEastAsia" w:hAnsi="Times New Roman" w:cs="Times New Roman"/>
          <w:sz w:val="18"/>
          <w:lang w:val="es-ES" w:eastAsia="es-ES"/>
        </w:rPr>
      </w:pPr>
      <w:r>
        <w:rPr>
          <w:rFonts w:ascii="Times New Roman" w:eastAsiaTheme="minorEastAsia" w:hAnsi="Times New Roman" w:cs="Times New Roman"/>
          <w:sz w:val="18"/>
          <w:lang w:val="es-ES" w:eastAsia="es-ES"/>
        </w:rPr>
        <w:tab/>
      </w:r>
      <w:r w:rsidRPr="0051083C">
        <w:rPr>
          <w:rFonts w:ascii="Times New Roman" w:eastAsiaTheme="minorEastAsia" w:hAnsi="Times New Roman" w:cs="Times New Roman"/>
          <w:sz w:val="18"/>
          <w:lang w:val="es-ES" w:eastAsia="es-ES"/>
        </w:rPr>
        <w:t xml:space="preserve">12. </w:t>
      </w:r>
      <w:proofErr w:type="spellStart"/>
      <w:r w:rsidRPr="0051083C">
        <w:rPr>
          <w:rFonts w:ascii="Times New Roman" w:eastAsiaTheme="minorEastAsia" w:hAnsi="Times New Roman" w:cs="Times New Roman"/>
          <w:sz w:val="18"/>
          <w:lang w:val="es-ES" w:eastAsia="es-ES"/>
        </w:rPr>
        <w:t>Jubilados</w:t>
      </w:r>
      <w:proofErr w:type="spellEnd"/>
      <w:r w:rsidRPr="0051083C">
        <w:rPr>
          <w:rFonts w:ascii="Times New Roman" w:eastAsiaTheme="minorEastAsia" w:hAnsi="Times New Roman" w:cs="Times New Roman"/>
          <w:sz w:val="18"/>
          <w:lang w:val="es-ES" w:eastAsia="es-ES"/>
        </w:rPr>
        <w:t xml:space="preserve"> y </w:t>
      </w:r>
      <w:proofErr w:type="spellStart"/>
      <w:r w:rsidRPr="0051083C">
        <w:rPr>
          <w:rFonts w:ascii="Times New Roman" w:eastAsiaTheme="minorEastAsia" w:hAnsi="Times New Roman" w:cs="Times New Roman"/>
          <w:sz w:val="18"/>
          <w:lang w:val="es-ES" w:eastAsia="es-ES"/>
        </w:rPr>
        <w:t>rentistas</w:t>
      </w:r>
      <w:proofErr w:type="spellEnd"/>
      <w:r w:rsidRPr="0051083C">
        <w:rPr>
          <w:rFonts w:ascii="Times New Roman" w:eastAsiaTheme="minorEastAsia" w:hAnsi="Times New Roman" w:cs="Times New Roman"/>
          <w:sz w:val="18"/>
          <w:lang w:val="es-ES" w:eastAsia="es-ES"/>
        </w:rPr>
        <w:t>.</w:t>
      </w:r>
    </w:p>
    <w:p w:rsidR="009A57FE" w:rsidRPr="00752509" w:rsidRDefault="009A57FE" w:rsidP="00FD4B35">
      <w:pPr>
        <w:pStyle w:val="EndnoteText"/>
        <w:widowControl w:val="0"/>
        <w:tabs>
          <w:tab w:val="clear" w:pos="1021"/>
          <w:tab w:val="right" w:pos="1020"/>
        </w:tabs>
        <w:suppressAutoHyphens/>
        <w:jc w:val="both"/>
      </w:pPr>
      <w:r>
        <w:tab/>
      </w:r>
      <w:r w:rsidRPr="009A57FE">
        <w:rPr>
          <w:vertAlign w:val="superscript"/>
        </w:rPr>
        <w:t>31</w:t>
      </w:r>
      <w:r>
        <w:tab/>
        <w:t>Q</w:t>
      </w:r>
      <w:r w:rsidRPr="00DD0BCA">
        <w:t>ue deberá ser firmado por los ministros que conforman el Consejo, y cumplir el trám</w:t>
      </w:r>
      <w:r>
        <w:t>ite de toma de razón por la CGR.</w:t>
      </w:r>
    </w:p>
    <w:p w:rsidR="009A57FE" w:rsidRPr="00752509" w:rsidRDefault="009A57FE" w:rsidP="00FD4B35">
      <w:pPr>
        <w:pStyle w:val="EndnoteText"/>
        <w:widowControl w:val="0"/>
        <w:tabs>
          <w:tab w:val="clear" w:pos="1021"/>
          <w:tab w:val="right" w:pos="1020"/>
        </w:tabs>
        <w:suppressAutoHyphens/>
        <w:jc w:val="both"/>
      </w:pPr>
      <w:r>
        <w:tab/>
      </w:r>
      <w:r w:rsidRPr="009A57FE">
        <w:rPr>
          <w:vertAlign w:val="superscript"/>
        </w:rPr>
        <w:t>32</w:t>
      </w:r>
      <w:r>
        <w:tab/>
        <w:t>S</w:t>
      </w:r>
      <w:r w:rsidRPr="00C011FD">
        <w:t>alvo para el caso de la subcategoría de trabajadores de temporada, la que podrá tener una vigencia de hasta cinco años cuando ésta establezca plazos de estadía anuales limitados</w:t>
      </w:r>
      <w:r>
        <w:t>.</w:t>
      </w:r>
    </w:p>
    <w:p w:rsidR="009A57FE" w:rsidRPr="00752509" w:rsidRDefault="009A57FE" w:rsidP="009A57FE">
      <w:pPr>
        <w:pStyle w:val="EndnoteText"/>
        <w:widowControl w:val="0"/>
        <w:tabs>
          <w:tab w:val="clear" w:pos="1021"/>
          <w:tab w:val="right" w:pos="1020"/>
        </w:tabs>
        <w:suppressAutoHyphens/>
      </w:pPr>
      <w:r>
        <w:tab/>
      </w:r>
      <w:r w:rsidRPr="009A57FE">
        <w:rPr>
          <w:vertAlign w:val="superscript"/>
        </w:rPr>
        <w:t>33</w:t>
      </w:r>
      <w:r>
        <w:tab/>
        <w:t>D</w:t>
      </w:r>
      <w:r w:rsidRPr="00482842">
        <w:t>ictado bajo la fórmula “por orden del Presidente de la República”.</w:t>
      </w:r>
    </w:p>
    <w:p w:rsidR="009A57FE" w:rsidRPr="00752509" w:rsidRDefault="009A57FE" w:rsidP="00FD4B35">
      <w:pPr>
        <w:pStyle w:val="EndnoteText"/>
        <w:widowControl w:val="0"/>
        <w:tabs>
          <w:tab w:val="clear" w:pos="1021"/>
          <w:tab w:val="right" w:pos="1020"/>
        </w:tabs>
        <w:suppressAutoHyphens/>
        <w:jc w:val="both"/>
      </w:pPr>
      <w:r>
        <w:tab/>
      </w:r>
      <w:r w:rsidRPr="009A57FE">
        <w:rPr>
          <w:vertAlign w:val="superscript"/>
        </w:rPr>
        <w:t>34</w:t>
      </w:r>
      <w:r>
        <w:tab/>
        <w:t>C</w:t>
      </w:r>
      <w:r w:rsidRPr="0087778C">
        <w:t>uya aplicación se realizó mediante Oficio de la Subsecretaría del Interior N°26.465 del año 2009</w:t>
      </w:r>
      <w:r>
        <w:t>.</w:t>
      </w:r>
    </w:p>
    <w:p w:rsidR="009A57FE" w:rsidRPr="00752509" w:rsidRDefault="009A57FE" w:rsidP="009A57FE">
      <w:pPr>
        <w:pStyle w:val="EndnoteText"/>
        <w:widowControl w:val="0"/>
        <w:tabs>
          <w:tab w:val="clear" w:pos="1021"/>
          <w:tab w:val="right" w:pos="1020"/>
        </w:tabs>
        <w:suppressAutoHyphens/>
      </w:pPr>
      <w:r>
        <w:tab/>
      </w:r>
      <w:r w:rsidRPr="009A57FE">
        <w:rPr>
          <w:vertAlign w:val="superscript"/>
        </w:rPr>
        <w:t>35</w:t>
      </w:r>
      <w:r>
        <w:tab/>
        <w:t>Q</w:t>
      </w:r>
      <w:r w:rsidRPr="00DA3A52">
        <w:t>ue a la fecha no ha sido ratificado</w:t>
      </w:r>
      <w:r>
        <w:t>.</w:t>
      </w:r>
    </w:p>
    <w:p w:rsidR="009A57FE" w:rsidRPr="00752509" w:rsidRDefault="009A57FE" w:rsidP="00FD4B35">
      <w:pPr>
        <w:pStyle w:val="EndnoteText"/>
        <w:widowControl w:val="0"/>
        <w:tabs>
          <w:tab w:val="clear" w:pos="1021"/>
          <w:tab w:val="right" w:pos="1020"/>
        </w:tabs>
        <w:suppressAutoHyphens/>
        <w:jc w:val="both"/>
      </w:pPr>
      <w:r>
        <w:tab/>
      </w:r>
      <w:r w:rsidRPr="009A57FE">
        <w:rPr>
          <w:vertAlign w:val="superscript"/>
        </w:rPr>
        <w:t>36</w:t>
      </w:r>
      <w:r>
        <w:tab/>
      </w:r>
      <w:r w:rsidRPr="00482842">
        <w:t>Argentina, Colombia, Ecuador, Panamá, Paraguay, Perú, República Dominicana y Uruguay cuentan con, a lo menos, un acuerdo bilateral vigente con Chile</w:t>
      </w:r>
      <w:r>
        <w:t xml:space="preserve"> en esta materia.</w:t>
      </w:r>
    </w:p>
    <w:p w:rsidR="009A57FE" w:rsidRPr="00752509" w:rsidRDefault="009A57FE" w:rsidP="009A57FE">
      <w:pPr>
        <w:pStyle w:val="EndnoteText"/>
        <w:widowControl w:val="0"/>
        <w:tabs>
          <w:tab w:val="clear" w:pos="1021"/>
          <w:tab w:val="right" w:pos="1020"/>
        </w:tabs>
        <w:suppressAutoHyphens/>
      </w:pPr>
      <w:r>
        <w:tab/>
      </w:r>
      <w:r w:rsidRPr="009A57FE">
        <w:rPr>
          <w:vertAlign w:val="superscript"/>
        </w:rPr>
        <w:t>37</w:t>
      </w:r>
      <w:r>
        <w:tab/>
        <w:t>Pesos chilenos.</w:t>
      </w:r>
    </w:p>
    <w:p w:rsidR="009A57FE" w:rsidRPr="00752509" w:rsidRDefault="009A57FE" w:rsidP="00FD4B35">
      <w:pPr>
        <w:pStyle w:val="EndnoteText"/>
        <w:widowControl w:val="0"/>
        <w:tabs>
          <w:tab w:val="clear" w:pos="1021"/>
          <w:tab w:val="right" w:pos="1020"/>
        </w:tabs>
        <w:suppressAutoHyphens/>
        <w:jc w:val="both"/>
      </w:pPr>
      <w:r>
        <w:tab/>
      </w:r>
      <w:r w:rsidRPr="009A57FE">
        <w:rPr>
          <w:vertAlign w:val="superscript"/>
        </w:rPr>
        <w:t>38</w:t>
      </w:r>
      <w:r>
        <w:tab/>
      </w:r>
      <w:r w:rsidRPr="00DA3A52">
        <w:t>Para efectos de mantener la adecuada coordinación nacional, el DEM dicta permanentemente circulares e instrucciones para las Intendencias Regionales y Gobernaciones Provinciales, con el fin de cumplir su misión institucional, y velar por el debido resguardo de los derechos de todos los trabajadores migratorios y sus familiares.</w:t>
      </w:r>
      <w:r w:rsidRPr="009439A4">
        <w:t xml:space="preserve"> A través de esta oficina se canalizan dudas y consultas de los funcionarios de Gobierno Interior que ejercen labores de Extranjería, y se comunican las instrucciones de las autoridades migratorias, a efectos de asegurar un actuar coordinado en cuanto a la gestión migratoria nacional.</w:t>
      </w:r>
    </w:p>
    <w:p w:rsidR="009A57FE" w:rsidRPr="00752509" w:rsidRDefault="009A57FE" w:rsidP="00FD4B35">
      <w:pPr>
        <w:pStyle w:val="EndnoteText"/>
        <w:widowControl w:val="0"/>
        <w:tabs>
          <w:tab w:val="clear" w:pos="1021"/>
          <w:tab w:val="right" w:pos="1020"/>
        </w:tabs>
        <w:suppressAutoHyphens/>
        <w:jc w:val="both"/>
      </w:pPr>
      <w:r>
        <w:tab/>
      </w:r>
      <w:r w:rsidRPr="009A57FE">
        <w:rPr>
          <w:vertAlign w:val="superscript"/>
        </w:rPr>
        <w:t>39</w:t>
      </w:r>
      <w:r>
        <w:tab/>
      </w:r>
      <w:r w:rsidRPr="0087778C">
        <w:t>La nueva sucursal consiste en un espacio de 2.800 metros cuadrados construidos, dos pisos, 38 módulos de atención en funcionamiento, y con una capacidad potencial de recibir a mil personas en su interior.</w:t>
      </w:r>
    </w:p>
    <w:p w:rsidR="009A57FE" w:rsidRPr="00752509" w:rsidRDefault="009A57FE" w:rsidP="00FD4B35">
      <w:pPr>
        <w:pStyle w:val="EndnoteText"/>
        <w:widowControl w:val="0"/>
        <w:tabs>
          <w:tab w:val="clear" w:pos="1021"/>
          <w:tab w:val="right" w:pos="1020"/>
        </w:tabs>
        <w:suppressAutoHyphens/>
        <w:jc w:val="both"/>
      </w:pPr>
      <w:r>
        <w:tab/>
      </w:r>
      <w:r w:rsidRPr="009A57FE">
        <w:rPr>
          <w:vertAlign w:val="superscript"/>
        </w:rPr>
        <w:t>40</w:t>
      </w:r>
      <w:r>
        <w:tab/>
        <w:t>Oficio Ordinario N°24341 del Departamento de Extranjería y Migración, de fecha 15.07.2014.</w:t>
      </w:r>
    </w:p>
    <w:p w:rsidR="009A57FE" w:rsidRPr="00752509" w:rsidRDefault="009A57FE" w:rsidP="00FD4B35">
      <w:pPr>
        <w:pStyle w:val="EndnoteText"/>
        <w:widowControl w:val="0"/>
        <w:tabs>
          <w:tab w:val="clear" w:pos="1021"/>
          <w:tab w:val="right" w:pos="1020"/>
        </w:tabs>
        <w:suppressAutoHyphens/>
        <w:jc w:val="both"/>
      </w:pPr>
      <w:r>
        <w:tab/>
      </w:r>
      <w:r w:rsidRPr="009A57FE">
        <w:rPr>
          <w:vertAlign w:val="superscript"/>
        </w:rPr>
        <w:t>41</w:t>
      </w:r>
      <w:r>
        <w:tab/>
        <w:t>Decreto N°108 del Ministro del Interior y Seguridad Pública, de fecha 27.01.2015.</w:t>
      </w:r>
    </w:p>
    <w:p w:rsidR="009A57FE" w:rsidRPr="00752509" w:rsidRDefault="009A57FE" w:rsidP="00FD4B35">
      <w:pPr>
        <w:pStyle w:val="EndnoteText"/>
        <w:widowControl w:val="0"/>
        <w:tabs>
          <w:tab w:val="clear" w:pos="1021"/>
          <w:tab w:val="right" w:pos="1020"/>
        </w:tabs>
        <w:suppressAutoHyphens/>
        <w:jc w:val="both"/>
      </w:pPr>
      <w:r>
        <w:tab/>
      </w:r>
      <w:r w:rsidRPr="009A57FE">
        <w:rPr>
          <w:vertAlign w:val="superscript"/>
        </w:rPr>
        <w:t>42</w:t>
      </w:r>
      <w:r>
        <w:tab/>
        <w:t>Resolución Exenta N°10331 del Ministerio del Interior y Seguridad Pública, de fecha 11.12.2015.</w:t>
      </w:r>
    </w:p>
    <w:p w:rsidR="009A57FE" w:rsidRPr="00752509" w:rsidRDefault="009A57FE" w:rsidP="00FD4B35">
      <w:pPr>
        <w:pStyle w:val="EndnoteText"/>
        <w:widowControl w:val="0"/>
        <w:tabs>
          <w:tab w:val="clear" w:pos="1021"/>
          <w:tab w:val="right" w:pos="1020"/>
        </w:tabs>
        <w:suppressAutoHyphens/>
        <w:jc w:val="both"/>
      </w:pPr>
      <w:r>
        <w:tab/>
      </w:r>
      <w:r w:rsidRPr="009A57FE">
        <w:rPr>
          <w:vertAlign w:val="superscript"/>
        </w:rPr>
        <w:t>43</w:t>
      </w:r>
      <w:r>
        <w:tab/>
        <w:t>“</w:t>
      </w:r>
      <w:r w:rsidRPr="009958F7">
        <w:t>INE- DEM PRESENTACION OFICIAL ESTIMACION</w:t>
      </w:r>
      <w:r>
        <w:t>”.</w:t>
      </w:r>
    </w:p>
    <w:p w:rsidR="009A57FE" w:rsidRPr="00752509" w:rsidRDefault="009A57FE" w:rsidP="00FD4B35">
      <w:pPr>
        <w:pStyle w:val="EndnoteText"/>
        <w:widowControl w:val="0"/>
        <w:tabs>
          <w:tab w:val="clear" w:pos="1021"/>
          <w:tab w:val="right" w:pos="1020"/>
        </w:tabs>
        <w:suppressAutoHyphens/>
        <w:jc w:val="both"/>
      </w:pPr>
      <w:r>
        <w:tab/>
      </w:r>
      <w:r w:rsidRPr="009A57FE">
        <w:rPr>
          <w:vertAlign w:val="superscript"/>
        </w:rPr>
        <w:t>44</w:t>
      </w:r>
      <w:r>
        <w:tab/>
        <w:t>E</w:t>
      </w:r>
      <w:r w:rsidRPr="0087778C">
        <w:t>n virtud de lo dispuesto en los numerales 2 y 5 del artículo 21 de la ley N° 20.285 y de la ley N° 19.628</w:t>
      </w:r>
      <w:r>
        <w:t>.</w:t>
      </w:r>
    </w:p>
    <w:p w:rsidR="009A57FE" w:rsidRPr="003C02F5" w:rsidRDefault="009A57FE" w:rsidP="00FD4B35">
      <w:pPr>
        <w:pStyle w:val="EndnoteText"/>
        <w:widowControl w:val="0"/>
        <w:tabs>
          <w:tab w:val="clear" w:pos="1021"/>
          <w:tab w:val="right" w:pos="1020"/>
        </w:tabs>
        <w:suppressAutoHyphens/>
        <w:jc w:val="both"/>
      </w:pPr>
      <w:r>
        <w:tab/>
      </w:r>
      <w:r w:rsidRPr="009A57FE">
        <w:rPr>
          <w:vertAlign w:val="superscript"/>
        </w:rPr>
        <w:t>45</w:t>
      </w:r>
      <w:r>
        <w:tab/>
        <w:t xml:space="preserve">A modo de referencia, </w:t>
      </w:r>
      <w:r w:rsidRPr="00464600">
        <w:t>26.658</w:t>
      </w:r>
      <w:r>
        <w:t xml:space="preserve"> denuncias han sido interpuestas por trabajadores chilenos. “INFORME TRIMESTRAL TRABAJADORES EXTRANJEROS, ENERO-JUNIO 2018”, elaborado por la Unidad de Análisis Estadístico, Departamento de Estudios, Dirección del Trabajo. Disponible en: </w:t>
      </w:r>
      <w:hyperlink r:id="rId4" w:history="1">
        <w:r w:rsidRPr="00DD51DF">
          <w:rPr>
            <w:rStyle w:val="Hyperlink"/>
          </w:rPr>
          <w:t>https://www.dt.gob.cl/portal/1626/articles-115963_documento.pdf</w:t>
        </w:r>
      </w:hyperlink>
    </w:p>
    <w:p w:rsidR="009A57FE" w:rsidRPr="003C02F5" w:rsidRDefault="009A57FE" w:rsidP="00FD4B35">
      <w:pPr>
        <w:pStyle w:val="EndnoteText"/>
        <w:widowControl w:val="0"/>
        <w:tabs>
          <w:tab w:val="clear" w:pos="1021"/>
          <w:tab w:val="right" w:pos="1020"/>
        </w:tabs>
        <w:suppressAutoHyphens/>
        <w:jc w:val="both"/>
      </w:pPr>
      <w:r>
        <w:tab/>
      </w:r>
      <w:r w:rsidRPr="009A57FE">
        <w:rPr>
          <w:vertAlign w:val="superscript"/>
        </w:rPr>
        <w:t>46</w:t>
      </w:r>
      <w:r>
        <w:tab/>
        <w:t>Información año 2014 a 2018 (insumo entregado en julio 2018).</w:t>
      </w:r>
    </w:p>
    <w:p w:rsidR="009A57FE" w:rsidRPr="003C02F5" w:rsidRDefault="009A57FE" w:rsidP="00FD4B35">
      <w:pPr>
        <w:pStyle w:val="EndnoteText"/>
        <w:widowControl w:val="0"/>
        <w:tabs>
          <w:tab w:val="clear" w:pos="1021"/>
          <w:tab w:val="right" w:pos="1020"/>
        </w:tabs>
        <w:suppressAutoHyphens/>
        <w:jc w:val="both"/>
      </w:pPr>
      <w:r>
        <w:tab/>
      </w:r>
      <w:r w:rsidRPr="009A57FE">
        <w:rPr>
          <w:vertAlign w:val="superscript"/>
        </w:rPr>
        <w:t>47</w:t>
      </w:r>
      <w:r>
        <w:tab/>
      </w:r>
      <w:r w:rsidRPr="00101108">
        <w:t>El DEM tiene sus publicaciones en redes sociales.</w:t>
      </w:r>
    </w:p>
    <w:p w:rsidR="009A57FE" w:rsidRPr="003C02F5" w:rsidRDefault="009A57FE" w:rsidP="00FD4B35">
      <w:pPr>
        <w:pStyle w:val="EndnoteText"/>
        <w:widowControl w:val="0"/>
        <w:tabs>
          <w:tab w:val="clear" w:pos="1021"/>
          <w:tab w:val="right" w:pos="1020"/>
        </w:tabs>
        <w:suppressAutoHyphens/>
        <w:jc w:val="both"/>
      </w:pPr>
      <w:r>
        <w:tab/>
      </w:r>
      <w:r w:rsidRPr="009A57FE">
        <w:rPr>
          <w:vertAlign w:val="superscript"/>
        </w:rPr>
        <w:t>48</w:t>
      </w:r>
      <w:r>
        <w:tab/>
        <w:t>T</w:t>
      </w:r>
      <w:r w:rsidRPr="00482842">
        <w:t>anto del nivel central como de gobernaciones y municipios</w:t>
      </w:r>
      <w:r>
        <w:t>.</w:t>
      </w:r>
    </w:p>
    <w:p w:rsidR="009A57FE" w:rsidRPr="003C02F5" w:rsidRDefault="009A57FE" w:rsidP="00FD4B35">
      <w:pPr>
        <w:pStyle w:val="EndnoteText"/>
        <w:widowControl w:val="0"/>
        <w:tabs>
          <w:tab w:val="clear" w:pos="1021"/>
          <w:tab w:val="right" w:pos="1020"/>
        </w:tabs>
        <w:suppressAutoHyphens/>
        <w:jc w:val="both"/>
      </w:pPr>
      <w:r>
        <w:tab/>
      </w:r>
      <w:r w:rsidRPr="009A57FE">
        <w:rPr>
          <w:vertAlign w:val="superscript"/>
        </w:rPr>
        <w:t>49</w:t>
      </w:r>
      <w:r>
        <w:tab/>
      </w:r>
      <w:r w:rsidRPr="00DE1FE7">
        <w:t>Resolución Exenta núm. 80.388 de 2009</w:t>
      </w:r>
      <w:r>
        <w:t>.</w:t>
      </w:r>
    </w:p>
    <w:p w:rsidR="009A57FE" w:rsidRPr="003C02F5" w:rsidRDefault="009A57FE" w:rsidP="00FD4B35">
      <w:pPr>
        <w:pStyle w:val="EndnoteText"/>
        <w:widowControl w:val="0"/>
        <w:tabs>
          <w:tab w:val="clear" w:pos="1021"/>
          <w:tab w:val="right" w:pos="1020"/>
        </w:tabs>
        <w:suppressAutoHyphens/>
        <w:jc w:val="both"/>
      </w:pPr>
      <w:r>
        <w:tab/>
      </w:r>
      <w:r w:rsidRPr="009A57FE">
        <w:rPr>
          <w:vertAlign w:val="superscript"/>
        </w:rPr>
        <w:t>50</w:t>
      </w:r>
      <w:r>
        <w:tab/>
        <w:t>Ver en respuesta a párrafo 32 c).</w:t>
      </w:r>
    </w:p>
    <w:p w:rsidR="009A57FE" w:rsidRPr="003C02F5" w:rsidRDefault="009A57FE" w:rsidP="00FD4B35">
      <w:pPr>
        <w:pStyle w:val="EndnoteText"/>
        <w:tabs>
          <w:tab w:val="clear" w:pos="1021"/>
          <w:tab w:val="right" w:pos="1020"/>
        </w:tabs>
        <w:jc w:val="both"/>
      </w:pPr>
      <w:r>
        <w:tab/>
      </w:r>
      <w:r w:rsidRPr="009A57FE">
        <w:rPr>
          <w:vertAlign w:val="superscript"/>
        </w:rPr>
        <w:t>51</w:t>
      </w:r>
      <w:r>
        <w:tab/>
        <w:t xml:space="preserve">También el documento Programa “Los </w:t>
      </w:r>
      <w:r w:rsidRPr="00DA059A">
        <w:t xml:space="preserve">Migrantes y </w:t>
      </w:r>
      <w:r>
        <w:t xml:space="preserve">las </w:t>
      </w:r>
      <w:r w:rsidRPr="00DA059A">
        <w:t>Ciudades</w:t>
      </w:r>
      <w:r>
        <w:t>, Sistematización 2014-2017</w:t>
      </w:r>
      <w:r w:rsidRPr="00DA059A">
        <w:t>”</w:t>
      </w:r>
      <w:r>
        <w:t xml:space="preserve">, de </w:t>
      </w:r>
      <w:r w:rsidRPr="00DA059A">
        <w:t>OIM Chile</w:t>
      </w:r>
      <w:r>
        <w:t>, contiene información sobre la materia. El documento se encuentra disponible en:</w:t>
      </w:r>
      <w:r w:rsidR="00284DBA">
        <w:t xml:space="preserve"> </w:t>
      </w:r>
      <w:hyperlink r:id="rId5" w:history="1">
        <w:r w:rsidR="00284DBA" w:rsidRPr="00B06D67">
          <w:rPr>
            <w:rStyle w:val="Hyperlink"/>
          </w:rPr>
          <w:t>https://chile.iom.int/sites/default/files/pubicacion_1_los_migrantes_y_las_ciudades_oim_sistematizacion.pdf</w:t>
        </w:r>
      </w:hyperlink>
      <w:r w:rsidR="00284DBA">
        <w:t xml:space="preserve"> </w:t>
      </w:r>
    </w:p>
    <w:p w:rsidR="009A57FE" w:rsidRPr="003C02F5" w:rsidRDefault="009A57FE" w:rsidP="00FD4B35">
      <w:pPr>
        <w:pStyle w:val="EndnoteText"/>
        <w:widowControl w:val="0"/>
        <w:tabs>
          <w:tab w:val="clear" w:pos="1021"/>
          <w:tab w:val="right" w:pos="1020"/>
        </w:tabs>
        <w:suppressAutoHyphens/>
        <w:jc w:val="both"/>
      </w:pPr>
      <w:r>
        <w:tab/>
      </w:r>
      <w:r w:rsidRPr="009A57FE">
        <w:rPr>
          <w:vertAlign w:val="superscript"/>
        </w:rPr>
        <w:t>52</w:t>
      </w:r>
      <w:r>
        <w:tab/>
        <w:t>A</w:t>
      </w:r>
      <w:r w:rsidRPr="005A7FEF">
        <w:t xml:space="preserve"> través de la División de Promoción y Protección Social</w:t>
      </w:r>
      <w:r>
        <w:t>.</w:t>
      </w:r>
    </w:p>
    <w:p w:rsidR="009A57FE" w:rsidRPr="003C02F5" w:rsidRDefault="009A57FE" w:rsidP="00FD4B35">
      <w:pPr>
        <w:pStyle w:val="EndnoteText"/>
        <w:widowControl w:val="0"/>
        <w:tabs>
          <w:tab w:val="clear" w:pos="1021"/>
          <w:tab w:val="right" w:pos="1020"/>
        </w:tabs>
        <w:suppressAutoHyphens/>
        <w:jc w:val="both"/>
      </w:pPr>
      <w:r>
        <w:tab/>
      </w:r>
      <w:r w:rsidRPr="009A57FE">
        <w:rPr>
          <w:vertAlign w:val="superscript"/>
        </w:rPr>
        <w:t>53</w:t>
      </w:r>
      <w:r>
        <w:tab/>
      </w:r>
      <w:r w:rsidRPr="007174F6">
        <w:t>También se indica la necesidad de que la UMIS genere datos para un sistema nacional de información sobre migración, que elabore estudios y genere información respecto de la comunidad migrante y las personas, sus características sociales y apoye la coordinación intersectorial en todos los temas migratorios, así como la coordinación al interior del Ministerio y sus servicios dependientes.</w:t>
      </w:r>
    </w:p>
    <w:p w:rsidR="009A57FE" w:rsidRPr="003C02F5" w:rsidRDefault="009A57FE" w:rsidP="00FD4B35">
      <w:pPr>
        <w:pStyle w:val="EndnoteText"/>
        <w:widowControl w:val="0"/>
        <w:tabs>
          <w:tab w:val="clear" w:pos="1021"/>
          <w:tab w:val="right" w:pos="1020"/>
        </w:tabs>
        <w:suppressAutoHyphens/>
        <w:jc w:val="both"/>
      </w:pPr>
      <w:r>
        <w:tab/>
      </w:r>
      <w:r w:rsidRPr="009A57FE">
        <w:rPr>
          <w:vertAlign w:val="superscript"/>
        </w:rPr>
        <w:t>54</w:t>
      </w:r>
      <w:r>
        <w:tab/>
        <w:t>Fuente: Informe de Descripción de Programas Sociales: Cierre al 31.12.2015.</w:t>
      </w:r>
    </w:p>
    <w:p w:rsidR="009A57FE" w:rsidRPr="003C02F5" w:rsidRDefault="009A57FE" w:rsidP="00FD4B35">
      <w:pPr>
        <w:pStyle w:val="EndnoteText"/>
        <w:widowControl w:val="0"/>
        <w:tabs>
          <w:tab w:val="clear" w:pos="1021"/>
          <w:tab w:val="right" w:pos="1020"/>
        </w:tabs>
        <w:suppressAutoHyphens/>
        <w:jc w:val="both"/>
      </w:pPr>
      <w:r>
        <w:tab/>
      </w:r>
      <w:r w:rsidRPr="009A57FE">
        <w:rPr>
          <w:vertAlign w:val="superscript"/>
        </w:rPr>
        <w:t>55</w:t>
      </w:r>
      <w:r>
        <w:tab/>
        <w:t>Estas comunas fueron Santiago, Estación Central, Quilicura, Recoleta e Independencia.</w:t>
      </w:r>
    </w:p>
    <w:p w:rsidR="009A57FE" w:rsidRDefault="009A57FE" w:rsidP="00FD4B35">
      <w:pPr>
        <w:pStyle w:val="EndnoteText"/>
        <w:jc w:val="both"/>
      </w:pPr>
      <w:r>
        <w:tab/>
      </w:r>
      <w:r w:rsidRPr="009A57FE">
        <w:rPr>
          <w:vertAlign w:val="superscript"/>
        </w:rPr>
        <w:t>56</w:t>
      </w:r>
      <w:r>
        <w:tab/>
        <w:t>La estrategia de intervención del Programa Piloto se inicia con la elaboración de un diagnóstico sobre la situación migratoria de la comuna, lo que es realizado por los municipios ejecutores de la iniciativa. Dentro de los aspectos a considerar se encuentra el de identificar un barrio con alta densidad de población residente inmigrante y con complejidades interculturales; caracterizar la convivencia intercultural del barrio, relevando los aspectos facilitadores y obstaculizadores para la buena convivencia.</w:t>
      </w:r>
    </w:p>
    <w:p w:rsidR="009A57FE" w:rsidRDefault="009A57FE" w:rsidP="00FD4B35">
      <w:pPr>
        <w:pStyle w:val="EndnoteText"/>
        <w:jc w:val="both"/>
      </w:pPr>
      <w:r>
        <w:tab/>
      </w:r>
      <w:r>
        <w:tab/>
        <w:t>Entre los componentes del Programa se considera un proceso de formación a líderes sociales comunitarios de distintas nacionalidades como Mediadores Sociales Interculturales. Estos Mediadores cumplirán el rol de facilitadores de los Talleres de Diálogo Social Participativo Intercultural, que se realizarán en los barrios de cada una de las cinco comunas. Estos Talleres (de a lo menos ocho sesiones) se ejecutarán a través de una metodología de trabajo intergrupal cuyos objetivos radican en: Reconocer a un "otro" y aprender a dialogar entre vecinos; superar estereotipos y prejuicios entre las personas; generar una actitud de tolerancia y respeto entre comunidades; evitar la "invisibilidad cultural" de las comunidades; crear instancias donde se aprecien los puntos de unión entre las comunidades; reflexionar sobre los puntos conflictivos (su origen y posible solución y/o aceptación) y diseñar planes de acción o actividades de integración entre las comunidades para originar cambios en las relaciones habituales.</w:t>
      </w:r>
    </w:p>
    <w:p w:rsidR="009A57FE" w:rsidRDefault="009A57FE" w:rsidP="00FD4B35">
      <w:pPr>
        <w:pStyle w:val="EndnoteText"/>
        <w:jc w:val="both"/>
      </w:pPr>
      <w:r>
        <w:tab/>
      </w:r>
      <w:r>
        <w:tab/>
        <w:t>Una vez finalizado el Taller, se elabora desde los municipios un plan con actividades y acciones de integración entre comunidades y una Guía de orientaciones para el trabajo local en materia de mediación social intercultural. Además, se genera un documento final con la síntesis de los diagnósticos y un seminario de difusión con los resultados.</w:t>
      </w:r>
    </w:p>
    <w:p w:rsidR="009A57FE" w:rsidRDefault="009A57FE" w:rsidP="00FD4B35">
      <w:pPr>
        <w:pStyle w:val="EndnoteText"/>
        <w:jc w:val="both"/>
      </w:pPr>
      <w:r>
        <w:tab/>
      </w:r>
      <w:r>
        <w:tab/>
        <w:t>Criterios de Egreso: La acción de Mediación Social Intercultural es permanente, no obstante, un territorio determinado podrá considerarse egresado del programa, en la medida en que se alcancen los productos intermedios finales derivados de la intervención en los barrios.</w:t>
      </w:r>
    </w:p>
    <w:p w:rsidR="009A57FE" w:rsidRPr="003C02F5" w:rsidRDefault="009A57FE" w:rsidP="00FD4B35">
      <w:pPr>
        <w:pStyle w:val="EndnoteText"/>
        <w:widowControl w:val="0"/>
        <w:tabs>
          <w:tab w:val="clear" w:pos="1021"/>
          <w:tab w:val="right" w:pos="1020"/>
        </w:tabs>
        <w:suppressAutoHyphens/>
        <w:jc w:val="both"/>
      </w:pPr>
      <w:r>
        <w:tab/>
      </w:r>
      <w:r>
        <w:tab/>
        <w:t>Tiempo de Intervención: Siete meses.</w:t>
      </w:r>
    </w:p>
    <w:p w:rsidR="009A57FE" w:rsidRPr="005D6C83" w:rsidRDefault="009A57FE" w:rsidP="00FD4B35">
      <w:pPr>
        <w:pStyle w:val="EndnoteText"/>
        <w:tabs>
          <w:tab w:val="clear" w:pos="1021"/>
          <w:tab w:val="right" w:pos="1020"/>
        </w:tabs>
        <w:jc w:val="both"/>
      </w:pPr>
      <w:r>
        <w:tab/>
      </w:r>
      <w:r w:rsidRPr="009A57FE">
        <w:rPr>
          <w:vertAlign w:val="superscript"/>
        </w:rPr>
        <w:t>57</w:t>
      </w:r>
      <w:r>
        <w:tab/>
        <w:t>Adicionalmente, se realizó un Informe de Sistematización realizado por consultor externo a petición del MDS, en donde describe la experiencia del programa piloto y entrega un resumen y análisis de los diagnósticos comunales de las cinco comunas a partir de la información que ellos entregaron. Sin embargo, al corto tiempo se decidió que MININT sería la cartera que coordinaría toda la política migratoria.</w:t>
      </w:r>
    </w:p>
    <w:p w:rsidR="009A57FE" w:rsidRPr="00125692" w:rsidRDefault="009A57FE" w:rsidP="00FD4B35">
      <w:pPr>
        <w:pStyle w:val="EndnoteText"/>
        <w:widowControl w:val="0"/>
        <w:tabs>
          <w:tab w:val="clear" w:pos="1021"/>
          <w:tab w:val="right" w:pos="1020"/>
        </w:tabs>
        <w:suppressAutoHyphens/>
      </w:pPr>
      <w:r>
        <w:tab/>
      </w:r>
      <w:r w:rsidRPr="009A57FE">
        <w:rPr>
          <w:vertAlign w:val="superscript"/>
        </w:rPr>
        <w:t>58</w:t>
      </w:r>
      <w:r>
        <w:tab/>
      </w:r>
      <w:r w:rsidRPr="000E16AB">
        <w:t xml:space="preserve">Mayor información disponible en: </w:t>
      </w:r>
      <w:hyperlink r:id="rId6" w:history="1">
        <w:r w:rsidR="0083081E" w:rsidRPr="001617E6">
          <w:rPr>
            <w:rStyle w:val="Hyperlink"/>
          </w:rPr>
          <w:t>https://www.dt.gob.cl/portal/1627/articles-115346_informe.pdf</w:t>
        </w:r>
      </w:hyperlink>
    </w:p>
    <w:p w:rsidR="009A57FE" w:rsidRPr="00902511" w:rsidRDefault="009A57FE" w:rsidP="00FD4B35">
      <w:pPr>
        <w:pStyle w:val="EndnoteText"/>
        <w:widowControl w:val="0"/>
        <w:tabs>
          <w:tab w:val="clear" w:pos="1021"/>
          <w:tab w:val="right" w:pos="1020"/>
        </w:tabs>
        <w:suppressAutoHyphens/>
        <w:jc w:val="both"/>
      </w:pPr>
      <w:r>
        <w:tab/>
      </w:r>
      <w:r w:rsidRPr="009A57FE">
        <w:rPr>
          <w:vertAlign w:val="superscript"/>
        </w:rPr>
        <w:t>59</w:t>
      </w:r>
      <w:r>
        <w:tab/>
      </w:r>
      <w:r w:rsidRPr="000E16AB">
        <w:t xml:space="preserve">Ver: </w:t>
      </w:r>
      <w:hyperlink r:id="rId7" w:history="1">
        <w:r w:rsidRPr="00E009A7">
          <w:rPr>
            <w:rStyle w:val="Hyperlink"/>
          </w:rPr>
          <w:t>http://www.dt.gob.cl/portal/1626/w3-article-60059.html</w:t>
        </w:r>
      </w:hyperlink>
    </w:p>
    <w:p w:rsidR="009A57FE" w:rsidRPr="00125692" w:rsidRDefault="009A57FE" w:rsidP="00FD4B35">
      <w:pPr>
        <w:pStyle w:val="EndnoteText"/>
        <w:widowControl w:val="0"/>
        <w:tabs>
          <w:tab w:val="clear" w:pos="1021"/>
          <w:tab w:val="right" w:pos="1020"/>
        </w:tabs>
        <w:suppressAutoHyphens/>
        <w:jc w:val="both"/>
      </w:pPr>
      <w:r>
        <w:tab/>
      </w:r>
      <w:r w:rsidRPr="009A57FE">
        <w:rPr>
          <w:vertAlign w:val="superscript"/>
        </w:rPr>
        <w:t>60</w:t>
      </w:r>
      <w:r>
        <w:tab/>
      </w:r>
      <w:hyperlink r:id="rId8" w:history="1">
        <w:r w:rsidRPr="00125692">
          <w:rPr>
            <w:rStyle w:val="Hyperlink"/>
          </w:rPr>
          <w:t>http://www.dt.gob.cl/portal/1628/w3-propertyvalue-83792.html</w:t>
        </w:r>
      </w:hyperlink>
    </w:p>
    <w:p w:rsidR="009A57FE" w:rsidRPr="00125692" w:rsidRDefault="009A57FE" w:rsidP="00FD4B35">
      <w:pPr>
        <w:pStyle w:val="EndnoteText"/>
        <w:widowControl w:val="0"/>
        <w:tabs>
          <w:tab w:val="clear" w:pos="1021"/>
          <w:tab w:val="right" w:pos="1020"/>
        </w:tabs>
        <w:suppressAutoHyphens/>
        <w:jc w:val="both"/>
      </w:pPr>
      <w:r>
        <w:tab/>
      </w:r>
      <w:r w:rsidRPr="009A57FE">
        <w:rPr>
          <w:vertAlign w:val="superscript"/>
        </w:rPr>
        <w:t>61</w:t>
      </w:r>
      <w:r>
        <w:tab/>
      </w:r>
      <w:hyperlink r:id="rId9" w:history="1">
        <w:r w:rsidRPr="00125692">
          <w:rPr>
            <w:rStyle w:val="Hyperlink"/>
          </w:rPr>
          <w:t>https://www.leychile.cl/Navegar?idNorma=1068531</w:t>
        </w:r>
      </w:hyperlink>
    </w:p>
    <w:p w:rsidR="009A57FE" w:rsidRPr="00125692" w:rsidRDefault="009A57FE" w:rsidP="00FD4B35">
      <w:pPr>
        <w:pStyle w:val="EndnoteText"/>
        <w:widowControl w:val="0"/>
        <w:tabs>
          <w:tab w:val="clear" w:pos="1021"/>
          <w:tab w:val="right" w:pos="1020"/>
        </w:tabs>
        <w:suppressAutoHyphens/>
        <w:jc w:val="both"/>
      </w:pPr>
      <w:r>
        <w:tab/>
      </w:r>
      <w:r w:rsidRPr="009A57FE">
        <w:rPr>
          <w:vertAlign w:val="superscript"/>
        </w:rPr>
        <w:t>62</w:t>
      </w:r>
      <w:r>
        <w:tab/>
      </w:r>
      <w:hyperlink r:id="rId10" w:history="1">
        <w:r w:rsidRPr="00125692">
          <w:rPr>
            <w:rStyle w:val="Hyperlink"/>
          </w:rPr>
          <w:t>https://www.leychile.cl/Navegar?idNorma=1090821</w:t>
        </w:r>
      </w:hyperlink>
    </w:p>
    <w:p w:rsidR="009A57FE" w:rsidRPr="00125692" w:rsidRDefault="009A57FE" w:rsidP="00FD4B35">
      <w:pPr>
        <w:pStyle w:val="EndnoteText"/>
        <w:widowControl w:val="0"/>
        <w:tabs>
          <w:tab w:val="clear" w:pos="1021"/>
          <w:tab w:val="right" w:pos="1020"/>
        </w:tabs>
        <w:suppressAutoHyphens/>
        <w:jc w:val="both"/>
      </w:pPr>
      <w:r>
        <w:tab/>
      </w:r>
      <w:r w:rsidRPr="009A57FE">
        <w:rPr>
          <w:vertAlign w:val="superscript"/>
        </w:rPr>
        <w:t>63</w:t>
      </w:r>
      <w:r>
        <w:tab/>
      </w:r>
      <w:hyperlink r:id="rId11" w:history="1">
        <w:r w:rsidRPr="00125692">
          <w:rPr>
            <w:rStyle w:val="Hyperlink"/>
          </w:rPr>
          <w:t>http://www.dt.gob.cl/legislacion/1611/w3-article-109770.html</w:t>
        </w:r>
      </w:hyperlink>
    </w:p>
    <w:p w:rsidR="009A57FE" w:rsidRPr="00125692" w:rsidRDefault="009A57FE" w:rsidP="00FD4B35">
      <w:pPr>
        <w:pStyle w:val="EndnoteText"/>
        <w:widowControl w:val="0"/>
        <w:tabs>
          <w:tab w:val="clear" w:pos="1021"/>
          <w:tab w:val="right" w:pos="1020"/>
        </w:tabs>
        <w:suppressAutoHyphens/>
        <w:jc w:val="both"/>
      </w:pPr>
      <w:r>
        <w:tab/>
      </w:r>
      <w:r w:rsidRPr="009A57FE">
        <w:rPr>
          <w:vertAlign w:val="superscript"/>
        </w:rPr>
        <w:t>64</w:t>
      </w:r>
      <w:r>
        <w:tab/>
      </w:r>
      <w:hyperlink r:id="rId12" w:history="1">
        <w:r w:rsidRPr="00125692">
          <w:rPr>
            <w:rStyle w:val="Hyperlink"/>
          </w:rPr>
          <w:t>http://www.dt.gob.cl/legislacion/1624/w3-article-111224.html</w:t>
        </w:r>
      </w:hyperlink>
    </w:p>
    <w:p w:rsidR="009A57FE" w:rsidRPr="00125692" w:rsidRDefault="009A57FE" w:rsidP="00FD4B35">
      <w:pPr>
        <w:pStyle w:val="EndnoteText"/>
        <w:widowControl w:val="0"/>
        <w:tabs>
          <w:tab w:val="clear" w:pos="1021"/>
          <w:tab w:val="right" w:pos="1020"/>
        </w:tabs>
        <w:suppressAutoHyphens/>
        <w:jc w:val="both"/>
      </w:pPr>
      <w:r>
        <w:tab/>
      </w:r>
      <w:r w:rsidRPr="009A57FE">
        <w:rPr>
          <w:vertAlign w:val="superscript"/>
        </w:rPr>
        <w:t>65</w:t>
      </w:r>
      <w:r>
        <w:tab/>
        <w:t>P</w:t>
      </w:r>
      <w:r w:rsidRPr="00304E1C">
        <w:t>romulgada en Chile mediante el Decreto N°830 de fecha 27 de septiembre de 1990 del Ministerio de Relaciones Exteriores</w:t>
      </w:r>
      <w:r>
        <w:t>.</w:t>
      </w:r>
    </w:p>
    <w:p w:rsidR="009A57FE" w:rsidRPr="00125692" w:rsidRDefault="009A57FE" w:rsidP="00FD4B35">
      <w:pPr>
        <w:pStyle w:val="EndnoteText"/>
        <w:widowControl w:val="0"/>
        <w:tabs>
          <w:tab w:val="clear" w:pos="1021"/>
          <w:tab w:val="right" w:pos="1020"/>
        </w:tabs>
        <w:suppressAutoHyphens/>
        <w:jc w:val="both"/>
      </w:pPr>
      <w:r>
        <w:tab/>
      </w:r>
      <w:r w:rsidRPr="009A57FE">
        <w:rPr>
          <w:vertAlign w:val="superscript"/>
        </w:rPr>
        <w:t>66</w:t>
      </w:r>
      <w:r>
        <w:tab/>
      </w:r>
      <w:r w:rsidRPr="00304E1C">
        <w:t>Decreto N°738 del año 2010</w:t>
      </w:r>
      <w:r>
        <w:t>.</w:t>
      </w:r>
    </w:p>
    <w:p w:rsidR="009A57FE" w:rsidRPr="00125692" w:rsidRDefault="009A57FE" w:rsidP="00FD4B35">
      <w:pPr>
        <w:pStyle w:val="EndnoteText"/>
        <w:widowControl w:val="0"/>
        <w:tabs>
          <w:tab w:val="clear" w:pos="1021"/>
          <w:tab w:val="right" w:pos="1020"/>
        </w:tabs>
        <w:suppressAutoHyphens/>
        <w:jc w:val="both"/>
      </w:pPr>
      <w:r>
        <w:tab/>
      </w:r>
      <w:r w:rsidRPr="009A57FE">
        <w:rPr>
          <w:vertAlign w:val="superscript"/>
        </w:rPr>
        <w:t>67</w:t>
      </w:r>
      <w:r>
        <w:tab/>
        <w:t xml:space="preserve">Comisión </w:t>
      </w:r>
      <w:r w:rsidRPr="00FC5952">
        <w:t>presidida por el Jefe del DEM e integrada por dos miembros del MININT y dos de MINREL, además de sus respectivos reemplazantes</w:t>
      </w:r>
      <w:r>
        <w:t>.</w:t>
      </w:r>
    </w:p>
    <w:p w:rsidR="009A57FE" w:rsidRPr="00A83DC1" w:rsidRDefault="009A57FE" w:rsidP="00FD4B35">
      <w:pPr>
        <w:pStyle w:val="EndnoteText"/>
        <w:widowControl w:val="0"/>
        <w:tabs>
          <w:tab w:val="clear" w:pos="1021"/>
          <w:tab w:val="right" w:pos="1020"/>
        </w:tabs>
        <w:suppressAutoHyphens/>
        <w:jc w:val="both"/>
      </w:pPr>
      <w:r>
        <w:tab/>
      </w:r>
      <w:r w:rsidRPr="009A57FE">
        <w:rPr>
          <w:vertAlign w:val="superscript"/>
        </w:rPr>
        <w:t>68</w:t>
      </w:r>
      <w:r>
        <w:tab/>
      </w:r>
      <w:r w:rsidRPr="00BB3E25">
        <w:t>Este acuerdo interinstitucional tuvo como principal antecedente la sentencia de 25.03.2013 de la CS que confirmó la sentencia de la ICA de Santiago</w:t>
      </w:r>
      <w:r>
        <w:t xml:space="preserve"> </w:t>
      </w:r>
      <w:r w:rsidRPr="00BB3E25">
        <w:t>(Rol 251-2013), acogiendo el recurso de amparo presentado por la Oficina de Derechos Humanos de la CAJ contra la detención prolongada de 18 extranjeros en dependenci</w:t>
      </w:r>
      <w:r>
        <w:t>as de la PDI (Cuartel Borgoño).</w:t>
      </w:r>
    </w:p>
    <w:p w:rsidR="009A57FE" w:rsidRPr="00A83DC1" w:rsidRDefault="009A57FE" w:rsidP="00FD4B35">
      <w:pPr>
        <w:pStyle w:val="EndnoteText"/>
        <w:widowControl w:val="0"/>
        <w:tabs>
          <w:tab w:val="clear" w:pos="1021"/>
          <w:tab w:val="right" w:pos="1020"/>
        </w:tabs>
        <w:suppressAutoHyphens/>
        <w:jc w:val="both"/>
      </w:pPr>
      <w:r>
        <w:tab/>
      </w:r>
      <w:r w:rsidRPr="009A57FE">
        <w:rPr>
          <w:vertAlign w:val="superscript"/>
        </w:rPr>
        <w:t>69</w:t>
      </w:r>
      <w:r>
        <w:tab/>
      </w:r>
      <w:proofErr w:type="gramStart"/>
      <w:r w:rsidRPr="00BB3E25">
        <w:t>Que</w:t>
      </w:r>
      <w:proofErr w:type="gramEnd"/>
      <w:r w:rsidRPr="00BB3E25">
        <w:t xml:space="preserve"> en lo fundamental, determina lo siguiente:</w:t>
      </w:r>
      <w:r>
        <w:t xml:space="preserve"> i. </w:t>
      </w:r>
      <w:r w:rsidRPr="00BB3E25">
        <w:t xml:space="preserve">Para asegurar el cumplimiento de las garantías consagradas en la CDN, particularmente su artículo 3°, se dispuso que no corresponde la aplicación de ningún tipo de sanción a los menores de edad infractores de la Ley de Extranjería y su Reglamento. </w:t>
      </w:r>
      <w:r>
        <w:t xml:space="preserve">ii. </w:t>
      </w:r>
      <w:r w:rsidRPr="00BB3E25">
        <w:t>En aquellos casos en que se denuncie la infracción de un grupo familiar, sólo se deberá sancionar a los extranjeros mayores de edad.</w:t>
      </w:r>
      <w:r>
        <w:t xml:space="preserve"> iii. </w:t>
      </w:r>
      <w:r w:rsidRPr="00BB3E25">
        <w:t>Bajo ninguna circunstancia y en ningún caso se debe sancionar a un menor de edad con la medida de expulsión del país.</w:t>
      </w:r>
    </w:p>
    <w:p w:rsidR="009A57FE" w:rsidRDefault="009A57FE" w:rsidP="00FD4B35">
      <w:pPr>
        <w:pStyle w:val="EndnoteText"/>
        <w:jc w:val="both"/>
      </w:pPr>
      <w:r>
        <w:tab/>
      </w:r>
      <w:r w:rsidRPr="009A57FE">
        <w:rPr>
          <w:vertAlign w:val="superscript"/>
        </w:rPr>
        <w:t>70</w:t>
      </w:r>
      <w:r>
        <w:tab/>
        <w:t xml:space="preserve">Específicamente, el punto V del Protocolo dispone: </w:t>
      </w:r>
    </w:p>
    <w:p w:rsidR="009A57FE" w:rsidRDefault="009A57FE" w:rsidP="00FD4B35">
      <w:pPr>
        <w:pStyle w:val="EndnoteText"/>
        <w:jc w:val="both"/>
      </w:pPr>
      <w:r>
        <w:tab/>
      </w:r>
      <w:r>
        <w:tab/>
        <w:t xml:space="preserve">“La Policía de Investigaciones de Chile, habilitará en las Regiones Policiales y unidades dependientes, módulos especiales para la permanencia transitoria de extranjeros expulsados, los que deberán contar con las condiciones sanitarias y de habitabilidad adecuadas, separados entre hombres y mujeres e independientes de las instalaciones destinadas a personas detenidas por otras causas legales”. </w:t>
      </w:r>
    </w:p>
    <w:p w:rsidR="009A57FE" w:rsidRPr="00A83DC1" w:rsidRDefault="009A57FE" w:rsidP="00FD4B35">
      <w:pPr>
        <w:pStyle w:val="EndnoteText"/>
        <w:widowControl w:val="0"/>
        <w:tabs>
          <w:tab w:val="clear" w:pos="1021"/>
          <w:tab w:val="right" w:pos="1020"/>
        </w:tabs>
        <w:suppressAutoHyphens/>
        <w:jc w:val="both"/>
      </w:pPr>
      <w:r>
        <w:tab/>
      </w:r>
      <w:r>
        <w:tab/>
        <w:t>En cuanto a las garantías de acceso a derechos básicos, dado que la Constitución Política del Estado de Chile no distingue entre personas chilenas y extranjeras para el goce y ejercicio de los derechos allí establecidos, consagrando el principio general de igualdad ante la ley para todas las personas que se encuentren en el territorio nacional. En este sentido, aquellas personas de nacionalidad extranjera que sean detenidas por la autoridad policial a efectos de dar cumplimiento a una medida de expulsión administrativa, tienen los mismos derechos y garantías que un nacional en situación de privación de libertad.</w:t>
      </w:r>
    </w:p>
    <w:p w:rsidR="009A57FE" w:rsidRPr="00A83DC1" w:rsidRDefault="009A57FE" w:rsidP="00FD4B35">
      <w:pPr>
        <w:pStyle w:val="EndnoteText"/>
        <w:widowControl w:val="0"/>
        <w:tabs>
          <w:tab w:val="clear" w:pos="1021"/>
          <w:tab w:val="right" w:pos="1020"/>
        </w:tabs>
        <w:suppressAutoHyphens/>
        <w:jc w:val="both"/>
      </w:pPr>
      <w:r>
        <w:tab/>
      </w:r>
      <w:r w:rsidRPr="009A57FE">
        <w:rPr>
          <w:vertAlign w:val="superscript"/>
        </w:rPr>
        <w:t>71</w:t>
      </w:r>
      <w:r>
        <w:tab/>
        <w:t>Información entregada por la CAJ RM, en el marco del examen ante el Comité contra la Tortura, julio 2018.</w:t>
      </w:r>
    </w:p>
    <w:p w:rsidR="009A57FE" w:rsidRDefault="009A57FE" w:rsidP="00FD4B35">
      <w:pPr>
        <w:pStyle w:val="EndnoteText"/>
        <w:widowControl w:val="0"/>
        <w:tabs>
          <w:tab w:val="clear" w:pos="1021"/>
          <w:tab w:val="right" w:pos="1020"/>
        </w:tabs>
        <w:suppressAutoHyphens/>
        <w:jc w:val="both"/>
      </w:pPr>
      <w:r>
        <w:tab/>
      </w:r>
      <w:r w:rsidRPr="009A57FE">
        <w:rPr>
          <w:vertAlign w:val="superscript"/>
        </w:rPr>
        <w:t>72</w:t>
      </w:r>
      <w:r>
        <w:tab/>
      </w:r>
      <w:r w:rsidRPr="003A264C">
        <w:t>Además, el Capítulo 3, letra K, del anexo N° 9 del Convenio sobre Aviación Civil Internacional establece que;</w:t>
      </w:r>
    </w:p>
    <w:p w:rsidR="009A57FE" w:rsidRPr="003A264C" w:rsidRDefault="00FD4B35" w:rsidP="00FD4B35">
      <w:pPr>
        <w:pStyle w:val="SingleTxtG"/>
        <w:spacing w:after="0" w:line="240" w:lineRule="auto"/>
        <w:ind w:left="0" w:right="1229" w:firstLine="1276"/>
        <w:rPr>
          <w:sz w:val="18"/>
        </w:rPr>
      </w:pPr>
      <w:r>
        <w:rPr>
          <w:sz w:val="18"/>
        </w:rPr>
        <w:tab/>
      </w:r>
      <w:r w:rsidR="009A57FE" w:rsidRPr="003A264C">
        <w:rPr>
          <w:sz w:val="18"/>
        </w:rPr>
        <w:t xml:space="preserve">“3.43 Las autoridades competentes aceptarán prontamente a los pasajeros y la tripulación </w:t>
      </w:r>
      <w:r>
        <w:rPr>
          <w:sz w:val="18"/>
        </w:rPr>
        <w:tab/>
      </w:r>
      <w:r>
        <w:rPr>
          <w:sz w:val="18"/>
        </w:rPr>
        <w:tab/>
      </w:r>
      <w:r w:rsidR="009A57FE" w:rsidRPr="003A264C">
        <w:rPr>
          <w:sz w:val="18"/>
        </w:rPr>
        <w:t>para verificar si son o no admisibles en el Estado.</w:t>
      </w:r>
    </w:p>
    <w:p w:rsidR="009A57FE" w:rsidRPr="003A264C" w:rsidRDefault="00FD4B35" w:rsidP="00FD4B35">
      <w:pPr>
        <w:pStyle w:val="SingleTxtG"/>
        <w:spacing w:after="0" w:line="240" w:lineRule="auto"/>
        <w:ind w:left="0" w:right="1229" w:firstLine="1276"/>
        <w:rPr>
          <w:sz w:val="18"/>
        </w:rPr>
      </w:pPr>
      <w:r>
        <w:rPr>
          <w:sz w:val="18"/>
        </w:rPr>
        <w:tab/>
      </w:r>
      <w:r w:rsidR="009A57FE" w:rsidRPr="003A264C">
        <w:rPr>
          <w:sz w:val="18"/>
        </w:rPr>
        <w:t xml:space="preserve">3.44 El explotador de aeronaves será responsable de la custodia y cuidado de los pasajeros </w:t>
      </w:r>
      <w:r>
        <w:rPr>
          <w:sz w:val="18"/>
        </w:rPr>
        <w:tab/>
      </w:r>
      <w:r>
        <w:rPr>
          <w:sz w:val="18"/>
        </w:rPr>
        <w:tab/>
      </w:r>
      <w:r w:rsidR="009A57FE" w:rsidRPr="003A264C">
        <w:rPr>
          <w:sz w:val="18"/>
        </w:rPr>
        <w:t xml:space="preserve">y los miembros de la tripulación que desembarcan desde el momento en que abandonen </w:t>
      </w:r>
      <w:r>
        <w:rPr>
          <w:sz w:val="18"/>
        </w:rPr>
        <w:tab/>
      </w:r>
      <w:r>
        <w:rPr>
          <w:sz w:val="18"/>
        </w:rPr>
        <w:tab/>
      </w:r>
      <w:r w:rsidR="009A57FE" w:rsidRPr="003A264C">
        <w:rPr>
          <w:sz w:val="18"/>
        </w:rPr>
        <w:t>la aeronave hasta que sean aceptados para la verificación que se prescribe en 3.43.”</w:t>
      </w:r>
    </w:p>
    <w:p w:rsidR="009A57FE" w:rsidRPr="005E508B" w:rsidRDefault="009A57FE" w:rsidP="00FD4B35">
      <w:pPr>
        <w:pStyle w:val="EndnoteText"/>
        <w:widowControl w:val="0"/>
        <w:tabs>
          <w:tab w:val="clear" w:pos="1021"/>
          <w:tab w:val="right" w:pos="1020"/>
        </w:tabs>
        <w:suppressAutoHyphens/>
        <w:jc w:val="both"/>
      </w:pPr>
      <w:r>
        <w:tab/>
      </w:r>
      <w:r>
        <w:tab/>
      </w:r>
      <w:r w:rsidRPr="003A264C">
        <w:t>Por su parte, el Capítulo 5, letra B, del anexo en examen, señala que “5.4 Los Estados contratantes mediante sus autoridades competentes consultarán a los explotadores de aeronaves con respecto al plazo para el retiro de la persona que ha sido considerada no admisible, a fin de conceder al explotador de aeronaves el tiempo necesario para facilitar el retiro de la persona utilizando sus propios servicios o haciendo arreglos alternativos para el retiro.”</w:t>
      </w:r>
    </w:p>
    <w:p w:rsidR="009A57FE" w:rsidRPr="005E508B" w:rsidRDefault="009A57FE" w:rsidP="00FD4B35">
      <w:pPr>
        <w:pStyle w:val="EndnoteText"/>
        <w:widowControl w:val="0"/>
        <w:tabs>
          <w:tab w:val="clear" w:pos="1021"/>
          <w:tab w:val="right" w:pos="1020"/>
        </w:tabs>
        <w:suppressAutoHyphens/>
        <w:jc w:val="both"/>
      </w:pPr>
      <w:r>
        <w:tab/>
      </w:r>
      <w:r w:rsidRPr="009A57FE">
        <w:rPr>
          <w:vertAlign w:val="superscript"/>
        </w:rPr>
        <w:t>73</w:t>
      </w:r>
      <w:r>
        <w:tab/>
      </w:r>
      <w:r w:rsidRPr="005A7FEF">
        <w:rPr>
          <w:rFonts w:eastAsia="Calibri"/>
        </w:rPr>
        <w:t>Artículo 1 del Decreto 837 que aprueba el Reglamento de la Ley 20.430 que Establece Disposiciones sobre Protección de Refugiados</w:t>
      </w:r>
      <w:r>
        <w:rPr>
          <w:rFonts w:eastAsia="Calibri"/>
        </w:rPr>
        <w:t xml:space="preserve">, </w:t>
      </w:r>
      <w:r w:rsidRPr="005A7FEF">
        <w:rPr>
          <w:rFonts w:eastAsia="Calibri"/>
        </w:rPr>
        <w:t>“Para estos efectos, se entenderá por "solicitante de la condición de refugiado" todo extranjero que se encuentre en el territorio nacional y formalice su intención de ser reconocido como refugiado…”</w:t>
      </w:r>
    </w:p>
    <w:p w:rsidR="009A57FE" w:rsidRPr="005E508B" w:rsidRDefault="009A57FE" w:rsidP="00FD4B35">
      <w:pPr>
        <w:pStyle w:val="EndnoteText"/>
        <w:widowControl w:val="0"/>
        <w:tabs>
          <w:tab w:val="clear" w:pos="1021"/>
          <w:tab w:val="right" w:pos="1020"/>
        </w:tabs>
        <w:suppressAutoHyphens/>
        <w:jc w:val="both"/>
      </w:pPr>
      <w:r>
        <w:tab/>
      </w:r>
      <w:r w:rsidRPr="009A57FE">
        <w:rPr>
          <w:vertAlign w:val="superscript"/>
        </w:rPr>
        <w:t>74</w:t>
      </w:r>
      <w:r>
        <w:tab/>
      </w:r>
      <w:r w:rsidRPr="00A731D3">
        <w:t>Podrá solicitar el reconocimiento de la condición de refugiado toda persona que se encuentre dentro del territorio de la República de Chile, sea que su residencia fuere regular o irregular. La solicitud podrá presentarse en cualquier oficina de Extranjería. Al ingresar a territorio nacional, los extranjeros también podrán hacerlo ante la autoridad migratoria que se encuentre en un paso habilitado de la frontera, quien le proporcionará la información necesaria sobre el procedimiento.”</w:t>
      </w:r>
    </w:p>
    <w:p w:rsidR="009A57FE" w:rsidRPr="00041EA1" w:rsidRDefault="009A57FE" w:rsidP="00FD4B35">
      <w:pPr>
        <w:pStyle w:val="EndnoteText"/>
        <w:widowControl w:val="0"/>
        <w:tabs>
          <w:tab w:val="clear" w:pos="1021"/>
          <w:tab w:val="right" w:pos="1020"/>
        </w:tabs>
        <w:suppressAutoHyphens/>
        <w:jc w:val="both"/>
      </w:pPr>
      <w:r>
        <w:tab/>
      </w:r>
      <w:r w:rsidRPr="009A57FE">
        <w:rPr>
          <w:vertAlign w:val="superscript"/>
        </w:rPr>
        <w:t>75</w:t>
      </w:r>
      <w:r>
        <w:tab/>
        <w:t>D</w:t>
      </w:r>
      <w:r w:rsidRPr="005612AE">
        <w:t>ictado mediante el Decreto N°738 del año 2010</w:t>
      </w:r>
      <w:r>
        <w:t>.</w:t>
      </w:r>
    </w:p>
    <w:p w:rsidR="009A57FE" w:rsidRPr="00041EA1" w:rsidRDefault="009A57FE" w:rsidP="00FD4B35">
      <w:pPr>
        <w:pStyle w:val="EndnoteText"/>
        <w:widowControl w:val="0"/>
        <w:tabs>
          <w:tab w:val="clear" w:pos="1021"/>
          <w:tab w:val="right" w:pos="1020"/>
        </w:tabs>
        <w:suppressAutoHyphens/>
        <w:jc w:val="both"/>
      </w:pPr>
      <w:r>
        <w:tab/>
      </w:r>
      <w:r w:rsidRPr="009A57FE">
        <w:rPr>
          <w:vertAlign w:val="superscript"/>
        </w:rPr>
        <w:t>76</w:t>
      </w:r>
      <w:r w:rsidRPr="009A57FE">
        <w:rPr>
          <w:vertAlign w:val="superscript"/>
        </w:rPr>
        <w:tab/>
      </w:r>
      <w:r>
        <w:t>Q</w:t>
      </w:r>
      <w:r w:rsidRPr="0078600C">
        <w:t>ue Establece Bases de los Procedimientos de Administrativos que rigen los Actos de los Órganos de la Administración del Estado</w:t>
      </w:r>
      <w:r>
        <w:t>.</w:t>
      </w:r>
    </w:p>
    <w:p w:rsidR="009A57FE" w:rsidRPr="00041EA1" w:rsidRDefault="009A57FE" w:rsidP="00FD4B35">
      <w:pPr>
        <w:pStyle w:val="EndnoteText"/>
        <w:widowControl w:val="0"/>
        <w:tabs>
          <w:tab w:val="clear" w:pos="1021"/>
          <w:tab w:val="right" w:pos="1020"/>
        </w:tabs>
        <w:suppressAutoHyphens/>
        <w:jc w:val="both"/>
      </w:pPr>
      <w:r>
        <w:tab/>
      </w:r>
      <w:r w:rsidRPr="009A57FE">
        <w:rPr>
          <w:vertAlign w:val="superscript"/>
        </w:rPr>
        <w:t>77</w:t>
      </w:r>
      <w:r>
        <w:tab/>
      </w:r>
      <w:r w:rsidRPr="00D33195">
        <w:t>Memorándum de Entendimiento para el Fortalecimiento del Diálogo y Cooperación Consular</w:t>
      </w:r>
      <w:r>
        <w:t>.</w:t>
      </w:r>
    </w:p>
    <w:p w:rsidR="009A57FE" w:rsidRPr="00041EA1" w:rsidRDefault="009A57FE" w:rsidP="00FD4B35">
      <w:pPr>
        <w:pStyle w:val="EndnoteText"/>
        <w:widowControl w:val="0"/>
        <w:tabs>
          <w:tab w:val="clear" w:pos="1021"/>
          <w:tab w:val="right" w:pos="1020"/>
        </w:tabs>
        <w:suppressAutoHyphens/>
        <w:jc w:val="both"/>
      </w:pPr>
      <w:r>
        <w:tab/>
      </w:r>
      <w:r w:rsidRPr="009A57FE">
        <w:rPr>
          <w:vertAlign w:val="superscript"/>
        </w:rPr>
        <w:t>78</w:t>
      </w:r>
      <w:r>
        <w:tab/>
      </w:r>
      <w:r w:rsidRPr="00D33195">
        <w:t>Acuerdo Interinstitucional para el Establecimiento de Medidas de Cooperación en Materia de Asistencia Consular</w:t>
      </w:r>
      <w:r>
        <w:t>.</w:t>
      </w:r>
    </w:p>
    <w:p w:rsidR="009A57FE" w:rsidRPr="00041EA1" w:rsidRDefault="009A57FE" w:rsidP="00FD4B35">
      <w:pPr>
        <w:pStyle w:val="EndnoteText"/>
        <w:widowControl w:val="0"/>
        <w:tabs>
          <w:tab w:val="clear" w:pos="1021"/>
          <w:tab w:val="right" w:pos="1020"/>
        </w:tabs>
        <w:suppressAutoHyphens/>
        <w:jc w:val="both"/>
      </w:pPr>
      <w:r>
        <w:tab/>
      </w:r>
      <w:r w:rsidRPr="009A57FE">
        <w:rPr>
          <w:vertAlign w:val="superscript"/>
        </w:rPr>
        <w:t>79</w:t>
      </w:r>
      <w:r>
        <w:tab/>
      </w:r>
      <w:r w:rsidRPr="00452265">
        <w:t>Gracias al Programa de Fortalecimiento de la Política Consular y Migratoria, cada Consulado chileno en el mundo cuenta con un Protocolo de Asistencia Consular Integral y una Guía de Trabajo para casos de Asistencia Social Consular. Cuando se presentan situaciones de mayor gravedad y se han agotado las posibilidades de apoyo a través de la red de protección existente en cada país, se considera la alternativa de traslado a Chile de la persona y su grupo familiar, según corresponda.</w:t>
      </w:r>
    </w:p>
    <w:p w:rsidR="009A57FE" w:rsidRPr="00902511" w:rsidRDefault="009A57FE" w:rsidP="00FD4B35">
      <w:pPr>
        <w:pStyle w:val="EndnoteText"/>
        <w:widowControl w:val="0"/>
        <w:tabs>
          <w:tab w:val="clear" w:pos="1021"/>
          <w:tab w:val="right" w:pos="1020"/>
        </w:tabs>
        <w:suppressAutoHyphens/>
        <w:jc w:val="both"/>
      </w:pPr>
      <w:r>
        <w:tab/>
      </w:r>
      <w:r w:rsidRPr="009A57FE">
        <w:rPr>
          <w:vertAlign w:val="superscript"/>
        </w:rPr>
        <w:t>80</w:t>
      </w:r>
      <w:r w:rsidRPr="009A57FE">
        <w:rPr>
          <w:vertAlign w:val="superscript"/>
        </w:rPr>
        <w:tab/>
      </w:r>
      <w:r>
        <w:t>Ver respuesta párrafo 21.</w:t>
      </w:r>
    </w:p>
    <w:p w:rsidR="009A57FE" w:rsidRPr="00041EA1" w:rsidRDefault="009A57FE" w:rsidP="00FD4B35">
      <w:pPr>
        <w:pStyle w:val="EndnoteText"/>
        <w:widowControl w:val="0"/>
        <w:tabs>
          <w:tab w:val="clear" w:pos="1021"/>
          <w:tab w:val="right" w:pos="1020"/>
        </w:tabs>
        <w:suppressAutoHyphens/>
        <w:jc w:val="both"/>
      </w:pPr>
      <w:r>
        <w:tab/>
      </w:r>
      <w:r w:rsidRPr="009A57FE">
        <w:rPr>
          <w:vertAlign w:val="superscript"/>
        </w:rPr>
        <w:t>81</w:t>
      </w:r>
      <w:r>
        <w:tab/>
      </w:r>
      <w:hyperlink r:id="rId13" w:history="1">
        <w:r w:rsidRPr="009735E3">
          <w:rPr>
            <w:rStyle w:val="Hyperlink"/>
          </w:rPr>
          <w:t>https://serviciosconsulares.cl/</w:t>
        </w:r>
      </w:hyperlink>
    </w:p>
    <w:p w:rsidR="009A57FE" w:rsidRPr="00041EA1" w:rsidRDefault="009A57FE" w:rsidP="00FD4B35">
      <w:pPr>
        <w:pStyle w:val="EndnoteText"/>
        <w:widowControl w:val="0"/>
        <w:tabs>
          <w:tab w:val="clear" w:pos="1021"/>
          <w:tab w:val="right" w:pos="1020"/>
        </w:tabs>
        <w:suppressAutoHyphens/>
        <w:jc w:val="both"/>
      </w:pPr>
      <w:r>
        <w:tab/>
      </w:r>
      <w:r w:rsidRPr="009A57FE">
        <w:rPr>
          <w:vertAlign w:val="superscript"/>
        </w:rPr>
        <w:t>82</w:t>
      </w:r>
      <w:r>
        <w:tab/>
      </w:r>
      <w:r w:rsidRPr="00041EA1">
        <w:t>http://www.cajmetro.cl/chilenosenelexterior/</w:t>
      </w:r>
    </w:p>
    <w:p w:rsidR="009A57FE" w:rsidRPr="00715587" w:rsidRDefault="009A57FE" w:rsidP="00FD4B35">
      <w:pPr>
        <w:pStyle w:val="EndnoteText"/>
        <w:jc w:val="both"/>
        <w:rPr>
          <w:i/>
        </w:rPr>
      </w:pPr>
      <w:r>
        <w:tab/>
      </w:r>
      <w:r w:rsidRPr="009A57FE">
        <w:rPr>
          <w:vertAlign w:val="superscript"/>
        </w:rPr>
        <w:t>83</w:t>
      </w:r>
      <w:r>
        <w:tab/>
      </w:r>
      <w:r w:rsidRPr="00715587">
        <w:rPr>
          <w:i/>
        </w:rPr>
        <w:t>Art</w:t>
      </w:r>
      <w:r>
        <w:rPr>
          <w:i/>
        </w:rPr>
        <w:t>.</w:t>
      </w:r>
      <w:r w:rsidRPr="00715587">
        <w:rPr>
          <w:i/>
        </w:rPr>
        <w:t xml:space="preserve"> 19: “La Constitución asegura a todas personas: 18º.- El derecho a la seguridad social.</w:t>
      </w:r>
    </w:p>
    <w:p w:rsidR="009A57FE" w:rsidRPr="00715587" w:rsidRDefault="009A57FE" w:rsidP="00FD4B35">
      <w:pPr>
        <w:pStyle w:val="EndnoteText"/>
        <w:jc w:val="both"/>
        <w:rPr>
          <w:i/>
        </w:rPr>
      </w:pPr>
      <w:r>
        <w:rPr>
          <w:i/>
        </w:rPr>
        <w:tab/>
      </w:r>
      <w:r>
        <w:rPr>
          <w:i/>
        </w:rPr>
        <w:tab/>
      </w:r>
      <w:r w:rsidRPr="00715587">
        <w:rPr>
          <w:i/>
        </w:rPr>
        <w:t>Las leyes que regulen el ejercicio de este derecho serán de quórum calificado.</w:t>
      </w:r>
    </w:p>
    <w:p w:rsidR="009A57FE" w:rsidRPr="00155F52" w:rsidRDefault="009A57FE" w:rsidP="00FD4B35">
      <w:pPr>
        <w:pStyle w:val="EndnoteText"/>
        <w:widowControl w:val="0"/>
        <w:tabs>
          <w:tab w:val="clear" w:pos="1021"/>
          <w:tab w:val="right" w:pos="1020"/>
        </w:tabs>
        <w:suppressAutoHyphens/>
        <w:jc w:val="both"/>
      </w:pPr>
      <w:r>
        <w:rPr>
          <w:i/>
        </w:rPr>
        <w:tab/>
      </w:r>
      <w:r>
        <w:rPr>
          <w:i/>
        </w:rPr>
        <w:tab/>
      </w:r>
      <w:r w:rsidRPr="00715587">
        <w:rPr>
          <w:i/>
        </w:rPr>
        <w:t>La acción del Estado estará dirigida a garantizar el acceso de todos los habitantes al goce de prestaciones básicas uniformes, sea que se otorguen a través de instituciones públicas o privadas. La ley podrá establecer cotizaciones obligatorias. El Estado supervigilará el adecuado ejercicio del derecho a la seguridad social;”</w:t>
      </w:r>
    </w:p>
    <w:p w:rsidR="009A57FE" w:rsidRPr="00155F52" w:rsidRDefault="009A57FE" w:rsidP="00FD4B35">
      <w:pPr>
        <w:pStyle w:val="EndnoteText"/>
        <w:widowControl w:val="0"/>
        <w:tabs>
          <w:tab w:val="clear" w:pos="1021"/>
          <w:tab w:val="right" w:pos="1020"/>
        </w:tabs>
        <w:suppressAutoHyphens/>
        <w:jc w:val="both"/>
      </w:pPr>
      <w:r>
        <w:tab/>
      </w:r>
      <w:r w:rsidRPr="009A57FE">
        <w:rPr>
          <w:vertAlign w:val="superscript"/>
        </w:rPr>
        <w:t>84</w:t>
      </w:r>
      <w:r>
        <w:tab/>
      </w:r>
      <w:r w:rsidRPr="00155F52">
        <w:t>Alemania (1993), Argentina (2008), Australia (2008), Austria (1997), Bélgica (1996), Brasil (2007), Canadá (1996), Colombia (2003), Dinamarca (1995), Ecuador (2006), España (2002), Estados Unidos (2000), Finlandia (1997), Francia (1999), Holanda (2005), Luxemburgo (1997), Noruega (1997, Perú (2002), Portugal (1999), Quebec (1997), República Checa (2000), Suecia (1995), Suiza (1996), Uruguay (1997), Reino Unido (2012), Corea (2015)</w:t>
      </w:r>
      <w:r>
        <w:t>.</w:t>
      </w:r>
    </w:p>
    <w:p w:rsidR="009A57FE" w:rsidRPr="00155F52" w:rsidRDefault="009A57FE" w:rsidP="00FD4B35">
      <w:pPr>
        <w:pStyle w:val="EndnoteText"/>
        <w:widowControl w:val="0"/>
        <w:tabs>
          <w:tab w:val="clear" w:pos="1021"/>
          <w:tab w:val="right" w:pos="1020"/>
        </w:tabs>
        <w:suppressAutoHyphens/>
        <w:jc w:val="both"/>
      </w:pPr>
      <w:r>
        <w:tab/>
      </w:r>
      <w:r w:rsidRPr="009A57FE">
        <w:rPr>
          <w:vertAlign w:val="superscript"/>
        </w:rPr>
        <w:t>85</w:t>
      </w:r>
      <w:r>
        <w:tab/>
      </w:r>
      <w:r>
        <w:rPr>
          <w:rFonts w:eastAsia="Times New Roman"/>
        </w:rPr>
        <w:t xml:space="preserve">A excepción de </w:t>
      </w:r>
      <w:r w:rsidRPr="00715587">
        <w:rPr>
          <w:rFonts w:eastAsia="Times New Roman"/>
        </w:rPr>
        <w:t>los Convenios con Reino Unido y Corea</w:t>
      </w:r>
      <w:r>
        <w:rPr>
          <w:rFonts w:eastAsia="Times New Roman"/>
        </w:rPr>
        <w:t>.</w:t>
      </w:r>
    </w:p>
    <w:p w:rsidR="009A57FE" w:rsidRPr="00155F52" w:rsidRDefault="009A57FE" w:rsidP="00FD4B35">
      <w:pPr>
        <w:pStyle w:val="EndnoteText"/>
        <w:widowControl w:val="0"/>
        <w:tabs>
          <w:tab w:val="clear" w:pos="1021"/>
          <w:tab w:val="right" w:pos="1020"/>
        </w:tabs>
        <w:suppressAutoHyphens/>
        <w:jc w:val="both"/>
      </w:pPr>
      <w:r>
        <w:tab/>
      </w:r>
      <w:r w:rsidRPr="009A57FE">
        <w:rPr>
          <w:vertAlign w:val="superscript"/>
        </w:rPr>
        <w:t>86</w:t>
      </w:r>
      <w:r>
        <w:tab/>
      </w:r>
      <w:r w:rsidRPr="00715587">
        <w:rPr>
          <w:rFonts w:eastAsia="Times New Roman"/>
        </w:rPr>
        <w:t>Hasta el minuto no se ha pactado un sistema de traspaso de fondos entre ning</w:t>
      </w:r>
      <w:r>
        <w:rPr>
          <w:rFonts w:eastAsia="Times New Roman"/>
        </w:rPr>
        <w:t>uno de los países del Convenio.</w:t>
      </w:r>
    </w:p>
    <w:p w:rsidR="009A57FE" w:rsidRPr="00155F52" w:rsidRDefault="009A57FE" w:rsidP="00FD4B35">
      <w:pPr>
        <w:pStyle w:val="EndnoteText"/>
        <w:widowControl w:val="0"/>
        <w:tabs>
          <w:tab w:val="clear" w:pos="1021"/>
          <w:tab w:val="right" w:pos="1020"/>
        </w:tabs>
        <w:suppressAutoHyphens/>
        <w:jc w:val="both"/>
      </w:pPr>
      <w:r>
        <w:tab/>
      </w:r>
      <w:r w:rsidRPr="009A57FE">
        <w:rPr>
          <w:vertAlign w:val="superscript"/>
        </w:rPr>
        <w:t>87</w:t>
      </w:r>
      <w:r>
        <w:tab/>
        <w:t>C</w:t>
      </w:r>
      <w:r w:rsidRPr="008B122D">
        <w:t>omo es el caso de Alemania y Suiza</w:t>
      </w:r>
      <w:r>
        <w:t>.</w:t>
      </w:r>
    </w:p>
    <w:p w:rsidR="009A57FE" w:rsidRPr="00155F52" w:rsidRDefault="009A57FE" w:rsidP="00FD4B35">
      <w:pPr>
        <w:pStyle w:val="EndnoteText"/>
        <w:widowControl w:val="0"/>
        <w:tabs>
          <w:tab w:val="clear" w:pos="1021"/>
          <w:tab w:val="right" w:pos="1020"/>
        </w:tabs>
        <w:suppressAutoHyphens/>
        <w:jc w:val="both"/>
      </w:pPr>
      <w:r>
        <w:tab/>
      </w:r>
      <w:r w:rsidRPr="009A57FE">
        <w:rPr>
          <w:vertAlign w:val="superscript"/>
        </w:rPr>
        <w:t>88</w:t>
      </w:r>
      <w:r w:rsidRPr="009A57FE">
        <w:rPr>
          <w:vertAlign w:val="superscript"/>
        </w:rPr>
        <w:tab/>
      </w:r>
      <w:r w:rsidRPr="008B122D">
        <w:rPr>
          <w:rFonts w:eastAsia="Times New Roman"/>
          <w:sz w:val="20"/>
        </w:rPr>
        <w:t>La exención no se extiende a la protección por accidentes del trabajo y enfermedades profesionales (Ley 16.744), al seguro de cesantía (Ley 19.728), y al seguro para el acompañamiento de niños y niñas en una condición grave de salud (Ley 21.063).</w:t>
      </w:r>
    </w:p>
    <w:p w:rsidR="009A57FE" w:rsidRPr="00155F52" w:rsidRDefault="009A57FE" w:rsidP="00FD4B35">
      <w:pPr>
        <w:pStyle w:val="EndnoteText"/>
        <w:widowControl w:val="0"/>
        <w:tabs>
          <w:tab w:val="clear" w:pos="1021"/>
          <w:tab w:val="right" w:pos="1020"/>
        </w:tabs>
        <w:suppressAutoHyphens/>
        <w:jc w:val="both"/>
      </w:pPr>
      <w:r>
        <w:tab/>
      </w:r>
      <w:r w:rsidRPr="009A57FE">
        <w:rPr>
          <w:vertAlign w:val="superscript"/>
        </w:rPr>
        <w:t>89</w:t>
      </w:r>
      <w:r>
        <w:tab/>
        <w:t>A</w:t>
      </w:r>
      <w:r w:rsidRPr="005528B1">
        <w:t>ctividades de difusión y capacitación en derechos y deberes en salud a población migrante, actividades comunitarias y de participación social con la población migrante, con énfasis en personas en situación migratoria irregular.</w:t>
      </w:r>
    </w:p>
    <w:p w:rsidR="009A57FE" w:rsidRPr="00155F52" w:rsidRDefault="009A57FE" w:rsidP="00FD4B35">
      <w:pPr>
        <w:pStyle w:val="EndnoteText"/>
        <w:widowControl w:val="0"/>
        <w:tabs>
          <w:tab w:val="clear" w:pos="1021"/>
          <w:tab w:val="right" w:pos="1020"/>
        </w:tabs>
        <w:suppressAutoHyphens/>
        <w:jc w:val="both"/>
      </w:pPr>
      <w:r>
        <w:tab/>
      </w:r>
      <w:r w:rsidRPr="009A57FE">
        <w:rPr>
          <w:vertAlign w:val="superscript"/>
        </w:rPr>
        <w:t>90</w:t>
      </w:r>
      <w:r>
        <w:tab/>
        <w:t>I</w:t>
      </w:r>
      <w:r w:rsidRPr="005528B1">
        <w:t xml:space="preserve">mplementar estrategias locales para mejorar el acceso a la atención de salud de la población migrante, especialmente contratación de mediadores interculturales o facilitadores lingüísticos, que se desempeñen en establecimientos de </w:t>
      </w:r>
      <w:r w:rsidRPr="00D33195">
        <w:t>Atención Primaria de Salud</w:t>
      </w:r>
      <w:r w:rsidRPr="005528B1">
        <w:t xml:space="preserve">, en la red comunitaria y en la coordinación con la red hospitalaria que corresponda a la Comunas, Capacitación </w:t>
      </w:r>
      <w:r>
        <w:t xml:space="preserve">y difusión a funcionarios de </w:t>
      </w:r>
      <w:r w:rsidRPr="00D33195">
        <w:t>Atención Primaria de Salud</w:t>
      </w:r>
      <w:r w:rsidRPr="005528B1">
        <w:t xml:space="preserve"> para reforzar habilidades interculturales o el marco normativo de derechos de salud de las personas migrantes.</w:t>
      </w:r>
    </w:p>
    <w:p w:rsidR="009A57FE" w:rsidRPr="00155F52" w:rsidRDefault="009A57FE" w:rsidP="00FD4B35">
      <w:pPr>
        <w:pStyle w:val="EndnoteText"/>
        <w:widowControl w:val="0"/>
        <w:tabs>
          <w:tab w:val="clear" w:pos="1021"/>
          <w:tab w:val="right" w:pos="1020"/>
        </w:tabs>
        <w:suppressAutoHyphens/>
        <w:jc w:val="both"/>
      </w:pPr>
      <w:r>
        <w:tab/>
      </w:r>
      <w:r w:rsidRPr="009A57FE">
        <w:rPr>
          <w:vertAlign w:val="superscript"/>
        </w:rPr>
        <w:t>91</w:t>
      </w:r>
      <w:r>
        <w:tab/>
      </w:r>
      <w:r w:rsidR="00FD4B35">
        <w:t>(</w:t>
      </w:r>
      <w:r w:rsidRPr="005528B1">
        <w:t>a) Talleres presenciales de sensibilización en Salud, DDHH y Migraciones esto incluye capacitación respecto al Decreto 67 y a su aplicación, (b) Curso intensivo be-</w:t>
      </w:r>
      <w:proofErr w:type="spellStart"/>
      <w:r w:rsidRPr="005528B1">
        <w:t>learning</w:t>
      </w:r>
      <w:proofErr w:type="spellEnd"/>
      <w:r w:rsidRPr="005528B1">
        <w:t xml:space="preserve"> de migraciones y salud para el desarrollo de habilidades interculturales en los equipos de salud y (c) Cursos en modalidad de cápsulas de capacitación auto gestionada on–line; 1ª “Migración Salud y DDHH”</w:t>
      </w:r>
      <w:r>
        <w:t xml:space="preserve"> </w:t>
      </w:r>
      <w:r w:rsidRPr="005528B1">
        <w:t>2ª , incluye aplicación del Decreto 67 “Herramientas para el trabajo de los equipos locales de salud con población migrante” y 3ª ”Facilitación li</w:t>
      </w:r>
      <w:r>
        <w:t>ngüística en Creole para funcionarios de salud”</w:t>
      </w:r>
      <w:r w:rsidRPr="005528B1">
        <w:t>, además de otros cursos en fase de preparación.</w:t>
      </w:r>
    </w:p>
    <w:p w:rsidR="009A57FE" w:rsidRPr="00155F52" w:rsidRDefault="009A57FE" w:rsidP="00FD4B35">
      <w:pPr>
        <w:pStyle w:val="EndnoteText"/>
        <w:widowControl w:val="0"/>
        <w:tabs>
          <w:tab w:val="clear" w:pos="1021"/>
          <w:tab w:val="right" w:pos="1020"/>
        </w:tabs>
        <w:suppressAutoHyphens/>
        <w:jc w:val="both"/>
      </w:pPr>
      <w:r>
        <w:tab/>
      </w:r>
      <w:r w:rsidRPr="009A57FE">
        <w:rPr>
          <w:vertAlign w:val="superscript"/>
        </w:rPr>
        <w:t>92</w:t>
      </w:r>
      <w:r>
        <w:tab/>
        <w:t>D</w:t>
      </w:r>
      <w:r w:rsidRPr="005528B1">
        <w:t>onde destaca</w:t>
      </w:r>
      <w:r>
        <w:t>n</w:t>
      </w:r>
      <w:r w:rsidRPr="005528B1">
        <w:t xml:space="preserve"> los esfuerzos realizados en actividades como diagnósticos regionales de salud con enfoque de determinantes y vulnerabilidad social, trabajo intersectorial y el desarrollo de espacios de participación como diálogos o mesas de trabajo. Destacan </w:t>
      </w:r>
      <w:r>
        <w:t xml:space="preserve">igualmente </w:t>
      </w:r>
      <w:r w:rsidRPr="005528B1">
        <w:t>esfuerzos en torno a la creación de mesas, registro y resolución de casos graves de denuncia en conjunto, referentes de migración en la red pública de salud, y convenios con organismos civiles, campañas comunicacionales y otras estrategias de comunicación de riesgo como plazas ciudadanas.</w:t>
      </w:r>
    </w:p>
    <w:p w:rsidR="009A57FE" w:rsidRPr="00155F52" w:rsidRDefault="009A57FE" w:rsidP="00FD4B35">
      <w:pPr>
        <w:pStyle w:val="EndnoteText"/>
        <w:widowControl w:val="0"/>
        <w:tabs>
          <w:tab w:val="clear" w:pos="1021"/>
          <w:tab w:val="right" w:pos="1020"/>
        </w:tabs>
        <w:suppressAutoHyphens/>
        <w:jc w:val="both"/>
      </w:pPr>
      <w:r>
        <w:tab/>
      </w:r>
      <w:r w:rsidRPr="009A57FE">
        <w:rPr>
          <w:vertAlign w:val="superscript"/>
        </w:rPr>
        <w:t>93</w:t>
      </w:r>
      <w:r>
        <w:tab/>
      </w:r>
      <w:r w:rsidRPr="0078600C">
        <w:t>De este último nivel de intervención se relevan innovaciones como talleres del Chile Crece Contigo para mujeres migrantes, acompañamiento en el parto, en las Unidades de Salud Sexual de ITS se realiza atención, prevención y tratamiento y se desarrollan actividades para mujeres migrantes, inscripción al sistema público de salud en los hospitales, comité de migrante y acciones dentro de la Estrategia Hospital Amigo, reuniones clínicas dedicadas a conocer mejor a los migrantes, celebración del día del migrante internacional en el hospital, clases de español, conversatorios, capacitaciones a funcionarios, y el desarrollo de protocolos de atención.</w:t>
      </w:r>
    </w:p>
    <w:p w:rsidR="009A57FE" w:rsidRPr="00155F52" w:rsidRDefault="009A57FE" w:rsidP="00FD4B35">
      <w:pPr>
        <w:pStyle w:val="EndnoteText"/>
        <w:widowControl w:val="0"/>
        <w:tabs>
          <w:tab w:val="clear" w:pos="1021"/>
          <w:tab w:val="right" w:pos="1020"/>
        </w:tabs>
        <w:suppressAutoHyphens/>
        <w:jc w:val="both"/>
      </w:pPr>
      <w:r>
        <w:tab/>
      </w:r>
      <w:r w:rsidRPr="009A57FE">
        <w:rPr>
          <w:vertAlign w:val="superscript"/>
        </w:rPr>
        <w:t>94</w:t>
      </w:r>
      <w:r>
        <w:tab/>
        <w:t>Como</w:t>
      </w:r>
      <w:r w:rsidRPr="0078600C">
        <w:t xml:space="preserve"> diagnósticos participativos y la atención diri</w:t>
      </w:r>
      <w:r>
        <w:t xml:space="preserve">gida a personas </w:t>
      </w:r>
      <w:proofErr w:type="spellStart"/>
      <w:r>
        <w:t>invisibilizadas</w:t>
      </w:r>
      <w:proofErr w:type="spellEnd"/>
      <w:r w:rsidRPr="0078600C">
        <w:t>; múltiples capacitaciones a migrantes y a trabajadores de salud; programas radiales; diseño de manuales, guías de derecho y protocolos de atención directa en salud a esta población; formación de monitores comunitarios y contratación de facilitadores lingüísticos y mediadores interculturales; identificación de líderes de colonias y grupos organizados migrantes, y diversas actividades comunitarias y de participación; alianzas con gobiernos locales, academia y organismos internacionales, jardines infantiles, y la articulación efectiva de distintos sectores del sistema de salud; rondas de salud en postas rurales con pertinencia cultural para este grupo.</w:t>
      </w:r>
    </w:p>
    <w:p w:rsidR="009A57FE" w:rsidRPr="0055702D" w:rsidRDefault="009A57FE" w:rsidP="00FD4B35">
      <w:pPr>
        <w:pStyle w:val="EndnoteText"/>
        <w:widowControl w:val="0"/>
        <w:tabs>
          <w:tab w:val="clear" w:pos="1021"/>
          <w:tab w:val="right" w:pos="1020"/>
        </w:tabs>
        <w:suppressAutoHyphens/>
        <w:jc w:val="both"/>
      </w:pPr>
      <w:r>
        <w:tab/>
      </w:r>
      <w:r w:rsidRPr="009A57FE">
        <w:rPr>
          <w:vertAlign w:val="superscript"/>
        </w:rPr>
        <w:t>95</w:t>
      </w:r>
      <w:r>
        <w:tab/>
        <w:t>T</w:t>
      </w:r>
      <w:r w:rsidRPr="00CE3534">
        <w:t xml:space="preserve">ales como, la Convención </w:t>
      </w:r>
      <w:r>
        <w:t>sobre los</w:t>
      </w:r>
      <w:r w:rsidRPr="00CE3534">
        <w:t xml:space="preserve"> Derechos del Niño, Convención de Protección de los Derechos de Todos los Trabajadores Migratorios y sus Familiares, Convención Americana de Derechos Humanos, entre otros</w:t>
      </w:r>
      <w:r>
        <w:t>.</w:t>
      </w:r>
    </w:p>
    <w:p w:rsidR="009A57FE" w:rsidRPr="0055702D" w:rsidRDefault="009A57FE" w:rsidP="00FD4B35">
      <w:pPr>
        <w:pStyle w:val="EndnoteText"/>
        <w:widowControl w:val="0"/>
        <w:tabs>
          <w:tab w:val="clear" w:pos="1021"/>
          <w:tab w:val="right" w:pos="1020"/>
        </w:tabs>
        <w:suppressAutoHyphens/>
        <w:jc w:val="both"/>
      </w:pPr>
      <w:r>
        <w:tab/>
      </w:r>
      <w:r w:rsidRPr="009A57FE">
        <w:rPr>
          <w:vertAlign w:val="superscript"/>
        </w:rPr>
        <w:t>96</w:t>
      </w:r>
      <w:r>
        <w:tab/>
      </w:r>
      <w:r w:rsidRPr="005630B2">
        <w:t>Rol N°24089-2015</w:t>
      </w:r>
      <w:r>
        <w:t>.</w:t>
      </w:r>
    </w:p>
    <w:p w:rsidR="009A57FE" w:rsidRPr="0055702D" w:rsidRDefault="009A57FE" w:rsidP="00FD4B35">
      <w:pPr>
        <w:pStyle w:val="EndnoteText"/>
        <w:widowControl w:val="0"/>
        <w:tabs>
          <w:tab w:val="clear" w:pos="1021"/>
          <w:tab w:val="right" w:pos="1020"/>
        </w:tabs>
        <w:suppressAutoHyphens/>
        <w:jc w:val="both"/>
      </w:pPr>
      <w:r>
        <w:tab/>
      </w:r>
      <w:r w:rsidRPr="009A57FE">
        <w:rPr>
          <w:vertAlign w:val="superscript"/>
        </w:rPr>
        <w:t>97</w:t>
      </w:r>
      <w:r>
        <w:tab/>
        <w:t>E</w:t>
      </w:r>
      <w:r w:rsidRPr="00C011FD">
        <w:t>n el cual se reconoce a Chile como un país de migración, con responsabilidades en la movilidad humana internacional. Al asegurar que todas las personas puedan tener una nacionalidad, se favorece la cohesión social, la integración y la posibilidad de que las sociedades capitalicen las capacidades y los talentos de sus ciudadanos, creando sociedades inclusivas que permiten la prosperidad de las comunidades y de las naciones</w:t>
      </w:r>
      <w:r>
        <w:t>.</w:t>
      </w:r>
    </w:p>
    <w:p w:rsidR="009A57FE" w:rsidRPr="0055702D" w:rsidRDefault="009A57FE" w:rsidP="00FD4B35">
      <w:pPr>
        <w:pStyle w:val="EndnoteText"/>
        <w:widowControl w:val="0"/>
        <w:tabs>
          <w:tab w:val="clear" w:pos="1021"/>
          <w:tab w:val="right" w:pos="1020"/>
        </w:tabs>
        <w:suppressAutoHyphens/>
        <w:jc w:val="both"/>
        <w:rPr>
          <w:szCs w:val="18"/>
        </w:rPr>
      </w:pPr>
      <w:r>
        <w:tab/>
      </w:r>
      <w:r w:rsidRPr="009A57FE">
        <w:rPr>
          <w:vertAlign w:val="superscript"/>
        </w:rPr>
        <w:t>98</w:t>
      </w:r>
      <w:r>
        <w:tab/>
      </w:r>
      <w:r w:rsidRPr="0055702D">
        <w:rPr>
          <w:rFonts w:eastAsia="Calibri"/>
          <w:szCs w:val="18"/>
        </w:rPr>
        <w:t>Decreto Exento 2.272/2007 – Procedimientos para el reconocimiento de estudios básicos, medios, modalidad adultos y educación especial; Instructivo Presidencial 2015 sobre Migración; ORD. 894/2016 – Instrucciones sobre el ingreso, permanencia y ejercicio de derechos de estudiantes extranjeros en establecimientos educacionales; ORD. 329/2017 – Complementa ORD. 984/2016</w:t>
      </w:r>
      <w:r w:rsidRPr="0055702D">
        <w:rPr>
          <w:rFonts w:eastAsia="Calibri"/>
          <w:szCs w:val="18"/>
          <w:lang w:val="es-CL"/>
        </w:rPr>
        <w:t xml:space="preserve">; </w:t>
      </w:r>
      <w:r w:rsidRPr="0055702D">
        <w:rPr>
          <w:rFonts w:eastAsia="Calibri"/>
          <w:szCs w:val="18"/>
        </w:rPr>
        <w:t>ORD. 608/2017 – Lineamientos internos para la inclusión de estudiantes extranjeros; ORD. 747/2017 – Validación de estudios jóvenes y adultos extranjeros; ORD. 615/2017 – Procedimientos transitorio estudiantes haitianos año escolar 2017; Convenio Chile-Haití para el reconocimiento y convalidación de estudios generales; Convenio Chile-Ecuador para el Reconocimiento de Títulos Profesionales.</w:t>
      </w:r>
    </w:p>
    <w:p w:rsidR="009A57FE" w:rsidRDefault="009A57FE" w:rsidP="00FD4B35">
      <w:pPr>
        <w:pStyle w:val="EndnoteText"/>
        <w:jc w:val="both"/>
      </w:pPr>
      <w:r>
        <w:tab/>
      </w:r>
      <w:r w:rsidRPr="009A57FE">
        <w:rPr>
          <w:vertAlign w:val="superscript"/>
        </w:rPr>
        <w:t>99</w:t>
      </w:r>
      <w:r>
        <w:tab/>
        <w:t xml:space="preserve">El convenio “reconoce el derecho de los trabajadores de transferir el saldo acumulado en sus cuentas de una Parte Contratante a otra, con el fin que sean administrados” por la AFP de su elección (Art. 18 N° 1), en tanto traslade su residencia de forma permanente. </w:t>
      </w:r>
    </w:p>
    <w:p w:rsidR="009A57FE" w:rsidRDefault="009A57FE" w:rsidP="00FD4B35">
      <w:pPr>
        <w:pStyle w:val="EndnoteText"/>
        <w:jc w:val="both"/>
      </w:pPr>
      <w:r>
        <w:tab/>
      </w:r>
      <w:r>
        <w:tab/>
        <w:t xml:space="preserve">Para garantizar el carácter previsional de la transferencia, se debe acreditar aportación al sistema al menos 60 meses o tener la calidad de pensionado en el país de destino de los fondos. “Las Autoridades Competentes, de común acuerdo, podrán establecer la ampliación o reducción del mencionado límite” (art. 18). </w:t>
      </w:r>
    </w:p>
    <w:p w:rsidR="009A57FE" w:rsidRDefault="009A57FE" w:rsidP="00FD4B35">
      <w:pPr>
        <w:pStyle w:val="EndnoteText"/>
        <w:jc w:val="both"/>
      </w:pPr>
      <w:r>
        <w:tab/>
      </w:r>
      <w:r>
        <w:tab/>
        <w:t xml:space="preserve">Los fondos por traspasar son la totalidad de las cotizaciones obligatorias, voluntarias, depósitos convenidos o aportes del empleador, que el afiliado mantenga en su cuenta individual, a la fecha del traslado. Ellos ingresan a la cuenta individual como cotizaciones obligatorias. Tratándose de cotizaciones voluntarias, éstas pueden traspasarse, estando afectas a tributación. </w:t>
      </w:r>
    </w:p>
    <w:p w:rsidR="009A57FE" w:rsidRPr="0055702D" w:rsidRDefault="009A57FE" w:rsidP="00FD4B35">
      <w:pPr>
        <w:pStyle w:val="EndnoteText"/>
        <w:widowControl w:val="0"/>
        <w:tabs>
          <w:tab w:val="clear" w:pos="1021"/>
          <w:tab w:val="right" w:pos="1020"/>
        </w:tabs>
        <w:suppressAutoHyphens/>
        <w:jc w:val="both"/>
      </w:pPr>
      <w:r>
        <w:tab/>
      </w:r>
      <w:r>
        <w:tab/>
        <w:t>Transferidos todos los fondos, se produce desvinculación del sistema del país de origen. Se considera la opción de cotizaciones voluntarias en ambos países, independiente de donde se fije a la residencia, sin perjuicio de cumplir además con la legislación local relativa a la obligación de cotizar. En el caso de trabajadores peruanos que opten por este beneficio, quedan exentos de cotizar para prestaciones de salud en Perú.</w:t>
      </w:r>
    </w:p>
    <w:p w:rsidR="009A57FE" w:rsidRPr="00902511" w:rsidRDefault="009A57FE" w:rsidP="00FD4B35">
      <w:pPr>
        <w:pStyle w:val="EndnoteText"/>
        <w:widowControl w:val="0"/>
        <w:tabs>
          <w:tab w:val="clear" w:pos="1021"/>
          <w:tab w:val="right" w:pos="1020"/>
        </w:tabs>
        <w:suppressAutoHyphens/>
        <w:jc w:val="both"/>
      </w:pPr>
      <w:r>
        <w:tab/>
      </w:r>
      <w:r w:rsidRPr="009A57FE">
        <w:rPr>
          <w:vertAlign w:val="superscript"/>
        </w:rPr>
        <w:t>100</w:t>
      </w:r>
      <w:r>
        <w:tab/>
        <w:t>Artículo 19 N°15.</w:t>
      </w:r>
    </w:p>
    <w:p w:rsidR="009A57FE" w:rsidRPr="00CF4C91" w:rsidRDefault="009A57FE" w:rsidP="00FD4B35">
      <w:pPr>
        <w:pStyle w:val="EndnoteText"/>
        <w:widowControl w:val="0"/>
        <w:tabs>
          <w:tab w:val="clear" w:pos="1021"/>
          <w:tab w:val="right" w:pos="1020"/>
        </w:tabs>
        <w:suppressAutoHyphens/>
        <w:jc w:val="both"/>
      </w:pPr>
      <w:r>
        <w:tab/>
      </w:r>
      <w:r w:rsidRPr="009A57FE">
        <w:rPr>
          <w:vertAlign w:val="superscript"/>
        </w:rPr>
        <w:t>101</w:t>
      </w:r>
      <w:r>
        <w:tab/>
        <w:t>Artículo 19 N°19.</w:t>
      </w:r>
    </w:p>
    <w:p w:rsidR="009A57FE" w:rsidRPr="00CF4C91" w:rsidRDefault="009A57FE" w:rsidP="00FD4B35">
      <w:pPr>
        <w:pStyle w:val="EndnoteText"/>
        <w:widowControl w:val="0"/>
        <w:tabs>
          <w:tab w:val="clear" w:pos="1021"/>
          <w:tab w:val="right" w:pos="1020"/>
        </w:tabs>
        <w:suppressAutoHyphens/>
        <w:jc w:val="both"/>
      </w:pPr>
      <w:r>
        <w:tab/>
      </w:r>
      <w:r w:rsidRPr="009A57FE">
        <w:rPr>
          <w:vertAlign w:val="superscript"/>
        </w:rPr>
        <w:t>102</w:t>
      </w:r>
      <w:r>
        <w:tab/>
      </w:r>
      <w:r w:rsidRPr="00452265">
        <w:t>De esta manera, se recoge en la legislación chilena el espíritu de la Convención y los convenios internacionales de la OIT en la materia.</w:t>
      </w:r>
    </w:p>
    <w:p w:rsidR="009A57FE" w:rsidRPr="00CF4C91" w:rsidRDefault="009A57FE" w:rsidP="00FD4B35">
      <w:pPr>
        <w:pStyle w:val="EndnoteText"/>
        <w:widowControl w:val="0"/>
        <w:tabs>
          <w:tab w:val="clear" w:pos="1021"/>
          <w:tab w:val="right" w:pos="1020"/>
        </w:tabs>
        <w:suppressAutoHyphens/>
        <w:jc w:val="both"/>
      </w:pPr>
      <w:r>
        <w:tab/>
      </w:r>
      <w:r w:rsidRPr="009A57FE">
        <w:rPr>
          <w:vertAlign w:val="superscript"/>
        </w:rPr>
        <w:t>103</w:t>
      </w:r>
      <w:r>
        <w:tab/>
      </w:r>
      <w:r w:rsidRPr="0078600C">
        <w:t xml:space="preserve">En la Cámara de Diputados se presentó una indicación, por diputados oficialistas, con el objeto de aumentar este guarismo, la que fue rechazada. Dicho proyecto se encuentra en plena discusión, por lo </w:t>
      </w:r>
      <w:proofErr w:type="gramStart"/>
      <w:r w:rsidRPr="0078600C">
        <w:t>que</w:t>
      </w:r>
      <w:proofErr w:type="gramEnd"/>
      <w:r w:rsidRPr="0078600C">
        <w:t xml:space="preserve"> según la decisión soberana de los parlamentarios, podría darse dicho cambio.</w:t>
      </w:r>
    </w:p>
    <w:p w:rsidR="009A57FE" w:rsidRPr="00CF4C91" w:rsidRDefault="009A57FE" w:rsidP="00FD4B35">
      <w:pPr>
        <w:pStyle w:val="EndnoteText"/>
        <w:widowControl w:val="0"/>
        <w:tabs>
          <w:tab w:val="clear" w:pos="1021"/>
          <w:tab w:val="right" w:pos="1020"/>
        </w:tabs>
        <w:suppressAutoHyphens/>
        <w:jc w:val="both"/>
      </w:pPr>
      <w:r>
        <w:tab/>
      </w:r>
      <w:r w:rsidR="00CD12CE" w:rsidRPr="00CD12CE">
        <w:rPr>
          <w:vertAlign w:val="superscript"/>
        </w:rPr>
        <w:t>104</w:t>
      </w:r>
      <w:r>
        <w:tab/>
        <w:t>A</w:t>
      </w:r>
      <w:r w:rsidRPr="009B3C86">
        <w:t xml:space="preserve">rtículo 19 </w:t>
      </w:r>
      <w:proofErr w:type="spellStart"/>
      <w:r w:rsidRPr="009B3C86">
        <w:t>N</w:t>
      </w:r>
      <w:r>
        <w:t>°s</w:t>
      </w:r>
      <w:proofErr w:type="spellEnd"/>
      <w:r>
        <w:t xml:space="preserve"> 2 y 3.</w:t>
      </w:r>
    </w:p>
    <w:p w:rsidR="009A57FE" w:rsidRPr="00CF4C91" w:rsidRDefault="009A57FE" w:rsidP="00FD4B35">
      <w:pPr>
        <w:pStyle w:val="EndnoteText"/>
        <w:widowControl w:val="0"/>
        <w:tabs>
          <w:tab w:val="clear" w:pos="1021"/>
          <w:tab w:val="right" w:pos="1020"/>
        </w:tabs>
        <w:suppressAutoHyphens/>
        <w:jc w:val="both"/>
      </w:pPr>
      <w:r>
        <w:tab/>
      </w:r>
      <w:r w:rsidR="00CD12CE" w:rsidRPr="00CD12CE">
        <w:rPr>
          <w:vertAlign w:val="superscript"/>
        </w:rPr>
        <w:t>105</w:t>
      </w:r>
      <w:r>
        <w:tab/>
      </w:r>
      <w:r w:rsidRPr="009B3C86">
        <w:t>Cuya implementación fue anunciada en abril de 2018</w:t>
      </w:r>
      <w:r>
        <w:t>.</w:t>
      </w:r>
    </w:p>
    <w:p w:rsidR="009A57FE" w:rsidRPr="006F6877" w:rsidRDefault="009A57FE" w:rsidP="00FD4B35">
      <w:pPr>
        <w:pStyle w:val="EndnoteText"/>
        <w:widowControl w:val="0"/>
        <w:tabs>
          <w:tab w:val="clear" w:pos="1021"/>
          <w:tab w:val="right" w:pos="1020"/>
        </w:tabs>
        <w:suppressAutoHyphens/>
        <w:jc w:val="both"/>
      </w:pPr>
      <w:r>
        <w:tab/>
      </w:r>
      <w:r w:rsidR="00CD12CE" w:rsidRPr="00CD12CE">
        <w:rPr>
          <w:vertAlign w:val="superscript"/>
        </w:rPr>
        <w:t>106</w:t>
      </w:r>
      <w:r>
        <w:tab/>
      </w:r>
      <w:r w:rsidRPr="006F6877">
        <w:t>“Reglamento para el ejercicio de la facultad del MINSAL en materia de condiciones sanitarias y de seguridad que deben cumplir una casa, edificio o local, para ser habitada u ofrecidos en arrendamiento y la determinación del N° máximo de personas que pueden ocuparlos y establecer sanciones asociadas (Artículo N° 77 del Código Sanitario)”.</w:t>
      </w:r>
    </w:p>
    <w:p w:rsidR="009A57FE" w:rsidRPr="006F6877" w:rsidRDefault="009A57FE" w:rsidP="00FD4B35">
      <w:pPr>
        <w:pStyle w:val="EndnoteText"/>
        <w:widowControl w:val="0"/>
        <w:tabs>
          <w:tab w:val="clear" w:pos="1021"/>
          <w:tab w:val="right" w:pos="1020"/>
        </w:tabs>
        <w:suppressAutoHyphens/>
        <w:jc w:val="both"/>
      </w:pPr>
      <w:r>
        <w:tab/>
      </w:r>
      <w:r w:rsidR="00CD12CE" w:rsidRPr="00CD12CE">
        <w:rPr>
          <w:vertAlign w:val="superscript"/>
        </w:rPr>
        <w:t>107</w:t>
      </w:r>
      <w:r>
        <w:tab/>
      </w:r>
      <w:r w:rsidRPr="009B3C86">
        <w:t>División de Políticas Públicas</w:t>
      </w:r>
      <w:r>
        <w:t>.</w:t>
      </w:r>
    </w:p>
    <w:p w:rsidR="009A57FE" w:rsidRPr="006F6877" w:rsidRDefault="009A57FE" w:rsidP="00FD4B35">
      <w:pPr>
        <w:pStyle w:val="EndnoteText"/>
        <w:widowControl w:val="0"/>
        <w:tabs>
          <w:tab w:val="clear" w:pos="1021"/>
          <w:tab w:val="right" w:pos="1020"/>
        </w:tabs>
        <w:suppressAutoHyphens/>
        <w:jc w:val="both"/>
      </w:pPr>
      <w:r>
        <w:tab/>
      </w:r>
      <w:r w:rsidR="00CD12CE" w:rsidRPr="00CD12CE">
        <w:rPr>
          <w:vertAlign w:val="superscript"/>
        </w:rPr>
        <w:t>108</w:t>
      </w:r>
      <w:r>
        <w:tab/>
      </w:r>
      <w:r w:rsidRPr="009B3C86">
        <w:t>División de Atención Primaria de Salud</w:t>
      </w:r>
      <w:r>
        <w:t>.</w:t>
      </w:r>
    </w:p>
    <w:p w:rsidR="009A57FE" w:rsidRPr="006F6877" w:rsidRDefault="009A57FE" w:rsidP="00FD4B35">
      <w:pPr>
        <w:pStyle w:val="EndnoteText"/>
        <w:widowControl w:val="0"/>
        <w:tabs>
          <w:tab w:val="clear" w:pos="1021"/>
          <w:tab w:val="right" w:pos="1020"/>
        </w:tabs>
        <w:suppressAutoHyphens/>
        <w:jc w:val="both"/>
      </w:pPr>
      <w:r>
        <w:tab/>
      </w:r>
      <w:r w:rsidR="00CD12CE" w:rsidRPr="00CD12CE">
        <w:rPr>
          <w:vertAlign w:val="superscript"/>
        </w:rPr>
        <w:t>109</w:t>
      </w:r>
      <w:r>
        <w:tab/>
        <w:t>Q</w:t>
      </w:r>
      <w:r w:rsidRPr="009B3C86">
        <w:t>ue continuaron siendo tramitadas y otorgadas conforme a la normativa</w:t>
      </w:r>
      <w:r>
        <w:t>.</w:t>
      </w:r>
    </w:p>
    <w:p w:rsidR="009A57FE" w:rsidRPr="00902511" w:rsidRDefault="009A57FE" w:rsidP="00FD4B35">
      <w:pPr>
        <w:pStyle w:val="EndnoteText"/>
        <w:widowControl w:val="0"/>
        <w:tabs>
          <w:tab w:val="clear" w:pos="1021"/>
          <w:tab w:val="right" w:pos="1020"/>
        </w:tabs>
        <w:suppressAutoHyphens/>
        <w:jc w:val="both"/>
      </w:pPr>
      <w:r>
        <w:tab/>
      </w:r>
      <w:r w:rsidR="00CD12CE" w:rsidRPr="00CD12CE">
        <w:rPr>
          <w:vertAlign w:val="superscript"/>
        </w:rPr>
        <w:t>110</w:t>
      </w:r>
      <w:r>
        <w:tab/>
      </w:r>
      <w:r w:rsidRPr="00164426">
        <w:t>Decreto Exento N° 2821 de 2008</w:t>
      </w:r>
      <w:r>
        <w:t>.</w:t>
      </w:r>
    </w:p>
    <w:p w:rsidR="009A57FE" w:rsidRPr="006F6877" w:rsidRDefault="009A57FE" w:rsidP="00FD4B35">
      <w:pPr>
        <w:pStyle w:val="EndnoteText"/>
        <w:widowControl w:val="0"/>
        <w:tabs>
          <w:tab w:val="clear" w:pos="1021"/>
          <w:tab w:val="right" w:pos="1020"/>
        </w:tabs>
        <w:suppressAutoHyphens/>
        <w:jc w:val="both"/>
      </w:pPr>
      <w:r>
        <w:tab/>
      </w:r>
      <w:r w:rsidR="00CD12CE" w:rsidRPr="00CD12CE">
        <w:rPr>
          <w:vertAlign w:val="superscript"/>
        </w:rPr>
        <w:t>111</w:t>
      </w:r>
      <w:r>
        <w:tab/>
        <w:t>A</w:t>
      </w:r>
      <w:r w:rsidRPr="00FF555B">
        <w:t>rt. 33 bis Ley de Extranjería</w:t>
      </w:r>
      <w:r>
        <w:t>.</w:t>
      </w:r>
    </w:p>
    <w:p w:rsidR="009A57FE" w:rsidRPr="006F6877" w:rsidRDefault="009A57FE" w:rsidP="00FD4B35">
      <w:pPr>
        <w:pStyle w:val="EndnoteText"/>
        <w:widowControl w:val="0"/>
        <w:tabs>
          <w:tab w:val="clear" w:pos="1021"/>
          <w:tab w:val="right" w:pos="1020"/>
        </w:tabs>
        <w:suppressAutoHyphens/>
        <w:jc w:val="both"/>
      </w:pPr>
      <w:r>
        <w:tab/>
      </w:r>
      <w:r w:rsidR="00CD12CE" w:rsidRPr="00CD12CE">
        <w:rPr>
          <w:vertAlign w:val="superscript"/>
        </w:rPr>
        <w:t>112</w:t>
      </w:r>
      <w:r>
        <w:tab/>
        <w:t>T</w:t>
      </w:r>
      <w:r w:rsidRPr="009955BA">
        <w:t>ipificado en el artículo 411 bis del CP</w:t>
      </w:r>
      <w:r w:rsidRPr="009955BA">
        <w:rPr>
          <w:bCs/>
        </w:rPr>
        <w:t xml:space="preserve"> </w:t>
      </w:r>
      <w:r>
        <w:rPr>
          <w:bCs/>
        </w:rPr>
        <w:t>en el año 2011.</w:t>
      </w:r>
    </w:p>
    <w:p w:rsidR="009A57FE" w:rsidRPr="006F6877" w:rsidRDefault="009A57FE" w:rsidP="00FD4B35">
      <w:pPr>
        <w:pStyle w:val="EndnoteText"/>
        <w:widowControl w:val="0"/>
        <w:tabs>
          <w:tab w:val="clear" w:pos="1021"/>
          <w:tab w:val="right" w:pos="1020"/>
        </w:tabs>
        <w:suppressAutoHyphens/>
        <w:jc w:val="both"/>
      </w:pPr>
      <w:r>
        <w:tab/>
      </w:r>
      <w:r w:rsidR="00CD12CE" w:rsidRPr="00CD12CE">
        <w:rPr>
          <w:vertAlign w:val="superscript"/>
        </w:rPr>
        <w:t>113</w:t>
      </w:r>
      <w:r>
        <w:tab/>
      </w:r>
      <w:r w:rsidRPr="003559D3">
        <w:t>Este último documento será anexado al plan de acción 2019-2022, para ser validado por los Servicios cuando se valide el nuevo plan de acción, en el que se encuentra trabajando actualmente la Secretaría Ejecutiva de la Mesa.</w:t>
      </w:r>
    </w:p>
    <w:p w:rsidR="009A57FE" w:rsidRPr="006F6877" w:rsidRDefault="009A57FE" w:rsidP="00FD4B35">
      <w:pPr>
        <w:pStyle w:val="EndnoteText"/>
        <w:widowControl w:val="0"/>
        <w:tabs>
          <w:tab w:val="clear" w:pos="1021"/>
          <w:tab w:val="right" w:pos="1020"/>
        </w:tabs>
        <w:suppressAutoHyphens/>
        <w:jc w:val="both"/>
      </w:pPr>
      <w:r>
        <w:tab/>
      </w:r>
      <w:r w:rsidR="00CD12CE" w:rsidRPr="00CD12CE">
        <w:rPr>
          <w:vertAlign w:val="superscript"/>
        </w:rPr>
        <w:t>114</w:t>
      </w:r>
      <w:r>
        <w:tab/>
        <w:t>A</w:t>
      </w:r>
      <w:r w:rsidRPr="00164426">
        <w:t xml:space="preserve"> saber: en mayo de 2015 se suscribió el Memorándum de entendimiento entre el MININT de la República de Chile y el Ministerio del Interior de la República del Ecuador para la prevención e investigación del delito de trata de personas y la asistencia y protección de sus víctimas, aprobándose en octubre de 2018 el plan binacional de implementación del mismo para el periodo 2018-2019. En el mismo sentido, en julio del año 2017 se suscribió el “Acuerdo entre la República de Chile y la República del Perú para fortalecer la lucha contra la trata de personas, el tráfico ilícito de migrantes y los delitos conexos”, aprobándose en 2018 el plan binacional de trabajo entre ambos países. Asimismo, durante el año 2018 el plan de trabajo desarrollado en el marco del “Memorando de entendimiento entre la República de Chile y la República de Colombia sobre cooperación en la prevención y control de trata de personas y tráfico ilícito de migrantes”, estuvo enfocado en el delito de trata de personas. Por último, en el ámbito de la cooperación internacional contra la trata de personas, el mes de agosto de 2018 se firmó también el Memorando de entendimiento entre las Repúblicas de Chile y Argentina.</w:t>
      </w:r>
    </w:p>
    <w:p w:rsidR="009A57FE" w:rsidRDefault="009A57FE" w:rsidP="00FD4B35">
      <w:pPr>
        <w:pStyle w:val="EndnoteText"/>
        <w:jc w:val="both"/>
      </w:pPr>
      <w:r>
        <w:tab/>
      </w:r>
      <w:r w:rsidR="00CD12CE" w:rsidRPr="00CD12CE">
        <w:rPr>
          <w:vertAlign w:val="superscript"/>
        </w:rPr>
        <w:t>115</w:t>
      </w:r>
      <w:r>
        <w:tab/>
        <w:t>A diciembre de 2018, las instituciones que forman parte del protocolo son las siguientes:</w:t>
      </w:r>
    </w:p>
    <w:p w:rsidR="009A57FE" w:rsidRDefault="009A57FE" w:rsidP="00FD4B35">
      <w:pPr>
        <w:pStyle w:val="EndnoteText"/>
        <w:tabs>
          <w:tab w:val="clear" w:pos="1021"/>
        </w:tabs>
        <w:ind w:left="1418" w:hanging="1418"/>
        <w:jc w:val="both"/>
      </w:pPr>
      <w:r>
        <w:tab/>
      </w:r>
      <w:r w:rsidR="00CD12CE">
        <w:t xml:space="preserve">- </w:t>
      </w:r>
      <w:r>
        <w:t xml:space="preserve">Ministerio Público. </w:t>
      </w:r>
    </w:p>
    <w:p w:rsidR="009A57FE" w:rsidRDefault="009A57FE" w:rsidP="00FD4B35">
      <w:pPr>
        <w:pStyle w:val="EndnoteText"/>
        <w:ind w:left="705" w:hanging="705"/>
        <w:jc w:val="both"/>
      </w:pPr>
      <w:r>
        <w:tab/>
      </w:r>
      <w:r>
        <w:tab/>
      </w:r>
      <w:r>
        <w:tab/>
        <w:t xml:space="preserve">- Ministerio del Interior y Seguridad Pública (Subsecretaria de Interior - Departamento </w:t>
      </w:r>
      <w:r w:rsidR="00CD12CE">
        <w:tab/>
      </w:r>
      <w:r w:rsidR="00CD12CE">
        <w:tab/>
      </w:r>
      <w:r w:rsidR="00FD4B35">
        <w:tab/>
      </w:r>
      <w:r>
        <w:t xml:space="preserve">de Extranjería, Subsecretaría de Prevención del Delito - Programa Apoyo a Víctimas). </w:t>
      </w:r>
    </w:p>
    <w:p w:rsidR="009A57FE" w:rsidRDefault="009A57FE" w:rsidP="00FD4B35">
      <w:pPr>
        <w:pStyle w:val="EndnoteText"/>
        <w:ind w:left="705" w:hanging="705"/>
        <w:jc w:val="both"/>
      </w:pPr>
      <w:r>
        <w:tab/>
      </w:r>
      <w:r>
        <w:tab/>
      </w:r>
      <w:r>
        <w:tab/>
        <w:t xml:space="preserve">- Ministerio de Justicia y Derechos Humanos (Corporaciones de Asistencia Judicial, </w:t>
      </w:r>
      <w:r w:rsidR="00CD12CE">
        <w:tab/>
      </w:r>
      <w:r w:rsidR="00CD12CE">
        <w:tab/>
      </w:r>
      <w:r w:rsidR="00FD4B35">
        <w:tab/>
      </w:r>
      <w:r>
        <w:t xml:space="preserve">Servicio Nacional de Menores y Servicio Médico Legal). </w:t>
      </w:r>
    </w:p>
    <w:p w:rsidR="009A57FE" w:rsidRDefault="009A57FE" w:rsidP="00CD12CE">
      <w:pPr>
        <w:pStyle w:val="EndnoteText"/>
        <w:tabs>
          <w:tab w:val="clear" w:pos="1021"/>
          <w:tab w:val="right" w:pos="1701"/>
        </w:tabs>
        <w:ind w:left="1418" w:hanging="1418"/>
      </w:pPr>
      <w:r>
        <w:tab/>
        <w:t>-</w:t>
      </w:r>
      <w:r>
        <w:tab/>
        <w:t xml:space="preserve">Carabineros de Chile. </w:t>
      </w:r>
    </w:p>
    <w:p w:rsidR="009A57FE" w:rsidRDefault="009A57FE" w:rsidP="00CD12CE">
      <w:pPr>
        <w:pStyle w:val="EndnoteText"/>
        <w:tabs>
          <w:tab w:val="clear" w:pos="1021"/>
          <w:tab w:val="right" w:pos="1701"/>
        </w:tabs>
        <w:ind w:left="1418" w:hanging="1418"/>
      </w:pPr>
      <w:r>
        <w:tab/>
        <w:t>-</w:t>
      </w:r>
      <w:r>
        <w:tab/>
        <w:t xml:space="preserve">Policía de Investigaciones de Chile. </w:t>
      </w:r>
    </w:p>
    <w:p w:rsidR="009A57FE" w:rsidRDefault="009A57FE" w:rsidP="00CD12CE">
      <w:pPr>
        <w:pStyle w:val="EndnoteText"/>
        <w:tabs>
          <w:tab w:val="clear" w:pos="1021"/>
          <w:tab w:val="right" w:pos="1701"/>
        </w:tabs>
        <w:ind w:left="1418" w:hanging="1418"/>
      </w:pPr>
      <w:r>
        <w:tab/>
        <w:t>-</w:t>
      </w:r>
      <w:r>
        <w:tab/>
        <w:t xml:space="preserve">Ministerio de Salud. </w:t>
      </w:r>
    </w:p>
    <w:p w:rsidR="009A57FE" w:rsidRDefault="009A57FE" w:rsidP="00CD12CE">
      <w:pPr>
        <w:pStyle w:val="EndnoteText"/>
        <w:tabs>
          <w:tab w:val="clear" w:pos="1021"/>
          <w:tab w:val="right" w:pos="1701"/>
        </w:tabs>
        <w:ind w:left="1418" w:hanging="1418"/>
      </w:pPr>
      <w:r>
        <w:tab/>
        <w:t>-</w:t>
      </w:r>
      <w:r>
        <w:tab/>
        <w:t>Servicio Nacional de la Mujer.</w:t>
      </w:r>
    </w:p>
    <w:p w:rsidR="009A57FE" w:rsidRDefault="009A57FE" w:rsidP="00CD12CE">
      <w:pPr>
        <w:pStyle w:val="EndnoteText"/>
        <w:tabs>
          <w:tab w:val="clear" w:pos="1021"/>
          <w:tab w:val="right" w:pos="1701"/>
        </w:tabs>
        <w:ind w:left="1418" w:hanging="1418"/>
      </w:pPr>
      <w:r>
        <w:tab/>
        <w:t>-</w:t>
      </w:r>
      <w:r>
        <w:tab/>
        <w:t xml:space="preserve">Ministerio de Educación. </w:t>
      </w:r>
    </w:p>
    <w:p w:rsidR="009A57FE" w:rsidRDefault="009A57FE" w:rsidP="00CD12CE">
      <w:pPr>
        <w:pStyle w:val="EndnoteText"/>
        <w:tabs>
          <w:tab w:val="clear" w:pos="1021"/>
          <w:tab w:val="right" w:pos="1701"/>
        </w:tabs>
        <w:ind w:left="1418" w:hanging="1418"/>
      </w:pPr>
      <w:r>
        <w:tab/>
        <w:t>-</w:t>
      </w:r>
      <w:r>
        <w:tab/>
        <w:t xml:space="preserve">Corporación Humanas. </w:t>
      </w:r>
    </w:p>
    <w:p w:rsidR="009A57FE" w:rsidRDefault="009A57FE" w:rsidP="00CD12CE">
      <w:pPr>
        <w:pStyle w:val="EndnoteText"/>
        <w:tabs>
          <w:tab w:val="clear" w:pos="1021"/>
          <w:tab w:val="right" w:pos="1701"/>
        </w:tabs>
        <w:ind w:left="1418" w:hanging="1418"/>
      </w:pPr>
      <w:r>
        <w:tab/>
        <w:t>-</w:t>
      </w:r>
      <w:r>
        <w:tab/>
        <w:t xml:space="preserve">Fundación Ciudadano Global Servicio Jesuita a Migrantes y Refugiados. </w:t>
      </w:r>
    </w:p>
    <w:p w:rsidR="009A57FE" w:rsidRDefault="009A57FE" w:rsidP="00CD12CE">
      <w:pPr>
        <w:pStyle w:val="EndnoteText"/>
        <w:tabs>
          <w:tab w:val="clear" w:pos="1021"/>
          <w:tab w:val="right" w:pos="1701"/>
        </w:tabs>
        <w:ind w:left="1418" w:hanging="1418"/>
      </w:pPr>
      <w:r>
        <w:tab/>
        <w:t>-</w:t>
      </w:r>
      <w:r>
        <w:tab/>
        <w:t>Instituto Católico Chileno de Migración (</w:t>
      </w:r>
      <w:proofErr w:type="spellStart"/>
      <w:r>
        <w:t>Incami</w:t>
      </w:r>
      <w:proofErr w:type="spellEnd"/>
      <w:r>
        <w:t xml:space="preserve">). </w:t>
      </w:r>
    </w:p>
    <w:p w:rsidR="009A57FE" w:rsidRDefault="009A57FE" w:rsidP="00CD12CE">
      <w:pPr>
        <w:pStyle w:val="EndnoteText"/>
        <w:tabs>
          <w:tab w:val="clear" w:pos="1021"/>
          <w:tab w:val="right" w:pos="1701"/>
        </w:tabs>
        <w:ind w:left="1418" w:hanging="1418"/>
      </w:pPr>
      <w:r>
        <w:tab/>
        <w:t>-</w:t>
      </w:r>
      <w:r>
        <w:tab/>
        <w:t xml:space="preserve">Clínica Jurídica, Universidad Diego Portales. </w:t>
      </w:r>
    </w:p>
    <w:p w:rsidR="009A57FE" w:rsidRDefault="009A57FE" w:rsidP="00CD12CE">
      <w:pPr>
        <w:pStyle w:val="EndnoteText"/>
        <w:tabs>
          <w:tab w:val="clear" w:pos="1021"/>
          <w:tab w:val="right" w:pos="1701"/>
        </w:tabs>
        <w:ind w:left="1418" w:hanging="1418"/>
      </w:pPr>
      <w:r>
        <w:tab/>
        <w:t>-</w:t>
      </w:r>
      <w:r>
        <w:tab/>
        <w:t xml:space="preserve">Instituto Nacional de Derechos Humanos (INDH). </w:t>
      </w:r>
    </w:p>
    <w:p w:rsidR="009A57FE" w:rsidRDefault="009A57FE" w:rsidP="00CD12CE">
      <w:pPr>
        <w:pStyle w:val="EndnoteText"/>
        <w:tabs>
          <w:tab w:val="clear" w:pos="1021"/>
          <w:tab w:val="right" w:pos="1701"/>
        </w:tabs>
        <w:ind w:left="1418" w:hanging="1418"/>
      </w:pPr>
      <w:r>
        <w:tab/>
        <w:t>-</w:t>
      </w:r>
      <w:r>
        <w:tab/>
        <w:t xml:space="preserve">Junta Nacional de Jardines Infantiles (JUNJI). </w:t>
      </w:r>
    </w:p>
    <w:p w:rsidR="009A57FE" w:rsidRDefault="009A57FE" w:rsidP="00CD12CE">
      <w:pPr>
        <w:pStyle w:val="EndnoteText"/>
        <w:tabs>
          <w:tab w:val="clear" w:pos="1021"/>
          <w:tab w:val="right" w:pos="1701"/>
        </w:tabs>
        <w:ind w:left="1418" w:hanging="1418"/>
      </w:pPr>
      <w:r>
        <w:tab/>
        <w:t>-</w:t>
      </w:r>
      <w:r>
        <w:tab/>
        <w:t xml:space="preserve">Fundación Integra. </w:t>
      </w:r>
    </w:p>
    <w:p w:rsidR="009A57FE" w:rsidRDefault="009A57FE" w:rsidP="00CD12CE">
      <w:pPr>
        <w:pStyle w:val="EndnoteText"/>
        <w:tabs>
          <w:tab w:val="clear" w:pos="1021"/>
          <w:tab w:val="right" w:pos="1701"/>
        </w:tabs>
        <w:ind w:left="1418" w:hanging="1418"/>
      </w:pPr>
      <w:r>
        <w:tab/>
        <w:t>-</w:t>
      </w:r>
      <w:r>
        <w:tab/>
        <w:t xml:space="preserve">Organización Internacional para las Migraciones (OIM). </w:t>
      </w:r>
    </w:p>
    <w:p w:rsidR="009A57FE" w:rsidRDefault="009A57FE" w:rsidP="00CD12CE">
      <w:pPr>
        <w:pStyle w:val="EndnoteText"/>
        <w:tabs>
          <w:tab w:val="clear" w:pos="1021"/>
          <w:tab w:val="right" w:pos="1701"/>
        </w:tabs>
        <w:ind w:left="1418" w:hanging="1418"/>
      </w:pPr>
      <w:r>
        <w:tab/>
        <w:t>-</w:t>
      </w:r>
      <w:r>
        <w:tab/>
        <w:t xml:space="preserve">Organismos colaboradores de SENAME. </w:t>
      </w:r>
    </w:p>
    <w:p w:rsidR="009A57FE" w:rsidRPr="00CB54B8" w:rsidRDefault="009A57FE" w:rsidP="00CD12CE">
      <w:pPr>
        <w:pStyle w:val="EndnoteText"/>
        <w:widowControl w:val="0"/>
        <w:tabs>
          <w:tab w:val="clear" w:pos="1021"/>
          <w:tab w:val="right" w:pos="1560"/>
          <w:tab w:val="right" w:pos="1701"/>
        </w:tabs>
        <w:suppressAutoHyphens/>
        <w:ind w:left="1418" w:hanging="1418"/>
      </w:pPr>
      <w:r>
        <w:tab/>
        <w:t>-</w:t>
      </w:r>
      <w:r>
        <w:tab/>
        <w:t>Alto Comisionado de las Naciones Unidas para los Refugiados (ACNUR).</w:t>
      </w:r>
    </w:p>
    <w:p w:rsidR="009A57FE" w:rsidRPr="00CB54B8" w:rsidRDefault="009A57FE" w:rsidP="00FD4B35">
      <w:pPr>
        <w:pStyle w:val="EndnoteText"/>
        <w:widowControl w:val="0"/>
        <w:tabs>
          <w:tab w:val="clear" w:pos="1021"/>
          <w:tab w:val="right" w:pos="1020"/>
        </w:tabs>
        <w:suppressAutoHyphens/>
        <w:jc w:val="both"/>
      </w:pPr>
      <w:r>
        <w:tab/>
      </w:r>
      <w:r w:rsidR="00CD12CE" w:rsidRPr="00CD12CE">
        <w:rPr>
          <w:vertAlign w:val="superscript"/>
        </w:rPr>
        <w:t>116</w:t>
      </w:r>
      <w:r>
        <w:tab/>
      </w:r>
      <w:r w:rsidRPr="00653164">
        <w:t>Protocolo para prevenir, reprimir y sancionar la Trata de personas, especialmente en mujeres y niños, que complementa la Convención de las Naciones Unidas contra la Delincu</w:t>
      </w:r>
      <w:r>
        <w:t>encia Organizada Transnacional.</w:t>
      </w:r>
    </w:p>
    <w:p w:rsidR="009A57FE" w:rsidRDefault="009A57FE" w:rsidP="00FD4B35">
      <w:pPr>
        <w:pStyle w:val="EndnoteText"/>
        <w:jc w:val="both"/>
      </w:pPr>
      <w:r>
        <w:tab/>
      </w:r>
      <w:r w:rsidR="00CD12CE" w:rsidRPr="00CD12CE">
        <w:rPr>
          <w:vertAlign w:val="superscript"/>
        </w:rPr>
        <w:t>117</w:t>
      </w:r>
      <w:r>
        <w:tab/>
        <w:t xml:space="preserve"> Estos desafíos eran:</w:t>
      </w:r>
    </w:p>
    <w:p w:rsidR="009A57FE" w:rsidRDefault="009A57FE" w:rsidP="00FD4B35">
      <w:pPr>
        <w:pStyle w:val="EndnoteText"/>
        <w:jc w:val="both"/>
      </w:pPr>
      <w:r>
        <w:tab/>
      </w:r>
      <w:r>
        <w:tab/>
        <w:t xml:space="preserve">• El desarrollo de un protocolo de asistencia integral a víctimas de Trata de personas que defina los componentes, contenidos y fases de la intervención de 2 cada institución, especialmente en la reparación integral, y la manera en que las diversas instituciones se coordinarán para proveerla, ya sea conjuntamente o por separado. </w:t>
      </w:r>
    </w:p>
    <w:p w:rsidR="009A57FE" w:rsidRDefault="009A57FE" w:rsidP="00FD4B35">
      <w:pPr>
        <w:pStyle w:val="EndnoteText"/>
        <w:jc w:val="both"/>
      </w:pPr>
      <w:r>
        <w:tab/>
      </w:r>
      <w:r>
        <w:tab/>
        <w:t>• El sistema de intervención diseñado debe, necesariamente, incluir a las organizaciones pertenecientes a la sociedad civil y organismos internacionales que han intervenido en la materia.</w:t>
      </w:r>
    </w:p>
    <w:p w:rsidR="009A57FE" w:rsidRDefault="009A57FE" w:rsidP="00FD4B35">
      <w:pPr>
        <w:pStyle w:val="EndnoteText"/>
        <w:jc w:val="both"/>
      </w:pPr>
      <w:r>
        <w:tab/>
      </w:r>
      <w:r>
        <w:tab/>
        <w:t xml:space="preserve">• El sistema de asistencia debe coordinarse adecuadamente con las políticas migratorias y de persecución penal a fines de garantizar la adecuada protección y asistencia a las víctimas, sin encontrarse ésta condicionada a la participación de las víctimas en los procesos para determinar o sancionar las responsabilidades penales. Lo anterior es sin perjuicio de las medidas de protección que otorga al Ministerio Público que necesariamente están vinculadas a una investigación criminal. </w:t>
      </w:r>
    </w:p>
    <w:p w:rsidR="009A57FE" w:rsidRPr="00CB54B8" w:rsidRDefault="009A57FE" w:rsidP="00FD4B35">
      <w:pPr>
        <w:pStyle w:val="EndnoteText"/>
        <w:widowControl w:val="0"/>
        <w:tabs>
          <w:tab w:val="clear" w:pos="1021"/>
          <w:tab w:val="right" w:pos="1020"/>
        </w:tabs>
        <w:suppressAutoHyphens/>
        <w:jc w:val="both"/>
      </w:pPr>
      <w:r>
        <w:tab/>
      </w:r>
      <w:r>
        <w:tab/>
        <w:t>• Por último, la asistencia debe considerar el necesario apoyo a la provisión de las necesidades básicas de las víctimas, como son el acceso a alojamiento, alimentación y acceso a condiciones de vida mínimas que impliquen una mejora sustancial en relación a su situación previa de explotación.</w:t>
      </w:r>
    </w:p>
    <w:p w:rsidR="009A57FE" w:rsidRDefault="009A57FE" w:rsidP="00FD4B35">
      <w:pPr>
        <w:pStyle w:val="EndnoteText"/>
        <w:jc w:val="both"/>
      </w:pPr>
      <w:r>
        <w:tab/>
      </w:r>
      <w:r w:rsidR="00FB23A9" w:rsidRPr="00FB23A9">
        <w:rPr>
          <w:vertAlign w:val="superscript"/>
        </w:rPr>
        <w:t>118</w:t>
      </w:r>
      <w:r>
        <w:tab/>
        <w:t>Respecto de estos objetivos identificados, durante el periodo comprendido entre 2015 y 2018, se realizaron las siguientes acciones:</w:t>
      </w:r>
    </w:p>
    <w:p w:rsidR="009A57FE" w:rsidRDefault="009A57FE" w:rsidP="00FD4B35">
      <w:pPr>
        <w:pStyle w:val="EndnoteText"/>
        <w:jc w:val="both"/>
      </w:pPr>
      <w:r>
        <w:tab/>
      </w:r>
      <w:r>
        <w:tab/>
        <w:t>Objetivo 1: Fortalecer de manera transversal la capacidad estatal de detectar situaciones de trata de personas.</w:t>
      </w:r>
    </w:p>
    <w:p w:rsidR="009A57FE" w:rsidRDefault="009A57FE" w:rsidP="00FD4B35">
      <w:pPr>
        <w:pStyle w:val="EndnoteText"/>
        <w:jc w:val="both"/>
      </w:pPr>
      <w:r>
        <w:tab/>
      </w:r>
      <w:r w:rsidR="00FB23A9">
        <w:tab/>
      </w:r>
      <w:r>
        <w:tab/>
        <w:t>i)</w:t>
      </w:r>
      <w:r>
        <w:tab/>
        <w:t xml:space="preserve">Preparación de funcionarios de los servicios e instituciones que componen la </w:t>
      </w:r>
      <w:r w:rsidR="00FD4B35">
        <w:tab/>
      </w:r>
      <w:r w:rsidR="00FD4B35">
        <w:tab/>
      </w:r>
      <w:r w:rsidR="00FD4B35">
        <w:tab/>
      </w:r>
      <w:r>
        <w:t>MITP como formadores en materia de trata de personas;</w:t>
      </w:r>
    </w:p>
    <w:p w:rsidR="009A57FE" w:rsidRDefault="009A57FE" w:rsidP="00FD4B35">
      <w:pPr>
        <w:pStyle w:val="EndnoteText"/>
        <w:jc w:val="both"/>
      </w:pPr>
      <w:r>
        <w:tab/>
      </w:r>
      <w:r>
        <w:tab/>
      </w:r>
      <w:r w:rsidR="00FB23A9">
        <w:tab/>
      </w:r>
      <w:r>
        <w:t>ii)</w:t>
      </w:r>
      <w:r>
        <w:tab/>
        <w:t xml:space="preserve">Diseño e implementación del plan nacional de capacitación en sensibilización, </w:t>
      </w:r>
      <w:r w:rsidR="00FD4B35">
        <w:tab/>
      </w:r>
      <w:r w:rsidR="00FD4B35">
        <w:tab/>
      </w:r>
      <w:r w:rsidR="00FD4B35">
        <w:tab/>
      </w:r>
      <w:r>
        <w:t xml:space="preserve">detección y derivación de casos de trata de personas para funcionarios públicos </w:t>
      </w:r>
      <w:r w:rsidR="00FD4B35">
        <w:tab/>
      </w:r>
      <w:r w:rsidR="00FD4B35">
        <w:tab/>
      </w:r>
      <w:r>
        <w:t>a ejecutar por formadores;</w:t>
      </w:r>
    </w:p>
    <w:p w:rsidR="009A57FE" w:rsidRDefault="009A57FE" w:rsidP="00FD4B35">
      <w:pPr>
        <w:pStyle w:val="EndnoteText"/>
        <w:jc w:val="both"/>
      </w:pPr>
      <w:r>
        <w:tab/>
      </w:r>
      <w:r w:rsidR="00FB23A9">
        <w:tab/>
      </w:r>
      <w:r>
        <w:tab/>
        <w:t>iii)</w:t>
      </w:r>
      <w:r>
        <w:tab/>
        <w:t xml:space="preserve">Elaboración de la Guía de Detección y Derivación de Víctimas de trata de </w:t>
      </w:r>
      <w:r w:rsidR="00FD4B35">
        <w:tab/>
      </w:r>
      <w:r w:rsidR="00FD4B35">
        <w:tab/>
      </w:r>
      <w:r w:rsidR="00FD4B35">
        <w:tab/>
      </w:r>
      <w:r>
        <w:t xml:space="preserve">personas; </w:t>
      </w:r>
    </w:p>
    <w:p w:rsidR="009A57FE" w:rsidRDefault="009A57FE" w:rsidP="00FD4B35">
      <w:pPr>
        <w:pStyle w:val="EndnoteText"/>
        <w:jc w:val="both"/>
      </w:pPr>
      <w:r>
        <w:tab/>
      </w:r>
      <w:r w:rsidR="00FB23A9">
        <w:tab/>
      </w:r>
      <w:r>
        <w:tab/>
        <w:t>iv)</w:t>
      </w:r>
      <w:r>
        <w:tab/>
        <w:t xml:space="preserve">Realización de alianzas con sectores privados que son considerados prioritarios </w:t>
      </w:r>
      <w:r w:rsidR="00FD4B35">
        <w:tab/>
      </w:r>
      <w:r w:rsidR="00FD4B35">
        <w:tab/>
      </w:r>
      <w:r>
        <w:t>para la sensibilización y detección de posibles víctimas de trata de personas.</w:t>
      </w:r>
    </w:p>
    <w:p w:rsidR="009A57FE" w:rsidRDefault="009A57FE" w:rsidP="00FD4B35">
      <w:pPr>
        <w:pStyle w:val="EndnoteText"/>
        <w:jc w:val="both"/>
      </w:pPr>
    </w:p>
    <w:p w:rsidR="009A57FE" w:rsidRDefault="009A57FE" w:rsidP="00FD4B35">
      <w:pPr>
        <w:pStyle w:val="EndnoteText"/>
        <w:jc w:val="both"/>
      </w:pPr>
      <w:r>
        <w:tab/>
      </w:r>
      <w:r>
        <w:tab/>
        <w:t>Objetivo 2: Informar, educar y sensibilizar a la población sobre la trata de personas.</w:t>
      </w:r>
    </w:p>
    <w:p w:rsidR="009A57FE" w:rsidRDefault="009A57FE" w:rsidP="00FD4B35">
      <w:pPr>
        <w:pStyle w:val="EndnoteText"/>
        <w:jc w:val="both"/>
      </w:pPr>
      <w:r>
        <w:tab/>
      </w:r>
      <w:r w:rsidR="00FB23A9">
        <w:tab/>
      </w:r>
      <w:r>
        <w:tab/>
        <w:t>i)</w:t>
      </w:r>
      <w:r>
        <w:tab/>
        <w:t xml:space="preserve">Diseño y ejecución de campaña nacional de sensibilización sobre la trata de </w:t>
      </w:r>
      <w:r w:rsidR="00FD4B35">
        <w:tab/>
      </w:r>
      <w:r w:rsidR="00FD4B35">
        <w:tab/>
      </w:r>
      <w:r w:rsidR="00FD4B35">
        <w:tab/>
      </w:r>
      <w:r>
        <w:t>personas;</w:t>
      </w:r>
    </w:p>
    <w:p w:rsidR="009A57FE" w:rsidRDefault="009A57FE" w:rsidP="00FD4B35">
      <w:pPr>
        <w:pStyle w:val="EndnoteText"/>
        <w:jc w:val="both"/>
      </w:pPr>
      <w:r>
        <w:tab/>
      </w:r>
      <w:r w:rsidR="00FB23A9">
        <w:tab/>
      </w:r>
      <w:r>
        <w:tab/>
        <w:t>ii)</w:t>
      </w:r>
      <w:r>
        <w:tab/>
        <w:t xml:space="preserve">Diseño e implementación de la página web de la MITP: </w:t>
      </w:r>
      <w:r w:rsidR="00FD4B35">
        <w:tab/>
      </w:r>
      <w:r w:rsidR="00FD4B35">
        <w:tab/>
      </w:r>
      <w:r w:rsidR="00FD4B35">
        <w:tab/>
      </w:r>
      <w:r w:rsidR="00FD4B35">
        <w:tab/>
      </w:r>
      <w:r>
        <w:t>http://tratadepersonas.subinterior.gov.cl;</w:t>
      </w:r>
    </w:p>
    <w:p w:rsidR="009A57FE" w:rsidRDefault="009A57FE" w:rsidP="00FD4B35">
      <w:pPr>
        <w:pStyle w:val="EndnoteText"/>
        <w:jc w:val="both"/>
      </w:pPr>
      <w:r>
        <w:tab/>
      </w:r>
      <w:r w:rsidR="00FB23A9">
        <w:tab/>
      </w:r>
      <w:r>
        <w:tab/>
        <w:t>iii)</w:t>
      </w:r>
      <w:r>
        <w:tab/>
        <w:t xml:space="preserve">Difusión de material informativo sobre la trata de personas por todas las </w:t>
      </w:r>
      <w:r w:rsidR="00FD4B35">
        <w:tab/>
      </w:r>
      <w:r w:rsidR="00FD4B35">
        <w:tab/>
      </w:r>
      <w:r w:rsidR="00FD4B35">
        <w:tab/>
      </w:r>
      <w:proofErr w:type="gramStart"/>
      <w:r>
        <w:t>instituciones miembro</w:t>
      </w:r>
      <w:proofErr w:type="gramEnd"/>
      <w:r>
        <w:t xml:space="preserve"> de la MITP en el Día de Acción contra la Trata de </w:t>
      </w:r>
      <w:r w:rsidR="00FD4B35">
        <w:tab/>
      </w:r>
      <w:r w:rsidR="00FD4B35">
        <w:tab/>
      </w:r>
      <w:r w:rsidR="00FD4B35">
        <w:tab/>
      </w:r>
      <w:r>
        <w:t>Personas;</w:t>
      </w:r>
    </w:p>
    <w:p w:rsidR="009A57FE" w:rsidRDefault="009A57FE" w:rsidP="00FD4B35">
      <w:pPr>
        <w:pStyle w:val="EndnoteText"/>
        <w:jc w:val="both"/>
      </w:pPr>
      <w:r>
        <w:tab/>
      </w:r>
      <w:r w:rsidR="00FB23A9">
        <w:tab/>
      </w:r>
      <w:r>
        <w:tab/>
        <w:t>iv)</w:t>
      </w:r>
      <w:r>
        <w:tab/>
        <w:t xml:space="preserve">Elaboración y distribución de material informativo y orientador sobre trata de </w:t>
      </w:r>
      <w:r w:rsidR="00FD4B35">
        <w:tab/>
      </w:r>
      <w:r w:rsidR="00FD4B35">
        <w:tab/>
      </w:r>
      <w:r w:rsidR="00FD4B35">
        <w:tab/>
      </w:r>
      <w:r>
        <w:t>personas en distintos idiomas para los usuarios de los servicios públicos;</w:t>
      </w:r>
    </w:p>
    <w:p w:rsidR="009A57FE" w:rsidRDefault="009A57FE" w:rsidP="00FD4B35">
      <w:pPr>
        <w:pStyle w:val="EndnoteText"/>
        <w:jc w:val="both"/>
      </w:pPr>
      <w:r>
        <w:tab/>
      </w:r>
      <w:r w:rsidR="00FB23A9">
        <w:tab/>
      </w:r>
      <w:r>
        <w:tab/>
        <w:t>v)</w:t>
      </w:r>
      <w:r>
        <w:tab/>
        <w:t xml:space="preserve">Desarrollo e implementación de estrategia de sensibilización en instituciones o </w:t>
      </w:r>
      <w:r w:rsidR="00FD4B35">
        <w:tab/>
      </w:r>
      <w:r w:rsidR="00FD4B35">
        <w:tab/>
      </w:r>
      <w:r w:rsidR="00FD4B35">
        <w:tab/>
      </w:r>
      <w:r>
        <w:t>servicios que brinden atención a grupos vulnerables frente a la trata de personas;</w:t>
      </w:r>
    </w:p>
    <w:p w:rsidR="009A57FE" w:rsidRDefault="009A57FE" w:rsidP="00FD4B35">
      <w:pPr>
        <w:pStyle w:val="EndnoteText"/>
        <w:jc w:val="both"/>
      </w:pPr>
      <w:r>
        <w:tab/>
      </w:r>
      <w:r w:rsidR="00FB23A9">
        <w:tab/>
      </w:r>
      <w:r>
        <w:tab/>
        <w:t>vi)</w:t>
      </w:r>
      <w:r>
        <w:tab/>
        <w:t>Promoción de derechos ante grupos vulnerables a la trata de personas;</w:t>
      </w:r>
    </w:p>
    <w:p w:rsidR="009A57FE" w:rsidRDefault="009A57FE" w:rsidP="00FD4B35">
      <w:pPr>
        <w:pStyle w:val="EndnoteText"/>
        <w:jc w:val="both"/>
      </w:pPr>
      <w:r>
        <w:tab/>
      </w:r>
      <w:r w:rsidR="00FB23A9">
        <w:tab/>
      </w:r>
      <w:r>
        <w:tab/>
        <w:t>vii)</w:t>
      </w:r>
      <w:r>
        <w:tab/>
        <w:t>Incorporación de la temática en líneas telefónicas públicas de orientación;</w:t>
      </w:r>
    </w:p>
    <w:p w:rsidR="009A57FE" w:rsidRPr="00CB54B8" w:rsidRDefault="009A57FE" w:rsidP="00FD4B35">
      <w:pPr>
        <w:pStyle w:val="EndnoteText"/>
        <w:widowControl w:val="0"/>
        <w:tabs>
          <w:tab w:val="clear" w:pos="1021"/>
          <w:tab w:val="right" w:pos="1020"/>
        </w:tabs>
        <w:suppressAutoHyphens/>
        <w:jc w:val="both"/>
      </w:pPr>
      <w:r>
        <w:tab/>
      </w:r>
      <w:r w:rsidR="00FB23A9">
        <w:tab/>
      </w:r>
      <w:r>
        <w:tab/>
        <w:t>viii)</w:t>
      </w:r>
      <w:r>
        <w:tab/>
        <w:t xml:space="preserve">Generación de instancias de conocimiento para medios de comunicación en la </w:t>
      </w:r>
      <w:r w:rsidR="00FD4B35">
        <w:tab/>
      </w:r>
      <w:r w:rsidR="00FD4B35">
        <w:tab/>
      </w:r>
      <w:r w:rsidR="00FD4B35">
        <w:tab/>
      </w:r>
      <w:r>
        <w:t>materia de trata de personas.</w:t>
      </w:r>
    </w:p>
    <w:p w:rsidR="009A57FE" w:rsidRPr="001F5D47" w:rsidRDefault="009A57FE" w:rsidP="00FD4B35">
      <w:pPr>
        <w:pStyle w:val="EndnoteText"/>
        <w:widowControl w:val="0"/>
        <w:tabs>
          <w:tab w:val="clear" w:pos="1021"/>
          <w:tab w:val="right" w:pos="1020"/>
        </w:tabs>
        <w:suppressAutoHyphens/>
        <w:jc w:val="both"/>
      </w:pPr>
      <w:r>
        <w:tab/>
      </w:r>
      <w:r w:rsidR="00FB23A9" w:rsidRPr="00FB23A9">
        <w:rPr>
          <w:vertAlign w:val="superscript"/>
        </w:rPr>
        <w:t>119</w:t>
      </w:r>
      <w:r>
        <w:tab/>
      </w:r>
      <w:r w:rsidRPr="00615569">
        <w:t>Este documento será validado y anexado al nuevo Plan de Acción Nacional contra la Trata de Personas 2019-2022, que se encuentra en proceso de elaboración por parte de la Secretaría Ejecutiva de la MITP. Este procedimiento contempla la posibilidad de que la víctima retorne al lugar donde reside su familia, para lo cual se recomienda reconstruir los vínculos familiares y comunitarios con antelación al retorno, informando oportunamente tanto a la víctima como a su entorno familiar, pudiendo prever las dificultades de su reinserción y el impacto que ésta pueda generar en el microsistema.</w:t>
      </w:r>
    </w:p>
    <w:p w:rsidR="009A57FE" w:rsidRDefault="009A57FE" w:rsidP="00FD4B35">
      <w:pPr>
        <w:pStyle w:val="EndnoteText"/>
        <w:jc w:val="both"/>
      </w:pPr>
      <w:r>
        <w:tab/>
      </w:r>
      <w:r w:rsidR="00FB23A9" w:rsidRPr="00FB23A9">
        <w:rPr>
          <w:vertAlign w:val="superscript"/>
        </w:rPr>
        <w:t>120</w:t>
      </w:r>
      <w:r>
        <w:tab/>
        <w:t xml:space="preserve">a. Sistematizar a través del Centro Estratégico de Análisis Delictual (CEAD) información estadística sobre el delito de Trata de Personas, aportada por miembros de la Mesa Intersectorial sobre Trata de Personas, en la forma prevista en el documento “Recolección de datos estadísticos del delito de trata de personas en Chile”, anexo al señalado convenio y que forma parte integrante del mismo. </w:t>
      </w:r>
    </w:p>
    <w:p w:rsidR="009A57FE" w:rsidRDefault="009A57FE" w:rsidP="00FD4B35">
      <w:pPr>
        <w:pStyle w:val="EndnoteText"/>
        <w:jc w:val="both"/>
      </w:pPr>
      <w:r>
        <w:tab/>
      </w:r>
      <w:r>
        <w:tab/>
        <w:t xml:space="preserve">b. Eximir a las víctimas de trata de personas del pago de derechos del permiso de residencia temporal establecido en el artículo 33 bis del Decreto Ley N° 1.094. </w:t>
      </w:r>
    </w:p>
    <w:p w:rsidR="009A57FE" w:rsidRDefault="009A57FE" w:rsidP="00FD4B35">
      <w:pPr>
        <w:pStyle w:val="EndnoteText"/>
        <w:jc w:val="both"/>
      </w:pPr>
      <w:r>
        <w:tab/>
      </w:r>
      <w:r>
        <w:tab/>
        <w:t>c. Establecer a través del DEM un mecanismo especial de solicitud del permiso de residencia temporal establecido en el artículo 33 bis del Decreto Ley N° 1.904 de 1975 para víctimas de trata de personas, que atienda a las necesidades de celeridad, oportunidad, y prevención de la victimización secundaria.</w:t>
      </w:r>
    </w:p>
    <w:p w:rsidR="009A57FE" w:rsidRDefault="009A57FE" w:rsidP="00FD4B35">
      <w:pPr>
        <w:pStyle w:val="EndnoteText"/>
        <w:jc w:val="both"/>
      </w:pPr>
      <w:r>
        <w:tab/>
      </w:r>
      <w:r>
        <w:tab/>
        <w:t xml:space="preserve">d. Incorporar, a través del Departamento de Acción Social de la SI, en los convenios de transferencia de recursos con agencias implementadoras del programa de asistencia para inmigrantes vulnerables, la asistencia social para víctimas de trata de personas, previo cumplimiento de los requisitos establecidos en los mismos. </w:t>
      </w:r>
    </w:p>
    <w:p w:rsidR="009A57FE" w:rsidRPr="001F5D47" w:rsidRDefault="009A57FE" w:rsidP="00FD4B35">
      <w:pPr>
        <w:pStyle w:val="EndnoteText"/>
        <w:tabs>
          <w:tab w:val="clear" w:pos="1021"/>
          <w:tab w:val="right" w:pos="1020"/>
        </w:tabs>
        <w:jc w:val="both"/>
      </w:pPr>
      <w:r>
        <w:tab/>
      </w:r>
      <w:r>
        <w:tab/>
        <w:t>e. Coordinar el protocolo Intersectorial de Atención a Víctimas de Trata de Personas a través del Programa Apoyo a Víctimas de la SPD, en conformidad a lo establecido en dicho Protocolo.</w:t>
      </w:r>
    </w:p>
    <w:p w:rsidR="009A57FE" w:rsidRDefault="009A57FE" w:rsidP="00FD4B35">
      <w:pPr>
        <w:pStyle w:val="EndnoteText"/>
        <w:jc w:val="both"/>
      </w:pPr>
      <w:r>
        <w:tab/>
      </w:r>
      <w:r w:rsidR="00FB23A9" w:rsidRPr="00FB23A9">
        <w:rPr>
          <w:vertAlign w:val="superscript"/>
        </w:rPr>
        <w:t>121</w:t>
      </w:r>
      <w:r>
        <w:tab/>
        <w:t>Aspectos Generales</w:t>
      </w:r>
    </w:p>
    <w:p w:rsidR="009A57FE" w:rsidRDefault="009A57FE" w:rsidP="00FD4B35">
      <w:pPr>
        <w:pStyle w:val="EndnoteText"/>
        <w:jc w:val="both"/>
      </w:pPr>
      <w:r>
        <w:tab/>
      </w:r>
      <w:r>
        <w:tab/>
        <w:t>• Los requisitos para solicitar la visa establecida en el artículo 33 bis son definidos por la autoridad migratoria nacional en función de la normativa vigente.</w:t>
      </w:r>
    </w:p>
    <w:p w:rsidR="009A57FE" w:rsidRDefault="009A57FE" w:rsidP="00FD4B35">
      <w:pPr>
        <w:pStyle w:val="EndnoteText"/>
        <w:jc w:val="both"/>
      </w:pPr>
      <w:r>
        <w:tab/>
      </w:r>
      <w:r>
        <w:tab/>
        <w:t>• La información asociada al acceso y requisitos para obtener la visa 33 bis serán difundidos a las instituciones que forman parte del Protocolo Intersectorial de Atención a Víctimas de Trata, las cuales la darán a conocer sólo a él/</w:t>
      </w:r>
      <w:proofErr w:type="gramStart"/>
      <w:r>
        <w:t>la extranjero</w:t>
      </w:r>
      <w:proofErr w:type="gramEnd"/>
      <w:r>
        <w:t>(a) que haya sido calificado(a) como víctima del delito de trata de personas por dicha institución con los instrumentos3 y antecedentes disponibles para ello.</w:t>
      </w:r>
    </w:p>
    <w:p w:rsidR="009A57FE" w:rsidRDefault="009A57FE" w:rsidP="00FD4B35">
      <w:pPr>
        <w:pStyle w:val="EndnoteText"/>
        <w:jc w:val="both"/>
      </w:pPr>
      <w:r>
        <w:tab/>
      </w:r>
      <w:r>
        <w:tab/>
        <w:t>• La visa 33 bis, podrá solicitarla cualquier institución pública u ONG que forma parte del Protocolo Intersectorial de Atención a Víctimas o directamente él/</w:t>
      </w:r>
      <w:proofErr w:type="gramStart"/>
      <w:r>
        <w:t>la extranjero</w:t>
      </w:r>
      <w:proofErr w:type="gramEnd"/>
      <w:r>
        <w:t>(a) que requiere el beneficio.</w:t>
      </w:r>
    </w:p>
    <w:p w:rsidR="009A57FE" w:rsidRDefault="009A57FE" w:rsidP="00FD4B35">
      <w:pPr>
        <w:pStyle w:val="EndnoteText"/>
        <w:jc w:val="both"/>
      </w:pPr>
      <w:r>
        <w:tab/>
      </w:r>
      <w:r>
        <w:tab/>
        <w:t>• Este permiso de residencia habilita a su titular a residir en el país y a realizar cualquier actividad lícita, sin limitaciones especiales</w:t>
      </w:r>
    </w:p>
    <w:p w:rsidR="009A57FE" w:rsidRDefault="009A57FE" w:rsidP="00FD4B35">
      <w:pPr>
        <w:pStyle w:val="EndnoteText"/>
        <w:jc w:val="both"/>
      </w:pPr>
      <w:r>
        <w:tab/>
      </w:r>
      <w:r>
        <w:tab/>
        <w:t>• La condición de víctima del delito de trata de personas de un extranjero(a), se hará a partir de la valoración que realice la institución integrante del Protocolo Intersectorial, ello será explicitado en el “Informe de Valoración Integral”. Éste informe, deberá remitirse a la Coordinación Nacional de Casos del Protocolo.</w:t>
      </w:r>
    </w:p>
    <w:p w:rsidR="009A57FE" w:rsidRDefault="009A57FE" w:rsidP="00FD4B35">
      <w:pPr>
        <w:pStyle w:val="EndnoteText"/>
        <w:jc w:val="both"/>
      </w:pPr>
      <w:r>
        <w:tab/>
      </w:r>
      <w:r>
        <w:tab/>
        <w:t xml:space="preserve">• La Coordinación Nacional de casos revisará dicho informe y emitirá un certificado que acredita el ingreso del caso al Protocolo Intersectorial, el cual constituye un requisito fundamental para el análisis y otorgamiento de éste permiso temporal, por </w:t>
      </w:r>
      <w:proofErr w:type="gramStart"/>
      <w:r>
        <w:t>tanto</w:t>
      </w:r>
      <w:proofErr w:type="gramEnd"/>
      <w:r>
        <w:t xml:space="preserve"> éste es, un documento obligatorio al momento de presentar la solicitud de visa al DEM.</w:t>
      </w:r>
    </w:p>
    <w:p w:rsidR="009A57FE" w:rsidRDefault="009A57FE" w:rsidP="00FD4B35">
      <w:pPr>
        <w:pStyle w:val="EndnoteText"/>
        <w:jc w:val="both"/>
      </w:pPr>
      <w:r>
        <w:tab/>
      </w:r>
      <w:r>
        <w:tab/>
        <w:t>• Si los antecedentes son suficientes, es decir cumple los requisitos correspondientes y adjunta antecedentes, el DEM gestionará la visa, y notificará a el/</w:t>
      </w:r>
      <w:proofErr w:type="gramStart"/>
      <w:r>
        <w:t>la extranjero</w:t>
      </w:r>
      <w:proofErr w:type="gramEnd"/>
      <w:r>
        <w:t>(a) interesado e informará al Coordinador Nacional de Trata del resultado de la gestión.</w:t>
      </w:r>
    </w:p>
    <w:p w:rsidR="009A57FE" w:rsidRDefault="009A57FE" w:rsidP="00FD4B35">
      <w:pPr>
        <w:pStyle w:val="EndnoteText"/>
        <w:jc w:val="both"/>
      </w:pPr>
      <w:r>
        <w:tab/>
      </w:r>
      <w:r>
        <w:tab/>
        <w:t>• Si los antecedentes no son suficientes o se requiriese de documentos complementarios, se solicitarán mediante oficio dirigido a él/</w:t>
      </w:r>
      <w:proofErr w:type="gramStart"/>
      <w:r>
        <w:t>la extranjero</w:t>
      </w:r>
      <w:proofErr w:type="gramEnd"/>
      <w:r>
        <w:t xml:space="preserve">(a) o a la institución acompañante, según quién hubiese presentado la solicitud, sin perjuicio de lo anterior el DEM deberá comunicarlo4 vía mail o telefónicamente al Coordinador Nacional de Trata. </w:t>
      </w:r>
    </w:p>
    <w:p w:rsidR="009A57FE" w:rsidRDefault="009A57FE" w:rsidP="00FD4B35">
      <w:pPr>
        <w:pStyle w:val="EndnoteText"/>
        <w:jc w:val="both"/>
      </w:pPr>
      <w:r>
        <w:tab/>
      </w:r>
      <w:r>
        <w:tab/>
        <w:t xml:space="preserve">• Si se cumple con los requisitos de acceso y documentación requerida, el DEM concederá al extranjero(a) interesado(a) la visa prevista en el artículo 33 bis del DL1.094, la que será extendida por un plazo de seis meses, contados desde la fecha del estampado de la visa y podrá ser prorrogada sucesivamente por seis </w:t>
      </w:r>
      <w:proofErr w:type="gramStart"/>
      <w:r>
        <w:t>meses ,</w:t>
      </w:r>
      <w:proofErr w:type="gramEnd"/>
      <w:r>
        <w:t xml:space="preserve"> con un límite de dos años, siempre y cuando se mantenga vigente el caso investigativo o la causa judicial por el delito establecido en el art 411 </w:t>
      </w:r>
      <w:proofErr w:type="spellStart"/>
      <w:r>
        <w:t>quáter</w:t>
      </w:r>
      <w:proofErr w:type="spellEnd"/>
      <w:r>
        <w:t xml:space="preserve"> del Código Penal. </w:t>
      </w:r>
    </w:p>
    <w:p w:rsidR="009A57FE" w:rsidRDefault="009A57FE" w:rsidP="00FD4B35">
      <w:pPr>
        <w:pStyle w:val="EndnoteText"/>
        <w:jc w:val="both"/>
      </w:pPr>
      <w:r>
        <w:tab/>
      </w:r>
      <w:r>
        <w:tab/>
        <w:t>• Si no procede la prórroga de la visa o las prórrogas sucesivas de hasta dos años ya hubiesen sido otorgadas, el/</w:t>
      </w:r>
      <w:proofErr w:type="gramStart"/>
      <w:r>
        <w:t>la extranjero</w:t>
      </w:r>
      <w:proofErr w:type="gramEnd"/>
      <w:r>
        <w:t xml:space="preserve">(a) deberá solicitar otro tipo de visa dentro de los 90 días anteriores a la fecha de vencimiento de ella. </w:t>
      </w:r>
    </w:p>
    <w:p w:rsidR="009A57FE" w:rsidRDefault="009A57FE" w:rsidP="00FD4B35">
      <w:pPr>
        <w:pStyle w:val="EndnoteText"/>
        <w:jc w:val="both"/>
      </w:pPr>
      <w:r>
        <w:tab/>
      </w:r>
      <w:r>
        <w:tab/>
        <w:t xml:space="preserve">• Si el/la extranjero/a se encuentra imposibilitado de obtener pasaporte, la autoridad migratoria evaluará los antecedentes para el otorgamiento de un título de residencia que le serviría SOLO para estampar la visa y cedularse. </w:t>
      </w:r>
    </w:p>
    <w:p w:rsidR="009A57FE" w:rsidRDefault="009A57FE" w:rsidP="00FD4B35">
      <w:pPr>
        <w:pStyle w:val="EndnoteText"/>
        <w:jc w:val="both"/>
      </w:pPr>
      <w:r>
        <w:tab/>
      </w:r>
      <w:r>
        <w:tab/>
        <w:t xml:space="preserve">• Respecto al pago de multas por infracciones migratorias cometidas por las víctimas del delito de trata de personas, el DEM propenderá a que su aplicación no constituya un obstáculo para la regularización migratoria, sin embargo, si procediere la sanción, el pago de éstas se gestionará desde la Coordinación Nacional de casos del protocolo con la agencia implementadora Ciudadano Global. </w:t>
      </w:r>
    </w:p>
    <w:p w:rsidR="009A57FE" w:rsidRPr="001F5D47" w:rsidRDefault="009A57FE" w:rsidP="00FD4B35">
      <w:pPr>
        <w:pStyle w:val="EndnoteText"/>
        <w:widowControl w:val="0"/>
        <w:tabs>
          <w:tab w:val="clear" w:pos="1021"/>
          <w:tab w:val="right" w:pos="1020"/>
        </w:tabs>
        <w:suppressAutoHyphens/>
        <w:jc w:val="both"/>
      </w:pPr>
      <w:r>
        <w:tab/>
      </w:r>
      <w:r>
        <w:tab/>
        <w:t>En el caso que una persona se presentare sin acompañamiento a las oficinas de atención de público en el nivel central, solicitando una visa en virtud del referido art.33 bis y dicha presentación tampoco estuviese patrocinada por una institución parte del Protocolo intersectorial. El funcionario que la atendió la derivará con la analista nominada para atender estos casos especiales, quien a su vez coordinará la derivación con el Coordinador Nacional de Trata de personas del Protocolo Intersectorial radicado en la Subsecretaria de Prevención del Delito a objeto de que la víctima reciba la asistencia requerida.</w:t>
      </w:r>
    </w:p>
    <w:p w:rsidR="009A57FE" w:rsidRPr="001A1314" w:rsidRDefault="009A57FE" w:rsidP="00FD4B35">
      <w:pPr>
        <w:pStyle w:val="EndnoteText"/>
        <w:widowControl w:val="0"/>
        <w:tabs>
          <w:tab w:val="clear" w:pos="1021"/>
          <w:tab w:val="right" w:pos="1020"/>
        </w:tabs>
        <w:suppressAutoHyphens/>
        <w:jc w:val="both"/>
      </w:pPr>
      <w:r>
        <w:tab/>
      </w:r>
      <w:r w:rsidR="00FB23A9">
        <w:t>122</w:t>
      </w:r>
      <w:r>
        <w:tab/>
      </w:r>
      <w:r w:rsidRPr="00731682">
        <w:t>El final del proceso es</w:t>
      </w:r>
      <w:r>
        <w:t>tá fijado para el</w:t>
      </w:r>
      <w:r w:rsidRPr="00731682">
        <w:t xml:space="preserve"> </w:t>
      </w:r>
      <w:r>
        <w:t>22.07.2019.</w:t>
      </w:r>
    </w:p>
    <w:p w:rsidR="009A57FE" w:rsidRDefault="009A57FE" w:rsidP="00FD4B35">
      <w:pPr>
        <w:pStyle w:val="EndnoteText"/>
        <w:jc w:val="both"/>
      </w:pPr>
      <w:r>
        <w:tab/>
      </w:r>
      <w:r w:rsidR="00FB23A9">
        <w:t>123</w:t>
      </w:r>
      <w:r>
        <w:tab/>
        <w:t xml:space="preserve">Este proceso se compone de dos etapas: </w:t>
      </w:r>
    </w:p>
    <w:p w:rsidR="009A57FE" w:rsidRDefault="009A57FE" w:rsidP="00FD4B35">
      <w:pPr>
        <w:pStyle w:val="EndnoteText"/>
        <w:jc w:val="both"/>
      </w:pPr>
      <w:r>
        <w:tab/>
      </w:r>
      <w:r>
        <w:tab/>
        <w:t xml:space="preserve">1° Etapa: Etapa de Registro, para extranjeros en situación irregular que hayan ingresado a Chile hasta el día 08.04.2018 como fecha máxima. El plazo de inscripción para aquellos que hubieren ingresado por pasos no habilitados o clandestinos (eludiendo control migratorio), fue desde el 23.04 hasta el 23.05.2018, y para registrarse debían presentar su documento de identificación (pasaporte o cédula de identidad del país de origen) y acudir presencialmente para tomar foto y huella dactilar y entregar datos de contacto. En cambio, aquellos extranjeros con permiso de turismo vencido, </w:t>
      </w:r>
      <w:proofErr w:type="spellStart"/>
      <w:r>
        <w:t>visación</w:t>
      </w:r>
      <w:proofErr w:type="spellEnd"/>
      <w:r>
        <w:t xml:space="preserve"> de residencia vencida, turismo vigente al 08.04, con solicitud de residencia o reconsideración en trámite y los que realicen actividades remuneradas sin autorización tuvieron como plazo de inscripción en el proceso el periodo entre el 23 de abril hasta el 22.07.2018, debiendo </w:t>
      </w:r>
      <w:proofErr w:type="gramStart"/>
      <w:r>
        <w:t>presentar</w:t>
      </w:r>
      <w:proofErr w:type="gramEnd"/>
      <w:r>
        <w:t xml:space="preserve"> además, su tarjeta de turismo o certificado de viajes emitido por Policía de Investigaciones de Chile. Una vez concluido el proceso de inscripción, quienes los inscritos debían presentar el certificado de antecedentes penales de su país de origen.</w:t>
      </w:r>
    </w:p>
    <w:p w:rsidR="009A57FE" w:rsidRPr="001A1314" w:rsidRDefault="009A57FE" w:rsidP="00FD4B35">
      <w:pPr>
        <w:pStyle w:val="EndnoteText"/>
        <w:widowControl w:val="0"/>
        <w:tabs>
          <w:tab w:val="clear" w:pos="1021"/>
          <w:tab w:val="right" w:pos="1020"/>
        </w:tabs>
        <w:suppressAutoHyphens/>
        <w:jc w:val="both"/>
      </w:pPr>
      <w:r>
        <w:tab/>
      </w:r>
      <w:r>
        <w:tab/>
        <w:t>2° Etapa: Etapa de Procesamiento, para el procesamiento y resolución de las solicitudes de regularización por parte del DEM. Al 28.02.2019, se ha otorgado un total de 110.562 visas, habiéndose registrado un total de 155.707 personas en el proceso.</w:t>
      </w:r>
    </w:p>
    <w:p w:rsidR="009A57FE" w:rsidRPr="001A1314" w:rsidRDefault="009A57FE" w:rsidP="00FD4B35">
      <w:pPr>
        <w:pStyle w:val="EndnoteText"/>
        <w:widowControl w:val="0"/>
        <w:tabs>
          <w:tab w:val="clear" w:pos="1021"/>
          <w:tab w:val="right" w:pos="1020"/>
        </w:tabs>
        <w:suppressAutoHyphens/>
        <w:jc w:val="both"/>
      </w:pPr>
      <w:r>
        <w:tab/>
      </w:r>
      <w:r w:rsidR="00FB23A9" w:rsidRPr="00FB23A9">
        <w:rPr>
          <w:vertAlign w:val="superscript"/>
        </w:rPr>
        <w:t>124</w:t>
      </w:r>
      <w:r>
        <w:tab/>
        <w:t>En cuanto establece que</w:t>
      </w:r>
      <w:r w:rsidRPr="00391C24">
        <w:t xml:space="preserve"> las personas extranjeras deben recurrir personalmente a la PDI para registrar sólo el primer permiso de residencia obtenido, independiente de la autoridad que se lo haya otorgado, sin embargo, para prórrogas, cambio de calidad de residencia o permanencia definitiva deben inscribir su permiso sólo ante el DEM o Gobernación Provincial, según corresponda</w:t>
      </w:r>
      <w:r>
        <w:t>.</w:t>
      </w:r>
    </w:p>
    <w:p w:rsidR="009A57FE" w:rsidRPr="001A1314" w:rsidRDefault="009A57FE" w:rsidP="00FD4B35">
      <w:pPr>
        <w:pStyle w:val="EndnoteText"/>
        <w:widowControl w:val="0"/>
        <w:tabs>
          <w:tab w:val="clear" w:pos="1021"/>
          <w:tab w:val="right" w:pos="1020"/>
        </w:tabs>
        <w:suppressAutoHyphens/>
        <w:jc w:val="both"/>
        <w:rPr>
          <w:lang w:val="pt-BR"/>
        </w:rPr>
      </w:pPr>
      <w:r>
        <w:tab/>
      </w:r>
      <w:r w:rsidR="00FB23A9" w:rsidRPr="00FD4B35">
        <w:rPr>
          <w:vertAlign w:val="superscript"/>
          <w:lang w:val="pt-BR"/>
        </w:rPr>
        <w:t>125</w:t>
      </w:r>
      <w:r w:rsidRPr="001A1314">
        <w:rPr>
          <w:lang w:val="pt-BR"/>
        </w:rPr>
        <w:tab/>
      </w:r>
      <w:r w:rsidRPr="0065248A">
        <w:rPr>
          <w:lang w:val="pt-BR"/>
        </w:rPr>
        <w:t>(Circular Interna N°6 de 26.02.2015)</w:t>
      </w:r>
      <w:r>
        <w:rPr>
          <w:lang w:val="pt-BR"/>
        </w:rPr>
        <w:t>.</w:t>
      </w:r>
    </w:p>
    <w:p w:rsidR="009A57FE" w:rsidRPr="001A1314" w:rsidRDefault="009A57FE" w:rsidP="00FD4B35">
      <w:pPr>
        <w:pStyle w:val="EndnoteText"/>
        <w:widowControl w:val="0"/>
        <w:tabs>
          <w:tab w:val="clear" w:pos="1021"/>
          <w:tab w:val="right" w:pos="1020"/>
        </w:tabs>
        <w:suppressAutoHyphens/>
        <w:jc w:val="both"/>
        <w:rPr>
          <w:lang w:val="pt-BR"/>
        </w:rPr>
      </w:pPr>
      <w:r w:rsidRPr="00902511">
        <w:rPr>
          <w:lang w:val="pt-BR"/>
        </w:rPr>
        <w:tab/>
      </w:r>
      <w:r w:rsidR="00FB23A9" w:rsidRPr="00FB23A9">
        <w:rPr>
          <w:vertAlign w:val="superscript"/>
          <w:lang w:val="pt-BR"/>
        </w:rPr>
        <w:t>126</w:t>
      </w:r>
      <w:r w:rsidRPr="001A1314">
        <w:rPr>
          <w:lang w:val="pt-BR"/>
        </w:rPr>
        <w:tab/>
      </w:r>
      <w:r w:rsidRPr="0065248A">
        <w:rPr>
          <w:lang w:val="pt-BR"/>
        </w:rPr>
        <w:t>(Circular Interna N° 14 de 04.03.2014 y Circular Interna N° 57 de 03.09.2014).</w:t>
      </w:r>
    </w:p>
    <w:p w:rsidR="009A57FE" w:rsidRPr="001A1314" w:rsidRDefault="009A57FE" w:rsidP="00FD4B35">
      <w:pPr>
        <w:pStyle w:val="EndnoteText"/>
        <w:widowControl w:val="0"/>
        <w:tabs>
          <w:tab w:val="clear" w:pos="1021"/>
          <w:tab w:val="right" w:pos="1020"/>
        </w:tabs>
        <w:suppressAutoHyphens/>
        <w:jc w:val="both"/>
        <w:rPr>
          <w:lang w:val="pt-BR"/>
        </w:rPr>
      </w:pPr>
      <w:r w:rsidRPr="00902511">
        <w:rPr>
          <w:lang w:val="pt-BR"/>
        </w:rPr>
        <w:tab/>
      </w:r>
      <w:r w:rsidR="00FB23A9" w:rsidRPr="00FB23A9">
        <w:rPr>
          <w:vertAlign w:val="superscript"/>
          <w:lang w:val="pt-BR"/>
        </w:rPr>
        <w:t>127</w:t>
      </w:r>
      <w:r w:rsidRPr="001A1314">
        <w:rPr>
          <w:lang w:val="pt-BR"/>
        </w:rPr>
        <w:tab/>
      </w:r>
      <w:r w:rsidRPr="0065248A">
        <w:rPr>
          <w:lang w:val="pt-BR"/>
        </w:rPr>
        <w:t>(Oficio N° 24341 de 15.07.2014)</w:t>
      </w:r>
      <w:r>
        <w:rPr>
          <w:lang w:val="pt-BR"/>
        </w:rPr>
        <w:t>.</w:t>
      </w:r>
    </w:p>
    <w:p w:rsidR="009A57FE" w:rsidRPr="001A1314" w:rsidRDefault="009A57FE" w:rsidP="00FD4B35">
      <w:pPr>
        <w:pStyle w:val="EndnoteText"/>
        <w:widowControl w:val="0"/>
        <w:tabs>
          <w:tab w:val="clear" w:pos="1021"/>
          <w:tab w:val="right" w:pos="1020"/>
        </w:tabs>
        <w:suppressAutoHyphens/>
        <w:jc w:val="both"/>
        <w:rPr>
          <w:lang w:val="pt-BR"/>
        </w:rPr>
      </w:pPr>
      <w:r w:rsidRPr="00902511">
        <w:rPr>
          <w:lang w:val="pt-BR"/>
        </w:rPr>
        <w:tab/>
      </w:r>
      <w:r w:rsidR="00FB23A9" w:rsidRPr="00FB23A9">
        <w:rPr>
          <w:vertAlign w:val="superscript"/>
          <w:lang w:val="pt-BR"/>
        </w:rPr>
        <w:t>128</w:t>
      </w:r>
      <w:r w:rsidRPr="001A1314">
        <w:rPr>
          <w:lang w:val="pt-BR"/>
        </w:rPr>
        <w:tab/>
      </w:r>
      <w:r w:rsidRPr="0065248A">
        <w:rPr>
          <w:lang w:val="pt-BR"/>
        </w:rPr>
        <w:t>(Circular Interna N° 30722 de 10.09.2014)</w:t>
      </w:r>
      <w:r>
        <w:rPr>
          <w:lang w:val="pt-BR"/>
        </w:rPr>
        <w:t>.</w:t>
      </w:r>
    </w:p>
    <w:p w:rsidR="009A57FE" w:rsidRPr="001A1314" w:rsidRDefault="009A57FE" w:rsidP="00FD4B35">
      <w:pPr>
        <w:pStyle w:val="EndnoteText"/>
        <w:widowControl w:val="0"/>
        <w:tabs>
          <w:tab w:val="clear" w:pos="1021"/>
          <w:tab w:val="right" w:pos="1020"/>
        </w:tabs>
        <w:suppressAutoHyphens/>
        <w:jc w:val="both"/>
      </w:pPr>
      <w:r w:rsidRPr="00902511">
        <w:rPr>
          <w:lang w:val="pt-BR"/>
        </w:rPr>
        <w:tab/>
      </w:r>
      <w:r w:rsidR="00FB23A9" w:rsidRPr="00FD4B35">
        <w:rPr>
          <w:vertAlign w:val="superscript"/>
        </w:rPr>
        <w:t>129</w:t>
      </w:r>
      <w:r>
        <w:tab/>
      </w:r>
      <w:r w:rsidRPr="001A1314">
        <w:t>(Circular Interna N° 36237 de 30.10.2014).</w:t>
      </w:r>
    </w:p>
    <w:p w:rsidR="009A57FE" w:rsidRPr="00FE2AF1" w:rsidRDefault="009A57FE" w:rsidP="00FD4B35">
      <w:pPr>
        <w:pStyle w:val="EndnoteText"/>
        <w:widowControl w:val="0"/>
        <w:tabs>
          <w:tab w:val="clear" w:pos="1021"/>
          <w:tab w:val="right" w:pos="1020"/>
        </w:tabs>
        <w:suppressAutoHyphens/>
        <w:jc w:val="both"/>
      </w:pPr>
      <w:r>
        <w:tab/>
      </w:r>
      <w:r w:rsidR="00FB23A9" w:rsidRPr="00FB23A9">
        <w:rPr>
          <w:vertAlign w:val="superscript"/>
        </w:rPr>
        <w:t>130</w:t>
      </w:r>
      <w:r>
        <w:tab/>
        <w:t xml:space="preserve">Oficio Ordinario N°8638 de fecha 21.01.2019 del Departamento de Extranjería y Migración. </w:t>
      </w:r>
    </w:p>
    <w:p w:rsidR="009A57FE" w:rsidRDefault="009A57FE" w:rsidP="00FD4B35">
      <w:pPr>
        <w:pStyle w:val="EndnoteText"/>
        <w:jc w:val="both"/>
      </w:pPr>
      <w:r>
        <w:tab/>
      </w:r>
      <w:r w:rsidR="00FB23A9" w:rsidRPr="00FB23A9">
        <w:rPr>
          <w:vertAlign w:val="superscript"/>
        </w:rPr>
        <w:t>131</w:t>
      </w:r>
      <w:r>
        <w:tab/>
        <w:t>Este plan comprende, entre otras, las siguientes acciones:</w:t>
      </w:r>
    </w:p>
    <w:p w:rsidR="009A57FE" w:rsidRDefault="009A57FE" w:rsidP="00FD4B35">
      <w:pPr>
        <w:pStyle w:val="EndnoteText"/>
        <w:jc w:val="both"/>
      </w:pPr>
      <w:r>
        <w:tab/>
      </w:r>
      <w:r>
        <w:tab/>
        <w:t xml:space="preserve">- Sistema de Reserva de Cita Online para un proceso ordenado en atención a público. Sistemas de ingreso de documentación y cambio de información digital (por </w:t>
      </w:r>
      <w:proofErr w:type="gramStart"/>
      <w:r>
        <w:t>ejemplo</w:t>
      </w:r>
      <w:proofErr w:type="gramEnd"/>
      <w:r>
        <w:t xml:space="preserve"> Cambio de Domicilio), implementado durante el año 2018.</w:t>
      </w:r>
    </w:p>
    <w:p w:rsidR="009A57FE" w:rsidRDefault="009A57FE" w:rsidP="00FD4B35">
      <w:pPr>
        <w:pStyle w:val="EndnoteText"/>
        <w:jc w:val="both"/>
      </w:pPr>
      <w:r>
        <w:tab/>
      </w:r>
      <w:r>
        <w:tab/>
        <w:t>- Procesos de ingreso digitales de procesos extraordinarios como la regularización extraordinaria y regreso humanitario ordenado de país de origen.</w:t>
      </w:r>
    </w:p>
    <w:p w:rsidR="009A57FE" w:rsidRDefault="009A57FE" w:rsidP="00FD4B35">
      <w:pPr>
        <w:pStyle w:val="EndnoteText"/>
        <w:jc w:val="both"/>
      </w:pPr>
      <w:r>
        <w:tab/>
      </w:r>
      <w:r>
        <w:tab/>
        <w:t>- Digitalización de documentos históricos.</w:t>
      </w:r>
    </w:p>
    <w:p w:rsidR="009A57FE" w:rsidRDefault="009A57FE" w:rsidP="00FD4B35">
      <w:pPr>
        <w:pStyle w:val="EndnoteText"/>
        <w:jc w:val="both"/>
      </w:pPr>
      <w:r>
        <w:tab/>
      </w:r>
      <w:r>
        <w:tab/>
        <w:t>- Potenciar la comunicación de información a través de redes sociales, SMS y correo electrónico.</w:t>
      </w:r>
    </w:p>
    <w:p w:rsidR="009A57FE" w:rsidRDefault="009A57FE" w:rsidP="00FD4B35">
      <w:pPr>
        <w:pStyle w:val="EndnoteText"/>
        <w:jc w:val="both"/>
      </w:pPr>
      <w:r>
        <w:tab/>
      </w:r>
      <w:r>
        <w:tab/>
        <w:t>- Ingreso digital de la documentación de la Permanencia Definitiva.</w:t>
      </w:r>
    </w:p>
    <w:p w:rsidR="009A57FE" w:rsidRDefault="009A57FE" w:rsidP="00FD4B35">
      <w:pPr>
        <w:pStyle w:val="EndnoteText"/>
        <w:jc w:val="both"/>
      </w:pPr>
      <w:r>
        <w:tab/>
      </w:r>
      <w:r>
        <w:tab/>
        <w:t>- Interoperabilidad entre instituciones del estado en temas migratorios y creación bases de datos sobre migración.</w:t>
      </w:r>
    </w:p>
    <w:p w:rsidR="009A57FE" w:rsidRDefault="009A57FE" w:rsidP="00FD4B35">
      <w:pPr>
        <w:pStyle w:val="EndnoteText"/>
        <w:jc w:val="both"/>
      </w:pPr>
      <w:r>
        <w:tab/>
      </w:r>
      <w:r>
        <w:tab/>
        <w:t>- Ingreso digital de la documentación de la visa de menores de edad, nacionalización y Prórroga de Visas.</w:t>
      </w:r>
    </w:p>
    <w:p w:rsidR="009A57FE" w:rsidRPr="00FE2AF1" w:rsidRDefault="009A57FE" w:rsidP="00FD4B35">
      <w:pPr>
        <w:pStyle w:val="EndnoteText"/>
        <w:widowControl w:val="0"/>
        <w:tabs>
          <w:tab w:val="clear" w:pos="1021"/>
          <w:tab w:val="right" w:pos="1020"/>
        </w:tabs>
        <w:suppressAutoHyphens/>
        <w:jc w:val="both"/>
      </w:pPr>
      <w:r>
        <w:tab/>
      </w:r>
      <w:r>
        <w:tab/>
        <w:t xml:space="preserve">- Digitalización de los procesos de </w:t>
      </w:r>
      <w:proofErr w:type="spellStart"/>
      <w:r>
        <w:t>visaciones</w:t>
      </w:r>
      <w:proofErr w:type="spellEnd"/>
      <w:r>
        <w:t xml:space="preserve"> de residencia en gobernaciones.</w:t>
      </w:r>
    </w:p>
    <w:p w:rsidR="009A57FE" w:rsidRPr="00902511" w:rsidRDefault="009A57FE" w:rsidP="00FD4B35">
      <w:pPr>
        <w:pStyle w:val="EndnoteText"/>
        <w:widowControl w:val="0"/>
        <w:tabs>
          <w:tab w:val="clear" w:pos="1021"/>
          <w:tab w:val="right" w:pos="1020"/>
        </w:tabs>
        <w:suppressAutoHyphens/>
        <w:jc w:val="both"/>
      </w:pPr>
      <w:r>
        <w:tab/>
      </w:r>
      <w:r w:rsidR="00FB23A9" w:rsidRPr="00FB23A9">
        <w:rPr>
          <w:vertAlign w:val="superscript"/>
        </w:rPr>
        <w:t>132</w:t>
      </w:r>
      <w:r>
        <w:tab/>
        <w:t>Caracas y Puerto Ordaz.</w:t>
      </w:r>
    </w:p>
    <w:p w:rsidR="009A57FE" w:rsidRPr="00FE2AF1" w:rsidRDefault="009A57FE" w:rsidP="00FD4B35">
      <w:pPr>
        <w:pStyle w:val="EndnoteText"/>
        <w:widowControl w:val="0"/>
        <w:tabs>
          <w:tab w:val="clear" w:pos="1021"/>
          <w:tab w:val="right" w:pos="1020"/>
        </w:tabs>
        <w:suppressAutoHyphens/>
        <w:jc w:val="both"/>
      </w:pPr>
      <w:r>
        <w:tab/>
      </w:r>
      <w:r w:rsidR="00FB23A9" w:rsidRPr="00FB23A9">
        <w:rPr>
          <w:vertAlign w:val="superscript"/>
        </w:rPr>
        <w:t>133</w:t>
      </w:r>
      <w:r>
        <w:tab/>
      </w:r>
      <w:r w:rsidRPr="00CF291D">
        <w:t>Lo anterior, considerando lo establecido en el Decreto Supremo N°597, Reglamento de Extranjería, en su artículo 50 letra f), que dispone “se estimará que la residencia del extranjero en Chile es útil o ventajosa o que sus actividades son de interés para el país, cuando se trate de: f) Otros que sean debidamente calificados por los Ministerios del Interior y Relaciones Exteriores, según proceda”.</w:t>
      </w:r>
    </w:p>
    <w:p w:rsidR="009A57FE" w:rsidRPr="00DB35ED" w:rsidRDefault="009A57FE" w:rsidP="00FD4B35">
      <w:pPr>
        <w:pStyle w:val="EndnoteText"/>
        <w:widowControl w:val="0"/>
        <w:tabs>
          <w:tab w:val="clear" w:pos="1021"/>
          <w:tab w:val="right" w:pos="1020"/>
        </w:tabs>
        <w:suppressAutoHyphens/>
        <w:jc w:val="both"/>
      </w:pPr>
      <w:r>
        <w:tab/>
      </w:r>
      <w:r w:rsidR="00FB23A9" w:rsidRPr="00FB23A9">
        <w:rPr>
          <w:vertAlign w:val="superscript"/>
        </w:rPr>
        <w:t>134</w:t>
      </w:r>
      <w:r>
        <w:tab/>
        <w:t>Reformó la antigua</w:t>
      </w:r>
      <w:r w:rsidRPr="005612AE">
        <w:t xml:space="preserve"> circular Nº 10,</w:t>
      </w:r>
      <w:r>
        <w:t xml:space="preserve"> de 2010.</w:t>
      </w:r>
    </w:p>
    <w:p w:rsidR="009A57FE" w:rsidRPr="00DB35ED" w:rsidRDefault="009A57FE" w:rsidP="00FD4B35">
      <w:pPr>
        <w:pStyle w:val="EndnoteText"/>
        <w:widowControl w:val="0"/>
        <w:tabs>
          <w:tab w:val="clear" w:pos="1021"/>
          <w:tab w:val="right" w:pos="1020"/>
        </w:tabs>
        <w:suppressAutoHyphens/>
        <w:jc w:val="both"/>
      </w:pPr>
      <w:r>
        <w:tab/>
      </w:r>
      <w:r w:rsidR="00FB23A9" w:rsidRPr="00FB23A9">
        <w:rPr>
          <w:vertAlign w:val="superscript"/>
        </w:rPr>
        <w:t>135</w:t>
      </w:r>
      <w:r>
        <w:tab/>
        <w:t>Esto se efectúa</w:t>
      </w:r>
      <w:r w:rsidRPr="00F8798F">
        <w:t xml:space="preserve"> por medio de: 1) el programa regular, flexibilizando los requisitos de postulación (solo deben contar con carnet de identidad para extranjeros, sin exigencia de permanencia definitiva); 2) la Glosa 03 establecida en la Ley de Presupuestos 2017; 3) y otras iniciativas que permitan disponer de viviendas sociales en arriendo para atender la etapa de inserción de la población extranjera que llega a Chile, que se encuentra en situación de vulnerabilidad social. Como parte de ello, se realizarán llamados especiales de los programas vigentes, para la adquisición o construcción de viviendas y para su mejoramiento o rehabilitación. Estas viviendas deberán ser destinadas a personas que cumplan con los requisitos del Programa de Subsidio de Arriendo (DS52).</w:t>
      </w:r>
    </w:p>
    <w:p w:rsidR="009A57FE" w:rsidRPr="00DB35ED" w:rsidRDefault="009A57FE" w:rsidP="00FD4B35">
      <w:pPr>
        <w:pStyle w:val="EndnoteText"/>
        <w:widowControl w:val="0"/>
        <w:tabs>
          <w:tab w:val="clear" w:pos="1021"/>
          <w:tab w:val="right" w:pos="1020"/>
        </w:tabs>
        <w:suppressAutoHyphens/>
        <w:jc w:val="both"/>
      </w:pPr>
      <w:r>
        <w:tab/>
      </w:r>
      <w:r w:rsidR="00FB23A9" w:rsidRPr="00FB23A9">
        <w:rPr>
          <w:vertAlign w:val="superscript"/>
        </w:rPr>
        <w:t>136</w:t>
      </w:r>
      <w:r>
        <w:tab/>
      </w:r>
      <w:r w:rsidRPr="003F29E6">
        <w:t>Disponible en https://www.indh.cl/destacados-2/informe-anual-2018/</w:t>
      </w:r>
    </w:p>
    <w:p w:rsidR="009A57FE" w:rsidRPr="00DB35ED" w:rsidRDefault="009A57FE" w:rsidP="00FD4B35">
      <w:pPr>
        <w:pStyle w:val="EndnoteText"/>
        <w:widowControl w:val="0"/>
        <w:tabs>
          <w:tab w:val="clear" w:pos="1021"/>
          <w:tab w:val="right" w:pos="1020"/>
        </w:tabs>
        <w:suppressAutoHyphens/>
        <w:jc w:val="both"/>
      </w:pPr>
      <w:r>
        <w:tab/>
      </w:r>
      <w:r w:rsidR="00FB23A9" w:rsidRPr="00FB23A9">
        <w:rPr>
          <w:vertAlign w:val="superscript"/>
        </w:rPr>
        <w:t>137</w:t>
      </w:r>
      <w:r>
        <w:tab/>
      </w:r>
      <w:r w:rsidRPr="003F29E6">
        <w:t>Disponible en https://www.extranjeria.gob.cl/media/2019/04/Informe-Estadistico-Trata-de-Personas-25.03.2019.pdf</w:t>
      </w:r>
      <w:r>
        <w:t>.</w:t>
      </w:r>
    </w:p>
    <w:p w:rsidR="009A57FE" w:rsidRPr="00DB35ED" w:rsidRDefault="009A57FE" w:rsidP="00FD4B35">
      <w:pPr>
        <w:pStyle w:val="EndnoteText"/>
        <w:widowControl w:val="0"/>
        <w:tabs>
          <w:tab w:val="clear" w:pos="1021"/>
          <w:tab w:val="right" w:pos="1020"/>
        </w:tabs>
        <w:suppressAutoHyphens/>
      </w:pPr>
      <w:r>
        <w:tab/>
      </w:r>
      <w:r w:rsidR="00FB23A9" w:rsidRPr="00FB23A9">
        <w:rPr>
          <w:vertAlign w:val="superscript"/>
        </w:rPr>
        <w:t>138</w:t>
      </w:r>
      <w:r>
        <w:tab/>
      </w:r>
      <w:r w:rsidRPr="003F29E6">
        <w:t>Disponible en https://www.extranjeria.gob.cl/media/2019/04/DEMInvestiga3NormativacomparadaenArgentinaCanadayChile.pdf</w:t>
      </w:r>
      <w:r>
        <w:t>.</w:t>
      </w:r>
    </w:p>
    <w:p w:rsidR="009A57FE" w:rsidRPr="00DB35ED" w:rsidRDefault="009A57FE" w:rsidP="00FD4B35">
      <w:pPr>
        <w:pStyle w:val="EndnoteText"/>
        <w:widowControl w:val="0"/>
        <w:tabs>
          <w:tab w:val="clear" w:pos="1021"/>
          <w:tab w:val="right" w:pos="1020"/>
        </w:tabs>
        <w:suppressAutoHyphens/>
      </w:pPr>
      <w:r>
        <w:tab/>
      </w:r>
      <w:r w:rsidR="00FB23A9" w:rsidRPr="00FB23A9">
        <w:rPr>
          <w:vertAlign w:val="superscript"/>
        </w:rPr>
        <w:t>139</w:t>
      </w:r>
      <w:r>
        <w:tab/>
      </w:r>
      <w:r w:rsidRPr="003F29E6">
        <w:t>Disponible en https://www.extranjeria.gob.cl/media/2019/04/DEMInvestiga2EstudiodelProcesodeIntegracionyExclusiondelosInmigrantesColombianosenlaRegionMetropolitanaChile.pdf</w:t>
      </w:r>
      <w:r>
        <w:t>.</w:t>
      </w:r>
    </w:p>
    <w:p w:rsidR="009A57FE" w:rsidRPr="00DB35ED" w:rsidRDefault="009A57FE" w:rsidP="00FD4B35">
      <w:pPr>
        <w:pStyle w:val="EndnoteText"/>
        <w:widowControl w:val="0"/>
        <w:tabs>
          <w:tab w:val="clear" w:pos="1021"/>
          <w:tab w:val="right" w:pos="1020"/>
        </w:tabs>
        <w:suppressAutoHyphens/>
      </w:pPr>
      <w:r>
        <w:tab/>
      </w:r>
      <w:r w:rsidR="00FB23A9" w:rsidRPr="00FB23A9">
        <w:rPr>
          <w:vertAlign w:val="superscript"/>
        </w:rPr>
        <w:t>140</w:t>
      </w:r>
      <w:r>
        <w:tab/>
      </w:r>
      <w:r w:rsidRPr="00192D8E">
        <w:t>Disponible en https://www.extranjeria.gob.cl/media/2019/04/DEMInvestiga1SegundasGeneracionesdeMigrantesenChile.pdf</w:t>
      </w:r>
      <w:r>
        <w:t>.</w:t>
      </w:r>
    </w:p>
    <w:p w:rsidR="009A57FE" w:rsidRPr="00DB35ED" w:rsidRDefault="009A57FE" w:rsidP="00FD4B35">
      <w:pPr>
        <w:pStyle w:val="EndnoteText"/>
        <w:widowControl w:val="0"/>
        <w:tabs>
          <w:tab w:val="clear" w:pos="1021"/>
          <w:tab w:val="right" w:pos="1020"/>
        </w:tabs>
        <w:suppressAutoHyphens/>
      </w:pPr>
      <w:r>
        <w:tab/>
      </w:r>
      <w:r w:rsidR="00FB23A9" w:rsidRPr="00FB23A9">
        <w:rPr>
          <w:vertAlign w:val="superscript"/>
        </w:rPr>
        <w:t>141</w:t>
      </w:r>
      <w:r>
        <w:tab/>
      </w:r>
      <w:r w:rsidRPr="00DB35ED">
        <w:t>Disponible en https://www.extranjeria.gob.cl/media/2019/04/Bolet%C3%ADn-N%C2%BA2-Migraci%C3%B3n-Dominicana-en-Chile-2.pdf</w:t>
      </w:r>
      <w:r>
        <w:t>.</w:t>
      </w:r>
    </w:p>
    <w:p w:rsidR="009A57FE" w:rsidRPr="00DB35ED" w:rsidRDefault="009A57FE" w:rsidP="00FD4B35">
      <w:pPr>
        <w:pStyle w:val="EndnoteText"/>
        <w:widowControl w:val="0"/>
        <w:tabs>
          <w:tab w:val="clear" w:pos="1021"/>
          <w:tab w:val="right" w:pos="1020"/>
        </w:tabs>
        <w:suppressAutoHyphens/>
      </w:pPr>
      <w:r>
        <w:tab/>
      </w:r>
      <w:r w:rsidR="00FB23A9" w:rsidRPr="00FB23A9">
        <w:rPr>
          <w:vertAlign w:val="superscript"/>
        </w:rPr>
        <w:t>142</w:t>
      </w:r>
      <w:r>
        <w:tab/>
      </w:r>
      <w:r w:rsidRPr="0051156E">
        <w:t>Disponible en https://www.extranjeria.gob.cl/media/2019/04/boletin-1-Migraci%C3%B3n-Haitiana.pdf</w:t>
      </w:r>
    </w:p>
    <w:p w:rsidR="009A57FE" w:rsidRPr="00DB35ED" w:rsidRDefault="009A57FE" w:rsidP="00FD4B35">
      <w:pPr>
        <w:pStyle w:val="EndnoteText"/>
        <w:widowControl w:val="0"/>
        <w:tabs>
          <w:tab w:val="clear" w:pos="1021"/>
          <w:tab w:val="right" w:pos="1020"/>
        </w:tabs>
        <w:suppressAutoHyphens/>
      </w:pPr>
      <w:r>
        <w:tab/>
      </w:r>
      <w:r w:rsidR="00FB23A9" w:rsidRPr="00FB23A9">
        <w:rPr>
          <w:vertAlign w:val="superscript"/>
        </w:rPr>
        <w:t>143</w:t>
      </w:r>
      <w:r>
        <w:tab/>
      </w:r>
      <w:r w:rsidRPr="0051156E">
        <w:t>Disponible en https://www.extranjeria.gob.cl/media/2019/04/Reporte-Migratorio-Poblaci%C3%B3n-Migrante-en-Chile.pdf</w:t>
      </w:r>
      <w:r>
        <w:t>.</w:t>
      </w:r>
    </w:p>
    <w:p w:rsidR="009A57FE" w:rsidRPr="00DB35ED" w:rsidRDefault="009A57FE" w:rsidP="00FD4B35">
      <w:pPr>
        <w:pStyle w:val="EndnoteText"/>
        <w:widowControl w:val="0"/>
        <w:tabs>
          <w:tab w:val="clear" w:pos="1021"/>
          <w:tab w:val="right" w:pos="1020"/>
        </w:tabs>
        <w:suppressAutoHyphens/>
      </w:pPr>
      <w:r>
        <w:tab/>
      </w:r>
      <w:r w:rsidR="00FB23A9" w:rsidRPr="00FB23A9">
        <w:rPr>
          <w:vertAlign w:val="superscript"/>
        </w:rPr>
        <w:t>144</w:t>
      </w:r>
      <w:r>
        <w:tab/>
      </w:r>
      <w:r w:rsidRPr="00DB35ED">
        <w:t>Disponible en https://www.extranjeria.gob.cl/media/2019/04/DEMInvestigav1Fuentes-de-Informaci%C3%B3n-Sobre-Poblaci%C3%B3n-Migrante-en-los-Servicios-del-Estado.pdf</w:t>
      </w:r>
      <w:r>
        <w:t>.</w:t>
      </w:r>
    </w:p>
    <w:p w:rsidR="009A57FE" w:rsidRPr="00DB35ED" w:rsidRDefault="009A57FE" w:rsidP="00FD4B35">
      <w:pPr>
        <w:pStyle w:val="EndnoteText"/>
        <w:widowControl w:val="0"/>
        <w:tabs>
          <w:tab w:val="clear" w:pos="1021"/>
          <w:tab w:val="right" w:pos="1020"/>
        </w:tabs>
        <w:suppressAutoHyphens/>
        <w:jc w:val="both"/>
      </w:pPr>
      <w:r>
        <w:tab/>
      </w:r>
      <w:r w:rsidR="00FB23A9" w:rsidRPr="00FB23A9">
        <w:rPr>
          <w:vertAlign w:val="superscript"/>
        </w:rPr>
        <w:t>145</w:t>
      </w:r>
      <w:r>
        <w:tab/>
      </w:r>
      <w:r w:rsidRPr="00E36DBF">
        <w:rPr>
          <w:lang w:val="es-CO"/>
        </w:rPr>
        <w:t>Instagram, Facebook, Twitter</w:t>
      </w:r>
      <w:r>
        <w:rPr>
          <w:lang w:val="es-CO"/>
        </w:rPr>
        <w:t>.</w:t>
      </w:r>
    </w:p>
    <w:p w:rsidR="009A57FE" w:rsidRPr="00DB35ED" w:rsidRDefault="009A57FE" w:rsidP="00FD4B35">
      <w:pPr>
        <w:pStyle w:val="EndnoteText"/>
        <w:widowControl w:val="0"/>
        <w:tabs>
          <w:tab w:val="clear" w:pos="1021"/>
          <w:tab w:val="right" w:pos="1020"/>
        </w:tabs>
        <w:suppressAutoHyphens/>
        <w:jc w:val="both"/>
      </w:pPr>
      <w:r>
        <w:tab/>
      </w:r>
      <w:r w:rsidR="00FB23A9" w:rsidRPr="00FB23A9">
        <w:rPr>
          <w:vertAlign w:val="superscript"/>
        </w:rPr>
        <w:t>146</w:t>
      </w:r>
      <w:r>
        <w:tab/>
      </w:r>
      <w:r w:rsidRPr="00CF291D">
        <w:t>Ley de Transparencia de la Función Pública y de Acceso a la Información de la Administración del Estado</w:t>
      </w:r>
      <w:r>
        <w:t>.</w:t>
      </w:r>
    </w:p>
    <w:p w:rsidR="009A57FE" w:rsidRPr="00902511" w:rsidRDefault="009A57FE" w:rsidP="00FD4B35">
      <w:pPr>
        <w:pStyle w:val="EndnoteText"/>
        <w:widowControl w:val="0"/>
        <w:tabs>
          <w:tab w:val="clear" w:pos="1021"/>
          <w:tab w:val="right" w:pos="1020"/>
        </w:tabs>
        <w:suppressAutoHyphens/>
        <w:jc w:val="both"/>
      </w:pPr>
      <w:r>
        <w:tab/>
      </w:r>
      <w:r w:rsidR="00FB23A9" w:rsidRPr="00FB23A9">
        <w:rPr>
          <w:vertAlign w:val="superscript"/>
        </w:rPr>
        <w:t>147</w:t>
      </w:r>
      <w:r>
        <w:tab/>
      </w:r>
      <w:r w:rsidRPr="00E36DBF">
        <w:rPr>
          <w:lang w:val="es-CO"/>
        </w:rPr>
        <w:t>https://migrantes.mineduc.cl/</w:t>
      </w:r>
      <w:r>
        <w:rPr>
          <w:lang w:val="es-CO"/>
        </w:rPr>
        <w:t>.</w:t>
      </w:r>
    </w:p>
    <w:p w:rsidR="009A57FE" w:rsidRDefault="009A57FE" w:rsidP="00FD4B35">
      <w:pPr>
        <w:pStyle w:val="EndnoteText"/>
        <w:widowControl w:val="0"/>
        <w:tabs>
          <w:tab w:val="clear" w:pos="1021"/>
          <w:tab w:val="right" w:pos="1020"/>
        </w:tabs>
        <w:suppressAutoHyphens/>
        <w:jc w:val="both"/>
      </w:pPr>
      <w:r>
        <w:tab/>
      </w:r>
      <w:r w:rsidR="00FB23A9" w:rsidRPr="00FB23A9">
        <w:rPr>
          <w:vertAlign w:val="superscript"/>
        </w:rPr>
        <w:t>148</w:t>
      </w:r>
      <w:r>
        <w:tab/>
        <w:t>Autores: Álvaro del Real y Alfredo Fuentes. Categoría: Estudios Económicos Estadísticos</w:t>
      </w:r>
    </w:p>
    <w:p w:rsidR="009D342D" w:rsidRPr="00FB23A9" w:rsidRDefault="009D342D" w:rsidP="00FD4B35">
      <w:pPr>
        <w:jc w:val="both"/>
        <w:rPr>
          <w:lang w:val="es-ES"/>
        </w:rPr>
      </w:pPr>
    </w:p>
    <w:sectPr w:rsidR="009D342D" w:rsidRPr="00FB23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7FE"/>
    <w:rsid w:val="00196178"/>
    <w:rsid w:val="00212C69"/>
    <w:rsid w:val="00284DBA"/>
    <w:rsid w:val="0051083C"/>
    <w:rsid w:val="0083081E"/>
    <w:rsid w:val="009A57FE"/>
    <w:rsid w:val="009D342D"/>
    <w:rsid w:val="00CD12CE"/>
    <w:rsid w:val="00FB23A9"/>
    <w:rsid w:val="00FD4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F4714"/>
  <w15:chartTrackingRefBased/>
  <w15:docId w15:val="{15806DF7-6F30-443D-8683-34E1D8E88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84DB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9A57FE"/>
    <w:pPr>
      <w:spacing w:after="120" w:line="240" w:lineRule="atLeast"/>
      <w:ind w:left="1134" w:right="1134"/>
      <w:jc w:val="both"/>
    </w:pPr>
    <w:rPr>
      <w:rFonts w:ascii="Times New Roman" w:eastAsiaTheme="minorEastAsia" w:hAnsi="Times New Roman" w:cs="Times New Roman"/>
      <w:sz w:val="20"/>
      <w:szCs w:val="20"/>
      <w:lang w:val="es-ES" w:eastAsia="es-ES"/>
    </w:rPr>
  </w:style>
  <w:style w:type="character" w:styleId="Hyperlink">
    <w:name w:val="Hyperlink"/>
    <w:rsid w:val="009A57FE"/>
    <w:rPr>
      <w:color w:val="0000FF"/>
      <w:u w:val="none"/>
    </w:rPr>
  </w:style>
  <w:style w:type="character" w:styleId="EndnoteReference">
    <w:name w:val="endnote reference"/>
    <w:aliases w:val="1_G"/>
    <w:qFormat/>
    <w:rsid w:val="009A57FE"/>
    <w:rPr>
      <w:rFonts w:ascii="Times New Roman" w:hAnsi="Times New Roman"/>
      <w:sz w:val="18"/>
      <w:vertAlign w:val="superscript"/>
    </w:rPr>
  </w:style>
  <w:style w:type="paragraph" w:styleId="EndnoteText">
    <w:name w:val="endnote text"/>
    <w:aliases w:val="2_G"/>
    <w:basedOn w:val="FootnoteText"/>
    <w:link w:val="EndnoteTextChar"/>
    <w:qFormat/>
    <w:rsid w:val="009A57FE"/>
    <w:pPr>
      <w:tabs>
        <w:tab w:val="right" w:pos="1021"/>
      </w:tabs>
      <w:spacing w:line="220" w:lineRule="exact"/>
      <w:ind w:left="1134" w:right="1134" w:hanging="1134"/>
    </w:pPr>
    <w:rPr>
      <w:rFonts w:ascii="Times New Roman" w:eastAsiaTheme="minorEastAsia" w:hAnsi="Times New Roman" w:cs="Times New Roman"/>
      <w:sz w:val="18"/>
      <w:lang w:val="es-ES" w:eastAsia="es-ES"/>
    </w:rPr>
  </w:style>
  <w:style w:type="character" w:customStyle="1" w:styleId="EndnoteTextChar">
    <w:name w:val="Endnote Text Char"/>
    <w:aliases w:val="2_G Char"/>
    <w:basedOn w:val="DefaultParagraphFont"/>
    <w:link w:val="EndnoteText"/>
    <w:rsid w:val="009A57FE"/>
    <w:rPr>
      <w:rFonts w:ascii="Times New Roman" w:eastAsiaTheme="minorEastAsia" w:hAnsi="Times New Roman" w:cs="Times New Roman"/>
      <w:sz w:val="18"/>
      <w:szCs w:val="20"/>
      <w:lang w:val="es-ES" w:eastAsia="es-ES"/>
    </w:rPr>
  </w:style>
  <w:style w:type="character" w:customStyle="1" w:styleId="SingleTxtGChar">
    <w:name w:val="_ Single Txt_G Char"/>
    <w:link w:val="SingleTxtG"/>
    <w:rsid w:val="009A57FE"/>
    <w:rPr>
      <w:rFonts w:ascii="Times New Roman" w:eastAsiaTheme="minorEastAsia" w:hAnsi="Times New Roman" w:cs="Times New Roman"/>
      <w:sz w:val="20"/>
      <w:szCs w:val="20"/>
      <w:lang w:val="es-ES" w:eastAsia="es-ES"/>
    </w:rPr>
  </w:style>
  <w:style w:type="paragraph" w:styleId="FootnoteText">
    <w:name w:val="footnote text"/>
    <w:aliases w:val="Footnote Text Char Char Char Char,Footnote Text Char Char Char,Notas,Footnote Text Char Char Char Char Char,Footnote reference,FA Fu,Footnote Text Cha,FA Fußnotentext,FA Fuﬂnotentext,Footnote Text Char Char,FA Fu?notentext,5_G"/>
    <w:basedOn w:val="Normal"/>
    <w:link w:val="FootnoteTextChar"/>
    <w:uiPriority w:val="99"/>
    <w:unhideWhenUsed/>
    <w:qFormat/>
    <w:rsid w:val="009A57FE"/>
    <w:pPr>
      <w:spacing w:after="0" w:line="240" w:lineRule="auto"/>
    </w:pPr>
    <w:rPr>
      <w:sz w:val="20"/>
      <w:szCs w:val="20"/>
    </w:rPr>
  </w:style>
  <w:style w:type="character" w:customStyle="1" w:styleId="FootnoteTextChar">
    <w:name w:val="Footnote Text Char"/>
    <w:aliases w:val="Footnote Text Char Char Char Char Char1,Footnote Text Char Char Char Char1,Notas Char,Footnote Text Char Char Char Char Char Char,Footnote reference Char,FA Fu Char,Footnote Text Cha Char,FA Fußnotentext Char,FA Fuﬂnotentext Char"/>
    <w:basedOn w:val="DefaultParagraphFont"/>
    <w:link w:val="FootnoteText"/>
    <w:uiPriority w:val="99"/>
    <w:rsid w:val="009A57FE"/>
    <w:rPr>
      <w:sz w:val="20"/>
      <w:szCs w:val="20"/>
    </w:rPr>
  </w:style>
  <w:style w:type="character" w:customStyle="1" w:styleId="Heading1Char">
    <w:name w:val="Heading 1 Char"/>
    <w:basedOn w:val="DefaultParagraphFont"/>
    <w:link w:val="Heading1"/>
    <w:uiPriority w:val="9"/>
    <w:rsid w:val="00284DBA"/>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308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08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t.gob.cl/portal/1628/w3-propertyvalue-83792.html" TargetMode="External"/><Relationship Id="rId13" Type="http://schemas.openxmlformats.org/officeDocument/2006/relationships/hyperlink" Target="https://serviciosconsulares.cl/" TargetMode="External"/><Relationship Id="rId1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hyperlink" Target="http://www.dt.gob.cl/portal/1626/w3-article-60059.html" TargetMode="External"/><Relationship Id="rId12" Type="http://schemas.openxmlformats.org/officeDocument/2006/relationships/hyperlink" Target="http://www.dt.gob.cl/legislacion/1624/w3-article-111224.html" TargetMode="External"/><Relationship Id="rId17" Type="http://schemas.openxmlformats.org/officeDocument/2006/relationships/customXml" Target="../customXml/item2.xml"/><Relationship Id="rId2" Type="http://schemas.openxmlformats.org/officeDocument/2006/relationships/settings" Target="settings.xml"/><Relationship Id="rId16" Type="http://schemas.openxmlformats.org/officeDocument/2006/relationships/customXml" Target="../customXml/item1.xml"/><Relationship Id="rId1" Type="http://schemas.openxmlformats.org/officeDocument/2006/relationships/styles" Target="styles.xml"/><Relationship Id="rId6" Type="http://schemas.openxmlformats.org/officeDocument/2006/relationships/hyperlink" Target="https://www.dt.gob.cl/portal/1627/articles-115346_informe.pdf" TargetMode="External"/><Relationship Id="rId11" Type="http://schemas.openxmlformats.org/officeDocument/2006/relationships/hyperlink" Target="http://www.dt.gob.cl/legislacion/1611/w3-article-109770.html" TargetMode="External"/><Relationship Id="rId5" Type="http://schemas.openxmlformats.org/officeDocument/2006/relationships/hyperlink" Target="https://chile.iom.int/sites/default/files/pubicacion_1_los_migrantes_y_las_ciudades_oim_sistematizacion.pdf" TargetMode="External"/><Relationship Id="rId15" Type="http://schemas.openxmlformats.org/officeDocument/2006/relationships/theme" Target="theme/theme1.xml"/><Relationship Id="rId10" Type="http://schemas.openxmlformats.org/officeDocument/2006/relationships/hyperlink" Target="https://www.leychile.cl/Navegar?idNorma=1090821" TargetMode="External"/><Relationship Id="rId4" Type="http://schemas.openxmlformats.org/officeDocument/2006/relationships/hyperlink" Target="https://www.dt.gob.cl/portal/1626/articles-115963_documento.pdf" TargetMode="External"/><Relationship Id="rId9" Type="http://schemas.openxmlformats.org/officeDocument/2006/relationships/hyperlink" Target="https://www.leychile.cl/Navegar?idNorma=106853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D67990-2B36-46C0-938E-8F79C8A6C065}"/>
</file>

<file path=customXml/itemProps2.xml><?xml version="1.0" encoding="utf-8"?>
<ds:datastoreItem xmlns:ds="http://schemas.openxmlformats.org/officeDocument/2006/customXml" ds:itemID="{D3C1D567-E8E8-4A36-9A85-2B3E7E25AADB}"/>
</file>

<file path=customXml/itemProps3.xml><?xml version="1.0" encoding="utf-8"?>
<ds:datastoreItem xmlns:ds="http://schemas.openxmlformats.org/officeDocument/2006/customXml" ds:itemID="{E77863FA-857A-4B10-95F4-D328209BA82C}"/>
</file>

<file path=docProps/app.xml><?xml version="1.0" encoding="utf-8"?>
<Properties xmlns="http://schemas.openxmlformats.org/officeDocument/2006/extended-properties" xmlns:vt="http://schemas.openxmlformats.org/officeDocument/2006/docPropsVTypes">
  <Template>Normal.dotm</Template>
  <TotalTime>26</TotalTime>
  <Pages>11</Pages>
  <Words>7984</Words>
  <Characters>43197</Characters>
  <Application>Microsoft Office Word</Application>
  <DocSecurity>0</DocSecurity>
  <Lines>771</Lines>
  <Paragraphs>304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50877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Fleche Isabelle</dc:creator>
  <cp:keywords/>
  <dc:description/>
  <cp:lastModifiedBy>Fleche Isabelle</cp:lastModifiedBy>
  <cp:revision>5</cp:revision>
  <cp:lastPrinted>2019-06-21T15:35:00Z</cp:lastPrinted>
  <dcterms:created xsi:type="dcterms:W3CDTF">2019-06-21T15:28:00Z</dcterms:created>
  <dcterms:modified xsi:type="dcterms:W3CDTF">2019-06-21T16:44:00Z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