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7A523" w14:textId="77777777" w:rsidR="005C45FB" w:rsidRPr="00F564FC" w:rsidRDefault="005C45FB" w:rsidP="00F3217F">
      <w:pPr>
        <w:ind w:right="-341"/>
        <w:rPr>
          <w:rFonts w:ascii="Times New Roman" w:hAnsi="Times New Roman"/>
          <w:sz w:val="22"/>
          <w:szCs w:val="22"/>
        </w:rPr>
      </w:pPr>
    </w:p>
    <w:p w14:paraId="5076CC0D" w14:textId="77777777" w:rsidR="00F3217F" w:rsidRPr="00F564FC" w:rsidRDefault="00F3217F" w:rsidP="00F3217F">
      <w:pPr>
        <w:ind w:right="-341"/>
        <w:rPr>
          <w:rFonts w:ascii="Times New Roman" w:hAnsi="Times New Roman"/>
          <w:sz w:val="22"/>
          <w:szCs w:val="22"/>
        </w:rPr>
      </w:pPr>
    </w:p>
    <w:p w14:paraId="3681BB6F" w14:textId="77777777" w:rsidR="00F3217F" w:rsidRPr="00F564FC" w:rsidRDefault="00F3217F" w:rsidP="00F3217F">
      <w:pPr>
        <w:ind w:right="-341"/>
        <w:rPr>
          <w:rFonts w:ascii="Times New Roman" w:hAnsi="Times New Roman"/>
          <w:sz w:val="22"/>
          <w:szCs w:val="22"/>
        </w:rPr>
      </w:pPr>
    </w:p>
    <w:p w14:paraId="6E07B153" w14:textId="77777777" w:rsidR="00F3217F" w:rsidRPr="00F564FC" w:rsidRDefault="00F3217F" w:rsidP="00F3217F">
      <w:pPr>
        <w:ind w:right="-341"/>
        <w:rPr>
          <w:rFonts w:ascii="Times New Roman" w:hAnsi="Times New Roman"/>
          <w:sz w:val="22"/>
          <w:szCs w:val="22"/>
        </w:rPr>
      </w:pPr>
    </w:p>
    <w:p w14:paraId="3C375A76" w14:textId="77777777" w:rsidR="00F3217F" w:rsidRPr="00F564FC" w:rsidRDefault="00F3217F" w:rsidP="00F3217F">
      <w:pPr>
        <w:spacing w:line="240" w:lineRule="auto"/>
        <w:ind w:right="-341"/>
        <w:contextualSpacing/>
        <w:rPr>
          <w:rFonts w:ascii="Times New Roman" w:hAnsi="Times New Roman"/>
          <w:b/>
          <w:bCs/>
          <w:sz w:val="22"/>
          <w:szCs w:val="22"/>
        </w:rPr>
      </w:pPr>
    </w:p>
    <w:p w14:paraId="1C9AC0A8" w14:textId="4400A6BF" w:rsidR="00F3217F" w:rsidRPr="00F564FC" w:rsidRDefault="00F3217F" w:rsidP="00F3217F">
      <w:pPr>
        <w:spacing w:line="240" w:lineRule="auto"/>
        <w:ind w:right="-341"/>
        <w:contextualSpacing/>
        <w:rPr>
          <w:rFonts w:ascii="Times New Roman" w:hAnsi="Times New Roman"/>
          <w:sz w:val="22"/>
          <w:szCs w:val="22"/>
        </w:rPr>
      </w:pPr>
      <w:proofErr w:type="gramStart"/>
      <w:r w:rsidRPr="00F564FC">
        <w:rPr>
          <w:rFonts w:ascii="Times New Roman" w:hAnsi="Times New Roman"/>
          <w:sz w:val="22"/>
          <w:szCs w:val="22"/>
        </w:rPr>
        <w:t>August,</w:t>
      </w:r>
      <w:proofErr w:type="gramEnd"/>
      <w:r w:rsidRPr="00F564FC">
        <w:rPr>
          <w:rFonts w:ascii="Times New Roman" w:hAnsi="Times New Roman"/>
          <w:sz w:val="22"/>
          <w:szCs w:val="22"/>
        </w:rPr>
        <w:t xml:space="preserve"> 12, 2024</w:t>
      </w:r>
    </w:p>
    <w:p w14:paraId="114E7442" w14:textId="77777777" w:rsidR="00F3217F" w:rsidRPr="00F564FC" w:rsidRDefault="00F3217F" w:rsidP="00F3217F">
      <w:pPr>
        <w:spacing w:line="240" w:lineRule="auto"/>
        <w:ind w:right="-341"/>
        <w:contextualSpacing/>
        <w:rPr>
          <w:rFonts w:ascii="Times New Roman" w:hAnsi="Times New Roman"/>
          <w:b/>
          <w:bCs/>
          <w:sz w:val="22"/>
          <w:szCs w:val="22"/>
        </w:rPr>
      </w:pPr>
    </w:p>
    <w:p w14:paraId="271EAF6F" w14:textId="77DDC153" w:rsidR="00F3217F" w:rsidRPr="00F564FC" w:rsidRDefault="00F3217F" w:rsidP="00F3217F">
      <w:pPr>
        <w:spacing w:line="240" w:lineRule="auto"/>
        <w:ind w:right="-341"/>
        <w:contextualSpacing/>
        <w:rPr>
          <w:rFonts w:ascii="Times New Roman" w:hAnsi="Times New Roman"/>
          <w:b/>
          <w:bCs/>
          <w:sz w:val="22"/>
          <w:szCs w:val="22"/>
        </w:rPr>
      </w:pPr>
      <w:r w:rsidRPr="00F564FC">
        <w:rPr>
          <w:rFonts w:ascii="Times New Roman" w:hAnsi="Times New Roman"/>
          <w:b/>
          <w:bCs/>
          <w:sz w:val="22"/>
          <w:szCs w:val="22"/>
        </w:rPr>
        <w:t>Committee on Economic, Social and Cultural Rights</w:t>
      </w:r>
    </w:p>
    <w:p w14:paraId="41793297" w14:textId="77777777" w:rsidR="00F3217F" w:rsidRPr="00F564FC" w:rsidRDefault="00F3217F" w:rsidP="00F3217F">
      <w:pPr>
        <w:spacing w:line="240" w:lineRule="auto"/>
        <w:ind w:right="-341"/>
        <w:contextualSpacing/>
        <w:rPr>
          <w:rFonts w:ascii="Times New Roman" w:hAnsi="Times New Roman"/>
          <w:b/>
          <w:bCs/>
          <w:sz w:val="22"/>
          <w:szCs w:val="22"/>
        </w:rPr>
      </w:pPr>
    </w:p>
    <w:p w14:paraId="46239CC6" w14:textId="1D3A9BF2" w:rsidR="00F3217F" w:rsidRPr="00F564FC" w:rsidRDefault="00F3217F" w:rsidP="00F3217F">
      <w:pPr>
        <w:spacing w:line="240" w:lineRule="auto"/>
        <w:ind w:right="-341"/>
        <w:contextualSpacing/>
        <w:rPr>
          <w:rFonts w:ascii="Times New Roman" w:hAnsi="Times New Roman"/>
          <w:sz w:val="22"/>
          <w:szCs w:val="22"/>
        </w:rPr>
      </w:pPr>
      <w:r w:rsidRPr="00F564FC">
        <w:rPr>
          <w:rFonts w:ascii="Times New Roman" w:hAnsi="Times New Roman"/>
          <w:b/>
          <w:bCs/>
          <w:sz w:val="22"/>
          <w:szCs w:val="22"/>
        </w:rPr>
        <w:t xml:space="preserve">Subject: </w:t>
      </w:r>
      <w:r w:rsidRPr="00F564FC">
        <w:rPr>
          <w:rFonts w:ascii="Times New Roman" w:hAnsi="Times New Roman"/>
          <w:sz w:val="22"/>
          <w:szCs w:val="22"/>
        </w:rPr>
        <w:t>Review of Poland’s seventh periodic report</w:t>
      </w:r>
    </w:p>
    <w:p w14:paraId="09BB6166" w14:textId="77777777" w:rsidR="00F3217F" w:rsidRPr="00F564FC" w:rsidRDefault="00F3217F" w:rsidP="00F3217F">
      <w:pPr>
        <w:spacing w:line="240" w:lineRule="auto"/>
        <w:ind w:right="-341"/>
        <w:contextualSpacing/>
        <w:rPr>
          <w:rFonts w:ascii="Times New Roman" w:hAnsi="Times New Roman"/>
          <w:b/>
          <w:bCs/>
          <w:sz w:val="22"/>
          <w:szCs w:val="22"/>
        </w:rPr>
      </w:pPr>
    </w:p>
    <w:p w14:paraId="734800E8" w14:textId="77777777" w:rsidR="00F3217F" w:rsidRPr="00F564FC" w:rsidRDefault="00F3217F" w:rsidP="00F3217F">
      <w:pPr>
        <w:spacing w:line="240" w:lineRule="auto"/>
        <w:ind w:right="-341"/>
        <w:contextualSpacing/>
        <w:rPr>
          <w:rFonts w:ascii="Times New Roman" w:hAnsi="Times New Roman"/>
          <w:b/>
          <w:bCs/>
          <w:sz w:val="22"/>
          <w:szCs w:val="22"/>
        </w:rPr>
      </w:pPr>
    </w:p>
    <w:p w14:paraId="2E05DB1C" w14:textId="61969C27" w:rsidR="00F3217F" w:rsidRPr="00F564FC" w:rsidRDefault="00F3217F" w:rsidP="00F3217F">
      <w:pPr>
        <w:spacing w:line="240" w:lineRule="auto"/>
        <w:ind w:right="-341"/>
        <w:contextualSpacing/>
        <w:rPr>
          <w:rFonts w:ascii="Times New Roman" w:hAnsi="Times New Roman"/>
          <w:b/>
          <w:bCs/>
          <w:sz w:val="22"/>
          <w:szCs w:val="22"/>
        </w:rPr>
      </w:pPr>
      <w:r w:rsidRPr="00F564FC">
        <w:rPr>
          <w:rFonts w:ascii="Times New Roman" w:hAnsi="Times New Roman"/>
          <w:b/>
          <w:bCs/>
          <w:sz w:val="22"/>
          <w:szCs w:val="22"/>
        </w:rPr>
        <w:t>Introduction</w:t>
      </w:r>
      <w:r w:rsidRPr="00F564FC">
        <w:rPr>
          <w:rStyle w:val="Odwoanieprzypisudolnego"/>
          <w:rFonts w:ascii="Times New Roman" w:hAnsi="Times New Roman"/>
          <w:b/>
          <w:bCs/>
          <w:sz w:val="22"/>
          <w:szCs w:val="22"/>
        </w:rPr>
        <w:footnoteReference w:id="1"/>
      </w:r>
    </w:p>
    <w:p w14:paraId="31B37C37" w14:textId="77777777" w:rsidR="00F3217F" w:rsidRPr="00F564FC" w:rsidRDefault="00F3217F" w:rsidP="00F3217F">
      <w:pPr>
        <w:spacing w:line="240" w:lineRule="auto"/>
        <w:ind w:right="-341"/>
        <w:contextualSpacing/>
        <w:rPr>
          <w:rFonts w:ascii="Times New Roman" w:hAnsi="Times New Roman"/>
          <w:b/>
          <w:bCs/>
          <w:sz w:val="22"/>
          <w:szCs w:val="22"/>
        </w:rPr>
      </w:pPr>
    </w:p>
    <w:p w14:paraId="4DB128EA" w14:textId="77777777" w:rsidR="00F3217F" w:rsidRPr="00F564FC" w:rsidRDefault="00F3217F" w:rsidP="00F3217F">
      <w:pPr>
        <w:spacing w:line="240" w:lineRule="auto"/>
        <w:ind w:right="-341"/>
        <w:contextualSpacing/>
        <w:jc w:val="both"/>
        <w:rPr>
          <w:rFonts w:ascii="Times New Roman" w:hAnsi="Times New Roman"/>
          <w:sz w:val="22"/>
          <w:szCs w:val="22"/>
        </w:rPr>
      </w:pPr>
      <w:r w:rsidRPr="00F564FC">
        <w:rPr>
          <w:rFonts w:ascii="Times New Roman" w:hAnsi="Times New Roman"/>
          <w:sz w:val="22"/>
          <w:szCs w:val="22"/>
        </w:rPr>
        <w:t>This submission outlines the principal concerns of Helsinki Foundation for Human Rights (HFHR) in anticipation of the Committee on Economic, Social and Cultural Rights' review of Poland’s seventh periodic report during its 76th session in September 2024.</w:t>
      </w:r>
    </w:p>
    <w:p w14:paraId="207B782B" w14:textId="77777777" w:rsidR="00F3217F" w:rsidRPr="00F564FC" w:rsidRDefault="00F3217F" w:rsidP="00F3217F">
      <w:pPr>
        <w:spacing w:line="240" w:lineRule="auto"/>
        <w:ind w:right="-341"/>
        <w:contextualSpacing/>
        <w:rPr>
          <w:rFonts w:ascii="Times New Roman" w:hAnsi="Times New Roman"/>
          <w:sz w:val="22"/>
          <w:szCs w:val="22"/>
        </w:rPr>
      </w:pPr>
    </w:p>
    <w:p w14:paraId="3BBDD753" w14:textId="77777777" w:rsidR="00F3217F" w:rsidRPr="00F564FC" w:rsidRDefault="00F3217F" w:rsidP="00F3217F">
      <w:pPr>
        <w:spacing w:line="240" w:lineRule="auto"/>
        <w:ind w:right="-341"/>
        <w:contextualSpacing/>
        <w:jc w:val="both"/>
        <w:rPr>
          <w:rFonts w:ascii="Times New Roman" w:hAnsi="Times New Roman"/>
          <w:sz w:val="22"/>
          <w:szCs w:val="22"/>
        </w:rPr>
      </w:pPr>
      <w:r w:rsidRPr="00F564FC">
        <w:rPr>
          <w:rFonts w:ascii="Times New Roman" w:hAnsi="Times New Roman"/>
          <w:sz w:val="22"/>
          <w:szCs w:val="22"/>
        </w:rPr>
        <w:t>HFHR acknowledges certain advancements, particularly in legal reforms aimed at enhancing the protection of victims of domestic violence.</w:t>
      </w:r>
    </w:p>
    <w:p w14:paraId="7CFA4C7D" w14:textId="77777777" w:rsidR="00F3217F" w:rsidRPr="00F564FC" w:rsidRDefault="00F3217F" w:rsidP="00F3217F">
      <w:pPr>
        <w:spacing w:line="240" w:lineRule="auto"/>
        <w:ind w:right="-341"/>
        <w:contextualSpacing/>
        <w:rPr>
          <w:rFonts w:ascii="Times New Roman" w:hAnsi="Times New Roman"/>
          <w:sz w:val="22"/>
          <w:szCs w:val="22"/>
        </w:rPr>
      </w:pPr>
    </w:p>
    <w:p w14:paraId="2955403D" w14:textId="77777777" w:rsidR="00F3217F" w:rsidRPr="00F564FC" w:rsidRDefault="00F3217F" w:rsidP="00F3217F">
      <w:pPr>
        <w:spacing w:line="240" w:lineRule="auto"/>
        <w:ind w:right="-341"/>
        <w:contextualSpacing/>
        <w:jc w:val="both"/>
        <w:rPr>
          <w:rFonts w:ascii="Times New Roman" w:hAnsi="Times New Roman"/>
          <w:sz w:val="22"/>
          <w:szCs w:val="22"/>
        </w:rPr>
      </w:pPr>
      <w:r w:rsidRPr="00F564FC">
        <w:rPr>
          <w:rFonts w:ascii="Times New Roman" w:hAnsi="Times New Roman"/>
          <w:sz w:val="22"/>
          <w:szCs w:val="22"/>
        </w:rPr>
        <w:t>Nonetheless, significant challenges and systemic deficiencies remain in the comprehensive implementation of the Covenant. Notable regressions are evident in areas such as access to abortion and the rights of LGBT+ individuals, particularly regarding their entitlement to protection and family support.</w:t>
      </w:r>
    </w:p>
    <w:p w14:paraId="468E1C22" w14:textId="77777777" w:rsidR="00F3217F" w:rsidRPr="00F564FC" w:rsidRDefault="00F3217F" w:rsidP="00F3217F">
      <w:pPr>
        <w:spacing w:line="240" w:lineRule="auto"/>
        <w:ind w:right="-341"/>
        <w:contextualSpacing/>
        <w:rPr>
          <w:rFonts w:ascii="Times New Roman" w:hAnsi="Times New Roman"/>
          <w:sz w:val="22"/>
          <w:szCs w:val="22"/>
        </w:rPr>
      </w:pPr>
    </w:p>
    <w:p w14:paraId="54DA1220" w14:textId="77777777" w:rsidR="00F3217F" w:rsidRPr="00F564FC" w:rsidRDefault="00F3217F" w:rsidP="00F3217F">
      <w:pPr>
        <w:spacing w:line="240" w:lineRule="auto"/>
        <w:ind w:right="-341"/>
        <w:contextualSpacing/>
        <w:rPr>
          <w:rFonts w:ascii="Times New Roman" w:hAnsi="Times New Roman"/>
          <w:b/>
          <w:bCs/>
          <w:sz w:val="22"/>
          <w:szCs w:val="22"/>
        </w:rPr>
      </w:pPr>
      <w:r w:rsidRPr="00F564FC">
        <w:rPr>
          <w:rFonts w:ascii="Times New Roman" w:hAnsi="Times New Roman"/>
          <w:b/>
          <w:bCs/>
          <w:sz w:val="22"/>
          <w:szCs w:val="22"/>
        </w:rPr>
        <w:t>I. ISSUES RELATED TO ARTICLES 1-5 OF THE COVENANT</w:t>
      </w:r>
    </w:p>
    <w:p w14:paraId="4CF6444B"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b/>
          <w:bCs/>
          <w:sz w:val="22"/>
          <w:szCs w:val="22"/>
          <w:lang w:val="en-US"/>
        </w:rPr>
        <w:t xml:space="preserve">[Protection from discrimination] </w:t>
      </w:r>
      <w:r w:rsidRPr="00F564FC">
        <w:rPr>
          <w:rFonts w:ascii="Times New Roman" w:hAnsi="Times New Roman" w:cs="Times New Roman"/>
          <w:sz w:val="22"/>
          <w:szCs w:val="22"/>
          <w:lang w:val="en-US"/>
        </w:rPr>
        <w:t>In the Polish legal framework, protection from discrimination is dispersed across numerous legal acts, resulting in a system that lacks coherence and effective guarantees.</w:t>
      </w:r>
    </w:p>
    <w:p w14:paraId="1EA6D5F4"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016AA9EA"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First, Article 32 of the Constitution of the Republic of Poland states that all persons are equal before the law and have the right to equal treatment by public authorities. Additionally, the Act of 3 December 2010 on the implementation of certain EU regulations regarding equal treatment (hereinafter: the Equal Treatment Act) provides regulations aimed at ensuring effective protection from discrimination. The Equal Treatment Act prohibits discrimination on the grounds of gender, race, ethnicity, age, or sexual orientation in areas such as work, healthcare, education, and access to services. However, the Act's varying definitions of discrimination result in different levels of protection for vulnerable groups, particularly those facing discrimination based on sexual orientation, age, and disability.</w:t>
      </w:r>
      <w:r w:rsidRPr="00F564FC">
        <w:rPr>
          <w:rStyle w:val="Odwoanieprzypisudolnego"/>
          <w:rFonts w:ascii="Times New Roman" w:hAnsi="Times New Roman" w:cs="Times New Roman"/>
          <w:sz w:val="22"/>
          <w:szCs w:val="22"/>
          <w:lang w:val="en-US"/>
        </w:rPr>
        <w:t xml:space="preserve"> </w:t>
      </w:r>
      <w:r w:rsidRPr="00F564FC">
        <w:rPr>
          <w:rStyle w:val="Odwoanieprzypisudolnego"/>
          <w:rFonts w:ascii="Times New Roman" w:hAnsi="Times New Roman" w:cs="Times New Roman"/>
          <w:sz w:val="22"/>
          <w:szCs w:val="22"/>
          <w:lang w:val="en-US"/>
        </w:rPr>
        <w:footnoteReference w:id="2"/>
      </w:r>
      <w:r w:rsidRPr="00F564FC">
        <w:rPr>
          <w:rFonts w:ascii="Times New Roman" w:hAnsi="Times New Roman" w:cs="Times New Roman"/>
          <w:sz w:val="22"/>
          <w:szCs w:val="22"/>
          <w:lang w:val="en-US"/>
        </w:rPr>
        <w:t xml:space="preserve"> The Act does not provide a mechanism to ensure equality for these groups in access to education, healthcare, and services.</w:t>
      </w:r>
    </w:p>
    <w:p w14:paraId="7405394A"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0773D070"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Second, additional provisions regarding protection from discrimination are found in the Labor Code (which regulates the prohibition of discrimination in employment and work areas), the </w:t>
      </w:r>
      <w:r w:rsidRPr="00F564FC">
        <w:rPr>
          <w:rFonts w:ascii="Times New Roman" w:hAnsi="Times New Roman" w:cs="Times New Roman"/>
          <w:sz w:val="22"/>
          <w:szCs w:val="22"/>
          <w:lang w:val="en-US"/>
        </w:rPr>
        <w:lastRenderedPageBreak/>
        <w:t>Criminal Code, and the Code of Minor Offences. In 2019, the Constitutional Tribunal ruled that Article 138 of the Code of Minor Offences, which provided for a fine in cases where someone obligated to provide a service refused to do so, was unconstitutional. This ruling was in relation to a case involving an LGBT+ organization whose promotional materials were refused by a printing company. The declaration of Article 138 as unconstitutional has effectively weakened the protection of vulnerable groups, such as persons with disabilities or LGBT+ individuals, against discrimination in access to services.</w:t>
      </w:r>
      <w:r w:rsidRPr="00F564FC">
        <w:rPr>
          <w:rStyle w:val="Odwoanieprzypisudolnego"/>
          <w:rFonts w:ascii="Times New Roman" w:hAnsi="Times New Roman" w:cs="Times New Roman"/>
          <w:sz w:val="22"/>
          <w:szCs w:val="22"/>
          <w:lang w:val="en-US"/>
        </w:rPr>
        <w:t xml:space="preserve"> </w:t>
      </w:r>
      <w:r w:rsidRPr="00F564FC">
        <w:rPr>
          <w:rStyle w:val="Odwoanieprzypisudolnego"/>
          <w:rFonts w:ascii="Times New Roman" w:hAnsi="Times New Roman" w:cs="Times New Roman"/>
          <w:sz w:val="22"/>
          <w:szCs w:val="22"/>
          <w:lang w:val="en-US"/>
        </w:rPr>
        <w:footnoteReference w:id="3"/>
      </w:r>
    </w:p>
    <w:p w14:paraId="010FFDA2"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5D81D204"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b/>
          <w:bCs/>
          <w:sz w:val="22"/>
          <w:szCs w:val="22"/>
          <w:lang w:val="en-US"/>
        </w:rPr>
      </w:pPr>
      <w:r w:rsidRPr="00F564FC">
        <w:rPr>
          <w:rFonts w:ascii="Times New Roman" w:hAnsi="Times New Roman" w:cs="Times New Roman"/>
          <w:b/>
          <w:bCs/>
          <w:sz w:val="22"/>
          <w:szCs w:val="22"/>
          <w:lang w:val="en-US"/>
        </w:rPr>
        <w:t xml:space="preserve">[International Law] </w:t>
      </w:r>
      <w:r w:rsidRPr="00F564FC">
        <w:rPr>
          <w:rFonts w:ascii="Times New Roman" w:hAnsi="Times New Roman" w:cs="Times New Roman"/>
          <w:sz w:val="22"/>
          <w:szCs w:val="22"/>
          <w:lang w:val="en-US"/>
        </w:rPr>
        <w:t>Since the last review, Poland has not ratified key international conventions and their optional protocols that would strengthen its system of protection against discrimination. Specifically, Poland has not signed the Optional Protocol to the Covenant on Economic, Social and Cultural Rights or the Additional Protocol to the Convention on the Rights of Persons with Disabilities. Additionally, Poland has not ratified the Additional Protocol to the European Social Charter, which grants the right to submit collective complaints alleging unsatisfactory application of the European Social Charter. Poland is also not a party to Protocol No. 12 to the European Convention on Human Rights, which includes a general prohibition of discrimination.</w:t>
      </w:r>
    </w:p>
    <w:p w14:paraId="5862DD10" w14:textId="77777777" w:rsidR="00F3217F" w:rsidRPr="00F564FC" w:rsidRDefault="00F3217F" w:rsidP="00F3217F">
      <w:pPr>
        <w:spacing w:line="240" w:lineRule="auto"/>
        <w:ind w:right="-341"/>
        <w:contextualSpacing/>
        <w:jc w:val="both"/>
        <w:rPr>
          <w:rFonts w:ascii="Times New Roman" w:hAnsi="Times New Roman"/>
          <w:b/>
          <w:bCs/>
          <w:sz w:val="22"/>
          <w:szCs w:val="22"/>
        </w:rPr>
      </w:pPr>
      <w:r w:rsidRPr="00F564FC">
        <w:rPr>
          <w:rFonts w:ascii="Times New Roman" w:hAnsi="Times New Roman"/>
          <w:b/>
          <w:bCs/>
          <w:sz w:val="22"/>
          <w:szCs w:val="22"/>
        </w:rPr>
        <w:t>II. ISSUES RELATED TO ARTICLE 9 OF THE CONVENANT (RIGHT TO SOCIAL SECURITY)</w:t>
      </w:r>
    </w:p>
    <w:p w14:paraId="63C78C8C" w14:textId="6261A209" w:rsidR="00F3217F" w:rsidRPr="00F564FC" w:rsidRDefault="00F3217F" w:rsidP="00F3217F">
      <w:pPr>
        <w:pStyle w:val="Akapitzlist"/>
        <w:numPr>
          <w:ilvl w:val="0"/>
          <w:numId w:val="1"/>
        </w:numPr>
        <w:spacing w:line="240" w:lineRule="auto"/>
        <w:ind w:right="-341"/>
        <w:jc w:val="both"/>
        <w:rPr>
          <w:rFonts w:ascii="Times New Roman" w:hAnsi="Times New Roman" w:cs="Times New Roman"/>
          <w:b/>
          <w:bCs/>
          <w:sz w:val="22"/>
          <w:szCs w:val="22"/>
          <w:lang w:val="en-US"/>
        </w:rPr>
      </w:pPr>
      <w:r w:rsidRPr="00F564FC">
        <w:rPr>
          <w:rFonts w:ascii="Times New Roman" w:hAnsi="Times New Roman" w:cs="Times New Roman"/>
          <w:b/>
          <w:bCs/>
          <w:sz w:val="22"/>
          <w:szCs w:val="22"/>
          <w:lang w:val="en-US"/>
        </w:rPr>
        <w:t xml:space="preserve">[Right to social security] </w:t>
      </w:r>
      <w:r w:rsidRPr="00F564FC">
        <w:rPr>
          <w:rFonts w:ascii="Times New Roman" w:hAnsi="Times New Roman" w:cs="Times New Roman"/>
          <w:sz w:val="22"/>
          <w:szCs w:val="22"/>
          <w:lang w:val="en-US"/>
        </w:rPr>
        <w:t>On December 16, 2016, the Sejm passed a law reducing pension and disability benefits for individuals recognized by the law as having “served the totalitarian state” during the Polish People's Republic (PPR)</w:t>
      </w:r>
      <w:r w:rsidRPr="00F564FC">
        <w:rPr>
          <w:rStyle w:val="Odwoanieprzypisudolnego"/>
          <w:rFonts w:ascii="Times New Roman" w:hAnsi="Times New Roman" w:cs="Times New Roman"/>
          <w:sz w:val="22"/>
          <w:szCs w:val="22"/>
          <w:lang w:val="en-US"/>
        </w:rPr>
        <w:footnoteReference w:id="4"/>
      </w:r>
      <w:r w:rsidRPr="00F564FC">
        <w:rPr>
          <w:rFonts w:ascii="Times New Roman" w:hAnsi="Times New Roman" w:cs="Times New Roman"/>
          <w:sz w:val="22"/>
          <w:szCs w:val="22"/>
          <w:lang w:val="en-US"/>
        </w:rPr>
        <w:t xml:space="preserve">. This law reduced social security benefits for those who worked in the security services of the PPR, including individuals in administrative and technical roles. As a result, years worked in the PPR security services were classified as non-contributory periods, significantly affecting the amount of social security benefits received. Consequently, these security service officers were treated more harshly than those negatively vetted during the systemic transformation. The amended pension law also reduced disability pensions for officers who “served the totalitarian state,” stipulating that such a pension would be reduced by “10% of the calculation base for each year of service to the totalitarian state.” The changes also led to reduced benefits for the families of these individuals, including family pensions granted to children of </w:t>
      </w:r>
      <w:r w:rsidR="00F564FC" w:rsidRPr="00F564FC">
        <w:rPr>
          <w:rFonts w:ascii="Times New Roman" w:hAnsi="Times New Roman" w:cs="Times New Roman"/>
          <w:sz w:val="22"/>
          <w:szCs w:val="22"/>
          <w:lang w:val="en-US"/>
        </w:rPr>
        <w:t>officers’</w:t>
      </w:r>
      <w:r w:rsidRPr="00F564FC">
        <w:rPr>
          <w:rFonts w:ascii="Times New Roman" w:hAnsi="Times New Roman" w:cs="Times New Roman"/>
          <w:sz w:val="22"/>
          <w:szCs w:val="22"/>
          <w:lang w:val="en-US"/>
        </w:rPr>
        <w:t xml:space="preserve"> incapable of independent existence.</w:t>
      </w:r>
      <w:r w:rsidRPr="00F564FC">
        <w:rPr>
          <w:rStyle w:val="Odwoanieprzypisudolnego"/>
          <w:rFonts w:ascii="Times New Roman" w:hAnsi="Times New Roman" w:cs="Times New Roman"/>
          <w:sz w:val="22"/>
          <w:szCs w:val="22"/>
          <w:lang w:val="en-US"/>
        </w:rPr>
        <w:footnoteReference w:id="5"/>
      </w:r>
    </w:p>
    <w:p w14:paraId="7967B99D"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1B48A550"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The strict nature of the law was somewhat mitigated by the jurisprudence of the Supreme Court. In a resolution on September 16, 2020</w:t>
      </w:r>
      <w:r w:rsidRPr="00F564FC">
        <w:rPr>
          <w:rStyle w:val="Odwoanieprzypisudolnego"/>
          <w:rFonts w:ascii="Times New Roman" w:hAnsi="Times New Roman" w:cs="Times New Roman"/>
          <w:sz w:val="22"/>
          <w:szCs w:val="22"/>
          <w:lang w:val="en-US"/>
        </w:rPr>
        <w:footnoteReference w:id="6"/>
      </w:r>
      <w:r w:rsidRPr="00F564FC">
        <w:rPr>
          <w:rFonts w:ascii="Times New Roman" w:hAnsi="Times New Roman" w:cs="Times New Roman"/>
          <w:sz w:val="22"/>
          <w:szCs w:val="22"/>
          <w:lang w:val="en-US"/>
        </w:rPr>
        <w:t>, the Supreme Court ruled that the criterion of “service to the totalitarian state” should be “assessed based on all the circumstances of the case, including individual actions and their verification in terms of violating fundamental human rights and freedoms.” The Supreme Court also emphasized that courts reviewing appeals from those deprived of benefits are not bound by information about the details of such service prepared by state institutions.</w:t>
      </w:r>
    </w:p>
    <w:p w14:paraId="4CFAA97B"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4744AF1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lastRenderedPageBreak/>
        <w:t>Individuals affected by the benefit reduction were granted the right to appeal the pension authority's decision. According to HFHR report</w:t>
      </w:r>
      <w:r w:rsidRPr="00F564FC">
        <w:rPr>
          <w:rStyle w:val="Odwoanieprzypisudolnego"/>
          <w:rFonts w:ascii="Times New Roman" w:hAnsi="Times New Roman" w:cs="Times New Roman"/>
          <w:sz w:val="22"/>
          <w:szCs w:val="22"/>
          <w:lang w:val="en-US"/>
        </w:rPr>
        <w:footnoteReference w:id="7"/>
      </w:r>
      <w:r w:rsidRPr="00F564FC">
        <w:rPr>
          <w:rFonts w:ascii="Times New Roman" w:hAnsi="Times New Roman" w:cs="Times New Roman"/>
          <w:sz w:val="22"/>
          <w:szCs w:val="22"/>
          <w:lang w:val="en-US"/>
        </w:rPr>
        <w:t xml:space="preserve">, by April 14, 2021, the pension authority had received 25,900 appeals against the </w:t>
      </w:r>
      <w:proofErr w:type="gramStart"/>
      <w:r w:rsidRPr="00F564FC">
        <w:rPr>
          <w:rFonts w:ascii="Times New Roman" w:hAnsi="Times New Roman" w:cs="Times New Roman"/>
          <w:sz w:val="22"/>
          <w:szCs w:val="22"/>
          <w:lang w:val="en-US"/>
        </w:rPr>
        <w:t>aforementioned decisions</w:t>
      </w:r>
      <w:proofErr w:type="gramEnd"/>
      <w:r w:rsidRPr="00F564FC">
        <w:rPr>
          <w:rFonts w:ascii="Times New Roman" w:hAnsi="Times New Roman" w:cs="Times New Roman"/>
          <w:sz w:val="22"/>
          <w:szCs w:val="22"/>
          <w:lang w:val="en-US"/>
        </w:rPr>
        <w:t>. The Circuit Court in Warsaw was the only body authorized to hear these appeals, significantly hindering the beneficiaries' ability to have their cases heard within a reasonable time. Although courts, utilizing provisions in the Civil Procedure Code, transferred about 7,000 of these appeals to other courts, a significant number of cases were suspended, awaiting the Constitutional Tribunal's ruling on the constitutionality of the provisions in question. To date, despite six years having passed since the question was submitted to the Constitutional Tribunal, no ruling has been issued.</w:t>
      </w:r>
      <w:r w:rsidRPr="00F564FC">
        <w:rPr>
          <w:rStyle w:val="Odwoanieprzypisudolnego"/>
          <w:rFonts w:ascii="Times New Roman" w:hAnsi="Times New Roman" w:cs="Times New Roman"/>
          <w:sz w:val="22"/>
          <w:szCs w:val="22"/>
          <w:lang w:val="en-US"/>
        </w:rPr>
        <w:footnoteReference w:id="8"/>
      </w:r>
      <w:r w:rsidRPr="00F564FC">
        <w:rPr>
          <w:rFonts w:ascii="Times New Roman" w:hAnsi="Times New Roman" w:cs="Times New Roman"/>
          <w:sz w:val="22"/>
          <w:szCs w:val="22"/>
          <w:lang w:val="en-US"/>
        </w:rPr>
        <w:t xml:space="preserve"> Moreover, in a related case concerning the reduction of family pensions, the Tribunal upheld the constitutionality of the provisions.</w:t>
      </w:r>
      <w:r w:rsidRPr="00F564FC">
        <w:rPr>
          <w:rStyle w:val="Odwoanieprzypisudolnego"/>
          <w:rFonts w:ascii="Times New Roman" w:hAnsi="Times New Roman" w:cs="Times New Roman"/>
          <w:sz w:val="22"/>
          <w:szCs w:val="22"/>
          <w:lang w:val="en-US"/>
        </w:rPr>
        <w:footnoteReference w:id="9"/>
      </w:r>
      <w:r w:rsidRPr="00F564FC">
        <w:rPr>
          <w:rFonts w:ascii="Times New Roman" w:hAnsi="Times New Roman" w:cs="Times New Roman"/>
          <w:sz w:val="22"/>
          <w:szCs w:val="22"/>
          <w:lang w:val="en-US"/>
        </w:rPr>
        <w:t xml:space="preserve"> In this context, it is also important to note that since 2015 the previous governing majority adopted numerous legal and policy changes that significantly weakened the independence of the Constitutional Tribunal. For years now, the Tribunal is widely criticized for its lack of impartiality and independence.</w:t>
      </w:r>
      <w:r w:rsidRPr="00F564FC">
        <w:rPr>
          <w:rStyle w:val="Odwoanieprzypisudolnego"/>
          <w:rFonts w:ascii="Times New Roman" w:hAnsi="Times New Roman" w:cs="Times New Roman"/>
          <w:sz w:val="22"/>
          <w:szCs w:val="22"/>
          <w:lang w:val="en-US"/>
        </w:rPr>
        <w:footnoteReference w:id="10"/>
      </w:r>
    </w:p>
    <w:p w14:paraId="30FE1CA3"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1F9D68CA"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On April 5, 2023, the European Court of Human Rights communicated to the Polish government the case of </w:t>
      </w:r>
      <w:proofErr w:type="spellStart"/>
      <w:r w:rsidRPr="00F564FC">
        <w:rPr>
          <w:rFonts w:ascii="Times New Roman" w:hAnsi="Times New Roman" w:cs="Times New Roman"/>
          <w:sz w:val="22"/>
          <w:szCs w:val="22"/>
          <w:lang w:val="en-US"/>
        </w:rPr>
        <w:t>Raboszuk</w:t>
      </w:r>
      <w:proofErr w:type="spellEnd"/>
      <w:r w:rsidRPr="00F564FC">
        <w:rPr>
          <w:rFonts w:ascii="Times New Roman" w:hAnsi="Times New Roman" w:cs="Times New Roman"/>
          <w:sz w:val="22"/>
          <w:szCs w:val="22"/>
          <w:lang w:val="en-US"/>
        </w:rPr>
        <w:t xml:space="preserve"> and Others, concerning the potential violation by Poland of Article 1 of Protocol No. 1 to the Convention due to these legislative measures.</w:t>
      </w:r>
    </w:p>
    <w:p w14:paraId="74C9E37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00288DD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According to the HFHR, the law created a system where benefits are first reduced for entitled individuals in a manner inconsistent with human rights protection standards, and many of them are subsequently deprived of effective access to the courts.</w:t>
      </w:r>
    </w:p>
    <w:p w14:paraId="2ED67F1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75D69D93" w14:textId="77777777" w:rsidR="00F3217F" w:rsidRPr="00F564FC" w:rsidRDefault="00F3217F" w:rsidP="00F3217F">
      <w:pPr>
        <w:spacing w:line="240" w:lineRule="auto"/>
        <w:ind w:right="-341"/>
        <w:contextualSpacing/>
        <w:jc w:val="both"/>
        <w:rPr>
          <w:rFonts w:ascii="Times New Roman" w:hAnsi="Times New Roman"/>
          <w:sz w:val="22"/>
          <w:szCs w:val="22"/>
        </w:rPr>
      </w:pPr>
      <w:r w:rsidRPr="00F564FC">
        <w:rPr>
          <w:rFonts w:ascii="Times New Roman" w:hAnsi="Times New Roman"/>
          <w:b/>
          <w:bCs/>
          <w:sz w:val="22"/>
          <w:szCs w:val="22"/>
        </w:rPr>
        <w:t>III. ISSUES RELATED TO ARTICLE 10 OF THE CONVENANT (RIGHT TO PROTECTION AND ASSISTANCE TO FAMILY)</w:t>
      </w:r>
    </w:p>
    <w:p w14:paraId="4568012B" w14:textId="77777777" w:rsidR="00F3217F" w:rsidRPr="00F564FC" w:rsidRDefault="00F3217F" w:rsidP="00F3217F">
      <w:pPr>
        <w:pStyle w:val="Akapitzlist"/>
        <w:numPr>
          <w:ilvl w:val="0"/>
          <w:numId w:val="1"/>
        </w:numPr>
        <w:spacing w:line="240" w:lineRule="auto"/>
        <w:ind w:right="-341"/>
        <w:jc w:val="both"/>
        <w:rPr>
          <w:rFonts w:ascii="Times New Roman" w:eastAsia="Aptos" w:hAnsi="Times New Roman" w:cs="Times New Roman"/>
          <w:sz w:val="22"/>
          <w:szCs w:val="22"/>
          <w:lang w:val="en-US"/>
        </w:rPr>
      </w:pPr>
      <w:r w:rsidRPr="00F564FC">
        <w:rPr>
          <w:rFonts w:ascii="Times New Roman" w:eastAsia="Aptos" w:hAnsi="Times New Roman" w:cs="Times New Roman"/>
          <w:b/>
          <w:bCs/>
          <w:sz w:val="22"/>
          <w:szCs w:val="22"/>
          <w:lang w:val="en-US"/>
        </w:rPr>
        <w:t xml:space="preserve">[Preventing domestic violence] </w:t>
      </w:r>
      <w:r w:rsidRPr="00F564FC">
        <w:rPr>
          <w:rFonts w:ascii="Times New Roman" w:eastAsia="Aptos" w:hAnsi="Times New Roman" w:cs="Times New Roman"/>
          <w:sz w:val="22"/>
          <w:szCs w:val="22"/>
          <w:lang w:val="en-US"/>
        </w:rPr>
        <w:t>In November 2020, the “anti-violence package” (a set of governmental amendments to various legal acts aimed at preventing and combating domestic violence) came into force. It allowed</w:t>
      </w:r>
      <w:proofErr w:type="gramStart"/>
      <w:r w:rsidRPr="00F564FC">
        <w:rPr>
          <w:rFonts w:ascii="Times New Roman" w:eastAsia="Aptos" w:hAnsi="Times New Roman" w:cs="Times New Roman"/>
          <w:sz w:val="22"/>
          <w:szCs w:val="22"/>
          <w:lang w:val="en-US"/>
        </w:rPr>
        <w:t>, in particular, to</w:t>
      </w:r>
      <w:proofErr w:type="gramEnd"/>
      <w:r w:rsidRPr="00F564FC">
        <w:rPr>
          <w:rFonts w:ascii="Times New Roman" w:eastAsia="Aptos" w:hAnsi="Times New Roman" w:cs="Times New Roman"/>
          <w:sz w:val="22"/>
          <w:szCs w:val="22"/>
          <w:lang w:val="en-US"/>
        </w:rPr>
        <w:t xml:space="preserve"> isolate the perpetrators of violence from their victims more effectively, by ordering to vacate the premises or applying restraint orders.</w:t>
      </w:r>
      <w:r w:rsidRPr="00F564FC">
        <w:rPr>
          <w:rStyle w:val="Odwoanieprzypisudolnego"/>
          <w:rFonts w:ascii="Times New Roman" w:eastAsia="Aptos" w:hAnsi="Times New Roman" w:cs="Times New Roman"/>
          <w:sz w:val="22"/>
          <w:szCs w:val="22"/>
          <w:lang w:val="en-US"/>
        </w:rPr>
        <w:footnoteReference w:id="11"/>
      </w:r>
    </w:p>
    <w:p w14:paraId="4201B6B2" w14:textId="77777777" w:rsidR="00F3217F" w:rsidRPr="00F564FC" w:rsidRDefault="00F3217F" w:rsidP="00F3217F">
      <w:pPr>
        <w:pStyle w:val="Akapitzlist"/>
        <w:spacing w:line="240" w:lineRule="auto"/>
        <w:ind w:left="360" w:right="-341"/>
        <w:jc w:val="both"/>
        <w:rPr>
          <w:rFonts w:ascii="Times New Roman" w:eastAsia="Aptos" w:hAnsi="Times New Roman" w:cs="Times New Roman"/>
          <w:b/>
          <w:bCs/>
          <w:sz w:val="22"/>
          <w:szCs w:val="22"/>
          <w:lang w:val="en-US"/>
        </w:rPr>
      </w:pPr>
    </w:p>
    <w:p w14:paraId="56CAAFF7"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r w:rsidRPr="00F564FC">
        <w:rPr>
          <w:rFonts w:ascii="Times New Roman" w:eastAsiaTheme="minorEastAsia" w:hAnsi="Times New Roman" w:cs="Times New Roman"/>
          <w:sz w:val="22"/>
          <w:szCs w:val="22"/>
          <w:lang w:val="en-US"/>
        </w:rPr>
        <w:t>On 19 September 2022, the parliament received a further amendment to the abovementioned provisions.</w:t>
      </w:r>
      <w:r w:rsidRPr="00F564FC">
        <w:rPr>
          <w:rStyle w:val="Odwoanieprzypisudolnego"/>
          <w:rFonts w:ascii="Times New Roman" w:eastAsiaTheme="minorEastAsia" w:hAnsi="Times New Roman" w:cs="Times New Roman"/>
          <w:sz w:val="22"/>
          <w:szCs w:val="22"/>
          <w:lang w:val="en-US"/>
        </w:rPr>
        <w:footnoteReference w:id="12"/>
      </w:r>
      <w:r w:rsidRPr="00F564FC">
        <w:rPr>
          <w:rFonts w:ascii="Times New Roman" w:eastAsiaTheme="minorEastAsia" w:hAnsi="Times New Roman" w:cs="Times New Roman"/>
          <w:sz w:val="22"/>
          <w:szCs w:val="22"/>
          <w:lang w:val="en-US"/>
        </w:rPr>
        <w:t xml:space="preserve"> The amendment introduced 3 new measures aimed at isolating perpetrators of domestic violence from their victims, including the possibility to impose: a restraining order specifying the minimum distance (expressed in </w:t>
      </w:r>
      <w:proofErr w:type="spellStart"/>
      <w:r w:rsidRPr="00F564FC">
        <w:rPr>
          <w:rFonts w:ascii="Times New Roman" w:eastAsiaTheme="minorEastAsia" w:hAnsi="Times New Roman" w:cs="Times New Roman"/>
          <w:sz w:val="22"/>
          <w:szCs w:val="22"/>
          <w:lang w:val="en-US"/>
        </w:rPr>
        <w:t>metres</w:t>
      </w:r>
      <w:proofErr w:type="spellEnd"/>
      <w:r w:rsidRPr="00F564FC">
        <w:rPr>
          <w:rFonts w:ascii="Times New Roman" w:eastAsiaTheme="minorEastAsia" w:hAnsi="Times New Roman" w:cs="Times New Roman"/>
          <w:sz w:val="22"/>
          <w:szCs w:val="22"/>
          <w:lang w:val="en-US"/>
        </w:rPr>
        <w:t>) the perpetrator is obliged to keep from the victim; a prohibition of contacting the victim; a prohibition of entering and staying in the premises where the victim usually or regularly resides (e.g. educational, care, sports facilities or workplace).</w:t>
      </w:r>
    </w:p>
    <w:p w14:paraId="38CD86C0"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p>
    <w:p w14:paraId="3FB73C6E"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r w:rsidRPr="00F564FC">
        <w:rPr>
          <w:rFonts w:ascii="Times New Roman" w:eastAsiaTheme="minorEastAsia" w:hAnsi="Times New Roman" w:cs="Times New Roman"/>
          <w:sz w:val="22"/>
          <w:szCs w:val="22"/>
          <w:lang w:val="en-US"/>
        </w:rPr>
        <w:t>The decision imposing the above measures is issued by the police and immediately effective and enforceable. Upon the perpetrator’s motion, the court decides on the extension or reduction of the duty. Failure to comply with the imposed duties bears criminal liability, under the penalty of deprivation of liberty up to 30 days, limitation of liberty or fine.</w:t>
      </w:r>
    </w:p>
    <w:p w14:paraId="73962924"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p>
    <w:p w14:paraId="62B53A78"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r w:rsidRPr="00F564FC">
        <w:rPr>
          <w:rFonts w:ascii="Times New Roman" w:eastAsiaTheme="minorEastAsia" w:hAnsi="Times New Roman" w:cs="Times New Roman"/>
          <w:sz w:val="22"/>
          <w:szCs w:val="22"/>
          <w:lang w:val="en-US"/>
        </w:rPr>
        <w:t>As the measures were aimed at prohibiting the perpetrator from entering the residence of or contacting the victim, they constituted new types of barring orders in the meaning of Article 52 of the Istanbul Convention (complementing the ones already introduced in November 2020). They are a step toward the implementation of 2021 GREVIO’s recommendation to relate the protection to the person, and not merely to the premises.</w:t>
      </w:r>
      <w:r w:rsidRPr="00F564FC">
        <w:rPr>
          <w:rStyle w:val="Odwoanieprzypisudolnego"/>
          <w:rFonts w:ascii="Times New Roman" w:eastAsiaTheme="minorEastAsia" w:hAnsi="Times New Roman" w:cs="Times New Roman"/>
          <w:sz w:val="22"/>
          <w:szCs w:val="22"/>
          <w:lang w:val="en-US"/>
        </w:rPr>
        <w:footnoteReference w:id="13"/>
      </w:r>
      <w:r w:rsidRPr="00F564FC">
        <w:rPr>
          <w:rFonts w:ascii="Times New Roman" w:eastAsiaTheme="minorEastAsia" w:hAnsi="Times New Roman" w:cs="Times New Roman"/>
          <w:sz w:val="22"/>
          <w:szCs w:val="22"/>
          <w:lang w:val="en-US"/>
        </w:rPr>
        <w:t xml:space="preserve"> On the other hand, however, the proposed amendment does not address the limited subjective scope of application of the anti-violence provisions – which was raised, among others, by the Ombudsman. According to the Ombudsman, the term used in the provisions (“violence within the family”) should be replaced with “domestic violence” to extend protection to e.g. former spouses or partners. The Commissioner for Human Rights also </w:t>
      </w:r>
      <w:proofErr w:type="spellStart"/>
      <w:r w:rsidRPr="00F564FC">
        <w:rPr>
          <w:rFonts w:ascii="Times New Roman" w:eastAsiaTheme="minorEastAsia" w:hAnsi="Times New Roman" w:cs="Times New Roman"/>
          <w:sz w:val="22"/>
          <w:szCs w:val="22"/>
          <w:lang w:val="en-US"/>
        </w:rPr>
        <w:t>emphasised</w:t>
      </w:r>
      <w:proofErr w:type="spellEnd"/>
      <w:r w:rsidRPr="00F564FC">
        <w:rPr>
          <w:rFonts w:ascii="Times New Roman" w:eastAsiaTheme="minorEastAsia" w:hAnsi="Times New Roman" w:cs="Times New Roman"/>
          <w:sz w:val="22"/>
          <w:szCs w:val="22"/>
          <w:lang w:val="en-US"/>
        </w:rPr>
        <w:t xml:space="preserve"> that the protection should be applied regardless of whether the victim lives together with the perpetrator.</w:t>
      </w:r>
      <w:r w:rsidRPr="00F564FC">
        <w:rPr>
          <w:rStyle w:val="Odwoanieprzypisudolnego"/>
          <w:rFonts w:ascii="Times New Roman" w:eastAsiaTheme="minorEastAsia" w:hAnsi="Times New Roman" w:cs="Times New Roman"/>
          <w:sz w:val="22"/>
          <w:szCs w:val="22"/>
          <w:lang w:val="en-US"/>
        </w:rPr>
        <w:footnoteReference w:id="14"/>
      </w:r>
    </w:p>
    <w:p w14:paraId="5D90F91D"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p>
    <w:p w14:paraId="1DB1C07A"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r w:rsidRPr="00F564FC">
        <w:rPr>
          <w:rFonts w:ascii="Times New Roman" w:eastAsiaTheme="minorEastAsia" w:hAnsi="Times New Roman" w:cs="Times New Roman"/>
          <w:sz w:val="22"/>
          <w:szCs w:val="22"/>
          <w:lang w:val="en-US"/>
        </w:rPr>
        <w:t xml:space="preserve">The new law also extends the possibility of ordering to leave certain places by means of precautionary measures in pending criminal proceedings. According to the 2022 amendment, a person accused of a criminal offence committed with the use of violence to the detriment of a person remaining in a common household with them may be ordered to periodically leave not only the premises occupied together with the injured, but also its closest vicinity. The order will be issued by the public prosecutor investigating the case or supervising the investigation conducted by the police, or by the court before which the trial is pending. The prosecutor or court will be also </w:t>
      </w:r>
      <w:proofErr w:type="spellStart"/>
      <w:r w:rsidRPr="00F564FC">
        <w:rPr>
          <w:rFonts w:ascii="Times New Roman" w:eastAsiaTheme="minorEastAsia" w:hAnsi="Times New Roman" w:cs="Times New Roman"/>
          <w:sz w:val="22"/>
          <w:szCs w:val="22"/>
          <w:lang w:val="en-US"/>
        </w:rPr>
        <w:t>authorised</w:t>
      </w:r>
      <w:proofErr w:type="spellEnd"/>
      <w:r w:rsidRPr="00F564FC">
        <w:rPr>
          <w:rFonts w:ascii="Times New Roman" w:eastAsiaTheme="minorEastAsia" w:hAnsi="Times New Roman" w:cs="Times New Roman"/>
          <w:sz w:val="22"/>
          <w:szCs w:val="22"/>
          <w:lang w:val="en-US"/>
        </w:rPr>
        <w:t xml:space="preserve"> to impose a restraining order determining the distance between the perpetrator and the victim. The prosecutor or the court will be able to do so whenever there is a justified risk that the accused would commit the criminal offence with the use of violence once again against a person in common household.</w:t>
      </w:r>
    </w:p>
    <w:p w14:paraId="4731D439"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p>
    <w:p w14:paraId="5DA7689F"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r w:rsidRPr="00F564FC">
        <w:rPr>
          <w:rFonts w:ascii="Times New Roman" w:eastAsiaTheme="minorEastAsia" w:hAnsi="Times New Roman" w:cs="Times New Roman"/>
          <w:sz w:val="22"/>
          <w:szCs w:val="22"/>
          <w:lang w:val="en-US"/>
        </w:rPr>
        <w:t xml:space="preserve">The practice of applying the measures provided for in the new legislation was </w:t>
      </w:r>
      <w:proofErr w:type="spellStart"/>
      <w:r w:rsidRPr="00F564FC">
        <w:rPr>
          <w:rFonts w:ascii="Times New Roman" w:eastAsiaTheme="minorEastAsia" w:hAnsi="Times New Roman" w:cs="Times New Roman"/>
          <w:sz w:val="22"/>
          <w:szCs w:val="22"/>
          <w:lang w:val="en-US"/>
        </w:rPr>
        <w:t>analysed</w:t>
      </w:r>
      <w:proofErr w:type="spellEnd"/>
      <w:r w:rsidRPr="00F564FC">
        <w:rPr>
          <w:rFonts w:ascii="Times New Roman" w:eastAsiaTheme="minorEastAsia" w:hAnsi="Times New Roman" w:cs="Times New Roman"/>
          <w:sz w:val="22"/>
          <w:szCs w:val="22"/>
          <w:lang w:val="en-US"/>
        </w:rPr>
        <w:t xml:space="preserve"> in the 2022 report of the HFHR.</w:t>
      </w:r>
      <w:r w:rsidRPr="00F564FC">
        <w:rPr>
          <w:rStyle w:val="Odwoanieprzypisudolnego"/>
          <w:rFonts w:ascii="Times New Roman" w:eastAsiaTheme="minorEastAsia" w:hAnsi="Times New Roman" w:cs="Times New Roman"/>
          <w:sz w:val="22"/>
          <w:szCs w:val="22"/>
          <w:lang w:val="en-US"/>
        </w:rPr>
        <w:footnoteReference w:id="15"/>
      </w:r>
      <w:r w:rsidRPr="00F564FC">
        <w:rPr>
          <w:rFonts w:ascii="Times New Roman" w:eastAsiaTheme="minorEastAsia" w:hAnsi="Times New Roman" w:cs="Times New Roman"/>
          <w:sz w:val="22"/>
          <w:szCs w:val="22"/>
          <w:lang w:val="en-US"/>
        </w:rPr>
        <w:t xml:space="preserve"> Information obtained from the Police Headquarters shows that in the first full year of operation of the new legislation (2021), police officers issued a total of 3,531 such orders or prohibitions nationwide (an average of 9 per 100,000 inhabitants). At the same time, data on the number of orders or prohibitions issued in 2021 were not correlated with the number of Blue Card procedures initiated by the police. In addition, as the report points out, when </w:t>
      </w:r>
      <w:proofErr w:type="spellStart"/>
      <w:r w:rsidRPr="00F564FC">
        <w:rPr>
          <w:rFonts w:ascii="Times New Roman" w:eastAsiaTheme="minorEastAsia" w:hAnsi="Times New Roman" w:cs="Times New Roman"/>
          <w:sz w:val="22"/>
          <w:szCs w:val="22"/>
          <w:lang w:val="en-US"/>
        </w:rPr>
        <w:t>analysing</w:t>
      </w:r>
      <w:proofErr w:type="spellEnd"/>
      <w:r w:rsidRPr="00F564FC">
        <w:rPr>
          <w:rFonts w:ascii="Times New Roman" w:eastAsiaTheme="minorEastAsia" w:hAnsi="Times New Roman" w:cs="Times New Roman"/>
          <w:sz w:val="22"/>
          <w:szCs w:val="22"/>
          <w:lang w:val="en-US"/>
        </w:rPr>
        <w:t xml:space="preserve"> the application of new measures to protect people experiencing domestic violence it should be borne in mind that in a national or even provincial perspective, the particularly important perspectives of smaller towns and villages may be lost. The diagnosis quoted in the report, carried out on behalf of the Ministry of Family, </w:t>
      </w:r>
      <w:proofErr w:type="spellStart"/>
      <w:r w:rsidRPr="00F564FC">
        <w:rPr>
          <w:rFonts w:ascii="Times New Roman" w:eastAsiaTheme="minorEastAsia" w:hAnsi="Times New Roman" w:cs="Times New Roman"/>
          <w:sz w:val="22"/>
          <w:szCs w:val="22"/>
          <w:lang w:val="en-US"/>
        </w:rPr>
        <w:t>Labour</w:t>
      </w:r>
      <w:proofErr w:type="spellEnd"/>
      <w:r w:rsidRPr="00F564FC">
        <w:rPr>
          <w:rFonts w:ascii="Times New Roman" w:eastAsiaTheme="minorEastAsia" w:hAnsi="Times New Roman" w:cs="Times New Roman"/>
          <w:sz w:val="22"/>
          <w:szCs w:val="22"/>
          <w:lang w:val="en-US"/>
        </w:rPr>
        <w:t xml:space="preserve"> and Social Policy, shows that the highest percentage of people experiencing family violence live in rural areas (27.92%, the same in towns with up to 20,000 inhabitants), and that the underdeveloped support infrastructure in small towns and rural areas is one of the weaknesses of the protection system.</w:t>
      </w:r>
      <w:r w:rsidRPr="00F564FC">
        <w:rPr>
          <w:rStyle w:val="Odwoanieprzypisudolnego"/>
          <w:rFonts w:ascii="Times New Roman" w:eastAsiaTheme="minorEastAsia" w:hAnsi="Times New Roman" w:cs="Times New Roman"/>
          <w:sz w:val="22"/>
          <w:szCs w:val="22"/>
          <w:lang w:val="en-US"/>
        </w:rPr>
        <w:footnoteReference w:id="16"/>
      </w:r>
    </w:p>
    <w:p w14:paraId="7A657466" w14:textId="77777777" w:rsidR="00F3217F" w:rsidRPr="00F564FC" w:rsidRDefault="00F3217F" w:rsidP="00F3217F">
      <w:pPr>
        <w:pStyle w:val="Akapitzlist"/>
        <w:spacing w:line="240" w:lineRule="auto"/>
        <w:ind w:left="360" w:right="-341"/>
        <w:jc w:val="both"/>
        <w:rPr>
          <w:rFonts w:ascii="Times New Roman" w:eastAsiaTheme="minorEastAsia" w:hAnsi="Times New Roman" w:cs="Times New Roman"/>
          <w:sz w:val="22"/>
          <w:szCs w:val="22"/>
          <w:lang w:val="en-US"/>
        </w:rPr>
      </w:pPr>
    </w:p>
    <w:p w14:paraId="32CFF68A" w14:textId="13172AF1"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Furthermore, since 2015, representatives of the previous governing majority have repeatedly criticized the Istanbul Convention. The Convention, ratified by Poland in 2015, provides a framework for preventing, combating, and prosecuting domestic violence and violence against women. The previous government did not take any meaningful steps to implement the Convention into the Polish legal system. In 2020, the Prime Minister directed a motion to the Constitutional Tribunal to verify the Convention’s compliance with the Polish Constitution. In 2024, after a political change, the new Prime Minister withdrew the motion.</w:t>
      </w:r>
    </w:p>
    <w:p w14:paraId="6F31D45C" w14:textId="77777777" w:rsidR="00F3217F" w:rsidRPr="00F564FC" w:rsidRDefault="00F3217F" w:rsidP="00F3217F">
      <w:pPr>
        <w:pStyle w:val="Akapitzlist"/>
        <w:spacing w:line="240" w:lineRule="auto"/>
        <w:ind w:left="360" w:right="-341"/>
        <w:jc w:val="both"/>
        <w:rPr>
          <w:rFonts w:ascii="Times New Roman" w:eastAsia="Aptos" w:hAnsi="Times New Roman" w:cs="Times New Roman"/>
          <w:sz w:val="22"/>
          <w:szCs w:val="22"/>
          <w:lang w:val="en-US"/>
        </w:rPr>
      </w:pPr>
    </w:p>
    <w:p w14:paraId="65ACD185"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b/>
          <w:bCs/>
          <w:sz w:val="22"/>
          <w:szCs w:val="22"/>
          <w:lang w:val="en-US"/>
        </w:rPr>
        <w:t xml:space="preserve">[National </w:t>
      </w:r>
      <w:proofErr w:type="spellStart"/>
      <w:r w:rsidRPr="00F564FC">
        <w:rPr>
          <w:rFonts w:ascii="Times New Roman" w:hAnsi="Times New Roman" w:cs="Times New Roman"/>
          <w:b/>
          <w:bCs/>
          <w:sz w:val="22"/>
          <w:szCs w:val="22"/>
          <w:lang w:val="en-US"/>
        </w:rPr>
        <w:t>Programme</w:t>
      </w:r>
      <w:proofErr w:type="spellEnd"/>
      <w:r w:rsidRPr="00F564FC">
        <w:rPr>
          <w:rFonts w:ascii="Times New Roman" w:hAnsi="Times New Roman" w:cs="Times New Roman"/>
          <w:b/>
          <w:bCs/>
          <w:sz w:val="22"/>
          <w:szCs w:val="22"/>
          <w:lang w:val="en-US"/>
        </w:rPr>
        <w:t xml:space="preserve"> for Domestic Violence Prevention] </w:t>
      </w:r>
      <w:r w:rsidRPr="00F564FC">
        <w:rPr>
          <w:rFonts w:ascii="Times New Roman" w:eastAsia="Aptos" w:hAnsi="Times New Roman" w:cs="Times New Roman"/>
          <w:sz w:val="22"/>
          <w:szCs w:val="22"/>
          <w:lang w:val="en-US"/>
        </w:rPr>
        <w:t xml:space="preserve">Although each year the government adopts the National </w:t>
      </w:r>
      <w:proofErr w:type="spellStart"/>
      <w:r w:rsidRPr="00F564FC">
        <w:rPr>
          <w:rFonts w:ascii="Times New Roman" w:eastAsia="Aptos" w:hAnsi="Times New Roman" w:cs="Times New Roman"/>
          <w:sz w:val="22"/>
          <w:szCs w:val="22"/>
          <w:lang w:val="en-US"/>
        </w:rPr>
        <w:t>Programme</w:t>
      </w:r>
      <w:proofErr w:type="spellEnd"/>
      <w:r w:rsidRPr="00F564FC">
        <w:rPr>
          <w:rFonts w:ascii="Times New Roman" w:eastAsia="Aptos" w:hAnsi="Times New Roman" w:cs="Times New Roman"/>
          <w:sz w:val="22"/>
          <w:szCs w:val="22"/>
          <w:lang w:val="en-US"/>
        </w:rPr>
        <w:t xml:space="preserve"> for Domestic Violence Prevention, which envisages providing protection and help for victims of domestic violence and applying correctional and educational measures to perpetrators, local government units (which are responsible for the </w:t>
      </w:r>
      <w:proofErr w:type="spellStart"/>
      <w:r w:rsidRPr="00F564FC">
        <w:rPr>
          <w:rFonts w:ascii="Times New Roman" w:eastAsia="Aptos" w:hAnsi="Times New Roman" w:cs="Times New Roman"/>
          <w:sz w:val="22"/>
          <w:szCs w:val="22"/>
          <w:lang w:val="en-US"/>
        </w:rPr>
        <w:t>Programme’s</w:t>
      </w:r>
      <w:proofErr w:type="spellEnd"/>
      <w:r w:rsidRPr="00F564FC">
        <w:rPr>
          <w:rFonts w:ascii="Times New Roman" w:eastAsia="Aptos" w:hAnsi="Times New Roman" w:cs="Times New Roman"/>
          <w:sz w:val="22"/>
          <w:szCs w:val="22"/>
          <w:lang w:val="en-US"/>
        </w:rPr>
        <w:t xml:space="preserve"> implementation) indicate that funds allocated to them in this regard are disproportionate to the tasks conferred by the </w:t>
      </w:r>
      <w:proofErr w:type="spellStart"/>
      <w:r w:rsidRPr="00F564FC">
        <w:rPr>
          <w:rFonts w:ascii="Times New Roman" w:eastAsia="Aptos" w:hAnsi="Times New Roman" w:cs="Times New Roman"/>
          <w:sz w:val="22"/>
          <w:szCs w:val="22"/>
          <w:lang w:val="en-US"/>
        </w:rPr>
        <w:t>Programme</w:t>
      </w:r>
      <w:proofErr w:type="spellEnd"/>
      <w:r w:rsidRPr="00F564FC">
        <w:rPr>
          <w:rFonts w:ascii="Times New Roman" w:eastAsia="Aptos" w:hAnsi="Times New Roman" w:cs="Times New Roman"/>
          <w:sz w:val="22"/>
          <w:szCs w:val="22"/>
          <w:lang w:val="en-US"/>
        </w:rPr>
        <w:t xml:space="preserve">. Therefore, in the opinion of local government units’ representatives, effective implementation of the </w:t>
      </w:r>
      <w:proofErr w:type="spellStart"/>
      <w:r w:rsidRPr="00F564FC">
        <w:rPr>
          <w:rFonts w:ascii="Times New Roman" w:eastAsia="Aptos" w:hAnsi="Times New Roman" w:cs="Times New Roman"/>
          <w:sz w:val="22"/>
          <w:szCs w:val="22"/>
          <w:lang w:val="en-US"/>
        </w:rPr>
        <w:t>Programme</w:t>
      </w:r>
      <w:proofErr w:type="spellEnd"/>
      <w:r w:rsidRPr="00F564FC">
        <w:rPr>
          <w:rFonts w:ascii="Times New Roman" w:eastAsia="Aptos" w:hAnsi="Times New Roman" w:cs="Times New Roman"/>
          <w:sz w:val="22"/>
          <w:szCs w:val="22"/>
          <w:lang w:val="en-US"/>
        </w:rPr>
        <w:t xml:space="preserve"> is impossible.</w:t>
      </w:r>
    </w:p>
    <w:p w14:paraId="31EEBE26"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2F0181AF"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b/>
          <w:bCs/>
          <w:sz w:val="22"/>
          <w:szCs w:val="22"/>
          <w:lang w:val="en-US"/>
        </w:rPr>
        <w:t xml:space="preserve">[Victims of crimes support – Justice Fund] </w:t>
      </w:r>
      <w:r w:rsidRPr="00F564FC">
        <w:rPr>
          <w:rFonts w:ascii="Times New Roman" w:eastAsia="Aptos" w:hAnsi="Times New Roman" w:cs="Times New Roman"/>
          <w:sz w:val="22"/>
          <w:szCs w:val="22"/>
          <w:lang w:val="en-US"/>
        </w:rPr>
        <w:t>The functioning of the system of support for victims of domestic and gender-based violence in Poland in last years was weakened by reported irregularities concerning the Victim Assistance and Post-Penitentiary Fund (</w:t>
      </w:r>
      <w:proofErr w:type="spellStart"/>
      <w:r w:rsidRPr="00F564FC">
        <w:rPr>
          <w:rFonts w:ascii="Times New Roman" w:eastAsia="Aptos" w:hAnsi="Times New Roman" w:cs="Times New Roman"/>
          <w:i/>
          <w:iCs/>
          <w:sz w:val="22"/>
          <w:szCs w:val="22"/>
          <w:lang w:val="en-US"/>
        </w:rPr>
        <w:t>Fundusz</w:t>
      </w:r>
      <w:proofErr w:type="spellEnd"/>
      <w:r w:rsidRPr="00F564FC">
        <w:rPr>
          <w:rFonts w:ascii="Times New Roman" w:eastAsia="Aptos" w:hAnsi="Times New Roman" w:cs="Times New Roman"/>
          <w:i/>
          <w:iCs/>
          <w:sz w:val="22"/>
          <w:szCs w:val="22"/>
          <w:lang w:val="en-US"/>
        </w:rPr>
        <w:t xml:space="preserve"> </w:t>
      </w:r>
      <w:proofErr w:type="spellStart"/>
      <w:r w:rsidRPr="00F564FC">
        <w:rPr>
          <w:rFonts w:ascii="Times New Roman" w:eastAsia="Aptos" w:hAnsi="Times New Roman" w:cs="Times New Roman"/>
          <w:i/>
          <w:iCs/>
          <w:sz w:val="22"/>
          <w:szCs w:val="22"/>
          <w:lang w:val="en-US"/>
        </w:rPr>
        <w:t>Pomocy</w:t>
      </w:r>
      <w:proofErr w:type="spellEnd"/>
      <w:r w:rsidRPr="00F564FC">
        <w:rPr>
          <w:rFonts w:ascii="Times New Roman" w:eastAsia="Aptos" w:hAnsi="Times New Roman" w:cs="Times New Roman"/>
          <w:i/>
          <w:iCs/>
          <w:sz w:val="22"/>
          <w:szCs w:val="22"/>
          <w:lang w:val="en-US"/>
        </w:rPr>
        <w:t xml:space="preserve"> </w:t>
      </w:r>
      <w:proofErr w:type="spellStart"/>
      <w:r w:rsidRPr="00F564FC">
        <w:rPr>
          <w:rFonts w:ascii="Times New Roman" w:eastAsia="Aptos" w:hAnsi="Times New Roman" w:cs="Times New Roman"/>
          <w:i/>
          <w:iCs/>
          <w:sz w:val="22"/>
          <w:szCs w:val="22"/>
          <w:lang w:val="en-US"/>
        </w:rPr>
        <w:t>Poszkodowanym</w:t>
      </w:r>
      <w:proofErr w:type="spellEnd"/>
      <w:r w:rsidRPr="00F564FC">
        <w:rPr>
          <w:rFonts w:ascii="Times New Roman" w:eastAsia="Aptos" w:hAnsi="Times New Roman" w:cs="Times New Roman"/>
          <w:i/>
          <w:iCs/>
          <w:sz w:val="22"/>
          <w:szCs w:val="22"/>
          <w:lang w:val="en-US"/>
        </w:rPr>
        <w:t xml:space="preserve"> </w:t>
      </w:r>
      <w:proofErr w:type="spellStart"/>
      <w:r w:rsidRPr="00F564FC">
        <w:rPr>
          <w:rFonts w:ascii="Times New Roman" w:eastAsia="Aptos" w:hAnsi="Times New Roman" w:cs="Times New Roman"/>
          <w:i/>
          <w:iCs/>
          <w:sz w:val="22"/>
          <w:szCs w:val="22"/>
          <w:lang w:val="en-US"/>
        </w:rPr>
        <w:t>i</w:t>
      </w:r>
      <w:proofErr w:type="spellEnd"/>
      <w:r w:rsidRPr="00F564FC">
        <w:rPr>
          <w:rFonts w:ascii="Times New Roman" w:eastAsia="Aptos" w:hAnsi="Times New Roman" w:cs="Times New Roman"/>
          <w:i/>
          <w:iCs/>
          <w:sz w:val="22"/>
          <w:szCs w:val="22"/>
          <w:lang w:val="en-US"/>
        </w:rPr>
        <w:t xml:space="preserve"> </w:t>
      </w:r>
      <w:proofErr w:type="spellStart"/>
      <w:r w:rsidRPr="00F564FC">
        <w:rPr>
          <w:rFonts w:ascii="Times New Roman" w:eastAsia="Aptos" w:hAnsi="Times New Roman" w:cs="Times New Roman"/>
          <w:i/>
          <w:iCs/>
          <w:sz w:val="22"/>
          <w:szCs w:val="22"/>
          <w:lang w:val="en-US"/>
        </w:rPr>
        <w:t>Pomocy</w:t>
      </w:r>
      <w:proofErr w:type="spellEnd"/>
      <w:r w:rsidRPr="00F564FC">
        <w:rPr>
          <w:rFonts w:ascii="Times New Roman" w:eastAsia="Aptos" w:hAnsi="Times New Roman" w:cs="Times New Roman"/>
          <w:i/>
          <w:iCs/>
          <w:sz w:val="22"/>
          <w:szCs w:val="22"/>
          <w:lang w:val="en-US"/>
        </w:rPr>
        <w:t xml:space="preserve"> </w:t>
      </w:r>
      <w:proofErr w:type="spellStart"/>
      <w:r w:rsidRPr="00F564FC">
        <w:rPr>
          <w:rFonts w:ascii="Times New Roman" w:eastAsia="Aptos" w:hAnsi="Times New Roman" w:cs="Times New Roman"/>
          <w:i/>
          <w:iCs/>
          <w:sz w:val="22"/>
          <w:szCs w:val="22"/>
          <w:lang w:val="en-US"/>
        </w:rPr>
        <w:t>Postpenitencjarnej</w:t>
      </w:r>
      <w:proofErr w:type="spellEnd"/>
      <w:r w:rsidRPr="00F564FC">
        <w:rPr>
          <w:rFonts w:ascii="Times New Roman" w:eastAsia="Aptos" w:hAnsi="Times New Roman" w:cs="Times New Roman"/>
          <w:sz w:val="22"/>
          <w:szCs w:val="22"/>
          <w:lang w:val="en-US"/>
        </w:rPr>
        <w:t xml:space="preserve">, the Justice Fund). In September 2021, the Supreme Audit Chamber published the first complex report on the functioning of the Justice Fund. According to the report, the Justice Fund, supervised by the Minister of Justice, due to the lack of clear definition of its tasks, spent public funds in a “thriftless and unreasonable” manner, whereas its activities </w:t>
      </w:r>
      <w:proofErr w:type="spellStart"/>
      <w:r w:rsidRPr="00F564FC">
        <w:rPr>
          <w:rFonts w:ascii="Times New Roman" w:eastAsia="Aptos" w:hAnsi="Times New Roman" w:cs="Times New Roman"/>
          <w:sz w:val="22"/>
          <w:szCs w:val="22"/>
          <w:lang w:val="en-US"/>
        </w:rPr>
        <w:t>favoured</w:t>
      </w:r>
      <w:proofErr w:type="spellEnd"/>
      <w:r w:rsidRPr="00F564FC">
        <w:rPr>
          <w:rFonts w:ascii="Times New Roman" w:eastAsia="Aptos" w:hAnsi="Times New Roman" w:cs="Times New Roman"/>
          <w:sz w:val="22"/>
          <w:szCs w:val="22"/>
          <w:lang w:val="en-US"/>
        </w:rPr>
        <w:t xml:space="preserve"> the emergence of “corruptive mechanisms”. Furthermore, the Minister of Justice has not ensured that all potential beneficiaries of the Fund have equal and transparent access to its resources.</w:t>
      </w:r>
      <w:r w:rsidRPr="00F564FC">
        <w:rPr>
          <w:rStyle w:val="Odwoanieprzypisudolnego"/>
          <w:rFonts w:ascii="Times New Roman" w:eastAsia="Aptos" w:hAnsi="Times New Roman" w:cs="Times New Roman"/>
          <w:sz w:val="22"/>
          <w:szCs w:val="22"/>
          <w:lang w:val="en-US"/>
        </w:rPr>
        <w:footnoteReference w:id="17"/>
      </w:r>
    </w:p>
    <w:p w14:paraId="67D8F428" w14:textId="77777777" w:rsidR="00F3217F" w:rsidRPr="00F564FC" w:rsidRDefault="00F3217F" w:rsidP="00F3217F">
      <w:pPr>
        <w:pStyle w:val="Akapitzlist"/>
        <w:ind w:right="-341"/>
        <w:rPr>
          <w:rFonts w:ascii="Times New Roman" w:hAnsi="Times New Roman" w:cs="Times New Roman"/>
          <w:sz w:val="22"/>
          <w:szCs w:val="22"/>
          <w:lang w:val="en-US"/>
        </w:rPr>
      </w:pPr>
    </w:p>
    <w:p w14:paraId="091B9DB8"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b/>
          <w:bCs/>
          <w:sz w:val="22"/>
          <w:szCs w:val="22"/>
          <w:lang w:val="en-US"/>
        </w:rPr>
      </w:pPr>
      <w:r w:rsidRPr="00F564FC">
        <w:rPr>
          <w:rFonts w:ascii="Times New Roman" w:hAnsi="Times New Roman" w:cs="Times New Roman"/>
          <w:b/>
          <w:bCs/>
          <w:sz w:val="22"/>
          <w:szCs w:val="22"/>
          <w:lang w:val="en-US"/>
        </w:rPr>
        <w:t xml:space="preserve">[Marriage equality and rights of children of same-sex couples] </w:t>
      </w:r>
      <w:r w:rsidRPr="00F564FC">
        <w:rPr>
          <w:rFonts w:ascii="Times New Roman" w:hAnsi="Times New Roman" w:cs="Times New Roman"/>
          <w:sz w:val="22"/>
          <w:szCs w:val="22"/>
          <w:lang w:val="en-US"/>
        </w:rPr>
        <w:t xml:space="preserve">According to Article 18 of the Constitution of the Republic of Poland, marriage as a union between a woman and a man, as well as family, motherhood, and parenthood, are under the protection and care of the Republic of Poland. Despite its explicit wording, this provision has been cited for years to justify the lack of legal recognition of same-sex partnerships in Poland. Currently, Polish law does not </w:t>
      </w:r>
      <w:proofErr w:type="spellStart"/>
      <w:r w:rsidRPr="00F564FC">
        <w:rPr>
          <w:rFonts w:ascii="Times New Roman" w:hAnsi="Times New Roman" w:cs="Times New Roman"/>
          <w:sz w:val="22"/>
          <w:szCs w:val="22"/>
          <w:lang w:val="en-US"/>
        </w:rPr>
        <w:t>recognise</w:t>
      </w:r>
      <w:proofErr w:type="spellEnd"/>
      <w:r w:rsidRPr="00F564FC">
        <w:rPr>
          <w:rFonts w:ascii="Times New Roman" w:hAnsi="Times New Roman" w:cs="Times New Roman"/>
          <w:sz w:val="22"/>
          <w:szCs w:val="22"/>
          <w:lang w:val="en-US"/>
        </w:rPr>
        <w:t xml:space="preserve"> any form of legal recognition for such unions.</w:t>
      </w:r>
    </w:p>
    <w:p w14:paraId="037E40A3"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1D8267D0"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On December 12, 2023, the European Court of Human Rights issued a judgment in the case of </w:t>
      </w:r>
      <w:proofErr w:type="spellStart"/>
      <w:r w:rsidRPr="00F564FC">
        <w:rPr>
          <w:rFonts w:ascii="Times New Roman" w:hAnsi="Times New Roman" w:cs="Times New Roman"/>
          <w:sz w:val="22"/>
          <w:szCs w:val="22"/>
          <w:lang w:val="en-US"/>
        </w:rPr>
        <w:t>Przybyszewska</w:t>
      </w:r>
      <w:proofErr w:type="spellEnd"/>
      <w:r w:rsidRPr="00F564FC">
        <w:rPr>
          <w:rFonts w:ascii="Times New Roman" w:hAnsi="Times New Roman" w:cs="Times New Roman"/>
          <w:sz w:val="22"/>
          <w:szCs w:val="22"/>
          <w:lang w:val="en-US"/>
        </w:rPr>
        <w:t xml:space="preserve"> and Others v. Poland</w:t>
      </w:r>
      <w:r w:rsidRPr="00F564FC">
        <w:rPr>
          <w:rStyle w:val="Odwoanieprzypisudolnego"/>
          <w:rFonts w:ascii="Times New Roman" w:hAnsi="Times New Roman" w:cs="Times New Roman"/>
          <w:sz w:val="22"/>
          <w:szCs w:val="22"/>
          <w:lang w:val="en-US"/>
        </w:rPr>
        <w:footnoteReference w:id="18"/>
      </w:r>
      <w:r w:rsidRPr="00F564FC">
        <w:rPr>
          <w:rFonts w:ascii="Times New Roman" w:hAnsi="Times New Roman" w:cs="Times New Roman"/>
          <w:sz w:val="22"/>
          <w:szCs w:val="22"/>
          <w:lang w:val="en-US"/>
        </w:rPr>
        <w:t xml:space="preserve">, finding that Poland violated the Convention by failing to fulfill its positive obligation under Article 8 to provide the applicants with a specific legal framework recognizing and protecting their same-sex relationships. </w:t>
      </w:r>
    </w:p>
    <w:p w14:paraId="2ED54BB0"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47C57076"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A separate issue concerns Poland's non-recognition of children born into same-sex partnerships registered in other EU member states. On December 2, 2019, the Supreme Administrative Court ruled against the transcription of a foreign birth certificate listing same-sex parents.</w:t>
      </w:r>
      <w:r w:rsidRPr="00F564FC">
        <w:rPr>
          <w:rStyle w:val="Odwoanieprzypisudolnego"/>
          <w:rFonts w:ascii="Times New Roman" w:hAnsi="Times New Roman" w:cs="Times New Roman"/>
          <w:sz w:val="22"/>
          <w:szCs w:val="22"/>
          <w:lang w:val="en-US"/>
        </w:rPr>
        <w:footnoteReference w:id="19"/>
      </w:r>
      <w:r w:rsidRPr="00F564FC">
        <w:rPr>
          <w:rFonts w:ascii="Times New Roman" w:hAnsi="Times New Roman" w:cs="Times New Roman"/>
          <w:sz w:val="22"/>
          <w:szCs w:val="22"/>
          <w:lang w:val="en-US"/>
        </w:rPr>
        <w:t xml:space="preserve"> According to the court, such transcription would violate fundamental principles of the Polish legal order. At the same time, the court noted that the interpretation of civil status law should not condition a Polish citizen's ability to obtain an identity document or personal identification number (PESEL) on the impermissible transcription of a foreign birth certificate listing same-sex parents.</w:t>
      </w:r>
    </w:p>
    <w:p w14:paraId="7C782A51"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28FC6242"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Following this ruling, the Commissioner for Human Rights highlighted that the court's resolution did not change the practice of Polish consuls, who continue to require Polish birth certificates to issue passports. As a result, minor Polish citizens born abroad in same-sex partnerships are unable to obtain Polish documents, significantly affecting their ability to exercise rights related to Polish citizenship.</w:t>
      </w:r>
    </w:p>
    <w:p w14:paraId="755248FA"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70C69834"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In February 2024, the Supreme Administrative Court revisited the issue of birth certificate transcription, dismissing the complaint of Polish citizens against the refusal to transcribe a birth </w:t>
      </w:r>
      <w:r w:rsidRPr="00F564FC">
        <w:rPr>
          <w:rFonts w:ascii="Times New Roman" w:hAnsi="Times New Roman" w:cs="Times New Roman"/>
          <w:sz w:val="22"/>
          <w:szCs w:val="22"/>
          <w:lang w:val="en-US"/>
        </w:rPr>
        <w:lastRenderedPageBreak/>
        <w:t>certificate listing same-sex parents.</w:t>
      </w:r>
      <w:r w:rsidRPr="00F564FC">
        <w:rPr>
          <w:rStyle w:val="Odwoanieprzypisudolnego"/>
          <w:rFonts w:ascii="Times New Roman" w:hAnsi="Times New Roman" w:cs="Times New Roman"/>
          <w:sz w:val="22"/>
          <w:szCs w:val="22"/>
          <w:lang w:val="en-US"/>
        </w:rPr>
        <w:footnoteReference w:id="20"/>
      </w:r>
      <w:r w:rsidRPr="00F564FC">
        <w:rPr>
          <w:rFonts w:ascii="Times New Roman" w:hAnsi="Times New Roman" w:cs="Times New Roman"/>
          <w:sz w:val="22"/>
          <w:szCs w:val="22"/>
          <w:lang w:val="en-US"/>
        </w:rPr>
        <w:t xml:space="preserve"> The court stated that Polish law does not recognize the institution of parenthood by same-sex couples, does not accept the possibility of a child originating from two same-sex individuals, and does not recognize the exercise of parental authority over a child by two same-sex individuals. The court emphasized that in every situation, a child may have at most two parents of different sexes (a mother and a father) at any given time. According to the court, the Polish legal order specifically associates the term “parent” with mother or father, not classifying it as a separate category.</w:t>
      </w:r>
    </w:p>
    <w:p w14:paraId="0DC9E6A0"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15A1329D"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This interpretation contradicts the essence of Article 18 of the Constitution and Article 10 of the Convention, which obliges the state to protect and assist families, particularly in their formation and during the period when families are responsible for the care and upbringing of children.</w:t>
      </w:r>
    </w:p>
    <w:p w14:paraId="641F6422"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235167E9" w14:textId="77777777" w:rsidR="00F3217F" w:rsidRPr="00F564FC" w:rsidRDefault="00F3217F" w:rsidP="00F3217F">
      <w:pPr>
        <w:spacing w:line="240" w:lineRule="auto"/>
        <w:ind w:right="-341"/>
        <w:contextualSpacing/>
        <w:jc w:val="both"/>
        <w:rPr>
          <w:rFonts w:ascii="Times New Roman" w:hAnsi="Times New Roman"/>
          <w:b/>
          <w:bCs/>
          <w:sz w:val="22"/>
          <w:szCs w:val="22"/>
        </w:rPr>
      </w:pPr>
      <w:r w:rsidRPr="00F564FC">
        <w:rPr>
          <w:rFonts w:ascii="Times New Roman" w:hAnsi="Times New Roman"/>
          <w:b/>
          <w:bCs/>
          <w:sz w:val="22"/>
          <w:szCs w:val="22"/>
        </w:rPr>
        <w:t>IV. ISSUES RELATED TO ARTICLE 12 (RIGHT TO HEALTH)</w:t>
      </w:r>
    </w:p>
    <w:p w14:paraId="050C1D48" w14:textId="77777777" w:rsidR="00F3217F" w:rsidRPr="00F564FC" w:rsidRDefault="00F3217F" w:rsidP="00F3217F">
      <w:pPr>
        <w:spacing w:line="240" w:lineRule="auto"/>
        <w:ind w:right="-341"/>
        <w:contextualSpacing/>
        <w:jc w:val="both"/>
        <w:rPr>
          <w:rFonts w:ascii="Times New Roman" w:hAnsi="Times New Roman"/>
          <w:sz w:val="22"/>
          <w:szCs w:val="22"/>
        </w:rPr>
      </w:pPr>
    </w:p>
    <w:p w14:paraId="3CCBF925"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b/>
          <w:bCs/>
          <w:sz w:val="22"/>
          <w:szCs w:val="22"/>
          <w:lang w:val="en-US"/>
        </w:rPr>
        <w:t xml:space="preserve">[Access to an abortion] </w:t>
      </w:r>
      <w:r w:rsidRPr="00F564FC">
        <w:rPr>
          <w:rFonts w:ascii="Times New Roman" w:hAnsi="Times New Roman" w:cs="Times New Roman"/>
          <w:sz w:val="22"/>
          <w:szCs w:val="22"/>
          <w:lang w:val="en-US"/>
        </w:rPr>
        <w:t xml:space="preserve">On 22 October 2020, the Polish Constitutional Tribunal declared abortion on the grounds of severe or fatal impairment of the fetus unconstitutional. Prior to this judgment, access to abortion was already quite restricted, permitted only in three instances: </w:t>
      </w:r>
      <w:proofErr w:type="spellStart"/>
      <w:r w:rsidRPr="00F564FC">
        <w:rPr>
          <w:rFonts w:ascii="Times New Roman" w:hAnsi="Times New Roman" w:cs="Times New Roman"/>
          <w:sz w:val="22"/>
          <w:szCs w:val="22"/>
          <w:lang w:val="en-US"/>
        </w:rPr>
        <w:t>i</w:t>
      </w:r>
      <w:proofErr w:type="spellEnd"/>
      <w:r w:rsidRPr="00F564FC">
        <w:rPr>
          <w:rFonts w:ascii="Times New Roman" w:hAnsi="Times New Roman" w:cs="Times New Roman"/>
          <w:sz w:val="22"/>
          <w:szCs w:val="22"/>
          <w:lang w:val="en-US"/>
        </w:rPr>
        <w:t>) severe or fatal impairment of the fetus, ii) pregnancy resulting from a crime, and iii) pregnancy posing a threat to the life of the mother.</w:t>
      </w:r>
      <w:r w:rsidRPr="00F564FC">
        <w:rPr>
          <w:rStyle w:val="Odwoanieprzypisudolnego"/>
          <w:rFonts w:ascii="Times New Roman" w:hAnsi="Times New Roman" w:cs="Times New Roman"/>
          <w:sz w:val="22"/>
          <w:szCs w:val="22"/>
          <w:lang w:val="en-US"/>
        </w:rPr>
        <w:footnoteReference w:id="21"/>
      </w:r>
      <w:r w:rsidRPr="00F564FC">
        <w:rPr>
          <w:rFonts w:ascii="Times New Roman" w:hAnsi="Times New Roman" w:cs="Times New Roman"/>
          <w:sz w:val="22"/>
          <w:szCs w:val="22"/>
          <w:lang w:val="en-US"/>
        </w:rPr>
        <w:t xml:space="preserve"> By 2020, 98% of abortions in Poland were carried out based on the first condition.</w:t>
      </w:r>
      <w:r w:rsidRPr="00F564FC">
        <w:rPr>
          <w:rStyle w:val="Odwoanieprzypisudolnego"/>
          <w:rFonts w:ascii="Times New Roman" w:hAnsi="Times New Roman" w:cs="Times New Roman"/>
          <w:sz w:val="22"/>
          <w:szCs w:val="22"/>
          <w:lang w:val="en-US"/>
        </w:rPr>
        <w:footnoteReference w:id="22"/>
      </w:r>
    </w:p>
    <w:p w14:paraId="7821DDCD" w14:textId="77777777" w:rsidR="00F3217F" w:rsidRPr="00F564FC" w:rsidRDefault="00F3217F" w:rsidP="00F3217F">
      <w:pPr>
        <w:pStyle w:val="Akapitzlist"/>
        <w:spacing w:line="240" w:lineRule="auto"/>
        <w:ind w:left="360" w:right="-341"/>
        <w:jc w:val="both"/>
        <w:rPr>
          <w:rFonts w:ascii="Times New Roman" w:hAnsi="Times New Roman" w:cs="Times New Roman"/>
          <w:b/>
          <w:bCs/>
          <w:sz w:val="22"/>
          <w:szCs w:val="22"/>
          <w:lang w:val="en-US"/>
        </w:rPr>
      </w:pPr>
    </w:p>
    <w:p w14:paraId="4646E7C0" w14:textId="77777777" w:rsidR="00F3217F"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As a direct consequence of the judgment, women are now forced to give birth to children with severe and fatal impairments, contradicting human rights protection standards. In 2023, the European Court of Human Rights issued a judgment in the case of M.L. v. Poland, stating that the restrictions on access to abortion had a significant psychological impact on the applicant. The hospital's refusal to carry out the procedure she qualified for created a situation that deprived her of proper safeguards against arbitrariness. As a result, the Court held that there was a violation of Article 8 of the European Convention on Human Rights.</w:t>
      </w:r>
      <w:r w:rsidRPr="00F564FC">
        <w:rPr>
          <w:rStyle w:val="Odwoanieprzypisudolnego"/>
          <w:rFonts w:ascii="Times New Roman" w:hAnsi="Times New Roman" w:cs="Times New Roman"/>
          <w:sz w:val="22"/>
          <w:szCs w:val="22"/>
          <w:lang w:val="en-US"/>
        </w:rPr>
        <w:footnoteReference w:id="23"/>
      </w:r>
    </w:p>
    <w:p w14:paraId="2C9B46E8" w14:textId="77777777" w:rsidR="00F564FC" w:rsidRPr="00F564FC" w:rsidRDefault="00F564FC" w:rsidP="00F3217F">
      <w:pPr>
        <w:pStyle w:val="Akapitzlist"/>
        <w:spacing w:line="240" w:lineRule="auto"/>
        <w:ind w:left="360" w:right="-341"/>
        <w:jc w:val="both"/>
        <w:rPr>
          <w:rFonts w:ascii="Times New Roman" w:hAnsi="Times New Roman" w:cs="Times New Roman"/>
          <w:sz w:val="22"/>
          <w:szCs w:val="22"/>
          <w:lang w:val="en-US"/>
        </w:rPr>
      </w:pPr>
    </w:p>
    <w:p w14:paraId="29358858"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Furthermore, Article 39 of the Act on the Physician and Dentist Professions allows a physician to refrain from providing any medical services that conflict with their beliefs (the so-called conscience clause). In 2015, the Constitutional Tribunal ruled that the provision obliging the doctor to refer the patient to another doctor who could perform the medical service was unconstitutional. The conscience clause and the lack of a referral system have significantly hampered already restricted access to abortion.</w:t>
      </w:r>
    </w:p>
    <w:p w14:paraId="05BC586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25986FB7"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In May 2024, the government adopted a regulation obliging hospitals to carry out legal abortions regardless of doctors invoking the conscience clause.</w:t>
      </w:r>
      <w:r w:rsidRPr="00F564FC">
        <w:rPr>
          <w:rStyle w:val="Odwoanieprzypisudolnego"/>
          <w:rFonts w:ascii="Times New Roman" w:hAnsi="Times New Roman" w:cs="Times New Roman"/>
          <w:sz w:val="22"/>
          <w:szCs w:val="22"/>
          <w:lang w:val="en-US"/>
        </w:rPr>
        <w:footnoteReference w:id="24"/>
      </w:r>
    </w:p>
    <w:p w14:paraId="64028277"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4F53F7E8"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b/>
          <w:bCs/>
          <w:sz w:val="22"/>
          <w:szCs w:val="22"/>
          <w:lang w:val="en-US"/>
        </w:rPr>
        <w:t>[</w:t>
      </w:r>
      <w:proofErr w:type="spellStart"/>
      <w:r w:rsidRPr="00F564FC">
        <w:rPr>
          <w:rFonts w:ascii="Times New Roman" w:hAnsi="Times New Roman" w:cs="Times New Roman"/>
          <w:b/>
          <w:bCs/>
          <w:sz w:val="22"/>
          <w:szCs w:val="22"/>
          <w:lang w:val="en-US"/>
        </w:rPr>
        <w:t>Criminalisation</w:t>
      </w:r>
      <w:proofErr w:type="spellEnd"/>
      <w:r w:rsidRPr="00F564FC">
        <w:rPr>
          <w:rFonts w:ascii="Times New Roman" w:hAnsi="Times New Roman" w:cs="Times New Roman"/>
          <w:b/>
          <w:bCs/>
          <w:sz w:val="22"/>
          <w:szCs w:val="22"/>
          <w:lang w:val="en-US"/>
        </w:rPr>
        <w:t xml:space="preserve"> of providing aid in abortion] </w:t>
      </w:r>
      <w:r w:rsidRPr="00F564FC">
        <w:rPr>
          <w:rFonts w:ascii="Times New Roman" w:hAnsi="Times New Roman" w:cs="Times New Roman"/>
          <w:sz w:val="22"/>
          <w:szCs w:val="22"/>
          <w:lang w:val="en-US"/>
        </w:rPr>
        <w:t xml:space="preserve">In Poland, the phenomenon of </w:t>
      </w:r>
      <w:proofErr w:type="spellStart"/>
      <w:r w:rsidRPr="00F564FC">
        <w:rPr>
          <w:rFonts w:ascii="Times New Roman" w:hAnsi="Times New Roman" w:cs="Times New Roman"/>
          <w:sz w:val="22"/>
          <w:szCs w:val="22"/>
          <w:lang w:val="en-US"/>
        </w:rPr>
        <w:t>criminalisation</w:t>
      </w:r>
      <w:proofErr w:type="spellEnd"/>
      <w:r w:rsidRPr="00F564FC">
        <w:rPr>
          <w:rFonts w:ascii="Times New Roman" w:hAnsi="Times New Roman" w:cs="Times New Roman"/>
          <w:sz w:val="22"/>
          <w:szCs w:val="22"/>
          <w:lang w:val="en-US"/>
        </w:rPr>
        <w:t xml:space="preserve"> of providing aid in abortion remains a problem. The Criminal Code stipulates that the perpetrator of such assistance is subject to the penalty of up to 3 years of imprisonment.</w:t>
      </w:r>
      <w:r w:rsidRPr="00F564FC">
        <w:rPr>
          <w:rStyle w:val="Odwoanieprzypisudolnego"/>
          <w:rFonts w:ascii="Times New Roman" w:hAnsi="Times New Roman" w:cs="Times New Roman"/>
          <w:sz w:val="22"/>
          <w:szCs w:val="22"/>
          <w:lang w:val="en-US"/>
        </w:rPr>
        <w:footnoteReference w:id="25"/>
      </w:r>
      <w:r w:rsidRPr="00F564FC">
        <w:rPr>
          <w:rFonts w:ascii="Times New Roman" w:hAnsi="Times New Roman" w:cs="Times New Roman"/>
          <w:sz w:val="22"/>
          <w:szCs w:val="22"/>
          <w:lang w:val="en-US"/>
        </w:rPr>
        <w:t xml:space="preserve"> In March 2023, the District Court for Warsaw-</w:t>
      </w:r>
      <w:proofErr w:type="spellStart"/>
      <w:r w:rsidRPr="00F564FC">
        <w:rPr>
          <w:rFonts w:ascii="Times New Roman" w:hAnsi="Times New Roman" w:cs="Times New Roman"/>
          <w:sz w:val="22"/>
          <w:szCs w:val="22"/>
          <w:lang w:val="en-US"/>
        </w:rPr>
        <w:t>Praga</w:t>
      </w:r>
      <w:proofErr w:type="spellEnd"/>
      <w:r w:rsidRPr="00F564FC">
        <w:rPr>
          <w:rFonts w:ascii="Times New Roman" w:hAnsi="Times New Roman" w:cs="Times New Roman"/>
          <w:sz w:val="22"/>
          <w:szCs w:val="22"/>
          <w:lang w:val="en-US"/>
        </w:rPr>
        <w:t xml:space="preserve"> </w:t>
      </w:r>
      <w:proofErr w:type="spellStart"/>
      <w:r w:rsidRPr="00F564FC">
        <w:rPr>
          <w:rFonts w:ascii="Times New Roman" w:hAnsi="Times New Roman" w:cs="Times New Roman"/>
          <w:sz w:val="22"/>
          <w:szCs w:val="22"/>
          <w:lang w:val="en-US"/>
        </w:rPr>
        <w:t>Południe</w:t>
      </w:r>
      <w:proofErr w:type="spellEnd"/>
      <w:r w:rsidRPr="00F564FC">
        <w:rPr>
          <w:rFonts w:ascii="Times New Roman" w:hAnsi="Times New Roman" w:cs="Times New Roman"/>
          <w:sz w:val="22"/>
          <w:szCs w:val="22"/>
          <w:lang w:val="en-US"/>
        </w:rPr>
        <w:t xml:space="preserve"> found Justyna </w:t>
      </w:r>
      <w:proofErr w:type="spellStart"/>
      <w:r w:rsidRPr="00F564FC">
        <w:rPr>
          <w:rFonts w:ascii="Times New Roman" w:hAnsi="Times New Roman" w:cs="Times New Roman"/>
          <w:sz w:val="22"/>
          <w:szCs w:val="22"/>
          <w:lang w:val="en-US"/>
        </w:rPr>
        <w:t>Wydrzyńska</w:t>
      </w:r>
      <w:proofErr w:type="spellEnd"/>
      <w:r w:rsidRPr="00F564FC">
        <w:rPr>
          <w:rFonts w:ascii="Times New Roman" w:hAnsi="Times New Roman" w:cs="Times New Roman"/>
          <w:sz w:val="22"/>
          <w:szCs w:val="22"/>
          <w:lang w:val="en-US"/>
        </w:rPr>
        <w:t xml:space="preserve">, an activist of </w:t>
      </w:r>
      <w:r w:rsidRPr="00F564FC">
        <w:rPr>
          <w:rFonts w:ascii="Times New Roman" w:hAnsi="Times New Roman" w:cs="Times New Roman"/>
          <w:color w:val="000000" w:themeColor="text1"/>
          <w:sz w:val="22"/>
          <w:szCs w:val="22"/>
          <w:lang w:val="en-US"/>
        </w:rPr>
        <w:t xml:space="preserve">the </w:t>
      </w:r>
      <w:proofErr w:type="spellStart"/>
      <w:r w:rsidRPr="00F564FC">
        <w:rPr>
          <w:rFonts w:ascii="Times New Roman" w:hAnsi="Times New Roman" w:cs="Times New Roman"/>
          <w:color w:val="000000" w:themeColor="text1"/>
          <w:sz w:val="22"/>
          <w:szCs w:val="22"/>
          <w:lang w:val="en-US"/>
        </w:rPr>
        <w:t>organisation</w:t>
      </w:r>
      <w:proofErr w:type="spellEnd"/>
      <w:r w:rsidRPr="00F564FC">
        <w:rPr>
          <w:rFonts w:ascii="Times New Roman" w:hAnsi="Times New Roman" w:cs="Times New Roman"/>
          <w:color w:val="000000" w:themeColor="text1"/>
          <w:sz w:val="22"/>
          <w:szCs w:val="22"/>
          <w:lang w:val="en-US"/>
        </w:rPr>
        <w:t xml:space="preserve"> Abortion Dream Team (</w:t>
      </w:r>
      <w:proofErr w:type="spellStart"/>
      <w:r w:rsidRPr="00F564FC">
        <w:rPr>
          <w:rFonts w:ascii="Times New Roman" w:hAnsi="Times New Roman" w:cs="Times New Roman"/>
          <w:i/>
          <w:iCs/>
          <w:color w:val="000000" w:themeColor="text1"/>
          <w:sz w:val="22"/>
          <w:szCs w:val="22"/>
          <w:lang w:val="en-US"/>
        </w:rPr>
        <w:t>Aborcyjny</w:t>
      </w:r>
      <w:proofErr w:type="spellEnd"/>
      <w:r w:rsidRPr="00F564FC">
        <w:rPr>
          <w:rFonts w:ascii="Times New Roman" w:hAnsi="Times New Roman" w:cs="Times New Roman"/>
          <w:i/>
          <w:iCs/>
          <w:color w:val="000000" w:themeColor="text1"/>
          <w:sz w:val="22"/>
          <w:szCs w:val="22"/>
          <w:lang w:val="en-US"/>
        </w:rPr>
        <w:t xml:space="preserve"> Dream Team</w:t>
      </w:r>
      <w:r w:rsidRPr="00F564FC">
        <w:rPr>
          <w:rFonts w:ascii="Times New Roman" w:hAnsi="Times New Roman" w:cs="Times New Roman"/>
          <w:color w:val="000000" w:themeColor="text1"/>
          <w:sz w:val="22"/>
          <w:szCs w:val="22"/>
          <w:lang w:val="en-US"/>
        </w:rPr>
        <w:t>) guilty of</w:t>
      </w:r>
      <w:r w:rsidRPr="00F564FC">
        <w:rPr>
          <w:rFonts w:ascii="Times New Roman" w:hAnsi="Times New Roman" w:cs="Times New Roman"/>
          <w:i/>
          <w:iCs/>
          <w:color w:val="000000" w:themeColor="text1"/>
          <w:sz w:val="22"/>
          <w:szCs w:val="22"/>
          <w:lang w:val="en-US"/>
        </w:rPr>
        <w:t xml:space="preserve"> </w:t>
      </w:r>
      <w:r w:rsidRPr="00F564FC">
        <w:rPr>
          <w:rFonts w:ascii="Times New Roman" w:hAnsi="Times New Roman" w:cs="Times New Roman"/>
          <w:color w:val="000000" w:themeColor="text1"/>
          <w:sz w:val="22"/>
          <w:szCs w:val="22"/>
          <w:lang w:val="en-US"/>
        </w:rPr>
        <w:t xml:space="preserve">aiding and abetting in the termination of a pregnancy by passing abortion pills to another woman and sentenced </w:t>
      </w:r>
      <w:r w:rsidRPr="00F564FC">
        <w:rPr>
          <w:rFonts w:ascii="Times New Roman" w:hAnsi="Times New Roman" w:cs="Times New Roman"/>
          <w:sz w:val="22"/>
          <w:szCs w:val="22"/>
          <w:lang w:val="en-US"/>
        </w:rPr>
        <w:lastRenderedPageBreak/>
        <w:t>her to limitation of liberty for the period of 8 months.</w:t>
      </w:r>
      <w:r w:rsidRPr="00F564FC">
        <w:rPr>
          <w:rStyle w:val="Odwoanieprzypisudolnego"/>
          <w:rFonts w:ascii="Times New Roman" w:hAnsi="Times New Roman" w:cs="Times New Roman"/>
          <w:sz w:val="22"/>
          <w:szCs w:val="22"/>
          <w:lang w:val="en-US"/>
        </w:rPr>
        <w:footnoteReference w:id="26"/>
      </w:r>
      <w:r w:rsidRPr="00F564FC">
        <w:rPr>
          <w:rFonts w:ascii="Times New Roman" w:hAnsi="Times New Roman" w:cs="Times New Roman"/>
          <w:sz w:val="22"/>
          <w:szCs w:val="22"/>
          <w:lang w:val="en-US"/>
        </w:rPr>
        <w:t xml:space="preserve"> This was the first ever conviction of a person other than a doctor or midwife for this type of offence in Poland. The Abortion Dream Team </w:t>
      </w:r>
      <w:proofErr w:type="spellStart"/>
      <w:r w:rsidRPr="00F564FC">
        <w:rPr>
          <w:rFonts w:ascii="Times New Roman" w:hAnsi="Times New Roman" w:cs="Times New Roman"/>
          <w:sz w:val="22"/>
          <w:szCs w:val="22"/>
          <w:lang w:val="en-US"/>
        </w:rPr>
        <w:t>organisation</w:t>
      </w:r>
      <w:proofErr w:type="spellEnd"/>
      <w:r w:rsidRPr="00F564FC">
        <w:rPr>
          <w:rFonts w:ascii="Times New Roman" w:hAnsi="Times New Roman" w:cs="Times New Roman"/>
          <w:sz w:val="22"/>
          <w:szCs w:val="22"/>
          <w:lang w:val="en-US"/>
        </w:rPr>
        <w:t xml:space="preserve"> </w:t>
      </w:r>
      <w:proofErr w:type="gramStart"/>
      <w:r w:rsidRPr="00F564FC">
        <w:rPr>
          <w:rFonts w:ascii="Times New Roman" w:hAnsi="Times New Roman" w:cs="Times New Roman"/>
          <w:sz w:val="22"/>
          <w:szCs w:val="22"/>
          <w:lang w:val="en-US"/>
        </w:rPr>
        <w:t>is dedicated to providing</w:t>
      </w:r>
      <w:proofErr w:type="gramEnd"/>
      <w:r w:rsidRPr="00F564FC">
        <w:rPr>
          <w:rFonts w:ascii="Times New Roman" w:hAnsi="Times New Roman" w:cs="Times New Roman"/>
          <w:sz w:val="22"/>
          <w:szCs w:val="22"/>
          <w:lang w:val="en-US"/>
        </w:rPr>
        <w:t xml:space="preserve"> assistance to women in Poland in terminating their pregnancies (in particular after the Constitutional Court’s ruling of October 2020), including by facilitating trips to abortion clinics in other countries or providing information on pharmacological methods of abortion. In 2020, the NGO’s activist, Justyna </w:t>
      </w:r>
      <w:proofErr w:type="spellStart"/>
      <w:r w:rsidRPr="00F564FC">
        <w:rPr>
          <w:rFonts w:ascii="Times New Roman" w:hAnsi="Times New Roman" w:cs="Times New Roman"/>
          <w:sz w:val="22"/>
          <w:szCs w:val="22"/>
          <w:lang w:val="en-US"/>
        </w:rPr>
        <w:t>Wydrzyńska</w:t>
      </w:r>
      <w:proofErr w:type="spellEnd"/>
      <w:r w:rsidRPr="00F564FC">
        <w:rPr>
          <w:rFonts w:ascii="Times New Roman" w:hAnsi="Times New Roman" w:cs="Times New Roman"/>
          <w:sz w:val="22"/>
          <w:szCs w:val="22"/>
          <w:lang w:val="en-US"/>
        </w:rPr>
        <w:t xml:space="preserve">, was approached by telephone by a pregnant woman who was awaiting a consignment of abortifacient drugs and, due to the delay, asked the </w:t>
      </w:r>
      <w:proofErr w:type="spellStart"/>
      <w:r w:rsidRPr="00F564FC">
        <w:rPr>
          <w:rFonts w:ascii="Times New Roman" w:hAnsi="Times New Roman" w:cs="Times New Roman"/>
          <w:sz w:val="22"/>
          <w:szCs w:val="22"/>
          <w:lang w:val="en-US"/>
        </w:rPr>
        <w:t>organisation</w:t>
      </w:r>
      <w:proofErr w:type="spellEnd"/>
      <w:r w:rsidRPr="00F564FC">
        <w:rPr>
          <w:rFonts w:ascii="Times New Roman" w:hAnsi="Times New Roman" w:cs="Times New Roman"/>
          <w:sz w:val="22"/>
          <w:szCs w:val="22"/>
          <w:lang w:val="en-US"/>
        </w:rPr>
        <w:t xml:space="preserve"> to make such drugs available. The activist sent her own pharmaceuticals – misoprostol tablets – to the woman, but the woman's husband (objecting to the termination of pregnancy) found out about the case and informed the police.</w:t>
      </w:r>
      <w:r w:rsidRPr="00F564FC">
        <w:rPr>
          <w:rStyle w:val="Odwoanieprzypisudolnego"/>
          <w:rFonts w:ascii="Times New Roman" w:hAnsi="Times New Roman" w:cs="Times New Roman"/>
          <w:sz w:val="22"/>
          <w:szCs w:val="22"/>
          <w:lang w:val="en-US"/>
        </w:rPr>
        <w:footnoteReference w:id="27"/>
      </w:r>
      <w:r w:rsidRPr="00F564FC">
        <w:rPr>
          <w:rFonts w:ascii="Times New Roman" w:hAnsi="Times New Roman" w:cs="Times New Roman"/>
          <w:sz w:val="22"/>
          <w:szCs w:val="22"/>
          <w:lang w:val="en-US"/>
        </w:rPr>
        <w:t xml:space="preserve"> As a result, the tablets were confiscated by the police before the woman had taken them. At the same time, the police searched the activist's home and demanded the surrender of all abortion pharmaceuticals and secured her electronic equipment.</w:t>
      </w:r>
    </w:p>
    <w:p w14:paraId="635A4F9A"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1AACBC5C"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J. </w:t>
      </w:r>
      <w:proofErr w:type="spellStart"/>
      <w:r w:rsidRPr="00F564FC">
        <w:rPr>
          <w:rFonts w:ascii="Times New Roman" w:hAnsi="Times New Roman" w:cs="Times New Roman"/>
          <w:sz w:val="22"/>
          <w:szCs w:val="22"/>
          <w:lang w:val="en-US"/>
        </w:rPr>
        <w:t>Wydrzyńska</w:t>
      </w:r>
      <w:proofErr w:type="spellEnd"/>
      <w:r w:rsidRPr="00F564FC">
        <w:rPr>
          <w:rFonts w:ascii="Times New Roman" w:hAnsi="Times New Roman" w:cs="Times New Roman"/>
          <w:sz w:val="22"/>
          <w:szCs w:val="22"/>
          <w:lang w:val="en-US"/>
        </w:rPr>
        <w:t xml:space="preserve"> was accused of aiding and abetting in abortion and possession of </w:t>
      </w:r>
      <w:proofErr w:type="spellStart"/>
      <w:r w:rsidRPr="00F564FC">
        <w:rPr>
          <w:rFonts w:ascii="Times New Roman" w:hAnsi="Times New Roman" w:cs="Times New Roman"/>
          <w:sz w:val="22"/>
          <w:szCs w:val="22"/>
          <w:lang w:val="en-US"/>
        </w:rPr>
        <w:t>unauthorised</w:t>
      </w:r>
      <w:proofErr w:type="spellEnd"/>
      <w:r w:rsidRPr="00F564FC">
        <w:rPr>
          <w:rFonts w:ascii="Times New Roman" w:hAnsi="Times New Roman" w:cs="Times New Roman"/>
          <w:sz w:val="22"/>
          <w:szCs w:val="22"/>
          <w:lang w:val="en-US"/>
        </w:rPr>
        <w:t xml:space="preserve"> medicines with a view to placing them on the market. During the trial, the prosecutor demanded that the accused be sentenced to 10 months' restriction of liberty with community service, indicating her guilt. In the verdict, the court acknowledged the activist's guilt as regards the first </w:t>
      </w:r>
      <w:proofErr w:type="gramStart"/>
      <w:r w:rsidRPr="00F564FC">
        <w:rPr>
          <w:rFonts w:ascii="Times New Roman" w:hAnsi="Times New Roman" w:cs="Times New Roman"/>
          <w:sz w:val="22"/>
          <w:szCs w:val="22"/>
          <w:lang w:val="en-US"/>
        </w:rPr>
        <w:t>charge, but</w:t>
      </w:r>
      <w:proofErr w:type="gramEnd"/>
      <w:r w:rsidRPr="00F564FC">
        <w:rPr>
          <w:rFonts w:ascii="Times New Roman" w:hAnsi="Times New Roman" w:cs="Times New Roman"/>
          <w:sz w:val="22"/>
          <w:szCs w:val="22"/>
          <w:lang w:val="en-US"/>
        </w:rPr>
        <w:t xml:space="preserve"> gave her a slightly lighter punishment than that requested by the prosecutor. At the same time, the court cleared the activist of the second charge.</w:t>
      </w:r>
      <w:r w:rsidRPr="00F564FC">
        <w:rPr>
          <w:rStyle w:val="Odwoanieprzypisudolnego"/>
          <w:rFonts w:ascii="Times New Roman" w:hAnsi="Times New Roman" w:cs="Times New Roman"/>
          <w:sz w:val="22"/>
          <w:szCs w:val="22"/>
          <w:lang w:val="en-US"/>
        </w:rPr>
        <w:footnoteReference w:id="28"/>
      </w:r>
      <w:r w:rsidRPr="00F564FC">
        <w:rPr>
          <w:rFonts w:ascii="Times New Roman" w:hAnsi="Times New Roman" w:cs="Times New Roman"/>
          <w:sz w:val="22"/>
          <w:szCs w:val="22"/>
          <w:lang w:val="en-US"/>
        </w:rPr>
        <w:t xml:space="preserve"> In May 2023, J. </w:t>
      </w:r>
      <w:proofErr w:type="spellStart"/>
      <w:r w:rsidRPr="00F564FC">
        <w:rPr>
          <w:rFonts w:ascii="Times New Roman" w:hAnsi="Times New Roman" w:cs="Times New Roman"/>
          <w:sz w:val="22"/>
          <w:szCs w:val="22"/>
          <w:lang w:val="en-US"/>
        </w:rPr>
        <w:t>Wydrzyńska</w:t>
      </w:r>
      <w:proofErr w:type="spellEnd"/>
      <w:r w:rsidRPr="00F564FC">
        <w:rPr>
          <w:rFonts w:ascii="Times New Roman" w:hAnsi="Times New Roman" w:cs="Times New Roman"/>
          <w:sz w:val="22"/>
          <w:szCs w:val="22"/>
          <w:lang w:val="en-US"/>
        </w:rPr>
        <w:t xml:space="preserve"> and her lawyer filed an appeal against the judgment of the court of first instance,</w:t>
      </w:r>
      <w:r w:rsidRPr="00F564FC">
        <w:rPr>
          <w:rStyle w:val="Odwoanieprzypisudolnego"/>
          <w:rFonts w:ascii="Times New Roman" w:hAnsi="Times New Roman" w:cs="Times New Roman"/>
          <w:sz w:val="22"/>
          <w:szCs w:val="22"/>
          <w:lang w:val="en-US"/>
        </w:rPr>
        <w:footnoteReference w:id="29"/>
      </w:r>
      <w:r w:rsidRPr="00F564FC">
        <w:rPr>
          <w:rFonts w:ascii="Times New Roman" w:hAnsi="Times New Roman" w:cs="Times New Roman"/>
          <w:sz w:val="22"/>
          <w:szCs w:val="22"/>
          <w:lang w:val="en-US"/>
        </w:rPr>
        <w:t xml:space="preserve"> and the case has not been </w:t>
      </w:r>
      <w:proofErr w:type="spellStart"/>
      <w:r w:rsidRPr="00F564FC">
        <w:rPr>
          <w:rFonts w:ascii="Times New Roman" w:hAnsi="Times New Roman" w:cs="Times New Roman"/>
          <w:sz w:val="22"/>
          <w:szCs w:val="22"/>
          <w:lang w:val="en-US"/>
        </w:rPr>
        <w:t>finalised</w:t>
      </w:r>
      <w:proofErr w:type="spellEnd"/>
      <w:r w:rsidRPr="00F564FC">
        <w:rPr>
          <w:rFonts w:ascii="Times New Roman" w:hAnsi="Times New Roman" w:cs="Times New Roman"/>
          <w:sz w:val="22"/>
          <w:szCs w:val="22"/>
          <w:lang w:val="en-US"/>
        </w:rPr>
        <w:t xml:space="preserve"> to date.</w:t>
      </w:r>
    </w:p>
    <w:p w14:paraId="6FC2E11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22426775"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The political demand to abolish the </w:t>
      </w:r>
      <w:proofErr w:type="spellStart"/>
      <w:r w:rsidRPr="00F564FC">
        <w:rPr>
          <w:rFonts w:ascii="Times New Roman" w:hAnsi="Times New Roman" w:cs="Times New Roman"/>
          <w:sz w:val="22"/>
          <w:szCs w:val="22"/>
          <w:lang w:val="en-US"/>
        </w:rPr>
        <w:t>criminalisation</w:t>
      </w:r>
      <w:proofErr w:type="spellEnd"/>
      <w:r w:rsidRPr="00F564FC">
        <w:rPr>
          <w:rFonts w:ascii="Times New Roman" w:hAnsi="Times New Roman" w:cs="Times New Roman"/>
          <w:sz w:val="22"/>
          <w:szCs w:val="22"/>
          <w:lang w:val="en-US"/>
        </w:rPr>
        <w:t xml:space="preserve"> of assisted abortion in Poland is part of a broader agenda related to reproductive rights. Following the change of power in Poland after the October 2023 general elections, an attempt was made to relax the regulations in this regard. At the end of June 2024, a bill amending the Criminal Code was submitted to the Sejm (the lower house of the Polish Parliament) for debate, providing for, among other things:</w:t>
      </w:r>
    </w:p>
    <w:p w14:paraId="6887B237"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 abolition in its entirety of criminal liability for aiding and abetting in abortion, regardless of the age of the </w:t>
      </w:r>
      <w:proofErr w:type="gramStart"/>
      <w:r w:rsidRPr="00F564FC">
        <w:rPr>
          <w:rFonts w:ascii="Times New Roman" w:hAnsi="Times New Roman" w:cs="Times New Roman"/>
          <w:sz w:val="22"/>
          <w:szCs w:val="22"/>
          <w:lang w:val="en-US"/>
        </w:rPr>
        <w:t>pregnancy;</w:t>
      </w:r>
      <w:proofErr w:type="gramEnd"/>
    </w:p>
    <w:p w14:paraId="38CCE975"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 abolition of criminal liability for aborting another person's pregnancy up to the 12th </w:t>
      </w:r>
      <w:proofErr w:type="gramStart"/>
      <w:r w:rsidRPr="00F564FC">
        <w:rPr>
          <w:rFonts w:ascii="Times New Roman" w:hAnsi="Times New Roman" w:cs="Times New Roman"/>
          <w:sz w:val="22"/>
          <w:szCs w:val="22"/>
          <w:lang w:val="en-US"/>
        </w:rPr>
        <w:t>week;</w:t>
      </w:r>
      <w:proofErr w:type="gramEnd"/>
    </w:p>
    <w:p w14:paraId="2825028D"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 abolition of criminal liability of a doctor, nurse or midwife for aborting someone else's pregnancy after the 12th week in the case where severe and irreversible defects of the </w:t>
      </w:r>
      <w:proofErr w:type="spellStart"/>
      <w:r w:rsidRPr="00F564FC">
        <w:rPr>
          <w:rFonts w:ascii="Times New Roman" w:hAnsi="Times New Roman" w:cs="Times New Roman"/>
          <w:sz w:val="22"/>
          <w:szCs w:val="22"/>
          <w:lang w:val="en-US"/>
        </w:rPr>
        <w:t>foetus</w:t>
      </w:r>
      <w:proofErr w:type="spellEnd"/>
      <w:r w:rsidRPr="00F564FC">
        <w:rPr>
          <w:rFonts w:ascii="Times New Roman" w:hAnsi="Times New Roman" w:cs="Times New Roman"/>
          <w:sz w:val="22"/>
          <w:szCs w:val="22"/>
          <w:lang w:val="en-US"/>
        </w:rPr>
        <w:t>/uncurable life-threatening disease are found or where this is the result of a medical procedure aimed at saving the woman's health or life.</w:t>
      </w:r>
      <w:r w:rsidRPr="00F564FC">
        <w:rPr>
          <w:rStyle w:val="Odwoanieprzypisudolnego"/>
          <w:rFonts w:ascii="Times New Roman" w:hAnsi="Times New Roman" w:cs="Times New Roman"/>
          <w:sz w:val="22"/>
          <w:szCs w:val="22"/>
          <w:lang w:val="en-US"/>
        </w:rPr>
        <w:footnoteReference w:id="30"/>
      </w:r>
    </w:p>
    <w:p w14:paraId="2EDF94EB"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As a result of arrangements within the ruling coalition, the draft that went to deliberations was a less radical version of the draft submitted at the end of 2023 by one of the coalition partners, the Left (among other things, it moved the limit of criminal liability to 24 weeks of pregnancy). On the other hand, the draft of June 2024, if adopted, would have constituted a significant relaxation of Poland's existing legislation on the </w:t>
      </w:r>
      <w:proofErr w:type="spellStart"/>
      <w:r w:rsidRPr="00F564FC">
        <w:rPr>
          <w:rFonts w:ascii="Times New Roman" w:hAnsi="Times New Roman" w:cs="Times New Roman"/>
          <w:sz w:val="22"/>
          <w:szCs w:val="22"/>
          <w:lang w:val="en-US"/>
        </w:rPr>
        <w:t>criminalisation</w:t>
      </w:r>
      <w:proofErr w:type="spellEnd"/>
      <w:r w:rsidRPr="00F564FC">
        <w:rPr>
          <w:rFonts w:ascii="Times New Roman" w:hAnsi="Times New Roman" w:cs="Times New Roman"/>
          <w:sz w:val="22"/>
          <w:szCs w:val="22"/>
          <w:lang w:val="en-US"/>
        </w:rPr>
        <w:t xml:space="preserve"> of abortion.</w:t>
      </w:r>
    </w:p>
    <w:p w14:paraId="5260CFF7"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67171357"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The vote on the bill in the Sejm took place during the sitting of 12 July 2024 and ended with the result: 215 in </w:t>
      </w:r>
      <w:proofErr w:type="spellStart"/>
      <w:r w:rsidRPr="00F564FC">
        <w:rPr>
          <w:rFonts w:ascii="Times New Roman" w:hAnsi="Times New Roman" w:cs="Times New Roman"/>
          <w:sz w:val="22"/>
          <w:szCs w:val="22"/>
          <w:lang w:val="en-US"/>
        </w:rPr>
        <w:t>favour</w:t>
      </w:r>
      <w:proofErr w:type="spellEnd"/>
      <w:r w:rsidRPr="00F564FC">
        <w:rPr>
          <w:rFonts w:ascii="Times New Roman" w:hAnsi="Times New Roman" w:cs="Times New Roman"/>
          <w:sz w:val="22"/>
          <w:szCs w:val="22"/>
          <w:lang w:val="en-US"/>
        </w:rPr>
        <w:t xml:space="preserve"> and 218 against (with 2 abstentions and 23 MPs not voting).</w:t>
      </w:r>
      <w:r w:rsidRPr="00F564FC">
        <w:rPr>
          <w:rStyle w:val="Odwoanieprzypisudolnego"/>
          <w:rFonts w:ascii="Times New Roman" w:hAnsi="Times New Roman" w:cs="Times New Roman"/>
          <w:sz w:val="22"/>
          <w:szCs w:val="22"/>
          <w:lang w:val="en-US"/>
        </w:rPr>
        <w:footnoteReference w:id="31"/>
      </w:r>
      <w:r w:rsidRPr="00F564FC">
        <w:rPr>
          <w:rFonts w:ascii="Times New Roman" w:hAnsi="Times New Roman" w:cs="Times New Roman"/>
          <w:sz w:val="22"/>
          <w:szCs w:val="22"/>
          <w:lang w:val="en-US"/>
        </w:rPr>
        <w:t xml:space="preserve"> </w:t>
      </w:r>
    </w:p>
    <w:p w14:paraId="7B4DDDEC" w14:textId="77777777" w:rsidR="00F3217F" w:rsidRPr="00F564FC" w:rsidRDefault="00F3217F" w:rsidP="00F3217F">
      <w:pPr>
        <w:spacing w:after="0" w:line="240" w:lineRule="auto"/>
        <w:ind w:right="-341"/>
        <w:contextualSpacing/>
        <w:jc w:val="both"/>
        <w:rPr>
          <w:rFonts w:ascii="Times New Roman" w:eastAsia="Times New Roman" w:hAnsi="Times New Roman"/>
          <w:sz w:val="22"/>
          <w:szCs w:val="22"/>
        </w:rPr>
      </w:pPr>
    </w:p>
    <w:p w14:paraId="7547A775" w14:textId="77777777" w:rsidR="00F3217F" w:rsidRPr="00F564FC" w:rsidRDefault="00F3217F" w:rsidP="00F3217F">
      <w:pPr>
        <w:pStyle w:val="Akapitzlist"/>
        <w:numPr>
          <w:ilvl w:val="0"/>
          <w:numId w:val="1"/>
        </w:numPr>
        <w:spacing w:after="0" w:line="240" w:lineRule="auto"/>
        <w:ind w:right="-341"/>
        <w:jc w:val="both"/>
        <w:rPr>
          <w:rFonts w:ascii="Times New Roman" w:eastAsia="Times New Roman" w:hAnsi="Times New Roman" w:cs="Times New Roman"/>
          <w:sz w:val="22"/>
          <w:szCs w:val="22"/>
          <w:lang w:val="en-US"/>
        </w:rPr>
      </w:pPr>
      <w:r w:rsidRPr="00F564FC">
        <w:rPr>
          <w:rFonts w:ascii="Times New Roman" w:eastAsia="Times New Roman" w:hAnsi="Times New Roman" w:cs="Times New Roman"/>
          <w:sz w:val="22"/>
          <w:szCs w:val="22"/>
          <w:lang w:val="en-US"/>
        </w:rPr>
        <w:t xml:space="preserve"> [</w:t>
      </w:r>
      <w:r w:rsidRPr="00F564FC">
        <w:rPr>
          <w:rFonts w:ascii="Times New Roman" w:eastAsia="Times New Roman" w:hAnsi="Times New Roman" w:cs="Times New Roman"/>
          <w:b/>
          <w:bCs/>
          <w:sz w:val="22"/>
          <w:szCs w:val="22"/>
          <w:lang w:val="en-US"/>
        </w:rPr>
        <w:t xml:space="preserve">Drug policy] </w:t>
      </w:r>
      <w:r w:rsidRPr="00F564FC">
        <w:rPr>
          <w:rFonts w:ascii="Times New Roman" w:eastAsia="Times New Roman" w:hAnsi="Times New Roman" w:cs="Times New Roman"/>
          <w:sz w:val="22"/>
          <w:szCs w:val="22"/>
          <w:lang w:val="en-US"/>
        </w:rPr>
        <w:t xml:space="preserve">HFHR welcomes the fact that the Committee included under the Right to Physical and Mental Health (art. 12) of the List of Issues prepared ahead of the country review a request (no. 23) to: </w:t>
      </w:r>
      <w:r w:rsidRPr="00F564FC">
        <w:rPr>
          <w:rFonts w:ascii="Times New Roman" w:eastAsia="Times New Roman" w:hAnsi="Times New Roman" w:cs="Times New Roman"/>
          <w:i/>
          <w:iCs/>
          <w:sz w:val="22"/>
          <w:szCs w:val="22"/>
          <w:lang w:val="en-US"/>
        </w:rPr>
        <w:t xml:space="preserve">provide information on any follow-up measures taken, and their impact, </w:t>
      </w:r>
      <w:proofErr w:type="gramStart"/>
      <w:r w:rsidRPr="00F564FC">
        <w:rPr>
          <w:rFonts w:ascii="Times New Roman" w:eastAsia="Times New Roman" w:hAnsi="Times New Roman" w:cs="Times New Roman"/>
          <w:i/>
          <w:iCs/>
          <w:sz w:val="22"/>
          <w:szCs w:val="22"/>
          <w:lang w:val="en-US"/>
        </w:rPr>
        <w:t>with regard to</w:t>
      </w:r>
      <w:proofErr w:type="gramEnd"/>
      <w:r w:rsidRPr="00F564FC">
        <w:rPr>
          <w:rFonts w:ascii="Times New Roman" w:eastAsia="Times New Roman" w:hAnsi="Times New Roman" w:cs="Times New Roman"/>
          <w:i/>
          <w:iCs/>
          <w:sz w:val="22"/>
          <w:szCs w:val="22"/>
          <w:lang w:val="en-US"/>
        </w:rPr>
        <w:t xml:space="preserve"> the National </w:t>
      </w:r>
      <w:proofErr w:type="spellStart"/>
      <w:r w:rsidRPr="00F564FC">
        <w:rPr>
          <w:rFonts w:ascii="Times New Roman" w:eastAsia="Times New Roman" w:hAnsi="Times New Roman" w:cs="Times New Roman"/>
          <w:i/>
          <w:iCs/>
          <w:sz w:val="22"/>
          <w:szCs w:val="22"/>
          <w:lang w:val="en-US"/>
        </w:rPr>
        <w:t>Programme</w:t>
      </w:r>
      <w:proofErr w:type="spellEnd"/>
      <w:r w:rsidRPr="00F564FC">
        <w:rPr>
          <w:rFonts w:ascii="Times New Roman" w:eastAsia="Times New Roman" w:hAnsi="Times New Roman" w:cs="Times New Roman"/>
          <w:i/>
          <w:iCs/>
          <w:sz w:val="22"/>
          <w:szCs w:val="22"/>
          <w:lang w:val="en-US"/>
        </w:rPr>
        <w:t xml:space="preserve"> on Countering Drug Addiction 2016–2020. Please also provide information on any follow-up measures taken, and their impact, to increase access to opioid-substitution treatment for drug dependence.</w:t>
      </w:r>
      <w:r w:rsidRPr="00F564FC">
        <w:rPr>
          <w:rFonts w:ascii="Times New Roman" w:eastAsia="Times New Roman" w:hAnsi="Times New Roman" w:cs="Times New Roman"/>
          <w:sz w:val="22"/>
          <w:szCs w:val="22"/>
          <w:lang w:val="en-US"/>
        </w:rPr>
        <w:t xml:space="preserve">  </w:t>
      </w:r>
    </w:p>
    <w:p w14:paraId="58F035F4" w14:textId="77777777" w:rsidR="00F3217F" w:rsidRPr="00F564FC" w:rsidRDefault="00F3217F" w:rsidP="00F3217F">
      <w:pPr>
        <w:pStyle w:val="Akapitzlist"/>
        <w:spacing w:after="0" w:line="240" w:lineRule="auto"/>
        <w:ind w:left="360" w:right="-341"/>
        <w:jc w:val="both"/>
        <w:rPr>
          <w:rFonts w:ascii="Times New Roman" w:eastAsia="Times New Roman" w:hAnsi="Times New Roman" w:cs="Times New Roman"/>
          <w:sz w:val="22"/>
          <w:szCs w:val="22"/>
          <w:lang w:val="en-US"/>
        </w:rPr>
      </w:pPr>
    </w:p>
    <w:p w14:paraId="1252B4A0" w14:textId="6B987EE7" w:rsidR="00F3217F" w:rsidRPr="00F564FC" w:rsidRDefault="00F3217F" w:rsidP="00F3217F">
      <w:pPr>
        <w:pStyle w:val="Akapitzlist"/>
        <w:spacing w:after="0" w:line="240" w:lineRule="auto"/>
        <w:ind w:left="360" w:right="-341"/>
        <w:jc w:val="both"/>
        <w:rPr>
          <w:rFonts w:ascii="Times New Roman" w:eastAsia="Times New Roman" w:hAnsi="Times New Roman" w:cs="Times New Roman"/>
          <w:sz w:val="22"/>
          <w:szCs w:val="22"/>
          <w:lang w:val="en-US"/>
        </w:rPr>
      </w:pPr>
      <w:r w:rsidRPr="00F564FC">
        <w:rPr>
          <w:rFonts w:ascii="Times New Roman" w:eastAsia="Times New Roman" w:hAnsi="Times New Roman" w:cs="Times New Roman"/>
          <w:sz w:val="22"/>
          <w:szCs w:val="22"/>
          <w:lang w:val="en-US"/>
        </w:rPr>
        <w:t xml:space="preserve">HFHR notes challenges in the field of harm reduction and opioid-substitution treatment as is now more commonly referred to as opioid agonist therapy (OAT) as well as the human rights consequences of drug policy in Poland. These relate primarily, but not solely, to the enjoyment of the right to health. The rights to work, family life, social security, an adequate standard of living, education and to enjoy the benefits of scientific progress are also among those affected. Therefore, HFHR prepared (jointly with </w:t>
      </w:r>
      <w:proofErr w:type="gramStart"/>
      <w:r w:rsidRPr="00F564FC">
        <w:rPr>
          <w:rFonts w:ascii="Times New Roman" w:eastAsia="Times New Roman" w:hAnsi="Times New Roman" w:cs="Times New Roman"/>
          <w:sz w:val="22"/>
          <w:szCs w:val="22"/>
          <w:lang w:val="en-US"/>
        </w:rPr>
        <w:t>a number of</w:t>
      </w:r>
      <w:proofErr w:type="gramEnd"/>
      <w:r w:rsidRPr="00F564FC">
        <w:rPr>
          <w:rFonts w:ascii="Times New Roman" w:eastAsia="Times New Roman" w:hAnsi="Times New Roman" w:cs="Times New Roman"/>
          <w:sz w:val="22"/>
          <w:szCs w:val="22"/>
          <w:lang w:val="en-US"/>
        </w:rPr>
        <w:t xml:space="preserve"> other NGOs, namely the Harm Reduction International, the International Drug Policy Consortium, and the Eurasian Harm Reduction Association) a separate submission based on Foundation’s </w:t>
      </w:r>
      <w:r w:rsidR="00F564FC" w:rsidRPr="00F564FC">
        <w:rPr>
          <w:rFonts w:ascii="Times New Roman" w:eastAsia="Times New Roman" w:hAnsi="Times New Roman" w:cs="Times New Roman"/>
          <w:sz w:val="22"/>
          <w:szCs w:val="22"/>
          <w:lang w:val="en-US"/>
        </w:rPr>
        <w:t>long-lasting</w:t>
      </w:r>
      <w:r w:rsidRPr="00F564FC">
        <w:rPr>
          <w:rFonts w:ascii="Times New Roman" w:eastAsia="Times New Roman" w:hAnsi="Times New Roman" w:cs="Times New Roman"/>
          <w:sz w:val="22"/>
          <w:szCs w:val="22"/>
          <w:lang w:val="en-US"/>
        </w:rPr>
        <w:t xml:space="preserve"> monitoring of in-country situation in the field of drug policy.   </w:t>
      </w:r>
    </w:p>
    <w:p w14:paraId="09E80F95" w14:textId="77777777" w:rsidR="00F3217F" w:rsidRPr="00F564FC" w:rsidRDefault="00F3217F" w:rsidP="00F3217F">
      <w:pPr>
        <w:spacing w:after="0" w:line="240" w:lineRule="auto"/>
        <w:ind w:right="-341"/>
        <w:jc w:val="both"/>
        <w:rPr>
          <w:rFonts w:ascii="Times New Roman" w:eastAsia="Times New Roman" w:hAnsi="Times New Roman"/>
          <w:sz w:val="22"/>
          <w:szCs w:val="22"/>
        </w:rPr>
      </w:pPr>
    </w:p>
    <w:p w14:paraId="26AA761C" w14:textId="77777777" w:rsidR="00F3217F" w:rsidRPr="00F564FC" w:rsidRDefault="00F3217F" w:rsidP="00F3217F">
      <w:pPr>
        <w:pStyle w:val="Akapitzlist"/>
        <w:numPr>
          <w:ilvl w:val="0"/>
          <w:numId w:val="1"/>
        </w:numPr>
        <w:spacing w:after="0" w:line="240" w:lineRule="auto"/>
        <w:ind w:right="-341"/>
        <w:jc w:val="both"/>
        <w:rPr>
          <w:rFonts w:ascii="Times New Roman" w:eastAsia="Times New Roman" w:hAnsi="Times New Roman" w:cs="Times New Roman"/>
          <w:sz w:val="22"/>
          <w:szCs w:val="22"/>
          <w:lang w:val="en-US"/>
        </w:rPr>
      </w:pPr>
      <w:r w:rsidRPr="00F564FC">
        <w:rPr>
          <w:rFonts w:ascii="Times New Roman" w:eastAsia="Times New Roman" w:hAnsi="Times New Roman" w:cs="Times New Roman"/>
          <w:b/>
          <w:bCs/>
          <w:sz w:val="22"/>
          <w:szCs w:val="22"/>
          <w:lang w:val="en-US"/>
        </w:rPr>
        <w:t xml:space="preserve">[Access to psychiatric healthcare] </w:t>
      </w:r>
      <w:r w:rsidRPr="00F564FC">
        <w:rPr>
          <w:rFonts w:ascii="Times New Roman" w:eastAsia="Times New Roman" w:hAnsi="Times New Roman" w:cs="Times New Roman"/>
          <w:sz w:val="22"/>
          <w:szCs w:val="22"/>
          <w:lang w:val="en-US"/>
        </w:rPr>
        <w:t>In 2023, police statistics recorded 15,133 suicide attempts in Poland. In 2017, the number of suicide attempts was significantly lower, totaling 11,139. The largest percentage increase in suicide attempts was observed in the group of children and adolescents up to 18 years old.</w:t>
      </w:r>
      <w:r w:rsidRPr="00F564FC">
        <w:rPr>
          <w:rStyle w:val="Odwoanieprzypisudolnego"/>
          <w:rFonts w:ascii="Times New Roman" w:eastAsia="Times New Roman" w:hAnsi="Times New Roman" w:cs="Times New Roman"/>
          <w:sz w:val="22"/>
          <w:szCs w:val="22"/>
          <w:lang w:val="en-US"/>
        </w:rPr>
        <w:footnoteReference w:id="32"/>
      </w:r>
      <w:r w:rsidRPr="00F564FC">
        <w:rPr>
          <w:rFonts w:ascii="Times New Roman" w:eastAsia="Times New Roman" w:hAnsi="Times New Roman" w:cs="Times New Roman"/>
          <w:sz w:val="22"/>
          <w:szCs w:val="22"/>
          <w:lang w:val="en-US"/>
        </w:rPr>
        <w:t xml:space="preserve"> Between 2017 and 2023, the number of suicide attempts in this group increased by nearly 300%, from 730 attempts in 2017 to 2,139 attempts in 2023. The number of attempts that resulted in the death of children and adolescents also increased, from 116 deaths in 2017 to 145 deaths in 2023. In contrast, the overall number of suicides in Poland remained relatively stable, with 5,276 deaths in 2017 compared to 5,233 deaths in 2023.</w:t>
      </w:r>
    </w:p>
    <w:p w14:paraId="7481E5BD" w14:textId="77777777" w:rsidR="00F3217F" w:rsidRPr="00F564FC" w:rsidRDefault="00F3217F" w:rsidP="00F3217F">
      <w:pPr>
        <w:pStyle w:val="Akapitzlist"/>
        <w:spacing w:after="0" w:line="240" w:lineRule="auto"/>
        <w:ind w:left="360" w:right="-341"/>
        <w:jc w:val="both"/>
        <w:rPr>
          <w:rFonts w:ascii="Times New Roman" w:eastAsia="Times New Roman" w:hAnsi="Times New Roman" w:cs="Times New Roman"/>
          <w:sz w:val="22"/>
          <w:szCs w:val="22"/>
          <w:lang w:val="en-US"/>
        </w:rPr>
      </w:pPr>
    </w:p>
    <w:p w14:paraId="36576E22" w14:textId="7D2182F5" w:rsidR="00F3217F" w:rsidRPr="00F564FC" w:rsidRDefault="00F3217F" w:rsidP="00F3217F">
      <w:pPr>
        <w:pStyle w:val="Akapitzlist"/>
        <w:spacing w:after="0" w:line="240" w:lineRule="auto"/>
        <w:ind w:left="360" w:right="-341"/>
        <w:jc w:val="both"/>
        <w:rPr>
          <w:rFonts w:ascii="Times New Roman" w:eastAsia="Times New Roman" w:hAnsi="Times New Roman" w:cs="Times New Roman"/>
          <w:sz w:val="22"/>
          <w:szCs w:val="22"/>
          <w:lang w:val="en-US"/>
        </w:rPr>
      </w:pPr>
      <w:r w:rsidRPr="00F564FC">
        <w:rPr>
          <w:rFonts w:ascii="Times New Roman" w:eastAsia="Times New Roman" w:hAnsi="Times New Roman" w:cs="Times New Roman"/>
          <w:sz w:val="22"/>
          <w:szCs w:val="22"/>
          <w:lang w:val="en-US"/>
        </w:rPr>
        <w:t xml:space="preserve">In the public sphere, the increase in the number of suicide attempts is linked to worsening access to psychiatric care, associated with an insufficient number of child psychiatrists. According to the </w:t>
      </w:r>
      <w:proofErr w:type="spellStart"/>
      <w:r w:rsidRPr="00F564FC">
        <w:rPr>
          <w:rFonts w:ascii="Times New Roman" w:eastAsia="Times New Roman" w:hAnsi="Times New Roman" w:cs="Times New Roman"/>
          <w:sz w:val="22"/>
          <w:szCs w:val="22"/>
          <w:lang w:val="en-US"/>
        </w:rPr>
        <w:t>Growspace</w:t>
      </w:r>
      <w:proofErr w:type="spellEnd"/>
      <w:r w:rsidRPr="00F564FC">
        <w:rPr>
          <w:rFonts w:ascii="Times New Roman" w:eastAsia="Times New Roman" w:hAnsi="Times New Roman" w:cs="Times New Roman"/>
          <w:sz w:val="22"/>
          <w:szCs w:val="22"/>
          <w:lang w:val="en-US"/>
        </w:rPr>
        <w:t xml:space="preserve"> Foundation report, the average waiting time for a publicly funded visit to a child psychiatrist is 238 days, and in some provinces, it is even as long as 513 days. Additionally, the cost of private healthcare can be a barrier for some individuals, with prices reaching 350–400 PLN per visit.</w:t>
      </w:r>
      <w:r w:rsidR="00F564FC">
        <w:rPr>
          <w:rStyle w:val="Odwoanieprzypisudolnego"/>
          <w:rFonts w:ascii="Times New Roman" w:eastAsia="Times New Roman" w:hAnsi="Times New Roman" w:cs="Times New Roman"/>
          <w:sz w:val="22"/>
          <w:szCs w:val="22"/>
          <w:lang w:val="en-US"/>
        </w:rPr>
        <w:footnoteReference w:id="33"/>
      </w:r>
    </w:p>
    <w:p w14:paraId="5328EC89" w14:textId="77777777" w:rsidR="00F3217F" w:rsidRPr="00F564FC" w:rsidRDefault="00F3217F" w:rsidP="00F3217F">
      <w:pPr>
        <w:pStyle w:val="Akapitzlist"/>
        <w:spacing w:after="0" w:line="240" w:lineRule="auto"/>
        <w:ind w:left="360" w:right="-341"/>
        <w:jc w:val="both"/>
        <w:rPr>
          <w:rFonts w:ascii="Times New Roman" w:eastAsia="Times New Roman" w:hAnsi="Times New Roman" w:cs="Times New Roman"/>
          <w:sz w:val="22"/>
          <w:szCs w:val="22"/>
          <w:lang w:val="en-US"/>
        </w:rPr>
      </w:pPr>
    </w:p>
    <w:p w14:paraId="640729F8" w14:textId="77777777" w:rsidR="00F3217F" w:rsidRPr="00F564FC" w:rsidRDefault="00F3217F" w:rsidP="00F3217F">
      <w:pPr>
        <w:spacing w:line="240" w:lineRule="auto"/>
        <w:ind w:right="-341"/>
        <w:contextualSpacing/>
        <w:jc w:val="both"/>
        <w:rPr>
          <w:rFonts w:ascii="Times New Roman" w:hAnsi="Times New Roman"/>
          <w:sz w:val="22"/>
          <w:szCs w:val="22"/>
        </w:rPr>
      </w:pPr>
    </w:p>
    <w:p w14:paraId="01E20602" w14:textId="77777777" w:rsidR="00F3217F" w:rsidRPr="00F564FC" w:rsidRDefault="00F3217F" w:rsidP="00F3217F">
      <w:pPr>
        <w:spacing w:line="240" w:lineRule="auto"/>
        <w:ind w:right="-341"/>
        <w:contextualSpacing/>
        <w:jc w:val="both"/>
        <w:rPr>
          <w:rFonts w:ascii="Times New Roman" w:hAnsi="Times New Roman"/>
          <w:sz w:val="22"/>
          <w:szCs w:val="22"/>
        </w:rPr>
      </w:pPr>
      <w:r w:rsidRPr="00F564FC">
        <w:rPr>
          <w:rFonts w:ascii="Times New Roman" w:hAnsi="Times New Roman"/>
          <w:b/>
          <w:bCs/>
          <w:sz w:val="22"/>
          <w:szCs w:val="22"/>
        </w:rPr>
        <w:t xml:space="preserve">V. ISSUES RELATED TO ARTICLE 15 (CULTURAL RIGHTS) </w:t>
      </w:r>
    </w:p>
    <w:p w14:paraId="570D3851" w14:textId="77777777" w:rsidR="00F3217F" w:rsidRPr="00F564FC" w:rsidRDefault="00F3217F" w:rsidP="00F3217F">
      <w:pPr>
        <w:spacing w:line="240" w:lineRule="auto"/>
        <w:ind w:right="-341"/>
        <w:contextualSpacing/>
        <w:jc w:val="both"/>
        <w:rPr>
          <w:rFonts w:ascii="Times New Roman" w:hAnsi="Times New Roman"/>
          <w:b/>
          <w:bCs/>
          <w:sz w:val="22"/>
          <w:szCs w:val="22"/>
        </w:rPr>
      </w:pPr>
    </w:p>
    <w:p w14:paraId="3136611B"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 </w:t>
      </w:r>
      <w:r w:rsidRPr="00F564FC">
        <w:rPr>
          <w:rFonts w:ascii="Times New Roman" w:hAnsi="Times New Roman" w:cs="Times New Roman"/>
          <w:b/>
          <w:bCs/>
          <w:sz w:val="22"/>
          <w:szCs w:val="22"/>
          <w:lang w:val="en-US"/>
        </w:rPr>
        <w:t>[Media freedom]</w:t>
      </w:r>
      <w:r w:rsidRPr="00F564FC">
        <w:rPr>
          <w:rFonts w:ascii="Times New Roman" w:hAnsi="Times New Roman" w:cs="Times New Roman"/>
          <w:sz w:val="22"/>
          <w:szCs w:val="22"/>
          <w:lang w:val="en-US"/>
        </w:rPr>
        <w:t xml:space="preserve"> According to the Broadcasting Act, public radio and television fulfill a public mission by offering, under the principles defined by the Act, a variety of programs and other services in the areas of information, journalism, culture, entertainment, education, and sports to the entire society and its various segments. These services should be characterized by pluralism, impartiality, balance, independence, innovation, high quality, and integrity of the message.</w:t>
      </w:r>
    </w:p>
    <w:p w14:paraId="0E3825F3"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1B14864A"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The legal and policy changes made in public media between 2016 and 2023 contradicted this mission. These processes were initiated through legislative changes in 2015 and 2016, which introduced a new institution—the National Media Council—and altered the rules for appointing public media management structures, leading to immediate staff changes in public media. The ruling of the Constitutional Tribunal on December 13, 2016, which declared the changes in the appointment procedures unconstitutional, has still not been implemented. Since 2016, </w:t>
      </w:r>
      <w:r w:rsidRPr="00F564FC">
        <w:rPr>
          <w:rFonts w:ascii="Times New Roman" w:hAnsi="Times New Roman" w:cs="Times New Roman"/>
          <w:sz w:val="22"/>
          <w:szCs w:val="22"/>
          <w:lang w:val="en-US"/>
        </w:rPr>
        <w:lastRenderedPageBreak/>
        <w:t>the National Broadcasting Council (responsible, among other things, for granting broadcasting licenses and sanctioning broadcasters) has also come under the control of appointees by the United Right coalition and the President. The legal changes to the media governance were accompanied by changes leading to many journalists being removed for not sufficiently conforming to the previous ruling coalition’s program expectations.</w:t>
      </w:r>
    </w:p>
    <w:p w14:paraId="7D708265"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604761C3"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The takeover of the public media management structure was completed in 2016, and the subsequent years confirmed its damaging effects on media pluralism. One result was extremely biased content, as confirmed by various observers, including the OSCE Office for Democratic Institutions and Human Rights (ODIHR) election missions to Poland.</w:t>
      </w:r>
      <w:r w:rsidRPr="00F564FC">
        <w:rPr>
          <w:rStyle w:val="Odwoanieprzypisudolnego"/>
          <w:rFonts w:ascii="Times New Roman" w:hAnsi="Times New Roman" w:cs="Times New Roman"/>
          <w:sz w:val="22"/>
          <w:szCs w:val="22"/>
          <w:lang w:val="en-US"/>
        </w:rPr>
        <w:footnoteReference w:id="34"/>
      </w:r>
      <w:r w:rsidRPr="00F564FC">
        <w:rPr>
          <w:rFonts w:ascii="Times New Roman" w:hAnsi="Times New Roman" w:cs="Times New Roman"/>
          <w:sz w:val="22"/>
          <w:szCs w:val="22"/>
          <w:lang w:val="en-US"/>
        </w:rPr>
        <w:t xml:space="preserve"> </w:t>
      </w:r>
    </w:p>
    <w:p w14:paraId="2D7E6675"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652D7091"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 xml:space="preserve">The situation in public media changed in 2023 after the parliamentary elections. The newly formed government used corporate law tools to alter the composition of the supervisory boards of companies managing public media. The new supervisory boards were appointed by the Minister of Culture. This action clearly violated the legal standards established by the Constitutional Tribunal’s December 2016 ruling, which deemed unconstitutional the exclusion of the National Broadcasting Council from the appointment and removal procedures of supervisory board members of public radio and television companies. In a statement, the HFHR expressed concerns, emphasizing that the appointment of public media management bodies by a government member (the minister exercising the ownership rights of the State Treasury) raises serious issues </w:t>
      </w:r>
      <w:proofErr w:type="gramStart"/>
      <w:r w:rsidRPr="00F564FC">
        <w:rPr>
          <w:rFonts w:ascii="Times New Roman" w:hAnsi="Times New Roman" w:cs="Times New Roman"/>
          <w:sz w:val="22"/>
          <w:szCs w:val="22"/>
          <w:lang w:val="en-US"/>
        </w:rPr>
        <w:t>in light of</w:t>
      </w:r>
      <w:proofErr w:type="gramEnd"/>
      <w:r w:rsidRPr="00F564FC">
        <w:rPr>
          <w:rFonts w:ascii="Times New Roman" w:hAnsi="Times New Roman" w:cs="Times New Roman"/>
          <w:sz w:val="22"/>
          <w:szCs w:val="22"/>
          <w:lang w:val="en-US"/>
        </w:rPr>
        <w:t xml:space="preserve"> constitutional standards and Council of Europe standards. According to the Council of Europe’s Committee of Ministers' recommendations on guarantees for the independence of public media (No. </w:t>
      </w:r>
      <w:proofErr w:type="gramStart"/>
      <w:r w:rsidRPr="00F564FC">
        <w:rPr>
          <w:rFonts w:ascii="Times New Roman" w:hAnsi="Times New Roman" w:cs="Times New Roman"/>
          <w:sz w:val="22"/>
          <w:szCs w:val="22"/>
          <w:lang w:val="en-US"/>
        </w:rPr>
        <w:t>R(</w:t>
      </w:r>
      <w:proofErr w:type="gramEnd"/>
      <w:r w:rsidRPr="00F564FC">
        <w:rPr>
          <w:rFonts w:ascii="Times New Roman" w:hAnsi="Times New Roman" w:cs="Times New Roman"/>
          <w:sz w:val="22"/>
          <w:szCs w:val="22"/>
          <w:lang w:val="en-US"/>
        </w:rPr>
        <w:t>96)10), the principles for appointing these bodies must be sufficiently transparent and designed to prevent political influence on public media activities.</w:t>
      </w:r>
      <w:r w:rsidRPr="00F564FC">
        <w:rPr>
          <w:rStyle w:val="Odwoanieprzypisudolnego"/>
          <w:rFonts w:ascii="Times New Roman" w:hAnsi="Times New Roman" w:cs="Times New Roman"/>
          <w:sz w:val="22"/>
          <w:szCs w:val="22"/>
          <w:lang w:val="en-US"/>
        </w:rPr>
        <w:footnoteReference w:id="35"/>
      </w:r>
    </w:p>
    <w:p w14:paraId="1B445141"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7049220B" w14:textId="36B92C3C" w:rsidR="00F30310" w:rsidRDefault="00F3217F" w:rsidP="00960B6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Changes to the supervisory boards of companies managing public media were blocked during the registration process by the registration court. In response, the Minister of Culture decided to transform the companies managing public media into a liquidation phase, allowing him to appoint a liquidator to replace the management of these companies. However, no substantive actions concerning their liquidation have been undertaken. On the other hand, the liquidation process raises fundamental concerns about the stability of journalists working in public media.</w:t>
      </w:r>
    </w:p>
    <w:p w14:paraId="2D8DEC0A" w14:textId="77777777" w:rsidR="00960B6F" w:rsidRPr="00960B6F" w:rsidRDefault="00960B6F" w:rsidP="00960B6F">
      <w:pPr>
        <w:pStyle w:val="Akapitzlist"/>
        <w:spacing w:line="240" w:lineRule="auto"/>
        <w:ind w:left="360" w:right="-341"/>
        <w:jc w:val="both"/>
        <w:rPr>
          <w:rFonts w:ascii="Times New Roman" w:hAnsi="Times New Roman" w:cs="Times New Roman"/>
          <w:sz w:val="22"/>
          <w:szCs w:val="22"/>
          <w:lang w:val="en-US"/>
        </w:rPr>
      </w:pPr>
    </w:p>
    <w:p w14:paraId="6780C14D" w14:textId="77777777" w:rsidR="00F3217F" w:rsidRPr="00F564FC" w:rsidRDefault="00F3217F" w:rsidP="00F3217F">
      <w:pPr>
        <w:pStyle w:val="Akapitzlist"/>
        <w:numPr>
          <w:ilvl w:val="0"/>
          <w:numId w:val="1"/>
        </w:numPr>
        <w:spacing w:line="240" w:lineRule="auto"/>
        <w:ind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w:t>
      </w:r>
      <w:r w:rsidRPr="00F564FC">
        <w:rPr>
          <w:rFonts w:ascii="Times New Roman" w:hAnsi="Times New Roman" w:cs="Times New Roman"/>
          <w:b/>
          <w:bCs/>
          <w:sz w:val="22"/>
          <w:szCs w:val="22"/>
          <w:lang w:val="en-US"/>
        </w:rPr>
        <w:t xml:space="preserve">Status of regional languages] </w:t>
      </w:r>
      <w:r w:rsidRPr="00F564FC">
        <w:rPr>
          <w:rFonts w:ascii="Times New Roman" w:hAnsi="Times New Roman" w:cs="Times New Roman"/>
          <w:sz w:val="22"/>
          <w:szCs w:val="22"/>
          <w:lang w:val="en-US"/>
        </w:rPr>
        <w:t>On April 26, 2024, the Polish Sejm passed an amendment to the Act on National and Ethnic Minorities and the Regional Language Act</w:t>
      </w:r>
      <w:r w:rsidRPr="00F564FC">
        <w:rPr>
          <w:rStyle w:val="Odwoanieprzypisudolnego"/>
          <w:rFonts w:ascii="Times New Roman" w:hAnsi="Times New Roman" w:cs="Times New Roman"/>
          <w:sz w:val="22"/>
          <w:szCs w:val="22"/>
          <w:lang w:val="en-US"/>
        </w:rPr>
        <w:footnoteReference w:id="36"/>
      </w:r>
      <w:r w:rsidRPr="00F564FC">
        <w:rPr>
          <w:rFonts w:ascii="Times New Roman" w:hAnsi="Times New Roman" w:cs="Times New Roman"/>
          <w:sz w:val="22"/>
          <w:szCs w:val="22"/>
          <w:lang w:val="en-US"/>
        </w:rPr>
        <w:t>. The amendment granted regional language status to the Silesian language. Silesian is spoken in Silesia, an industrial region located in southern Poland. According to census data, nearly 600,000 people declared Silesian nationality in 2023.</w:t>
      </w:r>
    </w:p>
    <w:p w14:paraId="51849365"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66175D29"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t>Granting regional language status to Silesian has certain consequences, including the option to introduce Silesian language classes in schools. Furthermore, it enables the installation of bilingual signs in neighborhoods where more than 20% of residents use the language. It also allows funding for social organizations dedicated to preserving the Silesian language and permits the appointment of two representatives of Silesian speakers to the Joint Commission of the Government and National and Ethnic Minorities.</w:t>
      </w:r>
    </w:p>
    <w:p w14:paraId="295DD513" w14:textId="7777777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p>
    <w:p w14:paraId="0FC3F1F4" w14:textId="2E5E29D7" w:rsidR="00F3217F" w:rsidRPr="00F564FC" w:rsidRDefault="00F3217F" w:rsidP="00F3217F">
      <w:pPr>
        <w:pStyle w:val="Akapitzlist"/>
        <w:spacing w:line="240" w:lineRule="auto"/>
        <w:ind w:left="360" w:right="-341"/>
        <w:jc w:val="both"/>
        <w:rPr>
          <w:rFonts w:ascii="Times New Roman" w:hAnsi="Times New Roman" w:cs="Times New Roman"/>
          <w:sz w:val="22"/>
          <w:szCs w:val="22"/>
          <w:lang w:val="en-US"/>
        </w:rPr>
      </w:pPr>
      <w:r w:rsidRPr="00F564FC">
        <w:rPr>
          <w:rFonts w:ascii="Times New Roman" w:hAnsi="Times New Roman" w:cs="Times New Roman"/>
          <w:sz w:val="22"/>
          <w:szCs w:val="22"/>
          <w:lang w:val="en-US"/>
        </w:rPr>
        <w:lastRenderedPageBreak/>
        <w:t xml:space="preserve">However, the </w:t>
      </w:r>
      <w:r w:rsidR="00960B6F" w:rsidRPr="00F564FC">
        <w:rPr>
          <w:rFonts w:ascii="Times New Roman" w:hAnsi="Times New Roman" w:cs="Times New Roman"/>
          <w:sz w:val="22"/>
          <w:szCs w:val="22"/>
          <w:lang w:val="en-US"/>
        </w:rPr>
        <w:t>law</w:t>
      </w:r>
      <w:r w:rsidRPr="00F564FC">
        <w:rPr>
          <w:rFonts w:ascii="Times New Roman" w:hAnsi="Times New Roman" w:cs="Times New Roman"/>
          <w:sz w:val="22"/>
          <w:szCs w:val="22"/>
          <w:lang w:val="en-US"/>
        </w:rPr>
        <w:t xml:space="preserve"> did not enter into force, as it was vetoed by the President of the Republic of Poland. To date, the Sejm has not voted to override the presidential veto. Such a situation may result in a violation of the rights of individuals identifying as Silesians.</w:t>
      </w:r>
    </w:p>
    <w:p w14:paraId="6B25CC05" w14:textId="77777777" w:rsidR="00F3217F" w:rsidRPr="00F564FC" w:rsidRDefault="00F3217F" w:rsidP="00F3217F">
      <w:pPr>
        <w:spacing w:line="240" w:lineRule="auto"/>
        <w:ind w:right="-341"/>
        <w:contextualSpacing/>
        <w:jc w:val="both"/>
        <w:rPr>
          <w:rFonts w:ascii="Times New Roman" w:hAnsi="Times New Roman"/>
          <w:sz w:val="22"/>
          <w:szCs w:val="22"/>
        </w:rPr>
      </w:pPr>
    </w:p>
    <w:p w14:paraId="55F7D41F" w14:textId="77777777" w:rsidR="00F3217F" w:rsidRPr="00F564FC" w:rsidRDefault="00F3217F" w:rsidP="00F3217F">
      <w:pPr>
        <w:ind w:right="-341"/>
        <w:rPr>
          <w:rFonts w:ascii="Times New Roman" w:hAnsi="Times New Roman"/>
          <w:sz w:val="22"/>
          <w:szCs w:val="22"/>
        </w:rPr>
      </w:pPr>
    </w:p>
    <w:p w14:paraId="699E35C3" w14:textId="77777777" w:rsidR="005C45FB" w:rsidRPr="00F564FC" w:rsidRDefault="005C45FB" w:rsidP="00F3217F">
      <w:pPr>
        <w:ind w:right="-341"/>
        <w:rPr>
          <w:rFonts w:ascii="Times New Roman" w:hAnsi="Times New Roman"/>
          <w:sz w:val="22"/>
          <w:szCs w:val="22"/>
        </w:rPr>
      </w:pPr>
    </w:p>
    <w:sectPr w:rsidR="005C45FB" w:rsidRPr="00F564FC">
      <w:footerReference w:type="even" r:id="rId9"/>
      <w:footerReference w:type="default" r:id="rId10"/>
      <w:headerReference w:type="first" r:id="rId11"/>
      <w:footerReference w:type="first" r:id="rId12"/>
      <w:pgSz w:w="11906" w:h="16838"/>
      <w:pgMar w:top="1440" w:right="1800" w:bottom="1440" w:left="1800" w:header="720" w:footer="72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D0C27" w14:textId="77777777" w:rsidR="008B48E3" w:rsidRDefault="008B48E3">
      <w:pPr>
        <w:spacing w:after="0" w:line="240" w:lineRule="auto"/>
      </w:pPr>
      <w:r>
        <w:separator/>
      </w:r>
    </w:p>
  </w:endnote>
  <w:endnote w:type="continuationSeparator" w:id="0">
    <w:p w14:paraId="1B4C9801" w14:textId="77777777" w:rsidR="008B48E3" w:rsidRDefault="008B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6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strony"/>
      </w:rPr>
      <w:id w:val="687792800"/>
      <w:docPartObj>
        <w:docPartGallery w:val="Page Numbers (Bottom of Page)"/>
        <w:docPartUnique/>
      </w:docPartObj>
    </w:sdtPr>
    <w:sdtContent>
      <w:p w14:paraId="0F884F39" w14:textId="61D0A1C8" w:rsidR="00F30310" w:rsidRDefault="00F30310" w:rsidP="00D73984">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638790B" w14:textId="77777777" w:rsidR="00F30310" w:rsidRDefault="00F30310" w:rsidP="00F303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strony"/>
      </w:rPr>
      <w:id w:val="610631255"/>
      <w:docPartObj>
        <w:docPartGallery w:val="Page Numbers (Bottom of Page)"/>
        <w:docPartUnique/>
      </w:docPartObj>
    </w:sdtPr>
    <w:sdtContent>
      <w:p w14:paraId="6B5FF6D7" w14:textId="4E2D1B8E" w:rsidR="00F30310" w:rsidRDefault="00F30310" w:rsidP="00D73984">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sdtContent>
  </w:sdt>
  <w:p w14:paraId="1F32652B" w14:textId="77777777" w:rsidR="00F30310" w:rsidRDefault="00F30310" w:rsidP="00F3031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C73D9" w14:textId="77777777" w:rsidR="009553D3" w:rsidRDefault="009553D3">
    <w:pPr>
      <w:pStyle w:val="Stopka"/>
      <w:tabs>
        <w:tab w:val="clear" w:pos="4153"/>
        <w:tab w:val="clear" w:pos="8306"/>
        <w:tab w:val="left" w:pos="29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A3FA9" w14:textId="77777777" w:rsidR="008B48E3" w:rsidRDefault="008B48E3">
      <w:pPr>
        <w:spacing w:after="0" w:line="240" w:lineRule="auto"/>
      </w:pPr>
      <w:r>
        <w:rPr>
          <w:color w:val="000000"/>
        </w:rPr>
        <w:separator/>
      </w:r>
    </w:p>
  </w:footnote>
  <w:footnote w:type="continuationSeparator" w:id="0">
    <w:p w14:paraId="19D151D6" w14:textId="77777777" w:rsidR="008B48E3" w:rsidRDefault="008B48E3">
      <w:pPr>
        <w:spacing w:after="0" w:line="240" w:lineRule="auto"/>
      </w:pPr>
      <w:r>
        <w:continuationSeparator/>
      </w:r>
    </w:p>
  </w:footnote>
  <w:footnote w:id="1">
    <w:p w14:paraId="2410C65E" w14:textId="77777777" w:rsidR="00F3217F" w:rsidRPr="00F564FC" w:rsidRDefault="00F3217F" w:rsidP="00F3217F">
      <w:pPr>
        <w:pStyle w:val="Tekstprzypisudolnego"/>
        <w:jc w:val="both"/>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Helsinki Foundation for Human Rights (HFHR) is a non-governmental organisation established in 1989 and based in Warsaw, Poland. The HFHR is one of the largest and most experienced non-governmental organisations operating in the field of human rights in Eastern and Central Europe. Since 2007, the HFHR has a consultative status with the United Nations Economic and Social Council (ECOSOC). The HFHR's objective is the protection and promotion of human rights. The submission was prepared by HFHR experts: Magdalena </w:t>
      </w:r>
      <w:proofErr w:type="spellStart"/>
      <w:r w:rsidRPr="00F564FC">
        <w:rPr>
          <w:rFonts w:ascii="Times New Roman" w:hAnsi="Times New Roman" w:cs="Times New Roman"/>
        </w:rPr>
        <w:t>Dabkowska</w:t>
      </w:r>
      <w:proofErr w:type="spellEnd"/>
      <w:r w:rsidRPr="00F564FC">
        <w:rPr>
          <w:rFonts w:ascii="Times New Roman" w:hAnsi="Times New Roman" w:cs="Times New Roman"/>
        </w:rPr>
        <w:t xml:space="preserve">, Maciej Kalisz, </w:t>
      </w:r>
      <w:proofErr w:type="spellStart"/>
      <w:r w:rsidRPr="00F564FC">
        <w:rPr>
          <w:rFonts w:ascii="Times New Roman" w:hAnsi="Times New Roman" w:cs="Times New Roman"/>
        </w:rPr>
        <w:t>Małgorzata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Szuleka</w:t>
      </w:r>
      <w:proofErr w:type="spellEnd"/>
      <w:r w:rsidRPr="00F564FC">
        <w:rPr>
          <w:rFonts w:ascii="Times New Roman" w:hAnsi="Times New Roman" w:cs="Times New Roman"/>
        </w:rPr>
        <w:t xml:space="preserve"> and Marcin </w:t>
      </w:r>
      <w:proofErr w:type="spellStart"/>
      <w:r w:rsidRPr="00F564FC">
        <w:rPr>
          <w:rFonts w:ascii="Times New Roman" w:hAnsi="Times New Roman" w:cs="Times New Roman"/>
        </w:rPr>
        <w:t>Wolny</w:t>
      </w:r>
      <w:proofErr w:type="spellEnd"/>
      <w:r w:rsidRPr="00F564FC">
        <w:rPr>
          <w:rFonts w:ascii="Times New Roman" w:hAnsi="Times New Roman" w:cs="Times New Roman"/>
        </w:rPr>
        <w:t>.</w:t>
      </w:r>
    </w:p>
  </w:footnote>
  <w:footnote w:id="2">
    <w:p w14:paraId="3296C2DD"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proofErr w:type="spellStart"/>
      <w:r w:rsidRPr="00F564FC">
        <w:rPr>
          <w:rFonts w:ascii="Times New Roman" w:hAnsi="Times New Roman" w:cs="Times New Roman"/>
        </w:rPr>
        <w:t>Błaszczak</w:t>
      </w:r>
      <w:proofErr w:type="spellEnd"/>
      <w:r w:rsidRPr="00F564FC">
        <w:rPr>
          <w:rFonts w:ascii="Times New Roman" w:hAnsi="Times New Roman" w:cs="Times New Roman"/>
        </w:rPr>
        <w:t xml:space="preserve"> A., </w:t>
      </w:r>
      <w:proofErr w:type="spellStart"/>
      <w:r w:rsidRPr="00F564FC">
        <w:rPr>
          <w:rFonts w:ascii="Times New Roman" w:hAnsi="Times New Roman" w:cs="Times New Roman"/>
          <w:i/>
          <w:iCs/>
        </w:rPr>
        <w:t>Efektywność</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środków</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ochrony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przed</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dyskryminacją</w:t>
      </w:r>
      <w:proofErr w:type="spellEnd"/>
      <w:r w:rsidRPr="00F564FC">
        <w:rPr>
          <w:rFonts w:ascii="Times New Roman" w:hAnsi="Times New Roman" w:cs="Times New Roman"/>
          <w:i/>
          <w:iCs/>
        </w:rPr>
        <w:t xml:space="preserve"> w </w:t>
      </w:r>
      <w:proofErr w:type="spellStart"/>
      <w:r w:rsidRPr="00F564FC">
        <w:rPr>
          <w:rFonts w:ascii="Times New Roman" w:hAnsi="Times New Roman" w:cs="Times New Roman"/>
          <w:i/>
          <w:iCs/>
        </w:rPr>
        <w:t>Polsce</w:t>
      </w:r>
      <w:proofErr w:type="spellEnd"/>
      <w:r w:rsidRPr="00F564FC">
        <w:rPr>
          <w:rFonts w:ascii="Times New Roman" w:hAnsi="Times New Roman" w:cs="Times New Roman"/>
        </w:rPr>
        <w:t>, PPP 2015, nr 6</w:t>
      </w:r>
    </w:p>
  </w:footnote>
  <w:footnote w:id="3">
    <w:p w14:paraId="5CBE7366"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Constitutional Tribunal, K 16/17, 26 June 2019</w:t>
      </w:r>
    </w:p>
  </w:footnote>
  <w:footnote w:id="4">
    <w:p w14:paraId="115DE51A"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Law of December 16, 2016 on amending the law on retirement benefits for officers of the Police, the Internal Security Agency, the Intelligence Agency, the Military Counterintelligence Service, the Military Intelligence Service, the Central Anti-Corruption Bureau, the Border Guard, the Government Protection Bureau, the State Fire Service and the Prison Service and their families (</w:t>
      </w:r>
      <w:proofErr w:type="spellStart"/>
      <w:r w:rsidRPr="00F564FC">
        <w:rPr>
          <w:rFonts w:ascii="Times New Roman" w:hAnsi="Times New Roman" w:cs="Times New Roman"/>
          <w:i/>
          <w:iCs/>
        </w:rPr>
        <w:fldChar w:fldCharType="begin"/>
      </w:r>
      <w:r w:rsidRPr="00F564FC">
        <w:rPr>
          <w:rFonts w:ascii="Times New Roman" w:hAnsi="Times New Roman" w:cs="Times New Roman"/>
          <w:i/>
          <w:iCs/>
        </w:rPr>
        <w:instrText>HYPERLINK "https://isap.sejm.gov.pl/isap.nsf/DocDetails.xsp?id=WDU20160002270"</w:instrText>
      </w:r>
      <w:r w:rsidRPr="00F564FC">
        <w:rPr>
          <w:rFonts w:ascii="Times New Roman" w:hAnsi="Times New Roman" w:cs="Times New Roman"/>
          <w:i/>
          <w:iCs/>
        </w:rPr>
      </w:r>
      <w:r w:rsidRPr="00F564FC">
        <w:rPr>
          <w:rFonts w:ascii="Times New Roman" w:hAnsi="Times New Roman" w:cs="Times New Roman"/>
          <w:i/>
          <w:iCs/>
        </w:rPr>
        <w:fldChar w:fldCharType="separate"/>
      </w:r>
      <w:r w:rsidRPr="00F564FC">
        <w:rPr>
          <w:rStyle w:val="Hipercze"/>
          <w:rFonts w:ascii="Times New Roman" w:hAnsi="Times New Roman" w:cs="Times New Roman"/>
          <w:i/>
          <w:iCs/>
        </w:rPr>
        <w:t>Ustawa</w:t>
      </w:r>
      <w:proofErr w:type="spellEnd"/>
      <w:r w:rsidRPr="00F564FC">
        <w:rPr>
          <w:rStyle w:val="Hipercze"/>
          <w:rFonts w:ascii="Times New Roman" w:hAnsi="Times New Roman" w:cs="Times New Roman"/>
          <w:i/>
          <w:iCs/>
        </w:rPr>
        <w:t xml:space="preserve"> z </w:t>
      </w:r>
      <w:proofErr w:type="spellStart"/>
      <w:r w:rsidRPr="00F564FC">
        <w:rPr>
          <w:rStyle w:val="Hipercze"/>
          <w:rFonts w:ascii="Times New Roman" w:hAnsi="Times New Roman" w:cs="Times New Roman"/>
          <w:i/>
          <w:iCs/>
        </w:rPr>
        <w:t>dnia</w:t>
      </w:r>
      <w:proofErr w:type="spellEnd"/>
      <w:r w:rsidRPr="00F564FC">
        <w:rPr>
          <w:rStyle w:val="Hipercze"/>
          <w:rFonts w:ascii="Times New Roman" w:hAnsi="Times New Roman" w:cs="Times New Roman"/>
          <w:i/>
          <w:iCs/>
        </w:rPr>
        <w:t xml:space="preserve"> 16 </w:t>
      </w:r>
      <w:proofErr w:type="spellStart"/>
      <w:r w:rsidRPr="00F564FC">
        <w:rPr>
          <w:rStyle w:val="Hipercze"/>
          <w:rFonts w:ascii="Times New Roman" w:hAnsi="Times New Roman" w:cs="Times New Roman"/>
          <w:i/>
          <w:iCs/>
        </w:rPr>
        <w:t>grudnia</w:t>
      </w:r>
      <w:proofErr w:type="spellEnd"/>
      <w:r w:rsidRPr="00F564FC">
        <w:rPr>
          <w:rStyle w:val="Hipercze"/>
          <w:rFonts w:ascii="Times New Roman" w:hAnsi="Times New Roman" w:cs="Times New Roman"/>
          <w:i/>
          <w:iCs/>
        </w:rPr>
        <w:t xml:space="preserve"> 2016 r. o </w:t>
      </w:r>
      <w:proofErr w:type="spellStart"/>
      <w:r w:rsidRPr="00F564FC">
        <w:rPr>
          <w:rStyle w:val="Hipercze"/>
          <w:rFonts w:ascii="Times New Roman" w:hAnsi="Times New Roman" w:cs="Times New Roman"/>
          <w:i/>
          <w:iCs/>
        </w:rPr>
        <w:t>zmianie</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ustawy</w:t>
      </w:r>
      <w:proofErr w:type="spellEnd"/>
      <w:r w:rsidRPr="00F564FC">
        <w:rPr>
          <w:rFonts w:ascii="Times New Roman" w:hAnsi="Times New Roman" w:cs="Times New Roman"/>
          <w:i/>
          <w:iCs/>
        </w:rPr>
        <w:fldChar w:fldCharType="end"/>
      </w:r>
      <w:r w:rsidRPr="00F564FC">
        <w:rPr>
          <w:rFonts w:ascii="Times New Roman" w:hAnsi="Times New Roman" w:cs="Times New Roman"/>
          <w:i/>
          <w:iCs/>
        </w:rPr>
        <w:t xml:space="preserve"> o </w:t>
      </w:r>
      <w:proofErr w:type="spellStart"/>
      <w:r w:rsidRPr="00F564FC">
        <w:rPr>
          <w:rFonts w:ascii="Times New Roman" w:hAnsi="Times New Roman" w:cs="Times New Roman"/>
          <w:i/>
          <w:iCs/>
        </w:rPr>
        <w:t>zaopatrzeniu</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emerytalnym</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funkcjonariuszy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Policji</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Agencji</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Bezpieczeństwa</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Wewnętrznego</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Agencji</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Wywiadu</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Służby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Kontrwywiadu</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Wojskowego</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Służby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Wywiadu</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Wojskowego</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Centralnego</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Biura</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Antykorupcyjnego</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Straży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Granicznej</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Biura</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Ochrony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Rządu</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Państwowej</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Straży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Pożarnej</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i</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Służby</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Więziennej</w:t>
      </w:r>
      <w:proofErr w:type="spellEnd"/>
      <w:r w:rsidRPr="00F564FC">
        <w:rPr>
          <w:rFonts w:ascii="Times New Roman" w:hAnsi="Times New Roman" w:cs="Times New Roman"/>
          <w:i/>
          <w:iCs/>
        </w:rPr>
        <w:t xml:space="preserve"> </w:t>
      </w:r>
      <w:proofErr w:type="spellStart"/>
      <w:r w:rsidRPr="00F564FC">
        <w:rPr>
          <w:rFonts w:ascii="Times New Roman" w:hAnsi="Times New Roman" w:cs="Times New Roman"/>
          <w:i/>
          <w:iCs/>
        </w:rPr>
        <w:t>oraz</w:t>
      </w:r>
      <w:proofErr w:type="spellEnd"/>
      <w:r w:rsidRPr="00F564FC">
        <w:rPr>
          <w:rFonts w:ascii="Times New Roman" w:hAnsi="Times New Roman" w:cs="Times New Roman"/>
          <w:i/>
          <w:iCs/>
        </w:rPr>
        <w:t xml:space="preserve"> ich </w:t>
      </w:r>
      <w:proofErr w:type="spellStart"/>
      <w:r w:rsidRPr="00F564FC">
        <w:rPr>
          <w:rFonts w:ascii="Times New Roman" w:hAnsi="Times New Roman" w:cs="Times New Roman"/>
          <w:i/>
          <w:iCs/>
        </w:rPr>
        <w:t>rodzin</w:t>
      </w:r>
      <w:proofErr w:type="spellEnd"/>
      <w:r w:rsidRPr="00F564FC">
        <w:rPr>
          <w:rFonts w:ascii="Times New Roman" w:hAnsi="Times New Roman" w:cs="Times New Roman"/>
          <w:i/>
          <w:iCs/>
        </w:rPr>
        <w:t>)</w:t>
      </w:r>
      <w:r w:rsidRPr="00F564FC">
        <w:rPr>
          <w:rFonts w:ascii="Times New Roman" w:hAnsi="Times New Roman" w:cs="Times New Roman"/>
        </w:rPr>
        <w:t>, 16 December 2016</w:t>
      </w:r>
    </w:p>
  </w:footnote>
  <w:footnote w:id="5">
    <w:p w14:paraId="5A2AD024"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r w:rsidRPr="00F564FC">
        <w:rPr>
          <w:rFonts w:ascii="Times New Roman" w:hAnsi="Times New Roman" w:cs="Times New Roman"/>
          <w:lang w:val="en-US"/>
        </w:rPr>
        <w:t xml:space="preserve">Circuit Court in </w:t>
      </w:r>
      <w:proofErr w:type="spellStart"/>
      <w:r w:rsidRPr="00F564FC">
        <w:rPr>
          <w:rFonts w:ascii="Times New Roman" w:hAnsi="Times New Roman" w:cs="Times New Roman"/>
          <w:lang w:val="en-US"/>
        </w:rPr>
        <w:t>Ostrołęka</w:t>
      </w:r>
      <w:proofErr w:type="spellEnd"/>
      <w:r w:rsidRPr="00F564FC">
        <w:rPr>
          <w:rFonts w:ascii="Times New Roman" w:hAnsi="Times New Roman" w:cs="Times New Roman"/>
          <w:lang w:val="en-US"/>
        </w:rPr>
        <w:t>, Judgement of March 10, 2021, case no. III U 282/19</w:t>
      </w:r>
    </w:p>
  </w:footnote>
  <w:footnote w:id="6">
    <w:p w14:paraId="377FC9AC"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r w:rsidRPr="00F564FC">
        <w:rPr>
          <w:rFonts w:ascii="Times New Roman" w:hAnsi="Times New Roman" w:cs="Times New Roman"/>
          <w:lang w:val="en-US"/>
        </w:rPr>
        <w:t>Case no. III UZP 1/20</w:t>
      </w:r>
    </w:p>
  </w:footnote>
  <w:footnote w:id="7">
    <w:p w14:paraId="3C68A819"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proofErr w:type="spellStart"/>
      <w:r w:rsidRPr="00F564FC">
        <w:rPr>
          <w:rFonts w:ascii="Times New Roman" w:hAnsi="Times New Roman" w:cs="Times New Roman"/>
        </w:rPr>
        <w:t>Szwed</w:t>
      </w:r>
      <w:proofErr w:type="spellEnd"/>
      <w:r w:rsidRPr="00F564FC">
        <w:rPr>
          <w:rFonts w:ascii="Times New Roman" w:hAnsi="Times New Roman" w:cs="Times New Roman"/>
        </w:rPr>
        <w:t xml:space="preserve"> M., </w:t>
      </w:r>
      <w:hyperlink r:id="rId1" w:history="1">
        <w:proofErr w:type="spellStart"/>
        <w:r w:rsidRPr="00F564FC">
          <w:rPr>
            <w:rStyle w:val="Hipercze"/>
            <w:rFonts w:ascii="Times New Roman" w:hAnsi="Times New Roman" w:cs="Times New Roman"/>
          </w:rPr>
          <w:t>Ustawa</w:t>
        </w:r>
        <w:proofErr w:type="spellEnd"/>
        <w:r w:rsidRPr="00F564FC">
          <w:rPr>
            <w:rStyle w:val="Hipercze"/>
            <w:rFonts w:ascii="Times New Roman" w:hAnsi="Times New Roman" w:cs="Times New Roman"/>
          </w:rPr>
          <w:t xml:space="preserve"> o </w:t>
        </w:r>
        <w:proofErr w:type="spellStart"/>
        <w:r w:rsidRPr="00F564FC">
          <w:rPr>
            <w:rStyle w:val="Hipercze"/>
            <w:rFonts w:ascii="Times New Roman" w:hAnsi="Times New Roman" w:cs="Times New Roman"/>
          </w:rPr>
          <w:t>obniżeniu</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świadczeń</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funkcjonariuszom</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służb</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mundurowych</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Ocena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skutków</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regulacji</w:t>
        </w:r>
        <w:proofErr w:type="spellEnd"/>
        <w:r w:rsidRPr="00F564FC">
          <w:rPr>
            <w:rStyle w:val="Hipercze"/>
            <w:rFonts w:ascii="Times New Roman" w:hAnsi="Times New Roman" w:cs="Times New Roman"/>
          </w:rPr>
          <w:t xml:space="preserve"> ex post</w:t>
        </w:r>
      </w:hyperlink>
      <w:r w:rsidRPr="00F564FC">
        <w:rPr>
          <w:rFonts w:ascii="Times New Roman" w:hAnsi="Times New Roman" w:cs="Times New Roman"/>
        </w:rPr>
        <w:t>, HFHR, 2021</w:t>
      </w:r>
    </w:p>
  </w:footnote>
  <w:footnote w:id="8">
    <w:p w14:paraId="16058E0B"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Constitutional Tribunal, case no. P 4/18</w:t>
      </w:r>
    </w:p>
  </w:footnote>
  <w:footnote w:id="9">
    <w:p w14:paraId="6E26EFFE"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Constitutional Tribunal, Judgement of 16 June 2021, case no P 10/20</w:t>
      </w:r>
    </w:p>
  </w:footnote>
  <w:footnote w:id="10">
    <w:p w14:paraId="66D1E5B9" w14:textId="77777777" w:rsidR="00F3217F" w:rsidRPr="00F564FC" w:rsidRDefault="00F3217F" w:rsidP="00F3217F">
      <w:pPr>
        <w:pStyle w:val="Tekstprzypisudolnego"/>
        <w:contextualSpacing/>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Kalisz M., </w:t>
      </w:r>
      <w:proofErr w:type="spellStart"/>
      <w:r w:rsidRPr="00F564FC">
        <w:rPr>
          <w:rFonts w:ascii="Times New Roman" w:hAnsi="Times New Roman" w:cs="Times New Roman"/>
        </w:rPr>
        <w:t>Szuleka</w:t>
      </w:r>
      <w:proofErr w:type="spellEnd"/>
      <w:r w:rsidRPr="00F564FC">
        <w:rPr>
          <w:rFonts w:ascii="Times New Roman" w:hAnsi="Times New Roman" w:cs="Times New Roman"/>
        </w:rPr>
        <w:t xml:space="preserve"> M., </w:t>
      </w:r>
      <w:proofErr w:type="spellStart"/>
      <w:r w:rsidRPr="00F564FC">
        <w:rPr>
          <w:rFonts w:ascii="Times New Roman" w:hAnsi="Times New Roman" w:cs="Times New Roman"/>
        </w:rPr>
        <w:t>Wolny</w:t>
      </w:r>
      <w:proofErr w:type="spellEnd"/>
      <w:r w:rsidRPr="00F564FC">
        <w:rPr>
          <w:rFonts w:ascii="Times New Roman" w:hAnsi="Times New Roman" w:cs="Times New Roman"/>
        </w:rPr>
        <w:t xml:space="preserve"> M., </w:t>
      </w:r>
      <w:hyperlink r:id="rId2" w:history="1">
        <w:r w:rsidRPr="00F564FC">
          <w:rPr>
            <w:rStyle w:val="Hipercze"/>
            <w:rFonts w:ascii="Times New Roman" w:hAnsi="Times New Roman" w:cs="Times New Roman"/>
          </w:rPr>
          <w:t>A tool of the government. The functioning of the Polish Constitutional Court in 2016-2021</w:t>
        </w:r>
      </w:hyperlink>
      <w:r w:rsidRPr="00F564FC">
        <w:rPr>
          <w:rFonts w:ascii="Times New Roman" w:hAnsi="Times New Roman" w:cs="Times New Roman"/>
        </w:rPr>
        <w:t>, HFHR, 2021</w:t>
      </w:r>
    </w:p>
  </w:footnote>
  <w:footnote w:id="11">
    <w:p w14:paraId="1D66CD31"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Act amending the Code of Civil Procedure and certain other acts (</w:t>
      </w:r>
      <w:proofErr w:type="spellStart"/>
      <w:r w:rsidRPr="00F564FC">
        <w:rPr>
          <w:rFonts w:ascii="Times New Roman" w:hAnsi="Times New Roman" w:cs="Times New Roman"/>
        </w:rPr>
        <w:fldChar w:fldCharType="begin"/>
      </w:r>
      <w:r w:rsidRPr="00F564FC">
        <w:rPr>
          <w:rFonts w:ascii="Times New Roman" w:hAnsi="Times New Roman" w:cs="Times New Roman"/>
        </w:rPr>
        <w:instrText>HYPERLINK "https://isap.sejm.gov.pl/isap.nsf/DocDetails.xsp?id=WDU20200000956" \h</w:instrText>
      </w:r>
      <w:r w:rsidRPr="00F564FC">
        <w:rPr>
          <w:rFonts w:ascii="Times New Roman" w:hAnsi="Times New Roman" w:cs="Times New Roman"/>
        </w:rPr>
      </w:r>
      <w:r w:rsidRPr="00F564FC">
        <w:rPr>
          <w:rFonts w:ascii="Times New Roman" w:hAnsi="Times New Roman" w:cs="Times New Roman"/>
        </w:rPr>
        <w:fldChar w:fldCharType="separate"/>
      </w:r>
      <w:r w:rsidRPr="00F564FC">
        <w:rPr>
          <w:rStyle w:val="Hipercze"/>
          <w:rFonts w:ascii="Times New Roman" w:hAnsi="Times New Roman" w:cs="Times New Roman"/>
          <w:i/>
          <w:iCs/>
        </w:rPr>
        <w:t>Ustawa</w:t>
      </w:r>
      <w:proofErr w:type="spellEnd"/>
      <w:r w:rsidRPr="00F564FC">
        <w:rPr>
          <w:rStyle w:val="Hipercze"/>
          <w:rFonts w:ascii="Times New Roman" w:hAnsi="Times New Roman" w:cs="Times New Roman"/>
          <w:i/>
          <w:iCs/>
        </w:rPr>
        <w:t xml:space="preserve"> o </w:t>
      </w:r>
      <w:proofErr w:type="spellStart"/>
      <w:r w:rsidRPr="00F564FC">
        <w:rPr>
          <w:rStyle w:val="Hipercze"/>
          <w:rFonts w:ascii="Times New Roman" w:hAnsi="Times New Roman" w:cs="Times New Roman"/>
          <w:i/>
          <w:iCs/>
        </w:rPr>
        <w:t>zmianie</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ustawy</w:t>
      </w:r>
      <w:proofErr w:type="spellEnd"/>
      <w:r w:rsidRPr="00F564FC">
        <w:rPr>
          <w:rStyle w:val="Hipercze"/>
          <w:rFonts w:ascii="Times New Roman" w:hAnsi="Times New Roman" w:cs="Times New Roman"/>
          <w:i/>
          <w:iCs/>
        </w:rPr>
        <w:t xml:space="preserve"> - </w:t>
      </w:r>
      <w:proofErr w:type="spellStart"/>
      <w:r w:rsidRPr="00F564FC">
        <w:rPr>
          <w:rStyle w:val="Hipercze"/>
          <w:rFonts w:ascii="Times New Roman" w:hAnsi="Times New Roman" w:cs="Times New Roman"/>
          <w:i/>
          <w:iCs/>
        </w:rPr>
        <w:t>Kodeks</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postępowania</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cywilnego</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oraz</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niektórych</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innych</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ustaw</w:t>
      </w:r>
      <w:proofErr w:type="spellEnd"/>
      <w:r w:rsidRPr="00F564FC">
        <w:rPr>
          <w:rStyle w:val="Hipercze"/>
          <w:rFonts w:ascii="Times New Roman" w:hAnsi="Times New Roman" w:cs="Times New Roman"/>
          <w:i/>
          <w:iCs/>
        </w:rPr>
        <w:fldChar w:fldCharType="end"/>
      </w:r>
      <w:r w:rsidRPr="00F564FC">
        <w:rPr>
          <w:rFonts w:ascii="Times New Roman" w:hAnsi="Times New Roman" w:cs="Times New Roman"/>
        </w:rPr>
        <w:t>), 30 April 2020.</w:t>
      </w:r>
    </w:p>
  </w:footnote>
  <w:footnote w:id="12">
    <w:p w14:paraId="0BDA8242" w14:textId="77777777" w:rsidR="00F3217F" w:rsidRPr="00F564FC" w:rsidRDefault="00F3217F" w:rsidP="00F3217F">
      <w:pPr>
        <w:pStyle w:val="Tekstprzypisudolnego"/>
        <w:contextualSpacing/>
        <w:rPr>
          <w:rFonts w:ascii="Times New Roman" w:eastAsiaTheme="minorEastAsia" w:hAnsi="Times New Roman" w:cs="Times New Roman"/>
          <w:lang w:val="en-US"/>
        </w:rPr>
      </w:pPr>
      <w:r w:rsidRPr="00F564FC">
        <w:rPr>
          <w:rStyle w:val="Odwoanieprzypisudolnego"/>
          <w:rFonts w:ascii="Times New Roman" w:eastAsiaTheme="minorEastAsia" w:hAnsi="Times New Roman" w:cs="Times New Roman"/>
        </w:rPr>
        <w:footnoteRef/>
      </w:r>
      <w:r w:rsidRPr="00F564FC">
        <w:rPr>
          <w:rFonts w:ascii="Times New Roman" w:eastAsiaTheme="minorEastAsia" w:hAnsi="Times New Roman" w:cs="Times New Roman"/>
        </w:rPr>
        <w:t xml:space="preserve"> </w:t>
      </w:r>
      <w:r w:rsidRPr="00F564FC">
        <w:rPr>
          <w:rFonts w:ascii="Times New Roman" w:eastAsiaTheme="minorEastAsia" w:hAnsi="Times New Roman" w:cs="Times New Roman"/>
          <w:lang w:val="en-US"/>
        </w:rPr>
        <w:t>Poland, Governmental draft act amending the Code of Civil Procedure and certain other acts (</w:t>
      </w:r>
      <w:proofErr w:type="spellStart"/>
      <w:r w:rsidRPr="00F564FC">
        <w:rPr>
          <w:rFonts w:ascii="Times New Roman" w:hAnsi="Times New Roman" w:cs="Times New Roman"/>
        </w:rPr>
        <w:fldChar w:fldCharType="begin"/>
      </w:r>
      <w:r w:rsidRPr="00F564FC">
        <w:rPr>
          <w:rFonts w:ascii="Times New Roman" w:hAnsi="Times New Roman" w:cs="Times New Roman"/>
        </w:rPr>
        <w:instrText>HYPERLINK "https://orka.sejm.gov.pl/Druki9ka.nsf/0/F1043B204059F77DC12588C40032E67A/%24File/2615.pdf" \h</w:instrText>
      </w:r>
      <w:r w:rsidRPr="00F564FC">
        <w:rPr>
          <w:rFonts w:ascii="Times New Roman" w:hAnsi="Times New Roman" w:cs="Times New Roman"/>
        </w:rPr>
      </w:r>
      <w:r w:rsidRPr="00F564FC">
        <w:rPr>
          <w:rFonts w:ascii="Times New Roman" w:hAnsi="Times New Roman" w:cs="Times New Roman"/>
        </w:rPr>
        <w:fldChar w:fldCharType="separate"/>
      </w:r>
      <w:r w:rsidRPr="00F564FC">
        <w:rPr>
          <w:rStyle w:val="Hipercze"/>
          <w:rFonts w:ascii="Times New Roman" w:eastAsiaTheme="minorEastAsia" w:hAnsi="Times New Roman" w:cs="Times New Roman"/>
          <w:i/>
          <w:iCs/>
          <w:color w:val="0000FF"/>
          <w:lang w:val="en-US"/>
        </w:rPr>
        <w:t>Rządowy</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projekt</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ustawy</w:t>
      </w:r>
      <w:proofErr w:type="spellEnd"/>
      <w:r w:rsidRPr="00F564FC">
        <w:rPr>
          <w:rStyle w:val="Hipercze"/>
          <w:rFonts w:ascii="Times New Roman" w:eastAsiaTheme="minorEastAsia" w:hAnsi="Times New Roman" w:cs="Times New Roman"/>
          <w:i/>
          <w:iCs/>
          <w:color w:val="0000FF"/>
          <w:lang w:val="en-US"/>
        </w:rPr>
        <w:t xml:space="preserve"> o </w:t>
      </w:r>
      <w:proofErr w:type="spellStart"/>
      <w:r w:rsidRPr="00F564FC">
        <w:rPr>
          <w:rStyle w:val="Hipercze"/>
          <w:rFonts w:ascii="Times New Roman" w:eastAsiaTheme="minorEastAsia" w:hAnsi="Times New Roman" w:cs="Times New Roman"/>
          <w:i/>
          <w:iCs/>
          <w:color w:val="0000FF"/>
          <w:lang w:val="en-US"/>
        </w:rPr>
        <w:t>zmianie</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ustawy</w:t>
      </w:r>
      <w:proofErr w:type="spellEnd"/>
      <w:r w:rsidRPr="00F564FC">
        <w:rPr>
          <w:rStyle w:val="Hipercze"/>
          <w:rFonts w:ascii="Times New Roman" w:eastAsiaTheme="minorEastAsia" w:hAnsi="Times New Roman" w:cs="Times New Roman"/>
          <w:i/>
          <w:iCs/>
          <w:color w:val="0000FF"/>
          <w:lang w:val="en-US"/>
        </w:rPr>
        <w:t xml:space="preserve"> - </w:t>
      </w:r>
      <w:proofErr w:type="spellStart"/>
      <w:r w:rsidRPr="00F564FC">
        <w:rPr>
          <w:rStyle w:val="Hipercze"/>
          <w:rFonts w:ascii="Times New Roman" w:eastAsiaTheme="minorEastAsia" w:hAnsi="Times New Roman" w:cs="Times New Roman"/>
          <w:i/>
          <w:iCs/>
          <w:color w:val="0000FF"/>
          <w:lang w:val="en-US"/>
        </w:rPr>
        <w:t>Kodeks</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postępowania</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cywilnego</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oraz</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niektórych</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innych</w:t>
      </w:r>
      <w:proofErr w:type="spellEnd"/>
      <w:r w:rsidRPr="00F564FC">
        <w:rPr>
          <w:rStyle w:val="Hipercze"/>
          <w:rFonts w:ascii="Times New Roman" w:eastAsiaTheme="minorEastAsia" w:hAnsi="Times New Roman" w:cs="Times New Roman"/>
          <w:i/>
          <w:iCs/>
          <w:color w:val="0000FF"/>
          <w:lang w:val="en-US"/>
        </w:rPr>
        <w:t xml:space="preserve"> </w:t>
      </w:r>
      <w:proofErr w:type="spellStart"/>
      <w:r w:rsidRPr="00F564FC">
        <w:rPr>
          <w:rStyle w:val="Hipercze"/>
          <w:rFonts w:ascii="Times New Roman" w:eastAsiaTheme="minorEastAsia" w:hAnsi="Times New Roman" w:cs="Times New Roman"/>
          <w:i/>
          <w:iCs/>
          <w:color w:val="0000FF"/>
          <w:lang w:val="en-US"/>
        </w:rPr>
        <w:t>ustaw</w:t>
      </w:r>
      <w:proofErr w:type="spellEnd"/>
      <w:r w:rsidRPr="00F564FC">
        <w:rPr>
          <w:rStyle w:val="Hipercze"/>
          <w:rFonts w:ascii="Times New Roman" w:eastAsiaTheme="minorEastAsia" w:hAnsi="Times New Roman" w:cs="Times New Roman"/>
          <w:i/>
          <w:iCs/>
          <w:color w:val="0000FF"/>
          <w:lang w:val="en-US"/>
        </w:rPr>
        <w:fldChar w:fldCharType="end"/>
      </w:r>
      <w:r w:rsidRPr="00F564FC">
        <w:rPr>
          <w:rFonts w:ascii="Times New Roman" w:eastAsiaTheme="minorEastAsia" w:hAnsi="Times New Roman" w:cs="Times New Roman"/>
          <w:lang w:val="en-US"/>
        </w:rPr>
        <w:t>), parliamentary print no. 2615, 19 September 2022.</w:t>
      </w:r>
    </w:p>
  </w:footnote>
  <w:footnote w:id="13">
    <w:p w14:paraId="58C3CCF5" w14:textId="77777777" w:rsidR="00F3217F" w:rsidRPr="00F564FC" w:rsidRDefault="00F3217F" w:rsidP="00F3217F">
      <w:pPr>
        <w:pStyle w:val="Tekstprzypisudolnego"/>
        <w:contextualSpacing/>
        <w:rPr>
          <w:rFonts w:ascii="Times New Roman" w:eastAsiaTheme="minorEastAsia" w:hAnsi="Times New Roman" w:cs="Times New Roman"/>
          <w:highlight w:val="cyan"/>
          <w:lang w:val="en-IE"/>
        </w:rPr>
      </w:pPr>
      <w:r w:rsidRPr="00F564FC">
        <w:rPr>
          <w:rStyle w:val="Odwoanieprzypisudolnego"/>
          <w:rFonts w:ascii="Times New Roman" w:eastAsiaTheme="minorEastAsia" w:hAnsi="Times New Roman" w:cs="Times New Roman"/>
        </w:rPr>
        <w:footnoteRef/>
      </w:r>
      <w:r w:rsidRPr="00F564FC">
        <w:rPr>
          <w:rFonts w:ascii="Times New Roman" w:eastAsiaTheme="minorEastAsia" w:hAnsi="Times New Roman" w:cs="Times New Roman"/>
        </w:rPr>
        <w:t xml:space="preserve"> </w:t>
      </w:r>
      <w:r w:rsidRPr="00F564FC">
        <w:rPr>
          <w:rFonts w:ascii="Times New Roman" w:eastAsiaTheme="minorEastAsia" w:hAnsi="Times New Roman" w:cs="Times New Roman"/>
          <w:lang w:val="en-IE"/>
        </w:rPr>
        <w:t xml:space="preserve">Council of Europe, </w:t>
      </w:r>
      <w:hyperlink r:id="rId3">
        <w:r w:rsidRPr="00F564FC">
          <w:rPr>
            <w:rStyle w:val="Hipercze"/>
            <w:rFonts w:ascii="Times New Roman" w:eastAsiaTheme="minorEastAsia" w:hAnsi="Times New Roman" w:cs="Times New Roman"/>
            <w:color w:val="0000FF"/>
            <w:lang w:val="en-IE"/>
          </w:rPr>
          <w:t>GREVIO’s (Baseline) Evaluation Report on legislative and other measures giving effect to the provisions of the Council of Europe Convention on Preventing and Combating Violence against Women and Domestic Violence (Istanbul Convention) POLAND</w:t>
        </w:r>
      </w:hyperlink>
      <w:r w:rsidRPr="00F564FC">
        <w:rPr>
          <w:rFonts w:ascii="Times New Roman" w:eastAsiaTheme="minorEastAsia" w:hAnsi="Times New Roman" w:cs="Times New Roman"/>
          <w:lang w:val="en-IE"/>
        </w:rPr>
        <w:t>, 16 September 2021, § 284.</w:t>
      </w:r>
    </w:p>
  </w:footnote>
  <w:footnote w:id="14">
    <w:p w14:paraId="6A9AA892" w14:textId="34CFC727" w:rsidR="00F3217F" w:rsidRPr="00F564FC" w:rsidRDefault="00F3217F" w:rsidP="00F3217F">
      <w:pPr>
        <w:pStyle w:val="Tekstprzypisudolnego"/>
        <w:contextualSpacing/>
        <w:rPr>
          <w:rFonts w:ascii="Times New Roman" w:eastAsiaTheme="minorEastAsia" w:hAnsi="Times New Roman" w:cs="Times New Roman"/>
          <w:lang w:val="en-US"/>
        </w:rPr>
      </w:pPr>
      <w:r w:rsidRPr="00F564FC">
        <w:rPr>
          <w:rStyle w:val="Odwoanieprzypisudolnego"/>
          <w:rFonts w:ascii="Times New Roman" w:eastAsiaTheme="minorEastAsia" w:hAnsi="Times New Roman" w:cs="Times New Roman"/>
        </w:rPr>
        <w:footnoteRef/>
      </w:r>
      <w:r w:rsidRPr="00F564FC">
        <w:rPr>
          <w:rFonts w:ascii="Times New Roman" w:eastAsiaTheme="minorEastAsia" w:hAnsi="Times New Roman" w:cs="Times New Roman"/>
        </w:rPr>
        <w:t xml:space="preserve"> </w:t>
      </w:r>
      <w:proofErr w:type="spellStart"/>
      <w:r w:rsidRPr="00F564FC">
        <w:rPr>
          <w:rFonts w:ascii="Times New Roman" w:eastAsiaTheme="minorEastAsia" w:hAnsi="Times New Roman" w:cs="Times New Roman"/>
          <w:lang w:val="en-US"/>
        </w:rPr>
        <w:t>Ganczewska</w:t>
      </w:r>
      <w:proofErr w:type="spellEnd"/>
      <w:r w:rsidR="00F564FC" w:rsidRPr="00F564FC">
        <w:rPr>
          <w:rFonts w:ascii="Times New Roman" w:eastAsiaTheme="minorEastAsia" w:hAnsi="Times New Roman" w:cs="Times New Roman"/>
          <w:lang w:val="en-US"/>
        </w:rPr>
        <w:t xml:space="preserve"> Z.</w:t>
      </w:r>
      <w:r w:rsidRPr="00F564FC">
        <w:rPr>
          <w:rFonts w:ascii="Times New Roman" w:eastAsiaTheme="minorEastAsia" w:hAnsi="Times New Roman" w:cs="Times New Roman"/>
          <w:lang w:val="en-US"/>
        </w:rPr>
        <w:t xml:space="preserve">, </w:t>
      </w:r>
      <w:hyperlink r:id="rId4">
        <w:r w:rsidRPr="00F564FC">
          <w:rPr>
            <w:rStyle w:val="Hipercze"/>
            <w:rFonts w:ascii="Times New Roman" w:eastAsiaTheme="minorEastAsia" w:hAnsi="Times New Roman" w:cs="Times New Roman"/>
            <w:color w:val="0000FF"/>
            <w:lang w:val="pl"/>
          </w:rPr>
          <w:t>Natychmiastowa izolacja sprawcy przemocy. Ocena zmian przepisów, niemal dwa lata po</w:t>
        </w:r>
      </w:hyperlink>
      <w:r w:rsidRPr="00F564FC">
        <w:rPr>
          <w:rFonts w:ascii="Times New Roman" w:eastAsiaTheme="minorEastAsia" w:hAnsi="Times New Roman" w:cs="Times New Roman"/>
          <w:lang w:val="en-US"/>
        </w:rPr>
        <w:t>, HFHR, November 2022, p. 44.</w:t>
      </w:r>
    </w:p>
  </w:footnote>
  <w:footnote w:id="15">
    <w:p w14:paraId="4A41D383" w14:textId="344C1356"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proofErr w:type="spellStart"/>
      <w:r w:rsidRPr="00F564FC">
        <w:rPr>
          <w:rFonts w:ascii="Times New Roman" w:hAnsi="Times New Roman" w:cs="Times New Roman"/>
        </w:rPr>
        <w:t>Ganczewska</w:t>
      </w:r>
      <w:proofErr w:type="spellEnd"/>
      <w:r w:rsidR="00F564FC" w:rsidRPr="00F564FC">
        <w:rPr>
          <w:rFonts w:ascii="Times New Roman" w:hAnsi="Times New Roman" w:cs="Times New Roman"/>
        </w:rPr>
        <w:t xml:space="preserve"> Z.</w:t>
      </w:r>
      <w:r w:rsidRPr="00F564FC">
        <w:rPr>
          <w:rFonts w:ascii="Times New Roman" w:hAnsi="Times New Roman" w:cs="Times New Roman"/>
        </w:rPr>
        <w:t xml:space="preserve">, </w:t>
      </w:r>
      <w:hyperlink r:id="rId5">
        <w:proofErr w:type="spellStart"/>
        <w:r w:rsidRPr="00F564FC">
          <w:rPr>
            <w:rStyle w:val="Hipercze"/>
            <w:rFonts w:ascii="Times New Roman" w:hAnsi="Times New Roman" w:cs="Times New Roman"/>
          </w:rPr>
          <w:t>Natychmiastowa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izolacja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sprawcy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przemocy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Ocena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zmiany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przepisów</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niemal</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dwa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lata</w:t>
        </w:r>
        <w:proofErr w:type="spellEnd"/>
        <w:r w:rsidRPr="00F564FC">
          <w:rPr>
            <w:rStyle w:val="Hipercze"/>
            <w:rFonts w:ascii="Times New Roman" w:hAnsi="Times New Roman" w:cs="Times New Roman"/>
          </w:rPr>
          <w:t xml:space="preserve"> po</w:t>
        </w:r>
      </w:hyperlink>
      <w:r w:rsidRPr="00F564FC">
        <w:rPr>
          <w:rFonts w:ascii="Times New Roman" w:hAnsi="Times New Roman" w:cs="Times New Roman"/>
        </w:rPr>
        <w:t>, HFHR, November 2022.</w:t>
      </w:r>
    </w:p>
  </w:footnote>
  <w:footnote w:id="16">
    <w:p w14:paraId="5A5C26B3"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Ibid, p. 41.</w:t>
      </w:r>
    </w:p>
  </w:footnote>
  <w:footnote w:id="17">
    <w:p w14:paraId="1C458044"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Supreme Audit Chamber, </w:t>
      </w:r>
      <w:hyperlink r:id="rId6">
        <w:r w:rsidRPr="00F564FC">
          <w:rPr>
            <w:rStyle w:val="Hipercze"/>
            <w:rFonts w:ascii="Times New Roman" w:hAnsi="Times New Roman" w:cs="Times New Roman"/>
          </w:rPr>
          <w:t xml:space="preserve">NIK o </w:t>
        </w:r>
        <w:proofErr w:type="spellStart"/>
        <w:r w:rsidRPr="00F564FC">
          <w:rPr>
            <w:rStyle w:val="Hipercze"/>
            <w:rFonts w:ascii="Times New Roman" w:hAnsi="Times New Roman" w:cs="Times New Roman"/>
          </w:rPr>
          <w:t>realizacji</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ustawowych</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zadań</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Funduszu</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Sprawiedliwości</w:t>
        </w:r>
        <w:proofErr w:type="spellEnd"/>
      </w:hyperlink>
      <w:r w:rsidRPr="00F564FC">
        <w:rPr>
          <w:rFonts w:ascii="Times New Roman" w:hAnsi="Times New Roman" w:cs="Times New Roman"/>
        </w:rPr>
        <w:t>, 20 September 2021.</w:t>
      </w:r>
    </w:p>
  </w:footnote>
  <w:footnote w:id="18">
    <w:p w14:paraId="31565F03"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European Court of Human Rights, </w:t>
      </w:r>
      <w:proofErr w:type="spellStart"/>
      <w:r w:rsidRPr="00F564FC">
        <w:rPr>
          <w:rFonts w:ascii="Times New Roman" w:hAnsi="Times New Roman" w:cs="Times New Roman"/>
        </w:rPr>
        <w:t>Przybyszewska</w:t>
      </w:r>
      <w:proofErr w:type="spellEnd"/>
      <w:r w:rsidRPr="00F564FC">
        <w:rPr>
          <w:rFonts w:ascii="Times New Roman" w:hAnsi="Times New Roman" w:cs="Times New Roman"/>
        </w:rPr>
        <w:t xml:space="preserve"> and Others v. Poland, applications nos. 11454/17</w:t>
      </w:r>
    </w:p>
  </w:footnote>
  <w:footnote w:id="19">
    <w:p w14:paraId="5987B34E"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Supreme Administrative Court, case no.  OPS 1/19</w:t>
      </w:r>
    </w:p>
  </w:footnote>
  <w:footnote w:id="20">
    <w:p w14:paraId="45F6A089"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Supreme Administrative Court, case no. II OSK 1303/21</w:t>
      </w:r>
    </w:p>
  </w:footnote>
  <w:footnote w:id="21">
    <w:p w14:paraId="21798283"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Constitutional Tribunal, case no K 1/20</w:t>
      </w:r>
    </w:p>
  </w:footnote>
  <w:footnote w:id="22">
    <w:p w14:paraId="4D908DCB"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See e.g. FEDERA, </w:t>
      </w:r>
      <w:hyperlink r:id="rId7" w:history="1">
        <w:proofErr w:type="spellStart"/>
        <w:r w:rsidRPr="00F564FC">
          <w:rPr>
            <w:rStyle w:val="Hipercze"/>
            <w:rFonts w:ascii="Times New Roman" w:hAnsi="Times New Roman" w:cs="Times New Roman"/>
          </w:rPr>
          <w:t>Liczba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porcji</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ustawowych</w:t>
        </w:r>
        <w:proofErr w:type="spellEnd"/>
        <w:r w:rsidRPr="00F564FC">
          <w:rPr>
            <w:rStyle w:val="Hipercze"/>
            <w:rFonts w:ascii="Times New Roman" w:hAnsi="Times New Roman" w:cs="Times New Roman"/>
          </w:rPr>
          <w:t xml:space="preserve"> w 2020 - </w:t>
        </w:r>
        <w:proofErr w:type="spellStart"/>
        <w:r w:rsidRPr="00F564FC">
          <w:rPr>
            <w:rStyle w:val="Hipercze"/>
            <w:rFonts w:ascii="Times New Roman" w:hAnsi="Times New Roman" w:cs="Times New Roman"/>
          </w:rPr>
          <w:t>mamy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dane</w:t>
        </w:r>
        <w:proofErr w:type="spellEnd"/>
        <w:r w:rsidRPr="00F564FC">
          <w:rPr>
            <w:rStyle w:val="Hipercze"/>
            <w:rFonts w:ascii="Times New Roman" w:hAnsi="Times New Roman" w:cs="Times New Roman"/>
          </w:rPr>
          <w:t xml:space="preserve"> z </w:t>
        </w:r>
        <w:proofErr w:type="spellStart"/>
        <w:r w:rsidRPr="00F564FC">
          <w:rPr>
            <w:rStyle w:val="Hipercze"/>
            <w:rFonts w:ascii="Times New Roman" w:hAnsi="Times New Roman" w:cs="Times New Roman"/>
          </w:rPr>
          <w:t>Ministerstwa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Zdrowia</w:t>
        </w:r>
        <w:proofErr w:type="spellEnd"/>
      </w:hyperlink>
    </w:p>
  </w:footnote>
  <w:footnote w:id="23">
    <w:p w14:paraId="3D9C730C"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M.L. v. Poland (application no. 40119/21)</w:t>
      </w:r>
    </w:p>
  </w:footnote>
  <w:footnote w:id="24">
    <w:p w14:paraId="35F66615"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Regulation of the Ministry of Health, </w:t>
      </w:r>
      <w:hyperlink r:id="rId8">
        <w:r w:rsidRPr="00F564FC">
          <w:rPr>
            <w:rStyle w:val="Hipercze"/>
            <w:rFonts w:ascii="Times New Roman" w:hAnsi="Times New Roman" w:cs="Times New Roman"/>
          </w:rPr>
          <w:t>14 May 2024</w:t>
        </w:r>
      </w:hyperlink>
    </w:p>
  </w:footnote>
  <w:footnote w:id="25">
    <w:p w14:paraId="48B6FB7C"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Criminal Code (</w:t>
      </w:r>
      <w:proofErr w:type="spellStart"/>
      <w:r w:rsidRPr="00F564FC">
        <w:rPr>
          <w:rFonts w:ascii="Times New Roman" w:hAnsi="Times New Roman" w:cs="Times New Roman"/>
        </w:rPr>
        <w:t>Kodeks</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karny</w:t>
      </w:r>
      <w:proofErr w:type="spellEnd"/>
      <w:r w:rsidRPr="00F564FC">
        <w:rPr>
          <w:rFonts w:ascii="Times New Roman" w:hAnsi="Times New Roman" w:cs="Times New Roman"/>
        </w:rPr>
        <w:t>), 6 June 1997, Article 152(2).</w:t>
      </w:r>
    </w:p>
  </w:footnote>
  <w:footnote w:id="26">
    <w:p w14:paraId="2EDAA54E"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A. </w:t>
      </w:r>
      <w:proofErr w:type="spellStart"/>
      <w:r w:rsidRPr="00F564FC">
        <w:rPr>
          <w:rFonts w:ascii="Times New Roman" w:hAnsi="Times New Roman" w:cs="Times New Roman"/>
        </w:rPr>
        <w:t>Wądołowska</w:t>
      </w:r>
      <w:proofErr w:type="spellEnd"/>
      <w:r w:rsidRPr="00F564FC">
        <w:rPr>
          <w:rFonts w:ascii="Times New Roman" w:hAnsi="Times New Roman" w:cs="Times New Roman"/>
        </w:rPr>
        <w:t xml:space="preserve">, </w:t>
      </w:r>
      <w:hyperlink r:id="rId9">
        <w:r w:rsidRPr="00F564FC">
          <w:rPr>
            <w:rStyle w:val="Hipercze"/>
            <w:rFonts w:ascii="Times New Roman" w:hAnsi="Times New Roman" w:cs="Times New Roman"/>
          </w:rPr>
          <w:t>Polish abortion activist convicted for helping terminate pregnancy</w:t>
        </w:r>
      </w:hyperlink>
      <w:r w:rsidRPr="00F564FC">
        <w:rPr>
          <w:rFonts w:ascii="Times New Roman" w:hAnsi="Times New Roman" w:cs="Times New Roman"/>
        </w:rPr>
        <w:t>, Notes from Poland, 14 March 2023.</w:t>
      </w:r>
    </w:p>
  </w:footnote>
  <w:footnote w:id="27">
    <w:p w14:paraId="15047256"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Rp.pl, </w:t>
      </w:r>
      <w:hyperlink r:id="rId10">
        <w:proofErr w:type="spellStart"/>
        <w:r w:rsidRPr="00F564FC">
          <w:rPr>
            <w:rStyle w:val="Hipercze"/>
            <w:rFonts w:ascii="Times New Roman" w:hAnsi="Times New Roman" w:cs="Times New Roman"/>
          </w:rPr>
          <w:t>Pierwszy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taki</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wyrok</w:t>
        </w:r>
        <w:proofErr w:type="spellEnd"/>
        <w:r w:rsidRPr="00F564FC">
          <w:rPr>
            <w:rStyle w:val="Hipercze"/>
            <w:rFonts w:ascii="Times New Roman" w:hAnsi="Times New Roman" w:cs="Times New Roman"/>
          </w:rPr>
          <w:t xml:space="preserve"> w </w:t>
        </w:r>
        <w:proofErr w:type="spellStart"/>
        <w:r w:rsidRPr="00F564FC">
          <w:rPr>
            <w:rStyle w:val="Hipercze"/>
            <w:rFonts w:ascii="Times New Roman" w:hAnsi="Times New Roman" w:cs="Times New Roman"/>
          </w:rPr>
          <w:t>Polsce</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Aktywistka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skazana</w:t>
        </w:r>
        <w:proofErr w:type="spellEnd"/>
        <w:r w:rsidRPr="00F564FC">
          <w:rPr>
            <w:rStyle w:val="Hipercze"/>
            <w:rFonts w:ascii="Times New Roman" w:hAnsi="Times New Roman" w:cs="Times New Roman"/>
          </w:rPr>
          <w:t xml:space="preserve"> za </w:t>
        </w:r>
        <w:proofErr w:type="spellStart"/>
        <w:r w:rsidRPr="00F564FC">
          <w:rPr>
            <w:rStyle w:val="Hipercze"/>
            <w:rFonts w:ascii="Times New Roman" w:hAnsi="Times New Roman" w:cs="Times New Roman"/>
          </w:rPr>
          <w:t>pomoc</w:t>
        </w:r>
        <w:proofErr w:type="spellEnd"/>
        <w:r w:rsidRPr="00F564FC">
          <w:rPr>
            <w:rStyle w:val="Hipercze"/>
            <w:rFonts w:ascii="Times New Roman" w:hAnsi="Times New Roman" w:cs="Times New Roman"/>
          </w:rPr>
          <w:t xml:space="preserve"> w </w:t>
        </w:r>
        <w:proofErr w:type="spellStart"/>
        <w:r w:rsidRPr="00F564FC">
          <w:rPr>
            <w:rStyle w:val="Hipercze"/>
            <w:rFonts w:ascii="Times New Roman" w:hAnsi="Times New Roman" w:cs="Times New Roman"/>
          </w:rPr>
          <w:t>aborcji</w:t>
        </w:r>
        <w:proofErr w:type="spellEnd"/>
      </w:hyperlink>
      <w:r w:rsidRPr="00F564FC">
        <w:rPr>
          <w:rFonts w:ascii="Times New Roman" w:hAnsi="Times New Roman" w:cs="Times New Roman"/>
        </w:rPr>
        <w:t>, 14 March 2023.</w:t>
      </w:r>
    </w:p>
  </w:footnote>
  <w:footnote w:id="28">
    <w:p w14:paraId="66A30E47"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M. </w:t>
      </w:r>
      <w:proofErr w:type="spellStart"/>
      <w:r w:rsidRPr="00F564FC">
        <w:rPr>
          <w:rFonts w:ascii="Times New Roman" w:hAnsi="Times New Roman" w:cs="Times New Roman"/>
        </w:rPr>
        <w:t>Chrzczonowicz</w:t>
      </w:r>
      <w:proofErr w:type="spellEnd"/>
      <w:r w:rsidRPr="00F564FC">
        <w:rPr>
          <w:rFonts w:ascii="Times New Roman" w:hAnsi="Times New Roman" w:cs="Times New Roman"/>
        </w:rPr>
        <w:t xml:space="preserve">, </w:t>
      </w:r>
      <w:hyperlink r:id="rId11">
        <w:proofErr w:type="spellStart"/>
        <w:r w:rsidRPr="00F564FC">
          <w:rPr>
            <w:rStyle w:val="Hipercze"/>
            <w:rFonts w:ascii="Times New Roman" w:hAnsi="Times New Roman" w:cs="Times New Roman"/>
          </w:rPr>
          <w:t>Koniec</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procesu</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Justyny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Wydrzyńskiej</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Sąd</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uznał</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ją</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winną</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pomocnictwa</w:t>
        </w:r>
        <w:proofErr w:type="spellEnd"/>
        <w:r w:rsidRPr="00F564FC">
          <w:rPr>
            <w:rStyle w:val="Hipercze"/>
            <w:rFonts w:ascii="Times New Roman" w:hAnsi="Times New Roman" w:cs="Times New Roman"/>
          </w:rPr>
          <w:t xml:space="preserve"> w </w:t>
        </w:r>
        <w:proofErr w:type="spellStart"/>
        <w:r w:rsidRPr="00F564FC">
          <w:rPr>
            <w:rStyle w:val="Hipercze"/>
            <w:rFonts w:ascii="Times New Roman" w:hAnsi="Times New Roman" w:cs="Times New Roman"/>
          </w:rPr>
          <w:t>aborcji</w:t>
        </w:r>
        <w:proofErr w:type="spellEnd"/>
        <w:r w:rsidRPr="00F564FC">
          <w:rPr>
            <w:rStyle w:val="Hipercze"/>
            <w:rFonts w:ascii="Times New Roman" w:hAnsi="Times New Roman" w:cs="Times New Roman"/>
          </w:rPr>
          <w:t>"</w:t>
        </w:r>
      </w:hyperlink>
      <w:r w:rsidRPr="00F564FC">
        <w:rPr>
          <w:rFonts w:ascii="Times New Roman" w:hAnsi="Times New Roman" w:cs="Times New Roman"/>
        </w:rPr>
        <w:t xml:space="preserve">, </w:t>
      </w:r>
      <w:proofErr w:type="spellStart"/>
      <w:r w:rsidRPr="00F564FC">
        <w:rPr>
          <w:rFonts w:ascii="Times New Roman" w:hAnsi="Times New Roman" w:cs="Times New Roman"/>
        </w:rPr>
        <w:t>OKO.press</w:t>
      </w:r>
      <w:proofErr w:type="spellEnd"/>
      <w:r w:rsidRPr="00F564FC">
        <w:rPr>
          <w:rFonts w:ascii="Times New Roman" w:hAnsi="Times New Roman" w:cs="Times New Roman"/>
        </w:rPr>
        <w:t>, 14 March 2023.</w:t>
      </w:r>
    </w:p>
  </w:footnote>
  <w:footnote w:id="29">
    <w:p w14:paraId="1867AD1C"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A. </w:t>
      </w:r>
      <w:proofErr w:type="spellStart"/>
      <w:r w:rsidRPr="00F564FC">
        <w:rPr>
          <w:rFonts w:ascii="Times New Roman" w:hAnsi="Times New Roman" w:cs="Times New Roman"/>
        </w:rPr>
        <w:t>Gmiterek-Zabłocka</w:t>
      </w:r>
      <w:proofErr w:type="spellEnd"/>
      <w:r w:rsidRPr="00F564FC">
        <w:rPr>
          <w:rFonts w:ascii="Times New Roman" w:hAnsi="Times New Roman" w:cs="Times New Roman"/>
        </w:rPr>
        <w:t xml:space="preserve">, Justyna </w:t>
      </w:r>
      <w:proofErr w:type="spellStart"/>
      <w:r w:rsidRPr="00F564FC">
        <w:rPr>
          <w:rFonts w:ascii="Times New Roman" w:hAnsi="Times New Roman" w:cs="Times New Roman"/>
        </w:rPr>
        <w:t>Wydrzyńska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złożyła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apelację</w:t>
      </w:r>
      <w:proofErr w:type="spellEnd"/>
      <w:r w:rsidRPr="00F564FC">
        <w:rPr>
          <w:rFonts w:ascii="Times New Roman" w:hAnsi="Times New Roman" w:cs="Times New Roman"/>
        </w:rPr>
        <w:t>. "</w:t>
      </w:r>
      <w:proofErr w:type="spellStart"/>
      <w:r w:rsidRPr="00F564FC">
        <w:rPr>
          <w:rFonts w:ascii="Times New Roman" w:hAnsi="Times New Roman" w:cs="Times New Roman"/>
        </w:rPr>
        <w:t>Walka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trwa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Będziemy</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czekać</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na</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termin</w:t>
      </w:r>
      <w:proofErr w:type="spellEnd"/>
      <w:r w:rsidRPr="00F564FC">
        <w:rPr>
          <w:rFonts w:ascii="Times New Roman" w:hAnsi="Times New Roman" w:cs="Times New Roman"/>
        </w:rPr>
        <w:t xml:space="preserve"> </w:t>
      </w:r>
      <w:proofErr w:type="spellStart"/>
      <w:r w:rsidRPr="00F564FC">
        <w:rPr>
          <w:rFonts w:ascii="Times New Roman" w:hAnsi="Times New Roman" w:cs="Times New Roman"/>
        </w:rPr>
        <w:t>rozprawy</w:t>
      </w:r>
      <w:proofErr w:type="spellEnd"/>
      <w:r w:rsidRPr="00F564FC">
        <w:rPr>
          <w:rFonts w:ascii="Times New Roman" w:hAnsi="Times New Roman" w:cs="Times New Roman"/>
        </w:rPr>
        <w:t>", tokfm.pl, 4 May 2023.</w:t>
      </w:r>
    </w:p>
  </w:footnote>
  <w:footnote w:id="30">
    <w:p w14:paraId="5C68D38D"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Parliamentary bill to amend the Act - Criminal Code (print No. 176) [</w:t>
      </w:r>
      <w:proofErr w:type="spellStart"/>
      <w:r w:rsidRPr="00F564FC">
        <w:rPr>
          <w:rFonts w:ascii="Times New Roman" w:hAnsi="Times New Roman" w:cs="Times New Roman"/>
        </w:rPr>
        <w:fldChar w:fldCharType="begin"/>
      </w:r>
      <w:r w:rsidRPr="00F564FC">
        <w:rPr>
          <w:rFonts w:ascii="Times New Roman" w:hAnsi="Times New Roman" w:cs="Times New Roman"/>
        </w:rPr>
        <w:instrText>HYPERLINK "https://www.sejm.gov.pl/Sejm10.nsf/PrzebiegProc.xsp?nr=176" \h</w:instrText>
      </w:r>
      <w:r w:rsidRPr="00F564FC">
        <w:rPr>
          <w:rFonts w:ascii="Times New Roman" w:hAnsi="Times New Roman" w:cs="Times New Roman"/>
        </w:rPr>
      </w:r>
      <w:r w:rsidRPr="00F564FC">
        <w:rPr>
          <w:rFonts w:ascii="Times New Roman" w:hAnsi="Times New Roman" w:cs="Times New Roman"/>
        </w:rPr>
        <w:fldChar w:fldCharType="separate"/>
      </w:r>
      <w:r w:rsidRPr="00F564FC">
        <w:rPr>
          <w:rStyle w:val="Hipercze"/>
          <w:rFonts w:ascii="Times New Roman" w:hAnsi="Times New Roman" w:cs="Times New Roman"/>
          <w:i/>
          <w:iCs/>
        </w:rPr>
        <w:t>Poselski</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projekt</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ustawy</w:t>
      </w:r>
      <w:proofErr w:type="spellEnd"/>
      <w:r w:rsidRPr="00F564FC">
        <w:rPr>
          <w:rStyle w:val="Hipercze"/>
          <w:rFonts w:ascii="Times New Roman" w:hAnsi="Times New Roman" w:cs="Times New Roman"/>
          <w:i/>
          <w:iCs/>
        </w:rPr>
        <w:t xml:space="preserve"> o </w:t>
      </w:r>
      <w:proofErr w:type="spellStart"/>
      <w:r w:rsidRPr="00F564FC">
        <w:rPr>
          <w:rStyle w:val="Hipercze"/>
          <w:rFonts w:ascii="Times New Roman" w:hAnsi="Times New Roman" w:cs="Times New Roman"/>
          <w:i/>
          <w:iCs/>
        </w:rPr>
        <w:t>zmianie</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ustawy</w:t>
      </w:r>
      <w:proofErr w:type="spellEnd"/>
      <w:r w:rsidRPr="00F564FC">
        <w:rPr>
          <w:rStyle w:val="Hipercze"/>
          <w:rFonts w:ascii="Times New Roman" w:hAnsi="Times New Roman" w:cs="Times New Roman"/>
          <w:i/>
          <w:iCs/>
        </w:rPr>
        <w:t xml:space="preserve"> – </w:t>
      </w:r>
      <w:proofErr w:type="spellStart"/>
      <w:r w:rsidRPr="00F564FC">
        <w:rPr>
          <w:rStyle w:val="Hipercze"/>
          <w:rFonts w:ascii="Times New Roman" w:hAnsi="Times New Roman" w:cs="Times New Roman"/>
          <w:i/>
          <w:iCs/>
        </w:rPr>
        <w:t>Kodeks</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karny</w:t>
      </w:r>
      <w:proofErr w:type="spellEnd"/>
      <w:r w:rsidRPr="00F564FC">
        <w:rPr>
          <w:rStyle w:val="Hipercze"/>
          <w:rFonts w:ascii="Times New Roman" w:hAnsi="Times New Roman" w:cs="Times New Roman"/>
          <w:i/>
          <w:iCs/>
        </w:rPr>
        <w:t xml:space="preserve"> (</w:t>
      </w:r>
      <w:proofErr w:type="spellStart"/>
      <w:r w:rsidRPr="00F564FC">
        <w:rPr>
          <w:rStyle w:val="Hipercze"/>
          <w:rFonts w:ascii="Times New Roman" w:hAnsi="Times New Roman" w:cs="Times New Roman"/>
          <w:i/>
          <w:iCs/>
        </w:rPr>
        <w:t>druk</w:t>
      </w:r>
      <w:proofErr w:type="spellEnd"/>
      <w:r w:rsidRPr="00F564FC">
        <w:rPr>
          <w:rStyle w:val="Hipercze"/>
          <w:rFonts w:ascii="Times New Roman" w:hAnsi="Times New Roman" w:cs="Times New Roman"/>
          <w:i/>
          <w:iCs/>
        </w:rPr>
        <w:t xml:space="preserve"> nr 176)</w:t>
      </w:r>
      <w:r w:rsidRPr="00F564FC">
        <w:rPr>
          <w:rStyle w:val="Hipercze"/>
          <w:rFonts w:ascii="Times New Roman" w:hAnsi="Times New Roman" w:cs="Times New Roman"/>
          <w:i/>
          <w:iCs/>
        </w:rPr>
        <w:fldChar w:fldCharType="end"/>
      </w:r>
      <w:r w:rsidRPr="00F564FC">
        <w:rPr>
          <w:rFonts w:ascii="Times New Roman" w:hAnsi="Times New Roman" w:cs="Times New Roman"/>
        </w:rPr>
        <w:t>], 25 June 2024.</w:t>
      </w:r>
    </w:p>
  </w:footnote>
  <w:footnote w:id="31">
    <w:p w14:paraId="3C88B3E5" w14:textId="77777777" w:rsidR="00F3217F" w:rsidRPr="00F564FC" w:rsidRDefault="00F3217F" w:rsidP="00F3217F">
      <w:pPr>
        <w:pStyle w:val="Tekstprzypisudolnego"/>
        <w:contextualSpacing/>
        <w:rPr>
          <w:rFonts w:ascii="Times New Roman" w:hAnsi="Times New Roman" w:cs="Times New Roman"/>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Poland, Sejm, </w:t>
      </w:r>
      <w:hyperlink r:id="rId12">
        <w:r w:rsidRPr="00F564FC">
          <w:rPr>
            <w:rStyle w:val="Hipercze"/>
            <w:rFonts w:ascii="Times New Roman" w:hAnsi="Times New Roman" w:cs="Times New Roman"/>
          </w:rPr>
          <w:t>Vote No. 9 at the 15th sitting of the Sejm on 12 July 2024 at 13:45:21</w:t>
        </w:r>
      </w:hyperlink>
      <w:r w:rsidRPr="00F564FC">
        <w:rPr>
          <w:rFonts w:ascii="Times New Roman" w:hAnsi="Times New Roman" w:cs="Times New Roman"/>
        </w:rPr>
        <w:t xml:space="preserve"> (accessed 9.8.2024).</w:t>
      </w:r>
    </w:p>
  </w:footnote>
  <w:footnote w:id="32">
    <w:p w14:paraId="636A32B4"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Police, </w:t>
      </w:r>
      <w:hyperlink r:id="rId13" w:history="1">
        <w:proofErr w:type="spellStart"/>
        <w:r w:rsidRPr="00F564FC">
          <w:rPr>
            <w:rStyle w:val="Hipercze"/>
            <w:rFonts w:ascii="Times New Roman" w:hAnsi="Times New Roman" w:cs="Times New Roman"/>
          </w:rPr>
          <w:t>Zamachy</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samobójcze</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od</w:t>
        </w:r>
        <w:proofErr w:type="spellEnd"/>
        <w:r w:rsidRPr="00F564FC">
          <w:rPr>
            <w:rStyle w:val="Hipercze"/>
            <w:rFonts w:ascii="Times New Roman" w:hAnsi="Times New Roman" w:cs="Times New Roman"/>
          </w:rPr>
          <w:t xml:space="preserve"> 2017 r.</w:t>
        </w:r>
      </w:hyperlink>
    </w:p>
  </w:footnote>
  <w:footnote w:id="33">
    <w:p w14:paraId="09A9EA78" w14:textId="43F68184" w:rsidR="00F564FC" w:rsidRPr="00F564FC" w:rsidRDefault="00F564FC">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r w:rsidRPr="00F564FC">
        <w:rPr>
          <w:rFonts w:ascii="Times New Roman" w:hAnsi="Times New Roman" w:cs="Times New Roman"/>
        </w:rPr>
        <w:t xml:space="preserve">TVN24.pl, </w:t>
      </w:r>
      <w:hyperlink r:id="rId14" w:history="1">
        <w:r w:rsidRPr="00F564FC">
          <w:rPr>
            <w:rStyle w:val="Hipercze"/>
            <w:rFonts w:ascii="Times New Roman" w:hAnsi="Times New Roman" w:cs="Times New Roman"/>
          </w:rPr>
          <w:t xml:space="preserve">"To </w:t>
        </w:r>
        <w:proofErr w:type="spellStart"/>
        <w:r w:rsidRPr="00F564FC">
          <w:rPr>
            <w:rStyle w:val="Hipercze"/>
            <w:rFonts w:ascii="Times New Roman" w:hAnsi="Times New Roman" w:cs="Times New Roman"/>
          </w:rPr>
          <w:t>już</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nie</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zapaść</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młodzi</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ludzie</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stoją</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przed</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ścianą</w:t>
        </w:r>
        <w:proofErr w:type="spellEnd"/>
        <w:r w:rsidRPr="00F564FC">
          <w:rPr>
            <w:rStyle w:val="Hipercze"/>
            <w:rFonts w:ascii="Times New Roman" w:hAnsi="Times New Roman" w:cs="Times New Roman"/>
          </w:rPr>
          <w:t xml:space="preserve">". Do psychiatry </w:t>
        </w:r>
        <w:proofErr w:type="spellStart"/>
        <w:r w:rsidRPr="00F564FC">
          <w:rPr>
            <w:rStyle w:val="Hipercze"/>
            <w:rFonts w:ascii="Times New Roman" w:hAnsi="Times New Roman" w:cs="Times New Roman"/>
          </w:rPr>
          <w:t>dziecięcego</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czeka</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się</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nawet</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tysiąc</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dni</w:t>
        </w:r>
        <w:proofErr w:type="spellEnd"/>
      </w:hyperlink>
      <w:r w:rsidRPr="00F564FC">
        <w:rPr>
          <w:rFonts w:ascii="Times New Roman" w:hAnsi="Times New Roman" w:cs="Times New Roman"/>
        </w:rPr>
        <w:t>, 2023</w:t>
      </w:r>
    </w:p>
  </w:footnote>
  <w:footnote w:id="34">
    <w:p w14:paraId="7C280D69"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OSCE, </w:t>
      </w:r>
      <w:hyperlink r:id="rId15" w:history="1">
        <w:r w:rsidRPr="00F564FC">
          <w:rPr>
            <w:rStyle w:val="Hipercze"/>
            <w:rFonts w:ascii="Times New Roman" w:hAnsi="Times New Roman" w:cs="Times New Roman"/>
          </w:rPr>
          <w:t>Poland’s parliamentary elections were competitive but marked by misuse of public resources and public media bias, international observers say</w:t>
        </w:r>
      </w:hyperlink>
      <w:r w:rsidRPr="00F564FC">
        <w:rPr>
          <w:rFonts w:ascii="Times New Roman" w:hAnsi="Times New Roman" w:cs="Times New Roman"/>
        </w:rPr>
        <w:t>, 2023</w:t>
      </w:r>
    </w:p>
  </w:footnote>
  <w:footnote w:id="35">
    <w:p w14:paraId="2797762C"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Helsinki Foundation for Human Rights, </w:t>
      </w:r>
      <w:hyperlink r:id="rId16" w:history="1">
        <w:proofErr w:type="spellStart"/>
        <w:r w:rsidRPr="00F564FC">
          <w:rPr>
            <w:rStyle w:val="Hipercze"/>
            <w:rFonts w:ascii="Times New Roman" w:hAnsi="Times New Roman" w:cs="Times New Roman"/>
          </w:rPr>
          <w:t>Stanowisko</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Helsińskiej</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Fundacji</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Praw</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Człowieka</w:t>
        </w:r>
        <w:proofErr w:type="spellEnd"/>
        <w:r w:rsidRPr="00F564FC">
          <w:rPr>
            <w:rStyle w:val="Hipercze"/>
            <w:rFonts w:ascii="Times New Roman" w:hAnsi="Times New Roman" w:cs="Times New Roman"/>
          </w:rPr>
          <w:t xml:space="preserve"> w </w:t>
        </w:r>
        <w:proofErr w:type="spellStart"/>
        <w:r w:rsidRPr="00F564FC">
          <w:rPr>
            <w:rStyle w:val="Hipercze"/>
            <w:rFonts w:ascii="Times New Roman" w:hAnsi="Times New Roman" w:cs="Times New Roman"/>
          </w:rPr>
          <w:t>sprawie</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zmian</w:t>
        </w:r>
        <w:proofErr w:type="spellEnd"/>
        <w:r w:rsidRPr="00F564FC">
          <w:rPr>
            <w:rStyle w:val="Hipercze"/>
            <w:rFonts w:ascii="Times New Roman" w:hAnsi="Times New Roman" w:cs="Times New Roman"/>
          </w:rPr>
          <w:t xml:space="preserve"> w </w:t>
        </w:r>
        <w:proofErr w:type="spellStart"/>
        <w:r w:rsidRPr="00F564FC">
          <w:rPr>
            <w:rStyle w:val="Hipercze"/>
            <w:rFonts w:ascii="Times New Roman" w:hAnsi="Times New Roman" w:cs="Times New Roman"/>
          </w:rPr>
          <w:t>mediach</w:t>
        </w:r>
        <w:proofErr w:type="spellEnd"/>
        <w:r w:rsidRPr="00F564FC">
          <w:rPr>
            <w:rStyle w:val="Hipercze"/>
            <w:rFonts w:ascii="Times New Roman" w:hAnsi="Times New Roman" w:cs="Times New Roman"/>
          </w:rPr>
          <w:t xml:space="preserve"> </w:t>
        </w:r>
        <w:proofErr w:type="spellStart"/>
        <w:r w:rsidRPr="00F564FC">
          <w:rPr>
            <w:rStyle w:val="Hipercze"/>
            <w:rFonts w:ascii="Times New Roman" w:hAnsi="Times New Roman" w:cs="Times New Roman"/>
          </w:rPr>
          <w:t>publicznych</w:t>
        </w:r>
        <w:proofErr w:type="spellEnd"/>
      </w:hyperlink>
      <w:r w:rsidRPr="00F564FC">
        <w:rPr>
          <w:rFonts w:ascii="Times New Roman" w:hAnsi="Times New Roman" w:cs="Times New Roman"/>
        </w:rPr>
        <w:t>, 2023</w:t>
      </w:r>
    </w:p>
  </w:footnote>
  <w:footnote w:id="36">
    <w:p w14:paraId="789D4794" w14:textId="77777777" w:rsidR="00F3217F" w:rsidRPr="00F564FC" w:rsidRDefault="00F3217F" w:rsidP="00F3217F">
      <w:pPr>
        <w:pStyle w:val="Tekstprzypisudolnego"/>
        <w:rPr>
          <w:rFonts w:ascii="Times New Roman" w:hAnsi="Times New Roman" w:cs="Times New Roman"/>
          <w:lang w:val="pl-PL"/>
        </w:rPr>
      </w:pPr>
      <w:r w:rsidRPr="00F564FC">
        <w:rPr>
          <w:rStyle w:val="Odwoanieprzypisudolnego"/>
          <w:rFonts w:ascii="Times New Roman" w:hAnsi="Times New Roman" w:cs="Times New Roman"/>
        </w:rPr>
        <w:footnoteRef/>
      </w:r>
      <w:r w:rsidRPr="00F564FC">
        <w:rPr>
          <w:rFonts w:ascii="Times New Roman" w:hAnsi="Times New Roman" w:cs="Times New Roman"/>
        </w:rPr>
        <w:t xml:space="preserve"> </w:t>
      </w:r>
      <w:r w:rsidRPr="00F564FC">
        <w:rPr>
          <w:rFonts w:ascii="Times New Roman" w:hAnsi="Times New Roman" w:cs="Times New Roman"/>
          <w:lang w:val="pl-PL"/>
        </w:rPr>
        <w:t xml:space="preserve">Poland, Poland, Law on </w:t>
      </w:r>
      <w:proofErr w:type="spellStart"/>
      <w:r w:rsidRPr="00F564FC">
        <w:rPr>
          <w:rFonts w:ascii="Times New Roman" w:hAnsi="Times New Roman" w:cs="Times New Roman"/>
          <w:lang w:val="pl-PL"/>
        </w:rPr>
        <w:t>Amendments</w:t>
      </w:r>
      <w:proofErr w:type="spellEnd"/>
      <w:r w:rsidRPr="00F564FC">
        <w:rPr>
          <w:rFonts w:ascii="Times New Roman" w:hAnsi="Times New Roman" w:cs="Times New Roman"/>
          <w:lang w:val="pl-PL"/>
        </w:rPr>
        <w:t xml:space="preserve"> to the Law on </w:t>
      </w:r>
      <w:proofErr w:type="spellStart"/>
      <w:r w:rsidRPr="00F564FC">
        <w:rPr>
          <w:rFonts w:ascii="Times New Roman" w:hAnsi="Times New Roman" w:cs="Times New Roman"/>
          <w:lang w:val="pl-PL"/>
        </w:rPr>
        <w:t>National</w:t>
      </w:r>
      <w:proofErr w:type="spellEnd"/>
      <w:r w:rsidRPr="00F564FC">
        <w:rPr>
          <w:rFonts w:ascii="Times New Roman" w:hAnsi="Times New Roman" w:cs="Times New Roman"/>
          <w:lang w:val="pl-PL"/>
        </w:rPr>
        <w:t xml:space="preserve"> and </w:t>
      </w:r>
      <w:proofErr w:type="spellStart"/>
      <w:r w:rsidRPr="00F564FC">
        <w:rPr>
          <w:rFonts w:ascii="Times New Roman" w:hAnsi="Times New Roman" w:cs="Times New Roman"/>
          <w:lang w:val="pl-PL"/>
        </w:rPr>
        <w:t>Ethnic</w:t>
      </w:r>
      <w:proofErr w:type="spellEnd"/>
      <w:r w:rsidRPr="00F564FC">
        <w:rPr>
          <w:rFonts w:ascii="Times New Roman" w:hAnsi="Times New Roman" w:cs="Times New Roman"/>
          <w:lang w:val="pl-PL"/>
        </w:rPr>
        <w:t xml:space="preserve"> </w:t>
      </w:r>
      <w:proofErr w:type="spellStart"/>
      <w:r w:rsidRPr="00F564FC">
        <w:rPr>
          <w:rFonts w:ascii="Times New Roman" w:hAnsi="Times New Roman" w:cs="Times New Roman"/>
          <w:lang w:val="pl-PL"/>
        </w:rPr>
        <w:t>Minorities</w:t>
      </w:r>
      <w:proofErr w:type="spellEnd"/>
      <w:r w:rsidRPr="00F564FC">
        <w:rPr>
          <w:rFonts w:ascii="Times New Roman" w:hAnsi="Times New Roman" w:cs="Times New Roman"/>
          <w:lang w:val="pl-PL"/>
        </w:rPr>
        <w:t xml:space="preserve"> and </w:t>
      </w:r>
      <w:proofErr w:type="spellStart"/>
      <w:r w:rsidRPr="00F564FC">
        <w:rPr>
          <w:rFonts w:ascii="Times New Roman" w:hAnsi="Times New Roman" w:cs="Times New Roman"/>
          <w:lang w:val="pl-PL"/>
        </w:rPr>
        <w:t>Regional</w:t>
      </w:r>
      <w:proofErr w:type="spellEnd"/>
      <w:r w:rsidRPr="00F564FC">
        <w:rPr>
          <w:rFonts w:ascii="Times New Roman" w:hAnsi="Times New Roman" w:cs="Times New Roman"/>
          <w:lang w:val="pl-PL"/>
        </w:rPr>
        <w:t xml:space="preserve"> Language and </w:t>
      </w:r>
      <w:proofErr w:type="spellStart"/>
      <w:r w:rsidRPr="00F564FC">
        <w:rPr>
          <w:rFonts w:ascii="Times New Roman" w:hAnsi="Times New Roman" w:cs="Times New Roman"/>
          <w:lang w:val="pl-PL"/>
        </w:rPr>
        <w:t>Some</w:t>
      </w:r>
      <w:proofErr w:type="spellEnd"/>
      <w:r w:rsidRPr="00F564FC">
        <w:rPr>
          <w:rFonts w:ascii="Times New Roman" w:hAnsi="Times New Roman" w:cs="Times New Roman"/>
          <w:lang w:val="pl-PL"/>
        </w:rPr>
        <w:t xml:space="preserve"> </w:t>
      </w:r>
      <w:proofErr w:type="spellStart"/>
      <w:r w:rsidRPr="00F564FC">
        <w:rPr>
          <w:rFonts w:ascii="Times New Roman" w:hAnsi="Times New Roman" w:cs="Times New Roman"/>
          <w:lang w:val="pl-PL"/>
        </w:rPr>
        <w:t>Other</w:t>
      </w:r>
      <w:proofErr w:type="spellEnd"/>
      <w:r w:rsidRPr="00F564FC">
        <w:rPr>
          <w:rFonts w:ascii="Times New Roman" w:hAnsi="Times New Roman" w:cs="Times New Roman"/>
          <w:lang w:val="pl-PL"/>
        </w:rPr>
        <w:t xml:space="preserve"> </w:t>
      </w:r>
      <w:proofErr w:type="spellStart"/>
      <w:r w:rsidRPr="00F564FC">
        <w:rPr>
          <w:rFonts w:ascii="Times New Roman" w:hAnsi="Times New Roman" w:cs="Times New Roman"/>
          <w:lang w:val="pl-PL"/>
        </w:rPr>
        <w:t>Laws</w:t>
      </w:r>
      <w:proofErr w:type="spellEnd"/>
      <w:r w:rsidRPr="00F564FC">
        <w:rPr>
          <w:rFonts w:ascii="Times New Roman" w:hAnsi="Times New Roman" w:cs="Times New Roman"/>
          <w:lang w:val="pl-PL"/>
        </w:rPr>
        <w:t xml:space="preserve"> (</w:t>
      </w:r>
      <w:hyperlink r:id="rId17" w:history="1">
        <w:r w:rsidRPr="00F564FC">
          <w:rPr>
            <w:rStyle w:val="Hipercze"/>
            <w:rFonts w:ascii="Times New Roman" w:hAnsi="Times New Roman" w:cs="Times New Roman"/>
            <w:i/>
            <w:iCs/>
            <w:lang w:val="pl-PL"/>
          </w:rPr>
          <w:t>Ustawa o zmianie ustawy o mniejszościach narodowych i etnicznych oraz o języku regionalnym oraz niektórych innych ustaw</w:t>
        </w:r>
      </w:hyperlink>
      <w:r w:rsidRPr="00F564FC">
        <w:rPr>
          <w:rFonts w:ascii="Times New Roman" w:hAnsi="Times New Roman" w:cs="Times New Roman"/>
          <w:lang w:val="pl-PL"/>
        </w:rPr>
        <w:t xml:space="preserve">), 29 </w:t>
      </w:r>
      <w:proofErr w:type="spellStart"/>
      <w:r w:rsidRPr="00F564FC">
        <w:rPr>
          <w:rFonts w:ascii="Times New Roman" w:hAnsi="Times New Roman" w:cs="Times New Roman"/>
          <w:lang w:val="pl-PL"/>
        </w:rPr>
        <w:t>April</w:t>
      </w:r>
      <w:proofErr w:type="spellEnd"/>
      <w:r w:rsidRPr="00F564FC">
        <w:rPr>
          <w:rFonts w:ascii="Times New Roman" w:hAnsi="Times New Roman" w:cs="Times New Roman"/>
          <w:lang w:val="pl-PL"/>
        </w:rPr>
        <w:t xml:space="preserv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4F222" w14:textId="77777777" w:rsidR="009553D3" w:rsidRPr="001454AD" w:rsidRDefault="00D2600E" w:rsidP="001454AD">
    <w:pPr>
      <w:pStyle w:val="Nagwek"/>
    </w:pPr>
    <w:r>
      <w:rPr>
        <w:noProof/>
      </w:rPr>
      <w:drawing>
        <wp:anchor distT="0" distB="0" distL="114300" distR="114300" simplePos="0" relativeHeight="251657728" behindDoc="1" locked="0" layoutInCell="1" allowOverlap="1" wp14:anchorId="0A3385A5" wp14:editId="759ABE0A">
          <wp:simplePos x="0" y="0"/>
          <wp:positionH relativeFrom="column">
            <wp:posOffset>-1143000</wp:posOffset>
          </wp:positionH>
          <wp:positionV relativeFrom="paragraph">
            <wp:posOffset>-457200</wp:posOffset>
          </wp:positionV>
          <wp:extent cx="7556500" cy="10680700"/>
          <wp:effectExtent l="0" t="0" r="0" b="0"/>
          <wp:wrapNone/>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068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4AD">
      <w:rPr>
        <w:noProof/>
      </w:rPr>
      <w:softHyphen/>
    </w:r>
    <w:r w:rsidR="001454AD">
      <w:rPr>
        <w:noProof/>
      </w:rPr>
      <w:softHyphen/>
    </w:r>
    <w:r w:rsidR="001454AD">
      <w:rPr>
        <w:noProof/>
      </w:rPr>
      <w:softHyphen/>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9248B2"/>
    <w:multiLevelType w:val="multilevel"/>
    <w:tmpl w:val="9326B48C"/>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1666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4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FB"/>
    <w:rsid w:val="000931FB"/>
    <w:rsid w:val="000B54EF"/>
    <w:rsid w:val="001454AD"/>
    <w:rsid w:val="00170FEB"/>
    <w:rsid w:val="001C5551"/>
    <w:rsid w:val="00481EA4"/>
    <w:rsid w:val="005C45FB"/>
    <w:rsid w:val="005D3855"/>
    <w:rsid w:val="007B35AB"/>
    <w:rsid w:val="008B48E3"/>
    <w:rsid w:val="009553D3"/>
    <w:rsid w:val="00960B6F"/>
    <w:rsid w:val="00C84DD6"/>
    <w:rsid w:val="00CE226C"/>
    <w:rsid w:val="00D2600E"/>
    <w:rsid w:val="00DE00CD"/>
    <w:rsid w:val="00EB663D"/>
    <w:rsid w:val="00F30310"/>
    <w:rsid w:val="00F3217F"/>
    <w:rsid w:val="00F564FC"/>
    <w:rsid w:val="00F74AF9"/>
    <w:rsid w:val="00FF1C8C"/>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7388A"/>
  <w15:docId w15:val="{9C8865AB-239B-4148-A9C2-106662A8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autoSpaceDN w:val="0"/>
      <w:spacing w:after="160" w:line="256" w:lineRule="auto"/>
      <w:textAlignment w:val="baseline"/>
    </w:pPr>
    <w:rPr>
      <w:rFonts w:ascii="Calibri" w:hAnsi="Calibri"/>
      <w:lang w:val="en-US"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153"/>
        <w:tab w:val="right" w:pos="8306"/>
      </w:tabs>
      <w:snapToGrid w:val="0"/>
    </w:pPr>
    <w:rPr>
      <w:sz w:val="18"/>
      <w:szCs w:val="18"/>
    </w:rPr>
  </w:style>
  <w:style w:type="paragraph" w:styleId="Nagwek">
    <w:name w:val="header"/>
    <w:basedOn w:val="Normalny"/>
    <w:pPr>
      <w:tabs>
        <w:tab w:val="center" w:pos="4153"/>
        <w:tab w:val="right" w:pos="8306"/>
      </w:tabs>
      <w:snapToGrid w:val="0"/>
    </w:pPr>
    <w:rPr>
      <w:sz w:val="18"/>
      <w:szCs w:val="18"/>
    </w:rPr>
  </w:style>
  <w:style w:type="paragraph" w:styleId="NormalnyWeb">
    <w:name w:val="Normal (Web)"/>
    <w:pPr>
      <w:suppressAutoHyphens/>
      <w:autoSpaceDN w:val="0"/>
      <w:spacing w:line="256" w:lineRule="auto"/>
      <w:textAlignment w:val="baseline"/>
    </w:pPr>
    <w:rPr>
      <w:sz w:val="24"/>
      <w:szCs w:val="24"/>
      <w:lang w:val="en-US" w:eastAsia="zh-CN"/>
    </w:rPr>
  </w:style>
  <w:style w:type="paragraph" w:styleId="Akapitzlist">
    <w:name w:val="List Paragraph"/>
    <w:basedOn w:val="Normalny"/>
    <w:uiPriority w:val="34"/>
    <w:qFormat/>
    <w:rsid w:val="00F3217F"/>
    <w:pPr>
      <w:suppressAutoHyphens w:val="0"/>
      <w:autoSpaceDN/>
      <w:spacing w:line="279" w:lineRule="auto"/>
      <w:ind w:left="720"/>
      <w:contextualSpacing/>
      <w:textAlignment w:val="auto"/>
    </w:pPr>
    <w:rPr>
      <w:rFonts w:asciiTheme="minorHAnsi" w:eastAsiaTheme="minorHAnsi" w:hAnsiTheme="minorHAnsi" w:cstheme="minorBidi"/>
      <w:sz w:val="24"/>
      <w:szCs w:val="24"/>
      <w:lang w:val="en-GB" w:eastAsia="en-US"/>
    </w:rPr>
  </w:style>
  <w:style w:type="paragraph" w:styleId="Tekstprzypisudolnego">
    <w:name w:val="footnote text"/>
    <w:basedOn w:val="Normalny"/>
    <w:link w:val="TekstprzypisudolnegoZnak"/>
    <w:uiPriority w:val="99"/>
    <w:semiHidden/>
    <w:unhideWhenUsed/>
    <w:rsid w:val="00F3217F"/>
    <w:pPr>
      <w:suppressAutoHyphens w:val="0"/>
      <w:autoSpaceDN/>
      <w:spacing w:after="0" w:line="240" w:lineRule="auto"/>
      <w:textAlignment w:val="auto"/>
    </w:pPr>
    <w:rPr>
      <w:rFonts w:asciiTheme="minorHAnsi" w:eastAsiaTheme="minorHAnsi" w:hAnsiTheme="minorHAnsi" w:cstheme="minorBidi"/>
      <w:lang w:val="en-GB" w:eastAsia="en-US"/>
    </w:rPr>
  </w:style>
  <w:style w:type="character" w:customStyle="1" w:styleId="TekstprzypisudolnegoZnak">
    <w:name w:val="Tekst przypisu dolnego Znak"/>
    <w:basedOn w:val="Domylnaczcionkaakapitu"/>
    <w:link w:val="Tekstprzypisudolnego"/>
    <w:uiPriority w:val="99"/>
    <w:semiHidden/>
    <w:rsid w:val="00F3217F"/>
    <w:rPr>
      <w:rFonts w:asciiTheme="minorHAnsi" w:eastAsiaTheme="minorHAnsi" w:hAnsiTheme="minorHAnsi" w:cstheme="minorBidi"/>
      <w:lang w:val="en-GB" w:eastAsia="en-US"/>
    </w:rPr>
  </w:style>
  <w:style w:type="character" w:styleId="Hipercze">
    <w:name w:val="Hyperlink"/>
    <w:basedOn w:val="Domylnaczcionkaakapitu"/>
    <w:uiPriority w:val="99"/>
    <w:unhideWhenUsed/>
    <w:rsid w:val="00F3217F"/>
    <w:rPr>
      <w:color w:val="0563C1" w:themeColor="hyperlink"/>
      <w:u w:val="single"/>
    </w:rPr>
  </w:style>
  <w:style w:type="character" w:styleId="Odwoanieprzypisudolnego">
    <w:name w:val="footnote reference"/>
    <w:basedOn w:val="Domylnaczcionkaakapitu"/>
    <w:uiPriority w:val="99"/>
    <w:semiHidden/>
    <w:unhideWhenUsed/>
    <w:rsid w:val="00F3217F"/>
    <w:rPr>
      <w:vertAlign w:val="superscript"/>
    </w:rPr>
  </w:style>
  <w:style w:type="character" w:styleId="Numerstrony">
    <w:name w:val="page number"/>
    <w:basedOn w:val="Domylnaczcionkaakapitu"/>
    <w:uiPriority w:val="99"/>
    <w:semiHidden/>
    <w:unhideWhenUsed/>
    <w:rsid w:val="00F30310"/>
  </w:style>
  <w:style w:type="character" w:styleId="Nierozpoznanawzmianka">
    <w:name w:val="Unresolved Mention"/>
    <w:basedOn w:val="Domylnaczcionkaakapitu"/>
    <w:uiPriority w:val="99"/>
    <w:semiHidden/>
    <w:unhideWhenUsed/>
    <w:rsid w:val="00F56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sap.sejm.gov.pl/isap.nsf/DocDetails.xsp?id=WDU20240000730" TargetMode="External"/><Relationship Id="rId13" Type="http://schemas.openxmlformats.org/officeDocument/2006/relationships/hyperlink" Target="https://statystyka.policja.pl/st/wybrane-statystyki/zamachy-samobojcze/63803,Zamachy-samobojcze-od-2017-roku.html" TargetMode="External"/><Relationship Id="rId3" Type="http://schemas.openxmlformats.org/officeDocument/2006/relationships/hyperlink" Target="https://rm.coe.int/grevio-baseline-report-on-poland/1680a3d20b" TargetMode="External"/><Relationship Id="rId7" Type="http://schemas.openxmlformats.org/officeDocument/2006/relationships/hyperlink" Target="https://federa.org.pl/dane-mz-aborcje-2020/" TargetMode="External"/><Relationship Id="rId12" Type="http://schemas.openxmlformats.org/officeDocument/2006/relationships/hyperlink" Target="https://www.sejm.gov.pl/Sejm10.nsf/agent.xsp?symbol=glosowania&amp;nrkadencji=10&amp;nrposiedzenia=15&amp;nrglosowania=9" TargetMode="External"/><Relationship Id="rId17" Type="http://schemas.openxmlformats.org/officeDocument/2006/relationships/hyperlink" Target="https://www.sejm.gov.pl/Sejm10.nsf/PrzebiegProc.xsp?nr=233" TargetMode="External"/><Relationship Id="rId2" Type="http://schemas.openxmlformats.org/officeDocument/2006/relationships/hyperlink" Target="https://hfhr.pl/en/publications/a-tool-of-the-government-the-functioning-of-the-polish-constitutional-court-in-2016-2021-133617925" TargetMode="External"/><Relationship Id="rId16" Type="http://schemas.openxmlformats.org/officeDocument/2006/relationships/hyperlink" Target="https://hfhr.pl/aktualnosci/stanowisko-hfpc-ws-zmian-w-mediach-publicznych" TargetMode="External"/><Relationship Id="rId1" Type="http://schemas.openxmlformats.org/officeDocument/2006/relationships/hyperlink" Target="https://hfhr.pl/publikacje/ustawa-o-obnizeniu-swiadczen-funkcjonariuszom-sluzb-mundurowych-ocena-skutkow-regulacji-ex" TargetMode="External"/><Relationship Id="rId6" Type="http://schemas.openxmlformats.org/officeDocument/2006/relationships/hyperlink" Target="https://www.nik.gov.pl/aktualnosci/realizacja-zadan-funduszu-sprawiedliwosci.html" TargetMode="External"/><Relationship Id="rId11" Type="http://schemas.openxmlformats.org/officeDocument/2006/relationships/hyperlink" Target="https://oko.press/koniec-procesu-justyny-wydrzynskiej-sad-uznal-ja-winna-pomocnictwa-w-aborcji" TargetMode="External"/><Relationship Id="rId5" Type="http://schemas.openxmlformats.org/officeDocument/2006/relationships/hyperlink" Target="https://hfhr.pl/publikacje/natychmiastowa-izolacja-sprawcy-przemocy-raport-hfpc" TargetMode="External"/><Relationship Id="rId15" Type="http://schemas.openxmlformats.org/officeDocument/2006/relationships/hyperlink" Target="https://www.osce.org/odihr/elections/poland/555072" TargetMode="External"/><Relationship Id="rId10" Type="http://schemas.openxmlformats.org/officeDocument/2006/relationships/hyperlink" Target="https://www.rp.pl/prawo-karne/art38121991-pierwszy-taki-wyrok-w-polsce-aktywistka-skazana-za-pomoc-w-aborcji" TargetMode="External"/><Relationship Id="rId4" Type="http://schemas.openxmlformats.org/officeDocument/2006/relationships/hyperlink" Target="https://hfhr.pl/upload/2022/12/raport-natychmiastowa-izolacja-sprawcy-przemocy.pdf" TargetMode="External"/><Relationship Id="rId9" Type="http://schemas.openxmlformats.org/officeDocument/2006/relationships/hyperlink" Target="https://notesfrompoland.com/2023/03/14/polish-abortion-activist-found-guilty-of-helping-terminate-pregnancy/" TargetMode="External"/><Relationship Id="rId14" Type="http://schemas.openxmlformats.org/officeDocument/2006/relationships/hyperlink" Target="https://tvn24.pl/polska/psychiatria-dziecieca-problem-rosnie-kolejki-do-specjalistow-sie-wydluzaja-czeka-sie-nawet-tysiac-dni-st732898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D5F790852715A4A921727CE5B41B5BB" ma:contentTypeVersion="18" ma:contentTypeDescription="Utwórz nowy dokument." ma:contentTypeScope="" ma:versionID="a1957a98f7294758f33b927acda716f1">
  <xsd:schema xmlns:xsd="http://www.w3.org/2001/XMLSchema" xmlns:xs="http://www.w3.org/2001/XMLSchema" xmlns:p="http://schemas.microsoft.com/office/2006/metadata/properties" xmlns:ns2="32d3f0d3-d5ae-40a8-bf59-fa3b2d852e29" xmlns:ns3="a1082657-b8fe-4572-b38b-324b7d54b124" targetNamespace="http://schemas.microsoft.com/office/2006/metadata/properties" ma:root="true" ma:fieldsID="8466252aa9e453b283619c1d052e19b6" ns2:_="" ns3:_="">
    <xsd:import namespace="32d3f0d3-d5ae-40a8-bf59-fa3b2d852e29"/>
    <xsd:import namespace="a1082657-b8fe-4572-b38b-324b7d54b12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d3f0d3-d5ae-40a8-bf59-fa3b2d852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2147dc31-40a1-45c1-ab4a-652c20b246ff"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082657-b8fe-4572-b38b-324b7d54b124"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20" nillable="true" ma:displayName="Taxonomy Catch All Column" ma:hidden="true" ma:list="{35ed8400-1dbe-4464-94ce-de6239a4b694}" ma:internalName="TaxCatchAll" ma:showField="CatchAllData" ma:web="a1082657-b8fe-4572-b38b-324b7d54b1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F89E30-A7B2-488E-A808-858ED0703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d3f0d3-d5ae-40a8-bf59-fa3b2d852e29"/>
    <ds:schemaRef ds:uri="a1082657-b8fe-4572-b38b-324b7d54b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F17DA8-DB87-4212-A1EF-39D5922DFD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4324</Words>
  <Characters>25946</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Borucka</dc:creator>
  <cp:keywords/>
  <cp:lastModifiedBy>Małgorzata Szuleka</cp:lastModifiedBy>
  <cp:revision>5</cp:revision>
  <dcterms:created xsi:type="dcterms:W3CDTF">2024-08-12T10:46:00Z</dcterms:created>
  <dcterms:modified xsi:type="dcterms:W3CDTF">2024-08-12T13:28:00Z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1045-10.2.0.6069</vt:lpwstr>
  </property>
</Properties>
</file>