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76736" w14:textId="2CE17615" w:rsidR="001D3D87" w:rsidRPr="001D3D87" w:rsidRDefault="001D3D87" w:rsidP="001D3D87">
      <w:pPr>
        <w:pBdr>
          <w:top w:val="single" w:sz="4" w:space="1" w:color="auto"/>
          <w:left w:val="single" w:sz="4" w:space="4" w:color="auto"/>
          <w:bottom w:val="single" w:sz="4" w:space="1" w:color="auto"/>
          <w:right w:val="single" w:sz="4" w:space="4" w:color="auto"/>
        </w:pBdr>
        <w:spacing w:before="240" w:line="240" w:lineRule="auto"/>
        <w:jc w:val="center"/>
        <w:rPr>
          <w:rFonts w:asciiTheme="majorBidi" w:hAnsiTheme="majorBidi" w:cstheme="majorBidi"/>
          <w:b/>
          <w:bCs/>
          <w:color w:val="2F5496" w:themeColor="accent1" w:themeShade="BF"/>
          <w:sz w:val="28"/>
          <w:szCs w:val="28"/>
          <w:lang w:val="en-IE" w:bidi="ar-JO"/>
        </w:rPr>
      </w:pPr>
      <w:r w:rsidRPr="001D3D87">
        <w:rPr>
          <w:rFonts w:asciiTheme="majorBidi" w:hAnsiTheme="majorBidi" w:cstheme="majorBidi"/>
          <w:b/>
          <w:bCs/>
          <w:color w:val="2F5496" w:themeColor="accent1" w:themeShade="BF"/>
          <w:sz w:val="28"/>
          <w:szCs w:val="28"/>
          <w:lang w:val="en-IE" w:bidi="ar-JO"/>
        </w:rPr>
        <w:t xml:space="preserve">Report to the UN Committee CRPD - Convention on the Rights of Persons with Disabilities 33rd Session (11 Aug 2025 - 29 Aug 2025) </w:t>
      </w:r>
    </w:p>
    <w:p w14:paraId="04C0A505" w14:textId="56335378" w:rsidR="001D3D87" w:rsidRPr="001D3D87" w:rsidRDefault="001D3D87" w:rsidP="001D3D87">
      <w:pPr>
        <w:pBdr>
          <w:top w:val="single" w:sz="4" w:space="1" w:color="auto"/>
          <w:left w:val="single" w:sz="4" w:space="4" w:color="auto"/>
          <w:bottom w:val="single" w:sz="4" w:space="1" w:color="auto"/>
          <w:right w:val="single" w:sz="4" w:space="4" w:color="auto"/>
        </w:pBdr>
        <w:spacing w:before="240" w:line="240" w:lineRule="auto"/>
        <w:jc w:val="center"/>
        <w:rPr>
          <w:rFonts w:asciiTheme="majorBidi" w:hAnsiTheme="majorBidi" w:cstheme="majorBidi"/>
          <w:b/>
          <w:bCs/>
          <w:color w:val="2F5496" w:themeColor="accent1" w:themeShade="BF"/>
          <w:u w:val="single"/>
          <w:lang w:val="en-IE" w:bidi="ar-JO"/>
        </w:rPr>
      </w:pPr>
      <w:r w:rsidRPr="001D3D87">
        <w:rPr>
          <w:rFonts w:asciiTheme="majorBidi" w:hAnsiTheme="majorBidi" w:cstheme="majorBidi"/>
          <w:b/>
          <w:bCs/>
          <w:color w:val="2F5496" w:themeColor="accent1" w:themeShade="BF"/>
          <w:u w:val="single"/>
          <w:lang w:val="en-IE" w:bidi="ar-JO"/>
        </w:rPr>
        <w:t>Presented by Institute of Solidarity for peace and freedom</w:t>
      </w:r>
    </w:p>
    <w:p w14:paraId="2A0B7B38" w14:textId="5D439539" w:rsidR="00FC0E26" w:rsidRPr="002106F3" w:rsidRDefault="00FC0E26" w:rsidP="001D3D87">
      <w:pPr>
        <w:pBdr>
          <w:top w:val="single" w:sz="4" w:space="1" w:color="auto"/>
          <w:left w:val="single" w:sz="4" w:space="4" w:color="auto"/>
          <w:bottom w:val="single" w:sz="4" w:space="1" w:color="auto"/>
          <w:right w:val="single" w:sz="4" w:space="4" w:color="auto"/>
        </w:pBdr>
        <w:jc w:val="center"/>
        <w:rPr>
          <w:rFonts w:asciiTheme="majorBidi" w:hAnsiTheme="majorBidi" w:cstheme="majorBidi"/>
          <w:b/>
          <w:bCs/>
          <w:sz w:val="28"/>
          <w:szCs w:val="28"/>
        </w:rPr>
      </w:pPr>
      <w:r w:rsidRPr="002106F3">
        <w:rPr>
          <w:rFonts w:asciiTheme="majorBidi" w:hAnsiTheme="majorBidi" w:cstheme="majorBidi"/>
          <w:b/>
          <w:bCs/>
          <w:sz w:val="28"/>
          <w:szCs w:val="28"/>
        </w:rPr>
        <w:t>Disability by Design: The Israeli Use of Weaponized Technology Against Civilians in Lebanon</w:t>
      </w:r>
    </w:p>
    <w:p w14:paraId="722A3F63" w14:textId="77777777" w:rsidR="00F01B6C" w:rsidRDefault="00F01B6C" w:rsidP="00FC0E26">
      <w:pPr>
        <w:jc w:val="both"/>
        <w:rPr>
          <w:rFonts w:asciiTheme="majorBidi" w:hAnsiTheme="majorBidi" w:cstheme="majorBidi"/>
          <w:b/>
          <w:bCs/>
          <w:sz w:val="28"/>
          <w:szCs w:val="28"/>
        </w:rPr>
      </w:pPr>
    </w:p>
    <w:p w14:paraId="0ECB2E83" w14:textId="475DBD0C" w:rsidR="00BF6C39" w:rsidRPr="00BF6C39" w:rsidRDefault="00BF6C39" w:rsidP="00FC0E26">
      <w:pPr>
        <w:jc w:val="both"/>
        <w:rPr>
          <w:rFonts w:asciiTheme="majorBidi" w:hAnsiTheme="majorBidi" w:cstheme="majorBidi"/>
          <w:b/>
          <w:bCs/>
          <w:sz w:val="28"/>
          <w:szCs w:val="28"/>
        </w:rPr>
      </w:pPr>
      <w:r w:rsidRPr="00BF6C39">
        <w:rPr>
          <w:rFonts w:asciiTheme="majorBidi" w:hAnsiTheme="majorBidi" w:cstheme="majorBidi"/>
          <w:b/>
          <w:bCs/>
          <w:sz w:val="28"/>
          <w:szCs w:val="28"/>
        </w:rPr>
        <w:t>Introduction</w:t>
      </w:r>
    </w:p>
    <w:p w14:paraId="0A998015" w14:textId="22D313FA" w:rsidR="00840D45" w:rsidRDefault="004F5FED" w:rsidP="005D171D">
      <w:pPr>
        <w:jc w:val="both"/>
        <w:rPr>
          <w:rFonts w:asciiTheme="majorBidi" w:hAnsiTheme="majorBidi" w:cstheme="majorBidi"/>
          <w:sz w:val="28"/>
          <w:szCs w:val="28"/>
        </w:rPr>
      </w:pPr>
      <w:r w:rsidRPr="004F5FED">
        <w:rPr>
          <w:rFonts w:asciiTheme="majorBidi" w:hAnsiTheme="majorBidi" w:cstheme="majorBidi"/>
          <w:sz w:val="28"/>
          <w:szCs w:val="28"/>
        </w:rPr>
        <w:t xml:space="preserve">On September 17 and 18, 2024, Lebanon witnessed a terrifying incident where thousands of electronic communication devices, such as pagers and walkie-talkies, were rigged with explosives by Israel and set off remotely. These </w:t>
      </w:r>
      <w:r>
        <w:rPr>
          <w:rFonts w:asciiTheme="majorBidi" w:hAnsiTheme="majorBidi" w:cstheme="majorBidi"/>
          <w:sz w:val="28"/>
          <w:szCs w:val="28"/>
        </w:rPr>
        <w:t xml:space="preserve">terrorist </w:t>
      </w:r>
      <w:r w:rsidRPr="004F5FED">
        <w:rPr>
          <w:rFonts w:asciiTheme="majorBidi" w:hAnsiTheme="majorBidi" w:cstheme="majorBidi"/>
          <w:sz w:val="28"/>
          <w:szCs w:val="28"/>
        </w:rPr>
        <w:t xml:space="preserve">attacks were nothing short of horrific, with the devices detonating almost at the same time in various public spaces—clinics, shops, streets, and even during funerals—leading to a tragic loss of civilian lives. Human rights experts swiftly condemned these actions as “terrorizing” and a clear </w:t>
      </w:r>
      <w:r>
        <w:rPr>
          <w:rFonts w:asciiTheme="majorBidi" w:hAnsiTheme="majorBidi" w:cstheme="majorBidi"/>
          <w:sz w:val="28"/>
          <w:szCs w:val="28"/>
        </w:rPr>
        <w:t>violation</w:t>
      </w:r>
      <w:r w:rsidRPr="004F5FED">
        <w:rPr>
          <w:rFonts w:asciiTheme="majorBidi" w:hAnsiTheme="majorBidi" w:cstheme="majorBidi"/>
          <w:sz w:val="28"/>
          <w:szCs w:val="28"/>
        </w:rPr>
        <w:t xml:space="preserve"> of international law. Under treaties like Article 7(2) of the Convention on Certain Conventional Weapons (CCW), it is explicitly prohibited to booby-trap objects that civilians use in their daily lives</w:t>
      </w:r>
      <w:r w:rsidR="00BF6C39">
        <w:rPr>
          <w:rStyle w:val="FootnoteReference"/>
          <w:rFonts w:asciiTheme="majorBidi" w:hAnsiTheme="majorBidi" w:cstheme="majorBidi"/>
          <w:sz w:val="28"/>
          <w:szCs w:val="28"/>
        </w:rPr>
        <w:footnoteReference w:id="1"/>
      </w:r>
      <w:r w:rsidR="00BF6C39" w:rsidRPr="00BF6C39">
        <w:rPr>
          <w:rFonts w:asciiTheme="majorBidi" w:hAnsiTheme="majorBidi" w:cstheme="majorBidi"/>
          <w:sz w:val="28"/>
          <w:szCs w:val="28"/>
        </w:rPr>
        <w:t xml:space="preserve">. </w:t>
      </w:r>
      <w:r w:rsidRPr="004F5FED">
        <w:rPr>
          <w:rFonts w:asciiTheme="majorBidi" w:hAnsiTheme="majorBidi" w:cstheme="majorBidi"/>
          <w:sz w:val="28"/>
          <w:szCs w:val="28"/>
        </w:rPr>
        <w:t>Human Rights Watch pointed out that using blast devices indiscriminately like this is “unlawfully indiscriminate” and puts civilians in serious danger</w:t>
      </w:r>
      <w:r w:rsidRPr="004F5FED">
        <w:rPr>
          <w:rFonts w:asciiTheme="majorBidi" w:hAnsiTheme="majorBidi" w:cstheme="majorBidi"/>
          <w:sz w:val="28"/>
          <w:szCs w:val="28"/>
          <w:vertAlign w:val="superscript"/>
        </w:rPr>
        <w:t xml:space="preserve"> </w:t>
      </w:r>
      <w:r w:rsidR="00BF6C39">
        <w:rPr>
          <w:rStyle w:val="FootnoteReference"/>
          <w:rFonts w:asciiTheme="majorBidi" w:hAnsiTheme="majorBidi" w:cstheme="majorBidi"/>
          <w:sz w:val="28"/>
          <w:szCs w:val="28"/>
        </w:rPr>
        <w:footnoteReference w:id="2"/>
      </w:r>
      <w:r w:rsidR="00BF6C39" w:rsidRPr="00BF6C39">
        <w:rPr>
          <w:rFonts w:asciiTheme="majorBidi" w:hAnsiTheme="majorBidi" w:cstheme="majorBidi"/>
          <w:sz w:val="28"/>
          <w:szCs w:val="28"/>
        </w:rPr>
        <w:t xml:space="preserve">. </w:t>
      </w:r>
      <w:r w:rsidR="005D171D" w:rsidRPr="005D171D">
        <w:rPr>
          <w:rFonts w:asciiTheme="majorBidi" w:hAnsiTheme="majorBidi" w:cstheme="majorBidi"/>
          <w:sz w:val="28"/>
          <w:szCs w:val="28"/>
        </w:rPr>
        <w:t>A team of legal experts from the UN has stated that these attacks “violate the human right to life”</w:t>
      </w:r>
      <w:r w:rsidR="005D171D">
        <w:rPr>
          <w:rFonts w:asciiTheme="majorBidi" w:hAnsiTheme="majorBidi" w:cstheme="majorBidi"/>
          <w:sz w:val="28"/>
          <w:szCs w:val="28"/>
        </w:rPr>
        <w:t xml:space="preserve"> </w:t>
      </w:r>
      <w:r w:rsidR="005D171D" w:rsidRPr="005D171D">
        <w:rPr>
          <w:rFonts w:asciiTheme="majorBidi" w:hAnsiTheme="majorBidi" w:cstheme="majorBidi"/>
          <w:sz w:val="28"/>
          <w:szCs w:val="28"/>
        </w:rPr>
        <w:t>and could be seen as war crimes</w:t>
      </w:r>
      <w:r w:rsidR="00BF6C39">
        <w:rPr>
          <w:rStyle w:val="FootnoteReference"/>
          <w:rFonts w:asciiTheme="majorBidi" w:hAnsiTheme="majorBidi" w:cstheme="majorBidi"/>
          <w:sz w:val="28"/>
          <w:szCs w:val="28"/>
        </w:rPr>
        <w:footnoteReference w:id="3"/>
      </w:r>
      <w:r w:rsidR="00BF6C39" w:rsidRPr="00BF6C39">
        <w:rPr>
          <w:rFonts w:asciiTheme="majorBidi" w:hAnsiTheme="majorBidi" w:cstheme="majorBidi"/>
          <w:sz w:val="28"/>
          <w:szCs w:val="28"/>
        </w:rPr>
        <w:t xml:space="preserve">. </w:t>
      </w:r>
      <w:r w:rsidR="005D171D" w:rsidRPr="005D171D">
        <w:rPr>
          <w:rFonts w:asciiTheme="majorBidi" w:hAnsiTheme="majorBidi" w:cstheme="majorBidi"/>
          <w:sz w:val="28"/>
          <w:szCs w:val="28"/>
        </w:rPr>
        <w:t>The UN High Commissioner for Human Rights expressed deep concern over the “fear and terror unleashed” on civilians, calling it “profound” and emphasizing the need for accountability</w:t>
      </w:r>
      <w:r w:rsidR="005D171D" w:rsidRPr="005D171D">
        <w:rPr>
          <w:rFonts w:asciiTheme="majorBidi" w:hAnsiTheme="majorBidi" w:cstheme="majorBidi"/>
          <w:sz w:val="28"/>
          <w:szCs w:val="28"/>
          <w:vertAlign w:val="superscript"/>
        </w:rPr>
        <w:t xml:space="preserve"> </w:t>
      </w:r>
      <w:r w:rsidR="00E64906">
        <w:rPr>
          <w:rStyle w:val="FootnoteReference"/>
          <w:rFonts w:asciiTheme="majorBidi" w:hAnsiTheme="majorBidi" w:cstheme="majorBidi"/>
          <w:sz w:val="28"/>
          <w:szCs w:val="28"/>
        </w:rPr>
        <w:footnoteReference w:id="4"/>
      </w:r>
      <w:r w:rsidR="00BF6C39" w:rsidRPr="00BF6C39">
        <w:rPr>
          <w:rFonts w:asciiTheme="majorBidi" w:hAnsiTheme="majorBidi" w:cstheme="majorBidi"/>
          <w:sz w:val="28"/>
          <w:szCs w:val="28"/>
        </w:rPr>
        <w:t>.</w:t>
      </w:r>
    </w:p>
    <w:p w14:paraId="76C10DF7" w14:textId="7495E497" w:rsidR="00A350C8" w:rsidRDefault="004B1DCC" w:rsidP="004B1DCC">
      <w:pPr>
        <w:jc w:val="both"/>
        <w:rPr>
          <w:rFonts w:asciiTheme="majorBidi" w:hAnsiTheme="majorBidi" w:cstheme="majorBidi"/>
          <w:sz w:val="28"/>
          <w:szCs w:val="28"/>
        </w:rPr>
      </w:pPr>
      <w:r w:rsidRPr="004B1DCC">
        <w:rPr>
          <w:rFonts w:asciiTheme="majorBidi" w:hAnsiTheme="majorBidi" w:cstheme="majorBidi"/>
          <w:sz w:val="28"/>
          <w:szCs w:val="28"/>
        </w:rPr>
        <w:t xml:space="preserve">The first wave hit on September 17, 2024, when a radio signal triggered thousands of pagers carried by various individuals all at once. Within minutes, explosions rocked several towns in Lebanon and parts of Syria. According to Lebanon’s Health Ministry and reliable reports, at least 12 people lost their lives, and around 2,800 to </w:t>
      </w:r>
      <w:r w:rsidRPr="004B1DCC">
        <w:rPr>
          <w:rFonts w:asciiTheme="majorBidi" w:hAnsiTheme="majorBidi" w:cstheme="majorBidi"/>
          <w:sz w:val="28"/>
          <w:szCs w:val="28"/>
        </w:rPr>
        <w:lastRenderedPageBreak/>
        <w:t>3,000 were injured in that devastating attack</w:t>
      </w:r>
      <w:r w:rsidR="00E33406">
        <w:rPr>
          <w:rStyle w:val="FootnoteReference"/>
          <w:rFonts w:asciiTheme="majorBidi" w:hAnsiTheme="majorBidi" w:cstheme="majorBidi"/>
          <w:sz w:val="28"/>
          <w:szCs w:val="28"/>
        </w:rPr>
        <w:footnoteReference w:id="5"/>
      </w:r>
      <w:r w:rsidR="00A350C8" w:rsidRPr="00A350C8">
        <w:rPr>
          <w:rFonts w:asciiTheme="majorBidi" w:hAnsiTheme="majorBidi" w:cstheme="majorBidi"/>
          <w:sz w:val="28"/>
          <w:szCs w:val="28"/>
        </w:rPr>
        <w:t xml:space="preserve">. </w:t>
      </w:r>
      <w:r w:rsidRPr="004B1DCC">
        <w:rPr>
          <w:rFonts w:asciiTheme="majorBidi" w:hAnsiTheme="majorBidi" w:cstheme="majorBidi"/>
          <w:sz w:val="28"/>
          <w:szCs w:val="28"/>
        </w:rPr>
        <w:t>Among the victims were civilians who just happened to be near pagers when they exploded. The second wave came on September 18, 2024, when a number of handheld radios, also known as walkie-talkies, detonated at a funeral and in various other places. According to the Lebanese ministry, about 20 to 25 people lost their lives, and more than 450 were injured during this second wave of violence</w:t>
      </w:r>
      <w:r w:rsidR="00E33406">
        <w:rPr>
          <w:rStyle w:val="FootnoteReference"/>
          <w:rFonts w:asciiTheme="majorBidi" w:hAnsiTheme="majorBidi" w:cstheme="majorBidi"/>
          <w:sz w:val="28"/>
          <w:szCs w:val="28"/>
        </w:rPr>
        <w:footnoteReference w:id="6"/>
      </w:r>
      <w:r w:rsidR="00E33406">
        <w:rPr>
          <w:rFonts w:asciiTheme="majorBidi" w:hAnsiTheme="majorBidi" w:cstheme="majorBidi"/>
          <w:sz w:val="28"/>
          <w:szCs w:val="28"/>
        </w:rPr>
        <w:t>.</w:t>
      </w:r>
      <w:r w:rsidR="00A350C8" w:rsidRPr="00A350C8">
        <w:rPr>
          <w:rFonts w:asciiTheme="majorBidi" w:hAnsiTheme="majorBidi" w:cstheme="majorBidi"/>
          <w:sz w:val="28"/>
          <w:szCs w:val="28"/>
        </w:rPr>
        <w:t xml:space="preserve"> In total, the two days’ blasts left dozens of dead and several thousand injured. </w:t>
      </w:r>
    </w:p>
    <w:p w14:paraId="701E08DF" w14:textId="77777777" w:rsidR="004B1DCC" w:rsidRDefault="004B1DCC" w:rsidP="004B1DCC">
      <w:pPr>
        <w:jc w:val="both"/>
        <w:rPr>
          <w:rFonts w:asciiTheme="majorBidi" w:hAnsiTheme="majorBidi" w:cstheme="majorBidi"/>
          <w:sz w:val="28"/>
          <w:szCs w:val="28"/>
        </w:rPr>
      </w:pPr>
      <w:r w:rsidRPr="004B1DCC">
        <w:rPr>
          <w:rFonts w:asciiTheme="majorBidi" w:hAnsiTheme="majorBidi" w:cstheme="majorBidi"/>
          <w:sz w:val="28"/>
          <w:szCs w:val="28"/>
        </w:rPr>
        <w:t>These acts of terrorism have not only taken lives but have also left many women and children with permanent disabilities, like blindness and serious injuries. The physical harm that children endure, such as amputations and lasting disabilities, has a profound impact on their lives. Beyond the immediate injuries, these kids face lifelong challenges, including limited access to education, social stigma, and an increased risk of falling into poverty. The psychological scars from these attacks will linger, affecting their emotional development, mental health, and ability to participate fully in society. It's particularly concerning that many women have also been left with permanent disabilities, which can include blindness and severe injuries. Women often serve as the primary caregivers and support systems for their families, and their disabilities can severely hinder their ability to provide care, emotional support, and financial stability. The vital role women play in nurturing future generations and ensuring their families' well-being underscores the far-reaching consequences of such violence.</w:t>
      </w:r>
    </w:p>
    <w:p w14:paraId="75D23DA2" w14:textId="700E4FF3" w:rsidR="00F54238" w:rsidRDefault="00F54238" w:rsidP="004B1DCC">
      <w:pPr>
        <w:jc w:val="both"/>
        <w:rPr>
          <w:rFonts w:asciiTheme="majorBidi" w:hAnsiTheme="majorBidi" w:cstheme="majorBidi"/>
          <w:b/>
          <w:bCs/>
          <w:sz w:val="28"/>
          <w:szCs w:val="28"/>
        </w:rPr>
      </w:pPr>
      <w:r w:rsidRPr="00F54238">
        <w:rPr>
          <w:rFonts w:asciiTheme="majorBidi" w:hAnsiTheme="majorBidi" w:cstheme="majorBidi"/>
          <w:b/>
          <w:bCs/>
          <w:sz w:val="28"/>
          <w:szCs w:val="28"/>
        </w:rPr>
        <w:t>Types of Disabilities</w:t>
      </w:r>
    </w:p>
    <w:p w14:paraId="4108C88D" w14:textId="77777777" w:rsidR="0053747D" w:rsidRDefault="00F33CA1" w:rsidP="00F33CA1">
      <w:pPr>
        <w:jc w:val="both"/>
        <w:rPr>
          <w:rFonts w:asciiTheme="majorBidi" w:hAnsiTheme="majorBidi" w:cstheme="majorBidi"/>
          <w:sz w:val="28"/>
          <w:szCs w:val="28"/>
        </w:rPr>
      </w:pPr>
      <w:r w:rsidRPr="00F33CA1">
        <w:rPr>
          <w:rFonts w:asciiTheme="majorBidi" w:hAnsiTheme="majorBidi" w:cstheme="majorBidi"/>
          <w:sz w:val="28"/>
          <w:szCs w:val="28"/>
        </w:rPr>
        <w:t>The explosions inflicted permanent disabilities. Limb loss and amputation were widespread: shards of metal cut through fingers and hands. First-responders found victims with “mangled hands”, some missing fingers or entire hands</w:t>
      </w:r>
      <w:r>
        <w:rPr>
          <w:rStyle w:val="FootnoteReference"/>
          <w:rFonts w:asciiTheme="majorBidi" w:hAnsiTheme="majorBidi" w:cstheme="majorBidi"/>
          <w:sz w:val="28"/>
          <w:szCs w:val="28"/>
        </w:rPr>
        <w:footnoteReference w:id="7"/>
      </w:r>
      <w:r w:rsidRPr="00F33CA1">
        <w:rPr>
          <w:rFonts w:asciiTheme="majorBidi" w:hAnsiTheme="majorBidi" w:cstheme="majorBidi"/>
          <w:sz w:val="28"/>
          <w:szCs w:val="28"/>
        </w:rPr>
        <w:t>. One young man arrived holding a “mangled hand”; two of his severed fingers lay on the floor</w:t>
      </w:r>
      <w:r w:rsidR="0053747D">
        <w:rPr>
          <w:rStyle w:val="FootnoteReference"/>
          <w:rFonts w:asciiTheme="majorBidi" w:hAnsiTheme="majorBidi" w:cstheme="majorBidi"/>
          <w:sz w:val="28"/>
          <w:szCs w:val="28"/>
        </w:rPr>
        <w:footnoteReference w:id="8"/>
      </w:r>
      <w:r w:rsidRPr="00F33CA1">
        <w:rPr>
          <w:rFonts w:asciiTheme="majorBidi" w:hAnsiTheme="majorBidi" w:cstheme="majorBidi"/>
          <w:sz w:val="28"/>
          <w:szCs w:val="28"/>
        </w:rPr>
        <w:t>. Doctors in Beirut reported “knife-like” cuts to people’s limbs, as if struck by rockets</w:t>
      </w:r>
      <w:r w:rsidR="0053747D">
        <w:rPr>
          <w:rStyle w:val="FootnoteReference"/>
          <w:rFonts w:asciiTheme="majorBidi" w:hAnsiTheme="majorBidi" w:cstheme="majorBidi"/>
          <w:sz w:val="28"/>
          <w:szCs w:val="28"/>
        </w:rPr>
        <w:footnoteReference w:id="9"/>
      </w:r>
      <w:r w:rsidRPr="00F33CA1">
        <w:rPr>
          <w:rFonts w:asciiTheme="majorBidi" w:hAnsiTheme="majorBidi" w:cstheme="majorBidi"/>
          <w:sz w:val="28"/>
          <w:szCs w:val="28"/>
        </w:rPr>
        <w:t xml:space="preserve">. </w:t>
      </w:r>
    </w:p>
    <w:p w14:paraId="14273A7F" w14:textId="3FFBD40E" w:rsidR="00F64B34" w:rsidRDefault="002D207B" w:rsidP="00F64B34">
      <w:pPr>
        <w:jc w:val="both"/>
        <w:rPr>
          <w:rFonts w:asciiTheme="majorBidi" w:hAnsiTheme="majorBidi" w:cstheme="majorBidi"/>
          <w:sz w:val="28"/>
          <w:szCs w:val="28"/>
        </w:rPr>
      </w:pPr>
      <w:r w:rsidRPr="002D207B">
        <w:rPr>
          <w:rFonts w:asciiTheme="majorBidi" w:hAnsiTheme="majorBidi" w:cstheme="majorBidi"/>
          <w:sz w:val="28"/>
          <w:szCs w:val="28"/>
        </w:rPr>
        <w:lastRenderedPageBreak/>
        <w:t>Another serious outcome was visual impairment. Shrapnel had torn through eyeballs and orbits, with many patients arriving with shattered facial bones and “eyes…popped out of [their] skulls</w:t>
      </w:r>
      <w:r w:rsidR="00F33CA1" w:rsidRPr="00F33CA1">
        <w:rPr>
          <w:rFonts w:asciiTheme="majorBidi" w:hAnsiTheme="majorBidi" w:cstheme="majorBidi"/>
          <w:sz w:val="28"/>
          <w:szCs w:val="28"/>
        </w:rPr>
        <w:t>”</w:t>
      </w:r>
      <w:r w:rsidR="0053747D">
        <w:rPr>
          <w:rStyle w:val="FootnoteReference"/>
          <w:rFonts w:asciiTheme="majorBidi" w:hAnsiTheme="majorBidi" w:cstheme="majorBidi"/>
          <w:sz w:val="28"/>
          <w:szCs w:val="28"/>
        </w:rPr>
        <w:footnoteReference w:id="10"/>
      </w:r>
      <w:r w:rsidR="00F33CA1" w:rsidRPr="00F33CA1">
        <w:rPr>
          <w:rFonts w:asciiTheme="majorBidi" w:hAnsiTheme="majorBidi" w:cstheme="majorBidi"/>
          <w:sz w:val="28"/>
          <w:szCs w:val="28"/>
        </w:rPr>
        <w:t xml:space="preserve">. </w:t>
      </w:r>
      <w:r w:rsidR="00F64B34" w:rsidRPr="00F64B34">
        <w:rPr>
          <w:rFonts w:asciiTheme="majorBidi" w:hAnsiTheme="majorBidi" w:cstheme="majorBidi"/>
          <w:sz w:val="28"/>
          <w:szCs w:val="28"/>
        </w:rPr>
        <w:t>After a flood of patients came in, crying out about their lost sight, hospitals activated emergency vision clinics. It turns out that many of these individuals had checked their pagers right before they exploded, which amplified the blast into their faces and eyes. Medical reports are now detailing a range of injuries, from partial vision loss to complete eye destruction</w:t>
      </w:r>
      <w:r w:rsidR="00F64B34">
        <w:rPr>
          <w:rFonts w:asciiTheme="majorBidi" w:hAnsiTheme="majorBidi" w:cstheme="majorBidi"/>
          <w:sz w:val="28"/>
          <w:szCs w:val="28"/>
        </w:rPr>
        <w:t>.</w:t>
      </w:r>
    </w:p>
    <w:p w14:paraId="22520B44" w14:textId="205B5917" w:rsidR="0053747D" w:rsidRDefault="00F64B34" w:rsidP="00F64B34">
      <w:pPr>
        <w:jc w:val="both"/>
        <w:rPr>
          <w:rFonts w:asciiTheme="majorBidi" w:hAnsiTheme="majorBidi" w:cstheme="majorBidi"/>
          <w:sz w:val="28"/>
          <w:szCs w:val="28"/>
        </w:rPr>
      </w:pPr>
      <w:r w:rsidRPr="00F64B34">
        <w:rPr>
          <w:rFonts w:asciiTheme="majorBidi" w:hAnsiTheme="majorBidi" w:cstheme="majorBidi"/>
          <w:sz w:val="28"/>
          <w:szCs w:val="28"/>
        </w:rPr>
        <w:t>Other injuries included burns and shrapnel wounds to internal organs, with many victims suffering from severe abdominal injuries. While not yet thoroughly documented, hearing damage, such as tinnitus or hearing loss, is likely a result of the blasts’ overwhelming noise. Perhaps the most troubling aspect is the psychological trauma that will be deeply felt. Survivors and witnesses recount scenes filled with panic and terror, which are likely to lead to long-term PTSD and anxiety</w:t>
      </w:r>
      <w:r>
        <w:rPr>
          <w:rFonts w:asciiTheme="majorBidi" w:hAnsiTheme="majorBidi" w:cstheme="majorBidi"/>
          <w:sz w:val="28"/>
          <w:szCs w:val="28"/>
        </w:rPr>
        <w:t xml:space="preserve">. </w:t>
      </w:r>
      <w:r w:rsidR="0053747D" w:rsidRPr="0053747D">
        <w:rPr>
          <w:rFonts w:asciiTheme="majorBidi" w:hAnsiTheme="majorBidi" w:cstheme="majorBidi"/>
          <w:sz w:val="28"/>
          <w:szCs w:val="28"/>
        </w:rPr>
        <w:t>The UN High Commissioner emphasized the “fear and terror unleashed” on civilians by these covert blasts</w:t>
      </w:r>
      <w:r w:rsidR="00C96C75">
        <w:rPr>
          <w:rStyle w:val="FootnoteReference"/>
          <w:rFonts w:asciiTheme="majorBidi" w:hAnsiTheme="majorBidi" w:cstheme="majorBidi"/>
          <w:sz w:val="28"/>
          <w:szCs w:val="28"/>
        </w:rPr>
        <w:footnoteReference w:id="11"/>
      </w:r>
      <w:r w:rsidR="0053747D" w:rsidRPr="0053747D">
        <w:rPr>
          <w:rFonts w:asciiTheme="majorBidi" w:hAnsiTheme="majorBidi" w:cstheme="majorBidi"/>
          <w:sz w:val="28"/>
          <w:szCs w:val="28"/>
        </w:rPr>
        <w:t>. The World Health Organization reports that one in four people with life-changing conflict injuries will require long-term psychological support as well as medical care</w:t>
      </w:r>
      <w:r w:rsidR="00C96C75">
        <w:rPr>
          <w:rStyle w:val="FootnoteReference"/>
          <w:rFonts w:asciiTheme="majorBidi" w:hAnsiTheme="majorBidi" w:cstheme="majorBidi"/>
          <w:sz w:val="28"/>
          <w:szCs w:val="28"/>
        </w:rPr>
        <w:footnoteReference w:id="12"/>
      </w:r>
      <w:r w:rsidR="0053747D" w:rsidRPr="0053747D">
        <w:rPr>
          <w:rFonts w:asciiTheme="majorBidi" w:hAnsiTheme="majorBidi" w:cstheme="majorBidi"/>
          <w:sz w:val="28"/>
          <w:szCs w:val="28"/>
        </w:rPr>
        <w:t>.</w:t>
      </w:r>
    </w:p>
    <w:p w14:paraId="79EC074A" w14:textId="5A440908" w:rsidR="0042308A" w:rsidRPr="0042308A" w:rsidRDefault="0042308A" w:rsidP="0042308A">
      <w:pPr>
        <w:jc w:val="both"/>
        <w:rPr>
          <w:rFonts w:asciiTheme="majorBidi" w:hAnsiTheme="majorBidi" w:cstheme="majorBidi"/>
          <w:b/>
          <w:bCs/>
          <w:sz w:val="28"/>
          <w:szCs w:val="28"/>
        </w:rPr>
      </w:pPr>
      <w:r w:rsidRPr="0042308A">
        <w:rPr>
          <w:rFonts w:asciiTheme="majorBidi" w:hAnsiTheme="majorBidi" w:cstheme="majorBidi"/>
          <w:b/>
          <w:bCs/>
          <w:sz w:val="28"/>
          <w:szCs w:val="28"/>
        </w:rPr>
        <w:t>Violations of the CRPD and International Law</w:t>
      </w:r>
    </w:p>
    <w:p w14:paraId="78386691" w14:textId="26295800" w:rsidR="00F54238" w:rsidRDefault="0042308A" w:rsidP="0042308A">
      <w:pPr>
        <w:jc w:val="both"/>
        <w:rPr>
          <w:rFonts w:asciiTheme="majorBidi" w:hAnsiTheme="majorBidi" w:cstheme="majorBidi"/>
          <w:sz w:val="28"/>
          <w:szCs w:val="28"/>
        </w:rPr>
      </w:pPr>
      <w:r w:rsidRPr="0042308A">
        <w:rPr>
          <w:rFonts w:asciiTheme="majorBidi" w:hAnsiTheme="majorBidi" w:cstheme="majorBidi"/>
          <w:sz w:val="28"/>
          <w:szCs w:val="28"/>
        </w:rPr>
        <w:t>These attacks constitute gross violations of international human rights, including:</w:t>
      </w:r>
    </w:p>
    <w:p w14:paraId="46FB03E7" w14:textId="63269800" w:rsidR="00A350C8" w:rsidRDefault="0042308A" w:rsidP="001702B8">
      <w:pPr>
        <w:pStyle w:val="ListParagraph"/>
        <w:numPr>
          <w:ilvl w:val="0"/>
          <w:numId w:val="2"/>
        </w:numPr>
        <w:jc w:val="both"/>
        <w:rPr>
          <w:rFonts w:asciiTheme="majorBidi" w:hAnsiTheme="majorBidi" w:cstheme="majorBidi"/>
          <w:sz w:val="28"/>
          <w:szCs w:val="28"/>
        </w:rPr>
      </w:pPr>
      <w:r w:rsidRPr="0042308A">
        <w:rPr>
          <w:rFonts w:asciiTheme="majorBidi" w:hAnsiTheme="majorBidi" w:cstheme="majorBidi"/>
          <w:sz w:val="28"/>
          <w:szCs w:val="28"/>
        </w:rPr>
        <w:t>Article 16 – Freedom from Exploitation, Violence and Abuse</w:t>
      </w:r>
      <w:r>
        <w:rPr>
          <w:rFonts w:asciiTheme="majorBidi" w:hAnsiTheme="majorBidi" w:cstheme="majorBidi"/>
          <w:sz w:val="28"/>
          <w:szCs w:val="28"/>
        </w:rPr>
        <w:t>:</w:t>
      </w:r>
      <w:r w:rsidRPr="0042308A">
        <w:rPr>
          <w:rFonts w:asciiTheme="majorBidi" w:hAnsiTheme="majorBidi" w:cstheme="majorBidi"/>
          <w:sz w:val="28"/>
          <w:szCs w:val="28"/>
        </w:rPr>
        <w:t xml:space="preserve"> </w:t>
      </w:r>
      <w:r w:rsidR="001702B8" w:rsidRPr="001702B8">
        <w:rPr>
          <w:rFonts w:asciiTheme="majorBidi" w:hAnsiTheme="majorBidi" w:cstheme="majorBidi"/>
          <w:sz w:val="28"/>
          <w:szCs w:val="28"/>
        </w:rPr>
        <w:t>The women and children who were left disabled by these attacks faced horrific acts of violence, often without any warning or chance to defend themselves. This is a clear case of abuse and a serious violation of their right to safety and bodily integrity</w:t>
      </w:r>
      <w:r w:rsidRPr="0042308A">
        <w:rPr>
          <w:rFonts w:asciiTheme="majorBidi" w:hAnsiTheme="majorBidi" w:cstheme="majorBidi"/>
          <w:sz w:val="28"/>
          <w:szCs w:val="28"/>
        </w:rPr>
        <w:t>.</w:t>
      </w:r>
    </w:p>
    <w:p w14:paraId="22748329" w14:textId="2E084EEB" w:rsidR="0042308A" w:rsidRDefault="0042308A" w:rsidP="0042308A">
      <w:pPr>
        <w:pStyle w:val="ListParagraph"/>
        <w:numPr>
          <w:ilvl w:val="0"/>
          <w:numId w:val="2"/>
        </w:numPr>
        <w:jc w:val="both"/>
        <w:rPr>
          <w:rFonts w:asciiTheme="majorBidi" w:hAnsiTheme="majorBidi" w:cstheme="majorBidi"/>
          <w:sz w:val="28"/>
          <w:szCs w:val="28"/>
        </w:rPr>
      </w:pPr>
      <w:r w:rsidRPr="0042308A">
        <w:rPr>
          <w:rFonts w:asciiTheme="majorBidi" w:hAnsiTheme="majorBidi" w:cstheme="majorBidi"/>
          <w:sz w:val="28"/>
          <w:szCs w:val="28"/>
        </w:rPr>
        <w:t>Article 17 – Protecting the Integrity of the Person</w:t>
      </w:r>
      <w:r>
        <w:rPr>
          <w:rFonts w:asciiTheme="majorBidi" w:hAnsiTheme="majorBidi" w:cstheme="majorBidi"/>
          <w:sz w:val="28"/>
          <w:szCs w:val="28"/>
        </w:rPr>
        <w:t>:</w:t>
      </w:r>
      <w:r w:rsidRPr="0042308A">
        <w:rPr>
          <w:rFonts w:asciiTheme="majorBidi" w:hAnsiTheme="majorBidi" w:cstheme="majorBidi"/>
          <w:sz w:val="28"/>
          <w:szCs w:val="28"/>
        </w:rPr>
        <w:t xml:space="preserve"> The physical and mental integrity of women and children was severely harmed. The permanent disfigurements and psychological trauma imposed by these attacks have robbed victims of their sense of bodily autonomy.</w:t>
      </w:r>
    </w:p>
    <w:p w14:paraId="13C80FD7" w14:textId="15579A5F" w:rsidR="0042308A" w:rsidRDefault="0042308A" w:rsidP="00324EDC">
      <w:pPr>
        <w:pStyle w:val="ListParagraph"/>
        <w:numPr>
          <w:ilvl w:val="0"/>
          <w:numId w:val="2"/>
        </w:numPr>
        <w:jc w:val="both"/>
        <w:rPr>
          <w:rFonts w:asciiTheme="majorBidi" w:hAnsiTheme="majorBidi" w:cstheme="majorBidi"/>
          <w:sz w:val="28"/>
          <w:szCs w:val="28"/>
        </w:rPr>
      </w:pPr>
      <w:r w:rsidRPr="0042308A">
        <w:rPr>
          <w:rFonts w:asciiTheme="majorBidi" w:hAnsiTheme="majorBidi" w:cstheme="majorBidi"/>
          <w:sz w:val="28"/>
          <w:szCs w:val="28"/>
        </w:rPr>
        <w:lastRenderedPageBreak/>
        <w:t>Article 25 – Health</w:t>
      </w:r>
      <w:r>
        <w:rPr>
          <w:rFonts w:asciiTheme="majorBidi" w:hAnsiTheme="majorBidi" w:cstheme="majorBidi"/>
          <w:sz w:val="28"/>
          <w:szCs w:val="28"/>
        </w:rPr>
        <w:t>:</w:t>
      </w:r>
      <w:r w:rsidRPr="0042308A">
        <w:rPr>
          <w:rFonts w:asciiTheme="majorBidi" w:hAnsiTheme="majorBidi" w:cstheme="majorBidi"/>
          <w:sz w:val="28"/>
          <w:szCs w:val="28"/>
        </w:rPr>
        <w:t xml:space="preserve"> </w:t>
      </w:r>
      <w:r w:rsidR="00324EDC" w:rsidRPr="00324EDC">
        <w:rPr>
          <w:rFonts w:asciiTheme="majorBidi" w:hAnsiTheme="majorBidi" w:cstheme="majorBidi"/>
          <w:sz w:val="28"/>
          <w:szCs w:val="28"/>
        </w:rPr>
        <w:t>Many survivors now need ongoing access to specialized healthcare services, such as prosthetics, eye care, reconstructive surgery, and mental health support. Unfortunately, Lebanon’s healthcare system is stretched thin and lacks the necessary resources to meet these demands</w:t>
      </w:r>
      <w:r w:rsidRPr="0042308A">
        <w:rPr>
          <w:rFonts w:asciiTheme="majorBidi" w:hAnsiTheme="majorBidi" w:cstheme="majorBidi"/>
          <w:sz w:val="28"/>
          <w:szCs w:val="28"/>
        </w:rPr>
        <w:t>.</w:t>
      </w:r>
    </w:p>
    <w:p w14:paraId="422BD5AD" w14:textId="0D37C50E" w:rsidR="0042308A" w:rsidRDefault="0042308A" w:rsidP="001415D1">
      <w:pPr>
        <w:pStyle w:val="ListParagraph"/>
        <w:numPr>
          <w:ilvl w:val="0"/>
          <w:numId w:val="2"/>
        </w:numPr>
        <w:jc w:val="both"/>
        <w:rPr>
          <w:rFonts w:asciiTheme="majorBidi" w:hAnsiTheme="majorBidi" w:cstheme="majorBidi"/>
          <w:sz w:val="28"/>
          <w:szCs w:val="28"/>
        </w:rPr>
      </w:pPr>
      <w:r w:rsidRPr="0042308A">
        <w:rPr>
          <w:rFonts w:asciiTheme="majorBidi" w:hAnsiTheme="majorBidi" w:cstheme="majorBidi"/>
          <w:sz w:val="28"/>
          <w:szCs w:val="28"/>
        </w:rPr>
        <w:t>Article 26 – Habilitation and Rehabilitation</w:t>
      </w:r>
      <w:r>
        <w:rPr>
          <w:rFonts w:asciiTheme="majorBidi" w:hAnsiTheme="majorBidi" w:cstheme="majorBidi"/>
          <w:sz w:val="28"/>
          <w:szCs w:val="28"/>
        </w:rPr>
        <w:t xml:space="preserve">: </w:t>
      </w:r>
      <w:r w:rsidR="001415D1" w:rsidRPr="001415D1">
        <w:rPr>
          <w:rFonts w:asciiTheme="majorBidi" w:hAnsiTheme="majorBidi" w:cstheme="majorBidi"/>
          <w:sz w:val="28"/>
          <w:szCs w:val="28"/>
        </w:rPr>
        <w:t>Victims really need access to community-based rehabilitation services, which should include psychosocial therapy, assistive technologies, mobility aids, and inclusive education. Unfortunately, these essential services are not readily available in the current post-conflict environment</w:t>
      </w:r>
      <w:r w:rsidRPr="0042308A">
        <w:rPr>
          <w:rFonts w:asciiTheme="majorBidi" w:hAnsiTheme="majorBidi" w:cstheme="majorBidi"/>
          <w:sz w:val="28"/>
          <w:szCs w:val="28"/>
        </w:rPr>
        <w:t>.</w:t>
      </w:r>
    </w:p>
    <w:p w14:paraId="1F8CE828" w14:textId="621B7993" w:rsidR="00CF25E1" w:rsidRDefault="00536970" w:rsidP="00536970">
      <w:pPr>
        <w:jc w:val="both"/>
        <w:rPr>
          <w:rFonts w:asciiTheme="majorBidi" w:hAnsiTheme="majorBidi" w:cstheme="majorBidi"/>
          <w:b/>
          <w:bCs/>
          <w:sz w:val="28"/>
          <w:szCs w:val="28"/>
        </w:rPr>
      </w:pPr>
      <w:r w:rsidRPr="003A448A">
        <w:rPr>
          <w:rFonts w:asciiTheme="majorBidi" w:hAnsiTheme="majorBidi" w:cstheme="majorBidi"/>
          <w:b/>
          <w:bCs/>
          <w:sz w:val="28"/>
          <w:szCs w:val="28"/>
        </w:rPr>
        <w:t>Urgent need for Care and Rehabilitation for Victims</w:t>
      </w:r>
    </w:p>
    <w:p w14:paraId="500116DA" w14:textId="77777777" w:rsidR="00811A10" w:rsidRDefault="00811A10" w:rsidP="00811A10">
      <w:pPr>
        <w:jc w:val="both"/>
        <w:rPr>
          <w:rFonts w:asciiTheme="majorBidi" w:hAnsiTheme="majorBidi" w:cstheme="majorBidi"/>
          <w:sz w:val="28"/>
          <w:szCs w:val="28"/>
        </w:rPr>
      </w:pPr>
      <w:r w:rsidRPr="00811A10">
        <w:rPr>
          <w:rFonts w:asciiTheme="majorBidi" w:hAnsiTheme="majorBidi" w:cstheme="majorBidi"/>
          <w:sz w:val="28"/>
          <w:szCs w:val="28"/>
        </w:rPr>
        <w:t>Providing long-term support for survivors dealing with disabilities is absolutely crucial. Many injured individuals in Lebanon will require significant medical attention and rehabilitation</w:t>
      </w:r>
      <w:r>
        <w:rPr>
          <w:rFonts w:asciiTheme="majorBidi" w:hAnsiTheme="majorBidi" w:cstheme="majorBidi"/>
          <w:sz w:val="28"/>
          <w:szCs w:val="28"/>
        </w:rPr>
        <w:t xml:space="preserve"> care</w:t>
      </w:r>
      <w:r w:rsidR="00536970" w:rsidRPr="00536970">
        <w:rPr>
          <w:rFonts w:asciiTheme="majorBidi" w:hAnsiTheme="majorBidi" w:cstheme="majorBidi"/>
          <w:sz w:val="28"/>
          <w:szCs w:val="28"/>
        </w:rPr>
        <w:t>. The WHO has warned of “soaring” needs: “thousands of civilians require reconstructive surgeries and physical rehabilitation” after the recent hostilities</w:t>
      </w:r>
      <w:r w:rsidR="00536970">
        <w:rPr>
          <w:rStyle w:val="FootnoteReference"/>
          <w:rFonts w:asciiTheme="majorBidi" w:hAnsiTheme="majorBidi" w:cstheme="majorBidi"/>
          <w:sz w:val="28"/>
          <w:szCs w:val="28"/>
        </w:rPr>
        <w:footnoteReference w:id="13"/>
      </w:r>
      <w:r w:rsidR="00536970" w:rsidRPr="00536970">
        <w:rPr>
          <w:rFonts w:asciiTheme="majorBidi" w:hAnsiTheme="majorBidi" w:cstheme="majorBidi"/>
          <w:sz w:val="28"/>
          <w:szCs w:val="28"/>
        </w:rPr>
        <w:t xml:space="preserve">. </w:t>
      </w:r>
      <w:r w:rsidRPr="00811A10">
        <w:rPr>
          <w:rFonts w:asciiTheme="majorBidi" w:hAnsiTheme="majorBidi" w:cstheme="majorBidi"/>
          <w:sz w:val="28"/>
          <w:szCs w:val="28"/>
        </w:rPr>
        <w:t>Given the high number of amputations and vision loss, Lebanon is in dire need of a significant boost in orthopedic, ophthalmologic, and rehabilitation services. Mental health support is just as vital: many survivors of conflict and explosions often face PTSD, depression, and anxiety. It's essential for donors and NGOs to invest in clinics that can create prosthetics, provide wheelchairs, and train therapists to help those injured in the war. Local authorities and international organizations must keep track of all victims of these blasts and ensure they receive their disability rights and social support</w:t>
      </w:r>
    </w:p>
    <w:p w14:paraId="5438D0A9" w14:textId="217CE8F1" w:rsidR="008F49BB" w:rsidRDefault="008F49BB" w:rsidP="00811A10">
      <w:pPr>
        <w:jc w:val="both"/>
        <w:rPr>
          <w:rFonts w:asciiTheme="majorBidi" w:hAnsiTheme="majorBidi" w:cstheme="majorBidi"/>
          <w:b/>
          <w:bCs/>
          <w:sz w:val="28"/>
          <w:szCs w:val="28"/>
        </w:rPr>
      </w:pPr>
      <w:r w:rsidRPr="008F49BB">
        <w:rPr>
          <w:rFonts w:asciiTheme="majorBidi" w:hAnsiTheme="majorBidi" w:cstheme="majorBidi"/>
          <w:b/>
          <w:bCs/>
          <w:sz w:val="28"/>
          <w:szCs w:val="28"/>
        </w:rPr>
        <w:t>Recommendations</w:t>
      </w:r>
    </w:p>
    <w:p w14:paraId="267C8B45" w14:textId="484AD8CF" w:rsidR="008F49BB" w:rsidRPr="005A06A9" w:rsidRDefault="005A06A9" w:rsidP="005A06A9">
      <w:pPr>
        <w:jc w:val="both"/>
        <w:rPr>
          <w:rFonts w:asciiTheme="majorBidi" w:hAnsiTheme="majorBidi" w:cstheme="majorBidi"/>
          <w:sz w:val="28"/>
          <w:szCs w:val="28"/>
        </w:rPr>
      </w:pPr>
      <w:r w:rsidRPr="005A06A9">
        <w:rPr>
          <w:rFonts w:asciiTheme="majorBidi" w:hAnsiTheme="majorBidi" w:cstheme="majorBidi"/>
          <w:sz w:val="28"/>
          <w:szCs w:val="28"/>
        </w:rPr>
        <w:t>In light of these atrocities, we urge the CRPD and its affiliated mechanisms to take the following actions:</w:t>
      </w:r>
    </w:p>
    <w:p w14:paraId="7C85E6B5" w14:textId="7A544833" w:rsidR="008F49BB" w:rsidRDefault="005A06A9" w:rsidP="005A06A9">
      <w:pPr>
        <w:pStyle w:val="ListParagraph"/>
        <w:numPr>
          <w:ilvl w:val="0"/>
          <w:numId w:val="3"/>
        </w:numPr>
        <w:jc w:val="both"/>
        <w:rPr>
          <w:rFonts w:asciiTheme="majorBidi" w:hAnsiTheme="majorBidi" w:cstheme="majorBidi"/>
          <w:sz w:val="28"/>
          <w:szCs w:val="28"/>
        </w:rPr>
      </w:pPr>
      <w:r w:rsidRPr="005A06A9">
        <w:rPr>
          <w:rFonts w:asciiTheme="majorBidi" w:hAnsiTheme="majorBidi" w:cstheme="majorBidi"/>
          <w:sz w:val="28"/>
          <w:szCs w:val="28"/>
        </w:rPr>
        <w:t>Issue a formal condemnation of the use of booby-trapped communication devices that have targeted and permanently disabled civilians.</w:t>
      </w:r>
    </w:p>
    <w:p w14:paraId="75CCF8FD" w14:textId="6B83A623" w:rsidR="005A06A9" w:rsidRDefault="005A06A9" w:rsidP="005A06A9">
      <w:pPr>
        <w:pStyle w:val="ListParagraph"/>
        <w:numPr>
          <w:ilvl w:val="0"/>
          <w:numId w:val="3"/>
        </w:numPr>
        <w:jc w:val="both"/>
        <w:rPr>
          <w:rFonts w:asciiTheme="majorBidi" w:hAnsiTheme="majorBidi" w:cstheme="majorBidi"/>
          <w:sz w:val="28"/>
          <w:szCs w:val="28"/>
        </w:rPr>
      </w:pPr>
      <w:r w:rsidRPr="005A06A9">
        <w:rPr>
          <w:rFonts w:asciiTheme="majorBidi" w:hAnsiTheme="majorBidi" w:cstheme="majorBidi"/>
          <w:sz w:val="28"/>
          <w:szCs w:val="28"/>
        </w:rPr>
        <w:t>Initiate an independent, international investigation into the violations of the CRPD and IHL (International Humanitarian Law), with full documentation of the victims and their rights violations.</w:t>
      </w:r>
    </w:p>
    <w:p w14:paraId="17213119" w14:textId="6370EDC3" w:rsidR="005A06A9" w:rsidRDefault="005A06A9" w:rsidP="005A06A9">
      <w:pPr>
        <w:pStyle w:val="ListParagraph"/>
        <w:numPr>
          <w:ilvl w:val="0"/>
          <w:numId w:val="3"/>
        </w:numPr>
        <w:jc w:val="both"/>
        <w:rPr>
          <w:rFonts w:asciiTheme="majorBidi" w:hAnsiTheme="majorBidi" w:cstheme="majorBidi"/>
          <w:sz w:val="28"/>
          <w:szCs w:val="28"/>
        </w:rPr>
      </w:pPr>
      <w:r w:rsidRPr="005A06A9">
        <w:rPr>
          <w:rFonts w:asciiTheme="majorBidi" w:hAnsiTheme="majorBidi" w:cstheme="majorBidi"/>
          <w:sz w:val="28"/>
          <w:szCs w:val="28"/>
        </w:rPr>
        <w:lastRenderedPageBreak/>
        <w:t>Encourage the Lebanese government and international donors to urgently fund:</w:t>
      </w:r>
    </w:p>
    <w:p w14:paraId="4B95FBD0" w14:textId="78ACE110" w:rsidR="005A06A9" w:rsidRDefault="005A06A9" w:rsidP="005A06A9">
      <w:pPr>
        <w:pStyle w:val="ListParagraph"/>
        <w:numPr>
          <w:ilvl w:val="0"/>
          <w:numId w:val="4"/>
        </w:numPr>
        <w:jc w:val="both"/>
        <w:rPr>
          <w:rFonts w:asciiTheme="majorBidi" w:hAnsiTheme="majorBidi" w:cstheme="majorBidi"/>
          <w:sz w:val="28"/>
          <w:szCs w:val="28"/>
        </w:rPr>
      </w:pPr>
      <w:r w:rsidRPr="005A06A9">
        <w:rPr>
          <w:rFonts w:asciiTheme="majorBidi" w:hAnsiTheme="majorBidi" w:cstheme="majorBidi"/>
          <w:sz w:val="28"/>
          <w:szCs w:val="28"/>
        </w:rPr>
        <w:t>Nationwide prosthetic and orthopedic services</w:t>
      </w:r>
    </w:p>
    <w:p w14:paraId="3C6F9F60" w14:textId="6CF3325C" w:rsidR="005A06A9" w:rsidRDefault="005A06A9" w:rsidP="005A06A9">
      <w:pPr>
        <w:pStyle w:val="ListParagraph"/>
        <w:numPr>
          <w:ilvl w:val="0"/>
          <w:numId w:val="4"/>
        </w:numPr>
        <w:jc w:val="both"/>
        <w:rPr>
          <w:rFonts w:asciiTheme="majorBidi" w:hAnsiTheme="majorBidi" w:cstheme="majorBidi"/>
          <w:sz w:val="28"/>
          <w:szCs w:val="28"/>
        </w:rPr>
      </w:pPr>
      <w:r w:rsidRPr="005A06A9">
        <w:rPr>
          <w:rFonts w:asciiTheme="majorBidi" w:hAnsiTheme="majorBidi" w:cstheme="majorBidi"/>
          <w:sz w:val="28"/>
          <w:szCs w:val="28"/>
        </w:rPr>
        <w:t>Community-based rehabilitation and inclusive education</w:t>
      </w:r>
    </w:p>
    <w:p w14:paraId="5CDB5DAD" w14:textId="78ADA66D" w:rsidR="005A06A9" w:rsidRDefault="005A06A9" w:rsidP="005A06A9">
      <w:pPr>
        <w:pStyle w:val="ListParagraph"/>
        <w:numPr>
          <w:ilvl w:val="0"/>
          <w:numId w:val="4"/>
        </w:numPr>
        <w:jc w:val="both"/>
        <w:rPr>
          <w:rFonts w:asciiTheme="majorBidi" w:hAnsiTheme="majorBidi" w:cstheme="majorBidi"/>
          <w:sz w:val="28"/>
          <w:szCs w:val="28"/>
        </w:rPr>
      </w:pPr>
      <w:r w:rsidRPr="005A06A9">
        <w:rPr>
          <w:rFonts w:asciiTheme="majorBidi" w:hAnsiTheme="majorBidi" w:cstheme="majorBidi"/>
          <w:sz w:val="28"/>
          <w:szCs w:val="28"/>
        </w:rPr>
        <w:t>Trauma and mental health support programs</w:t>
      </w:r>
    </w:p>
    <w:p w14:paraId="0D286BF2" w14:textId="35EB9E8B" w:rsidR="005A06A9" w:rsidRDefault="005A06A9" w:rsidP="005A06A9">
      <w:pPr>
        <w:pStyle w:val="ListParagraph"/>
        <w:numPr>
          <w:ilvl w:val="0"/>
          <w:numId w:val="4"/>
        </w:numPr>
        <w:jc w:val="both"/>
        <w:rPr>
          <w:rFonts w:asciiTheme="majorBidi" w:hAnsiTheme="majorBidi" w:cstheme="majorBidi"/>
          <w:sz w:val="28"/>
          <w:szCs w:val="28"/>
        </w:rPr>
      </w:pPr>
      <w:r w:rsidRPr="005A06A9">
        <w:rPr>
          <w:rFonts w:asciiTheme="majorBidi" w:hAnsiTheme="majorBidi" w:cstheme="majorBidi"/>
          <w:sz w:val="28"/>
          <w:szCs w:val="28"/>
        </w:rPr>
        <w:t>Mobile and accessible healthcare for persons with disabilities</w:t>
      </w:r>
    </w:p>
    <w:p w14:paraId="63663421" w14:textId="0150D744" w:rsidR="005A06A9" w:rsidRDefault="00C44D6D" w:rsidP="00C44D6D">
      <w:pPr>
        <w:pStyle w:val="ListParagraph"/>
        <w:numPr>
          <w:ilvl w:val="0"/>
          <w:numId w:val="3"/>
        </w:numPr>
        <w:jc w:val="both"/>
        <w:rPr>
          <w:rFonts w:asciiTheme="majorBidi" w:hAnsiTheme="majorBidi" w:cstheme="majorBidi"/>
          <w:sz w:val="28"/>
          <w:szCs w:val="28"/>
        </w:rPr>
      </w:pPr>
      <w:r w:rsidRPr="00C44D6D">
        <w:rPr>
          <w:rFonts w:asciiTheme="majorBidi" w:hAnsiTheme="majorBidi" w:cstheme="majorBidi"/>
          <w:sz w:val="28"/>
          <w:szCs w:val="28"/>
        </w:rPr>
        <w:t>It's crucial to champion enhanced protections for dual-use technology, particularly by outlawing the weaponization of civilian communication devices in line with international arms control treaties</w:t>
      </w:r>
      <w:r w:rsidR="005A06A9" w:rsidRPr="005A06A9">
        <w:rPr>
          <w:rFonts w:asciiTheme="majorBidi" w:hAnsiTheme="majorBidi" w:cstheme="majorBidi"/>
          <w:sz w:val="28"/>
          <w:szCs w:val="28"/>
        </w:rPr>
        <w:t>.</w:t>
      </w:r>
    </w:p>
    <w:p w14:paraId="1E09FC6C" w14:textId="18D8945B" w:rsidR="005A06A9" w:rsidRDefault="005A06A9" w:rsidP="005A06A9">
      <w:pPr>
        <w:pStyle w:val="ListParagraph"/>
        <w:numPr>
          <w:ilvl w:val="0"/>
          <w:numId w:val="3"/>
        </w:numPr>
        <w:jc w:val="both"/>
        <w:rPr>
          <w:rFonts w:asciiTheme="majorBidi" w:hAnsiTheme="majorBidi" w:cstheme="majorBidi"/>
          <w:sz w:val="28"/>
          <w:szCs w:val="28"/>
        </w:rPr>
      </w:pPr>
      <w:r w:rsidRPr="005A06A9">
        <w:rPr>
          <w:rFonts w:asciiTheme="majorBidi" w:hAnsiTheme="majorBidi" w:cstheme="majorBidi"/>
          <w:sz w:val="28"/>
          <w:szCs w:val="28"/>
        </w:rPr>
        <w:t xml:space="preserve">Urge humanitarian actors (UNHCR, WHO, ICRC) to prioritize the identification, treatment, and long-term care of women and children injured in these </w:t>
      </w:r>
      <w:r w:rsidR="00C44D6D">
        <w:rPr>
          <w:rFonts w:asciiTheme="majorBidi" w:hAnsiTheme="majorBidi" w:cstheme="majorBidi"/>
          <w:sz w:val="28"/>
          <w:szCs w:val="28"/>
        </w:rPr>
        <w:t xml:space="preserve">terrorist </w:t>
      </w:r>
      <w:r w:rsidRPr="005A06A9">
        <w:rPr>
          <w:rFonts w:asciiTheme="majorBidi" w:hAnsiTheme="majorBidi" w:cstheme="majorBidi"/>
          <w:sz w:val="28"/>
          <w:szCs w:val="28"/>
        </w:rPr>
        <w:t>attacks.</w:t>
      </w:r>
    </w:p>
    <w:p w14:paraId="039C484D" w14:textId="24C8C90F" w:rsidR="00C44D6D" w:rsidRPr="005A06A9" w:rsidRDefault="00C44D6D" w:rsidP="001B230A">
      <w:pPr>
        <w:pStyle w:val="ListParagraph"/>
        <w:numPr>
          <w:ilvl w:val="0"/>
          <w:numId w:val="3"/>
        </w:numPr>
        <w:jc w:val="both"/>
        <w:rPr>
          <w:rFonts w:asciiTheme="majorBidi" w:hAnsiTheme="majorBidi" w:cstheme="majorBidi"/>
          <w:sz w:val="28"/>
          <w:szCs w:val="28"/>
        </w:rPr>
      </w:pPr>
      <w:r w:rsidRPr="00C44D6D">
        <w:rPr>
          <w:rFonts w:asciiTheme="majorBidi" w:hAnsiTheme="majorBidi" w:cstheme="majorBidi"/>
          <w:sz w:val="28"/>
          <w:szCs w:val="28"/>
        </w:rPr>
        <w:t xml:space="preserve">Unequivocally condemn Israel </w:t>
      </w:r>
      <w:r w:rsidR="001B230A" w:rsidRPr="001B230A">
        <w:rPr>
          <w:rFonts w:asciiTheme="majorBidi" w:hAnsiTheme="majorBidi" w:cstheme="majorBidi"/>
          <w:sz w:val="28"/>
          <w:szCs w:val="28"/>
        </w:rPr>
        <w:t>for its ongoing and systematic attacks on civilians, as well as its use of banned warfare tactics. These actions clearly violate the CRPD and international humanitarian law. It's crucial that all parties involved are held fully accountable through international legal channels</w:t>
      </w:r>
      <w:r>
        <w:rPr>
          <w:rFonts w:asciiTheme="majorBidi" w:hAnsiTheme="majorBidi" w:cstheme="majorBidi"/>
          <w:sz w:val="28"/>
          <w:szCs w:val="28"/>
        </w:rPr>
        <w:t>.</w:t>
      </w:r>
    </w:p>
    <w:sectPr w:rsidR="00C44D6D" w:rsidRPr="005A06A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F4F24" w14:textId="77777777" w:rsidR="005D1053" w:rsidRDefault="005D1053" w:rsidP="00BF6C39">
      <w:pPr>
        <w:spacing w:after="0" w:line="240" w:lineRule="auto"/>
      </w:pPr>
      <w:r>
        <w:separator/>
      </w:r>
    </w:p>
  </w:endnote>
  <w:endnote w:type="continuationSeparator" w:id="0">
    <w:p w14:paraId="6E967921" w14:textId="77777777" w:rsidR="005D1053" w:rsidRDefault="005D1053" w:rsidP="00BF6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425B8" w14:textId="77777777" w:rsidR="005D1053" w:rsidRDefault="005D1053" w:rsidP="00BF6C39">
      <w:pPr>
        <w:spacing w:after="0" w:line="240" w:lineRule="auto"/>
      </w:pPr>
      <w:r>
        <w:separator/>
      </w:r>
    </w:p>
  </w:footnote>
  <w:footnote w:type="continuationSeparator" w:id="0">
    <w:p w14:paraId="71246D43" w14:textId="77777777" w:rsidR="005D1053" w:rsidRDefault="005D1053" w:rsidP="00BF6C39">
      <w:pPr>
        <w:spacing w:after="0" w:line="240" w:lineRule="auto"/>
      </w:pPr>
      <w:r>
        <w:continuationSeparator/>
      </w:r>
    </w:p>
  </w:footnote>
  <w:footnote w:id="1">
    <w:p w14:paraId="5AFF94AD" w14:textId="63FB006B" w:rsidR="00BF6C39" w:rsidRPr="000D457E" w:rsidRDefault="00BF6C39">
      <w:pPr>
        <w:pStyle w:val="FootnoteText"/>
        <w:rPr>
          <w:rFonts w:asciiTheme="majorBidi" w:hAnsiTheme="majorBidi" w:cstheme="majorBidi"/>
        </w:rPr>
      </w:pPr>
      <w:r w:rsidRPr="000D457E">
        <w:rPr>
          <w:rStyle w:val="FootnoteReference"/>
          <w:rFonts w:asciiTheme="majorBidi" w:hAnsiTheme="majorBidi" w:cstheme="majorBidi"/>
        </w:rPr>
        <w:footnoteRef/>
      </w:r>
      <w:r w:rsidRPr="000D457E">
        <w:rPr>
          <w:rFonts w:asciiTheme="majorBidi" w:hAnsiTheme="majorBidi" w:cstheme="majorBidi"/>
        </w:rPr>
        <w:t xml:space="preserve"> https://www.hrw.org/news/2024/09/18/lebanon-exploding-pagers-harmed-hezbollah-civilians</w:t>
      </w:r>
    </w:p>
  </w:footnote>
  <w:footnote w:id="2">
    <w:p w14:paraId="0F72D8B4" w14:textId="08BA89DC" w:rsidR="00BF6C39" w:rsidRPr="000D457E" w:rsidRDefault="00BF6C39">
      <w:pPr>
        <w:pStyle w:val="FootnoteText"/>
        <w:rPr>
          <w:rFonts w:asciiTheme="majorBidi" w:hAnsiTheme="majorBidi" w:cstheme="majorBidi"/>
        </w:rPr>
      </w:pPr>
      <w:r w:rsidRPr="000D457E">
        <w:rPr>
          <w:rStyle w:val="FootnoteReference"/>
          <w:rFonts w:asciiTheme="majorBidi" w:hAnsiTheme="majorBidi" w:cstheme="majorBidi"/>
        </w:rPr>
        <w:footnoteRef/>
      </w:r>
      <w:r w:rsidRPr="000D457E">
        <w:rPr>
          <w:rFonts w:asciiTheme="majorBidi" w:hAnsiTheme="majorBidi" w:cstheme="majorBidi"/>
        </w:rPr>
        <w:t xml:space="preserve"> https://www.hrw.org/news/2024/09/18/lebanon-exploding-pagers-harmed-hezbollah-civilians</w:t>
      </w:r>
    </w:p>
  </w:footnote>
  <w:footnote w:id="3">
    <w:p w14:paraId="09065DDF" w14:textId="0A057B16" w:rsidR="00BF6C39" w:rsidRPr="000D457E" w:rsidRDefault="00BF6C39">
      <w:pPr>
        <w:pStyle w:val="FootnoteText"/>
        <w:rPr>
          <w:rFonts w:asciiTheme="majorBidi" w:hAnsiTheme="majorBidi" w:cstheme="majorBidi"/>
        </w:rPr>
      </w:pPr>
      <w:r w:rsidRPr="000D457E">
        <w:rPr>
          <w:rStyle w:val="FootnoteReference"/>
          <w:rFonts w:asciiTheme="majorBidi" w:hAnsiTheme="majorBidi" w:cstheme="majorBidi"/>
        </w:rPr>
        <w:footnoteRef/>
      </w:r>
      <w:r w:rsidRPr="000D457E">
        <w:rPr>
          <w:rFonts w:asciiTheme="majorBidi" w:hAnsiTheme="majorBidi" w:cstheme="majorBidi"/>
        </w:rPr>
        <w:t xml:space="preserve"> https://www.ohchr.org/en/press-releases/2024/09/exploding-pagers-and-radios-terrifying-violation-international-law-say-un</w:t>
      </w:r>
    </w:p>
  </w:footnote>
  <w:footnote w:id="4">
    <w:p w14:paraId="25D41C3F" w14:textId="531D333B" w:rsidR="00E64906" w:rsidRPr="000D457E" w:rsidRDefault="00E64906">
      <w:pPr>
        <w:pStyle w:val="FootnoteText"/>
        <w:rPr>
          <w:rFonts w:asciiTheme="majorBidi" w:hAnsiTheme="majorBidi" w:cstheme="majorBidi"/>
        </w:rPr>
      </w:pPr>
      <w:r w:rsidRPr="000D457E">
        <w:rPr>
          <w:rStyle w:val="FootnoteReference"/>
          <w:rFonts w:asciiTheme="majorBidi" w:hAnsiTheme="majorBidi" w:cstheme="majorBidi"/>
        </w:rPr>
        <w:footnoteRef/>
      </w:r>
      <w:r w:rsidRPr="000D457E">
        <w:rPr>
          <w:rFonts w:asciiTheme="majorBidi" w:hAnsiTheme="majorBidi" w:cstheme="majorBidi"/>
        </w:rPr>
        <w:t xml:space="preserve"> https://www.ohchr.org/en/press-releases/2024/09/comment-un-high-commissioner-human-rights-volker-turk-explosions-across</w:t>
      </w:r>
    </w:p>
  </w:footnote>
  <w:footnote w:id="5">
    <w:p w14:paraId="34055579" w14:textId="4E164D36" w:rsidR="00E33406" w:rsidRPr="000D457E" w:rsidRDefault="00E33406" w:rsidP="00E33406">
      <w:pPr>
        <w:pStyle w:val="FootnoteText"/>
        <w:rPr>
          <w:rFonts w:asciiTheme="majorBidi" w:hAnsiTheme="majorBidi" w:cstheme="majorBidi"/>
        </w:rPr>
      </w:pPr>
      <w:r w:rsidRPr="000D457E">
        <w:rPr>
          <w:rStyle w:val="FootnoteReference"/>
          <w:rFonts w:asciiTheme="majorBidi" w:hAnsiTheme="majorBidi" w:cstheme="majorBidi"/>
        </w:rPr>
        <w:footnoteRef/>
      </w:r>
      <w:r w:rsidRPr="000D457E">
        <w:rPr>
          <w:rFonts w:asciiTheme="majorBidi" w:hAnsiTheme="majorBidi" w:cstheme="majorBidi"/>
        </w:rPr>
        <w:t xml:space="preserve"> https://www.hrw.org/news/2024/09/18/lebanon-exploding-pagers-harmed-hezbollah-civilians</w:t>
      </w:r>
    </w:p>
  </w:footnote>
  <w:footnote w:id="6">
    <w:p w14:paraId="27F2AD81" w14:textId="4BC53993" w:rsidR="00E33406" w:rsidRPr="000D457E" w:rsidRDefault="00E33406">
      <w:pPr>
        <w:pStyle w:val="FootnoteText"/>
        <w:rPr>
          <w:rFonts w:asciiTheme="majorBidi" w:hAnsiTheme="majorBidi" w:cstheme="majorBidi"/>
        </w:rPr>
      </w:pPr>
      <w:r w:rsidRPr="000D457E">
        <w:rPr>
          <w:rStyle w:val="FootnoteReference"/>
          <w:rFonts w:asciiTheme="majorBidi" w:hAnsiTheme="majorBidi" w:cstheme="majorBidi"/>
        </w:rPr>
        <w:footnoteRef/>
      </w:r>
      <w:r w:rsidRPr="000D457E">
        <w:rPr>
          <w:rFonts w:asciiTheme="majorBidi" w:hAnsiTheme="majorBidi" w:cstheme="majorBidi"/>
        </w:rPr>
        <w:t xml:space="preserve"> https://apnews.com/live/lebanon-syria-pagers-hezbollah-updates#00000192-063d-d979-abdb-26fd93f30000</w:t>
      </w:r>
    </w:p>
  </w:footnote>
  <w:footnote w:id="7">
    <w:p w14:paraId="185D1C8E" w14:textId="70DC9DC4" w:rsidR="00F33CA1" w:rsidRPr="00EB680D" w:rsidRDefault="00F33CA1">
      <w:pPr>
        <w:pStyle w:val="FootnoteText"/>
        <w:rPr>
          <w:rFonts w:asciiTheme="majorBidi" w:hAnsiTheme="majorBidi" w:cstheme="majorBidi"/>
        </w:rPr>
      </w:pPr>
      <w:r w:rsidRPr="00EB680D">
        <w:rPr>
          <w:rStyle w:val="FootnoteReference"/>
          <w:rFonts w:asciiTheme="majorBidi" w:hAnsiTheme="majorBidi" w:cstheme="majorBidi"/>
        </w:rPr>
        <w:footnoteRef/>
      </w:r>
      <w:r w:rsidRPr="00EB680D">
        <w:rPr>
          <w:rFonts w:asciiTheme="majorBidi" w:hAnsiTheme="majorBidi" w:cstheme="majorBidi"/>
        </w:rPr>
        <w:t xml:space="preserve"> https://www.theguardian.com/world/2024/sep/17/hundreds-of-hezbollah-members-hurt-in-lebanon-after-pagers-explode</w:t>
      </w:r>
    </w:p>
  </w:footnote>
  <w:footnote w:id="8">
    <w:p w14:paraId="5DCA58AC" w14:textId="536C1404" w:rsidR="0053747D" w:rsidRPr="00EB680D" w:rsidRDefault="0053747D">
      <w:pPr>
        <w:pStyle w:val="FootnoteText"/>
        <w:rPr>
          <w:rFonts w:asciiTheme="majorBidi" w:hAnsiTheme="majorBidi" w:cstheme="majorBidi"/>
        </w:rPr>
      </w:pPr>
      <w:r w:rsidRPr="00EB680D">
        <w:rPr>
          <w:rStyle w:val="FootnoteReference"/>
          <w:rFonts w:asciiTheme="majorBidi" w:hAnsiTheme="majorBidi" w:cstheme="majorBidi"/>
        </w:rPr>
        <w:footnoteRef/>
      </w:r>
      <w:r w:rsidRPr="00EB680D">
        <w:rPr>
          <w:rFonts w:asciiTheme="majorBidi" w:hAnsiTheme="majorBidi" w:cstheme="majorBidi"/>
        </w:rPr>
        <w:t xml:space="preserve"> https://newlinesmag.com/spotlight/doctors-describe-the-horror-of-israels-pager-attack-in-lebanon/</w:t>
      </w:r>
    </w:p>
  </w:footnote>
  <w:footnote w:id="9">
    <w:p w14:paraId="534A8C4E" w14:textId="4A1B5A80" w:rsidR="0053747D" w:rsidRPr="00EB680D" w:rsidRDefault="0053747D">
      <w:pPr>
        <w:pStyle w:val="FootnoteText"/>
        <w:rPr>
          <w:rFonts w:asciiTheme="majorBidi" w:hAnsiTheme="majorBidi" w:cstheme="majorBidi"/>
        </w:rPr>
      </w:pPr>
      <w:r w:rsidRPr="00EB680D">
        <w:rPr>
          <w:rStyle w:val="FootnoteReference"/>
          <w:rFonts w:asciiTheme="majorBidi" w:hAnsiTheme="majorBidi" w:cstheme="majorBidi"/>
        </w:rPr>
        <w:footnoteRef/>
      </w:r>
      <w:r w:rsidRPr="00EB680D">
        <w:rPr>
          <w:rFonts w:asciiTheme="majorBidi" w:hAnsiTheme="majorBidi" w:cstheme="majorBidi"/>
        </w:rPr>
        <w:t xml:space="preserve"> https://www.theguardian.com/world/2024/sep/18/lebanon-beirut-medics-civilians-horrified-pager-attacks</w:t>
      </w:r>
    </w:p>
  </w:footnote>
  <w:footnote w:id="10">
    <w:p w14:paraId="4239D0E3" w14:textId="45524BB9" w:rsidR="0053747D" w:rsidRPr="00EB680D" w:rsidRDefault="0053747D">
      <w:pPr>
        <w:pStyle w:val="FootnoteText"/>
        <w:rPr>
          <w:rFonts w:asciiTheme="majorBidi" w:hAnsiTheme="majorBidi" w:cstheme="majorBidi"/>
        </w:rPr>
      </w:pPr>
      <w:r w:rsidRPr="00EB680D">
        <w:rPr>
          <w:rStyle w:val="FootnoteReference"/>
          <w:rFonts w:asciiTheme="majorBidi" w:hAnsiTheme="majorBidi" w:cstheme="majorBidi"/>
        </w:rPr>
        <w:footnoteRef/>
      </w:r>
      <w:r w:rsidRPr="00EB680D">
        <w:rPr>
          <w:rFonts w:asciiTheme="majorBidi" w:hAnsiTheme="majorBidi" w:cstheme="majorBidi"/>
        </w:rPr>
        <w:t xml:space="preserve"> https://www.theguardian.com/world/2024/sep/18/lebanon-beirut-medics-civilians-horrified-pager-attacks</w:t>
      </w:r>
    </w:p>
  </w:footnote>
  <w:footnote w:id="11">
    <w:p w14:paraId="22162547" w14:textId="219FB206" w:rsidR="00C96C75" w:rsidRPr="00EB680D" w:rsidRDefault="00C96C75">
      <w:pPr>
        <w:pStyle w:val="FootnoteText"/>
        <w:rPr>
          <w:rFonts w:asciiTheme="majorBidi" w:hAnsiTheme="majorBidi" w:cstheme="majorBidi"/>
        </w:rPr>
      </w:pPr>
      <w:r w:rsidRPr="00EB680D">
        <w:rPr>
          <w:rStyle w:val="FootnoteReference"/>
          <w:rFonts w:asciiTheme="majorBidi" w:hAnsiTheme="majorBidi" w:cstheme="majorBidi"/>
        </w:rPr>
        <w:footnoteRef/>
      </w:r>
      <w:r w:rsidRPr="00EB680D">
        <w:rPr>
          <w:rFonts w:asciiTheme="majorBidi" w:hAnsiTheme="majorBidi" w:cstheme="majorBidi"/>
        </w:rPr>
        <w:t xml:space="preserve"> https://www.ohchr.org/en/press-releases/2024/09/comment-un-high-commissioner-human-rights-volker-turk-explosions-across</w:t>
      </w:r>
    </w:p>
  </w:footnote>
  <w:footnote w:id="12">
    <w:p w14:paraId="4F1C365E" w14:textId="7527CCA9" w:rsidR="00C96C75" w:rsidRPr="00EB680D" w:rsidRDefault="00C96C75">
      <w:pPr>
        <w:pStyle w:val="FootnoteText"/>
        <w:rPr>
          <w:rFonts w:asciiTheme="majorBidi" w:hAnsiTheme="majorBidi" w:cstheme="majorBidi"/>
        </w:rPr>
      </w:pPr>
      <w:r w:rsidRPr="00EB680D">
        <w:rPr>
          <w:rStyle w:val="FootnoteReference"/>
          <w:rFonts w:asciiTheme="majorBidi" w:hAnsiTheme="majorBidi" w:cstheme="majorBidi"/>
        </w:rPr>
        <w:footnoteRef/>
      </w:r>
      <w:r w:rsidRPr="00EB680D">
        <w:rPr>
          <w:rFonts w:asciiTheme="majorBidi" w:hAnsiTheme="majorBidi" w:cstheme="majorBidi"/>
        </w:rPr>
        <w:t xml:space="preserve"> https://www.emro.who.int/media/news/lebanon-soaring-needs-for-trauma-treatment-and-rehabilitation.html</w:t>
      </w:r>
    </w:p>
  </w:footnote>
  <w:footnote w:id="13">
    <w:p w14:paraId="39874F19" w14:textId="61E02A6C" w:rsidR="00536970" w:rsidRPr="00EB680D" w:rsidRDefault="00536970">
      <w:pPr>
        <w:pStyle w:val="FootnoteText"/>
        <w:rPr>
          <w:rFonts w:asciiTheme="majorBidi" w:hAnsiTheme="majorBidi" w:cstheme="majorBidi"/>
        </w:rPr>
      </w:pPr>
      <w:r w:rsidRPr="00EB680D">
        <w:rPr>
          <w:rStyle w:val="FootnoteReference"/>
          <w:rFonts w:asciiTheme="majorBidi" w:hAnsiTheme="majorBidi" w:cstheme="majorBidi"/>
        </w:rPr>
        <w:footnoteRef/>
      </w:r>
      <w:r w:rsidRPr="00EB680D">
        <w:rPr>
          <w:rFonts w:asciiTheme="majorBidi" w:hAnsiTheme="majorBidi" w:cstheme="majorBidi"/>
        </w:rPr>
        <w:t xml:space="preserve"> https://www.emro.who.int/media/news/lebanon-soaring-needs-for-trauma-treatment-and-rehabilitation.html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47B91"/>
    <w:multiLevelType w:val="hybridMultilevel"/>
    <w:tmpl w:val="7338B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E7068"/>
    <w:multiLevelType w:val="hybridMultilevel"/>
    <w:tmpl w:val="50009D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99F67BD"/>
    <w:multiLevelType w:val="hybridMultilevel"/>
    <w:tmpl w:val="184C9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0E461C"/>
    <w:multiLevelType w:val="hybridMultilevel"/>
    <w:tmpl w:val="A34AB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BA316C"/>
    <w:multiLevelType w:val="hybridMultilevel"/>
    <w:tmpl w:val="642E8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5684683">
    <w:abstractNumId w:val="0"/>
  </w:num>
  <w:num w:numId="2" w16cid:durableId="432238812">
    <w:abstractNumId w:val="4"/>
  </w:num>
  <w:num w:numId="3" w16cid:durableId="477840931">
    <w:abstractNumId w:val="2"/>
  </w:num>
  <w:num w:numId="4" w16cid:durableId="134565888">
    <w:abstractNumId w:val="1"/>
  </w:num>
  <w:num w:numId="5" w16cid:durableId="8435946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EA8"/>
    <w:rsid w:val="000D457E"/>
    <w:rsid w:val="001415D1"/>
    <w:rsid w:val="001702B8"/>
    <w:rsid w:val="001978BD"/>
    <w:rsid w:val="001B230A"/>
    <w:rsid w:val="001D3D87"/>
    <w:rsid w:val="002106F3"/>
    <w:rsid w:val="002D207B"/>
    <w:rsid w:val="00324EDC"/>
    <w:rsid w:val="003A448A"/>
    <w:rsid w:val="003E092B"/>
    <w:rsid w:val="0042308A"/>
    <w:rsid w:val="00495F8D"/>
    <w:rsid w:val="004B1DCC"/>
    <w:rsid w:val="004F5FED"/>
    <w:rsid w:val="005052B5"/>
    <w:rsid w:val="00536970"/>
    <w:rsid w:val="0053747D"/>
    <w:rsid w:val="005A06A9"/>
    <w:rsid w:val="005D1053"/>
    <w:rsid w:val="005D171D"/>
    <w:rsid w:val="00811A10"/>
    <w:rsid w:val="00840D45"/>
    <w:rsid w:val="008A730D"/>
    <w:rsid w:val="008F49BB"/>
    <w:rsid w:val="00951908"/>
    <w:rsid w:val="009F53A9"/>
    <w:rsid w:val="00A350C8"/>
    <w:rsid w:val="00BF6C39"/>
    <w:rsid w:val="00C44D6D"/>
    <w:rsid w:val="00C94B36"/>
    <w:rsid w:val="00C969ED"/>
    <w:rsid w:val="00C96C75"/>
    <w:rsid w:val="00CB0C66"/>
    <w:rsid w:val="00CF25E1"/>
    <w:rsid w:val="00D21556"/>
    <w:rsid w:val="00D26EA8"/>
    <w:rsid w:val="00D837C6"/>
    <w:rsid w:val="00D84D98"/>
    <w:rsid w:val="00D96E25"/>
    <w:rsid w:val="00E33406"/>
    <w:rsid w:val="00E64906"/>
    <w:rsid w:val="00EB680D"/>
    <w:rsid w:val="00F01B6C"/>
    <w:rsid w:val="00F26932"/>
    <w:rsid w:val="00F33CA1"/>
    <w:rsid w:val="00F54238"/>
    <w:rsid w:val="00F64B34"/>
    <w:rsid w:val="00FC0E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3FF0B9"/>
  <w15:chartTrackingRefBased/>
  <w15:docId w15:val="{731B9006-D715-41BC-9641-C7EE0AB31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E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6E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6E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6E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6E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6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E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6E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6E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6E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6E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6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EA8"/>
    <w:rPr>
      <w:rFonts w:eastAsiaTheme="majorEastAsia" w:cstheme="majorBidi"/>
      <w:color w:val="272727" w:themeColor="text1" w:themeTint="D8"/>
    </w:rPr>
  </w:style>
  <w:style w:type="paragraph" w:styleId="Title">
    <w:name w:val="Title"/>
    <w:basedOn w:val="Normal"/>
    <w:next w:val="Normal"/>
    <w:link w:val="TitleChar"/>
    <w:uiPriority w:val="10"/>
    <w:qFormat/>
    <w:rsid w:val="00D26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EA8"/>
    <w:pPr>
      <w:spacing w:before="160"/>
      <w:jc w:val="center"/>
    </w:pPr>
    <w:rPr>
      <w:i/>
      <w:iCs/>
      <w:color w:val="404040" w:themeColor="text1" w:themeTint="BF"/>
    </w:rPr>
  </w:style>
  <w:style w:type="character" w:customStyle="1" w:styleId="QuoteChar">
    <w:name w:val="Quote Char"/>
    <w:basedOn w:val="DefaultParagraphFont"/>
    <w:link w:val="Quote"/>
    <w:uiPriority w:val="29"/>
    <w:rsid w:val="00D26EA8"/>
    <w:rPr>
      <w:i/>
      <w:iCs/>
      <w:color w:val="404040" w:themeColor="text1" w:themeTint="BF"/>
    </w:rPr>
  </w:style>
  <w:style w:type="paragraph" w:styleId="ListParagraph">
    <w:name w:val="List Paragraph"/>
    <w:basedOn w:val="Normal"/>
    <w:uiPriority w:val="34"/>
    <w:qFormat/>
    <w:rsid w:val="00D26EA8"/>
    <w:pPr>
      <w:ind w:left="720"/>
      <w:contextualSpacing/>
    </w:pPr>
  </w:style>
  <w:style w:type="character" w:styleId="IntenseEmphasis">
    <w:name w:val="Intense Emphasis"/>
    <w:basedOn w:val="DefaultParagraphFont"/>
    <w:uiPriority w:val="21"/>
    <w:qFormat/>
    <w:rsid w:val="00D26EA8"/>
    <w:rPr>
      <w:i/>
      <w:iCs/>
      <w:color w:val="2F5496" w:themeColor="accent1" w:themeShade="BF"/>
    </w:rPr>
  </w:style>
  <w:style w:type="paragraph" w:styleId="IntenseQuote">
    <w:name w:val="Intense Quote"/>
    <w:basedOn w:val="Normal"/>
    <w:next w:val="Normal"/>
    <w:link w:val="IntenseQuoteChar"/>
    <w:uiPriority w:val="30"/>
    <w:qFormat/>
    <w:rsid w:val="00D26E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6EA8"/>
    <w:rPr>
      <w:i/>
      <w:iCs/>
      <w:color w:val="2F5496" w:themeColor="accent1" w:themeShade="BF"/>
    </w:rPr>
  </w:style>
  <w:style w:type="character" w:styleId="IntenseReference">
    <w:name w:val="Intense Reference"/>
    <w:basedOn w:val="DefaultParagraphFont"/>
    <w:uiPriority w:val="32"/>
    <w:qFormat/>
    <w:rsid w:val="00D26EA8"/>
    <w:rPr>
      <w:b/>
      <w:bCs/>
      <w:smallCaps/>
      <w:color w:val="2F5496" w:themeColor="accent1" w:themeShade="BF"/>
      <w:spacing w:val="5"/>
    </w:rPr>
  </w:style>
  <w:style w:type="paragraph" w:styleId="FootnoteText">
    <w:name w:val="footnote text"/>
    <w:basedOn w:val="Normal"/>
    <w:link w:val="FootnoteTextChar"/>
    <w:uiPriority w:val="99"/>
    <w:semiHidden/>
    <w:unhideWhenUsed/>
    <w:rsid w:val="00BF6C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6C39"/>
    <w:rPr>
      <w:sz w:val="20"/>
      <w:szCs w:val="20"/>
    </w:rPr>
  </w:style>
  <w:style w:type="character" w:styleId="FootnoteReference">
    <w:name w:val="footnote reference"/>
    <w:basedOn w:val="DefaultParagraphFont"/>
    <w:uiPriority w:val="99"/>
    <w:semiHidden/>
    <w:unhideWhenUsed/>
    <w:rsid w:val="00BF6C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3321656">
      <w:bodyDiv w:val="1"/>
      <w:marLeft w:val="0"/>
      <w:marRight w:val="0"/>
      <w:marTop w:val="0"/>
      <w:marBottom w:val="0"/>
      <w:divBdr>
        <w:top w:val="none" w:sz="0" w:space="0" w:color="auto"/>
        <w:left w:val="none" w:sz="0" w:space="0" w:color="auto"/>
        <w:bottom w:val="none" w:sz="0" w:space="0" w:color="auto"/>
        <w:right w:val="none" w:sz="0" w:space="0" w:color="auto"/>
      </w:divBdr>
      <w:divsChild>
        <w:div w:id="310597226">
          <w:marLeft w:val="0"/>
          <w:marRight w:val="0"/>
          <w:marTop w:val="0"/>
          <w:marBottom w:val="0"/>
          <w:divBdr>
            <w:top w:val="none" w:sz="0" w:space="0" w:color="auto"/>
            <w:left w:val="none" w:sz="0" w:space="0" w:color="auto"/>
            <w:bottom w:val="none" w:sz="0" w:space="0" w:color="auto"/>
            <w:right w:val="none" w:sz="0" w:space="0" w:color="auto"/>
          </w:divBdr>
          <w:divsChild>
            <w:div w:id="1517891681">
              <w:marLeft w:val="0"/>
              <w:marRight w:val="0"/>
              <w:marTop w:val="0"/>
              <w:marBottom w:val="0"/>
              <w:divBdr>
                <w:top w:val="none" w:sz="0" w:space="0" w:color="auto"/>
                <w:left w:val="none" w:sz="0" w:space="0" w:color="auto"/>
                <w:bottom w:val="none" w:sz="0" w:space="0" w:color="auto"/>
                <w:right w:val="none" w:sz="0" w:space="0" w:color="auto"/>
              </w:divBdr>
              <w:divsChild>
                <w:div w:id="1131555328">
                  <w:marLeft w:val="0"/>
                  <w:marRight w:val="0"/>
                  <w:marTop w:val="0"/>
                  <w:marBottom w:val="0"/>
                  <w:divBdr>
                    <w:top w:val="none" w:sz="0" w:space="0" w:color="auto"/>
                    <w:left w:val="none" w:sz="0" w:space="0" w:color="auto"/>
                    <w:bottom w:val="none" w:sz="0" w:space="0" w:color="auto"/>
                    <w:right w:val="none" w:sz="0" w:space="0" w:color="auto"/>
                  </w:divBdr>
                  <w:divsChild>
                    <w:div w:id="319769857">
                      <w:marLeft w:val="0"/>
                      <w:marRight w:val="0"/>
                      <w:marTop w:val="0"/>
                      <w:marBottom w:val="0"/>
                      <w:divBdr>
                        <w:top w:val="none" w:sz="0" w:space="0" w:color="auto"/>
                        <w:left w:val="none" w:sz="0" w:space="0" w:color="auto"/>
                        <w:bottom w:val="none" w:sz="0" w:space="0" w:color="auto"/>
                        <w:right w:val="none" w:sz="0" w:space="0" w:color="auto"/>
                      </w:divBdr>
                      <w:divsChild>
                        <w:div w:id="1184132688">
                          <w:marLeft w:val="0"/>
                          <w:marRight w:val="0"/>
                          <w:marTop w:val="0"/>
                          <w:marBottom w:val="0"/>
                          <w:divBdr>
                            <w:top w:val="none" w:sz="0" w:space="0" w:color="auto"/>
                            <w:left w:val="none" w:sz="0" w:space="0" w:color="auto"/>
                            <w:bottom w:val="none" w:sz="0" w:space="0" w:color="auto"/>
                            <w:right w:val="none" w:sz="0" w:space="0" w:color="auto"/>
                          </w:divBdr>
                          <w:divsChild>
                            <w:div w:id="1831019157">
                              <w:marLeft w:val="0"/>
                              <w:marRight w:val="0"/>
                              <w:marTop w:val="0"/>
                              <w:marBottom w:val="0"/>
                              <w:divBdr>
                                <w:top w:val="none" w:sz="0" w:space="0" w:color="auto"/>
                                <w:left w:val="none" w:sz="0" w:space="0" w:color="auto"/>
                                <w:bottom w:val="none" w:sz="0" w:space="0" w:color="auto"/>
                                <w:right w:val="none" w:sz="0" w:space="0" w:color="auto"/>
                              </w:divBdr>
                              <w:divsChild>
                                <w:div w:id="352269528">
                                  <w:marLeft w:val="0"/>
                                  <w:marRight w:val="0"/>
                                  <w:marTop w:val="0"/>
                                  <w:marBottom w:val="0"/>
                                  <w:divBdr>
                                    <w:top w:val="none" w:sz="0" w:space="0" w:color="auto"/>
                                    <w:left w:val="none" w:sz="0" w:space="0" w:color="auto"/>
                                    <w:bottom w:val="none" w:sz="0" w:space="0" w:color="auto"/>
                                    <w:right w:val="none" w:sz="0" w:space="0" w:color="auto"/>
                                  </w:divBdr>
                                  <w:divsChild>
                                    <w:div w:id="816923186">
                                      <w:marLeft w:val="0"/>
                                      <w:marRight w:val="0"/>
                                      <w:marTop w:val="0"/>
                                      <w:marBottom w:val="0"/>
                                      <w:divBdr>
                                        <w:top w:val="none" w:sz="0" w:space="0" w:color="auto"/>
                                        <w:left w:val="none" w:sz="0" w:space="0" w:color="auto"/>
                                        <w:bottom w:val="none" w:sz="0" w:space="0" w:color="auto"/>
                                        <w:right w:val="none" w:sz="0" w:space="0" w:color="auto"/>
                                      </w:divBdr>
                                      <w:divsChild>
                                        <w:div w:id="200516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0389105">
          <w:marLeft w:val="0"/>
          <w:marRight w:val="0"/>
          <w:marTop w:val="0"/>
          <w:marBottom w:val="0"/>
          <w:divBdr>
            <w:top w:val="none" w:sz="0" w:space="0" w:color="auto"/>
            <w:left w:val="none" w:sz="0" w:space="0" w:color="auto"/>
            <w:bottom w:val="none" w:sz="0" w:space="0" w:color="auto"/>
            <w:right w:val="none" w:sz="0" w:space="0" w:color="auto"/>
          </w:divBdr>
          <w:divsChild>
            <w:div w:id="2027948622">
              <w:marLeft w:val="0"/>
              <w:marRight w:val="0"/>
              <w:marTop w:val="0"/>
              <w:marBottom w:val="0"/>
              <w:divBdr>
                <w:top w:val="none" w:sz="0" w:space="0" w:color="auto"/>
                <w:left w:val="none" w:sz="0" w:space="0" w:color="auto"/>
                <w:bottom w:val="none" w:sz="0" w:space="0" w:color="auto"/>
                <w:right w:val="none" w:sz="0" w:space="0" w:color="auto"/>
              </w:divBdr>
              <w:divsChild>
                <w:div w:id="2099861647">
                  <w:marLeft w:val="0"/>
                  <w:marRight w:val="0"/>
                  <w:marTop w:val="0"/>
                  <w:marBottom w:val="0"/>
                  <w:divBdr>
                    <w:top w:val="none" w:sz="0" w:space="0" w:color="auto"/>
                    <w:left w:val="none" w:sz="0" w:space="0" w:color="auto"/>
                    <w:bottom w:val="none" w:sz="0" w:space="0" w:color="auto"/>
                    <w:right w:val="none" w:sz="0" w:space="0" w:color="auto"/>
                  </w:divBdr>
                  <w:divsChild>
                    <w:div w:id="769661474">
                      <w:marLeft w:val="0"/>
                      <w:marRight w:val="0"/>
                      <w:marTop w:val="0"/>
                      <w:marBottom w:val="0"/>
                      <w:divBdr>
                        <w:top w:val="none" w:sz="0" w:space="0" w:color="auto"/>
                        <w:left w:val="none" w:sz="0" w:space="0" w:color="auto"/>
                        <w:bottom w:val="none" w:sz="0" w:space="0" w:color="auto"/>
                        <w:right w:val="none" w:sz="0" w:space="0" w:color="auto"/>
                      </w:divBdr>
                      <w:divsChild>
                        <w:div w:id="106745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2025-07-06T16:38:42+00:00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B9D5B6A-F8A2-4255-AC23-8F153F83A9C3}">
  <ds:schemaRefs>
    <ds:schemaRef ds:uri="http://schemas.openxmlformats.org/officeDocument/2006/bibliography"/>
  </ds:schemaRefs>
</ds:datastoreItem>
</file>

<file path=customXml/itemProps2.xml><?xml version="1.0" encoding="utf-8"?>
<ds:datastoreItem xmlns:ds="http://schemas.openxmlformats.org/officeDocument/2006/customXml" ds:itemID="{2B559E41-8AA0-4DF3-85FA-32F555559D11}"/>
</file>

<file path=customXml/itemProps3.xml><?xml version="1.0" encoding="utf-8"?>
<ds:datastoreItem xmlns:ds="http://schemas.openxmlformats.org/officeDocument/2006/customXml" ds:itemID="{93B8DDC2-F31D-454D-A1CD-15AA6F13759A}"/>
</file>

<file path=customXml/itemProps4.xml><?xml version="1.0" encoding="utf-8"?>
<ds:datastoreItem xmlns:ds="http://schemas.openxmlformats.org/officeDocument/2006/customXml" ds:itemID="{73729DD6-A15B-46E0-A690-EDDAE934FD50}"/>
</file>

<file path=docProps/app.xml><?xml version="1.0" encoding="utf-8"?>
<Properties xmlns="http://schemas.openxmlformats.org/officeDocument/2006/extended-properties" xmlns:vt="http://schemas.openxmlformats.org/officeDocument/2006/docPropsVTypes">
  <Template>Normal</Template>
  <TotalTime>0</TotalTime>
  <Pages>5</Pages>
  <Words>1342</Words>
  <Characters>7654</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Jorge Araya</cp:lastModifiedBy>
  <cp:revision>2</cp:revision>
  <dcterms:created xsi:type="dcterms:W3CDTF">2025-07-06T16:38:00Z</dcterms:created>
  <dcterms:modified xsi:type="dcterms:W3CDTF">2025-07-06T16:38:00Z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8ed6de1f-af8d-41a0-8b64-369925b9c7c9</vt:lpwstr>
  </property>
  <property fmtid="{D5CDD505-2E9C-101B-9397-08002B2CF9AE}" pid="3" name="ContentTypeId">
    <vt:lpwstr>0x0101001A3F5FACD05E93499D4EAF05403D4F75</vt:lpwstr>
  </property>
</Properties>
</file>