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CF715" w14:textId="77777777" w:rsidR="00661FA9" w:rsidRPr="00197D2E" w:rsidRDefault="00661FA9" w:rsidP="00661FA9">
      <w:pPr>
        <w:jc w:val="center"/>
        <w:rPr>
          <w:rFonts w:ascii="Times New Roman" w:hAnsi="Times New Roman" w:cs="Times New Roman"/>
          <w:b/>
          <w:bCs/>
          <w:color w:val="000000"/>
          <w:sz w:val="22"/>
          <w:szCs w:val="22"/>
        </w:rPr>
      </w:pPr>
    </w:p>
    <w:p w14:paraId="11364DCF" w14:textId="77777777" w:rsidR="00661FA9" w:rsidRPr="00197D2E" w:rsidRDefault="00661FA9" w:rsidP="00661FA9">
      <w:pPr>
        <w:jc w:val="center"/>
        <w:rPr>
          <w:rFonts w:ascii="Times New Roman" w:hAnsi="Times New Roman" w:cs="Times New Roman"/>
          <w:b/>
          <w:bCs/>
          <w:color w:val="000000"/>
          <w:sz w:val="22"/>
          <w:szCs w:val="22"/>
        </w:rPr>
      </w:pPr>
    </w:p>
    <w:p w14:paraId="0691977A" w14:textId="77777777" w:rsidR="00661FA9" w:rsidRPr="00197D2E" w:rsidRDefault="00661FA9" w:rsidP="00661FA9">
      <w:pPr>
        <w:jc w:val="center"/>
        <w:rPr>
          <w:rFonts w:ascii="Times New Roman" w:hAnsi="Times New Roman" w:cs="Times New Roman"/>
          <w:b/>
          <w:bCs/>
          <w:color w:val="000000"/>
          <w:sz w:val="22"/>
          <w:szCs w:val="22"/>
        </w:rPr>
      </w:pPr>
    </w:p>
    <w:p w14:paraId="5E6D4B47" w14:textId="77777777" w:rsidR="00661FA9" w:rsidRPr="00197D2E" w:rsidRDefault="00661FA9" w:rsidP="00661FA9">
      <w:pPr>
        <w:jc w:val="center"/>
        <w:rPr>
          <w:rFonts w:ascii="Times New Roman" w:hAnsi="Times New Roman" w:cs="Times New Roman"/>
          <w:b/>
          <w:bCs/>
          <w:color w:val="000000"/>
          <w:sz w:val="22"/>
          <w:szCs w:val="22"/>
        </w:rPr>
      </w:pPr>
    </w:p>
    <w:p w14:paraId="3A1F50DE" w14:textId="77777777" w:rsidR="00661FA9" w:rsidRPr="00197D2E" w:rsidRDefault="00661FA9" w:rsidP="00661FA9">
      <w:pPr>
        <w:jc w:val="center"/>
        <w:rPr>
          <w:rFonts w:ascii="Times New Roman" w:hAnsi="Times New Roman" w:cs="Times New Roman"/>
          <w:b/>
          <w:bCs/>
          <w:color w:val="000000"/>
          <w:sz w:val="22"/>
          <w:szCs w:val="22"/>
        </w:rPr>
      </w:pPr>
    </w:p>
    <w:p w14:paraId="42061996" w14:textId="77777777" w:rsidR="00661FA9" w:rsidRPr="00197D2E" w:rsidRDefault="00661FA9" w:rsidP="00661FA9">
      <w:pPr>
        <w:jc w:val="center"/>
        <w:rPr>
          <w:rFonts w:ascii="Times New Roman" w:hAnsi="Times New Roman" w:cs="Times New Roman"/>
          <w:b/>
          <w:bCs/>
          <w:color w:val="000000"/>
          <w:sz w:val="22"/>
          <w:szCs w:val="22"/>
        </w:rPr>
      </w:pPr>
    </w:p>
    <w:p w14:paraId="31CE48C3" w14:textId="77777777" w:rsidR="00661FA9" w:rsidRPr="00197D2E" w:rsidRDefault="00661FA9" w:rsidP="00661FA9">
      <w:pPr>
        <w:jc w:val="center"/>
        <w:rPr>
          <w:rFonts w:ascii="Times New Roman" w:hAnsi="Times New Roman" w:cs="Times New Roman"/>
          <w:b/>
          <w:bCs/>
          <w:color w:val="000000"/>
          <w:sz w:val="22"/>
          <w:szCs w:val="22"/>
        </w:rPr>
      </w:pPr>
    </w:p>
    <w:p w14:paraId="53FB10BF" w14:textId="77777777" w:rsidR="00661FA9" w:rsidRPr="00197D2E" w:rsidRDefault="00661FA9" w:rsidP="00661FA9">
      <w:pPr>
        <w:jc w:val="center"/>
        <w:rPr>
          <w:rFonts w:ascii="Times New Roman" w:hAnsi="Times New Roman" w:cs="Times New Roman"/>
          <w:b/>
          <w:bCs/>
          <w:color w:val="000000"/>
          <w:sz w:val="22"/>
          <w:szCs w:val="22"/>
        </w:rPr>
      </w:pPr>
    </w:p>
    <w:p w14:paraId="3B87A00F" w14:textId="3109DC66" w:rsidR="0064105F" w:rsidRPr="00197D2E" w:rsidRDefault="00661FA9" w:rsidP="00661FA9">
      <w:pPr>
        <w:jc w:val="center"/>
        <w:rPr>
          <w:rFonts w:ascii="Times New Roman" w:hAnsi="Times New Roman" w:cs="Times New Roman"/>
          <w:b/>
          <w:bCs/>
          <w:color w:val="000000"/>
          <w:sz w:val="22"/>
          <w:szCs w:val="22"/>
        </w:rPr>
      </w:pPr>
      <w:r w:rsidRPr="00197D2E">
        <w:rPr>
          <w:rFonts w:ascii="Times New Roman" w:hAnsi="Times New Roman" w:cs="Times New Roman"/>
          <w:b/>
          <w:bCs/>
          <w:color w:val="000000"/>
          <w:sz w:val="22"/>
          <w:szCs w:val="22"/>
        </w:rPr>
        <w:t xml:space="preserve">INFORME DE RESPUESTA A LA “LISTA DE CUESTIONES Y PREGUNTAS RELATIVA AL NOVENO INFORME PERIÓDICO DEL PERÚ” </w:t>
      </w:r>
    </w:p>
    <w:p w14:paraId="089E9AB1" w14:textId="47A13E5C" w:rsidR="00661FA9" w:rsidRPr="00197D2E" w:rsidRDefault="00661FA9" w:rsidP="00661FA9">
      <w:pPr>
        <w:jc w:val="center"/>
        <w:rPr>
          <w:rFonts w:ascii="Times New Roman" w:hAnsi="Times New Roman" w:cs="Times New Roman"/>
          <w:b/>
          <w:bCs/>
          <w:color w:val="000000"/>
          <w:sz w:val="22"/>
          <w:szCs w:val="22"/>
        </w:rPr>
      </w:pPr>
    </w:p>
    <w:p w14:paraId="0FE222E5" w14:textId="71E48EFD" w:rsidR="00661FA9" w:rsidRPr="00197D2E" w:rsidRDefault="00661FA9" w:rsidP="00661FA9">
      <w:pPr>
        <w:jc w:val="center"/>
        <w:rPr>
          <w:rFonts w:ascii="Times New Roman" w:hAnsi="Times New Roman" w:cs="Times New Roman"/>
          <w:b/>
          <w:bCs/>
          <w:color w:val="000000"/>
          <w:sz w:val="22"/>
          <w:szCs w:val="22"/>
        </w:rPr>
      </w:pPr>
      <w:r w:rsidRPr="00197D2E">
        <w:rPr>
          <w:rFonts w:ascii="Times New Roman" w:hAnsi="Times New Roman" w:cs="Times New Roman"/>
          <w:b/>
          <w:bCs/>
          <w:color w:val="000000"/>
          <w:sz w:val="22"/>
          <w:szCs w:val="22"/>
        </w:rPr>
        <w:t>ANEXOS</w:t>
      </w:r>
    </w:p>
    <w:p w14:paraId="66486878" w14:textId="02DC9F4F" w:rsidR="00661FA9" w:rsidRPr="00197D2E" w:rsidRDefault="00661FA9" w:rsidP="00661FA9">
      <w:pPr>
        <w:jc w:val="center"/>
        <w:rPr>
          <w:rFonts w:ascii="Times New Roman" w:hAnsi="Times New Roman" w:cs="Times New Roman"/>
          <w:b/>
          <w:bCs/>
          <w:color w:val="000000"/>
          <w:sz w:val="22"/>
          <w:szCs w:val="22"/>
        </w:rPr>
      </w:pPr>
    </w:p>
    <w:p w14:paraId="64D859C3" w14:textId="72D3894B" w:rsidR="00661FA9" w:rsidRPr="00197D2E" w:rsidRDefault="00661FA9">
      <w:pPr>
        <w:rPr>
          <w:rFonts w:ascii="Times New Roman" w:hAnsi="Times New Roman" w:cs="Times New Roman"/>
          <w:b/>
          <w:bCs/>
          <w:color w:val="000000"/>
          <w:sz w:val="22"/>
          <w:szCs w:val="22"/>
        </w:rPr>
      </w:pPr>
      <w:r w:rsidRPr="00197D2E">
        <w:rPr>
          <w:rFonts w:ascii="Times New Roman" w:hAnsi="Times New Roman" w:cs="Times New Roman"/>
          <w:b/>
          <w:bCs/>
          <w:color w:val="000000"/>
          <w:sz w:val="22"/>
          <w:szCs w:val="22"/>
        </w:rPr>
        <w:br w:type="page"/>
      </w:r>
    </w:p>
    <w:p w14:paraId="14D74BD3" w14:textId="77777777" w:rsidR="001B08CE" w:rsidRPr="00197D2E" w:rsidRDefault="00A0648F" w:rsidP="001B08CE">
      <w:pPr>
        <w:pStyle w:val="Ttulo1"/>
        <w:jc w:val="center"/>
        <w:rPr>
          <w:rFonts w:ascii="Times New Roman" w:hAnsi="Times New Roman" w:cs="Times New Roman"/>
          <w:color w:val="auto"/>
          <w:sz w:val="22"/>
          <w:szCs w:val="22"/>
          <w:lang w:val="es-ES"/>
        </w:rPr>
      </w:pPr>
      <w:bookmarkStart w:id="0" w:name="_Toc88161512"/>
      <w:r w:rsidRPr="00197D2E">
        <w:rPr>
          <w:rFonts w:ascii="Times New Roman" w:hAnsi="Times New Roman" w:cs="Times New Roman"/>
          <w:b/>
          <w:bCs/>
          <w:color w:val="auto"/>
          <w:sz w:val="22"/>
          <w:szCs w:val="22"/>
          <w:lang w:val="es-ES"/>
        </w:rPr>
        <w:lastRenderedPageBreak/>
        <w:t xml:space="preserve">Anexo </w:t>
      </w:r>
      <w:r w:rsidR="000E39BD" w:rsidRPr="00197D2E">
        <w:rPr>
          <w:rFonts w:ascii="Times New Roman" w:hAnsi="Times New Roman" w:cs="Times New Roman"/>
          <w:b/>
          <w:bCs/>
          <w:color w:val="auto"/>
          <w:sz w:val="22"/>
          <w:szCs w:val="22"/>
          <w:lang w:val="es-ES"/>
        </w:rPr>
        <w:t>1</w:t>
      </w:r>
      <w:bookmarkEnd w:id="0"/>
    </w:p>
    <w:p w14:paraId="5A4AB498" w14:textId="00C776AD" w:rsidR="00072202" w:rsidRPr="00197D2E" w:rsidRDefault="00072202" w:rsidP="00174A80">
      <w:pPr>
        <w:jc w:val="center"/>
        <w:rPr>
          <w:rFonts w:ascii="Times New Roman" w:hAnsi="Times New Roman" w:cs="Times New Roman"/>
          <w:sz w:val="22"/>
          <w:szCs w:val="22"/>
          <w:lang w:val="es-ES"/>
        </w:rPr>
      </w:pPr>
      <w:r w:rsidRPr="00197D2E">
        <w:rPr>
          <w:rFonts w:ascii="Times New Roman" w:hAnsi="Times New Roman" w:cs="Times New Roman"/>
          <w:sz w:val="22"/>
          <w:szCs w:val="22"/>
          <w:lang w:val="es-ES"/>
        </w:rPr>
        <w:t xml:space="preserve">(Párr. </w:t>
      </w:r>
      <w:r w:rsidR="00023E21">
        <w:rPr>
          <w:rFonts w:ascii="Times New Roman" w:hAnsi="Times New Roman" w:cs="Times New Roman"/>
          <w:sz w:val="22"/>
          <w:szCs w:val="22"/>
          <w:lang w:val="es-ES"/>
        </w:rPr>
        <w:t>4</w:t>
      </w:r>
      <w:r w:rsidR="00D74E65" w:rsidRPr="00197D2E">
        <w:rPr>
          <w:rFonts w:ascii="Times New Roman" w:hAnsi="Times New Roman" w:cs="Times New Roman"/>
          <w:sz w:val="22"/>
          <w:szCs w:val="22"/>
          <w:lang w:val="es-ES"/>
        </w:rPr>
        <w:t>.5</w:t>
      </w:r>
      <w:r w:rsidRPr="00197D2E">
        <w:rPr>
          <w:rFonts w:ascii="Times New Roman" w:hAnsi="Times New Roman" w:cs="Times New Roman"/>
          <w:sz w:val="22"/>
          <w:szCs w:val="22"/>
          <w:lang w:val="es-ES"/>
        </w:rPr>
        <w:t>)</w:t>
      </w:r>
    </w:p>
    <w:tbl>
      <w:tblPr>
        <w:tblStyle w:val="Tablaconcuadrcula"/>
        <w:tblW w:w="0" w:type="auto"/>
        <w:tblLook w:val="04A0" w:firstRow="1" w:lastRow="0" w:firstColumn="1" w:lastColumn="0" w:noHBand="0" w:noVBand="1"/>
      </w:tblPr>
      <w:tblGrid>
        <w:gridCol w:w="2524"/>
        <w:gridCol w:w="5895"/>
      </w:tblGrid>
      <w:tr w:rsidR="006B2BE7" w:rsidRPr="00197D2E" w14:paraId="1751F3E6" w14:textId="77777777" w:rsidTr="006B21D2">
        <w:trPr>
          <w:trHeight w:val="690"/>
        </w:trPr>
        <w:tc>
          <w:tcPr>
            <w:tcW w:w="2524" w:type="dxa"/>
            <w:vAlign w:val="center"/>
          </w:tcPr>
          <w:p w14:paraId="515C6018" w14:textId="404419CE" w:rsidR="006B2BE7" w:rsidRPr="00197D2E" w:rsidRDefault="006B2BE7" w:rsidP="006B21D2">
            <w:pPr>
              <w:contextualSpacing/>
              <w:rPr>
                <w:rFonts w:ascii="Times New Roman" w:eastAsia="Arial" w:hAnsi="Times New Roman" w:cs="Times New Roman"/>
                <w:sz w:val="22"/>
                <w:szCs w:val="22"/>
              </w:rPr>
            </w:pPr>
            <w:r w:rsidRPr="00197D2E">
              <w:rPr>
                <w:rFonts w:ascii="Times New Roman" w:eastAsia="Arial" w:hAnsi="Times New Roman" w:cs="Times New Roman"/>
                <w:sz w:val="22"/>
                <w:szCs w:val="22"/>
              </w:rPr>
              <w:t>Curso</w:t>
            </w:r>
          </w:p>
        </w:tc>
        <w:tc>
          <w:tcPr>
            <w:tcW w:w="5895" w:type="dxa"/>
            <w:vAlign w:val="center"/>
          </w:tcPr>
          <w:p w14:paraId="5FDF5F25" w14:textId="6D28F107" w:rsidR="006B2BE7" w:rsidRPr="00197D2E" w:rsidRDefault="006B2BE7" w:rsidP="006B21D2">
            <w:pPr>
              <w:contextualSpacing/>
              <w:rPr>
                <w:rFonts w:ascii="Times New Roman" w:eastAsia="Arial" w:hAnsi="Times New Roman" w:cs="Times New Roman"/>
                <w:sz w:val="22"/>
                <w:szCs w:val="22"/>
              </w:rPr>
            </w:pPr>
            <w:r w:rsidRPr="00197D2E">
              <w:rPr>
                <w:rFonts w:ascii="Times New Roman" w:eastAsia="Arial" w:hAnsi="Times New Roman" w:cs="Times New Roman"/>
                <w:sz w:val="22"/>
                <w:szCs w:val="22"/>
              </w:rPr>
              <w:t>“Violencia basada en género en el contexto de la emergencia sanitaria por el COVID-19”</w:t>
            </w:r>
            <w:r w:rsidRPr="00197D2E">
              <w:rPr>
                <w:rFonts w:ascii="Times New Roman" w:eastAsia="Arial" w:hAnsi="Times New Roman" w:cs="Times New Roman"/>
                <w:sz w:val="22"/>
                <w:szCs w:val="22"/>
                <w:vertAlign w:val="superscript"/>
              </w:rPr>
              <w:t xml:space="preserve"> </w:t>
            </w:r>
            <w:r w:rsidRPr="00197D2E">
              <w:rPr>
                <w:rFonts w:ascii="Times New Roman" w:eastAsia="Arial" w:hAnsi="Times New Roman" w:cs="Times New Roman"/>
                <w:sz w:val="22"/>
                <w:szCs w:val="22"/>
                <w:vertAlign w:val="superscript"/>
              </w:rPr>
              <w:footnoteReference w:id="1"/>
            </w:r>
          </w:p>
        </w:tc>
      </w:tr>
      <w:tr w:rsidR="006B2BE7" w:rsidRPr="00197D2E" w14:paraId="1ACB9470" w14:textId="77777777" w:rsidTr="006B21D2">
        <w:trPr>
          <w:trHeight w:val="413"/>
        </w:trPr>
        <w:tc>
          <w:tcPr>
            <w:tcW w:w="2524" w:type="dxa"/>
            <w:vAlign w:val="center"/>
          </w:tcPr>
          <w:p w14:paraId="3E066FC8" w14:textId="215EB942" w:rsidR="006B2BE7" w:rsidRPr="00197D2E" w:rsidRDefault="006B2BE7" w:rsidP="006B21D2">
            <w:pPr>
              <w:contextualSpacing/>
              <w:rPr>
                <w:rFonts w:ascii="Times New Roman" w:eastAsia="Arial" w:hAnsi="Times New Roman" w:cs="Times New Roman"/>
                <w:sz w:val="22"/>
                <w:szCs w:val="22"/>
              </w:rPr>
            </w:pPr>
            <w:r w:rsidRPr="00197D2E">
              <w:rPr>
                <w:rFonts w:ascii="Times New Roman" w:eastAsia="Arial" w:hAnsi="Times New Roman" w:cs="Times New Roman"/>
                <w:sz w:val="22"/>
                <w:szCs w:val="22"/>
              </w:rPr>
              <w:t>Participantes</w:t>
            </w:r>
          </w:p>
        </w:tc>
        <w:tc>
          <w:tcPr>
            <w:tcW w:w="5895" w:type="dxa"/>
            <w:vAlign w:val="center"/>
          </w:tcPr>
          <w:p w14:paraId="17FB3276" w14:textId="77E5FBB9" w:rsidR="006B2BE7" w:rsidRPr="00197D2E" w:rsidRDefault="006B2BE7" w:rsidP="006B21D2">
            <w:pPr>
              <w:contextualSpacing/>
              <w:rPr>
                <w:rFonts w:ascii="Times New Roman" w:eastAsia="Arial" w:hAnsi="Times New Roman" w:cs="Times New Roman"/>
                <w:sz w:val="22"/>
                <w:szCs w:val="22"/>
              </w:rPr>
            </w:pPr>
            <w:r w:rsidRPr="00197D2E">
              <w:rPr>
                <w:rFonts w:ascii="Times New Roman" w:eastAsia="Arial" w:hAnsi="Times New Roman" w:cs="Times New Roman"/>
                <w:sz w:val="22"/>
                <w:szCs w:val="22"/>
              </w:rPr>
              <w:t xml:space="preserve">214 operadores/as de justicia </w:t>
            </w:r>
          </w:p>
        </w:tc>
      </w:tr>
      <w:tr w:rsidR="006B2BE7" w:rsidRPr="00197D2E" w14:paraId="12858F39" w14:textId="77777777" w:rsidTr="006B21D2">
        <w:trPr>
          <w:trHeight w:val="451"/>
        </w:trPr>
        <w:tc>
          <w:tcPr>
            <w:tcW w:w="2524" w:type="dxa"/>
            <w:vAlign w:val="center"/>
          </w:tcPr>
          <w:p w14:paraId="0F0A4FAD" w14:textId="6DB2979C" w:rsidR="006B2BE7" w:rsidRPr="00197D2E" w:rsidRDefault="006B2BE7" w:rsidP="006B21D2">
            <w:pPr>
              <w:contextualSpacing/>
              <w:rPr>
                <w:rFonts w:ascii="Times New Roman" w:eastAsia="Arial" w:hAnsi="Times New Roman" w:cs="Times New Roman"/>
                <w:sz w:val="22"/>
                <w:szCs w:val="22"/>
              </w:rPr>
            </w:pPr>
            <w:r w:rsidRPr="00197D2E">
              <w:rPr>
                <w:rFonts w:ascii="Times New Roman" w:eastAsia="Arial" w:hAnsi="Times New Roman" w:cs="Times New Roman"/>
                <w:sz w:val="22"/>
                <w:szCs w:val="22"/>
              </w:rPr>
              <w:t>Lugar</w:t>
            </w:r>
          </w:p>
        </w:tc>
        <w:tc>
          <w:tcPr>
            <w:tcW w:w="5895" w:type="dxa"/>
            <w:vAlign w:val="center"/>
          </w:tcPr>
          <w:p w14:paraId="199F6229" w14:textId="4CF6F0BA" w:rsidR="006B2BE7" w:rsidRPr="00197D2E" w:rsidRDefault="006B2BE7" w:rsidP="006B21D2">
            <w:pPr>
              <w:contextualSpacing/>
              <w:rPr>
                <w:rFonts w:ascii="Times New Roman" w:eastAsia="Arial" w:hAnsi="Times New Roman" w:cs="Times New Roman"/>
                <w:sz w:val="22"/>
                <w:szCs w:val="22"/>
              </w:rPr>
            </w:pPr>
            <w:r w:rsidRPr="00197D2E">
              <w:rPr>
                <w:rFonts w:ascii="Times New Roman" w:eastAsia="Arial" w:hAnsi="Times New Roman" w:cs="Times New Roman"/>
                <w:sz w:val="22"/>
                <w:szCs w:val="22"/>
              </w:rPr>
              <w:t>Lima Norte, Lima Este, Ancash, Cusco, Arequipa y Junín</w:t>
            </w:r>
          </w:p>
        </w:tc>
      </w:tr>
      <w:tr w:rsidR="006B2BE7" w:rsidRPr="00197D2E" w14:paraId="778EA1E8" w14:textId="77777777" w:rsidTr="006B21D2">
        <w:trPr>
          <w:trHeight w:val="864"/>
        </w:trPr>
        <w:tc>
          <w:tcPr>
            <w:tcW w:w="2524" w:type="dxa"/>
            <w:vAlign w:val="center"/>
          </w:tcPr>
          <w:p w14:paraId="3216FE51" w14:textId="0BA5AB8B" w:rsidR="006B2BE7" w:rsidRPr="00197D2E" w:rsidRDefault="006B2BE7" w:rsidP="006B21D2">
            <w:pPr>
              <w:contextualSpacing/>
              <w:rPr>
                <w:rFonts w:ascii="Times New Roman" w:eastAsia="Arial" w:hAnsi="Times New Roman" w:cs="Times New Roman"/>
                <w:sz w:val="22"/>
                <w:szCs w:val="22"/>
              </w:rPr>
            </w:pPr>
            <w:r w:rsidRPr="00197D2E">
              <w:rPr>
                <w:rFonts w:ascii="Times New Roman" w:eastAsia="Arial" w:hAnsi="Times New Roman" w:cs="Times New Roman"/>
                <w:sz w:val="22"/>
                <w:szCs w:val="22"/>
              </w:rPr>
              <w:t>Observación</w:t>
            </w:r>
          </w:p>
        </w:tc>
        <w:tc>
          <w:tcPr>
            <w:tcW w:w="5895" w:type="dxa"/>
            <w:vAlign w:val="center"/>
          </w:tcPr>
          <w:p w14:paraId="37273E52" w14:textId="24645BC3" w:rsidR="006B2BE7" w:rsidRPr="00197D2E" w:rsidRDefault="009F431A" w:rsidP="006B21D2">
            <w:pPr>
              <w:contextualSpacing/>
              <w:rPr>
                <w:rFonts w:ascii="Times New Roman" w:eastAsia="Arial" w:hAnsi="Times New Roman" w:cs="Times New Roman"/>
                <w:sz w:val="22"/>
                <w:szCs w:val="22"/>
              </w:rPr>
            </w:pPr>
            <w:r w:rsidRPr="00197D2E">
              <w:rPr>
                <w:rFonts w:ascii="Times New Roman" w:eastAsia="Arial" w:hAnsi="Times New Roman" w:cs="Times New Roman"/>
                <w:sz w:val="22"/>
                <w:szCs w:val="22"/>
              </w:rPr>
              <w:t>S</w:t>
            </w:r>
            <w:r w:rsidR="006B2BE7" w:rsidRPr="00197D2E">
              <w:rPr>
                <w:rFonts w:ascii="Times New Roman" w:eastAsia="Arial" w:hAnsi="Times New Roman" w:cs="Times New Roman"/>
                <w:sz w:val="22"/>
                <w:szCs w:val="22"/>
              </w:rPr>
              <w:t>e replicó entre julio-diciembre de 2020 con 350 jueces(zas) y fiscales</w:t>
            </w:r>
          </w:p>
        </w:tc>
      </w:tr>
      <w:tr w:rsidR="005B4992" w:rsidRPr="00197D2E" w14:paraId="3B82BC69" w14:textId="77777777" w:rsidTr="0009552F">
        <w:trPr>
          <w:trHeight w:val="864"/>
        </w:trPr>
        <w:tc>
          <w:tcPr>
            <w:tcW w:w="2524" w:type="dxa"/>
          </w:tcPr>
          <w:p w14:paraId="25ADA3C9" w14:textId="7B2CB383" w:rsidR="005B4992" w:rsidRPr="00197D2E" w:rsidRDefault="005B4992" w:rsidP="00072202">
            <w:pPr>
              <w:contextualSpacing/>
              <w:jc w:val="both"/>
              <w:rPr>
                <w:rFonts w:ascii="Times New Roman" w:eastAsia="Arial" w:hAnsi="Times New Roman" w:cs="Times New Roman"/>
                <w:sz w:val="22"/>
                <w:szCs w:val="22"/>
              </w:rPr>
            </w:pPr>
            <w:r>
              <w:rPr>
                <w:rFonts w:ascii="Times New Roman" w:eastAsia="Arial" w:hAnsi="Times New Roman" w:cs="Times New Roman"/>
                <w:sz w:val="22"/>
                <w:szCs w:val="22"/>
              </w:rPr>
              <w:t>Cartillas Comunicacionales</w:t>
            </w:r>
          </w:p>
        </w:tc>
        <w:tc>
          <w:tcPr>
            <w:tcW w:w="5895" w:type="dxa"/>
          </w:tcPr>
          <w:p w14:paraId="60975DA6" w14:textId="44814B3C" w:rsidR="005B4992" w:rsidRPr="005B4992" w:rsidRDefault="005B4992" w:rsidP="00A51D1F">
            <w:pPr>
              <w:pStyle w:val="Prrafodelista"/>
              <w:numPr>
                <w:ilvl w:val="0"/>
                <w:numId w:val="3"/>
              </w:numPr>
              <w:tabs>
                <w:tab w:val="right" w:pos="418"/>
              </w:tabs>
              <w:ind w:left="338" w:hanging="261"/>
              <w:jc w:val="both"/>
              <w:rPr>
                <w:rFonts w:ascii="Times New Roman" w:hAnsi="Times New Roman" w:cs="Times New Roman"/>
              </w:rPr>
            </w:pPr>
            <w:r w:rsidRPr="005B4992">
              <w:rPr>
                <w:rFonts w:ascii="Times New Roman" w:hAnsi="Times New Roman" w:cs="Times New Roman"/>
              </w:rPr>
              <w:t>Pautas igualitarias para promover los derechos de las personas LGBTI en el contexto de COVID–19</w:t>
            </w:r>
            <w:r w:rsidR="00E928D4">
              <w:rPr>
                <w:rFonts w:ascii="Times New Roman" w:hAnsi="Times New Roman" w:cs="Times New Roman"/>
              </w:rPr>
              <w:t>.</w:t>
            </w:r>
            <w:r w:rsidRPr="005B4992">
              <w:rPr>
                <w:rFonts w:ascii="Times New Roman" w:hAnsi="Times New Roman" w:cs="Times New Roman"/>
              </w:rPr>
              <w:t xml:space="preserve"> Disponible: </w:t>
            </w:r>
            <w:hyperlink r:id="rId8" w:history="1">
              <w:r w:rsidRPr="005B4992">
                <w:rPr>
                  <w:rStyle w:val="Hipervnculo"/>
                  <w:rFonts w:ascii="Times New Roman" w:hAnsi="Times New Roman" w:cs="Times New Roman"/>
                </w:rPr>
                <w:t>https://bit.ly/2LycwoK</w:t>
              </w:r>
            </w:hyperlink>
          </w:p>
          <w:p w14:paraId="29F0A670" w14:textId="0A006AFD" w:rsidR="005B4992" w:rsidRPr="005B4992" w:rsidRDefault="005B4992" w:rsidP="00A51D1F">
            <w:pPr>
              <w:pStyle w:val="Prrafodelista"/>
              <w:numPr>
                <w:ilvl w:val="0"/>
                <w:numId w:val="3"/>
              </w:numPr>
              <w:tabs>
                <w:tab w:val="right" w:pos="418"/>
              </w:tabs>
              <w:ind w:left="338" w:hanging="261"/>
              <w:jc w:val="both"/>
              <w:rPr>
                <w:rFonts w:ascii="Times New Roman" w:hAnsi="Times New Roman" w:cs="Times New Roman"/>
              </w:rPr>
            </w:pPr>
            <w:r w:rsidRPr="005B4992">
              <w:rPr>
                <w:rFonts w:ascii="Times New Roman" w:hAnsi="Times New Roman" w:cs="Times New Roman"/>
              </w:rPr>
              <w:t xml:space="preserve">¿Cómo cuidarme en esta pandemia? Orientaciones para garantizar la salud sexual y reproductiva de las mujeres en el contexto de COVID–19. Disponible: </w:t>
            </w:r>
            <w:hyperlink r:id="rId9" w:history="1">
              <w:r w:rsidRPr="005B4992">
                <w:rPr>
                  <w:rStyle w:val="Hipervnculo"/>
                  <w:rFonts w:ascii="Times New Roman" w:hAnsi="Times New Roman" w:cs="Times New Roman"/>
                </w:rPr>
                <w:t>https://bit.ly/2XKyFG3</w:t>
              </w:r>
            </w:hyperlink>
          </w:p>
          <w:p w14:paraId="102DD734" w14:textId="3DFD4F2A" w:rsidR="005B4992" w:rsidRPr="005B4992" w:rsidRDefault="005B4992" w:rsidP="00A51D1F">
            <w:pPr>
              <w:pStyle w:val="Prrafodelista"/>
              <w:numPr>
                <w:ilvl w:val="0"/>
                <w:numId w:val="3"/>
              </w:numPr>
              <w:tabs>
                <w:tab w:val="right" w:pos="418"/>
              </w:tabs>
              <w:ind w:left="338" w:hanging="261"/>
              <w:jc w:val="both"/>
              <w:rPr>
                <w:rFonts w:ascii="Times New Roman" w:hAnsi="Times New Roman" w:cs="Times New Roman"/>
              </w:rPr>
            </w:pPr>
            <w:r w:rsidRPr="005B4992">
              <w:rPr>
                <w:rFonts w:ascii="Times New Roman" w:hAnsi="Times New Roman" w:cs="Times New Roman"/>
              </w:rPr>
              <w:t xml:space="preserve">¿Cómo cuidarme en esta pandemia? Orientaciones para garantizar la salud sexual y reproductiva de las mujeres en el contexto de COVID–19. Disponible: </w:t>
            </w:r>
            <w:hyperlink r:id="rId10" w:history="1">
              <w:r w:rsidRPr="005B4992">
                <w:rPr>
                  <w:rStyle w:val="Hipervnculo"/>
                  <w:rFonts w:ascii="Times New Roman" w:hAnsi="Times New Roman" w:cs="Times New Roman"/>
                </w:rPr>
                <w:t>https://bit.ly/2XKyFG3</w:t>
              </w:r>
            </w:hyperlink>
          </w:p>
          <w:p w14:paraId="49A5A86D" w14:textId="4A516C6E" w:rsidR="005B4992" w:rsidRPr="005B4992" w:rsidRDefault="005B4992" w:rsidP="00A51D1F">
            <w:pPr>
              <w:pStyle w:val="Prrafodelista"/>
              <w:numPr>
                <w:ilvl w:val="0"/>
                <w:numId w:val="3"/>
              </w:numPr>
              <w:tabs>
                <w:tab w:val="right" w:pos="418"/>
              </w:tabs>
              <w:ind w:left="338" w:hanging="261"/>
              <w:jc w:val="both"/>
              <w:rPr>
                <w:rFonts w:ascii="Times New Roman" w:hAnsi="Times New Roman" w:cs="Times New Roman"/>
              </w:rPr>
            </w:pPr>
            <w:r w:rsidRPr="005B4992">
              <w:rPr>
                <w:rFonts w:ascii="Times New Roman" w:hAnsi="Times New Roman" w:cs="Times New Roman"/>
              </w:rPr>
              <w:t xml:space="preserve">Cartilla “Hacia una mayor participación política de las mujeres”. Disponible: </w:t>
            </w:r>
            <w:hyperlink r:id="rId11" w:history="1">
              <w:r w:rsidRPr="005B4992">
                <w:rPr>
                  <w:rStyle w:val="Hipervnculo"/>
                  <w:rFonts w:ascii="Times New Roman" w:hAnsi="Times New Roman" w:cs="Times New Roman"/>
                </w:rPr>
                <w:t>https://bit.ly/2R65PwK</w:t>
              </w:r>
            </w:hyperlink>
          </w:p>
          <w:p w14:paraId="11711D6E" w14:textId="77777777" w:rsidR="005B4992" w:rsidRPr="00197D2E" w:rsidRDefault="005B4992" w:rsidP="00072202">
            <w:pPr>
              <w:contextualSpacing/>
              <w:jc w:val="both"/>
              <w:rPr>
                <w:rFonts w:ascii="Times New Roman" w:eastAsia="Arial" w:hAnsi="Times New Roman" w:cs="Times New Roman"/>
                <w:sz w:val="22"/>
                <w:szCs w:val="22"/>
              </w:rPr>
            </w:pPr>
          </w:p>
        </w:tc>
      </w:tr>
    </w:tbl>
    <w:p w14:paraId="2047216C" w14:textId="3588C9EC" w:rsidR="007C6F4B" w:rsidRPr="00197D2E" w:rsidRDefault="007C6F4B" w:rsidP="00771FD5">
      <w:pPr>
        <w:pBdr>
          <w:top w:val="nil"/>
          <w:left w:val="nil"/>
          <w:bottom w:val="nil"/>
          <w:right w:val="nil"/>
          <w:between w:val="nil"/>
        </w:pBdr>
        <w:spacing w:after="0" w:line="240" w:lineRule="auto"/>
        <w:contextualSpacing/>
        <w:jc w:val="both"/>
        <w:rPr>
          <w:rFonts w:ascii="Times New Roman" w:eastAsia="Arial" w:hAnsi="Times New Roman" w:cs="Times New Roman"/>
          <w:sz w:val="22"/>
          <w:szCs w:val="22"/>
        </w:rPr>
      </w:pPr>
    </w:p>
    <w:p w14:paraId="1AD8201C" w14:textId="77777777" w:rsidR="001B08CE" w:rsidRPr="00197D2E" w:rsidRDefault="00A0648F" w:rsidP="001B08CE">
      <w:pPr>
        <w:pStyle w:val="Ttulo1"/>
        <w:jc w:val="center"/>
        <w:rPr>
          <w:rFonts w:ascii="Times New Roman" w:hAnsi="Times New Roman" w:cs="Times New Roman"/>
          <w:b/>
          <w:bCs/>
          <w:color w:val="auto"/>
          <w:sz w:val="22"/>
          <w:szCs w:val="22"/>
          <w:lang w:val="es-ES"/>
        </w:rPr>
      </w:pPr>
      <w:bookmarkStart w:id="1" w:name="_Toc88161513"/>
      <w:r w:rsidRPr="00197D2E">
        <w:rPr>
          <w:rFonts w:ascii="Times New Roman" w:hAnsi="Times New Roman" w:cs="Times New Roman"/>
          <w:b/>
          <w:bCs/>
          <w:color w:val="auto"/>
          <w:sz w:val="22"/>
          <w:szCs w:val="22"/>
          <w:lang w:val="es-ES"/>
        </w:rPr>
        <w:t>Anexo</w:t>
      </w:r>
      <w:r w:rsidR="000E39BD" w:rsidRPr="00197D2E">
        <w:rPr>
          <w:rFonts w:ascii="Times New Roman" w:hAnsi="Times New Roman" w:cs="Times New Roman"/>
          <w:b/>
          <w:bCs/>
          <w:color w:val="auto"/>
          <w:sz w:val="22"/>
          <w:szCs w:val="22"/>
          <w:lang w:val="es-ES"/>
        </w:rPr>
        <w:t xml:space="preserve"> 2</w:t>
      </w:r>
      <w:bookmarkEnd w:id="1"/>
      <w:r w:rsidR="007C6F4B" w:rsidRPr="00197D2E">
        <w:rPr>
          <w:rFonts w:ascii="Times New Roman" w:hAnsi="Times New Roman" w:cs="Times New Roman"/>
          <w:b/>
          <w:bCs/>
          <w:color w:val="auto"/>
          <w:sz w:val="22"/>
          <w:szCs w:val="22"/>
          <w:lang w:val="es-ES"/>
        </w:rPr>
        <w:t xml:space="preserve"> </w:t>
      </w:r>
    </w:p>
    <w:p w14:paraId="3C78ABF9" w14:textId="1D3920B7" w:rsidR="007C6F4B" w:rsidRPr="00197D2E" w:rsidRDefault="007C6F4B" w:rsidP="007C6F4B">
      <w:pPr>
        <w:pBdr>
          <w:top w:val="nil"/>
          <w:left w:val="nil"/>
          <w:bottom w:val="nil"/>
          <w:right w:val="nil"/>
          <w:between w:val="nil"/>
        </w:pBdr>
        <w:spacing w:after="0" w:line="240" w:lineRule="auto"/>
        <w:contextualSpacing/>
        <w:jc w:val="center"/>
        <w:rPr>
          <w:rFonts w:ascii="Times New Roman" w:eastAsia="Arial" w:hAnsi="Times New Roman" w:cs="Times New Roman"/>
          <w:sz w:val="22"/>
          <w:szCs w:val="22"/>
        </w:rPr>
      </w:pPr>
      <w:r w:rsidRPr="00197D2E">
        <w:rPr>
          <w:rFonts w:ascii="Times New Roman" w:eastAsia="Arial" w:hAnsi="Times New Roman" w:cs="Times New Roman"/>
          <w:sz w:val="22"/>
          <w:szCs w:val="22"/>
        </w:rPr>
        <w:t xml:space="preserve">(Párr. </w:t>
      </w:r>
      <w:r w:rsidR="00023E21">
        <w:rPr>
          <w:rFonts w:ascii="Times New Roman" w:eastAsia="Arial" w:hAnsi="Times New Roman" w:cs="Times New Roman"/>
          <w:sz w:val="22"/>
          <w:szCs w:val="22"/>
        </w:rPr>
        <w:t>4</w:t>
      </w:r>
      <w:r w:rsidR="00D74E65" w:rsidRPr="00197D2E">
        <w:rPr>
          <w:rFonts w:ascii="Times New Roman" w:eastAsia="Arial" w:hAnsi="Times New Roman" w:cs="Times New Roman"/>
          <w:sz w:val="22"/>
          <w:szCs w:val="22"/>
        </w:rPr>
        <w:t>.6</w:t>
      </w:r>
      <w:r w:rsidRPr="00197D2E">
        <w:rPr>
          <w:rFonts w:ascii="Times New Roman" w:eastAsia="Arial" w:hAnsi="Times New Roman" w:cs="Times New Roman"/>
          <w:sz w:val="22"/>
          <w:szCs w:val="22"/>
        </w:rPr>
        <w:t>)</w:t>
      </w:r>
    </w:p>
    <w:p w14:paraId="5161FB3F" w14:textId="36F0820B" w:rsidR="007C6F4B" w:rsidRPr="00197D2E" w:rsidRDefault="007C6F4B" w:rsidP="007C6F4B">
      <w:pPr>
        <w:pBdr>
          <w:top w:val="nil"/>
          <w:left w:val="nil"/>
          <w:bottom w:val="nil"/>
          <w:right w:val="nil"/>
          <w:between w:val="nil"/>
        </w:pBdr>
        <w:spacing w:after="0" w:line="240" w:lineRule="auto"/>
        <w:contextualSpacing/>
        <w:rPr>
          <w:rFonts w:ascii="Times New Roman" w:eastAsia="Arial" w:hAnsi="Times New Roman" w:cs="Times New Roman"/>
          <w:sz w:val="22"/>
          <w:szCs w:val="22"/>
        </w:rPr>
      </w:pPr>
    </w:p>
    <w:tbl>
      <w:tblPr>
        <w:tblStyle w:val="Tablaconcuadrcula"/>
        <w:tblW w:w="0" w:type="auto"/>
        <w:tblLook w:val="04A0" w:firstRow="1" w:lastRow="0" w:firstColumn="1" w:lastColumn="0" w:noHBand="0" w:noVBand="1"/>
      </w:tblPr>
      <w:tblGrid>
        <w:gridCol w:w="1916"/>
        <w:gridCol w:w="6304"/>
      </w:tblGrid>
      <w:tr w:rsidR="00C01121" w:rsidRPr="00197D2E" w14:paraId="338A91C3" w14:textId="77777777" w:rsidTr="006B21D2">
        <w:trPr>
          <w:trHeight w:val="849"/>
        </w:trPr>
        <w:tc>
          <w:tcPr>
            <w:tcW w:w="1916" w:type="dxa"/>
            <w:vMerge w:val="restart"/>
          </w:tcPr>
          <w:p w14:paraId="1B04F3AC" w14:textId="77777777" w:rsidR="00BE2C3C" w:rsidRPr="00197D2E" w:rsidRDefault="00BE2C3C" w:rsidP="007C6F4B">
            <w:pPr>
              <w:contextualSpacing/>
              <w:jc w:val="both"/>
              <w:rPr>
                <w:rFonts w:ascii="Times New Roman" w:eastAsia="Arial" w:hAnsi="Times New Roman" w:cs="Times New Roman"/>
                <w:sz w:val="22"/>
                <w:szCs w:val="22"/>
              </w:rPr>
            </w:pPr>
          </w:p>
          <w:p w14:paraId="5B56F8EC" w14:textId="77777777" w:rsidR="00BE2C3C" w:rsidRPr="00197D2E" w:rsidRDefault="00BE2C3C" w:rsidP="007C6F4B">
            <w:pPr>
              <w:contextualSpacing/>
              <w:jc w:val="both"/>
              <w:rPr>
                <w:rFonts w:ascii="Times New Roman" w:eastAsia="Arial" w:hAnsi="Times New Roman" w:cs="Times New Roman"/>
                <w:sz w:val="22"/>
                <w:szCs w:val="22"/>
              </w:rPr>
            </w:pPr>
          </w:p>
          <w:p w14:paraId="1BC0C315" w14:textId="77777777" w:rsidR="00BE2C3C" w:rsidRPr="00197D2E" w:rsidRDefault="00BE2C3C" w:rsidP="007C6F4B">
            <w:pPr>
              <w:contextualSpacing/>
              <w:jc w:val="both"/>
              <w:rPr>
                <w:rFonts w:ascii="Times New Roman" w:eastAsia="Arial" w:hAnsi="Times New Roman" w:cs="Times New Roman"/>
                <w:sz w:val="22"/>
                <w:szCs w:val="22"/>
              </w:rPr>
            </w:pPr>
          </w:p>
          <w:p w14:paraId="60F9F1BF" w14:textId="77777777" w:rsidR="00BE2C3C" w:rsidRPr="00197D2E" w:rsidRDefault="00BE2C3C" w:rsidP="007C6F4B">
            <w:pPr>
              <w:contextualSpacing/>
              <w:jc w:val="both"/>
              <w:rPr>
                <w:rFonts w:ascii="Times New Roman" w:eastAsia="Arial" w:hAnsi="Times New Roman" w:cs="Times New Roman"/>
                <w:sz w:val="22"/>
                <w:szCs w:val="22"/>
              </w:rPr>
            </w:pPr>
          </w:p>
          <w:p w14:paraId="1E586D70" w14:textId="77777777" w:rsidR="00BE2C3C" w:rsidRPr="00197D2E" w:rsidRDefault="00BE2C3C" w:rsidP="007C6F4B">
            <w:pPr>
              <w:contextualSpacing/>
              <w:jc w:val="both"/>
              <w:rPr>
                <w:rFonts w:ascii="Times New Roman" w:eastAsia="Arial" w:hAnsi="Times New Roman" w:cs="Times New Roman"/>
                <w:sz w:val="22"/>
                <w:szCs w:val="22"/>
              </w:rPr>
            </w:pPr>
          </w:p>
          <w:p w14:paraId="47E911F5" w14:textId="77777777" w:rsidR="00BE2C3C" w:rsidRPr="00197D2E" w:rsidRDefault="00BE2C3C" w:rsidP="007C6F4B">
            <w:pPr>
              <w:contextualSpacing/>
              <w:jc w:val="both"/>
              <w:rPr>
                <w:rFonts w:ascii="Times New Roman" w:eastAsia="Arial" w:hAnsi="Times New Roman" w:cs="Times New Roman"/>
                <w:sz w:val="22"/>
                <w:szCs w:val="22"/>
              </w:rPr>
            </w:pPr>
          </w:p>
          <w:p w14:paraId="10C5FA5D" w14:textId="77777777" w:rsidR="00BE2C3C" w:rsidRPr="00197D2E" w:rsidRDefault="00BE2C3C" w:rsidP="007C6F4B">
            <w:pPr>
              <w:contextualSpacing/>
              <w:jc w:val="both"/>
              <w:rPr>
                <w:rFonts w:ascii="Times New Roman" w:eastAsia="Arial" w:hAnsi="Times New Roman" w:cs="Times New Roman"/>
                <w:sz w:val="22"/>
                <w:szCs w:val="22"/>
              </w:rPr>
            </w:pPr>
          </w:p>
          <w:p w14:paraId="03B4B0EA" w14:textId="10BA9C6A" w:rsidR="00BE2C3C" w:rsidRPr="00197D2E" w:rsidRDefault="00BE2C3C" w:rsidP="00BE2C3C">
            <w:pPr>
              <w:contextualSpacing/>
              <w:jc w:val="center"/>
              <w:rPr>
                <w:rFonts w:ascii="Times New Roman" w:eastAsia="Arial" w:hAnsi="Times New Roman" w:cs="Times New Roman"/>
                <w:sz w:val="22"/>
                <w:szCs w:val="22"/>
              </w:rPr>
            </w:pPr>
            <w:r w:rsidRPr="00197D2E">
              <w:rPr>
                <w:rFonts w:ascii="Times New Roman" w:eastAsia="Arial" w:hAnsi="Times New Roman" w:cs="Times New Roman"/>
                <w:sz w:val="22"/>
                <w:szCs w:val="22"/>
              </w:rPr>
              <w:t xml:space="preserve">Medidas </w:t>
            </w:r>
            <w:r w:rsidR="00023E21">
              <w:rPr>
                <w:rFonts w:ascii="Times New Roman" w:eastAsia="Arial" w:hAnsi="Times New Roman" w:cs="Times New Roman"/>
                <w:sz w:val="22"/>
                <w:szCs w:val="22"/>
              </w:rPr>
              <w:t xml:space="preserve">dirigidas a </w:t>
            </w:r>
            <w:r w:rsidRPr="00197D2E">
              <w:rPr>
                <w:rFonts w:ascii="Times New Roman" w:eastAsia="Arial" w:hAnsi="Times New Roman" w:cs="Times New Roman"/>
                <w:sz w:val="22"/>
                <w:szCs w:val="22"/>
              </w:rPr>
              <w:t>personas desplazadas</w:t>
            </w:r>
          </w:p>
        </w:tc>
        <w:tc>
          <w:tcPr>
            <w:tcW w:w="6304" w:type="dxa"/>
            <w:vAlign w:val="center"/>
          </w:tcPr>
          <w:p w14:paraId="45F3C2F2" w14:textId="7156B59C" w:rsidR="00BE2C3C" w:rsidRPr="00197D2E" w:rsidRDefault="00BE2C3C" w:rsidP="006B21D2">
            <w:pPr>
              <w:pBdr>
                <w:top w:val="nil"/>
                <w:left w:val="nil"/>
                <w:bottom w:val="nil"/>
                <w:right w:val="nil"/>
                <w:between w:val="nil"/>
              </w:pBdr>
              <w:contextualSpacing/>
              <w:jc w:val="both"/>
              <w:rPr>
                <w:rFonts w:ascii="Times New Roman" w:eastAsia="Arial" w:hAnsi="Times New Roman" w:cs="Times New Roman"/>
                <w:sz w:val="22"/>
                <w:szCs w:val="22"/>
              </w:rPr>
            </w:pPr>
            <w:r w:rsidRPr="00197D2E">
              <w:rPr>
                <w:rFonts w:ascii="Times New Roman" w:eastAsia="Arial" w:hAnsi="Times New Roman" w:cs="Times New Roman"/>
                <w:sz w:val="22"/>
                <w:szCs w:val="22"/>
              </w:rPr>
              <w:t>De 62,728 personas desplazadas inscritas en el Registro Nacional para las Personas Desplazadas del MIMP</w:t>
            </w:r>
            <w:r w:rsidR="00E928D4">
              <w:rPr>
                <w:rFonts w:ascii="Times New Roman" w:eastAsia="Arial" w:hAnsi="Times New Roman" w:cs="Times New Roman"/>
                <w:sz w:val="22"/>
                <w:szCs w:val="22"/>
              </w:rPr>
              <w:t>;</w:t>
            </w:r>
            <w:r w:rsidRPr="00197D2E">
              <w:rPr>
                <w:rFonts w:ascii="Times New Roman" w:eastAsia="Arial" w:hAnsi="Times New Roman" w:cs="Times New Roman"/>
                <w:sz w:val="22"/>
                <w:szCs w:val="22"/>
              </w:rPr>
              <w:t xml:space="preserve"> 49,242, recibieron bono económico, mayoritariamente mujeres</w:t>
            </w:r>
            <w:r w:rsidRPr="00197D2E">
              <w:rPr>
                <w:rStyle w:val="Refdenotaalpie"/>
                <w:rFonts w:ascii="Times New Roman" w:eastAsia="Arial" w:hAnsi="Times New Roman" w:cs="Times New Roman"/>
                <w:sz w:val="22"/>
                <w:szCs w:val="22"/>
              </w:rPr>
              <w:footnoteReference w:id="2"/>
            </w:r>
            <w:r w:rsidRPr="00197D2E">
              <w:rPr>
                <w:rFonts w:ascii="Times New Roman" w:eastAsia="Arial" w:hAnsi="Times New Roman" w:cs="Times New Roman"/>
                <w:sz w:val="22"/>
                <w:szCs w:val="22"/>
              </w:rPr>
              <w:t>.</w:t>
            </w:r>
          </w:p>
        </w:tc>
      </w:tr>
      <w:tr w:rsidR="00C01121" w:rsidRPr="00197D2E" w14:paraId="36AAEA26" w14:textId="77777777" w:rsidTr="006B21D2">
        <w:trPr>
          <w:trHeight w:val="975"/>
        </w:trPr>
        <w:tc>
          <w:tcPr>
            <w:tcW w:w="1916" w:type="dxa"/>
            <w:vMerge/>
          </w:tcPr>
          <w:p w14:paraId="6606A321" w14:textId="77777777" w:rsidR="00BE2C3C" w:rsidRPr="00197D2E" w:rsidRDefault="00BE2C3C" w:rsidP="007C6F4B">
            <w:pPr>
              <w:contextualSpacing/>
              <w:jc w:val="both"/>
              <w:rPr>
                <w:rFonts w:ascii="Times New Roman" w:eastAsia="Arial" w:hAnsi="Times New Roman" w:cs="Times New Roman"/>
                <w:sz w:val="22"/>
                <w:szCs w:val="22"/>
              </w:rPr>
            </w:pPr>
          </w:p>
        </w:tc>
        <w:tc>
          <w:tcPr>
            <w:tcW w:w="6304" w:type="dxa"/>
            <w:vAlign w:val="center"/>
          </w:tcPr>
          <w:p w14:paraId="27AD1928" w14:textId="60E19085" w:rsidR="00BE2C3C" w:rsidRPr="00197D2E" w:rsidRDefault="00BE2C3C" w:rsidP="006B21D2">
            <w:pPr>
              <w:pBdr>
                <w:top w:val="nil"/>
                <w:left w:val="nil"/>
                <w:bottom w:val="nil"/>
                <w:right w:val="nil"/>
                <w:between w:val="nil"/>
              </w:pBdr>
              <w:contextualSpacing/>
              <w:jc w:val="both"/>
              <w:rPr>
                <w:rFonts w:ascii="Times New Roman" w:eastAsia="Arial" w:hAnsi="Times New Roman" w:cs="Times New Roman"/>
                <w:sz w:val="22"/>
                <w:szCs w:val="22"/>
              </w:rPr>
            </w:pPr>
            <w:r w:rsidRPr="00197D2E">
              <w:rPr>
                <w:rFonts w:ascii="Times New Roman" w:eastAsia="Arial" w:hAnsi="Times New Roman" w:cs="Times New Roman"/>
                <w:sz w:val="22"/>
                <w:szCs w:val="22"/>
              </w:rPr>
              <w:t xml:space="preserve">Se implementó la Estrategia Regional para </w:t>
            </w:r>
            <w:r w:rsidR="00E928D4">
              <w:rPr>
                <w:rFonts w:ascii="Times New Roman" w:eastAsia="Arial" w:hAnsi="Times New Roman" w:cs="Times New Roman"/>
                <w:sz w:val="22"/>
                <w:szCs w:val="22"/>
              </w:rPr>
              <w:t>atender a</w:t>
            </w:r>
            <w:r w:rsidRPr="00197D2E">
              <w:rPr>
                <w:rFonts w:ascii="Times New Roman" w:eastAsia="Arial" w:hAnsi="Times New Roman" w:cs="Times New Roman"/>
                <w:sz w:val="22"/>
                <w:szCs w:val="22"/>
              </w:rPr>
              <w:t xml:space="preserve"> población desplazada </w:t>
            </w:r>
            <w:r w:rsidR="009F431A" w:rsidRPr="00197D2E">
              <w:rPr>
                <w:rFonts w:ascii="Times New Roman" w:eastAsia="Arial" w:hAnsi="Times New Roman" w:cs="Times New Roman"/>
                <w:sz w:val="22"/>
                <w:szCs w:val="22"/>
              </w:rPr>
              <w:t>durante</w:t>
            </w:r>
            <w:r w:rsidRPr="00197D2E">
              <w:rPr>
                <w:rFonts w:ascii="Times New Roman" w:eastAsia="Arial" w:hAnsi="Times New Roman" w:cs="Times New Roman"/>
                <w:sz w:val="22"/>
                <w:szCs w:val="22"/>
              </w:rPr>
              <w:t xml:space="preserve"> la</w:t>
            </w:r>
            <w:r w:rsidR="009F431A" w:rsidRPr="00197D2E">
              <w:rPr>
                <w:rFonts w:ascii="Times New Roman" w:eastAsia="Arial" w:hAnsi="Times New Roman" w:cs="Times New Roman"/>
                <w:sz w:val="22"/>
                <w:szCs w:val="22"/>
              </w:rPr>
              <w:t xml:space="preserve"> EE Nacional</w:t>
            </w:r>
            <w:r w:rsidRPr="00197D2E">
              <w:rPr>
                <w:rFonts w:ascii="Times New Roman" w:eastAsia="Arial" w:hAnsi="Times New Roman" w:cs="Times New Roman"/>
                <w:sz w:val="22"/>
                <w:szCs w:val="22"/>
              </w:rPr>
              <w:t>, que benefició a 112 asociaciones de personas desplazadas por la violencia 1980-2000</w:t>
            </w:r>
            <w:r w:rsidRPr="00197D2E">
              <w:rPr>
                <w:rStyle w:val="Refdenotaalpie"/>
                <w:rFonts w:ascii="Times New Roman" w:eastAsia="Arial" w:hAnsi="Times New Roman" w:cs="Times New Roman"/>
                <w:sz w:val="22"/>
                <w:szCs w:val="22"/>
              </w:rPr>
              <w:footnoteReference w:id="3"/>
            </w:r>
            <w:r w:rsidRPr="00197D2E">
              <w:rPr>
                <w:rFonts w:ascii="Times New Roman" w:eastAsia="Arial" w:hAnsi="Times New Roman" w:cs="Times New Roman"/>
                <w:sz w:val="22"/>
                <w:szCs w:val="22"/>
              </w:rPr>
              <w:t xml:space="preserve">. </w:t>
            </w:r>
          </w:p>
        </w:tc>
      </w:tr>
      <w:tr w:rsidR="00C01121" w:rsidRPr="00197D2E" w14:paraId="7C719DBC" w14:textId="77777777" w:rsidTr="006B21D2">
        <w:trPr>
          <w:trHeight w:val="1226"/>
        </w:trPr>
        <w:tc>
          <w:tcPr>
            <w:tcW w:w="1916" w:type="dxa"/>
            <w:vMerge/>
          </w:tcPr>
          <w:p w14:paraId="55E58CBE" w14:textId="77777777" w:rsidR="00BE2C3C" w:rsidRPr="00197D2E" w:rsidRDefault="00BE2C3C" w:rsidP="007C6F4B">
            <w:pPr>
              <w:contextualSpacing/>
              <w:jc w:val="both"/>
              <w:rPr>
                <w:rFonts w:ascii="Times New Roman" w:eastAsia="Arial" w:hAnsi="Times New Roman" w:cs="Times New Roman"/>
                <w:sz w:val="22"/>
                <w:szCs w:val="22"/>
              </w:rPr>
            </w:pPr>
          </w:p>
        </w:tc>
        <w:tc>
          <w:tcPr>
            <w:tcW w:w="6304" w:type="dxa"/>
            <w:vAlign w:val="center"/>
          </w:tcPr>
          <w:p w14:paraId="6255462A" w14:textId="1A75562D" w:rsidR="00BE2C3C" w:rsidRPr="00197D2E" w:rsidRDefault="0032522A" w:rsidP="006B21D2">
            <w:pPr>
              <w:pBdr>
                <w:top w:val="nil"/>
                <w:left w:val="nil"/>
                <w:bottom w:val="nil"/>
                <w:right w:val="nil"/>
                <w:between w:val="nil"/>
              </w:pBdr>
              <w:contextualSpacing/>
              <w:jc w:val="both"/>
              <w:rPr>
                <w:rFonts w:ascii="Times New Roman" w:eastAsia="Arial" w:hAnsi="Times New Roman" w:cs="Times New Roman"/>
                <w:sz w:val="22"/>
                <w:szCs w:val="22"/>
              </w:rPr>
            </w:pPr>
            <w:r>
              <w:rPr>
                <w:rFonts w:ascii="Times New Roman" w:eastAsia="Arial" w:hAnsi="Times New Roman" w:cs="Times New Roman"/>
                <w:sz w:val="22"/>
                <w:szCs w:val="22"/>
              </w:rPr>
              <w:t>Se</w:t>
            </w:r>
            <w:r w:rsidR="00BE2C3C" w:rsidRPr="00197D2E">
              <w:rPr>
                <w:rFonts w:ascii="Times New Roman" w:eastAsia="Arial" w:hAnsi="Times New Roman" w:cs="Times New Roman"/>
                <w:sz w:val="22"/>
                <w:szCs w:val="22"/>
              </w:rPr>
              <w:t xml:space="preserve"> hizo entrega de 1,454 kits de alimentos a familias desplazadas en situación de alta vulnerabilidad</w:t>
            </w:r>
            <w:r w:rsidR="00BE2C3C" w:rsidRPr="00197D2E">
              <w:rPr>
                <w:rStyle w:val="Refdenotaalpie"/>
                <w:rFonts w:ascii="Times New Roman" w:eastAsia="Arial" w:hAnsi="Times New Roman" w:cs="Times New Roman"/>
                <w:sz w:val="22"/>
                <w:szCs w:val="22"/>
              </w:rPr>
              <w:t xml:space="preserve"> </w:t>
            </w:r>
            <w:r w:rsidR="00BE2C3C" w:rsidRPr="00197D2E">
              <w:rPr>
                <w:rStyle w:val="Refdenotaalpie"/>
                <w:rFonts w:ascii="Times New Roman" w:eastAsia="Arial" w:hAnsi="Times New Roman" w:cs="Times New Roman"/>
                <w:sz w:val="22"/>
                <w:szCs w:val="22"/>
              </w:rPr>
              <w:footnoteReference w:id="4"/>
            </w:r>
            <w:r w:rsidR="00BE2C3C" w:rsidRPr="00197D2E">
              <w:rPr>
                <w:rFonts w:ascii="Times New Roman" w:eastAsia="Arial" w:hAnsi="Times New Roman" w:cs="Times New Roman"/>
                <w:sz w:val="22"/>
                <w:szCs w:val="22"/>
              </w:rPr>
              <w:t>.</w:t>
            </w:r>
          </w:p>
        </w:tc>
      </w:tr>
      <w:tr w:rsidR="00C01121" w:rsidRPr="00197D2E" w14:paraId="3D401FE2" w14:textId="77777777" w:rsidTr="006B21D2">
        <w:trPr>
          <w:trHeight w:val="566"/>
        </w:trPr>
        <w:tc>
          <w:tcPr>
            <w:tcW w:w="1916" w:type="dxa"/>
            <w:vMerge/>
          </w:tcPr>
          <w:p w14:paraId="2DBD2564" w14:textId="77777777" w:rsidR="00BE2C3C" w:rsidRPr="00197D2E" w:rsidRDefault="00BE2C3C" w:rsidP="007C6F4B">
            <w:pPr>
              <w:contextualSpacing/>
              <w:jc w:val="both"/>
              <w:rPr>
                <w:rFonts w:ascii="Times New Roman" w:eastAsia="Arial" w:hAnsi="Times New Roman" w:cs="Times New Roman"/>
                <w:sz w:val="22"/>
                <w:szCs w:val="22"/>
              </w:rPr>
            </w:pPr>
          </w:p>
        </w:tc>
        <w:tc>
          <w:tcPr>
            <w:tcW w:w="6304" w:type="dxa"/>
            <w:vAlign w:val="center"/>
          </w:tcPr>
          <w:p w14:paraId="4C503CFA" w14:textId="79CC3D41" w:rsidR="00BE2C3C" w:rsidRPr="00197D2E" w:rsidRDefault="00BE2C3C" w:rsidP="006B21D2">
            <w:pPr>
              <w:pBdr>
                <w:top w:val="nil"/>
                <w:left w:val="nil"/>
                <w:bottom w:val="nil"/>
                <w:right w:val="nil"/>
                <w:between w:val="nil"/>
              </w:pBdr>
              <w:contextualSpacing/>
              <w:jc w:val="both"/>
              <w:rPr>
                <w:rFonts w:ascii="Times New Roman" w:eastAsia="Arial" w:hAnsi="Times New Roman" w:cs="Times New Roman"/>
                <w:sz w:val="22"/>
                <w:szCs w:val="22"/>
              </w:rPr>
            </w:pPr>
            <w:r w:rsidRPr="00197D2E">
              <w:rPr>
                <w:rFonts w:ascii="Times New Roman" w:eastAsia="Arial" w:hAnsi="Times New Roman" w:cs="Times New Roman"/>
                <w:sz w:val="22"/>
                <w:szCs w:val="22"/>
              </w:rPr>
              <w:t>Se orientó virtualmente a 1,113 personas desplazadas en 6 departamentos de país, y se les gestionó atención médica y psicológica, como su inclusión en bolsas de empleos temporales</w:t>
            </w:r>
            <w:r w:rsidRPr="00197D2E">
              <w:rPr>
                <w:rStyle w:val="Refdenotaalpie"/>
                <w:rFonts w:ascii="Times New Roman" w:eastAsia="Arial" w:hAnsi="Times New Roman" w:cs="Times New Roman"/>
                <w:sz w:val="22"/>
                <w:szCs w:val="22"/>
              </w:rPr>
              <w:footnoteReference w:id="5"/>
            </w:r>
            <w:r w:rsidRPr="00197D2E">
              <w:rPr>
                <w:rFonts w:ascii="Times New Roman" w:eastAsia="Arial" w:hAnsi="Times New Roman" w:cs="Times New Roman"/>
                <w:sz w:val="22"/>
                <w:szCs w:val="22"/>
              </w:rPr>
              <w:t>.</w:t>
            </w:r>
          </w:p>
        </w:tc>
      </w:tr>
    </w:tbl>
    <w:p w14:paraId="469BDD44" w14:textId="5AB2AE75" w:rsidR="007C6F4B" w:rsidRPr="00197D2E" w:rsidRDefault="007C6F4B" w:rsidP="007C6F4B">
      <w:pPr>
        <w:spacing w:after="0" w:line="240" w:lineRule="auto"/>
        <w:ind w:left="720"/>
        <w:contextualSpacing/>
        <w:jc w:val="both"/>
        <w:rPr>
          <w:rFonts w:ascii="Times New Roman" w:eastAsia="Arial" w:hAnsi="Times New Roman" w:cs="Times New Roman"/>
          <w:color w:val="FF0000"/>
          <w:sz w:val="22"/>
          <w:szCs w:val="22"/>
        </w:rPr>
      </w:pPr>
    </w:p>
    <w:p w14:paraId="13DBAFA6" w14:textId="6DEE316B" w:rsidR="001B08CE" w:rsidRPr="00197D2E" w:rsidRDefault="001B08CE" w:rsidP="007C6F4B">
      <w:pPr>
        <w:spacing w:after="0" w:line="240" w:lineRule="auto"/>
        <w:ind w:left="720"/>
        <w:contextualSpacing/>
        <w:jc w:val="both"/>
        <w:rPr>
          <w:rFonts w:ascii="Times New Roman" w:eastAsia="Arial" w:hAnsi="Times New Roman" w:cs="Times New Roman"/>
          <w:sz w:val="22"/>
          <w:szCs w:val="22"/>
        </w:rPr>
      </w:pPr>
    </w:p>
    <w:p w14:paraId="3F45ABC9" w14:textId="77777777" w:rsidR="00197D2E" w:rsidRPr="00197D2E" w:rsidRDefault="00197D2E" w:rsidP="000056ED">
      <w:pPr>
        <w:pBdr>
          <w:top w:val="nil"/>
          <w:left w:val="nil"/>
          <w:bottom w:val="nil"/>
          <w:right w:val="nil"/>
          <w:between w:val="nil"/>
        </w:pBdr>
        <w:spacing w:after="0" w:line="240" w:lineRule="auto"/>
        <w:contextualSpacing/>
        <w:jc w:val="center"/>
        <w:rPr>
          <w:rFonts w:ascii="Times New Roman" w:eastAsia="Arial" w:hAnsi="Times New Roman" w:cs="Times New Roman"/>
          <w:sz w:val="22"/>
          <w:szCs w:val="22"/>
        </w:rPr>
      </w:pPr>
    </w:p>
    <w:p w14:paraId="1EC7C1D3" w14:textId="7DAD79E6" w:rsidR="00C01121" w:rsidRPr="00197D2E" w:rsidRDefault="00C01121" w:rsidP="001B08CE">
      <w:pPr>
        <w:pStyle w:val="Ttulo1"/>
        <w:jc w:val="center"/>
        <w:rPr>
          <w:rFonts w:ascii="Times New Roman" w:hAnsi="Times New Roman" w:cs="Times New Roman"/>
          <w:b/>
          <w:bCs/>
          <w:color w:val="auto"/>
          <w:sz w:val="22"/>
          <w:szCs w:val="22"/>
          <w:lang w:val="es-ES"/>
        </w:rPr>
      </w:pPr>
      <w:bookmarkStart w:id="2" w:name="_Toc88161514"/>
      <w:r w:rsidRPr="00197D2E">
        <w:rPr>
          <w:rFonts w:ascii="Times New Roman" w:hAnsi="Times New Roman" w:cs="Times New Roman"/>
          <w:b/>
          <w:bCs/>
          <w:color w:val="auto"/>
          <w:sz w:val="22"/>
          <w:szCs w:val="22"/>
          <w:lang w:val="es-ES"/>
        </w:rPr>
        <w:lastRenderedPageBreak/>
        <w:t xml:space="preserve">Anexo </w:t>
      </w:r>
      <w:r w:rsidR="00715B6F">
        <w:rPr>
          <w:rFonts w:ascii="Times New Roman" w:hAnsi="Times New Roman" w:cs="Times New Roman"/>
          <w:b/>
          <w:bCs/>
          <w:color w:val="auto"/>
          <w:sz w:val="22"/>
          <w:szCs w:val="22"/>
          <w:lang w:val="es-ES"/>
        </w:rPr>
        <w:t>3</w:t>
      </w:r>
      <w:bookmarkEnd w:id="2"/>
    </w:p>
    <w:p w14:paraId="4BF98CA1" w14:textId="6E0C5253" w:rsidR="00C01121" w:rsidRPr="00197D2E" w:rsidRDefault="00C01121" w:rsidP="00C01121">
      <w:pPr>
        <w:jc w:val="center"/>
        <w:rPr>
          <w:rFonts w:ascii="Times New Roman" w:hAnsi="Times New Roman" w:cs="Times New Roman"/>
          <w:sz w:val="22"/>
          <w:szCs w:val="22"/>
          <w:lang w:val="es-ES"/>
        </w:rPr>
      </w:pPr>
      <w:r w:rsidRPr="00197D2E">
        <w:rPr>
          <w:rFonts w:ascii="Times New Roman" w:hAnsi="Times New Roman" w:cs="Times New Roman"/>
          <w:sz w:val="22"/>
          <w:szCs w:val="22"/>
          <w:lang w:val="es-ES"/>
        </w:rPr>
        <w:t xml:space="preserve">(Párr. </w:t>
      </w:r>
      <w:r w:rsidR="00023E21">
        <w:rPr>
          <w:rFonts w:ascii="Times New Roman" w:hAnsi="Times New Roman" w:cs="Times New Roman"/>
          <w:sz w:val="22"/>
          <w:szCs w:val="22"/>
          <w:lang w:val="es-ES"/>
        </w:rPr>
        <w:t>4</w:t>
      </w:r>
      <w:r w:rsidRPr="00197D2E">
        <w:rPr>
          <w:rFonts w:ascii="Times New Roman" w:hAnsi="Times New Roman" w:cs="Times New Roman"/>
          <w:sz w:val="22"/>
          <w:szCs w:val="22"/>
          <w:lang w:val="es-ES"/>
        </w:rPr>
        <w:t>.7)</w:t>
      </w:r>
    </w:p>
    <w:tbl>
      <w:tblPr>
        <w:tblStyle w:val="Tablaconcuadrcula1"/>
        <w:tblW w:w="8500" w:type="dxa"/>
        <w:tblLook w:val="04A0" w:firstRow="1" w:lastRow="0" w:firstColumn="1" w:lastColumn="0" w:noHBand="0" w:noVBand="1"/>
      </w:tblPr>
      <w:tblGrid>
        <w:gridCol w:w="3682"/>
        <w:gridCol w:w="4818"/>
      </w:tblGrid>
      <w:tr w:rsidR="00C01121" w:rsidRPr="00C01121" w14:paraId="2FEF2E0D" w14:textId="77777777" w:rsidTr="00246855">
        <w:tc>
          <w:tcPr>
            <w:tcW w:w="8500" w:type="dxa"/>
            <w:gridSpan w:val="2"/>
            <w:tcBorders>
              <w:bottom w:val="single" w:sz="4" w:space="0" w:color="auto"/>
            </w:tcBorders>
          </w:tcPr>
          <w:p w14:paraId="677934E5" w14:textId="0A6ABCF6" w:rsidR="00C01121" w:rsidRPr="00D0634A" w:rsidRDefault="00C01121" w:rsidP="00C01121">
            <w:pPr>
              <w:jc w:val="center"/>
              <w:rPr>
                <w:rFonts w:ascii="Times New Roman" w:hAnsi="Times New Roman" w:cs="Times New Roman"/>
                <w:b/>
                <w:bCs/>
              </w:rPr>
            </w:pPr>
            <w:r w:rsidRPr="00D0634A">
              <w:rPr>
                <w:rFonts w:ascii="Times New Roman" w:hAnsi="Times New Roman" w:cs="Times New Roman"/>
                <w:b/>
                <w:bCs/>
              </w:rPr>
              <w:t xml:space="preserve">Estudios realizados en el </w:t>
            </w:r>
            <w:r w:rsidR="009F431A" w:rsidRPr="00D0634A">
              <w:rPr>
                <w:rFonts w:ascii="Times New Roman" w:hAnsi="Times New Roman" w:cs="Times New Roman"/>
                <w:b/>
                <w:bCs/>
              </w:rPr>
              <w:t>a propósito</w:t>
            </w:r>
            <w:r w:rsidRPr="00D0634A">
              <w:rPr>
                <w:rFonts w:ascii="Times New Roman" w:hAnsi="Times New Roman" w:cs="Times New Roman"/>
                <w:b/>
                <w:bCs/>
              </w:rPr>
              <w:t xml:space="preserve"> del PNIG</w:t>
            </w:r>
          </w:p>
        </w:tc>
      </w:tr>
      <w:tr w:rsidR="00C01121" w:rsidRPr="00C01121" w14:paraId="22987AB4" w14:textId="77777777" w:rsidTr="00246855">
        <w:tc>
          <w:tcPr>
            <w:tcW w:w="3682" w:type="dxa"/>
            <w:tcBorders>
              <w:bottom w:val="single" w:sz="4" w:space="0" w:color="auto"/>
            </w:tcBorders>
          </w:tcPr>
          <w:p w14:paraId="05C6820B" w14:textId="77777777" w:rsidR="00C01121" w:rsidRPr="00C01121" w:rsidRDefault="00C01121" w:rsidP="00C01121">
            <w:pPr>
              <w:jc w:val="center"/>
              <w:rPr>
                <w:rFonts w:ascii="Times New Roman" w:hAnsi="Times New Roman" w:cs="Times New Roman"/>
              </w:rPr>
            </w:pPr>
            <w:r w:rsidRPr="00C01121">
              <w:rPr>
                <w:rFonts w:ascii="Times New Roman" w:hAnsi="Times New Roman" w:cs="Times New Roman"/>
              </w:rPr>
              <w:t>Estudio</w:t>
            </w:r>
          </w:p>
        </w:tc>
        <w:tc>
          <w:tcPr>
            <w:tcW w:w="4818" w:type="dxa"/>
            <w:tcBorders>
              <w:bottom w:val="single" w:sz="4" w:space="0" w:color="auto"/>
            </w:tcBorders>
          </w:tcPr>
          <w:p w14:paraId="2B7780E4" w14:textId="77777777" w:rsidR="00C01121" w:rsidRPr="00C01121" w:rsidRDefault="00C01121" w:rsidP="00C01121">
            <w:pPr>
              <w:jc w:val="center"/>
              <w:rPr>
                <w:rFonts w:ascii="Times New Roman" w:hAnsi="Times New Roman" w:cs="Times New Roman"/>
              </w:rPr>
            </w:pPr>
            <w:r w:rsidRPr="00C01121">
              <w:rPr>
                <w:rFonts w:ascii="Times New Roman" w:hAnsi="Times New Roman" w:cs="Times New Roman"/>
              </w:rPr>
              <w:t>Resultado</w:t>
            </w:r>
          </w:p>
        </w:tc>
      </w:tr>
      <w:tr w:rsidR="00C01121" w:rsidRPr="00C01121" w14:paraId="5118BFF9" w14:textId="77777777" w:rsidTr="00246855">
        <w:tc>
          <w:tcPr>
            <w:tcW w:w="3682" w:type="dxa"/>
          </w:tcPr>
          <w:p w14:paraId="4EA816FE" w14:textId="3BDFCCCF" w:rsidR="00C01121" w:rsidRPr="00C01121" w:rsidRDefault="00C01121" w:rsidP="00C01121">
            <w:pPr>
              <w:jc w:val="both"/>
              <w:rPr>
                <w:rFonts w:ascii="Times New Roman" w:hAnsi="Times New Roman" w:cs="Times New Roman"/>
              </w:rPr>
            </w:pPr>
            <w:r w:rsidRPr="00C01121">
              <w:rPr>
                <w:rFonts w:ascii="Times New Roman" w:hAnsi="Times New Roman" w:cs="Times New Roman"/>
              </w:rPr>
              <w:t>“Impactos de la epidemia del coronavirus en trabajo de las mujeres en Perú”</w:t>
            </w:r>
            <w:r w:rsidRPr="00197D2E">
              <w:rPr>
                <w:rFonts w:ascii="Times New Roman" w:hAnsi="Times New Roman" w:cs="Times New Roman"/>
                <w:vertAlign w:val="superscript"/>
              </w:rPr>
              <w:footnoteReference w:id="6"/>
            </w:r>
            <w:r w:rsidRPr="00C01121">
              <w:rPr>
                <w:rFonts w:ascii="Times New Roman" w:hAnsi="Times New Roman" w:cs="Times New Roman"/>
              </w:rPr>
              <w:t xml:space="preserve"> </w:t>
            </w:r>
          </w:p>
        </w:tc>
        <w:tc>
          <w:tcPr>
            <w:tcW w:w="4818" w:type="dxa"/>
            <w:vMerge w:val="restart"/>
          </w:tcPr>
          <w:p w14:paraId="0C1618DC" w14:textId="77777777" w:rsidR="00C01121" w:rsidRPr="00197D2E" w:rsidRDefault="00C01121" w:rsidP="00C01121">
            <w:pPr>
              <w:rPr>
                <w:rFonts w:ascii="Times New Roman" w:hAnsi="Times New Roman" w:cs="Times New Roman"/>
              </w:rPr>
            </w:pPr>
          </w:p>
          <w:p w14:paraId="780087E5" w14:textId="77777777" w:rsidR="00C01121" w:rsidRPr="00197D2E" w:rsidRDefault="00C01121" w:rsidP="00C01121">
            <w:pPr>
              <w:rPr>
                <w:rFonts w:ascii="Times New Roman" w:hAnsi="Times New Roman" w:cs="Times New Roman"/>
              </w:rPr>
            </w:pPr>
          </w:p>
          <w:p w14:paraId="2186F2AE" w14:textId="608AABE1" w:rsidR="00C01121" w:rsidRPr="00C01121" w:rsidRDefault="00C01121" w:rsidP="00C01121">
            <w:pPr>
              <w:jc w:val="both"/>
              <w:rPr>
                <w:rFonts w:ascii="Times New Roman" w:hAnsi="Times New Roman" w:cs="Times New Roman"/>
              </w:rPr>
            </w:pPr>
            <w:r w:rsidRPr="00C01121">
              <w:rPr>
                <w:rFonts w:ascii="Times New Roman" w:hAnsi="Times New Roman" w:cs="Times New Roman"/>
              </w:rPr>
              <w:t xml:space="preserve">Incremento en 4.1 horas diarias para realización de tareas domésticas y de 4.9 horas para realización de tareas de cuidado, a comparación de niveles </w:t>
            </w:r>
            <w:r w:rsidRPr="00197D2E">
              <w:rPr>
                <w:rFonts w:ascii="Times New Roman" w:hAnsi="Times New Roman" w:cs="Times New Roman"/>
              </w:rPr>
              <w:t>pre-pandemia</w:t>
            </w:r>
            <w:r w:rsidRPr="00C01121">
              <w:rPr>
                <w:rFonts w:ascii="Times New Roman" w:hAnsi="Times New Roman" w:cs="Times New Roman"/>
              </w:rPr>
              <w:t>.</w:t>
            </w:r>
          </w:p>
        </w:tc>
      </w:tr>
      <w:tr w:rsidR="00C01121" w:rsidRPr="00C01121" w14:paraId="37921867" w14:textId="77777777" w:rsidTr="00246855">
        <w:trPr>
          <w:trHeight w:val="1472"/>
        </w:trPr>
        <w:tc>
          <w:tcPr>
            <w:tcW w:w="3682" w:type="dxa"/>
            <w:tcBorders>
              <w:bottom w:val="single" w:sz="4" w:space="0" w:color="auto"/>
            </w:tcBorders>
          </w:tcPr>
          <w:p w14:paraId="3D89873A" w14:textId="58944845" w:rsidR="00C01121" w:rsidRPr="00C01121" w:rsidRDefault="00C01121" w:rsidP="00C01121">
            <w:pPr>
              <w:jc w:val="both"/>
              <w:rPr>
                <w:rFonts w:ascii="Times New Roman" w:hAnsi="Times New Roman" w:cs="Times New Roman"/>
              </w:rPr>
            </w:pPr>
            <w:r w:rsidRPr="00C01121">
              <w:rPr>
                <w:rFonts w:ascii="Times New Roman" w:hAnsi="Times New Roman" w:cs="Times New Roman"/>
              </w:rPr>
              <w:t>Encuesta “Percepciones y actitudes de mujeres y hombres frente al aislamiento social obligatorio a consecuencia de la COVID-19”</w:t>
            </w:r>
            <w:r w:rsidRPr="00197D2E">
              <w:rPr>
                <w:rFonts w:ascii="Times New Roman" w:eastAsia="Arial" w:hAnsi="Times New Roman" w:cs="Times New Roman"/>
                <w:vertAlign w:val="superscript"/>
                <w:lang w:eastAsia="es-MX"/>
              </w:rPr>
              <w:t xml:space="preserve"> </w:t>
            </w:r>
            <w:r w:rsidRPr="00197D2E">
              <w:rPr>
                <w:rFonts w:ascii="Times New Roman" w:eastAsia="Arial" w:hAnsi="Times New Roman" w:cs="Times New Roman"/>
                <w:vertAlign w:val="superscript"/>
                <w:lang w:eastAsia="es-MX"/>
              </w:rPr>
              <w:footnoteReference w:id="7"/>
            </w:r>
          </w:p>
        </w:tc>
        <w:tc>
          <w:tcPr>
            <w:tcW w:w="4818" w:type="dxa"/>
            <w:vMerge/>
            <w:tcBorders>
              <w:bottom w:val="single" w:sz="4" w:space="0" w:color="auto"/>
            </w:tcBorders>
          </w:tcPr>
          <w:p w14:paraId="601598C1" w14:textId="77777777" w:rsidR="00C01121" w:rsidRPr="00C01121" w:rsidRDefault="00C01121" w:rsidP="00C01121">
            <w:pPr>
              <w:rPr>
                <w:rFonts w:ascii="Times New Roman" w:hAnsi="Times New Roman" w:cs="Times New Roman"/>
              </w:rPr>
            </w:pPr>
          </w:p>
        </w:tc>
      </w:tr>
    </w:tbl>
    <w:p w14:paraId="7086B56A" w14:textId="77777777" w:rsidR="00C01121" w:rsidRPr="00197D2E" w:rsidRDefault="00C01121" w:rsidP="00C01121">
      <w:pPr>
        <w:jc w:val="center"/>
        <w:rPr>
          <w:rFonts w:ascii="Times New Roman" w:hAnsi="Times New Roman" w:cs="Times New Roman"/>
          <w:sz w:val="22"/>
          <w:szCs w:val="22"/>
          <w:lang w:val="es-ES"/>
        </w:rPr>
      </w:pPr>
    </w:p>
    <w:p w14:paraId="59AC8404" w14:textId="0DA0DFF8" w:rsidR="001B08CE" w:rsidRPr="00197D2E" w:rsidRDefault="00A0648F" w:rsidP="001B08CE">
      <w:pPr>
        <w:pStyle w:val="Ttulo1"/>
        <w:jc w:val="center"/>
        <w:rPr>
          <w:rFonts w:ascii="Times New Roman" w:eastAsia="Arial" w:hAnsi="Times New Roman" w:cs="Times New Roman"/>
          <w:sz w:val="22"/>
          <w:szCs w:val="22"/>
        </w:rPr>
      </w:pPr>
      <w:bookmarkStart w:id="3" w:name="_Toc88161515"/>
      <w:r w:rsidRPr="00197D2E">
        <w:rPr>
          <w:rFonts w:ascii="Times New Roman" w:hAnsi="Times New Roman" w:cs="Times New Roman"/>
          <w:b/>
          <w:bCs/>
          <w:color w:val="auto"/>
          <w:sz w:val="22"/>
          <w:szCs w:val="22"/>
          <w:lang w:val="es-ES"/>
        </w:rPr>
        <w:t>Anexo</w:t>
      </w:r>
      <w:r w:rsidR="000056ED" w:rsidRPr="00197D2E">
        <w:rPr>
          <w:rFonts w:ascii="Times New Roman" w:hAnsi="Times New Roman" w:cs="Times New Roman"/>
          <w:b/>
          <w:bCs/>
          <w:color w:val="auto"/>
          <w:sz w:val="22"/>
          <w:szCs w:val="22"/>
          <w:lang w:val="es-ES"/>
        </w:rPr>
        <w:t xml:space="preserve"> </w:t>
      </w:r>
      <w:r w:rsidR="00715B6F">
        <w:rPr>
          <w:rFonts w:ascii="Times New Roman" w:hAnsi="Times New Roman" w:cs="Times New Roman"/>
          <w:b/>
          <w:bCs/>
          <w:color w:val="auto"/>
          <w:sz w:val="22"/>
          <w:szCs w:val="22"/>
          <w:lang w:val="es-ES"/>
        </w:rPr>
        <w:t>4</w:t>
      </w:r>
      <w:bookmarkEnd w:id="3"/>
    </w:p>
    <w:p w14:paraId="0DC9E2D0" w14:textId="188B9EEC" w:rsidR="000056ED" w:rsidRPr="00197D2E" w:rsidRDefault="000056ED" w:rsidP="000056ED">
      <w:pPr>
        <w:pBdr>
          <w:top w:val="nil"/>
          <w:left w:val="nil"/>
          <w:bottom w:val="nil"/>
          <w:right w:val="nil"/>
          <w:between w:val="nil"/>
        </w:pBdr>
        <w:spacing w:after="0" w:line="240" w:lineRule="auto"/>
        <w:contextualSpacing/>
        <w:jc w:val="center"/>
        <w:rPr>
          <w:rFonts w:ascii="Times New Roman" w:eastAsia="Arial" w:hAnsi="Times New Roman" w:cs="Times New Roman"/>
          <w:sz w:val="22"/>
          <w:szCs w:val="22"/>
        </w:rPr>
      </w:pPr>
      <w:r w:rsidRPr="00197D2E">
        <w:rPr>
          <w:rFonts w:ascii="Times New Roman" w:eastAsia="Arial" w:hAnsi="Times New Roman" w:cs="Times New Roman"/>
          <w:sz w:val="22"/>
          <w:szCs w:val="22"/>
        </w:rPr>
        <w:t xml:space="preserve">(Párr. </w:t>
      </w:r>
      <w:r w:rsidR="0046366E">
        <w:rPr>
          <w:rFonts w:ascii="Times New Roman" w:eastAsia="Arial" w:hAnsi="Times New Roman" w:cs="Times New Roman"/>
          <w:sz w:val="22"/>
          <w:szCs w:val="22"/>
        </w:rPr>
        <w:t>7</w:t>
      </w:r>
      <w:r w:rsidRPr="00197D2E">
        <w:rPr>
          <w:rFonts w:ascii="Times New Roman" w:eastAsia="Arial" w:hAnsi="Times New Roman" w:cs="Times New Roman"/>
          <w:sz w:val="22"/>
          <w:szCs w:val="22"/>
        </w:rPr>
        <w:t>)</w:t>
      </w:r>
    </w:p>
    <w:p w14:paraId="19E30641" w14:textId="5258DB12" w:rsidR="000056ED" w:rsidRPr="00197D2E" w:rsidRDefault="000056ED" w:rsidP="000056ED">
      <w:pPr>
        <w:pBdr>
          <w:top w:val="nil"/>
          <w:left w:val="nil"/>
          <w:bottom w:val="nil"/>
          <w:right w:val="nil"/>
          <w:between w:val="nil"/>
        </w:pBdr>
        <w:spacing w:after="0" w:line="240" w:lineRule="auto"/>
        <w:jc w:val="both"/>
        <w:rPr>
          <w:rFonts w:ascii="Times New Roman" w:eastAsia="Arial" w:hAnsi="Times New Roman" w:cs="Times New Roman"/>
          <w:sz w:val="22"/>
          <w:szCs w:val="22"/>
        </w:rPr>
      </w:pPr>
    </w:p>
    <w:tbl>
      <w:tblPr>
        <w:tblStyle w:val="Tablaconcuadrcula"/>
        <w:tblW w:w="0" w:type="auto"/>
        <w:tblLook w:val="04A0" w:firstRow="1" w:lastRow="0" w:firstColumn="1" w:lastColumn="0" w:noHBand="0" w:noVBand="1"/>
      </w:tblPr>
      <w:tblGrid>
        <w:gridCol w:w="1980"/>
        <w:gridCol w:w="6514"/>
      </w:tblGrid>
      <w:tr w:rsidR="00546A35" w:rsidRPr="00197D2E" w14:paraId="4B430AA3" w14:textId="77777777" w:rsidTr="00546A35">
        <w:trPr>
          <w:tblHeader/>
        </w:trPr>
        <w:tc>
          <w:tcPr>
            <w:tcW w:w="1980" w:type="dxa"/>
          </w:tcPr>
          <w:p w14:paraId="3AA18584" w14:textId="77777777" w:rsidR="00D0634A" w:rsidRDefault="00546A35" w:rsidP="006B6343">
            <w:pPr>
              <w:jc w:val="center"/>
              <w:rPr>
                <w:rFonts w:ascii="Times New Roman" w:eastAsia="Arial" w:hAnsi="Times New Roman" w:cs="Times New Roman"/>
                <w:b/>
                <w:bCs/>
                <w:sz w:val="22"/>
                <w:szCs w:val="22"/>
                <w:lang w:eastAsia="es-MX"/>
              </w:rPr>
            </w:pPr>
            <w:r w:rsidRPr="00197D2E">
              <w:rPr>
                <w:rFonts w:ascii="Times New Roman" w:eastAsia="Arial" w:hAnsi="Times New Roman" w:cs="Times New Roman"/>
                <w:b/>
                <w:bCs/>
                <w:sz w:val="22"/>
                <w:szCs w:val="22"/>
                <w:lang w:eastAsia="es-MX"/>
              </w:rPr>
              <w:t>Medidas implementadas</w:t>
            </w:r>
          </w:p>
          <w:p w14:paraId="0A96FFC2" w14:textId="410D69D2" w:rsidR="00546A35" w:rsidRPr="00197D2E" w:rsidRDefault="00546A35" w:rsidP="006B6343">
            <w:pPr>
              <w:jc w:val="center"/>
              <w:rPr>
                <w:rFonts w:ascii="Times New Roman" w:eastAsia="Arial" w:hAnsi="Times New Roman" w:cs="Times New Roman"/>
                <w:b/>
                <w:bCs/>
                <w:sz w:val="22"/>
                <w:szCs w:val="22"/>
                <w:lang w:eastAsia="es-MX"/>
              </w:rPr>
            </w:pPr>
            <w:r w:rsidRPr="00197D2E">
              <w:rPr>
                <w:rFonts w:ascii="Times New Roman" w:eastAsia="Arial" w:hAnsi="Times New Roman" w:cs="Times New Roman"/>
                <w:b/>
                <w:bCs/>
                <w:sz w:val="22"/>
                <w:szCs w:val="22"/>
                <w:lang w:eastAsia="es-MX"/>
              </w:rPr>
              <w:t>MINSA</w:t>
            </w:r>
          </w:p>
        </w:tc>
        <w:tc>
          <w:tcPr>
            <w:tcW w:w="6514" w:type="dxa"/>
          </w:tcPr>
          <w:p w14:paraId="62CCE46F" w14:textId="77777777" w:rsidR="00546A35" w:rsidRPr="00197D2E" w:rsidRDefault="00546A35" w:rsidP="00546A35">
            <w:pPr>
              <w:ind w:left="708" w:hanging="708"/>
              <w:jc w:val="center"/>
              <w:rPr>
                <w:rFonts w:ascii="Times New Roman" w:eastAsia="Arial" w:hAnsi="Times New Roman" w:cs="Times New Roman"/>
                <w:b/>
                <w:bCs/>
                <w:sz w:val="22"/>
                <w:szCs w:val="22"/>
                <w:lang w:eastAsia="es-MX"/>
              </w:rPr>
            </w:pPr>
          </w:p>
          <w:p w14:paraId="2857CC3D" w14:textId="4BB6B8E7" w:rsidR="00546A35" w:rsidRPr="00197D2E" w:rsidRDefault="00546A35" w:rsidP="00546A35">
            <w:pPr>
              <w:ind w:left="708" w:hanging="708"/>
              <w:jc w:val="center"/>
              <w:rPr>
                <w:rFonts w:ascii="Times New Roman" w:eastAsia="Arial" w:hAnsi="Times New Roman" w:cs="Times New Roman"/>
                <w:b/>
                <w:bCs/>
                <w:sz w:val="22"/>
                <w:szCs w:val="22"/>
                <w:lang w:eastAsia="es-MX"/>
              </w:rPr>
            </w:pPr>
            <w:r w:rsidRPr="00197D2E">
              <w:rPr>
                <w:rFonts w:ascii="Times New Roman" w:eastAsia="Arial" w:hAnsi="Times New Roman" w:cs="Times New Roman"/>
                <w:b/>
                <w:bCs/>
                <w:sz w:val="22"/>
                <w:szCs w:val="22"/>
                <w:lang w:eastAsia="es-MX"/>
              </w:rPr>
              <w:t>Finalidad</w:t>
            </w:r>
          </w:p>
        </w:tc>
      </w:tr>
      <w:tr w:rsidR="006B6343" w:rsidRPr="00197D2E" w14:paraId="04B08409" w14:textId="77777777" w:rsidTr="0064681B">
        <w:tc>
          <w:tcPr>
            <w:tcW w:w="1980" w:type="dxa"/>
            <w:vAlign w:val="center"/>
          </w:tcPr>
          <w:p w14:paraId="65FBFE2F" w14:textId="38A4907E" w:rsidR="006B6343" w:rsidRPr="00197D2E" w:rsidRDefault="006B6343" w:rsidP="009F431A">
            <w:pPr>
              <w:jc w:val="center"/>
              <w:rPr>
                <w:rFonts w:ascii="Times New Roman" w:eastAsia="Arial" w:hAnsi="Times New Roman" w:cs="Times New Roman"/>
                <w:sz w:val="22"/>
                <w:szCs w:val="22"/>
                <w:lang w:eastAsia="es-MX"/>
              </w:rPr>
            </w:pPr>
            <w:r w:rsidRPr="00197D2E">
              <w:rPr>
                <w:rFonts w:ascii="Times New Roman" w:eastAsia="Arial" w:hAnsi="Times New Roman" w:cs="Times New Roman"/>
                <w:sz w:val="22"/>
                <w:szCs w:val="22"/>
                <w:lang w:eastAsia="es-MX"/>
              </w:rPr>
              <w:t>Salud de gestantes</w:t>
            </w:r>
          </w:p>
        </w:tc>
        <w:tc>
          <w:tcPr>
            <w:tcW w:w="6514" w:type="dxa"/>
          </w:tcPr>
          <w:p w14:paraId="5CF7CF8A" w14:textId="6FFD2E00" w:rsidR="006B6343" w:rsidRPr="00197D2E" w:rsidRDefault="00355D15" w:rsidP="000056ED">
            <w:pPr>
              <w:jc w:val="both"/>
              <w:rPr>
                <w:rFonts w:ascii="Times New Roman" w:eastAsia="Times New Roman" w:hAnsi="Times New Roman" w:cs="Times New Roman"/>
                <w:sz w:val="22"/>
                <w:szCs w:val="22"/>
                <w:lang w:val="es-ES" w:eastAsia="es-MX"/>
              </w:rPr>
            </w:pPr>
            <w:r w:rsidRPr="00197D2E">
              <w:rPr>
                <w:rFonts w:ascii="Times New Roman" w:eastAsia="Times New Roman" w:hAnsi="Times New Roman" w:cs="Times New Roman"/>
                <w:sz w:val="22"/>
                <w:szCs w:val="22"/>
                <w:lang w:val="es-ES" w:eastAsia="es-MX"/>
              </w:rPr>
              <w:t xml:space="preserve">Garantizar la salud de gestantes y </w:t>
            </w:r>
            <w:r w:rsidR="008E13C5">
              <w:rPr>
                <w:rFonts w:ascii="Times New Roman" w:eastAsia="Times New Roman" w:hAnsi="Times New Roman" w:cs="Times New Roman"/>
                <w:sz w:val="22"/>
                <w:szCs w:val="22"/>
                <w:lang w:val="es-ES" w:eastAsia="es-MX"/>
              </w:rPr>
              <w:t>continuar</w:t>
            </w:r>
            <w:r w:rsidRPr="00197D2E">
              <w:rPr>
                <w:rFonts w:ascii="Times New Roman" w:eastAsia="Times New Roman" w:hAnsi="Times New Roman" w:cs="Times New Roman"/>
                <w:sz w:val="22"/>
                <w:szCs w:val="22"/>
                <w:lang w:val="es-ES" w:eastAsia="es-MX"/>
              </w:rPr>
              <w:t xml:space="preserve"> la atención en planificación familiar ante la infección por COVID-19</w:t>
            </w:r>
            <w:r w:rsidRPr="00197D2E">
              <w:rPr>
                <w:rFonts w:ascii="Times New Roman" w:eastAsia="Times New Roman" w:hAnsi="Times New Roman" w:cs="Times New Roman"/>
                <w:sz w:val="22"/>
                <w:szCs w:val="22"/>
                <w:vertAlign w:val="superscript"/>
                <w:lang w:val="es-ES" w:eastAsia="es-MX"/>
              </w:rPr>
              <w:footnoteReference w:id="8"/>
            </w:r>
            <w:r w:rsidR="006B6343" w:rsidRPr="00197D2E">
              <w:rPr>
                <w:rFonts w:ascii="Times New Roman" w:eastAsia="Times New Roman" w:hAnsi="Times New Roman" w:cs="Times New Roman"/>
                <w:sz w:val="22"/>
                <w:szCs w:val="22"/>
                <w:lang w:val="es-ES" w:eastAsia="es-MX"/>
              </w:rPr>
              <w:t>;</w:t>
            </w:r>
          </w:p>
          <w:p w14:paraId="0F532B4B" w14:textId="04735E56" w:rsidR="006B6343" w:rsidRPr="00197D2E" w:rsidRDefault="00355D15" w:rsidP="000056ED">
            <w:pPr>
              <w:jc w:val="both"/>
              <w:rPr>
                <w:rFonts w:ascii="Times New Roman" w:eastAsia="Arial" w:hAnsi="Times New Roman" w:cs="Times New Roman"/>
                <w:sz w:val="22"/>
                <w:szCs w:val="22"/>
                <w:lang w:eastAsia="es-MX"/>
              </w:rPr>
            </w:pPr>
            <w:r w:rsidRPr="00197D2E">
              <w:rPr>
                <w:rFonts w:ascii="Times New Roman" w:eastAsia="Times New Roman" w:hAnsi="Times New Roman" w:cs="Times New Roman"/>
                <w:sz w:val="22"/>
                <w:szCs w:val="22"/>
                <w:lang w:val="es-ES" w:eastAsia="es-MX"/>
              </w:rPr>
              <w:t>Prevención y atención de gestante</w:t>
            </w:r>
            <w:r w:rsidR="008E13C5">
              <w:rPr>
                <w:rFonts w:ascii="Times New Roman" w:eastAsia="Times New Roman" w:hAnsi="Times New Roman" w:cs="Times New Roman"/>
                <w:sz w:val="22"/>
                <w:szCs w:val="22"/>
                <w:lang w:val="es-ES" w:eastAsia="es-MX"/>
              </w:rPr>
              <w:t>s</w:t>
            </w:r>
            <w:r w:rsidRPr="00197D2E">
              <w:rPr>
                <w:rFonts w:ascii="Times New Roman" w:eastAsia="Times New Roman" w:hAnsi="Times New Roman" w:cs="Times New Roman"/>
                <w:sz w:val="22"/>
                <w:szCs w:val="22"/>
                <w:lang w:val="es-ES" w:eastAsia="es-MX"/>
              </w:rPr>
              <w:t xml:space="preserve"> y del recién nacido con riesgo o infección por COVID-19</w:t>
            </w:r>
            <w:r w:rsidRPr="00197D2E">
              <w:rPr>
                <w:rFonts w:ascii="Times New Roman" w:eastAsia="Times New Roman" w:hAnsi="Times New Roman" w:cs="Times New Roman"/>
                <w:sz w:val="22"/>
                <w:szCs w:val="22"/>
                <w:vertAlign w:val="superscript"/>
                <w:lang w:val="es-ES" w:eastAsia="es-MX"/>
              </w:rPr>
              <w:footnoteReference w:id="9"/>
            </w:r>
          </w:p>
        </w:tc>
      </w:tr>
      <w:tr w:rsidR="006B6343" w:rsidRPr="00197D2E" w14:paraId="7CE2B295" w14:textId="77777777" w:rsidTr="0064681B">
        <w:tc>
          <w:tcPr>
            <w:tcW w:w="1980" w:type="dxa"/>
            <w:vAlign w:val="center"/>
          </w:tcPr>
          <w:p w14:paraId="02C6120F" w14:textId="5D3B2613" w:rsidR="006B6343" w:rsidRPr="00197D2E" w:rsidRDefault="006B6343" w:rsidP="009F431A">
            <w:pPr>
              <w:jc w:val="center"/>
              <w:rPr>
                <w:rFonts w:ascii="Times New Roman" w:eastAsia="Arial" w:hAnsi="Times New Roman" w:cs="Times New Roman"/>
                <w:sz w:val="22"/>
                <w:szCs w:val="22"/>
                <w:lang w:eastAsia="es-MX"/>
              </w:rPr>
            </w:pPr>
            <w:r w:rsidRPr="00197D2E">
              <w:rPr>
                <w:rFonts w:ascii="Times New Roman" w:eastAsia="Arial" w:hAnsi="Times New Roman" w:cs="Times New Roman"/>
                <w:sz w:val="22"/>
                <w:szCs w:val="22"/>
                <w:lang w:eastAsia="es-MX"/>
              </w:rPr>
              <w:t>Morbilidad Materna</w:t>
            </w:r>
          </w:p>
        </w:tc>
        <w:tc>
          <w:tcPr>
            <w:tcW w:w="6514" w:type="dxa"/>
          </w:tcPr>
          <w:p w14:paraId="7DFBA4D0" w14:textId="58F6B5C0" w:rsidR="00355D15" w:rsidRPr="00197D2E" w:rsidRDefault="00411A10" w:rsidP="000056ED">
            <w:pPr>
              <w:jc w:val="both"/>
              <w:rPr>
                <w:rFonts w:ascii="Times New Roman" w:eastAsia="Times New Roman" w:hAnsi="Times New Roman" w:cs="Times New Roman"/>
                <w:sz w:val="22"/>
                <w:szCs w:val="22"/>
                <w:lang w:val="es-ES" w:eastAsia="es-MX"/>
              </w:rPr>
            </w:pPr>
            <w:r w:rsidRPr="00197D2E">
              <w:rPr>
                <w:rFonts w:ascii="Times New Roman" w:eastAsia="Times New Roman" w:hAnsi="Times New Roman" w:cs="Times New Roman"/>
                <w:sz w:val="22"/>
                <w:szCs w:val="22"/>
                <w:lang w:val="es-ES" w:eastAsia="es-MX"/>
              </w:rPr>
              <w:t>Monitoreo y seguimiento de la morbilidad materna extrema en EESS</w:t>
            </w:r>
            <w:r w:rsidRPr="00197D2E">
              <w:rPr>
                <w:rFonts w:ascii="Times New Roman" w:eastAsia="Times New Roman" w:hAnsi="Times New Roman" w:cs="Times New Roman"/>
                <w:sz w:val="22"/>
                <w:szCs w:val="22"/>
                <w:vertAlign w:val="superscript"/>
                <w:lang w:val="es-ES" w:eastAsia="es-MX"/>
              </w:rPr>
              <w:footnoteReference w:id="10"/>
            </w:r>
            <w:r w:rsidR="006B6343" w:rsidRPr="00197D2E">
              <w:rPr>
                <w:rFonts w:ascii="Times New Roman" w:eastAsia="Times New Roman" w:hAnsi="Times New Roman" w:cs="Times New Roman"/>
                <w:sz w:val="22"/>
                <w:szCs w:val="22"/>
                <w:lang w:val="es-ES" w:eastAsia="es-MX"/>
              </w:rPr>
              <w:t>;</w:t>
            </w:r>
            <w:r w:rsidR="00355D15" w:rsidRPr="00197D2E">
              <w:rPr>
                <w:rFonts w:ascii="Times New Roman" w:eastAsia="Times New Roman" w:hAnsi="Times New Roman" w:cs="Times New Roman"/>
                <w:sz w:val="22"/>
                <w:szCs w:val="22"/>
                <w:lang w:val="es-ES" w:eastAsia="es-MX"/>
              </w:rPr>
              <w:t xml:space="preserve"> </w:t>
            </w:r>
          </w:p>
          <w:p w14:paraId="03AF7330" w14:textId="4A4F27D9" w:rsidR="006B6343" w:rsidRPr="00197D2E" w:rsidRDefault="00411A10" w:rsidP="000056ED">
            <w:pPr>
              <w:jc w:val="both"/>
              <w:rPr>
                <w:rFonts w:ascii="Times New Roman" w:eastAsia="Arial" w:hAnsi="Times New Roman" w:cs="Times New Roman"/>
                <w:sz w:val="22"/>
                <w:szCs w:val="22"/>
                <w:lang w:eastAsia="es-MX"/>
              </w:rPr>
            </w:pPr>
            <w:r w:rsidRPr="00197D2E">
              <w:rPr>
                <w:rFonts w:ascii="Times New Roman" w:eastAsia="Times New Roman" w:hAnsi="Times New Roman" w:cs="Times New Roman"/>
                <w:sz w:val="22"/>
                <w:szCs w:val="22"/>
                <w:lang w:val="es-ES" w:eastAsia="es-MX"/>
              </w:rPr>
              <w:t xml:space="preserve">Atención </w:t>
            </w:r>
            <w:r w:rsidR="008E13C5">
              <w:rPr>
                <w:rFonts w:ascii="Times New Roman" w:eastAsia="Times New Roman" w:hAnsi="Times New Roman" w:cs="Times New Roman"/>
                <w:sz w:val="22"/>
                <w:szCs w:val="22"/>
                <w:lang w:val="es-ES" w:eastAsia="es-MX"/>
              </w:rPr>
              <w:t xml:space="preserve">en </w:t>
            </w:r>
            <w:r w:rsidRPr="00197D2E">
              <w:rPr>
                <w:rFonts w:ascii="Times New Roman" w:eastAsia="Times New Roman" w:hAnsi="Times New Roman" w:cs="Times New Roman"/>
                <w:sz w:val="22"/>
                <w:szCs w:val="22"/>
                <w:lang w:val="es-ES" w:eastAsia="es-MX"/>
              </w:rPr>
              <w:t>salud sexual y reproductiva durante la pandemia</w:t>
            </w:r>
            <w:r w:rsidRPr="00197D2E">
              <w:rPr>
                <w:rFonts w:ascii="Times New Roman" w:eastAsia="Times New Roman" w:hAnsi="Times New Roman" w:cs="Times New Roman"/>
                <w:sz w:val="22"/>
                <w:szCs w:val="22"/>
                <w:vertAlign w:val="superscript"/>
                <w:lang w:val="es-ES" w:eastAsia="es-MX"/>
              </w:rPr>
              <w:footnoteReference w:id="11"/>
            </w:r>
          </w:p>
        </w:tc>
      </w:tr>
      <w:tr w:rsidR="006B6343" w:rsidRPr="00197D2E" w14:paraId="5CFC2434" w14:textId="77777777" w:rsidTr="0064681B">
        <w:tc>
          <w:tcPr>
            <w:tcW w:w="1980" w:type="dxa"/>
            <w:vAlign w:val="center"/>
          </w:tcPr>
          <w:p w14:paraId="1FE9ED2A" w14:textId="13C2654B" w:rsidR="006B6343" w:rsidRPr="00197D2E" w:rsidRDefault="008E13C5" w:rsidP="009F431A">
            <w:pPr>
              <w:jc w:val="center"/>
              <w:rPr>
                <w:rFonts w:ascii="Times New Roman" w:eastAsia="Arial" w:hAnsi="Times New Roman" w:cs="Times New Roman"/>
                <w:sz w:val="22"/>
                <w:szCs w:val="22"/>
                <w:lang w:eastAsia="es-MX"/>
              </w:rPr>
            </w:pPr>
            <w:r>
              <w:rPr>
                <w:rFonts w:ascii="Times New Roman" w:eastAsia="Arial" w:hAnsi="Times New Roman" w:cs="Times New Roman"/>
                <w:sz w:val="22"/>
                <w:szCs w:val="22"/>
                <w:lang w:eastAsia="es-MX"/>
              </w:rPr>
              <w:t>VCMIGF</w:t>
            </w:r>
          </w:p>
        </w:tc>
        <w:tc>
          <w:tcPr>
            <w:tcW w:w="6514" w:type="dxa"/>
          </w:tcPr>
          <w:p w14:paraId="6C3C364D" w14:textId="1BB1681E" w:rsidR="006B6343" w:rsidRPr="00197D2E" w:rsidRDefault="006B6343" w:rsidP="000056ED">
            <w:pPr>
              <w:jc w:val="both"/>
              <w:rPr>
                <w:rFonts w:ascii="Times New Roman" w:eastAsia="Arial" w:hAnsi="Times New Roman" w:cs="Times New Roman"/>
                <w:sz w:val="22"/>
                <w:szCs w:val="22"/>
                <w:lang w:eastAsia="es-MX"/>
              </w:rPr>
            </w:pPr>
            <w:r w:rsidRPr="00197D2E">
              <w:rPr>
                <w:rFonts w:ascii="Times New Roman" w:eastAsia="Times New Roman" w:hAnsi="Times New Roman" w:cs="Times New Roman"/>
                <w:sz w:val="22"/>
                <w:szCs w:val="22"/>
                <w:lang w:val="es-ES" w:eastAsia="es-MX"/>
              </w:rPr>
              <w:t>Cuidado integral a mujeres e IGF afectad</w:t>
            </w:r>
            <w:r w:rsidR="008E13C5">
              <w:rPr>
                <w:rFonts w:ascii="Times New Roman" w:eastAsia="Times New Roman" w:hAnsi="Times New Roman" w:cs="Times New Roman"/>
                <w:sz w:val="22"/>
                <w:szCs w:val="22"/>
                <w:lang w:val="es-ES" w:eastAsia="es-MX"/>
              </w:rPr>
              <w:t>as/os</w:t>
            </w:r>
            <w:r w:rsidRPr="00197D2E">
              <w:rPr>
                <w:rFonts w:ascii="Times New Roman" w:eastAsia="Times New Roman" w:hAnsi="Times New Roman" w:cs="Times New Roman"/>
                <w:sz w:val="22"/>
                <w:szCs w:val="22"/>
                <w:lang w:val="es-ES" w:eastAsia="es-MX"/>
              </w:rPr>
              <w:t xml:space="preserve"> por violencia sexual, </w:t>
            </w:r>
            <w:r w:rsidR="00023E21">
              <w:rPr>
                <w:rFonts w:ascii="Times New Roman" w:eastAsia="Times New Roman" w:hAnsi="Times New Roman" w:cs="Times New Roman"/>
                <w:sz w:val="22"/>
                <w:szCs w:val="22"/>
                <w:lang w:val="es-ES" w:eastAsia="es-MX"/>
              </w:rPr>
              <w:t>para</w:t>
            </w:r>
            <w:r w:rsidRPr="00197D2E">
              <w:rPr>
                <w:rFonts w:ascii="Times New Roman" w:eastAsia="Times New Roman" w:hAnsi="Times New Roman" w:cs="Times New Roman"/>
                <w:sz w:val="22"/>
                <w:szCs w:val="22"/>
                <w:lang w:val="es-ES" w:eastAsia="es-MX"/>
              </w:rPr>
              <w:t xml:space="preserve"> estandarizar procedimientos </w:t>
            </w:r>
            <w:r w:rsidR="008E13C5">
              <w:rPr>
                <w:rFonts w:ascii="Times New Roman" w:eastAsia="Times New Roman" w:hAnsi="Times New Roman" w:cs="Times New Roman"/>
                <w:sz w:val="22"/>
                <w:szCs w:val="22"/>
                <w:lang w:val="es-ES" w:eastAsia="es-MX"/>
              </w:rPr>
              <w:t>de</w:t>
            </w:r>
            <w:r w:rsidRPr="00197D2E">
              <w:rPr>
                <w:rFonts w:ascii="Times New Roman" w:eastAsia="Times New Roman" w:hAnsi="Times New Roman" w:cs="Times New Roman"/>
                <w:sz w:val="22"/>
                <w:szCs w:val="22"/>
                <w:lang w:val="es-ES" w:eastAsia="es-MX"/>
              </w:rPr>
              <w:t xml:space="preserve"> cuidado integral de víctimas de VCMIGF </w:t>
            </w:r>
            <w:r w:rsidR="008E13C5">
              <w:rPr>
                <w:rFonts w:ascii="Times New Roman" w:eastAsia="Times New Roman" w:hAnsi="Times New Roman" w:cs="Times New Roman"/>
                <w:sz w:val="22"/>
                <w:szCs w:val="22"/>
                <w:lang w:val="es-ES" w:eastAsia="es-MX"/>
              </w:rPr>
              <w:t xml:space="preserve">en </w:t>
            </w:r>
            <w:r w:rsidRPr="00197D2E">
              <w:rPr>
                <w:rFonts w:ascii="Times New Roman" w:eastAsia="Times New Roman" w:hAnsi="Times New Roman" w:cs="Times New Roman"/>
                <w:sz w:val="22"/>
                <w:szCs w:val="22"/>
                <w:lang w:val="es-ES" w:eastAsia="es-MX"/>
              </w:rPr>
              <w:t>servicios de salud a nivel nacional</w:t>
            </w:r>
            <w:r w:rsidRPr="00197D2E">
              <w:rPr>
                <w:rFonts w:ascii="Times New Roman" w:eastAsia="Times New Roman" w:hAnsi="Times New Roman" w:cs="Times New Roman"/>
                <w:sz w:val="22"/>
                <w:szCs w:val="22"/>
                <w:vertAlign w:val="superscript"/>
                <w:lang w:val="es-ES" w:eastAsia="es-MX"/>
              </w:rPr>
              <w:footnoteReference w:id="12"/>
            </w:r>
            <w:r w:rsidRPr="00197D2E">
              <w:rPr>
                <w:rFonts w:ascii="Times New Roman" w:eastAsia="Times New Roman" w:hAnsi="Times New Roman" w:cs="Times New Roman"/>
                <w:sz w:val="22"/>
                <w:szCs w:val="22"/>
                <w:lang w:val="es-ES" w:eastAsia="es-MX"/>
              </w:rPr>
              <w:t>.</w:t>
            </w:r>
          </w:p>
        </w:tc>
      </w:tr>
    </w:tbl>
    <w:p w14:paraId="1761A388" w14:textId="77777777" w:rsidR="003E3920" w:rsidRDefault="003E3920" w:rsidP="001B08CE">
      <w:pPr>
        <w:pStyle w:val="Ttulo1"/>
        <w:jc w:val="center"/>
        <w:rPr>
          <w:rFonts w:ascii="Times New Roman" w:hAnsi="Times New Roman" w:cs="Times New Roman"/>
          <w:b/>
          <w:bCs/>
          <w:color w:val="auto"/>
          <w:sz w:val="22"/>
          <w:szCs w:val="22"/>
          <w:lang w:val="es-ES"/>
        </w:rPr>
      </w:pPr>
      <w:bookmarkStart w:id="4" w:name="_Toc88161516"/>
    </w:p>
    <w:p w14:paraId="7094C775" w14:textId="77777777" w:rsidR="003E3920" w:rsidRDefault="003E3920">
      <w:pPr>
        <w:rPr>
          <w:rFonts w:ascii="Times New Roman" w:eastAsiaTheme="majorEastAsia" w:hAnsi="Times New Roman" w:cs="Times New Roman"/>
          <w:b/>
          <w:bCs/>
          <w:sz w:val="22"/>
          <w:szCs w:val="22"/>
          <w:lang w:val="es-ES"/>
        </w:rPr>
      </w:pPr>
      <w:r>
        <w:rPr>
          <w:rFonts w:ascii="Times New Roman" w:hAnsi="Times New Roman" w:cs="Times New Roman"/>
          <w:b/>
          <w:bCs/>
          <w:sz w:val="22"/>
          <w:szCs w:val="22"/>
          <w:lang w:val="es-ES"/>
        </w:rPr>
        <w:br w:type="page"/>
      </w:r>
    </w:p>
    <w:p w14:paraId="2FB25CE5" w14:textId="17CB62AA" w:rsidR="001B08CE" w:rsidRPr="00197D2E" w:rsidRDefault="00B21181" w:rsidP="001B08CE">
      <w:pPr>
        <w:pStyle w:val="Ttulo1"/>
        <w:jc w:val="center"/>
        <w:rPr>
          <w:rFonts w:ascii="Times New Roman" w:hAnsi="Times New Roman" w:cs="Times New Roman"/>
          <w:b/>
          <w:bCs/>
          <w:color w:val="auto"/>
          <w:sz w:val="22"/>
          <w:szCs w:val="22"/>
          <w:lang w:val="es-ES"/>
        </w:rPr>
      </w:pPr>
      <w:r w:rsidRPr="00197D2E">
        <w:rPr>
          <w:rFonts w:ascii="Times New Roman" w:hAnsi="Times New Roman" w:cs="Times New Roman"/>
          <w:b/>
          <w:bCs/>
          <w:color w:val="auto"/>
          <w:sz w:val="22"/>
          <w:szCs w:val="22"/>
          <w:lang w:val="es-ES"/>
        </w:rPr>
        <w:lastRenderedPageBreak/>
        <w:t>A</w:t>
      </w:r>
      <w:r w:rsidR="00A0648F" w:rsidRPr="00197D2E">
        <w:rPr>
          <w:rFonts w:ascii="Times New Roman" w:hAnsi="Times New Roman" w:cs="Times New Roman"/>
          <w:b/>
          <w:bCs/>
          <w:color w:val="auto"/>
          <w:sz w:val="22"/>
          <w:szCs w:val="22"/>
          <w:lang w:val="es-ES"/>
        </w:rPr>
        <w:t xml:space="preserve">nexo </w:t>
      </w:r>
      <w:r w:rsidR="00715B6F">
        <w:rPr>
          <w:rFonts w:ascii="Times New Roman" w:hAnsi="Times New Roman" w:cs="Times New Roman"/>
          <w:b/>
          <w:bCs/>
          <w:color w:val="auto"/>
          <w:sz w:val="22"/>
          <w:szCs w:val="22"/>
          <w:lang w:val="es-ES"/>
        </w:rPr>
        <w:t>5</w:t>
      </w:r>
      <w:bookmarkEnd w:id="4"/>
    </w:p>
    <w:p w14:paraId="02BF4718" w14:textId="35699B62" w:rsidR="00072202" w:rsidRPr="00197D2E" w:rsidRDefault="002E4BCD" w:rsidP="002E4BCD">
      <w:pPr>
        <w:pBdr>
          <w:top w:val="nil"/>
          <w:left w:val="nil"/>
          <w:bottom w:val="nil"/>
          <w:right w:val="nil"/>
          <w:between w:val="nil"/>
        </w:pBdr>
        <w:spacing w:after="0" w:line="240" w:lineRule="auto"/>
        <w:contextualSpacing/>
        <w:jc w:val="center"/>
        <w:rPr>
          <w:rFonts w:ascii="Times New Roman" w:eastAsia="Arial" w:hAnsi="Times New Roman" w:cs="Times New Roman"/>
          <w:sz w:val="22"/>
          <w:szCs w:val="22"/>
        </w:rPr>
      </w:pPr>
      <w:r w:rsidRPr="00197D2E">
        <w:rPr>
          <w:rFonts w:ascii="Times New Roman" w:eastAsia="Arial" w:hAnsi="Times New Roman" w:cs="Times New Roman"/>
          <w:sz w:val="22"/>
          <w:szCs w:val="22"/>
        </w:rPr>
        <w:t xml:space="preserve">(Párr. </w:t>
      </w:r>
      <w:r w:rsidR="008A154A">
        <w:rPr>
          <w:rFonts w:ascii="Times New Roman" w:eastAsia="Arial" w:hAnsi="Times New Roman" w:cs="Times New Roman"/>
          <w:sz w:val="22"/>
          <w:szCs w:val="22"/>
        </w:rPr>
        <w:t>1</w:t>
      </w:r>
      <w:r w:rsidR="0046366E">
        <w:rPr>
          <w:rFonts w:ascii="Times New Roman" w:eastAsia="Arial" w:hAnsi="Times New Roman" w:cs="Times New Roman"/>
          <w:sz w:val="22"/>
          <w:szCs w:val="22"/>
        </w:rPr>
        <w:t>1</w:t>
      </w:r>
      <w:r w:rsidRPr="00197D2E">
        <w:rPr>
          <w:rFonts w:ascii="Times New Roman" w:eastAsia="Arial" w:hAnsi="Times New Roman" w:cs="Times New Roman"/>
          <w:sz w:val="22"/>
          <w:szCs w:val="22"/>
        </w:rPr>
        <w:t>)</w:t>
      </w:r>
    </w:p>
    <w:p w14:paraId="0D567334" w14:textId="3D82DBDD" w:rsidR="002E4BCD" w:rsidRPr="00197D2E" w:rsidRDefault="002E4BCD" w:rsidP="002E4BCD">
      <w:pPr>
        <w:pBdr>
          <w:top w:val="nil"/>
          <w:left w:val="nil"/>
          <w:bottom w:val="nil"/>
          <w:right w:val="nil"/>
          <w:between w:val="nil"/>
        </w:pBdr>
        <w:spacing w:after="0" w:line="240" w:lineRule="auto"/>
        <w:jc w:val="both"/>
        <w:rPr>
          <w:rFonts w:ascii="Times New Roman" w:eastAsia="Arial" w:hAnsi="Times New Roman" w:cs="Times New Roman"/>
          <w:sz w:val="22"/>
          <w:szCs w:val="22"/>
        </w:rPr>
      </w:pPr>
    </w:p>
    <w:tbl>
      <w:tblPr>
        <w:tblStyle w:val="Tablaconcuadrcula"/>
        <w:tblW w:w="0" w:type="auto"/>
        <w:tblLook w:val="04A0" w:firstRow="1" w:lastRow="0" w:firstColumn="1" w:lastColumn="0" w:noHBand="0" w:noVBand="1"/>
      </w:tblPr>
      <w:tblGrid>
        <w:gridCol w:w="3397"/>
        <w:gridCol w:w="5097"/>
      </w:tblGrid>
      <w:tr w:rsidR="00411A10" w:rsidRPr="00197D2E" w14:paraId="50D3F04C" w14:textId="77777777" w:rsidTr="00D27ED2">
        <w:tc>
          <w:tcPr>
            <w:tcW w:w="8494" w:type="dxa"/>
            <w:gridSpan w:val="2"/>
          </w:tcPr>
          <w:p w14:paraId="7BB1032E" w14:textId="0562BC7B" w:rsidR="00411A10" w:rsidRPr="00197D2E" w:rsidRDefault="00411A10" w:rsidP="00411A10">
            <w:pPr>
              <w:jc w:val="center"/>
              <w:rPr>
                <w:rFonts w:ascii="Times New Roman" w:eastAsia="Arial" w:hAnsi="Times New Roman" w:cs="Times New Roman"/>
                <w:b/>
                <w:bCs/>
                <w:sz w:val="22"/>
                <w:szCs w:val="22"/>
              </w:rPr>
            </w:pPr>
            <w:r w:rsidRPr="00197D2E">
              <w:rPr>
                <w:rFonts w:ascii="Times New Roman" w:eastAsia="Arial" w:hAnsi="Times New Roman" w:cs="Times New Roman"/>
                <w:b/>
                <w:bCs/>
                <w:sz w:val="22"/>
                <w:szCs w:val="22"/>
              </w:rPr>
              <w:t>RENADE</w:t>
            </w:r>
            <w:r w:rsidR="00C92F38" w:rsidRPr="00197D2E">
              <w:rPr>
                <w:rFonts w:ascii="Times New Roman" w:eastAsia="Times New Roman" w:hAnsi="Times New Roman" w:cs="Times New Roman"/>
                <w:b/>
                <w:bCs/>
                <w:sz w:val="22"/>
                <w:szCs w:val="22"/>
                <w:vertAlign w:val="superscript"/>
                <w:lang w:eastAsia="es-MX"/>
              </w:rPr>
              <w:footnoteReference w:id="13"/>
            </w:r>
          </w:p>
        </w:tc>
      </w:tr>
      <w:tr w:rsidR="00411A10" w:rsidRPr="00197D2E" w14:paraId="21C967E5" w14:textId="77777777" w:rsidTr="0064681B">
        <w:tc>
          <w:tcPr>
            <w:tcW w:w="3397" w:type="dxa"/>
            <w:vAlign w:val="center"/>
          </w:tcPr>
          <w:p w14:paraId="6DB685B9" w14:textId="6F954771" w:rsidR="00411A10" w:rsidRPr="00197D2E" w:rsidRDefault="00411A10" w:rsidP="0064681B">
            <w:pPr>
              <w:rPr>
                <w:rFonts w:ascii="Times New Roman" w:eastAsia="Arial" w:hAnsi="Times New Roman" w:cs="Times New Roman"/>
                <w:sz w:val="22"/>
                <w:szCs w:val="22"/>
              </w:rPr>
            </w:pPr>
            <w:r w:rsidRPr="00197D2E">
              <w:rPr>
                <w:rFonts w:ascii="Times New Roman" w:eastAsia="Arial" w:hAnsi="Times New Roman" w:cs="Times New Roman"/>
                <w:sz w:val="22"/>
                <w:szCs w:val="22"/>
              </w:rPr>
              <w:t>Personas registradas</w:t>
            </w:r>
          </w:p>
        </w:tc>
        <w:tc>
          <w:tcPr>
            <w:tcW w:w="5097" w:type="dxa"/>
          </w:tcPr>
          <w:p w14:paraId="0E34FC8D" w14:textId="4B0A6459" w:rsidR="00411A10" w:rsidRPr="00197D2E" w:rsidRDefault="00411A10" w:rsidP="002E4BCD">
            <w:pPr>
              <w:jc w:val="both"/>
              <w:rPr>
                <w:rFonts w:ascii="Times New Roman" w:eastAsia="Arial" w:hAnsi="Times New Roman" w:cs="Times New Roman"/>
                <w:sz w:val="22"/>
                <w:szCs w:val="22"/>
              </w:rPr>
            </w:pPr>
            <w:r w:rsidRPr="00197D2E">
              <w:rPr>
                <w:rFonts w:ascii="Times New Roman" w:eastAsia="Arial" w:hAnsi="Times New Roman" w:cs="Times New Roman"/>
                <w:sz w:val="22"/>
                <w:szCs w:val="22"/>
              </w:rPr>
              <w:t xml:space="preserve">Al </w:t>
            </w:r>
            <w:r w:rsidR="008E13C5">
              <w:rPr>
                <w:rFonts w:ascii="Times New Roman" w:eastAsia="Arial" w:hAnsi="Times New Roman" w:cs="Times New Roman"/>
                <w:sz w:val="22"/>
                <w:szCs w:val="22"/>
              </w:rPr>
              <w:t>31.07.2021</w:t>
            </w:r>
            <w:r w:rsidRPr="00197D2E">
              <w:rPr>
                <w:rFonts w:ascii="Times New Roman" w:eastAsia="Arial" w:hAnsi="Times New Roman" w:cs="Times New Roman"/>
                <w:sz w:val="22"/>
                <w:szCs w:val="22"/>
              </w:rPr>
              <w:t xml:space="preserve">, existen 21,918 </w:t>
            </w:r>
            <w:r w:rsidR="008E13C5">
              <w:rPr>
                <w:rFonts w:ascii="Times New Roman" w:eastAsia="Arial" w:hAnsi="Times New Roman" w:cs="Times New Roman"/>
                <w:sz w:val="22"/>
                <w:szCs w:val="22"/>
              </w:rPr>
              <w:t>d</w:t>
            </w:r>
            <w:r w:rsidRPr="00197D2E">
              <w:rPr>
                <w:rFonts w:ascii="Times New Roman" w:eastAsia="Arial" w:hAnsi="Times New Roman" w:cs="Times New Roman"/>
                <w:sz w:val="22"/>
                <w:szCs w:val="22"/>
              </w:rPr>
              <w:t>esaparecidas</w:t>
            </w:r>
            <w:r w:rsidR="008E13C5">
              <w:rPr>
                <w:rFonts w:ascii="Times New Roman" w:eastAsia="Arial" w:hAnsi="Times New Roman" w:cs="Times New Roman"/>
                <w:sz w:val="22"/>
                <w:szCs w:val="22"/>
              </w:rPr>
              <w:t>/os</w:t>
            </w:r>
            <w:r w:rsidRPr="00197D2E">
              <w:rPr>
                <w:rFonts w:ascii="Times New Roman" w:eastAsia="Arial" w:hAnsi="Times New Roman" w:cs="Times New Roman"/>
                <w:sz w:val="22"/>
                <w:szCs w:val="22"/>
              </w:rPr>
              <w:t xml:space="preserve"> durante el periodo de violencia 1980-2000</w:t>
            </w:r>
          </w:p>
        </w:tc>
      </w:tr>
      <w:tr w:rsidR="00411A10" w:rsidRPr="00197D2E" w14:paraId="26CF0A90" w14:textId="77777777" w:rsidTr="0064681B">
        <w:tc>
          <w:tcPr>
            <w:tcW w:w="3397" w:type="dxa"/>
            <w:vAlign w:val="center"/>
          </w:tcPr>
          <w:p w14:paraId="46A37849" w14:textId="5374F77F" w:rsidR="00411A10" w:rsidRPr="00197D2E" w:rsidRDefault="00411A10" w:rsidP="0064681B">
            <w:pPr>
              <w:rPr>
                <w:rFonts w:ascii="Times New Roman" w:eastAsia="Arial" w:hAnsi="Times New Roman" w:cs="Times New Roman"/>
                <w:sz w:val="22"/>
                <w:szCs w:val="22"/>
              </w:rPr>
            </w:pPr>
            <w:r w:rsidRPr="00197D2E">
              <w:rPr>
                <w:rFonts w:ascii="Times New Roman" w:eastAsia="Arial" w:hAnsi="Times New Roman" w:cs="Times New Roman"/>
                <w:sz w:val="22"/>
                <w:szCs w:val="22"/>
              </w:rPr>
              <w:t>Registros de sitios de entierro</w:t>
            </w:r>
          </w:p>
        </w:tc>
        <w:tc>
          <w:tcPr>
            <w:tcW w:w="5097" w:type="dxa"/>
          </w:tcPr>
          <w:p w14:paraId="084A55ED" w14:textId="14FD45E2" w:rsidR="00411A10" w:rsidRPr="00197D2E" w:rsidRDefault="00411A10" w:rsidP="002E4BCD">
            <w:pPr>
              <w:jc w:val="both"/>
              <w:rPr>
                <w:rFonts w:ascii="Times New Roman" w:eastAsia="Arial" w:hAnsi="Times New Roman" w:cs="Times New Roman"/>
                <w:sz w:val="22"/>
                <w:szCs w:val="22"/>
              </w:rPr>
            </w:pPr>
            <w:r w:rsidRPr="00197D2E">
              <w:rPr>
                <w:rFonts w:ascii="Times New Roman" w:eastAsia="Arial" w:hAnsi="Times New Roman" w:cs="Times New Roman"/>
                <w:sz w:val="22"/>
                <w:szCs w:val="22"/>
              </w:rPr>
              <w:t>4,961</w:t>
            </w:r>
          </w:p>
        </w:tc>
      </w:tr>
      <w:tr w:rsidR="00411A10" w:rsidRPr="00197D2E" w14:paraId="1FD5F8B5" w14:textId="77777777" w:rsidTr="0064681B">
        <w:tc>
          <w:tcPr>
            <w:tcW w:w="3397" w:type="dxa"/>
            <w:vAlign w:val="center"/>
          </w:tcPr>
          <w:p w14:paraId="6FD50941" w14:textId="588A672F" w:rsidR="00411A10" w:rsidRPr="00197D2E" w:rsidRDefault="00411A10" w:rsidP="0064681B">
            <w:pPr>
              <w:rPr>
                <w:rFonts w:ascii="Times New Roman" w:eastAsia="Arial" w:hAnsi="Times New Roman" w:cs="Times New Roman"/>
                <w:sz w:val="22"/>
                <w:szCs w:val="22"/>
              </w:rPr>
            </w:pPr>
            <w:r w:rsidRPr="00197D2E">
              <w:rPr>
                <w:rFonts w:ascii="Times New Roman" w:eastAsia="Arial" w:hAnsi="Times New Roman" w:cs="Times New Roman"/>
                <w:sz w:val="22"/>
                <w:szCs w:val="22"/>
              </w:rPr>
              <w:t>Personas Desaparecidas halladas con vida</w:t>
            </w:r>
          </w:p>
        </w:tc>
        <w:tc>
          <w:tcPr>
            <w:tcW w:w="5097" w:type="dxa"/>
          </w:tcPr>
          <w:p w14:paraId="5AD105BD" w14:textId="49B405E4" w:rsidR="00411A10" w:rsidRPr="00197D2E" w:rsidRDefault="008E13C5" w:rsidP="002E4BCD">
            <w:pPr>
              <w:jc w:val="both"/>
              <w:rPr>
                <w:rFonts w:ascii="Times New Roman" w:eastAsia="Arial" w:hAnsi="Times New Roman" w:cs="Times New Roman"/>
                <w:sz w:val="22"/>
                <w:szCs w:val="22"/>
              </w:rPr>
            </w:pPr>
            <w:r>
              <w:rPr>
                <w:rFonts w:ascii="Times New Roman" w:eastAsia="Arial" w:hAnsi="Times New Roman" w:cs="Times New Roman"/>
                <w:sz w:val="22"/>
                <w:szCs w:val="22"/>
              </w:rPr>
              <w:t>A</w:t>
            </w:r>
            <w:r w:rsidR="00411A10" w:rsidRPr="00197D2E">
              <w:rPr>
                <w:rFonts w:ascii="Times New Roman" w:eastAsia="Arial" w:hAnsi="Times New Roman" w:cs="Times New Roman"/>
                <w:sz w:val="22"/>
                <w:szCs w:val="22"/>
              </w:rPr>
              <w:t>bril 2019 a la fecha</w:t>
            </w:r>
            <w:r>
              <w:rPr>
                <w:rFonts w:ascii="Times New Roman" w:eastAsia="Arial" w:hAnsi="Times New Roman" w:cs="Times New Roman"/>
                <w:sz w:val="22"/>
                <w:szCs w:val="22"/>
              </w:rPr>
              <w:t>:</w:t>
            </w:r>
            <w:r w:rsidR="00411A10" w:rsidRPr="00197D2E">
              <w:rPr>
                <w:rFonts w:ascii="Times New Roman" w:eastAsia="Arial" w:hAnsi="Times New Roman" w:cs="Times New Roman"/>
                <w:sz w:val="22"/>
                <w:szCs w:val="22"/>
              </w:rPr>
              <w:t xml:space="preserve"> </w:t>
            </w:r>
            <w:r>
              <w:rPr>
                <w:rFonts w:ascii="Times New Roman" w:eastAsia="Arial" w:hAnsi="Times New Roman" w:cs="Times New Roman"/>
                <w:sz w:val="22"/>
                <w:szCs w:val="22"/>
              </w:rPr>
              <w:t>S</w:t>
            </w:r>
            <w:r w:rsidR="00411A10" w:rsidRPr="00197D2E">
              <w:rPr>
                <w:rFonts w:ascii="Times New Roman" w:eastAsia="Arial" w:hAnsi="Times New Roman" w:cs="Times New Roman"/>
                <w:sz w:val="22"/>
                <w:szCs w:val="22"/>
              </w:rPr>
              <w:t>e ha</w:t>
            </w:r>
            <w:r>
              <w:rPr>
                <w:rFonts w:ascii="Times New Roman" w:eastAsia="Arial" w:hAnsi="Times New Roman" w:cs="Times New Roman"/>
                <w:sz w:val="22"/>
                <w:szCs w:val="22"/>
              </w:rPr>
              <w:t xml:space="preserve">lló </w:t>
            </w:r>
            <w:r w:rsidR="00411A10" w:rsidRPr="00197D2E">
              <w:rPr>
                <w:rFonts w:ascii="Times New Roman" w:eastAsia="Arial" w:hAnsi="Times New Roman" w:cs="Times New Roman"/>
                <w:sz w:val="22"/>
                <w:szCs w:val="22"/>
              </w:rPr>
              <w:t xml:space="preserve">13 personas desaparecidas con vida </w:t>
            </w:r>
          </w:p>
        </w:tc>
      </w:tr>
    </w:tbl>
    <w:p w14:paraId="60398E64" w14:textId="77777777" w:rsidR="00411A10" w:rsidRPr="00197D2E" w:rsidRDefault="00411A10" w:rsidP="002E4BCD">
      <w:pPr>
        <w:pBdr>
          <w:top w:val="nil"/>
          <w:left w:val="nil"/>
          <w:bottom w:val="nil"/>
          <w:right w:val="nil"/>
          <w:between w:val="nil"/>
        </w:pBdr>
        <w:spacing w:after="0" w:line="240" w:lineRule="auto"/>
        <w:jc w:val="both"/>
        <w:rPr>
          <w:rFonts w:ascii="Times New Roman" w:eastAsia="Arial" w:hAnsi="Times New Roman" w:cs="Times New Roman"/>
          <w:sz w:val="22"/>
          <w:szCs w:val="22"/>
        </w:rPr>
      </w:pPr>
    </w:p>
    <w:p w14:paraId="206E82FA" w14:textId="4F479420" w:rsidR="00D91167" w:rsidRPr="00197D2E" w:rsidRDefault="00A0648F" w:rsidP="0099452B">
      <w:pPr>
        <w:pStyle w:val="Ttulo1"/>
        <w:jc w:val="center"/>
        <w:rPr>
          <w:rFonts w:ascii="Times New Roman" w:hAnsi="Times New Roman" w:cs="Times New Roman"/>
          <w:b/>
          <w:bCs/>
          <w:color w:val="auto"/>
          <w:sz w:val="22"/>
          <w:szCs w:val="22"/>
          <w:lang w:val="es-ES"/>
        </w:rPr>
      </w:pPr>
      <w:bookmarkStart w:id="5" w:name="_Toc88161517"/>
      <w:r w:rsidRPr="00197D2E">
        <w:rPr>
          <w:rFonts w:ascii="Times New Roman" w:hAnsi="Times New Roman" w:cs="Times New Roman"/>
          <w:b/>
          <w:bCs/>
          <w:color w:val="auto"/>
          <w:sz w:val="22"/>
          <w:szCs w:val="22"/>
          <w:lang w:val="es-ES"/>
        </w:rPr>
        <w:t>Anexo</w:t>
      </w:r>
      <w:r w:rsidR="002E4BCD" w:rsidRPr="00197D2E">
        <w:rPr>
          <w:rFonts w:ascii="Times New Roman" w:hAnsi="Times New Roman" w:cs="Times New Roman"/>
          <w:b/>
          <w:bCs/>
          <w:color w:val="auto"/>
          <w:sz w:val="22"/>
          <w:szCs w:val="22"/>
          <w:lang w:val="es-ES"/>
        </w:rPr>
        <w:t xml:space="preserve"> </w:t>
      </w:r>
      <w:r w:rsidR="00715B6F">
        <w:rPr>
          <w:rFonts w:ascii="Times New Roman" w:hAnsi="Times New Roman" w:cs="Times New Roman"/>
          <w:b/>
          <w:bCs/>
          <w:color w:val="auto"/>
          <w:sz w:val="22"/>
          <w:szCs w:val="22"/>
          <w:lang w:val="es-ES"/>
        </w:rPr>
        <w:t>6</w:t>
      </w:r>
      <w:bookmarkEnd w:id="5"/>
      <w:r w:rsidR="002E4BCD" w:rsidRPr="00197D2E">
        <w:rPr>
          <w:rFonts w:ascii="Times New Roman" w:hAnsi="Times New Roman" w:cs="Times New Roman"/>
          <w:b/>
          <w:bCs/>
          <w:color w:val="auto"/>
          <w:sz w:val="22"/>
          <w:szCs w:val="22"/>
          <w:lang w:val="es-ES"/>
        </w:rPr>
        <w:t xml:space="preserve"> </w:t>
      </w:r>
    </w:p>
    <w:p w14:paraId="0607D20E" w14:textId="0641404D" w:rsidR="002E4BCD" w:rsidRPr="00197D2E" w:rsidRDefault="002E4BCD" w:rsidP="008532FC">
      <w:pPr>
        <w:pBdr>
          <w:top w:val="nil"/>
          <w:left w:val="nil"/>
          <w:bottom w:val="nil"/>
          <w:right w:val="nil"/>
          <w:between w:val="nil"/>
        </w:pBdr>
        <w:spacing w:after="0" w:line="240" w:lineRule="auto"/>
        <w:contextualSpacing/>
        <w:jc w:val="center"/>
        <w:rPr>
          <w:rFonts w:ascii="Times New Roman" w:eastAsia="Arial" w:hAnsi="Times New Roman" w:cs="Times New Roman"/>
          <w:sz w:val="22"/>
          <w:szCs w:val="22"/>
        </w:rPr>
      </w:pPr>
      <w:r w:rsidRPr="00197D2E">
        <w:rPr>
          <w:rFonts w:ascii="Times New Roman" w:eastAsia="Arial" w:hAnsi="Times New Roman" w:cs="Times New Roman"/>
          <w:sz w:val="22"/>
          <w:szCs w:val="22"/>
        </w:rPr>
        <w:t xml:space="preserve">(Párr. </w:t>
      </w:r>
      <w:r w:rsidR="00276FA5" w:rsidRPr="00197D2E">
        <w:rPr>
          <w:rFonts w:ascii="Times New Roman" w:eastAsia="Arial" w:hAnsi="Times New Roman" w:cs="Times New Roman"/>
          <w:sz w:val="22"/>
          <w:szCs w:val="22"/>
        </w:rPr>
        <w:t>1</w:t>
      </w:r>
      <w:r w:rsidR="0046366E">
        <w:rPr>
          <w:rFonts w:ascii="Times New Roman" w:eastAsia="Arial" w:hAnsi="Times New Roman" w:cs="Times New Roman"/>
          <w:sz w:val="22"/>
          <w:szCs w:val="22"/>
        </w:rPr>
        <w:t>4</w:t>
      </w:r>
      <w:r w:rsidR="00276FA5" w:rsidRPr="00197D2E">
        <w:rPr>
          <w:rFonts w:ascii="Times New Roman" w:eastAsia="Arial" w:hAnsi="Times New Roman" w:cs="Times New Roman"/>
          <w:sz w:val="22"/>
          <w:szCs w:val="22"/>
        </w:rPr>
        <w:t>)</w:t>
      </w:r>
    </w:p>
    <w:p w14:paraId="6B9AA743" w14:textId="77777777" w:rsidR="00C92F38" w:rsidRPr="00197D2E" w:rsidRDefault="00C92F38" w:rsidP="008532FC">
      <w:pPr>
        <w:pBdr>
          <w:top w:val="nil"/>
          <w:left w:val="nil"/>
          <w:bottom w:val="nil"/>
          <w:right w:val="nil"/>
          <w:between w:val="nil"/>
        </w:pBdr>
        <w:spacing w:after="0" w:line="240" w:lineRule="auto"/>
        <w:contextualSpacing/>
        <w:jc w:val="center"/>
        <w:rPr>
          <w:rFonts w:ascii="Times New Roman" w:eastAsia="Arial" w:hAnsi="Times New Roman" w:cs="Times New Roman"/>
          <w:sz w:val="22"/>
          <w:szCs w:val="22"/>
        </w:rPr>
      </w:pPr>
    </w:p>
    <w:tbl>
      <w:tblPr>
        <w:tblStyle w:val="Tablaconcuadrcula"/>
        <w:tblW w:w="0" w:type="auto"/>
        <w:tblLook w:val="04A0" w:firstRow="1" w:lastRow="0" w:firstColumn="1" w:lastColumn="0" w:noHBand="0" w:noVBand="1"/>
      </w:tblPr>
      <w:tblGrid>
        <w:gridCol w:w="4247"/>
        <w:gridCol w:w="4247"/>
      </w:tblGrid>
      <w:tr w:rsidR="00C92F38" w:rsidRPr="00197D2E" w14:paraId="6FF69FA0" w14:textId="77777777" w:rsidTr="000B073A">
        <w:tc>
          <w:tcPr>
            <w:tcW w:w="8494" w:type="dxa"/>
            <w:gridSpan w:val="2"/>
          </w:tcPr>
          <w:p w14:paraId="5F6CE769" w14:textId="1A52C808" w:rsidR="00C92F38" w:rsidRPr="00197D2E" w:rsidRDefault="00C92F38" w:rsidP="00C92F38">
            <w:pPr>
              <w:contextualSpacing/>
              <w:jc w:val="center"/>
              <w:rPr>
                <w:rFonts w:ascii="Times New Roman" w:eastAsia="Arial" w:hAnsi="Times New Roman" w:cs="Times New Roman"/>
                <w:b/>
                <w:bCs/>
                <w:sz w:val="22"/>
                <w:szCs w:val="22"/>
              </w:rPr>
            </w:pPr>
            <w:r w:rsidRPr="00197D2E">
              <w:rPr>
                <w:rFonts w:ascii="Times New Roman" w:eastAsia="Arial" w:hAnsi="Times New Roman" w:cs="Times New Roman"/>
                <w:b/>
                <w:bCs/>
                <w:sz w:val="22"/>
                <w:szCs w:val="22"/>
              </w:rPr>
              <w:t>REVIESFO</w:t>
            </w:r>
          </w:p>
        </w:tc>
      </w:tr>
      <w:tr w:rsidR="00C92F38" w:rsidRPr="00197D2E" w14:paraId="7F65A352" w14:textId="77777777" w:rsidTr="00C92F38">
        <w:tc>
          <w:tcPr>
            <w:tcW w:w="4247" w:type="dxa"/>
          </w:tcPr>
          <w:p w14:paraId="6356C053" w14:textId="697A5AFB" w:rsidR="00C92F38" w:rsidRPr="00197D2E" w:rsidRDefault="00EA7D04" w:rsidP="009F431A">
            <w:pPr>
              <w:contextualSpacing/>
              <w:jc w:val="center"/>
              <w:rPr>
                <w:rFonts w:ascii="Times New Roman" w:eastAsia="Arial" w:hAnsi="Times New Roman" w:cs="Times New Roman"/>
                <w:sz w:val="22"/>
                <w:szCs w:val="22"/>
              </w:rPr>
            </w:pPr>
            <w:r w:rsidRPr="00197D2E">
              <w:rPr>
                <w:rFonts w:ascii="Times New Roman" w:eastAsia="Arial" w:hAnsi="Times New Roman" w:cs="Times New Roman"/>
                <w:sz w:val="22"/>
                <w:szCs w:val="22"/>
              </w:rPr>
              <w:t xml:space="preserve">Jornadas </w:t>
            </w:r>
          </w:p>
        </w:tc>
        <w:tc>
          <w:tcPr>
            <w:tcW w:w="4247" w:type="dxa"/>
          </w:tcPr>
          <w:p w14:paraId="121D0C18" w14:textId="4E764F04" w:rsidR="00C92F38" w:rsidRPr="00197D2E" w:rsidRDefault="00EA7D04" w:rsidP="009F431A">
            <w:pPr>
              <w:contextualSpacing/>
              <w:jc w:val="both"/>
              <w:rPr>
                <w:rFonts w:ascii="Times New Roman" w:eastAsia="Arial" w:hAnsi="Times New Roman" w:cs="Times New Roman"/>
                <w:sz w:val="22"/>
                <w:szCs w:val="22"/>
              </w:rPr>
            </w:pPr>
            <w:r w:rsidRPr="00197D2E">
              <w:rPr>
                <w:rFonts w:ascii="Times New Roman" w:eastAsia="Arial" w:hAnsi="Times New Roman" w:cs="Times New Roman"/>
                <w:sz w:val="22"/>
                <w:szCs w:val="22"/>
              </w:rPr>
              <w:t>48</w:t>
            </w:r>
            <w:r w:rsidR="008E13C5">
              <w:rPr>
                <w:rFonts w:ascii="Times New Roman" w:eastAsia="Arial" w:hAnsi="Times New Roman" w:cs="Times New Roman"/>
                <w:sz w:val="22"/>
                <w:szCs w:val="22"/>
              </w:rPr>
              <w:t>.</w:t>
            </w:r>
            <w:r w:rsidR="008A154A">
              <w:rPr>
                <w:rFonts w:ascii="Times New Roman" w:eastAsia="Arial" w:hAnsi="Times New Roman" w:cs="Times New Roman"/>
                <w:sz w:val="22"/>
                <w:szCs w:val="22"/>
              </w:rPr>
              <w:t xml:space="preserve"> </w:t>
            </w:r>
            <w:r w:rsidR="008E13C5">
              <w:rPr>
                <w:rFonts w:ascii="Times New Roman" w:eastAsia="Arial" w:hAnsi="Times New Roman" w:cs="Times New Roman"/>
                <w:sz w:val="22"/>
                <w:szCs w:val="22"/>
              </w:rPr>
              <w:t>E</w:t>
            </w:r>
            <w:r w:rsidRPr="00197D2E">
              <w:rPr>
                <w:rFonts w:ascii="Times New Roman" w:eastAsia="Arial" w:hAnsi="Times New Roman" w:cs="Times New Roman"/>
                <w:sz w:val="22"/>
                <w:szCs w:val="22"/>
              </w:rPr>
              <w:t>nero 2016 a agosto 2021</w:t>
            </w:r>
          </w:p>
        </w:tc>
      </w:tr>
      <w:tr w:rsidR="00C92F38" w:rsidRPr="00197D2E" w14:paraId="61691757" w14:textId="77777777" w:rsidTr="00C92F38">
        <w:tc>
          <w:tcPr>
            <w:tcW w:w="4247" w:type="dxa"/>
          </w:tcPr>
          <w:p w14:paraId="7937803D" w14:textId="4427B4C3" w:rsidR="00C92F38" w:rsidRPr="00197D2E" w:rsidRDefault="008A154A" w:rsidP="009F431A">
            <w:pPr>
              <w:contextualSpacing/>
              <w:jc w:val="center"/>
              <w:rPr>
                <w:rFonts w:ascii="Times New Roman" w:eastAsia="Arial" w:hAnsi="Times New Roman" w:cs="Times New Roman"/>
                <w:sz w:val="22"/>
                <w:szCs w:val="22"/>
              </w:rPr>
            </w:pPr>
            <w:r>
              <w:rPr>
                <w:rFonts w:ascii="Times New Roman" w:eastAsia="Arial" w:hAnsi="Times New Roman" w:cs="Times New Roman"/>
                <w:sz w:val="22"/>
                <w:szCs w:val="22"/>
              </w:rPr>
              <w:t>P</w:t>
            </w:r>
            <w:r w:rsidR="00EA7D04" w:rsidRPr="00197D2E">
              <w:rPr>
                <w:rFonts w:ascii="Times New Roman" w:eastAsia="Arial" w:hAnsi="Times New Roman" w:cs="Times New Roman"/>
                <w:sz w:val="22"/>
                <w:szCs w:val="22"/>
              </w:rPr>
              <w:t>rocedimientos de inscripción de presuntas VEF a nivel nacional</w:t>
            </w:r>
          </w:p>
        </w:tc>
        <w:tc>
          <w:tcPr>
            <w:tcW w:w="4247" w:type="dxa"/>
          </w:tcPr>
          <w:p w14:paraId="613FA350" w14:textId="24BEB28E" w:rsidR="00C92F38" w:rsidRPr="00197D2E" w:rsidRDefault="00EA7D04" w:rsidP="00276FA5">
            <w:pPr>
              <w:contextualSpacing/>
              <w:rPr>
                <w:rFonts w:ascii="Times New Roman" w:eastAsia="Arial" w:hAnsi="Times New Roman" w:cs="Times New Roman"/>
                <w:sz w:val="22"/>
                <w:szCs w:val="22"/>
              </w:rPr>
            </w:pPr>
            <w:r w:rsidRPr="00197D2E">
              <w:rPr>
                <w:rFonts w:ascii="Times New Roman" w:eastAsia="Arial" w:hAnsi="Times New Roman" w:cs="Times New Roman"/>
                <w:sz w:val="22"/>
                <w:szCs w:val="22"/>
              </w:rPr>
              <w:t>7,765</w:t>
            </w:r>
            <w:r w:rsidRPr="00197D2E">
              <w:rPr>
                <w:rFonts w:ascii="Times New Roman" w:eastAsia="Arial" w:hAnsi="Times New Roman" w:cs="Times New Roman"/>
                <w:sz w:val="22"/>
                <w:szCs w:val="22"/>
                <w:vertAlign w:val="superscript"/>
                <w:lang w:eastAsia="es-MX"/>
              </w:rPr>
              <w:footnoteReference w:id="14"/>
            </w:r>
          </w:p>
        </w:tc>
      </w:tr>
      <w:tr w:rsidR="00EA7D04" w:rsidRPr="00197D2E" w14:paraId="7433D20B" w14:textId="77777777" w:rsidTr="00C92F38">
        <w:tc>
          <w:tcPr>
            <w:tcW w:w="4247" w:type="dxa"/>
          </w:tcPr>
          <w:p w14:paraId="4B27AD0B" w14:textId="15D1DEF7" w:rsidR="00EA7D04" w:rsidRPr="00197D2E" w:rsidRDefault="00EA7D04" w:rsidP="009F431A">
            <w:pPr>
              <w:contextualSpacing/>
              <w:jc w:val="center"/>
              <w:rPr>
                <w:rFonts w:ascii="Times New Roman" w:eastAsia="Arial" w:hAnsi="Times New Roman" w:cs="Times New Roman"/>
                <w:sz w:val="22"/>
                <w:szCs w:val="22"/>
              </w:rPr>
            </w:pPr>
            <w:r w:rsidRPr="00197D2E">
              <w:rPr>
                <w:rFonts w:ascii="Times New Roman" w:eastAsia="Arial" w:hAnsi="Times New Roman" w:cs="Times New Roman"/>
                <w:sz w:val="22"/>
                <w:szCs w:val="22"/>
              </w:rPr>
              <w:t>Entidades intervinientes</w:t>
            </w:r>
          </w:p>
        </w:tc>
        <w:tc>
          <w:tcPr>
            <w:tcW w:w="4247" w:type="dxa"/>
          </w:tcPr>
          <w:p w14:paraId="4C264BB9" w14:textId="4666AF8C" w:rsidR="00EA7D04" w:rsidRPr="00197D2E" w:rsidRDefault="00EA7D04" w:rsidP="009F431A">
            <w:pPr>
              <w:contextualSpacing/>
              <w:jc w:val="both"/>
              <w:rPr>
                <w:rFonts w:ascii="Times New Roman" w:eastAsia="Arial" w:hAnsi="Times New Roman" w:cs="Times New Roman"/>
                <w:sz w:val="22"/>
                <w:szCs w:val="22"/>
              </w:rPr>
            </w:pPr>
            <w:r w:rsidRPr="00197D2E">
              <w:rPr>
                <w:rFonts w:ascii="Times New Roman" w:eastAsia="Arial" w:hAnsi="Times New Roman" w:cs="Times New Roman"/>
                <w:sz w:val="22"/>
                <w:szCs w:val="22"/>
              </w:rPr>
              <w:t>MINJUSDH, MIMP, MINSA y órganos del Sistema de Justicia</w:t>
            </w:r>
            <w:r w:rsidR="00A409DE">
              <w:rPr>
                <w:rFonts w:ascii="Times New Roman" w:eastAsia="Arial" w:hAnsi="Times New Roman" w:cs="Times New Roman"/>
                <w:sz w:val="22"/>
                <w:szCs w:val="22"/>
              </w:rPr>
              <w:t>. I</w:t>
            </w:r>
            <w:r w:rsidRPr="00197D2E">
              <w:rPr>
                <w:rFonts w:ascii="Times New Roman" w:eastAsia="Arial" w:hAnsi="Times New Roman" w:cs="Times New Roman"/>
                <w:sz w:val="22"/>
                <w:szCs w:val="22"/>
              </w:rPr>
              <w:t>ntervención de intérpretes quechua, asháninca, aymara, etc.</w:t>
            </w:r>
            <w:r w:rsidRPr="00197D2E">
              <w:rPr>
                <w:rFonts w:ascii="Times New Roman" w:eastAsia="Arial" w:hAnsi="Times New Roman" w:cs="Times New Roman"/>
                <w:sz w:val="22"/>
                <w:szCs w:val="22"/>
                <w:vertAlign w:val="superscript"/>
                <w:lang w:eastAsia="es-MX"/>
              </w:rPr>
              <w:t xml:space="preserve"> </w:t>
            </w:r>
            <w:r w:rsidRPr="00197D2E">
              <w:rPr>
                <w:rFonts w:ascii="Times New Roman" w:eastAsia="Arial" w:hAnsi="Times New Roman" w:cs="Times New Roman"/>
                <w:sz w:val="22"/>
                <w:szCs w:val="22"/>
                <w:vertAlign w:val="superscript"/>
                <w:lang w:eastAsia="es-MX"/>
              </w:rPr>
              <w:footnoteReference w:id="15"/>
            </w:r>
          </w:p>
        </w:tc>
      </w:tr>
    </w:tbl>
    <w:p w14:paraId="4B2F2909" w14:textId="6B46200C" w:rsidR="00276FA5" w:rsidRPr="00197D2E" w:rsidRDefault="00276FA5" w:rsidP="00276FA5">
      <w:pPr>
        <w:pBdr>
          <w:top w:val="nil"/>
          <w:left w:val="nil"/>
          <w:bottom w:val="nil"/>
          <w:right w:val="nil"/>
          <w:between w:val="nil"/>
        </w:pBdr>
        <w:spacing w:after="0" w:line="240" w:lineRule="auto"/>
        <w:contextualSpacing/>
        <w:rPr>
          <w:rFonts w:ascii="Times New Roman" w:eastAsia="Arial" w:hAnsi="Times New Roman" w:cs="Times New Roman"/>
          <w:sz w:val="22"/>
          <w:szCs w:val="22"/>
        </w:rPr>
      </w:pPr>
    </w:p>
    <w:p w14:paraId="4F461563" w14:textId="4EAF43D7" w:rsidR="00EA7D04" w:rsidRPr="00197D2E" w:rsidRDefault="00EA7D04" w:rsidP="00276FA5">
      <w:pPr>
        <w:pBdr>
          <w:top w:val="nil"/>
          <w:left w:val="nil"/>
          <w:bottom w:val="nil"/>
          <w:right w:val="nil"/>
          <w:between w:val="nil"/>
        </w:pBdr>
        <w:spacing w:after="0" w:line="240" w:lineRule="auto"/>
        <w:contextualSpacing/>
        <w:rPr>
          <w:rFonts w:ascii="Times New Roman" w:eastAsia="Times New Roman" w:hAnsi="Times New Roman" w:cs="Times New Roman"/>
          <w:sz w:val="22"/>
          <w:szCs w:val="22"/>
          <w:lang w:eastAsia="es-MX"/>
        </w:rPr>
      </w:pPr>
    </w:p>
    <w:p w14:paraId="7E02D2F6" w14:textId="15C70603" w:rsidR="00D91167" w:rsidRPr="00197D2E" w:rsidRDefault="00A0648F" w:rsidP="0099452B">
      <w:pPr>
        <w:pStyle w:val="Ttulo1"/>
        <w:jc w:val="center"/>
        <w:rPr>
          <w:rFonts w:ascii="Times New Roman" w:eastAsia="Times New Roman" w:hAnsi="Times New Roman" w:cs="Times New Roman"/>
          <w:sz w:val="22"/>
          <w:szCs w:val="22"/>
          <w:lang w:eastAsia="es-MX"/>
        </w:rPr>
      </w:pPr>
      <w:bookmarkStart w:id="6" w:name="_Toc88161518"/>
      <w:r w:rsidRPr="00197D2E">
        <w:rPr>
          <w:rFonts w:ascii="Times New Roman" w:hAnsi="Times New Roman" w:cs="Times New Roman"/>
          <w:b/>
          <w:bCs/>
          <w:color w:val="auto"/>
          <w:sz w:val="22"/>
          <w:szCs w:val="22"/>
          <w:lang w:val="es-ES"/>
        </w:rPr>
        <w:t xml:space="preserve">Anexo </w:t>
      </w:r>
      <w:r w:rsidR="00715B6F">
        <w:rPr>
          <w:rFonts w:ascii="Times New Roman" w:hAnsi="Times New Roman" w:cs="Times New Roman"/>
          <w:b/>
          <w:bCs/>
          <w:color w:val="auto"/>
          <w:sz w:val="22"/>
          <w:szCs w:val="22"/>
          <w:lang w:val="es-ES"/>
        </w:rPr>
        <w:t>7</w:t>
      </w:r>
      <w:bookmarkEnd w:id="6"/>
      <w:r w:rsidR="00276FA5" w:rsidRPr="00197D2E">
        <w:rPr>
          <w:rFonts w:ascii="Times New Roman" w:hAnsi="Times New Roman" w:cs="Times New Roman"/>
          <w:b/>
          <w:bCs/>
          <w:color w:val="auto"/>
          <w:sz w:val="22"/>
          <w:szCs w:val="22"/>
          <w:lang w:val="es-ES"/>
        </w:rPr>
        <w:t xml:space="preserve"> </w:t>
      </w:r>
    </w:p>
    <w:p w14:paraId="01BBE974" w14:textId="5EC2258D" w:rsidR="00276FA5" w:rsidRPr="00197D2E" w:rsidRDefault="00276FA5" w:rsidP="00276FA5">
      <w:pPr>
        <w:pBdr>
          <w:top w:val="nil"/>
          <w:left w:val="nil"/>
          <w:bottom w:val="nil"/>
          <w:right w:val="nil"/>
          <w:between w:val="nil"/>
        </w:pBdr>
        <w:spacing w:after="0" w:line="240" w:lineRule="auto"/>
        <w:contextualSpacing/>
        <w:jc w:val="cente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(Párr. 1</w:t>
      </w:r>
      <w:r w:rsidR="0046366E">
        <w:rPr>
          <w:rFonts w:ascii="Times New Roman" w:eastAsia="Times New Roman" w:hAnsi="Times New Roman" w:cs="Times New Roman"/>
          <w:sz w:val="22"/>
          <w:szCs w:val="22"/>
          <w:lang w:eastAsia="es-MX"/>
        </w:rPr>
        <w:t>5</w:t>
      </w:r>
      <w:r w:rsidRPr="00197D2E">
        <w:rPr>
          <w:rFonts w:ascii="Times New Roman" w:eastAsia="Times New Roman" w:hAnsi="Times New Roman" w:cs="Times New Roman"/>
          <w:sz w:val="22"/>
          <w:szCs w:val="22"/>
          <w:lang w:eastAsia="es-MX"/>
        </w:rPr>
        <w:t>)</w:t>
      </w:r>
    </w:p>
    <w:p w14:paraId="0068BDFE" w14:textId="77777777" w:rsidR="00C4596D" w:rsidRPr="00197D2E" w:rsidRDefault="00C4596D" w:rsidP="00276FA5">
      <w:pPr>
        <w:pBdr>
          <w:top w:val="nil"/>
          <w:left w:val="nil"/>
          <w:bottom w:val="nil"/>
          <w:right w:val="nil"/>
          <w:between w:val="nil"/>
        </w:pBdr>
        <w:spacing w:after="0" w:line="240" w:lineRule="auto"/>
        <w:contextualSpacing/>
        <w:jc w:val="center"/>
        <w:rPr>
          <w:rFonts w:ascii="Times New Roman" w:eastAsia="Times New Roman" w:hAnsi="Times New Roman" w:cs="Times New Roman"/>
          <w:sz w:val="22"/>
          <w:szCs w:val="22"/>
          <w:lang w:eastAsia="es-MX"/>
        </w:rPr>
      </w:pPr>
    </w:p>
    <w:tbl>
      <w:tblPr>
        <w:tblStyle w:val="Tablaconcuadrcula"/>
        <w:tblW w:w="0" w:type="auto"/>
        <w:tblLook w:val="04A0" w:firstRow="1" w:lastRow="0" w:firstColumn="1" w:lastColumn="0" w:noHBand="0" w:noVBand="1"/>
      </w:tblPr>
      <w:tblGrid>
        <w:gridCol w:w="2689"/>
        <w:gridCol w:w="5805"/>
      </w:tblGrid>
      <w:tr w:rsidR="00C4596D" w:rsidRPr="00197D2E" w14:paraId="41ED34A2" w14:textId="77777777" w:rsidTr="00645A9E">
        <w:tc>
          <w:tcPr>
            <w:tcW w:w="8494" w:type="dxa"/>
            <w:gridSpan w:val="2"/>
          </w:tcPr>
          <w:p w14:paraId="181A3EF0" w14:textId="05DD9AD9" w:rsidR="00C4596D" w:rsidRPr="00197D2E" w:rsidRDefault="008E13C5" w:rsidP="00276FA5">
            <w:pPr>
              <w:contextualSpacing/>
              <w:jc w:val="center"/>
              <w:rPr>
                <w:rFonts w:ascii="Times New Roman" w:eastAsia="Times New Roman" w:hAnsi="Times New Roman" w:cs="Times New Roman"/>
                <w:sz w:val="22"/>
                <w:szCs w:val="22"/>
                <w:lang w:eastAsia="es-MX"/>
              </w:rPr>
            </w:pPr>
            <w:r>
              <w:rPr>
                <w:rFonts w:ascii="Times New Roman" w:eastAsia="Times New Roman" w:hAnsi="Times New Roman" w:cs="Times New Roman"/>
                <w:b/>
                <w:bCs/>
                <w:sz w:val="22"/>
                <w:szCs w:val="22"/>
                <w:lang w:eastAsia="es-MX"/>
              </w:rPr>
              <w:t>DGDPAJ</w:t>
            </w:r>
            <w:r w:rsidR="00C668BC" w:rsidRPr="00197D2E">
              <w:rPr>
                <w:rStyle w:val="Refdenotaalpie"/>
                <w:rFonts w:ascii="Times New Roman" w:hAnsi="Times New Roman" w:cs="Times New Roman"/>
                <w:sz w:val="22"/>
                <w:szCs w:val="22"/>
              </w:rPr>
              <w:footnoteReference w:id="16"/>
            </w:r>
          </w:p>
        </w:tc>
      </w:tr>
      <w:tr w:rsidR="00C4596D" w:rsidRPr="00197D2E" w14:paraId="30BE99AB" w14:textId="77777777" w:rsidTr="002C7E8E">
        <w:tc>
          <w:tcPr>
            <w:tcW w:w="2689" w:type="dxa"/>
          </w:tcPr>
          <w:p w14:paraId="44091493" w14:textId="6C69648D" w:rsidR="00C4596D" w:rsidRPr="00197D2E" w:rsidRDefault="00C4596D" w:rsidP="00276FA5">
            <w:pPr>
              <w:contextualSpacing/>
              <w:jc w:val="cente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 xml:space="preserve">Periodo </w:t>
            </w:r>
          </w:p>
        </w:tc>
        <w:tc>
          <w:tcPr>
            <w:tcW w:w="5805" w:type="dxa"/>
          </w:tcPr>
          <w:p w14:paraId="2B67308F" w14:textId="0C3A1C34" w:rsidR="00C4596D" w:rsidRPr="00197D2E" w:rsidRDefault="00C4596D" w:rsidP="00276FA5">
            <w:pPr>
              <w:contextualSpacing/>
              <w:jc w:val="cente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Enero 2016 a julio 2021</w:t>
            </w:r>
          </w:p>
        </w:tc>
      </w:tr>
      <w:tr w:rsidR="00C4596D" w:rsidRPr="00197D2E" w14:paraId="0F24B109" w14:textId="77777777" w:rsidTr="002C7E8E">
        <w:tc>
          <w:tcPr>
            <w:tcW w:w="2689" w:type="dxa"/>
          </w:tcPr>
          <w:p w14:paraId="1B1A060C" w14:textId="047D8BEE" w:rsidR="00C4596D" w:rsidRPr="00197D2E" w:rsidRDefault="00C4596D" w:rsidP="00276FA5">
            <w:pPr>
              <w:contextualSpacing/>
              <w:jc w:val="cente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Nro. de patrocinios</w:t>
            </w:r>
          </w:p>
        </w:tc>
        <w:tc>
          <w:tcPr>
            <w:tcW w:w="5805" w:type="dxa"/>
          </w:tcPr>
          <w:p w14:paraId="5066B46E" w14:textId="5EE99EED" w:rsidR="00C4596D" w:rsidRPr="00197D2E" w:rsidRDefault="00C4596D" w:rsidP="00276FA5">
            <w:pPr>
              <w:contextualSpacing/>
              <w:jc w:val="cente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1</w:t>
            </w:r>
            <w:r w:rsidR="00A97B74" w:rsidRPr="00197D2E">
              <w:rPr>
                <w:rFonts w:ascii="Times New Roman" w:eastAsia="Times New Roman" w:hAnsi="Times New Roman" w:cs="Times New Roman"/>
                <w:sz w:val="22"/>
                <w:szCs w:val="22"/>
                <w:lang w:eastAsia="es-MX"/>
              </w:rPr>
              <w:t>,565</w:t>
            </w:r>
            <w:r w:rsidRPr="00197D2E">
              <w:rPr>
                <w:rFonts w:ascii="Times New Roman" w:eastAsia="Times New Roman" w:hAnsi="Times New Roman" w:cs="Times New Roman"/>
                <w:sz w:val="22"/>
                <w:szCs w:val="22"/>
                <w:lang w:eastAsia="es-MX"/>
              </w:rPr>
              <w:t xml:space="preserve"> ciudadanos/as</w:t>
            </w:r>
          </w:p>
        </w:tc>
      </w:tr>
      <w:tr w:rsidR="00C4596D" w:rsidRPr="00197D2E" w14:paraId="11235CE2" w14:textId="77777777" w:rsidTr="002C7E8E">
        <w:tc>
          <w:tcPr>
            <w:tcW w:w="2689" w:type="dxa"/>
          </w:tcPr>
          <w:p w14:paraId="2F3AC23E" w14:textId="77777777" w:rsidR="00C668BC" w:rsidRPr="00197D2E" w:rsidRDefault="00C668BC" w:rsidP="00276FA5">
            <w:pPr>
              <w:contextualSpacing/>
              <w:jc w:val="center"/>
              <w:rPr>
                <w:rFonts w:ascii="Times New Roman" w:eastAsia="Times New Roman" w:hAnsi="Times New Roman" w:cs="Times New Roman"/>
                <w:sz w:val="22"/>
                <w:szCs w:val="22"/>
                <w:lang w:eastAsia="es-MX"/>
              </w:rPr>
            </w:pPr>
          </w:p>
          <w:p w14:paraId="0DA86E47" w14:textId="7C3AA2A1" w:rsidR="00C4596D" w:rsidRPr="00197D2E" w:rsidRDefault="00C668BC" w:rsidP="00C668BC">
            <w:pPr>
              <w:contextualSpacing/>
              <w:jc w:val="cente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Lugares</w:t>
            </w:r>
          </w:p>
        </w:tc>
        <w:tc>
          <w:tcPr>
            <w:tcW w:w="5805" w:type="dxa"/>
          </w:tcPr>
          <w:p w14:paraId="119B62A0" w14:textId="4F73DA00" w:rsidR="00C4596D" w:rsidRPr="00197D2E" w:rsidRDefault="00C668BC" w:rsidP="00C668BC">
            <w:pPr>
              <w:contextualSpacing/>
              <w:jc w:val="both"/>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Amazonas, Apurímac, Ayacucho, Cajamarca, Cusco, Huancavelica, Lambayeque, Lima Centro, Lima Este, Lima Sur, Loreto, Moquegua, Piura, San Martin, Sullana y Tumbes</w:t>
            </w:r>
          </w:p>
        </w:tc>
      </w:tr>
    </w:tbl>
    <w:p w14:paraId="7151701A" w14:textId="6896E8AA" w:rsidR="00276FA5" w:rsidRPr="00197D2E" w:rsidRDefault="00276FA5" w:rsidP="00276FA5">
      <w:pPr>
        <w:pBdr>
          <w:top w:val="nil"/>
          <w:left w:val="nil"/>
          <w:bottom w:val="nil"/>
          <w:right w:val="nil"/>
          <w:between w:val="nil"/>
        </w:pBdr>
        <w:spacing w:after="0" w:line="240" w:lineRule="auto"/>
        <w:contextualSpacing/>
        <w:jc w:val="cente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 xml:space="preserve"> </w:t>
      </w:r>
    </w:p>
    <w:p w14:paraId="14030E6A" w14:textId="71B15B57" w:rsidR="00276FA5" w:rsidRPr="00197D2E" w:rsidRDefault="00276FA5" w:rsidP="00276FA5">
      <w:pPr>
        <w:pBdr>
          <w:top w:val="nil"/>
          <w:left w:val="nil"/>
          <w:bottom w:val="nil"/>
          <w:right w:val="nil"/>
          <w:between w:val="nil"/>
        </w:pBdr>
        <w:spacing w:after="0" w:line="240" w:lineRule="auto"/>
        <w:contextualSpacing/>
        <w:jc w:val="both"/>
        <w:rPr>
          <w:rFonts w:ascii="Times New Roman" w:eastAsia="Times New Roman" w:hAnsi="Times New Roman" w:cs="Times New Roman"/>
          <w:sz w:val="22"/>
          <w:szCs w:val="22"/>
          <w:lang w:eastAsia="es-MX"/>
        </w:rPr>
      </w:pPr>
    </w:p>
    <w:p w14:paraId="15912653" w14:textId="68330E55" w:rsidR="00D91167" w:rsidRPr="00197D2E" w:rsidRDefault="00A0648F" w:rsidP="0099452B">
      <w:pPr>
        <w:pStyle w:val="Ttulo1"/>
        <w:jc w:val="center"/>
        <w:rPr>
          <w:rFonts w:ascii="Times New Roman" w:hAnsi="Times New Roman" w:cs="Times New Roman"/>
          <w:b/>
          <w:bCs/>
          <w:color w:val="auto"/>
          <w:sz w:val="22"/>
          <w:szCs w:val="22"/>
          <w:lang w:val="es-ES"/>
        </w:rPr>
      </w:pPr>
      <w:bookmarkStart w:id="7" w:name="_Toc88161519"/>
      <w:r w:rsidRPr="00197D2E">
        <w:rPr>
          <w:rFonts w:ascii="Times New Roman" w:hAnsi="Times New Roman" w:cs="Times New Roman"/>
          <w:b/>
          <w:bCs/>
          <w:color w:val="auto"/>
          <w:sz w:val="22"/>
          <w:szCs w:val="22"/>
          <w:lang w:val="es-ES"/>
        </w:rPr>
        <w:t xml:space="preserve">Anexo </w:t>
      </w:r>
      <w:r w:rsidR="00715B6F">
        <w:rPr>
          <w:rFonts w:ascii="Times New Roman" w:hAnsi="Times New Roman" w:cs="Times New Roman"/>
          <w:b/>
          <w:bCs/>
          <w:color w:val="auto"/>
          <w:sz w:val="22"/>
          <w:szCs w:val="22"/>
          <w:lang w:val="es-ES"/>
        </w:rPr>
        <w:t>8</w:t>
      </w:r>
      <w:bookmarkEnd w:id="7"/>
      <w:r w:rsidR="00276FA5" w:rsidRPr="00197D2E">
        <w:rPr>
          <w:rFonts w:ascii="Times New Roman" w:hAnsi="Times New Roman" w:cs="Times New Roman"/>
          <w:b/>
          <w:bCs/>
          <w:color w:val="auto"/>
          <w:sz w:val="22"/>
          <w:szCs w:val="22"/>
          <w:lang w:val="es-ES"/>
        </w:rPr>
        <w:t xml:space="preserve"> </w:t>
      </w:r>
    </w:p>
    <w:p w14:paraId="1B5AC0A3" w14:textId="14E09642" w:rsidR="00276FA5" w:rsidRPr="00197D2E" w:rsidRDefault="00276FA5" w:rsidP="00276FA5">
      <w:pPr>
        <w:pBdr>
          <w:top w:val="nil"/>
          <w:left w:val="nil"/>
          <w:bottom w:val="nil"/>
          <w:right w:val="nil"/>
          <w:between w:val="nil"/>
        </w:pBdr>
        <w:spacing w:after="0" w:line="240" w:lineRule="auto"/>
        <w:contextualSpacing/>
        <w:jc w:val="cente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(Párr. 1</w:t>
      </w:r>
      <w:r w:rsidR="0046366E">
        <w:rPr>
          <w:rFonts w:ascii="Times New Roman" w:eastAsia="Times New Roman" w:hAnsi="Times New Roman" w:cs="Times New Roman"/>
          <w:sz w:val="22"/>
          <w:szCs w:val="22"/>
          <w:lang w:eastAsia="es-MX"/>
        </w:rPr>
        <w:t>5</w:t>
      </w:r>
      <w:r w:rsidRPr="00197D2E">
        <w:rPr>
          <w:rFonts w:ascii="Times New Roman" w:eastAsia="Times New Roman" w:hAnsi="Times New Roman" w:cs="Times New Roman"/>
          <w:sz w:val="22"/>
          <w:szCs w:val="22"/>
          <w:lang w:eastAsia="es-MX"/>
        </w:rPr>
        <w:t>)</w:t>
      </w:r>
    </w:p>
    <w:p w14:paraId="3317CFB7" w14:textId="33886FBB" w:rsidR="00276FA5" w:rsidRPr="00197D2E" w:rsidRDefault="00276FA5" w:rsidP="00276FA5">
      <w:pPr>
        <w:pBdr>
          <w:top w:val="nil"/>
          <w:left w:val="nil"/>
          <w:bottom w:val="nil"/>
          <w:right w:val="nil"/>
          <w:between w:val="nil"/>
        </w:pBdr>
        <w:spacing w:after="0" w:line="240" w:lineRule="auto"/>
        <w:contextualSpacing/>
        <w:jc w:val="both"/>
        <w:rPr>
          <w:rFonts w:ascii="Times New Roman" w:eastAsia="Times New Roman" w:hAnsi="Times New Roman" w:cs="Times New Roman"/>
          <w:sz w:val="22"/>
          <w:szCs w:val="22"/>
          <w:lang w:eastAsia="es-MX"/>
        </w:rPr>
      </w:pPr>
    </w:p>
    <w:tbl>
      <w:tblPr>
        <w:tblStyle w:val="Tablaconcuadrcula"/>
        <w:tblW w:w="0" w:type="auto"/>
        <w:tblLook w:val="04A0" w:firstRow="1" w:lastRow="0" w:firstColumn="1" w:lastColumn="0" w:noHBand="0" w:noVBand="1"/>
      </w:tblPr>
      <w:tblGrid>
        <w:gridCol w:w="2689"/>
        <w:gridCol w:w="5805"/>
      </w:tblGrid>
      <w:tr w:rsidR="00C668BC" w:rsidRPr="00197D2E" w14:paraId="53897785" w14:textId="77777777" w:rsidTr="00B51A60">
        <w:tc>
          <w:tcPr>
            <w:tcW w:w="8494" w:type="dxa"/>
            <w:gridSpan w:val="2"/>
          </w:tcPr>
          <w:p w14:paraId="5E573B44" w14:textId="2594100F" w:rsidR="00C668BC" w:rsidRPr="00197D2E" w:rsidRDefault="00C668BC" w:rsidP="00C668BC">
            <w:pPr>
              <w:jc w:val="center"/>
              <w:rPr>
                <w:rFonts w:ascii="Times New Roman" w:eastAsia="Times New Roman" w:hAnsi="Times New Roman" w:cs="Times New Roman"/>
                <w:sz w:val="22"/>
                <w:szCs w:val="22"/>
                <w:lang w:eastAsia="es-MX"/>
              </w:rPr>
            </w:pPr>
            <w:r w:rsidRPr="00197D2E">
              <w:rPr>
                <w:rFonts w:ascii="Times New Roman" w:eastAsia="Times New Roman" w:hAnsi="Times New Roman" w:cs="Times New Roman"/>
                <w:b/>
                <w:bCs/>
                <w:sz w:val="22"/>
                <w:szCs w:val="22"/>
                <w:lang w:eastAsia="es-MX"/>
              </w:rPr>
              <w:t>Charlas REVIESFO</w:t>
            </w:r>
            <w:r w:rsidRPr="00197D2E">
              <w:rPr>
                <w:rFonts w:ascii="Times New Roman" w:eastAsia="Times New Roman" w:hAnsi="Times New Roman" w:cs="Times New Roman"/>
                <w:sz w:val="22"/>
                <w:szCs w:val="22"/>
                <w:vertAlign w:val="superscript"/>
                <w:lang w:eastAsia="es-MX"/>
              </w:rPr>
              <w:footnoteReference w:id="17"/>
            </w:r>
          </w:p>
        </w:tc>
      </w:tr>
      <w:tr w:rsidR="00C668BC" w:rsidRPr="00197D2E" w14:paraId="3755BDD7" w14:textId="77777777" w:rsidTr="005A131D">
        <w:tc>
          <w:tcPr>
            <w:tcW w:w="2689" w:type="dxa"/>
          </w:tcPr>
          <w:p w14:paraId="5BBAFEA9" w14:textId="3BAAF67A" w:rsidR="00C668BC" w:rsidRPr="00197D2E" w:rsidRDefault="00C668BC" w:rsidP="00197D2E">
            <w:pPr>
              <w:jc w:val="cente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Nro</w:t>
            </w:r>
            <w:r w:rsidR="00A409DE">
              <w:rPr>
                <w:rFonts w:ascii="Times New Roman" w:eastAsia="Times New Roman" w:hAnsi="Times New Roman" w:cs="Times New Roman"/>
                <w:sz w:val="22"/>
                <w:szCs w:val="22"/>
                <w:lang w:eastAsia="es-MX"/>
              </w:rPr>
              <w:t>.</w:t>
            </w:r>
          </w:p>
        </w:tc>
        <w:tc>
          <w:tcPr>
            <w:tcW w:w="5805" w:type="dxa"/>
          </w:tcPr>
          <w:p w14:paraId="2FC86EF7" w14:textId="115AC16F" w:rsidR="00C668BC" w:rsidRPr="00197D2E" w:rsidRDefault="00C668BC" w:rsidP="00276FA5">
            <w:pPr>
              <w:jc w:val="both"/>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57 virtuales</w:t>
            </w:r>
          </w:p>
        </w:tc>
      </w:tr>
      <w:tr w:rsidR="00C668BC" w:rsidRPr="00197D2E" w14:paraId="750792B9" w14:textId="77777777" w:rsidTr="005A131D">
        <w:tc>
          <w:tcPr>
            <w:tcW w:w="2689" w:type="dxa"/>
          </w:tcPr>
          <w:p w14:paraId="6F60BF36" w14:textId="6BA462FB" w:rsidR="00C668BC" w:rsidRPr="00197D2E" w:rsidRDefault="00C668BC" w:rsidP="00197D2E">
            <w:pPr>
              <w:jc w:val="cente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Entidades intervinientes</w:t>
            </w:r>
          </w:p>
        </w:tc>
        <w:tc>
          <w:tcPr>
            <w:tcW w:w="5805" w:type="dxa"/>
          </w:tcPr>
          <w:p w14:paraId="6D948036" w14:textId="43A73F10" w:rsidR="00C668BC" w:rsidRPr="00197D2E" w:rsidRDefault="00C668BC" w:rsidP="00276FA5">
            <w:pPr>
              <w:jc w:val="both"/>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Programa PAIS-Tambos</w:t>
            </w:r>
            <w:r w:rsidR="00197D2E">
              <w:rPr>
                <w:rFonts w:ascii="Times New Roman" w:eastAsia="Times New Roman" w:hAnsi="Times New Roman" w:cs="Times New Roman"/>
                <w:sz w:val="22"/>
                <w:szCs w:val="22"/>
                <w:lang w:eastAsia="es-MX"/>
              </w:rPr>
              <w:t xml:space="preserve"> (MIDIS)</w:t>
            </w:r>
          </w:p>
        </w:tc>
      </w:tr>
      <w:tr w:rsidR="00C668BC" w:rsidRPr="00197D2E" w14:paraId="541746EB" w14:textId="77777777" w:rsidTr="005A131D">
        <w:tc>
          <w:tcPr>
            <w:tcW w:w="2689" w:type="dxa"/>
          </w:tcPr>
          <w:p w14:paraId="4A292A87" w14:textId="084EABD9" w:rsidR="00C668BC" w:rsidRPr="00197D2E" w:rsidRDefault="00C668BC" w:rsidP="00197D2E">
            <w:pPr>
              <w:jc w:val="cente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Lugares</w:t>
            </w:r>
          </w:p>
        </w:tc>
        <w:tc>
          <w:tcPr>
            <w:tcW w:w="5805" w:type="dxa"/>
          </w:tcPr>
          <w:p w14:paraId="28515ADB" w14:textId="76441DD4" w:rsidR="00C668BC" w:rsidRPr="00197D2E" w:rsidRDefault="00C668BC" w:rsidP="00276FA5">
            <w:pPr>
              <w:jc w:val="both"/>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Direcciones Distritales de Ancash, Apurímac, Ayacucho, Cajamarca, Cusco, Huánuco, Junín, Loreto, Moquegua, Piura, San Martín y Ucayali</w:t>
            </w:r>
          </w:p>
        </w:tc>
      </w:tr>
    </w:tbl>
    <w:p w14:paraId="49301314" w14:textId="77777777" w:rsidR="00D41AB3" w:rsidRDefault="00D41AB3" w:rsidP="0099452B">
      <w:pPr>
        <w:pStyle w:val="Ttulo1"/>
        <w:jc w:val="center"/>
        <w:rPr>
          <w:rFonts w:ascii="Times New Roman" w:hAnsi="Times New Roman" w:cs="Times New Roman"/>
          <w:b/>
          <w:bCs/>
          <w:color w:val="auto"/>
          <w:sz w:val="22"/>
          <w:szCs w:val="22"/>
          <w:lang w:val="es-ES"/>
        </w:rPr>
      </w:pPr>
      <w:bookmarkStart w:id="8" w:name="_Toc88161520"/>
    </w:p>
    <w:p w14:paraId="24904EDB" w14:textId="1601413A" w:rsidR="0099452B" w:rsidRPr="00197D2E" w:rsidRDefault="00A0648F" w:rsidP="0099452B">
      <w:pPr>
        <w:pStyle w:val="Ttulo1"/>
        <w:jc w:val="center"/>
        <w:rPr>
          <w:rFonts w:ascii="Times New Roman" w:hAnsi="Times New Roman" w:cs="Times New Roman"/>
          <w:b/>
          <w:bCs/>
          <w:color w:val="auto"/>
          <w:sz w:val="22"/>
          <w:szCs w:val="22"/>
          <w:lang w:val="es-ES"/>
        </w:rPr>
      </w:pPr>
      <w:r w:rsidRPr="00197D2E">
        <w:rPr>
          <w:rFonts w:ascii="Times New Roman" w:hAnsi="Times New Roman" w:cs="Times New Roman"/>
          <w:b/>
          <w:bCs/>
          <w:color w:val="auto"/>
          <w:sz w:val="22"/>
          <w:szCs w:val="22"/>
          <w:lang w:val="es-ES"/>
        </w:rPr>
        <w:t xml:space="preserve">Anexo </w:t>
      </w:r>
      <w:r w:rsidR="00715B6F">
        <w:rPr>
          <w:rFonts w:ascii="Times New Roman" w:hAnsi="Times New Roman" w:cs="Times New Roman"/>
          <w:b/>
          <w:bCs/>
          <w:color w:val="auto"/>
          <w:sz w:val="22"/>
          <w:szCs w:val="22"/>
          <w:lang w:val="es-ES"/>
        </w:rPr>
        <w:t>9</w:t>
      </w:r>
      <w:bookmarkEnd w:id="8"/>
    </w:p>
    <w:p w14:paraId="64AB8193" w14:textId="1E59007C" w:rsidR="007A3A4D" w:rsidRPr="00197D2E" w:rsidRDefault="007A3A4D" w:rsidP="007A3A4D">
      <w:pPr>
        <w:pBdr>
          <w:top w:val="nil"/>
          <w:left w:val="nil"/>
          <w:bottom w:val="nil"/>
          <w:right w:val="nil"/>
          <w:between w:val="nil"/>
        </w:pBdr>
        <w:spacing w:after="0" w:line="240" w:lineRule="auto"/>
        <w:jc w:val="cente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 xml:space="preserve"> (Párr. </w:t>
      </w:r>
      <w:r w:rsidR="0046366E">
        <w:rPr>
          <w:rFonts w:ascii="Times New Roman" w:eastAsia="Times New Roman" w:hAnsi="Times New Roman" w:cs="Times New Roman"/>
          <w:sz w:val="22"/>
          <w:szCs w:val="22"/>
          <w:lang w:eastAsia="es-MX"/>
        </w:rPr>
        <w:t>30</w:t>
      </w:r>
      <w:r w:rsidRPr="00197D2E">
        <w:rPr>
          <w:rFonts w:ascii="Times New Roman" w:eastAsia="Times New Roman" w:hAnsi="Times New Roman" w:cs="Times New Roman"/>
          <w:sz w:val="22"/>
          <w:szCs w:val="22"/>
          <w:lang w:eastAsia="es-MX"/>
        </w:rPr>
        <w:t>)</w:t>
      </w:r>
    </w:p>
    <w:p w14:paraId="38919A34" w14:textId="44D59F1F" w:rsidR="007A3A4D" w:rsidRPr="00197D2E" w:rsidRDefault="007A3A4D" w:rsidP="007A3A4D">
      <w:pPr>
        <w:pBdr>
          <w:top w:val="nil"/>
          <w:left w:val="nil"/>
          <w:bottom w:val="nil"/>
          <w:right w:val="nil"/>
          <w:between w:val="nil"/>
        </w:pBdr>
        <w:spacing w:after="0" w:line="240" w:lineRule="auto"/>
        <w:rPr>
          <w:rFonts w:ascii="Times New Roman" w:eastAsia="Times New Roman" w:hAnsi="Times New Roman" w:cs="Times New Roman"/>
          <w:sz w:val="22"/>
          <w:szCs w:val="22"/>
          <w:lang w:eastAsia="es-MX"/>
        </w:rPr>
      </w:pPr>
    </w:p>
    <w:tbl>
      <w:tblPr>
        <w:tblStyle w:val="Tablaconcuadrcula"/>
        <w:tblW w:w="8519" w:type="dxa"/>
        <w:tblLook w:val="04A0" w:firstRow="1" w:lastRow="0" w:firstColumn="1" w:lastColumn="0" w:noHBand="0" w:noVBand="1"/>
      </w:tblPr>
      <w:tblGrid>
        <w:gridCol w:w="1673"/>
        <w:gridCol w:w="6846"/>
      </w:tblGrid>
      <w:tr w:rsidR="00EF162B" w:rsidRPr="00197D2E" w14:paraId="564F4D83" w14:textId="77777777" w:rsidTr="0009552F">
        <w:trPr>
          <w:trHeight w:val="736"/>
        </w:trPr>
        <w:tc>
          <w:tcPr>
            <w:tcW w:w="8519" w:type="dxa"/>
            <w:gridSpan w:val="2"/>
            <w:vAlign w:val="center"/>
          </w:tcPr>
          <w:p w14:paraId="7897100A" w14:textId="4993232E" w:rsidR="00EF162B" w:rsidRPr="00197D2E" w:rsidRDefault="00EF162B" w:rsidP="0009552F">
            <w:pPr>
              <w:jc w:val="center"/>
              <w:rPr>
                <w:rFonts w:ascii="Times New Roman" w:eastAsia="Arial" w:hAnsi="Times New Roman" w:cs="Times New Roman"/>
                <w:b/>
                <w:bCs/>
                <w:sz w:val="22"/>
                <w:szCs w:val="22"/>
                <w:lang w:eastAsia="es-MX"/>
              </w:rPr>
            </w:pPr>
            <w:r w:rsidRPr="00197D2E">
              <w:rPr>
                <w:rFonts w:ascii="Times New Roman" w:eastAsia="Arial" w:hAnsi="Times New Roman" w:cs="Times New Roman"/>
                <w:b/>
                <w:bCs/>
                <w:sz w:val="22"/>
                <w:szCs w:val="22"/>
                <w:lang w:eastAsia="es-MX"/>
              </w:rPr>
              <w:t xml:space="preserve">Medidas para el conocimiento de derechos de la mujer </w:t>
            </w:r>
            <w:r w:rsidR="009F431A" w:rsidRPr="00197D2E">
              <w:rPr>
                <w:rFonts w:ascii="Times New Roman" w:eastAsia="Arial" w:hAnsi="Times New Roman" w:cs="Times New Roman"/>
                <w:b/>
                <w:bCs/>
                <w:sz w:val="22"/>
                <w:szCs w:val="22"/>
                <w:lang w:eastAsia="es-MX"/>
              </w:rPr>
              <w:t>(</w:t>
            </w:r>
            <w:r w:rsidRPr="00197D2E">
              <w:rPr>
                <w:rFonts w:ascii="Times New Roman" w:eastAsia="Arial" w:hAnsi="Times New Roman" w:cs="Times New Roman"/>
                <w:b/>
                <w:bCs/>
                <w:sz w:val="22"/>
                <w:szCs w:val="22"/>
                <w:lang w:eastAsia="es-MX"/>
              </w:rPr>
              <w:t>MIMP</w:t>
            </w:r>
            <w:r w:rsidR="009F431A" w:rsidRPr="00197D2E">
              <w:rPr>
                <w:rFonts w:ascii="Times New Roman" w:eastAsia="Arial" w:hAnsi="Times New Roman" w:cs="Times New Roman"/>
                <w:b/>
                <w:bCs/>
                <w:sz w:val="22"/>
                <w:szCs w:val="22"/>
                <w:lang w:eastAsia="es-MX"/>
              </w:rPr>
              <w:t>)</w:t>
            </w:r>
          </w:p>
        </w:tc>
      </w:tr>
      <w:tr w:rsidR="00EF162B" w:rsidRPr="00197D2E" w14:paraId="6B3D447E" w14:textId="77777777" w:rsidTr="006B21D2">
        <w:trPr>
          <w:trHeight w:val="1654"/>
        </w:trPr>
        <w:tc>
          <w:tcPr>
            <w:tcW w:w="1673" w:type="dxa"/>
            <w:vAlign w:val="center"/>
          </w:tcPr>
          <w:p w14:paraId="3B5D7A6C" w14:textId="48920D2F" w:rsidR="00EF162B" w:rsidRPr="00197D2E" w:rsidRDefault="00EF162B" w:rsidP="00197D2E">
            <w:pPr>
              <w:jc w:val="center"/>
              <w:rPr>
                <w:rFonts w:ascii="Times New Roman" w:eastAsia="Arial" w:hAnsi="Times New Roman" w:cs="Times New Roman"/>
                <w:sz w:val="22"/>
                <w:szCs w:val="22"/>
                <w:lang w:eastAsia="es-MX"/>
              </w:rPr>
            </w:pPr>
            <w:r w:rsidRPr="00197D2E">
              <w:rPr>
                <w:rFonts w:ascii="Times New Roman" w:eastAsia="Arial" w:hAnsi="Times New Roman" w:cs="Times New Roman"/>
                <w:sz w:val="22"/>
                <w:szCs w:val="22"/>
                <w:lang w:eastAsia="es-MX"/>
              </w:rPr>
              <w:t>Actividades de asistencia técnica</w:t>
            </w:r>
          </w:p>
        </w:tc>
        <w:tc>
          <w:tcPr>
            <w:tcW w:w="6845" w:type="dxa"/>
          </w:tcPr>
          <w:p w14:paraId="0C2E674A" w14:textId="7BAB16D6" w:rsidR="00EF162B" w:rsidRPr="00197D2E" w:rsidRDefault="00B47DA0" w:rsidP="007A3A4D">
            <w:pPr>
              <w:jc w:val="both"/>
              <w:rPr>
                <w:rFonts w:ascii="Times New Roman" w:eastAsia="Arial" w:hAnsi="Times New Roman" w:cs="Times New Roman"/>
                <w:sz w:val="22"/>
                <w:szCs w:val="22"/>
                <w:lang w:eastAsia="es-MX"/>
              </w:rPr>
            </w:pPr>
            <w:r>
              <w:rPr>
                <w:rFonts w:ascii="Times New Roman" w:eastAsia="Arial" w:hAnsi="Times New Roman" w:cs="Times New Roman"/>
                <w:sz w:val="22"/>
                <w:szCs w:val="22"/>
                <w:lang w:eastAsia="es-MX"/>
              </w:rPr>
              <w:t>La</w:t>
            </w:r>
            <w:r w:rsidR="00EF162B" w:rsidRPr="00197D2E">
              <w:rPr>
                <w:rFonts w:ascii="Times New Roman" w:eastAsia="Times New Roman" w:hAnsi="Times New Roman" w:cs="Times New Roman"/>
                <w:sz w:val="22"/>
                <w:szCs w:val="22"/>
                <w:lang w:eastAsia="es-MX"/>
              </w:rPr>
              <w:t xml:space="preserve"> Marca de Certificación Empresa Segura Libre de Violencia y Discriminación Contra las Mujeres, durante el 2020, brindó asistencias técnicas a 99 trabajadores/as de 61 empresas acreedoras de la Licencia de Uso de la Marca de Certificación en la IV Edición “Reforzando las acciones para el cumplimiento de la Ley 27942”.</w:t>
            </w:r>
          </w:p>
        </w:tc>
      </w:tr>
      <w:tr w:rsidR="00EF162B" w:rsidRPr="00197D2E" w14:paraId="251A6F5C" w14:textId="77777777" w:rsidTr="00BF23F1">
        <w:trPr>
          <w:trHeight w:val="2268"/>
        </w:trPr>
        <w:tc>
          <w:tcPr>
            <w:tcW w:w="1673" w:type="dxa"/>
            <w:vAlign w:val="center"/>
          </w:tcPr>
          <w:p w14:paraId="287981F9" w14:textId="1C90BE23" w:rsidR="00EF162B" w:rsidRPr="00197D2E" w:rsidRDefault="00EF162B" w:rsidP="00197D2E">
            <w:pPr>
              <w:jc w:val="center"/>
              <w:rPr>
                <w:rFonts w:ascii="Times New Roman" w:eastAsia="Arial" w:hAnsi="Times New Roman" w:cs="Times New Roman"/>
                <w:sz w:val="22"/>
                <w:szCs w:val="22"/>
                <w:lang w:eastAsia="es-MX"/>
              </w:rPr>
            </w:pPr>
            <w:r w:rsidRPr="00197D2E">
              <w:rPr>
                <w:rFonts w:ascii="Times New Roman" w:eastAsia="Arial" w:hAnsi="Times New Roman" w:cs="Times New Roman"/>
                <w:sz w:val="22"/>
                <w:szCs w:val="22"/>
                <w:lang w:eastAsia="es-MX"/>
              </w:rPr>
              <w:t>Capacitaciones virtuales</w:t>
            </w:r>
          </w:p>
        </w:tc>
        <w:tc>
          <w:tcPr>
            <w:tcW w:w="6845" w:type="dxa"/>
          </w:tcPr>
          <w:p w14:paraId="1788BC9C" w14:textId="77777777" w:rsidR="00B47DA0" w:rsidRDefault="00EF162B" w:rsidP="00B47DA0">
            <w:pPr>
              <w:pStyle w:val="Prrafodelista"/>
              <w:numPr>
                <w:ilvl w:val="0"/>
                <w:numId w:val="5"/>
              </w:numPr>
              <w:pBdr>
                <w:top w:val="nil"/>
                <w:left w:val="nil"/>
                <w:bottom w:val="nil"/>
                <w:right w:val="nil"/>
                <w:between w:val="nil"/>
              </w:pBdr>
              <w:jc w:val="both"/>
              <w:rPr>
                <w:rFonts w:ascii="Times New Roman" w:eastAsia="Times New Roman" w:hAnsi="Times New Roman" w:cs="Times New Roman"/>
                <w:lang w:eastAsia="es-MX"/>
              </w:rPr>
            </w:pPr>
            <w:r w:rsidRPr="00B47DA0">
              <w:rPr>
                <w:rFonts w:ascii="Times New Roman" w:eastAsia="Times New Roman" w:hAnsi="Times New Roman" w:cs="Times New Roman"/>
                <w:lang w:eastAsia="es-MX"/>
              </w:rPr>
              <w:t xml:space="preserve">"Fortaleciendo la Gestión Privada con IG y Prevención de la Violencia" participando 59 empresas; </w:t>
            </w:r>
          </w:p>
          <w:p w14:paraId="029B2B80" w14:textId="77777777" w:rsidR="00B47DA0" w:rsidRDefault="00EF162B" w:rsidP="00B47DA0">
            <w:pPr>
              <w:pStyle w:val="Prrafodelista"/>
              <w:numPr>
                <w:ilvl w:val="0"/>
                <w:numId w:val="5"/>
              </w:numPr>
              <w:pBdr>
                <w:top w:val="nil"/>
                <w:left w:val="nil"/>
                <w:bottom w:val="nil"/>
                <w:right w:val="nil"/>
                <w:between w:val="nil"/>
              </w:pBdr>
              <w:jc w:val="both"/>
              <w:rPr>
                <w:rFonts w:ascii="Times New Roman" w:eastAsia="Times New Roman" w:hAnsi="Times New Roman" w:cs="Times New Roman"/>
                <w:lang w:eastAsia="es-MX"/>
              </w:rPr>
            </w:pPr>
            <w:r w:rsidRPr="00B47DA0">
              <w:rPr>
                <w:rFonts w:ascii="Times New Roman" w:eastAsia="Times New Roman" w:hAnsi="Times New Roman" w:cs="Times New Roman"/>
                <w:lang w:eastAsia="es-MX"/>
              </w:rPr>
              <w:t xml:space="preserve">“Conociendo el Sistema Nacional para la Prevención, Sanción y Erradicación de la VCMIGF: promoviendo alianzas público-privadas para la prevención de la violencia de género en los territorios”, participando 140 empresas; e, </w:t>
            </w:r>
          </w:p>
          <w:p w14:paraId="587BEC05" w14:textId="73B85B80" w:rsidR="00EF162B" w:rsidRPr="00B47DA0" w:rsidRDefault="00EF162B" w:rsidP="00B47DA0">
            <w:pPr>
              <w:pStyle w:val="Prrafodelista"/>
              <w:numPr>
                <w:ilvl w:val="0"/>
                <w:numId w:val="5"/>
              </w:numPr>
              <w:pBdr>
                <w:top w:val="nil"/>
                <w:left w:val="nil"/>
                <w:bottom w:val="nil"/>
                <w:right w:val="nil"/>
                <w:between w:val="nil"/>
              </w:pBdr>
              <w:jc w:val="both"/>
              <w:rPr>
                <w:rFonts w:ascii="Times New Roman" w:eastAsia="Times New Roman" w:hAnsi="Times New Roman" w:cs="Times New Roman"/>
                <w:lang w:eastAsia="es-MX"/>
              </w:rPr>
            </w:pPr>
            <w:r w:rsidRPr="00B47DA0">
              <w:rPr>
                <w:rFonts w:ascii="Times New Roman" w:eastAsia="Times New Roman" w:hAnsi="Times New Roman" w:cs="Times New Roman"/>
                <w:lang w:eastAsia="es-MX"/>
              </w:rPr>
              <w:t>"Intercambiando experiencias exitosas de certificación de estándares de calidad en IG y promoción del derecho a una vida libre de violencia en América Latina y el Caribe", participando 54 empresas</w:t>
            </w:r>
            <w:r w:rsidRPr="00197D2E">
              <w:rPr>
                <w:vertAlign w:val="superscript"/>
                <w:lang w:eastAsia="es-MX"/>
              </w:rPr>
              <w:footnoteReference w:id="18"/>
            </w:r>
            <w:r w:rsidRPr="00B47DA0">
              <w:rPr>
                <w:rFonts w:ascii="Times New Roman" w:eastAsia="Times New Roman" w:hAnsi="Times New Roman" w:cs="Times New Roman"/>
                <w:lang w:eastAsia="es-MX"/>
              </w:rPr>
              <w:t>.</w:t>
            </w:r>
          </w:p>
        </w:tc>
      </w:tr>
      <w:tr w:rsidR="00EF162B" w:rsidRPr="00197D2E" w14:paraId="07539D70" w14:textId="77777777" w:rsidTr="002C4F51">
        <w:trPr>
          <w:trHeight w:val="1903"/>
        </w:trPr>
        <w:tc>
          <w:tcPr>
            <w:tcW w:w="1673" w:type="dxa"/>
            <w:vAlign w:val="center"/>
          </w:tcPr>
          <w:p w14:paraId="022ED359" w14:textId="4C521548" w:rsidR="00EF162B" w:rsidRPr="00197D2E" w:rsidRDefault="00EF162B" w:rsidP="00197D2E">
            <w:pPr>
              <w:jc w:val="center"/>
              <w:rPr>
                <w:rFonts w:ascii="Times New Roman" w:eastAsia="Arial" w:hAnsi="Times New Roman" w:cs="Times New Roman"/>
                <w:sz w:val="22"/>
                <w:szCs w:val="22"/>
                <w:lang w:eastAsia="es-MX"/>
              </w:rPr>
            </w:pPr>
            <w:r w:rsidRPr="00197D2E">
              <w:rPr>
                <w:rFonts w:ascii="Times New Roman" w:eastAsia="Arial" w:hAnsi="Times New Roman" w:cs="Times New Roman"/>
                <w:sz w:val="22"/>
                <w:szCs w:val="22"/>
                <w:lang w:eastAsia="es-MX"/>
              </w:rPr>
              <w:t>Curso virtual</w:t>
            </w:r>
          </w:p>
        </w:tc>
        <w:tc>
          <w:tcPr>
            <w:tcW w:w="6845" w:type="dxa"/>
          </w:tcPr>
          <w:p w14:paraId="58C17427" w14:textId="77777777" w:rsidR="00F70EAA" w:rsidRDefault="00EF162B" w:rsidP="007A3A4D">
            <w:pPr>
              <w:jc w:val="both"/>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“Política públicas para garantizar los derechos sexuales y reproductivos con enfoque de género”, participando 36 líderes/as de organizaciones de sociedad civil y 14 servidores/as públicos</w:t>
            </w:r>
          </w:p>
          <w:p w14:paraId="596EB647" w14:textId="15A26045" w:rsidR="00EF162B" w:rsidRPr="00197D2E" w:rsidRDefault="00EF162B" w:rsidP="007A3A4D">
            <w:pPr>
              <w:jc w:val="both"/>
              <w:rPr>
                <w:rFonts w:ascii="Times New Roman" w:eastAsia="Arial" w:hAnsi="Times New Roman" w:cs="Times New Roman"/>
                <w:sz w:val="22"/>
                <w:szCs w:val="22"/>
                <w:lang w:eastAsia="es-MX"/>
              </w:rPr>
            </w:pPr>
            <w:r w:rsidRPr="00197D2E">
              <w:rPr>
                <w:rFonts w:ascii="Times New Roman" w:eastAsia="Times New Roman" w:hAnsi="Times New Roman" w:cs="Times New Roman"/>
                <w:sz w:val="22"/>
                <w:szCs w:val="22"/>
                <w:lang w:eastAsia="es-MX"/>
              </w:rPr>
              <w:t>“Derecho a la tierra, al territorio y al acceso a los recursos naturales de los pueblos IO desde un enfoque de género”, ejecutado por el MIMP, participando 15 servidoras/es públicas/os del MIMP, MINCU, MINAGRI, SUNARP y DP, y 23 lideresas de organizaciones de mujeres IO</w:t>
            </w:r>
            <w:r w:rsidRPr="00197D2E">
              <w:rPr>
                <w:rFonts w:ascii="Times New Roman" w:eastAsia="Times New Roman" w:hAnsi="Times New Roman" w:cs="Times New Roman"/>
                <w:sz w:val="22"/>
                <w:szCs w:val="22"/>
                <w:vertAlign w:val="superscript"/>
                <w:lang w:eastAsia="es-MX"/>
              </w:rPr>
              <w:footnoteReference w:id="19"/>
            </w:r>
            <w:r w:rsidRPr="00197D2E">
              <w:rPr>
                <w:rFonts w:ascii="Times New Roman" w:eastAsia="Times New Roman" w:hAnsi="Times New Roman" w:cs="Times New Roman"/>
                <w:sz w:val="22"/>
                <w:szCs w:val="22"/>
                <w:lang w:eastAsia="es-MX"/>
              </w:rPr>
              <w:t>.</w:t>
            </w:r>
          </w:p>
        </w:tc>
      </w:tr>
    </w:tbl>
    <w:p w14:paraId="1F878637" w14:textId="77777777" w:rsidR="00EF162B" w:rsidRPr="00197D2E" w:rsidRDefault="00EF162B" w:rsidP="00BF23F1">
      <w:pPr>
        <w:pBdr>
          <w:top w:val="nil"/>
          <w:left w:val="nil"/>
          <w:bottom w:val="nil"/>
          <w:right w:val="nil"/>
          <w:between w:val="nil"/>
        </w:pBdr>
        <w:spacing w:after="0" w:line="240" w:lineRule="auto"/>
        <w:jc w:val="both"/>
        <w:rPr>
          <w:rFonts w:ascii="Times New Roman" w:eastAsia="Arial" w:hAnsi="Times New Roman" w:cs="Times New Roman"/>
          <w:sz w:val="22"/>
          <w:szCs w:val="22"/>
          <w:lang w:eastAsia="es-MX"/>
        </w:rPr>
      </w:pPr>
    </w:p>
    <w:p w14:paraId="54E56B40" w14:textId="058E39B9" w:rsidR="00A0648F" w:rsidRPr="00197D2E" w:rsidRDefault="0099452B">
      <w:pPr>
        <w:rPr>
          <w:rFonts w:ascii="Times New Roman" w:eastAsia="Arial" w:hAnsi="Times New Roman" w:cs="Times New Roman"/>
          <w:sz w:val="22"/>
          <w:szCs w:val="22"/>
          <w:lang w:eastAsia="es-MX"/>
        </w:rPr>
      </w:pPr>
      <w:r w:rsidRPr="00197D2E">
        <w:rPr>
          <w:rFonts w:ascii="Times New Roman" w:eastAsia="Arial" w:hAnsi="Times New Roman" w:cs="Times New Roman"/>
          <w:sz w:val="22"/>
          <w:szCs w:val="22"/>
          <w:lang w:eastAsia="es-MX"/>
        </w:rPr>
        <w:br w:type="page"/>
      </w:r>
    </w:p>
    <w:p w14:paraId="5A90ECC7" w14:textId="508DC8A9" w:rsidR="0099452B" w:rsidRPr="00197D2E" w:rsidRDefault="00A0648F" w:rsidP="0099452B">
      <w:pPr>
        <w:pStyle w:val="Ttulo1"/>
        <w:jc w:val="center"/>
        <w:rPr>
          <w:rFonts w:ascii="Times New Roman" w:hAnsi="Times New Roman" w:cs="Times New Roman"/>
          <w:b/>
          <w:bCs/>
          <w:color w:val="auto"/>
          <w:sz w:val="22"/>
          <w:szCs w:val="22"/>
          <w:lang w:val="es-ES"/>
        </w:rPr>
      </w:pPr>
      <w:bookmarkStart w:id="9" w:name="_Toc88161521"/>
      <w:r w:rsidRPr="00197D2E">
        <w:rPr>
          <w:rFonts w:ascii="Times New Roman" w:hAnsi="Times New Roman" w:cs="Times New Roman"/>
          <w:b/>
          <w:bCs/>
          <w:color w:val="auto"/>
          <w:sz w:val="22"/>
          <w:szCs w:val="22"/>
          <w:lang w:val="es-ES"/>
        </w:rPr>
        <w:lastRenderedPageBreak/>
        <w:t xml:space="preserve">Anexo </w:t>
      </w:r>
      <w:r w:rsidR="00715B6F">
        <w:rPr>
          <w:rFonts w:ascii="Times New Roman" w:hAnsi="Times New Roman" w:cs="Times New Roman"/>
          <w:b/>
          <w:bCs/>
          <w:color w:val="auto"/>
          <w:sz w:val="22"/>
          <w:szCs w:val="22"/>
          <w:lang w:val="es-ES"/>
        </w:rPr>
        <w:t>10</w:t>
      </w:r>
      <w:bookmarkEnd w:id="9"/>
      <w:r w:rsidR="009E5B9A" w:rsidRPr="00197D2E">
        <w:rPr>
          <w:rFonts w:ascii="Times New Roman" w:hAnsi="Times New Roman" w:cs="Times New Roman"/>
          <w:b/>
          <w:bCs/>
          <w:color w:val="auto"/>
          <w:sz w:val="22"/>
          <w:szCs w:val="22"/>
          <w:lang w:val="es-ES"/>
        </w:rPr>
        <w:t xml:space="preserve"> </w:t>
      </w:r>
    </w:p>
    <w:p w14:paraId="403DD6AF" w14:textId="0FBE22B6" w:rsidR="00B671AB" w:rsidRPr="00197D2E" w:rsidRDefault="009E5B9A" w:rsidP="00B671AB">
      <w:pPr>
        <w:pBdr>
          <w:top w:val="nil"/>
          <w:left w:val="nil"/>
          <w:bottom w:val="nil"/>
          <w:right w:val="nil"/>
          <w:between w:val="nil"/>
        </w:pBdr>
        <w:spacing w:after="0" w:line="240" w:lineRule="auto"/>
        <w:jc w:val="center"/>
        <w:rPr>
          <w:rFonts w:ascii="Times New Roman" w:eastAsia="Arial" w:hAnsi="Times New Roman" w:cs="Times New Roman"/>
          <w:sz w:val="22"/>
          <w:szCs w:val="22"/>
          <w:lang w:eastAsia="es-MX"/>
        </w:rPr>
      </w:pPr>
      <w:r w:rsidRPr="00197D2E">
        <w:rPr>
          <w:rFonts w:ascii="Times New Roman" w:eastAsia="Arial" w:hAnsi="Times New Roman" w:cs="Times New Roman"/>
          <w:sz w:val="22"/>
          <w:szCs w:val="22"/>
          <w:lang w:eastAsia="es-MX"/>
        </w:rPr>
        <w:t>(Párr. 3</w:t>
      </w:r>
      <w:r w:rsidR="003E3920">
        <w:rPr>
          <w:rFonts w:ascii="Times New Roman" w:eastAsia="Arial" w:hAnsi="Times New Roman" w:cs="Times New Roman"/>
          <w:sz w:val="22"/>
          <w:szCs w:val="22"/>
          <w:lang w:eastAsia="es-MX"/>
        </w:rPr>
        <w:t>2</w:t>
      </w:r>
      <w:r w:rsidRPr="00197D2E">
        <w:rPr>
          <w:rFonts w:ascii="Times New Roman" w:eastAsia="Arial" w:hAnsi="Times New Roman" w:cs="Times New Roman"/>
          <w:sz w:val="22"/>
          <w:szCs w:val="22"/>
          <w:lang w:eastAsia="es-MX"/>
        </w:rPr>
        <w:t>)</w:t>
      </w:r>
    </w:p>
    <w:p w14:paraId="30EF19FF" w14:textId="5FC512AB" w:rsidR="009E5B9A" w:rsidRPr="00197D2E" w:rsidRDefault="009E5B9A" w:rsidP="009E5B9A">
      <w:pPr>
        <w:pBdr>
          <w:top w:val="nil"/>
          <w:left w:val="nil"/>
          <w:bottom w:val="nil"/>
          <w:right w:val="nil"/>
          <w:between w:val="nil"/>
        </w:pBdr>
        <w:spacing w:after="0" w:line="240" w:lineRule="auto"/>
        <w:rPr>
          <w:rFonts w:ascii="Times New Roman" w:eastAsia="Arial" w:hAnsi="Times New Roman" w:cs="Times New Roman"/>
          <w:sz w:val="22"/>
          <w:szCs w:val="22"/>
          <w:lang w:eastAsia="es-MX"/>
        </w:rPr>
      </w:pPr>
    </w:p>
    <w:tbl>
      <w:tblPr>
        <w:tblStyle w:val="Tablaconcuadrcula"/>
        <w:tblW w:w="8544" w:type="dxa"/>
        <w:tblLook w:val="04A0" w:firstRow="1" w:lastRow="0" w:firstColumn="1" w:lastColumn="0" w:noHBand="0" w:noVBand="1"/>
      </w:tblPr>
      <w:tblGrid>
        <w:gridCol w:w="1991"/>
        <w:gridCol w:w="6553"/>
      </w:tblGrid>
      <w:tr w:rsidR="00E859CF" w:rsidRPr="00197D2E" w14:paraId="1C5C9E4A" w14:textId="77777777" w:rsidTr="0009552F">
        <w:trPr>
          <w:trHeight w:val="321"/>
          <w:tblHeader/>
        </w:trPr>
        <w:tc>
          <w:tcPr>
            <w:tcW w:w="8544" w:type="dxa"/>
            <w:gridSpan w:val="2"/>
          </w:tcPr>
          <w:p w14:paraId="38C5EE88" w14:textId="42B4E81C" w:rsidR="00E859CF" w:rsidRPr="00197D2E" w:rsidRDefault="00E859CF" w:rsidP="00E859CF">
            <w:pPr>
              <w:jc w:val="center"/>
              <w:rPr>
                <w:rFonts w:ascii="Times New Roman" w:eastAsia="Arial" w:hAnsi="Times New Roman" w:cs="Times New Roman"/>
                <w:b/>
                <w:bCs/>
                <w:sz w:val="22"/>
                <w:szCs w:val="22"/>
                <w:lang w:eastAsia="es-MX"/>
              </w:rPr>
            </w:pPr>
            <w:r w:rsidRPr="00197D2E">
              <w:rPr>
                <w:rFonts w:ascii="Times New Roman" w:eastAsia="Arial" w:hAnsi="Times New Roman" w:cs="Times New Roman"/>
                <w:b/>
                <w:bCs/>
                <w:sz w:val="22"/>
                <w:szCs w:val="22"/>
                <w:lang w:eastAsia="es-MX"/>
              </w:rPr>
              <w:t>Actividades de capacitación sobre VCMIGF</w:t>
            </w:r>
          </w:p>
        </w:tc>
      </w:tr>
      <w:tr w:rsidR="00E859CF" w:rsidRPr="00197D2E" w14:paraId="16F7A689" w14:textId="77777777" w:rsidTr="00952890">
        <w:trPr>
          <w:trHeight w:val="1177"/>
        </w:trPr>
        <w:tc>
          <w:tcPr>
            <w:tcW w:w="1991" w:type="dxa"/>
          </w:tcPr>
          <w:p w14:paraId="115A8442" w14:textId="77777777" w:rsidR="00E859CF" w:rsidRPr="00197D2E" w:rsidRDefault="00E859CF" w:rsidP="00B2518A">
            <w:pPr>
              <w:jc w:val="center"/>
              <w:rPr>
                <w:rFonts w:ascii="Times New Roman" w:eastAsia="Arial" w:hAnsi="Times New Roman" w:cs="Times New Roman"/>
                <w:sz w:val="22"/>
                <w:szCs w:val="22"/>
                <w:lang w:eastAsia="es-MX"/>
              </w:rPr>
            </w:pPr>
          </w:p>
          <w:p w14:paraId="28315048" w14:textId="781D4A1F" w:rsidR="00E859CF" w:rsidRPr="00197D2E" w:rsidRDefault="00E859CF" w:rsidP="00B2518A">
            <w:pPr>
              <w:jc w:val="center"/>
              <w:rPr>
                <w:rFonts w:ascii="Times New Roman" w:eastAsia="Arial" w:hAnsi="Times New Roman" w:cs="Times New Roman"/>
                <w:sz w:val="22"/>
                <w:szCs w:val="22"/>
                <w:lang w:eastAsia="es-MX"/>
              </w:rPr>
            </w:pPr>
            <w:r w:rsidRPr="00197D2E">
              <w:rPr>
                <w:rFonts w:ascii="Times New Roman" w:eastAsia="Arial" w:hAnsi="Times New Roman" w:cs="Times New Roman"/>
                <w:sz w:val="22"/>
                <w:szCs w:val="22"/>
                <w:lang w:eastAsia="es-MX"/>
              </w:rPr>
              <w:t>Escuela de Seguridad Ciudadana</w:t>
            </w:r>
            <w:r w:rsidR="00BF23F1" w:rsidRPr="00197D2E">
              <w:rPr>
                <w:rFonts w:ascii="Times New Roman" w:eastAsia="Times New Roman" w:hAnsi="Times New Roman" w:cs="Times New Roman"/>
                <w:sz w:val="22"/>
                <w:szCs w:val="22"/>
                <w:vertAlign w:val="superscript"/>
                <w:lang w:eastAsia="es-MX"/>
              </w:rPr>
              <w:footnoteReference w:id="20"/>
            </w:r>
          </w:p>
        </w:tc>
        <w:tc>
          <w:tcPr>
            <w:tcW w:w="6553" w:type="dxa"/>
          </w:tcPr>
          <w:p w14:paraId="11F6DE7F" w14:textId="77777777" w:rsidR="00B2518A" w:rsidRPr="00197D2E" w:rsidRDefault="00B2518A" w:rsidP="009E5B9A">
            <w:pPr>
              <w:jc w:val="both"/>
              <w:rPr>
                <w:rFonts w:ascii="Times New Roman" w:eastAsia="Arial" w:hAnsi="Times New Roman" w:cs="Times New Roman"/>
                <w:sz w:val="22"/>
                <w:szCs w:val="22"/>
                <w:lang w:eastAsia="es-MX"/>
              </w:rPr>
            </w:pPr>
          </w:p>
          <w:p w14:paraId="06E19401" w14:textId="1A19DF28" w:rsidR="00E859CF" w:rsidRPr="00197D2E" w:rsidRDefault="00E859CF" w:rsidP="009E5B9A">
            <w:pPr>
              <w:jc w:val="both"/>
              <w:rPr>
                <w:rFonts w:ascii="Times New Roman" w:eastAsia="Arial" w:hAnsi="Times New Roman" w:cs="Times New Roman"/>
                <w:sz w:val="22"/>
                <w:szCs w:val="22"/>
                <w:lang w:eastAsia="es-MX"/>
              </w:rPr>
            </w:pPr>
            <w:r w:rsidRPr="00197D2E">
              <w:rPr>
                <w:rFonts w:ascii="Times New Roman" w:eastAsia="Arial" w:hAnsi="Times New Roman" w:cs="Times New Roman"/>
                <w:sz w:val="22"/>
                <w:szCs w:val="22"/>
                <w:lang w:eastAsia="es-MX"/>
              </w:rPr>
              <w:t xml:space="preserve">4 cursos y 1 curso de especialización, participando 154 efectivos </w:t>
            </w:r>
          </w:p>
        </w:tc>
      </w:tr>
      <w:tr w:rsidR="00E859CF" w:rsidRPr="00197D2E" w14:paraId="671CA051" w14:textId="77777777" w:rsidTr="00952890">
        <w:trPr>
          <w:trHeight w:val="909"/>
        </w:trPr>
        <w:tc>
          <w:tcPr>
            <w:tcW w:w="1991" w:type="dxa"/>
            <w:vMerge w:val="restart"/>
          </w:tcPr>
          <w:p w14:paraId="54F6573B" w14:textId="77777777" w:rsidR="00E859CF" w:rsidRPr="00197D2E" w:rsidRDefault="00E859CF" w:rsidP="00B2518A">
            <w:pPr>
              <w:jc w:val="center"/>
              <w:rPr>
                <w:rFonts w:ascii="Times New Roman" w:eastAsia="Arial" w:hAnsi="Times New Roman" w:cs="Times New Roman"/>
                <w:sz w:val="22"/>
                <w:szCs w:val="22"/>
                <w:lang w:eastAsia="es-MX"/>
              </w:rPr>
            </w:pPr>
          </w:p>
          <w:p w14:paraId="35BC83C7" w14:textId="097D4A1A" w:rsidR="00E859CF" w:rsidRPr="00197D2E" w:rsidRDefault="00E859CF" w:rsidP="00B2518A">
            <w:pPr>
              <w:jc w:val="center"/>
              <w:rPr>
                <w:rFonts w:ascii="Times New Roman" w:eastAsia="Arial" w:hAnsi="Times New Roman" w:cs="Times New Roman"/>
                <w:sz w:val="22"/>
                <w:szCs w:val="22"/>
                <w:lang w:eastAsia="es-MX"/>
              </w:rPr>
            </w:pPr>
            <w:r w:rsidRPr="00197D2E">
              <w:rPr>
                <w:rFonts w:ascii="Times New Roman" w:eastAsia="Arial" w:hAnsi="Times New Roman" w:cs="Times New Roman"/>
                <w:sz w:val="22"/>
                <w:szCs w:val="22"/>
                <w:lang w:eastAsia="es-MX"/>
              </w:rPr>
              <w:t>Escuela Nacional de Formación Profesional Policial</w:t>
            </w:r>
            <w:r w:rsidRPr="00197D2E">
              <w:rPr>
                <w:rFonts w:ascii="Times New Roman" w:eastAsia="Times New Roman" w:hAnsi="Times New Roman" w:cs="Times New Roman"/>
                <w:sz w:val="22"/>
                <w:szCs w:val="22"/>
                <w:vertAlign w:val="superscript"/>
                <w:lang w:eastAsia="es-MX"/>
              </w:rPr>
              <w:footnoteReference w:id="21"/>
            </w:r>
          </w:p>
        </w:tc>
        <w:tc>
          <w:tcPr>
            <w:tcW w:w="6553" w:type="dxa"/>
          </w:tcPr>
          <w:p w14:paraId="1C183100" w14:textId="41B9F0A5" w:rsidR="00E859CF" w:rsidRPr="00197D2E" w:rsidRDefault="00E859CF" w:rsidP="009E5B9A">
            <w:pPr>
              <w:jc w:val="both"/>
              <w:rPr>
                <w:rFonts w:ascii="Times New Roman" w:eastAsia="Arial" w:hAnsi="Times New Roman" w:cs="Times New Roman"/>
                <w:sz w:val="22"/>
                <w:szCs w:val="22"/>
                <w:lang w:eastAsia="es-MX"/>
              </w:rPr>
            </w:pPr>
            <w:r w:rsidRPr="00197D2E">
              <w:rPr>
                <w:rFonts w:ascii="Times New Roman" w:eastAsia="Arial" w:hAnsi="Times New Roman" w:cs="Times New Roman"/>
                <w:sz w:val="22"/>
                <w:szCs w:val="22"/>
                <w:lang w:eastAsia="es-MX"/>
              </w:rPr>
              <w:t>30 cursos de prevención y tratamiento a víctimas de violencia de género, participando 933 efectivos y 2 cursos de especialización, participando 60 efectivos</w:t>
            </w:r>
          </w:p>
        </w:tc>
      </w:tr>
      <w:tr w:rsidR="00E859CF" w:rsidRPr="00197D2E" w14:paraId="345A3429" w14:textId="77777777" w:rsidTr="00952890">
        <w:trPr>
          <w:trHeight w:val="909"/>
        </w:trPr>
        <w:tc>
          <w:tcPr>
            <w:tcW w:w="1991" w:type="dxa"/>
            <w:vMerge/>
          </w:tcPr>
          <w:p w14:paraId="503F4307" w14:textId="77777777" w:rsidR="00E859CF" w:rsidRPr="00197D2E" w:rsidRDefault="00E859CF" w:rsidP="00B2518A">
            <w:pPr>
              <w:jc w:val="center"/>
              <w:rPr>
                <w:rFonts w:ascii="Times New Roman" w:eastAsia="Arial" w:hAnsi="Times New Roman" w:cs="Times New Roman"/>
                <w:sz w:val="22"/>
                <w:szCs w:val="22"/>
                <w:lang w:eastAsia="es-MX"/>
              </w:rPr>
            </w:pPr>
          </w:p>
        </w:tc>
        <w:tc>
          <w:tcPr>
            <w:tcW w:w="6553" w:type="dxa"/>
          </w:tcPr>
          <w:p w14:paraId="25FB4A32" w14:textId="44D75825" w:rsidR="00E859CF" w:rsidRPr="00197D2E" w:rsidRDefault="00E859CF" w:rsidP="009E5B9A">
            <w:pPr>
              <w:jc w:val="both"/>
              <w:rPr>
                <w:rFonts w:ascii="Times New Roman" w:eastAsia="Arial" w:hAnsi="Times New Roman" w:cs="Times New Roman"/>
                <w:sz w:val="22"/>
                <w:szCs w:val="22"/>
                <w:lang w:eastAsia="es-MX"/>
              </w:rPr>
            </w:pPr>
            <w:r w:rsidRPr="00197D2E">
              <w:rPr>
                <w:rFonts w:ascii="Times New Roman" w:eastAsia="Arial" w:hAnsi="Times New Roman" w:cs="Times New Roman"/>
                <w:sz w:val="22"/>
                <w:szCs w:val="22"/>
                <w:lang w:eastAsia="es-MX"/>
              </w:rPr>
              <w:t>29 capacitaciones y 1 curso de especialización, participando 1,070 personas en las materias de investigaciones de delitos de trata de personas en el marco del Nuevo Código Procesal Penal</w:t>
            </w:r>
          </w:p>
        </w:tc>
      </w:tr>
      <w:tr w:rsidR="00E859CF" w:rsidRPr="00197D2E" w14:paraId="32D3B5CE" w14:textId="77777777" w:rsidTr="00952890">
        <w:trPr>
          <w:trHeight w:val="615"/>
        </w:trPr>
        <w:tc>
          <w:tcPr>
            <w:tcW w:w="1991" w:type="dxa"/>
          </w:tcPr>
          <w:p w14:paraId="038FD420" w14:textId="7AAAC3B0" w:rsidR="00E859CF" w:rsidRPr="00197D2E" w:rsidRDefault="00E859CF" w:rsidP="00B2518A">
            <w:pPr>
              <w:jc w:val="center"/>
              <w:rPr>
                <w:rFonts w:ascii="Times New Roman" w:eastAsia="Arial" w:hAnsi="Times New Roman" w:cs="Times New Roman"/>
                <w:sz w:val="22"/>
                <w:szCs w:val="22"/>
                <w:lang w:eastAsia="es-MX"/>
              </w:rPr>
            </w:pPr>
            <w:r w:rsidRPr="00197D2E">
              <w:rPr>
                <w:rFonts w:ascii="Times New Roman" w:eastAsia="Arial" w:hAnsi="Times New Roman" w:cs="Times New Roman"/>
                <w:sz w:val="22"/>
                <w:szCs w:val="22"/>
                <w:lang w:eastAsia="es-MX"/>
              </w:rPr>
              <w:t>SNEJ</w:t>
            </w:r>
          </w:p>
        </w:tc>
        <w:tc>
          <w:tcPr>
            <w:tcW w:w="6553" w:type="dxa"/>
          </w:tcPr>
          <w:p w14:paraId="3FC99130" w14:textId="29F9AB4C" w:rsidR="00E859CF" w:rsidRPr="00197D2E" w:rsidRDefault="00E859CF" w:rsidP="009E5B9A">
            <w:pPr>
              <w:jc w:val="both"/>
              <w:rPr>
                <w:rFonts w:ascii="Times New Roman" w:eastAsia="Arial" w:hAnsi="Times New Roman" w:cs="Times New Roman"/>
                <w:sz w:val="22"/>
                <w:szCs w:val="22"/>
                <w:lang w:eastAsia="es-MX"/>
              </w:rPr>
            </w:pPr>
            <w:r w:rsidRPr="00197D2E">
              <w:rPr>
                <w:rFonts w:ascii="Times New Roman" w:eastAsia="Arial" w:hAnsi="Times New Roman" w:cs="Times New Roman"/>
                <w:sz w:val="22"/>
                <w:szCs w:val="22"/>
                <w:lang w:eastAsia="es-MX"/>
              </w:rPr>
              <w:t>Un curso de capacitación para la intervención de la VCMIGF en el marco del SNEJ”, participando 903 efectivos</w:t>
            </w:r>
            <w:r w:rsidRPr="00197D2E">
              <w:rPr>
                <w:rFonts w:ascii="Times New Roman" w:eastAsia="Times New Roman" w:hAnsi="Times New Roman" w:cs="Times New Roman"/>
                <w:sz w:val="22"/>
                <w:szCs w:val="22"/>
                <w:vertAlign w:val="superscript"/>
                <w:lang w:eastAsia="es-MX"/>
              </w:rPr>
              <w:footnoteReference w:id="22"/>
            </w:r>
          </w:p>
        </w:tc>
      </w:tr>
      <w:tr w:rsidR="00E859CF" w:rsidRPr="00197D2E" w14:paraId="05F5F64D" w14:textId="77777777" w:rsidTr="00952890">
        <w:trPr>
          <w:trHeight w:val="882"/>
        </w:trPr>
        <w:tc>
          <w:tcPr>
            <w:tcW w:w="1991" w:type="dxa"/>
            <w:vMerge w:val="restart"/>
          </w:tcPr>
          <w:p w14:paraId="1ADEE3E2" w14:textId="77777777" w:rsidR="00E859CF" w:rsidRPr="00197D2E" w:rsidRDefault="00E859CF" w:rsidP="00B2518A">
            <w:pPr>
              <w:jc w:val="center"/>
              <w:rPr>
                <w:rFonts w:ascii="Times New Roman" w:eastAsia="Arial" w:hAnsi="Times New Roman" w:cs="Times New Roman"/>
                <w:sz w:val="22"/>
                <w:szCs w:val="22"/>
              </w:rPr>
            </w:pPr>
          </w:p>
          <w:p w14:paraId="7EF271BB" w14:textId="783E816C" w:rsidR="00E859CF" w:rsidRPr="00197D2E" w:rsidRDefault="00E859CF" w:rsidP="00B2518A">
            <w:pPr>
              <w:jc w:val="center"/>
              <w:rPr>
                <w:rFonts w:ascii="Times New Roman" w:eastAsia="Arial" w:hAnsi="Times New Roman" w:cs="Times New Roman"/>
                <w:sz w:val="22"/>
                <w:szCs w:val="22"/>
                <w:lang w:eastAsia="es-MX"/>
              </w:rPr>
            </w:pPr>
            <w:r w:rsidRPr="00197D2E">
              <w:rPr>
                <w:rFonts w:ascii="Times New Roman" w:eastAsia="Arial" w:hAnsi="Times New Roman" w:cs="Times New Roman"/>
                <w:sz w:val="22"/>
                <w:szCs w:val="22"/>
              </w:rPr>
              <w:t>División de Protección contra la Violencia Familiar</w:t>
            </w:r>
          </w:p>
        </w:tc>
        <w:tc>
          <w:tcPr>
            <w:tcW w:w="6553" w:type="dxa"/>
          </w:tcPr>
          <w:p w14:paraId="3602013B" w14:textId="5A015127" w:rsidR="00E859CF" w:rsidRPr="00197D2E" w:rsidRDefault="00E859CF" w:rsidP="009E5B9A">
            <w:pPr>
              <w:jc w:val="both"/>
              <w:rPr>
                <w:rFonts w:ascii="Times New Roman" w:eastAsia="Arial" w:hAnsi="Times New Roman" w:cs="Times New Roman"/>
                <w:sz w:val="22"/>
                <w:szCs w:val="22"/>
                <w:lang w:eastAsia="es-MX"/>
              </w:rPr>
            </w:pPr>
            <w:r w:rsidRPr="00197D2E">
              <w:rPr>
                <w:rFonts w:ascii="Times New Roman" w:eastAsia="Arial" w:hAnsi="Times New Roman" w:cs="Times New Roman"/>
                <w:sz w:val="22"/>
                <w:szCs w:val="22"/>
              </w:rPr>
              <w:t>Dos Planes de Trabajo para el fortalecimiento de capacidades del personal policial</w:t>
            </w:r>
            <w:r w:rsidRPr="00197D2E">
              <w:rPr>
                <w:rStyle w:val="Refdenotaalpie"/>
                <w:rFonts w:ascii="Times New Roman" w:eastAsia="Arial" w:hAnsi="Times New Roman" w:cs="Times New Roman"/>
                <w:sz w:val="22"/>
                <w:szCs w:val="22"/>
              </w:rPr>
              <w:footnoteReference w:id="23"/>
            </w:r>
            <w:r w:rsidRPr="00197D2E">
              <w:rPr>
                <w:rFonts w:ascii="Times New Roman" w:eastAsia="Arial" w:hAnsi="Times New Roman" w:cs="Times New Roman"/>
                <w:sz w:val="22"/>
                <w:szCs w:val="22"/>
              </w:rPr>
              <w:t xml:space="preserve"> sobre VCMIGF, capacitando a 6,823 efectivos a nivel nacional y 555 efectivos a nivel de Lima y Callao</w:t>
            </w:r>
            <w:r w:rsidRPr="00197D2E">
              <w:rPr>
                <w:rFonts w:ascii="Times New Roman" w:hAnsi="Times New Roman" w:cs="Times New Roman"/>
                <w:sz w:val="22"/>
                <w:szCs w:val="22"/>
                <w:vertAlign w:val="superscript"/>
              </w:rPr>
              <w:footnoteReference w:id="24"/>
            </w:r>
            <w:r w:rsidRPr="00197D2E">
              <w:rPr>
                <w:rFonts w:ascii="Times New Roman" w:eastAsia="Arial" w:hAnsi="Times New Roman" w:cs="Times New Roman"/>
                <w:sz w:val="22"/>
                <w:szCs w:val="22"/>
              </w:rPr>
              <w:t>.</w:t>
            </w:r>
          </w:p>
        </w:tc>
      </w:tr>
      <w:tr w:rsidR="00E859CF" w:rsidRPr="00197D2E" w14:paraId="1B6FF216" w14:textId="77777777" w:rsidTr="000C4D8C">
        <w:trPr>
          <w:trHeight w:val="1001"/>
        </w:trPr>
        <w:tc>
          <w:tcPr>
            <w:tcW w:w="1991" w:type="dxa"/>
            <w:vMerge/>
          </w:tcPr>
          <w:p w14:paraId="47F68E7C" w14:textId="77777777" w:rsidR="00E859CF" w:rsidRPr="00197D2E" w:rsidRDefault="00E859CF" w:rsidP="009E5B9A">
            <w:pPr>
              <w:jc w:val="both"/>
              <w:rPr>
                <w:rFonts w:ascii="Times New Roman" w:eastAsia="Arial" w:hAnsi="Times New Roman" w:cs="Times New Roman"/>
                <w:sz w:val="22"/>
                <w:szCs w:val="22"/>
                <w:lang w:eastAsia="es-MX"/>
              </w:rPr>
            </w:pPr>
          </w:p>
        </w:tc>
        <w:tc>
          <w:tcPr>
            <w:tcW w:w="6553" w:type="dxa"/>
          </w:tcPr>
          <w:p w14:paraId="2F397D29" w14:textId="760C77BA" w:rsidR="00E859CF" w:rsidRPr="007F55FA" w:rsidRDefault="00E859CF" w:rsidP="007F55FA">
            <w:pPr>
              <w:jc w:val="both"/>
              <w:rPr>
                <w:rFonts w:ascii="Times New Roman" w:hAnsi="Times New Roman" w:cs="Times New Roman"/>
                <w:sz w:val="22"/>
                <w:szCs w:val="22"/>
              </w:rPr>
            </w:pPr>
            <w:bookmarkStart w:id="10" w:name="_Toc87213611"/>
            <w:r w:rsidRPr="007F55FA">
              <w:rPr>
                <w:rFonts w:ascii="Times New Roman" w:hAnsi="Times New Roman" w:cs="Times New Roman"/>
                <w:sz w:val="22"/>
                <w:szCs w:val="22"/>
              </w:rPr>
              <w:t>Seminarios en todas las Regiones Policiales a nivel nacional, capacitando al 55.51% del personal policial de las Comisarías de Familia (564 de 1016) y a 3,579 policías de Comisarías básicas</w:t>
            </w:r>
            <w:r w:rsidRPr="007F55FA">
              <w:rPr>
                <w:rFonts w:ascii="Times New Roman" w:hAnsi="Times New Roman" w:cs="Times New Roman"/>
                <w:sz w:val="22"/>
                <w:szCs w:val="22"/>
              </w:rPr>
              <w:footnoteReference w:id="25"/>
            </w:r>
            <w:r w:rsidRPr="007F55FA">
              <w:rPr>
                <w:rFonts w:ascii="Times New Roman" w:hAnsi="Times New Roman" w:cs="Times New Roman"/>
                <w:sz w:val="22"/>
                <w:szCs w:val="22"/>
              </w:rPr>
              <w:t>.</w:t>
            </w:r>
            <w:bookmarkEnd w:id="10"/>
          </w:p>
          <w:p w14:paraId="58C512D2" w14:textId="77777777" w:rsidR="00E859CF" w:rsidRPr="00197D2E" w:rsidRDefault="00E859CF" w:rsidP="009E5B9A">
            <w:pPr>
              <w:jc w:val="both"/>
              <w:rPr>
                <w:rFonts w:ascii="Times New Roman" w:eastAsia="Arial" w:hAnsi="Times New Roman" w:cs="Times New Roman"/>
                <w:sz w:val="22"/>
                <w:szCs w:val="22"/>
                <w:lang w:eastAsia="es-MX"/>
              </w:rPr>
            </w:pPr>
          </w:p>
        </w:tc>
      </w:tr>
      <w:tr w:rsidR="00952890" w:rsidRPr="00197D2E" w14:paraId="04E11BA9" w14:textId="77777777" w:rsidTr="00952890">
        <w:trPr>
          <w:trHeight w:val="615"/>
        </w:trPr>
        <w:tc>
          <w:tcPr>
            <w:tcW w:w="1991" w:type="dxa"/>
            <w:vMerge w:val="restart"/>
          </w:tcPr>
          <w:p w14:paraId="6AFE1F35" w14:textId="77777777" w:rsidR="00952890" w:rsidRDefault="00952890" w:rsidP="00952890">
            <w:pPr>
              <w:jc w:val="center"/>
              <w:rPr>
                <w:rFonts w:ascii="Times New Roman" w:eastAsia="Arial" w:hAnsi="Times New Roman" w:cs="Times New Roman"/>
                <w:sz w:val="22"/>
                <w:szCs w:val="22"/>
              </w:rPr>
            </w:pPr>
          </w:p>
          <w:p w14:paraId="30A6E9C5" w14:textId="1551C069" w:rsidR="00952890" w:rsidRPr="00197D2E" w:rsidRDefault="00952890" w:rsidP="00952890">
            <w:pPr>
              <w:jc w:val="center"/>
              <w:rPr>
                <w:rFonts w:ascii="Times New Roman" w:eastAsia="Arial" w:hAnsi="Times New Roman" w:cs="Times New Roman"/>
                <w:sz w:val="22"/>
                <w:szCs w:val="22"/>
                <w:lang w:eastAsia="es-MX"/>
              </w:rPr>
            </w:pPr>
            <w:r w:rsidRPr="00197D2E">
              <w:rPr>
                <w:rFonts w:ascii="Times New Roman" w:eastAsia="Arial" w:hAnsi="Times New Roman" w:cs="Times New Roman"/>
                <w:sz w:val="22"/>
                <w:szCs w:val="22"/>
              </w:rPr>
              <w:t>Protocolo de Actuación conjunta de servicios CEM en Comisarías</w:t>
            </w:r>
          </w:p>
        </w:tc>
        <w:tc>
          <w:tcPr>
            <w:tcW w:w="6553" w:type="dxa"/>
          </w:tcPr>
          <w:p w14:paraId="0E62F1C0" w14:textId="39136D9C" w:rsidR="00952890" w:rsidRPr="00197D2E" w:rsidRDefault="00952890" w:rsidP="009E5B9A">
            <w:pPr>
              <w:jc w:val="both"/>
              <w:rPr>
                <w:rFonts w:ascii="Times New Roman" w:eastAsia="Arial" w:hAnsi="Times New Roman" w:cs="Times New Roman"/>
                <w:sz w:val="22"/>
                <w:szCs w:val="22"/>
                <w:lang w:eastAsia="es-MX"/>
              </w:rPr>
            </w:pPr>
            <w:r w:rsidRPr="00197D2E">
              <w:rPr>
                <w:rFonts w:ascii="Times New Roman" w:eastAsia="Arial" w:hAnsi="Times New Roman" w:cs="Times New Roman"/>
                <w:sz w:val="22"/>
                <w:szCs w:val="22"/>
                <w:lang w:eastAsia="es-MX"/>
              </w:rPr>
              <w:t>187 coordinadores de CEM y efectivos fueron capacitados en 4 talleres en Lima, Trujillo y Arequipa</w:t>
            </w:r>
            <w:r w:rsidRPr="00197D2E">
              <w:rPr>
                <w:rFonts w:ascii="Times New Roman" w:eastAsia="Arial" w:hAnsi="Times New Roman" w:cs="Times New Roman"/>
                <w:sz w:val="22"/>
                <w:szCs w:val="22"/>
                <w:vertAlign w:val="superscript"/>
                <w:lang w:eastAsia="es-MX"/>
              </w:rPr>
              <w:footnoteReference w:id="26"/>
            </w:r>
          </w:p>
        </w:tc>
      </w:tr>
      <w:tr w:rsidR="00952890" w:rsidRPr="00197D2E" w14:paraId="2E8DC722" w14:textId="77777777" w:rsidTr="00952890">
        <w:trPr>
          <w:trHeight w:val="1203"/>
        </w:trPr>
        <w:tc>
          <w:tcPr>
            <w:tcW w:w="1991" w:type="dxa"/>
            <w:vMerge/>
          </w:tcPr>
          <w:p w14:paraId="21F4F3B4" w14:textId="77777777" w:rsidR="00952890" w:rsidRPr="00197D2E" w:rsidRDefault="00952890" w:rsidP="009E5B9A">
            <w:pPr>
              <w:jc w:val="both"/>
              <w:rPr>
                <w:rFonts w:ascii="Times New Roman" w:eastAsia="Arial" w:hAnsi="Times New Roman" w:cs="Times New Roman"/>
                <w:sz w:val="22"/>
                <w:szCs w:val="22"/>
              </w:rPr>
            </w:pPr>
          </w:p>
        </w:tc>
        <w:tc>
          <w:tcPr>
            <w:tcW w:w="6553" w:type="dxa"/>
          </w:tcPr>
          <w:p w14:paraId="4D361343" w14:textId="7DF2CBD2" w:rsidR="00952890" w:rsidRPr="007F55FA" w:rsidRDefault="00952890" w:rsidP="007F55FA">
            <w:pPr>
              <w:jc w:val="both"/>
              <w:rPr>
                <w:rFonts w:ascii="Times New Roman" w:hAnsi="Times New Roman" w:cs="Times New Roman"/>
                <w:sz w:val="22"/>
                <w:szCs w:val="22"/>
              </w:rPr>
            </w:pPr>
            <w:bookmarkStart w:id="11" w:name="_Toc87213612"/>
            <w:r w:rsidRPr="007F55FA">
              <w:rPr>
                <w:rFonts w:ascii="Times New Roman" w:hAnsi="Times New Roman" w:cs="Times New Roman"/>
                <w:sz w:val="22"/>
                <w:szCs w:val="22"/>
              </w:rPr>
              <w:t xml:space="preserve">Al 2021, el SIDPOL cuenta con las 3 Fichas de Valoración de Riesgo digitalizadas, afianzando la comunicación electrónica entre la PNP y los Juzgados de Familia o equivalentes, para </w:t>
            </w:r>
            <w:r w:rsidR="00333657">
              <w:rPr>
                <w:rFonts w:ascii="Times New Roman" w:hAnsi="Times New Roman" w:cs="Times New Roman"/>
                <w:sz w:val="22"/>
                <w:szCs w:val="22"/>
              </w:rPr>
              <w:t>atender</w:t>
            </w:r>
            <w:r w:rsidRPr="007F55FA">
              <w:rPr>
                <w:rFonts w:ascii="Times New Roman" w:hAnsi="Times New Roman" w:cs="Times New Roman"/>
                <w:sz w:val="22"/>
                <w:szCs w:val="22"/>
              </w:rPr>
              <w:t xml:space="preserve"> denuncias rápidamente</w:t>
            </w:r>
            <w:r w:rsidRPr="00333657">
              <w:rPr>
                <w:rFonts w:ascii="Times New Roman" w:hAnsi="Times New Roman" w:cs="Times New Roman"/>
                <w:sz w:val="22"/>
                <w:szCs w:val="22"/>
                <w:vertAlign w:val="superscript"/>
              </w:rPr>
              <w:footnoteReference w:id="27"/>
            </w:r>
            <w:r w:rsidRPr="007F55FA">
              <w:rPr>
                <w:rFonts w:ascii="Times New Roman" w:hAnsi="Times New Roman" w:cs="Times New Roman"/>
                <w:sz w:val="22"/>
                <w:szCs w:val="22"/>
              </w:rPr>
              <w:t>.</w:t>
            </w:r>
            <w:bookmarkEnd w:id="11"/>
          </w:p>
        </w:tc>
      </w:tr>
    </w:tbl>
    <w:p w14:paraId="0EBAFED3" w14:textId="77777777" w:rsidR="009E44C1" w:rsidRPr="00197D2E" w:rsidRDefault="009E44C1" w:rsidP="009E5B9A">
      <w:pPr>
        <w:pBdr>
          <w:top w:val="nil"/>
          <w:left w:val="nil"/>
          <w:bottom w:val="nil"/>
          <w:right w:val="nil"/>
          <w:between w:val="nil"/>
        </w:pBdr>
        <w:spacing w:after="0" w:line="240" w:lineRule="auto"/>
        <w:jc w:val="both"/>
        <w:rPr>
          <w:rFonts w:ascii="Times New Roman" w:eastAsia="Arial" w:hAnsi="Times New Roman" w:cs="Times New Roman"/>
          <w:sz w:val="22"/>
          <w:szCs w:val="22"/>
          <w:lang w:eastAsia="es-MX"/>
        </w:rPr>
      </w:pPr>
    </w:p>
    <w:p w14:paraId="5186CBC9" w14:textId="086DA20B" w:rsidR="00A0648F" w:rsidRPr="00197D2E" w:rsidRDefault="00A0648F">
      <w:pPr>
        <w:rPr>
          <w:rFonts w:ascii="Times New Roman" w:eastAsia="Arial" w:hAnsi="Times New Roman" w:cs="Times New Roman"/>
          <w:sz w:val="22"/>
          <w:szCs w:val="22"/>
          <w:lang w:eastAsia="es-MX"/>
        </w:rPr>
      </w:pPr>
      <w:r w:rsidRPr="00197D2E">
        <w:rPr>
          <w:rFonts w:ascii="Times New Roman" w:eastAsia="Arial" w:hAnsi="Times New Roman" w:cs="Times New Roman"/>
          <w:sz w:val="22"/>
          <w:szCs w:val="22"/>
          <w:lang w:eastAsia="es-MX"/>
        </w:rPr>
        <w:br w:type="page"/>
      </w:r>
    </w:p>
    <w:p w14:paraId="70EE4334" w14:textId="77777777" w:rsidR="009E5B9A" w:rsidRPr="00197D2E" w:rsidRDefault="009E5B9A" w:rsidP="009E5B9A">
      <w:pPr>
        <w:pBdr>
          <w:top w:val="nil"/>
          <w:left w:val="nil"/>
          <w:bottom w:val="nil"/>
          <w:right w:val="nil"/>
          <w:between w:val="nil"/>
        </w:pBdr>
        <w:spacing w:after="0" w:line="240" w:lineRule="auto"/>
        <w:jc w:val="both"/>
        <w:rPr>
          <w:rFonts w:ascii="Times New Roman" w:eastAsia="Arial" w:hAnsi="Times New Roman" w:cs="Times New Roman"/>
          <w:sz w:val="22"/>
          <w:szCs w:val="22"/>
          <w:lang w:eastAsia="es-MX"/>
        </w:rPr>
      </w:pPr>
    </w:p>
    <w:p w14:paraId="3FD37ED1" w14:textId="056551CB" w:rsidR="0099452B" w:rsidRPr="00197D2E" w:rsidRDefault="001B08CE" w:rsidP="0099452B">
      <w:pPr>
        <w:pStyle w:val="Ttulo1"/>
        <w:jc w:val="center"/>
        <w:rPr>
          <w:rFonts w:ascii="Times New Roman" w:hAnsi="Times New Roman" w:cs="Times New Roman"/>
          <w:b/>
          <w:bCs/>
          <w:color w:val="auto"/>
          <w:sz w:val="22"/>
          <w:szCs w:val="22"/>
          <w:lang w:val="es-ES"/>
        </w:rPr>
      </w:pPr>
      <w:bookmarkStart w:id="12" w:name="_Toc88161522"/>
      <w:r w:rsidRPr="00197D2E">
        <w:rPr>
          <w:rFonts w:ascii="Times New Roman" w:hAnsi="Times New Roman" w:cs="Times New Roman"/>
          <w:b/>
          <w:bCs/>
          <w:color w:val="auto"/>
          <w:sz w:val="22"/>
          <w:szCs w:val="22"/>
          <w:lang w:val="es-ES"/>
        </w:rPr>
        <w:t xml:space="preserve">Anexo </w:t>
      </w:r>
      <w:r w:rsidR="000E39BD" w:rsidRPr="00197D2E">
        <w:rPr>
          <w:rFonts w:ascii="Times New Roman" w:hAnsi="Times New Roman" w:cs="Times New Roman"/>
          <w:b/>
          <w:bCs/>
          <w:color w:val="auto"/>
          <w:sz w:val="22"/>
          <w:szCs w:val="22"/>
          <w:lang w:val="es-ES"/>
        </w:rPr>
        <w:t>1</w:t>
      </w:r>
      <w:r w:rsidR="0011241C">
        <w:rPr>
          <w:rFonts w:ascii="Times New Roman" w:hAnsi="Times New Roman" w:cs="Times New Roman"/>
          <w:b/>
          <w:bCs/>
          <w:color w:val="auto"/>
          <w:sz w:val="22"/>
          <w:szCs w:val="22"/>
          <w:lang w:val="es-ES"/>
        </w:rPr>
        <w:t>1</w:t>
      </w:r>
      <w:bookmarkEnd w:id="12"/>
    </w:p>
    <w:p w14:paraId="576F29B1" w14:textId="005DE744" w:rsidR="000C371F" w:rsidRPr="00197D2E" w:rsidRDefault="009F5D57" w:rsidP="00174A80">
      <w:pPr>
        <w:jc w:val="center"/>
        <w:rPr>
          <w:rFonts w:ascii="Times New Roman" w:hAnsi="Times New Roman" w:cs="Times New Roman"/>
          <w:sz w:val="22"/>
          <w:szCs w:val="22"/>
          <w:lang w:val="es-ES"/>
        </w:rPr>
      </w:pPr>
      <w:r w:rsidRPr="00197D2E">
        <w:rPr>
          <w:rFonts w:ascii="Times New Roman" w:hAnsi="Times New Roman" w:cs="Times New Roman"/>
          <w:sz w:val="22"/>
          <w:szCs w:val="22"/>
          <w:lang w:val="es-ES"/>
        </w:rPr>
        <w:t xml:space="preserve"> (Párr. </w:t>
      </w:r>
      <w:r w:rsidR="009E5B9A" w:rsidRPr="00197D2E">
        <w:rPr>
          <w:rFonts w:ascii="Times New Roman" w:hAnsi="Times New Roman" w:cs="Times New Roman"/>
          <w:sz w:val="22"/>
          <w:szCs w:val="22"/>
          <w:lang w:val="es-ES"/>
        </w:rPr>
        <w:t>3</w:t>
      </w:r>
      <w:r w:rsidR="003E3920">
        <w:rPr>
          <w:rFonts w:ascii="Times New Roman" w:hAnsi="Times New Roman" w:cs="Times New Roman"/>
          <w:sz w:val="22"/>
          <w:szCs w:val="22"/>
          <w:lang w:val="es-ES"/>
        </w:rPr>
        <w:t>5</w:t>
      </w:r>
      <w:r w:rsidRPr="00197D2E">
        <w:rPr>
          <w:rFonts w:ascii="Times New Roman" w:hAnsi="Times New Roman" w:cs="Times New Roman"/>
          <w:sz w:val="22"/>
          <w:szCs w:val="22"/>
          <w:lang w:val="es-ES"/>
        </w:rPr>
        <w:t>)</w:t>
      </w:r>
    </w:p>
    <w:tbl>
      <w:tblPr>
        <w:tblStyle w:val="Tablaconcuadrcula"/>
        <w:tblW w:w="8718" w:type="dxa"/>
        <w:tblLook w:val="04A0" w:firstRow="1" w:lastRow="0" w:firstColumn="1" w:lastColumn="0" w:noHBand="0" w:noVBand="1"/>
      </w:tblPr>
      <w:tblGrid>
        <w:gridCol w:w="1262"/>
        <w:gridCol w:w="1219"/>
        <w:gridCol w:w="6237"/>
      </w:tblGrid>
      <w:tr w:rsidR="00F9393D" w:rsidRPr="00197D2E" w14:paraId="4C069AEE" w14:textId="77777777" w:rsidTr="0009552F">
        <w:trPr>
          <w:trHeight w:val="388"/>
        </w:trPr>
        <w:tc>
          <w:tcPr>
            <w:tcW w:w="8718" w:type="dxa"/>
            <w:gridSpan w:val="3"/>
          </w:tcPr>
          <w:p w14:paraId="77BA9582" w14:textId="2312FD8E" w:rsidR="00F9393D" w:rsidRPr="0056012E" w:rsidRDefault="00F9393D" w:rsidP="00174A80">
            <w:pPr>
              <w:jc w:val="center"/>
              <w:rPr>
                <w:rFonts w:ascii="Times New Roman" w:hAnsi="Times New Roman" w:cs="Times New Roman"/>
                <w:b/>
                <w:bCs/>
                <w:sz w:val="22"/>
                <w:szCs w:val="22"/>
                <w:lang w:val="es-ES"/>
              </w:rPr>
            </w:pPr>
            <w:r w:rsidRPr="0056012E">
              <w:rPr>
                <w:rFonts w:ascii="Times New Roman" w:hAnsi="Times New Roman" w:cs="Times New Roman"/>
                <w:b/>
                <w:bCs/>
                <w:sz w:val="22"/>
                <w:szCs w:val="22"/>
                <w:lang w:val="es-ES"/>
              </w:rPr>
              <w:t xml:space="preserve">Capacitaciones realizadas </w:t>
            </w:r>
          </w:p>
        </w:tc>
      </w:tr>
      <w:tr w:rsidR="00F9393D" w:rsidRPr="00197D2E" w14:paraId="57BB7689" w14:textId="77777777" w:rsidTr="00952890">
        <w:trPr>
          <w:trHeight w:val="356"/>
        </w:trPr>
        <w:tc>
          <w:tcPr>
            <w:tcW w:w="1262" w:type="dxa"/>
          </w:tcPr>
          <w:p w14:paraId="06DFEEE9" w14:textId="253794B7" w:rsidR="00F9393D" w:rsidRPr="00197D2E" w:rsidRDefault="00F9393D" w:rsidP="00174A80">
            <w:pPr>
              <w:jc w:val="center"/>
              <w:rPr>
                <w:rFonts w:ascii="Times New Roman" w:hAnsi="Times New Roman" w:cs="Times New Roman"/>
                <w:sz w:val="22"/>
                <w:szCs w:val="22"/>
                <w:lang w:val="es-ES"/>
              </w:rPr>
            </w:pPr>
            <w:r w:rsidRPr="00197D2E">
              <w:rPr>
                <w:rFonts w:ascii="Times New Roman" w:hAnsi="Times New Roman" w:cs="Times New Roman"/>
                <w:sz w:val="22"/>
                <w:szCs w:val="22"/>
                <w:lang w:val="es-ES"/>
              </w:rPr>
              <w:t>Entidad</w:t>
            </w:r>
          </w:p>
        </w:tc>
        <w:tc>
          <w:tcPr>
            <w:tcW w:w="1219" w:type="dxa"/>
          </w:tcPr>
          <w:p w14:paraId="76A665B1" w14:textId="43968C27" w:rsidR="00F9393D" w:rsidRPr="00197D2E" w:rsidRDefault="00F9393D" w:rsidP="00174A80">
            <w:pPr>
              <w:jc w:val="center"/>
              <w:rPr>
                <w:rFonts w:ascii="Times New Roman" w:hAnsi="Times New Roman" w:cs="Times New Roman"/>
                <w:sz w:val="22"/>
                <w:szCs w:val="22"/>
                <w:lang w:val="es-ES"/>
              </w:rPr>
            </w:pPr>
            <w:r w:rsidRPr="00197D2E">
              <w:rPr>
                <w:rFonts w:ascii="Times New Roman" w:hAnsi="Times New Roman" w:cs="Times New Roman"/>
                <w:sz w:val="22"/>
                <w:szCs w:val="22"/>
                <w:lang w:val="es-ES"/>
              </w:rPr>
              <w:t>Periodo</w:t>
            </w:r>
          </w:p>
        </w:tc>
        <w:tc>
          <w:tcPr>
            <w:tcW w:w="6237" w:type="dxa"/>
          </w:tcPr>
          <w:p w14:paraId="57DD16AB" w14:textId="3C132F87" w:rsidR="00F9393D" w:rsidRPr="00197D2E" w:rsidRDefault="00F9393D" w:rsidP="00174A80">
            <w:pPr>
              <w:jc w:val="center"/>
              <w:rPr>
                <w:rFonts w:ascii="Times New Roman" w:hAnsi="Times New Roman" w:cs="Times New Roman"/>
                <w:sz w:val="22"/>
                <w:szCs w:val="22"/>
                <w:lang w:val="es-ES"/>
              </w:rPr>
            </w:pPr>
            <w:r w:rsidRPr="00197D2E">
              <w:rPr>
                <w:rFonts w:ascii="Times New Roman" w:hAnsi="Times New Roman" w:cs="Times New Roman"/>
                <w:sz w:val="22"/>
                <w:szCs w:val="22"/>
                <w:lang w:val="es-ES"/>
              </w:rPr>
              <w:t>Actividad</w:t>
            </w:r>
          </w:p>
        </w:tc>
      </w:tr>
      <w:tr w:rsidR="00952890" w:rsidRPr="00197D2E" w14:paraId="0F7EEEE2" w14:textId="77777777" w:rsidTr="00952890">
        <w:trPr>
          <w:trHeight w:val="699"/>
        </w:trPr>
        <w:tc>
          <w:tcPr>
            <w:tcW w:w="1262" w:type="dxa"/>
            <w:vMerge w:val="restart"/>
            <w:vAlign w:val="center"/>
          </w:tcPr>
          <w:p w14:paraId="01818710" w14:textId="5D44F96C" w:rsidR="00952890" w:rsidRPr="00197D2E" w:rsidRDefault="00952890" w:rsidP="005D7C34">
            <w:pPr>
              <w:jc w:val="center"/>
              <w:rPr>
                <w:rFonts w:ascii="Times New Roman" w:hAnsi="Times New Roman" w:cs="Times New Roman"/>
                <w:sz w:val="22"/>
                <w:szCs w:val="22"/>
                <w:lang w:val="es-ES"/>
              </w:rPr>
            </w:pPr>
            <w:r w:rsidRPr="00197D2E">
              <w:rPr>
                <w:rFonts w:ascii="Times New Roman" w:hAnsi="Times New Roman" w:cs="Times New Roman"/>
                <w:sz w:val="22"/>
                <w:szCs w:val="22"/>
                <w:lang w:val="es-ES"/>
              </w:rPr>
              <w:t>Escuela del Ministerio Público</w:t>
            </w:r>
          </w:p>
        </w:tc>
        <w:tc>
          <w:tcPr>
            <w:tcW w:w="1219" w:type="dxa"/>
            <w:vAlign w:val="center"/>
          </w:tcPr>
          <w:p w14:paraId="6E25C353" w14:textId="430AF080" w:rsidR="00952890" w:rsidRPr="00197D2E" w:rsidRDefault="00952890" w:rsidP="005D7C34">
            <w:pPr>
              <w:jc w:val="center"/>
              <w:rPr>
                <w:rFonts w:ascii="Times New Roman" w:hAnsi="Times New Roman" w:cs="Times New Roman"/>
                <w:sz w:val="22"/>
                <w:szCs w:val="22"/>
                <w:lang w:val="es-ES"/>
              </w:rPr>
            </w:pPr>
            <w:r w:rsidRPr="00197D2E">
              <w:rPr>
                <w:rFonts w:ascii="Times New Roman" w:hAnsi="Times New Roman" w:cs="Times New Roman"/>
                <w:sz w:val="22"/>
                <w:szCs w:val="22"/>
                <w:lang w:val="es-ES"/>
              </w:rPr>
              <w:t>2018</w:t>
            </w:r>
          </w:p>
        </w:tc>
        <w:tc>
          <w:tcPr>
            <w:tcW w:w="6237" w:type="dxa"/>
            <w:vAlign w:val="center"/>
          </w:tcPr>
          <w:p w14:paraId="39C32C15" w14:textId="4CD42969" w:rsidR="00952890" w:rsidRPr="00197D2E" w:rsidRDefault="00952890" w:rsidP="00B74689">
            <w:pPr>
              <w:jc w:val="both"/>
              <w:rPr>
                <w:rFonts w:ascii="Times New Roman" w:hAnsi="Times New Roman" w:cs="Times New Roman"/>
                <w:sz w:val="22"/>
                <w:szCs w:val="22"/>
                <w:lang w:val="es-ES"/>
              </w:rPr>
            </w:pPr>
            <w:r w:rsidRPr="00197D2E">
              <w:rPr>
                <w:rFonts w:ascii="Times New Roman" w:eastAsia="Arial" w:hAnsi="Times New Roman" w:cs="Times New Roman"/>
                <w:sz w:val="22"/>
                <w:szCs w:val="22"/>
              </w:rPr>
              <w:t xml:space="preserve">27 actividades académicas </w:t>
            </w:r>
            <w:r>
              <w:rPr>
                <w:rFonts w:ascii="Times New Roman" w:eastAsia="Arial" w:hAnsi="Times New Roman" w:cs="Times New Roman"/>
                <w:sz w:val="22"/>
                <w:szCs w:val="22"/>
              </w:rPr>
              <w:t>a</w:t>
            </w:r>
            <w:r w:rsidRPr="00197D2E">
              <w:rPr>
                <w:rFonts w:ascii="Times New Roman" w:eastAsia="Arial" w:hAnsi="Times New Roman" w:cs="Times New Roman"/>
                <w:sz w:val="22"/>
                <w:szCs w:val="22"/>
              </w:rPr>
              <w:t xml:space="preserve"> 1,949 participantes, entre ellos 888 fiscales, 359 forenses y 702 administrativos</w:t>
            </w:r>
          </w:p>
        </w:tc>
      </w:tr>
      <w:tr w:rsidR="00952890" w:rsidRPr="00197D2E" w14:paraId="11F142E2" w14:textId="77777777" w:rsidTr="00952890">
        <w:trPr>
          <w:trHeight w:val="712"/>
        </w:trPr>
        <w:tc>
          <w:tcPr>
            <w:tcW w:w="1262" w:type="dxa"/>
            <w:vMerge/>
            <w:vAlign w:val="center"/>
          </w:tcPr>
          <w:p w14:paraId="33B0F330" w14:textId="77777777" w:rsidR="00952890" w:rsidRPr="00197D2E" w:rsidRDefault="00952890" w:rsidP="005D7C34">
            <w:pPr>
              <w:jc w:val="center"/>
              <w:rPr>
                <w:rFonts w:ascii="Times New Roman" w:hAnsi="Times New Roman" w:cs="Times New Roman"/>
                <w:sz w:val="22"/>
                <w:szCs w:val="22"/>
                <w:lang w:val="es-ES"/>
              </w:rPr>
            </w:pPr>
          </w:p>
        </w:tc>
        <w:tc>
          <w:tcPr>
            <w:tcW w:w="1219" w:type="dxa"/>
            <w:vAlign w:val="center"/>
          </w:tcPr>
          <w:p w14:paraId="139F11FF" w14:textId="30E4F8EC" w:rsidR="00952890" w:rsidRPr="00197D2E" w:rsidRDefault="00952890" w:rsidP="005D7C34">
            <w:pPr>
              <w:jc w:val="center"/>
              <w:rPr>
                <w:rFonts w:ascii="Times New Roman" w:hAnsi="Times New Roman" w:cs="Times New Roman"/>
                <w:sz w:val="22"/>
                <w:szCs w:val="22"/>
                <w:lang w:val="es-ES"/>
              </w:rPr>
            </w:pPr>
            <w:r w:rsidRPr="00197D2E">
              <w:rPr>
                <w:rFonts w:ascii="Times New Roman" w:hAnsi="Times New Roman" w:cs="Times New Roman"/>
                <w:sz w:val="22"/>
                <w:szCs w:val="22"/>
                <w:lang w:val="es-ES"/>
              </w:rPr>
              <w:t>2019</w:t>
            </w:r>
          </w:p>
        </w:tc>
        <w:tc>
          <w:tcPr>
            <w:tcW w:w="6237" w:type="dxa"/>
            <w:vAlign w:val="center"/>
          </w:tcPr>
          <w:p w14:paraId="58821876" w14:textId="5F9F0EDD" w:rsidR="00952890" w:rsidRPr="00197D2E" w:rsidRDefault="00952890" w:rsidP="00B74689">
            <w:pPr>
              <w:jc w:val="both"/>
              <w:rPr>
                <w:rFonts w:ascii="Times New Roman" w:hAnsi="Times New Roman" w:cs="Times New Roman"/>
                <w:sz w:val="22"/>
                <w:szCs w:val="22"/>
                <w:lang w:val="es-ES"/>
              </w:rPr>
            </w:pPr>
            <w:r w:rsidRPr="00197D2E">
              <w:rPr>
                <w:rFonts w:ascii="Times New Roman" w:eastAsia="Arial" w:hAnsi="Times New Roman" w:cs="Times New Roman"/>
                <w:sz w:val="22"/>
                <w:szCs w:val="22"/>
              </w:rPr>
              <w:t>76 actividades con 4,557 participantes, entre ellos 2,370 fiscales, 581 forenses y 1606 administrativos.</w:t>
            </w:r>
          </w:p>
        </w:tc>
      </w:tr>
      <w:tr w:rsidR="00952890" w:rsidRPr="00197D2E" w14:paraId="6B9EB512" w14:textId="77777777" w:rsidTr="00952890">
        <w:trPr>
          <w:trHeight w:val="965"/>
        </w:trPr>
        <w:tc>
          <w:tcPr>
            <w:tcW w:w="1262" w:type="dxa"/>
            <w:vMerge/>
            <w:vAlign w:val="center"/>
          </w:tcPr>
          <w:p w14:paraId="71D5B9C6" w14:textId="77777777" w:rsidR="00952890" w:rsidRPr="00197D2E" w:rsidRDefault="00952890" w:rsidP="005D7C34">
            <w:pPr>
              <w:jc w:val="center"/>
              <w:rPr>
                <w:rFonts w:ascii="Times New Roman" w:hAnsi="Times New Roman" w:cs="Times New Roman"/>
                <w:sz w:val="22"/>
                <w:szCs w:val="22"/>
                <w:lang w:val="es-ES"/>
              </w:rPr>
            </w:pPr>
          </w:p>
        </w:tc>
        <w:tc>
          <w:tcPr>
            <w:tcW w:w="1219" w:type="dxa"/>
            <w:vAlign w:val="center"/>
          </w:tcPr>
          <w:p w14:paraId="7BD99C7B" w14:textId="35E1F106" w:rsidR="00952890" w:rsidRPr="00197D2E" w:rsidRDefault="00952890" w:rsidP="005D7C34">
            <w:pPr>
              <w:jc w:val="center"/>
              <w:rPr>
                <w:rFonts w:ascii="Times New Roman" w:hAnsi="Times New Roman" w:cs="Times New Roman"/>
                <w:sz w:val="22"/>
                <w:szCs w:val="22"/>
                <w:lang w:val="es-ES"/>
              </w:rPr>
            </w:pPr>
            <w:r w:rsidRPr="00197D2E">
              <w:rPr>
                <w:rFonts w:ascii="Times New Roman" w:hAnsi="Times New Roman" w:cs="Times New Roman"/>
                <w:sz w:val="22"/>
                <w:szCs w:val="22"/>
                <w:lang w:val="es-ES"/>
              </w:rPr>
              <w:t>2020</w:t>
            </w:r>
          </w:p>
        </w:tc>
        <w:tc>
          <w:tcPr>
            <w:tcW w:w="6237" w:type="dxa"/>
            <w:vAlign w:val="center"/>
          </w:tcPr>
          <w:p w14:paraId="665525F9" w14:textId="037ECD3C" w:rsidR="00952890" w:rsidRPr="007F55FA" w:rsidRDefault="00952890" w:rsidP="007F55FA">
            <w:pPr>
              <w:jc w:val="both"/>
              <w:rPr>
                <w:rFonts w:ascii="Times New Roman" w:hAnsi="Times New Roman" w:cs="Times New Roman"/>
                <w:sz w:val="22"/>
                <w:szCs w:val="22"/>
              </w:rPr>
            </w:pPr>
            <w:bookmarkStart w:id="13" w:name="_Toc87213614"/>
            <w:r w:rsidRPr="007F55FA">
              <w:rPr>
                <w:rFonts w:ascii="Times New Roman" w:hAnsi="Times New Roman" w:cs="Times New Roman"/>
                <w:sz w:val="22"/>
                <w:szCs w:val="22"/>
              </w:rPr>
              <w:t>28 actividades,</w:t>
            </w:r>
            <w:r w:rsidR="00333657">
              <w:rPr>
                <w:rFonts w:ascii="Times New Roman" w:hAnsi="Times New Roman" w:cs="Times New Roman"/>
                <w:sz w:val="22"/>
                <w:szCs w:val="22"/>
              </w:rPr>
              <w:t xml:space="preserve"> </w:t>
            </w:r>
            <w:r w:rsidRPr="007F55FA">
              <w:rPr>
                <w:rFonts w:ascii="Times New Roman" w:hAnsi="Times New Roman" w:cs="Times New Roman"/>
                <w:sz w:val="22"/>
                <w:szCs w:val="22"/>
              </w:rPr>
              <w:t>participando 3,023 miembros del MPFN, incluyendo a 1,589 fiscales, 498 forenses y 936 administrativos</w:t>
            </w:r>
            <w:r w:rsidRPr="00333657">
              <w:rPr>
                <w:rFonts w:ascii="Times New Roman" w:hAnsi="Times New Roman" w:cs="Times New Roman"/>
                <w:sz w:val="22"/>
                <w:szCs w:val="22"/>
                <w:vertAlign w:val="superscript"/>
              </w:rPr>
              <w:footnoteReference w:id="28"/>
            </w:r>
            <w:r w:rsidRPr="007F55FA">
              <w:rPr>
                <w:rFonts w:ascii="Times New Roman" w:hAnsi="Times New Roman" w:cs="Times New Roman"/>
                <w:sz w:val="22"/>
                <w:szCs w:val="22"/>
              </w:rPr>
              <w:t>.</w:t>
            </w:r>
            <w:bookmarkEnd w:id="13"/>
          </w:p>
        </w:tc>
      </w:tr>
      <w:tr w:rsidR="00952890" w:rsidRPr="00197D2E" w14:paraId="12BB2210" w14:textId="77777777" w:rsidTr="005D7C34">
        <w:trPr>
          <w:trHeight w:val="946"/>
        </w:trPr>
        <w:tc>
          <w:tcPr>
            <w:tcW w:w="1262" w:type="dxa"/>
            <w:vMerge/>
            <w:vAlign w:val="center"/>
          </w:tcPr>
          <w:p w14:paraId="737B7930" w14:textId="77777777" w:rsidR="00952890" w:rsidRPr="00197D2E" w:rsidRDefault="00952890" w:rsidP="005D7C34">
            <w:pPr>
              <w:jc w:val="center"/>
              <w:rPr>
                <w:rFonts w:ascii="Times New Roman" w:hAnsi="Times New Roman" w:cs="Times New Roman"/>
                <w:sz w:val="22"/>
                <w:szCs w:val="22"/>
                <w:lang w:val="es-ES"/>
              </w:rPr>
            </w:pPr>
          </w:p>
        </w:tc>
        <w:tc>
          <w:tcPr>
            <w:tcW w:w="1219" w:type="dxa"/>
            <w:vAlign w:val="center"/>
          </w:tcPr>
          <w:p w14:paraId="62E50EF6" w14:textId="21962070" w:rsidR="00952890" w:rsidRPr="00197D2E" w:rsidRDefault="00952890" w:rsidP="005D7C34">
            <w:pPr>
              <w:jc w:val="center"/>
              <w:rPr>
                <w:rFonts w:ascii="Times New Roman" w:hAnsi="Times New Roman" w:cs="Times New Roman"/>
                <w:sz w:val="22"/>
                <w:szCs w:val="22"/>
                <w:lang w:val="es-ES"/>
              </w:rPr>
            </w:pPr>
            <w:r w:rsidRPr="00197D2E">
              <w:rPr>
                <w:rFonts w:ascii="Times New Roman" w:hAnsi="Times New Roman" w:cs="Times New Roman"/>
                <w:sz w:val="22"/>
                <w:szCs w:val="22"/>
                <w:lang w:val="es-ES"/>
              </w:rPr>
              <w:t>2021</w:t>
            </w:r>
          </w:p>
        </w:tc>
        <w:tc>
          <w:tcPr>
            <w:tcW w:w="6237" w:type="dxa"/>
            <w:vAlign w:val="center"/>
          </w:tcPr>
          <w:p w14:paraId="087BDC32" w14:textId="171EC992" w:rsidR="00952890" w:rsidRPr="007F55FA" w:rsidRDefault="00952890" w:rsidP="007F55FA">
            <w:pPr>
              <w:jc w:val="both"/>
              <w:rPr>
                <w:rFonts w:ascii="Times New Roman" w:hAnsi="Times New Roman" w:cs="Times New Roman"/>
                <w:sz w:val="22"/>
                <w:szCs w:val="22"/>
              </w:rPr>
            </w:pPr>
            <w:bookmarkStart w:id="14" w:name="_Toc87213615"/>
            <w:r w:rsidRPr="007F55FA">
              <w:rPr>
                <w:rFonts w:ascii="Times New Roman" w:hAnsi="Times New Roman" w:cs="Times New Roman"/>
                <w:sz w:val="22"/>
                <w:szCs w:val="22"/>
              </w:rPr>
              <w:t>Se planificó actividades como la implementación del</w:t>
            </w:r>
            <w:r w:rsidR="005D7C34" w:rsidRPr="007F55FA">
              <w:rPr>
                <w:rFonts w:ascii="Times New Roman" w:hAnsi="Times New Roman" w:cs="Times New Roman"/>
                <w:sz w:val="22"/>
                <w:szCs w:val="22"/>
              </w:rPr>
              <w:t>:</w:t>
            </w:r>
            <w:r w:rsidRPr="007F55FA">
              <w:rPr>
                <w:rFonts w:ascii="Times New Roman" w:hAnsi="Times New Roman" w:cs="Times New Roman"/>
                <w:sz w:val="22"/>
                <w:szCs w:val="22"/>
              </w:rPr>
              <w:t xml:space="preserve"> </w:t>
            </w:r>
            <w:r w:rsidR="005D7C34" w:rsidRPr="007F55FA">
              <w:rPr>
                <w:rFonts w:ascii="Times New Roman" w:hAnsi="Times New Roman" w:cs="Times New Roman"/>
                <w:sz w:val="22"/>
                <w:szCs w:val="22"/>
              </w:rPr>
              <w:t>SNEJ</w:t>
            </w:r>
            <w:r w:rsidRPr="007F55FA">
              <w:rPr>
                <w:rFonts w:ascii="Times New Roman" w:hAnsi="Times New Roman" w:cs="Times New Roman"/>
                <w:sz w:val="22"/>
                <w:szCs w:val="22"/>
              </w:rPr>
              <w:t>, Subsistema de VCMIGF, Fiscalías Especializadas en VCMIGF y nivelación de las Fiscalías Penales y Mixtas a Nivel Nacional.</w:t>
            </w:r>
            <w:bookmarkEnd w:id="14"/>
          </w:p>
        </w:tc>
      </w:tr>
      <w:tr w:rsidR="00DE3512" w:rsidRPr="00197D2E" w14:paraId="262D029F" w14:textId="77777777" w:rsidTr="005D7C34">
        <w:trPr>
          <w:trHeight w:val="847"/>
        </w:trPr>
        <w:tc>
          <w:tcPr>
            <w:tcW w:w="1262" w:type="dxa"/>
            <w:vAlign w:val="center"/>
          </w:tcPr>
          <w:p w14:paraId="27E83A14" w14:textId="362AE395" w:rsidR="00DE3512" w:rsidRPr="00197D2E" w:rsidRDefault="00F9393D" w:rsidP="005D7C34">
            <w:pPr>
              <w:jc w:val="center"/>
              <w:rPr>
                <w:rFonts w:ascii="Times New Roman" w:hAnsi="Times New Roman" w:cs="Times New Roman"/>
                <w:sz w:val="22"/>
                <w:szCs w:val="22"/>
                <w:lang w:val="es-ES"/>
              </w:rPr>
            </w:pPr>
            <w:r w:rsidRPr="00197D2E">
              <w:rPr>
                <w:rFonts w:ascii="Times New Roman" w:hAnsi="Times New Roman" w:cs="Times New Roman"/>
                <w:sz w:val="22"/>
                <w:szCs w:val="22"/>
                <w:lang w:val="es-ES"/>
              </w:rPr>
              <w:t>DGDPAJ</w:t>
            </w:r>
          </w:p>
        </w:tc>
        <w:tc>
          <w:tcPr>
            <w:tcW w:w="1219" w:type="dxa"/>
            <w:vAlign w:val="center"/>
          </w:tcPr>
          <w:p w14:paraId="1308EABC" w14:textId="66D4603F" w:rsidR="00DE3512" w:rsidRPr="00197D2E" w:rsidRDefault="00F9393D" w:rsidP="005D7C34">
            <w:pPr>
              <w:jc w:val="center"/>
              <w:rPr>
                <w:rFonts w:ascii="Times New Roman" w:hAnsi="Times New Roman" w:cs="Times New Roman"/>
                <w:sz w:val="22"/>
                <w:szCs w:val="22"/>
                <w:lang w:val="es-ES"/>
              </w:rPr>
            </w:pPr>
            <w:r w:rsidRPr="00197D2E">
              <w:rPr>
                <w:rFonts w:ascii="Times New Roman" w:hAnsi="Times New Roman" w:cs="Times New Roman"/>
                <w:sz w:val="22"/>
                <w:szCs w:val="22"/>
                <w:lang w:val="es-ES"/>
              </w:rPr>
              <w:t>2019-2021</w:t>
            </w:r>
          </w:p>
        </w:tc>
        <w:tc>
          <w:tcPr>
            <w:tcW w:w="6237" w:type="dxa"/>
            <w:vAlign w:val="center"/>
          </w:tcPr>
          <w:p w14:paraId="5821DD20" w14:textId="447D4535" w:rsidR="00DE3512" w:rsidRPr="007F55FA" w:rsidRDefault="00F9393D" w:rsidP="007F55FA">
            <w:pPr>
              <w:jc w:val="both"/>
              <w:rPr>
                <w:rFonts w:ascii="Times New Roman" w:hAnsi="Times New Roman" w:cs="Times New Roman"/>
                <w:sz w:val="22"/>
                <w:szCs w:val="22"/>
              </w:rPr>
            </w:pPr>
            <w:bookmarkStart w:id="15" w:name="_Toc87213616"/>
            <w:r w:rsidRPr="007F55FA">
              <w:rPr>
                <w:rFonts w:ascii="Times New Roman" w:hAnsi="Times New Roman" w:cs="Times New Roman"/>
                <w:sz w:val="22"/>
                <w:szCs w:val="22"/>
              </w:rPr>
              <w:t xml:space="preserve">20 actividades académicas </w:t>
            </w:r>
            <w:r w:rsidR="005D7C34" w:rsidRPr="007F55FA">
              <w:rPr>
                <w:rFonts w:ascii="Times New Roman" w:hAnsi="Times New Roman" w:cs="Times New Roman"/>
                <w:sz w:val="22"/>
                <w:szCs w:val="22"/>
              </w:rPr>
              <w:t>para</w:t>
            </w:r>
            <w:r w:rsidRPr="007F55FA">
              <w:rPr>
                <w:rFonts w:ascii="Times New Roman" w:hAnsi="Times New Roman" w:cs="Times New Roman"/>
                <w:sz w:val="22"/>
                <w:szCs w:val="22"/>
              </w:rPr>
              <w:t xml:space="preserve"> Defensores Públicos de Asistencia Legal y Defensa de Víctimas del territorio nacional</w:t>
            </w:r>
            <w:r w:rsidRPr="00333657">
              <w:rPr>
                <w:rFonts w:ascii="Times New Roman" w:hAnsi="Times New Roman" w:cs="Times New Roman"/>
                <w:sz w:val="22"/>
                <w:szCs w:val="22"/>
                <w:vertAlign w:val="superscript"/>
              </w:rPr>
              <w:footnoteReference w:id="29"/>
            </w:r>
            <w:r w:rsidRPr="007F55FA">
              <w:rPr>
                <w:rFonts w:ascii="Times New Roman" w:hAnsi="Times New Roman" w:cs="Times New Roman"/>
                <w:sz w:val="22"/>
                <w:szCs w:val="22"/>
              </w:rPr>
              <w:t>.</w:t>
            </w:r>
            <w:bookmarkEnd w:id="15"/>
          </w:p>
        </w:tc>
      </w:tr>
      <w:tr w:rsidR="00963BC2" w:rsidRPr="00197D2E" w14:paraId="0505F61F" w14:textId="77777777" w:rsidTr="00963BC2">
        <w:trPr>
          <w:trHeight w:val="973"/>
        </w:trPr>
        <w:tc>
          <w:tcPr>
            <w:tcW w:w="1262" w:type="dxa"/>
            <w:vMerge w:val="restart"/>
            <w:vAlign w:val="center"/>
          </w:tcPr>
          <w:p w14:paraId="0A8D5316" w14:textId="64D31651" w:rsidR="00963BC2" w:rsidRPr="00197D2E" w:rsidRDefault="00963BC2" w:rsidP="00963BC2">
            <w:pPr>
              <w:jc w:val="center"/>
              <w:rPr>
                <w:rFonts w:ascii="Times New Roman" w:hAnsi="Times New Roman" w:cs="Times New Roman"/>
                <w:sz w:val="22"/>
                <w:szCs w:val="22"/>
                <w:lang w:val="es-ES"/>
              </w:rPr>
            </w:pPr>
            <w:r w:rsidRPr="00197D2E">
              <w:rPr>
                <w:rFonts w:ascii="Times New Roman" w:hAnsi="Times New Roman" w:cs="Times New Roman"/>
                <w:sz w:val="22"/>
                <w:szCs w:val="22"/>
                <w:lang w:val="es-ES"/>
              </w:rPr>
              <w:t>AURORA</w:t>
            </w:r>
          </w:p>
        </w:tc>
        <w:tc>
          <w:tcPr>
            <w:tcW w:w="1219" w:type="dxa"/>
            <w:vAlign w:val="center"/>
          </w:tcPr>
          <w:p w14:paraId="6AB93A52" w14:textId="6074645F" w:rsidR="00963BC2" w:rsidRPr="00197D2E" w:rsidRDefault="00963BC2" w:rsidP="005D7C34">
            <w:pPr>
              <w:jc w:val="center"/>
              <w:rPr>
                <w:rFonts w:ascii="Times New Roman" w:hAnsi="Times New Roman" w:cs="Times New Roman"/>
                <w:sz w:val="22"/>
                <w:szCs w:val="22"/>
                <w:lang w:val="es-ES"/>
              </w:rPr>
            </w:pPr>
            <w:r w:rsidRPr="00197D2E">
              <w:rPr>
                <w:rFonts w:ascii="Times New Roman" w:hAnsi="Times New Roman" w:cs="Times New Roman"/>
                <w:sz w:val="22"/>
                <w:szCs w:val="22"/>
                <w:lang w:val="es-ES"/>
              </w:rPr>
              <w:t>2019</w:t>
            </w:r>
          </w:p>
        </w:tc>
        <w:tc>
          <w:tcPr>
            <w:tcW w:w="6237" w:type="dxa"/>
            <w:vAlign w:val="center"/>
          </w:tcPr>
          <w:p w14:paraId="5EFF58FE" w14:textId="3F39C8F4" w:rsidR="00963BC2" w:rsidRPr="007F55FA" w:rsidRDefault="00963BC2" w:rsidP="007F55FA">
            <w:pPr>
              <w:jc w:val="both"/>
              <w:rPr>
                <w:rFonts w:ascii="Times New Roman" w:hAnsi="Times New Roman" w:cs="Times New Roman"/>
                <w:sz w:val="22"/>
                <w:szCs w:val="22"/>
              </w:rPr>
            </w:pPr>
            <w:bookmarkStart w:id="16" w:name="_Toc87213617"/>
            <w:r w:rsidRPr="007F55FA">
              <w:rPr>
                <w:rFonts w:ascii="Times New Roman" w:hAnsi="Times New Roman" w:cs="Times New Roman"/>
                <w:sz w:val="22"/>
                <w:szCs w:val="22"/>
              </w:rPr>
              <w:t xml:space="preserve">3 cursos virtuales: Curso básico de género; Uso del lenguaje inclusivo en las entidades públicas, y Curso de Protección de las personas con la condición de refugio y solicitantes de asilo. </w:t>
            </w:r>
            <w:bookmarkEnd w:id="16"/>
          </w:p>
        </w:tc>
      </w:tr>
      <w:tr w:rsidR="00963BC2" w:rsidRPr="00197D2E" w14:paraId="462E3DAD" w14:textId="77777777" w:rsidTr="00963BC2">
        <w:trPr>
          <w:trHeight w:val="1269"/>
        </w:trPr>
        <w:tc>
          <w:tcPr>
            <w:tcW w:w="1262" w:type="dxa"/>
            <w:vMerge/>
            <w:vAlign w:val="center"/>
          </w:tcPr>
          <w:p w14:paraId="7EE0E9E4" w14:textId="77777777" w:rsidR="00963BC2" w:rsidRPr="00197D2E" w:rsidRDefault="00963BC2" w:rsidP="005D7C34">
            <w:pPr>
              <w:jc w:val="center"/>
              <w:rPr>
                <w:rFonts w:ascii="Times New Roman" w:hAnsi="Times New Roman" w:cs="Times New Roman"/>
                <w:sz w:val="22"/>
                <w:szCs w:val="22"/>
                <w:lang w:val="es-ES"/>
              </w:rPr>
            </w:pPr>
          </w:p>
        </w:tc>
        <w:tc>
          <w:tcPr>
            <w:tcW w:w="1219" w:type="dxa"/>
            <w:vAlign w:val="center"/>
          </w:tcPr>
          <w:p w14:paraId="1579C5FE" w14:textId="0D76470E" w:rsidR="00963BC2" w:rsidRPr="00197D2E" w:rsidRDefault="00963BC2" w:rsidP="005D7C34">
            <w:pPr>
              <w:jc w:val="center"/>
              <w:rPr>
                <w:rFonts w:ascii="Times New Roman" w:hAnsi="Times New Roman" w:cs="Times New Roman"/>
                <w:sz w:val="22"/>
                <w:szCs w:val="22"/>
                <w:lang w:val="es-ES"/>
              </w:rPr>
            </w:pPr>
            <w:r>
              <w:rPr>
                <w:rFonts w:ascii="Times New Roman" w:hAnsi="Times New Roman" w:cs="Times New Roman"/>
                <w:sz w:val="22"/>
                <w:szCs w:val="22"/>
                <w:lang w:val="es-ES"/>
              </w:rPr>
              <w:t>2020</w:t>
            </w:r>
          </w:p>
        </w:tc>
        <w:tc>
          <w:tcPr>
            <w:tcW w:w="6237" w:type="dxa"/>
            <w:vAlign w:val="center"/>
          </w:tcPr>
          <w:p w14:paraId="7BAD65FB" w14:textId="08A4BC95" w:rsidR="00963BC2" w:rsidRPr="007F55FA" w:rsidRDefault="00963BC2" w:rsidP="007F55FA">
            <w:pPr>
              <w:jc w:val="both"/>
              <w:rPr>
                <w:rFonts w:ascii="Times New Roman" w:hAnsi="Times New Roman" w:cs="Times New Roman"/>
                <w:sz w:val="22"/>
                <w:szCs w:val="22"/>
              </w:rPr>
            </w:pPr>
            <w:r w:rsidRPr="007F55FA">
              <w:rPr>
                <w:rFonts w:ascii="Times New Roman" w:hAnsi="Times New Roman" w:cs="Times New Roman"/>
                <w:sz w:val="22"/>
                <w:szCs w:val="22"/>
              </w:rPr>
              <w:t xml:space="preserve">2 cursos de capacitación virtual </w:t>
            </w:r>
            <w:r w:rsidR="00333657">
              <w:rPr>
                <w:rFonts w:ascii="Times New Roman" w:hAnsi="Times New Roman" w:cs="Times New Roman"/>
                <w:sz w:val="22"/>
                <w:szCs w:val="22"/>
              </w:rPr>
              <w:t xml:space="preserve">auto instructivos </w:t>
            </w:r>
            <w:r w:rsidRPr="007F55FA">
              <w:rPr>
                <w:rFonts w:ascii="Times New Roman" w:hAnsi="Times New Roman" w:cs="Times New Roman"/>
                <w:sz w:val="22"/>
                <w:szCs w:val="22"/>
              </w:rPr>
              <w:t>dirigida a público externo: Marco conceptual, normativo y enfoques de prevención en violencia, y Violencia contra las mujeres desde la perspectiva de género</w:t>
            </w:r>
          </w:p>
        </w:tc>
      </w:tr>
    </w:tbl>
    <w:p w14:paraId="3BF38535" w14:textId="05960A9F" w:rsidR="00B2518A" w:rsidRPr="00197D2E" w:rsidRDefault="00B2518A" w:rsidP="00174A80">
      <w:pPr>
        <w:jc w:val="center"/>
        <w:rPr>
          <w:rFonts w:ascii="Times New Roman" w:hAnsi="Times New Roman" w:cs="Times New Roman"/>
          <w:sz w:val="22"/>
          <w:szCs w:val="22"/>
          <w:lang w:val="es-ES"/>
        </w:rPr>
      </w:pPr>
    </w:p>
    <w:p w14:paraId="6822244A" w14:textId="3F96708A" w:rsidR="0099452B" w:rsidRDefault="0099452B" w:rsidP="00174A80">
      <w:pPr>
        <w:jc w:val="center"/>
        <w:rPr>
          <w:rFonts w:ascii="Times New Roman" w:hAnsi="Times New Roman" w:cs="Times New Roman"/>
          <w:sz w:val="22"/>
          <w:szCs w:val="22"/>
          <w:lang w:val="es-ES"/>
        </w:rPr>
      </w:pPr>
    </w:p>
    <w:p w14:paraId="09682385" w14:textId="7B27606E" w:rsidR="00952890" w:rsidRDefault="00952890" w:rsidP="00174A80">
      <w:pPr>
        <w:jc w:val="center"/>
        <w:rPr>
          <w:rFonts w:ascii="Times New Roman" w:hAnsi="Times New Roman" w:cs="Times New Roman"/>
          <w:sz w:val="22"/>
          <w:szCs w:val="22"/>
          <w:lang w:val="es-ES"/>
        </w:rPr>
      </w:pPr>
    </w:p>
    <w:p w14:paraId="30AB683A" w14:textId="5CFF2BE1" w:rsidR="00952890" w:rsidRDefault="00952890" w:rsidP="00174A80">
      <w:pPr>
        <w:jc w:val="center"/>
        <w:rPr>
          <w:rFonts w:ascii="Times New Roman" w:hAnsi="Times New Roman" w:cs="Times New Roman"/>
          <w:sz w:val="22"/>
          <w:szCs w:val="22"/>
          <w:lang w:val="es-ES"/>
        </w:rPr>
      </w:pPr>
    </w:p>
    <w:p w14:paraId="44434316" w14:textId="29049446" w:rsidR="00952890" w:rsidRDefault="00952890" w:rsidP="00174A80">
      <w:pPr>
        <w:jc w:val="center"/>
        <w:rPr>
          <w:rFonts w:ascii="Times New Roman" w:hAnsi="Times New Roman" w:cs="Times New Roman"/>
          <w:sz w:val="22"/>
          <w:szCs w:val="22"/>
          <w:lang w:val="es-ES"/>
        </w:rPr>
      </w:pPr>
    </w:p>
    <w:p w14:paraId="2FB9064A" w14:textId="6C45BAED" w:rsidR="00952890" w:rsidRDefault="00952890" w:rsidP="00174A80">
      <w:pPr>
        <w:jc w:val="center"/>
        <w:rPr>
          <w:rFonts w:ascii="Times New Roman" w:hAnsi="Times New Roman" w:cs="Times New Roman"/>
          <w:sz w:val="22"/>
          <w:szCs w:val="22"/>
          <w:lang w:val="es-ES"/>
        </w:rPr>
      </w:pPr>
    </w:p>
    <w:p w14:paraId="4A20F7E1" w14:textId="1BB0B1FC" w:rsidR="00952890" w:rsidRDefault="00952890" w:rsidP="00174A80">
      <w:pPr>
        <w:jc w:val="center"/>
        <w:rPr>
          <w:rFonts w:ascii="Times New Roman" w:hAnsi="Times New Roman" w:cs="Times New Roman"/>
          <w:sz w:val="22"/>
          <w:szCs w:val="22"/>
          <w:lang w:val="es-ES"/>
        </w:rPr>
      </w:pPr>
    </w:p>
    <w:p w14:paraId="64A8E3A4" w14:textId="2FB7C0B4" w:rsidR="00952890" w:rsidRDefault="00952890" w:rsidP="00174A80">
      <w:pPr>
        <w:jc w:val="center"/>
        <w:rPr>
          <w:rFonts w:ascii="Times New Roman" w:hAnsi="Times New Roman" w:cs="Times New Roman"/>
          <w:sz w:val="22"/>
          <w:szCs w:val="22"/>
          <w:lang w:val="es-ES"/>
        </w:rPr>
      </w:pPr>
    </w:p>
    <w:p w14:paraId="37687988" w14:textId="3E0B1C77" w:rsidR="00963BC2" w:rsidRDefault="00963BC2" w:rsidP="00174A80">
      <w:pPr>
        <w:jc w:val="center"/>
        <w:rPr>
          <w:rFonts w:ascii="Times New Roman" w:hAnsi="Times New Roman" w:cs="Times New Roman"/>
          <w:sz w:val="22"/>
          <w:szCs w:val="22"/>
          <w:lang w:val="es-ES"/>
        </w:rPr>
      </w:pPr>
    </w:p>
    <w:p w14:paraId="4B4FD4B3" w14:textId="77777777" w:rsidR="00963BC2" w:rsidRPr="00197D2E" w:rsidRDefault="00963BC2" w:rsidP="00174A80">
      <w:pPr>
        <w:jc w:val="center"/>
        <w:rPr>
          <w:rFonts w:ascii="Times New Roman" w:hAnsi="Times New Roman" w:cs="Times New Roman"/>
          <w:sz w:val="22"/>
          <w:szCs w:val="22"/>
          <w:lang w:val="es-ES"/>
        </w:rPr>
      </w:pPr>
    </w:p>
    <w:p w14:paraId="769F4077" w14:textId="5CAE0769" w:rsidR="00D50FDB" w:rsidRPr="00197D2E" w:rsidRDefault="00D50FDB" w:rsidP="0099452B">
      <w:pPr>
        <w:pStyle w:val="Ttulo1"/>
        <w:jc w:val="center"/>
        <w:rPr>
          <w:rFonts w:ascii="Times New Roman" w:hAnsi="Times New Roman" w:cs="Times New Roman"/>
          <w:b/>
          <w:bCs/>
          <w:color w:val="auto"/>
          <w:sz w:val="22"/>
          <w:szCs w:val="22"/>
          <w:lang w:val="es-ES"/>
        </w:rPr>
      </w:pPr>
      <w:bookmarkStart w:id="17" w:name="_Toc88161523"/>
      <w:r w:rsidRPr="00197D2E">
        <w:rPr>
          <w:rFonts w:ascii="Times New Roman" w:hAnsi="Times New Roman" w:cs="Times New Roman"/>
          <w:b/>
          <w:bCs/>
          <w:color w:val="auto"/>
          <w:sz w:val="22"/>
          <w:szCs w:val="22"/>
          <w:lang w:val="es-ES"/>
        </w:rPr>
        <w:lastRenderedPageBreak/>
        <w:t xml:space="preserve">Anexo </w:t>
      </w:r>
      <w:r w:rsidR="0011241C">
        <w:rPr>
          <w:rFonts w:ascii="Times New Roman" w:hAnsi="Times New Roman" w:cs="Times New Roman"/>
          <w:b/>
          <w:bCs/>
          <w:color w:val="auto"/>
          <w:sz w:val="22"/>
          <w:szCs w:val="22"/>
          <w:lang w:val="es-ES"/>
        </w:rPr>
        <w:t>12</w:t>
      </w:r>
      <w:bookmarkEnd w:id="17"/>
    </w:p>
    <w:p w14:paraId="0678D716" w14:textId="0903F221" w:rsidR="00D50FDB" w:rsidRPr="00197D2E" w:rsidRDefault="00D50FDB" w:rsidP="00D50FDB">
      <w:pPr>
        <w:jc w:val="center"/>
        <w:rPr>
          <w:rFonts w:ascii="Times New Roman" w:hAnsi="Times New Roman" w:cs="Times New Roman"/>
          <w:sz w:val="22"/>
          <w:szCs w:val="22"/>
          <w:lang w:val="es-ES"/>
        </w:rPr>
      </w:pPr>
      <w:r w:rsidRPr="00197D2E">
        <w:rPr>
          <w:rFonts w:ascii="Times New Roman" w:hAnsi="Times New Roman" w:cs="Times New Roman"/>
          <w:sz w:val="22"/>
          <w:szCs w:val="22"/>
          <w:lang w:val="es-ES"/>
        </w:rPr>
        <w:t xml:space="preserve">(Párr. </w:t>
      </w:r>
      <w:r w:rsidR="006555DB">
        <w:rPr>
          <w:rFonts w:ascii="Times New Roman" w:hAnsi="Times New Roman" w:cs="Times New Roman"/>
          <w:sz w:val="22"/>
          <w:szCs w:val="22"/>
          <w:lang w:val="es-ES"/>
        </w:rPr>
        <w:t>38</w:t>
      </w:r>
      <w:r w:rsidRPr="00197D2E">
        <w:rPr>
          <w:rFonts w:ascii="Times New Roman" w:hAnsi="Times New Roman" w:cs="Times New Roman"/>
          <w:sz w:val="22"/>
          <w:szCs w:val="22"/>
          <w:lang w:val="es-ES"/>
        </w:rPr>
        <w:t>)</w:t>
      </w:r>
    </w:p>
    <w:tbl>
      <w:tblPr>
        <w:tblStyle w:val="Tablaconcuadrcula2"/>
        <w:tblW w:w="8642" w:type="dxa"/>
        <w:tblLook w:val="04A0" w:firstRow="1" w:lastRow="0" w:firstColumn="1" w:lastColumn="0" w:noHBand="0" w:noVBand="1"/>
      </w:tblPr>
      <w:tblGrid>
        <w:gridCol w:w="862"/>
        <w:gridCol w:w="1414"/>
        <w:gridCol w:w="6366"/>
      </w:tblGrid>
      <w:tr w:rsidR="00787559" w:rsidRPr="00787559" w14:paraId="5B3806E5" w14:textId="77777777" w:rsidTr="00787559">
        <w:tc>
          <w:tcPr>
            <w:tcW w:w="8642" w:type="dxa"/>
            <w:gridSpan w:val="3"/>
          </w:tcPr>
          <w:p w14:paraId="4568A969" w14:textId="77777777" w:rsidR="00787559" w:rsidRPr="0056012E" w:rsidRDefault="00787559" w:rsidP="00787559">
            <w:pPr>
              <w:jc w:val="center"/>
              <w:rPr>
                <w:rFonts w:ascii="Times New Roman" w:hAnsi="Times New Roman" w:cs="Times New Roman"/>
                <w:b/>
                <w:bCs/>
              </w:rPr>
            </w:pPr>
            <w:r w:rsidRPr="0056012E">
              <w:rPr>
                <w:rFonts w:ascii="Times New Roman" w:hAnsi="Times New Roman" w:cs="Times New Roman"/>
                <w:b/>
                <w:bCs/>
              </w:rPr>
              <w:t>Logros del PNDH 2018-2021</w:t>
            </w:r>
          </w:p>
        </w:tc>
      </w:tr>
      <w:tr w:rsidR="006555DB" w:rsidRPr="00197D2E" w14:paraId="774ECE4B" w14:textId="77777777" w:rsidTr="006C7578">
        <w:tc>
          <w:tcPr>
            <w:tcW w:w="862" w:type="dxa"/>
          </w:tcPr>
          <w:p w14:paraId="0F6D72A9" w14:textId="77777777" w:rsidR="006555DB" w:rsidRPr="0056012E" w:rsidRDefault="006555DB" w:rsidP="00787559">
            <w:pPr>
              <w:jc w:val="center"/>
              <w:rPr>
                <w:rFonts w:ascii="Times New Roman" w:hAnsi="Times New Roman" w:cs="Times New Roman"/>
                <w:b/>
                <w:bCs/>
              </w:rPr>
            </w:pPr>
            <w:r w:rsidRPr="0056012E">
              <w:rPr>
                <w:rFonts w:ascii="Times New Roman" w:hAnsi="Times New Roman" w:cs="Times New Roman"/>
                <w:b/>
                <w:bCs/>
              </w:rPr>
              <w:t>Año</w:t>
            </w:r>
          </w:p>
        </w:tc>
        <w:tc>
          <w:tcPr>
            <w:tcW w:w="1414" w:type="dxa"/>
          </w:tcPr>
          <w:p w14:paraId="74D46D59" w14:textId="77777777" w:rsidR="006555DB" w:rsidRPr="0056012E" w:rsidRDefault="006555DB" w:rsidP="00787559">
            <w:pPr>
              <w:jc w:val="center"/>
              <w:rPr>
                <w:rFonts w:ascii="Times New Roman" w:hAnsi="Times New Roman" w:cs="Times New Roman"/>
                <w:b/>
                <w:bCs/>
              </w:rPr>
            </w:pPr>
            <w:r w:rsidRPr="0056012E">
              <w:rPr>
                <w:rFonts w:ascii="Times New Roman" w:hAnsi="Times New Roman" w:cs="Times New Roman"/>
                <w:b/>
                <w:bCs/>
              </w:rPr>
              <w:t>Entidad</w:t>
            </w:r>
          </w:p>
        </w:tc>
        <w:tc>
          <w:tcPr>
            <w:tcW w:w="6366" w:type="dxa"/>
          </w:tcPr>
          <w:p w14:paraId="3A695E2E" w14:textId="77777777" w:rsidR="006555DB" w:rsidRPr="0056012E" w:rsidRDefault="006555DB" w:rsidP="00787559">
            <w:pPr>
              <w:jc w:val="center"/>
              <w:rPr>
                <w:rFonts w:ascii="Times New Roman" w:hAnsi="Times New Roman" w:cs="Times New Roman"/>
                <w:b/>
                <w:bCs/>
              </w:rPr>
            </w:pPr>
            <w:r w:rsidRPr="0056012E">
              <w:rPr>
                <w:rFonts w:ascii="Times New Roman" w:hAnsi="Times New Roman" w:cs="Times New Roman"/>
                <w:b/>
                <w:bCs/>
              </w:rPr>
              <w:t>Alcance</w:t>
            </w:r>
          </w:p>
        </w:tc>
      </w:tr>
      <w:tr w:rsidR="006555DB" w:rsidRPr="00197D2E" w14:paraId="6ABBC89A" w14:textId="77777777" w:rsidTr="00E56507">
        <w:tc>
          <w:tcPr>
            <w:tcW w:w="862" w:type="dxa"/>
            <w:vMerge w:val="restart"/>
            <w:vAlign w:val="center"/>
          </w:tcPr>
          <w:p w14:paraId="254D0D4E" w14:textId="77777777" w:rsidR="006555DB" w:rsidRPr="00787559" w:rsidRDefault="006555DB" w:rsidP="00787559">
            <w:pPr>
              <w:rPr>
                <w:rFonts w:ascii="Times New Roman" w:hAnsi="Times New Roman" w:cs="Times New Roman"/>
              </w:rPr>
            </w:pPr>
            <w:r w:rsidRPr="00787559">
              <w:rPr>
                <w:rFonts w:ascii="Times New Roman" w:hAnsi="Times New Roman" w:cs="Times New Roman"/>
              </w:rPr>
              <w:t>2018</w:t>
            </w:r>
            <w:r w:rsidRPr="00787559">
              <w:rPr>
                <w:rFonts w:ascii="Times New Roman" w:hAnsi="Times New Roman" w:cs="Times New Roman"/>
                <w:vertAlign w:val="superscript"/>
              </w:rPr>
              <w:footnoteReference w:id="30"/>
            </w:r>
          </w:p>
        </w:tc>
        <w:tc>
          <w:tcPr>
            <w:tcW w:w="1414" w:type="dxa"/>
            <w:vAlign w:val="center"/>
          </w:tcPr>
          <w:p w14:paraId="18043F22" w14:textId="77777777" w:rsidR="006555DB" w:rsidRPr="00787559" w:rsidRDefault="006555DB" w:rsidP="00787559">
            <w:pPr>
              <w:jc w:val="center"/>
              <w:rPr>
                <w:rFonts w:ascii="Times New Roman" w:hAnsi="Times New Roman" w:cs="Times New Roman"/>
              </w:rPr>
            </w:pPr>
            <w:r w:rsidRPr="00787559">
              <w:rPr>
                <w:rFonts w:ascii="Times New Roman" w:hAnsi="Times New Roman" w:cs="Times New Roman"/>
              </w:rPr>
              <w:t>MIMP-CEM</w:t>
            </w:r>
          </w:p>
        </w:tc>
        <w:tc>
          <w:tcPr>
            <w:tcW w:w="6366" w:type="dxa"/>
          </w:tcPr>
          <w:p w14:paraId="137E2E1D" w14:textId="0DCC2A3E" w:rsidR="006555DB" w:rsidRPr="00787559" w:rsidRDefault="006555DB" w:rsidP="00787559">
            <w:pPr>
              <w:jc w:val="both"/>
              <w:rPr>
                <w:rFonts w:ascii="Times New Roman" w:hAnsi="Times New Roman" w:cs="Times New Roman"/>
              </w:rPr>
            </w:pPr>
            <w:r w:rsidRPr="00787559">
              <w:rPr>
                <w:rFonts w:ascii="Times New Roman" w:hAnsi="Times New Roman" w:cs="Times New Roman"/>
              </w:rPr>
              <w:t>56,3% de l</w:t>
            </w:r>
            <w:r w:rsidR="00333657">
              <w:rPr>
                <w:rFonts w:ascii="Times New Roman" w:hAnsi="Times New Roman" w:cs="Times New Roman"/>
              </w:rPr>
              <w:t>a</w:t>
            </w:r>
            <w:r w:rsidRPr="00787559">
              <w:rPr>
                <w:rFonts w:ascii="Times New Roman" w:hAnsi="Times New Roman" w:cs="Times New Roman"/>
              </w:rPr>
              <w:t xml:space="preserve">s 133 697 </w:t>
            </w:r>
            <w:r w:rsidR="00333657">
              <w:rPr>
                <w:rFonts w:ascii="Times New Roman" w:hAnsi="Times New Roman" w:cs="Times New Roman"/>
              </w:rPr>
              <w:t>atenciones</w:t>
            </w:r>
          </w:p>
        </w:tc>
      </w:tr>
      <w:tr w:rsidR="006555DB" w:rsidRPr="00197D2E" w14:paraId="13D9C58D" w14:textId="77777777" w:rsidTr="007D1952">
        <w:tc>
          <w:tcPr>
            <w:tcW w:w="862" w:type="dxa"/>
            <w:vMerge/>
            <w:vAlign w:val="center"/>
          </w:tcPr>
          <w:p w14:paraId="410BB362" w14:textId="77777777" w:rsidR="006555DB" w:rsidRPr="00787559" w:rsidRDefault="006555DB" w:rsidP="00787559">
            <w:pPr>
              <w:rPr>
                <w:rFonts w:ascii="Times New Roman" w:hAnsi="Times New Roman" w:cs="Times New Roman"/>
              </w:rPr>
            </w:pPr>
          </w:p>
        </w:tc>
        <w:tc>
          <w:tcPr>
            <w:tcW w:w="1414" w:type="dxa"/>
          </w:tcPr>
          <w:p w14:paraId="78ED7E9B" w14:textId="77777777" w:rsidR="006555DB" w:rsidRPr="00787559" w:rsidRDefault="006555DB" w:rsidP="00787559">
            <w:pPr>
              <w:jc w:val="center"/>
              <w:rPr>
                <w:rFonts w:ascii="Times New Roman" w:hAnsi="Times New Roman" w:cs="Times New Roman"/>
              </w:rPr>
            </w:pPr>
            <w:r w:rsidRPr="00787559">
              <w:rPr>
                <w:rFonts w:ascii="Times New Roman" w:hAnsi="Times New Roman" w:cs="Times New Roman"/>
              </w:rPr>
              <w:t>MINJUSDH - DGDPAJ</w:t>
            </w:r>
          </w:p>
        </w:tc>
        <w:tc>
          <w:tcPr>
            <w:tcW w:w="6366" w:type="dxa"/>
          </w:tcPr>
          <w:p w14:paraId="1FD6F09F" w14:textId="4925D180" w:rsidR="006555DB" w:rsidRPr="00787559" w:rsidRDefault="006555DB" w:rsidP="00787559">
            <w:pPr>
              <w:jc w:val="both"/>
              <w:rPr>
                <w:rFonts w:ascii="Times New Roman" w:hAnsi="Times New Roman" w:cs="Times New Roman"/>
              </w:rPr>
            </w:pPr>
            <w:r w:rsidRPr="00787559">
              <w:rPr>
                <w:rFonts w:ascii="Times New Roman" w:hAnsi="Times New Roman" w:cs="Times New Roman"/>
              </w:rPr>
              <w:t>315</w:t>
            </w:r>
            <w:r w:rsidR="00333657">
              <w:rPr>
                <w:rFonts w:ascii="Times New Roman" w:hAnsi="Times New Roman" w:cs="Times New Roman"/>
              </w:rPr>
              <w:t xml:space="preserve"> defensores/as</w:t>
            </w:r>
          </w:p>
        </w:tc>
      </w:tr>
      <w:tr w:rsidR="006555DB" w:rsidRPr="00197D2E" w14:paraId="6116ED2C" w14:textId="77777777" w:rsidTr="00333657">
        <w:tc>
          <w:tcPr>
            <w:tcW w:w="862" w:type="dxa"/>
            <w:vMerge/>
            <w:vAlign w:val="center"/>
          </w:tcPr>
          <w:p w14:paraId="247C7822" w14:textId="77777777" w:rsidR="006555DB" w:rsidRPr="00787559" w:rsidRDefault="006555DB" w:rsidP="00787559">
            <w:pPr>
              <w:rPr>
                <w:rFonts w:ascii="Times New Roman" w:hAnsi="Times New Roman" w:cs="Times New Roman"/>
              </w:rPr>
            </w:pPr>
          </w:p>
        </w:tc>
        <w:tc>
          <w:tcPr>
            <w:tcW w:w="1414" w:type="dxa"/>
            <w:vAlign w:val="center"/>
          </w:tcPr>
          <w:p w14:paraId="53847014" w14:textId="77777777" w:rsidR="006555DB" w:rsidRDefault="006555DB" w:rsidP="00787559">
            <w:pPr>
              <w:jc w:val="center"/>
              <w:rPr>
                <w:rFonts w:ascii="Times New Roman" w:hAnsi="Times New Roman" w:cs="Times New Roman"/>
              </w:rPr>
            </w:pPr>
            <w:r w:rsidRPr="00787559">
              <w:rPr>
                <w:rFonts w:ascii="Times New Roman" w:hAnsi="Times New Roman" w:cs="Times New Roman"/>
              </w:rPr>
              <w:t>MTPE</w:t>
            </w:r>
          </w:p>
          <w:p w14:paraId="2D3D4F9C" w14:textId="32E342BF" w:rsidR="00333657" w:rsidRPr="00787559" w:rsidRDefault="00333657" w:rsidP="00787559">
            <w:pPr>
              <w:jc w:val="center"/>
              <w:rPr>
                <w:rFonts w:ascii="Times New Roman" w:hAnsi="Times New Roman" w:cs="Times New Roman"/>
              </w:rPr>
            </w:pPr>
          </w:p>
        </w:tc>
        <w:tc>
          <w:tcPr>
            <w:tcW w:w="6366" w:type="dxa"/>
          </w:tcPr>
          <w:p w14:paraId="0E8A0CBA" w14:textId="5D5DFFDB" w:rsidR="006555DB" w:rsidRPr="00787559" w:rsidRDefault="006555DB" w:rsidP="00787559">
            <w:pPr>
              <w:jc w:val="both"/>
              <w:rPr>
                <w:rFonts w:ascii="Times New Roman" w:hAnsi="Times New Roman" w:cs="Times New Roman"/>
              </w:rPr>
            </w:pPr>
            <w:r w:rsidRPr="00787559">
              <w:rPr>
                <w:rFonts w:ascii="Times New Roman" w:hAnsi="Times New Roman" w:cs="Times New Roman"/>
              </w:rPr>
              <w:t xml:space="preserve">32,650 </w:t>
            </w:r>
            <w:r w:rsidR="00333657">
              <w:rPr>
                <w:rFonts w:ascii="Times New Roman" w:hAnsi="Times New Roman" w:cs="Times New Roman"/>
              </w:rPr>
              <w:t>beneficiarias</w:t>
            </w:r>
            <w:r w:rsidRPr="00787559">
              <w:rPr>
                <w:rFonts w:ascii="Times New Roman" w:hAnsi="Times New Roman" w:cs="Times New Roman"/>
              </w:rPr>
              <w:t xml:space="preserve"> mediante servicios de capacitación e inserción laboral</w:t>
            </w:r>
          </w:p>
        </w:tc>
      </w:tr>
      <w:tr w:rsidR="00983CDE" w:rsidRPr="00787559" w14:paraId="68EE1CFC" w14:textId="77777777" w:rsidTr="001D3E52">
        <w:tc>
          <w:tcPr>
            <w:tcW w:w="862" w:type="dxa"/>
            <w:vMerge w:val="restart"/>
          </w:tcPr>
          <w:p w14:paraId="47959444" w14:textId="77777777" w:rsidR="00983CDE" w:rsidRPr="00787559" w:rsidRDefault="00983CDE" w:rsidP="00787559">
            <w:pPr>
              <w:rPr>
                <w:rFonts w:ascii="Times New Roman" w:hAnsi="Times New Roman" w:cs="Times New Roman"/>
              </w:rPr>
            </w:pPr>
          </w:p>
          <w:p w14:paraId="5065C207" w14:textId="77777777" w:rsidR="00983CDE" w:rsidRPr="00787559" w:rsidRDefault="00983CDE" w:rsidP="00787559">
            <w:pPr>
              <w:rPr>
                <w:rFonts w:ascii="Times New Roman" w:hAnsi="Times New Roman" w:cs="Times New Roman"/>
              </w:rPr>
            </w:pPr>
          </w:p>
          <w:p w14:paraId="6AD171C3" w14:textId="77777777" w:rsidR="00983CDE" w:rsidRPr="00787559" w:rsidRDefault="00983CDE" w:rsidP="00787559">
            <w:pPr>
              <w:rPr>
                <w:rFonts w:ascii="Times New Roman" w:hAnsi="Times New Roman" w:cs="Times New Roman"/>
              </w:rPr>
            </w:pPr>
          </w:p>
          <w:p w14:paraId="0DE74ADD" w14:textId="77777777" w:rsidR="00983CDE" w:rsidRPr="00787559" w:rsidRDefault="00983CDE" w:rsidP="00787559">
            <w:pPr>
              <w:rPr>
                <w:rFonts w:ascii="Times New Roman" w:hAnsi="Times New Roman" w:cs="Times New Roman"/>
              </w:rPr>
            </w:pPr>
            <w:r w:rsidRPr="00787559">
              <w:rPr>
                <w:rFonts w:ascii="Times New Roman" w:hAnsi="Times New Roman" w:cs="Times New Roman"/>
              </w:rPr>
              <w:t>2019</w:t>
            </w:r>
            <w:r w:rsidRPr="00787559">
              <w:rPr>
                <w:rFonts w:ascii="Times New Roman" w:hAnsi="Times New Roman" w:cs="Times New Roman"/>
                <w:vertAlign w:val="superscript"/>
              </w:rPr>
              <w:footnoteReference w:id="31"/>
            </w:r>
          </w:p>
        </w:tc>
        <w:tc>
          <w:tcPr>
            <w:tcW w:w="1414" w:type="dxa"/>
            <w:vMerge w:val="restart"/>
          </w:tcPr>
          <w:p w14:paraId="7D2FC6F0" w14:textId="77777777" w:rsidR="00983CDE" w:rsidRPr="00787559" w:rsidRDefault="00983CDE" w:rsidP="00787559">
            <w:pPr>
              <w:jc w:val="center"/>
              <w:rPr>
                <w:rFonts w:ascii="Times New Roman" w:hAnsi="Times New Roman" w:cs="Times New Roman"/>
              </w:rPr>
            </w:pPr>
          </w:p>
          <w:p w14:paraId="0BE68C24" w14:textId="77777777" w:rsidR="00983CDE" w:rsidRPr="00787559" w:rsidRDefault="00983CDE" w:rsidP="00787559">
            <w:pPr>
              <w:jc w:val="center"/>
              <w:rPr>
                <w:rFonts w:ascii="Times New Roman" w:hAnsi="Times New Roman" w:cs="Times New Roman"/>
              </w:rPr>
            </w:pPr>
            <w:r w:rsidRPr="00787559">
              <w:rPr>
                <w:rFonts w:ascii="Times New Roman" w:hAnsi="Times New Roman" w:cs="Times New Roman"/>
              </w:rPr>
              <w:t>MIMP-CEM</w:t>
            </w:r>
          </w:p>
        </w:tc>
        <w:tc>
          <w:tcPr>
            <w:tcW w:w="6366" w:type="dxa"/>
          </w:tcPr>
          <w:p w14:paraId="24DDB825" w14:textId="43B29B16" w:rsidR="00983CDE" w:rsidRPr="00787559" w:rsidRDefault="00983CDE" w:rsidP="00787559">
            <w:pPr>
              <w:jc w:val="both"/>
              <w:rPr>
                <w:rFonts w:ascii="Times New Roman" w:hAnsi="Times New Roman" w:cs="Times New Roman"/>
              </w:rPr>
            </w:pPr>
            <w:r w:rsidRPr="00787559">
              <w:rPr>
                <w:rFonts w:ascii="Times New Roman" w:hAnsi="Times New Roman" w:cs="Times New Roman"/>
              </w:rPr>
              <w:t xml:space="preserve">63,7% de 181,885 </w:t>
            </w:r>
            <w:r>
              <w:rPr>
                <w:rFonts w:ascii="Times New Roman" w:hAnsi="Times New Roman" w:cs="Times New Roman"/>
              </w:rPr>
              <w:t>atenciones</w:t>
            </w:r>
          </w:p>
        </w:tc>
      </w:tr>
      <w:tr w:rsidR="00983CDE" w:rsidRPr="00787559" w14:paraId="01B0EBFD" w14:textId="77777777" w:rsidTr="00CC114C">
        <w:tc>
          <w:tcPr>
            <w:tcW w:w="862" w:type="dxa"/>
            <w:vMerge/>
          </w:tcPr>
          <w:p w14:paraId="11DADC92" w14:textId="77777777" w:rsidR="00983CDE" w:rsidRPr="00787559" w:rsidRDefault="00983CDE" w:rsidP="00787559">
            <w:pPr>
              <w:rPr>
                <w:rFonts w:ascii="Times New Roman" w:hAnsi="Times New Roman" w:cs="Times New Roman"/>
              </w:rPr>
            </w:pPr>
          </w:p>
        </w:tc>
        <w:tc>
          <w:tcPr>
            <w:tcW w:w="1414" w:type="dxa"/>
            <w:vMerge/>
          </w:tcPr>
          <w:p w14:paraId="144C8B88" w14:textId="77777777" w:rsidR="00983CDE" w:rsidRPr="00787559" w:rsidRDefault="00983CDE" w:rsidP="00787559">
            <w:pPr>
              <w:jc w:val="center"/>
              <w:rPr>
                <w:rFonts w:ascii="Times New Roman" w:hAnsi="Times New Roman" w:cs="Times New Roman"/>
              </w:rPr>
            </w:pPr>
          </w:p>
        </w:tc>
        <w:tc>
          <w:tcPr>
            <w:tcW w:w="6366" w:type="dxa"/>
          </w:tcPr>
          <w:p w14:paraId="09B1B672" w14:textId="77777777" w:rsidR="00983CDE" w:rsidRPr="00787559" w:rsidRDefault="00983CDE" w:rsidP="00787559">
            <w:pPr>
              <w:jc w:val="both"/>
              <w:rPr>
                <w:rFonts w:ascii="Times New Roman" w:hAnsi="Times New Roman" w:cs="Times New Roman"/>
              </w:rPr>
            </w:pPr>
            <w:r w:rsidRPr="00787559">
              <w:rPr>
                <w:rFonts w:ascii="Times New Roman" w:hAnsi="Times New Roman" w:cs="Times New Roman"/>
              </w:rPr>
              <w:t>50 nuevos CEM</w:t>
            </w:r>
          </w:p>
        </w:tc>
      </w:tr>
      <w:tr w:rsidR="00983CDE" w:rsidRPr="00787559" w14:paraId="2443E84E" w14:textId="77777777" w:rsidTr="00617A9C">
        <w:tc>
          <w:tcPr>
            <w:tcW w:w="862" w:type="dxa"/>
            <w:vMerge/>
          </w:tcPr>
          <w:p w14:paraId="7B5A01B4" w14:textId="77777777" w:rsidR="00983CDE" w:rsidRPr="00787559" w:rsidRDefault="00983CDE" w:rsidP="00787559">
            <w:pPr>
              <w:rPr>
                <w:rFonts w:ascii="Times New Roman" w:hAnsi="Times New Roman" w:cs="Times New Roman"/>
              </w:rPr>
            </w:pPr>
          </w:p>
        </w:tc>
        <w:tc>
          <w:tcPr>
            <w:tcW w:w="1414" w:type="dxa"/>
          </w:tcPr>
          <w:p w14:paraId="47004A75" w14:textId="77777777" w:rsidR="00983CDE" w:rsidRPr="00787559" w:rsidRDefault="00983CDE" w:rsidP="00787559">
            <w:pPr>
              <w:jc w:val="center"/>
              <w:rPr>
                <w:rFonts w:ascii="Times New Roman" w:hAnsi="Times New Roman" w:cs="Times New Roman"/>
              </w:rPr>
            </w:pPr>
            <w:r w:rsidRPr="00787559">
              <w:rPr>
                <w:rFonts w:ascii="Times New Roman" w:hAnsi="Times New Roman" w:cs="Times New Roman"/>
              </w:rPr>
              <w:t>MINJUSDH - DGDPAJ</w:t>
            </w:r>
          </w:p>
        </w:tc>
        <w:tc>
          <w:tcPr>
            <w:tcW w:w="6366" w:type="dxa"/>
          </w:tcPr>
          <w:p w14:paraId="2352383B" w14:textId="1047903E" w:rsidR="00983CDE" w:rsidRPr="00787559" w:rsidRDefault="00983CDE" w:rsidP="00787559">
            <w:pPr>
              <w:jc w:val="both"/>
              <w:rPr>
                <w:rFonts w:ascii="Times New Roman" w:hAnsi="Times New Roman" w:cs="Times New Roman"/>
              </w:rPr>
            </w:pPr>
            <w:r w:rsidRPr="00787559">
              <w:rPr>
                <w:rFonts w:ascii="Times New Roman" w:hAnsi="Times New Roman" w:cs="Times New Roman"/>
              </w:rPr>
              <w:t>389</w:t>
            </w:r>
            <w:r>
              <w:rPr>
                <w:rFonts w:ascii="Times New Roman" w:hAnsi="Times New Roman" w:cs="Times New Roman"/>
              </w:rPr>
              <w:t xml:space="preserve"> defensores/as</w:t>
            </w:r>
            <w:r w:rsidRPr="00787559">
              <w:rPr>
                <w:rFonts w:ascii="Times New Roman" w:hAnsi="Times New Roman" w:cs="Times New Roman"/>
              </w:rPr>
              <w:t xml:space="preserve">, de los cuales 127 se encuentran totalmente especializados/as en violencia contra las mujeres: 60 </w:t>
            </w:r>
            <w:r>
              <w:rPr>
                <w:rFonts w:ascii="Times New Roman" w:hAnsi="Times New Roman" w:cs="Times New Roman"/>
              </w:rPr>
              <w:t>son de</w:t>
            </w:r>
            <w:r w:rsidRPr="00787559">
              <w:rPr>
                <w:rFonts w:ascii="Times New Roman" w:hAnsi="Times New Roman" w:cs="Times New Roman"/>
              </w:rPr>
              <w:t xml:space="preserve"> asistencia legal y 67 a defensa de víctimas.</w:t>
            </w:r>
          </w:p>
        </w:tc>
      </w:tr>
      <w:tr w:rsidR="00983CDE" w:rsidRPr="00787559" w14:paraId="450DD2D4" w14:textId="77777777" w:rsidTr="00E51A32">
        <w:tc>
          <w:tcPr>
            <w:tcW w:w="862" w:type="dxa"/>
            <w:vMerge/>
          </w:tcPr>
          <w:p w14:paraId="0BB76BFF" w14:textId="77777777" w:rsidR="00983CDE" w:rsidRPr="00787559" w:rsidRDefault="00983CDE" w:rsidP="00787559">
            <w:pPr>
              <w:rPr>
                <w:rFonts w:ascii="Times New Roman" w:hAnsi="Times New Roman" w:cs="Times New Roman"/>
              </w:rPr>
            </w:pPr>
          </w:p>
        </w:tc>
        <w:tc>
          <w:tcPr>
            <w:tcW w:w="1414" w:type="dxa"/>
          </w:tcPr>
          <w:p w14:paraId="16B6BDE0" w14:textId="0BD0A45A" w:rsidR="00983CDE" w:rsidRPr="00787559" w:rsidRDefault="00983CDE" w:rsidP="00983CDE">
            <w:pPr>
              <w:jc w:val="center"/>
              <w:rPr>
                <w:rFonts w:ascii="Times New Roman" w:hAnsi="Times New Roman" w:cs="Times New Roman"/>
              </w:rPr>
            </w:pPr>
            <w:r w:rsidRPr="00787559">
              <w:rPr>
                <w:rFonts w:ascii="Times New Roman" w:hAnsi="Times New Roman" w:cs="Times New Roman"/>
              </w:rPr>
              <w:t>JNE</w:t>
            </w:r>
          </w:p>
        </w:tc>
        <w:tc>
          <w:tcPr>
            <w:tcW w:w="6366" w:type="dxa"/>
          </w:tcPr>
          <w:p w14:paraId="1E33D20C" w14:textId="77777777" w:rsidR="00983CDE" w:rsidRPr="00787559" w:rsidRDefault="00983CDE" w:rsidP="00787559">
            <w:pPr>
              <w:jc w:val="both"/>
              <w:rPr>
                <w:rFonts w:ascii="Times New Roman" w:hAnsi="Times New Roman" w:cs="Times New Roman"/>
              </w:rPr>
            </w:pPr>
            <w:r w:rsidRPr="00787559">
              <w:rPr>
                <w:rFonts w:ascii="Times New Roman" w:hAnsi="Times New Roman" w:cs="Times New Roman"/>
              </w:rPr>
              <w:t>2,162 mujeres que conforman organizaciones sociales de base, en 31 distritos de Lima y de 16 regiones.</w:t>
            </w:r>
          </w:p>
        </w:tc>
      </w:tr>
    </w:tbl>
    <w:p w14:paraId="70A99560" w14:textId="1B5F2E19" w:rsidR="00D50FDB" w:rsidRDefault="00D50FDB" w:rsidP="00D50FDB">
      <w:pPr>
        <w:rPr>
          <w:sz w:val="22"/>
          <w:szCs w:val="22"/>
          <w:lang w:val="es-ES"/>
        </w:rPr>
      </w:pPr>
    </w:p>
    <w:p w14:paraId="75D92ADF" w14:textId="77777777" w:rsidR="0011241C" w:rsidRPr="00197D2E" w:rsidRDefault="0011241C" w:rsidP="00D50FDB">
      <w:pPr>
        <w:rPr>
          <w:sz w:val="22"/>
          <w:szCs w:val="22"/>
          <w:lang w:val="es-ES"/>
        </w:rPr>
      </w:pPr>
    </w:p>
    <w:p w14:paraId="0D92AA33" w14:textId="629D7527" w:rsidR="0099452B" w:rsidRPr="00197D2E" w:rsidRDefault="001B08CE" w:rsidP="0099452B">
      <w:pPr>
        <w:pStyle w:val="Ttulo1"/>
        <w:jc w:val="center"/>
        <w:rPr>
          <w:rFonts w:ascii="Times New Roman" w:hAnsi="Times New Roman" w:cs="Times New Roman"/>
          <w:b/>
          <w:bCs/>
          <w:color w:val="auto"/>
          <w:sz w:val="22"/>
          <w:szCs w:val="22"/>
          <w:lang w:val="es-ES"/>
        </w:rPr>
      </w:pPr>
      <w:bookmarkStart w:id="18" w:name="_Toc88161524"/>
      <w:r w:rsidRPr="00197D2E">
        <w:rPr>
          <w:rFonts w:ascii="Times New Roman" w:hAnsi="Times New Roman" w:cs="Times New Roman"/>
          <w:b/>
          <w:bCs/>
          <w:color w:val="auto"/>
          <w:sz w:val="22"/>
          <w:szCs w:val="22"/>
          <w:lang w:val="es-ES"/>
        </w:rPr>
        <w:t xml:space="preserve">Anexo </w:t>
      </w:r>
      <w:r w:rsidR="000E39BD" w:rsidRPr="00197D2E">
        <w:rPr>
          <w:rFonts w:ascii="Times New Roman" w:hAnsi="Times New Roman" w:cs="Times New Roman"/>
          <w:b/>
          <w:bCs/>
          <w:color w:val="auto"/>
          <w:sz w:val="22"/>
          <w:szCs w:val="22"/>
          <w:lang w:val="es-ES"/>
        </w:rPr>
        <w:t>1</w:t>
      </w:r>
      <w:r w:rsidR="0011241C">
        <w:rPr>
          <w:rFonts w:ascii="Times New Roman" w:hAnsi="Times New Roman" w:cs="Times New Roman"/>
          <w:b/>
          <w:bCs/>
          <w:color w:val="auto"/>
          <w:sz w:val="22"/>
          <w:szCs w:val="22"/>
          <w:lang w:val="es-ES"/>
        </w:rPr>
        <w:t>3</w:t>
      </w:r>
      <w:bookmarkEnd w:id="18"/>
      <w:r w:rsidR="004434FC" w:rsidRPr="00197D2E">
        <w:rPr>
          <w:rFonts w:ascii="Times New Roman" w:hAnsi="Times New Roman" w:cs="Times New Roman"/>
          <w:b/>
          <w:bCs/>
          <w:color w:val="auto"/>
          <w:sz w:val="22"/>
          <w:szCs w:val="22"/>
          <w:lang w:val="es-ES"/>
        </w:rPr>
        <w:t xml:space="preserve"> </w:t>
      </w:r>
    </w:p>
    <w:p w14:paraId="1CA9DE6B" w14:textId="32EA416F" w:rsidR="004434FC" w:rsidRPr="00197D2E" w:rsidRDefault="004434FC" w:rsidP="00174A80">
      <w:pPr>
        <w:jc w:val="center"/>
        <w:rPr>
          <w:rFonts w:ascii="Times New Roman" w:hAnsi="Times New Roman" w:cs="Times New Roman"/>
          <w:sz w:val="22"/>
          <w:szCs w:val="22"/>
          <w:lang w:val="es-ES"/>
        </w:rPr>
      </w:pPr>
      <w:r w:rsidRPr="00197D2E">
        <w:rPr>
          <w:rFonts w:ascii="Times New Roman" w:hAnsi="Times New Roman" w:cs="Times New Roman"/>
          <w:sz w:val="22"/>
          <w:szCs w:val="22"/>
          <w:lang w:val="es-ES"/>
        </w:rPr>
        <w:t xml:space="preserve">(Párr. </w:t>
      </w:r>
      <w:r w:rsidR="0046366E">
        <w:rPr>
          <w:rFonts w:ascii="Times New Roman" w:hAnsi="Times New Roman" w:cs="Times New Roman"/>
          <w:sz w:val="22"/>
          <w:szCs w:val="22"/>
          <w:lang w:val="es-ES"/>
        </w:rPr>
        <w:t>40</w:t>
      </w:r>
      <w:r w:rsidRPr="00197D2E">
        <w:rPr>
          <w:rFonts w:ascii="Times New Roman" w:hAnsi="Times New Roman" w:cs="Times New Roman"/>
          <w:sz w:val="22"/>
          <w:szCs w:val="22"/>
          <w:lang w:val="es-ES"/>
        </w:rPr>
        <w:t>)</w:t>
      </w:r>
    </w:p>
    <w:tbl>
      <w:tblPr>
        <w:tblStyle w:val="Tablaconcuadrcula"/>
        <w:tblW w:w="0" w:type="auto"/>
        <w:tblLook w:val="04A0" w:firstRow="1" w:lastRow="0" w:firstColumn="1" w:lastColumn="0" w:noHBand="0" w:noVBand="1"/>
      </w:tblPr>
      <w:tblGrid>
        <w:gridCol w:w="1832"/>
        <w:gridCol w:w="6636"/>
      </w:tblGrid>
      <w:tr w:rsidR="00FB6937" w:rsidRPr="00197D2E" w14:paraId="4221B39D" w14:textId="77777777" w:rsidTr="0009552F">
        <w:trPr>
          <w:trHeight w:val="523"/>
          <w:tblHeader/>
        </w:trPr>
        <w:tc>
          <w:tcPr>
            <w:tcW w:w="8468" w:type="dxa"/>
            <w:gridSpan w:val="2"/>
            <w:vAlign w:val="center"/>
          </w:tcPr>
          <w:p w14:paraId="36F07768" w14:textId="3F93F7D0" w:rsidR="00FB6937" w:rsidRPr="00197D2E" w:rsidRDefault="00FB6937" w:rsidP="0009552F">
            <w:pPr>
              <w:jc w:val="center"/>
              <w:rPr>
                <w:rFonts w:ascii="Times New Roman" w:hAnsi="Times New Roman" w:cs="Times New Roman"/>
                <w:b/>
                <w:bCs/>
                <w:sz w:val="22"/>
                <w:szCs w:val="22"/>
                <w:lang w:val="es-ES"/>
              </w:rPr>
            </w:pPr>
            <w:r w:rsidRPr="00197D2E">
              <w:rPr>
                <w:rFonts w:ascii="Times New Roman" w:hAnsi="Times New Roman" w:cs="Times New Roman"/>
                <w:b/>
                <w:bCs/>
                <w:sz w:val="22"/>
                <w:szCs w:val="22"/>
                <w:lang w:val="es-ES"/>
              </w:rPr>
              <w:t>Estrategia implementada por MIMP y MINEDU</w:t>
            </w:r>
            <w:r w:rsidR="00853BE5" w:rsidRPr="00197D2E">
              <w:rPr>
                <w:rStyle w:val="Refdenotaalpie"/>
                <w:rFonts w:ascii="Times New Roman" w:hAnsi="Times New Roman" w:cs="Times New Roman"/>
                <w:b/>
                <w:bCs/>
                <w:sz w:val="22"/>
                <w:szCs w:val="22"/>
                <w:lang w:val="es-ES"/>
              </w:rPr>
              <w:footnoteReference w:id="32"/>
            </w:r>
          </w:p>
        </w:tc>
      </w:tr>
      <w:tr w:rsidR="00FB6937" w:rsidRPr="00197D2E" w14:paraId="0EF4610A" w14:textId="77777777" w:rsidTr="00787559">
        <w:trPr>
          <w:trHeight w:val="1108"/>
        </w:trPr>
        <w:tc>
          <w:tcPr>
            <w:tcW w:w="1832" w:type="dxa"/>
            <w:vAlign w:val="center"/>
          </w:tcPr>
          <w:p w14:paraId="21F457EB" w14:textId="2772F5EA" w:rsidR="00FB6937" w:rsidRPr="00197D2E" w:rsidRDefault="00FB6937" w:rsidP="00963BC2">
            <w:pPr>
              <w:jc w:val="center"/>
              <w:rPr>
                <w:rFonts w:ascii="Times New Roman" w:hAnsi="Times New Roman" w:cs="Times New Roman"/>
                <w:sz w:val="22"/>
                <w:szCs w:val="22"/>
                <w:lang w:val="es-ES"/>
              </w:rPr>
            </w:pPr>
            <w:r w:rsidRPr="00197D2E">
              <w:rPr>
                <w:rFonts w:ascii="Times New Roman" w:hAnsi="Times New Roman" w:cs="Times New Roman"/>
                <w:sz w:val="22"/>
                <w:szCs w:val="22"/>
                <w:lang w:val="es-ES"/>
              </w:rPr>
              <w:t>Materias trabajadas</w:t>
            </w:r>
          </w:p>
        </w:tc>
        <w:tc>
          <w:tcPr>
            <w:tcW w:w="6636" w:type="dxa"/>
            <w:shd w:val="clear" w:color="auto" w:fill="auto"/>
            <w:vAlign w:val="center"/>
          </w:tcPr>
          <w:p w14:paraId="35DD8998" w14:textId="15B21957" w:rsidR="00FB6937" w:rsidRPr="00197D2E" w:rsidRDefault="00FB6937" w:rsidP="00AD18D0">
            <w:pPr>
              <w:jc w:val="both"/>
              <w:rPr>
                <w:rFonts w:ascii="Times New Roman" w:hAnsi="Times New Roman" w:cs="Times New Roman"/>
                <w:sz w:val="22"/>
                <w:szCs w:val="22"/>
                <w:lang w:val="es-ES"/>
              </w:rPr>
            </w:pPr>
            <w:r w:rsidRPr="00197D2E">
              <w:rPr>
                <w:rFonts w:ascii="Times New Roman" w:hAnsi="Times New Roman" w:cs="Times New Roman"/>
                <w:sz w:val="22"/>
                <w:szCs w:val="22"/>
              </w:rPr>
              <w:t>Promoción del buen trato y la prevención de la violencia, embarazo adolescente y trata de personas con énfasis en explotación sexual de NNA</w:t>
            </w:r>
            <w:r w:rsidR="00983CDE">
              <w:rPr>
                <w:rFonts w:ascii="Times New Roman" w:hAnsi="Times New Roman" w:cs="Times New Roman"/>
                <w:sz w:val="22"/>
                <w:szCs w:val="22"/>
              </w:rPr>
              <w:t>.</w:t>
            </w:r>
          </w:p>
        </w:tc>
      </w:tr>
      <w:tr w:rsidR="00FB6937" w:rsidRPr="00197D2E" w14:paraId="0612F450" w14:textId="77777777" w:rsidTr="00787559">
        <w:trPr>
          <w:trHeight w:val="841"/>
        </w:trPr>
        <w:tc>
          <w:tcPr>
            <w:tcW w:w="1832" w:type="dxa"/>
            <w:vAlign w:val="center"/>
          </w:tcPr>
          <w:p w14:paraId="503B87C9" w14:textId="086F87E8" w:rsidR="00FB6937" w:rsidRPr="00197D2E" w:rsidRDefault="00FB6937" w:rsidP="00963BC2">
            <w:pPr>
              <w:jc w:val="center"/>
              <w:rPr>
                <w:rFonts w:ascii="Times New Roman" w:hAnsi="Times New Roman" w:cs="Times New Roman"/>
                <w:sz w:val="22"/>
                <w:szCs w:val="22"/>
                <w:lang w:val="es-ES"/>
              </w:rPr>
            </w:pPr>
            <w:r w:rsidRPr="00197D2E">
              <w:rPr>
                <w:rFonts w:ascii="Times New Roman" w:hAnsi="Times New Roman" w:cs="Times New Roman"/>
                <w:sz w:val="22"/>
                <w:szCs w:val="22"/>
                <w:lang w:val="es-ES"/>
              </w:rPr>
              <w:t>Actividad</w:t>
            </w:r>
          </w:p>
        </w:tc>
        <w:tc>
          <w:tcPr>
            <w:tcW w:w="6636" w:type="dxa"/>
            <w:shd w:val="clear" w:color="auto" w:fill="auto"/>
            <w:vAlign w:val="center"/>
          </w:tcPr>
          <w:p w14:paraId="16D50AFB" w14:textId="3337623B" w:rsidR="00FB6937" w:rsidRPr="00197D2E" w:rsidRDefault="00FB6937" w:rsidP="00AD18D0">
            <w:pPr>
              <w:jc w:val="both"/>
              <w:rPr>
                <w:rFonts w:ascii="Times New Roman" w:hAnsi="Times New Roman" w:cs="Times New Roman"/>
                <w:sz w:val="22"/>
                <w:szCs w:val="22"/>
                <w:lang w:val="es-ES"/>
              </w:rPr>
            </w:pPr>
            <w:r w:rsidRPr="00197D2E">
              <w:rPr>
                <w:rFonts w:ascii="Times New Roman" w:hAnsi="Times New Roman" w:cs="Times New Roman"/>
                <w:sz w:val="22"/>
                <w:szCs w:val="22"/>
              </w:rPr>
              <w:t>Programa “Prevención de la violencia familiar y sexual, embarazo en adolescentes y trata de personas con fines de explotación sexual en NNA de las IIEE nivel secundario”</w:t>
            </w:r>
            <w:r w:rsidR="00B851FF">
              <w:rPr>
                <w:rFonts w:ascii="Times New Roman" w:hAnsi="Times New Roman" w:cs="Times New Roman"/>
                <w:sz w:val="22"/>
                <w:szCs w:val="22"/>
              </w:rPr>
              <w:t xml:space="preserve"> </w:t>
            </w:r>
            <w:r w:rsidR="00983CDE">
              <w:rPr>
                <w:rFonts w:ascii="Times New Roman" w:hAnsi="Times New Roman" w:cs="Times New Roman"/>
                <w:sz w:val="22"/>
                <w:szCs w:val="22"/>
              </w:rPr>
              <w:t>(</w:t>
            </w:r>
            <w:r w:rsidR="00B851FF" w:rsidRPr="00197D2E">
              <w:rPr>
                <w:rFonts w:ascii="Times New Roman" w:hAnsi="Times New Roman" w:cs="Times New Roman"/>
                <w:sz w:val="22"/>
                <w:szCs w:val="22"/>
              </w:rPr>
              <w:t>24 regiones</w:t>
            </w:r>
            <w:r w:rsidR="00983CDE">
              <w:rPr>
                <w:rFonts w:ascii="Times New Roman" w:hAnsi="Times New Roman" w:cs="Times New Roman"/>
                <w:sz w:val="22"/>
                <w:szCs w:val="22"/>
              </w:rPr>
              <w:t>)</w:t>
            </w:r>
          </w:p>
        </w:tc>
      </w:tr>
      <w:tr w:rsidR="00FB6937" w:rsidRPr="00197D2E" w14:paraId="2AAE3C4E" w14:textId="77777777" w:rsidTr="00787559">
        <w:trPr>
          <w:trHeight w:val="1002"/>
        </w:trPr>
        <w:tc>
          <w:tcPr>
            <w:tcW w:w="1832" w:type="dxa"/>
            <w:vAlign w:val="center"/>
          </w:tcPr>
          <w:p w14:paraId="407870FD" w14:textId="77777777" w:rsidR="00FB6937" w:rsidRPr="00197D2E" w:rsidRDefault="00FB6937" w:rsidP="00963BC2">
            <w:pPr>
              <w:jc w:val="center"/>
              <w:rPr>
                <w:rFonts w:ascii="Times New Roman" w:hAnsi="Times New Roman" w:cs="Times New Roman"/>
                <w:sz w:val="22"/>
                <w:szCs w:val="22"/>
                <w:lang w:val="es-ES"/>
              </w:rPr>
            </w:pPr>
          </w:p>
          <w:p w14:paraId="64499094" w14:textId="50CDA51B" w:rsidR="00FB6937" w:rsidRPr="00197D2E" w:rsidRDefault="00FB6937" w:rsidP="00963BC2">
            <w:pPr>
              <w:jc w:val="center"/>
              <w:rPr>
                <w:rFonts w:ascii="Times New Roman" w:hAnsi="Times New Roman" w:cs="Times New Roman"/>
                <w:sz w:val="22"/>
                <w:szCs w:val="22"/>
                <w:lang w:val="es-ES"/>
              </w:rPr>
            </w:pPr>
            <w:r w:rsidRPr="00197D2E">
              <w:rPr>
                <w:rFonts w:ascii="Times New Roman" w:hAnsi="Times New Roman" w:cs="Times New Roman"/>
                <w:sz w:val="22"/>
                <w:szCs w:val="22"/>
                <w:lang w:val="es-ES"/>
              </w:rPr>
              <w:t>2018</w:t>
            </w:r>
          </w:p>
        </w:tc>
        <w:tc>
          <w:tcPr>
            <w:tcW w:w="6636" w:type="dxa"/>
            <w:shd w:val="clear" w:color="auto" w:fill="auto"/>
            <w:vAlign w:val="center"/>
          </w:tcPr>
          <w:p w14:paraId="753C7054" w14:textId="67F48AC9" w:rsidR="00FB6937" w:rsidRPr="00197D2E" w:rsidRDefault="00FB6937" w:rsidP="00AD18D0">
            <w:pPr>
              <w:jc w:val="both"/>
              <w:rPr>
                <w:rFonts w:ascii="Times New Roman" w:hAnsi="Times New Roman" w:cs="Times New Roman"/>
                <w:sz w:val="22"/>
                <w:szCs w:val="22"/>
              </w:rPr>
            </w:pPr>
            <w:r w:rsidRPr="00197D2E">
              <w:rPr>
                <w:rFonts w:ascii="Times New Roman" w:eastAsia="Times New Roman" w:hAnsi="Times New Roman" w:cs="Times New Roman"/>
                <w:sz w:val="22"/>
                <w:szCs w:val="22"/>
                <w:lang w:eastAsia="es-MX"/>
              </w:rPr>
              <w:t>171 IIEE; 5,278 docentes; 123,393, estudiantes; 44,124 padres de familia y 8,390 líderes escolares que promueven la participación estudiantil frente a la violencia familiar y sexual</w:t>
            </w:r>
          </w:p>
        </w:tc>
      </w:tr>
      <w:tr w:rsidR="00FB6937" w:rsidRPr="00197D2E" w14:paraId="2EB7BD76" w14:textId="77777777" w:rsidTr="00787559">
        <w:trPr>
          <w:trHeight w:val="1541"/>
        </w:trPr>
        <w:tc>
          <w:tcPr>
            <w:tcW w:w="1832" w:type="dxa"/>
            <w:vAlign w:val="center"/>
          </w:tcPr>
          <w:p w14:paraId="0A8EB455" w14:textId="77777777" w:rsidR="00FB6937" w:rsidRPr="00197D2E" w:rsidRDefault="00FB6937" w:rsidP="00963BC2">
            <w:pPr>
              <w:jc w:val="center"/>
              <w:rPr>
                <w:rFonts w:ascii="Times New Roman" w:hAnsi="Times New Roman" w:cs="Times New Roman"/>
                <w:sz w:val="22"/>
                <w:szCs w:val="22"/>
                <w:lang w:val="es-ES"/>
              </w:rPr>
            </w:pPr>
          </w:p>
          <w:p w14:paraId="0B042893" w14:textId="7C43CE7A" w:rsidR="00FB6937" w:rsidRPr="00197D2E" w:rsidRDefault="00FB6937" w:rsidP="00963BC2">
            <w:pPr>
              <w:jc w:val="center"/>
              <w:rPr>
                <w:rFonts w:ascii="Times New Roman" w:hAnsi="Times New Roman" w:cs="Times New Roman"/>
                <w:sz w:val="22"/>
                <w:szCs w:val="22"/>
                <w:lang w:val="es-ES"/>
              </w:rPr>
            </w:pPr>
            <w:r w:rsidRPr="00197D2E">
              <w:rPr>
                <w:rFonts w:ascii="Times New Roman" w:hAnsi="Times New Roman" w:cs="Times New Roman"/>
                <w:sz w:val="22"/>
                <w:szCs w:val="22"/>
                <w:lang w:val="es-ES"/>
              </w:rPr>
              <w:t>2019</w:t>
            </w:r>
          </w:p>
        </w:tc>
        <w:tc>
          <w:tcPr>
            <w:tcW w:w="6636" w:type="dxa"/>
            <w:shd w:val="clear" w:color="auto" w:fill="auto"/>
            <w:vAlign w:val="center"/>
          </w:tcPr>
          <w:p w14:paraId="39954653" w14:textId="6BF18991" w:rsidR="00FB6937" w:rsidRPr="00197D2E" w:rsidRDefault="00983CDE" w:rsidP="00AD18D0">
            <w:pPr>
              <w:jc w:val="both"/>
              <w:rPr>
                <w:rFonts w:ascii="Times New Roman" w:hAnsi="Times New Roman" w:cs="Times New Roman"/>
                <w:sz w:val="22"/>
                <w:szCs w:val="22"/>
              </w:rPr>
            </w:pPr>
            <w:r>
              <w:rPr>
                <w:rFonts w:ascii="Times New Roman" w:eastAsia="Times New Roman" w:hAnsi="Times New Roman" w:cs="Times New Roman"/>
                <w:sz w:val="22"/>
                <w:szCs w:val="22"/>
                <w:lang w:eastAsia="es-MX"/>
              </w:rPr>
              <w:t>Intervención desarrollada</w:t>
            </w:r>
            <w:r w:rsidR="00FB6937" w:rsidRPr="00197D2E">
              <w:rPr>
                <w:rFonts w:ascii="Times New Roman" w:eastAsia="Times New Roman" w:hAnsi="Times New Roman" w:cs="Times New Roman"/>
                <w:sz w:val="22"/>
                <w:szCs w:val="22"/>
                <w:lang w:eastAsia="es-MX"/>
              </w:rPr>
              <w:t xml:space="preserve"> en 100 IIEE, con 2,120 docentes capacitados</w:t>
            </w:r>
            <w:r>
              <w:rPr>
                <w:rFonts w:ascii="Times New Roman" w:eastAsia="Times New Roman" w:hAnsi="Times New Roman" w:cs="Times New Roman"/>
                <w:sz w:val="22"/>
                <w:szCs w:val="22"/>
                <w:lang w:eastAsia="es-MX"/>
              </w:rPr>
              <w:t>/as</w:t>
            </w:r>
            <w:r w:rsidR="00FB6937" w:rsidRPr="00197D2E">
              <w:rPr>
                <w:rFonts w:ascii="Times New Roman" w:eastAsia="Times New Roman" w:hAnsi="Times New Roman" w:cs="Times New Roman"/>
                <w:sz w:val="22"/>
                <w:szCs w:val="22"/>
                <w:lang w:eastAsia="es-MX"/>
              </w:rPr>
              <w:t xml:space="preserve"> en 13 regiones de país; 4,749 líderes escolares y 49,117 estudiantes de 1°-5° grado de secundaria y 15,336 padres de familia informados sobre prevención de la violencia familiar y sexual, y el embarazo adolescente.</w:t>
            </w:r>
          </w:p>
        </w:tc>
      </w:tr>
    </w:tbl>
    <w:p w14:paraId="38935187" w14:textId="6D12C56F" w:rsidR="0099452B" w:rsidRPr="00197D2E" w:rsidRDefault="0099452B" w:rsidP="00174A80">
      <w:pPr>
        <w:jc w:val="center"/>
        <w:rPr>
          <w:rFonts w:ascii="Times New Roman" w:hAnsi="Times New Roman" w:cs="Times New Roman"/>
          <w:sz w:val="22"/>
          <w:szCs w:val="22"/>
          <w:lang w:val="es-ES"/>
        </w:rPr>
      </w:pPr>
    </w:p>
    <w:p w14:paraId="3AFB13CB" w14:textId="6C6F8D33" w:rsidR="0099452B" w:rsidRPr="00197D2E" w:rsidRDefault="0099452B" w:rsidP="008443C8">
      <w:pPr>
        <w:jc w:val="center"/>
        <w:rPr>
          <w:rFonts w:ascii="Times New Roman" w:hAnsi="Times New Roman" w:cs="Times New Roman"/>
          <w:b/>
          <w:bCs/>
          <w:sz w:val="22"/>
          <w:szCs w:val="22"/>
          <w:lang w:val="es-ES"/>
        </w:rPr>
      </w:pPr>
      <w:r w:rsidRPr="00197D2E">
        <w:rPr>
          <w:rFonts w:ascii="Times New Roman" w:hAnsi="Times New Roman" w:cs="Times New Roman"/>
          <w:sz w:val="22"/>
          <w:szCs w:val="22"/>
          <w:lang w:val="es-ES"/>
        </w:rPr>
        <w:br w:type="page"/>
      </w:r>
      <w:bookmarkStart w:id="19" w:name="_Toc88161525"/>
      <w:r w:rsidR="001B08CE" w:rsidRPr="00197D2E">
        <w:rPr>
          <w:rFonts w:ascii="Times New Roman" w:hAnsi="Times New Roman" w:cs="Times New Roman"/>
          <w:b/>
          <w:bCs/>
          <w:sz w:val="22"/>
          <w:szCs w:val="22"/>
          <w:lang w:val="es-ES"/>
        </w:rPr>
        <w:lastRenderedPageBreak/>
        <w:t xml:space="preserve">Anexo </w:t>
      </w:r>
      <w:r w:rsidR="000E39BD" w:rsidRPr="00197D2E">
        <w:rPr>
          <w:rFonts w:ascii="Times New Roman" w:hAnsi="Times New Roman" w:cs="Times New Roman"/>
          <w:b/>
          <w:bCs/>
          <w:sz w:val="22"/>
          <w:szCs w:val="22"/>
          <w:lang w:val="es-ES"/>
        </w:rPr>
        <w:t>1</w:t>
      </w:r>
      <w:r w:rsidR="0011241C">
        <w:rPr>
          <w:rFonts w:ascii="Times New Roman" w:hAnsi="Times New Roman" w:cs="Times New Roman"/>
          <w:b/>
          <w:bCs/>
          <w:sz w:val="22"/>
          <w:szCs w:val="22"/>
          <w:lang w:val="es-ES"/>
        </w:rPr>
        <w:t>4</w:t>
      </w:r>
      <w:bookmarkEnd w:id="19"/>
    </w:p>
    <w:p w14:paraId="2A013517" w14:textId="43EDC91D" w:rsidR="004434FC" w:rsidRPr="00197D2E" w:rsidRDefault="00853BE5" w:rsidP="00853BE5">
      <w:pPr>
        <w:pBdr>
          <w:top w:val="nil"/>
          <w:left w:val="nil"/>
          <w:bottom w:val="nil"/>
          <w:right w:val="nil"/>
          <w:between w:val="nil"/>
        </w:pBdr>
        <w:spacing w:after="0" w:line="240" w:lineRule="auto"/>
        <w:jc w:val="cente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 xml:space="preserve"> (Párr. </w:t>
      </w:r>
      <w:r w:rsidR="00787559" w:rsidRPr="00197D2E">
        <w:rPr>
          <w:rFonts w:ascii="Times New Roman" w:eastAsia="Times New Roman" w:hAnsi="Times New Roman" w:cs="Times New Roman"/>
          <w:sz w:val="22"/>
          <w:szCs w:val="22"/>
          <w:lang w:eastAsia="es-MX"/>
        </w:rPr>
        <w:t>4</w:t>
      </w:r>
      <w:r w:rsidR="0046366E">
        <w:rPr>
          <w:rFonts w:ascii="Times New Roman" w:eastAsia="Times New Roman" w:hAnsi="Times New Roman" w:cs="Times New Roman"/>
          <w:sz w:val="22"/>
          <w:szCs w:val="22"/>
          <w:lang w:eastAsia="es-MX"/>
        </w:rPr>
        <w:t>1</w:t>
      </w:r>
      <w:bookmarkStart w:id="20" w:name="_GoBack"/>
      <w:bookmarkEnd w:id="20"/>
      <w:r w:rsidRPr="00197D2E">
        <w:rPr>
          <w:rFonts w:ascii="Times New Roman" w:eastAsia="Times New Roman" w:hAnsi="Times New Roman" w:cs="Times New Roman"/>
          <w:sz w:val="22"/>
          <w:szCs w:val="22"/>
          <w:lang w:eastAsia="es-MX"/>
        </w:rPr>
        <w:t>)</w:t>
      </w:r>
    </w:p>
    <w:p w14:paraId="170CD432" w14:textId="6235303E" w:rsidR="00853BE5" w:rsidRPr="00197D2E" w:rsidRDefault="00853BE5" w:rsidP="00853BE5">
      <w:pPr>
        <w:pBdr>
          <w:top w:val="nil"/>
          <w:left w:val="nil"/>
          <w:bottom w:val="nil"/>
          <w:right w:val="nil"/>
          <w:between w:val="nil"/>
        </w:pBdr>
        <w:spacing w:after="0" w:line="240" w:lineRule="auto"/>
        <w:rPr>
          <w:rFonts w:ascii="Times New Roman" w:eastAsia="Times New Roman" w:hAnsi="Times New Roman" w:cs="Times New Roman"/>
          <w:b/>
          <w:bCs/>
          <w:sz w:val="22"/>
          <w:szCs w:val="22"/>
          <w:lang w:eastAsia="es-MX"/>
        </w:rPr>
      </w:pPr>
    </w:p>
    <w:tbl>
      <w:tblPr>
        <w:tblStyle w:val="Tablaconcuadrcula"/>
        <w:tblW w:w="8618" w:type="dxa"/>
        <w:tblLook w:val="04A0" w:firstRow="1" w:lastRow="0" w:firstColumn="1" w:lastColumn="0" w:noHBand="0" w:noVBand="1"/>
      </w:tblPr>
      <w:tblGrid>
        <w:gridCol w:w="858"/>
        <w:gridCol w:w="1869"/>
        <w:gridCol w:w="5891"/>
      </w:tblGrid>
      <w:tr w:rsidR="006A1FED" w:rsidRPr="00197D2E" w14:paraId="6BF529D6" w14:textId="77777777" w:rsidTr="00AD18D0">
        <w:trPr>
          <w:trHeight w:val="586"/>
        </w:trPr>
        <w:tc>
          <w:tcPr>
            <w:tcW w:w="8618" w:type="dxa"/>
            <w:gridSpan w:val="3"/>
            <w:vAlign w:val="center"/>
          </w:tcPr>
          <w:p w14:paraId="31001A13" w14:textId="74616815" w:rsidR="006A1FED" w:rsidRPr="00197D2E" w:rsidRDefault="006A1FED" w:rsidP="00AD18D0">
            <w:pPr>
              <w:jc w:val="center"/>
              <w:rPr>
                <w:rFonts w:ascii="Times New Roman" w:eastAsia="Times New Roman" w:hAnsi="Times New Roman" w:cs="Times New Roman"/>
                <w:b/>
                <w:bCs/>
                <w:sz w:val="22"/>
                <w:szCs w:val="22"/>
                <w:lang w:eastAsia="es-MX"/>
              </w:rPr>
            </w:pPr>
            <w:r w:rsidRPr="00197D2E">
              <w:rPr>
                <w:rFonts w:ascii="Times New Roman" w:eastAsia="Times New Roman" w:hAnsi="Times New Roman" w:cs="Times New Roman"/>
                <w:b/>
                <w:bCs/>
                <w:sz w:val="22"/>
                <w:szCs w:val="22"/>
                <w:lang w:eastAsia="es-MX"/>
              </w:rPr>
              <w:t>Otras medidas sobre Igualdad de Género</w:t>
            </w:r>
          </w:p>
        </w:tc>
      </w:tr>
      <w:tr w:rsidR="006A1FED" w:rsidRPr="00197D2E" w14:paraId="079070D8" w14:textId="77777777" w:rsidTr="00AD18D0">
        <w:trPr>
          <w:trHeight w:val="378"/>
        </w:trPr>
        <w:tc>
          <w:tcPr>
            <w:tcW w:w="858" w:type="dxa"/>
          </w:tcPr>
          <w:p w14:paraId="194CD4BF" w14:textId="53981B39" w:rsidR="006A1FED" w:rsidRPr="00197D2E" w:rsidRDefault="006A1FED" w:rsidP="005137E5">
            <w:pPr>
              <w:jc w:val="cente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Año</w:t>
            </w:r>
          </w:p>
        </w:tc>
        <w:tc>
          <w:tcPr>
            <w:tcW w:w="1869" w:type="dxa"/>
          </w:tcPr>
          <w:p w14:paraId="3752D5E7" w14:textId="37B0E4DF" w:rsidR="006A1FED" w:rsidRPr="00197D2E" w:rsidRDefault="006A1FED" w:rsidP="005137E5">
            <w:pPr>
              <w:jc w:val="cente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Actividad</w:t>
            </w:r>
          </w:p>
        </w:tc>
        <w:tc>
          <w:tcPr>
            <w:tcW w:w="5889" w:type="dxa"/>
          </w:tcPr>
          <w:p w14:paraId="7FE4CCC4" w14:textId="5C432BDF" w:rsidR="006A1FED" w:rsidRPr="00197D2E" w:rsidRDefault="006A1FED" w:rsidP="005137E5">
            <w:pPr>
              <w:jc w:val="cente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Descripción</w:t>
            </w:r>
          </w:p>
        </w:tc>
      </w:tr>
      <w:tr w:rsidR="005137E5" w:rsidRPr="00197D2E" w14:paraId="7EA58BD2" w14:textId="77777777" w:rsidTr="00AD18D0">
        <w:trPr>
          <w:trHeight w:val="791"/>
        </w:trPr>
        <w:tc>
          <w:tcPr>
            <w:tcW w:w="858" w:type="dxa"/>
            <w:vAlign w:val="center"/>
          </w:tcPr>
          <w:p w14:paraId="5E9D5DA9" w14:textId="3114D059" w:rsidR="005137E5" w:rsidRPr="00197D2E" w:rsidRDefault="005137E5" w:rsidP="00535BF6">
            <w:pP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2019</w:t>
            </w:r>
          </w:p>
        </w:tc>
        <w:tc>
          <w:tcPr>
            <w:tcW w:w="1869" w:type="dxa"/>
            <w:vMerge w:val="restart"/>
            <w:vAlign w:val="center"/>
          </w:tcPr>
          <w:p w14:paraId="4B45C8D6" w14:textId="4C4A878B" w:rsidR="005137E5" w:rsidRPr="00197D2E" w:rsidRDefault="005137E5" w:rsidP="00535BF6">
            <w:pPr>
              <w:jc w:val="both"/>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Campaña “Quiere sin violencia marca la diferencia” dirigidas a las/los adolescentes y jóvenes de colegios y universidades</w:t>
            </w:r>
            <w:r w:rsidRPr="00197D2E">
              <w:rPr>
                <w:rStyle w:val="Refdenotaalpie"/>
                <w:rFonts w:ascii="Times New Roman" w:eastAsia="Times New Roman" w:hAnsi="Times New Roman" w:cs="Times New Roman"/>
                <w:sz w:val="22"/>
                <w:szCs w:val="22"/>
                <w:lang w:eastAsia="es-MX"/>
              </w:rPr>
              <w:footnoteReference w:id="33"/>
            </w:r>
          </w:p>
        </w:tc>
        <w:tc>
          <w:tcPr>
            <w:tcW w:w="5889" w:type="dxa"/>
            <w:vAlign w:val="center"/>
          </w:tcPr>
          <w:p w14:paraId="4F36A6B0" w14:textId="15CB984E" w:rsidR="005137E5" w:rsidRPr="00197D2E" w:rsidRDefault="00983CDE" w:rsidP="00535BF6">
            <w:pPr>
              <w:jc w:val="both"/>
              <w:rPr>
                <w:rFonts w:ascii="Times New Roman" w:eastAsia="Times New Roman" w:hAnsi="Times New Roman" w:cs="Times New Roman"/>
                <w:sz w:val="22"/>
                <w:szCs w:val="22"/>
                <w:lang w:eastAsia="es-MX"/>
              </w:rPr>
            </w:pPr>
            <w:r>
              <w:rPr>
                <w:rFonts w:ascii="Times New Roman" w:eastAsia="Times New Roman" w:hAnsi="Times New Roman" w:cs="Times New Roman"/>
                <w:sz w:val="22"/>
                <w:szCs w:val="22"/>
                <w:lang w:eastAsia="es-MX"/>
              </w:rPr>
              <w:t>Capacitación</w:t>
            </w:r>
            <w:r w:rsidR="005137E5" w:rsidRPr="00197D2E">
              <w:rPr>
                <w:rFonts w:ascii="Times New Roman" w:eastAsia="Times New Roman" w:hAnsi="Times New Roman" w:cs="Times New Roman"/>
                <w:sz w:val="22"/>
                <w:szCs w:val="22"/>
                <w:lang w:eastAsia="es-MX"/>
              </w:rPr>
              <w:t xml:space="preserve"> a 5,225 estudiantes, e informa</w:t>
            </w:r>
            <w:r>
              <w:rPr>
                <w:rFonts w:ascii="Times New Roman" w:eastAsia="Times New Roman" w:hAnsi="Times New Roman" w:cs="Times New Roman"/>
                <w:sz w:val="22"/>
                <w:szCs w:val="22"/>
                <w:lang w:eastAsia="es-MX"/>
              </w:rPr>
              <w:t>ción</w:t>
            </w:r>
            <w:r w:rsidR="005137E5" w:rsidRPr="00197D2E">
              <w:rPr>
                <w:rFonts w:ascii="Times New Roman" w:eastAsia="Times New Roman" w:hAnsi="Times New Roman" w:cs="Times New Roman"/>
                <w:sz w:val="22"/>
                <w:szCs w:val="22"/>
                <w:lang w:eastAsia="es-MX"/>
              </w:rPr>
              <w:t xml:space="preserve"> a 22,964 estudiantes mediante acciones de </w:t>
            </w:r>
            <w:proofErr w:type="spellStart"/>
            <w:r w:rsidR="005137E5" w:rsidRPr="00197D2E">
              <w:rPr>
                <w:rFonts w:ascii="Times New Roman" w:eastAsia="Times New Roman" w:hAnsi="Times New Roman" w:cs="Times New Roman"/>
                <w:sz w:val="22"/>
                <w:szCs w:val="22"/>
                <w:lang w:eastAsia="es-MX"/>
              </w:rPr>
              <w:t>edu</w:t>
            </w:r>
            <w:proofErr w:type="spellEnd"/>
            <w:r w:rsidR="005137E5" w:rsidRPr="00197D2E">
              <w:rPr>
                <w:rFonts w:ascii="Times New Roman" w:eastAsia="Times New Roman" w:hAnsi="Times New Roman" w:cs="Times New Roman"/>
                <w:sz w:val="22"/>
                <w:szCs w:val="22"/>
                <w:lang w:eastAsia="es-MX"/>
              </w:rPr>
              <w:t>-entretenimiento.</w:t>
            </w:r>
          </w:p>
        </w:tc>
      </w:tr>
      <w:tr w:rsidR="005137E5" w:rsidRPr="00197D2E" w14:paraId="109A4571" w14:textId="77777777" w:rsidTr="00787559">
        <w:trPr>
          <w:trHeight w:val="1425"/>
        </w:trPr>
        <w:tc>
          <w:tcPr>
            <w:tcW w:w="858" w:type="dxa"/>
            <w:vAlign w:val="center"/>
          </w:tcPr>
          <w:p w14:paraId="7F740F76" w14:textId="4BEEA514" w:rsidR="005137E5" w:rsidRPr="00197D2E" w:rsidRDefault="005137E5" w:rsidP="00535BF6">
            <w:pP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2020</w:t>
            </w:r>
          </w:p>
        </w:tc>
        <w:tc>
          <w:tcPr>
            <w:tcW w:w="1869" w:type="dxa"/>
            <w:vMerge/>
            <w:vAlign w:val="center"/>
          </w:tcPr>
          <w:p w14:paraId="2FF1E7FC" w14:textId="561F079E" w:rsidR="005137E5" w:rsidRPr="00197D2E" w:rsidRDefault="005137E5" w:rsidP="00535BF6">
            <w:pPr>
              <w:jc w:val="both"/>
              <w:rPr>
                <w:rFonts w:ascii="Times New Roman" w:eastAsia="Times New Roman" w:hAnsi="Times New Roman" w:cs="Times New Roman"/>
                <w:sz w:val="22"/>
                <w:szCs w:val="22"/>
                <w:lang w:eastAsia="es-MX"/>
              </w:rPr>
            </w:pPr>
          </w:p>
        </w:tc>
        <w:tc>
          <w:tcPr>
            <w:tcW w:w="5889" w:type="dxa"/>
            <w:vAlign w:val="center"/>
          </w:tcPr>
          <w:p w14:paraId="6E5D6937" w14:textId="7E02FE0E" w:rsidR="005137E5" w:rsidRPr="00197D2E" w:rsidRDefault="00983CDE" w:rsidP="00535BF6">
            <w:pPr>
              <w:jc w:val="both"/>
              <w:rPr>
                <w:rFonts w:ascii="Times New Roman" w:eastAsia="Times New Roman" w:hAnsi="Times New Roman" w:cs="Times New Roman"/>
                <w:sz w:val="22"/>
                <w:szCs w:val="22"/>
                <w:lang w:eastAsia="es-MX"/>
              </w:rPr>
            </w:pPr>
            <w:r>
              <w:rPr>
                <w:rFonts w:ascii="Times New Roman" w:eastAsia="Times New Roman" w:hAnsi="Times New Roman" w:cs="Times New Roman"/>
                <w:sz w:val="22"/>
                <w:szCs w:val="22"/>
                <w:lang w:eastAsia="es-MX"/>
              </w:rPr>
              <w:t>Capacitación</w:t>
            </w:r>
            <w:r w:rsidR="005137E5" w:rsidRPr="00197D2E">
              <w:rPr>
                <w:rFonts w:ascii="Times New Roman" w:eastAsia="Times New Roman" w:hAnsi="Times New Roman" w:cs="Times New Roman"/>
                <w:sz w:val="22"/>
                <w:szCs w:val="22"/>
                <w:lang w:eastAsia="es-MX"/>
              </w:rPr>
              <w:t xml:space="preserve"> a 3,189 estudiantes e informa</w:t>
            </w:r>
            <w:r>
              <w:rPr>
                <w:rFonts w:ascii="Times New Roman" w:eastAsia="Times New Roman" w:hAnsi="Times New Roman" w:cs="Times New Roman"/>
                <w:sz w:val="22"/>
                <w:szCs w:val="22"/>
                <w:lang w:eastAsia="es-MX"/>
              </w:rPr>
              <w:t>ción</w:t>
            </w:r>
            <w:r w:rsidR="005137E5" w:rsidRPr="00197D2E">
              <w:rPr>
                <w:rFonts w:ascii="Times New Roman" w:eastAsia="Times New Roman" w:hAnsi="Times New Roman" w:cs="Times New Roman"/>
                <w:sz w:val="22"/>
                <w:szCs w:val="22"/>
                <w:lang w:eastAsia="es-MX"/>
              </w:rPr>
              <w:t xml:space="preserve"> a 9,700 estudiantes</w:t>
            </w:r>
            <w:r>
              <w:rPr>
                <w:rFonts w:ascii="Times New Roman" w:eastAsia="Times New Roman" w:hAnsi="Times New Roman" w:cs="Times New Roman"/>
                <w:sz w:val="22"/>
                <w:szCs w:val="22"/>
                <w:lang w:eastAsia="es-MX"/>
              </w:rPr>
              <w:t>.</w:t>
            </w:r>
            <w:r w:rsidR="005137E5" w:rsidRPr="00197D2E">
              <w:rPr>
                <w:rFonts w:ascii="Times New Roman" w:eastAsia="Times New Roman" w:hAnsi="Times New Roman" w:cs="Times New Roman"/>
                <w:sz w:val="22"/>
                <w:szCs w:val="22"/>
                <w:lang w:eastAsia="es-MX"/>
              </w:rPr>
              <w:t xml:space="preserve"> </w:t>
            </w:r>
            <w:r>
              <w:rPr>
                <w:rFonts w:ascii="Times New Roman" w:eastAsia="Times New Roman" w:hAnsi="Times New Roman" w:cs="Times New Roman"/>
                <w:sz w:val="22"/>
                <w:szCs w:val="22"/>
                <w:lang w:eastAsia="es-MX"/>
              </w:rPr>
              <w:t xml:space="preserve"> Capacitación </w:t>
            </w:r>
            <w:r w:rsidR="005137E5" w:rsidRPr="00197D2E">
              <w:rPr>
                <w:rFonts w:ascii="Times New Roman" w:eastAsia="Times New Roman" w:hAnsi="Times New Roman" w:cs="Times New Roman"/>
                <w:sz w:val="22"/>
                <w:szCs w:val="22"/>
                <w:lang w:eastAsia="es-MX"/>
              </w:rPr>
              <w:t xml:space="preserve">a 998 docentes del nivel secundaria. </w:t>
            </w:r>
          </w:p>
        </w:tc>
      </w:tr>
      <w:tr w:rsidR="005137E5" w:rsidRPr="00197D2E" w14:paraId="799F56CC" w14:textId="77777777" w:rsidTr="00787559">
        <w:trPr>
          <w:trHeight w:val="1577"/>
        </w:trPr>
        <w:tc>
          <w:tcPr>
            <w:tcW w:w="858" w:type="dxa"/>
            <w:vAlign w:val="center"/>
          </w:tcPr>
          <w:p w14:paraId="75C399E3" w14:textId="5A818BFC" w:rsidR="005137E5" w:rsidRPr="00197D2E" w:rsidRDefault="005137E5" w:rsidP="00535BF6">
            <w:pP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2019</w:t>
            </w:r>
          </w:p>
        </w:tc>
        <w:tc>
          <w:tcPr>
            <w:tcW w:w="1869" w:type="dxa"/>
            <w:vMerge w:val="restart"/>
            <w:vAlign w:val="center"/>
          </w:tcPr>
          <w:p w14:paraId="0966A73E" w14:textId="7466A320" w:rsidR="005137E5" w:rsidRPr="00197D2E" w:rsidRDefault="005137E5" w:rsidP="00535BF6">
            <w:pPr>
              <w:jc w:val="both"/>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Programa “Fortalecimiento a la gestión de la UGEL”</w:t>
            </w:r>
            <w:r w:rsidRPr="00197D2E">
              <w:rPr>
                <w:rStyle w:val="Refdenotaalpie"/>
                <w:rFonts w:ascii="Times New Roman" w:eastAsia="Times New Roman" w:hAnsi="Times New Roman" w:cs="Times New Roman"/>
                <w:sz w:val="22"/>
                <w:szCs w:val="22"/>
                <w:lang w:eastAsia="es-MX"/>
              </w:rPr>
              <w:footnoteReference w:id="34"/>
            </w:r>
          </w:p>
        </w:tc>
        <w:tc>
          <w:tcPr>
            <w:tcW w:w="5889" w:type="dxa"/>
            <w:vAlign w:val="center"/>
          </w:tcPr>
          <w:p w14:paraId="383D3C43" w14:textId="1EC81B27" w:rsidR="008161A4" w:rsidRDefault="00B264DA" w:rsidP="00535BF6">
            <w:pPr>
              <w:jc w:val="both"/>
              <w:rPr>
                <w:rFonts w:ascii="Times New Roman" w:eastAsia="Times New Roman" w:hAnsi="Times New Roman" w:cs="Times New Roman"/>
                <w:sz w:val="22"/>
                <w:szCs w:val="22"/>
                <w:lang w:eastAsia="es-MX"/>
              </w:rPr>
            </w:pPr>
            <w:r>
              <w:rPr>
                <w:rFonts w:ascii="Times New Roman" w:eastAsia="Times New Roman" w:hAnsi="Times New Roman" w:cs="Times New Roman"/>
                <w:sz w:val="22"/>
                <w:szCs w:val="22"/>
                <w:lang w:eastAsia="es-MX"/>
              </w:rPr>
              <w:t>Fortalecimiento</w:t>
            </w:r>
            <w:r w:rsidR="005137E5" w:rsidRPr="00197D2E">
              <w:rPr>
                <w:rFonts w:ascii="Times New Roman" w:eastAsia="Times New Roman" w:hAnsi="Times New Roman" w:cs="Times New Roman"/>
                <w:sz w:val="22"/>
                <w:szCs w:val="22"/>
                <w:lang w:eastAsia="es-MX"/>
              </w:rPr>
              <w:t xml:space="preserve"> de 13 UGEL brinda</w:t>
            </w:r>
            <w:r>
              <w:rPr>
                <w:rFonts w:ascii="Times New Roman" w:eastAsia="Times New Roman" w:hAnsi="Times New Roman" w:cs="Times New Roman"/>
                <w:sz w:val="22"/>
                <w:szCs w:val="22"/>
                <w:lang w:eastAsia="es-MX"/>
              </w:rPr>
              <w:t>ndo</w:t>
            </w:r>
            <w:r w:rsidR="005137E5" w:rsidRPr="00197D2E">
              <w:rPr>
                <w:rFonts w:ascii="Times New Roman" w:eastAsia="Times New Roman" w:hAnsi="Times New Roman" w:cs="Times New Roman"/>
                <w:sz w:val="22"/>
                <w:szCs w:val="22"/>
                <w:lang w:eastAsia="es-MX"/>
              </w:rPr>
              <w:t xml:space="preserve"> 249 reuniones de asistencia técnica para el abordaje de la promoción del buen trato y la prevención de la VCMIGF </w:t>
            </w:r>
          </w:p>
          <w:p w14:paraId="422AA8ED" w14:textId="7DC67B75" w:rsidR="005137E5" w:rsidRPr="00197D2E" w:rsidRDefault="005137E5" w:rsidP="00535BF6">
            <w:pPr>
              <w:jc w:val="both"/>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Se desarrollaron 83 talleres de fortalecimiento de capacidades</w:t>
            </w:r>
            <w:r w:rsidR="00B264DA">
              <w:rPr>
                <w:rFonts w:ascii="Times New Roman" w:eastAsia="Times New Roman" w:hAnsi="Times New Roman" w:cs="Times New Roman"/>
                <w:sz w:val="22"/>
                <w:szCs w:val="22"/>
                <w:lang w:eastAsia="es-MX"/>
              </w:rPr>
              <w:t>,</w:t>
            </w:r>
            <w:r w:rsidRPr="00197D2E">
              <w:rPr>
                <w:rFonts w:ascii="Times New Roman" w:eastAsia="Times New Roman" w:hAnsi="Times New Roman" w:cs="Times New Roman"/>
                <w:sz w:val="22"/>
                <w:szCs w:val="22"/>
                <w:lang w:eastAsia="es-MX"/>
              </w:rPr>
              <w:t xml:space="preserve"> participaron 1,622 profesionales de las IIEE</w:t>
            </w:r>
          </w:p>
        </w:tc>
      </w:tr>
      <w:tr w:rsidR="005137E5" w:rsidRPr="00197D2E" w14:paraId="59F7BF3A" w14:textId="77777777" w:rsidTr="00787559">
        <w:trPr>
          <w:trHeight w:val="2040"/>
        </w:trPr>
        <w:tc>
          <w:tcPr>
            <w:tcW w:w="858" w:type="dxa"/>
            <w:vAlign w:val="center"/>
          </w:tcPr>
          <w:p w14:paraId="154882C7" w14:textId="3DE771F6" w:rsidR="005137E5" w:rsidRPr="00197D2E" w:rsidRDefault="005137E5" w:rsidP="00535BF6">
            <w:pP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2020</w:t>
            </w:r>
          </w:p>
        </w:tc>
        <w:tc>
          <w:tcPr>
            <w:tcW w:w="1869" w:type="dxa"/>
            <w:vMerge/>
            <w:vAlign w:val="center"/>
          </w:tcPr>
          <w:p w14:paraId="19CDC996" w14:textId="77777777" w:rsidR="005137E5" w:rsidRPr="00197D2E" w:rsidRDefault="005137E5" w:rsidP="00535BF6">
            <w:pPr>
              <w:rPr>
                <w:rFonts w:ascii="Times New Roman" w:eastAsia="Times New Roman" w:hAnsi="Times New Roman" w:cs="Times New Roman"/>
                <w:sz w:val="22"/>
                <w:szCs w:val="22"/>
                <w:lang w:eastAsia="es-MX"/>
              </w:rPr>
            </w:pPr>
          </w:p>
        </w:tc>
        <w:tc>
          <w:tcPr>
            <w:tcW w:w="5889" w:type="dxa"/>
            <w:vAlign w:val="center"/>
          </w:tcPr>
          <w:p w14:paraId="06BB494D" w14:textId="4B101757" w:rsidR="005137E5" w:rsidRPr="00197D2E" w:rsidRDefault="005137E5" w:rsidP="00535BF6">
            <w:pPr>
              <w:jc w:val="both"/>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 xml:space="preserve">Fortalecimiento de la Gestión de 17 UGEL, realizándose 197 reuniones técnicas virtuales con 219 representantes de UGEL. El trabajo articulado entre las UGEL y CEM permitió capacitar a 8,028 asistentes, entre directivos y/o docentes. Asimismo 2,709 estudiantes </w:t>
            </w:r>
            <w:r w:rsidR="00B264DA">
              <w:rPr>
                <w:rFonts w:ascii="Times New Roman" w:eastAsia="Times New Roman" w:hAnsi="Times New Roman" w:cs="Times New Roman"/>
                <w:sz w:val="22"/>
                <w:szCs w:val="22"/>
                <w:lang w:eastAsia="es-MX"/>
              </w:rPr>
              <w:t>recibieron</w:t>
            </w:r>
            <w:r w:rsidRPr="00197D2E">
              <w:rPr>
                <w:rFonts w:ascii="Times New Roman" w:eastAsia="Times New Roman" w:hAnsi="Times New Roman" w:cs="Times New Roman"/>
                <w:sz w:val="22"/>
                <w:szCs w:val="22"/>
                <w:lang w:eastAsia="es-MX"/>
              </w:rPr>
              <w:t xml:space="preserve"> charlas virtuales para la prevención de la violencia y 4,229 padres</w:t>
            </w:r>
            <w:r w:rsidR="00B264DA">
              <w:rPr>
                <w:rFonts w:ascii="Times New Roman" w:eastAsia="Times New Roman" w:hAnsi="Times New Roman" w:cs="Times New Roman"/>
                <w:sz w:val="22"/>
                <w:szCs w:val="22"/>
                <w:lang w:eastAsia="es-MX"/>
              </w:rPr>
              <w:t>/madres</w:t>
            </w:r>
            <w:r w:rsidRPr="00197D2E">
              <w:rPr>
                <w:rFonts w:ascii="Times New Roman" w:eastAsia="Times New Roman" w:hAnsi="Times New Roman" w:cs="Times New Roman"/>
                <w:sz w:val="22"/>
                <w:szCs w:val="22"/>
                <w:lang w:eastAsia="es-MX"/>
              </w:rPr>
              <w:t xml:space="preserve"> </w:t>
            </w:r>
            <w:r w:rsidR="00B264DA">
              <w:rPr>
                <w:rFonts w:ascii="Times New Roman" w:eastAsia="Times New Roman" w:hAnsi="Times New Roman" w:cs="Times New Roman"/>
                <w:sz w:val="22"/>
                <w:szCs w:val="22"/>
                <w:lang w:eastAsia="es-MX"/>
              </w:rPr>
              <w:t>recibieron</w:t>
            </w:r>
            <w:r w:rsidRPr="00197D2E">
              <w:rPr>
                <w:rFonts w:ascii="Times New Roman" w:eastAsia="Times New Roman" w:hAnsi="Times New Roman" w:cs="Times New Roman"/>
                <w:sz w:val="22"/>
                <w:szCs w:val="22"/>
                <w:lang w:eastAsia="es-MX"/>
              </w:rPr>
              <w:t xml:space="preserve"> charlas virtuales para prevenir la violencia en el hogar</w:t>
            </w:r>
          </w:p>
        </w:tc>
      </w:tr>
    </w:tbl>
    <w:p w14:paraId="2D88AF90" w14:textId="77777777" w:rsidR="00853BE5" w:rsidRPr="00197D2E" w:rsidRDefault="00853BE5" w:rsidP="00853BE5">
      <w:pPr>
        <w:pBdr>
          <w:top w:val="nil"/>
          <w:left w:val="nil"/>
          <w:bottom w:val="nil"/>
          <w:right w:val="nil"/>
          <w:between w:val="nil"/>
        </w:pBdr>
        <w:spacing w:after="0" w:line="240" w:lineRule="auto"/>
        <w:rPr>
          <w:rFonts w:ascii="Times New Roman" w:eastAsia="Times New Roman" w:hAnsi="Times New Roman" w:cs="Times New Roman"/>
          <w:sz w:val="22"/>
          <w:szCs w:val="22"/>
          <w:lang w:eastAsia="es-MX"/>
        </w:rPr>
      </w:pPr>
    </w:p>
    <w:p w14:paraId="3E341452" w14:textId="77777777" w:rsidR="0099452B" w:rsidRPr="00197D2E" w:rsidRDefault="0099452B" w:rsidP="00BF62BA">
      <w:pPr>
        <w:jc w:val="center"/>
        <w:rPr>
          <w:rFonts w:ascii="Times New Roman" w:eastAsia="Times New Roman" w:hAnsi="Times New Roman" w:cs="Times New Roman"/>
          <w:sz w:val="22"/>
          <w:szCs w:val="22"/>
          <w:lang w:eastAsia="es-MX"/>
        </w:rPr>
      </w:pPr>
    </w:p>
    <w:p w14:paraId="649ED778" w14:textId="77777777" w:rsidR="0099452B" w:rsidRPr="00197D2E" w:rsidRDefault="0099452B">
      <w:pP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br w:type="page"/>
      </w:r>
    </w:p>
    <w:p w14:paraId="0193651A" w14:textId="12979D6F" w:rsidR="00787559" w:rsidRPr="00197D2E" w:rsidRDefault="00787559" w:rsidP="0099452B">
      <w:pPr>
        <w:pStyle w:val="Ttulo1"/>
        <w:jc w:val="center"/>
        <w:rPr>
          <w:rFonts w:ascii="Times New Roman" w:hAnsi="Times New Roman" w:cs="Times New Roman"/>
          <w:b/>
          <w:bCs/>
          <w:color w:val="auto"/>
          <w:sz w:val="22"/>
          <w:szCs w:val="22"/>
          <w:lang w:val="es-ES"/>
        </w:rPr>
      </w:pPr>
      <w:bookmarkStart w:id="21" w:name="_Toc88161526"/>
      <w:r w:rsidRPr="00197D2E">
        <w:rPr>
          <w:rFonts w:ascii="Times New Roman" w:hAnsi="Times New Roman" w:cs="Times New Roman"/>
          <w:b/>
          <w:bCs/>
          <w:color w:val="auto"/>
          <w:sz w:val="22"/>
          <w:szCs w:val="22"/>
          <w:lang w:val="es-ES"/>
        </w:rPr>
        <w:lastRenderedPageBreak/>
        <w:t xml:space="preserve">Anexo </w:t>
      </w:r>
      <w:r w:rsidR="0011241C">
        <w:rPr>
          <w:rFonts w:ascii="Times New Roman" w:hAnsi="Times New Roman" w:cs="Times New Roman"/>
          <w:b/>
          <w:bCs/>
          <w:color w:val="auto"/>
          <w:sz w:val="22"/>
          <w:szCs w:val="22"/>
          <w:lang w:val="es-ES"/>
        </w:rPr>
        <w:t>15</w:t>
      </w:r>
      <w:bookmarkEnd w:id="21"/>
    </w:p>
    <w:p w14:paraId="1A0C80EC" w14:textId="77F1E7A3" w:rsidR="00787559" w:rsidRPr="0011241C" w:rsidRDefault="00787559" w:rsidP="00787559">
      <w:pPr>
        <w:jc w:val="center"/>
        <w:rPr>
          <w:rFonts w:ascii="Times New Roman" w:hAnsi="Times New Roman" w:cs="Times New Roman"/>
          <w:sz w:val="22"/>
          <w:szCs w:val="22"/>
          <w:lang w:val="es-ES"/>
        </w:rPr>
      </w:pPr>
      <w:r w:rsidRPr="0011241C">
        <w:rPr>
          <w:rFonts w:ascii="Times New Roman" w:hAnsi="Times New Roman" w:cs="Times New Roman"/>
          <w:sz w:val="22"/>
          <w:szCs w:val="22"/>
          <w:lang w:val="es-ES"/>
        </w:rPr>
        <w:t xml:space="preserve">(Párr. </w:t>
      </w:r>
      <w:r w:rsidR="0055129F" w:rsidRPr="0011241C">
        <w:rPr>
          <w:rFonts w:ascii="Times New Roman" w:hAnsi="Times New Roman" w:cs="Times New Roman"/>
          <w:sz w:val="22"/>
          <w:szCs w:val="22"/>
          <w:lang w:val="es-ES"/>
        </w:rPr>
        <w:t>4</w:t>
      </w:r>
      <w:r w:rsidR="008025D7">
        <w:rPr>
          <w:rFonts w:ascii="Times New Roman" w:hAnsi="Times New Roman" w:cs="Times New Roman"/>
          <w:sz w:val="22"/>
          <w:szCs w:val="22"/>
          <w:lang w:val="es-ES"/>
        </w:rPr>
        <w:t>3</w:t>
      </w:r>
      <w:r w:rsidR="0055129F" w:rsidRPr="0011241C">
        <w:rPr>
          <w:rFonts w:ascii="Times New Roman" w:hAnsi="Times New Roman" w:cs="Times New Roman"/>
          <w:sz w:val="22"/>
          <w:szCs w:val="22"/>
          <w:lang w:val="es-ES"/>
        </w:rPr>
        <w:t>)</w:t>
      </w:r>
    </w:p>
    <w:tbl>
      <w:tblPr>
        <w:tblStyle w:val="Tablaconcuadrcula3"/>
        <w:tblW w:w="0" w:type="auto"/>
        <w:tblLook w:val="04A0" w:firstRow="1" w:lastRow="0" w:firstColumn="1" w:lastColumn="0" w:noHBand="0" w:noVBand="1"/>
      </w:tblPr>
      <w:tblGrid>
        <w:gridCol w:w="706"/>
        <w:gridCol w:w="3825"/>
        <w:gridCol w:w="3963"/>
      </w:tblGrid>
      <w:tr w:rsidR="0055129F" w:rsidRPr="00197D2E" w14:paraId="3537DF86" w14:textId="77777777" w:rsidTr="009C4D13">
        <w:tc>
          <w:tcPr>
            <w:tcW w:w="8494" w:type="dxa"/>
            <w:gridSpan w:val="3"/>
          </w:tcPr>
          <w:p w14:paraId="6DC838CC" w14:textId="6FD8F809" w:rsidR="0055129F" w:rsidRPr="00197D2E" w:rsidRDefault="0055129F" w:rsidP="0055129F">
            <w:pPr>
              <w:jc w:val="center"/>
              <w:rPr>
                <w:rFonts w:ascii="Times New Roman" w:hAnsi="Times New Roman" w:cs="Times New Roman"/>
              </w:rPr>
            </w:pPr>
            <w:r w:rsidRPr="00197D2E">
              <w:rPr>
                <w:rFonts w:ascii="Times New Roman" w:hAnsi="Times New Roman" w:cs="Times New Roman"/>
              </w:rPr>
              <w:t>Estudios realizados por CONCORTV</w:t>
            </w:r>
          </w:p>
        </w:tc>
      </w:tr>
      <w:tr w:rsidR="0055129F" w:rsidRPr="0055129F" w14:paraId="7A16CC22" w14:textId="77777777" w:rsidTr="00EA0F5D">
        <w:tc>
          <w:tcPr>
            <w:tcW w:w="706" w:type="dxa"/>
          </w:tcPr>
          <w:p w14:paraId="6CBBEB77" w14:textId="32F098C2" w:rsidR="0055129F" w:rsidRPr="0055129F" w:rsidRDefault="0055129F" w:rsidP="0055129F">
            <w:pPr>
              <w:jc w:val="center"/>
              <w:rPr>
                <w:rFonts w:ascii="Times New Roman" w:hAnsi="Times New Roman" w:cs="Times New Roman"/>
              </w:rPr>
            </w:pPr>
            <w:r w:rsidRPr="0055129F">
              <w:rPr>
                <w:rFonts w:ascii="Times New Roman" w:hAnsi="Times New Roman" w:cs="Times New Roman"/>
              </w:rPr>
              <w:t>Año</w:t>
            </w:r>
          </w:p>
        </w:tc>
        <w:tc>
          <w:tcPr>
            <w:tcW w:w="3825" w:type="dxa"/>
          </w:tcPr>
          <w:p w14:paraId="00451DA9" w14:textId="77777777" w:rsidR="0055129F" w:rsidRPr="0055129F" w:rsidRDefault="0055129F" w:rsidP="0055129F">
            <w:pPr>
              <w:jc w:val="center"/>
              <w:rPr>
                <w:rFonts w:ascii="Times New Roman" w:hAnsi="Times New Roman" w:cs="Times New Roman"/>
              </w:rPr>
            </w:pPr>
            <w:r w:rsidRPr="0055129F">
              <w:rPr>
                <w:rFonts w:ascii="Times New Roman" w:hAnsi="Times New Roman" w:cs="Times New Roman"/>
              </w:rPr>
              <w:t>Medida</w:t>
            </w:r>
          </w:p>
        </w:tc>
        <w:tc>
          <w:tcPr>
            <w:tcW w:w="3963" w:type="dxa"/>
          </w:tcPr>
          <w:p w14:paraId="768F7F62" w14:textId="292E10C1" w:rsidR="0055129F" w:rsidRPr="0055129F" w:rsidRDefault="00627307" w:rsidP="0055129F">
            <w:pPr>
              <w:jc w:val="center"/>
              <w:rPr>
                <w:rFonts w:ascii="Times New Roman" w:hAnsi="Times New Roman" w:cs="Times New Roman"/>
              </w:rPr>
            </w:pPr>
            <w:r w:rsidRPr="00197D2E">
              <w:rPr>
                <w:rFonts w:ascii="Times New Roman" w:hAnsi="Times New Roman" w:cs="Times New Roman"/>
              </w:rPr>
              <w:t>Detalle</w:t>
            </w:r>
          </w:p>
        </w:tc>
      </w:tr>
      <w:tr w:rsidR="0055129F" w:rsidRPr="0055129F" w14:paraId="261EFBDC" w14:textId="77777777" w:rsidTr="00EA0F5D">
        <w:tc>
          <w:tcPr>
            <w:tcW w:w="706" w:type="dxa"/>
            <w:vMerge w:val="restart"/>
            <w:vAlign w:val="center"/>
          </w:tcPr>
          <w:p w14:paraId="57A23467" w14:textId="77777777" w:rsidR="0055129F" w:rsidRPr="0055129F" w:rsidRDefault="0055129F" w:rsidP="0055129F">
            <w:pPr>
              <w:rPr>
                <w:rFonts w:ascii="Times New Roman" w:hAnsi="Times New Roman" w:cs="Times New Roman"/>
              </w:rPr>
            </w:pPr>
            <w:r w:rsidRPr="0055129F">
              <w:rPr>
                <w:rFonts w:ascii="Times New Roman" w:hAnsi="Times New Roman" w:cs="Times New Roman"/>
              </w:rPr>
              <w:t>2018</w:t>
            </w:r>
          </w:p>
        </w:tc>
        <w:tc>
          <w:tcPr>
            <w:tcW w:w="3825" w:type="dxa"/>
          </w:tcPr>
          <w:p w14:paraId="04C13D98" w14:textId="77777777" w:rsidR="0055129F" w:rsidRPr="0055129F" w:rsidRDefault="0055129F" w:rsidP="008025D7">
            <w:pPr>
              <w:jc w:val="both"/>
              <w:rPr>
                <w:rFonts w:ascii="Times New Roman" w:hAnsi="Times New Roman" w:cs="Times New Roman"/>
              </w:rPr>
            </w:pPr>
            <w:r w:rsidRPr="0055129F">
              <w:rPr>
                <w:rFonts w:ascii="Times New Roman" w:hAnsi="Times New Roman" w:cs="Times New Roman"/>
              </w:rPr>
              <w:t>Estudio Cuantitativo sobre Consumo Televisivo y Radial en NNA 2018-2019 para conocer las actitudes, hábitos sobre la televisión, radio y otros medios</w:t>
            </w:r>
          </w:p>
        </w:tc>
        <w:tc>
          <w:tcPr>
            <w:tcW w:w="3963" w:type="dxa"/>
          </w:tcPr>
          <w:p w14:paraId="0464B276" w14:textId="092E305B" w:rsidR="0055129F" w:rsidRPr="0055129F" w:rsidRDefault="00EA0F5D" w:rsidP="008025D7">
            <w:pPr>
              <w:jc w:val="both"/>
              <w:rPr>
                <w:rFonts w:ascii="Times New Roman" w:hAnsi="Times New Roman" w:cs="Times New Roman"/>
              </w:rPr>
            </w:pPr>
            <w:r>
              <w:rPr>
                <w:rFonts w:ascii="Times New Roman" w:hAnsi="Times New Roman" w:cs="Times New Roman"/>
              </w:rPr>
              <w:t>A</w:t>
            </w:r>
            <w:r w:rsidR="0055129F" w:rsidRPr="0055129F">
              <w:rPr>
                <w:rFonts w:ascii="Times New Roman" w:hAnsi="Times New Roman" w:cs="Times New Roman"/>
              </w:rPr>
              <w:t>plicada a 9,500 NNA en 20 ciudades del Perú</w:t>
            </w:r>
          </w:p>
        </w:tc>
      </w:tr>
      <w:tr w:rsidR="0055129F" w:rsidRPr="0055129F" w14:paraId="026BB55E" w14:textId="77777777" w:rsidTr="00EA0F5D">
        <w:tc>
          <w:tcPr>
            <w:tcW w:w="706" w:type="dxa"/>
            <w:vMerge/>
          </w:tcPr>
          <w:p w14:paraId="0DB0FA18" w14:textId="77777777" w:rsidR="0055129F" w:rsidRPr="0055129F" w:rsidRDefault="0055129F" w:rsidP="0055129F">
            <w:pPr>
              <w:rPr>
                <w:rFonts w:ascii="Times New Roman" w:hAnsi="Times New Roman" w:cs="Times New Roman"/>
              </w:rPr>
            </w:pPr>
          </w:p>
        </w:tc>
        <w:tc>
          <w:tcPr>
            <w:tcW w:w="3825" w:type="dxa"/>
          </w:tcPr>
          <w:p w14:paraId="59773605" w14:textId="2A6DDF93" w:rsidR="0055129F" w:rsidRPr="0055129F" w:rsidRDefault="0055129F" w:rsidP="008025D7">
            <w:pPr>
              <w:jc w:val="both"/>
              <w:rPr>
                <w:rFonts w:ascii="Times New Roman" w:hAnsi="Times New Roman" w:cs="Times New Roman"/>
              </w:rPr>
            </w:pPr>
            <w:r w:rsidRPr="0055129F">
              <w:rPr>
                <w:rFonts w:ascii="Times New Roman" w:hAnsi="Times New Roman" w:cs="Times New Roman"/>
              </w:rPr>
              <w:t xml:space="preserve">Estudio Cuantitativo sobre Consumo Televisivo y Radial en Adultos 2018 </w:t>
            </w:r>
          </w:p>
        </w:tc>
        <w:tc>
          <w:tcPr>
            <w:tcW w:w="3963" w:type="dxa"/>
          </w:tcPr>
          <w:p w14:paraId="4D604CB6" w14:textId="45804CC1" w:rsidR="0055129F" w:rsidRPr="0055129F" w:rsidRDefault="00EA0F5D" w:rsidP="008025D7">
            <w:pPr>
              <w:jc w:val="both"/>
              <w:rPr>
                <w:rFonts w:ascii="Times New Roman" w:hAnsi="Times New Roman" w:cs="Times New Roman"/>
              </w:rPr>
            </w:pPr>
            <w:r>
              <w:rPr>
                <w:rFonts w:ascii="Times New Roman" w:hAnsi="Times New Roman" w:cs="Times New Roman"/>
              </w:rPr>
              <w:t>Aplicada</w:t>
            </w:r>
            <w:r w:rsidR="0055129F" w:rsidRPr="0055129F">
              <w:rPr>
                <w:rFonts w:ascii="Times New Roman" w:hAnsi="Times New Roman" w:cs="Times New Roman"/>
              </w:rPr>
              <w:t xml:space="preserve"> a 9,714 personas adultas en 20 ciudades del Perú</w:t>
            </w:r>
            <w:r>
              <w:rPr>
                <w:rFonts w:ascii="Times New Roman" w:hAnsi="Times New Roman" w:cs="Times New Roman"/>
              </w:rPr>
              <w:t xml:space="preserve">. Reveló existencia de representación negativa </w:t>
            </w:r>
            <w:r w:rsidRPr="00EA0F5D">
              <w:rPr>
                <w:rFonts w:ascii="Times New Roman" w:hAnsi="Times New Roman" w:cs="Times New Roman"/>
              </w:rPr>
              <w:t>de la imagen de las mujeres en la televisión de señal abierta</w:t>
            </w:r>
          </w:p>
        </w:tc>
      </w:tr>
      <w:tr w:rsidR="0055129F" w:rsidRPr="0055129F" w14:paraId="2030C48C" w14:textId="77777777" w:rsidTr="00EA0F5D">
        <w:trPr>
          <w:trHeight w:val="1076"/>
        </w:trPr>
        <w:tc>
          <w:tcPr>
            <w:tcW w:w="706" w:type="dxa"/>
            <w:vMerge/>
          </w:tcPr>
          <w:p w14:paraId="7919830E" w14:textId="77777777" w:rsidR="0055129F" w:rsidRPr="0055129F" w:rsidRDefault="0055129F" w:rsidP="0055129F">
            <w:pPr>
              <w:rPr>
                <w:rFonts w:ascii="Times New Roman" w:hAnsi="Times New Roman" w:cs="Times New Roman"/>
              </w:rPr>
            </w:pPr>
          </w:p>
        </w:tc>
        <w:tc>
          <w:tcPr>
            <w:tcW w:w="3825" w:type="dxa"/>
          </w:tcPr>
          <w:p w14:paraId="62C59ADC" w14:textId="77777777" w:rsidR="0055129F" w:rsidRPr="0055129F" w:rsidRDefault="0055129F" w:rsidP="008025D7">
            <w:pPr>
              <w:jc w:val="both"/>
              <w:rPr>
                <w:rFonts w:ascii="Times New Roman" w:hAnsi="Times New Roman" w:cs="Times New Roman"/>
              </w:rPr>
            </w:pPr>
            <w:r w:rsidRPr="0055129F">
              <w:rPr>
                <w:rFonts w:ascii="Times New Roman" w:hAnsi="Times New Roman" w:cs="Times New Roman"/>
              </w:rPr>
              <w:t>Estudio cualitativo sobre el Tratamiento de la violencia contra la mujer en los informativos de la TV y la Radio 2018</w:t>
            </w:r>
          </w:p>
        </w:tc>
        <w:tc>
          <w:tcPr>
            <w:tcW w:w="3963" w:type="dxa"/>
          </w:tcPr>
          <w:p w14:paraId="51D2D48B" w14:textId="77777777" w:rsidR="0055129F" w:rsidRPr="0055129F" w:rsidRDefault="0055129F" w:rsidP="008025D7">
            <w:pPr>
              <w:jc w:val="both"/>
              <w:rPr>
                <w:rFonts w:ascii="Times New Roman" w:hAnsi="Times New Roman" w:cs="Times New Roman"/>
              </w:rPr>
            </w:pPr>
            <w:r w:rsidRPr="0055129F">
              <w:rPr>
                <w:rFonts w:ascii="Times New Roman" w:hAnsi="Times New Roman" w:cs="Times New Roman"/>
              </w:rPr>
              <w:t>60 noticieros de radio y de televisión de señal abierta, y se recogieron algunas entrevistas realizadas por periodistas</w:t>
            </w:r>
          </w:p>
        </w:tc>
      </w:tr>
      <w:tr w:rsidR="0055129F" w:rsidRPr="0055129F" w14:paraId="5042EFA6" w14:textId="77777777" w:rsidTr="00EA0F5D">
        <w:trPr>
          <w:trHeight w:val="1266"/>
        </w:trPr>
        <w:tc>
          <w:tcPr>
            <w:tcW w:w="706" w:type="dxa"/>
          </w:tcPr>
          <w:p w14:paraId="09F0DF7E" w14:textId="77777777" w:rsidR="0055129F" w:rsidRPr="0055129F" w:rsidRDefault="0055129F" w:rsidP="0055129F">
            <w:pPr>
              <w:rPr>
                <w:rFonts w:ascii="Times New Roman" w:hAnsi="Times New Roman" w:cs="Times New Roman"/>
              </w:rPr>
            </w:pPr>
            <w:r w:rsidRPr="0055129F">
              <w:rPr>
                <w:rFonts w:ascii="Times New Roman" w:hAnsi="Times New Roman" w:cs="Times New Roman"/>
              </w:rPr>
              <w:t>2019</w:t>
            </w:r>
          </w:p>
        </w:tc>
        <w:tc>
          <w:tcPr>
            <w:tcW w:w="3825" w:type="dxa"/>
          </w:tcPr>
          <w:p w14:paraId="78BA93D3" w14:textId="3A88E9B2" w:rsidR="0055129F" w:rsidRPr="0055129F" w:rsidRDefault="0055129F" w:rsidP="008025D7">
            <w:pPr>
              <w:jc w:val="both"/>
              <w:rPr>
                <w:rFonts w:ascii="Times New Roman" w:hAnsi="Times New Roman" w:cs="Times New Roman"/>
              </w:rPr>
            </w:pPr>
            <w:r w:rsidRPr="0055129F">
              <w:rPr>
                <w:rFonts w:ascii="Times New Roman" w:hAnsi="Times New Roman" w:cs="Times New Roman"/>
              </w:rPr>
              <w:t>Estudio sobre programación televisiva en horario familiar</w:t>
            </w:r>
          </w:p>
        </w:tc>
        <w:tc>
          <w:tcPr>
            <w:tcW w:w="3963" w:type="dxa"/>
          </w:tcPr>
          <w:p w14:paraId="28C6088E" w14:textId="522F86F5" w:rsidR="0055129F" w:rsidRPr="0055129F" w:rsidRDefault="00627307" w:rsidP="008025D7">
            <w:pPr>
              <w:jc w:val="both"/>
              <w:rPr>
                <w:rFonts w:ascii="Times New Roman" w:hAnsi="Times New Roman" w:cs="Times New Roman"/>
              </w:rPr>
            </w:pPr>
            <w:r w:rsidRPr="00197D2E">
              <w:rPr>
                <w:rFonts w:ascii="Times New Roman" w:hAnsi="Times New Roman" w:cs="Times New Roman"/>
              </w:rPr>
              <w:t>R</w:t>
            </w:r>
            <w:r w:rsidRPr="0055129F">
              <w:rPr>
                <w:rFonts w:ascii="Times New Roman" w:hAnsi="Times New Roman" w:cs="Times New Roman"/>
              </w:rPr>
              <w:t>eveló la existencia de un inadecuado tratamiento de la violencia contra las mujeres y el feminicidio, guiados por el morbo y el sensacionalismo.</w:t>
            </w:r>
          </w:p>
        </w:tc>
      </w:tr>
    </w:tbl>
    <w:p w14:paraId="21E35C49" w14:textId="77777777" w:rsidR="0055129F" w:rsidRPr="00197D2E" w:rsidRDefault="0055129F" w:rsidP="0055129F">
      <w:pPr>
        <w:rPr>
          <w:sz w:val="22"/>
          <w:szCs w:val="22"/>
          <w:lang w:val="es-ES"/>
        </w:rPr>
      </w:pPr>
    </w:p>
    <w:p w14:paraId="5D5C69CD" w14:textId="42C68B4A" w:rsidR="00627307" w:rsidRPr="00197D2E" w:rsidRDefault="00627307" w:rsidP="0099452B">
      <w:pPr>
        <w:pStyle w:val="Ttulo1"/>
        <w:jc w:val="center"/>
        <w:rPr>
          <w:rFonts w:ascii="Times New Roman" w:hAnsi="Times New Roman" w:cs="Times New Roman"/>
          <w:b/>
          <w:bCs/>
          <w:color w:val="auto"/>
          <w:sz w:val="22"/>
          <w:szCs w:val="22"/>
          <w:lang w:val="es-ES"/>
        </w:rPr>
      </w:pPr>
      <w:bookmarkStart w:id="22" w:name="_Toc88161527"/>
      <w:r w:rsidRPr="00197D2E">
        <w:rPr>
          <w:rFonts w:ascii="Times New Roman" w:hAnsi="Times New Roman" w:cs="Times New Roman"/>
          <w:b/>
          <w:bCs/>
          <w:color w:val="auto"/>
          <w:sz w:val="22"/>
          <w:szCs w:val="22"/>
          <w:lang w:val="es-ES"/>
        </w:rPr>
        <w:t xml:space="preserve">Anexo </w:t>
      </w:r>
      <w:r w:rsidR="0011241C">
        <w:rPr>
          <w:rFonts w:ascii="Times New Roman" w:hAnsi="Times New Roman" w:cs="Times New Roman"/>
          <w:b/>
          <w:bCs/>
          <w:color w:val="auto"/>
          <w:sz w:val="22"/>
          <w:szCs w:val="22"/>
          <w:lang w:val="es-ES"/>
        </w:rPr>
        <w:t>1</w:t>
      </w:r>
      <w:r w:rsidR="007F55FA">
        <w:rPr>
          <w:rFonts w:ascii="Times New Roman" w:hAnsi="Times New Roman" w:cs="Times New Roman"/>
          <w:b/>
          <w:bCs/>
          <w:color w:val="auto"/>
          <w:sz w:val="22"/>
          <w:szCs w:val="22"/>
          <w:lang w:val="es-ES"/>
        </w:rPr>
        <w:t>6</w:t>
      </w:r>
      <w:bookmarkEnd w:id="22"/>
    </w:p>
    <w:p w14:paraId="6639EA8E" w14:textId="3AAD894C" w:rsidR="00627307" w:rsidRPr="0011241C" w:rsidRDefault="00627307" w:rsidP="00627307">
      <w:pPr>
        <w:jc w:val="center"/>
        <w:rPr>
          <w:rFonts w:ascii="Times New Roman" w:hAnsi="Times New Roman" w:cs="Times New Roman"/>
          <w:sz w:val="22"/>
          <w:szCs w:val="22"/>
          <w:lang w:val="es-ES"/>
        </w:rPr>
      </w:pPr>
      <w:r w:rsidRPr="0011241C">
        <w:rPr>
          <w:rFonts w:ascii="Times New Roman" w:hAnsi="Times New Roman" w:cs="Times New Roman"/>
          <w:sz w:val="22"/>
          <w:szCs w:val="22"/>
          <w:lang w:val="es-ES"/>
        </w:rPr>
        <w:t xml:space="preserve">(Párr. </w:t>
      </w:r>
      <w:r w:rsidR="00C56981">
        <w:rPr>
          <w:rFonts w:ascii="Times New Roman" w:hAnsi="Times New Roman" w:cs="Times New Roman"/>
          <w:sz w:val="22"/>
          <w:szCs w:val="22"/>
          <w:lang w:val="es-ES"/>
        </w:rPr>
        <w:t>47</w:t>
      </w:r>
      <w:r w:rsidRPr="0011241C">
        <w:rPr>
          <w:rFonts w:ascii="Times New Roman" w:hAnsi="Times New Roman" w:cs="Times New Roman"/>
          <w:sz w:val="22"/>
          <w:szCs w:val="22"/>
          <w:lang w:val="es-ES"/>
        </w:rPr>
        <w:t>)</w:t>
      </w:r>
    </w:p>
    <w:tbl>
      <w:tblPr>
        <w:tblStyle w:val="Tablaconcuadrcula4"/>
        <w:tblW w:w="8685" w:type="dxa"/>
        <w:tblLook w:val="04A0" w:firstRow="1" w:lastRow="0" w:firstColumn="1" w:lastColumn="0" w:noHBand="0" w:noVBand="1"/>
      </w:tblPr>
      <w:tblGrid>
        <w:gridCol w:w="8685"/>
      </w:tblGrid>
      <w:tr w:rsidR="000C4D8C" w:rsidRPr="00627307" w14:paraId="440FAB8F" w14:textId="77777777" w:rsidTr="000C4D8C">
        <w:trPr>
          <w:trHeight w:val="225"/>
        </w:trPr>
        <w:tc>
          <w:tcPr>
            <w:tcW w:w="8685" w:type="dxa"/>
          </w:tcPr>
          <w:p w14:paraId="4705C97D" w14:textId="77777777" w:rsidR="000C4D8C" w:rsidRPr="0056012E" w:rsidRDefault="000C4D8C" w:rsidP="00627307">
            <w:pPr>
              <w:jc w:val="center"/>
              <w:rPr>
                <w:rFonts w:ascii="Times New Roman" w:hAnsi="Times New Roman" w:cs="Times New Roman"/>
                <w:b/>
                <w:bCs/>
              </w:rPr>
            </w:pPr>
            <w:r w:rsidRPr="0056012E">
              <w:rPr>
                <w:rFonts w:ascii="Times New Roman" w:hAnsi="Times New Roman" w:cs="Times New Roman"/>
                <w:b/>
                <w:bCs/>
              </w:rPr>
              <w:t>Estudio</w:t>
            </w:r>
          </w:p>
        </w:tc>
      </w:tr>
      <w:tr w:rsidR="000C4D8C" w:rsidRPr="00627307" w14:paraId="77999DB0" w14:textId="77777777" w:rsidTr="000C4D8C">
        <w:trPr>
          <w:trHeight w:val="437"/>
        </w:trPr>
        <w:tc>
          <w:tcPr>
            <w:tcW w:w="8685" w:type="dxa"/>
          </w:tcPr>
          <w:p w14:paraId="223F75DF" w14:textId="77777777" w:rsidR="000C4D8C" w:rsidRPr="00627307" w:rsidRDefault="000C4D8C" w:rsidP="00627307">
            <w:pPr>
              <w:rPr>
                <w:rFonts w:ascii="Times New Roman" w:hAnsi="Times New Roman" w:cs="Times New Roman"/>
              </w:rPr>
            </w:pPr>
            <w:r w:rsidRPr="00627307">
              <w:rPr>
                <w:rFonts w:ascii="Times New Roman" w:hAnsi="Times New Roman" w:cs="Times New Roman"/>
              </w:rPr>
              <w:t>“Agresores sexuales. Antecedentes y trayectorias sexuales de adultos mayores recluidos por delitos sexuales”</w:t>
            </w:r>
          </w:p>
        </w:tc>
      </w:tr>
      <w:tr w:rsidR="000C4D8C" w:rsidRPr="00627307" w14:paraId="31AC3BEB" w14:textId="77777777" w:rsidTr="000C4D8C">
        <w:trPr>
          <w:trHeight w:val="437"/>
        </w:trPr>
        <w:tc>
          <w:tcPr>
            <w:tcW w:w="8685" w:type="dxa"/>
          </w:tcPr>
          <w:p w14:paraId="40DB21CB" w14:textId="77777777" w:rsidR="000C4D8C" w:rsidRPr="00627307" w:rsidRDefault="000C4D8C" w:rsidP="00627307">
            <w:pPr>
              <w:rPr>
                <w:rFonts w:ascii="Times New Roman" w:hAnsi="Times New Roman" w:cs="Times New Roman"/>
              </w:rPr>
            </w:pPr>
            <w:r w:rsidRPr="00627307">
              <w:rPr>
                <w:rFonts w:ascii="Times New Roman" w:hAnsi="Times New Roman" w:cs="Times New Roman"/>
              </w:rPr>
              <w:t>“Agresiones sexuales en el Perú. Factores de riesgo en adolescentes en conflicto con la ley penal por agresiones sexuales”</w:t>
            </w:r>
          </w:p>
        </w:tc>
      </w:tr>
      <w:tr w:rsidR="000C4D8C" w:rsidRPr="00627307" w14:paraId="26A9D67C" w14:textId="77777777" w:rsidTr="000C4D8C">
        <w:trPr>
          <w:trHeight w:val="437"/>
        </w:trPr>
        <w:tc>
          <w:tcPr>
            <w:tcW w:w="8685" w:type="dxa"/>
          </w:tcPr>
          <w:p w14:paraId="48ACC261" w14:textId="77777777" w:rsidR="000C4D8C" w:rsidRPr="00627307" w:rsidRDefault="000C4D8C" w:rsidP="00627307">
            <w:pPr>
              <w:rPr>
                <w:rFonts w:ascii="Times New Roman" w:hAnsi="Times New Roman" w:cs="Times New Roman"/>
              </w:rPr>
            </w:pPr>
            <w:r w:rsidRPr="00627307">
              <w:rPr>
                <w:rFonts w:ascii="Times New Roman" w:hAnsi="Times New Roman" w:cs="Times New Roman"/>
              </w:rPr>
              <w:t>Víctimas y victimarios del feminicidio. Un estudio desde los perpetradores del delito”</w:t>
            </w:r>
          </w:p>
        </w:tc>
      </w:tr>
    </w:tbl>
    <w:p w14:paraId="38E79269" w14:textId="5B84BF23" w:rsidR="0099452B" w:rsidRPr="00197D2E" w:rsidRDefault="001B08CE" w:rsidP="0099452B">
      <w:pPr>
        <w:pStyle w:val="Ttulo1"/>
        <w:jc w:val="center"/>
        <w:rPr>
          <w:rFonts w:ascii="Times New Roman" w:hAnsi="Times New Roman" w:cs="Times New Roman"/>
          <w:b/>
          <w:bCs/>
          <w:color w:val="auto"/>
          <w:sz w:val="22"/>
          <w:szCs w:val="22"/>
          <w:lang w:val="es-ES"/>
        </w:rPr>
      </w:pPr>
      <w:bookmarkStart w:id="23" w:name="_Toc88161528"/>
      <w:r w:rsidRPr="00197D2E">
        <w:rPr>
          <w:rFonts w:ascii="Times New Roman" w:hAnsi="Times New Roman" w:cs="Times New Roman"/>
          <w:b/>
          <w:bCs/>
          <w:color w:val="auto"/>
          <w:sz w:val="22"/>
          <w:szCs w:val="22"/>
          <w:lang w:val="es-ES"/>
        </w:rPr>
        <w:t>Anexo 1</w:t>
      </w:r>
      <w:r w:rsidR="00BA6D7E">
        <w:rPr>
          <w:rFonts w:ascii="Times New Roman" w:hAnsi="Times New Roman" w:cs="Times New Roman"/>
          <w:b/>
          <w:bCs/>
          <w:color w:val="auto"/>
          <w:sz w:val="22"/>
          <w:szCs w:val="22"/>
          <w:lang w:val="es-ES"/>
        </w:rPr>
        <w:t>7</w:t>
      </w:r>
      <w:bookmarkEnd w:id="23"/>
    </w:p>
    <w:p w14:paraId="16B9D86E" w14:textId="27582F64" w:rsidR="00BF62BA" w:rsidRPr="00197D2E" w:rsidRDefault="00BF62BA" w:rsidP="00BF62BA">
      <w:pPr>
        <w:jc w:val="center"/>
        <w:rPr>
          <w:rFonts w:ascii="Times New Roman" w:eastAsia="Times New Roman" w:hAnsi="Times New Roman" w:cs="Times New Roman"/>
          <w:sz w:val="22"/>
          <w:szCs w:val="22"/>
          <w:lang w:eastAsia="es-MX"/>
        </w:rPr>
      </w:pPr>
      <w:r w:rsidRPr="00197D2E">
        <w:rPr>
          <w:rFonts w:ascii="Times New Roman" w:eastAsia="Times New Roman" w:hAnsi="Times New Roman" w:cs="Times New Roman"/>
          <w:sz w:val="22"/>
          <w:szCs w:val="22"/>
          <w:lang w:eastAsia="es-MX"/>
        </w:rPr>
        <w:t xml:space="preserve"> (Párr. </w:t>
      </w:r>
      <w:r w:rsidR="00C56981">
        <w:rPr>
          <w:rFonts w:ascii="Times New Roman" w:eastAsia="Times New Roman" w:hAnsi="Times New Roman" w:cs="Times New Roman"/>
          <w:sz w:val="22"/>
          <w:szCs w:val="22"/>
          <w:lang w:eastAsia="es-MX"/>
        </w:rPr>
        <w:t>59</w:t>
      </w:r>
      <w:r w:rsidRPr="00197D2E">
        <w:rPr>
          <w:rFonts w:ascii="Times New Roman" w:eastAsia="Times New Roman" w:hAnsi="Times New Roman" w:cs="Times New Roman"/>
          <w:sz w:val="22"/>
          <w:szCs w:val="22"/>
          <w:lang w:eastAsia="es-MX"/>
        </w:rPr>
        <w:t>)</w:t>
      </w:r>
    </w:p>
    <w:tbl>
      <w:tblPr>
        <w:tblStyle w:val="Tablaconcuadrcula"/>
        <w:tblW w:w="8544" w:type="dxa"/>
        <w:tblLook w:val="04A0" w:firstRow="1" w:lastRow="0" w:firstColumn="1" w:lastColumn="0" w:noHBand="0" w:noVBand="1"/>
      </w:tblPr>
      <w:tblGrid>
        <w:gridCol w:w="1991"/>
        <w:gridCol w:w="6553"/>
      </w:tblGrid>
      <w:tr w:rsidR="0031118A" w:rsidRPr="00197D2E" w14:paraId="3BC917AD" w14:textId="77777777" w:rsidTr="00AD18D0">
        <w:trPr>
          <w:trHeight w:val="535"/>
          <w:tblHeader/>
        </w:trPr>
        <w:tc>
          <w:tcPr>
            <w:tcW w:w="8544" w:type="dxa"/>
            <w:gridSpan w:val="2"/>
            <w:vAlign w:val="center"/>
          </w:tcPr>
          <w:p w14:paraId="60E49230" w14:textId="2923862D" w:rsidR="0031118A" w:rsidRPr="00197D2E" w:rsidRDefault="0031118A" w:rsidP="00AD18D0">
            <w:pPr>
              <w:jc w:val="center"/>
              <w:rPr>
                <w:rFonts w:ascii="Times New Roman" w:eastAsia="Arial" w:hAnsi="Times New Roman" w:cs="Times New Roman"/>
                <w:b/>
                <w:bCs/>
                <w:sz w:val="22"/>
                <w:szCs w:val="22"/>
              </w:rPr>
            </w:pPr>
            <w:r w:rsidRPr="00197D2E">
              <w:rPr>
                <w:rFonts w:ascii="Times New Roman" w:eastAsia="Arial" w:hAnsi="Times New Roman" w:cs="Times New Roman"/>
                <w:b/>
                <w:bCs/>
                <w:sz w:val="22"/>
                <w:szCs w:val="22"/>
              </w:rPr>
              <w:t>Hogares de Refugio Temporal</w:t>
            </w:r>
            <w:r w:rsidRPr="00197D2E">
              <w:rPr>
                <w:rStyle w:val="Refdenotaalpie"/>
                <w:rFonts w:ascii="Times New Roman" w:eastAsia="Arial" w:hAnsi="Times New Roman" w:cs="Times New Roman"/>
                <w:b/>
                <w:bCs/>
                <w:sz w:val="22"/>
                <w:szCs w:val="22"/>
              </w:rPr>
              <w:footnoteReference w:id="35"/>
            </w:r>
          </w:p>
        </w:tc>
      </w:tr>
      <w:tr w:rsidR="0031118A" w:rsidRPr="00197D2E" w14:paraId="60C92479" w14:textId="77777777" w:rsidTr="000C4D8C">
        <w:trPr>
          <w:trHeight w:val="632"/>
        </w:trPr>
        <w:tc>
          <w:tcPr>
            <w:tcW w:w="1991" w:type="dxa"/>
            <w:vAlign w:val="center"/>
          </w:tcPr>
          <w:p w14:paraId="2C9E1254" w14:textId="7BA1B870" w:rsidR="0031118A" w:rsidRPr="00197D2E" w:rsidRDefault="0031118A" w:rsidP="00AD18D0">
            <w:pPr>
              <w:rPr>
                <w:rFonts w:ascii="Times New Roman" w:eastAsia="Arial" w:hAnsi="Times New Roman" w:cs="Times New Roman"/>
                <w:sz w:val="22"/>
                <w:szCs w:val="22"/>
              </w:rPr>
            </w:pPr>
            <w:r w:rsidRPr="00197D2E">
              <w:rPr>
                <w:rFonts w:ascii="Times New Roman" w:eastAsia="Arial" w:hAnsi="Times New Roman" w:cs="Times New Roman"/>
                <w:sz w:val="22"/>
                <w:szCs w:val="22"/>
              </w:rPr>
              <w:t>Nro. de HRT a nivel nacional</w:t>
            </w:r>
          </w:p>
        </w:tc>
        <w:tc>
          <w:tcPr>
            <w:tcW w:w="6553" w:type="dxa"/>
            <w:vAlign w:val="center"/>
          </w:tcPr>
          <w:p w14:paraId="4731E91F" w14:textId="1FF2379C" w:rsidR="0031118A" w:rsidRPr="00197D2E" w:rsidRDefault="0031118A" w:rsidP="00AD18D0">
            <w:pPr>
              <w:rPr>
                <w:rFonts w:ascii="Times New Roman" w:eastAsia="Arial" w:hAnsi="Times New Roman" w:cs="Times New Roman"/>
                <w:sz w:val="22"/>
                <w:szCs w:val="22"/>
              </w:rPr>
            </w:pPr>
            <w:r w:rsidRPr="00197D2E">
              <w:rPr>
                <w:rFonts w:ascii="Times New Roman" w:eastAsia="Arial" w:hAnsi="Times New Roman" w:cs="Times New Roman"/>
                <w:sz w:val="22"/>
                <w:szCs w:val="22"/>
              </w:rPr>
              <w:t>39</w:t>
            </w:r>
          </w:p>
        </w:tc>
      </w:tr>
      <w:tr w:rsidR="0031118A" w:rsidRPr="00197D2E" w14:paraId="683AD11F" w14:textId="77777777" w:rsidTr="000C4D8C">
        <w:trPr>
          <w:trHeight w:val="1123"/>
        </w:trPr>
        <w:tc>
          <w:tcPr>
            <w:tcW w:w="1991" w:type="dxa"/>
            <w:vAlign w:val="center"/>
          </w:tcPr>
          <w:p w14:paraId="1F892A79" w14:textId="1650F99E" w:rsidR="0031118A" w:rsidRPr="00197D2E" w:rsidRDefault="0031118A" w:rsidP="00AD18D0">
            <w:pPr>
              <w:rPr>
                <w:rFonts w:ascii="Times New Roman" w:eastAsia="Arial" w:hAnsi="Times New Roman" w:cs="Times New Roman"/>
                <w:sz w:val="22"/>
                <w:szCs w:val="22"/>
              </w:rPr>
            </w:pPr>
            <w:r w:rsidRPr="00197D2E">
              <w:rPr>
                <w:rFonts w:ascii="Times New Roman" w:eastAsia="Arial" w:hAnsi="Times New Roman" w:cs="Times New Roman"/>
                <w:sz w:val="22"/>
                <w:szCs w:val="22"/>
              </w:rPr>
              <w:t>Lugares</w:t>
            </w:r>
          </w:p>
        </w:tc>
        <w:tc>
          <w:tcPr>
            <w:tcW w:w="6553" w:type="dxa"/>
            <w:vAlign w:val="center"/>
          </w:tcPr>
          <w:p w14:paraId="6C2F28BD" w14:textId="57734329" w:rsidR="0031118A" w:rsidRPr="00197D2E" w:rsidRDefault="0031118A" w:rsidP="00AD18D0">
            <w:pPr>
              <w:rPr>
                <w:rFonts w:ascii="Times New Roman" w:eastAsia="Arial" w:hAnsi="Times New Roman" w:cs="Times New Roman"/>
                <w:sz w:val="22"/>
                <w:szCs w:val="22"/>
              </w:rPr>
            </w:pPr>
            <w:r w:rsidRPr="00197D2E">
              <w:rPr>
                <w:rFonts w:ascii="Times New Roman" w:eastAsia="Arial" w:hAnsi="Times New Roman" w:cs="Times New Roman"/>
                <w:sz w:val="22"/>
                <w:szCs w:val="22"/>
              </w:rPr>
              <w:t>Amazonas (01), Ancash (01), Apurímac (01), Arequipa (05), Ayacucho (01), Cajamarca (02), Cusco (04), Huancavelica (01), Huánuco (02), Junín (02), La Libertad (02), Lima (08), Loreto (01), Madre de Dios (01), Moquegua (01), Pasco (01), Piura (01), San Martín (01), Tacna (01), Tumbes (01) y Ucayali (01</w:t>
            </w:r>
          </w:p>
        </w:tc>
      </w:tr>
      <w:tr w:rsidR="0031118A" w:rsidRPr="00197D2E" w14:paraId="21F8F8DD" w14:textId="77777777" w:rsidTr="0056012E">
        <w:trPr>
          <w:trHeight w:val="716"/>
        </w:trPr>
        <w:tc>
          <w:tcPr>
            <w:tcW w:w="1991" w:type="dxa"/>
            <w:vAlign w:val="center"/>
          </w:tcPr>
          <w:p w14:paraId="2021559E" w14:textId="5A41FD44" w:rsidR="0031118A" w:rsidRPr="00197D2E" w:rsidRDefault="0031118A" w:rsidP="00AD18D0">
            <w:pPr>
              <w:rPr>
                <w:rFonts w:ascii="Times New Roman" w:eastAsia="Arial" w:hAnsi="Times New Roman" w:cs="Times New Roman"/>
                <w:sz w:val="22"/>
                <w:szCs w:val="22"/>
              </w:rPr>
            </w:pPr>
            <w:r w:rsidRPr="00197D2E">
              <w:rPr>
                <w:rFonts w:ascii="Times New Roman" w:eastAsia="Arial" w:hAnsi="Times New Roman" w:cs="Times New Roman"/>
                <w:sz w:val="22"/>
                <w:szCs w:val="22"/>
              </w:rPr>
              <w:t>Mujeres víctimas albergadas</w:t>
            </w:r>
          </w:p>
        </w:tc>
        <w:tc>
          <w:tcPr>
            <w:tcW w:w="6553" w:type="dxa"/>
            <w:vAlign w:val="center"/>
          </w:tcPr>
          <w:p w14:paraId="39DE5894" w14:textId="5E599C4D" w:rsidR="0031118A" w:rsidRPr="00197D2E" w:rsidRDefault="0031118A" w:rsidP="00AD18D0">
            <w:pPr>
              <w:rPr>
                <w:rFonts w:ascii="Times New Roman" w:eastAsia="Arial" w:hAnsi="Times New Roman" w:cs="Times New Roman"/>
                <w:sz w:val="22"/>
                <w:szCs w:val="22"/>
              </w:rPr>
            </w:pPr>
            <w:r w:rsidRPr="00197D2E">
              <w:rPr>
                <w:rFonts w:ascii="Times New Roman" w:eastAsia="Arial" w:hAnsi="Times New Roman" w:cs="Times New Roman"/>
                <w:sz w:val="22"/>
                <w:szCs w:val="22"/>
              </w:rPr>
              <w:t xml:space="preserve">7,588 </w:t>
            </w:r>
          </w:p>
        </w:tc>
      </w:tr>
      <w:tr w:rsidR="0031118A" w:rsidRPr="00197D2E" w14:paraId="090D4E73" w14:textId="77777777" w:rsidTr="000C4D8C">
        <w:trPr>
          <w:trHeight w:val="70"/>
        </w:trPr>
        <w:tc>
          <w:tcPr>
            <w:tcW w:w="1991" w:type="dxa"/>
            <w:vAlign w:val="center"/>
          </w:tcPr>
          <w:p w14:paraId="4219D193" w14:textId="50E291DB" w:rsidR="0031118A" w:rsidRPr="00197D2E" w:rsidRDefault="0031118A" w:rsidP="00AD18D0">
            <w:pPr>
              <w:rPr>
                <w:rFonts w:ascii="Times New Roman" w:eastAsia="Arial" w:hAnsi="Times New Roman" w:cs="Times New Roman"/>
                <w:sz w:val="22"/>
                <w:szCs w:val="22"/>
              </w:rPr>
            </w:pPr>
            <w:r w:rsidRPr="00197D2E">
              <w:rPr>
                <w:rFonts w:ascii="Times New Roman" w:eastAsia="Arial" w:hAnsi="Times New Roman" w:cs="Times New Roman"/>
                <w:sz w:val="22"/>
                <w:szCs w:val="22"/>
              </w:rPr>
              <w:t>Periodo</w:t>
            </w:r>
          </w:p>
        </w:tc>
        <w:tc>
          <w:tcPr>
            <w:tcW w:w="6553" w:type="dxa"/>
            <w:vAlign w:val="center"/>
          </w:tcPr>
          <w:p w14:paraId="7389D069" w14:textId="37A61B8F" w:rsidR="0031118A" w:rsidRPr="00197D2E" w:rsidRDefault="0031118A" w:rsidP="00AD18D0">
            <w:pPr>
              <w:rPr>
                <w:rFonts w:ascii="Times New Roman" w:eastAsia="Arial" w:hAnsi="Times New Roman" w:cs="Times New Roman"/>
                <w:sz w:val="22"/>
                <w:szCs w:val="22"/>
              </w:rPr>
            </w:pPr>
            <w:r w:rsidRPr="00197D2E">
              <w:rPr>
                <w:rFonts w:ascii="Times New Roman" w:eastAsia="Arial" w:hAnsi="Times New Roman" w:cs="Times New Roman"/>
                <w:sz w:val="22"/>
                <w:szCs w:val="22"/>
              </w:rPr>
              <w:t>2018 a 2020</w:t>
            </w:r>
          </w:p>
        </w:tc>
      </w:tr>
    </w:tbl>
    <w:p w14:paraId="5E697EA5" w14:textId="77777777" w:rsidR="003C4876" w:rsidRPr="00197D2E" w:rsidRDefault="003C4876" w:rsidP="00C56981">
      <w:pPr>
        <w:jc w:val="both"/>
        <w:rPr>
          <w:rFonts w:ascii="Times New Roman" w:eastAsia="Arial" w:hAnsi="Times New Roman" w:cs="Times New Roman"/>
          <w:sz w:val="22"/>
          <w:szCs w:val="22"/>
        </w:rPr>
      </w:pPr>
    </w:p>
    <w:sectPr w:rsidR="003C4876" w:rsidRPr="00197D2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AFD85" w14:textId="77777777" w:rsidR="00081569" w:rsidRDefault="00081569" w:rsidP="00174A80">
      <w:pPr>
        <w:spacing w:after="0" w:line="240" w:lineRule="auto"/>
      </w:pPr>
      <w:r>
        <w:separator/>
      </w:r>
    </w:p>
  </w:endnote>
  <w:endnote w:type="continuationSeparator" w:id="0">
    <w:p w14:paraId="13B3915D" w14:textId="77777777" w:rsidR="00081569" w:rsidRDefault="00081569" w:rsidP="0017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729A6" w14:textId="77777777" w:rsidR="00081569" w:rsidRDefault="00081569" w:rsidP="00174A80">
      <w:pPr>
        <w:spacing w:after="0" w:line="240" w:lineRule="auto"/>
      </w:pPr>
      <w:r>
        <w:separator/>
      </w:r>
    </w:p>
  </w:footnote>
  <w:footnote w:type="continuationSeparator" w:id="0">
    <w:p w14:paraId="7BEC7247" w14:textId="77777777" w:rsidR="00081569" w:rsidRDefault="00081569" w:rsidP="00174A80">
      <w:pPr>
        <w:spacing w:after="0" w:line="240" w:lineRule="auto"/>
      </w:pPr>
      <w:r>
        <w:continuationSeparator/>
      </w:r>
    </w:p>
  </w:footnote>
  <w:footnote w:id="1">
    <w:p w14:paraId="6D0B7F8B" w14:textId="410CA439" w:rsidR="006B2BE7" w:rsidRPr="009F431A" w:rsidRDefault="006B2BE7" w:rsidP="006B2BE7">
      <w:pPr>
        <w:pStyle w:val="Textonotapie"/>
        <w:jc w:val="both"/>
        <w:rPr>
          <w:rFonts w:ascii="Times New Roman" w:hAnsi="Times New Roman" w:cs="Times New Roman"/>
          <w:b/>
          <w:bCs/>
          <w:sz w:val="18"/>
          <w:szCs w:val="18"/>
          <w:lang w:val="pt-BR"/>
        </w:rPr>
      </w:pPr>
      <w:r w:rsidRPr="009F431A">
        <w:rPr>
          <w:rStyle w:val="Refdenotaalpie"/>
          <w:rFonts w:ascii="Times New Roman" w:hAnsi="Times New Roman" w:cs="Times New Roman"/>
          <w:sz w:val="18"/>
          <w:szCs w:val="18"/>
        </w:rPr>
        <w:footnoteRef/>
      </w:r>
      <w:r w:rsidRPr="009F431A">
        <w:rPr>
          <w:rFonts w:ascii="Times New Roman" w:hAnsi="Times New Roman" w:cs="Times New Roman"/>
          <w:sz w:val="18"/>
          <w:szCs w:val="18"/>
          <w:lang w:val="pt-BR"/>
        </w:rPr>
        <w:t xml:space="preserve"> </w:t>
      </w:r>
      <w:r w:rsidR="00293451" w:rsidRPr="009F431A">
        <w:rPr>
          <w:rFonts w:ascii="Times New Roman" w:hAnsi="Times New Roman" w:cs="Times New Roman"/>
          <w:sz w:val="18"/>
          <w:szCs w:val="18"/>
          <w:lang w:val="pt-BR"/>
        </w:rPr>
        <w:t>MIMP.</w:t>
      </w:r>
      <w:r w:rsidRPr="009F431A">
        <w:rPr>
          <w:rFonts w:ascii="Times New Roman" w:hAnsi="Times New Roman" w:cs="Times New Roman"/>
          <w:sz w:val="18"/>
          <w:szCs w:val="18"/>
          <w:lang w:val="it-IT"/>
        </w:rPr>
        <w:t>Informe D000014-2021-MIMP-DPPDM.Anexo</w:t>
      </w:r>
      <w:r w:rsidR="00715B6F" w:rsidRPr="009F431A">
        <w:rPr>
          <w:rFonts w:ascii="Times New Roman" w:hAnsi="Times New Roman" w:cs="Times New Roman"/>
          <w:sz w:val="18"/>
          <w:szCs w:val="18"/>
          <w:lang w:val="it-IT"/>
        </w:rPr>
        <w:t>3.</w:t>
      </w:r>
      <w:r w:rsidR="00D0634A">
        <w:rPr>
          <w:rFonts w:ascii="Times New Roman" w:hAnsi="Times New Roman" w:cs="Times New Roman"/>
          <w:sz w:val="18"/>
          <w:szCs w:val="18"/>
          <w:lang w:val="it-IT"/>
        </w:rPr>
        <w:t xml:space="preserve"> </w:t>
      </w:r>
      <w:r w:rsidR="00715B6F" w:rsidRPr="009F431A">
        <w:rPr>
          <w:rFonts w:ascii="Times New Roman" w:hAnsi="Times New Roman" w:cs="Times New Roman"/>
          <w:sz w:val="18"/>
          <w:szCs w:val="18"/>
          <w:lang w:val="it-IT"/>
        </w:rPr>
        <w:t>Pág.</w:t>
      </w:r>
      <w:r w:rsidR="00BE4981" w:rsidRPr="009F431A">
        <w:rPr>
          <w:rFonts w:ascii="Times New Roman" w:hAnsi="Times New Roman" w:cs="Times New Roman"/>
          <w:sz w:val="18"/>
          <w:szCs w:val="18"/>
          <w:lang w:val="it-IT"/>
        </w:rPr>
        <w:t>14.</w:t>
      </w:r>
    </w:p>
  </w:footnote>
  <w:footnote w:id="2">
    <w:p w14:paraId="362F2819" w14:textId="6E16BB57" w:rsidR="00BE2C3C" w:rsidRPr="009F431A" w:rsidRDefault="00BE2C3C" w:rsidP="00BE2C3C">
      <w:pPr>
        <w:pStyle w:val="Textonotapie"/>
        <w:jc w:val="both"/>
        <w:rPr>
          <w:rFonts w:ascii="Times New Roman" w:hAnsi="Times New Roman" w:cs="Times New Roman"/>
          <w:sz w:val="18"/>
          <w:szCs w:val="18"/>
          <w:lang w:val="pt-BR"/>
        </w:rPr>
      </w:pPr>
      <w:r w:rsidRPr="009F431A">
        <w:rPr>
          <w:rStyle w:val="Refdenotaalpie"/>
          <w:rFonts w:ascii="Times New Roman" w:hAnsi="Times New Roman" w:cs="Times New Roman"/>
          <w:sz w:val="18"/>
          <w:szCs w:val="18"/>
        </w:rPr>
        <w:footnoteRef/>
      </w:r>
      <w:r w:rsidRPr="009F431A">
        <w:rPr>
          <w:rFonts w:ascii="Times New Roman" w:hAnsi="Times New Roman" w:cs="Times New Roman"/>
          <w:sz w:val="18"/>
          <w:szCs w:val="18"/>
          <w:lang w:val="pt-BR"/>
        </w:rPr>
        <w:t xml:space="preserve"> </w:t>
      </w:r>
      <w:r w:rsidRPr="009F431A">
        <w:rPr>
          <w:rFonts w:ascii="Times New Roman" w:hAnsi="Times New Roman" w:cs="Times New Roman"/>
          <w:sz w:val="18"/>
          <w:szCs w:val="18"/>
          <w:lang w:val="it-IT"/>
        </w:rPr>
        <w:t>MIMP</w:t>
      </w:r>
      <w:r w:rsidR="00EB4E94" w:rsidRPr="009F431A">
        <w:rPr>
          <w:rFonts w:ascii="Times New Roman" w:hAnsi="Times New Roman" w:cs="Times New Roman"/>
          <w:sz w:val="18"/>
          <w:szCs w:val="18"/>
          <w:lang w:val="it-IT"/>
        </w:rPr>
        <w:t>.</w:t>
      </w:r>
      <w:r w:rsidRPr="009F431A">
        <w:rPr>
          <w:rFonts w:ascii="Times New Roman" w:hAnsi="Times New Roman" w:cs="Times New Roman"/>
          <w:sz w:val="18"/>
          <w:szCs w:val="18"/>
          <w:lang w:val="it-IT"/>
        </w:rPr>
        <w:t>DPPDM. Anexo3. Pág.36</w:t>
      </w:r>
    </w:p>
  </w:footnote>
  <w:footnote w:id="3">
    <w:p w14:paraId="7B82FA94" w14:textId="26C5414D" w:rsidR="00BE2C3C" w:rsidRPr="009F431A" w:rsidRDefault="00BE2C3C" w:rsidP="00BE2C3C">
      <w:pPr>
        <w:pStyle w:val="Textonotapie"/>
        <w:rPr>
          <w:rFonts w:ascii="Times New Roman" w:hAnsi="Times New Roman" w:cs="Times New Roman"/>
          <w:sz w:val="18"/>
          <w:szCs w:val="18"/>
          <w:lang w:val="pt-BR"/>
        </w:rPr>
      </w:pPr>
      <w:r w:rsidRPr="009F431A">
        <w:rPr>
          <w:rStyle w:val="Refdenotaalpie"/>
          <w:rFonts w:ascii="Times New Roman" w:hAnsi="Times New Roman" w:cs="Times New Roman"/>
          <w:sz w:val="18"/>
          <w:szCs w:val="18"/>
        </w:rPr>
        <w:footnoteRef/>
      </w:r>
      <w:r w:rsidRPr="009F431A">
        <w:rPr>
          <w:rFonts w:ascii="Times New Roman" w:hAnsi="Times New Roman" w:cs="Times New Roman"/>
          <w:sz w:val="18"/>
          <w:szCs w:val="18"/>
          <w:lang w:val="pt-BR"/>
        </w:rPr>
        <w:t xml:space="preserve"> </w:t>
      </w:r>
      <w:r w:rsidR="00293451" w:rsidRPr="009F431A">
        <w:rPr>
          <w:rFonts w:ascii="Times New Roman" w:hAnsi="Times New Roman" w:cs="Times New Roman"/>
          <w:sz w:val="18"/>
          <w:szCs w:val="18"/>
          <w:lang w:val="it-IT"/>
        </w:rPr>
        <w:t>Ibidem</w:t>
      </w:r>
      <w:r w:rsidRPr="009F431A">
        <w:rPr>
          <w:rFonts w:ascii="Times New Roman" w:hAnsi="Times New Roman" w:cs="Times New Roman"/>
          <w:sz w:val="18"/>
          <w:szCs w:val="18"/>
          <w:lang w:val="it-IT"/>
        </w:rPr>
        <w:t>.Pág.35</w:t>
      </w:r>
    </w:p>
  </w:footnote>
  <w:footnote w:id="4">
    <w:p w14:paraId="5AE63268" w14:textId="77777777" w:rsidR="00BE2C3C" w:rsidRPr="009F431A" w:rsidRDefault="00BE2C3C" w:rsidP="00BE2C3C">
      <w:pPr>
        <w:pStyle w:val="Textonotapie"/>
        <w:rPr>
          <w:rFonts w:ascii="Times New Roman" w:hAnsi="Times New Roman" w:cs="Times New Roman"/>
          <w:sz w:val="18"/>
          <w:szCs w:val="18"/>
          <w:lang w:val="pt-BR"/>
        </w:rPr>
      </w:pPr>
      <w:r w:rsidRPr="009F431A">
        <w:rPr>
          <w:rStyle w:val="Refdenotaalpie"/>
          <w:rFonts w:ascii="Times New Roman" w:hAnsi="Times New Roman" w:cs="Times New Roman"/>
          <w:sz w:val="18"/>
          <w:szCs w:val="18"/>
        </w:rPr>
        <w:footnoteRef/>
      </w:r>
      <w:r w:rsidRPr="009F431A">
        <w:rPr>
          <w:rFonts w:ascii="Times New Roman" w:hAnsi="Times New Roman" w:cs="Times New Roman"/>
          <w:sz w:val="18"/>
          <w:szCs w:val="18"/>
          <w:lang w:val="pt-BR"/>
        </w:rPr>
        <w:t xml:space="preserve"> </w:t>
      </w:r>
      <w:r w:rsidRPr="009F431A">
        <w:rPr>
          <w:rFonts w:ascii="Times New Roman" w:hAnsi="Times New Roman" w:cs="Times New Roman"/>
          <w:sz w:val="18"/>
          <w:szCs w:val="18"/>
          <w:lang w:val="it-IT"/>
        </w:rPr>
        <w:t>Ídem.</w:t>
      </w:r>
    </w:p>
  </w:footnote>
  <w:footnote w:id="5">
    <w:p w14:paraId="51112BAB" w14:textId="214F4BFB" w:rsidR="00BE2C3C" w:rsidRPr="009F431A" w:rsidRDefault="00BE2C3C" w:rsidP="00BE2C3C">
      <w:pPr>
        <w:pStyle w:val="Textonotapie"/>
        <w:rPr>
          <w:rFonts w:ascii="Times New Roman" w:hAnsi="Times New Roman" w:cs="Times New Roman"/>
          <w:sz w:val="18"/>
          <w:szCs w:val="18"/>
          <w:lang w:val="pt-BR"/>
        </w:rPr>
      </w:pPr>
      <w:r w:rsidRPr="009F431A">
        <w:rPr>
          <w:rStyle w:val="Refdenotaalpie"/>
          <w:rFonts w:ascii="Times New Roman" w:hAnsi="Times New Roman" w:cs="Times New Roman"/>
          <w:sz w:val="18"/>
          <w:szCs w:val="18"/>
        </w:rPr>
        <w:footnoteRef/>
      </w:r>
      <w:r w:rsidRPr="009F431A">
        <w:rPr>
          <w:rFonts w:ascii="Times New Roman" w:hAnsi="Times New Roman" w:cs="Times New Roman"/>
          <w:sz w:val="18"/>
          <w:szCs w:val="18"/>
          <w:lang w:val="pt-BR"/>
        </w:rPr>
        <w:t xml:space="preserve"> </w:t>
      </w:r>
      <w:r w:rsidR="00952890">
        <w:rPr>
          <w:rFonts w:ascii="Times New Roman" w:hAnsi="Times New Roman" w:cs="Times New Roman"/>
          <w:sz w:val="18"/>
          <w:szCs w:val="18"/>
          <w:lang w:val="pt-BR"/>
        </w:rPr>
        <w:t>I</w:t>
      </w:r>
      <w:r w:rsidRPr="009F431A">
        <w:rPr>
          <w:rFonts w:ascii="Times New Roman" w:hAnsi="Times New Roman" w:cs="Times New Roman"/>
          <w:sz w:val="18"/>
          <w:szCs w:val="18"/>
          <w:lang w:val="pt-BR"/>
        </w:rPr>
        <w:t>dem.</w:t>
      </w:r>
    </w:p>
  </w:footnote>
  <w:footnote w:id="6">
    <w:p w14:paraId="2FC4C278" w14:textId="57EA5EE1" w:rsidR="00C01121" w:rsidRPr="009F431A" w:rsidRDefault="00C01121" w:rsidP="009F431A">
      <w:pPr>
        <w:tabs>
          <w:tab w:val="right" w:pos="418"/>
        </w:tabs>
        <w:spacing w:after="0"/>
        <w:jc w:val="both"/>
        <w:rPr>
          <w:rFonts w:ascii="Times New Roman" w:hAnsi="Times New Roman" w:cs="Times New Roman"/>
          <w:sz w:val="18"/>
        </w:rPr>
      </w:pPr>
      <w:r w:rsidRPr="009F431A">
        <w:rPr>
          <w:rFonts w:ascii="Times New Roman" w:hAnsi="Times New Roman" w:cs="Times New Roman"/>
          <w:sz w:val="18"/>
          <w:vertAlign w:val="superscript"/>
        </w:rPr>
        <w:footnoteRef/>
      </w:r>
      <w:r w:rsidRPr="0046366E">
        <w:rPr>
          <w:rFonts w:ascii="Times New Roman" w:hAnsi="Times New Roman" w:cs="Times New Roman"/>
          <w:sz w:val="18"/>
          <w:lang w:val="pt-BR"/>
        </w:rPr>
        <w:t xml:space="preserve"> MIMP. </w:t>
      </w:r>
      <w:r w:rsidRPr="009F431A">
        <w:rPr>
          <w:rFonts w:ascii="Times New Roman" w:hAnsi="Times New Roman" w:cs="Times New Roman"/>
          <w:sz w:val="18"/>
        </w:rPr>
        <w:t xml:space="preserve">Disponible: </w:t>
      </w:r>
      <w:hyperlink r:id="rId1">
        <w:r w:rsidRPr="009F431A">
          <w:rPr>
            <w:rFonts w:ascii="Times New Roman" w:hAnsi="Times New Roman" w:cs="Times New Roman"/>
            <w:sz w:val="18"/>
          </w:rPr>
          <w:t>http://www.mimp.gob.pe/files/Impactos-de-la-epidemia-del-coronavirus-en-el-trabajo-de-las-mujeres-en-el-Peru.pdf</w:t>
        </w:r>
      </w:hyperlink>
      <w:r w:rsidRPr="009F431A">
        <w:rPr>
          <w:rFonts w:ascii="Times New Roman" w:hAnsi="Times New Roman" w:cs="Times New Roman"/>
          <w:sz w:val="18"/>
        </w:rPr>
        <w:t xml:space="preserve"> </w:t>
      </w:r>
    </w:p>
  </w:footnote>
  <w:footnote w:id="7">
    <w:p w14:paraId="0BCE17BF" w14:textId="77777777" w:rsidR="005D7C34" w:rsidRPr="0046366E" w:rsidRDefault="00C01121" w:rsidP="00C01121">
      <w:pPr>
        <w:pStyle w:val="Textonotapie"/>
        <w:jc w:val="both"/>
        <w:rPr>
          <w:rFonts w:ascii="Times New Roman" w:hAnsi="Times New Roman" w:cs="Times New Roman"/>
          <w:sz w:val="18"/>
          <w:szCs w:val="18"/>
          <w:lang w:val="pt-BR"/>
        </w:rPr>
      </w:pPr>
      <w:r w:rsidRPr="009F431A">
        <w:rPr>
          <w:rStyle w:val="Refdenotaalpie"/>
          <w:rFonts w:ascii="Times New Roman" w:hAnsi="Times New Roman" w:cs="Times New Roman"/>
          <w:sz w:val="18"/>
          <w:szCs w:val="18"/>
        </w:rPr>
        <w:footnoteRef/>
      </w:r>
      <w:r w:rsidR="005D7C34" w:rsidRPr="0046366E">
        <w:rPr>
          <w:rFonts w:ascii="Times New Roman" w:hAnsi="Times New Roman" w:cs="Times New Roman"/>
          <w:sz w:val="18"/>
          <w:szCs w:val="18"/>
          <w:lang w:val="pt-BR"/>
        </w:rPr>
        <w:t xml:space="preserve"> </w:t>
      </w:r>
      <w:r w:rsidRPr="0046366E">
        <w:rPr>
          <w:rFonts w:ascii="Times New Roman" w:hAnsi="Times New Roman" w:cs="Times New Roman"/>
          <w:sz w:val="18"/>
          <w:szCs w:val="18"/>
          <w:lang w:val="pt-BR"/>
        </w:rPr>
        <w:t xml:space="preserve">MIMP. Disponible: </w:t>
      </w:r>
    </w:p>
    <w:p w14:paraId="1BAD0B39" w14:textId="05543DA8" w:rsidR="00C01121" w:rsidRPr="0046366E" w:rsidRDefault="00C01121" w:rsidP="00C01121">
      <w:pPr>
        <w:pStyle w:val="Textonotapie"/>
        <w:jc w:val="both"/>
        <w:rPr>
          <w:rFonts w:ascii="Times New Roman" w:hAnsi="Times New Roman" w:cs="Times New Roman"/>
          <w:sz w:val="18"/>
          <w:szCs w:val="18"/>
          <w:lang w:val="pt-BR"/>
        </w:rPr>
      </w:pPr>
      <w:r w:rsidRPr="0046366E">
        <w:rPr>
          <w:rFonts w:ascii="Times New Roman" w:hAnsi="Times New Roman" w:cs="Times New Roman"/>
          <w:sz w:val="18"/>
          <w:szCs w:val="18"/>
          <w:lang w:val="pt-BR"/>
        </w:rPr>
        <w:t xml:space="preserve">https://observatorioviolencia.pe/wp-content/uploads/2020/07/Encuesta_sobre_percepciones_y_actitudes_COVID-19.pdf </w:t>
      </w:r>
    </w:p>
  </w:footnote>
  <w:footnote w:id="8">
    <w:p w14:paraId="3FD18E6E" w14:textId="3CC04025" w:rsidR="00355D15" w:rsidRPr="009F431A" w:rsidRDefault="00355D15" w:rsidP="00355D15">
      <w:pPr>
        <w:pStyle w:val="Textonotapie"/>
        <w:jc w:val="both"/>
        <w:rPr>
          <w:rFonts w:ascii="Times New Roman" w:hAnsi="Times New Roman" w:cs="Times New Roman"/>
          <w:sz w:val="18"/>
          <w:szCs w:val="18"/>
        </w:rPr>
      </w:pPr>
      <w:r w:rsidRPr="009F431A">
        <w:rPr>
          <w:rStyle w:val="Refdenotaalpie"/>
          <w:rFonts w:ascii="Times New Roman" w:hAnsi="Times New Roman" w:cs="Times New Roman"/>
          <w:sz w:val="18"/>
          <w:szCs w:val="18"/>
        </w:rPr>
        <w:footnoteRef/>
      </w:r>
      <w:r w:rsidRPr="009F431A">
        <w:rPr>
          <w:rFonts w:ascii="Times New Roman" w:hAnsi="Times New Roman" w:cs="Times New Roman"/>
          <w:sz w:val="18"/>
          <w:szCs w:val="18"/>
          <w:lang w:val="pt-BR"/>
        </w:rPr>
        <w:t xml:space="preserve"> MINSA. RM 217-2020-MINSA, </w:t>
      </w:r>
      <w:r w:rsidRPr="0046366E">
        <w:rPr>
          <w:rFonts w:ascii="Times New Roman" w:hAnsi="Times New Roman" w:cs="Times New Roman"/>
          <w:sz w:val="18"/>
          <w:szCs w:val="18"/>
          <w:lang w:val="pt-BR"/>
        </w:rPr>
        <w:t>Directiva</w:t>
      </w:r>
      <w:r w:rsidRPr="009F431A">
        <w:rPr>
          <w:rFonts w:ascii="Times New Roman" w:hAnsi="Times New Roman" w:cs="Times New Roman"/>
          <w:sz w:val="18"/>
          <w:szCs w:val="18"/>
          <w:lang w:val="pt-BR"/>
        </w:rPr>
        <w:t xml:space="preserve"> </w:t>
      </w:r>
      <w:r w:rsidRPr="0046366E">
        <w:rPr>
          <w:rFonts w:ascii="Times New Roman" w:hAnsi="Times New Roman" w:cs="Times New Roman"/>
          <w:sz w:val="18"/>
          <w:szCs w:val="18"/>
          <w:lang w:val="pt-BR"/>
        </w:rPr>
        <w:t>Sanitaria</w:t>
      </w:r>
      <w:r w:rsidRPr="009F431A">
        <w:rPr>
          <w:rFonts w:ascii="Times New Roman" w:hAnsi="Times New Roman" w:cs="Times New Roman"/>
          <w:sz w:val="18"/>
          <w:szCs w:val="18"/>
          <w:lang w:val="pt-BR"/>
        </w:rPr>
        <w:t xml:space="preserve"> 094-MINSA/2020/DGIESP. </w:t>
      </w:r>
      <w:r w:rsidRPr="009F431A">
        <w:rPr>
          <w:rFonts w:ascii="Times New Roman" w:hAnsi="Times New Roman" w:cs="Times New Roman"/>
          <w:sz w:val="18"/>
          <w:szCs w:val="18"/>
        </w:rPr>
        <w:t>Fecha:22.04.2020. Disponible: https://cdn.www.gob.pe/uploads/document/file/607318/RM_217-2020-MINSA</w:t>
      </w:r>
    </w:p>
  </w:footnote>
  <w:footnote w:id="9">
    <w:p w14:paraId="7F0D2E9E" w14:textId="77777777" w:rsidR="00355D15" w:rsidRPr="009F431A" w:rsidRDefault="00355D15" w:rsidP="00355D15">
      <w:pPr>
        <w:pStyle w:val="Textonotapie"/>
        <w:jc w:val="both"/>
        <w:rPr>
          <w:rFonts w:ascii="Times New Roman" w:hAnsi="Times New Roman" w:cs="Times New Roman"/>
          <w:sz w:val="18"/>
          <w:szCs w:val="18"/>
        </w:rPr>
      </w:pPr>
      <w:r w:rsidRPr="009F431A">
        <w:rPr>
          <w:rFonts w:ascii="Times New Roman" w:hAnsi="Times New Roman" w:cs="Times New Roman"/>
          <w:sz w:val="18"/>
          <w:szCs w:val="18"/>
          <w:vertAlign w:val="superscript"/>
        </w:rPr>
        <w:footnoteRef/>
      </w:r>
      <w:r w:rsidRPr="009F431A">
        <w:rPr>
          <w:rFonts w:ascii="Times New Roman" w:hAnsi="Times New Roman" w:cs="Times New Roman"/>
          <w:sz w:val="18"/>
          <w:szCs w:val="18"/>
        </w:rPr>
        <w:t xml:space="preserve"> MINSA. RM 245-2020-MINSA, Directiva Sanitaria 97-MINSA/2020/DGIESP: Fecha:30.04.2020. Disponible: https://cdn.www.gob.pe/uploads/document/file/671164/RM_245-2020-MINSA.PDF</w:t>
      </w:r>
    </w:p>
  </w:footnote>
  <w:footnote w:id="10">
    <w:p w14:paraId="71151331" w14:textId="77777777" w:rsidR="00411A10" w:rsidRPr="009F431A" w:rsidRDefault="00411A10" w:rsidP="00411A10">
      <w:pPr>
        <w:pStyle w:val="Textonotapie"/>
        <w:jc w:val="both"/>
        <w:rPr>
          <w:rFonts w:ascii="Times New Roman" w:hAnsi="Times New Roman" w:cs="Times New Roman"/>
          <w:sz w:val="18"/>
          <w:szCs w:val="18"/>
        </w:rPr>
      </w:pPr>
      <w:r w:rsidRPr="009F431A">
        <w:rPr>
          <w:rStyle w:val="Refdenotaalpie"/>
          <w:rFonts w:ascii="Times New Roman" w:hAnsi="Times New Roman" w:cs="Times New Roman"/>
          <w:sz w:val="18"/>
          <w:szCs w:val="18"/>
        </w:rPr>
        <w:footnoteRef/>
      </w:r>
      <w:r w:rsidRPr="009F431A">
        <w:rPr>
          <w:rFonts w:ascii="Times New Roman" w:hAnsi="Times New Roman" w:cs="Times New Roman"/>
          <w:sz w:val="18"/>
          <w:szCs w:val="18"/>
        </w:rPr>
        <w:t xml:space="preserve"> MINSA. </w:t>
      </w:r>
      <w:r w:rsidRPr="009F431A">
        <w:rPr>
          <w:rFonts w:ascii="Times New Roman" w:hAnsi="Times New Roman" w:cs="Times New Roman"/>
          <w:sz w:val="18"/>
          <w:szCs w:val="18"/>
          <w:lang w:val="pt-BR"/>
        </w:rPr>
        <w:t xml:space="preserve">RM 249-2020-MINSA, </w:t>
      </w:r>
      <w:r w:rsidRPr="0046366E">
        <w:rPr>
          <w:rFonts w:ascii="Times New Roman" w:hAnsi="Times New Roman" w:cs="Times New Roman"/>
          <w:sz w:val="18"/>
          <w:szCs w:val="18"/>
          <w:shd w:val="clear" w:color="auto" w:fill="FDFDFD"/>
          <w:lang w:val="pt-BR"/>
        </w:rPr>
        <w:t>Directiva</w:t>
      </w:r>
      <w:r w:rsidRPr="009F431A">
        <w:rPr>
          <w:rFonts w:ascii="Times New Roman" w:hAnsi="Times New Roman" w:cs="Times New Roman"/>
          <w:sz w:val="18"/>
          <w:szCs w:val="18"/>
          <w:shd w:val="clear" w:color="auto" w:fill="FDFDFD"/>
          <w:lang w:val="pt-BR"/>
        </w:rPr>
        <w:t xml:space="preserve"> </w:t>
      </w:r>
      <w:r w:rsidRPr="0046366E">
        <w:rPr>
          <w:rFonts w:ascii="Times New Roman" w:hAnsi="Times New Roman" w:cs="Times New Roman"/>
          <w:sz w:val="18"/>
          <w:szCs w:val="18"/>
          <w:shd w:val="clear" w:color="auto" w:fill="FDFDFD"/>
          <w:lang w:val="pt-BR"/>
        </w:rPr>
        <w:t>Sanitaria</w:t>
      </w:r>
      <w:r w:rsidRPr="009F431A">
        <w:rPr>
          <w:rFonts w:ascii="Times New Roman" w:hAnsi="Times New Roman" w:cs="Times New Roman"/>
          <w:sz w:val="18"/>
          <w:szCs w:val="18"/>
          <w:shd w:val="clear" w:color="auto" w:fill="FDFDFD"/>
          <w:lang w:val="pt-BR"/>
        </w:rPr>
        <w:t xml:space="preserve"> 098-MINSA-2020-DGIESP. </w:t>
      </w:r>
      <w:r w:rsidRPr="009F431A">
        <w:rPr>
          <w:rFonts w:ascii="Times New Roman" w:hAnsi="Times New Roman" w:cs="Times New Roman"/>
          <w:sz w:val="18"/>
          <w:szCs w:val="18"/>
        </w:rPr>
        <w:t>Fecha:02.05.2020. Disponible: https://cdn.www.gob.pe/uploads/document/file/671415/249-2020-MINSA-1-2.pdf</w:t>
      </w:r>
    </w:p>
  </w:footnote>
  <w:footnote w:id="11">
    <w:p w14:paraId="2377024E" w14:textId="77777777" w:rsidR="00411A10" w:rsidRPr="009F431A" w:rsidRDefault="00411A10" w:rsidP="00411A10">
      <w:pPr>
        <w:pStyle w:val="Textonotapie"/>
        <w:jc w:val="both"/>
        <w:rPr>
          <w:rFonts w:ascii="Times New Roman" w:hAnsi="Times New Roman" w:cs="Times New Roman"/>
          <w:sz w:val="18"/>
          <w:szCs w:val="18"/>
        </w:rPr>
      </w:pPr>
      <w:r w:rsidRPr="009F431A">
        <w:rPr>
          <w:rStyle w:val="Refdenotaalpie"/>
          <w:rFonts w:ascii="Times New Roman" w:hAnsi="Times New Roman" w:cs="Times New Roman"/>
          <w:sz w:val="18"/>
          <w:szCs w:val="18"/>
        </w:rPr>
        <w:footnoteRef/>
      </w:r>
      <w:r w:rsidRPr="009F431A">
        <w:rPr>
          <w:rFonts w:ascii="Times New Roman" w:hAnsi="Times New Roman" w:cs="Times New Roman"/>
          <w:sz w:val="18"/>
          <w:szCs w:val="18"/>
        </w:rPr>
        <w:t xml:space="preserve"> Directiva Sanitaria 131-MINSA/2021/DGIESP</w:t>
      </w:r>
    </w:p>
  </w:footnote>
  <w:footnote w:id="12">
    <w:p w14:paraId="55AD04C8" w14:textId="3669AE7F" w:rsidR="006B6343" w:rsidRPr="009F431A" w:rsidRDefault="006B6343" w:rsidP="006B6343">
      <w:pPr>
        <w:pStyle w:val="Textonotapie"/>
        <w:jc w:val="both"/>
        <w:rPr>
          <w:rFonts w:ascii="Times New Roman" w:hAnsi="Times New Roman" w:cs="Times New Roman"/>
          <w:sz w:val="18"/>
          <w:szCs w:val="18"/>
        </w:rPr>
      </w:pPr>
      <w:r w:rsidRPr="009F431A">
        <w:rPr>
          <w:rStyle w:val="Refdenotaalpie"/>
          <w:rFonts w:ascii="Times New Roman" w:hAnsi="Times New Roman" w:cs="Times New Roman"/>
          <w:sz w:val="18"/>
          <w:szCs w:val="18"/>
        </w:rPr>
        <w:footnoteRef/>
      </w:r>
      <w:r w:rsidRPr="009F431A">
        <w:rPr>
          <w:rFonts w:ascii="Times New Roman" w:hAnsi="Times New Roman" w:cs="Times New Roman"/>
          <w:sz w:val="18"/>
          <w:szCs w:val="18"/>
        </w:rPr>
        <w:t xml:space="preserve"> Norma Técnica de Salud 164-MINSA-2020-DGIESP</w:t>
      </w:r>
    </w:p>
  </w:footnote>
  <w:footnote w:id="13">
    <w:p w14:paraId="504E8964" w14:textId="77777777" w:rsidR="00C92F38" w:rsidRPr="009F431A" w:rsidRDefault="00C92F38" w:rsidP="00C92F38">
      <w:pPr>
        <w:pStyle w:val="Textonotapie"/>
        <w:jc w:val="both"/>
        <w:rPr>
          <w:rFonts w:ascii="Times New Roman" w:hAnsi="Times New Roman" w:cs="Times New Roman"/>
          <w:sz w:val="18"/>
          <w:szCs w:val="18"/>
        </w:rPr>
      </w:pPr>
      <w:r w:rsidRPr="009F431A">
        <w:rPr>
          <w:rStyle w:val="Refdenotaalpie"/>
          <w:rFonts w:ascii="Times New Roman" w:hAnsi="Times New Roman" w:cs="Times New Roman"/>
          <w:sz w:val="18"/>
          <w:szCs w:val="18"/>
        </w:rPr>
        <w:footnoteRef/>
      </w:r>
      <w:r w:rsidRPr="009F431A">
        <w:rPr>
          <w:rFonts w:ascii="Times New Roman" w:hAnsi="Times New Roman" w:cs="Times New Roman"/>
          <w:sz w:val="18"/>
          <w:szCs w:val="18"/>
        </w:rPr>
        <w:t xml:space="preserve"> MINJUSDH. DGBPD. Informe Usuario 272-2021/DGBPD. Fecha:27.09.2021</w:t>
      </w:r>
    </w:p>
  </w:footnote>
  <w:footnote w:id="14">
    <w:p w14:paraId="42D4B120" w14:textId="3C38DC40" w:rsidR="00EA7D04" w:rsidRPr="009F431A" w:rsidRDefault="00EA7D04" w:rsidP="00EA7D04">
      <w:pPr>
        <w:spacing w:after="0"/>
        <w:jc w:val="both"/>
        <w:rPr>
          <w:rFonts w:ascii="Times New Roman" w:hAnsi="Times New Roman" w:cs="Times New Roman"/>
          <w:sz w:val="18"/>
        </w:rPr>
      </w:pPr>
      <w:r w:rsidRPr="009F431A">
        <w:rPr>
          <w:rFonts w:ascii="Times New Roman" w:hAnsi="Times New Roman" w:cs="Times New Roman"/>
          <w:sz w:val="18"/>
          <w:vertAlign w:val="superscript"/>
        </w:rPr>
        <w:footnoteRef/>
      </w:r>
      <w:r w:rsidRPr="009F431A">
        <w:rPr>
          <w:rFonts w:ascii="Times New Roman" w:hAnsi="Times New Roman" w:cs="Times New Roman"/>
          <w:sz w:val="18"/>
        </w:rPr>
        <w:t xml:space="preserve"> MINJUSDH. DGDPAJ. Informe Usuario 209-2020-JUS-DGDPAJ/DALDV.Pág.7.</w:t>
      </w:r>
    </w:p>
  </w:footnote>
  <w:footnote w:id="15">
    <w:p w14:paraId="2A98DE75" w14:textId="7C71B953" w:rsidR="00EA7D04" w:rsidRPr="009F431A" w:rsidRDefault="00EA7D04" w:rsidP="00293451">
      <w:pPr>
        <w:spacing w:after="0"/>
        <w:jc w:val="both"/>
        <w:rPr>
          <w:rFonts w:ascii="Times New Roman" w:hAnsi="Times New Roman" w:cs="Times New Roman"/>
          <w:sz w:val="18"/>
        </w:rPr>
      </w:pPr>
      <w:r w:rsidRPr="009F431A">
        <w:rPr>
          <w:rFonts w:ascii="Times New Roman" w:hAnsi="Times New Roman" w:cs="Times New Roman"/>
          <w:sz w:val="18"/>
          <w:vertAlign w:val="superscript"/>
        </w:rPr>
        <w:footnoteRef/>
      </w:r>
      <w:r w:rsidRPr="009F431A">
        <w:rPr>
          <w:rFonts w:ascii="Times New Roman" w:hAnsi="Times New Roman" w:cs="Times New Roman"/>
          <w:sz w:val="18"/>
        </w:rPr>
        <w:t xml:space="preserve"> Ibidem.Pág.14.</w:t>
      </w:r>
    </w:p>
  </w:footnote>
  <w:footnote w:id="16">
    <w:p w14:paraId="102D8724" w14:textId="3C9E4C79" w:rsidR="00C668BC" w:rsidRPr="009F431A" w:rsidRDefault="00C668BC" w:rsidP="00C668BC">
      <w:pPr>
        <w:pStyle w:val="Textonotapie"/>
        <w:jc w:val="both"/>
        <w:rPr>
          <w:rFonts w:ascii="Times New Roman" w:hAnsi="Times New Roman" w:cs="Times New Roman"/>
          <w:sz w:val="18"/>
          <w:szCs w:val="18"/>
        </w:rPr>
      </w:pPr>
      <w:r w:rsidRPr="009F431A">
        <w:rPr>
          <w:rStyle w:val="Refdenotaalpie"/>
          <w:rFonts w:ascii="Times New Roman" w:hAnsi="Times New Roman" w:cs="Times New Roman"/>
          <w:sz w:val="18"/>
          <w:szCs w:val="18"/>
        </w:rPr>
        <w:footnoteRef/>
      </w:r>
      <w:r w:rsidRPr="009F431A">
        <w:rPr>
          <w:rFonts w:ascii="Times New Roman" w:hAnsi="Times New Roman" w:cs="Times New Roman"/>
          <w:sz w:val="18"/>
          <w:szCs w:val="18"/>
        </w:rPr>
        <w:t xml:space="preserve"> Ob.Cit.</w:t>
      </w:r>
      <w:r w:rsidR="00293451" w:rsidRPr="009F431A">
        <w:rPr>
          <w:rFonts w:ascii="Times New Roman" w:hAnsi="Times New Roman" w:cs="Times New Roman"/>
          <w:sz w:val="18"/>
          <w:szCs w:val="18"/>
        </w:rPr>
        <w:t>DGDPAJ</w:t>
      </w:r>
      <w:r w:rsidRPr="009F431A">
        <w:rPr>
          <w:rFonts w:ascii="Times New Roman" w:hAnsi="Times New Roman" w:cs="Times New Roman"/>
          <w:sz w:val="18"/>
          <w:szCs w:val="18"/>
        </w:rPr>
        <w:t>.Pág.5</w:t>
      </w:r>
    </w:p>
  </w:footnote>
  <w:footnote w:id="17">
    <w:p w14:paraId="764A4CE0" w14:textId="1FE8837E" w:rsidR="00C668BC" w:rsidRPr="0046366E" w:rsidRDefault="00C668BC" w:rsidP="00C668BC">
      <w:pPr>
        <w:pStyle w:val="Textonotapie"/>
        <w:jc w:val="both"/>
        <w:rPr>
          <w:rFonts w:ascii="Times New Roman" w:hAnsi="Times New Roman" w:cs="Times New Roman"/>
          <w:sz w:val="18"/>
          <w:szCs w:val="18"/>
          <w:lang w:val="es-ES"/>
        </w:rPr>
      </w:pPr>
      <w:r w:rsidRPr="009F431A">
        <w:rPr>
          <w:rStyle w:val="Refdenotaalpie"/>
          <w:rFonts w:ascii="Times New Roman" w:hAnsi="Times New Roman" w:cs="Times New Roman"/>
          <w:sz w:val="18"/>
          <w:szCs w:val="18"/>
        </w:rPr>
        <w:footnoteRef/>
      </w:r>
      <w:r w:rsidRPr="009F431A">
        <w:rPr>
          <w:rFonts w:ascii="Times New Roman" w:hAnsi="Times New Roman" w:cs="Times New Roman"/>
          <w:sz w:val="18"/>
          <w:szCs w:val="18"/>
        </w:rPr>
        <w:t xml:space="preserve"> </w:t>
      </w:r>
      <w:r w:rsidRPr="009F431A">
        <w:rPr>
          <w:rFonts w:ascii="Times New Roman" w:eastAsia="Times New Roman" w:hAnsi="Times New Roman" w:cs="Times New Roman"/>
          <w:sz w:val="18"/>
          <w:szCs w:val="18"/>
        </w:rPr>
        <w:t xml:space="preserve">DGDPAJ. Oficio 2983-2019-JUS/ DGDPAJ. </w:t>
      </w:r>
      <w:r w:rsidRPr="0046366E">
        <w:rPr>
          <w:rFonts w:ascii="Times New Roman" w:eastAsia="Times New Roman" w:hAnsi="Times New Roman" w:cs="Times New Roman"/>
          <w:sz w:val="18"/>
          <w:szCs w:val="18"/>
          <w:lang w:val="es-ES"/>
        </w:rPr>
        <w:t>Fecha:26.12.2019.</w:t>
      </w:r>
      <w:r w:rsidRPr="0046366E">
        <w:rPr>
          <w:rFonts w:ascii="Times New Roman" w:hAnsi="Times New Roman" w:cs="Times New Roman"/>
          <w:sz w:val="18"/>
          <w:szCs w:val="18"/>
          <w:lang w:val="es-ES"/>
        </w:rPr>
        <w:t>Pág.6</w:t>
      </w:r>
    </w:p>
  </w:footnote>
  <w:footnote w:id="18">
    <w:p w14:paraId="65203588" w14:textId="66E4314F" w:rsidR="00EF162B" w:rsidRPr="0046366E" w:rsidRDefault="00EF162B" w:rsidP="00EF162B">
      <w:pPr>
        <w:pStyle w:val="Textonotapie"/>
        <w:rPr>
          <w:rFonts w:ascii="Times New Roman" w:hAnsi="Times New Roman" w:cs="Times New Roman"/>
          <w:sz w:val="18"/>
          <w:szCs w:val="18"/>
          <w:lang w:val="es-ES"/>
        </w:rPr>
      </w:pPr>
      <w:r w:rsidRPr="009F431A">
        <w:rPr>
          <w:rStyle w:val="Refdenotaalpie"/>
          <w:rFonts w:ascii="Times New Roman" w:hAnsi="Times New Roman" w:cs="Times New Roman"/>
          <w:sz w:val="18"/>
          <w:szCs w:val="18"/>
        </w:rPr>
        <w:footnoteRef/>
      </w:r>
      <w:r w:rsidRPr="0046366E">
        <w:rPr>
          <w:rFonts w:ascii="Times New Roman" w:hAnsi="Times New Roman" w:cs="Times New Roman"/>
          <w:sz w:val="18"/>
          <w:szCs w:val="18"/>
          <w:lang w:val="es-ES"/>
        </w:rPr>
        <w:t xml:space="preserve"> Ibidem.Pág.4</w:t>
      </w:r>
      <w:r w:rsidR="007961BB" w:rsidRPr="0046366E">
        <w:rPr>
          <w:rFonts w:ascii="Times New Roman" w:hAnsi="Times New Roman" w:cs="Times New Roman"/>
          <w:sz w:val="18"/>
          <w:szCs w:val="18"/>
          <w:lang w:val="es-ES"/>
        </w:rPr>
        <w:t>8</w:t>
      </w:r>
    </w:p>
  </w:footnote>
  <w:footnote w:id="19">
    <w:p w14:paraId="0F57EED9" w14:textId="6EFB1882" w:rsidR="00EF162B" w:rsidRPr="0046366E" w:rsidRDefault="00EF162B" w:rsidP="00EF162B">
      <w:pPr>
        <w:pStyle w:val="Textonotapie"/>
        <w:rPr>
          <w:rFonts w:ascii="Times New Roman" w:hAnsi="Times New Roman" w:cs="Times New Roman"/>
          <w:sz w:val="18"/>
          <w:szCs w:val="18"/>
          <w:lang w:val="es-ES"/>
        </w:rPr>
      </w:pPr>
      <w:r w:rsidRPr="009F431A">
        <w:rPr>
          <w:rStyle w:val="Refdenotaalpie"/>
          <w:rFonts w:ascii="Times New Roman" w:hAnsi="Times New Roman" w:cs="Times New Roman"/>
          <w:sz w:val="18"/>
          <w:szCs w:val="18"/>
        </w:rPr>
        <w:footnoteRef/>
      </w:r>
      <w:r w:rsidRPr="0046366E">
        <w:rPr>
          <w:rFonts w:ascii="Times New Roman" w:hAnsi="Times New Roman" w:cs="Times New Roman"/>
          <w:sz w:val="18"/>
          <w:szCs w:val="18"/>
          <w:lang w:val="es-ES"/>
        </w:rPr>
        <w:t xml:space="preserve"> Ob. Cit. </w:t>
      </w:r>
      <w:r w:rsidR="007961BB" w:rsidRPr="009F431A">
        <w:rPr>
          <w:rFonts w:ascii="Times New Roman" w:hAnsi="Times New Roman" w:cs="Times New Roman"/>
          <w:sz w:val="18"/>
          <w:szCs w:val="18"/>
          <w:lang w:val="it-IT"/>
        </w:rPr>
        <w:t>MIMP.DPPDM.</w:t>
      </w:r>
      <w:r w:rsidR="005D7C34">
        <w:rPr>
          <w:rFonts w:ascii="Times New Roman" w:hAnsi="Times New Roman" w:cs="Times New Roman"/>
          <w:sz w:val="18"/>
          <w:szCs w:val="18"/>
          <w:lang w:val="it-IT"/>
        </w:rPr>
        <w:t xml:space="preserve"> </w:t>
      </w:r>
      <w:r w:rsidR="007961BB" w:rsidRPr="009F431A">
        <w:rPr>
          <w:rFonts w:ascii="Times New Roman" w:hAnsi="Times New Roman" w:cs="Times New Roman"/>
          <w:sz w:val="18"/>
          <w:szCs w:val="18"/>
          <w:lang w:val="it-IT"/>
        </w:rPr>
        <w:t>Anexo3.Pág.42-43</w:t>
      </w:r>
    </w:p>
  </w:footnote>
  <w:footnote w:id="20">
    <w:p w14:paraId="6CF5D3FC" w14:textId="31E81E73" w:rsidR="00BF23F1" w:rsidRPr="009F431A" w:rsidRDefault="00BF23F1" w:rsidP="00BF23F1">
      <w:pPr>
        <w:spacing w:after="0"/>
        <w:jc w:val="both"/>
        <w:rPr>
          <w:rFonts w:ascii="Times New Roman" w:hAnsi="Times New Roman" w:cs="Times New Roman"/>
          <w:sz w:val="18"/>
          <w:lang w:val="pt-BR"/>
        </w:rPr>
      </w:pPr>
      <w:r w:rsidRPr="009F431A">
        <w:rPr>
          <w:rFonts w:ascii="Times New Roman" w:hAnsi="Times New Roman" w:cs="Times New Roman"/>
          <w:sz w:val="18"/>
          <w:vertAlign w:val="superscript"/>
        </w:rPr>
        <w:footnoteRef/>
      </w:r>
      <w:r w:rsidRPr="009F431A">
        <w:rPr>
          <w:rFonts w:ascii="Times New Roman" w:hAnsi="Times New Roman" w:cs="Times New Roman"/>
          <w:sz w:val="18"/>
          <w:lang w:val="pt-BR"/>
        </w:rPr>
        <w:t xml:space="preserve"> MININTER. </w:t>
      </w:r>
      <w:r>
        <w:rPr>
          <w:rFonts w:ascii="Times New Roman" w:hAnsi="Times New Roman" w:cs="Times New Roman"/>
          <w:sz w:val="18"/>
          <w:lang w:val="pt-BR"/>
        </w:rPr>
        <w:t>DGSD. Oficio N°</w:t>
      </w:r>
      <w:r w:rsidRPr="0046366E">
        <w:rPr>
          <w:rFonts w:ascii="Times New Roman" w:hAnsi="Times New Roman" w:cs="Times New Roman"/>
          <w:sz w:val="18"/>
          <w:lang w:val="pt-BR"/>
        </w:rPr>
        <w:t xml:space="preserve">000048-2021/IN/VSP/DGSD. </w:t>
      </w:r>
      <w:r w:rsidR="009F607C" w:rsidRPr="0046366E">
        <w:rPr>
          <w:rFonts w:ascii="Times New Roman" w:hAnsi="Times New Roman" w:cs="Times New Roman"/>
          <w:sz w:val="18"/>
          <w:lang w:val="pt-BR"/>
        </w:rPr>
        <w:t>Anexo.Pág.5</w:t>
      </w:r>
    </w:p>
  </w:footnote>
  <w:footnote w:id="21">
    <w:p w14:paraId="26908EDB" w14:textId="73FA1C76" w:rsidR="00E859CF" w:rsidRPr="009F431A" w:rsidRDefault="00E859CF" w:rsidP="00E859CF">
      <w:pPr>
        <w:spacing w:after="0"/>
        <w:jc w:val="both"/>
        <w:rPr>
          <w:rFonts w:ascii="Times New Roman" w:hAnsi="Times New Roman" w:cs="Times New Roman"/>
          <w:sz w:val="18"/>
          <w:lang w:val="pt-BR"/>
        </w:rPr>
      </w:pPr>
      <w:r w:rsidRPr="009F431A">
        <w:rPr>
          <w:rFonts w:ascii="Times New Roman" w:hAnsi="Times New Roman" w:cs="Times New Roman"/>
          <w:sz w:val="18"/>
          <w:vertAlign w:val="superscript"/>
        </w:rPr>
        <w:footnoteRef/>
      </w:r>
      <w:r w:rsidRPr="009F431A">
        <w:rPr>
          <w:rFonts w:ascii="Times New Roman" w:hAnsi="Times New Roman" w:cs="Times New Roman"/>
          <w:sz w:val="18"/>
          <w:lang w:val="pt-BR"/>
        </w:rPr>
        <w:t xml:space="preserve"> </w:t>
      </w:r>
      <w:r w:rsidR="009F607C">
        <w:rPr>
          <w:rFonts w:ascii="Times New Roman" w:hAnsi="Times New Roman" w:cs="Times New Roman"/>
          <w:sz w:val="18"/>
          <w:lang w:val="pt-BR"/>
        </w:rPr>
        <w:t>Ibidem</w:t>
      </w:r>
      <w:r w:rsidRPr="009F431A">
        <w:rPr>
          <w:rFonts w:ascii="Times New Roman" w:hAnsi="Times New Roman" w:cs="Times New Roman"/>
          <w:sz w:val="18"/>
          <w:lang w:val="pt-BR"/>
        </w:rPr>
        <w:t>.</w:t>
      </w:r>
      <w:r w:rsidR="009F607C">
        <w:rPr>
          <w:rFonts w:ascii="Times New Roman" w:hAnsi="Times New Roman" w:cs="Times New Roman"/>
          <w:sz w:val="18"/>
          <w:lang w:val="pt-BR"/>
        </w:rPr>
        <w:t>Pág.5-7</w:t>
      </w:r>
    </w:p>
  </w:footnote>
  <w:footnote w:id="22">
    <w:p w14:paraId="6A2D47EA" w14:textId="3CA5CFAC" w:rsidR="00E859CF" w:rsidRPr="009F431A" w:rsidRDefault="00E859CF" w:rsidP="00E859CF">
      <w:pPr>
        <w:spacing w:after="0"/>
        <w:jc w:val="both"/>
        <w:rPr>
          <w:rFonts w:ascii="Times New Roman" w:hAnsi="Times New Roman" w:cs="Times New Roman"/>
          <w:sz w:val="18"/>
          <w:lang w:val="pt-BR"/>
        </w:rPr>
      </w:pPr>
      <w:r w:rsidRPr="009F431A">
        <w:rPr>
          <w:rFonts w:ascii="Times New Roman" w:hAnsi="Times New Roman" w:cs="Times New Roman"/>
          <w:sz w:val="18"/>
          <w:vertAlign w:val="superscript"/>
        </w:rPr>
        <w:footnoteRef/>
      </w:r>
      <w:r w:rsidRPr="009F431A">
        <w:rPr>
          <w:rFonts w:ascii="Times New Roman" w:hAnsi="Times New Roman" w:cs="Times New Roman"/>
          <w:sz w:val="18"/>
          <w:lang w:val="pt-BR"/>
        </w:rPr>
        <w:t xml:space="preserve"> </w:t>
      </w:r>
      <w:r w:rsidR="009F607C" w:rsidRPr="009F431A">
        <w:rPr>
          <w:rFonts w:ascii="Times New Roman" w:hAnsi="Times New Roman" w:cs="Times New Roman"/>
          <w:sz w:val="18"/>
          <w:lang w:val="pt-BR"/>
        </w:rPr>
        <w:t>Idem</w:t>
      </w:r>
      <w:r w:rsidRPr="009F431A">
        <w:rPr>
          <w:rFonts w:ascii="Times New Roman" w:hAnsi="Times New Roman" w:cs="Times New Roman"/>
          <w:sz w:val="18"/>
          <w:lang w:val="pt-BR"/>
        </w:rPr>
        <w:t>.</w:t>
      </w:r>
    </w:p>
  </w:footnote>
  <w:footnote w:id="23">
    <w:p w14:paraId="66DB336B" w14:textId="400C09FF" w:rsidR="00E859CF" w:rsidRPr="009F431A" w:rsidRDefault="00E859CF" w:rsidP="00E859CF">
      <w:pPr>
        <w:spacing w:after="0"/>
        <w:jc w:val="both"/>
        <w:rPr>
          <w:rFonts w:ascii="Times New Roman" w:hAnsi="Times New Roman" w:cs="Times New Roman"/>
          <w:sz w:val="18"/>
          <w:lang w:val="pt-BR"/>
        </w:rPr>
      </w:pPr>
      <w:r w:rsidRPr="009F431A">
        <w:rPr>
          <w:rFonts w:ascii="Times New Roman" w:hAnsi="Times New Roman" w:cs="Times New Roman"/>
          <w:sz w:val="18"/>
          <w:vertAlign w:val="superscript"/>
        </w:rPr>
        <w:footnoteRef/>
      </w:r>
      <w:r w:rsidRPr="009F431A">
        <w:rPr>
          <w:rFonts w:ascii="Times New Roman" w:hAnsi="Times New Roman" w:cs="Times New Roman"/>
          <w:sz w:val="18"/>
          <w:lang w:val="pt-BR"/>
        </w:rPr>
        <w:t xml:space="preserve"> </w:t>
      </w:r>
      <w:r w:rsidR="009F607C" w:rsidRPr="009F431A">
        <w:rPr>
          <w:rFonts w:ascii="Times New Roman" w:hAnsi="Times New Roman" w:cs="Times New Roman"/>
          <w:sz w:val="18"/>
          <w:lang w:val="pt-BR"/>
        </w:rPr>
        <w:t>I</w:t>
      </w:r>
      <w:r w:rsidR="009F607C">
        <w:rPr>
          <w:rFonts w:ascii="Times New Roman" w:hAnsi="Times New Roman" w:cs="Times New Roman"/>
          <w:sz w:val="18"/>
          <w:lang w:val="pt-BR"/>
        </w:rPr>
        <w:t>bi</w:t>
      </w:r>
      <w:r w:rsidR="009F607C" w:rsidRPr="009F431A">
        <w:rPr>
          <w:rFonts w:ascii="Times New Roman" w:hAnsi="Times New Roman" w:cs="Times New Roman"/>
          <w:sz w:val="18"/>
          <w:lang w:val="pt-BR"/>
        </w:rPr>
        <w:t>dem</w:t>
      </w:r>
      <w:r w:rsidRPr="009F431A">
        <w:rPr>
          <w:rFonts w:ascii="Times New Roman" w:hAnsi="Times New Roman" w:cs="Times New Roman"/>
          <w:sz w:val="18"/>
          <w:lang w:val="pt-BR"/>
        </w:rPr>
        <w:t>.</w:t>
      </w:r>
      <w:r w:rsidR="009F607C">
        <w:rPr>
          <w:rFonts w:ascii="Times New Roman" w:hAnsi="Times New Roman" w:cs="Times New Roman"/>
          <w:sz w:val="18"/>
          <w:lang w:val="pt-BR"/>
        </w:rPr>
        <w:t>Pág.6</w:t>
      </w:r>
    </w:p>
  </w:footnote>
  <w:footnote w:id="24">
    <w:p w14:paraId="0250704F" w14:textId="77777777" w:rsidR="00E859CF" w:rsidRPr="009F431A" w:rsidRDefault="00E859CF" w:rsidP="00E859CF">
      <w:pPr>
        <w:spacing w:after="0"/>
        <w:jc w:val="both"/>
        <w:rPr>
          <w:rFonts w:ascii="Times New Roman" w:hAnsi="Times New Roman" w:cs="Times New Roman"/>
          <w:sz w:val="18"/>
          <w:lang w:val="pt-BR"/>
        </w:rPr>
      </w:pPr>
      <w:r w:rsidRPr="009F431A">
        <w:rPr>
          <w:rFonts w:ascii="Times New Roman" w:hAnsi="Times New Roman" w:cs="Times New Roman"/>
          <w:sz w:val="18"/>
          <w:vertAlign w:val="superscript"/>
        </w:rPr>
        <w:footnoteRef/>
      </w:r>
      <w:r w:rsidRPr="009F431A">
        <w:rPr>
          <w:rFonts w:ascii="Times New Roman" w:hAnsi="Times New Roman" w:cs="Times New Roman"/>
          <w:sz w:val="18"/>
          <w:lang w:val="pt-BR"/>
        </w:rPr>
        <w:t xml:space="preserve"> Ídem.</w:t>
      </w:r>
    </w:p>
  </w:footnote>
  <w:footnote w:id="25">
    <w:p w14:paraId="4B835F57" w14:textId="368D609A" w:rsidR="00E859CF" w:rsidRPr="009F431A" w:rsidRDefault="00E859CF" w:rsidP="00E859CF">
      <w:pPr>
        <w:spacing w:after="0"/>
        <w:jc w:val="both"/>
        <w:rPr>
          <w:rFonts w:ascii="Times New Roman" w:hAnsi="Times New Roman" w:cs="Times New Roman"/>
          <w:sz w:val="18"/>
          <w:lang w:val="pt-BR"/>
        </w:rPr>
      </w:pPr>
      <w:r w:rsidRPr="009F431A">
        <w:rPr>
          <w:rFonts w:ascii="Times New Roman" w:hAnsi="Times New Roman" w:cs="Times New Roman"/>
          <w:sz w:val="18"/>
          <w:vertAlign w:val="superscript"/>
        </w:rPr>
        <w:footnoteRef/>
      </w:r>
      <w:r w:rsidRPr="009F431A">
        <w:rPr>
          <w:rFonts w:ascii="Times New Roman" w:hAnsi="Times New Roman" w:cs="Times New Roman"/>
          <w:sz w:val="18"/>
          <w:lang w:val="pt-BR"/>
        </w:rPr>
        <w:t xml:space="preserve"> </w:t>
      </w:r>
      <w:r w:rsidR="009F607C" w:rsidRPr="009F431A">
        <w:rPr>
          <w:rFonts w:ascii="Times New Roman" w:hAnsi="Times New Roman" w:cs="Times New Roman"/>
          <w:sz w:val="18"/>
          <w:lang w:val="pt-BR"/>
        </w:rPr>
        <w:t>I</w:t>
      </w:r>
      <w:r w:rsidR="009F607C">
        <w:rPr>
          <w:rFonts w:ascii="Times New Roman" w:hAnsi="Times New Roman" w:cs="Times New Roman"/>
          <w:sz w:val="18"/>
          <w:lang w:val="pt-BR"/>
        </w:rPr>
        <w:t>bi</w:t>
      </w:r>
      <w:r w:rsidR="009F607C" w:rsidRPr="009F431A">
        <w:rPr>
          <w:rFonts w:ascii="Times New Roman" w:hAnsi="Times New Roman" w:cs="Times New Roman"/>
          <w:sz w:val="18"/>
          <w:lang w:val="pt-BR"/>
        </w:rPr>
        <w:t>dem</w:t>
      </w:r>
      <w:r w:rsidRPr="009F431A">
        <w:rPr>
          <w:rFonts w:ascii="Times New Roman" w:hAnsi="Times New Roman" w:cs="Times New Roman"/>
          <w:sz w:val="18"/>
          <w:lang w:val="pt-BR"/>
        </w:rPr>
        <w:t>.</w:t>
      </w:r>
      <w:r w:rsidR="009F607C">
        <w:rPr>
          <w:rFonts w:ascii="Times New Roman" w:hAnsi="Times New Roman" w:cs="Times New Roman"/>
          <w:sz w:val="18"/>
          <w:lang w:val="pt-BR"/>
        </w:rPr>
        <w:t>Pág.5</w:t>
      </w:r>
    </w:p>
  </w:footnote>
  <w:footnote w:id="26">
    <w:p w14:paraId="3960D828" w14:textId="21ADE50A" w:rsidR="00952890" w:rsidRPr="0046366E" w:rsidRDefault="00952890" w:rsidP="00B2518A">
      <w:pPr>
        <w:spacing w:after="0"/>
        <w:jc w:val="both"/>
        <w:rPr>
          <w:rFonts w:ascii="Times New Roman" w:hAnsi="Times New Roman" w:cs="Times New Roman"/>
          <w:sz w:val="18"/>
          <w:lang w:val="pt-BR"/>
        </w:rPr>
      </w:pPr>
      <w:r w:rsidRPr="009F431A">
        <w:rPr>
          <w:rFonts w:ascii="Times New Roman" w:hAnsi="Times New Roman" w:cs="Times New Roman"/>
          <w:sz w:val="18"/>
          <w:vertAlign w:val="superscript"/>
        </w:rPr>
        <w:footnoteRef/>
      </w:r>
      <w:r w:rsidRPr="0046366E">
        <w:rPr>
          <w:rFonts w:ascii="Times New Roman" w:hAnsi="Times New Roman" w:cs="Times New Roman"/>
          <w:sz w:val="18"/>
          <w:lang w:val="pt-BR"/>
        </w:rPr>
        <w:t xml:space="preserve"> Íbidem.Pág.4</w:t>
      </w:r>
    </w:p>
  </w:footnote>
  <w:footnote w:id="27">
    <w:p w14:paraId="4E36AF47" w14:textId="5B037F16" w:rsidR="00952890" w:rsidRPr="0046366E" w:rsidRDefault="00952890">
      <w:pPr>
        <w:pStyle w:val="Textonotapie"/>
        <w:rPr>
          <w:lang w:val="pt-BR"/>
        </w:rPr>
      </w:pPr>
      <w:r>
        <w:rPr>
          <w:rStyle w:val="Refdenotaalpie"/>
        </w:rPr>
        <w:footnoteRef/>
      </w:r>
      <w:r w:rsidRPr="0046366E">
        <w:rPr>
          <w:lang w:val="pt-BR"/>
        </w:rPr>
        <w:t xml:space="preserve"> </w:t>
      </w:r>
      <w:r w:rsidRPr="0046366E">
        <w:rPr>
          <w:rFonts w:ascii="Times New Roman" w:hAnsi="Times New Roman" w:cs="Times New Roman"/>
          <w:sz w:val="18"/>
          <w:szCs w:val="18"/>
          <w:lang w:val="pt-BR"/>
        </w:rPr>
        <w:t>Í</w:t>
      </w:r>
      <w:r w:rsidRPr="0046366E">
        <w:rPr>
          <w:rFonts w:ascii="Times New Roman" w:hAnsi="Times New Roman" w:cs="Times New Roman"/>
          <w:sz w:val="18"/>
          <w:lang w:val="pt-BR"/>
        </w:rPr>
        <w:t>bi</w:t>
      </w:r>
      <w:r w:rsidRPr="0046366E">
        <w:rPr>
          <w:rFonts w:ascii="Times New Roman" w:hAnsi="Times New Roman" w:cs="Times New Roman"/>
          <w:sz w:val="18"/>
          <w:szCs w:val="18"/>
          <w:lang w:val="pt-BR"/>
        </w:rPr>
        <w:t>dem.</w:t>
      </w:r>
      <w:r w:rsidRPr="0046366E">
        <w:rPr>
          <w:rFonts w:ascii="Times New Roman" w:hAnsi="Times New Roman" w:cs="Times New Roman"/>
          <w:sz w:val="18"/>
          <w:lang w:val="pt-BR"/>
        </w:rPr>
        <w:t>Pág.7</w:t>
      </w:r>
    </w:p>
  </w:footnote>
  <w:footnote w:id="28">
    <w:p w14:paraId="367C9FD1" w14:textId="327AA97F" w:rsidR="00952890" w:rsidRPr="009F431A" w:rsidRDefault="00952890" w:rsidP="00853BE5">
      <w:pPr>
        <w:spacing w:after="0"/>
        <w:jc w:val="both"/>
        <w:rPr>
          <w:rFonts w:ascii="Times New Roman" w:hAnsi="Times New Roman" w:cs="Times New Roman"/>
          <w:sz w:val="18"/>
          <w:lang w:val="pt-BR"/>
        </w:rPr>
      </w:pPr>
      <w:r w:rsidRPr="009F431A">
        <w:rPr>
          <w:rFonts w:ascii="Times New Roman" w:hAnsi="Times New Roman" w:cs="Times New Roman"/>
          <w:sz w:val="18"/>
          <w:vertAlign w:val="superscript"/>
        </w:rPr>
        <w:footnoteRef/>
      </w:r>
      <w:r w:rsidRPr="009F431A">
        <w:rPr>
          <w:rFonts w:ascii="Times New Roman" w:hAnsi="Times New Roman" w:cs="Times New Roman"/>
          <w:sz w:val="18"/>
          <w:lang w:val="pt-BR"/>
        </w:rPr>
        <w:t xml:space="preserve"> Ibidem.Pág.3</w:t>
      </w:r>
    </w:p>
  </w:footnote>
  <w:footnote w:id="29">
    <w:p w14:paraId="20D92D39" w14:textId="77777777" w:rsidR="00F9393D" w:rsidRPr="0046366E" w:rsidRDefault="00F9393D" w:rsidP="00853BE5">
      <w:pPr>
        <w:spacing w:after="0"/>
        <w:jc w:val="both"/>
        <w:rPr>
          <w:rFonts w:ascii="Times New Roman" w:hAnsi="Times New Roman" w:cs="Times New Roman"/>
          <w:sz w:val="18"/>
          <w:lang w:val="es-ES"/>
        </w:rPr>
      </w:pPr>
      <w:r w:rsidRPr="009F431A">
        <w:rPr>
          <w:rFonts w:ascii="Times New Roman" w:hAnsi="Times New Roman" w:cs="Times New Roman"/>
          <w:sz w:val="18"/>
          <w:vertAlign w:val="superscript"/>
        </w:rPr>
        <w:footnoteRef/>
      </w:r>
      <w:r w:rsidRPr="0046366E">
        <w:rPr>
          <w:rFonts w:ascii="Times New Roman" w:hAnsi="Times New Roman" w:cs="Times New Roman"/>
          <w:sz w:val="18"/>
          <w:lang w:val="es-ES"/>
        </w:rPr>
        <w:t xml:space="preserve"> Informe Usuario 209-2021-JUS/DGDPAJ/DALDV</w:t>
      </w:r>
    </w:p>
  </w:footnote>
  <w:footnote w:id="30">
    <w:p w14:paraId="3E5DD8E5" w14:textId="61536CDB" w:rsidR="006555DB" w:rsidRPr="009F431A" w:rsidRDefault="006555DB" w:rsidP="00787559">
      <w:pPr>
        <w:pStyle w:val="Textonotapie"/>
        <w:rPr>
          <w:rFonts w:ascii="Times New Roman" w:hAnsi="Times New Roman" w:cs="Times New Roman"/>
          <w:sz w:val="18"/>
          <w:szCs w:val="18"/>
          <w:lang w:val="es-ES"/>
        </w:rPr>
      </w:pPr>
      <w:r w:rsidRPr="009F431A">
        <w:rPr>
          <w:rStyle w:val="Refdenotaalpie"/>
          <w:rFonts w:ascii="Times New Roman" w:hAnsi="Times New Roman" w:cs="Times New Roman"/>
          <w:sz w:val="18"/>
          <w:szCs w:val="18"/>
        </w:rPr>
        <w:footnoteRef/>
      </w:r>
      <w:r w:rsidRPr="009F431A">
        <w:rPr>
          <w:rFonts w:ascii="Times New Roman" w:hAnsi="Times New Roman" w:cs="Times New Roman"/>
          <w:sz w:val="18"/>
          <w:szCs w:val="18"/>
        </w:rPr>
        <w:t xml:space="preserve"> </w:t>
      </w:r>
      <w:r w:rsidRPr="009F431A">
        <w:rPr>
          <w:rFonts w:ascii="Times New Roman" w:eastAsia="Times New Roman" w:hAnsi="Times New Roman" w:cs="Times New Roman"/>
          <w:sz w:val="18"/>
          <w:szCs w:val="18"/>
          <w:lang w:eastAsia="es-MX"/>
        </w:rPr>
        <w:t xml:space="preserve">MINJUSDH. Primer Informe </w:t>
      </w:r>
      <w:r w:rsidR="00983CDE">
        <w:rPr>
          <w:rFonts w:ascii="Times New Roman" w:eastAsia="Times New Roman" w:hAnsi="Times New Roman" w:cs="Times New Roman"/>
          <w:sz w:val="18"/>
          <w:szCs w:val="18"/>
          <w:lang w:eastAsia="es-MX"/>
        </w:rPr>
        <w:t>de</w:t>
      </w:r>
      <w:r w:rsidRPr="009F431A">
        <w:rPr>
          <w:rFonts w:ascii="Times New Roman" w:eastAsia="Times New Roman" w:hAnsi="Times New Roman" w:cs="Times New Roman"/>
          <w:sz w:val="18"/>
          <w:szCs w:val="18"/>
          <w:lang w:eastAsia="es-MX"/>
        </w:rPr>
        <w:t xml:space="preserve"> avances de implementación del PNDH. </w:t>
      </w:r>
      <w:r w:rsidRPr="0046366E">
        <w:rPr>
          <w:rFonts w:ascii="Times New Roman" w:eastAsia="Times New Roman" w:hAnsi="Times New Roman" w:cs="Times New Roman"/>
          <w:sz w:val="18"/>
          <w:szCs w:val="18"/>
          <w:lang w:val="es-ES" w:eastAsia="es-MX"/>
        </w:rPr>
        <w:t>Fecha:2019. Disponible:</w:t>
      </w:r>
      <w:r w:rsidRPr="009F431A">
        <w:rPr>
          <w:rFonts w:ascii="Times New Roman" w:eastAsia="Times New Roman" w:hAnsi="Times New Roman" w:cs="Times New Roman"/>
          <w:sz w:val="18"/>
          <w:szCs w:val="18"/>
          <w:lang w:eastAsia="es-MX"/>
        </w:rPr>
        <w:t xml:space="preserve"> </w:t>
      </w:r>
      <w:r w:rsidRPr="0046366E">
        <w:rPr>
          <w:rFonts w:ascii="Times New Roman" w:eastAsia="Times New Roman" w:hAnsi="Times New Roman" w:cs="Times New Roman"/>
          <w:sz w:val="18"/>
          <w:szCs w:val="18"/>
          <w:lang w:val="es-ES" w:eastAsia="es-MX"/>
        </w:rPr>
        <w:t>https://bit.ly/30AHSFN.</w:t>
      </w:r>
    </w:p>
  </w:footnote>
  <w:footnote w:id="31">
    <w:p w14:paraId="3156A6C7" w14:textId="63D7FE47" w:rsidR="00983CDE" w:rsidRPr="009F431A" w:rsidRDefault="00983CDE" w:rsidP="00787559">
      <w:pPr>
        <w:pStyle w:val="Textonotapie"/>
        <w:rPr>
          <w:rFonts w:ascii="Times New Roman" w:hAnsi="Times New Roman" w:cs="Times New Roman"/>
          <w:sz w:val="18"/>
          <w:szCs w:val="18"/>
          <w:lang w:val="es-ES"/>
        </w:rPr>
      </w:pPr>
      <w:r w:rsidRPr="009F431A">
        <w:rPr>
          <w:rStyle w:val="Refdenotaalpie"/>
          <w:rFonts w:ascii="Times New Roman" w:hAnsi="Times New Roman" w:cs="Times New Roman"/>
          <w:sz w:val="18"/>
          <w:szCs w:val="18"/>
        </w:rPr>
        <w:footnoteRef/>
      </w:r>
      <w:r w:rsidRPr="009F431A">
        <w:rPr>
          <w:rFonts w:ascii="Times New Roman" w:hAnsi="Times New Roman" w:cs="Times New Roman"/>
          <w:sz w:val="18"/>
          <w:szCs w:val="18"/>
        </w:rPr>
        <w:t xml:space="preserve"> </w:t>
      </w:r>
      <w:r w:rsidRPr="009F431A">
        <w:rPr>
          <w:rFonts w:ascii="Times New Roman" w:eastAsia="Times New Roman" w:hAnsi="Times New Roman" w:cs="Times New Roman"/>
          <w:sz w:val="18"/>
          <w:szCs w:val="18"/>
          <w:lang w:eastAsia="es-MX"/>
        </w:rPr>
        <w:t xml:space="preserve">MINJUSDH. Segundo Informe </w:t>
      </w:r>
      <w:r>
        <w:rPr>
          <w:rFonts w:ascii="Times New Roman" w:eastAsia="Times New Roman" w:hAnsi="Times New Roman" w:cs="Times New Roman"/>
          <w:sz w:val="18"/>
          <w:szCs w:val="18"/>
          <w:lang w:eastAsia="es-MX"/>
        </w:rPr>
        <w:t>de</w:t>
      </w:r>
      <w:r w:rsidRPr="009F431A">
        <w:rPr>
          <w:rFonts w:ascii="Times New Roman" w:eastAsia="Times New Roman" w:hAnsi="Times New Roman" w:cs="Times New Roman"/>
          <w:sz w:val="18"/>
          <w:szCs w:val="18"/>
          <w:lang w:eastAsia="es-MX"/>
        </w:rPr>
        <w:t xml:space="preserve"> avances de implementación del PNDH. </w:t>
      </w:r>
      <w:r w:rsidRPr="0046366E">
        <w:rPr>
          <w:rFonts w:ascii="Times New Roman" w:eastAsia="Times New Roman" w:hAnsi="Times New Roman" w:cs="Times New Roman"/>
          <w:sz w:val="18"/>
          <w:szCs w:val="18"/>
          <w:lang w:val="es-ES" w:eastAsia="es-MX"/>
        </w:rPr>
        <w:t xml:space="preserve">Fecha:2021. Disponible: </w:t>
      </w:r>
      <w:hyperlink r:id="rId2" w:history="1">
        <w:r w:rsidRPr="0046366E">
          <w:rPr>
            <w:rFonts w:ascii="Times New Roman" w:eastAsia="Times New Roman" w:hAnsi="Times New Roman" w:cs="Times New Roman"/>
            <w:sz w:val="18"/>
            <w:szCs w:val="18"/>
            <w:lang w:val="es-ES" w:eastAsia="es-MX"/>
          </w:rPr>
          <w:t>https://bit.ly/3srruQA</w:t>
        </w:r>
      </w:hyperlink>
      <w:r w:rsidRPr="0046366E">
        <w:rPr>
          <w:rFonts w:ascii="Times New Roman" w:eastAsia="Times New Roman" w:hAnsi="Times New Roman" w:cs="Times New Roman"/>
          <w:sz w:val="18"/>
          <w:szCs w:val="18"/>
          <w:lang w:val="es-ES" w:eastAsia="es-MX"/>
        </w:rPr>
        <w:t>.</w:t>
      </w:r>
    </w:p>
  </w:footnote>
  <w:footnote w:id="32">
    <w:p w14:paraId="1A46B06D" w14:textId="65D1A8C4" w:rsidR="00853BE5" w:rsidRPr="009F431A" w:rsidRDefault="00853BE5" w:rsidP="00853BE5">
      <w:pPr>
        <w:pStyle w:val="Textonotapie"/>
        <w:rPr>
          <w:rFonts w:ascii="Times New Roman" w:hAnsi="Times New Roman" w:cs="Times New Roman"/>
          <w:sz w:val="18"/>
          <w:szCs w:val="18"/>
          <w:lang w:val="pt-BR"/>
        </w:rPr>
      </w:pPr>
      <w:r w:rsidRPr="009F431A">
        <w:rPr>
          <w:rStyle w:val="Refdenotaalpie"/>
          <w:rFonts w:ascii="Times New Roman" w:hAnsi="Times New Roman" w:cs="Times New Roman"/>
          <w:sz w:val="18"/>
          <w:szCs w:val="18"/>
        </w:rPr>
        <w:footnoteRef/>
      </w:r>
      <w:r w:rsidRPr="0046366E">
        <w:rPr>
          <w:rFonts w:ascii="Times New Roman" w:hAnsi="Times New Roman" w:cs="Times New Roman"/>
          <w:sz w:val="18"/>
          <w:szCs w:val="18"/>
          <w:lang w:val="es-ES"/>
        </w:rPr>
        <w:t xml:space="preserve"> Ob. Cit. </w:t>
      </w:r>
      <w:r w:rsidRPr="009F431A">
        <w:rPr>
          <w:rFonts w:ascii="Times New Roman" w:hAnsi="Times New Roman" w:cs="Times New Roman"/>
          <w:sz w:val="18"/>
          <w:szCs w:val="18"/>
          <w:lang w:val="it-IT"/>
        </w:rPr>
        <w:t>Informe D000014-2021-MIMP-DPPDM. Anexo3.Pág.49</w:t>
      </w:r>
    </w:p>
  </w:footnote>
  <w:footnote w:id="33">
    <w:p w14:paraId="623EC087" w14:textId="7B0131B6" w:rsidR="005137E5" w:rsidRPr="009F431A" w:rsidRDefault="005137E5">
      <w:pPr>
        <w:pStyle w:val="Textonotapie"/>
        <w:rPr>
          <w:rFonts w:ascii="Times New Roman" w:hAnsi="Times New Roman" w:cs="Times New Roman"/>
          <w:sz w:val="18"/>
          <w:szCs w:val="18"/>
          <w:lang w:val="pt-BR"/>
        </w:rPr>
      </w:pPr>
      <w:r w:rsidRPr="009F431A">
        <w:rPr>
          <w:rStyle w:val="Refdenotaalpie"/>
          <w:rFonts w:ascii="Times New Roman" w:hAnsi="Times New Roman" w:cs="Times New Roman"/>
          <w:sz w:val="18"/>
          <w:szCs w:val="18"/>
        </w:rPr>
        <w:footnoteRef/>
      </w:r>
      <w:r w:rsidRPr="009F431A">
        <w:rPr>
          <w:rFonts w:ascii="Times New Roman" w:hAnsi="Times New Roman" w:cs="Times New Roman"/>
          <w:sz w:val="18"/>
          <w:szCs w:val="18"/>
          <w:lang w:val="pt-BR"/>
        </w:rPr>
        <w:t xml:space="preserve"> Ob. Cit. </w:t>
      </w:r>
      <w:r w:rsidRPr="009F431A">
        <w:rPr>
          <w:rFonts w:ascii="Times New Roman" w:hAnsi="Times New Roman" w:cs="Times New Roman"/>
          <w:sz w:val="18"/>
          <w:szCs w:val="18"/>
          <w:lang w:val="it-IT"/>
        </w:rPr>
        <w:t>Informe D000014-2021-MIMP-DPPDM. Anexo 3. Pág. 50</w:t>
      </w:r>
    </w:p>
  </w:footnote>
  <w:footnote w:id="34">
    <w:p w14:paraId="208CE5C2" w14:textId="6713CF1E" w:rsidR="005137E5" w:rsidRPr="009F431A" w:rsidRDefault="005137E5">
      <w:pPr>
        <w:pStyle w:val="Textonotapie"/>
        <w:rPr>
          <w:rFonts w:ascii="Times New Roman" w:hAnsi="Times New Roman" w:cs="Times New Roman"/>
          <w:sz w:val="18"/>
          <w:szCs w:val="18"/>
          <w:lang w:val="pt-BR"/>
        </w:rPr>
      </w:pPr>
      <w:r w:rsidRPr="009F431A">
        <w:rPr>
          <w:rStyle w:val="Refdenotaalpie"/>
          <w:rFonts w:ascii="Times New Roman" w:hAnsi="Times New Roman" w:cs="Times New Roman"/>
          <w:sz w:val="18"/>
          <w:szCs w:val="18"/>
        </w:rPr>
        <w:footnoteRef/>
      </w:r>
      <w:r w:rsidRPr="009F431A">
        <w:rPr>
          <w:rFonts w:ascii="Times New Roman" w:hAnsi="Times New Roman" w:cs="Times New Roman"/>
          <w:sz w:val="18"/>
          <w:szCs w:val="18"/>
          <w:lang w:val="pt-BR"/>
        </w:rPr>
        <w:t xml:space="preserve"> Ob. Cit. </w:t>
      </w:r>
      <w:r w:rsidRPr="009F431A">
        <w:rPr>
          <w:rFonts w:ascii="Times New Roman" w:hAnsi="Times New Roman" w:cs="Times New Roman"/>
          <w:sz w:val="18"/>
          <w:szCs w:val="18"/>
          <w:lang w:val="it-IT"/>
        </w:rPr>
        <w:t>Informe D000014-2021-MIMP-DPPDM. Anexo 3. Pág. 50-51</w:t>
      </w:r>
    </w:p>
  </w:footnote>
  <w:footnote w:id="35">
    <w:p w14:paraId="52DF32A1" w14:textId="77777777" w:rsidR="0031118A" w:rsidRPr="009F431A" w:rsidRDefault="0031118A" w:rsidP="0031118A">
      <w:pPr>
        <w:pStyle w:val="Textonotapie"/>
        <w:rPr>
          <w:rFonts w:ascii="Times New Roman" w:hAnsi="Times New Roman" w:cs="Times New Roman"/>
          <w:sz w:val="18"/>
          <w:szCs w:val="18"/>
          <w:lang w:val="it-IT"/>
        </w:rPr>
      </w:pPr>
      <w:r w:rsidRPr="009F431A">
        <w:rPr>
          <w:rStyle w:val="Refdenotaalpie"/>
          <w:rFonts w:ascii="Times New Roman" w:hAnsi="Times New Roman" w:cs="Times New Roman"/>
          <w:sz w:val="18"/>
          <w:szCs w:val="18"/>
        </w:rPr>
        <w:footnoteRef/>
      </w:r>
      <w:r w:rsidRPr="009F431A">
        <w:rPr>
          <w:rFonts w:ascii="Times New Roman" w:hAnsi="Times New Roman" w:cs="Times New Roman"/>
          <w:sz w:val="18"/>
          <w:szCs w:val="18"/>
          <w:lang w:val="pt-BR"/>
        </w:rPr>
        <w:t xml:space="preserve"> </w:t>
      </w:r>
      <w:r w:rsidRPr="009F431A">
        <w:rPr>
          <w:rFonts w:ascii="Times New Roman" w:eastAsia="Times New Roman" w:hAnsi="Times New Roman" w:cs="Times New Roman"/>
          <w:sz w:val="18"/>
          <w:szCs w:val="18"/>
          <w:lang w:val="it-IT" w:eastAsia="es-MX"/>
        </w:rPr>
        <w:t xml:space="preserve">Informe D000014-2021-MIMP-DPPDM. Anexo 3. </w:t>
      </w:r>
      <w:r w:rsidRPr="009F431A">
        <w:rPr>
          <w:rFonts w:ascii="Times New Roman" w:hAnsi="Times New Roman" w:cs="Times New Roman"/>
          <w:sz w:val="18"/>
          <w:szCs w:val="18"/>
          <w:lang w:val="it-IT"/>
        </w:rPr>
        <w:t>Pág. 75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2A47"/>
    <w:multiLevelType w:val="multilevel"/>
    <w:tmpl w:val="2BBC13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6000C25"/>
    <w:multiLevelType w:val="hybridMultilevel"/>
    <w:tmpl w:val="0E7CF4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61624742"/>
    <w:multiLevelType w:val="hybridMultilevel"/>
    <w:tmpl w:val="28581CB6"/>
    <w:lvl w:ilvl="0" w:tplc="F98E5A7E">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3" w15:restartNumberingAfterBreak="0">
    <w:nsid w:val="79062954"/>
    <w:multiLevelType w:val="hybridMultilevel"/>
    <w:tmpl w:val="70D2BC02"/>
    <w:lvl w:ilvl="0" w:tplc="280A0001">
      <w:start w:val="1"/>
      <w:numFmt w:val="bullet"/>
      <w:lvlText w:val=""/>
      <w:lvlJc w:val="left"/>
      <w:pPr>
        <w:ind w:left="694" w:hanging="360"/>
      </w:pPr>
      <w:rPr>
        <w:rFonts w:ascii="Symbol" w:hAnsi="Symbol" w:hint="default"/>
      </w:rPr>
    </w:lvl>
    <w:lvl w:ilvl="1" w:tplc="280A0003" w:tentative="1">
      <w:start w:val="1"/>
      <w:numFmt w:val="bullet"/>
      <w:lvlText w:val="o"/>
      <w:lvlJc w:val="left"/>
      <w:pPr>
        <w:ind w:left="1414" w:hanging="360"/>
      </w:pPr>
      <w:rPr>
        <w:rFonts w:ascii="Courier New" w:hAnsi="Courier New" w:cs="Courier New" w:hint="default"/>
      </w:rPr>
    </w:lvl>
    <w:lvl w:ilvl="2" w:tplc="280A0005" w:tentative="1">
      <w:start w:val="1"/>
      <w:numFmt w:val="bullet"/>
      <w:lvlText w:val=""/>
      <w:lvlJc w:val="left"/>
      <w:pPr>
        <w:ind w:left="2134" w:hanging="360"/>
      </w:pPr>
      <w:rPr>
        <w:rFonts w:ascii="Wingdings" w:hAnsi="Wingdings" w:hint="default"/>
      </w:rPr>
    </w:lvl>
    <w:lvl w:ilvl="3" w:tplc="280A0001" w:tentative="1">
      <w:start w:val="1"/>
      <w:numFmt w:val="bullet"/>
      <w:lvlText w:val=""/>
      <w:lvlJc w:val="left"/>
      <w:pPr>
        <w:ind w:left="2854" w:hanging="360"/>
      </w:pPr>
      <w:rPr>
        <w:rFonts w:ascii="Symbol" w:hAnsi="Symbol" w:hint="default"/>
      </w:rPr>
    </w:lvl>
    <w:lvl w:ilvl="4" w:tplc="280A0003" w:tentative="1">
      <w:start w:val="1"/>
      <w:numFmt w:val="bullet"/>
      <w:lvlText w:val="o"/>
      <w:lvlJc w:val="left"/>
      <w:pPr>
        <w:ind w:left="3574" w:hanging="360"/>
      </w:pPr>
      <w:rPr>
        <w:rFonts w:ascii="Courier New" w:hAnsi="Courier New" w:cs="Courier New" w:hint="default"/>
      </w:rPr>
    </w:lvl>
    <w:lvl w:ilvl="5" w:tplc="280A0005" w:tentative="1">
      <w:start w:val="1"/>
      <w:numFmt w:val="bullet"/>
      <w:lvlText w:val=""/>
      <w:lvlJc w:val="left"/>
      <w:pPr>
        <w:ind w:left="4294" w:hanging="360"/>
      </w:pPr>
      <w:rPr>
        <w:rFonts w:ascii="Wingdings" w:hAnsi="Wingdings" w:hint="default"/>
      </w:rPr>
    </w:lvl>
    <w:lvl w:ilvl="6" w:tplc="280A0001" w:tentative="1">
      <w:start w:val="1"/>
      <w:numFmt w:val="bullet"/>
      <w:lvlText w:val=""/>
      <w:lvlJc w:val="left"/>
      <w:pPr>
        <w:ind w:left="5014" w:hanging="360"/>
      </w:pPr>
      <w:rPr>
        <w:rFonts w:ascii="Symbol" w:hAnsi="Symbol" w:hint="default"/>
      </w:rPr>
    </w:lvl>
    <w:lvl w:ilvl="7" w:tplc="280A0003" w:tentative="1">
      <w:start w:val="1"/>
      <w:numFmt w:val="bullet"/>
      <w:lvlText w:val="o"/>
      <w:lvlJc w:val="left"/>
      <w:pPr>
        <w:ind w:left="5734" w:hanging="360"/>
      </w:pPr>
      <w:rPr>
        <w:rFonts w:ascii="Courier New" w:hAnsi="Courier New" w:cs="Courier New" w:hint="default"/>
      </w:rPr>
    </w:lvl>
    <w:lvl w:ilvl="8" w:tplc="280A0005" w:tentative="1">
      <w:start w:val="1"/>
      <w:numFmt w:val="bullet"/>
      <w:lvlText w:val=""/>
      <w:lvlJc w:val="left"/>
      <w:pPr>
        <w:ind w:left="6454" w:hanging="360"/>
      </w:pPr>
      <w:rPr>
        <w:rFonts w:ascii="Wingdings" w:hAnsi="Wingdings" w:hint="default"/>
      </w:rPr>
    </w:lvl>
  </w:abstractNum>
  <w:abstractNum w:abstractNumId="4" w15:restartNumberingAfterBreak="0">
    <w:nsid w:val="7A487E49"/>
    <w:multiLevelType w:val="multilevel"/>
    <w:tmpl w:val="545E10CC"/>
    <w:lvl w:ilvl="0">
      <w:start w:val="1"/>
      <w:numFmt w:val="decimal"/>
      <w:lvlText w:val="%1."/>
      <w:lvlJc w:val="left"/>
      <w:pPr>
        <w:ind w:left="644" w:hanging="360"/>
      </w:pPr>
      <w:rPr>
        <w:b w:val="0"/>
        <w:i w:val="0"/>
        <w:color w:val="auto"/>
        <w:vertAlign w:val="baseline"/>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80"/>
    <w:rsid w:val="000056ED"/>
    <w:rsid w:val="00007708"/>
    <w:rsid w:val="00023E21"/>
    <w:rsid w:val="00027F86"/>
    <w:rsid w:val="00041E96"/>
    <w:rsid w:val="00050047"/>
    <w:rsid w:val="00072202"/>
    <w:rsid w:val="00081569"/>
    <w:rsid w:val="000858F5"/>
    <w:rsid w:val="0009552F"/>
    <w:rsid w:val="000B27D5"/>
    <w:rsid w:val="000C371F"/>
    <w:rsid w:val="000C4D8C"/>
    <w:rsid w:val="000E39BD"/>
    <w:rsid w:val="0011241C"/>
    <w:rsid w:val="00122AD3"/>
    <w:rsid w:val="00126C4D"/>
    <w:rsid w:val="00137BA4"/>
    <w:rsid w:val="00174A80"/>
    <w:rsid w:val="00181606"/>
    <w:rsid w:val="00184CF4"/>
    <w:rsid w:val="00197D2E"/>
    <w:rsid w:val="001B08CE"/>
    <w:rsid w:val="001B3247"/>
    <w:rsid w:val="001E1F96"/>
    <w:rsid w:val="00255629"/>
    <w:rsid w:val="00276FA5"/>
    <w:rsid w:val="002834B1"/>
    <w:rsid w:val="00293451"/>
    <w:rsid w:val="00297C9C"/>
    <w:rsid w:val="002C4F51"/>
    <w:rsid w:val="002C7E8E"/>
    <w:rsid w:val="002E4473"/>
    <w:rsid w:val="002E4BCD"/>
    <w:rsid w:val="0031118A"/>
    <w:rsid w:val="00323371"/>
    <w:rsid w:val="0032522A"/>
    <w:rsid w:val="00333657"/>
    <w:rsid w:val="003452DD"/>
    <w:rsid w:val="00355D15"/>
    <w:rsid w:val="003C4876"/>
    <w:rsid w:val="003E3920"/>
    <w:rsid w:val="00411A10"/>
    <w:rsid w:val="00416CB9"/>
    <w:rsid w:val="004434FC"/>
    <w:rsid w:val="0046366E"/>
    <w:rsid w:val="004715DD"/>
    <w:rsid w:val="0050753F"/>
    <w:rsid w:val="005137E5"/>
    <w:rsid w:val="00535BF6"/>
    <w:rsid w:val="00540C8F"/>
    <w:rsid w:val="00546A35"/>
    <w:rsid w:val="0055129F"/>
    <w:rsid w:val="005551CD"/>
    <w:rsid w:val="0056012E"/>
    <w:rsid w:val="00594005"/>
    <w:rsid w:val="005A131D"/>
    <w:rsid w:val="005A1782"/>
    <w:rsid w:val="005A316A"/>
    <w:rsid w:val="005B4992"/>
    <w:rsid w:val="005B6952"/>
    <w:rsid w:val="005D7C34"/>
    <w:rsid w:val="005E53B5"/>
    <w:rsid w:val="00613E03"/>
    <w:rsid w:val="00627307"/>
    <w:rsid w:val="00633DCF"/>
    <w:rsid w:val="0064105F"/>
    <w:rsid w:val="0064681B"/>
    <w:rsid w:val="006540B1"/>
    <w:rsid w:val="006555DB"/>
    <w:rsid w:val="00661FA9"/>
    <w:rsid w:val="006648A1"/>
    <w:rsid w:val="006A1FED"/>
    <w:rsid w:val="006B21D2"/>
    <w:rsid w:val="006B2BE7"/>
    <w:rsid w:val="006B2EE8"/>
    <w:rsid w:val="006B60A3"/>
    <w:rsid w:val="006B6343"/>
    <w:rsid w:val="006E7EDD"/>
    <w:rsid w:val="00715B6F"/>
    <w:rsid w:val="00722CE0"/>
    <w:rsid w:val="007416D1"/>
    <w:rsid w:val="00771FD5"/>
    <w:rsid w:val="00787559"/>
    <w:rsid w:val="007961BB"/>
    <w:rsid w:val="007A3A4D"/>
    <w:rsid w:val="007B1E08"/>
    <w:rsid w:val="007B5F46"/>
    <w:rsid w:val="007C1136"/>
    <w:rsid w:val="007C6F4B"/>
    <w:rsid w:val="007F55FA"/>
    <w:rsid w:val="008025D7"/>
    <w:rsid w:val="008161A4"/>
    <w:rsid w:val="008172C1"/>
    <w:rsid w:val="00835E6B"/>
    <w:rsid w:val="008375BF"/>
    <w:rsid w:val="008443C8"/>
    <w:rsid w:val="008532FC"/>
    <w:rsid w:val="00853BE5"/>
    <w:rsid w:val="008A154A"/>
    <w:rsid w:val="008D7098"/>
    <w:rsid w:val="008E13C5"/>
    <w:rsid w:val="008E5E2B"/>
    <w:rsid w:val="009021D6"/>
    <w:rsid w:val="00952890"/>
    <w:rsid w:val="00963BC2"/>
    <w:rsid w:val="00967E8B"/>
    <w:rsid w:val="00983CDE"/>
    <w:rsid w:val="00986557"/>
    <w:rsid w:val="0099452B"/>
    <w:rsid w:val="009C3D34"/>
    <w:rsid w:val="009D1EE0"/>
    <w:rsid w:val="009E44C1"/>
    <w:rsid w:val="009E5B9A"/>
    <w:rsid w:val="009F431A"/>
    <w:rsid w:val="009F5D57"/>
    <w:rsid w:val="009F607C"/>
    <w:rsid w:val="00A0648F"/>
    <w:rsid w:val="00A409DE"/>
    <w:rsid w:val="00A51D1F"/>
    <w:rsid w:val="00A72AF2"/>
    <w:rsid w:val="00A97B74"/>
    <w:rsid w:val="00AA174C"/>
    <w:rsid w:val="00AA5E93"/>
    <w:rsid w:val="00AC513D"/>
    <w:rsid w:val="00AD18D0"/>
    <w:rsid w:val="00B21181"/>
    <w:rsid w:val="00B218E1"/>
    <w:rsid w:val="00B2518A"/>
    <w:rsid w:val="00B264DA"/>
    <w:rsid w:val="00B47DA0"/>
    <w:rsid w:val="00B671AB"/>
    <w:rsid w:val="00B74689"/>
    <w:rsid w:val="00B851FF"/>
    <w:rsid w:val="00BA6D7E"/>
    <w:rsid w:val="00BE2C3C"/>
    <w:rsid w:val="00BE4981"/>
    <w:rsid w:val="00BF125D"/>
    <w:rsid w:val="00BF1781"/>
    <w:rsid w:val="00BF23F1"/>
    <w:rsid w:val="00BF62BA"/>
    <w:rsid w:val="00C01121"/>
    <w:rsid w:val="00C04044"/>
    <w:rsid w:val="00C358E2"/>
    <w:rsid w:val="00C4596D"/>
    <w:rsid w:val="00C51045"/>
    <w:rsid w:val="00C56981"/>
    <w:rsid w:val="00C630F9"/>
    <w:rsid w:val="00C668BC"/>
    <w:rsid w:val="00C75A34"/>
    <w:rsid w:val="00C92F38"/>
    <w:rsid w:val="00CC427F"/>
    <w:rsid w:val="00CD458B"/>
    <w:rsid w:val="00CE39E8"/>
    <w:rsid w:val="00D0634A"/>
    <w:rsid w:val="00D155BD"/>
    <w:rsid w:val="00D41AB3"/>
    <w:rsid w:val="00D50FDB"/>
    <w:rsid w:val="00D71DCE"/>
    <w:rsid w:val="00D74E65"/>
    <w:rsid w:val="00D90909"/>
    <w:rsid w:val="00D91167"/>
    <w:rsid w:val="00DB3B3A"/>
    <w:rsid w:val="00DB6318"/>
    <w:rsid w:val="00DC37E8"/>
    <w:rsid w:val="00DE3512"/>
    <w:rsid w:val="00E859CF"/>
    <w:rsid w:val="00E928D4"/>
    <w:rsid w:val="00EA0F5D"/>
    <w:rsid w:val="00EA7D04"/>
    <w:rsid w:val="00EB4E94"/>
    <w:rsid w:val="00EC1C13"/>
    <w:rsid w:val="00EF162B"/>
    <w:rsid w:val="00EF3CCB"/>
    <w:rsid w:val="00F70EAA"/>
    <w:rsid w:val="00F9393D"/>
    <w:rsid w:val="00FB6937"/>
    <w:rsid w:val="00FC2A9C"/>
    <w:rsid w:val="00FE6C67"/>
    <w:rsid w:val="00FF1D47"/>
    <w:rsid w:val="00FF3B3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B06B"/>
  <w15:chartTrackingRefBased/>
  <w15:docId w15:val="{ACA6B2A5-C3FC-4946-81CE-BE0DA4B9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1"/>
        <w:szCs w:val="18"/>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08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Titulo de Fígura,TITULO A,ASPECTOS GENERALES,Iz - Párrafo de lista,Sivsa Parrafo,N°,NIVEL ONE,Cuadro 2-1,List Paragraph1,Bulleted List,Fundamentacion,Cita Pie de Página,titulo,SubPárrafo de lista,Lista vistosa - Énfasis 11,5.3"/>
    <w:basedOn w:val="Normal"/>
    <w:link w:val="PrrafodelistaCar"/>
    <w:uiPriority w:val="34"/>
    <w:qFormat/>
    <w:rsid w:val="00174A80"/>
    <w:pPr>
      <w:ind w:left="720"/>
      <w:contextualSpacing/>
    </w:pPr>
    <w:rPr>
      <w:rFonts w:ascii="Calibri" w:eastAsia="Calibri" w:hAnsi="Calibri" w:cs="Calibri"/>
      <w:sz w:val="22"/>
      <w:szCs w:val="22"/>
    </w:rPr>
  </w:style>
  <w:style w:type="character" w:customStyle="1" w:styleId="PrrafodelistaCar">
    <w:name w:val="Párrafo de lista Car"/>
    <w:aliases w:val="Lista 123 Car,Titulo de Fígura Car,TITULO A Car,ASPECTOS GENERALES Car,Iz - Párrafo de lista Car,Sivsa Parrafo Car,N° Car,NIVEL ONE Car,Cuadro 2-1 Car,List Paragraph1 Car,Bulleted List Car,Fundamentacion Car,Cita Pie de Página Car"/>
    <w:link w:val="Prrafodelista"/>
    <w:uiPriority w:val="34"/>
    <w:qFormat/>
    <w:rsid w:val="00174A80"/>
    <w:rPr>
      <w:rFonts w:ascii="Calibri" w:eastAsia="Calibri" w:hAnsi="Calibri" w:cs="Calibri"/>
      <w:sz w:val="22"/>
      <w:szCs w:val="22"/>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Texto,nota,pie,Ref.,al,Geneva 9,f,fn"/>
    <w:basedOn w:val="Normal"/>
    <w:link w:val="TextonotapieCar"/>
    <w:uiPriority w:val="99"/>
    <w:unhideWhenUsed/>
    <w:qFormat/>
    <w:rsid w:val="002834B1"/>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Texto Car,nota Car,al Car"/>
    <w:basedOn w:val="Fuentedeprrafopredeter"/>
    <w:link w:val="Textonotapie"/>
    <w:uiPriority w:val="99"/>
    <w:rsid w:val="002834B1"/>
    <w:rPr>
      <w:sz w:val="20"/>
      <w:szCs w:val="20"/>
    </w:rPr>
  </w:style>
  <w:style w:type="character" w:styleId="Refdenotaalpie">
    <w:name w:val="footnote reference"/>
    <w:aliases w:val="Texto de nota al pie,Footnotes refss,Appel note de bas de page,Footnote number,referencia nota al pie,BVI fnr,CVR Ref. de nota al pie,Ref,de nota al pie, BVI fnr,4_G,16 Point,Superscript 6 Point,Texto nota al pie,Ref. de nota al,FC"/>
    <w:basedOn w:val="Fuentedeprrafopredeter"/>
    <w:link w:val="BVIfnrCar1CarCarCarCar"/>
    <w:uiPriority w:val="99"/>
    <w:unhideWhenUsed/>
    <w:qFormat/>
    <w:rsid w:val="002834B1"/>
    <w:rPr>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BF62BA"/>
    <w:pPr>
      <w:spacing w:before="200" w:line="240" w:lineRule="exact"/>
    </w:pPr>
    <w:rPr>
      <w:vertAlign w:val="superscript"/>
    </w:rPr>
  </w:style>
  <w:style w:type="table" w:styleId="Tablaconcuadrcula">
    <w:name w:val="Table Grid"/>
    <w:basedOn w:val="Tablanormal"/>
    <w:uiPriority w:val="39"/>
    <w:rsid w:val="006B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B08CE"/>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6E7EDD"/>
    <w:pPr>
      <w:outlineLvl w:val="9"/>
    </w:pPr>
    <w:rPr>
      <w:lang w:eastAsia="es-PE"/>
    </w:rPr>
  </w:style>
  <w:style w:type="paragraph" w:styleId="TDC1">
    <w:name w:val="toc 1"/>
    <w:basedOn w:val="Normal"/>
    <w:next w:val="Normal"/>
    <w:autoRedefine/>
    <w:uiPriority w:val="39"/>
    <w:unhideWhenUsed/>
    <w:rsid w:val="006E7EDD"/>
    <w:pPr>
      <w:spacing w:after="100"/>
    </w:pPr>
  </w:style>
  <w:style w:type="character" w:styleId="Hipervnculo">
    <w:name w:val="Hyperlink"/>
    <w:basedOn w:val="Fuentedeprrafopredeter"/>
    <w:uiPriority w:val="99"/>
    <w:unhideWhenUsed/>
    <w:rsid w:val="006E7EDD"/>
    <w:rPr>
      <w:color w:val="0563C1" w:themeColor="hyperlink"/>
      <w:u w:val="single"/>
    </w:rPr>
  </w:style>
  <w:style w:type="character" w:styleId="Refdecomentario">
    <w:name w:val="annotation reference"/>
    <w:basedOn w:val="Fuentedeprrafopredeter"/>
    <w:uiPriority w:val="99"/>
    <w:semiHidden/>
    <w:unhideWhenUsed/>
    <w:rsid w:val="006B60A3"/>
    <w:rPr>
      <w:sz w:val="16"/>
      <w:szCs w:val="16"/>
    </w:rPr>
  </w:style>
  <w:style w:type="paragraph" w:styleId="Textocomentario">
    <w:name w:val="annotation text"/>
    <w:basedOn w:val="Normal"/>
    <w:link w:val="TextocomentarioCar"/>
    <w:uiPriority w:val="99"/>
    <w:semiHidden/>
    <w:unhideWhenUsed/>
    <w:rsid w:val="006B60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60A3"/>
    <w:rPr>
      <w:sz w:val="20"/>
      <w:szCs w:val="20"/>
    </w:rPr>
  </w:style>
  <w:style w:type="paragraph" w:styleId="Asuntodelcomentario">
    <w:name w:val="annotation subject"/>
    <w:basedOn w:val="Textocomentario"/>
    <w:next w:val="Textocomentario"/>
    <w:link w:val="AsuntodelcomentarioCar"/>
    <w:uiPriority w:val="99"/>
    <w:semiHidden/>
    <w:unhideWhenUsed/>
    <w:rsid w:val="006B60A3"/>
    <w:rPr>
      <w:b/>
      <w:bCs/>
    </w:rPr>
  </w:style>
  <w:style w:type="character" w:customStyle="1" w:styleId="AsuntodelcomentarioCar">
    <w:name w:val="Asunto del comentario Car"/>
    <w:basedOn w:val="TextocomentarioCar"/>
    <w:link w:val="Asuntodelcomentario"/>
    <w:uiPriority w:val="99"/>
    <w:semiHidden/>
    <w:rsid w:val="006B60A3"/>
    <w:rPr>
      <w:b/>
      <w:bCs/>
      <w:sz w:val="20"/>
      <w:szCs w:val="20"/>
    </w:rPr>
  </w:style>
  <w:style w:type="table" w:customStyle="1" w:styleId="Tablaconcuadrcula1">
    <w:name w:val="Tabla con cuadrícula1"/>
    <w:basedOn w:val="Tablanormal"/>
    <w:next w:val="Tablaconcuadrcula"/>
    <w:uiPriority w:val="39"/>
    <w:rsid w:val="00C0112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8755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5129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62730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24672">
      <w:bodyDiv w:val="1"/>
      <w:marLeft w:val="0"/>
      <w:marRight w:val="0"/>
      <w:marTop w:val="0"/>
      <w:marBottom w:val="0"/>
      <w:divBdr>
        <w:top w:val="none" w:sz="0" w:space="0" w:color="auto"/>
        <w:left w:val="none" w:sz="0" w:space="0" w:color="auto"/>
        <w:bottom w:val="none" w:sz="0" w:space="0" w:color="auto"/>
        <w:right w:val="none" w:sz="0" w:space="0" w:color="auto"/>
      </w:divBdr>
    </w:div>
    <w:div w:id="16250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Lycwo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R65PwK"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bit.ly/2XKyFG3" TargetMode="External"/><Relationship Id="rId4" Type="http://schemas.openxmlformats.org/officeDocument/2006/relationships/settings" Target="settings.xml"/><Relationship Id="rId9" Type="http://schemas.openxmlformats.org/officeDocument/2006/relationships/hyperlink" Target="https://bit.ly/2XKyFG3"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bit.ly/3srruQA" TargetMode="External"/><Relationship Id="rId1" Type="http://schemas.openxmlformats.org/officeDocument/2006/relationships/hyperlink" Target="http://www.mimp.gob.pe/files/Impactos-de-la-epidemia-del-coronavirus-en-el-trabajo-de-las-mujeres-en-el-Peru.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9DB0B-78FF-41EE-BAB8-336E3E0D9CD3}">
  <ds:schemaRefs>
    <ds:schemaRef ds:uri="http://schemas.openxmlformats.org/officeDocument/2006/bibliography"/>
  </ds:schemaRefs>
</ds:datastoreItem>
</file>

<file path=customXml/itemProps2.xml><?xml version="1.0" encoding="utf-8"?>
<ds:datastoreItem xmlns:ds="http://schemas.openxmlformats.org/officeDocument/2006/customXml" ds:itemID="{4B5FF23E-687D-43CD-B5D5-7FD68534D80B}"/>
</file>

<file path=customXml/itemProps3.xml><?xml version="1.0" encoding="utf-8"?>
<ds:datastoreItem xmlns:ds="http://schemas.openxmlformats.org/officeDocument/2006/customXml" ds:itemID="{C9844A38-E3F2-4FEB-AC58-EE2333B9627C}"/>
</file>

<file path=customXml/itemProps4.xml><?xml version="1.0" encoding="utf-8"?>
<ds:datastoreItem xmlns:ds="http://schemas.openxmlformats.org/officeDocument/2006/customXml" ds:itemID="{67D229D4-D8A4-499A-9450-3C69A9E48A70}"/>
</file>

<file path=docProps/app.xml><?xml version="1.0" encoding="utf-8"?>
<Properties xmlns="http://schemas.openxmlformats.org/officeDocument/2006/extended-properties" xmlns:vt="http://schemas.openxmlformats.org/officeDocument/2006/docPropsVTypes">
  <Template>Normal</Template>
  <TotalTime>50</TotalTime>
  <Pages>10</Pages>
  <Words>1909</Words>
  <Characters>10883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Hinostroza</dc:creator>
  <cp:keywords/>
  <dc:description/>
  <cp:lastModifiedBy>FIORELLA</cp:lastModifiedBy>
  <cp:revision>21</cp:revision>
  <cp:lastPrinted>2021-11-08T19:56:00Z</cp:lastPrinted>
  <dcterms:created xsi:type="dcterms:W3CDTF">2021-11-19T18:49:00Z</dcterms:created>
  <dcterms:modified xsi:type="dcterms:W3CDTF">2021-11-22T20:04:00Z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