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6E592" w14:textId="77777777" w:rsidR="0088479B" w:rsidRPr="00511B6D" w:rsidRDefault="0088479B" w:rsidP="0088479B">
      <w:pPr>
        <w:pStyle w:val="NoSpacing"/>
        <w:contextualSpacing/>
        <w:jc w:val="center"/>
        <w:rPr>
          <w:rFonts w:asciiTheme="majorBidi" w:hAnsiTheme="majorBidi" w:cstheme="majorBidi"/>
          <w:b/>
          <w:bCs/>
          <w:color w:val="000000" w:themeColor="text1"/>
          <w:sz w:val="24"/>
          <w:szCs w:val="24"/>
          <w:lang w:val="en-US"/>
        </w:rPr>
      </w:pPr>
      <w:r w:rsidRPr="00DE5CAA">
        <w:rPr>
          <w:rFonts w:ascii="Calibri" w:hAnsi="Calibri" w:cs="Calibri"/>
          <w:b/>
          <w:bCs/>
          <w:noProof/>
          <w:sz w:val="28"/>
          <w:szCs w:val="28"/>
          <w:lang w:val="en-US"/>
        </w:rPr>
        <w:drawing>
          <wp:inline distT="0" distB="0" distL="0" distR="0" wp14:anchorId="689C9DF0" wp14:editId="5B63F6B9">
            <wp:extent cx="100965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r>
        <w:rPr>
          <w:rFonts w:asciiTheme="majorBidi" w:hAnsiTheme="majorBidi" w:cstheme="majorBidi"/>
          <w:b/>
          <w:bCs/>
          <w:color w:val="000000" w:themeColor="text1"/>
          <w:sz w:val="24"/>
          <w:szCs w:val="24"/>
          <w:lang w:val="en-US"/>
        </w:rPr>
        <w:t xml:space="preserve">                       </w:t>
      </w:r>
      <w:r>
        <w:rPr>
          <w:noProof/>
        </w:rPr>
        <w:drawing>
          <wp:inline distT="0" distB="0" distL="0" distR="0" wp14:anchorId="24FCFEAF" wp14:editId="18C3537F">
            <wp:extent cx="1344952" cy="8917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9109" cy="947566"/>
                    </a:xfrm>
                    <a:prstGeom prst="rect">
                      <a:avLst/>
                    </a:prstGeom>
                    <a:noFill/>
                    <a:ln>
                      <a:noFill/>
                    </a:ln>
                  </pic:spPr>
                </pic:pic>
              </a:graphicData>
            </a:graphic>
          </wp:inline>
        </w:drawing>
      </w:r>
    </w:p>
    <w:p w14:paraId="38D1E50F" w14:textId="77777777" w:rsidR="0088479B" w:rsidRDefault="0088479B" w:rsidP="0088479B">
      <w:pPr>
        <w:pStyle w:val="NoSpacing"/>
        <w:contextualSpacing/>
        <w:jc w:val="center"/>
        <w:rPr>
          <w:rFonts w:asciiTheme="majorBidi" w:hAnsiTheme="majorBidi" w:cstheme="majorBidi"/>
          <w:b/>
          <w:bCs/>
          <w:color w:val="000000" w:themeColor="text1"/>
          <w:sz w:val="24"/>
          <w:szCs w:val="24"/>
          <w:lang w:val="en-US"/>
        </w:rPr>
      </w:pPr>
    </w:p>
    <w:p w14:paraId="674D542D" w14:textId="77777777" w:rsidR="0088479B" w:rsidRDefault="0088479B" w:rsidP="0088479B">
      <w:pPr>
        <w:pStyle w:val="NoSpacing"/>
        <w:contextualSpacing/>
        <w:jc w:val="center"/>
        <w:rPr>
          <w:rFonts w:asciiTheme="majorBidi" w:hAnsiTheme="majorBidi" w:cstheme="majorBidi"/>
          <w:b/>
          <w:bCs/>
          <w:color w:val="000000" w:themeColor="text1"/>
          <w:sz w:val="24"/>
          <w:szCs w:val="24"/>
          <w:lang w:val="en-US"/>
        </w:rPr>
      </w:pPr>
    </w:p>
    <w:p w14:paraId="1CA3397C" w14:textId="77777777" w:rsidR="0088479B" w:rsidRDefault="0088479B" w:rsidP="0088479B">
      <w:pPr>
        <w:pStyle w:val="NoSpacing"/>
        <w:contextualSpacing/>
        <w:jc w:val="center"/>
        <w:rPr>
          <w:rFonts w:asciiTheme="majorBidi" w:hAnsiTheme="majorBidi" w:cstheme="majorBidi"/>
          <w:b/>
          <w:bCs/>
          <w:color w:val="000000" w:themeColor="text1"/>
          <w:sz w:val="24"/>
          <w:szCs w:val="24"/>
          <w:lang w:val="en-US"/>
        </w:rPr>
      </w:pPr>
    </w:p>
    <w:p w14:paraId="3CE11C8B" w14:textId="77777777" w:rsidR="0088479B" w:rsidRPr="00D546B4" w:rsidRDefault="0088479B" w:rsidP="0088479B">
      <w:pPr>
        <w:pStyle w:val="NoSpacing"/>
        <w:contextualSpacing/>
        <w:jc w:val="center"/>
        <w:rPr>
          <w:rFonts w:ascii="Verdana" w:hAnsi="Verdana" w:cstheme="majorBidi"/>
          <w:b/>
          <w:bCs/>
          <w:color w:val="000000" w:themeColor="text1"/>
          <w:lang w:val="en-US"/>
        </w:rPr>
      </w:pPr>
      <w:r>
        <w:rPr>
          <w:rFonts w:ascii="Verdana" w:hAnsi="Verdana" w:cstheme="majorBidi"/>
          <w:b/>
          <w:bCs/>
          <w:color w:val="000000" w:themeColor="text1"/>
          <w:lang w:val="en-US"/>
        </w:rPr>
        <w:t xml:space="preserve">JOINT </w:t>
      </w:r>
      <w:r w:rsidRPr="00D546B4">
        <w:rPr>
          <w:rFonts w:ascii="Verdana" w:hAnsi="Verdana" w:cstheme="majorBidi"/>
          <w:b/>
          <w:bCs/>
          <w:color w:val="000000" w:themeColor="text1"/>
          <w:lang w:val="en-US"/>
        </w:rPr>
        <w:t xml:space="preserve">SUBMISSION OF KAFA (ENOUGH) VIOLENCE &amp; EXPLOITATION </w:t>
      </w:r>
    </w:p>
    <w:p w14:paraId="2310D9D0" w14:textId="77777777" w:rsidR="0088479B" w:rsidRPr="00D546B4" w:rsidRDefault="0088479B" w:rsidP="0088479B">
      <w:pPr>
        <w:pStyle w:val="NoSpacing"/>
        <w:contextualSpacing/>
        <w:jc w:val="center"/>
        <w:rPr>
          <w:rFonts w:ascii="Verdana" w:hAnsi="Verdana" w:cstheme="majorBidi"/>
          <w:b/>
          <w:bCs/>
          <w:color w:val="000000" w:themeColor="text1"/>
          <w:lang w:val="en-US"/>
        </w:rPr>
      </w:pPr>
      <w:r w:rsidRPr="00D546B4">
        <w:rPr>
          <w:rFonts w:ascii="Verdana" w:hAnsi="Verdana" w:cstheme="majorBidi"/>
          <w:b/>
          <w:bCs/>
          <w:color w:val="000000" w:themeColor="text1"/>
          <w:lang w:val="en-US"/>
        </w:rPr>
        <w:t>&amp;</w:t>
      </w:r>
    </w:p>
    <w:p w14:paraId="5880C7D1" w14:textId="77777777" w:rsidR="0088479B" w:rsidRDefault="0088479B" w:rsidP="0088479B">
      <w:pPr>
        <w:pStyle w:val="NoSpacing"/>
        <w:contextualSpacing/>
        <w:jc w:val="center"/>
        <w:rPr>
          <w:rFonts w:ascii="Verdana" w:hAnsi="Verdana" w:cstheme="majorBidi"/>
          <w:b/>
          <w:bCs/>
          <w:color w:val="000000" w:themeColor="text1"/>
          <w:lang w:val="en-US"/>
        </w:rPr>
      </w:pPr>
      <w:r w:rsidRPr="00D546B4">
        <w:rPr>
          <w:rFonts w:ascii="Verdana" w:hAnsi="Verdana" w:cstheme="majorBidi"/>
          <w:b/>
          <w:bCs/>
          <w:color w:val="000000" w:themeColor="text1"/>
          <w:lang w:val="en-US"/>
        </w:rPr>
        <w:t xml:space="preserve">CAP – INTERNATIONAL </w:t>
      </w:r>
    </w:p>
    <w:p w14:paraId="5F7E9329" w14:textId="77777777" w:rsidR="0088479B" w:rsidRPr="00D546B4" w:rsidRDefault="0088479B" w:rsidP="0088479B">
      <w:pPr>
        <w:pStyle w:val="NoSpacing"/>
        <w:contextualSpacing/>
        <w:jc w:val="center"/>
        <w:rPr>
          <w:rFonts w:ascii="Verdana" w:hAnsi="Verdana" w:cstheme="majorBidi"/>
          <w:b/>
          <w:bCs/>
          <w:color w:val="000000" w:themeColor="text1"/>
          <w:lang w:val="en-US"/>
        </w:rPr>
      </w:pPr>
    </w:p>
    <w:p w14:paraId="15E07DDD" w14:textId="77777777" w:rsidR="0088479B" w:rsidRPr="00D546B4" w:rsidRDefault="0088479B" w:rsidP="0088479B">
      <w:pPr>
        <w:pStyle w:val="NoSpacing"/>
        <w:contextualSpacing/>
        <w:jc w:val="center"/>
        <w:rPr>
          <w:rFonts w:ascii="Verdana" w:hAnsi="Verdana" w:cstheme="majorBidi"/>
          <w:b/>
          <w:bCs/>
          <w:color w:val="000000" w:themeColor="text1"/>
          <w:lang w:val="en-US"/>
        </w:rPr>
      </w:pPr>
      <w:r w:rsidRPr="00D546B4">
        <w:rPr>
          <w:rFonts w:ascii="Verdana" w:hAnsi="Verdana" w:cstheme="majorBidi"/>
          <w:b/>
          <w:bCs/>
          <w:color w:val="000000" w:themeColor="text1"/>
          <w:lang w:val="en-US"/>
        </w:rPr>
        <w:t xml:space="preserve">ON ARTICLE 6 TO THE </w:t>
      </w:r>
      <w:bookmarkStart w:id="0" w:name="_Hlk534376786"/>
      <w:r w:rsidRPr="00D546B4">
        <w:rPr>
          <w:rFonts w:ascii="Verdana" w:hAnsi="Verdana" w:cstheme="majorBidi"/>
          <w:b/>
          <w:bCs/>
          <w:color w:val="000000" w:themeColor="text1"/>
          <w:lang w:val="en-US"/>
        </w:rPr>
        <w:t xml:space="preserve">COMMITTEE </w:t>
      </w:r>
      <w:bookmarkEnd w:id="0"/>
      <w:r w:rsidRPr="00D546B4">
        <w:rPr>
          <w:rFonts w:ascii="Verdana" w:hAnsi="Verdana" w:cstheme="majorBidi"/>
          <w:b/>
          <w:bCs/>
          <w:color w:val="000000" w:themeColor="text1"/>
          <w:lang w:val="en-US"/>
        </w:rPr>
        <w:t>ON THE ELIMINATION OF DISCRIMINATION AGAINST WOMEN</w:t>
      </w:r>
    </w:p>
    <w:p w14:paraId="60494553" w14:textId="77777777" w:rsidR="0088479B" w:rsidRPr="00D546B4" w:rsidRDefault="0088479B" w:rsidP="0088479B">
      <w:pPr>
        <w:jc w:val="center"/>
        <w:rPr>
          <w:rFonts w:ascii="Verdana" w:hAnsi="Verdana" w:cstheme="majorBidi"/>
          <w:b/>
          <w:bCs/>
          <w:sz w:val="22"/>
          <w:szCs w:val="22"/>
        </w:rPr>
      </w:pPr>
      <w:r w:rsidRPr="00D546B4">
        <w:rPr>
          <w:rFonts w:ascii="Verdana" w:hAnsi="Verdana" w:cstheme="majorBidi"/>
          <w:b/>
          <w:bCs/>
          <w:color w:val="000000" w:themeColor="text1"/>
          <w:sz w:val="22"/>
          <w:szCs w:val="22"/>
        </w:rPr>
        <w:t xml:space="preserve">FOR THE REVIEW OF LEBANON’S </w:t>
      </w:r>
      <w:r w:rsidRPr="00D546B4">
        <w:rPr>
          <w:rFonts w:ascii="Verdana" w:hAnsi="Verdana" w:cstheme="majorBidi"/>
          <w:b/>
          <w:bCs/>
          <w:sz w:val="22"/>
          <w:szCs w:val="22"/>
        </w:rPr>
        <w:t>PERIODIC REPORT AT THE 81</w:t>
      </w:r>
      <w:r w:rsidRPr="00D546B4">
        <w:rPr>
          <w:rFonts w:ascii="Verdana" w:hAnsi="Verdana" w:cstheme="majorBidi"/>
          <w:b/>
          <w:bCs/>
          <w:sz w:val="22"/>
          <w:szCs w:val="22"/>
          <w:vertAlign w:val="superscript"/>
        </w:rPr>
        <w:t>ST</w:t>
      </w:r>
      <w:r w:rsidRPr="00D546B4">
        <w:rPr>
          <w:rFonts w:ascii="Verdana" w:hAnsi="Verdana" w:cstheme="majorBidi"/>
          <w:b/>
          <w:bCs/>
          <w:sz w:val="22"/>
          <w:szCs w:val="22"/>
        </w:rPr>
        <w:t xml:space="preserve"> SESSION</w:t>
      </w:r>
    </w:p>
    <w:p w14:paraId="75F56A46" w14:textId="77777777" w:rsidR="0088479B" w:rsidRPr="00D546B4" w:rsidRDefault="0088479B" w:rsidP="0088479B">
      <w:pPr>
        <w:jc w:val="center"/>
        <w:rPr>
          <w:rFonts w:ascii="Verdana" w:hAnsi="Verdana" w:cstheme="majorBidi"/>
          <w:b/>
          <w:bCs/>
          <w:sz w:val="22"/>
          <w:szCs w:val="22"/>
        </w:rPr>
      </w:pPr>
    </w:p>
    <w:p w14:paraId="62FAF990" w14:textId="77777777" w:rsidR="0088479B" w:rsidRPr="00D546B4" w:rsidRDefault="0088479B" w:rsidP="0088479B">
      <w:pPr>
        <w:jc w:val="center"/>
        <w:rPr>
          <w:rFonts w:ascii="Verdana" w:hAnsi="Verdana" w:cstheme="majorBidi"/>
          <w:b/>
          <w:bCs/>
          <w:sz w:val="22"/>
          <w:szCs w:val="22"/>
        </w:rPr>
      </w:pPr>
      <w:r w:rsidRPr="00D546B4">
        <w:rPr>
          <w:rFonts w:ascii="Verdana" w:hAnsi="Verdana" w:cstheme="majorBidi"/>
          <w:b/>
          <w:bCs/>
          <w:sz w:val="22"/>
          <w:szCs w:val="22"/>
        </w:rPr>
        <w:t>Submitted on January 2022</w:t>
      </w:r>
    </w:p>
    <w:p w14:paraId="5144E626" w14:textId="77777777" w:rsidR="0088479B" w:rsidRPr="00D546B4" w:rsidRDefault="0088479B" w:rsidP="0088479B">
      <w:pPr>
        <w:jc w:val="center"/>
        <w:rPr>
          <w:rFonts w:ascii="Verdana" w:hAnsi="Verdana" w:cstheme="majorBidi"/>
          <w:b/>
          <w:bCs/>
          <w:sz w:val="22"/>
          <w:szCs w:val="22"/>
        </w:rPr>
      </w:pPr>
    </w:p>
    <w:p w14:paraId="5B3E1BAA" w14:textId="77777777" w:rsidR="0088479B" w:rsidRPr="00D546B4" w:rsidRDefault="0088479B" w:rsidP="0088479B">
      <w:pPr>
        <w:jc w:val="center"/>
        <w:rPr>
          <w:rFonts w:ascii="Verdana" w:hAnsi="Verdana" w:cstheme="majorBidi"/>
          <w:b/>
          <w:bCs/>
          <w:sz w:val="22"/>
          <w:szCs w:val="22"/>
        </w:rPr>
      </w:pPr>
    </w:p>
    <w:p w14:paraId="4F0DAB79" w14:textId="77777777" w:rsidR="0088479B" w:rsidRPr="00D546B4" w:rsidRDefault="0088479B" w:rsidP="0088479B">
      <w:pPr>
        <w:rPr>
          <w:rFonts w:ascii="Verdana" w:hAnsi="Verdana" w:cstheme="majorBidi"/>
          <w:sz w:val="22"/>
          <w:szCs w:val="22"/>
        </w:rPr>
      </w:pPr>
    </w:p>
    <w:p w14:paraId="5A78194C" w14:textId="77777777" w:rsidR="0088479B" w:rsidRPr="00D546B4" w:rsidRDefault="0088479B" w:rsidP="0088479B">
      <w:pPr>
        <w:jc w:val="both"/>
        <w:rPr>
          <w:rFonts w:ascii="Verdana" w:hAnsi="Verdana" w:cstheme="majorBidi"/>
          <w:i/>
          <w:iCs/>
          <w:color w:val="000000"/>
          <w:sz w:val="22"/>
          <w:szCs w:val="22"/>
          <w:shd w:val="clear" w:color="auto" w:fill="FFFFFF"/>
        </w:rPr>
      </w:pPr>
      <w:r w:rsidRPr="00D546B4">
        <w:rPr>
          <w:rFonts w:ascii="Verdana" w:hAnsi="Verdana" w:cstheme="majorBidi"/>
          <w:b/>
          <w:bCs/>
          <w:i/>
          <w:iCs/>
          <w:sz w:val="22"/>
          <w:szCs w:val="22"/>
        </w:rPr>
        <w:t>Kafa (enough) Violence &amp; Exploitation</w:t>
      </w:r>
      <w:r w:rsidRPr="00D546B4">
        <w:rPr>
          <w:rFonts w:ascii="Verdana" w:hAnsi="Verdana" w:cstheme="majorBidi"/>
          <w:i/>
          <w:iCs/>
          <w:sz w:val="22"/>
          <w:szCs w:val="22"/>
        </w:rPr>
        <w:t xml:space="preserve"> is a UN ECOSOC accredited Lebanese feminist organization established in 2005 that aims to create a society free of social, economic, and legal patriarchal structures that discriminate against women. </w:t>
      </w:r>
      <w:proofErr w:type="spellStart"/>
      <w:r w:rsidRPr="00D546B4">
        <w:rPr>
          <w:rFonts w:ascii="Verdana" w:hAnsi="Verdana" w:cstheme="majorBidi"/>
          <w:i/>
          <w:iCs/>
          <w:sz w:val="22"/>
          <w:szCs w:val="22"/>
        </w:rPr>
        <w:t>Kafa’s</w:t>
      </w:r>
      <w:proofErr w:type="spellEnd"/>
      <w:r w:rsidRPr="00D546B4">
        <w:rPr>
          <w:rFonts w:ascii="Verdana" w:hAnsi="Verdana" w:cstheme="majorBidi"/>
          <w:i/>
          <w:iCs/>
          <w:sz w:val="22"/>
          <w:szCs w:val="22"/>
        </w:rPr>
        <w:t xml:space="preserve"> work includes advocating for law and policies reform, influencing public opinion, conducting research and training, and empowering and supporting women and children victims of gender-based violence.</w:t>
      </w:r>
    </w:p>
    <w:p w14:paraId="4C6F585E" w14:textId="77777777" w:rsidR="0088479B" w:rsidRDefault="0088479B" w:rsidP="0088479B">
      <w:pPr>
        <w:jc w:val="both"/>
        <w:rPr>
          <w:rFonts w:ascii="Verdana" w:hAnsi="Verdana" w:cstheme="majorBidi"/>
          <w:i/>
          <w:iCs/>
          <w:sz w:val="22"/>
          <w:szCs w:val="22"/>
        </w:rPr>
      </w:pPr>
    </w:p>
    <w:p w14:paraId="669DED3B" w14:textId="77777777" w:rsidR="0088479B" w:rsidRPr="00D546B4" w:rsidRDefault="0088479B" w:rsidP="0088479B">
      <w:pPr>
        <w:jc w:val="both"/>
        <w:rPr>
          <w:rFonts w:ascii="Verdana" w:hAnsi="Verdana" w:cstheme="majorBidi"/>
          <w:i/>
          <w:iCs/>
          <w:sz w:val="22"/>
          <w:szCs w:val="22"/>
        </w:rPr>
      </w:pPr>
      <w:r w:rsidRPr="00D546B4">
        <w:rPr>
          <w:rFonts w:ascii="Verdana" w:hAnsi="Verdana" w:cstheme="majorBidi"/>
          <w:i/>
          <w:iCs/>
          <w:sz w:val="22"/>
          <w:szCs w:val="22"/>
        </w:rPr>
        <w:t>Kafa supports women in prostitution and those who are trafficked for the purpose of sexual exploitation through operating a helpline, providing social and legal support, and offering a shelter. Kafa is present at the police detention center providing socio-legal support to women who are arrested for prostitution related charges. Kafa has provided capacity building to hundreds of law enforcement officers on the issue of prostitution and trafficking for sexual exploitation, and has been educating the public on this issue and its linkages to violence against women.</w:t>
      </w:r>
    </w:p>
    <w:p w14:paraId="4818E9F1" w14:textId="77777777" w:rsidR="006925FD" w:rsidRDefault="006925FD" w:rsidP="0088479B">
      <w:pPr>
        <w:ind w:left="3600" w:firstLine="720"/>
      </w:pPr>
    </w:p>
    <w:p w14:paraId="53A2DD87" w14:textId="5E4301DC" w:rsidR="0088479B" w:rsidRPr="008C0E3D" w:rsidRDefault="006925FD" w:rsidP="0088479B">
      <w:pPr>
        <w:ind w:left="3600" w:firstLine="720"/>
        <w:rPr>
          <w:rFonts w:ascii="Verdana" w:hAnsi="Verdana" w:cstheme="majorBidi"/>
          <w:b/>
          <w:bCs/>
          <w:sz w:val="22"/>
          <w:szCs w:val="22"/>
        </w:rPr>
      </w:pPr>
      <w:hyperlink r:id="rId10" w:history="1">
        <w:r w:rsidRPr="00552DF9">
          <w:rPr>
            <w:rStyle w:val="Hyperlink"/>
            <w:rFonts w:ascii="Verdana" w:hAnsi="Verdana" w:cstheme="majorBidi"/>
            <w:b/>
            <w:bCs/>
            <w:sz w:val="22"/>
            <w:szCs w:val="22"/>
          </w:rPr>
          <w:t>www.kafa.org.lb</w:t>
        </w:r>
      </w:hyperlink>
    </w:p>
    <w:p w14:paraId="2A196FDE" w14:textId="77777777" w:rsidR="0088479B" w:rsidRPr="00D546B4" w:rsidRDefault="0088479B" w:rsidP="0088479B">
      <w:pPr>
        <w:jc w:val="both"/>
        <w:rPr>
          <w:rFonts w:ascii="Verdana" w:hAnsi="Verdana" w:cstheme="majorBidi"/>
          <w:sz w:val="22"/>
          <w:szCs w:val="22"/>
        </w:rPr>
      </w:pPr>
    </w:p>
    <w:p w14:paraId="2CE559BD" w14:textId="77777777" w:rsidR="0088479B" w:rsidRPr="00D546B4" w:rsidRDefault="0088479B" w:rsidP="0088479B">
      <w:pPr>
        <w:jc w:val="both"/>
        <w:rPr>
          <w:rFonts w:ascii="Verdana" w:hAnsi="Verdana" w:cstheme="majorBidi"/>
          <w:b/>
          <w:bCs/>
          <w:sz w:val="22"/>
          <w:szCs w:val="22"/>
        </w:rPr>
      </w:pPr>
      <w:r w:rsidRPr="00D546B4">
        <w:rPr>
          <w:rFonts w:ascii="Verdana" w:hAnsi="Verdana" w:cstheme="majorBidi"/>
          <w:b/>
          <w:bCs/>
          <w:i/>
          <w:iCs/>
          <w:sz w:val="22"/>
          <w:szCs w:val="22"/>
        </w:rPr>
        <w:t>The Coalition for the Abolition of Prostitution (CAP International)</w:t>
      </w:r>
      <w:r w:rsidRPr="00D546B4">
        <w:rPr>
          <w:rFonts w:ascii="Verdana" w:hAnsi="Verdana" w:cstheme="majorBidi"/>
          <w:i/>
          <w:iCs/>
          <w:sz w:val="22"/>
          <w:szCs w:val="22"/>
        </w:rPr>
        <w:t>, in which Kafa is a member, is an advocacy vehicle for frontline NGOs and a global convener for change. The fundamental objective of CAP International is to advocate for the adoption and implementation of progressive domestic legislation and international standards that amplify efforts to: eliminate sexual exploitation of women and girls; deliver effective protection, support and exit options to prostituted persons and victims of trafficking; empower frontline services and survivors of prostitution.</w:t>
      </w:r>
    </w:p>
    <w:p w14:paraId="75B06313" w14:textId="77777777" w:rsidR="0088479B" w:rsidRDefault="0088479B" w:rsidP="0088479B">
      <w:pPr>
        <w:jc w:val="center"/>
        <w:rPr>
          <w:rFonts w:ascii="Verdana" w:hAnsi="Verdana" w:cstheme="majorBidi"/>
          <w:b/>
          <w:bCs/>
          <w:sz w:val="22"/>
          <w:szCs w:val="22"/>
        </w:rPr>
      </w:pPr>
      <w:hyperlink r:id="rId11" w:history="1">
        <w:r w:rsidRPr="00552DF9">
          <w:rPr>
            <w:rStyle w:val="Hyperlink"/>
            <w:rFonts w:ascii="Verdana" w:hAnsi="Verdana" w:cstheme="majorBidi"/>
            <w:b/>
            <w:bCs/>
            <w:sz w:val="22"/>
            <w:szCs w:val="22"/>
          </w:rPr>
          <w:t>http://www.cap-international.org/</w:t>
        </w:r>
      </w:hyperlink>
      <w:r>
        <w:rPr>
          <w:rFonts w:ascii="Verdana" w:hAnsi="Verdana" w:cstheme="majorBidi"/>
          <w:b/>
          <w:bCs/>
          <w:sz w:val="22"/>
          <w:szCs w:val="22"/>
        </w:rPr>
        <w:t xml:space="preserve"> </w:t>
      </w:r>
    </w:p>
    <w:p w14:paraId="0AD5D1AF" w14:textId="77777777" w:rsidR="0088479B" w:rsidRDefault="0088479B" w:rsidP="0088479B">
      <w:pPr>
        <w:jc w:val="both"/>
        <w:rPr>
          <w:rFonts w:ascii="Verdana" w:hAnsi="Verdana" w:cstheme="majorBidi"/>
          <w:b/>
          <w:bCs/>
          <w:sz w:val="22"/>
          <w:szCs w:val="22"/>
        </w:rPr>
      </w:pPr>
    </w:p>
    <w:p w14:paraId="47D9CAC4" w14:textId="77777777" w:rsidR="0088479B" w:rsidRDefault="0088479B" w:rsidP="0088479B">
      <w:pPr>
        <w:jc w:val="both"/>
        <w:rPr>
          <w:rFonts w:ascii="Verdana" w:hAnsi="Verdana" w:cstheme="majorBidi"/>
          <w:b/>
          <w:bCs/>
          <w:sz w:val="22"/>
          <w:szCs w:val="22"/>
        </w:rPr>
      </w:pPr>
    </w:p>
    <w:p w14:paraId="094490C8" w14:textId="77777777" w:rsidR="0088479B" w:rsidRDefault="0088479B" w:rsidP="0088479B">
      <w:pPr>
        <w:jc w:val="both"/>
        <w:rPr>
          <w:rFonts w:ascii="Verdana" w:hAnsi="Verdana" w:cstheme="majorBidi"/>
          <w:b/>
          <w:bCs/>
          <w:sz w:val="22"/>
          <w:szCs w:val="22"/>
        </w:rPr>
      </w:pPr>
    </w:p>
    <w:p w14:paraId="2672F863" w14:textId="77777777" w:rsidR="0088479B" w:rsidRPr="00D546B4" w:rsidRDefault="0088479B" w:rsidP="0088479B">
      <w:pPr>
        <w:jc w:val="both"/>
        <w:rPr>
          <w:rFonts w:ascii="Verdana" w:hAnsi="Verdana" w:cstheme="majorBidi"/>
          <w:b/>
          <w:bCs/>
          <w:sz w:val="22"/>
          <w:szCs w:val="22"/>
        </w:rPr>
      </w:pPr>
      <w:r w:rsidRPr="00D546B4">
        <w:rPr>
          <w:rFonts w:ascii="Verdana" w:hAnsi="Verdana" w:cstheme="majorBidi"/>
          <w:b/>
          <w:bCs/>
          <w:sz w:val="22"/>
          <w:szCs w:val="22"/>
        </w:rPr>
        <w:t>INTRODUCTION</w:t>
      </w:r>
    </w:p>
    <w:p w14:paraId="23AFBC7E" w14:textId="77777777" w:rsidR="0088479B" w:rsidRPr="00D546B4" w:rsidRDefault="0088479B" w:rsidP="0088479B">
      <w:pPr>
        <w:jc w:val="both"/>
        <w:rPr>
          <w:rFonts w:ascii="Verdana" w:hAnsi="Verdana" w:cstheme="majorBidi"/>
          <w:sz w:val="22"/>
          <w:szCs w:val="22"/>
        </w:rPr>
      </w:pPr>
    </w:p>
    <w:p w14:paraId="27DEEF0A" w14:textId="77777777" w:rsidR="0088479B" w:rsidRPr="00D546B4" w:rsidRDefault="0088479B" w:rsidP="0088479B">
      <w:pPr>
        <w:jc w:val="both"/>
        <w:rPr>
          <w:rFonts w:ascii="Verdana" w:hAnsi="Verdana" w:cstheme="majorBidi"/>
          <w:sz w:val="22"/>
          <w:szCs w:val="22"/>
        </w:rPr>
      </w:pPr>
      <w:r w:rsidRPr="00D546B4">
        <w:rPr>
          <w:rFonts w:ascii="Verdana" w:hAnsi="Verdana" w:cstheme="majorBidi"/>
          <w:sz w:val="22"/>
          <w:szCs w:val="22"/>
        </w:rPr>
        <w:t xml:space="preserve">This submission covers the commercial sexual exploitation of women in Lebanon </w:t>
      </w:r>
      <w:r>
        <w:rPr>
          <w:rFonts w:ascii="Verdana" w:hAnsi="Verdana" w:cstheme="majorBidi"/>
          <w:sz w:val="22"/>
          <w:szCs w:val="22"/>
        </w:rPr>
        <w:t>considering</w:t>
      </w:r>
      <w:r w:rsidRPr="00D546B4">
        <w:rPr>
          <w:rFonts w:ascii="Verdana" w:hAnsi="Verdana" w:cstheme="majorBidi"/>
          <w:sz w:val="22"/>
          <w:szCs w:val="22"/>
        </w:rPr>
        <w:t xml:space="preserve">  article 6 of CEDAW and its recommendations no. 19  and </w:t>
      </w:r>
      <w:r>
        <w:rPr>
          <w:rFonts w:ascii="Verdana" w:hAnsi="Verdana" w:cstheme="majorBidi"/>
          <w:sz w:val="22"/>
          <w:szCs w:val="22"/>
        </w:rPr>
        <w:t xml:space="preserve">no. </w:t>
      </w:r>
      <w:r w:rsidRPr="00D546B4">
        <w:rPr>
          <w:rFonts w:ascii="Verdana" w:hAnsi="Verdana" w:cstheme="majorBidi"/>
          <w:sz w:val="22"/>
          <w:szCs w:val="22"/>
        </w:rPr>
        <w:t xml:space="preserve">38. </w:t>
      </w:r>
      <w:r>
        <w:rPr>
          <w:rFonts w:ascii="Verdana" w:hAnsi="Verdana" w:cstheme="majorBidi"/>
          <w:sz w:val="22"/>
          <w:szCs w:val="22"/>
        </w:rPr>
        <w:t>The report basis</w:t>
      </w:r>
      <w:r w:rsidRPr="00D546B4">
        <w:rPr>
          <w:rFonts w:ascii="Verdana" w:hAnsi="Verdana" w:cstheme="majorBidi"/>
          <w:sz w:val="22"/>
          <w:szCs w:val="22"/>
        </w:rPr>
        <w:t xml:space="preserve"> itself on the principles laid down in the ensemble of the international human rights treaties and particularly</w:t>
      </w:r>
      <w:r>
        <w:rPr>
          <w:rFonts w:ascii="Verdana" w:hAnsi="Verdana" w:cstheme="majorBidi"/>
          <w:sz w:val="22"/>
          <w:szCs w:val="22"/>
        </w:rPr>
        <w:t xml:space="preserve"> CEDAW and</w:t>
      </w:r>
      <w:r w:rsidRPr="00D546B4">
        <w:rPr>
          <w:rFonts w:ascii="Verdana" w:hAnsi="Verdana" w:cstheme="majorBidi"/>
          <w:sz w:val="22"/>
          <w:szCs w:val="22"/>
        </w:rPr>
        <w:t xml:space="preserve"> the Convention of 1949 on the Suppression of Traffic in Persons and of the Exploitation of the Prostitution of Others.</w:t>
      </w:r>
    </w:p>
    <w:p w14:paraId="2E850E21" w14:textId="77777777" w:rsidR="0088479B" w:rsidRPr="00D546B4" w:rsidRDefault="0088479B" w:rsidP="0088479B">
      <w:pPr>
        <w:jc w:val="both"/>
        <w:rPr>
          <w:rFonts w:ascii="Verdana" w:hAnsi="Verdana" w:cstheme="majorBidi"/>
          <w:sz w:val="22"/>
          <w:szCs w:val="22"/>
        </w:rPr>
      </w:pPr>
    </w:p>
    <w:p w14:paraId="417BC402" w14:textId="13293F6E" w:rsidR="0088479B" w:rsidRPr="00D546B4" w:rsidRDefault="0088479B" w:rsidP="0088479B">
      <w:pPr>
        <w:jc w:val="both"/>
        <w:rPr>
          <w:rFonts w:ascii="Verdana" w:hAnsi="Verdana" w:cstheme="majorBidi"/>
          <w:sz w:val="22"/>
          <w:szCs w:val="22"/>
        </w:rPr>
      </w:pPr>
      <w:r w:rsidRPr="00D546B4">
        <w:rPr>
          <w:rFonts w:ascii="Verdana" w:hAnsi="Verdana" w:cstheme="majorBidi"/>
          <w:sz w:val="22"/>
          <w:szCs w:val="22"/>
        </w:rPr>
        <w:t xml:space="preserve">Lebanon is far from </w:t>
      </w:r>
      <w:r>
        <w:rPr>
          <w:rFonts w:ascii="Verdana" w:hAnsi="Verdana" w:cstheme="majorBidi"/>
          <w:sz w:val="22"/>
          <w:szCs w:val="22"/>
        </w:rPr>
        <w:t xml:space="preserve">effectively </w:t>
      </w:r>
      <w:r w:rsidRPr="00D546B4">
        <w:rPr>
          <w:rFonts w:ascii="Verdana" w:hAnsi="Verdana" w:cstheme="majorBidi"/>
          <w:sz w:val="22"/>
          <w:szCs w:val="22"/>
        </w:rPr>
        <w:t>combatting women trafficking and sexual exploitation. This submission cover</w:t>
      </w:r>
      <w:r>
        <w:rPr>
          <w:rFonts w:ascii="Verdana" w:hAnsi="Verdana" w:cstheme="majorBidi"/>
          <w:sz w:val="22"/>
          <w:szCs w:val="22"/>
        </w:rPr>
        <w:t>s</w:t>
      </w:r>
      <w:r w:rsidRPr="00D546B4">
        <w:rPr>
          <w:rFonts w:ascii="Verdana" w:hAnsi="Verdana" w:cstheme="majorBidi"/>
          <w:sz w:val="22"/>
          <w:szCs w:val="22"/>
        </w:rPr>
        <w:t xml:space="preserve"> two key topics that have not been duly discussed in Lebanon’s official report.  It examines closely the Artist Visa Scheme in Lebanon that sustains a large sex industry and </w:t>
      </w:r>
      <w:r>
        <w:rPr>
          <w:rFonts w:ascii="Verdana" w:hAnsi="Verdana" w:cstheme="majorBidi"/>
          <w:sz w:val="22"/>
          <w:szCs w:val="22"/>
        </w:rPr>
        <w:t xml:space="preserve">the </w:t>
      </w:r>
      <w:r w:rsidRPr="00D546B4">
        <w:rPr>
          <w:rFonts w:ascii="Verdana" w:hAnsi="Verdana" w:cstheme="majorBidi"/>
          <w:sz w:val="22"/>
          <w:szCs w:val="22"/>
        </w:rPr>
        <w:t>trafficking of women in</w:t>
      </w:r>
      <w:r>
        <w:rPr>
          <w:rFonts w:ascii="Verdana" w:hAnsi="Verdana" w:cstheme="majorBidi"/>
          <w:sz w:val="22"/>
          <w:szCs w:val="22"/>
        </w:rPr>
        <w:t>to</w:t>
      </w:r>
      <w:r w:rsidRPr="00D546B4">
        <w:rPr>
          <w:rFonts w:ascii="Verdana" w:hAnsi="Verdana" w:cstheme="majorBidi"/>
          <w:sz w:val="22"/>
          <w:szCs w:val="22"/>
        </w:rPr>
        <w:t xml:space="preserve"> the country and the consequent results on the holders of such visa. The report also lays down the contradictions and non-alignment of laws and policies on prostitution and </w:t>
      </w:r>
      <w:r w:rsidR="006925FD">
        <w:rPr>
          <w:rFonts w:ascii="Verdana" w:hAnsi="Verdana" w:cstheme="majorBidi"/>
          <w:sz w:val="22"/>
          <w:szCs w:val="22"/>
        </w:rPr>
        <w:t xml:space="preserve">human </w:t>
      </w:r>
      <w:r w:rsidRPr="00D546B4">
        <w:rPr>
          <w:rFonts w:ascii="Verdana" w:hAnsi="Verdana" w:cstheme="majorBidi"/>
          <w:sz w:val="22"/>
          <w:szCs w:val="22"/>
        </w:rPr>
        <w:t>trafficking in Lebanon which render the protection of victims not efficient, and in many cases</w:t>
      </w:r>
      <w:r w:rsidR="006925FD">
        <w:rPr>
          <w:rFonts w:ascii="Verdana" w:hAnsi="Verdana" w:cstheme="majorBidi"/>
          <w:sz w:val="22"/>
          <w:szCs w:val="22"/>
        </w:rPr>
        <w:t>,</w:t>
      </w:r>
      <w:r w:rsidRPr="00D546B4">
        <w:rPr>
          <w:rFonts w:ascii="Verdana" w:hAnsi="Verdana" w:cstheme="majorBidi"/>
          <w:sz w:val="22"/>
          <w:szCs w:val="22"/>
        </w:rPr>
        <w:t xml:space="preserve"> non-existent.</w:t>
      </w:r>
    </w:p>
    <w:p w14:paraId="441B4729" w14:textId="77777777" w:rsidR="0088479B" w:rsidRPr="00D546B4" w:rsidRDefault="0088479B" w:rsidP="0088479B">
      <w:pPr>
        <w:jc w:val="both"/>
        <w:rPr>
          <w:rFonts w:ascii="Verdana" w:hAnsi="Verdana" w:cstheme="majorBidi"/>
          <w:sz w:val="22"/>
          <w:szCs w:val="22"/>
        </w:rPr>
      </w:pPr>
    </w:p>
    <w:p w14:paraId="6585BFD7" w14:textId="77777777" w:rsidR="0088479B" w:rsidRPr="00D546B4" w:rsidRDefault="0088479B" w:rsidP="0088479B">
      <w:pPr>
        <w:jc w:val="both"/>
        <w:rPr>
          <w:rFonts w:ascii="Verdana" w:hAnsi="Verdana" w:cstheme="majorBidi"/>
          <w:sz w:val="22"/>
          <w:szCs w:val="22"/>
        </w:rPr>
      </w:pPr>
    </w:p>
    <w:p w14:paraId="571D940A" w14:textId="77777777" w:rsidR="0088479B" w:rsidRPr="00D546B4" w:rsidRDefault="0088479B" w:rsidP="0088479B">
      <w:pPr>
        <w:pStyle w:val="ListParagraph"/>
        <w:numPr>
          <w:ilvl w:val="0"/>
          <w:numId w:val="1"/>
        </w:numPr>
        <w:jc w:val="both"/>
        <w:rPr>
          <w:rFonts w:ascii="Verdana" w:hAnsi="Verdana" w:cstheme="majorBidi"/>
          <w:b/>
          <w:bCs/>
          <w:sz w:val="22"/>
          <w:szCs w:val="22"/>
        </w:rPr>
      </w:pPr>
      <w:r w:rsidRPr="00D546B4">
        <w:rPr>
          <w:rFonts w:ascii="Verdana" w:hAnsi="Verdana" w:cstheme="majorBidi"/>
          <w:b/>
          <w:bCs/>
          <w:sz w:val="22"/>
          <w:szCs w:val="22"/>
        </w:rPr>
        <w:t>THE ARTIST VISA: A GOVERNMENTAL SCHEME FOR TRAFFICKING WOMEN INTO SEXUAL EXPLOITATION</w:t>
      </w:r>
    </w:p>
    <w:p w14:paraId="24C523EB" w14:textId="77777777" w:rsidR="0088479B" w:rsidRPr="00D546B4" w:rsidRDefault="0088479B" w:rsidP="0088479B">
      <w:pPr>
        <w:jc w:val="both"/>
        <w:rPr>
          <w:rFonts w:ascii="Verdana" w:hAnsi="Verdana" w:cstheme="majorBidi"/>
          <w:sz w:val="22"/>
          <w:szCs w:val="22"/>
        </w:rPr>
      </w:pPr>
    </w:p>
    <w:p w14:paraId="39FFB182" w14:textId="77777777"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sz w:val="22"/>
          <w:szCs w:val="22"/>
        </w:rPr>
        <w:t xml:space="preserve">Despite prostitution being legally prohibited in Lebanon, </w:t>
      </w:r>
      <w:r w:rsidRPr="00D546B4">
        <w:rPr>
          <w:rFonts w:ascii="Verdana" w:eastAsia="Calibri" w:hAnsi="Verdana" w:cstheme="majorBidi"/>
          <w:b/>
          <w:bCs/>
          <w:sz w:val="22"/>
          <w:szCs w:val="22"/>
        </w:rPr>
        <w:t>an average of 3,000 women</w:t>
      </w:r>
      <w:r w:rsidRPr="00D546B4">
        <w:rPr>
          <w:rStyle w:val="FootnoteReference"/>
          <w:rFonts w:ascii="Verdana" w:eastAsia="Calibri" w:hAnsi="Verdana" w:cstheme="majorBidi"/>
          <w:b/>
          <w:bCs/>
          <w:sz w:val="22"/>
          <w:szCs w:val="22"/>
        </w:rPr>
        <w:footnoteReference w:id="1"/>
      </w:r>
      <w:r w:rsidRPr="00D546B4">
        <w:rPr>
          <w:rFonts w:ascii="Verdana" w:eastAsia="Calibri" w:hAnsi="Verdana" w:cstheme="majorBidi"/>
          <w:b/>
          <w:bCs/>
          <w:sz w:val="22"/>
          <w:szCs w:val="22"/>
        </w:rPr>
        <w:t xml:space="preserve"> are recruited to Lebanon each year through the </w:t>
      </w:r>
      <w:r w:rsidRPr="00E30199">
        <w:rPr>
          <w:rFonts w:ascii="Verdana" w:eastAsia="Calibri" w:hAnsi="Verdana" w:cstheme="majorBidi"/>
          <w:b/>
          <w:bCs/>
          <w:i/>
          <w:iCs/>
          <w:sz w:val="22"/>
          <w:szCs w:val="22"/>
        </w:rPr>
        <w:t>Artist Visa</w:t>
      </w:r>
      <w:r w:rsidRPr="00D546B4">
        <w:rPr>
          <w:rFonts w:ascii="Verdana" w:eastAsia="Calibri" w:hAnsi="Verdana" w:cstheme="majorBidi"/>
          <w:b/>
          <w:bCs/>
          <w:sz w:val="22"/>
          <w:szCs w:val="22"/>
        </w:rPr>
        <w:t xml:space="preserve"> Scheme as “entertainers in super night-clubs”</w:t>
      </w:r>
      <w:r w:rsidRPr="00D546B4">
        <w:rPr>
          <w:rStyle w:val="FootnoteReference"/>
          <w:rFonts w:ascii="Verdana" w:eastAsia="Calibri" w:hAnsi="Verdana" w:cstheme="majorBidi"/>
          <w:b/>
          <w:bCs/>
          <w:sz w:val="22"/>
          <w:szCs w:val="22"/>
        </w:rPr>
        <w:footnoteReference w:id="2"/>
      </w:r>
      <w:r w:rsidRPr="00D546B4">
        <w:rPr>
          <w:rFonts w:ascii="Verdana" w:eastAsia="Calibri" w:hAnsi="Verdana" w:cstheme="majorBidi"/>
          <w:b/>
          <w:bCs/>
          <w:sz w:val="22"/>
          <w:szCs w:val="22"/>
        </w:rPr>
        <w:t xml:space="preserve"> to be sexually exploited in the country</w:t>
      </w:r>
      <w:r w:rsidRPr="00D546B4">
        <w:rPr>
          <w:rFonts w:ascii="Verdana" w:eastAsia="Calibri" w:hAnsi="Verdana" w:cstheme="majorBidi"/>
          <w:sz w:val="22"/>
          <w:szCs w:val="22"/>
        </w:rPr>
        <w:t xml:space="preserve">. Operated by the General Directorate of the General Security (DGGS), the 6-month so-called Artist Visa scheme systematically put migrant women under debts and restriction of movement that </w:t>
      </w:r>
      <w:r>
        <w:rPr>
          <w:rFonts w:ascii="Verdana" w:eastAsia="Calibri" w:hAnsi="Verdana" w:cstheme="majorBidi"/>
          <w:sz w:val="22"/>
          <w:szCs w:val="22"/>
        </w:rPr>
        <w:t>is</w:t>
      </w:r>
      <w:r w:rsidRPr="00D546B4">
        <w:rPr>
          <w:rFonts w:ascii="Verdana" w:eastAsia="Calibri" w:hAnsi="Verdana" w:cstheme="majorBidi"/>
          <w:sz w:val="22"/>
          <w:szCs w:val="22"/>
        </w:rPr>
        <w:t xml:space="preserve"> formalized in a tripartite contract between the </w:t>
      </w:r>
      <w:r>
        <w:rPr>
          <w:rFonts w:ascii="Verdana" w:eastAsia="Calibri" w:hAnsi="Verdana" w:cstheme="majorBidi"/>
          <w:i/>
          <w:iCs/>
          <w:sz w:val="22"/>
          <w:szCs w:val="22"/>
        </w:rPr>
        <w:t>A</w:t>
      </w:r>
      <w:r w:rsidRPr="00E30199">
        <w:rPr>
          <w:rFonts w:ascii="Verdana" w:eastAsia="Calibri" w:hAnsi="Verdana" w:cstheme="majorBidi"/>
          <w:i/>
          <w:iCs/>
          <w:sz w:val="22"/>
          <w:szCs w:val="22"/>
        </w:rPr>
        <w:t>rtist</w:t>
      </w:r>
      <w:r w:rsidRPr="00D546B4">
        <w:rPr>
          <w:rFonts w:ascii="Verdana" w:eastAsia="Calibri" w:hAnsi="Verdana" w:cstheme="majorBidi"/>
          <w:sz w:val="22"/>
          <w:szCs w:val="22"/>
        </w:rPr>
        <w:t xml:space="preserve">, the night club owner, and the DGGS. </w:t>
      </w:r>
    </w:p>
    <w:p w14:paraId="2149987A" w14:textId="77777777" w:rsidR="0088479B" w:rsidRPr="00D546B4" w:rsidRDefault="0088479B" w:rsidP="0088479B">
      <w:pPr>
        <w:jc w:val="both"/>
        <w:rPr>
          <w:rFonts w:ascii="Verdana" w:eastAsia="Calibri" w:hAnsi="Verdana" w:cstheme="majorBidi"/>
          <w:sz w:val="22"/>
          <w:szCs w:val="22"/>
        </w:rPr>
      </w:pPr>
    </w:p>
    <w:p w14:paraId="1F6B4867" w14:textId="77777777"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b/>
          <w:bCs/>
          <w:sz w:val="22"/>
          <w:szCs w:val="22"/>
        </w:rPr>
        <w:t>Artists are made indebted to their traffickers upon their arrival to Lebanon</w:t>
      </w:r>
      <w:r w:rsidRPr="00D546B4">
        <w:rPr>
          <w:rFonts w:ascii="Verdana" w:eastAsia="Calibri" w:hAnsi="Verdana" w:cstheme="majorBidi"/>
          <w:sz w:val="22"/>
          <w:szCs w:val="22"/>
        </w:rPr>
        <w:t xml:space="preserve">. Debt amounts are officially registered on the back of the contract signed by the Artist and the club owner at the DGSS headquarters, in the presence of authority officers </w:t>
      </w:r>
      <w:r>
        <w:rPr>
          <w:rFonts w:ascii="Verdana" w:eastAsia="Calibri" w:hAnsi="Verdana" w:cstheme="majorBidi"/>
          <w:sz w:val="22"/>
          <w:szCs w:val="22"/>
        </w:rPr>
        <w:t xml:space="preserve">– please </w:t>
      </w:r>
      <w:r w:rsidRPr="00D546B4">
        <w:rPr>
          <w:rFonts w:ascii="Verdana" w:eastAsia="Calibri" w:hAnsi="Verdana" w:cstheme="majorBidi"/>
          <w:sz w:val="22"/>
          <w:szCs w:val="22"/>
        </w:rPr>
        <w:t>refer to the contract back page in Annex 1. Debts include fees for the hotel, the medical tests (approximately $600 for six months), the residency fees, the taxes, the airfare ticket (which could amount to thousands of dollars depending on the country of origin), the medical insurance, the transportation, the stamps</w:t>
      </w:r>
      <w:r>
        <w:rPr>
          <w:rFonts w:ascii="Verdana" w:eastAsia="Calibri" w:hAnsi="Verdana" w:cstheme="majorBidi"/>
          <w:sz w:val="22"/>
          <w:szCs w:val="22"/>
        </w:rPr>
        <w:t>,</w:t>
      </w:r>
      <w:r w:rsidRPr="00D546B4">
        <w:rPr>
          <w:rFonts w:ascii="Verdana" w:eastAsia="Calibri" w:hAnsi="Verdana" w:cstheme="majorBidi"/>
          <w:sz w:val="22"/>
          <w:szCs w:val="22"/>
        </w:rPr>
        <w:t xml:space="preserve"> and </w:t>
      </w:r>
      <w:r>
        <w:rPr>
          <w:rFonts w:ascii="Verdana" w:eastAsia="Calibri" w:hAnsi="Verdana" w:cstheme="majorBidi"/>
          <w:sz w:val="22"/>
          <w:szCs w:val="22"/>
        </w:rPr>
        <w:t xml:space="preserve">the </w:t>
      </w:r>
      <w:r w:rsidRPr="00D546B4">
        <w:rPr>
          <w:rFonts w:ascii="Verdana" w:eastAsia="Calibri" w:hAnsi="Verdana" w:cstheme="majorBidi"/>
          <w:sz w:val="22"/>
          <w:szCs w:val="22"/>
        </w:rPr>
        <w:t>photocopying documents for official procedures.</w:t>
      </w:r>
      <w:r>
        <w:rPr>
          <w:rFonts w:ascii="Verdana" w:eastAsia="Calibri" w:hAnsi="Verdana" w:cstheme="majorBidi"/>
          <w:sz w:val="22"/>
          <w:szCs w:val="22"/>
        </w:rPr>
        <w:t xml:space="preserve"> </w:t>
      </w:r>
      <w:r w:rsidRPr="00D546B4">
        <w:rPr>
          <w:rFonts w:ascii="Verdana" w:eastAsia="Calibri" w:hAnsi="Verdana" w:cstheme="majorBidi"/>
          <w:sz w:val="22"/>
          <w:szCs w:val="22"/>
        </w:rPr>
        <w:t xml:space="preserve">Moreover, provision 4 of the contract makes the Artist obligated to pay expenses including fees that may result from being </w:t>
      </w:r>
      <w:r>
        <w:rPr>
          <w:rFonts w:ascii="Verdana" w:eastAsia="Calibri" w:hAnsi="Verdana" w:cstheme="majorBidi"/>
          <w:sz w:val="22"/>
          <w:szCs w:val="22"/>
        </w:rPr>
        <w:t>“</w:t>
      </w:r>
      <w:r w:rsidRPr="00D546B4">
        <w:rPr>
          <w:rFonts w:ascii="Verdana" w:eastAsia="Calibri" w:hAnsi="Verdana" w:cstheme="majorBidi"/>
          <w:sz w:val="22"/>
          <w:szCs w:val="22"/>
        </w:rPr>
        <w:t>off and sick</w:t>
      </w:r>
      <w:r>
        <w:rPr>
          <w:rFonts w:ascii="Verdana" w:eastAsia="Calibri" w:hAnsi="Verdana" w:cstheme="majorBidi"/>
          <w:sz w:val="22"/>
          <w:szCs w:val="22"/>
        </w:rPr>
        <w:t>” and “sickness days”.</w:t>
      </w:r>
      <w:r>
        <w:rPr>
          <w:rStyle w:val="FootnoteReference"/>
          <w:rFonts w:ascii="Verdana" w:eastAsia="Calibri" w:hAnsi="Verdana" w:cstheme="majorBidi"/>
          <w:sz w:val="22"/>
          <w:szCs w:val="22"/>
        </w:rPr>
        <w:footnoteReference w:id="3"/>
      </w:r>
      <w:r>
        <w:rPr>
          <w:rFonts w:ascii="Verdana" w:eastAsia="Calibri" w:hAnsi="Verdana" w:cstheme="majorBidi"/>
          <w:sz w:val="22"/>
          <w:szCs w:val="22"/>
        </w:rPr>
        <w:t xml:space="preserve">  </w:t>
      </w:r>
    </w:p>
    <w:p w14:paraId="71C56737" w14:textId="77777777" w:rsidR="0088479B" w:rsidRPr="00D546B4" w:rsidRDefault="0088479B" w:rsidP="0088479B">
      <w:pPr>
        <w:jc w:val="both"/>
        <w:rPr>
          <w:rFonts w:ascii="Verdana" w:eastAsia="Calibri" w:hAnsi="Verdana" w:cstheme="majorBidi"/>
          <w:sz w:val="22"/>
          <w:szCs w:val="22"/>
        </w:rPr>
      </w:pPr>
    </w:p>
    <w:p w14:paraId="3D1593FB" w14:textId="77777777"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b/>
          <w:bCs/>
          <w:sz w:val="22"/>
          <w:szCs w:val="22"/>
        </w:rPr>
        <w:t>Debt bondages imposed on Artists transform the women’s stay in Lebanon into a journey of debt reimbursement</w:t>
      </w:r>
      <w:r w:rsidRPr="00D546B4">
        <w:rPr>
          <w:rFonts w:ascii="Verdana" w:eastAsia="Calibri" w:hAnsi="Verdana" w:cstheme="majorBidi"/>
          <w:sz w:val="22"/>
          <w:szCs w:val="22"/>
        </w:rPr>
        <w:t xml:space="preserve">. Artists are supposed to pay them off from their salaries </w:t>
      </w:r>
      <w:r>
        <w:rPr>
          <w:rFonts w:ascii="Verdana" w:eastAsia="Calibri" w:hAnsi="Verdana" w:cstheme="majorBidi"/>
          <w:sz w:val="22"/>
          <w:szCs w:val="22"/>
        </w:rPr>
        <w:t xml:space="preserve">amounting </w:t>
      </w:r>
      <w:r w:rsidRPr="00D546B4">
        <w:rPr>
          <w:rFonts w:ascii="Verdana" w:eastAsia="Calibri" w:hAnsi="Verdana" w:cstheme="majorBidi"/>
          <w:sz w:val="22"/>
          <w:szCs w:val="22"/>
        </w:rPr>
        <w:t>to $800 per month on average</w:t>
      </w:r>
      <w:r>
        <w:rPr>
          <w:rFonts w:ascii="Verdana" w:eastAsia="Calibri" w:hAnsi="Verdana" w:cstheme="majorBidi"/>
          <w:sz w:val="22"/>
          <w:szCs w:val="22"/>
        </w:rPr>
        <w:t>.</w:t>
      </w:r>
      <w:r w:rsidRPr="00D546B4">
        <w:rPr>
          <w:rStyle w:val="FootnoteReference"/>
          <w:rFonts w:ascii="Verdana" w:eastAsia="Calibri" w:hAnsi="Verdana" w:cstheme="majorBidi"/>
          <w:sz w:val="22"/>
          <w:szCs w:val="22"/>
        </w:rPr>
        <w:footnoteReference w:id="4"/>
      </w:r>
      <w:r w:rsidRPr="00D546B4">
        <w:rPr>
          <w:rFonts w:ascii="Verdana" w:eastAsia="Calibri" w:hAnsi="Verdana" w:cstheme="majorBidi"/>
          <w:sz w:val="22"/>
          <w:szCs w:val="22"/>
        </w:rPr>
        <w:t xml:space="preserve"> However due to large debts, Artists need to rely heavily on the tips provided by sex buyers in exchange </w:t>
      </w:r>
      <w:r>
        <w:rPr>
          <w:rFonts w:ascii="Verdana" w:eastAsia="Calibri" w:hAnsi="Verdana" w:cstheme="majorBidi"/>
          <w:sz w:val="22"/>
          <w:szCs w:val="22"/>
        </w:rPr>
        <w:t>for</w:t>
      </w:r>
      <w:r w:rsidRPr="00D546B4">
        <w:rPr>
          <w:rFonts w:ascii="Verdana" w:eastAsia="Calibri" w:hAnsi="Verdana" w:cstheme="majorBidi"/>
          <w:sz w:val="22"/>
          <w:szCs w:val="22"/>
        </w:rPr>
        <w:t xml:space="preserve"> sex acts – tips that are optional since the regulations applied in the super night clubs require sex buyers to pay directly the fees for the sex acts to the Club’s owner or manager. This situation exposes women to more violence and/or degrading treatments by sex buyers, as women may take larger numbers of sex buyers and would accept any request to get more tips</w:t>
      </w:r>
      <w:r>
        <w:rPr>
          <w:rFonts w:ascii="Verdana" w:eastAsia="Calibri" w:hAnsi="Verdana" w:cstheme="majorBidi"/>
          <w:sz w:val="22"/>
          <w:szCs w:val="22"/>
        </w:rPr>
        <w:t xml:space="preserve"> in order to pay up</w:t>
      </w:r>
      <w:r w:rsidRPr="00D546B4">
        <w:rPr>
          <w:rFonts w:ascii="Verdana" w:eastAsia="Calibri" w:hAnsi="Verdana" w:cstheme="majorBidi"/>
          <w:sz w:val="22"/>
          <w:szCs w:val="22"/>
        </w:rPr>
        <w:t xml:space="preserve"> their debts.  </w:t>
      </w:r>
    </w:p>
    <w:p w14:paraId="7FDAC657" w14:textId="77777777" w:rsidR="0088479B" w:rsidRPr="00D546B4" w:rsidRDefault="0088479B" w:rsidP="0088479B">
      <w:pPr>
        <w:jc w:val="both"/>
        <w:rPr>
          <w:rFonts w:ascii="Verdana" w:eastAsia="Calibri" w:hAnsi="Verdana" w:cstheme="majorBidi"/>
          <w:sz w:val="22"/>
          <w:szCs w:val="22"/>
        </w:rPr>
      </w:pPr>
    </w:p>
    <w:p w14:paraId="06F806B9" w14:textId="1A16E44E"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b/>
          <w:bCs/>
          <w:sz w:val="22"/>
          <w:szCs w:val="22"/>
        </w:rPr>
        <w:t xml:space="preserve">Sex buyers </w:t>
      </w:r>
      <w:r>
        <w:rPr>
          <w:rFonts w:ascii="Verdana" w:eastAsia="Calibri" w:hAnsi="Verdana" w:cstheme="majorBidi"/>
          <w:b/>
          <w:bCs/>
          <w:sz w:val="22"/>
          <w:szCs w:val="22"/>
        </w:rPr>
        <w:t xml:space="preserve">in </w:t>
      </w:r>
      <w:r w:rsidRPr="00D546B4">
        <w:rPr>
          <w:rFonts w:ascii="Verdana" w:eastAsia="Calibri" w:hAnsi="Verdana" w:cstheme="majorBidi"/>
          <w:b/>
          <w:bCs/>
          <w:sz w:val="22"/>
          <w:szCs w:val="22"/>
        </w:rPr>
        <w:t xml:space="preserve">Lebanon follow an organized/coded ritual that avoid traffickers any criminal liability as well as clears authorities from </w:t>
      </w:r>
      <w:r>
        <w:rPr>
          <w:rFonts w:ascii="Verdana" w:eastAsia="Calibri" w:hAnsi="Verdana" w:cstheme="majorBidi"/>
          <w:b/>
          <w:bCs/>
          <w:sz w:val="22"/>
          <w:szCs w:val="22"/>
        </w:rPr>
        <w:t xml:space="preserve">the </w:t>
      </w:r>
      <w:r w:rsidRPr="00D546B4">
        <w:rPr>
          <w:rFonts w:ascii="Verdana" w:eastAsia="Calibri" w:hAnsi="Verdana" w:cstheme="majorBidi"/>
          <w:b/>
          <w:bCs/>
          <w:sz w:val="22"/>
          <w:szCs w:val="22"/>
        </w:rPr>
        <w:t xml:space="preserve">visible participation in </w:t>
      </w:r>
      <w:r>
        <w:rPr>
          <w:rFonts w:ascii="Verdana" w:eastAsia="Calibri" w:hAnsi="Verdana" w:cstheme="majorBidi"/>
          <w:b/>
          <w:bCs/>
          <w:sz w:val="22"/>
          <w:szCs w:val="22"/>
        </w:rPr>
        <w:t xml:space="preserve">the </w:t>
      </w:r>
      <w:r w:rsidRPr="00D546B4">
        <w:rPr>
          <w:rFonts w:ascii="Verdana" w:eastAsia="Calibri" w:hAnsi="Verdana" w:cstheme="majorBidi"/>
          <w:b/>
          <w:bCs/>
          <w:sz w:val="22"/>
          <w:szCs w:val="22"/>
        </w:rPr>
        <w:t>pimping of women</w:t>
      </w:r>
      <w:r w:rsidRPr="00D546B4">
        <w:rPr>
          <w:rFonts w:ascii="Verdana" w:eastAsia="Calibri" w:hAnsi="Verdana" w:cstheme="majorBidi"/>
          <w:sz w:val="22"/>
          <w:szCs w:val="22"/>
        </w:rPr>
        <w:t xml:space="preserve">. At the night-clubs, the sex buyer chooses one (or more) woman available in the venue and invites her to his table. If he </w:t>
      </w:r>
      <w:r>
        <w:rPr>
          <w:rFonts w:ascii="Verdana" w:eastAsia="Calibri" w:hAnsi="Verdana" w:cstheme="majorBidi"/>
          <w:sz w:val="22"/>
          <w:szCs w:val="22"/>
        </w:rPr>
        <w:t>wants</w:t>
      </w:r>
      <w:r w:rsidRPr="00D546B4">
        <w:rPr>
          <w:rFonts w:ascii="Verdana" w:eastAsia="Calibri" w:hAnsi="Verdana" w:cstheme="majorBidi"/>
          <w:sz w:val="22"/>
          <w:szCs w:val="22"/>
        </w:rPr>
        <w:t xml:space="preserve"> to have sex with her, he needs to purchase a “bottle of champagne” (usually a virtual one) directly from the owner or manager of the club</w:t>
      </w:r>
      <w:r>
        <w:rPr>
          <w:rFonts w:ascii="Verdana" w:eastAsia="Calibri" w:hAnsi="Verdana" w:cstheme="majorBidi"/>
          <w:sz w:val="22"/>
          <w:szCs w:val="22"/>
        </w:rPr>
        <w:t>. The payment for the champagne is implicitly a free pass to engage in sex with the woman (i.e., an indirect payment for sex), but at a later time.</w:t>
      </w:r>
      <w:r w:rsidRPr="00D546B4">
        <w:rPr>
          <w:rFonts w:ascii="Verdana" w:eastAsia="Calibri" w:hAnsi="Verdana" w:cstheme="majorBidi"/>
          <w:sz w:val="22"/>
          <w:szCs w:val="22"/>
        </w:rPr>
        <w:t xml:space="preserve"> </w:t>
      </w:r>
      <w:r>
        <w:rPr>
          <w:rFonts w:ascii="Verdana" w:eastAsia="Calibri" w:hAnsi="Verdana" w:cstheme="majorBidi"/>
          <w:sz w:val="22"/>
          <w:szCs w:val="22"/>
        </w:rPr>
        <w:t xml:space="preserve">The reason for that is that </w:t>
      </w:r>
      <w:r w:rsidRPr="00D546B4">
        <w:rPr>
          <w:rFonts w:ascii="Verdana" w:eastAsia="Calibri" w:hAnsi="Verdana" w:cstheme="majorBidi"/>
          <w:sz w:val="22"/>
          <w:szCs w:val="22"/>
        </w:rPr>
        <w:t>prostitution activities</w:t>
      </w:r>
      <w:r>
        <w:rPr>
          <w:rFonts w:ascii="Verdana" w:eastAsia="Calibri" w:hAnsi="Verdana" w:cstheme="majorBidi"/>
          <w:sz w:val="22"/>
          <w:szCs w:val="22"/>
        </w:rPr>
        <w:t xml:space="preserve"> </w:t>
      </w:r>
      <w:r w:rsidR="00DD4B0E">
        <w:rPr>
          <w:rFonts w:ascii="Verdana" w:eastAsia="Calibri" w:hAnsi="Verdana" w:cstheme="majorBidi"/>
          <w:sz w:val="22"/>
          <w:szCs w:val="22"/>
        </w:rPr>
        <w:t>in Lebanon are prohibited</w:t>
      </w:r>
      <w:r>
        <w:rPr>
          <w:rFonts w:ascii="Verdana" w:eastAsia="Calibri" w:hAnsi="Verdana" w:cstheme="majorBidi"/>
          <w:sz w:val="22"/>
          <w:szCs w:val="22"/>
        </w:rPr>
        <w:t xml:space="preserve">. The </w:t>
      </w:r>
      <w:r w:rsidRPr="00D546B4">
        <w:rPr>
          <w:rFonts w:ascii="Verdana" w:eastAsia="Calibri" w:hAnsi="Verdana" w:cstheme="majorBidi"/>
          <w:sz w:val="22"/>
          <w:szCs w:val="22"/>
        </w:rPr>
        <w:t xml:space="preserve">sex buyer would </w:t>
      </w:r>
      <w:r>
        <w:rPr>
          <w:rFonts w:ascii="Verdana" w:eastAsia="Calibri" w:hAnsi="Verdana" w:cstheme="majorBidi"/>
          <w:sz w:val="22"/>
          <w:szCs w:val="22"/>
        </w:rPr>
        <w:t xml:space="preserve">then </w:t>
      </w:r>
      <w:r w:rsidRPr="00D546B4">
        <w:rPr>
          <w:rFonts w:ascii="Verdana" w:eastAsia="Calibri" w:hAnsi="Verdana" w:cstheme="majorBidi"/>
          <w:sz w:val="22"/>
          <w:szCs w:val="22"/>
        </w:rPr>
        <w:t xml:space="preserve">pick up the woman the </w:t>
      </w:r>
      <w:r>
        <w:rPr>
          <w:rFonts w:ascii="Verdana" w:eastAsia="Calibri" w:hAnsi="Verdana" w:cstheme="majorBidi"/>
          <w:sz w:val="22"/>
          <w:szCs w:val="22"/>
        </w:rPr>
        <w:t xml:space="preserve">following </w:t>
      </w:r>
      <w:r w:rsidRPr="00D546B4">
        <w:rPr>
          <w:rFonts w:ascii="Verdana" w:eastAsia="Calibri" w:hAnsi="Verdana" w:cstheme="majorBidi"/>
          <w:sz w:val="22"/>
          <w:szCs w:val="22"/>
        </w:rPr>
        <w:t>day</w:t>
      </w:r>
      <w:r>
        <w:rPr>
          <w:rFonts w:ascii="Verdana" w:eastAsia="Calibri" w:hAnsi="Verdana" w:cstheme="majorBidi"/>
          <w:sz w:val="22"/>
          <w:szCs w:val="22"/>
        </w:rPr>
        <w:t xml:space="preserve"> </w:t>
      </w:r>
      <w:r w:rsidRPr="00D546B4">
        <w:rPr>
          <w:rFonts w:ascii="Verdana" w:eastAsia="Calibri" w:hAnsi="Verdana" w:cstheme="majorBidi"/>
          <w:sz w:val="22"/>
          <w:szCs w:val="22"/>
        </w:rPr>
        <w:t xml:space="preserve">from the hotel where she resides </w:t>
      </w:r>
      <w:r w:rsidR="00DD4B0E">
        <w:rPr>
          <w:rFonts w:ascii="Verdana" w:eastAsia="Calibri" w:hAnsi="Verdana" w:cstheme="majorBidi"/>
          <w:sz w:val="22"/>
          <w:szCs w:val="22"/>
        </w:rPr>
        <w:t>–</w:t>
      </w:r>
      <w:r>
        <w:rPr>
          <w:rFonts w:ascii="Verdana" w:eastAsia="Calibri" w:hAnsi="Verdana" w:cstheme="majorBidi"/>
          <w:sz w:val="22"/>
          <w:szCs w:val="22"/>
        </w:rPr>
        <w:t xml:space="preserve"> </w:t>
      </w:r>
      <w:r w:rsidRPr="00D546B4">
        <w:rPr>
          <w:rFonts w:ascii="Verdana" w:eastAsia="Calibri" w:hAnsi="Verdana" w:cstheme="majorBidi"/>
          <w:sz w:val="22"/>
          <w:szCs w:val="22"/>
        </w:rPr>
        <w:t>during her “free time” (i.e.</w:t>
      </w:r>
      <w:r>
        <w:rPr>
          <w:rFonts w:ascii="Verdana" w:eastAsia="Calibri" w:hAnsi="Verdana" w:cstheme="majorBidi"/>
          <w:sz w:val="22"/>
          <w:szCs w:val="22"/>
        </w:rPr>
        <w:t>,</w:t>
      </w:r>
      <w:r w:rsidRPr="00D546B4">
        <w:rPr>
          <w:rFonts w:ascii="Verdana" w:eastAsia="Calibri" w:hAnsi="Verdana" w:cstheme="majorBidi"/>
          <w:sz w:val="22"/>
          <w:szCs w:val="22"/>
        </w:rPr>
        <w:t xml:space="preserve"> from 1pm to 7pm) </w:t>
      </w:r>
      <w:r w:rsidR="00DD4B0E">
        <w:rPr>
          <w:rFonts w:ascii="Verdana" w:eastAsia="Calibri" w:hAnsi="Verdana" w:cstheme="majorBidi"/>
          <w:sz w:val="22"/>
          <w:szCs w:val="22"/>
        </w:rPr>
        <w:t>–</w:t>
      </w:r>
      <w:r>
        <w:rPr>
          <w:rFonts w:ascii="Verdana" w:eastAsia="Calibri" w:hAnsi="Verdana" w:cstheme="majorBidi"/>
          <w:sz w:val="22"/>
          <w:szCs w:val="22"/>
        </w:rPr>
        <w:t xml:space="preserve"> </w:t>
      </w:r>
      <w:r w:rsidRPr="00D546B4">
        <w:rPr>
          <w:rFonts w:ascii="Verdana" w:eastAsia="Calibri" w:hAnsi="Verdana" w:cstheme="majorBidi"/>
          <w:sz w:val="22"/>
          <w:szCs w:val="22"/>
        </w:rPr>
        <w:t xml:space="preserve">and have sex with </w:t>
      </w:r>
      <w:r w:rsidRPr="00D546B4">
        <w:rPr>
          <w:rFonts w:ascii="Verdana" w:eastAsia="Calibri" w:hAnsi="Verdana" w:cstheme="majorBidi"/>
          <w:sz w:val="22"/>
          <w:szCs w:val="22"/>
        </w:rPr>
        <w:lastRenderedPageBreak/>
        <w:t xml:space="preserve">her. If the woman is caught engaging in prostitution, no one else except her will be penalized since she has been freely engaging in prostitution </w:t>
      </w:r>
      <w:r>
        <w:rPr>
          <w:rFonts w:ascii="Verdana" w:eastAsia="Calibri" w:hAnsi="Verdana" w:cstheme="majorBidi"/>
          <w:sz w:val="22"/>
          <w:szCs w:val="22"/>
        </w:rPr>
        <w:t>during</w:t>
      </w:r>
      <w:r w:rsidRPr="00D546B4">
        <w:rPr>
          <w:rFonts w:ascii="Verdana" w:eastAsia="Calibri" w:hAnsi="Verdana" w:cstheme="majorBidi"/>
          <w:sz w:val="22"/>
          <w:szCs w:val="22"/>
        </w:rPr>
        <w:t xml:space="preserve"> her “free time” without any coercion. </w:t>
      </w:r>
    </w:p>
    <w:p w14:paraId="74269848" w14:textId="77777777" w:rsidR="0088479B" w:rsidRPr="00D546B4" w:rsidRDefault="0088479B" w:rsidP="0088479B">
      <w:pPr>
        <w:jc w:val="both"/>
        <w:rPr>
          <w:rFonts w:ascii="Verdana" w:eastAsia="Calibri" w:hAnsi="Verdana" w:cstheme="majorBidi"/>
          <w:strike/>
          <w:sz w:val="22"/>
          <w:szCs w:val="22"/>
        </w:rPr>
      </w:pPr>
    </w:p>
    <w:p w14:paraId="07AD0163" w14:textId="77777777" w:rsidR="0088479B" w:rsidRPr="00D546B4" w:rsidRDefault="0088479B" w:rsidP="0088479B">
      <w:pPr>
        <w:jc w:val="both"/>
        <w:rPr>
          <w:rFonts w:ascii="Verdana" w:eastAsia="Calibri" w:hAnsi="Verdana" w:cstheme="majorBidi"/>
          <w:sz w:val="22"/>
          <w:szCs w:val="22"/>
        </w:rPr>
      </w:pPr>
    </w:p>
    <w:p w14:paraId="131AF6EE" w14:textId="77777777"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b/>
          <w:bCs/>
          <w:sz w:val="22"/>
          <w:szCs w:val="22"/>
        </w:rPr>
        <w:t>Women are denied bodily autonomy and other fundamental rights</w:t>
      </w:r>
      <w:r w:rsidRPr="00D546B4">
        <w:rPr>
          <w:rFonts w:ascii="Verdana" w:eastAsia="Calibri" w:hAnsi="Verdana" w:cstheme="majorBidi"/>
          <w:sz w:val="22"/>
          <w:szCs w:val="22"/>
        </w:rPr>
        <w:t xml:space="preserve">. Under the Artist </w:t>
      </w:r>
      <w:r>
        <w:rPr>
          <w:rFonts w:ascii="Verdana" w:eastAsia="Calibri" w:hAnsi="Verdana" w:cstheme="majorBidi"/>
          <w:sz w:val="22"/>
          <w:szCs w:val="22"/>
        </w:rPr>
        <w:t>V</w:t>
      </w:r>
      <w:r w:rsidRPr="00D546B4">
        <w:rPr>
          <w:rFonts w:ascii="Verdana" w:eastAsia="Calibri" w:hAnsi="Verdana" w:cstheme="majorBidi"/>
          <w:sz w:val="22"/>
          <w:szCs w:val="22"/>
        </w:rPr>
        <w:t>isa Scheme and related regulations</w:t>
      </w:r>
      <w:r>
        <w:rPr>
          <w:rFonts w:ascii="Verdana" w:eastAsia="Calibri" w:hAnsi="Verdana" w:cstheme="majorBidi"/>
          <w:sz w:val="22"/>
          <w:szCs w:val="22"/>
        </w:rPr>
        <w:t>,</w:t>
      </w:r>
      <w:r w:rsidRPr="00D546B4">
        <w:rPr>
          <w:rStyle w:val="FootnoteReference"/>
          <w:rFonts w:ascii="Verdana" w:eastAsia="Calibri" w:hAnsi="Verdana" w:cstheme="majorBidi"/>
          <w:sz w:val="22"/>
          <w:szCs w:val="22"/>
        </w:rPr>
        <w:footnoteReference w:id="5"/>
      </w:r>
      <w:r w:rsidRPr="00D546B4">
        <w:rPr>
          <w:rFonts w:ascii="Verdana" w:eastAsia="Calibri" w:hAnsi="Verdana" w:cstheme="majorBidi"/>
          <w:sz w:val="22"/>
          <w:szCs w:val="22"/>
        </w:rPr>
        <w:t xml:space="preserve"> women have to take mandatory tests for pregnancy, HIV and STDs</w:t>
      </w:r>
      <w:r>
        <w:rPr>
          <w:rFonts w:ascii="Verdana" w:eastAsia="Calibri" w:hAnsi="Verdana" w:cstheme="majorBidi"/>
          <w:sz w:val="22"/>
          <w:szCs w:val="22"/>
        </w:rPr>
        <w:t>,</w:t>
      </w:r>
      <w:r w:rsidRPr="00D546B4">
        <w:rPr>
          <w:rFonts w:ascii="Verdana" w:eastAsia="Calibri" w:hAnsi="Verdana" w:cstheme="majorBidi"/>
          <w:sz w:val="22"/>
          <w:szCs w:val="22"/>
        </w:rPr>
        <w:t xml:space="preserve"> and go through two medical examinations</w:t>
      </w:r>
      <w:r>
        <w:rPr>
          <w:rFonts w:ascii="Verdana" w:eastAsia="Calibri" w:hAnsi="Verdana" w:cstheme="majorBidi"/>
          <w:sz w:val="22"/>
          <w:szCs w:val="22"/>
        </w:rPr>
        <w:t xml:space="preserve"> -</w:t>
      </w:r>
      <w:r w:rsidRPr="00D546B4">
        <w:rPr>
          <w:rFonts w:ascii="Verdana" w:eastAsia="Calibri" w:hAnsi="Verdana" w:cstheme="majorBidi"/>
          <w:sz w:val="22"/>
          <w:szCs w:val="22"/>
        </w:rPr>
        <w:t xml:space="preserve"> </w:t>
      </w:r>
      <w:r>
        <w:rPr>
          <w:rFonts w:ascii="Verdana" w:eastAsia="Calibri" w:hAnsi="Verdana" w:cstheme="majorBidi"/>
          <w:sz w:val="22"/>
          <w:szCs w:val="22"/>
        </w:rPr>
        <w:t xml:space="preserve">the first time within </w:t>
      </w:r>
      <w:r w:rsidRPr="00D546B4">
        <w:rPr>
          <w:rFonts w:ascii="Verdana" w:eastAsia="Calibri" w:hAnsi="Verdana" w:cstheme="majorBidi"/>
          <w:sz w:val="22"/>
          <w:szCs w:val="22"/>
        </w:rPr>
        <w:t xml:space="preserve"> 48 hours of entry </w:t>
      </w:r>
      <w:r>
        <w:rPr>
          <w:rFonts w:ascii="Verdana" w:eastAsia="Calibri" w:hAnsi="Verdana" w:cstheme="majorBidi"/>
          <w:sz w:val="22"/>
          <w:szCs w:val="22"/>
        </w:rPr>
        <w:t>in</w:t>
      </w:r>
      <w:r w:rsidRPr="00D546B4">
        <w:rPr>
          <w:rFonts w:ascii="Verdana" w:eastAsia="Calibri" w:hAnsi="Verdana" w:cstheme="majorBidi"/>
          <w:sz w:val="22"/>
          <w:szCs w:val="22"/>
        </w:rPr>
        <w:t xml:space="preserve">to Lebanon and </w:t>
      </w:r>
      <w:r>
        <w:rPr>
          <w:rFonts w:ascii="Verdana" w:eastAsia="Calibri" w:hAnsi="Verdana" w:cstheme="majorBidi"/>
          <w:sz w:val="22"/>
          <w:szCs w:val="22"/>
        </w:rPr>
        <w:t>the second time after</w:t>
      </w:r>
      <w:r w:rsidRPr="00D546B4">
        <w:rPr>
          <w:rFonts w:ascii="Verdana" w:eastAsia="Calibri" w:hAnsi="Verdana" w:cstheme="majorBidi"/>
          <w:sz w:val="22"/>
          <w:szCs w:val="22"/>
        </w:rPr>
        <w:t xml:space="preserve"> 3 months</w:t>
      </w:r>
      <w:r>
        <w:rPr>
          <w:rFonts w:ascii="Verdana" w:eastAsia="Calibri" w:hAnsi="Verdana" w:cstheme="majorBidi"/>
          <w:sz w:val="22"/>
          <w:szCs w:val="22"/>
        </w:rPr>
        <w:t xml:space="preserve"> have elapsed</w:t>
      </w:r>
      <w:r w:rsidRPr="00D546B4">
        <w:rPr>
          <w:rFonts w:ascii="Verdana" w:eastAsia="Calibri" w:hAnsi="Verdana" w:cstheme="majorBidi"/>
          <w:sz w:val="22"/>
          <w:szCs w:val="22"/>
        </w:rPr>
        <w:t>. Medical and laboratory tests a</w:t>
      </w:r>
      <w:r>
        <w:rPr>
          <w:rFonts w:ascii="Verdana" w:eastAsia="Calibri" w:hAnsi="Verdana" w:cstheme="majorBidi"/>
          <w:sz w:val="22"/>
          <w:szCs w:val="22"/>
        </w:rPr>
        <w:t>re</w:t>
      </w:r>
      <w:r w:rsidRPr="00D546B4">
        <w:rPr>
          <w:rFonts w:ascii="Verdana" w:eastAsia="Calibri" w:hAnsi="Verdana" w:cstheme="majorBidi"/>
          <w:sz w:val="22"/>
          <w:szCs w:val="22"/>
        </w:rPr>
        <w:t xml:space="preserve"> conducted at the DGGS headquarters and by DGGS officer, and Artists are made to pay the fees. If any Artist is found pregnant or carrying any STD, the DGGS will directly deport her as per the regulations. </w:t>
      </w:r>
    </w:p>
    <w:p w14:paraId="0C7FB246" w14:textId="77777777" w:rsidR="0088479B" w:rsidRPr="00D546B4" w:rsidRDefault="0088479B" w:rsidP="0088479B">
      <w:pPr>
        <w:jc w:val="both"/>
        <w:rPr>
          <w:rFonts w:ascii="Verdana" w:eastAsia="Calibri" w:hAnsi="Verdana" w:cstheme="majorBidi"/>
          <w:sz w:val="22"/>
          <w:szCs w:val="22"/>
        </w:rPr>
      </w:pPr>
    </w:p>
    <w:p w14:paraId="19E6E88C" w14:textId="77777777"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b/>
          <w:bCs/>
          <w:sz w:val="22"/>
          <w:szCs w:val="22"/>
        </w:rPr>
        <w:t>Women are also largely denied freedom of movement</w:t>
      </w:r>
      <w:r w:rsidRPr="00D546B4">
        <w:rPr>
          <w:rFonts w:ascii="Verdana" w:eastAsia="Calibri" w:hAnsi="Verdana" w:cstheme="majorBidi"/>
          <w:sz w:val="22"/>
          <w:szCs w:val="22"/>
        </w:rPr>
        <w:t xml:space="preserve">. </w:t>
      </w:r>
      <w:r>
        <w:rPr>
          <w:rFonts w:ascii="Verdana" w:eastAsia="Calibri" w:hAnsi="Verdana" w:cstheme="majorBidi"/>
          <w:sz w:val="22"/>
          <w:szCs w:val="22"/>
        </w:rPr>
        <w:t>Women</w:t>
      </w:r>
      <w:r w:rsidRPr="00D546B4">
        <w:rPr>
          <w:rFonts w:ascii="Verdana" w:eastAsia="Calibri" w:hAnsi="Verdana" w:cstheme="majorBidi"/>
          <w:sz w:val="22"/>
          <w:szCs w:val="22"/>
        </w:rPr>
        <w:t xml:space="preserve"> are only allowed to stay in designated hotels by the DGGS</w:t>
      </w:r>
      <w:r>
        <w:rPr>
          <w:rFonts w:ascii="Verdana" w:eastAsia="Calibri" w:hAnsi="Verdana" w:cstheme="majorBidi"/>
          <w:sz w:val="22"/>
          <w:szCs w:val="22"/>
        </w:rPr>
        <w:t>. They</w:t>
      </w:r>
      <w:r w:rsidRPr="00D546B4">
        <w:rPr>
          <w:rFonts w:ascii="Verdana" w:eastAsia="Calibri" w:hAnsi="Verdana" w:cstheme="majorBidi"/>
          <w:sz w:val="22"/>
          <w:szCs w:val="22"/>
        </w:rPr>
        <w:t xml:space="preserve"> are </w:t>
      </w:r>
      <w:r>
        <w:rPr>
          <w:rFonts w:ascii="Verdana" w:eastAsia="Calibri" w:hAnsi="Verdana" w:cstheme="majorBidi"/>
          <w:sz w:val="22"/>
          <w:szCs w:val="22"/>
        </w:rPr>
        <w:t>housed</w:t>
      </w:r>
      <w:r w:rsidRPr="00D546B4">
        <w:rPr>
          <w:rFonts w:ascii="Verdana" w:eastAsia="Calibri" w:hAnsi="Verdana" w:cstheme="majorBidi"/>
          <w:sz w:val="22"/>
          <w:szCs w:val="22"/>
        </w:rPr>
        <w:t xml:space="preserve"> by groups of 4 or more in each room, and </w:t>
      </w:r>
      <w:r>
        <w:rPr>
          <w:rFonts w:ascii="Verdana" w:eastAsia="Calibri" w:hAnsi="Verdana" w:cstheme="majorBidi"/>
          <w:sz w:val="22"/>
          <w:szCs w:val="22"/>
        </w:rPr>
        <w:t>on</w:t>
      </w:r>
      <w:r w:rsidRPr="00D546B4">
        <w:rPr>
          <w:rFonts w:ascii="Verdana" w:eastAsia="Calibri" w:hAnsi="Verdana" w:cstheme="majorBidi"/>
          <w:sz w:val="22"/>
          <w:szCs w:val="22"/>
        </w:rPr>
        <w:t xml:space="preserve"> a separate floor that has its own entrance or elevator and is not connected to other floors where regular clients are hosted. The floor is gated and is locked during the time where Artists are not allowed to get out from the hotel. According to the regulations in place, Artists are driven to the night-club at 10pm where they need to perform a dance show and sit with clients until 4am. Then they are driven back to their hotels and are not allowed to exit their residence between 5am and 1pm of the next day. They are only allowed “free time” out the hotel between 1 and 7 pm  - a timeframe where sex buyers pick up the women for sex. Hotels need to keep records of the mobility of women to report to </w:t>
      </w:r>
      <w:r>
        <w:rPr>
          <w:rFonts w:ascii="Verdana" w:eastAsia="Calibri" w:hAnsi="Verdana" w:cstheme="majorBidi"/>
          <w:sz w:val="22"/>
          <w:szCs w:val="22"/>
        </w:rPr>
        <w:t xml:space="preserve">the </w:t>
      </w:r>
      <w:r w:rsidRPr="00D546B4">
        <w:rPr>
          <w:rFonts w:ascii="Verdana" w:eastAsia="Calibri" w:hAnsi="Verdana" w:cstheme="majorBidi"/>
          <w:sz w:val="22"/>
          <w:szCs w:val="22"/>
        </w:rPr>
        <w:t>authorities, and women are made to sign</w:t>
      </w:r>
      <w:r>
        <w:rPr>
          <w:rFonts w:ascii="Verdana" w:eastAsia="Calibri" w:hAnsi="Verdana" w:cstheme="majorBidi"/>
          <w:sz w:val="22"/>
          <w:szCs w:val="22"/>
        </w:rPr>
        <w:t>-</w:t>
      </w:r>
      <w:r w:rsidRPr="00D546B4">
        <w:rPr>
          <w:rFonts w:ascii="Verdana" w:eastAsia="Calibri" w:hAnsi="Verdana" w:cstheme="majorBidi"/>
          <w:sz w:val="22"/>
          <w:szCs w:val="22"/>
        </w:rPr>
        <w:t>in and out on a log at the hotel registry every time they need to exit or return to the hotel. Artists are also very closely supervised by the clubs and while they are provided with phones, their calls are monitored, and their passports are held by their club owners until they travel out of Lebanon. This situation make</w:t>
      </w:r>
      <w:r>
        <w:rPr>
          <w:rFonts w:ascii="Verdana" w:eastAsia="Calibri" w:hAnsi="Verdana" w:cstheme="majorBidi"/>
          <w:sz w:val="22"/>
          <w:szCs w:val="22"/>
        </w:rPr>
        <w:t>s</w:t>
      </w:r>
      <w:r w:rsidRPr="00D546B4">
        <w:rPr>
          <w:rFonts w:ascii="Verdana" w:eastAsia="Calibri" w:hAnsi="Verdana" w:cstheme="majorBidi"/>
          <w:sz w:val="22"/>
          <w:szCs w:val="22"/>
        </w:rPr>
        <w:t xml:space="preserve"> the access to these women by NGOs and service providers, and vice-versa, </w:t>
      </w:r>
      <w:r>
        <w:rPr>
          <w:rFonts w:ascii="Verdana" w:eastAsia="Calibri" w:hAnsi="Verdana" w:cstheme="majorBidi"/>
          <w:sz w:val="22"/>
          <w:szCs w:val="22"/>
        </w:rPr>
        <w:t>virtually</w:t>
      </w:r>
      <w:r w:rsidRPr="00D546B4">
        <w:rPr>
          <w:rFonts w:ascii="Verdana" w:eastAsia="Calibri" w:hAnsi="Verdana" w:cstheme="majorBidi"/>
          <w:sz w:val="22"/>
          <w:szCs w:val="22"/>
        </w:rPr>
        <w:t xml:space="preserve"> impossible.</w:t>
      </w:r>
    </w:p>
    <w:p w14:paraId="4A73F06A" w14:textId="77777777" w:rsidR="0088479B" w:rsidRPr="00D546B4" w:rsidRDefault="0088479B" w:rsidP="0088479B">
      <w:pPr>
        <w:jc w:val="both"/>
        <w:rPr>
          <w:rFonts w:ascii="Verdana" w:eastAsia="Calibri" w:hAnsi="Verdana" w:cstheme="majorBidi"/>
          <w:sz w:val="22"/>
          <w:szCs w:val="22"/>
        </w:rPr>
      </w:pPr>
    </w:p>
    <w:p w14:paraId="5CDAFD21" w14:textId="49AFC8DB"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b/>
          <w:bCs/>
          <w:sz w:val="22"/>
          <w:szCs w:val="22"/>
        </w:rPr>
        <w:t>Artists have no access to justice</w:t>
      </w:r>
      <w:r w:rsidRPr="00D546B4">
        <w:rPr>
          <w:rFonts w:ascii="Verdana" w:eastAsia="Calibri" w:hAnsi="Verdana" w:cstheme="majorBidi"/>
          <w:sz w:val="22"/>
          <w:szCs w:val="22"/>
        </w:rPr>
        <w:t>. The only authority th</w:t>
      </w:r>
      <w:r>
        <w:rPr>
          <w:rFonts w:ascii="Verdana" w:eastAsia="Calibri" w:hAnsi="Verdana" w:cstheme="majorBidi"/>
          <w:sz w:val="22"/>
          <w:szCs w:val="22"/>
        </w:rPr>
        <w:t xml:space="preserve">e women </w:t>
      </w:r>
      <w:r w:rsidR="00881DC8">
        <w:rPr>
          <w:rFonts w:ascii="Verdana" w:eastAsia="Calibri" w:hAnsi="Verdana" w:cstheme="majorBidi"/>
          <w:sz w:val="22"/>
          <w:szCs w:val="22"/>
        </w:rPr>
        <w:t>A</w:t>
      </w:r>
      <w:r>
        <w:rPr>
          <w:rFonts w:ascii="Verdana" w:eastAsia="Calibri" w:hAnsi="Verdana" w:cstheme="majorBidi"/>
          <w:sz w:val="22"/>
          <w:szCs w:val="22"/>
        </w:rPr>
        <w:t xml:space="preserve">rtists </w:t>
      </w:r>
      <w:r w:rsidRPr="00D546B4">
        <w:rPr>
          <w:rFonts w:ascii="Verdana" w:eastAsia="Calibri" w:hAnsi="Verdana" w:cstheme="majorBidi"/>
          <w:sz w:val="22"/>
          <w:szCs w:val="22"/>
        </w:rPr>
        <w:t xml:space="preserve"> are in contact with </w:t>
      </w:r>
      <w:r w:rsidR="00881DC8" w:rsidRPr="00D546B4">
        <w:rPr>
          <w:rFonts w:ascii="Verdana" w:eastAsia="Calibri" w:hAnsi="Verdana" w:cstheme="majorBidi"/>
          <w:sz w:val="22"/>
          <w:szCs w:val="22"/>
        </w:rPr>
        <w:t>–</w:t>
      </w:r>
      <w:r w:rsidRPr="00D546B4">
        <w:rPr>
          <w:rFonts w:ascii="Verdana" w:eastAsia="Calibri" w:hAnsi="Verdana" w:cstheme="majorBidi"/>
          <w:sz w:val="22"/>
          <w:szCs w:val="22"/>
        </w:rPr>
        <w:t>i.e. the DGGS – hold</w:t>
      </w:r>
      <w:r>
        <w:rPr>
          <w:rFonts w:ascii="Verdana" w:eastAsia="Calibri" w:hAnsi="Verdana" w:cstheme="majorBidi"/>
          <w:sz w:val="22"/>
          <w:szCs w:val="22"/>
        </w:rPr>
        <w:t>s</w:t>
      </w:r>
      <w:r w:rsidRPr="00D546B4">
        <w:rPr>
          <w:rFonts w:ascii="Verdana" w:eastAsia="Calibri" w:hAnsi="Verdana" w:cstheme="majorBidi"/>
          <w:sz w:val="22"/>
          <w:szCs w:val="22"/>
        </w:rPr>
        <w:t xml:space="preserve"> them hostage and put</w:t>
      </w:r>
      <w:r>
        <w:rPr>
          <w:rFonts w:ascii="Verdana" w:eastAsia="Calibri" w:hAnsi="Verdana" w:cstheme="majorBidi"/>
          <w:sz w:val="22"/>
          <w:szCs w:val="22"/>
        </w:rPr>
        <w:t>s</w:t>
      </w:r>
      <w:r w:rsidRPr="00D546B4">
        <w:rPr>
          <w:rFonts w:ascii="Verdana" w:eastAsia="Calibri" w:hAnsi="Verdana" w:cstheme="majorBidi"/>
          <w:sz w:val="22"/>
          <w:szCs w:val="22"/>
        </w:rPr>
        <w:t xml:space="preserve"> them under debt bondage. As shown in Annex 1, Artists are requested to sign on a provision accepting to comply with the regulations of the establishment (i.e. the super night-club) without specifying any of these regulations, thus leaving the door to abuse of power. Additionally, Artists sign a contract that they cannot terminate unless in unspecified severe circumstances and only after the approval of the DGGS. If </w:t>
      </w:r>
      <w:r>
        <w:rPr>
          <w:rFonts w:ascii="Verdana" w:eastAsia="Calibri" w:hAnsi="Verdana" w:cstheme="majorBidi"/>
          <w:sz w:val="22"/>
          <w:szCs w:val="22"/>
        </w:rPr>
        <w:t xml:space="preserve">the </w:t>
      </w:r>
      <w:r w:rsidRPr="00D546B4">
        <w:rPr>
          <w:rFonts w:ascii="Verdana" w:eastAsia="Calibri" w:hAnsi="Verdana" w:cstheme="majorBidi"/>
          <w:sz w:val="22"/>
          <w:szCs w:val="22"/>
        </w:rPr>
        <w:t>woman is found to be engaged in prostitution or has  complain</w:t>
      </w:r>
      <w:r>
        <w:rPr>
          <w:rFonts w:ascii="Verdana" w:eastAsia="Calibri" w:hAnsi="Verdana" w:cstheme="majorBidi"/>
          <w:sz w:val="22"/>
          <w:szCs w:val="22"/>
        </w:rPr>
        <w:t>ed</w:t>
      </w:r>
      <w:r w:rsidRPr="00D546B4">
        <w:rPr>
          <w:rFonts w:ascii="Verdana" w:eastAsia="Calibri" w:hAnsi="Verdana" w:cstheme="majorBidi"/>
          <w:sz w:val="22"/>
          <w:szCs w:val="22"/>
        </w:rPr>
        <w:t xml:space="preserve"> about her stay in Lebanon, she is automatically deported by the DGGS, </w:t>
      </w:r>
      <w:r>
        <w:rPr>
          <w:rFonts w:ascii="Verdana" w:eastAsia="Calibri" w:hAnsi="Verdana" w:cstheme="majorBidi"/>
          <w:sz w:val="22"/>
          <w:szCs w:val="22"/>
        </w:rPr>
        <w:t xml:space="preserve">depriving her of any </w:t>
      </w:r>
      <w:r w:rsidRPr="00D546B4">
        <w:rPr>
          <w:rFonts w:ascii="Verdana" w:eastAsia="Calibri" w:hAnsi="Verdana" w:cstheme="majorBidi"/>
          <w:sz w:val="22"/>
          <w:szCs w:val="22"/>
        </w:rPr>
        <w:t>access to justice. This is also why, to our best knowledge, no case of women Artists have been brought up before the Lebanese courts.</w:t>
      </w:r>
      <w:r w:rsidRPr="00D546B4">
        <w:rPr>
          <w:rStyle w:val="FootnoteReference"/>
          <w:rFonts w:ascii="Verdana" w:eastAsia="Calibri" w:hAnsi="Verdana" w:cstheme="majorBidi"/>
          <w:sz w:val="22"/>
          <w:szCs w:val="22"/>
        </w:rPr>
        <w:footnoteReference w:id="6"/>
      </w:r>
    </w:p>
    <w:p w14:paraId="582DC709" w14:textId="77777777"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sz w:val="22"/>
          <w:szCs w:val="22"/>
        </w:rPr>
        <w:t xml:space="preserve"> </w:t>
      </w:r>
    </w:p>
    <w:p w14:paraId="6F397B42" w14:textId="77777777" w:rsidR="0088479B" w:rsidRPr="00D546B4" w:rsidRDefault="0088479B" w:rsidP="0088479B">
      <w:pPr>
        <w:jc w:val="both"/>
        <w:rPr>
          <w:rFonts w:ascii="Verdana" w:eastAsia="Calibri" w:hAnsi="Verdana" w:cstheme="majorBidi"/>
          <w:b/>
          <w:bCs/>
          <w:sz w:val="22"/>
          <w:szCs w:val="22"/>
        </w:rPr>
      </w:pPr>
    </w:p>
    <w:p w14:paraId="0B3A8EC3" w14:textId="77777777" w:rsidR="0088479B" w:rsidRPr="00D546B4" w:rsidRDefault="0088479B" w:rsidP="0088479B">
      <w:pPr>
        <w:jc w:val="both"/>
        <w:rPr>
          <w:rFonts w:ascii="Verdana" w:eastAsia="Calibri" w:hAnsi="Verdana" w:cstheme="majorBidi"/>
          <w:b/>
          <w:bCs/>
          <w:sz w:val="22"/>
          <w:szCs w:val="22"/>
        </w:rPr>
      </w:pPr>
      <w:r w:rsidRPr="00D546B4">
        <w:rPr>
          <w:rFonts w:ascii="Verdana" w:eastAsia="Calibri" w:hAnsi="Verdana" w:cstheme="majorBidi"/>
          <w:b/>
          <w:bCs/>
          <w:sz w:val="22"/>
          <w:szCs w:val="22"/>
        </w:rPr>
        <w:t>RECOMMENDATION:</w:t>
      </w:r>
    </w:p>
    <w:p w14:paraId="60838503" w14:textId="77777777" w:rsidR="0088479B" w:rsidRPr="00D546B4" w:rsidRDefault="0088479B" w:rsidP="0088479B">
      <w:pPr>
        <w:jc w:val="both"/>
        <w:rPr>
          <w:rFonts w:ascii="Verdana" w:eastAsia="Calibri" w:hAnsi="Verdana" w:cstheme="majorBidi"/>
          <w:sz w:val="22"/>
          <w:szCs w:val="22"/>
        </w:rPr>
      </w:pPr>
    </w:p>
    <w:p w14:paraId="3092AA71" w14:textId="77777777"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sz w:val="22"/>
          <w:szCs w:val="22"/>
        </w:rPr>
        <w:t>In light of the above,</w:t>
      </w:r>
      <w:r w:rsidRPr="006D626E">
        <w:rPr>
          <w:rFonts w:ascii="Verdana" w:eastAsia="Calibri" w:hAnsi="Verdana" w:cstheme="majorBidi"/>
          <w:b/>
          <w:bCs/>
          <w:sz w:val="22"/>
          <w:szCs w:val="22"/>
        </w:rPr>
        <w:t xml:space="preserve"> the Lebanese authorities – namely the </w:t>
      </w:r>
      <w:r w:rsidRPr="00D546B4">
        <w:rPr>
          <w:rFonts w:ascii="Verdana" w:eastAsia="Calibri" w:hAnsi="Verdana" w:cstheme="majorBidi"/>
          <w:b/>
          <w:bCs/>
          <w:sz w:val="22"/>
          <w:szCs w:val="22"/>
        </w:rPr>
        <w:t xml:space="preserve"> DGGS are urgently requested to abolish the Artist </w:t>
      </w:r>
      <w:r>
        <w:rPr>
          <w:rFonts w:ascii="Verdana" w:eastAsia="Calibri" w:hAnsi="Verdana" w:cstheme="majorBidi"/>
          <w:b/>
          <w:bCs/>
          <w:sz w:val="22"/>
          <w:szCs w:val="22"/>
        </w:rPr>
        <w:t>V</w:t>
      </w:r>
      <w:r w:rsidRPr="00D546B4">
        <w:rPr>
          <w:rFonts w:ascii="Verdana" w:eastAsia="Calibri" w:hAnsi="Verdana" w:cstheme="majorBidi"/>
          <w:b/>
          <w:bCs/>
          <w:sz w:val="22"/>
          <w:szCs w:val="22"/>
        </w:rPr>
        <w:t>isa scheme and all related regulations</w:t>
      </w:r>
      <w:r w:rsidRPr="00D546B4">
        <w:rPr>
          <w:rFonts w:ascii="Verdana" w:eastAsia="Calibri" w:hAnsi="Verdana" w:cstheme="majorBidi"/>
          <w:sz w:val="22"/>
          <w:szCs w:val="22"/>
        </w:rPr>
        <w:t xml:space="preserve"> as they violate the basic rights of </w:t>
      </w:r>
      <w:r>
        <w:rPr>
          <w:rFonts w:ascii="Verdana" w:eastAsia="Calibri" w:hAnsi="Verdana" w:cstheme="majorBidi"/>
          <w:sz w:val="22"/>
          <w:szCs w:val="22"/>
        </w:rPr>
        <w:t xml:space="preserve">visa holders </w:t>
      </w:r>
      <w:r w:rsidRPr="00D546B4">
        <w:rPr>
          <w:rFonts w:ascii="Verdana" w:eastAsia="Calibri" w:hAnsi="Verdana" w:cstheme="majorBidi"/>
          <w:sz w:val="22"/>
          <w:szCs w:val="22"/>
        </w:rPr>
        <w:t xml:space="preserve"> as well as facilitate the trafficking of these women into sexual exploitation.</w:t>
      </w:r>
    </w:p>
    <w:p w14:paraId="05A18F8A" w14:textId="77777777" w:rsidR="0088479B" w:rsidRPr="00D546B4" w:rsidRDefault="0088479B" w:rsidP="0088479B">
      <w:pPr>
        <w:jc w:val="both"/>
        <w:rPr>
          <w:rFonts w:ascii="Verdana" w:eastAsia="Calibri" w:hAnsi="Verdana" w:cstheme="majorBidi"/>
          <w:sz w:val="22"/>
          <w:szCs w:val="22"/>
        </w:rPr>
      </w:pPr>
    </w:p>
    <w:p w14:paraId="220C567C" w14:textId="77777777" w:rsidR="0088479B" w:rsidRPr="00D546B4" w:rsidRDefault="0088479B" w:rsidP="0088479B">
      <w:pPr>
        <w:jc w:val="both"/>
        <w:rPr>
          <w:rFonts w:ascii="Verdana" w:hAnsi="Verdana" w:cstheme="majorBidi"/>
          <w:sz w:val="22"/>
          <w:szCs w:val="22"/>
        </w:rPr>
      </w:pPr>
    </w:p>
    <w:p w14:paraId="4E5E931C" w14:textId="77777777" w:rsidR="0088479B" w:rsidRPr="00D546B4" w:rsidRDefault="0088479B" w:rsidP="0088479B">
      <w:pPr>
        <w:jc w:val="both"/>
        <w:rPr>
          <w:rFonts w:ascii="Verdana" w:hAnsi="Verdana" w:cstheme="majorBidi"/>
          <w:sz w:val="22"/>
          <w:szCs w:val="22"/>
        </w:rPr>
      </w:pPr>
    </w:p>
    <w:p w14:paraId="1D3E7EA1" w14:textId="77777777" w:rsidR="0088479B" w:rsidRPr="00D546B4" w:rsidRDefault="0088479B" w:rsidP="0088479B">
      <w:pPr>
        <w:jc w:val="both"/>
        <w:rPr>
          <w:rFonts w:ascii="Verdana" w:hAnsi="Verdana" w:cstheme="majorBidi"/>
          <w:sz w:val="22"/>
          <w:szCs w:val="22"/>
        </w:rPr>
      </w:pPr>
    </w:p>
    <w:p w14:paraId="018C97B8" w14:textId="77777777" w:rsidR="0088479B" w:rsidRPr="00D546B4" w:rsidRDefault="0088479B" w:rsidP="0088479B">
      <w:pPr>
        <w:pStyle w:val="ListParagraph"/>
        <w:numPr>
          <w:ilvl w:val="0"/>
          <w:numId w:val="1"/>
        </w:numPr>
        <w:jc w:val="both"/>
        <w:rPr>
          <w:rFonts w:ascii="Verdana" w:hAnsi="Verdana" w:cstheme="majorBidi"/>
          <w:b/>
          <w:bCs/>
          <w:sz w:val="22"/>
          <w:szCs w:val="22"/>
        </w:rPr>
      </w:pPr>
      <w:r w:rsidRPr="00D546B4">
        <w:rPr>
          <w:rFonts w:ascii="Verdana" w:hAnsi="Verdana" w:cstheme="majorBidi"/>
          <w:b/>
          <w:bCs/>
          <w:sz w:val="22"/>
          <w:szCs w:val="22"/>
        </w:rPr>
        <w:lastRenderedPageBreak/>
        <w:t xml:space="preserve">THE CHAOS OF THE LEBANESE PENAL CODE: </w:t>
      </w:r>
      <w:r>
        <w:rPr>
          <w:rFonts w:ascii="Verdana" w:hAnsi="Verdana" w:cstheme="majorBidi"/>
          <w:b/>
          <w:bCs/>
          <w:sz w:val="22"/>
          <w:szCs w:val="22"/>
        </w:rPr>
        <w:t xml:space="preserve">THE </w:t>
      </w:r>
      <w:r w:rsidRPr="00D546B4">
        <w:rPr>
          <w:rFonts w:ascii="Verdana" w:hAnsi="Verdana" w:cstheme="majorBidi"/>
          <w:b/>
          <w:bCs/>
          <w:sz w:val="22"/>
          <w:szCs w:val="22"/>
        </w:rPr>
        <w:t xml:space="preserve">CRIMINALIZATION OF PROSTITUTED PERSONS AND VICTIMS OF TRAFFICKING </w:t>
      </w:r>
    </w:p>
    <w:p w14:paraId="09A52E49" w14:textId="77777777" w:rsidR="0088479B" w:rsidRPr="00D546B4" w:rsidRDefault="0088479B" w:rsidP="0088479B">
      <w:pPr>
        <w:jc w:val="both"/>
        <w:rPr>
          <w:rFonts w:ascii="Verdana" w:hAnsi="Verdana" w:cstheme="majorBidi"/>
          <w:sz w:val="22"/>
          <w:szCs w:val="22"/>
        </w:rPr>
      </w:pPr>
    </w:p>
    <w:p w14:paraId="20ED6217" w14:textId="77777777" w:rsidR="0088479B" w:rsidRPr="00D546B4" w:rsidRDefault="0088479B" w:rsidP="0088479B">
      <w:pPr>
        <w:jc w:val="both"/>
        <w:rPr>
          <w:rFonts w:ascii="Verdana" w:eastAsia="Calibri" w:hAnsi="Verdana" w:cstheme="majorBidi"/>
          <w:b/>
          <w:bCs/>
          <w:sz w:val="22"/>
          <w:szCs w:val="22"/>
        </w:rPr>
      </w:pPr>
    </w:p>
    <w:p w14:paraId="4DD8DAD8" w14:textId="77777777"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b/>
          <w:bCs/>
          <w:sz w:val="22"/>
          <w:szCs w:val="22"/>
        </w:rPr>
        <w:t>In December 2020, Lebanon increased the penalization of prostituted persons</w:t>
      </w:r>
      <w:r w:rsidRPr="00D546B4">
        <w:rPr>
          <w:rFonts w:ascii="Verdana" w:eastAsia="Calibri" w:hAnsi="Verdana" w:cstheme="majorBidi"/>
          <w:sz w:val="22"/>
          <w:szCs w:val="22"/>
        </w:rPr>
        <w:t xml:space="preserve">, thus discriminating even further against one of the most vulnerable groups of women in Lebanon </w:t>
      </w:r>
      <w:r>
        <w:rPr>
          <w:rFonts w:ascii="Verdana" w:eastAsia="Calibri" w:hAnsi="Verdana" w:cstheme="majorBidi"/>
          <w:sz w:val="22"/>
          <w:szCs w:val="22"/>
        </w:rPr>
        <w:t>–</w:t>
      </w:r>
      <w:r w:rsidRPr="00D546B4">
        <w:rPr>
          <w:rFonts w:ascii="Verdana" w:eastAsia="Calibri" w:hAnsi="Verdana" w:cstheme="majorBidi"/>
          <w:sz w:val="22"/>
          <w:szCs w:val="22"/>
        </w:rPr>
        <w:t xml:space="preserve"> </w:t>
      </w:r>
      <w:r>
        <w:rPr>
          <w:rFonts w:ascii="Verdana" w:eastAsia="Calibri" w:hAnsi="Verdana" w:cstheme="majorBidi"/>
          <w:sz w:val="22"/>
          <w:szCs w:val="22"/>
        </w:rPr>
        <w:t xml:space="preserve">including </w:t>
      </w:r>
      <w:r w:rsidRPr="00D546B4">
        <w:rPr>
          <w:rFonts w:ascii="Verdana" w:eastAsia="Calibri" w:hAnsi="Verdana" w:cstheme="majorBidi"/>
          <w:sz w:val="22"/>
          <w:szCs w:val="22"/>
        </w:rPr>
        <w:t>refugees and migrants. In an unprecedent</w:t>
      </w:r>
      <w:r>
        <w:rPr>
          <w:rFonts w:ascii="Verdana" w:eastAsia="Calibri" w:hAnsi="Verdana" w:cstheme="majorBidi"/>
          <w:sz w:val="22"/>
          <w:szCs w:val="22"/>
        </w:rPr>
        <w:t>ed</w:t>
      </w:r>
      <w:r w:rsidRPr="00D546B4">
        <w:rPr>
          <w:rFonts w:ascii="Verdana" w:eastAsia="Calibri" w:hAnsi="Verdana" w:cstheme="majorBidi"/>
          <w:sz w:val="22"/>
          <w:szCs w:val="22"/>
        </w:rPr>
        <w:t xml:space="preserve"> and unjustified move, the parliament amended article 523 of the Penal Code to increase the maximum sentence against persons in prostitution from one year to three years -i.e. from a misdemeanor to a felony. </w:t>
      </w:r>
    </w:p>
    <w:p w14:paraId="1350616F" w14:textId="77777777" w:rsidR="0088479B" w:rsidRPr="00D546B4" w:rsidRDefault="0088479B" w:rsidP="0088479B">
      <w:pPr>
        <w:jc w:val="both"/>
        <w:rPr>
          <w:rFonts w:ascii="Verdana" w:eastAsia="Calibri" w:hAnsi="Verdana" w:cstheme="majorBidi"/>
          <w:sz w:val="22"/>
          <w:szCs w:val="22"/>
        </w:rPr>
      </w:pPr>
    </w:p>
    <w:p w14:paraId="0DB689BD" w14:textId="77777777"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b/>
          <w:bCs/>
          <w:sz w:val="22"/>
          <w:szCs w:val="22"/>
        </w:rPr>
        <w:t>Article 523 is problematic in many ways. It penalizes and denies justice to persons sexually exploited</w:t>
      </w:r>
      <w:r w:rsidRPr="00D546B4">
        <w:rPr>
          <w:rFonts w:ascii="Verdana" w:eastAsia="Calibri" w:hAnsi="Verdana" w:cstheme="majorBidi"/>
          <w:sz w:val="22"/>
          <w:szCs w:val="22"/>
        </w:rPr>
        <w:t xml:space="preserve"> </w:t>
      </w:r>
      <w:r>
        <w:rPr>
          <w:rFonts w:ascii="Verdana" w:eastAsia="Calibri" w:hAnsi="Verdana" w:cstheme="majorBidi"/>
          <w:sz w:val="22"/>
          <w:szCs w:val="22"/>
        </w:rPr>
        <w:t xml:space="preserve">while considering them equally criminal, as </w:t>
      </w:r>
      <w:r w:rsidRPr="00D546B4">
        <w:rPr>
          <w:rFonts w:ascii="Verdana" w:eastAsia="Calibri" w:hAnsi="Verdana" w:cstheme="majorBidi"/>
          <w:sz w:val="22"/>
          <w:szCs w:val="22"/>
        </w:rPr>
        <w:t>those who profit from exploiting them</w:t>
      </w:r>
      <w:r>
        <w:rPr>
          <w:rFonts w:ascii="Verdana" w:eastAsia="Calibri" w:hAnsi="Verdana" w:cstheme="majorBidi"/>
          <w:sz w:val="22"/>
          <w:szCs w:val="22"/>
        </w:rPr>
        <w:t>.</w:t>
      </w:r>
      <w:r w:rsidRPr="00D546B4">
        <w:rPr>
          <w:rFonts w:ascii="Verdana" w:eastAsia="Calibri" w:hAnsi="Verdana" w:cstheme="majorBidi"/>
          <w:sz w:val="22"/>
          <w:szCs w:val="22"/>
        </w:rPr>
        <w:t xml:space="preserve"> Article 523 stipulates that “any person who practices secret</w:t>
      </w:r>
      <w:r w:rsidRPr="00D546B4">
        <w:rPr>
          <w:rStyle w:val="FootnoteReference"/>
          <w:rFonts w:ascii="Verdana" w:eastAsia="Calibri" w:hAnsi="Verdana" w:cstheme="majorBidi"/>
          <w:sz w:val="22"/>
          <w:szCs w:val="22"/>
        </w:rPr>
        <w:footnoteReference w:id="7"/>
      </w:r>
      <w:r w:rsidRPr="00D546B4">
        <w:rPr>
          <w:rFonts w:ascii="Verdana" w:eastAsia="Calibri" w:hAnsi="Verdana" w:cstheme="majorBidi"/>
          <w:sz w:val="22"/>
          <w:szCs w:val="22"/>
        </w:rPr>
        <w:t xml:space="preserve"> prostitution or facilitates it”</w:t>
      </w:r>
      <w:r w:rsidRPr="00D546B4">
        <w:rPr>
          <w:rStyle w:val="FootnoteReference"/>
          <w:rFonts w:ascii="Verdana" w:eastAsia="Calibri" w:hAnsi="Verdana" w:cstheme="majorBidi"/>
          <w:sz w:val="22"/>
          <w:szCs w:val="22"/>
        </w:rPr>
        <w:footnoteReference w:id="8"/>
      </w:r>
      <w:r w:rsidRPr="00D546B4">
        <w:rPr>
          <w:rFonts w:ascii="Verdana" w:eastAsia="Calibri" w:hAnsi="Verdana" w:cstheme="majorBidi"/>
          <w:sz w:val="22"/>
          <w:szCs w:val="22"/>
        </w:rPr>
        <w:t xml:space="preserve"> shall be sentenced” to one to three years imprisonment and to a fine ranging from two to four times the minimum wage. </w:t>
      </w:r>
    </w:p>
    <w:p w14:paraId="2ECEC3CB" w14:textId="77777777" w:rsidR="0088479B" w:rsidRPr="00D546B4" w:rsidRDefault="0088479B" w:rsidP="0088479B">
      <w:pPr>
        <w:jc w:val="both"/>
        <w:rPr>
          <w:rFonts w:ascii="Verdana" w:eastAsia="Calibri" w:hAnsi="Verdana" w:cstheme="majorBidi"/>
          <w:sz w:val="22"/>
          <w:szCs w:val="22"/>
        </w:rPr>
      </w:pPr>
    </w:p>
    <w:p w14:paraId="4D3A1C0F" w14:textId="0F19F4FB" w:rsidR="0088479B" w:rsidRPr="00D546B4" w:rsidRDefault="0088479B" w:rsidP="0088479B">
      <w:pPr>
        <w:jc w:val="both"/>
        <w:rPr>
          <w:rFonts w:ascii="Verdana" w:eastAsia="Calibri" w:hAnsi="Verdana" w:cstheme="majorBidi"/>
          <w:sz w:val="22"/>
          <w:szCs w:val="22"/>
        </w:rPr>
      </w:pPr>
      <w:r w:rsidRPr="00D546B4">
        <w:rPr>
          <w:rFonts w:ascii="Verdana" w:eastAsia="Calibri" w:hAnsi="Verdana" w:cstheme="majorBidi"/>
          <w:b/>
          <w:bCs/>
          <w:sz w:val="22"/>
          <w:szCs w:val="22"/>
        </w:rPr>
        <w:t>Moreover, article 523 is in clear contradiction with the Anti-Trafficking Law in Lebanon also known as Law No. 164</w:t>
      </w:r>
      <w:r>
        <w:rPr>
          <w:rFonts w:ascii="Verdana" w:eastAsia="Calibri" w:hAnsi="Verdana" w:cstheme="majorBidi"/>
          <w:b/>
          <w:bCs/>
          <w:sz w:val="22"/>
          <w:szCs w:val="22"/>
        </w:rPr>
        <w:t xml:space="preserve"> adopted in 2011</w:t>
      </w:r>
      <w:r w:rsidRPr="00D546B4">
        <w:rPr>
          <w:rFonts w:ascii="Verdana" w:eastAsia="Calibri" w:hAnsi="Verdana" w:cstheme="majorBidi"/>
          <w:sz w:val="22"/>
          <w:szCs w:val="22"/>
        </w:rPr>
        <w:t xml:space="preserve">.  Under article 523, the exploitation of the prostitution of others is simply criminalized as a prostitution-related act (“facilitation”). However, exploiting the prostitution of women is strongly criminalized under the </w:t>
      </w:r>
      <w:r>
        <w:rPr>
          <w:rFonts w:ascii="Verdana" w:eastAsia="Calibri" w:hAnsi="Verdana" w:cstheme="majorBidi"/>
          <w:sz w:val="22"/>
          <w:szCs w:val="22"/>
        </w:rPr>
        <w:t xml:space="preserve">Law No. 164 </w:t>
      </w:r>
      <w:r w:rsidRPr="00D546B4">
        <w:rPr>
          <w:rFonts w:ascii="Verdana" w:eastAsia="Calibri" w:hAnsi="Verdana" w:cstheme="majorBidi"/>
          <w:sz w:val="22"/>
          <w:szCs w:val="22"/>
        </w:rPr>
        <w:t xml:space="preserve">as it fulfills very often the three elements (acts, means, and purpose) of the crime of human trafficking, and has a sentence up to 15 years of prison. </w:t>
      </w:r>
    </w:p>
    <w:p w14:paraId="49535912" w14:textId="77777777" w:rsidR="0088479B" w:rsidRPr="00D546B4" w:rsidRDefault="0088479B" w:rsidP="0088479B">
      <w:pPr>
        <w:jc w:val="both"/>
        <w:rPr>
          <w:rFonts w:ascii="Verdana" w:eastAsia="Calibri" w:hAnsi="Verdana" w:cstheme="majorBidi"/>
          <w:sz w:val="22"/>
          <w:szCs w:val="22"/>
        </w:rPr>
      </w:pPr>
    </w:p>
    <w:p w14:paraId="1D8CD76A" w14:textId="77777777" w:rsidR="0088479B" w:rsidRPr="00D546B4" w:rsidRDefault="0088479B" w:rsidP="0088479B">
      <w:pPr>
        <w:jc w:val="both"/>
        <w:rPr>
          <w:rFonts w:ascii="Verdana" w:hAnsi="Verdana" w:cstheme="majorBidi"/>
          <w:color w:val="212529"/>
          <w:sz w:val="22"/>
          <w:szCs w:val="22"/>
          <w:shd w:val="clear" w:color="auto" w:fill="FFFFFF"/>
        </w:rPr>
      </w:pPr>
      <w:r w:rsidRPr="00D546B4">
        <w:rPr>
          <w:rFonts w:ascii="Verdana" w:eastAsia="Calibri" w:hAnsi="Verdana" w:cstheme="majorBidi"/>
          <w:b/>
          <w:bCs/>
          <w:sz w:val="22"/>
          <w:szCs w:val="22"/>
        </w:rPr>
        <w:t xml:space="preserve">This contradiction has limited greatly the implementation of the Law No. 164 </w:t>
      </w:r>
      <w:r w:rsidRPr="00D546B4">
        <w:rPr>
          <w:rFonts w:ascii="Verdana" w:eastAsia="Calibri" w:hAnsi="Verdana" w:cstheme="majorBidi"/>
          <w:sz w:val="22"/>
          <w:szCs w:val="22"/>
        </w:rPr>
        <w:t xml:space="preserve">as it has led to a mislabeling of the conduct of traffickers by considering them facilitators, and consequently </w:t>
      </w:r>
      <w:r>
        <w:rPr>
          <w:rFonts w:ascii="Verdana" w:eastAsia="Calibri" w:hAnsi="Verdana" w:cstheme="majorBidi"/>
          <w:sz w:val="22"/>
          <w:szCs w:val="22"/>
        </w:rPr>
        <w:t>has lowered the</w:t>
      </w:r>
      <w:r w:rsidRPr="00D546B4">
        <w:rPr>
          <w:rFonts w:ascii="Verdana" w:eastAsia="Calibri" w:hAnsi="Verdana" w:cstheme="majorBidi"/>
          <w:sz w:val="22"/>
          <w:szCs w:val="22"/>
        </w:rPr>
        <w:t xml:space="preserve"> charges and sentences for the same act</w:t>
      </w:r>
      <w:r>
        <w:rPr>
          <w:rFonts w:ascii="Verdana" w:eastAsia="Calibri" w:hAnsi="Verdana" w:cstheme="majorBidi"/>
          <w:sz w:val="22"/>
          <w:szCs w:val="22"/>
        </w:rPr>
        <w:t>:</w:t>
      </w:r>
      <w:r w:rsidRPr="00D546B4">
        <w:rPr>
          <w:rFonts w:ascii="Verdana" w:eastAsia="Calibri" w:hAnsi="Verdana" w:cstheme="majorBidi"/>
          <w:sz w:val="22"/>
          <w:szCs w:val="22"/>
        </w:rPr>
        <w:t xml:space="preserve"> human trafficking. Along </w:t>
      </w:r>
      <w:r>
        <w:rPr>
          <w:rFonts w:ascii="Verdana" w:eastAsia="Calibri" w:hAnsi="Verdana" w:cstheme="majorBidi"/>
          <w:sz w:val="22"/>
          <w:szCs w:val="22"/>
        </w:rPr>
        <w:t xml:space="preserve">with </w:t>
      </w:r>
      <w:r w:rsidRPr="00D546B4">
        <w:rPr>
          <w:rFonts w:ascii="Verdana" w:eastAsia="Calibri" w:hAnsi="Verdana" w:cstheme="majorBidi"/>
          <w:sz w:val="22"/>
          <w:szCs w:val="22"/>
        </w:rPr>
        <w:t xml:space="preserve">the same logic, women who are sexually exploited by their traffickers, and who fall under the definition of human trafficking of Law 164,  are still being prosecuted and penalized – thus double victimized – based on Article 523. More than this, a survey conducted by the </w:t>
      </w:r>
      <w:r>
        <w:rPr>
          <w:rFonts w:ascii="Verdana" w:eastAsia="Calibri" w:hAnsi="Verdana" w:cstheme="majorBidi"/>
          <w:sz w:val="22"/>
          <w:szCs w:val="22"/>
        </w:rPr>
        <w:t>“</w:t>
      </w:r>
      <w:r w:rsidRPr="00D546B4">
        <w:rPr>
          <w:rFonts w:ascii="Verdana" w:eastAsia="Calibri" w:hAnsi="Verdana" w:cstheme="majorBidi"/>
          <w:sz w:val="22"/>
          <w:szCs w:val="22"/>
        </w:rPr>
        <w:t>Legal Agenda</w:t>
      </w:r>
      <w:r>
        <w:rPr>
          <w:rFonts w:ascii="Verdana" w:eastAsia="Calibri" w:hAnsi="Verdana" w:cstheme="majorBidi"/>
          <w:sz w:val="22"/>
          <w:szCs w:val="22"/>
        </w:rPr>
        <w:t>” organization</w:t>
      </w:r>
      <w:r w:rsidRPr="00D546B4">
        <w:rPr>
          <w:rFonts w:ascii="Verdana" w:eastAsia="Calibri" w:hAnsi="Verdana" w:cstheme="majorBidi"/>
          <w:sz w:val="22"/>
          <w:szCs w:val="22"/>
        </w:rPr>
        <w:t xml:space="preserve">  on </w:t>
      </w:r>
      <w:r>
        <w:rPr>
          <w:rFonts w:ascii="Verdana" w:hAnsi="Verdana" w:cstheme="majorBidi"/>
          <w:color w:val="212529"/>
          <w:sz w:val="22"/>
          <w:szCs w:val="22"/>
          <w:shd w:val="clear" w:color="auto" w:fill="FFFFFF"/>
        </w:rPr>
        <w:t>c</w:t>
      </w:r>
      <w:r w:rsidRPr="00D546B4">
        <w:rPr>
          <w:rFonts w:ascii="Verdana" w:hAnsi="Verdana" w:cstheme="majorBidi"/>
          <w:color w:val="212529"/>
          <w:sz w:val="22"/>
          <w:szCs w:val="22"/>
          <w:shd w:val="clear" w:color="auto" w:fill="FFFFFF"/>
        </w:rPr>
        <w:t xml:space="preserve">ases of </w:t>
      </w:r>
      <w:r>
        <w:rPr>
          <w:rFonts w:ascii="Verdana" w:hAnsi="Verdana" w:cstheme="majorBidi"/>
          <w:color w:val="212529"/>
          <w:sz w:val="22"/>
          <w:szCs w:val="22"/>
          <w:shd w:val="clear" w:color="auto" w:fill="FFFFFF"/>
        </w:rPr>
        <w:t>h</w:t>
      </w:r>
      <w:r w:rsidRPr="00D546B4">
        <w:rPr>
          <w:rFonts w:ascii="Verdana" w:hAnsi="Verdana" w:cstheme="majorBidi"/>
          <w:color w:val="212529"/>
          <w:sz w:val="22"/>
          <w:szCs w:val="22"/>
          <w:shd w:val="clear" w:color="auto" w:fill="FFFFFF"/>
        </w:rPr>
        <w:t xml:space="preserve">uman </w:t>
      </w:r>
      <w:r>
        <w:rPr>
          <w:rFonts w:ascii="Verdana" w:hAnsi="Verdana" w:cstheme="majorBidi"/>
          <w:color w:val="212529"/>
          <w:sz w:val="22"/>
          <w:szCs w:val="22"/>
          <w:shd w:val="clear" w:color="auto" w:fill="FFFFFF"/>
        </w:rPr>
        <w:t>t</w:t>
      </w:r>
      <w:r w:rsidRPr="00D546B4">
        <w:rPr>
          <w:rFonts w:ascii="Verdana" w:hAnsi="Verdana" w:cstheme="majorBidi"/>
          <w:color w:val="212529"/>
          <w:sz w:val="22"/>
          <w:szCs w:val="22"/>
          <w:shd w:val="clear" w:color="auto" w:fill="FFFFFF"/>
        </w:rPr>
        <w:t xml:space="preserve">rafficking in </w:t>
      </w:r>
      <w:r>
        <w:rPr>
          <w:rFonts w:ascii="Verdana" w:hAnsi="Verdana" w:cstheme="majorBidi"/>
          <w:color w:val="212529"/>
          <w:sz w:val="22"/>
          <w:szCs w:val="22"/>
          <w:shd w:val="clear" w:color="auto" w:fill="FFFFFF"/>
        </w:rPr>
        <w:t>c</w:t>
      </w:r>
      <w:r w:rsidRPr="00D546B4">
        <w:rPr>
          <w:rFonts w:ascii="Verdana" w:hAnsi="Verdana" w:cstheme="majorBidi"/>
          <w:color w:val="212529"/>
          <w:sz w:val="22"/>
          <w:szCs w:val="22"/>
          <w:shd w:val="clear" w:color="auto" w:fill="FFFFFF"/>
        </w:rPr>
        <w:t xml:space="preserve">riminal </w:t>
      </w:r>
      <w:r>
        <w:rPr>
          <w:rFonts w:ascii="Verdana" w:hAnsi="Verdana" w:cstheme="majorBidi"/>
          <w:color w:val="212529"/>
          <w:sz w:val="22"/>
          <w:szCs w:val="22"/>
          <w:shd w:val="clear" w:color="auto" w:fill="FFFFFF"/>
        </w:rPr>
        <w:t>c</w:t>
      </w:r>
      <w:r w:rsidRPr="00D546B4">
        <w:rPr>
          <w:rFonts w:ascii="Verdana" w:hAnsi="Verdana" w:cstheme="majorBidi"/>
          <w:color w:val="212529"/>
          <w:sz w:val="22"/>
          <w:szCs w:val="22"/>
          <w:shd w:val="clear" w:color="auto" w:fill="FFFFFF"/>
        </w:rPr>
        <w:t>ourts in Beirut and Baabda in 2016-2017, concluded that in 75% of the cases connected to sexual exploitation, the prostituted women were prosecuted, and they were so in joint trials alongside their pimps who were charged with human trafficking (and not with “facilitating”).</w:t>
      </w:r>
      <w:r w:rsidRPr="00D546B4">
        <w:rPr>
          <w:rStyle w:val="FootnoteReference"/>
          <w:rFonts w:ascii="Verdana" w:hAnsi="Verdana" w:cstheme="majorBidi"/>
          <w:color w:val="212529"/>
          <w:sz w:val="22"/>
          <w:szCs w:val="22"/>
          <w:shd w:val="clear" w:color="auto" w:fill="FFFFFF"/>
        </w:rPr>
        <w:footnoteReference w:id="9"/>
      </w:r>
    </w:p>
    <w:p w14:paraId="3F30C91C" w14:textId="77777777" w:rsidR="0088479B" w:rsidRPr="00D546B4" w:rsidRDefault="0088479B" w:rsidP="0088479B">
      <w:pPr>
        <w:jc w:val="both"/>
        <w:rPr>
          <w:rFonts w:ascii="Verdana" w:eastAsia="Calibri" w:hAnsi="Verdana" w:cstheme="majorBidi"/>
          <w:sz w:val="22"/>
          <w:szCs w:val="22"/>
        </w:rPr>
      </w:pPr>
    </w:p>
    <w:p w14:paraId="4DA01B93" w14:textId="77777777" w:rsidR="0088479B" w:rsidRPr="00D546B4" w:rsidRDefault="0088479B" w:rsidP="0088479B">
      <w:pPr>
        <w:jc w:val="both"/>
        <w:rPr>
          <w:rFonts w:ascii="Verdana" w:eastAsia="Calibri" w:hAnsi="Verdana" w:cstheme="majorBidi"/>
          <w:sz w:val="22"/>
          <w:szCs w:val="22"/>
        </w:rPr>
      </w:pPr>
      <w:r w:rsidRPr="00E30199">
        <w:rPr>
          <w:rFonts w:ascii="Verdana" w:eastAsia="Calibri" w:hAnsi="Verdana" w:cstheme="majorBidi"/>
          <w:b/>
          <w:bCs/>
          <w:sz w:val="22"/>
          <w:szCs w:val="22"/>
        </w:rPr>
        <w:t>More than 10 years after the passage of Law No. 164, law enforcement authorities and particularly the</w:t>
      </w:r>
      <w:r w:rsidRPr="00D546B4">
        <w:rPr>
          <w:rFonts w:ascii="Verdana" w:eastAsia="Calibri" w:hAnsi="Verdana" w:cstheme="majorBidi"/>
          <w:sz w:val="22"/>
          <w:szCs w:val="22"/>
        </w:rPr>
        <w:t xml:space="preserve"> </w:t>
      </w:r>
      <w:r w:rsidRPr="00D546B4">
        <w:rPr>
          <w:rFonts w:ascii="Verdana" w:eastAsia="Calibri" w:hAnsi="Verdana" w:cstheme="majorBidi"/>
          <w:b/>
          <w:bCs/>
          <w:sz w:val="22"/>
          <w:szCs w:val="22"/>
        </w:rPr>
        <w:t>judiciary still fail to understand the issue of consent</w:t>
      </w:r>
      <w:r w:rsidRPr="00D546B4">
        <w:rPr>
          <w:rFonts w:ascii="Verdana" w:eastAsia="Calibri" w:hAnsi="Verdana" w:cstheme="majorBidi"/>
          <w:sz w:val="22"/>
          <w:szCs w:val="22"/>
        </w:rPr>
        <w:t xml:space="preserve">. Observations collected through </w:t>
      </w:r>
      <w:proofErr w:type="spellStart"/>
      <w:r w:rsidRPr="00D546B4">
        <w:rPr>
          <w:rFonts w:ascii="Verdana" w:eastAsia="Calibri" w:hAnsi="Verdana" w:cstheme="majorBidi"/>
          <w:sz w:val="22"/>
          <w:szCs w:val="22"/>
        </w:rPr>
        <w:t>Kafa’s</w:t>
      </w:r>
      <w:proofErr w:type="spellEnd"/>
      <w:r w:rsidRPr="00D546B4">
        <w:rPr>
          <w:rFonts w:ascii="Verdana" w:eastAsia="Calibri" w:hAnsi="Verdana" w:cstheme="majorBidi"/>
          <w:sz w:val="22"/>
          <w:szCs w:val="22"/>
        </w:rPr>
        <w:t xml:space="preserve"> follow-up of women detained for prostitution</w:t>
      </w:r>
      <w:r>
        <w:rPr>
          <w:rFonts w:ascii="Verdana" w:eastAsia="Calibri" w:hAnsi="Verdana" w:cstheme="majorBidi"/>
          <w:sz w:val="22"/>
          <w:szCs w:val="22"/>
        </w:rPr>
        <w:t>-</w:t>
      </w:r>
      <w:r w:rsidRPr="00D546B4">
        <w:rPr>
          <w:rFonts w:ascii="Verdana" w:eastAsia="Calibri" w:hAnsi="Verdana" w:cstheme="majorBidi"/>
          <w:sz w:val="22"/>
          <w:szCs w:val="22"/>
        </w:rPr>
        <w:t>related charges, and a closer look at the court rulings and decisions, show that the judiciary is still basing its rulings and decisions on a series of prejudices and misconceptions that result in overlooking elements of exploitation. For instance, the judiciary has denied the existence of coercion by the traffickers towards their victims because of the existence of “consent” by the victims for engaging in prostitution or the ability of the victims to move freely or the fact that the traffickers had split with them the money yielded from their exploitation.</w:t>
      </w:r>
      <w:r w:rsidRPr="00D546B4">
        <w:rPr>
          <w:rStyle w:val="FootnoteReference"/>
          <w:rFonts w:ascii="Verdana" w:eastAsia="Calibri" w:hAnsi="Verdana" w:cstheme="majorBidi"/>
          <w:sz w:val="22"/>
          <w:szCs w:val="22"/>
        </w:rPr>
        <w:footnoteReference w:id="10"/>
      </w:r>
      <w:r w:rsidRPr="00D546B4">
        <w:rPr>
          <w:rFonts w:ascii="Verdana" w:eastAsia="Calibri" w:hAnsi="Verdana" w:cstheme="majorBidi"/>
          <w:sz w:val="22"/>
          <w:szCs w:val="22"/>
        </w:rPr>
        <w:t xml:space="preserve"> </w:t>
      </w:r>
    </w:p>
    <w:p w14:paraId="124EBF88" w14:textId="77777777" w:rsidR="0088479B" w:rsidRPr="00D546B4" w:rsidRDefault="0088479B" w:rsidP="0088479B">
      <w:pPr>
        <w:jc w:val="both"/>
        <w:rPr>
          <w:rFonts w:ascii="Verdana" w:eastAsia="Calibri" w:hAnsi="Verdana" w:cstheme="majorBidi"/>
          <w:sz w:val="22"/>
          <w:szCs w:val="22"/>
        </w:rPr>
      </w:pPr>
    </w:p>
    <w:p w14:paraId="721671CF" w14:textId="77777777" w:rsidR="0088479B" w:rsidRPr="00D546B4" w:rsidRDefault="0088479B" w:rsidP="0088479B">
      <w:pPr>
        <w:jc w:val="both"/>
        <w:rPr>
          <w:rFonts w:ascii="Verdana" w:hAnsi="Verdana" w:cstheme="majorBidi"/>
          <w:sz w:val="22"/>
          <w:szCs w:val="22"/>
        </w:rPr>
      </w:pPr>
      <w:r w:rsidRPr="00D546B4">
        <w:rPr>
          <w:rFonts w:ascii="Verdana" w:eastAsia="Calibri" w:hAnsi="Verdana" w:cstheme="majorBidi"/>
          <w:sz w:val="22"/>
          <w:szCs w:val="22"/>
        </w:rPr>
        <w:lastRenderedPageBreak/>
        <w:t xml:space="preserve">On another level, it is important to mention that Lebanon used to be a reglementary country where prostitution was regularized according to the 1931 </w:t>
      </w:r>
      <w:r w:rsidRPr="00D546B4">
        <w:rPr>
          <w:rFonts w:ascii="Verdana" w:hAnsi="Verdana" w:cstheme="majorBidi"/>
          <w:sz w:val="22"/>
          <w:szCs w:val="22"/>
        </w:rPr>
        <w:t xml:space="preserve">Law on Preserving Public Health from Prostitution. This law regulated prostitution in licensed brothels and enforced medical check-ups on women twice per week. While still formally part of the Lebanese law, the government has stopped implementing the 1931 law in the late 1970s and no brothel licenses have been issued since then. The country </w:t>
      </w:r>
      <w:r w:rsidRPr="00D546B4">
        <w:rPr>
          <w:rFonts w:ascii="Verdana" w:eastAsia="Tahoma" w:hAnsi="Verdana" w:cstheme="majorBidi"/>
          <w:sz w:val="22"/>
          <w:szCs w:val="22"/>
        </w:rPr>
        <w:t xml:space="preserve">gradually moved to a legal framework where all forms of prostitution are </w:t>
      </w:r>
      <w:r w:rsidRPr="00D546B4">
        <w:rPr>
          <w:rFonts w:ascii="Verdana" w:eastAsia="Tahoma" w:hAnsi="Verdana" w:cstheme="majorBidi"/>
          <w:i/>
          <w:iCs/>
          <w:sz w:val="22"/>
          <w:szCs w:val="22"/>
        </w:rPr>
        <w:t>de facto</w:t>
      </w:r>
      <w:r w:rsidRPr="00D546B4">
        <w:rPr>
          <w:rFonts w:ascii="Verdana" w:eastAsia="Tahoma" w:hAnsi="Verdana" w:cstheme="majorBidi"/>
          <w:sz w:val="22"/>
          <w:szCs w:val="22"/>
        </w:rPr>
        <w:t xml:space="preserve"> prohibited and are considered “clandestine” as per article 523 of the Penal Code.</w:t>
      </w:r>
      <w:r w:rsidRPr="00D546B4">
        <w:rPr>
          <w:rFonts w:ascii="Verdana" w:hAnsi="Verdana" w:cstheme="majorBidi"/>
          <w:sz w:val="22"/>
          <w:szCs w:val="22"/>
        </w:rPr>
        <w:t xml:space="preserve">  </w:t>
      </w:r>
      <w:r w:rsidRPr="00D546B4">
        <w:rPr>
          <w:rFonts w:ascii="Verdana" w:hAnsi="Verdana" w:cstheme="majorBidi"/>
          <w:b/>
          <w:bCs/>
          <w:sz w:val="22"/>
          <w:szCs w:val="22"/>
        </w:rPr>
        <w:t>Similar to the regulations of the Artist Visa scheme, the 1931 law limits greatly the basic freedoms and rights of prostituted women and controls many aspects of their lives</w:t>
      </w:r>
      <w:r w:rsidRPr="00D546B4">
        <w:rPr>
          <w:rFonts w:ascii="Verdana" w:hAnsi="Verdana" w:cstheme="majorBidi"/>
          <w:sz w:val="22"/>
          <w:szCs w:val="22"/>
        </w:rPr>
        <w:t>. For instance article 19 of the 1931 law stipulates:</w:t>
      </w:r>
    </w:p>
    <w:p w14:paraId="6219153F" w14:textId="77777777" w:rsidR="0088479B" w:rsidRPr="00D546B4" w:rsidRDefault="0088479B" w:rsidP="0088479B">
      <w:pPr>
        <w:jc w:val="both"/>
        <w:rPr>
          <w:rFonts w:ascii="Verdana" w:hAnsi="Verdana" w:cstheme="majorBidi"/>
          <w:sz w:val="22"/>
          <w:szCs w:val="22"/>
        </w:rPr>
      </w:pPr>
    </w:p>
    <w:p w14:paraId="7751063F" w14:textId="77777777" w:rsidR="0088479B" w:rsidRPr="00D546B4" w:rsidRDefault="0088479B" w:rsidP="0088479B">
      <w:pPr>
        <w:pStyle w:val="Quote"/>
        <w:jc w:val="both"/>
        <w:rPr>
          <w:rFonts w:ascii="Verdana" w:hAnsi="Verdana" w:cstheme="majorBidi"/>
          <w:i w:val="0"/>
          <w:iCs w:val="0"/>
          <w:sz w:val="22"/>
          <w:szCs w:val="22"/>
        </w:rPr>
      </w:pPr>
      <w:r w:rsidRPr="00D546B4">
        <w:rPr>
          <w:rFonts w:ascii="Verdana" w:hAnsi="Verdana" w:cstheme="majorBidi"/>
          <w:i w:val="0"/>
          <w:iCs w:val="0"/>
          <w:sz w:val="22"/>
          <w:szCs w:val="22"/>
        </w:rPr>
        <w:t xml:space="preserve"> “Prostitutes are allowed to leave their houses only from 9am to 4pm. The police have the right to prolong the above mentioned period on condition that it will not exceed 1 am, and after a license </w:t>
      </w:r>
      <w:r>
        <w:rPr>
          <w:rFonts w:ascii="Verdana" w:hAnsi="Verdana" w:cstheme="majorBidi"/>
          <w:i w:val="0"/>
          <w:iCs w:val="0"/>
          <w:sz w:val="22"/>
          <w:szCs w:val="22"/>
        </w:rPr>
        <w:t xml:space="preserve">is </w:t>
      </w:r>
      <w:r w:rsidRPr="00D546B4">
        <w:rPr>
          <w:rFonts w:ascii="Verdana" w:hAnsi="Verdana" w:cstheme="majorBidi"/>
          <w:i w:val="0"/>
          <w:iCs w:val="0"/>
          <w:sz w:val="22"/>
          <w:szCs w:val="22"/>
        </w:rPr>
        <w:t>given to them upon their request. It is absolutely forbidden for them to leave their houses on Sundays and official holidays. They are also forbidden to frequent public gatherings such as cafes, public gardens; or to veil their faces.” (Article 19, Law on Preserving Public Health from Prostitution, 1931)</w:t>
      </w:r>
    </w:p>
    <w:p w14:paraId="7A69A275" w14:textId="77777777" w:rsidR="0088479B" w:rsidRPr="00D546B4" w:rsidRDefault="0088479B" w:rsidP="0088479B">
      <w:pPr>
        <w:jc w:val="both"/>
        <w:rPr>
          <w:rFonts w:ascii="Verdana" w:hAnsi="Verdana" w:cstheme="majorBidi"/>
          <w:sz w:val="22"/>
          <w:szCs w:val="22"/>
        </w:rPr>
      </w:pPr>
    </w:p>
    <w:p w14:paraId="418A6135" w14:textId="77777777" w:rsidR="0088479B" w:rsidRPr="00D546B4" w:rsidRDefault="0088479B" w:rsidP="0088479B">
      <w:pPr>
        <w:jc w:val="both"/>
        <w:rPr>
          <w:rFonts w:ascii="Verdana" w:hAnsi="Verdana" w:cstheme="majorBidi"/>
          <w:sz w:val="22"/>
          <w:szCs w:val="22"/>
        </w:rPr>
      </w:pPr>
      <w:r w:rsidRPr="00D546B4">
        <w:rPr>
          <w:rFonts w:ascii="Verdana" w:hAnsi="Verdana" w:cstheme="majorBidi"/>
          <w:sz w:val="22"/>
          <w:szCs w:val="22"/>
        </w:rPr>
        <w:t xml:space="preserve">Worth noting at the end, that </w:t>
      </w:r>
      <w:r w:rsidRPr="00D546B4">
        <w:rPr>
          <w:rFonts w:ascii="Verdana" w:hAnsi="Verdana" w:cstheme="majorBidi"/>
          <w:b/>
          <w:bCs/>
          <w:sz w:val="22"/>
          <w:szCs w:val="22"/>
        </w:rPr>
        <w:t>Lebanon has not taken any measure to address the demand</w:t>
      </w:r>
      <w:r w:rsidRPr="00D546B4">
        <w:rPr>
          <w:rFonts w:ascii="Verdana" w:hAnsi="Verdana" w:cstheme="majorBidi"/>
          <w:sz w:val="22"/>
          <w:szCs w:val="22"/>
        </w:rPr>
        <w:t xml:space="preserve"> as highlighted in the UN trafficking protocol and CEDAW General Recommendation No. 38. On the contrary, sex buyers are granted impunity by Lebanese law. This is the reason why, until very recently, undercover policemen or external agents are hired by the authorities to have sex with women in exchange </w:t>
      </w:r>
      <w:r>
        <w:rPr>
          <w:rFonts w:ascii="Verdana" w:hAnsi="Verdana" w:cstheme="majorBidi"/>
          <w:sz w:val="22"/>
          <w:szCs w:val="22"/>
        </w:rPr>
        <w:t>for</w:t>
      </w:r>
      <w:r w:rsidRPr="00D546B4">
        <w:rPr>
          <w:rFonts w:ascii="Verdana" w:hAnsi="Verdana" w:cstheme="majorBidi"/>
          <w:sz w:val="22"/>
          <w:szCs w:val="22"/>
        </w:rPr>
        <w:t xml:space="preserve"> money and then arrest them in flagrante delicto. </w:t>
      </w:r>
    </w:p>
    <w:p w14:paraId="74C00E16" w14:textId="77777777" w:rsidR="0088479B" w:rsidRPr="00D546B4" w:rsidRDefault="0088479B" w:rsidP="0088479B">
      <w:pPr>
        <w:jc w:val="both"/>
        <w:rPr>
          <w:rFonts w:ascii="Verdana" w:hAnsi="Verdana" w:cstheme="majorBidi"/>
          <w:color w:val="000000"/>
          <w:sz w:val="22"/>
          <w:szCs w:val="22"/>
        </w:rPr>
      </w:pPr>
    </w:p>
    <w:p w14:paraId="06E9480C" w14:textId="77777777" w:rsidR="0088479B" w:rsidRPr="00D546B4" w:rsidRDefault="0088479B" w:rsidP="0088479B">
      <w:pPr>
        <w:jc w:val="both"/>
        <w:rPr>
          <w:rFonts w:ascii="Verdana" w:hAnsi="Verdana" w:cstheme="majorBidi"/>
          <w:b/>
          <w:bCs/>
          <w:color w:val="000000"/>
          <w:sz w:val="22"/>
          <w:szCs w:val="22"/>
        </w:rPr>
      </w:pPr>
      <w:r w:rsidRPr="00D546B4">
        <w:rPr>
          <w:rFonts w:ascii="Verdana" w:hAnsi="Verdana" w:cstheme="majorBidi"/>
          <w:b/>
          <w:bCs/>
          <w:color w:val="000000"/>
          <w:sz w:val="22"/>
          <w:szCs w:val="22"/>
        </w:rPr>
        <w:t>RECOMMENDATIONS:</w:t>
      </w:r>
    </w:p>
    <w:p w14:paraId="3E7DB71F" w14:textId="77777777" w:rsidR="0088479B" w:rsidRPr="00D546B4" w:rsidRDefault="0088479B" w:rsidP="0088479B">
      <w:pPr>
        <w:jc w:val="both"/>
        <w:rPr>
          <w:rFonts w:ascii="Verdana" w:hAnsi="Verdana" w:cstheme="majorBidi"/>
          <w:color w:val="000000"/>
          <w:sz w:val="22"/>
          <w:szCs w:val="22"/>
        </w:rPr>
      </w:pPr>
    </w:p>
    <w:p w14:paraId="77E6F407" w14:textId="77777777" w:rsidR="0088479B" w:rsidRPr="00D546B4" w:rsidRDefault="0088479B" w:rsidP="0088479B">
      <w:pPr>
        <w:jc w:val="both"/>
        <w:rPr>
          <w:rFonts w:ascii="Verdana" w:hAnsi="Verdana" w:cstheme="majorBidi"/>
          <w:color w:val="000000"/>
          <w:sz w:val="22"/>
          <w:szCs w:val="22"/>
        </w:rPr>
      </w:pPr>
      <w:r w:rsidRPr="00D546B4">
        <w:rPr>
          <w:rFonts w:ascii="Verdana" w:hAnsi="Verdana" w:cstheme="majorBidi"/>
          <w:color w:val="000000"/>
          <w:sz w:val="22"/>
          <w:szCs w:val="22"/>
        </w:rPr>
        <w:t>In light of the above, Lebanon needs urgently to:</w:t>
      </w:r>
    </w:p>
    <w:p w14:paraId="722CB397" w14:textId="77777777" w:rsidR="0088479B" w:rsidRPr="00D546B4" w:rsidRDefault="0088479B" w:rsidP="0088479B">
      <w:pPr>
        <w:jc w:val="both"/>
        <w:rPr>
          <w:rFonts w:ascii="Verdana" w:hAnsi="Verdana" w:cstheme="majorBidi"/>
          <w:color w:val="000000"/>
          <w:sz w:val="22"/>
          <w:szCs w:val="22"/>
        </w:rPr>
      </w:pPr>
    </w:p>
    <w:p w14:paraId="37F29C38" w14:textId="77777777" w:rsidR="0088479B" w:rsidRPr="00D546B4" w:rsidRDefault="0088479B" w:rsidP="0088479B">
      <w:pPr>
        <w:pStyle w:val="Corps"/>
        <w:numPr>
          <w:ilvl w:val="0"/>
          <w:numId w:val="4"/>
        </w:numPr>
        <w:shd w:val="clear" w:color="auto" w:fill="FFFFFF"/>
        <w:spacing w:after="0" w:line="235" w:lineRule="atLeast"/>
        <w:jc w:val="both"/>
        <w:rPr>
          <w:rFonts w:ascii="Verdana" w:eastAsia="Tahoma" w:hAnsi="Verdana" w:cstheme="majorBidi"/>
          <w:color w:val="auto"/>
          <w:u w:color="1D2228"/>
        </w:rPr>
      </w:pPr>
      <w:r w:rsidRPr="00D546B4">
        <w:rPr>
          <w:rFonts w:ascii="Verdana" w:eastAsia="Tahoma" w:hAnsi="Verdana" w:cstheme="majorBidi"/>
          <w:b/>
          <w:bCs/>
          <w:color w:val="auto"/>
          <w:u w:color="1D2228"/>
        </w:rPr>
        <w:t>Repeal all criminal measures that penalize prostituted persons</w:t>
      </w:r>
      <w:r w:rsidRPr="00D546B4">
        <w:rPr>
          <w:rFonts w:ascii="Verdana" w:eastAsia="Tahoma" w:hAnsi="Verdana" w:cstheme="majorBidi"/>
          <w:color w:val="auto"/>
          <w:u w:color="1D2228"/>
        </w:rPr>
        <w:t xml:space="preserve"> as they are victims of a serious forms of violence and often are sexually exploited by pimps and traffickers. In particular, repeal Section of Article 523 of the Lebanese Penal Code, which criminalizes prostituted persons.</w:t>
      </w:r>
    </w:p>
    <w:p w14:paraId="715FEDA0" w14:textId="77777777" w:rsidR="0088479B" w:rsidRPr="00D546B4" w:rsidRDefault="0088479B" w:rsidP="0088479B">
      <w:pPr>
        <w:pStyle w:val="Corps"/>
        <w:numPr>
          <w:ilvl w:val="0"/>
          <w:numId w:val="4"/>
        </w:numPr>
        <w:shd w:val="clear" w:color="auto" w:fill="FFFFFF"/>
        <w:spacing w:after="0" w:line="235" w:lineRule="atLeast"/>
        <w:jc w:val="both"/>
        <w:rPr>
          <w:rFonts w:ascii="Verdana" w:eastAsia="Tahoma" w:hAnsi="Verdana" w:cstheme="majorBidi"/>
          <w:color w:val="auto"/>
          <w:u w:color="1D2228"/>
        </w:rPr>
      </w:pPr>
      <w:r w:rsidRPr="00D546B4">
        <w:rPr>
          <w:rFonts w:ascii="Verdana" w:eastAsia="Tahoma" w:hAnsi="Verdana" w:cstheme="majorBidi"/>
          <w:b/>
          <w:bCs/>
          <w:color w:val="auto"/>
          <w:u w:color="1D2228"/>
        </w:rPr>
        <w:t>Amend articles 523 and other relevant articles of the Penal Code such as 524, 525, 526 and 527</w:t>
      </w:r>
      <w:r w:rsidRPr="00D546B4">
        <w:rPr>
          <w:rFonts w:ascii="Verdana" w:eastAsia="Tahoma" w:hAnsi="Verdana" w:cstheme="majorBidi"/>
          <w:color w:val="auto"/>
          <w:u w:color="1D2228"/>
        </w:rPr>
        <w:t xml:space="preserve"> (which tackle </w:t>
      </w:r>
      <w:r w:rsidRPr="00D546B4">
        <w:rPr>
          <w:rFonts w:ascii="Verdana" w:eastAsia="Tahoma" w:hAnsi="Verdana" w:cstheme="majorBidi"/>
          <w:color w:val="auto"/>
        </w:rPr>
        <w:t>the acts of luring, coercing a person into prostitution, and living off the earnings of the prostitution of others)</w:t>
      </w:r>
      <w:r w:rsidRPr="00D546B4">
        <w:rPr>
          <w:rFonts w:ascii="Verdana" w:eastAsia="Tahoma" w:hAnsi="Verdana" w:cstheme="majorBidi"/>
          <w:color w:val="auto"/>
          <w:u w:color="1D2228"/>
        </w:rPr>
        <w:t xml:space="preserve"> to: a) criminalize all acts of pimping and the facilitation and recruitment of persons into prostitution, regardless of whether the victim consents, and b) significantly increase corresponding fines and the period of incarceration to be in accordance with the 2011 Anti-Trafficking law.</w:t>
      </w:r>
    </w:p>
    <w:p w14:paraId="082C18CD" w14:textId="77777777" w:rsidR="0088479B" w:rsidRPr="00D546B4" w:rsidRDefault="0088479B" w:rsidP="0088479B">
      <w:pPr>
        <w:pStyle w:val="Corps"/>
        <w:numPr>
          <w:ilvl w:val="0"/>
          <w:numId w:val="4"/>
        </w:numPr>
        <w:shd w:val="clear" w:color="auto" w:fill="FFFFFF"/>
        <w:spacing w:after="0" w:line="235" w:lineRule="atLeast"/>
        <w:jc w:val="both"/>
        <w:rPr>
          <w:rFonts w:ascii="Verdana" w:eastAsia="Tahoma" w:hAnsi="Verdana" w:cstheme="majorBidi"/>
          <w:color w:val="auto"/>
          <w:u w:color="1D2228"/>
        </w:rPr>
      </w:pPr>
      <w:r w:rsidRPr="00D546B4">
        <w:rPr>
          <w:rFonts w:ascii="Verdana" w:eastAsia="Tahoma" w:hAnsi="Verdana" w:cstheme="majorBidi"/>
          <w:b/>
          <w:bCs/>
          <w:color w:val="auto"/>
          <w:u w:color="1D2228"/>
        </w:rPr>
        <w:t xml:space="preserve">Repeal the </w:t>
      </w:r>
      <w:r w:rsidRPr="00D546B4">
        <w:rPr>
          <w:rFonts w:ascii="Verdana" w:hAnsi="Verdana" w:cstheme="majorBidi"/>
          <w:b/>
          <w:bCs/>
        </w:rPr>
        <w:t>1931 Law on Preserving Public Health from Prostitution</w:t>
      </w:r>
      <w:r w:rsidRPr="00D546B4">
        <w:rPr>
          <w:rFonts w:ascii="Verdana" w:hAnsi="Verdana" w:cstheme="majorBidi"/>
        </w:rPr>
        <w:t xml:space="preserve"> as it violates the basic rights of prostituted women and is in contradiction with the Anti-Trafficking law. </w:t>
      </w:r>
    </w:p>
    <w:p w14:paraId="1EC025C0" w14:textId="77777777" w:rsidR="0088479B" w:rsidRPr="00D546B4" w:rsidRDefault="0088479B" w:rsidP="0088479B">
      <w:pPr>
        <w:pStyle w:val="Corps"/>
        <w:numPr>
          <w:ilvl w:val="0"/>
          <w:numId w:val="4"/>
        </w:numPr>
        <w:shd w:val="clear" w:color="auto" w:fill="FFFFFF"/>
        <w:spacing w:after="0" w:line="235" w:lineRule="atLeast"/>
        <w:jc w:val="both"/>
        <w:rPr>
          <w:rFonts w:ascii="Verdana" w:eastAsia="Tahoma" w:hAnsi="Verdana" w:cstheme="majorBidi"/>
          <w:color w:val="auto"/>
          <w:u w:color="1D2228"/>
        </w:rPr>
      </w:pPr>
      <w:r w:rsidRPr="00D546B4">
        <w:rPr>
          <w:rFonts w:ascii="Verdana" w:eastAsia="Tahoma" w:hAnsi="Verdana" w:cstheme="majorBidi"/>
          <w:b/>
          <w:bCs/>
          <w:color w:val="auto"/>
          <w:u w:color="1D2228"/>
        </w:rPr>
        <w:t xml:space="preserve">Conduct efforts to reduce the demand for paid sex acts </w:t>
      </w:r>
      <w:r w:rsidRPr="00D546B4">
        <w:rPr>
          <w:rFonts w:ascii="Verdana" w:eastAsia="Tahoma" w:hAnsi="Verdana" w:cstheme="majorBidi"/>
          <w:color w:val="auto"/>
          <w:u w:color="1D2228"/>
        </w:rPr>
        <w:t xml:space="preserve">and educate the public, and particularly sex buyers and potential sex buyers on the linkages between sexual exploitation and prostitution, and on the role they play in promoting and perpetrating women's sexual exploitation. </w:t>
      </w:r>
    </w:p>
    <w:p w14:paraId="4C74EFD8" w14:textId="77777777" w:rsidR="0088479B" w:rsidRPr="00D546B4" w:rsidRDefault="0088479B" w:rsidP="0088479B">
      <w:pPr>
        <w:jc w:val="both"/>
        <w:rPr>
          <w:rFonts w:ascii="Verdana" w:hAnsi="Verdana" w:cstheme="majorBidi"/>
          <w:color w:val="000000"/>
          <w:sz w:val="22"/>
          <w:szCs w:val="22"/>
        </w:rPr>
      </w:pPr>
    </w:p>
    <w:p w14:paraId="3D221B0B" w14:textId="77777777" w:rsidR="0088479B" w:rsidRPr="00D546B4" w:rsidRDefault="0088479B" w:rsidP="0088479B">
      <w:pPr>
        <w:jc w:val="both"/>
        <w:rPr>
          <w:rFonts w:ascii="Verdana" w:hAnsi="Verdana" w:cstheme="majorBidi"/>
          <w:color w:val="000000"/>
          <w:sz w:val="22"/>
          <w:szCs w:val="22"/>
        </w:rPr>
      </w:pPr>
    </w:p>
    <w:p w14:paraId="628B4188" w14:textId="77777777" w:rsidR="002A7E48" w:rsidRDefault="002A7E48" w:rsidP="006925FD">
      <w:pPr>
        <w:jc w:val="both"/>
        <w:rPr>
          <w:rFonts w:ascii="Verdana" w:hAnsi="Verdana" w:cstheme="majorBidi"/>
          <w:b/>
          <w:bCs/>
          <w:sz w:val="20"/>
          <w:szCs w:val="20"/>
        </w:rPr>
      </w:pPr>
    </w:p>
    <w:p w14:paraId="156B35F6" w14:textId="77777777" w:rsidR="002A7E48" w:rsidRDefault="002A7E48" w:rsidP="006925FD">
      <w:pPr>
        <w:jc w:val="both"/>
        <w:rPr>
          <w:rFonts w:ascii="Verdana" w:hAnsi="Verdana" w:cstheme="majorBidi"/>
          <w:b/>
          <w:bCs/>
          <w:sz w:val="20"/>
          <w:szCs w:val="20"/>
        </w:rPr>
      </w:pPr>
    </w:p>
    <w:p w14:paraId="3BCCDBA4" w14:textId="77777777" w:rsidR="002A7E48" w:rsidRDefault="002A7E48" w:rsidP="006925FD">
      <w:pPr>
        <w:jc w:val="both"/>
        <w:rPr>
          <w:rFonts w:ascii="Verdana" w:hAnsi="Verdana" w:cstheme="majorBidi"/>
          <w:b/>
          <w:bCs/>
          <w:sz w:val="20"/>
          <w:szCs w:val="20"/>
        </w:rPr>
      </w:pPr>
    </w:p>
    <w:p w14:paraId="1B5C32B4" w14:textId="77777777" w:rsidR="002A7E48" w:rsidRDefault="002A7E48" w:rsidP="006925FD">
      <w:pPr>
        <w:jc w:val="both"/>
        <w:rPr>
          <w:rFonts w:ascii="Verdana" w:hAnsi="Verdana" w:cstheme="majorBidi"/>
          <w:b/>
          <w:bCs/>
          <w:sz w:val="20"/>
          <w:szCs w:val="20"/>
        </w:rPr>
      </w:pPr>
    </w:p>
    <w:p w14:paraId="3498FF1C" w14:textId="2F589BE7" w:rsidR="00D546B4" w:rsidRDefault="002A7E48" w:rsidP="006925FD">
      <w:pPr>
        <w:jc w:val="both"/>
        <w:rPr>
          <w:rFonts w:ascii="Verdana" w:hAnsi="Verdana" w:cstheme="majorBidi"/>
          <w:b/>
          <w:bCs/>
          <w:sz w:val="20"/>
          <w:szCs w:val="20"/>
        </w:rPr>
      </w:pPr>
      <w:r w:rsidRPr="0088561C">
        <w:rPr>
          <w:rFonts w:ascii="Verdana" w:hAnsi="Verdana" w:cstheme="majorBidi"/>
          <w:b/>
          <w:bCs/>
          <w:sz w:val="20"/>
          <w:szCs w:val="20"/>
        </w:rPr>
        <w:t>ANNEX 1: COPY OF THE DGGS CONTRACT</w:t>
      </w:r>
      <w:r>
        <w:rPr>
          <w:rFonts w:ascii="Verdana" w:hAnsi="Verdana" w:cstheme="majorBidi"/>
          <w:b/>
          <w:bCs/>
          <w:sz w:val="20"/>
          <w:szCs w:val="20"/>
        </w:rPr>
        <w:t xml:space="preserve"> (FRONT AND BACK PAGES)</w:t>
      </w:r>
      <w:r w:rsidRPr="0088561C">
        <w:rPr>
          <w:rFonts w:ascii="Verdana" w:hAnsi="Verdana" w:cstheme="majorBidi"/>
          <w:b/>
          <w:bCs/>
          <w:sz w:val="20"/>
          <w:szCs w:val="20"/>
        </w:rPr>
        <w:t xml:space="preserve"> SIGNED BETWEEN THE SUPER-NIGHT CLUB OWNER AND THE WOMAN ARTIST</w:t>
      </w:r>
    </w:p>
    <w:p w14:paraId="6500A842" w14:textId="6543D805" w:rsidR="002A7E48" w:rsidRDefault="002A7E48" w:rsidP="006925FD">
      <w:pPr>
        <w:jc w:val="both"/>
        <w:rPr>
          <w:rFonts w:ascii="Verdana" w:hAnsi="Verdana" w:cstheme="majorBidi"/>
          <w:b/>
          <w:bCs/>
          <w:sz w:val="20"/>
          <w:szCs w:val="20"/>
        </w:rPr>
      </w:pPr>
    </w:p>
    <w:p w14:paraId="3BBE81F4" w14:textId="168C53FF" w:rsidR="002A7E48" w:rsidRDefault="002A7E48" w:rsidP="006925FD">
      <w:pPr>
        <w:jc w:val="both"/>
        <w:rPr>
          <w:rFonts w:ascii="Verdana" w:hAnsi="Verdana" w:cstheme="majorBidi"/>
          <w:b/>
          <w:bCs/>
          <w:sz w:val="20"/>
          <w:szCs w:val="20"/>
        </w:rPr>
      </w:pPr>
    </w:p>
    <w:p w14:paraId="207F15C3" w14:textId="46728F30" w:rsidR="002A7E48" w:rsidRDefault="002A7E48" w:rsidP="006925FD">
      <w:pPr>
        <w:jc w:val="both"/>
        <w:rPr>
          <w:rFonts w:ascii="Verdana" w:hAnsi="Verdana" w:cstheme="majorBidi"/>
          <w:b/>
          <w:bCs/>
          <w:sz w:val="20"/>
          <w:szCs w:val="20"/>
        </w:rPr>
      </w:pPr>
    </w:p>
    <w:p w14:paraId="33EC0ADE" w14:textId="714BCAE1" w:rsidR="002A7E48" w:rsidRDefault="002A7E48" w:rsidP="006925FD">
      <w:pPr>
        <w:jc w:val="both"/>
        <w:rPr>
          <w:rFonts w:ascii="Verdana" w:hAnsi="Verdana" w:cstheme="majorBidi"/>
          <w:b/>
          <w:bCs/>
          <w:sz w:val="20"/>
          <w:szCs w:val="20"/>
        </w:rPr>
      </w:pPr>
      <w:r>
        <w:rPr>
          <w:noProof/>
        </w:rPr>
        <w:drawing>
          <wp:inline distT="0" distB="0" distL="0" distR="0" wp14:anchorId="4B0A4D0D" wp14:editId="5AFA7D4F">
            <wp:extent cx="5343099" cy="75086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4007" cy="7509877"/>
                    </a:xfrm>
                    <a:prstGeom prst="rect">
                      <a:avLst/>
                    </a:prstGeom>
                    <a:noFill/>
                    <a:ln>
                      <a:noFill/>
                    </a:ln>
                  </pic:spPr>
                </pic:pic>
              </a:graphicData>
            </a:graphic>
          </wp:inline>
        </w:drawing>
      </w:r>
    </w:p>
    <w:p w14:paraId="03B31047" w14:textId="33288D55" w:rsidR="002A7E48" w:rsidRDefault="002A7E48" w:rsidP="006925FD">
      <w:pPr>
        <w:jc w:val="both"/>
        <w:rPr>
          <w:rFonts w:ascii="Verdana" w:hAnsi="Verdana" w:cstheme="majorBidi"/>
          <w:b/>
          <w:bCs/>
          <w:sz w:val="20"/>
          <w:szCs w:val="20"/>
        </w:rPr>
      </w:pPr>
    </w:p>
    <w:p w14:paraId="35C2CCCC" w14:textId="0D377C90" w:rsidR="002A7E48" w:rsidRDefault="002A7E48" w:rsidP="006925FD">
      <w:pPr>
        <w:jc w:val="both"/>
        <w:rPr>
          <w:rFonts w:ascii="Verdana" w:hAnsi="Verdana" w:cstheme="majorBidi"/>
          <w:b/>
          <w:bCs/>
          <w:sz w:val="20"/>
          <w:szCs w:val="20"/>
        </w:rPr>
      </w:pPr>
    </w:p>
    <w:p w14:paraId="24B25A9C" w14:textId="694AD249" w:rsidR="002A7E48" w:rsidRDefault="002A7E48" w:rsidP="006925FD">
      <w:pPr>
        <w:jc w:val="both"/>
        <w:rPr>
          <w:rFonts w:ascii="Verdana" w:hAnsi="Verdana" w:cstheme="majorBidi"/>
          <w:b/>
          <w:bCs/>
          <w:sz w:val="20"/>
          <w:szCs w:val="20"/>
        </w:rPr>
      </w:pPr>
    </w:p>
    <w:p w14:paraId="76721C86" w14:textId="12BD3100" w:rsidR="002A7E48" w:rsidRDefault="002A7E48" w:rsidP="006925FD">
      <w:pPr>
        <w:jc w:val="both"/>
        <w:rPr>
          <w:rFonts w:ascii="Verdana" w:hAnsi="Verdana" w:cstheme="majorBidi"/>
          <w:b/>
          <w:bCs/>
          <w:sz w:val="20"/>
          <w:szCs w:val="20"/>
        </w:rPr>
      </w:pPr>
    </w:p>
    <w:p w14:paraId="7F0D8B43" w14:textId="45A4875F" w:rsidR="002A7E48" w:rsidRDefault="002A7E48" w:rsidP="006925FD">
      <w:pPr>
        <w:jc w:val="both"/>
        <w:rPr>
          <w:rFonts w:ascii="Verdana" w:hAnsi="Verdana" w:cstheme="majorBidi"/>
          <w:b/>
          <w:bCs/>
          <w:sz w:val="20"/>
          <w:szCs w:val="20"/>
        </w:rPr>
      </w:pPr>
    </w:p>
    <w:p w14:paraId="53EA0F11" w14:textId="3AD4B357" w:rsidR="002A7E48" w:rsidRDefault="002A7E48" w:rsidP="006925FD">
      <w:pPr>
        <w:jc w:val="both"/>
        <w:rPr>
          <w:rFonts w:ascii="Verdana" w:hAnsi="Verdana" w:cstheme="majorBidi"/>
          <w:b/>
          <w:bCs/>
          <w:sz w:val="20"/>
          <w:szCs w:val="20"/>
        </w:rPr>
      </w:pPr>
      <w:r>
        <w:rPr>
          <w:noProof/>
        </w:rPr>
        <w:drawing>
          <wp:inline distT="0" distB="0" distL="0" distR="0" wp14:anchorId="4CD77924" wp14:editId="729D36C3">
            <wp:extent cx="5296209" cy="75130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8030" cy="7515676"/>
                    </a:xfrm>
                    <a:prstGeom prst="rect">
                      <a:avLst/>
                    </a:prstGeom>
                    <a:noFill/>
                    <a:ln>
                      <a:noFill/>
                    </a:ln>
                  </pic:spPr>
                </pic:pic>
              </a:graphicData>
            </a:graphic>
          </wp:inline>
        </w:drawing>
      </w:r>
    </w:p>
    <w:sectPr w:rsidR="002A7E48" w:rsidSect="002D53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9D96F" w14:textId="77777777" w:rsidR="00841F30" w:rsidRDefault="00841F30" w:rsidP="00FB5906">
      <w:r>
        <w:separator/>
      </w:r>
    </w:p>
  </w:endnote>
  <w:endnote w:type="continuationSeparator" w:id="0">
    <w:p w14:paraId="376C783B" w14:textId="77777777" w:rsidR="00841F30" w:rsidRDefault="00841F30" w:rsidP="00FB5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ypestar Black">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16B0D" w14:textId="77777777" w:rsidR="00841F30" w:rsidRDefault="00841F30" w:rsidP="00FB5906">
      <w:r>
        <w:separator/>
      </w:r>
    </w:p>
  </w:footnote>
  <w:footnote w:type="continuationSeparator" w:id="0">
    <w:p w14:paraId="1FA9D6D5" w14:textId="77777777" w:rsidR="00841F30" w:rsidRDefault="00841F30" w:rsidP="00FB5906">
      <w:r>
        <w:continuationSeparator/>
      </w:r>
    </w:p>
  </w:footnote>
  <w:footnote w:id="1">
    <w:p w14:paraId="1866F366" w14:textId="77777777" w:rsidR="0088479B" w:rsidRPr="0088561C" w:rsidRDefault="0088479B" w:rsidP="0088479B">
      <w:pPr>
        <w:pStyle w:val="FootnoteText"/>
        <w:rPr>
          <w:rFonts w:ascii="Verdana" w:eastAsia="Calibri" w:hAnsi="Verdana" w:cstheme="majorBidi"/>
          <w:sz w:val="14"/>
          <w:szCs w:val="14"/>
        </w:rPr>
      </w:pPr>
      <w:r w:rsidRPr="0088561C">
        <w:rPr>
          <w:rFonts w:ascii="Verdana" w:eastAsia="Calibri" w:hAnsi="Verdana" w:cstheme="majorBidi"/>
          <w:sz w:val="14"/>
          <w:szCs w:val="14"/>
        </w:rPr>
        <w:footnoteRef/>
      </w:r>
      <w:r w:rsidRPr="0088561C">
        <w:rPr>
          <w:rFonts w:ascii="Verdana" w:eastAsia="Calibri" w:hAnsi="Verdana" w:cstheme="majorBidi"/>
          <w:sz w:val="14"/>
          <w:szCs w:val="14"/>
        </w:rPr>
        <w:t xml:space="preserve"> Records of the DGGS indicate that a total of 6,485 women Artists entered Lebanon during 2018 and 2019. Artists mostly come from eastern European countries and particularly Russia and Ukraine.</w:t>
      </w:r>
    </w:p>
  </w:footnote>
  <w:footnote w:id="2">
    <w:p w14:paraId="409455BD" w14:textId="77777777" w:rsidR="0088479B" w:rsidRPr="0088561C" w:rsidRDefault="0088479B" w:rsidP="0088479B">
      <w:pPr>
        <w:pStyle w:val="FootnoteText"/>
        <w:rPr>
          <w:rFonts w:ascii="Verdana" w:eastAsia="Calibri" w:hAnsi="Verdana" w:cstheme="majorBidi"/>
          <w:sz w:val="14"/>
          <w:szCs w:val="14"/>
        </w:rPr>
      </w:pPr>
      <w:r w:rsidRPr="0088561C">
        <w:rPr>
          <w:rFonts w:ascii="Verdana" w:eastAsia="Calibri" w:hAnsi="Verdana" w:cstheme="majorBidi"/>
          <w:sz w:val="14"/>
          <w:szCs w:val="14"/>
        </w:rPr>
        <w:footnoteRef/>
      </w:r>
      <w:r w:rsidRPr="0088561C">
        <w:rPr>
          <w:rFonts w:ascii="Verdana" w:eastAsia="Calibri" w:hAnsi="Verdana" w:cstheme="majorBidi"/>
          <w:sz w:val="14"/>
          <w:szCs w:val="14"/>
        </w:rPr>
        <w:t xml:space="preserve"> Super Night-Clubs” is a Lebanese version of cabaret and strip clubs where only foreign women Artists are allowed to be employed as entertainers, and only men are allowed to enter as clients</w:t>
      </w:r>
    </w:p>
  </w:footnote>
  <w:footnote w:id="3">
    <w:p w14:paraId="15AA0AA8" w14:textId="77777777" w:rsidR="0088479B" w:rsidRDefault="0088479B" w:rsidP="0088479B">
      <w:pPr>
        <w:pStyle w:val="FootnoteText"/>
      </w:pPr>
      <w:r>
        <w:rPr>
          <w:rStyle w:val="FootnoteReference"/>
        </w:rPr>
        <w:footnoteRef/>
      </w:r>
      <w:r>
        <w:t xml:space="preserve"> </w:t>
      </w:r>
      <w:r w:rsidRPr="002E0EC9">
        <w:rPr>
          <w:rFonts w:ascii="Verdana" w:eastAsia="Calibri" w:hAnsi="Verdana" w:cstheme="majorBidi"/>
          <w:sz w:val="14"/>
          <w:szCs w:val="14"/>
        </w:rPr>
        <w:t>Provision 4 of the contract reads</w:t>
      </w:r>
      <w:r>
        <w:rPr>
          <w:rFonts w:ascii="Verdana" w:eastAsia="Calibri" w:hAnsi="Verdana" w:cstheme="majorBidi"/>
          <w:sz w:val="14"/>
          <w:szCs w:val="14"/>
        </w:rPr>
        <w:t xml:space="preserve"> </w:t>
      </w:r>
      <w:r w:rsidRPr="002E0EC9">
        <w:rPr>
          <w:rFonts w:ascii="Verdana" w:eastAsia="Calibri" w:hAnsi="Verdana" w:cstheme="majorBidi"/>
          <w:sz w:val="14"/>
          <w:szCs w:val="14"/>
        </w:rPr>
        <w:t>“All taxes, the traveling ticket, the fees of the contract registration in the artists department, days off, sickness days and medical &amp; medicine expenses are on the second party”.</w:t>
      </w:r>
      <w:r w:rsidRPr="00D546B4">
        <w:rPr>
          <w:rFonts w:ascii="Verdana" w:eastAsia="Calibri" w:hAnsi="Verdana" w:cstheme="majorBidi"/>
          <w:sz w:val="22"/>
          <w:szCs w:val="22"/>
        </w:rPr>
        <w:t xml:space="preserve">   </w:t>
      </w:r>
      <w:r>
        <w:rPr>
          <w:rStyle w:val="CommentReference"/>
        </w:rPr>
        <w:annotationRef/>
      </w:r>
    </w:p>
  </w:footnote>
  <w:footnote w:id="4">
    <w:p w14:paraId="37677E16" w14:textId="77777777" w:rsidR="0088479B" w:rsidRPr="0088561C" w:rsidRDefault="0088479B" w:rsidP="0088479B">
      <w:pPr>
        <w:pStyle w:val="FootnoteText"/>
        <w:rPr>
          <w:rFonts w:ascii="Verdana" w:eastAsia="Calibri" w:hAnsi="Verdana" w:cstheme="majorBidi"/>
          <w:sz w:val="14"/>
          <w:szCs w:val="14"/>
        </w:rPr>
      </w:pPr>
      <w:r w:rsidRPr="0088561C">
        <w:rPr>
          <w:rFonts w:ascii="Verdana" w:eastAsia="Calibri" w:hAnsi="Verdana" w:cstheme="majorBidi"/>
          <w:sz w:val="14"/>
          <w:szCs w:val="14"/>
        </w:rPr>
        <w:footnoteRef/>
      </w:r>
      <w:r w:rsidRPr="0088561C">
        <w:rPr>
          <w:rFonts w:ascii="Verdana" w:eastAsia="Calibri" w:hAnsi="Verdana" w:cstheme="majorBidi"/>
          <w:sz w:val="14"/>
          <w:szCs w:val="14"/>
        </w:rPr>
        <w:t xml:space="preserve"> Source: DGGS communication to Kafa dated April 4, 2013.</w:t>
      </w:r>
    </w:p>
  </w:footnote>
  <w:footnote w:id="5">
    <w:p w14:paraId="185CEE88" w14:textId="77777777" w:rsidR="0088479B" w:rsidRPr="0088561C" w:rsidRDefault="0088479B" w:rsidP="0088479B">
      <w:pPr>
        <w:rPr>
          <w:rFonts w:ascii="Verdana" w:eastAsia="Calibri" w:hAnsi="Verdana" w:cstheme="majorBidi"/>
          <w:sz w:val="16"/>
          <w:szCs w:val="16"/>
        </w:rPr>
      </w:pPr>
      <w:r w:rsidRPr="0088561C">
        <w:rPr>
          <w:rStyle w:val="FootnoteReference"/>
          <w:rFonts w:ascii="Verdana" w:hAnsi="Verdana"/>
          <w:sz w:val="16"/>
          <w:szCs w:val="16"/>
        </w:rPr>
        <w:footnoteRef/>
      </w:r>
      <w:r w:rsidRPr="0088561C">
        <w:rPr>
          <w:rFonts w:ascii="Verdana" w:hAnsi="Verdana"/>
          <w:sz w:val="16"/>
          <w:szCs w:val="16"/>
        </w:rPr>
        <w:t xml:space="preserve"> </w:t>
      </w:r>
      <w:r w:rsidRPr="0088561C">
        <w:rPr>
          <w:rFonts w:ascii="Verdana" w:eastAsia="Calibri" w:hAnsi="Verdana" w:cstheme="majorBidi"/>
          <w:sz w:val="16"/>
          <w:szCs w:val="16"/>
        </w:rPr>
        <w:t xml:space="preserve">The Artist Visa Scheme and related regulations are stipulated in the governmental decree 10267 (issued on August 6, 1962) and in a  series of DGGS regulations printed in a booklet under the title of “Female Working in Nightclubs, Unmedical Massage and Modeling”. While the booklet is not published online, some regulations can be found on the DGGS website, on this link: </w:t>
      </w:r>
      <w:hyperlink r:id="rId1" w:history="1">
        <w:r w:rsidRPr="0088561C">
          <w:rPr>
            <w:rStyle w:val="Hyperlink"/>
            <w:rFonts w:ascii="Verdana" w:eastAsia="Calibri" w:hAnsi="Verdana" w:cstheme="majorBidi"/>
            <w:sz w:val="16"/>
            <w:szCs w:val="16"/>
          </w:rPr>
          <w:t>https://www.general-security.gov.lb/en/posts/46</w:t>
        </w:r>
      </w:hyperlink>
      <w:r w:rsidRPr="0088561C">
        <w:rPr>
          <w:rFonts w:ascii="Verdana" w:eastAsia="Calibri" w:hAnsi="Verdana" w:cstheme="majorBidi"/>
          <w:sz w:val="16"/>
          <w:szCs w:val="16"/>
        </w:rPr>
        <w:t xml:space="preserve"> (last accessed on January 10, 2022)</w:t>
      </w:r>
    </w:p>
    <w:p w14:paraId="40379765" w14:textId="77777777" w:rsidR="0088479B" w:rsidRPr="0088561C" w:rsidRDefault="0088479B" w:rsidP="0088479B">
      <w:pPr>
        <w:pStyle w:val="FootnoteText"/>
        <w:rPr>
          <w:rFonts w:ascii="Verdana" w:eastAsia="Calibri" w:hAnsi="Verdana" w:cstheme="majorBidi"/>
          <w:sz w:val="16"/>
          <w:szCs w:val="16"/>
        </w:rPr>
      </w:pPr>
    </w:p>
  </w:footnote>
  <w:footnote w:id="6">
    <w:p w14:paraId="2FB7DC2D" w14:textId="77777777" w:rsidR="0088479B" w:rsidRDefault="0088479B" w:rsidP="0088479B">
      <w:pPr>
        <w:pStyle w:val="FootnoteText"/>
      </w:pPr>
      <w:r w:rsidRPr="0088561C">
        <w:rPr>
          <w:rStyle w:val="FootnoteReference"/>
          <w:rFonts w:ascii="Verdana" w:hAnsi="Verdana" w:cstheme="majorBidi"/>
          <w:sz w:val="16"/>
          <w:szCs w:val="16"/>
        </w:rPr>
        <w:footnoteRef/>
      </w:r>
      <w:r w:rsidRPr="0088561C">
        <w:rPr>
          <w:rFonts w:ascii="Verdana" w:hAnsi="Verdana" w:cstheme="majorBidi"/>
          <w:sz w:val="16"/>
          <w:szCs w:val="16"/>
        </w:rPr>
        <w:t xml:space="preserve"> See for instance </w:t>
      </w:r>
      <w:r w:rsidRPr="0088561C">
        <w:rPr>
          <w:rFonts w:ascii="Verdana" w:eastAsia="Tahoma" w:hAnsi="Verdana" w:cstheme="majorBidi"/>
          <w:sz w:val="16"/>
          <w:szCs w:val="16"/>
        </w:rPr>
        <w:t xml:space="preserve">see N. </w:t>
      </w:r>
      <w:proofErr w:type="spellStart"/>
      <w:r w:rsidRPr="0088561C">
        <w:rPr>
          <w:rFonts w:ascii="Verdana" w:eastAsia="Tahoma" w:hAnsi="Verdana" w:cstheme="majorBidi"/>
          <w:sz w:val="16"/>
          <w:szCs w:val="16"/>
        </w:rPr>
        <w:t>Saghieh</w:t>
      </w:r>
      <w:proofErr w:type="spellEnd"/>
      <w:r w:rsidRPr="0088561C">
        <w:rPr>
          <w:rFonts w:ascii="Verdana" w:eastAsia="Tahoma" w:hAnsi="Verdana" w:cstheme="majorBidi"/>
          <w:sz w:val="16"/>
          <w:szCs w:val="16"/>
        </w:rPr>
        <w:t xml:space="preserve"> and G. Frangieh</w:t>
      </w:r>
      <w:r w:rsidRPr="0088561C">
        <w:rPr>
          <w:rFonts w:ascii="Verdana" w:eastAsia="Tahoma" w:hAnsi="Verdana" w:cstheme="majorBidi"/>
          <w:i/>
          <w:iCs/>
          <w:sz w:val="16"/>
          <w:szCs w:val="16"/>
        </w:rPr>
        <w:t>, Prostitution: A Moral Crime or a Crime of Exploitation? An Analysis of 228 Cases of Women Charged with the Crime of Clandestine Prostitution</w:t>
      </w:r>
      <w:r w:rsidRPr="0088561C">
        <w:rPr>
          <w:rFonts w:ascii="Verdana" w:eastAsia="Tahoma" w:hAnsi="Verdana" w:cstheme="majorBidi"/>
          <w:sz w:val="16"/>
          <w:szCs w:val="16"/>
        </w:rPr>
        <w:t>, (in Arabic) Kafa (enough) Violence &amp; Exploitation, 2013.</w:t>
      </w:r>
    </w:p>
  </w:footnote>
  <w:footnote w:id="7">
    <w:p w14:paraId="3B86860F" w14:textId="77777777" w:rsidR="0088479B" w:rsidRPr="0088561C" w:rsidRDefault="0088479B" w:rsidP="0088479B">
      <w:pPr>
        <w:spacing w:line="264" w:lineRule="auto"/>
        <w:ind w:left="15" w:right="15"/>
        <w:rPr>
          <w:rFonts w:ascii="Verdana" w:eastAsia="Tahoma" w:hAnsi="Verdana" w:cstheme="majorBidi"/>
          <w:sz w:val="14"/>
          <w:szCs w:val="14"/>
        </w:rPr>
      </w:pPr>
      <w:r w:rsidRPr="0088561C">
        <w:rPr>
          <w:rFonts w:ascii="Verdana" w:eastAsia="Tahoma" w:hAnsi="Verdana" w:cstheme="majorBidi"/>
          <w:sz w:val="14"/>
          <w:szCs w:val="14"/>
        </w:rPr>
        <w:footnoteRef/>
      </w:r>
      <w:r w:rsidRPr="0088561C">
        <w:rPr>
          <w:rFonts w:ascii="Verdana" w:eastAsia="Tahoma" w:hAnsi="Verdana" w:cstheme="majorBidi"/>
          <w:sz w:val="14"/>
          <w:szCs w:val="14"/>
        </w:rPr>
        <w:t xml:space="preserve"> Lebanon forbids all forms of prostitution since the late 1970s, whether clandestine or not. More details are included below in this report.</w:t>
      </w:r>
    </w:p>
  </w:footnote>
  <w:footnote w:id="8">
    <w:p w14:paraId="32D1D3E1" w14:textId="77777777" w:rsidR="0088479B" w:rsidRPr="0088561C" w:rsidRDefault="0088479B" w:rsidP="0088479B">
      <w:pPr>
        <w:spacing w:line="264" w:lineRule="auto"/>
        <w:ind w:left="15" w:right="15"/>
        <w:rPr>
          <w:rFonts w:ascii="Verdana" w:eastAsia="Tahoma" w:hAnsi="Verdana" w:cstheme="majorBidi"/>
          <w:sz w:val="14"/>
          <w:szCs w:val="14"/>
        </w:rPr>
      </w:pPr>
      <w:r w:rsidRPr="0088561C">
        <w:rPr>
          <w:rFonts w:ascii="Verdana" w:eastAsia="Tahoma" w:hAnsi="Verdana" w:cstheme="majorBidi"/>
          <w:sz w:val="14"/>
          <w:szCs w:val="14"/>
        </w:rPr>
        <w:footnoteRef/>
      </w:r>
      <w:r w:rsidRPr="0088561C">
        <w:rPr>
          <w:rFonts w:ascii="Verdana" w:eastAsia="Tahoma" w:hAnsi="Verdana" w:cstheme="majorBidi"/>
          <w:sz w:val="14"/>
          <w:szCs w:val="14"/>
        </w:rPr>
        <w:t xml:space="preserve"> The amended Article 523 of the Lebanese Penal Code reads: “Anyone who repeatedly incites a person, male or female, under the age of 21 to debauchery or immoral acts, or helps and facilitates the commission of such acts, shall be sentenced to one to three years imprisonment and a fine ranging from two to four times the minimum wage.”</w:t>
      </w:r>
    </w:p>
  </w:footnote>
  <w:footnote w:id="9">
    <w:p w14:paraId="36BA1DD4" w14:textId="77777777" w:rsidR="0088479B" w:rsidRPr="0088561C" w:rsidRDefault="0088479B" w:rsidP="0088479B">
      <w:pPr>
        <w:pStyle w:val="FootnoteText"/>
        <w:jc w:val="both"/>
        <w:rPr>
          <w:rFonts w:ascii="Verdana" w:hAnsi="Verdana"/>
          <w:sz w:val="14"/>
          <w:szCs w:val="14"/>
        </w:rPr>
      </w:pPr>
      <w:r w:rsidRPr="0088561C">
        <w:rPr>
          <w:rStyle w:val="FootnoteReference"/>
          <w:rFonts w:ascii="Verdana" w:hAnsi="Verdana"/>
          <w:sz w:val="14"/>
          <w:szCs w:val="14"/>
        </w:rPr>
        <w:footnoteRef/>
      </w:r>
      <w:r w:rsidRPr="0088561C">
        <w:rPr>
          <w:rFonts w:ascii="Verdana" w:hAnsi="Verdana"/>
          <w:sz w:val="14"/>
          <w:szCs w:val="14"/>
        </w:rPr>
        <w:t xml:space="preserve"> G. Frangieh, </w:t>
      </w:r>
      <w:r w:rsidRPr="0088561C">
        <w:rPr>
          <w:rFonts w:ascii="Verdana" w:hAnsi="Verdana"/>
          <w:i/>
          <w:iCs/>
          <w:sz w:val="14"/>
          <w:szCs w:val="14"/>
        </w:rPr>
        <w:t>Beirut Criminal Court: No Punishment for Victims of Trafficking</w:t>
      </w:r>
      <w:r w:rsidRPr="0088561C">
        <w:rPr>
          <w:rFonts w:ascii="Verdana" w:hAnsi="Verdana"/>
          <w:sz w:val="14"/>
          <w:szCs w:val="14"/>
        </w:rPr>
        <w:t>, Legal Agenda, 21 March 2018</w:t>
      </w:r>
      <w:r w:rsidRPr="0088561C">
        <w:rPr>
          <w:rFonts w:ascii="Verdana" w:eastAsia="Tahoma" w:hAnsi="Verdana" w:cs="Tahoma"/>
          <w:sz w:val="14"/>
          <w:szCs w:val="14"/>
        </w:rPr>
        <w:t xml:space="preserve">. </w:t>
      </w:r>
      <w:hyperlink r:id="rId2" w:history="1">
        <w:r w:rsidRPr="0088561C">
          <w:rPr>
            <w:rStyle w:val="Hyperlink"/>
            <w:rFonts w:ascii="Verdana" w:eastAsia="Tahoma" w:hAnsi="Verdana" w:cs="Tahoma"/>
            <w:sz w:val="14"/>
            <w:szCs w:val="14"/>
          </w:rPr>
          <w:t>https://english.legal-agenda.com/beirut-criminal-court-no-punishment-for-victims-of-human-trafficking/</w:t>
        </w:r>
      </w:hyperlink>
      <w:r w:rsidRPr="0088561C">
        <w:rPr>
          <w:rFonts w:ascii="Verdana" w:eastAsia="Tahoma" w:hAnsi="Verdana" w:cs="Tahoma"/>
          <w:sz w:val="14"/>
          <w:szCs w:val="14"/>
        </w:rPr>
        <w:t xml:space="preserve"> </w:t>
      </w:r>
      <w:r w:rsidRPr="0088561C">
        <w:rPr>
          <w:rFonts w:ascii="Verdana" w:hAnsi="Verdana"/>
          <w:sz w:val="14"/>
          <w:szCs w:val="14"/>
        </w:rPr>
        <w:t>(Last accessed on January 10, 2022).</w:t>
      </w:r>
    </w:p>
  </w:footnote>
  <w:footnote w:id="10">
    <w:p w14:paraId="1D17259C" w14:textId="77777777" w:rsidR="0088479B" w:rsidRPr="0088561C" w:rsidRDefault="0088479B" w:rsidP="0088479B">
      <w:pPr>
        <w:pStyle w:val="FootnoteText"/>
        <w:jc w:val="both"/>
        <w:rPr>
          <w:rFonts w:ascii="Verdana" w:hAnsi="Verdana"/>
          <w:sz w:val="14"/>
          <w:szCs w:val="14"/>
        </w:rPr>
      </w:pPr>
      <w:r w:rsidRPr="0088561C">
        <w:rPr>
          <w:rStyle w:val="FootnoteReference"/>
          <w:rFonts w:ascii="Verdana" w:hAnsi="Verdana"/>
          <w:sz w:val="14"/>
          <w:szCs w:val="14"/>
        </w:rPr>
        <w:footnoteRef/>
      </w:r>
      <w:r w:rsidRPr="0088561C">
        <w:rPr>
          <w:rFonts w:ascii="Verdana" w:hAnsi="Verdana"/>
          <w:sz w:val="14"/>
          <w:szCs w:val="14"/>
        </w:rPr>
        <w:t xml:space="preserve"> G. Frangieh, </w:t>
      </w:r>
      <w:r w:rsidRPr="0088561C">
        <w:rPr>
          <w:rFonts w:ascii="Verdana" w:hAnsi="Verdana"/>
          <w:i/>
          <w:iCs/>
          <w:sz w:val="14"/>
          <w:szCs w:val="14"/>
        </w:rPr>
        <w:t>Preconceptions Overshadow Sexual Exploitation</w:t>
      </w:r>
      <w:r w:rsidRPr="0088561C">
        <w:rPr>
          <w:rFonts w:ascii="Verdana" w:hAnsi="Verdana"/>
          <w:sz w:val="14"/>
          <w:szCs w:val="14"/>
        </w:rPr>
        <w:t>, Legal Agenda, 13 October 2018</w:t>
      </w:r>
      <w:r w:rsidRPr="0088561C">
        <w:rPr>
          <w:rFonts w:ascii="Verdana" w:eastAsia="Tahoma" w:hAnsi="Verdana" w:cs="Tahoma"/>
          <w:sz w:val="14"/>
          <w:szCs w:val="14"/>
        </w:rPr>
        <w:t xml:space="preserve">. </w:t>
      </w:r>
      <w:hyperlink r:id="rId3" w:history="1">
        <w:r w:rsidRPr="0088561C">
          <w:rPr>
            <w:rStyle w:val="Hyperlink"/>
            <w:rFonts w:ascii="Verdana" w:eastAsia="Calibri" w:hAnsi="Verdana" w:cstheme="minorHAnsi"/>
            <w:sz w:val="14"/>
            <w:szCs w:val="14"/>
          </w:rPr>
          <w:t>https://english.legal-agenda.com/preconceptions-overshadow-sexual-exploitation/</w:t>
        </w:r>
      </w:hyperlink>
      <w:r w:rsidRPr="0088561C">
        <w:rPr>
          <w:rFonts w:ascii="Verdana" w:eastAsia="Calibri" w:hAnsi="Verdana" w:cstheme="minorHAnsi"/>
          <w:sz w:val="14"/>
          <w:szCs w:val="14"/>
        </w:rPr>
        <w:t xml:space="preserve"> </w:t>
      </w:r>
      <w:r w:rsidRPr="0088561C">
        <w:rPr>
          <w:rFonts w:ascii="Verdana" w:hAnsi="Verdana"/>
          <w:sz w:val="14"/>
          <w:szCs w:val="14"/>
        </w:rPr>
        <w:t xml:space="preserve"> (Last accessed on January 10, 2022).</w:t>
      </w:r>
    </w:p>
    <w:p w14:paraId="1C0A921D" w14:textId="77777777" w:rsidR="0088479B" w:rsidRPr="005E26FC" w:rsidRDefault="0088479B" w:rsidP="0088479B">
      <w:pPr>
        <w:pStyle w:val="FootnoteText"/>
        <w:jc w:val="both"/>
        <w:rPr>
          <w:sz w:val="16"/>
          <w:szCs w:val="16"/>
        </w:rPr>
      </w:pPr>
    </w:p>
    <w:p w14:paraId="5C941E1A" w14:textId="77777777" w:rsidR="0088479B" w:rsidRDefault="0088479B" w:rsidP="0088479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0A93"/>
    <w:multiLevelType w:val="hybridMultilevel"/>
    <w:tmpl w:val="A5CCFAB8"/>
    <w:lvl w:ilvl="0" w:tplc="3358146A">
      <w:start w:val="5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F602DF"/>
    <w:multiLevelType w:val="hybridMultilevel"/>
    <w:tmpl w:val="EFF40D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FD10BE"/>
    <w:multiLevelType w:val="hybridMultilevel"/>
    <w:tmpl w:val="4B44D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9940FF"/>
    <w:multiLevelType w:val="hybridMultilevel"/>
    <w:tmpl w:val="92A8C33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12B02B4"/>
    <w:multiLevelType w:val="hybridMultilevel"/>
    <w:tmpl w:val="607E52E8"/>
    <w:lvl w:ilvl="0" w:tplc="04090015">
      <w:start w:val="1"/>
      <w:numFmt w:val="upperLetter"/>
      <w:lvlText w:val="%1."/>
      <w:lvlJc w:val="left"/>
      <w:pPr>
        <w:ind w:left="1880" w:hanging="360"/>
      </w:p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5" w15:restartNumberingAfterBreak="0">
    <w:nsid w:val="6E0865D7"/>
    <w:multiLevelType w:val="hybridMultilevel"/>
    <w:tmpl w:val="29947A88"/>
    <w:lvl w:ilvl="0" w:tplc="260CEF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BC04B7"/>
    <w:multiLevelType w:val="hybridMultilevel"/>
    <w:tmpl w:val="4B44D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mailMerge>
    <w:mainDocumentType w:val="formLetters"/>
    <w:dataType w:val="textFile"/>
    <w:activeRecord w:val="-1"/>
  </w:mailMerg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64C"/>
    <w:rsid w:val="00003DC3"/>
    <w:rsid w:val="000112F4"/>
    <w:rsid w:val="000240BD"/>
    <w:rsid w:val="00030BA7"/>
    <w:rsid w:val="000433BA"/>
    <w:rsid w:val="0007036F"/>
    <w:rsid w:val="000C4F98"/>
    <w:rsid w:val="000E3E89"/>
    <w:rsid w:val="00110F12"/>
    <w:rsid w:val="0013368A"/>
    <w:rsid w:val="0015399B"/>
    <w:rsid w:val="00154E13"/>
    <w:rsid w:val="001601A1"/>
    <w:rsid w:val="00170079"/>
    <w:rsid w:val="001748ED"/>
    <w:rsid w:val="00183E3E"/>
    <w:rsid w:val="0019438F"/>
    <w:rsid w:val="001B69E6"/>
    <w:rsid w:val="001C758E"/>
    <w:rsid w:val="001F1FB9"/>
    <w:rsid w:val="00210CE2"/>
    <w:rsid w:val="00236188"/>
    <w:rsid w:val="0024464C"/>
    <w:rsid w:val="002A5144"/>
    <w:rsid w:val="002A7891"/>
    <w:rsid w:val="002A7E48"/>
    <w:rsid w:val="002B7B6B"/>
    <w:rsid w:val="002C476A"/>
    <w:rsid w:val="002C69D9"/>
    <w:rsid w:val="002D077D"/>
    <w:rsid w:val="002D12F6"/>
    <w:rsid w:val="002D3EAB"/>
    <w:rsid w:val="002D5319"/>
    <w:rsid w:val="00315B3F"/>
    <w:rsid w:val="0031704C"/>
    <w:rsid w:val="00354438"/>
    <w:rsid w:val="00361C2E"/>
    <w:rsid w:val="00371FC9"/>
    <w:rsid w:val="00392673"/>
    <w:rsid w:val="003964E0"/>
    <w:rsid w:val="003B6638"/>
    <w:rsid w:val="003C224E"/>
    <w:rsid w:val="003C3691"/>
    <w:rsid w:val="003F6192"/>
    <w:rsid w:val="004041D8"/>
    <w:rsid w:val="00404449"/>
    <w:rsid w:val="00410F70"/>
    <w:rsid w:val="00413B29"/>
    <w:rsid w:val="00421158"/>
    <w:rsid w:val="004303A5"/>
    <w:rsid w:val="00430BBE"/>
    <w:rsid w:val="004324BA"/>
    <w:rsid w:val="004404E3"/>
    <w:rsid w:val="00450DBE"/>
    <w:rsid w:val="004815DA"/>
    <w:rsid w:val="00482C7C"/>
    <w:rsid w:val="004970C6"/>
    <w:rsid w:val="004C00E6"/>
    <w:rsid w:val="004C14EB"/>
    <w:rsid w:val="004C32C6"/>
    <w:rsid w:val="004C355B"/>
    <w:rsid w:val="004D512A"/>
    <w:rsid w:val="00510CCA"/>
    <w:rsid w:val="00511B6D"/>
    <w:rsid w:val="00522E6D"/>
    <w:rsid w:val="005277BA"/>
    <w:rsid w:val="00531728"/>
    <w:rsid w:val="00541DFB"/>
    <w:rsid w:val="0054678F"/>
    <w:rsid w:val="005716B3"/>
    <w:rsid w:val="00590B2B"/>
    <w:rsid w:val="005A40A9"/>
    <w:rsid w:val="005A7BF2"/>
    <w:rsid w:val="005B16DA"/>
    <w:rsid w:val="005E26FC"/>
    <w:rsid w:val="005F4213"/>
    <w:rsid w:val="006151CC"/>
    <w:rsid w:val="00621B84"/>
    <w:rsid w:val="00656EA9"/>
    <w:rsid w:val="00667E04"/>
    <w:rsid w:val="00691B0C"/>
    <w:rsid w:val="006925FD"/>
    <w:rsid w:val="006A2AAB"/>
    <w:rsid w:val="006C1799"/>
    <w:rsid w:val="006D27FF"/>
    <w:rsid w:val="006D37B3"/>
    <w:rsid w:val="006E6B74"/>
    <w:rsid w:val="006F485A"/>
    <w:rsid w:val="006F499C"/>
    <w:rsid w:val="00711437"/>
    <w:rsid w:val="00740DFD"/>
    <w:rsid w:val="00771620"/>
    <w:rsid w:val="007745F2"/>
    <w:rsid w:val="007965AA"/>
    <w:rsid w:val="007D271F"/>
    <w:rsid w:val="007D5E7F"/>
    <w:rsid w:val="007E51E8"/>
    <w:rsid w:val="00812E06"/>
    <w:rsid w:val="00825A21"/>
    <w:rsid w:val="00825BBB"/>
    <w:rsid w:val="00830A18"/>
    <w:rsid w:val="00834B89"/>
    <w:rsid w:val="008355B4"/>
    <w:rsid w:val="00841F30"/>
    <w:rsid w:val="008807F1"/>
    <w:rsid w:val="00881DC8"/>
    <w:rsid w:val="0088479B"/>
    <w:rsid w:val="0088561C"/>
    <w:rsid w:val="008B72FA"/>
    <w:rsid w:val="008C0E3D"/>
    <w:rsid w:val="008C1880"/>
    <w:rsid w:val="008F09BA"/>
    <w:rsid w:val="00917330"/>
    <w:rsid w:val="00920B55"/>
    <w:rsid w:val="00931D43"/>
    <w:rsid w:val="009352CE"/>
    <w:rsid w:val="00937B5E"/>
    <w:rsid w:val="00945E7F"/>
    <w:rsid w:val="0094631C"/>
    <w:rsid w:val="00951D97"/>
    <w:rsid w:val="00971361"/>
    <w:rsid w:val="009778FD"/>
    <w:rsid w:val="00977920"/>
    <w:rsid w:val="00981E22"/>
    <w:rsid w:val="009852A4"/>
    <w:rsid w:val="009A11B6"/>
    <w:rsid w:val="009A17E7"/>
    <w:rsid w:val="009B0274"/>
    <w:rsid w:val="009C7CC1"/>
    <w:rsid w:val="00A01688"/>
    <w:rsid w:val="00A313A2"/>
    <w:rsid w:val="00A41DC3"/>
    <w:rsid w:val="00A43A55"/>
    <w:rsid w:val="00A44C2B"/>
    <w:rsid w:val="00A61292"/>
    <w:rsid w:val="00A65478"/>
    <w:rsid w:val="00A81047"/>
    <w:rsid w:val="00AA1D8A"/>
    <w:rsid w:val="00AA7647"/>
    <w:rsid w:val="00AB6A88"/>
    <w:rsid w:val="00AB6F94"/>
    <w:rsid w:val="00AE2BF4"/>
    <w:rsid w:val="00AE307B"/>
    <w:rsid w:val="00B27EF4"/>
    <w:rsid w:val="00B67129"/>
    <w:rsid w:val="00B8442B"/>
    <w:rsid w:val="00B92BBB"/>
    <w:rsid w:val="00B92EA8"/>
    <w:rsid w:val="00BA6ABC"/>
    <w:rsid w:val="00BB45C6"/>
    <w:rsid w:val="00BB701D"/>
    <w:rsid w:val="00BF117A"/>
    <w:rsid w:val="00BF647D"/>
    <w:rsid w:val="00C2090A"/>
    <w:rsid w:val="00C21437"/>
    <w:rsid w:val="00C23CF8"/>
    <w:rsid w:val="00C242AD"/>
    <w:rsid w:val="00C519F6"/>
    <w:rsid w:val="00C54BE1"/>
    <w:rsid w:val="00C62807"/>
    <w:rsid w:val="00C82B26"/>
    <w:rsid w:val="00CA5FA6"/>
    <w:rsid w:val="00CA6CFE"/>
    <w:rsid w:val="00CB0367"/>
    <w:rsid w:val="00CD1D3D"/>
    <w:rsid w:val="00CD75CA"/>
    <w:rsid w:val="00CE6DBD"/>
    <w:rsid w:val="00CF74FD"/>
    <w:rsid w:val="00D1316D"/>
    <w:rsid w:val="00D20863"/>
    <w:rsid w:val="00D270A6"/>
    <w:rsid w:val="00D517B1"/>
    <w:rsid w:val="00D52349"/>
    <w:rsid w:val="00D53138"/>
    <w:rsid w:val="00D546B4"/>
    <w:rsid w:val="00D66AB5"/>
    <w:rsid w:val="00D72FE2"/>
    <w:rsid w:val="00D73A7B"/>
    <w:rsid w:val="00DB074A"/>
    <w:rsid w:val="00DB47C0"/>
    <w:rsid w:val="00DD42C9"/>
    <w:rsid w:val="00DD4B0E"/>
    <w:rsid w:val="00DD5B49"/>
    <w:rsid w:val="00DE3CA8"/>
    <w:rsid w:val="00DE3D54"/>
    <w:rsid w:val="00DE529B"/>
    <w:rsid w:val="00E07367"/>
    <w:rsid w:val="00E13843"/>
    <w:rsid w:val="00E668E1"/>
    <w:rsid w:val="00E70AD1"/>
    <w:rsid w:val="00E91249"/>
    <w:rsid w:val="00EA0FA8"/>
    <w:rsid w:val="00EB738A"/>
    <w:rsid w:val="00ED0B13"/>
    <w:rsid w:val="00ED3103"/>
    <w:rsid w:val="00ED4557"/>
    <w:rsid w:val="00F0490B"/>
    <w:rsid w:val="00F118BA"/>
    <w:rsid w:val="00F21991"/>
    <w:rsid w:val="00F2224C"/>
    <w:rsid w:val="00F23CA5"/>
    <w:rsid w:val="00F42919"/>
    <w:rsid w:val="00F6367A"/>
    <w:rsid w:val="00F717B7"/>
    <w:rsid w:val="00F84246"/>
    <w:rsid w:val="00F925FC"/>
    <w:rsid w:val="00FA0955"/>
    <w:rsid w:val="00FB5906"/>
    <w:rsid w:val="00FE3E3A"/>
    <w:rsid w:val="00FE6F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C5300"/>
  <w15:docId w15:val="{06A7AF25-6724-413E-878A-AD272400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E7F"/>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DB47C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464C"/>
    <w:pPr>
      <w:suppressAutoHyphens/>
      <w:spacing w:after="0" w:line="240" w:lineRule="auto"/>
    </w:pPr>
    <w:rPr>
      <w:rFonts w:cs="Times New Roman"/>
      <w:lang w:val="en-GB"/>
    </w:rPr>
  </w:style>
  <w:style w:type="character" w:customStyle="1" w:styleId="A8">
    <w:name w:val="A8"/>
    <w:uiPriority w:val="99"/>
    <w:rsid w:val="00B8442B"/>
    <w:rPr>
      <w:rFonts w:ascii="Typestar Black" w:hAnsi="Typestar Black" w:cs="Typestar Black"/>
      <w:color w:val="000000"/>
      <w:sz w:val="14"/>
      <w:szCs w:val="14"/>
    </w:rPr>
  </w:style>
  <w:style w:type="paragraph" w:customStyle="1" w:styleId="Pa3">
    <w:name w:val="Pa3"/>
    <w:basedOn w:val="Normal"/>
    <w:next w:val="Normal"/>
    <w:uiPriority w:val="99"/>
    <w:rsid w:val="00B8442B"/>
    <w:pPr>
      <w:autoSpaceDE w:val="0"/>
      <w:autoSpaceDN w:val="0"/>
      <w:adjustRightInd w:val="0"/>
      <w:spacing w:line="141" w:lineRule="atLeast"/>
    </w:pPr>
    <w:rPr>
      <w:rFonts w:ascii="Typestar Black" w:eastAsiaTheme="minorHAnsi" w:hAnsi="Typestar Black" w:cstheme="minorBidi"/>
    </w:rPr>
  </w:style>
  <w:style w:type="character" w:styleId="Hyperlink">
    <w:name w:val="Hyperlink"/>
    <w:basedOn w:val="DefaultParagraphFont"/>
    <w:uiPriority w:val="99"/>
    <w:unhideWhenUsed/>
    <w:rsid w:val="00154E13"/>
    <w:rPr>
      <w:color w:val="0563C1" w:themeColor="hyperlink"/>
      <w:u w:val="single"/>
    </w:rPr>
  </w:style>
  <w:style w:type="character" w:styleId="UnresolvedMention">
    <w:name w:val="Unresolved Mention"/>
    <w:basedOn w:val="DefaultParagraphFont"/>
    <w:uiPriority w:val="99"/>
    <w:semiHidden/>
    <w:unhideWhenUsed/>
    <w:rsid w:val="00154E13"/>
    <w:rPr>
      <w:color w:val="605E5C"/>
      <w:shd w:val="clear" w:color="auto" w:fill="E1DFDD"/>
    </w:rPr>
  </w:style>
  <w:style w:type="character" w:styleId="CommentReference">
    <w:name w:val="annotation reference"/>
    <w:basedOn w:val="DefaultParagraphFont"/>
    <w:uiPriority w:val="99"/>
    <w:semiHidden/>
    <w:unhideWhenUsed/>
    <w:rsid w:val="00154E13"/>
    <w:rPr>
      <w:sz w:val="16"/>
      <w:szCs w:val="16"/>
    </w:rPr>
  </w:style>
  <w:style w:type="paragraph" w:styleId="CommentText">
    <w:name w:val="annotation text"/>
    <w:basedOn w:val="Normal"/>
    <w:link w:val="CommentTextChar"/>
    <w:uiPriority w:val="99"/>
    <w:semiHidden/>
    <w:unhideWhenUsed/>
    <w:rsid w:val="00154E13"/>
    <w:rPr>
      <w:sz w:val="20"/>
      <w:szCs w:val="20"/>
    </w:rPr>
  </w:style>
  <w:style w:type="character" w:customStyle="1" w:styleId="CommentTextChar">
    <w:name w:val="Comment Text Char"/>
    <w:basedOn w:val="DefaultParagraphFont"/>
    <w:link w:val="CommentText"/>
    <w:uiPriority w:val="99"/>
    <w:semiHidden/>
    <w:rsid w:val="00154E1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4E13"/>
    <w:rPr>
      <w:b/>
      <w:bCs/>
    </w:rPr>
  </w:style>
  <w:style w:type="character" w:customStyle="1" w:styleId="CommentSubjectChar">
    <w:name w:val="Comment Subject Char"/>
    <w:basedOn w:val="CommentTextChar"/>
    <w:link w:val="CommentSubject"/>
    <w:uiPriority w:val="99"/>
    <w:semiHidden/>
    <w:rsid w:val="00154E13"/>
    <w:rPr>
      <w:rFonts w:ascii="Times New Roman" w:eastAsia="Times New Roman" w:hAnsi="Times New Roman" w:cs="Times New Roman"/>
      <w:b/>
      <w:bCs/>
      <w:sz w:val="20"/>
      <w:szCs w:val="20"/>
    </w:rPr>
  </w:style>
  <w:style w:type="paragraph" w:styleId="FootnoteText">
    <w:name w:val="footnote text"/>
    <w:basedOn w:val="Normal"/>
    <w:link w:val="FootnoteTextChar"/>
    <w:unhideWhenUsed/>
    <w:rsid w:val="00FB5906"/>
    <w:rPr>
      <w:sz w:val="20"/>
      <w:szCs w:val="20"/>
    </w:rPr>
  </w:style>
  <w:style w:type="character" w:customStyle="1" w:styleId="FootnoteTextChar">
    <w:name w:val="Footnote Text Char"/>
    <w:basedOn w:val="DefaultParagraphFont"/>
    <w:link w:val="FootnoteText"/>
    <w:rsid w:val="00FB590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B5906"/>
    <w:rPr>
      <w:vertAlign w:val="superscript"/>
    </w:rPr>
  </w:style>
  <w:style w:type="paragraph" w:styleId="ListParagraph">
    <w:name w:val="List Paragraph"/>
    <w:basedOn w:val="Normal"/>
    <w:uiPriority w:val="34"/>
    <w:qFormat/>
    <w:rsid w:val="0019438F"/>
    <w:pPr>
      <w:ind w:left="720"/>
      <w:contextualSpacing/>
    </w:pPr>
  </w:style>
  <w:style w:type="paragraph" w:customStyle="1" w:styleId="Corps">
    <w:name w:val="Corps"/>
    <w:rsid w:val="004D512A"/>
    <w:pPr>
      <w:pBdr>
        <w:top w:val="nil"/>
        <w:left w:val="nil"/>
        <w:bottom w:val="nil"/>
        <w:right w:val="nil"/>
        <w:between w:val="nil"/>
        <w:bar w:val="nil"/>
      </w:pBdr>
    </w:pPr>
    <w:rPr>
      <w:rFonts w:ascii="Calibri" w:eastAsia="Calibri" w:hAnsi="Calibri" w:cs="Calibri"/>
      <w:color w:val="000000"/>
      <w:u w:color="000000"/>
      <w:bdr w:val="nil"/>
    </w:rPr>
  </w:style>
  <w:style w:type="paragraph" w:styleId="Header">
    <w:name w:val="header"/>
    <w:basedOn w:val="Normal"/>
    <w:link w:val="HeaderChar"/>
    <w:uiPriority w:val="99"/>
    <w:unhideWhenUsed/>
    <w:rsid w:val="002B7B6B"/>
    <w:pPr>
      <w:tabs>
        <w:tab w:val="center" w:pos="4680"/>
        <w:tab w:val="right" w:pos="9360"/>
      </w:tabs>
    </w:pPr>
  </w:style>
  <w:style w:type="character" w:customStyle="1" w:styleId="HeaderChar">
    <w:name w:val="Header Char"/>
    <w:basedOn w:val="DefaultParagraphFont"/>
    <w:link w:val="Header"/>
    <w:uiPriority w:val="99"/>
    <w:rsid w:val="002B7B6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B7B6B"/>
    <w:pPr>
      <w:tabs>
        <w:tab w:val="center" w:pos="4680"/>
        <w:tab w:val="right" w:pos="9360"/>
      </w:tabs>
    </w:pPr>
  </w:style>
  <w:style w:type="character" w:customStyle="1" w:styleId="FooterChar">
    <w:name w:val="Footer Char"/>
    <w:basedOn w:val="DefaultParagraphFont"/>
    <w:link w:val="Footer"/>
    <w:uiPriority w:val="99"/>
    <w:rsid w:val="002B7B6B"/>
    <w:rPr>
      <w:rFonts w:ascii="Times New Roman" w:eastAsia="Times New Roman" w:hAnsi="Times New Roman" w:cs="Times New Roman"/>
      <w:sz w:val="24"/>
      <w:szCs w:val="24"/>
    </w:rPr>
  </w:style>
  <w:style w:type="paragraph" w:customStyle="1" w:styleId="Body">
    <w:name w:val="Body"/>
    <w:rsid w:val="002D077D"/>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character" w:customStyle="1" w:styleId="Heading2Char">
    <w:name w:val="Heading 2 Char"/>
    <w:basedOn w:val="DefaultParagraphFont"/>
    <w:link w:val="Heading2"/>
    <w:uiPriority w:val="9"/>
    <w:rsid w:val="00DB47C0"/>
    <w:rPr>
      <w:rFonts w:ascii="Times New Roman" w:eastAsia="Times New Roman" w:hAnsi="Times New Roman" w:cs="Times New Roman"/>
      <w:b/>
      <w:bCs/>
      <w:sz w:val="36"/>
      <w:szCs w:val="36"/>
    </w:rPr>
  </w:style>
  <w:style w:type="paragraph" w:styleId="Quote">
    <w:name w:val="Quote"/>
    <w:basedOn w:val="Normal"/>
    <w:next w:val="Normal"/>
    <w:link w:val="QuoteChar"/>
    <w:uiPriority w:val="29"/>
    <w:qFormat/>
    <w:rsid w:val="00F118B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118BA"/>
    <w:rPr>
      <w:rFonts w:ascii="Times New Roman" w:eastAsia="Times New Roman" w:hAnsi="Times New Roman" w:cs="Times New Roman"/>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721211">
      <w:bodyDiv w:val="1"/>
      <w:marLeft w:val="0"/>
      <w:marRight w:val="0"/>
      <w:marTop w:val="0"/>
      <w:marBottom w:val="0"/>
      <w:divBdr>
        <w:top w:val="none" w:sz="0" w:space="0" w:color="auto"/>
        <w:left w:val="none" w:sz="0" w:space="0" w:color="auto"/>
        <w:bottom w:val="none" w:sz="0" w:space="0" w:color="auto"/>
        <w:right w:val="none" w:sz="0" w:space="0" w:color="auto"/>
      </w:divBdr>
    </w:div>
    <w:div w:id="305939452">
      <w:bodyDiv w:val="1"/>
      <w:marLeft w:val="0"/>
      <w:marRight w:val="0"/>
      <w:marTop w:val="0"/>
      <w:marBottom w:val="0"/>
      <w:divBdr>
        <w:top w:val="none" w:sz="0" w:space="0" w:color="auto"/>
        <w:left w:val="none" w:sz="0" w:space="0" w:color="auto"/>
        <w:bottom w:val="none" w:sz="0" w:space="0" w:color="auto"/>
        <w:right w:val="none" w:sz="0" w:space="0" w:color="auto"/>
      </w:divBdr>
    </w:div>
    <w:div w:id="700399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international.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afa.org.l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nglish.legal-agenda.com/preconceptions-overshadow-sexual-exploitation/" TargetMode="External"/><Relationship Id="rId2" Type="http://schemas.openxmlformats.org/officeDocument/2006/relationships/hyperlink" Target="https://english.legal-agenda.com/beirut-criminal-court-no-punishment-for-victims-of-human-trafficking/" TargetMode="External"/><Relationship Id="rId1" Type="http://schemas.openxmlformats.org/officeDocument/2006/relationships/hyperlink" Target="https://www.general-security.gov.lb/en/posts/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97614B75B84E4C841CE911BA0CCB9D" ma:contentTypeVersion="0" ma:contentTypeDescription="Create a new document." ma:contentTypeScope="" ma:versionID="1767317f18db5fda6be79de3c4e3da6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14D699-835B-4515-BD23-EA6C443E6C3E}">
  <ds:schemaRefs>
    <ds:schemaRef ds:uri="http://schemas.openxmlformats.org/officeDocument/2006/bibliography"/>
  </ds:schemaRefs>
</ds:datastoreItem>
</file>

<file path=customXml/itemProps2.xml><?xml version="1.0" encoding="utf-8"?>
<ds:datastoreItem xmlns:ds="http://schemas.openxmlformats.org/officeDocument/2006/customXml" ds:itemID="{4480B32D-1B99-49D3-9038-326347127B5E}"/>
</file>

<file path=customXml/itemProps3.xml><?xml version="1.0" encoding="utf-8"?>
<ds:datastoreItem xmlns:ds="http://schemas.openxmlformats.org/officeDocument/2006/customXml" ds:itemID="{C0336DE5-1DEA-4E25-9922-8374AC0131B1}"/>
</file>

<file path=customXml/itemProps4.xml><?xml version="1.0" encoding="utf-8"?>
<ds:datastoreItem xmlns:ds="http://schemas.openxmlformats.org/officeDocument/2006/customXml" ds:itemID="{76B52DEC-E93B-4005-8BA9-A23BCAB4C2D0}"/>
</file>

<file path=docProps/app.xml><?xml version="1.0" encoding="utf-8"?>
<Properties xmlns="http://schemas.openxmlformats.org/officeDocument/2006/extended-properties" xmlns:vt="http://schemas.openxmlformats.org/officeDocument/2006/docPropsVTypes">
  <Template>Normal</Template>
  <TotalTime>1</TotalTime>
  <Pages>7</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Ghada Jabbour</dc:creator>
  <cp:keywords/>
  <dc:description/>
  <cp:lastModifiedBy>Ghada Jabbour</cp:lastModifiedBy>
  <cp:revision>2</cp:revision>
  <dcterms:created xsi:type="dcterms:W3CDTF">2022-01-14T15:43:00Z</dcterms:created>
  <dcterms:modified xsi:type="dcterms:W3CDTF">2022-01-14T15:43:00Z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0x010100F397614B75B84E4C841CE911BA0CCB9D</vt:lpwstr>
  </property>
</Properties>
</file>