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DC53" w14:textId="77777777" w:rsidR="00BF1ACD" w:rsidRPr="00466F53" w:rsidRDefault="000B6A97" w:rsidP="00F95B8E">
      <w:pPr>
        <w:spacing w:after="0" w:line="240" w:lineRule="auto"/>
        <w:jc w:val="center"/>
        <w:rPr>
          <w:rFonts w:ascii="Arial" w:hAnsi="Arial" w:cs="Arial"/>
          <w:b/>
          <w:bCs/>
          <w:sz w:val="24"/>
          <w:szCs w:val="24"/>
          <w:u w:val="single"/>
          <w:lang w:val="es-MX"/>
        </w:rPr>
      </w:pPr>
      <w:r w:rsidRPr="00466F53">
        <w:rPr>
          <w:rFonts w:ascii="Arial" w:hAnsi="Arial" w:cs="Arial"/>
          <w:b/>
          <w:bCs/>
          <w:sz w:val="24"/>
          <w:szCs w:val="24"/>
          <w:u w:val="single"/>
          <w:lang w:val="es-MX"/>
        </w:rPr>
        <w:t xml:space="preserve">RESPUESTAS DEL ESTADO PANAMEÑO CON MOTIVO </w:t>
      </w:r>
    </w:p>
    <w:p w14:paraId="563A5D41" w14:textId="77777777" w:rsidR="0029068B" w:rsidRPr="00466F53" w:rsidRDefault="000B6A97" w:rsidP="00F95B8E">
      <w:pPr>
        <w:spacing w:after="0" w:line="240" w:lineRule="auto"/>
        <w:jc w:val="center"/>
        <w:rPr>
          <w:rFonts w:ascii="Arial" w:hAnsi="Arial" w:cs="Arial"/>
          <w:b/>
          <w:bCs/>
          <w:sz w:val="24"/>
          <w:szCs w:val="24"/>
          <w:u w:val="single"/>
          <w:lang w:val="es-MX"/>
        </w:rPr>
      </w:pPr>
      <w:r w:rsidRPr="00466F53">
        <w:rPr>
          <w:rFonts w:ascii="Arial" w:hAnsi="Arial" w:cs="Arial"/>
          <w:b/>
          <w:bCs/>
          <w:sz w:val="24"/>
          <w:szCs w:val="24"/>
          <w:u w:val="single"/>
          <w:lang w:val="es-MX"/>
        </w:rPr>
        <w:t>DEL DIÁLOGO CONSTRUCTIVO CON EL CEDAW</w:t>
      </w:r>
    </w:p>
    <w:p w14:paraId="18185F42" w14:textId="77777777" w:rsidR="00815FFD" w:rsidRDefault="00815FFD" w:rsidP="00815FFD">
      <w:pPr>
        <w:pStyle w:val="ydpcef1b1a9msonospacing"/>
        <w:spacing w:before="0" w:beforeAutospacing="0" w:after="0" w:afterAutospacing="0"/>
        <w:jc w:val="both"/>
        <w:rPr>
          <w:rFonts w:ascii="Arial" w:hAnsi="Arial" w:cs="Arial"/>
          <w:sz w:val="24"/>
          <w:szCs w:val="24"/>
          <w:lang w:val="es-ES"/>
        </w:rPr>
      </w:pPr>
    </w:p>
    <w:p w14:paraId="7A0B15E1" w14:textId="77777777" w:rsidR="00466F53" w:rsidRPr="00466F53" w:rsidRDefault="00466F53" w:rsidP="00815FFD">
      <w:pPr>
        <w:pStyle w:val="ydpcef1b1a9msonospacing"/>
        <w:spacing w:before="0" w:beforeAutospacing="0" w:after="0" w:afterAutospacing="0"/>
        <w:jc w:val="both"/>
        <w:rPr>
          <w:rFonts w:ascii="Arial" w:hAnsi="Arial" w:cs="Arial"/>
          <w:sz w:val="24"/>
          <w:szCs w:val="24"/>
          <w:lang w:val="es-ES"/>
        </w:rPr>
      </w:pPr>
    </w:p>
    <w:p w14:paraId="16534DB4" w14:textId="77777777" w:rsidR="00A23635" w:rsidRPr="00466F53" w:rsidRDefault="00F51818" w:rsidP="007467F2">
      <w:pPr>
        <w:pStyle w:val="ydpcef1b1a9msonospacing"/>
        <w:numPr>
          <w:ilvl w:val="0"/>
          <w:numId w:val="5"/>
        </w:numPr>
        <w:spacing w:before="0" w:beforeAutospacing="0" w:after="0" w:afterAutospacing="0"/>
        <w:ind w:left="0"/>
        <w:jc w:val="both"/>
        <w:rPr>
          <w:rFonts w:ascii="Arial" w:hAnsi="Arial" w:cs="Arial"/>
          <w:sz w:val="24"/>
          <w:szCs w:val="24"/>
          <w:lang w:val="es-ES"/>
        </w:rPr>
      </w:pPr>
      <w:r w:rsidRPr="00466F53">
        <w:rPr>
          <w:rFonts w:ascii="Arial" w:hAnsi="Arial" w:cs="Arial"/>
          <w:sz w:val="24"/>
          <w:szCs w:val="24"/>
          <w:lang w:val="es-ES"/>
        </w:rPr>
        <w:t>La Defensa de Víctimas</w:t>
      </w:r>
      <w:r w:rsidR="0071400C" w:rsidRPr="00466F53">
        <w:rPr>
          <w:rFonts w:ascii="Arial" w:hAnsi="Arial" w:cs="Arial"/>
          <w:sz w:val="24"/>
          <w:szCs w:val="24"/>
          <w:lang w:val="es-ES"/>
        </w:rPr>
        <w:t xml:space="preserve"> que</w:t>
      </w:r>
      <w:r w:rsidRPr="00466F53">
        <w:rPr>
          <w:rFonts w:ascii="Arial" w:hAnsi="Arial" w:cs="Arial"/>
          <w:sz w:val="24"/>
          <w:szCs w:val="24"/>
          <w:lang w:val="es-ES"/>
        </w:rPr>
        <w:t xml:space="preserve"> asume la </w:t>
      </w:r>
      <w:r w:rsidR="0071400C" w:rsidRPr="00466F53">
        <w:rPr>
          <w:rFonts w:ascii="Arial" w:hAnsi="Arial" w:cs="Arial"/>
          <w:sz w:val="24"/>
          <w:szCs w:val="24"/>
          <w:lang w:val="es-ES"/>
        </w:rPr>
        <w:t>representación</w:t>
      </w:r>
      <w:r w:rsidRPr="00466F53">
        <w:rPr>
          <w:rFonts w:ascii="Arial" w:hAnsi="Arial" w:cs="Arial"/>
          <w:sz w:val="24"/>
          <w:szCs w:val="24"/>
          <w:lang w:val="es-ES"/>
        </w:rPr>
        <w:t xml:space="preserve"> legal gratuita de mujeres en violencia de género, sin requisito </w:t>
      </w:r>
      <w:r w:rsidR="008C1AC2" w:rsidRPr="00466F53">
        <w:rPr>
          <w:rFonts w:ascii="Arial" w:hAnsi="Arial" w:cs="Arial"/>
          <w:sz w:val="24"/>
          <w:szCs w:val="24"/>
          <w:lang w:val="es-ES"/>
        </w:rPr>
        <w:t xml:space="preserve">alguno </w:t>
      </w:r>
      <w:r w:rsidR="00C407A0" w:rsidRPr="00466F53">
        <w:rPr>
          <w:rFonts w:ascii="Arial" w:hAnsi="Arial" w:cs="Arial"/>
          <w:sz w:val="24"/>
          <w:szCs w:val="24"/>
          <w:lang w:val="es-ES"/>
        </w:rPr>
        <w:t xml:space="preserve">es </w:t>
      </w:r>
      <w:r w:rsidRPr="00466F53">
        <w:rPr>
          <w:rFonts w:ascii="Arial" w:hAnsi="Arial" w:cs="Arial"/>
          <w:sz w:val="24"/>
          <w:szCs w:val="24"/>
          <w:lang w:val="es-ES"/>
        </w:rPr>
        <w:t xml:space="preserve">como consecuencia </w:t>
      </w:r>
      <w:r w:rsidR="00C407A0" w:rsidRPr="00466F53">
        <w:rPr>
          <w:rFonts w:ascii="Arial" w:hAnsi="Arial" w:cs="Arial"/>
          <w:sz w:val="24"/>
          <w:szCs w:val="24"/>
          <w:lang w:val="es-ES"/>
        </w:rPr>
        <w:t xml:space="preserve">directa </w:t>
      </w:r>
      <w:r w:rsidRPr="00466F53">
        <w:rPr>
          <w:rFonts w:ascii="Arial" w:hAnsi="Arial" w:cs="Arial"/>
          <w:sz w:val="24"/>
          <w:szCs w:val="24"/>
          <w:lang w:val="es-ES"/>
        </w:rPr>
        <w:t>de la Ley 82 de 2013. Para el resto de delitos, se aplican las reglas d</w:t>
      </w:r>
      <w:r w:rsidR="0071400C" w:rsidRPr="00466F53">
        <w:rPr>
          <w:rFonts w:ascii="Arial" w:hAnsi="Arial" w:cs="Arial"/>
          <w:sz w:val="24"/>
          <w:szCs w:val="24"/>
          <w:lang w:val="es-ES"/>
        </w:rPr>
        <w:t>el patrocinio procesal gratuito</w:t>
      </w:r>
      <w:r w:rsidRPr="00466F53">
        <w:rPr>
          <w:rFonts w:ascii="Arial" w:hAnsi="Arial" w:cs="Arial"/>
          <w:sz w:val="24"/>
          <w:szCs w:val="24"/>
          <w:lang w:val="es-ES"/>
        </w:rPr>
        <w:t>.</w:t>
      </w:r>
    </w:p>
    <w:p w14:paraId="14D8BAB3" w14:textId="77777777" w:rsidR="00A23635" w:rsidRPr="00466F53" w:rsidRDefault="00A23635" w:rsidP="007B5B15">
      <w:pPr>
        <w:pStyle w:val="ydpcef1b1a9msonospacing"/>
        <w:spacing w:before="0" w:beforeAutospacing="0" w:after="0" w:afterAutospacing="0"/>
        <w:jc w:val="both"/>
        <w:rPr>
          <w:rFonts w:ascii="Arial" w:hAnsi="Arial" w:cs="Arial"/>
          <w:sz w:val="24"/>
          <w:szCs w:val="24"/>
          <w:lang w:val="es-ES"/>
        </w:rPr>
      </w:pPr>
    </w:p>
    <w:p w14:paraId="597F235E" w14:textId="77777777" w:rsidR="00F51818" w:rsidRPr="00466F53" w:rsidRDefault="00F51818" w:rsidP="007467F2">
      <w:pPr>
        <w:pStyle w:val="ydpcef1b1a9msonospacing"/>
        <w:numPr>
          <w:ilvl w:val="0"/>
          <w:numId w:val="5"/>
        </w:numPr>
        <w:spacing w:before="0" w:beforeAutospacing="0" w:after="0" w:afterAutospacing="0"/>
        <w:ind w:left="0"/>
        <w:jc w:val="both"/>
        <w:rPr>
          <w:rFonts w:ascii="Arial" w:hAnsi="Arial" w:cs="Arial"/>
          <w:sz w:val="24"/>
          <w:szCs w:val="24"/>
          <w:lang w:val="es-ES"/>
        </w:rPr>
      </w:pPr>
      <w:r w:rsidRPr="00466F53">
        <w:rPr>
          <w:rFonts w:ascii="Arial" w:hAnsi="Arial" w:cs="Arial"/>
          <w:sz w:val="24"/>
          <w:szCs w:val="24"/>
          <w:lang w:val="es-ES"/>
        </w:rPr>
        <w:t>La Defensa Pública de oficio, asume la representación de m</w:t>
      </w:r>
      <w:r w:rsidR="00815FFD" w:rsidRPr="00466F53">
        <w:rPr>
          <w:rFonts w:ascii="Arial" w:hAnsi="Arial" w:cs="Arial"/>
          <w:sz w:val="24"/>
          <w:szCs w:val="24"/>
          <w:lang w:val="es-ES"/>
        </w:rPr>
        <w:t xml:space="preserve">ujeres procesadas penalmente y </w:t>
      </w:r>
      <w:r w:rsidRPr="00466F53">
        <w:rPr>
          <w:rFonts w:ascii="Arial" w:hAnsi="Arial" w:cs="Arial"/>
          <w:sz w:val="24"/>
          <w:szCs w:val="24"/>
          <w:lang w:val="es-ES"/>
        </w:rPr>
        <w:t>de mujeres en procesos no penales (familia, niñez, agrario, sucesiones de menor cuantía), con requisito de patrocinio procesal gratuito.</w:t>
      </w:r>
    </w:p>
    <w:p w14:paraId="7D7CABC8" w14:textId="77777777" w:rsidR="00BF1ACD" w:rsidRPr="00466F53" w:rsidRDefault="00BF1ACD" w:rsidP="007B5B15">
      <w:pPr>
        <w:pStyle w:val="ydpcef1b1a9msonospacing"/>
        <w:spacing w:before="0" w:beforeAutospacing="0" w:after="0" w:afterAutospacing="0"/>
        <w:jc w:val="both"/>
        <w:rPr>
          <w:rFonts w:ascii="Arial" w:hAnsi="Arial" w:cs="Arial"/>
          <w:sz w:val="24"/>
          <w:szCs w:val="24"/>
          <w:lang w:val="es-ES"/>
        </w:rPr>
      </w:pPr>
    </w:p>
    <w:p w14:paraId="32D7014E" w14:textId="77777777" w:rsidR="00F51818" w:rsidRPr="00466F53" w:rsidRDefault="00D244E6" w:rsidP="007467F2">
      <w:pPr>
        <w:pStyle w:val="ydpcef1b1a9msonospacing"/>
        <w:numPr>
          <w:ilvl w:val="0"/>
          <w:numId w:val="5"/>
        </w:numPr>
        <w:spacing w:before="0" w:beforeAutospacing="0" w:after="0" w:afterAutospacing="0"/>
        <w:ind w:left="0"/>
        <w:jc w:val="both"/>
        <w:rPr>
          <w:rFonts w:ascii="Arial" w:hAnsi="Arial" w:cs="Arial"/>
          <w:sz w:val="24"/>
          <w:szCs w:val="24"/>
          <w:lang w:val="es-ES"/>
        </w:rPr>
      </w:pPr>
      <w:r w:rsidRPr="00466F53">
        <w:rPr>
          <w:rFonts w:ascii="Arial" w:hAnsi="Arial" w:cs="Arial"/>
          <w:sz w:val="24"/>
          <w:szCs w:val="24"/>
          <w:lang w:val="es-ES"/>
        </w:rPr>
        <w:t>Al personal judicial se capacita en DDHH,</w:t>
      </w:r>
      <w:r w:rsidR="00F51818" w:rsidRPr="00466F53">
        <w:rPr>
          <w:rFonts w:ascii="Arial" w:hAnsi="Arial" w:cs="Arial"/>
          <w:sz w:val="24"/>
          <w:szCs w:val="24"/>
          <w:lang w:val="es-ES"/>
        </w:rPr>
        <w:t xml:space="preserve"> </w:t>
      </w:r>
      <w:r w:rsidRPr="00466F53">
        <w:rPr>
          <w:rFonts w:ascii="Arial" w:hAnsi="Arial" w:cs="Arial"/>
          <w:sz w:val="24"/>
          <w:szCs w:val="24"/>
          <w:lang w:val="es-ES"/>
        </w:rPr>
        <w:t>se promueve el uso del A</w:t>
      </w:r>
      <w:r w:rsidR="00F51818" w:rsidRPr="00466F53">
        <w:rPr>
          <w:rFonts w:ascii="Arial" w:hAnsi="Arial" w:cs="Arial"/>
          <w:sz w:val="24"/>
          <w:szCs w:val="24"/>
          <w:lang w:val="es-ES"/>
        </w:rPr>
        <w:t xml:space="preserve">cuerdo 368-A de 2019 de la Corte Suprema de Justicia, </w:t>
      </w:r>
      <w:r w:rsidR="008C1AC2" w:rsidRPr="00466F53">
        <w:rPr>
          <w:rFonts w:ascii="Arial" w:hAnsi="Arial" w:cs="Arial"/>
          <w:sz w:val="24"/>
          <w:szCs w:val="24"/>
          <w:lang w:val="es-ES"/>
        </w:rPr>
        <w:t>con</w:t>
      </w:r>
      <w:r w:rsidR="00F51818" w:rsidRPr="00466F53">
        <w:rPr>
          <w:rFonts w:ascii="Arial" w:hAnsi="Arial" w:cs="Arial"/>
          <w:sz w:val="24"/>
          <w:szCs w:val="24"/>
          <w:lang w:val="es-ES"/>
        </w:rPr>
        <w:t xml:space="preserve"> versión actualizada de las 100 Reglas de Brasilia sobre el Acceso a la Justicia de las Personas en Condición de Vulnerabilidad</w:t>
      </w:r>
      <w:r w:rsidR="008C1AC2" w:rsidRPr="00466F53">
        <w:rPr>
          <w:rFonts w:ascii="Arial" w:hAnsi="Arial" w:cs="Arial"/>
          <w:sz w:val="24"/>
          <w:szCs w:val="24"/>
          <w:lang w:val="es-ES"/>
        </w:rPr>
        <w:t xml:space="preserve"> incluyendo</w:t>
      </w:r>
      <w:r w:rsidR="00F51818" w:rsidRPr="00466F53">
        <w:rPr>
          <w:rFonts w:ascii="Arial" w:hAnsi="Arial" w:cs="Arial"/>
          <w:sz w:val="24"/>
          <w:szCs w:val="24"/>
          <w:lang w:val="es-ES"/>
        </w:rPr>
        <w:t xml:space="preserve"> </w:t>
      </w:r>
      <w:r w:rsidR="008C1AC2" w:rsidRPr="00466F53">
        <w:rPr>
          <w:rFonts w:ascii="Arial" w:hAnsi="Arial" w:cs="Arial"/>
          <w:sz w:val="24"/>
          <w:szCs w:val="24"/>
          <w:lang w:val="es-ES"/>
        </w:rPr>
        <w:t xml:space="preserve">la </w:t>
      </w:r>
      <w:r w:rsidR="00F51818" w:rsidRPr="00466F53">
        <w:rPr>
          <w:rFonts w:ascii="Arial" w:hAnsi="Arial" w:cs="Arial"/>
          <w:sz w:val="24"/>
          <w:szCs w:val="24"/>
          <w:lang w:val="es-ES"/>
        </w:rPr>
        <w:t xml:space="preserve">Regla 4 </w:t>
      </w:r>
      <w:r w:rsidR="008C1AC2" w:rsidRPr="00466F53">
        <w:rPr>
          <w:rFonts w:ascii="Arial" w:hAnsi="Arial" w:cs="Arial"/>
          <w:sz w:val="24"/>
          <w:szCs w:val="24"/>
          <w:lang w:val="es-ES"/>
        </w:rPr>
        <w:t xml:space="preserve">causante de </w:t>
      </w:r>
      <w:r w:rsidR="00F51818" w:rsidRPr="00466F53">
        <w:rPr>
          <w:rFonts w:ascii="Arial" w:hAnsi="Arial" w:cs="Arial"/>
          <w:sz w:val="24"/>
          <w:szCs w:val="24"/>
          <w:lang w:val="es-ES"/>
        </w:rPr>
        <w:t xml:space="preserve">vulnerabilidad </w:t>
      </w:r>
      <w:r w:rsidR="00F51818" w:rsidRPr="00466F53">
        <w:rPr>
          <w:rFonts w:ascii="Arial" w:hAnsi="Arial" w:cs="Arial"/>
          <w:i/>
          <w:sz w:val="24"/>
          <w:szCs w:val="24"/>
          <w:lang w:val="es-ES"/>
        </w:rPr>
        <w:t>“la orientación sexual e identidad de género”</w:t>
      </w:r>
      <w:r w:rsidR="00F51818" w:rsidRPr="00466F53">
        <w:rPr>
          <w:rFonts w:ascii="Arial" w:hAnsi="Arial" w:cs="Arial"/>
          <w:sz w:val="24"/>
          <w:szCs w:val="24"/>
          <w:lang w:val="es-ES"/>
        </w:rPr>
        <w:t>.</w:t>
      </w:r>
    </w:p>
    <w:p w14:paraId="7D59EBAB" w14:textId="77777777" w:rsidR="00BF1ACD" w:rsidRPr="00466F53" w:rsidRDefault="00BF1ACD" w:rsidP="007B5B15">
      <w:pPr>
        <w:pStyle w:val="ydpcef1b1a9msonospacing"/>
        <w:spacing w:before="0" w:beforeAutospacing="0" w:after="0" w:afterAutospacing="0"/>
        <w:jc w:val="both"/>
        <w:rPr>
          <w:rFonts w:ascii="Arial" w:hAnsi="Arial" w:cs="Arial"/>
          <w:sz w:val="24"/>
          <w:szCs w:val="24"/>
          <w:lang w:val="es-ES"/>
        </w:rPr>
      </w:pPr>
    </w:p>
    <w:p w14:paraId="7DB2F342" w14:textId="77777777" w:rsidR="00F51818" w:rsidRPr="00466F53" w:rsidRDefault="00F51818" w:rsidP="007467F2">
      <w:pPr>
        <w:pStyle w:val="ydpcef1b1a9msonospacing"/>
        <w:numPr>
          <w:ilvl w:val="0"/>
          <w:numId w:val="5"/>
        </w:numPr>
        <w:spacing w:before="0" w:beforeAutospacing="0" w:after="0" w:afterAutospacing="0"/>
        <w:ind w:left="0"/>
        <w:jc w:val="both"/>
        <w:rPr>
          <w:rFonts w:ascii="Arial" w:hAnsi="Arial" w:cs="Arial"/>
          <w:sz w:val="24"/>
          <w:szCs w:val="24"/>
          <w:lang w:val="es-ES"/>
        </w:rPr>
      </w:pPr>
      <w:r w:rsidRPr="00466F53">
        <w:rPr>
          <w:rFonts w:ascii="Arial" w:hAnsi="Arial" w:cs="Arial"/>
          <w:sz w:val="24"/>
          <w:szCs w:val="24"/>
          <w:lang w:val="es-ES"/>
        </w:rPr>
        <w:t>Los Derechos Humanos de la Mujer son parte de la formación académica de los jueces y magistrados que egresan del Técnico Superior de Formación Judicial</w:t>
      </w:r>
      <w:r w:rsidR="008C1AC2" w:rsidRPr="00466F53">
        <w:rPr>
          <w:rFonts w:ascii="Arial" w:hAnsi="Arial" w:cs="Arial"/>
          <w:sz w:val="24"/>
          <w:szCs w:val="24"/>
          <w:lang w:val="es-ES"/>
        </w:rPr>
        <w:t xml:space="preserve"> y han incluido también actores de otras instituciones que coadyuvan al sistema de justicia</w:t>
      </w:r>
      <w:r w:rsidRPr="00466F53">
        <w:rPr>
          <w:rFonts w:ascii="Arial" w:hAnsi="Arial" w:cs="Arial"/>
          <w:sz w:val="24"/>
          <w:szCs w:val="24"/>
          <w:lang w:val="es-ES"/>
        </w:rPr>
        <w:t>. Se ha elaborado un protocolo de actuación judicial en materia de trata de personas, enmarcado en la perspectiva de género, dado que las víctimas con mayor frecuencia son mujeres y niñas. Las capacitaciones</w:t>
      </w:r>
      <w:r w:rsidR="00656598" w:rsidRPr="00466F53">
        <w:rPr>
          <w:rFonts w:ascii="Arial" w:hAnsi="Arial" w:cs="Arial"/>
          <w:sz w:val="24"/>
          <w:szCs w:val="24"/>
          <w:lang w:val="es-ES"/>
        </w:rPr>
        <w:t>.</w:t>
      </w:r>
    </w:p>
    <w:p w14:paraId="552B19CB" w14:textId="77777777" w:rsidR="00BF1ACD" w:rsidRPr="00466F53" w:rsidRDefault="00BF1ACD" w:rsidP="007B5B15">
      <w:pPr>
        <w:pStyle w:val="ydpcef1b1a9msonospacing"/>
        <w:spacing w:before="0" w:beforeAutospacing="0" w:after="0" w:afterAutospacing="0"/>
        <w:jc w:val="both"/>
        <w:rPr>
          <w:rFonts w:ascii="Arial" w:hAnsi="Arial" w:cs="Arial"/>
          <w:sz w:val="24"/>
          <w:szCs w:val="24"/>
          <w:lang w:val="es-ES"/>
        </w:rPr>
      </w:pPr>
    </w:p>
    <w:p w14:paraId="71897375" w14:textId="77777777" w:rsidR="00F51818" w:rsidRPr="00466F53" w:rsidRDefault="00F51818" w:rsidP="007467F2">
      <w:pPr>
        <w:pStyle w:val="ydpcef1b1a9msonospacing"/>
        <w:numPr>
          <w:ilvl w:val="0"/>
          <w:numId w:val="5"/>
        </w:numPr>
        <w:spacing w:before="0" w:beforeAutospacing="0" w:after="0" w:afterAutospacing="0"/>
        <w:ind w:left="0"/>
        <w:jc w:val="both"/>
        <w:rPr>
          <w:rFonts w:ascii="Arial" w:hAnsi="Arial" w:cs="Arial"/>
          <w:sz w:val="24"/>
          <w:szCs w:val="24"/>
          <w:lang w:val="es-ES"/>
        </w:rPr>
      </w:pPr>
      <w:r w:rsidRPr="00466F53">
        <w:rPr>
          <w:rFonts w:ascii="Arial" w:hAnsi="Arial" w:cs="Arial"/>
          <w:sz w:val="24"/>
          <w:szCs w:val="24"/>
          <w:lang w:val="es-ES"/>
        </w:rPr>
        <w:t>El Instituto Superior de la Judicatura de Panamá reporta que entre 2016 y 2021</w:t>
      </w:r>
      <w:r w:rsidR="008C1AC2" w:rsidRPr="00466F53">
        <w:rPr>
          <w:rFonts w:ascii="Arial" w:hAnsi="Arial" w:cs="Arial"/>
          <w:sz w:val="24"/>
          <w:szCs w:val="24"/>
          <w:lang w:val="es-ES"/>
        </w:rPr>
        <w:t xml:space="preserve"> hubo </w:t>
      </w:r>
      <w:r w:rsidRPr="00466F53">
        <w:rPr>
          <w:rFonts w:ascii="Arial" w:hAnsi="Arial" w:cs="Arial"/>
          <w:sz w:val="24"/>
          <w:szCs w:val="24"/>
          <w:lang w:val="es-ES"/>
        </w:rPr>
        <w:t>53 capacitaciones sobre Derechos Humanos,</w:t>
      </w:r>
      <w:r w:rsidR="00815FFD" w:rsidRPr="00466F53">
        <w:rPr>
          <w:rFonts w:ascii="Arial" w:hAnsi="Arial" w:cs="Arial"/>
          <w:sz w:val="24"/>
          <w:szCs w:val="24"/>
          <w:lang w:val="es-ES"/>
        </w:rPr>
        <w:t xml:space="preserve"> </w:t>
      </w:r>
      <w:r w:rsidRPr="00466F53">
        <w:rPr>
          <w:rFonts w:ascii="Arial" w:hAnsi="Arial" w:cs="Arial"/>
          <w:sz w:val="24"/>
          <w:szCs w:val="24"/>
          <w:lang w:val="es-ES"/>
        </w:rPr>
        <w:t xml:space="preserve">Género y temas relacionados. Se ha </w:t>
      </w:r>
      <w:r w:rsidR="00D244E6" w:rsidRPr="00466F53">
        <w:rPr>
          <w:rFonts w:ascii="Arial" w:hAnsi="Arial" w:cs="Arial"/>
          <w:sz w:val="24"/>
          <w:szCs w:val="24"/>
          <w:lang w:val="es-ES"/>
        </w:rPr>
        <w:t xml:space="preserve">capacitado a </w:t>
      </w:r>
      <w:r w:rsidRPr="00466F53">
        <w:rPr>
          <w:rFonts w:ascii="Arial" w:hAnsi="Arial" w:cs="Arial"/>
          <w:sz w:val="24"/>
          <w:szCs w:val="24"/>
          <w:lang w:val="es-ES"/>
        </w:rPr>
        <w:t xml:space="preserve">2,413 servidores judiciales capacitados, de los cuales 723 son hombres y 1,821 mujeres.  </w:t>
      </w:r>
    </w:p>
    <w:p w14:paraId="411F533A" w14:textId="77777777" w:rsidR="00BF1ACD" w:rsidRPr="00466F53" w:rsidRDefault="00BF1ACD" w:rsidP="007B5B15">
      <w:pPr>
        <w:pStyle w:val="ydpcef1b1a9msonospacing"/>
        <w:spacing w:before="0" w:beforeAutospacing="0" w:after="0" w:afterAutospacing="0"/>
        <w:jc w:val="both"/>
        <w:rPr>
          <w:rFonts w:ascii="Arial" w:hAnsi="Arial" w:cs="Arial"/>
          <w:sz w:val="24"/>
          <w:szCs w:val="24"/>
          <w:lang w:val="es-ES"/>
        </w:rPr>
      </w:pPr>
    </w:p>
    <w:p w14:paraId="69C8BE7F" w14:textId="77777777" w:rsidR="00656598" w:rsidRPr="00466F53" w:rsidRDefault="00656598" w:rsidP="007467F2">
      <w:pPr>
        <w:pStyle w:val="ydpcef1b1a9msonospacing"/>
        <w:numPr>
          <w:ilvl w:val="0"/>
          <w:numId w:val="5"/>
        </w:numPr>
        <w:spacing w:before="0" w:beforeAutospacing="0" w:after="0" w:afterAutospacing="0"/>
        <w:ind w:left="0"/>
        <w:jc w:val="both"/>
        <w:rPr>
          <w:rFonts w:ascii="Arial" w:hAnsi="Arial" w:cs="Arial"/>
          <w:sz w:val="24"/>
          <w:szCs w:val="24"/>
          <w:lang w:val="es-ES"/>
        </w:rPr>
      </w:pPr>
      <w:r w:rsidRPr="00466F53">
        <w:rPr>
          <w:rFonts w:ascii="Arial" w:hAnsi="Arial" w:cs="Arial"/>
          <w:sz w:val="24"/>
          <w:szCs w:val="24"/>
          <w:lang w:val="es-ES"/>
        </w:rPr>
        <w:t>P</w:t>
      </w:r>
      <w:r w:rsidR="00F51818" w:rsidRPr="00466F53">
        <w:rPr>
          <w:rFonts w:ascii="Arial" w:hAnsi="Arial" w:cs="Arial"/>
          <w:sz w:val="24"/>
          <w:szCs w:val="24"/>
          <w:lang w:val="es-ES"/>
        </w:rPr>
        <w:t>or tercer año consecutivo se dicta en el ISJUP, el Técnico en Formación Judicial reconocido por la Universidad de Panamá,</w:t>
      </w:r>
      <w:r w:rsidRPr="00466F53">
        <w:rPr>
          <w:rFonts w:ascii="Arial" w:hAnsi="Arial" w:cs="Arial"/>
          <w:sz w:val="24"/>
          <w:szCs w:val="24"/>
          <w:lang w:val="es-ES"/>
        </w:rPr>
        <w:t xml:space="preserve"> </w:t>
      </w:r>
      <w:r w:rsidR="008C1AC2" w:rsidRPr="00466F53">
        <w:rPr>
          <w:rFonts w:ascii="Arial" w:hAnsi="Arial" w:cs="Arial"/>
          <w:sz w:val="24"/>
          <w:szCs w:val="24"/>
          <w:lang w:val="es-ES"/>
        </w:rPr>
        <w:t xml:space="preserve">incluida asignatura sobre </w:t>
      </w:r>
      <w:r w:rsidR="00F51818" w:rsidRPr="00466F53">
        <w:rPr>
          <w:rFonts w:ascii="Arial" w:hAnsi="Arial" w:cs="Arial"/>
          <w:i/>
          <w:sz w:val="24"/>
          <w:szCs w:val="24"/>
          <w:lang w:val="es-ES"/>
        </w:rPr>
        <w:t>"Justicia Inclusiva"</w:t>
      </w:r>
      <w:r w:rsidR="008C1AC2" w:rsidRPr="00466F53">
        <w:rPr>
          <w:rFonts w:ascii="Arial" w:hAnsi="Arial" w:cs="Arial"/>
          <w:sz w:val="24"/>
          <w:szCs w:val="24"/>
          <w:lang w:val="es-ES"/>
        </w:rPr>
        <w:t xml:space="preserve"> con el estudio de Convenciones</w:t>
      </w:r>
      <w:r w:rsidR="004D1C50" w:rsidRPr="00466F53">
        <w:rPr>
          <w:rFonts w:ascii="Arial" w:hAnsi="Arial" w:cs="Arial"/>
          <w:sz w:val="24"/>
          <w:szCs w:val="24"/>
          <w:lang w:val="es-ES"/>
        </w:rPr>
        <w:t>,</w:t>
      </w:r>
      <w:r w:rsidR="008C1AC2" w:rsidRPr="00466F53">
        <w:rPr>
          <w:rFonts w:ascii="Arial" w:hAnsi="Arial" w:cs="Arial"/>
          <w:sz w:val="24"/>
          <w:szCs w:val="24"/>
          <w:lang w:val="es-ES"/>
        </w:rPr>
        <w:t xml:space="preserve"> como la CEDAW.</w:t>
      </w:r>
    </w:p>
    <w:p w14:paraId="5540F397" w14:textId="77777777" w:rsidR="00656598" w:rsidRPr="00466F53" w:rsidRDefault="00656598" w:rsidP="00466F53">
      <w:pPr>
        <w:pStyle w:val="Prrafodelista"/>
        <w:spacing w:after="0"/>
        <w:rPr>
          <w:rFonts w:ascii="Arial" w:hAnsi="Arial" w:cs="Arial"/>
          <w:strike/>
          <w:sz w:val="24"/>
          <w:szCs w:val="24"/>
          <w:lang w:val="es-ES"/>
        </w:rPr>
      </w:pPr>
    </w:p>
    <w:p w14:paraId="37CDBF73" w14:textId="77777777" w:rsidR="00F94949" w:rsidRPr="00466F53" w:rsidRDefault="00DF3FFA" w:rsidP="00A70CAD">
      <w:pPr>
        <w:pStyle w:val="ydpcef1b1a9msonospacing"/>
        <w:numPr>
          <w:ilvl w:val="0"/>
          <w:numId w:val="5"/>
        </w:numPr>
        <w:spacing w:before="0" w:beforeAutospacing="0" w:after="0" w:afterAutospacing="0"/>
        <w:ind w:left="0"/>
        <w:jc w:val="both"/>
        <w:rPr>
          <w:rFonts w:ascii="Arial" w:hAnsi="Arial" w:cs="Arial"/>
          <w:sz w:val="24"/>
          <w:szCs w:val="24"/>
          <w:lang w:val="es-ES"/>
        </w:rPr>
      </w:pPr>
      <w:r w:rsidRPr="00466F53">
        <w:rPr>
          <w:rFonts w:ascii="Arial" w:hAnsi="Arial" w:cs="Arial"/>
          <w:sz w:val="24"/>
          <w:szCs w:val="24"/>
          <w:lang w:val="es-ES"/>
        </w:rPr>
        <w:t xml:space="preserve">Las adopciones </w:t>
      </w:r>
      <w:r w:rsidR="00815FFD" w:rsidRPr="00466F53">
        <w:rPr>
          <w:rFonts w:ascii="Arial" w:hAnsi="Arial" w:cs="Arial"/>
          <w:sz w:val="24"/>
          <w:szCs w:val="24"/>
          <w:lang w:val="es-ES"/>
        </w:rPr>
        <w:t>están reguladas por la L</w:t>
      </w:r>
      <w:r w:rsidRPr="00466F53">
        <w:rPr>
          <w:rFonts w:ascii="Arial" w:hAnsi="Arial" w:cs="Arial"/>
          <w:sz w:val="24"/>
          <w:szCs w:val="24"/>
          <w:lang w:val="es-ES"/>
        </w:rPr>
        <w:t>ey 46 de 2013</w:t>
      </w:r>
      <w:r w:rsidR="00C407A0" w:rsidRPr="00466F53">
        <w:rPr>
          <w:rFonts w:ascii="Arial" w:hAnsi="Arial" w:cs="Arial"/>
          <w:sz w:val="24"/>
          <w:szCs w:val="24"/>
          <w:lang w:val="es-ES"/>
        </w:rPr>
        <w:t xml:space="preserve">. En 2020, se discutió y aprobó en Tercer Debate el Proyecto 120 de Adopciones el cual, fue vetado parcialmente por el Presidente Laurentino Cortizo Cohen </w:t>
      </w:r>
      <w:r w:rsidR="00F94949" w:rsidRPr="00466F53">
        <w:rPr>
          <w:rFonts w:ascii="Arial" w:hAnsi="Arial" w:cs="Arial"/>
          <w:sz w:val="24"/>
          <w:szCs w:val="24"/>
          <w:lang w:val="es-ES"/>
        </w:rPr>
        <w:t>planteado</w:t>
      </w:r>
      <w:r w:rsidR="00C407A0" w:rsidRPr="00466F53">
        <w:rPr>
          <w:rFonts w:ascii="Arial" w:hAnsi="Arial" w:cs="Arial"/>
          <w:sz w:val="24"/>
          <w:szCs w:val="24"/>
          <w:lang w:val="es-ES"/>
        </w:rPr>
        <w:t xml:space="preserve"> que varios artículos so</w:t>
      </w:r>
      <w:r w:rsidR="00F94949" w:rsidRPr="00466F53">
        <w:rPr>
          <w:rFonts w:ascii="Arial" w:hAnsi="Arial" w:cs="Arial"/>
          <w:sz w:val="24"/>
          <w:szCs w:val="24"/>
          <w:lang w:val="es-ES"/>
        </w:rPr>
        <w:t xml:space="preserve">n inconvenientes e inexequibles. El </w:t>
      </w:r>
      <w:r w:rsidR="00466F53" w:rsidRPr="00466F53">
        <w:rPr>
          <w:rFonts w:ascii="Arial" w:hAnsi="Arial" w:cs="Arial"/>
          <w:sz w:val="24"/>
          <w:szCs w:val="24"/>
          <w:lang w:val="es-ES"/>
        </w:rPr>
        <w:t>Proyecto</w:t>
      </w:r>
      <w:r w:rsidR="00F94949" w:rsidRPr="00466F53">
        <w:rPr>
          <w:rFonts w:ascii="Arial" w:hAnsi="Arial" w:cs="Arial"/>
          <w:sz w:val="24"/>
          <w:szCs w:val="24"/>
          <w:lang w:val="es-ES"/>
        </w:rPr>
        <w:t xml:space="preserve"> fue devuelto a la Asamblea para su revisión.</w:t>
      </w:r>
    </w:p>
    <w:p w14:paraId="6B365F37" w14:textId="77777777" w:rsidR="00F33D9C" w:rsidRPr="00466F53" w:rsidRDefault="00F33D9C" w:rsidP="00F33D9C">
      <w:pPr>
        <w:pStyle w:val="ydpcef1b1a9msonospacing"/>
        <w:spacing w:before="0" w:beforeAutospacing="0" w:after="0" w:afterAutospacing="0"/>
        <w:jc w:val="both"/>
        <w:rPr>
          <w:rFonts w:ascii="Arial" w:hAnsi="Arial" w:cs="Arial"/>
          <w:sz w:val="24"/>
          <w:szCs w:val="24"/>
          <w:lang w:val="es-ES"/>
        </w:rPr>
      </w:pPr>
    </w:p>
    <w:p w14:paraId="1FEFA2EA" w14:textId="77777777" w:rsidR="007B5B15" w:rsidRPr="00466F53" w:rsidRDefault="00DD7A15" w:rsidP="007467F2">
      <w:pPr>
        <w:pStyle w:val="ydpcef1b1a9msonospacing"/>
        <w:numPr>
          <w:ilvl w:val="0"/>
          <w:numId w:val="5"/>
        </w:numPr>
        <w:spacing w:before="0" w:beforeAutospacing="0" w:after="0" w:afterAutospacing="0"/>
        <w:ind w:left="0"/>
        <w:jc w:val="both"/>
        <w:rPr>
          <w:rFonts w:ascii="Arial" w:hAnsi="Arial" w:cs="Arial"/>
          <w:sz w:val="24"/>
          <w:szCs w:val="24"/>
          <w:lang w:val="es-ES"/>
        </w:rPr>
      </w:pPr>
      <w:r w:rsidRPr="00466F53">
        <w:rPr>
          <w:rFonts w:ascii="Arial" w:hAnsi="Arial" w:cs="Arial"/>
          <w:sz w:val="24"/>
          <w:szCs w:val="24"/>
          <w:lang w:val="es-ES"/>
        </w:rPr>
        <w:t xml:space="preserve">Ley 54 de 2012 </w:t>
      </w:r>
      <w:r w:rsidR="00386FCB" w:rsidRPr="00466F53">
        <w:rPr>
          <w:rFonts w:ascii="Arial" w:hAnsi="Arial" w:cs="Arial"/>
          <w:sz w:val="24"/>
          <w:szCs w:val="24"/>
          <w:lang w:val="es-ES"/>
        </w:rPr>
        <w:t xml:space="preserve">reformó el Código Electoral </w:t>
      </w:r>
      <w:r w:rsidR="003C6709" w:rsidRPr="00466F53">
        <w:rPr>
          <w:rFonts w:ascii="Arial" w:hAnsi="Arial" w:cs="Arial"/>
          <w:sz w:val="24"/>
          <w:szCs w:val="24"/>
          <w:lang w:val="es-ES"/>
        </w:rPr>
        <w:t xml:space="preserve">e introduce la </w:t>
      </w:r>
      <w:r w:rsidR="00386FCB" w:rsidRPr="00466F53">
        <w:rPr>
          <w:rFonts w:ascii="Arial" w:hAnsi="Arial" w:cs="Arial"/>
          <w:sz w:val="24"/>
          <w:szCs w:val="24"/>
          <w:lang w:val="es-ES"/>
        </w:rPr>
        <w:t xml:space="preserve">paridad de género, orientado a las elecciones internas y primarias de los partidos políticos, sin una norma coercitiva para su cumplimiento, y creó la Secretaría de la Mujer </w:t>
      </w:r>
      <w:r w:rsidR="003C6709" w:rsidRPr="00466F53">
        <w:rPr>
          <w:rFonts w:ascii="Arial" w:hAnsi="Arial" w:cs="Arial"/>
          <w:sz w:val="24"/>
          <w:szCs w:val="24"/>
          <w:lang w:val="es-ES"/>
        </w:rPr>
        <w:t>para convalidación d</w:t>
      </w:r>
      <w:r w:rsidR="00386FCB" w:rsidRPr="00466F53">
        <w:rPr>
          <w:rFonts w:ascii="Arial" w:hAnsi="Arial" w:cs="Arial"/>
          <w:sz w:val="24"/>
          <w:szCs w:val="24"/>
          <w:lang w:val="es-ES"/>
        </w:rPr>
        <w:t xml:space="preserve">el cumplimiento de la cuota de género del 50%.    </w:t>
      </w:r>
    </w:p>
    <w:p w14:paraId="4749AE12" w14:textId="77777777" w:rsidR="007B5B15" w:rsidRPr="00466F53" w:rsidRDefault="007B5B15" w:rsidP="007B5B15">
      <w:pPr>
        <w:pStyle w:val="Prrafodelista"/>
        <w:spacing w:after="0" w:line="240" w:lineRule="auto"/>
        <w:rPr>
          <w:rFonts w:ascii="Arial" w:hAnsi="Arial" w:cs="Arial"/>
          <w:sz w:val="24"/>
          <w:szCs w:val="24"/>
          <w:lang w:val="es-ES"/>
        </w:rPr>
      </w:pPr>
    </w:p>
    <w:p w14:paraId="70A7B1D1" w14:textId="77777777" w:rsidR="00386FCB" w:rsidRPr="00466F53" w:rsidRDefault="00386FCB" w:rsidP="007467F2">
      <w:pPr>
        <w:pStyle w:val="ydpcef1b1a9msonospacing"/>
        <w:numPr>
          <w:ilvl w:val="0"/>
          <w:numId w:val="5"/>
        </w:numPr>
        <w:spacing w:before="0" w:beforeAutospacing="0" w:after="0" w:afterAutospacing="0"/>
        <w:ind w:left="0"/>
        <w:jc w:val="both"/>
        <w:rPr>
          <w:rFonts w:ascii="Arial" w:hAnsi="Arial" w:cs="Arial"/>
          <w:sz w:val="24"/>
          <w:szCs w:val="24"/>
          <w:lang w:val="es-ES"/>
        </w:rPr>
      </w:pPr>
      <w:r w:rsidRPr="00466F53">
        <w:rPr>
          <w:rFonts w:ascii="Arial" w:hAnsi="Arial" w:cs="Arial"/>
          <w:sz w:val="24"/>
          <w:szCs w:val="24"/>
          <w:lang w:val="es-ES"/>
        </w:rPr>
        <w:t>El</w:t>
      </w:r>
      <w:r w:rsidR="003D0988" w:rsidRPr="00466F53">
        <w:rPr>
          <w:rFonts w:ascii="Arial" w:hAnsi="Arial" w:cs="Arial"/>
          <w:sz w:val="24"/>
          <w:szCs w:val="24"/>
          <w:lang w:val="es-ES"/>
        </w:rPr>
        <w:t xml:space="preserve"> Art. 6 de la L</w:t>
      </w:r>
      <w:r w:rsidRPr="00466F53">
        <w:rPr>
          <w:rFonts w:ascii="Arial" w:hAnsi="Arial" w:cs="Arial"/>
          <w:sz w:val="24"/>
          <w:szCs w:val="24"/>
          <w:lang w:val="es-ES"/>
        </w:rPr>
        <w:t>ey, que garantizaba como mínimo el 50% de las candidaturas para mujeres en las elecciones internas y primarias de los partidos políticos, fue objeto de demanda de inconstitucionalidad. </w:t>
      </w:r>
      <w:r w:rsidR="00DD7A15" w:rsidRPr="00466F53">
        <w:rPr>
          <w:rFonts w:ascii="Arial" w:hAnsi="Arial" w:cs="Arial"/>
          <w:sz w:val="24"/>
          <w:szCs w:val="24"/>
          <w:lang w:val="es-ES"/>
        </w:rPr>
        <w:t>Un f</w:t>
      </w:r>
      <w:r w:rsidRPr="00466F53">
        <w:rPr>
          <w:rFonts w:ascii="Arial" w:hAnsi="Arial" w:cs="Arial"/>
          <w:sz w:val="24"/>
          <w:szCs w:val="24"/>
          <w:lang w:val="es-ES"/>
        </w:rPr>
        <w:t xml:space="preserve">allo de la Corte Suprema de Justicia señaló que dicho </w:t>
      </w:r>
      <w:r w:rsidR="00DD7A15" w:rsidRPr="00466F53">
        <w:rPr>
          <w:rFonts w:ascii="Arial" w:hAnsi="Arial" w:cs="Arial"/>
          <w:sz w:val="24"/>
          <w:szCs w:val="24"/>
          <w:lang w:val="es-ES"/>
        </w:rPr>
        <w:t>Art.</w:t>
      </w:r>
      <w:r w:rsidRPr="00466F53">
        <w:rPr>
          <w:rFonts w:ascii="Arial" w:hAnsi="Arial" w:cs="Arial"/>
          <w:sz w:val="24"/>
          <w:szCs w:val="24"/>
          <w:lang w:val="es-ES"/>
        </w:rPr>
        <w:t xml:space="preserve"> no era inconstitucional porque reforzaba el compromiso de Panamá por la igualdad de género y atendía a los postulados de no discriminación y de inclusión en materia de </w:t>
      </w:r>
      <w:r w:rsidR="00DD7A15" w:rsidRPr="00466F53">
        <w:rPr>
          <w:rFonts w:ascii="Arial" w:hAnsi="Arial" w:cs="Arial"/>
          <w:sz w:val="24"/>
          <w:szCs w:val="24"/>
          <w:lang w:val="es-ES"/>
        </w:rPr>
        <w:t>DDHH</w:t>
      </w:r>
      <w:r w:rsidRPr="00466F53">
        <w:rPr>
          <w:rFonts w:ascii="Arial" w:hAnsi="Arial" w:cs="Arial"/>
          <w:sz w:val="24"/>
          <w:szCs w:val="24"/>
          <w:lang w:val="es-ES"/>
        </w:rPr>
        <w:t xml:space="preserve">. </w:t>
      </w:r>
    </w:p>
    <w:p w14:paraId="6C5D917D" w14:textId="77777777" w:rsidR="00386FCB" w:rsidRPr="00466F53" w:rsidRDefault="00386FCB" w:rsidP="007B5B15">
      <w:pPr>
        <w:pStyle w:val="Prrafodelista"/>
        <w:spacing w:after="0" w:line="240" w:lineRule="auto"/>
        <w:ind w:left="0"/>
        <w:rPr>
          <w:rFonts w:ascii="Arial" w:hAnsi="Arial" w:cs="Arial"/>
          <w:sz w:val="24"/>
          <w:szCs w:val="24"/>
          <w:lang w:val="es-ES"/>
        </w:rPr>
      </w:pPr>
    </w:p>
    <w:p w14:paraId="5CA35E45" w14:textId="77777777" w:rsidR="00386FCB" w:rsidRPr="00466F53" w:rsidRDefault="004F6A4F" w:rsidP="007467F2">
      <w:pPr>
        <w:pStyle w:val="Prrafodelista"/>
        <w:numPr>
          <w:ilvl w:val="0"/>
          <w:numId w:val="5"/>
        </w:numPr>
        <w:spacing w:after="0" w:line="240" w:lineRule="auto"/>
        <w:ind w:left="0"/>
        <w:jc w:val="both"/>
        <w:rPr>
          <w:rFonts w:ascii="Arial" w:hAnsi="Arial" w:cs="Arial"/>
          <w:sz w:val="24"/>
          <w:szCs w:val="24"/>
          <w:lang w:val="es-ES"/>
        </w:rPr>
      </w:pPr>
      <w:r w:rsidRPr="00466F53">
        <w:rPr>
          <w:rFonts w:ascii="Arial" w:hAnsi="Arial" w:cs="Arial"/>
          <w:sz w:val="24"/>
          <w:szCs w:val="24"/>
          <w:lang w:val="es-ES"/>
        </w:rPr>
        <w:t>La reforma de la L</w:t>
      </w:r>
      <w:r w:rsidR="00EC0A3F" w:rsidRPr="00466F53">
        <w:rPr>
          <w:rFonts w:ascii="Arial" w:hAnsi="Arial" w:cs="Arial"/>
          <w:sz w:val="24"/>
          <w:szCs w:val="24"/>
          <w:lang w:val="es-ES"/>
        </w:rPr>
        <w:t>ey</w:t>
      </w:r>
      <w:r w:rsidRPr="00466F53">
        <w:rPr>
          <w:rFonts w:ascii="Arial" w:hAnsi="Arial" w:cs="Arial"/>
          <w:sz w:val="24"/>
          <w:szCs w:val="24"/>
          <w:lang w:val="es-ES"/>
        </w:rPr>
        <w:t xml:space="preserve"> 247 de 2021, relacionada a l</w:t>
      </w:r>
      <w:r w:rsidR="00386FCB" w:rsidRPr="00466F53">
        <w:rPr>
          <w:rFonts w:ascii="Arial" w:hAnsi="Arial" w:cs="Arial"/>
          <w:sz w:val="24"/>
          <w:szCs w:val="24"/>
          <w:lang w:val="es-ES"/>
        </w:rPr>
        <w:t xml:space="preserve">a paridad de género en las postulaciones en las elecciones internas de los partidos políticos y en las generales, no pasó en la Asamblea Nacional, manteniéndose para las próximas elecciones que toda postulación partidaria o de libre postulación, estará compuesta por un principal de un género y un suplente de otro género, y en los casos en que la participación femenina, de manera comprobada por la Secretaría de la Mujer del partido, sea inferior a la paridad y participación establecida en la norma, se  podrá completar con otros aspirantes.  </w:t>
      </w:r>
    </w:p>
    <w:p w14:paraId="026472A2" w14:textId="77777777" w:rsidR="00386FCB" w:rsidRPr="00466F53" w:rsidRDefault="00386FCB" w:rsidP="00353957">
      <w:pPr>
        <w:pStyle w:val="Prrafodelista"/>
        <w:spacing w:after="0" w:line="240" w:lineRule="auto"/>
        <w:ind w:left="0"/>
        <w:jc w:val="both"/>
        <w:rPr>
          <w:rFonts w:ascii="Arial" w:hAnsi="Arial" w:cs="Arial"/>
          <w:sz w:val="24"/>
          <w:szCs w:val="24"/>
          <w:lang w:val="es-ES"/>
        </w:rPr>
      </w:pPr>
    </w:p>
    <w:p w14:paraId="628E641A" w14:textId="77777777" w:rsidR="00386FCB" w:rsidRPr="00466F53" w:rsidRDefault="008277F2" w:rsidP="007467F2">
      <w:pPr>
        <w:pStyle w:val="Prrafodelista"/>
        <w:numPr>
          <w:ilvl w:val="0"/>
          <w:numId w:val="5"/>
        </w:numPr>
        <w:spacing w:after="0" w:line="240" w:lineRule="auto"/>
        <w:ind w:left="0"/>
        <w:jc w:val="both"/>
        <w:rPr>
          <w:rFonts w:ascii="Arial" w:hAnsi="Arial" w:cs="Arial"/>
          <w:sz w:val="24"/>
          <w:szCs w:val="24"/>
          <w:lang w:val="es-ES"/>
        </w:rPr>
      </w:pPr>
      <w:r w:rsidRPr="00466F53">
        <w:rPr>
          <w:rFonts w:ascii="Arial" w:hAnsi="Arial" w:cs="Arial"/>
          <w:sz w:val="24"/>
          <w:szCs w:val="24"/>
          <w:lang w:val="es-ES"/>
        </w:rPr>
        <w:t>E</w:t>
      </w:r>
      <w:r w:rsidR="00386FCB" w:rsidRPr="00466F53">
        <w:rPr>
          <w:rFonts w:ascii="Arial" w:hAnsi="Arial" w:cs="Arial"/>
          <w:sz w:val="24"/>
          <w:szCs w:val="24"/>
          <w:lang w:val="es-ES"/>
        </w:rPr>
        <w:t>l Tribunal Electoral</w:t>
      </w:r>
      <w:r w:rsidR="00644D9F" w:rsidRPr="00466F53">
        <w:rPr>
          <w:rFonts w:ascii="Arial" w:hAnsi="Arial" w:cs="Arial"/>
          <w:sz w:val="24"/>
          <w:szCs w:val="24"/>
          <w:lang w:val="es-ES"/>
        </w:rPr>
        <w:t xml:space="preserve"> optó por </w:t>
      </w:r>
      <w:r w:rsidR="00386FCB" w:rsidRPr="00466F53">
        <w:rPr>
          <w:rFonts w:ascii="Arial" w:hAnsi="Arial" w:cs="Arial"/>
          <w:sz w:val="24"/>
          <w:szCs w:val="24"/>
          <w:lang w:val="es-ES"/>
        </w:rPr>
        <w:t>lo consensuado con la CNRE</w:t>
      </w:r>
      <w:r w:rsidR="00644D9F" w:rsidRPr="00466F53">
        <w:rPr>
          <w:rFonts w:ascii="Arial" w:hAnsi="Arial" w:cs="Arial"/>
          <w:sz w:val="24"/>
          <w:szCs w:val="24"/>
          <w:lang w:val="es-ES"/>
        </w:rPr>
        <w:t xml:space="preserve"> y</w:t>
      </w:r>
      <w:r w:rsidR="00386FCB" w:rsidRPr="00466F53">
        <w:rPr>
          <w:rFonts w:ascii="Arial" w:hAnsi="Arial" w:cs="Arial"/>
          <w:sz w:val="24"/>
          <w:szCs w:val="24"/>
          <w:lang w:val="es-ES"/>
        </w:rPr>
        <w:t xml:space="preserve"> a favor de una democracia paritaria</w:t>
      </w:r>
      <w:r w:rsidR="00644D9F" w:rsidRPr="00466F53">
        <w:rPr>
          <w:rFonts w:ascii="Arial" w:hAnsi="Arial" w:cs="Arial"/>
          <w:sz w:val="24"/>
          <w:szCs w:val="24"/>
          <w:lang w:val="es-ES"/>
        </w:rPr>
        <w:t>. Presentó</w:t>
      </w:r>
      <w:r w:rsidR="00386FCB" w:rsidRPr="00466F53">
        <w:rPr>
          <w:rFonts w:ascii="Arial" w:hAnsi="Arial" w:cs="Arial"/>
          <w:sz w:val="24"/>
          <w:szCs w:val="24"/>
          <w:lang w:val="es-ES"/>
        </w:rPr>
        <w:t xml:space="preserve"> una demanda de inconstitucionalidad en contra del último párrafo del artícu</w:t>
      </w:r>
      <w:r w:rsidR="00A00DBF" w:rsidRPr="00466F53">
        <w:rPr>
          <w:rFonts w:ascii="Arial" w:hAnsi="Arial" w:cs="Arial"/>
          <w:sz w:val="24"/>
          <w:szCs w:val="24"/>
          <w:lang w:val="es-ES"/>
        </w:rPr>
        <w:t>lo 308-1 de la Ley 247 de 2021</w:t>
      </w:r>
      <w:r w:rsidRPr="00466F53">
        <w:rPr>
          <w:rFonts w:ascii="Arial" w:hAnsi="Arial" w:cs="Arial"/>
          <w:sz w:val="24"/>
          <w:szCs w:val="24"/>
          <w:lang w:val="es-ES"/>
        </w:rPr>
        <w:t xml:space="preserve">, </w:t>
      </w:r>
      <w:r w:rsidR="00386FCB" w:rsidRPr="00466F53">
        <w:rPr>
          <w:rFonts w:ascii="Arial" w:hAnsi="Arial" w:cs="Arial"/>
          <w:sz w:val="24"/>
          <w:szCs w:val="24"/>
          <w:lang w:val="es-ES"/>
        </w:rPr>
        <w:t xml:space="preserve">que se definirá ante la Corte Suprema de Justicia la supresión de esta </w:t>
      </w:r>
      <w:r w:rsidR="00386FCB" w:rsidRPr="00466F53">
        <w:rPr>
          <w:rFonts w:ascii="Arial" w:hAnsi="Arial" w:cs="Arial"/>
          <w:i/>
          <w:sz w:val="24"/>
          <w:szCs w:val="24"/>
          <w:lang w:val="es-ES"/>
        </w:rPr>
        <w:t>“válvula de escape”</w:t>
      </w:r>
      <w:r w:rsidR="00386FCB" w:rsidRPr="00466F53">
        <w:rPr>
          <w:rFonts w:ascii="Arial" w:hAnsi="Arial" w:cs="Arial"/>
          <w:sz w:val="24"/>
          <w:szCs w:val="24"/>
          <w:lang w:val="es-ES"/>
        </w:rPr>
        <w:t xml:space="preserve"> que permite el incumplimiento de la paridad en las postulaciones.</w:t>
      </w:r>
    </w:p>
    <w:p w14:paraId="0BA31C95" w14:textId="77777777" w:rsidR="00386FCB" w:rsidRPr="00466F53" w:rsidRDefault="00386FCB" w:rsidP="00353957">
      <w:pPr>
        <w:pStyle w:val="Prrafodelista"/>
        <w:spacing w:after="0" w:line="240" w:lineRule="auto"/>
        <w:ind w:left="0"/>
        <w:jc w:val="both"/>
        <w:rPr>
          <w:rFonts w:ascii="Arial" w:hAnsi="Arial" w:cs="Arial"/>
          <w:sz w:val="24"/>
          <w:szCs w:val="24"/>
          <w:lang w:val="es-ES"/>
        </w:rPr>
      </w:pPr>
    </w:p>
    <w:p w14:paraId="0B8C3029" w14:textId="77777777" w:rsidR="00386FCB" w:rsidRPr="00466F53" w:rsidRDefault="00386FCB" w:rsidP="007467F2">
      <w:pPr>
        <w:pStyle w:val="Prrafodelista"/>
        <w:numPr>
          <w:ilvl w:val="0"/>
          <w:numId w:val="5"/>
        </w:numPr>
        <w:spacing w:after="0" w:line="240" w:lineRule="auto"/>
        <w:ind w:left="0"/>
        <w:jc w:val="both"/>
        <w:rPr>
          <w:rFonts w:ascii="Arial" w:hAnsi="Arial" w:cs="Arial"/>
          <w:sz w:val="24"/>
          <w:szCs w:val="24"/>
          <w:lang w:val="es-ES"/>
        </w:rPr>
      </w:pPr>
      <w:r w:rsidRPr="00466F53">
        <w:rPr>
          <w:rFonts w:ascii="Arial" w:hAnsi="Arial" w:cs="Arial"/>
          <w:sz w:val="24"/>
          <w:szCs w:val="24"/>
          <w:lang w:val="es-ES"/>
        </w:rPr>
        <w:t xml:space="preserve">Con la aplicación de ATENEA Mecanismo de Aceleración de la Participación Política de las Mujeres, Panamá </w:t>
      </w:r>
      <w:r w:rsidR="008277F2" w:rsidRPr="00466F53">
        <w:rPr>
          <w:rFonts w:ascii="Arial" w:hAnsi="Arial" w:cs="Arial"/>
          <w:sz w:val="24"/>
          <w:szCs w:val="24"/>
          <w:lang w:val="es-ES"/>
        </w:rPr>
        <w:t xml:space="preserve">es </w:t>
      </w:r>
      <w:r w:rsidRPr="00466F53">
        <w:rPr>
          <w:rFonts w:ascii="Arial" w:hAnsi="Arial" w:cs="Arial"/>
          <w:sz w:val="24"/>
          <w:szCs w:val="24"/>
          <w:lang w:val="es-ES"/>
        </w:rPr>
        <w:t xml:space="preserve">el primer país </w:t>
      </w:r>
      <w:r w:rsidR="008277F2" w:rsidRPr="00466F53">
        <w:rPr>
          <w:rFonts w:ascii="Arial" w:hAnsi="Arial" w:cs="Arial"/>
          <w:sz w:val="24"/>
          <w:szCs w:val="24"/>
          <w:lang w:val="es-ES"/>
        </w:rPr>
        <w:t>de</w:t>
      </w:r>
      <w:r w:rsidRPr="00466F53">
        <w:rPr>
          <w:rFonts w:ascii="Arial" w:hAnsi="Arial" w:cs="Arial"/>
          <w:sz w:val="24"/>
          <w:szCs w:val="24"/>
          <w:lang w:val="es-ES"/>
        </w:rPr>
        <w:t xml:space="preserve"> la región </w:t>
      </w:r>
      <w:r w:rsidR="008277F2" w:rsidRPr="00466F53">
        <w:rPr>
          <w:rFonts w:ascii="Arial" w:hAnsi="Arial" w:cs="Arial"/>
          <w:sz w:val="24"/>
          <w:szCs w:val="24"/>
          <w:lang w:val="es-ES"/>
        </w:rPr>
        <w:t>en</w:t>
      </w:r>
      <w:r w:rsidRPr="00466F53">
        <w:rPr>
          <w:rFonts w:ascii="Arial" w:hAnsi="Arial" w:cs="Arial"/>
          <w:sz w:val="24"/>
          <w:szCs w:val="24"/>
          <w:lang w:val="es-ES"/>
        </w:rPr>
        <w:t xml:space="preserve"> aplicar el Índice de Paridad Política (IPP). La segunda publicación ATENEA Panamá 2020: Mujeres panameñas en la ruta hacia la paridad </w:t>
      </w:r>
      <w:r w:rsidR="00BF1ACD" w:rsidRPr="00466F53">
        <w:rPr>
          <w:rFonts w:ascii="Arial" w:hAnsi="Arial" w:cs="Arial"/>
          <w:sz w:val="24"/>
          <w:szCs w:val="24"/>
          <w:lang w:val="es-ES"/>
        </w:rPr>
        <w:t xml:space="preserve">política, </w:t>
      </w:r>
      <w:r w:rsidRPr="00466F53">
        <w:rPr>
          <w:rFonts w:ascii="Arial" w:hAnsi="Arial" w:cs="Arial"/>
          <w:sz w:val="24"/>
          <w:szCs w:val="24"/>
          <w:lang w:val="es-ES"/>
        </w:rPr>
        <w:t xml:space="preserve">realiza el análisis de la participación política de mujeres desde el Instituto de Estudios Democráticos (INED). </w:t>
      </w:r>
    </w:p>
    <w:p w14:paraId="1C2058EF" w14:textId="77777777" w:rsidR="00386FCB" w:rsidRPr="00466F53" w:rsidRDefault="00386FCB" w:rsidP="00353957">
      <w:pPr>
        <w:pStyle w:val="Prrafodelista"/>
        <w:spacing w:after="0" w:line="240" w:lineRule="auto"/>
        <w:ind w:left="0"/>
        <w:jc w:val="both"/>
        <w:rPr>
          <w:rFonts w:ascii="Arial" w:hAnsi="Arial" w:cs="Arial"/>
          <w:sz w:val="24"/>
          <w:szCs w:val="24"/>
          <w:lang w:val="es-ES"/>
        </w:rPr>
      </w:pPr>
    </w:p>
    <w:p w14:paraId="2000799B" w14:textId="77777777" w:rsidR="00B50F40" w:rsidRPr="00466F53" w:rsidRDefault="00386FCB" w:rsidP="00B50F40">
      <w:pPr>
        <w:pStyle w:val="Prrafodelista"/>
        <w:numPr>
          <w:ilvl w:val="0"/>
          <w:numId w:val="5"/>
        </w:numPr>
        <w:spacing w:after="0" w:line="240" w:lineRule="auto"/>
        <w:ind w:left="0"/>
        <w:jc w:val="both"/>
        <w:rPr>
          <w:rFonts w:ascii="Arial" w:hAnsi="Arial" w:cs="Arial"/>
          <w:sz w:val="24"/>
          <w:szCs w:val="24"/>
          <w:lang w:val="es-ES"/>
        </w:rPr>
      </w:pPr>
      <w:r w:rsidRPr="00466F53">
        <w:rPr>
          <w:rFonts w:ascii="Arial" w:hAnsi="Arial" w:cs="Arial"/>
          <w:sz w:val="24"/>
          <w:szCs w:val="24"/>
          <w:lang w:val="es-ES"/>
        </w:rPr>
        <w:t xml:space="preserve">Un avance importante en las elecciones, </w:t>
      </w:r>
      <w:r w:rsidR="00656598" w:rsidRPr="00466F53">
        <w:rPr>
          <w:rFonts w:ascii="Arial" w:hAnsi="Arial" w:cs="Arial"/>
          <w:sz w:val="24"/>
          <w:szCs w:val="24"/>
          <w:lang w:val="es-ES"/>
        </w:rPr>
        <w:t xml:space="preserve">realizadas en febrero </w:t>
      </w:r>
      <w:r w:rsidRPr="00466F53">
        <w:rPr>
          <w:rFonts w:ascii="Arial" w:hAnsi="Arial" w:cs="Arial"/>
          <w:sz w:val="24"/>
          <w:szCs w:val="24"/>
          <w:lang w:val="es-ES"/>
        </w:rPr>
        <w:t>de 2022</w:t>
      </w:r>
      <w:r w:rsidR="00656598" w:rsidRPr="00466F53">
        <w:rPr>
          <w:rFonts w:ascii="Arial" w:hAnsi="Arial" w:cs="Arial"/>
          <w:sz w:val="24"/>
          <w:szCs w:val="24"/>
          <w:lang w:val="es-ES"/>
        </w:rPr>
        <w:t>,</w:t>
      </w:r>
      <w:r w:rsidRPr="00466F53">
        <w:rPr>
          <w:rFonts w:ascii="Arial" w:hAnsi="Arial" w:cs="Arial"/>
          <w:sz w:val="24"/>
          <w:szCs w:val="24"/>
          <w:lang w:val="es-ES"/>
        </w:rPr>
        <w:t xml:space="preserve"> es que la integración de los delegados elegidos en la Comarca Ngäbe-Buglé, incluye la paridad de género para la integración de las nóminas</w:t>
      </w:r>
      <w:r w:rsidR="00656598" w:rsidRPr="00466F53">
        <w:rPr>
          <w:rFonts w:ascii="Arial" w:hAnsi="Arial" w:cs="Arial"/>
          <w:sz w:val="24"/>
          <w:szCs w:val="24"/>
          <w:lang w:val="es-ES"/>
        </w:rPr>
        <w:t xml:space="preserve"> y to</w:t>
      </w:r>
      <w:r w:rsidRPr="00466F53">
        <w:rPr>
          <w:rFonts w:ascii="Arial" w:hAnsi="Arial" w:cs="Arial"/>
          <w:sz w:val="24"/>
          <w:szCs w:val="24"/>
          <w:lang w:val="es-ES"/>
        </w:rPr>
        <w:t>das las nóminas utilizarán el mecanismo de alternanci</w:t>
      </w:r>
      <w:r w:rsidR="00656598" w:rsidRPr="00466F53">
        <w:rPr>
          <w:rFonts w:ascii="Arial" w:hAnsi="Arial" w:cs="Arial"/>
          <w:sz w:val="24"/>
          <w:szCs w:val="24"/>
          <w:lang w:val="es-ES"/>
        </w:rPr>
        <w:t>a (mujer-hombre u hombre-mujer)</w:t>
      </w:r>
      <w:r w:rsidRPr="00466F53">
        <w:rPr>
          <w:rFonts w:ascii="Arial" w:hAnsi="Arial" w:cs="Arial"/>
          <w:sz w:val="24"/>
          <w:szCs w:val="24"/>
          <w:lang w:val="es-ES"/>
        </w:rPr>
        <w:t>.</w:t>
      </w:r>
    </w:p>
    <w:p w14:paraId="4D45EC4D" w14:textId="77777777" w:rsidR="001B5E91" w:rsidRPr="00466F53" w:rsidRDefault="001B5E91" w:rsidP="001B5E91">
      <w:pPr>
        <w:pStyle w:val="Prrafodelista"/>
        <w:spacing w:after="0" w:line="240" w:lineRule="auto"/>
        <w:ind w:left="0"/>
        <w:jc w:val="both"/>
        <w:rPr>
          <w:rFonts w:ascii="Arial" w:hAnsi="Arial" w:cs="Arial"/>
          <w:sz w:val="24"/>
          <w:szCs w:val="24"/>
          <w:lang w:val="es-ES"/>
        </w:rPr>
      </w:pPr>
    </w:p>
    <w:p w14:paraId="0E871A45" w14:textId="77777777" w:rsidR="001B5E91" w:rsidRPr="00466F53" w:rsidRDefault="001B5E91" w:rsidP="001B5E91">
      <w:pPr>
        <w:pStyle w:val="Prrafodelista"/>
        <w:numPr>
          <w:ilvl w:val="0"/>
          <w:numId w:val="5"/>
        </w:numPr>
        <w:spacing w:after="0" w:line="240" w:lineRule="auto"/>
        <w:ind w:left="0"/>
        <w:jc w:val="both"/>
        <w:rPr>
          <w:rFonts w:ascii="Arial" w:hAnsi="Arial" w:cs="Arial"/>
          <w:sz w:val="24"/>
          <w:szCs w:val="24"/>
          <w:lang w:val="es-ES"/>
        </w:rPr>
      </w:pPr>
      <w:r w:rsidRPr="00466F53">
        <w:rPr>
          <w:rFonts w:ascii="Arial" w:hAnsi="Arial" w:cs="Arial"/>
          <w:sz w:val="24"/>
          <w:szCs w:val="24"/>
          <w:lang w:val="es-ES" w:eastAsia="es-PA"/>
        </w:rPr>
        <w:t xml:space="preserve">El Decreto Ejecutivo 10 de 2019, reglamenta la Convención sobre el Estatuto de los Apátridas y establece el procedimiento de determinación de apátrida. Cancillería ha recibido 27 solicitudes, de ellas se han rechazado </w:t>
      </w:r>
      <w:r w:rsidR="00EC0A3F" w:rsidRPr="00466F53">
        <w:rPr>
          <w:rFonts w:ascii="Arial" w:hAnsi="Arial" w:cs="Arial"/>
          <w:sz w:val="24"/>
          <w:szCs w:val="24"/>
          <w:lang w:val="es-ES" w:eastAsia="es-PA"/>
        </w:rPr>
        <w:t>4 y</w:t>
      </w:r>
      <w:r w:rsidRPr="00466F53">
        <w:rPr>
          <w:rFonts w:ascii="Arial" w:hAnsi="Arial" w:cs="Arial"/>
          <w:sz w:val="24"/>
          <w:szCs w:val="24"/>
          <w:lang w:val="es-ES" w:eastAsia="es-PA"/>
        </w:rPr>
        <w:t xml:space="preserve"> </w:t>
      </w:r>
      <w:r w:rsidR="00EC0A3F" w:rsidRPr="00466F53">
        <w:rPr>
          <w:rFonts w:ascii="Arial" w:hAnsi="Arial" w:cs="Arial"/>
          <w:sz w:val="24"/>
          <w:szCs w:val="24"/>
          <w:lang w:val="es-ES" w:eastAsia="es-PA"/>
        </w:rPr>
        <w:t>22</w:t>
      </w:r>
      <w:r w:rsidRPr="00466F53">
        <w:rPr>
          <w:rFonts w:ascii="Arial" w:hAnsi="Arial" w:cs="Arial"/>
          <w:sz w:val="24"/>
          <w:szCs w:val="24"/>
          <w:lang w:val="es-ES" w:eastAsia="es-PA"/>
        </w:rPr>
        <w:t xml:space="preserve"> están en investigación y </w:t>
      </w:r>
      <w:r w:rsidR="00EC0A3F" w:rsidRPr="00466F53">
        <w:rPr>
          <w:rFonts w:ascii="Arial" w:hAnsi="Arial" w:cs="Arial"/>
          <w:sz w:val="24"/>
          <w:szCs w:val="24"/>
          <w:lang w:val="es-ES" w:eastAsia="es-PA"/>
        </w:rPr>
        <w:t>1</w:t>
      </w:r>
      <w:r w:rsidRPr="00466F53">
        <w:rPr>
          <w:rFonts w:ascii="Arial" w:hAnsi="Arial" w:cs="Arial"/>
          <w:sz w:val="24"/>
          <w:szCs w:val="24"/>
          <w:lang w:val="es-ES" w:eastAsia="es-PA"/>
        </w:rPr>
        <w:t xml:space="preserve"> determinó la condición de apátrida. La norma permite al declarado apátrida optar por la naturalización, obtener permiso de trabajo, entre otras cosas. El </w:t>
      </w:r>
      <w:proofErr w:type="spellStart"/>
      <w:r w:rsidRPr="00466F53">
        <w:rPr>
          <w:rFonts w:ascii="Arial" w:hAnsi="Arial" w:cs="Arial"/>
          <w:sz w:val="24"/>
          <w:szCs w:val="24"/>
          <w:lang w:val="es-ES" w:eastAsia="es-PA"/>
        </w:rPr>
        <w:t>su</w:t>
      </w:r>
      <w:r w:rsidR="00EC0A3F" w:rsidRPr="00466F53">
        <w:rPr>
          <w:rFonts w:ascii="Arial" w:hAnsi="Arial" w:cs="Arial"/>
          <w:sz w:val="24"/>
          <w:szCs w:val="24"/>
          <w:lang w:val="es-ES" w:eastAsia="es-PA"/>
        </w:rPr>
        <w:t>b-registro</w:t>
      </w:r>
      <w:proofErr w:type="spellEnd"/>
      <w:r w:rsidR="00EC0A3F" w:rsidRPr="00466F53">
        <w:rPr>
          <w:rFonts w:ascii="Arial" w:hAnsi="Arial" w:cs="Arial"/>
          <w:sz w:val="24"/>
          <w:szCs w:val="24"/>
          <w:lang w:val="es-ES" w:eastAsia="es-PA"/>
        </w:rPr>
        <w:t xml:space="preserve"> de nacimiento, niños/niñas </w:t>
      </w:r>
      <w:r w:rsidRPr="00466F53">
        <w:rPr>
          <w:rFonts w:ascii="Arial" w:hAnsi="Arial" w:cs="Arial"/>
          <w:sz w:val="24"/>
          <w:szCs w:val="24"/>
          <w:lang w:val="es-ES" w:eastAsia="es-PA"/>
        </w:rPr>
        <w:t>no inscritos durante el primer año de vida, ronda en 2%</w:t>
      </w:r>
      <w:r w:rsidR="0071400C" w:rsidRPr="00466F53">
        <w:rPr>
          <w:rFonts w:ascii="Arial" w:hAnsi="Arial" w:cs="Arial"/>
          <w:sz w:val="24"/>
          <w:szCs w:val="24"/>
          <w:lang w:val="es-ES" w:eastAsia="es-PA"/>
        </w:rPr>
        <w:t>.</w:t>
      </w:r>
      <w:r w:rsidRPr="00466F53">
        <w:rPr>
          <w:rFonts w:ascii="Arial" w:hAnsi="Arial" w:cs="Arial"/>
          <w:sz w:val="24"/>
          <w:szCs w:val="24"/>
          <w:lang w:val="es-ES" w:eastAsia="es-PA"/>
        </w:rPr>
        <w:t xml:space="preserve"> </w:t>
      </w:r>
    </w:p>
    <w:p w14:paraId="700789CD" w14:textId="77777777" w:rsidR="001B5E91" w:rsidRPr="00466F53" w:rsidRDefault="001B5E91" w:rsidP="001B5E91">
      <w:pPr>
        <w:pStyle w:val="Prrafodelista"/>
        <w:spacing w:after="0" w:line="240" w:lineRule="auto"/>
        <w:ind w:left="0"/>
        <w:jc w:val="both"/>
        <w:rPr>
          <w:rFonts w:ascii="Arial" w:hAnsi="Arial" w:cs="Arial"/>
          <w:sz w:val="24"/>
          <w:szCs w:val="24"/>
          <w:lang w:val="es-ES" w:eastAsia="es-PA"/>
        </w:rPr>
      </w:pPr>
    </w:p>
    <w:p w14:paraId="6C3E7B46" w14:textId="77777777" w:rsidR="001B5E91" w:rsidRPr="00466F53" w:rsidRDefault="001B5E91" w:rsidP="001B5E91">
      <w:pPr>
        <w:pStyle w:val="Prrafodelista"/>
        <w:numPr>
          <w:ilvl w:val="0"/>
          <w:numId w:val="5"/>
        </w:numPr>
        <w:spacing w:after="0" w:line="240" w:lineRule="auto"/>
        <w:ind w:left="0"/>
        <w:jc w:val="both"/>
        <w:rPr>
          <w:rFonts w:ascii="Arial" w:hAnsi="Arial" w:cs="Arial"/>
          <w:sz w:val="24"/>
          <w:szCs w:val="24"/>
          <w:lang w:val="es-ES" w:eastAsia="es-PA"/>
        </w:rPr>
      </w:pPr>
      <w:r w:rsidRPr="00466F53">
        <w:rPr>
          <w:rFonts w:ascii="Arial" w:hAnsi="Arial" w:cs="Arial"/>
          <w:sz w:val="24"/>
          <w:szCs w:val="24"/>
          <w:lang w:val="es-ES" w:eastAsia="es-PA"/>
        </w:rPr>
        <w:t xml:space="preserve">Desde que Panamá se adhirió a la Convención para reducir los casos de apátrida en 2011, se han inscrito en el Registro Civil 3 casos de panameños nacidos en el exterior que estaban en una condición de apátrida no determinada y un niño </w:t>
      </w:r>
      <w:r w:rsidRPr="00466F53">
        <w:rPr>
          <w:rFonts w:ascii="Arial" w:hAnsi="Arial" w:cs="Arial"/>
          <w:sz w:val="24"/>
          <w:szCs w:val="24"/>
          <w:lang w:val="es-ES" w:eastAsia="es-PA"/>
        </w:rPr>
        <w:lastRenderedPageBreak/>
        <w:t>migrante encontrado en frontera panameña fue registrado como nacional en virtud de sentencia judicial.</w:t>
      </w:r>
    </w:p>
    <w:p w14:paraId="340C2BBC" w14:textId="77777777" w:rsidR="00573D89" w:rsidRPr="00466F53" w:rsidRDefault="00573D89" w:rsidP="00573D89">
      <w:pPr>
        <w:pStyle w:val="Prrafodelista"/>
        <w:rPr>
          <w:rFonts w:ascii="Arial" w:hAnsi="Arial" w:cs="Arial"/>
          <w:sz w:val="24"/>
          <w:szCs w:val="24"/>
          <w:lang w:val="es-ES" w:eastAsia="es-PA"/>
        </w:rPr>
      </w:pPr>
    </w:p>
    <w:p w14:paraId="51F69626" w14:textId="77777777" w:rsidR="00573D89" w:rsidRPr="00466F53" w:rsidRDefault="00573D89" w:rsidP="00573D89">
      <w:pPr>
        <w:pStyle w:val="Prrafodelista"/>
        <w:numPr>
          <w:ilvl w:val="0"/>
          <w:numId w:val="5"/>
        </w:numPr>
        <w:spacing w:after="0" w:line="240" w:lineRule="auto"/>
        <w:ind w:left="0"/>
        <w:jc w:val="both"/>
        <w:rPr>
          <w:rFonts w:ascii="Arial" w:hAnsi="Arial" w:cs="Arial"/>
          <w:sz w:val="24"/>
          <w:szCs w:val="24"/>
          <w:lang w:val="es-ES"/>
        </w:rPr>
      </w:pPr>
      <w:r w:rsidRPr="00466F53">
        <w:rPr>
          <w:rFonts w:ascii="Arial" w:hAnsi="Arial" w:cs="Arial"/>
          <w:sz w:val="24"/>
          <w:szCs w:val="24"/>
          <w:lang w:val="es-ES"/>
        </w:rPr>
        <w:t>Existe la coordinación entre el Registro Civil y el Servicio Nacional de Migración el cual informa de los nacimientos ocurridos en albergues de migrantes transitorios y durante el año 2020 y 2021 se inscribieron 87 nacimientos de hijos de migrantes haitianos.</w:t>
      </w:r>
    </w:p>
    <w:p w14:paraId="7BEB1B40" w14:textId="77777777" w:rsidR="001B5E91" w:rsidRPr="00466F53" w:rsidRDefault="001B5E91" w:rsidP="001B5E91">
      <w:pPr>
        <w:pStyle w:val="Prrafodelista"/>
        <w:spacing w:after="0" w:line="240" w:lineRule="auto"/>
        <w:ind w:left="0"/>
        <w:jc w:val="both"/>
        <w:rPr>
          <w:rFonts w:ascii="Arial" w:hAnsi="Arial" w:cs="Arial"/>
          <w:sz w:val="24"/>
          <w:szCs w:val="24"/>
          <w:lang w:val="es-ES"/>
        </w:rPr>
      </w:pPr>
    </w:p>
    <w:p w14:paraId="0581523A" w14:textId="77777777" w:rsidR="0071400C" w:rsidRPr="00466F53" w:rsidRDefault="0071400C" w:rsidP="0071400C">
      <w:pPr>
        <w:pStyle w:val="Prrafodelista"/>
        <w:numPr>
          <w:ilvl w:val="0"/>
          <w:numId w:val="5"/>
        </w:numPr>
        <w:spacing w:after="0" w:line="240" w:lineRule="auto"/>
        <w:ind w:left="0"/>
        <w:jc w:val="both"/>
        <w:rPr>
          <w:rFonts w:ascii="Arial" w:hAnsi="Arial" w:cs="Arial"/>
        </w:rPr>
      </w:pPr>
      <w:r w:rsidRPr="00466F53">
        <w:rPr>
          <w:rFonts w:ascii="Arial" w:hAnsi="Arial" w:cs="Arial"/>
          <w:sz w:val="24"/>
          <w:szCs w:val="24"/>
          <w:lang w:val="es-ES"/>
        </w:rPr>
        <w:t xml:space="preserve">Una garantía procesal en materia de refugio </w:t>
      </w:r>
      <w:r w:rsidR="0021137F" w:rsidRPr="00466F53">
        <w:rPr>
          <w:rFonts w:ascii="Arial" w:hAnsi="Arial" w:cs="Arial"/>
          <w:sz w:val="24"/>
          <w:szCs w:val="24"/>
          <w:lang w:val="es-ES"/>
        </w:rPr>
        <w:t xml:space="preserve">forma </w:t>
      </w:r>
      <w:r w:rsidRPr="00466F53">
        <w:rPr>
          <w:rFonts w:ascii="Arial" w:hAnsi="Arial" w:cs="Arial"/>
          <w:sz w:val="24"/>
          <w:szCs w:val="24"/>
          <w:lang w:val="es-ES"/>
        </w:rPr>
        <w:t>parte del acceso al proceso de determinación de la condición de refugiado según el Decreto Ejecutivo 5 de 2018, que reconoce que toda persona tiene derecho a solicitar refugio por temor de ser perseguida de conformidad con el Estatuto de Refugiados.   </w:t>
      </w:r>
    </w:p>
    <w:p w14:paraId="4D3C24CE" w14:textId="77777777" w:rsidR="0071400C" w:rsidRPr="00466F53" w:rsidRDefault="0071400C" w:rsidP="0071400C">
      <w:pPr>
        <w:pStyle w:val="Prrafodelista"/>
        <w:spacing w:after="0" w:line="240" w:lineRule="auto"/>
        <w:ind w:left="0"/>
        <w:jc w:val="both"/>
        <w:rPr>
          <w:rFonts w:ascii="Arial" w:hAnsi="Arial" w:cs="Arial"/>
          <w:sz w:val="24"/>
          <w:szCs w:val="24"/>
          <w:lang w:val="es-ES"/>
        </w:rPr>
      </w:pPr>
    </w:p>
    <w:p w14:paraId="175CD359" w14:textId="77777777" w:rsidR="0071400C" w:rsidRPr="00466F53" w:rsidRDefault="0071400C" w:rsidP="0071400C">
      <w:pPr>
        <w:pStyle w:val="Prrafodelista"/>
        <w:numPr>
          <w:ilvl w:val="0"/>
          <w:numId w:val="5"/>
        </w:numPr>
        <w:spacing w:after="0" w:line="240" w:lineRule="auto"/>
        <w:ind w:left="0"/>
        <w:jc w:val="both"/>
        <w:rPr>
          <w:rFonts w:ascii="Arial" w:hAnsi="Arial" w:cs="Arial"/>
          <w:sz w:val="24"/>
          <w:szCs w:val="24"/>
          <w:lang w:val="es-ES"/>
        </w:rPr>
      </w:pPr>
      <w:r w:rsidRPr="00466F53">
        <w:rPr>
          <w:rFonts w:ascii="Arial" w:hAnsi="Arial" w:cs="Arial"/>
          <w:sz w:val="24"/>
          <w:szCs w:val="24"/>
          <w:lang w:val="es-ES"/>
        </w:rPr>
        <w:t>La Oficina Nacional para la Atención a Refugiados, fortalece la protección de las personas solicitante de refugio y refugiada con atención especializada para las personas vulnerables y vulneradas, como las mujeres víctimas y sobrevivientes de violencia. Un aspecto a considerar en el acceso a la justicia de la población solicitante de refugio es la orientación gratuita que se brinda en la ONPAR, que va del aspecto administrativo hasta lo jurídico.  </w:t>
      </w:r>
    </w:p>
    <w:p w14:paraId="5F24AF02" w14:textId="77777777" w:rsidR="0071400C" w:rsidRPr="00466F53" w:rsidRDefault="0071400C" w:rsidP="0071400C">
      <w:pPr>
        <w:pStyle w:val="Prrafodelista"/>
        <w:spacing w:after="0" w:line="240" w:lineRule="auto"/>
        <w:ind w:left="0"/>
        <w:jc w:val="both"/>
        <w:rPr>
          <w:rFonts w:ascii="Arial" w:hAnsi="Arial" w:cs="Arial"/>
          <w:sz w:val="24"/>
          <w:szCs w:val="24"/>
          <w:lang w:val="es-ES"/>
        </w:rPr>
      </w:pPr>
    </w:p>
    <w:p w14:paraId="1D5AC9FA" w14:textId="77777777" w:rsidR="00991F24" w:rsidRPr="00466F53" w:rsidRDefault="0071400C" w:rsidP="00991F24">
      <w:pPr>
        <w:pStyle w:val="Prrafodelista"/>
        <w:numPr>
          <w:ilvl w:val="0"/>
          <w:numId w:val="5"/>
        </w:numPr>
        <w:spacing w:after="0" w:line="240" w:lineRule="auto"/>
        <w:ind w:left="0"/>
        <w:jc w:val="both"/>
        <w:rPr>
          <w:rFonts w:ascii="Arial" w:hAnsi="Arial" w:cs="Arial"/>
          <w:sz w:val="24"/>
          <w:szCs w:val="24"/>
          <w:lang w:val="es-ES"/>
        </w:rPr>
      </w:pPr>
      <w:r w:rsidRPr="00466F53">
        <w:rPr>
          <w:rFonts w:ascii="Arial" w:hAnsi="Arial" w:cs="Arial"/>
          <w:sz w:val="24"/>
          <w:szCs w:val="24"/>
          <w:lang w:val="es-ES"/>
        </w:rPr>
        <w:t xml:space="preserve">En cuanto a la dinámica social y las características de la población solicitante de refugio, es oportuno señalar </w:t>
      </w:r>
      <w:r w:rsidR="00500D37" w:rsidRPr="00466F53">
        <w:rPr>
          <w:rFonts w:ascii="Arial" w:hAnsi="Arial" w:cs="Arial"/>
          <w:sz w:val="24"/>
          <w:szCs w:val="24"/>
          <w:lang w:val="es-ES"/>
        </w:rPr>
        <w:t>que,</w:t>
      </w:r>
      <w:r w:rsidRPr="00466F53">
        <w:rPr>
          <w:rFonts w:ascii="Arial" w:hAnsi="Arial" w:cs="Arial"/>
          <w:sz w:val="24"/>
          <w:szCs w:val="24"/>
          <w:lang w:val="es-ES"/>
        </w:rPr>
        <w:t xml:space="preserve"> por disposición constitucional, los derechos y garantías en materia de refugio, son considerados mínimos y no excluyentes de otras que incidan sobre los derechos fundamentales y la dignidad de la persona.</w:t>
      </w:r>
    </w:p>
    <w:p w14:paraId="3F034507" w14:textId="77777777" w:rsidR="0021137F" w:rsidRPr="00466F53" w:rsidRDefault="0021137F" w:rsidP="0021137F">
      <w:pPr>
        <w:pStyle w:val="Prrafodelista"/>
        <w:rPr>
          <w:rFonts w:ascii="Arial" w:hAnsi="Arial" w:cs="Arial"/>
          <w:sz w:val="24"/>
          <w:szCs w:val="24"/>
          <w:lang w:val="es-ES"/>
        </w:rPr>
      </w:pPr>
    </w:p>
    <w:p w14:paraId="7B7BE2C6" w14:textId="77777777" w:rsidR="0021137F" w:rsidRPr="00466F53" w:rsidRDefault="0021137F" w:rsidP="0021137F">
      <w:pPr>
        <w:pStyle w:val="Prrafodelista"/>
        <w:numPr>
          <w:ilvl w:val="0"/>
          <w:numId w:val="5"/>
        </w:numPr>
        <w:spacing w:after="0" w:line="240" w:lineRule="auto"/>
        <w:ind w:left="0"/>
        <w:jc w:val="both"/>
        <w:rPr>
          <w:rFonts w:ascii="Arial" w:hAnsi="Arial" w:cs="Arial"/>
          <w:sz w:val="24"/>
          <w:szCs w:val="24"/>
          <w:lang w:val="es-ES"/>
        </w:rPr>
      </w:pPr>
      <w:r w:rsidRPr="00466F53">
        <w:rPr>
          <w:rFonts w:ascii="Arial" w:hAnsi="Arial" w:cs="Arial"/>
          <w:sz w:val="24"/>
          <w:szCs w:val="24"/>
          <w:lang w:val="es-ES"/>
        </w:rPr>
        <w:t xml:space="preserve">En relación con las mujeres y niñas migrantes que forman parte del flujo migratorio irregular, las mismas son atendidas desde su llegada a las comunidades de acogida, en una labor interinstitucional entre múltiples actores gubernamentales que mantienen presencia en estas comunidades de difícil acceso. </w:t>
      </w:r>
    </w:p>
    <w:p w14:paraId="5AB7BFD6" w14:textId="77777777" w:rsidR="0021137F" w:rsidRPr="00466F53" w:rsidRDefault="0021137F" w:rsidP="0021137F">
      <w:pPr>
        <w:pStyle w:val="Prrafodelista"/>
        <w:rPr>
          <w:rFonts w:ascii="Arial" w:hAnsi="Arial" w:cs="Arial"/>
          <w:sz w:val="24"/>
          <w:szCs w:val="24"/>
          <w:lang w:val="es-ES"/>
        </w:rPr>
      </w:pPr>
    </w:p>
    <w:p w14:paraId="564762F6" w14:textId="77777777" w:rsidR="0021137F" w:rsidRPr="00466F53" w:rsidRDefault="0021137F" w:rsidP="0021137F">
      <w:pPr>
        <w:pStyle w:val="Prrafodelista"/>
        <w:numPr>
          <w:ilvl w:val="0"/>
          <w:numId w:val="5"/>
        </w:numPr>
        <w:spacing w:after="0" w:line="240" w:lineRule="auto"/>
        <w:ind w:left="0"/>
        <w:jc w:val="both"/>
        <w:rPr>
          <w:rFonts w:ascii="Arial" w:hAnsi="Arial" w:cs="Arial"/>
          <w:sz w:val="24"/>
          <w:szCs w:val="24"/>
          <w:lang w:val="es-ES"/>
        </w:rPr>
      </w:pPr>
      <w:r w:rsidRPr="00466F53">
        <w:rPr>
          <w:rFonts w:ascii="Arial" w:hAnsi="Arial" w:cs="Arial"/>
          <w:sz w:val="24"/>
          <w:szCs w:val="24"/>
          <w:lang w:val="es-ES"/>
        </w:rPr>
        <w:t>Como parte del derecho de acceso a la justicia que tienen las migrantes, el Ministerio Público ha habilitado en las comunidades receptoras, fiscalías para la recepción de las denuncias e investigación de los delitos cometidos en su contra. </w:t>
      </w:r>
    </w:p>
    <w:p w14:paraId="0BAC58A1" w14:textId="77777777" w:rsidR="0021137F" w:rsidRPr="00466F53" w:rsidRDefault="0021137F" w:rsidP="0021137F">
      <w:pPr>
        <w:pStyle w:val="Prrafodelista"/>
        <w:rPr>
          <w:rFonts w:ascii="Arial" w:hAnsi="Arial" w:cs="Arial"/>
          <w:sz w:val="24"/>
          <w:szCs w:val="24"/>
          <w:lang w:val="es-ES"/>
        </w:rPr>
      </w:pPr>
    </w:p>
    <w:p w14:paraId="6DD0C31F" w14:textId="77777777" w:rsidR="0021137F" w:rsidRPr="00466F53" w:rsidRDefault="0021137F" w:rsidP="0021137F">
      <w:pPr>
        <w:pStyle w:val="Prrafodelista"/>
        <w:numPr>
          <w:ilvl w:val="0"/>
          <w:numId w:val="5"/>
        </w:numPr>
        <w:spacing w:after="0" w:line="240" w:lineRule="auto"/>
        <w:ind w:left="0"/>
        <w:jc w:val="both"/>
        <w:rPr>
          <w:rFonts w:ascii="Arial" w:hAnsi="Arial" w:cs="Arial"/>
          <w:sz w:val="24"/>
          <w:szCs w:val="24"/>
          <w:lang w:val="es-ES"/>
        </w:rPr>
      </w:pPr>
      <w:r w:rsidRPr="00466F53">
        <w:rPr>
          <w:rFonts w:ascii="Arial" w:hAnsi="Arial" w:cs="Arial"/>
          <w:sz w:val="24"/>
          <w:szCs w:val="24"/>
          <w:lang w:val="es-ES"/>
        </w:rPr>
        <w:t xml:space="preserve">El </w:t>
      </w:r>
      <w:r w:rsidR="00500D37">
        <w:rPr>
          <w:rFonts w:ascii="Arial" w:hAnsi="Arial" w:cs="Arial"/>
          <w:sz w:val="24"/>
          <w:szCs w:val="24"/>
          <w:lang w:val="es-ES"/>
        </w:rPr>
        <w:t>G</w:t>
      </w:r>
      <w:r w:rsidRPr="00466F53">
        <w:rPr>
          <w:rFonts w:ascii="Arial" w:hAnsi="Arial" w:cs="Arial"/>
          <w:sz w:val="24"/>
          <w:szCs w:val="24"/>
          <w:lang w:val="es-ES"/>
        </w:rPr>
        <w:t xml:space="preserve">obierno de la República de Panamá ha llevado a cabo múltiples esfuerzos en el ámbito internacional, reiterando solicitudes a la República de Colombia para la remisión a Panamá, en tiempo oportuno, de la información de las personas migrantes para procurar su atención, así como la implementación del MOU sobre la cooperación en la prevención, investigación y control de la trata de personas, y en la asistencia y protección de las víctimas de trata, firmado por las Cancilleres de ambos países el 10 de septiembre de 2018; con especial énfasis en la detección de alertas tempranas enfocado en el flujo migratorio. </w:t>
      </w:r>
    </w:p>
    <w:p w14:paraId="7CDA63A9" w14:textId="77777777" w:rsidR="00991F24" w:rsidRPr="00500D37" w:rsidRDefault="00991F24" w:rsidP="00500D37">
      <w:pPr>
        <w:rPr>
          <w:rFonts w:ascii="Arial" w:hAnsi="Arial" w:cs="Arial"/>
          <w:sz w:val="24"/>
          <w:szCs w:val="24"/>
          <w:lang w:val="es-ES"/>
        </w:rPr>
      </w:pPr>
    </w:p>
    <w:p w14:paraId="612E3DB5" w14:textId="77777777" w:rsidR="00991F24" w:rsidRPr="00466F53" w:rsidRDefault="00991F24" w:rsidP="00991F24">
      <w:pPr>
        <w:pStyle w:val="Prrafodelista"/>
        <w:numPr>
          <w:ilvl w:val="0"/>
          <w:numId w:val="5"/>
        </w:numPr>
        <w:spacing w:after="0" w:line="240" w:lineRule="auto"/>
        <w:ind w:left="0"/>
        <w:jc w:val="both"/>
        <w:rPr>
          <w:rFonts w:ascii="Arial" w:hAnsi="Arial" w:cs="Arial"/>
          <w:sz w:val="24"/>
          <w:szCs w:val="24"/>
          <w:lang w:val="es-ES"/>
        </w:rPr>
      </w:pPr>
      <w:r w:rsidRPr="00466F53">
        <w:rPr>
          <w:rFonts w:ascii="Arial" w:hAnsi="Arial" w:cs="Arial"/>
          <w:sz w:val="24"/>
          <w:szCs w:val="24"/>
          <w:lang w:val="es-ES"/>
        </w:rPr>
        <w:lastRenderedPageBreak/>
        <w:t>Con la aprobación de la Ley 79 de 2011 Panamá, integra en su legislación los compromisos internacionales del Protocolo de Palermo. El porcentaje de los tratantes 30.6% panameños y 69.4% extranjeros.</w:t>
      </w:r>
    </w:p>
    <w:p w14:paraId="46023793" w14:textId="77777777" w:rsidR="00A2075F" w:rsidRPr="00466F53" w:rsidRDefault="00A2075F" w:rsidP="00991F24">
      <w:pPr>
        <w:pStyle w:val="Prrafodelista"/>
        <w:spacing w:after="0" w:line="240" w:lineRule="auto"/>
        <w:ind w:left="0"/>
        <w:jc w:val="both"/>
        <w:rPr>
          <w:rFonts w:ascii="Arial" w:hAnsi="Arial" w:cs="Arial"/>
          <w:sz w:val="24"/>
          <w:szCs w:val="24"/>
          <w:lang w:val="es-ES"/>
        </w:rPr>
      </w:pPr>
    </w:p>
    <w:p w14:paraId="5E1ACEAE" w14:textId="77777777" w:rsidR="00715A39" w:rsidRPr="00466F53" w:rsidRDefault="0071400C" w:rsidP="007D092E">
      <w:pPr>
        <w:pStyle w:val="Prrafodelista"/>
        <w:numPr>
          <w:ilvl w:val="0"/>
          <w:numId w:val="5"/>
        </w:numPr>
        <w:spacing w:after="0" w:line="240" w:lineRule="auto"/>
        <w:ind w:left="0"/>
        <w:jc w:val="both"/>
        <w:rPr>
          <w:rFonts w:ascii="Arial" w:hAnsi="Arial" w:cs="Arial"/>
          <w:b/>
          <w:bCs/>
          <w:sz w:val="24"/>
          <w:szCs w:val="24"/>
        </w:rPr>
      </w:pPr>
      <w:r w:rsidRPr="00466F53">
        <w:rPr>
          <w:rFonts w:ascii="Arial" w:hAnsi="Arial" w:cs="Arial"/>
          <w:w w:val="95"/>
          <w:sz w:val="24"/>
          <w:szCs w:val="24"/>
        </w:rPr>
        <w:t xml:space="preserve"> </w:t>
      </w:r>
      <w:r w:rsidR="00715A39" w:rsidRPr="00466F53">
        <w:rPr>
          <w:rFonts w:ascii="Arial" w:hAnsi="Arial" w:cs="Arial"/>
          <w:w w:val="95"/>
          <w:sz w:val="24"/>
          <w:szCs w:val="24"/>
        </w:rPr>
        <w:t xml:space="preserve">El </w:t>
      </w:r>
      <w:r w:rsidR="00715A39" w:rsidRPr="00466F53">
        <w:rPr>
          <w:rFonts w:ascii="Arial" w:hAnsi="Arial" w:cs="Arial"/>
          <w:sz w:val="24"/>
          <w:szCs w:val="24"/>
        </w:rPr>
        <w:t xml:space="preserve">Ministerio de Salud </w:t>
      </w:r>
      <w:r w:rsidR="00573D89" w:rsidRPr="00466F53">
        <w:rPr>
          <w:rFonts w:ascii="Arial" w:hAnsi="Arial" w:cs="Arial"/>
          <w:sz w:val="24"/>
          <w:szCs w:val="24"/>
        </w:rPr>
        <w:t>es</w:t>
      </w:r>
      <w:r w:rsidR="00715A39" w:rsidRPr="00466F53">
        <w:rPr>
          <w:rFonts w:ascii="Arial" w:hAnsi="Arial" w:cs="Arial"/>
          <w:sz w:val="24"/>
          <w:szCs w:val="24"/>
        </w:rPr>
        <w:t xml:space="preserve"> responsable de los derechos sexuales y</w:t>
      </w:r>
      <w:r w:rsidR="00715A39" w:rsidRPr="00466F53">
        <w:rPr>
          <w:rFonts w:ascii="Arial" w:hAnsi="Arial" w:cs="Arial"/>
          <w:spacing w:val="1"/>
          <w:sz w:val="24"/>
          <w:szCs w:val="24"/>
        </w:rPr>
        <w:t xml:space="preserve"> </w:t>
      </w:r>
      <w:r w:rsidR="00715A39" w:rsidRPr="00466F53">
        <w:rPr>
          <w:rFonts w:ascii="Arial" w:hAnsi="Arial" w:cs="Arial"/>
          <w:w w:val="95"/>
          <w:sz w:val="24"/>
          <w:szCs w:val="24"/>
        </w:rPr>
        <w:t>reproductivos de los hombres y mujeres</w:t>
      </w:r>
      <w:r w:rsidR="00573D89" w:rsidRPr="00466F53">
        <w:rPr>
          <w:rFonts w:ascii="Arial" w:hAnsi="Arial" w:cs="Arial"/>
          <w:w w:val="95"/>
          <w:sz w:val="24"/>
          <w:szCs w:val="24"/>
        </w:rPr>
        <w:t xml:space="preserve">, como DDHH. La </w:t>
      </w:r>
      <w:r w:rsidR="00715A39" w:rsidRPr="00466F53">
        <w:rPr>
          <w:rFonts w:ascii="Arial" w:hAnsi="Arial" w:cs="Arial"/>
          <w:sz w:val="24"/>
          <w:szCs w:val="24"/>
        </w:rPr>
        <w:t xml:space="preserve">atención de salud es igual </w:t>
      </w:r>
      <w:r w:rsidR="00EA3CC6" w:rsidRPr="00466F53">
        <w:rPr>
          <w:rFonts w:ascii="Arial" w:hAnsi="Arial" w:cs="Arial"/>
          <w:sz w:val="24"/>
          <w:szCs w:val="24"/>
        </w:rPr>
        <w:t>para</w:t>
      </w:r>
      <w:r w:rsidR="00715A39" w:rsidRPr="00466F53">
        <w:rPr>
          <w:rFonts w:ascii="Arial" w:hAnsi="Arial" w:cs="Arial"/>
          <w:sz w:val="24"/>
          <w:szCs w:val="24"/>
        </w:rPr>
        <w:t xml:space="preserve"> todos. Y por la estructura de red primaria el inmigrante, se mantiene su atención de acuerdo con la norma de atención de la Dire</w:t>
      </w:r>
      <w:r w:rsidR="00573D89" w:rsidRPr="00466F53">
        <w:rPr>
          <w:rFonts w:ascii="Arial" w:hAnsi="Arial" w:cs="Arial"/>
          <w:sz w:val="24"/>
          <w:szCs w:val="24"/>
        </w:rPr>
        <w:t xml:space="preserve">cción Generad de Salud Pública </w:t>
      </w:r>
      <w:r w:rsidR="00EA3CC6" w:rsidRPr="00466F53">
        <w:rPr>
          <w:rFonts w:ascii="Arial" w:hAnsi="Arial" w:cs="Arial"/>
          <w:sz w:val="24"/>
          <w:szCs w:val="24"/>
        </w:rPr>
        <w:t>de manera gratuita</w:t>
      </w:r>
      <w:r w:rsidR="00715A39" w:rsidRPr="00466F53">
        <w:rPr>
          <w:rFonts w:ascii="Arial" w:hAnsi="Arial" w:cs="Arial"/>
          <w:b/>
          <w:bCs/>
          <w:sz w:val="24"/>
          <w:szCs w:val="24"/>
        </w:rPr>
        <w:t>.</w:t>
      </w:r>
    </w:p>
    <w:p w14:paraId="4577BF9A" w14:textId="77777777" w:rsidR="0021137F" w:rsidRPr="00466F53" w:rsidRDefault="0021137F" w:rsidP="0021137F">
      <w:pPr>
        <w:pStyle w:val="Prrafodelista"/>
        <w:spacing w:after="0"/>
        <w:rPr>
          <w:rFonts w:ascii="Arial" w:hAnsi="Arial" w:cs="Arial"/>
          <w:w w:val="95"/>
          <w:sz w:val="24"/>
          <w:szCs w:val="24"/>
        </w:rPr>
      </w:pPr>
    </w:p>
    <w:p w14:paraId="1DFE6159" w14:textId="77777777" w:rsidR="0021137F" w:rsidRPr="00466F53" w:rsidRDefault="0021137F" w:rsidP="0021137F">
      <w:pPr>
        <w:pStyle w:val="Sinespaciado"/>
        <w:numPr>
          <w:ilvl w:val="0"/>
          <w:numId w:val="5"/>
        </w:numPr>
        <w:ind w:left="0"/>
        <w:jc w:val="both"/>
        <w:rPr>
          <w:rFonts w:ascii="Arial" w:hAnsi="Arial" w:cs="Arial"/>
          <w:w w:val="95"/>
          <w:lang w:eastAsia="en-US"/>
        </w:rPr>
      </w:pPr>
      <w:r w:rsidRPr="00466F53">
        <w:rPr>
          <w:rFonts w:ascii="Arial" w:hAnsi="Arial" w:cs="Arial"/>
          <w:w w:val="95"/>
          <w:lang w:eastAsia="en-US"/>
        </w:rPr>
        <w:t>Panamá, cuenta con la Comisión Nacional contra la Trata de Personas, la misma cuenta con un Plan Nacional contra la Trata de Personas y actividades conexas, aprobado mediante Decreto Ejecutivo No. 125 de 17 de abril de 2018 que desarrolla 5 ejes estratégicos contemplados en el Decreto Ejecutivo No. 303 de 2016 que reglamenta la Ley No. 79 de 9 de noviembre de 2011, sobre Trata de Personas y actividades conexas. En el marco del eje Estratégico (Prevención, sensibilización y concienciación) con el apoyo de las instituciones que pertenecen a la Comisión Nacional como MEDUCA, se lleva a cabo capacitaciones permanentes a docentes, padres de familia y niños, niñas y jóvenes, en materia de trata de personas, explotación sexual infantil en línea, con un enfoque en zonas turísticas y zonas fronterizas como zonas prioritarias de prevención. La SENNIAF por su parte también miembros de la Comisión Nacional, ha capacitado a su personal para la identificación de posibles casos en sus áreas de atención y asesoramiento jurídico.</w:t>
      </w:r>
    </w:p>
    <w:p w14:paraId="42E9441C" w14:textId="77777777" w:rsidR="00F123A2" w:rsidRPr="00466F53" w:rsidRDefault="00F123A2" w:rsidP="0021137F">
      <w:pPr>
        <w:pStyle w:val="Prrafodelista"/>
        <w:spacing w:after="0" w:line="240" w:lineRule="auto"/>
        <w:ind w:left="0"/>
        <w:jc w:val="both"/>
        <w:rPr>
          <w:rFonts w:ascii="Arial" w:hAnsi="Arial" w:cs="Arial"/>
          <w:sz w:val="24"/>
          <w:szCs w:val="24"/>
          <w:lang w:val="es-CO"/>
        </w:rPr>
      </w:pPr>
    </w:p>
    <w:p w14:paraId="09E6C988" w14:textId="77777777" w:rsidR="000D3065" w:rsidRPr="00466F53" w:rsidRDefault="000D3065" w:rsidP="001875C7">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lang w:val="es-CO"/>
        </w:rPr>
        <w:t xml:space="preserve">A la luz de la recomendación general </w:t>
      </w:r>
      <w:proofErr w:type="spellStart"/>
      <w:r w:rsidRPr="00466F53">
        <w:rPr>
          <w:rFonts w:ascii="Arial" w:hAnsi="Arial" w:cs="Arial"/>
          <w:sz w:val="24"/>
          <w:szCs w:val="24"/>
          <w:lang w:val="es-CO"/>
        </w:rPr>
        <w:t>Nº</w:t>
      </w:r>
      <w:proofErr w:type="spellEnd"/>
      <w:r w:rsidRPr="00466F53">
        <w:rPr>
          <w:rFonts w:ascii="Arial" w:hAnsi="Arial" w:cs="Arial"/>
          <w:sz w:val="24"/>
          <w:szCs w:val="24"/>
          <w:lang w:val="es-CO"/>
        </w:rPr>
        <w:t xml:space="preserve"> 29 del Comité sobre las consecuencias económicas del matrimonio, </w:t>
      </w:r>
      <w:r w:rsidR="00167D8A" w:rsidRPr="00466F53">
        <w:rPr>
          <w:rFonts w:ascii="Arial" w:hAnsi="Arial" w:cs="Arial"/>
          <w:sz w:val="24"/>
          <w:szCs w:val="24"/>
          <w:lang w:val="es-CO"/>
        </w:rPr>
        <w:t>l</w:t>
      </w:r>
      <w:r w:rsidRPr="00466F53">
        <w:rPr>
          <w:rFonts w:ascii="Arial" w:hAnsi="Arial" w:cs="Arial"/>
          <w:sz w:val="24"/>
          <w:szCs w:val="24"/>
          <w:lang w:val="es-CO"/>
        </w:rPr>
        <w:t>a legislación nacional vigente se ajusta a los estándares de la Convención.  Tanto en el matrimonio de hecho como en la unión de hecho, hay reconocimiento de efectos patrimoniales; corresponde la mitad de los bienes adquiridos durante la unión.  Su no inscripción no necesariamente restringe el reconocimiento de otros derechos, como ser reconocida como víctima de violencia doméstica y la titulación de tierras en materia agraria.</w:t>
      </w:r>
    </w:p>
    <w:p w14:paraId="75CE1456" w14:textId="77777777" w:rsidR="004D1C50" w:rsidRPr="00466F53" w:rsidRDefault="004D1C50" w:rsidP="004D1C50">
      <w:pPr>
        <w:pStyle w:val="Prrafodelista"/>
        <w:rPr>
          <w:rFonts w:ascii="Arial" w:hAnsi="Arial" w:cs="Arial"/>
          <w:sz w:val="24"/>
          <w:szCs w:val="24"/>
          <w:lang w:val="es-CO"/>
        </w:rPr>
      </w:pPr>
    </w:p>
    <w:p w14:paraId="7DEF0E57" w14:textId="77777777" w:rsidR="004D1C50" w:rsidRPr="00466F53" w:rsidRDefault="004D1C50" w:rsidP="001875C7">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lang w:val="es-CO"/>
        </w:rPr>
        <w:t>La legislación familiar no ha tenido modificaciones en cuanto a los bienes intangibles.</w:t>
      </w:r>
    </w:p>
    <w:p w14:paraId="57061D69" w14:textId="77777777" w:rsidR="00E15F07" w:rsidRPr="00466F53" w:rsidRDefault="00E15F07" w:rsidP="00E15F07">
      <w:pPr>
        <w:pStyle w:val="Prrafodelista"/>
        <w:spacing w:after="0" w:line="240" w:lineRule="auto"/>
        <w:ind w:left="0"/>
        <w:jc w:val="both"/>
        <w:rPr>
          <w:rFonts w:ascii="Arial" w:hAnsi="Arial" w:cs="Arial"/>
          <w:sz w:val="24"/>
          <w:szCs w:val="24"/>
          <w:lang w:val="es-CO"/>
        </w:rPr>
      </w:pPr>
    </w:p>
    <w:p w14:paraId="20A31E16" w14:textId="77777777" w:rsidR="000D3065" w:rsidRPr="00466F53" w:rsidRDefault="000E6A93" w:rsidP="003319C4">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lang w:val="es-CO"/>
        </w:rPr>
        <w:t xml:space="preserve">Con relación a </w:t>
      </w:r>
      <w:r w:rsidR="000D3065" w:rsidRPr="00466F53">
        <w:rPr>
          <w:rFonts w:ascii="Arial" w:hAnsi="Arial" w:cs="Arial"/>
          <w:sz w:val="24"/>
          <w:szCs w:val="24"/>
          <w:lang w:val="es-CO"/>
        </w:rPr>
        <w:t>las medidas adoptadas para ampliar los bienes conyugales</w:t>
      </w:r>
      <w:r w:rsidRPr="00466F53">
        <w:rPr>
          <w:rFonts w:ascii="Arial" w:hAnsi="Arial" w:cs="Arial"/>
          <w:sz w:val="24"/>
          <w:szCs w:val="24"/>
          <w:lang w:val="es-CO"/>
        </w:rPr>
        <w:t>, l</w:t>
      </w:r>
      <w:r w:rsidR="000D3065" w:rsidRPr="00466F53">
        <w:rPr>
          <w:rFonts w:ascii="Arial" w:hAnsi="Arial" w:cs="Arial"/>
          <w:sz w:val="24"/>
          <w:szCs w:val="24"/>
          <w:lang w:val="es-CO"/>
        </w:rPr>
        <w:t xml:space="preserve">a única modificación ha sido en </w:t>
      </w:r>
      <w:proofErr w:type="gramStart"/>
      <w:r w:rsidR="000D3065" w:rsidRPr="00466F53">
        <w:rPr>
          <w:rFonts w:ascii="Arial" w:hAnsi="Arial" w:cs="Arial"/>
          <w:sz w:val="24"/>
          <w:szCs w:val="24"/>
          <w:lang w:val="es-CO"/>
        </w:rPr>
        <w:t>el  tema</w:t>
      </w:r>
      <w:proofErr w:type="gramEnd"/>
      <w:r w:rsidR="000D3065" w:rsidRPr="00466F53">
        <w:rPr>
          <w:rFonts w:ascii="Arial" w:hAnsi="Arial" w:cs="Arial"/>
          <w:sz w:val="24"/>
          <w:szCs w:val="24"/>
          <w:lang w:val="es-CO"/>
        </w:rPr>
        <w:t xml:space="preserve"> del divorcio, se modificó el Código de la Familia a través de la Ley 269 de 2021, respecto a que los alimentos pactados en los procesos de divorcio por causal no contenciosa, y donde se exige como requisito para proceder a su declaratoria, son ahora vinculantes y obligatorios entre las partes.  No puede el obligado alegar con posterioridad que lo pactado y así presentado para el divorcio, no es válido.  Antes requería de un nuevo proceso, cuando el obligado no pagaba la pensión alimenticia pero con la reforma se superó este inconveniente.</w:t>
      </w:r>
    </w:p>
    <w:p w14:paraId="2CC5FCC6" w14:textId="77777777" w:rsidR="00E15F07" w:rsidRPr="00466F53" w:rsidRDefault="00E15F07" w:rsidP="00E15F07">
      <w:pPr>
        <w:pStyle w:val="Prrafodelista"/>
        <w:spacing w:after="0" w:line="240" w:lineRule="auto"/>
        <w:ind w:left="0"/>
        <w:jc w:val="both"/>
        <w:rPr>
          <w:rFonts w:ascii="Arial" w:hAnsi="Arial" w:cs="Arial"/>
          <w:sz w:val="24"/>
          <w:szCs w:val="24"/>
          <w:lang w:val="es-CO"/>
        </w:rPr>
      </w:pPr>
    </w:p>
    <w:p w14:paraId="427EF60C" w14:textId="77777777" w:rsidR="000D3065" w:rsidRPr="00466F53" w:rsidRDefault="00AA574F" w:rsidP="00E15F07">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lang w:val="es-CO"/>
        </w:rPr>
        <w:t>A</w:t>
      </w:r>
      <w:r w:rsidR="000D3065" w:rsidRPr="00466F53">
        <w:rPr>
          <w:rFonts w:ascii="Arial" w:hAnsi="Arial" w:cs="Arial"/>
          <w:sz w:val="24"/>
          <w:szCs w:val="24"/>
          <w:lang w:val="es-CO"/>
        </w:rPr>
        <w:t xml:space="preserve"> pesar de existir un proceso penal de violencia contra la mujer y que el resultado pueda ser la no culpabilidad del indiciado, en los procesos de guarda, la mujer </w:t>
      </w:r>
      <w:r w:rsidR="000D3065" w:rsidRPr="00466F53">
        <w:rPr>
          <w:rFonts w:ascii="Arial" w:hAnsi="Arial" w:cs="Arial"/>
          <w:sz w:val="24"/>
          <w:szCs w:val="24"/>
          <w:lang w:val="es-CO"/>
        </w:rPr>
        <w:lastRenderedPageBreak/>
        <w:t>puede ostentar la custodia de sus hijos, y es viable utilizar la intervención de terceros (como tíos, abuelos, o incluso Policía de Niñez) para que el régimen de visitas aplicado al presunto agresor, no implique la asistencia a su casa, trabajo o algún tipo de riesgo para la mujer.</w:t>
      </w:r>
    </w:p>
    <w:p w14:paraId="1BB1F417" w14:textId="77777777" w:rsidR="00EE7E74" w:rsidRPr="00466F53" w:rsidRDefault="00EE7E74" w:rsidP="00E15F07">
      <w:pPr>
        <w:pStyle w:val="Prrafodelista"/>
        <w:spacing w:after="0" w:line="240" w:lineRule="auto"/>
        <w:ind w:left="0"/>
        <w:jc w:val="both"/>
        <w:rPr>
          <w:rFonts w:ascii="Arial" w:hAnsi="Arial" w:cs="Arial"/>
          <w:sz w:val="24"/>
          <w:szCs w:val="24"/>
          <w:lang w:val="es-CO"/>
        </w:rPr>
      </w:pPr>
    </w:p>
    <w:p w14:paraId="14EDE602" w14:textId="77777777" w:rsidR="000D3065" w:rsidRPr="00466F53" w:rsidRDefault="000D3065" w:rsidP="00E15F07">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lang w:val="es-CO"/>
        </w:rPr>
        <w:t xml:space="preserve">El que la mujer no tenga ingreso económico o que haya dependido enteramente del presunto agresor, no es impedimento </w:t>
      </w:r>
      <w:r w:rsidR="00AA574F" w:rsidRPr="00466F53">
        <w:rPr>
          <w:rFonts w:ascii="Arial" w:hAnsi="Arial" w:cs="Arial"/>
          <w:sz w:val="24"/>
          <w:szCs w:val="24"/>
          <w:lang w:val="es-CO"/>
        </w:rPr>
        <w:t>de l</w:t>
      </w:r>
      <w:r w:rsidRPr="00466F53">
        <w:rPr>
          <w:rFonts w:ascii="Arial" w:hAnsi="Arial" w:cs="Arial"/>
          <w:sz w:val="24"/>
          <w:szCs w:val="24"/>
          <w:lang w:val="es-CO"/>
        </w:rPr>
        <w:t>a guarda y crianza o custodia de todos sus hijos.</w:t>
      </w:r>
    </w:p>
    <w:p w14:paraId="059D916E" w14:textId="77777777" w:rsidR="00E15F07" w:rsidRPr="00466F53" w:rsidRDefault="00E15F07" w:rsidP="00E15F07">
      <w:pPr>
        <w:pStyle w:val="Prrafodelista"/>
        <w:spacing w:after="0" w:line="240" w:lineRule="auto"/>
        <w:ind w:left="0"/>
        <w:jc w:val="both"/>
        <w:rPr>
          <w:rFonts w:ascii="Arial" w:hAnsi="Arial" w:cs="Arial"/>
          <w:sz w:val="24"/>
          <w:szCs w:val="24"/>
          <w:lang w:val="es-CO"/>
        </w:rPr>
      </w:pPr>
    </w:p>
    <w:p w14:paraId="08E0CD01" w14:textId="77777777" w:rsidR="000D3065" w:rsidRPr="00466F53" w:rsidRDefault="000D3065" w:rsidP="00E15F07">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lang w:val="es-CO"/>
        </w:rPr>
        <w:t>La violencia que se genera contra la mujer o los menores de edad en el trascurso de los procesos de guarda y crianza y reglamentación de visitas, puede ser una razón suficiente para suprimir el régimen de visitas que tenga el agresor con sus hijos o hijas</w:t>
      </w:r>
      <w:r w:rsidR="00EE7E74" w:rsidRPr="00466F53">
        <w:rPr>
          <w:rFonts w:ascii="Arial" w:hAnsi="Arial" w:cs="Arial"/>
          <w:sz w:val="24"/>
          <w:szCs w:val="24"/>
          <w:lang w:val="es-CO"/>
        </w:rPr>
        <w:t>.</w:t>
      </w:r>
    </w:p>
    <w:p w14:paraId="33256100" w14:textId="77777777" w:rsidR="00EE7E74" w:rsidRPr="00466F53" w:rsidRDefault="00EE7E74" w:rsidP="00E15F07">
      <w:pPr>
        <w:pStyle w:val="Prrafodelista"/>
        <w:spacing w:after="0" w:line="240" w:lineRule="auto"/>
        <w:ind w:left="0"/>
        <w:jc w:val="both"/>
        <w:rPr>
          <w:rFonts w:ascii="Arial" w:hAnsi="Arial" w:cs="Arial"/>
          <w:sz w:val="24"/>
          <w:szCs w:val="24"/>
          <w:lang w:val="es-CO"/>
        </w:rPr>
      </w:pPr>
    </w:p>
    <w:p w14:paraId="3C071B56" w14:textId="77777777" w:rsidR="000D3065" w:rsidRPr="00466F53" w:rsidRDefault="000D3065" w:rsidP="00E15F07">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lang w:val="es-CO"/>
        </w:rPr>
        <w:t>Cuando existe una sentencia condenatoria del agresor, por delitos de violencia doméstica, y se aplica régimen de comunicación y visitas con los hijos, o hijas para el agresor, se pueden tomar medidas para que la entrega o la reunión no se lleven a cabo en la residencia materna.</w:t>
      </w:r>
    </w:p>
    <w:p w14:paraId="77B08004" w14:textId="77777777" w:rsidR="00EE7E74" w:rsidRPr="00466F53" w:rsidRDefault="00EE7E74" w:rsidP="00E15F07">
      <w:pPr>
        <w:pStyle w:val="Prrafodelista"/>
        <w:spacing w:after="0" w:line="240" w:lineRule="auto"/>
        <w:ind w:left="0"/>
        <w:jc w:val="both"/>
        <w:rPr>
          <w:rFonts w:ascii="Arial" w:hAnsi="Arial" w:cs="Arial"/>
          <w:sz w:val="24"/>
          <w:szCs w:val="24"/>
          <w:lang w:val="es-CO"/>
        </w:rPr>
      </w:pPr>
    </w:p>
    <w:p w14:paraId="492C081F" w14:textId="77777777" w:rsidR="0021137F" w:rsidRPr="00466F53" w:rsidRDefault="000D3065" w:rsidP="0021137F">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lang w:val="es-CO"/>
        </w:rPr>
        <w:t>En el Órgano Judicial, en respuesta a la Ley 82 del 2013, se brinda Asistencia Legal Gratuita a las Mujeres Víctimas de Violencia de Género, sin que se les aplique las normas del patrocinio procesal gratuito (es decir, no pasan por evaluación económica para acceder al servicio). Esta atención se da a todas las mujeres, sin distinción de ingreso, edad, nacionalidad, identidad de género, etnia u otra condición especial.</w:t>
      </w:r>
    </w:p>
    <w:p w14:paraId="3940720A" w14:textId="77777777" w:rsidR="0021137F" w:rsidRPr="00466F53" w:rsidRDefault="0021137F" w:rsidP="0021137F">
      <w:pPr>
        <w:pStyle w:val="Prrafodelista"/>
        <w:rPr>
          <w:rFonts w:ascii="Arial" w:hAnsi="Arial" w:cs="Arial"/>
          <w:sz w:val="24"/>
          <w:szCs w:val="24"/>
          <w:lang w:val="es-CO"/>
        </w:rPr>
      </w:pPr>
    </w:p>
    <w:p w14:paraId="7863CF3C" w14:textId="77777777" w:rsidR="0021137F" w:rsidRPr="00466F53" w:rsidRDefault="0021137F" w:rsidP="0021137F">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lang w:val="es-CO"/>
        </w:rPr>
        <w:t>El gobierno nacional ha asumido el compromiso de promover el cumplimiento de políticas sociales para reforzar las redes de cuidado. Actualmente nos encontramos en la primera fase del proceso Hacia la Construcción de un Sistema de Cuidados.</w:t>
      </w:r>
    </w:p>
    <w:p w14:paraId="28121654" w14:textId="77777777" w:rsidR="0021137F" w:rsidRPr="00466F53" w:rsidRDefault="0021137F" w:rsidP="0021137F">
      <w:pPr>
        <w:pStyle w:val="Prrafodelista"/>
        <w:rPr>
          <w:rFonts w:ascii="Arial" w:hAnsi="Arial" w:cs="Arial"/>
          <w:sz w:val="24"/>
          <w:szCs w:val="24"/>
          <w:lang w:val="es-CO"/>
        </w:rPr>
      </w:pPr>
    </w:p>
    <w:p w14:paraId="58EF4CC9" w14:textId="77777777" w:rsidR="00E7591D" w:rsidRPr="00466F53" w:rsidRDefault="0021137F" w:rsidP="00E7591D">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lang w:val="es-CO"/>
        </w:rPr>
        <w:t>Este gran paso nos permitirá diseñar una política pública de cuidados desde la práctica para generar evidencias operativas sobre sus herramientas. Para esto, se ha programado la ejecución de un pilotaje de cuidados que busca probar la implementación de servicios de cuidado innovadores a poblaciones, atendiendo a lógicas de ciclo de vida; y poner a prueba un programa de formación de cuidadores y cuidadoras. La iniciativa cuenta con el apoyo técnico de ONU Mujeres en Panamá.</w:t>
      </w:r>
    </w:p>
    <w:p w14:paraId="6F61A4AA" w14:textId="77777777" w:rsidR="00E7591D" w:rsidRPr="00466F53" w:rsidRDefault="00E7591D" w:rsidP="00E7591D">
      <w:pPr>
        <w:pStyle w:val="Prrafodelista"/>
        <w:rPr>
          <w:rFonts w:ascii="Arial" w:hAnsi="Arial" w:cs="Arial"/>
          <w:sz w:val="24"/>
          <w:szCs w:val="24"/>
        </w:rPr>
      </w:pPr>
    </w:p>
    <w:p w14:paraId="0FF7124F" w14:textId="77777777" w:rsidR="00DA4E8E" w:rsidRPr="00466F53" w:rsidRDefault="00D766EB" w:rsidP="00DA4E8E">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rPr>
        <w:t>Me</w:t>
      </w:r>
      <w:r w:rsidR="00E97C35" w:rsidRPr="00466F53">
        <w:rPr>
          <w:rFonts w:ascii="Arial" w:hAnsi="Arial" w:cs="Arial"/>
          <w:sz w:val="24"/>
          <w:szCs w:val="24"/>
        </w:rPr>
        <w:t>diante Decreto Ejecutivo 74 de 2021, el nuevo salario mínimo que rige en todas la actividades económicas y proporciona en igualdad de proporción para mujeres y hombres tanto para nacionales y extranjeros</w:t>
      </w:r>
      <w:r w:rsidRPr="00466F53">
        <w:rPr>
          <w:rFonts w:ascii="Arial" w:hAnsi="Arial" w:cs="Arial"/>
          <w:sz w:val="24"/>
          <w:szCs w:val="24"/>
        </w:rPr>
        <w:t xml:space="preserve">. </w:t>
      </w:r>
      <w:r w:rsidR="00E97C35" w:rsidRPr="00466F53">
        <w:rPr>
          <w:rFonts w:ascii="Arial" w:hAnsi="Arial" w:cs="Arial"/>
          <w:sz w:val="24"/>
          <w:szCs w:val="24"/>
        </w:rPr>
        <w:t xml:space="preserve">De enero a diciembre de 2021 se realizaron 14,686 inspecciones, de las cuales 8,245 son en materia laboral, 1764 en materia de menor trabajador, 3,126 en materia de migración laboral y 1,551 en materia de seguridad y salud en el trabajo. </w:t>
      </w:r>
    </w:p>
    <w:p w14:paraId="1486209E" w14:textId="77777777" w:rsidR="00DA4E8E" w:rsidRPr="00466F53" w:rsidRDefault="00DA4E8E" w:rsidP="00DA4E8E">
      <w:pPr>
        <w:pStyle w:val="Prrafodelista"/>
        <w:rPr>
          <w:rFonts w:ascii="Arial" w:hAnsi="Arial" w:cs="Arial"/>
          <w:sz w:val="24"/>
          <w:szCs w:val="24"/>
        </w:rPr>
      </w:pPr>
    </w:p>
    <w:p w14:paraId="789DFE8C" w14:textId="77777777" w:rsidR="00DA4E8E" w:rsidRPr="00466F53" w:rsidRDefault="00E97C35" w:rsidP="00DA4E8E">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rPr>
        <w:lastRenderedPageBreak/>
        <w:t>Panamá ha ratificado</w:t>
      </w:r>
      <w:r w:rsidR="00D766EB" w:rsidRPr="00466F53">
        <w:rPr>
          <w:rFonts w:ascii="Arial" w:hAnsi="Arial" w:cs="Arial"/>
          <w:sz w:val="24"/>
          <w:szCs w:val="24"/>
        </w:rPr>
        <w:t xml:space="preserve"> el C</w:t>
      </w:r>
      <w:r w:rsidRPr="00466F53">
        <w:rPr>
          <w:rFonts w:ascii="Arial" w:hAnsi="Arial" w:cs="Arial"/>
          <w:sz w:val="24"/>
          <w:szCs w:val="24"/>
        </w:rPr>
        <w:t>onvenio 100 sobre igualdad de remuneración y el convenio 111 sobre la discriminación (empleo y ocupación).   Dentro de los programas que el Ministerio de Trabajo ha implementado para garantizar la aplicación de estos convenios tenemos</w:t>
      </w:r>
      <w:r w:rsidR="00DA4E8E" w:rsidRPr="00466F53">
        <w:rPr>
          <w:rFonts w:ascii="Arial" w:hAnsi="Arial" w:cs="Arial"/>
          <w:sz w:val="24"/>
          <w:szCs w:val="24"/>
        </w:rPr>
        <w:t xml:space="preserve"> la creación de</w:t>
      </w:r>
      <w:r w:rsidRPr="00466F53">
        <w:rPr>
          <w:rFonts w:ascii="Arial" w:hAnsi="Arial" w:cs="Arial"/>
          <w:sz w:val="24"/>
          <w:szCs w:val="24"/>
        </w:rPr>
        <w:t>:</w:t>
      </w:r>
      <w:r w:rsidR="00DA4E8E" w:rsidRPr="00466F53">
        <w:rPr>
          <w:rFonts w:ascii="Arial" w:hAnsi="Arial" w:cs="Arial"/>
          <w:sz w:val="24"/>
          <w:szCs w:val="24"/>
          <w:lang w:val="es-CO"/>
        </w:rPr>
        <w:t xml:space="preserve"> </w:t>
      </w:r>
    </w:p>
    <w:p w14:paraId="603B470E" w14:textId="77777777" w:rsidR="00DA4E8E" w:rsidRPr="00466F53" w:rsidRDefault="00DA4E8E" w:rsidP="00DA4E8E">
      <w:pPr>
        <w:pStyle w:val="Prrafodelista"/>
        <w:rPr>
          <w:rFonts w:ascii="Arial" w:hAnsi="Arial" w:cs="Arial"/>
          <w:b/>
          <w:bCs/>
          <w:sz w:val="24"/>
          <w:szCs w:val="24"/>
        </w:rPr>
      </w:pPr>
    </w:p>
    <w:p w14:paraId="5D21CA36" w14:textId="77777777" w:rsidR="00DA4E8E" w:rsidRPr="00466F53" w:rsidRDefault="00DA4E8E" w:rsidP="00DA4E8E">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rPr>
        <w:t xml:space="preserve">La </w:t>
      </w:r>
      <w:r w:rsidR="00E97C35" w:rsidRPr="00466F53">
        <w:rPr>
          <w:rFonts w:ascii="Arial" w:hAnsi="Arial" w:cs="Arial"/>
          <w:b/>
          <w:bCs/>
          <w:sz w:val="24"/>
          <w:szCs w:val="24"/>
        </w:rPr>
        <w:t>Sección de Empleabilidad Comunitaria</w:t>
      </w:r>
      <w:r w:rsidR="00E97C35" w:rsidRPr="00466F53">
        <w:rPr>
          <w:rFonts w:ascii="Arial" w:hAnsi="Arial" w:cs="Arial"/>
          <w:sz w:val="24"/>
          <w:szCs w:val="24"/>
        </w:rPr>
        <w:t>, la cual se alinea con la reactivación de obras de infraestructura del Estado beneficiando a las comunidades. La misma ha intervenido en nueve obras estatales, logrando la inserción de</w:t>
      </w:r>
      <w:r w:rsidR="00D766EB" w:rsidRPr="00466F53">
        <w:rPr>
          <w:rFonts w:ascii="Arial" w:hAnsi="Arial" w:cs="Arial"/>
          <w:sz w:val="24"/>
          <w:szCs w:val="24"/>
        </w:rPr>
        <w:t xml:space="preserve"> </w:t>
      </w:r>
      <w:r w:rsidR="00E97C35" w:rsidRPr="00466F53">
        <w:rPr>
          <w:rFonts w:ascii="Arial" w:hAnsi="Arial" w:cs="Arial"/>
          <w:sz w:val="24"/>
          <w:szCs w:val="24"/>
        </w:rPr>
        <w:t>2,012 personas en obras de construcción pública a nivel nacional</w:t>
      </w:r>
      <w:r w:rsidRPr="00466F53">
        <w:rPr>
          <w:rFonts w:ascii="Arial" w:hAnsi="Arial" w:cs="Arial"/>
          <w:sz w:val="24"/>
          <w:szCs w:val="24"/>
        </w:rPr>
        <w:t xml:space="preserve"> y,</w:t>
      </w:r>
    </w:p>
    <w:p w14:paraId="7457698F" w14:textId="77777777" w:rsidR="00DA4E8E" w:rsidRPr="00466F53" w:rsidRDefault="00DA4E8E" w:rsidP="00DA4E8E">
      <w:pPr>
        <w:pStyle w:val="Prrafodelista"/>
        <w:rPr>
          <w:rFonts w:ascii="Arial" w:hAnsi="Arial" w:cs="Arial"/>
          <w:b/>
          <w:sz w:val="24"/>
          <w:szCs w:val="24"/>
        </w:rPr>
      </w:pPr>
    </w:p>
    <w:p w14:paraId="58797B06" w14:textId="77777777" w:rsidR="00DA4E8E" w:rsidRPr="00466F53" w:rsidRDefault="0092704F" w:rsidP="00DA4E8E">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rPr>
        <w:t>E</w:t>
      </w:r>
      <w:r w:rsidR="00E97C35" w:rsidRPr="00466F53">
        <w:rPr>
          <w:rFonts w:ascii="Arial" w:hAnsi="Arial" w:cs="Arial"/>
          <w:sz w:val="24"/>
          <w:szCs w:val="24"/>
        </w:rPr>
        <w:t xml:space="preserve">l </w:t>
      </w:r>
      <w:r w:rsidR="00E97C35" w:rsidRPr="00466F53">
        <w:rPr>
          <w:rFonts w:ascii="Arial" w:hAnsi="Arial" w:cs="Arial"/>
          <w:b/>
          <w:sz w:val="24"/>
          <w:szCs w:val="24"/>
        </w:rPr>
        <w:t>Proyecto Aprender Haciendo</w:t>
      </w:r>
      <w:r w:rsidR="00E97C35" w:rsidRPr="00466F53">
        <w:rPr>
          <w:rFonts w:ascii="Arial" w:hAnsi="Arial" w:cs="Arial"/>
          <w:sz w:val="24"/>
          <w:szCs w:val="24"/>
        </w:rPr>
        <w:t>, que a</w:t>
      </w:r>
      <w:r w:rsidR="00E97C35" w:rsidRPr="00466F53">
        <w:rPr>
          <w:rFonts w:ascii="Arial" w:hAnsi="Arial" w:cs="Arial"/>
          <w:sz w:val="24"/>
          <w:szCs w:val="24"/>
          <w:lang w:val="es-MX"/>
        </w:rPr>
        <w:t xml:space="preserve">tiende a los jóvenes entre 17 y 24 años </w:t>
      </w:r>
      <w:r w:rsidR="00DA4E8E" w:rsidRPr="00466F53">
        <w:rPr>
          <w:rFonts w:ascii="Arial" w:hAnsi="Arial" w:cs="Arial"/>
          <w:sz w:val="24"/>
          <w:szCs w:val="24"/>
          <w:lang w:val="es-MX"/>
        </w:rPr>
        <w:t xml:space="preserve">de edad </w:t>
      </w:r>
      <w:r w:rsidR="00E97C35" w:rsidRPr="00466F53">
        <w:rPr>
          <w:rFonts w:ascii="Arial" w:hAnsi="Arial" w:cs="Arial"/>
          <w:sz w:val="24"/>
          <w:szCs w:val="24"/>
          <w:lang w:val="es-MX"/>
        </w:rPr>
        <w:t>sin experiencia laboral a efecto de capacitarlos a través de pasantías laborales</w:t>
      </w:r>
      <w:r w:rsidR="00E97C35" w:rsidRPr="00466F53">
        <w:rPr>
          <w:rFonts w:ascii="Arial" w:hAnsi="Arial" w:cs="Arial"/>
          <w:sz w:val="24"/>
          <w:szCs w:val="24"/>
        </w:rPr>
        <w:t xml:space="preserve">.  </w:t>
      </w:r>
    </w:p>
    <w:p w14:paraId="47717A8F" w14:textId="77777777" w:rsidR="00DA4E8E" w:rsidRPr="00466F53" w:rsidRDefault="00DA4E8E" w:rsidP="00DA4E8E">
      <w:pPr>
        <w:pStyle w:val="Prrafodelista"/>
        <w:rPr>
          <w:rFonts w:ascii="Arial" w:hAnsi="Arial" w:cs="Arial"/>
          <w:sz w:val="24"/>
          <w:szCs w:val="24"/>
        </w:rPr>
      </w:pPr>
    </w:p>
    <w:p w14:paraId="67779092" w14:textId="77777777" w:rsidR="00DA4E8E" w:rsidRPr="00466F53" w:rsidRDefault="00E97C35" w:rsidP="00DA4E8E">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rPr>
        <w:t>Panamá recientem</w:t>
      </w:r>
      <w:r w:rsidR="0092704F" w:rsidRPr="00466F53">
        <w:rPr>
          <w:rFonts w:ascii="Arial" w:hAnsi="Arial" w:cs="Arial"/>
          <w:sz w:val="24"/>
          <w:szCs w:val="24"/>
        </w:rPr>
        <w:t>ente ha ratificado el C</w:t>
      </w:r>
      <w:r w:rsidRPr="00466F53">
        <w:rPr>
          <w:rFonts w:ascii="Arial" w:hAnsi="Arial" w:cs="Arial"/>
          <w:sz w:val="24"/>
          <w:szCs w:val="24"/>
        </w:rPr>
        <w:t>onvenio sobre protección a la maternidad mediante Ley 265 de</w:t>
      </w:r>
      <w:r w:rsidR="0092704F" w:rsidRPr="00466F53">
        <w:rPr>
          <w:rFonts w:ascii="Arial" w:hAnsi="Arial" w:cs="Arial"/>
          <w:sz w:val="24"/>
          <w:szCs w:val="24"/>
        </w:rPr>
        <w:t xml:space="preserve"> 2021, y en</w:t>
      </w:r>
      <w:r w:rsidRPr="00466F53">
        <w:rPr>
          <w:rFonts w:ascii="Arial" w:hAnsi="Arial" w:cs="Arial"/>
          <w:sz w:val="24"/>
          <w:szCs w:val="24"/>
        </w:rPr>
        <w:t xml:space="preserve"> octubre de 2021, pres</w:t>
      </w:r>
      <w:r w:rsidR="0092704F" w:rsidRPr="00466F53">
        <w:rPr>
          <w:rFonts w:ascii="Arial" w:hAnsi="Arial" w:cs="Arial"/>
          <w:sz w:val="24"/>
          <w:szCs w:val="24"/>
        </w:rPr>
        <w:t>entó a la Asamblea Nacional el C</w:t>
      </w:r>
      <w:r w:rsidRPr="00466F53">
        <w:rPr>
          <w:rFonts w:ascii="Arial" w:hAnsi="Arial" w:cs="Arial"/>
          <w:sz w:val="24"/>
          <w:szCs w:val="24"/>
        </w:rPr>
        <w:t xml:space="preserve">onvenio 190 de la OIT para su ratificación. </w:t>
      </w:r>
    </w:p>
    <w:p w14:paraId="70F21BF6" w14:textId="77777777" w:rsidR="00DA4E8E" w:rsidRPr="00466F53" w:rsidRDefault="00DA4E8E" w:rsidP="00DA4E8E">
      <w:pPr>
        <w:pStyle w:val="Prrafodelista"/>
        <w:rPr>
          <w:rFonts w:ascii="Arial" w:hAnsi="Arial" w:cs="Arial"/>
          <w:sz w:val="24"/>
          <w:szCs w:val="24"/>
        </w:rPr>
      </w:pPr>
    </w:p>
    <w:p w14:paraId="13278DED" w14:textId="77777777" w:rsidR="00DA4E8E" w:rsidRPr="00466F53" w:rsidRDefault="00DA4E8E" w:rsidP="00DA4E8E">
      <w:pPr>
        <w:pStyle w:val="Prrafodelista"/>
        <w:numPr>
          <w:ilvl w:val="0"/>
          <w:numId w:val="5"/>
        </w:numPr>
        <w:spacing w:after="0" w:line="240" w:lineRule="auto"/>
        <w:ind w:left="0"/>
        <w:jc w:val="both"/>
        <w:rPr>
          <w:rFonts w:ascii="Arial" w:hAnsi="Arial" w:cs="Arial"/>
          <w:sz w:val="24"/>
          <w:szCs w:val="24"/>
          <w:lang w:val="es-CO"/>
        </w:rPr>
      </w:pPr>
      <w:r w:rsidRPr="00466F53">
        <w:rPr>
          <w:rFonts w:ascii="Arial" w:hAnsi="Arial" w:cs="Arial"/>
          <w:sz w:val="24"/>
          <w:szCs w:val="24"/>
          <w:lang w:val="es-CO"/>
        </w:rPr>
        <w:t>En materia de prevención de acoso y violencia en el ámbito laboral el Ministerio de Trabajo y Desarrollo Laboral desarrolló un modelo de procedimiento de quejas contra todo tipo de violencia laboral el cual ha fue establecido para ser utilizado obligatoriamente por las empresas privadas. Es así como, en el 2019 se desarrolla y publica el “Protocolo para identificar, prevenir y atender la violencia de género en el ámbito empresarial”. Su desarrollo fue realizado a través de la colaboración con SUMARSE/Pacto Global, el Instituto Nacional de la Mujer (INAMU), FUNDAMORGAN y la Agencia de Cooperación Española, así como otros actores relevantes. Desde entonces el MITRADEL junto a otros aliados han venido capacitando y promoviendo el uso de este protocolo a nivel del sector privado.</w:t>
      </w:r>
      <w:r w:rsidR="00E97C35" w:rsidRPr="00466F53">
        <w:rPr>
          <w:rFonts w:ascii="Arial" w:hAnsi="Arial" w:cs="Arial"/>
          <w:sz w:val="24"/>
          <w:szCs w:val="24"/>
        </w:rPr>
        <w:t xml:space="preserve"> </w:t>
      </w:r>
    </w:p>
    <w:p w14:paraId="6F7C83C1" w14:textId="77777777" w:rsidR="00466F53" w:rsidRPr="00466F53" w:rsidRDefault="00466F53" w:rsidP="00466F53">
      <w:pPr>
        <w:pStyle w:val="Prrafodelista"/>
        <w:spacing w:after="0" w:line="240" w:lineRule="auto"/>
        <w:ind w:left="0"/>
        <w:jc w:val="both"/>
        <w:rPr>
          <w:rFonts w:ascii="Arial" w:hAnsi="Arial" w:cs="Arial"/>
          <w:sz w:val="24"/>
          <w:szCs w:val="24"/>
          <w:lang w:val="es-CO"/>
        </w:rPr>
      </w:pPr>
    </w:p>
    <w:p w14:paraId="16D767F8" w14:textId="77777777" w:rsidR="00466F53" w:rsidRPr="00466F53" w:rsidRDefault="00466F53" w:rsidP="00466F53">
      <w:pPr>
        <w:pStyle w:val="Prrafodelista"/>
        <w:numPr>
          <w:ilvl w:val="0"/>
          <w:numId w:val="5"/>
        </w:numPr>
        <w:spacing w:after="0" w:line="240" w:lineRule="auto"/>
        <w:ind w:left="0"/>
        <w:jc w:val="both"/>
        <w:rPr>
          <w:rFonts w:ascii="Arial" w:hAnsi="Arial" w:cs="Arial"/>
          <w:sz w:val="24"/>
          <w:szCs w:val="24"/>
        </w:rPr>
      </w:pPr>
      <w:r w:rsidRPr="00466F53">
        <w:rPr>
          <w:rFonts w:ascii="Arial" w:hAnsi="Arial" w:cs="Arial"/>
          <w:sz w:val="24"/>
          <w:szCs w:val="24"/>
        </w:rPr>
        <w:t xml:space="preserve">El gobierno nacional tiene una apuesta decidida para construir de manera participativa las políticas públicas, ofreciendo así lineamientos para la acción coordinada e integral del Estado. Prueba esto es el proceso de diálogo llevado a través del Pacto del Bicentenario, ejercicio de participación ciudadana en el que participaron más de 200,000 ciudadanos y se presentaron más de 187,000 propuestas. </w:t>
      </w:r>
    </w:p>
    <w:p w14:paraId="60BC5B73" w14:textId="77777777" w:rsidR="00466F53" w:rsidRPr="00466F53" w:rsidRDefault="00466F53" w:rsidP="00466F53">
      <w:pPr>
        <w:pStyle w:val="Prrafodelista"/>
        <w:rPr>
          <w:rFonts w:ascii="Arial" w:hAnsi="Arial" w:cs="Arial"/>
          <w:sz w:val="24"/>
          <w:szCs w:val="24"/>
        </w:rPr>
      </w:pPr>
    </w:p>
    <w:p w14:paraId="350D3A1F" w14:textId="77777777" w:rsidR="00466F53" w:rsidRPr="00466F53" w:rsidRDefault="00466F53" w:rsidP="00466F53">
      <w:pPr>
        <w:pStyle w:val="Prrafodelista"/>
        <w:numPr>
          <w:ilvl w:val="0"/>
          <w:numId w:val="5"/>
        </w:numPr>
        <w:spacing w:after="0" w:line="240" w:lineRule="auto"/>
        <w:ind w:left="0"/>
        <w:jc w:val="both"/>
        <w:rPr>
          <w:rFonts w:ascii="Arial" w:hAnsi="Arial" w:cs="Arial"/>
          <w:sz w:val="24"/>
          <w:szCs w:val="24"/>
        </w:rPr>
      </w:pPr>
      <w:r w:rsidRPr="00466F53">
        <w:rPr>
          <w:rFonts w:ascii="Arial" w:hAnsi="Arial" w:cs="Arial"/>
          <w:sz w:val="24"/>
          <w:szCs w:val="24"/>
        </w:rPr>
        <w:t xml:space="preserve">En tal sentido, y como uno de los consensos adoptados por la Comisión Nacional del Pacto del Bicentenario se acordó trabajar para cerrar la brecha que existe en materia de discriminación y desigualdad en participación social y toma de decisiones de los grupos vulnerables, dentro de los cuales se encuentra la población LGTBIQ+. </w:t>
      </w:r>
    </w:p>
    <w:p w14:paraId="577B8DF4" w14:textId="77777777" w:rsidR="00466F53" w:rsidRPr="00466F53" w:rsidRDefault="00466F53" w:rsidP="00466F53">
      <w:pPr>
        <w:pStyle w:val="Prrafodelista"/>
        <w:rPr>
          <w:rFonts w:ascii="Arial" w:hAnsi="Arial" w:cs="Arial"/>
          <w:sz w:val="24"/>
          <w:szCs w:val="24"/>
        </w:rPr>
      </w:pPr>
    </w:p>
    <w:p w14:paraId="3A01A98D" w14:textId="77777777" w:rsidR="00466F53" w:rsidRPr="00466F53" w:rsidRDefault="00466F53" w:rsidP="00466F53">
      <w:pPr>
        <w:pStyle w:val="Prrafodelista"/>
        <w:numPr>
          <w:ilvl w:val="0"/>
          <w:numId w:val="5"/>
        </w:numPr>
        <w:spacing w:after="0" w:line="240" w:lineRule="auto"/>
        <w:ind w:left="0"/>
        <w:jc w:val="both"/>
        <w:rPr>
          <w:rFonts w:ascii="Arial" w:hAnsi="Arial" w:cs="Arial"/>
          <w:sz w:val="24"/>
          <w:szCs w:val="24"/>
        </w:rPr>
      </w:pPr>
      <w:r w:rsidRPr="00466F53">
        <w:rPr>
          <w:rFonts w:ascii="Arial" w:hAnsi="Arial" w:cs="Arial"/>
          <w:sz w:val="24"/>
          <w:szCs w:val="24"/>
        </w:rPr>
        <w:t xml:space="preserve">Para cerrar esta brecha se acordó que el Estado trabajará en la construcción de lineamientos para una política pública que van desde la revisión de leyes y la creación de mecanismos efectivos para la vigilancia y control contra cualquier práctica discriminatoria y excluyente, así como también para la creación de </w:t>
      </w:r>
      <w:r w:rsidRPr="00466F53">
        <w:rPr>
          <w:rFonts w:ascii="Arial" w:hAnsi="Arial" w:cs="Arial"/>
          <w:sz w:val="24"/>
          <w:szCs w:val="24"/>
        </w:rPr>
        <w:lastRenderedPageBreak/>
        <w:t>programas y campañas masivas para romper con los estereotipos y discriminaciones que dificultan la plena participación y garantía sustantiva de los derechos humanos de esta población.</w:t>
      </w:r>
    </w:p>
    <w:p w14:paraId="6CD24CE1" w14:textId="77777777" w:rsidR="00466F53" w:rsidRPr="00466F53" w:rsidRDefault="00466F53" w:rsidP="00466F53">
      <w:pPr>
        <w:pStyle w:val="Prrafodelista"/>
        <w:rPr>
          <w:rFonts w:ascii="Arial" w:hAnsi="Arial" w:cs="Arial"/>
          <w:sz w:val="24"/>
          <w:szCs w:val="24"/>
        </w:rPr>
      </w:pPr>
    </w:p>
    <w:p w14:paraId="5ADC3897" w14:textId="77777777" w:rsidR="00466F53" w:rsidRPr="00466F53" w:rsidRDefault="00466F53" w:rsidP="00466F53">
      <w:pPr>
        <w:pStyle w:val="Prrafodelista"/>
        <w:numPr>
          <w:ilvl w:val="0"/>
          <w:numId w:val="5"/>
        </w:numPr>
        <w:spacing w:after="0" w:line="240" w:lineRule="auto"/>
        <w:ind w:left="0"/>
        <w:jc w:val="both"/>
        <w:rPr>
          <w:rFonts w:ascii="Arial" w:hAnsi="Arial" w:cs="Arial"/>
          <w:sz w:val="24"/>
          <w:szCs w:val="24"/>
        </w:rPr>
      </w:pPr>
      <w:r w:rsidRPr="00466F53">
        <w:rPr>
          <w:rFonts w:ascii="Arial" w:hAnsi="Arial" w:cs="Arial"/>
          <w:sz w:val="24"/>
          <w:szCs w:val="24"/>
        </w:rPr>
        <w:t>Sobre la disminución del presupuesto del INAMU, si bien es cierto que se estima que Panamá tendrá la tasa de crecimiento del PIB más alto de la región en 2022 con un 8.2%; no es menos cierto que la gran desaceleración que vivimos por la pandemia nos hizo que el crecimiento del 2021 fuera por el efecto rebote, por lo que esperamos que este año sea de recuperación y que nos permita fortalecer el presupuesto del INAMU para el próximo año, ya que en el año 2020 y 2021 fueron años donde los recursos presupuestarios se enfocaron en la crisis sanitaria, en la compra de vacunas y en los programas sociales de emergencia, lo que afectó los presupuestos de la mayoría de las instituciones.</w:t>
      </w:r>
    </w:p>
    <w:p w14:paraId="4D73E593" w14:textId="77777777" w:rsidR="00466F53" w:rsidRPr="00466F53" w:rsidRDefault="00466F53" w:rsidP="00466F53">
      <w:pPr>
        <w:pStyle w:val="Prrafodelista"/>
        <w:rPr>
          <w:rFonts w:ascii="Arial" w:hAnsi="Arial" w:cs="Arial"/>
          <w:sz w:val="24"/>
          <w:szCs w:val="24"/>
        </w:rPr>
      </w:pPr>
    </w:p>
    <w:p w14:paraId="723B27BE" w14:textId="77777777" w:rsidR="00466F53" w:rsidRPr="00466F53" w:rsidRDefault="00466F53" w:rsidP="00466F53">
      <w:pPr>
        <w:pStyle w:val="Prrafodelista"/>
        <w:numPr>
          <w:ilvl w:val="0"/>
          <w:numId w:val="5"/>
        </w:numPr>
        <w:spacing w:after="0" w:line="240" w:lineRule="auto"/>
        <w:ind w:left="0"/>
        <w:jc w:val="both"/>
        <w:rPr>
          <w:rFonts w:ascii="Arial" w:hAnsi="Arial" w:cs="Arial"/>
          <w:sz w:val="24"/>
          <w:szCs w:val="24"/>
        </w:rPr>
      </w:pPr>
      <w:r w:rsidRPr="00466F53">
        <w:rPr>
          <w:rFonts w:ascii="Arial" w:hAnsi="Arial" w:cs="Arial"/>
          <w:sz w:val="24"/>
          <w:szCs w:val="24"/>
        </w:rPr>
        <w:t>Dicho esto, el Gobierno ha trabajado fuertemente para impulsar la transversalización del enfoque de género de manera integral, contando actualmente con este enfoque integrado en todos los programas y proyectos que se ejecutan a través de las diferentes instituciones que conforman el estado. Prueba de esto es que desde el Ministerio de Economía y Finanzas se desarrolló un Marco de Acción para la transversalización y territorialización de los ODS, que permita el desarrollo de un presupuesto de estado basado en resultados con etiquetado de género.</w:t>
      </w:r>
    </w:p>
    <w:p w14:paraId="6270A114" w14:textId="77777777" w:rsidR="00466F53" w:rsidRPr="00466F53" w:rsidRDefault="00466F53" w:rsidP="00466F53">
      <w:pPr>
        <w:pStyle w:val="Prrafodelista"/>
        <w:spacing w:after="0" w:line="240" w:lineRule="auto"/>
        <w:ind w:left="0"/>
        <w:jc w:val="center"/>
        <w:rPr>
          <w:rFonts w:ascii="Arial" w:hAnsi="Arial" w:cs="Arial"/>
          <w:sz w:val="24"/>
          <w:szCs w:val="24"/>
          <w:lang w:val="es-CO"/>
        </w:rPr>
      </w:pPr>
    </w:p>
    <w:p w14:paraId="15E05C40" w14:textId="77777777" w:rsidR="00466F53" w:rsidRPr="00466F53" w:rsidRDefault="00466F53" w:rsidP="00466F53">
      <w:pPr>
        <w:pStyle w:val="Prrafodelista"/>
        <w:spacing w:after="0" w:line="240" w:lineRule="auto"/>
        <w:ind w:left="0"/>
        <w:jc w:val="center"/>
        <w:rPr>
          <w:rFonts w:ascii="Arial" w:hAnsi="Arial" w:cs="Arial"/>
          <w:sz w:val="24"/>
          <w:szCs w:val="24"/>
          <w:lang w:val="es-CO"/>
        </w:rPr>
      </w:pPr>
      <w:r w:rsidRPr="00466F53">
        <w:rPr>
          <w:rFonts w:ascii="Arial" w:hAnsi="Arial" w:cs="Arial"/>
          <w:sz w:val="24"/>
          <w:szCs w:val="24"/>
          <w:lang w:val="es-CO"/>
        </w:rPr>
        <w:t>***Fin***</w:t>
      </w:r>
    </w:p>
    <w:p w14:paraId="5B3FD0E0" w14:textId="77777777" w:rsidR="00DA4E8E" w:rsidRPr="00466F53" w:rsidRDefault="00DA4E8E" w:rsidP="00DA4E8E">
      <w:pPr>
        <w:pStyle w:val="Prrafodelista"/>
        <w:rPr>
          <w:rFonts w:ascii="Arial" w:hAnsi="Arial" w:cs="Arial"/>
          <w:sz w:val="24"/>
          <w:szCs w:val="24"/>
        </w:rPr>
      </w:pPr>
    </w:p>
    <w:sectPr w:rsidR="00DA4E8E" w:rsidRPr="00466F5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7EF1" w14:textId="77777777" w:rsidR="000973C4" w:rsidRDefault="000973C4" w:rsidP="007F5285">
      <w:pPr>
        <w:spacing w:after="0" w:line="240" w:lineRule="auto"/>
      </w:pPr>
      <w:r>
        <w:separator/>
      </w:r>
    </w:p>
  </w:endnote>
  <w:endnote w:type="continuationSeparator" w:id="0">
    <w:p w14:paraId="2F957809" w14:textId="77777777" w:rsidR="000973C4" w:rsidRDefault="000973C4" w:rsidP="007F5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004943"/>
      <w:docPartObj>
        <w:docPartGallery w:val="Page Numbers (Bottom of Page)"/>
        <w:docPartUnique/>
      </w:docPartObj>
    </w:sdtPr>
    <w:sdtEndPr/>
    <w:sdtContent>
      <w:p w14:paraId="1A16AD75" w14:textId="77777777" w:rsidR="00F123A2" w:rsidRDefault="00F123A2" w:rsidP="00F123A2">
        <w:pPr>
          <w:pStyle w:val="Piedepgina"/>
          <w:pBdr>
            <w:bottom w:val="double" w:sz="4" w:space="1" w:color="0070C0"/>
          </w:pBdr>
          <w:jc w:val="center"/>
        </w:pPr>
        <w:r>
          <w:fldChar w:fldCharType="begin"/>
        </w:r>
        <w:r>
          <w:instrText>PAGE   \* MERGEFORMAT</w:instrText>
        </w:r>
        <w:r>
          <w:fldChar w:fldCharType="separate"/>
        </w:r>
        <w:r w:rsidR="00B31209" w:rsidRPr="00B31209">
          <w:rPr>
            <w:noProof/>
            <w:lang w:val="es-ES"/>
          </w:rPr>
          <w:t>5</w:t>
        </w:r>
        <w:r>
          <w:fldChar w:fldCharType="end"/>
        </w:r>
      </w:p>
    </w:sdtContent>
  </w:sdt>
  <w:p w14:paraId="73091461" w14:textId="77777777" w:rsidR="00CB0D81" w:rsidRDefault="00CB0D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6133" w14:textId="77777777" w:rsidR="000973C4" w:rsidRDefault="000973C4" w:rsidP="007F5285">
      <w:pPr>
        <w:spacing w:after="0" w:line="240" w:lineRule="auto"/>
      </w:pPr>
      <w:r>
        <w:separator/>
      </w:r>
    </w:p>
  </w:footnote>
  <w:footnote w:type="continuationSeparator" w:id="0">
    <w:p w14:paraId="047E3602" w14:textId="77777777" w:rsidR="000973C4" w:rsidRDefault="000973C4" w:rsidP="007F5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0FB1" w14:textId="77777777" w:rsidR="007F5285" w:rsidRPr="009D724A" w:rsidRDefault="007F5285" w:rsidP="007F5285">
    <w:pPr>
      <w:pStyle w:val="Encabezado"/>
      <w:tabs>
        <w:tab w:val="clear" w:pos="4419"/>
      </w:tabs>
      <w:jc w:val="right"/>
      <w:rPr>
        <w:rFonts w:ascii="Calibri" w:eastAsia="Calibri" w:hAnsi="Calibri" w:cs="Times New Roman"/>
        <w:b/>
        <w:color w:val="0070C0"/>
        <w:sz w:val="20"/>
      </w:rPr>
    </w:pPr>
    <w:r w:rsidRPr="009D724A">
      <w:rPr>
        <w:rFonts w:ascii="Calibri" w:eastAsia="Calibri" w:hAnsi="Calibri" w:cs="Times New Roman"/>
        <w:noProof/>
        <w:sz w:val="24"/>
        <w:lang w:eastAsia="es-PA"/>
      </w:rPr>
      <w:drawing>
        <wp:anchor distT="0" distB="0" distL="114300" distR="114300" simplePos="0" relativeHeight="251659264" behindDoc="0" locked="0" layoutInCell="1" allowOverlap="1" wp14:anchorId="2242FAA0" wp14:editId="7E958597">
          <wp:simplePos x="0" y="0"/>
          <wp:positionH relativeFrom="margin">
            <wp:posOffset>-798394</wp:posOffset>
          </wp:positionH>
          <wp:positionV relativeFrom="paragraph">
            <wp:posOffset>-401140</wp:posOffset>
          </wp:positionV>
          <wp:extent cx="2444750" cy="6953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695325"/>
                  </a:xfrm>
                  <a:prstGeom prst="rect">
                    <a:avLst/>
                  </a:prstGeom>
                  <a:noFill/>
                </pic:spPr>
              </pic:pic>
            </a:graphicData>
          </a:graphic>
          <wp14:sizeRelH relativeFrom="margin">
            <wp14:pctWidth>0</wp14:pctWidth>
          </wp14:sizeRelH>
          <wp14:sizeRelV relativeFrom="margin">
            <wp14:pctHeight>0</wp14:pctHeight>
          </wp14:sizeRelV>
        </wp:anchor>
      </w:drawing>
    </w:r>
    <w:r w:rsidRPr="009D724A">
      <w:rPr>
        <w:rFonts w:ascii="Calibri" w:eastAsia="Calibri" w:hAnsi="Calibri" w:cs="Times New Roman"/>
        <w:b/>
        <w:color w:val="0070C0"/>
        <w:sz w:val="20"/>
      </w:rPr>
      <w:t xml:space="preserve">DIRECCIÓN DE ORGANISMOS Y CONFERENCIAS INTERNACIONALES </w:t>
    </w:r>
  </w:p>
  <w:p w14:paraId="304BD983" w14:textId="77777777" w:rsidR="007F5285" w:rsidRPr="009D724A" w:rsidRDefault="007F5285" w:rsidP="007F5285">
    <w:pPr>
      <w:pStyle w:val="Encabezado"/>
      <w:tabs>
        <w:tab w:val="clear" w:pos="4419"/>
      </w:tabs>
      <w:jc w:val="right"/>
      <w:rPr>
        <w:rFonts w:ascii="Calibri" w:eastAsia="Calibri" w:hAnsi="Calibri" w:cs="Times New Roman"/>
        <w:b/>
        <w:color w:val="0070C0"/>
        <w:sz w:val="20"/>
      </w:rPr>
    </w:pPr>
    <w:r w:rsidRPr="009D724A">
      <w:rPr>
        <w:rFonts w:ascii="Arial" w:eastAsia="Times New Roman" w:hAnsi="Arial" w:cs="Arial"/>
        <w:b/>
        <w:noProof/>
        <w:color w:val="0070C0"/>
        <w:sz w:val="18"/>
        <w:szCs w:val="19"/>
        <w:lang w:eastAsia="es-PA"/>
      </w:rPr>
      <w:drawing>
        <wp:anchor distT="0" distB="0" distL="114300" distR="114300" simplePos="0" relativeHeight="251661312" behindDoc="0" locked="0" layoutInCell="1" allowOverlap="1" wp14:anchorId="4932FE45" wp14:editId="44518631">
          <wp:simplePos x="0" y="0"/>
          <wp:positionH relativeFrom="page">
            <wp:posOffset>66675</wp:posOffset>
          </wp:positionH>
          <wp:positionV relativeFrom="paragraph">
            <wp:posOffset>165735</wp:posOffset>
          </wp:positionV>
          <wp:extent cx="7653065" cy="296036"/>
          <wp:effectExtent l="0" t="0" r="508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NOTA-Cancilleria.jpg"/>
                  <pic:cNvPicPr/>
                </pic:nvPicPr>
                <pic:blipFill rotWithShape="1">
                  <a:blip r:embed="rId2" cstate="print">
                    <a:extLst>
                      <a:ext uri="{28A0092B-C50C-407E-A947-70E740481C1C}">
                        <a14:useLocalDpi xmlns:a14="http://schemas.microsoft.com/office/drawing/2010/main" val="0"/>
                      </a:ext>
                    </a:extLst>
                  </a:blip>
                  <a:srcRect t="97293" b="-282"/>
                  <a:stretch/>
                </pic:blipFill>
                <pic:spPr bwMode="auto">
                  <a:xfrm>
                    <a:off x="0" y="0"/>
                    <a:ext cx="7653065" cy="2960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724A">
      <w:rPr>
        <w:rFonts w:ascii="Calibri" w:eastAsia="Calibri" w:hAnsi="Calibri" w:cs="Times New Roman"/>
        <w:b/>
        <w:color w:val="0070C0"/>
        <w:sz w:val="20"/>
      </w:rPr>
      <w:t>DEPARTAMENTO</w:t>
    </w:r>
    <w:r w:rsidR="00CB0D81" w:rsidRPr="009D724A">
      <w:rPr>
        <w:rFonts w:ascii="Calibri" w:eastAsia="Calibri" w:hAnsi="Calibri" w:cs="Times New Roman"/>
        <w:b/>
        <w:color w:val="0070C0"/>
        <w:sz w:val="20"/>
      </w:rPr>
      <w:t xml:space="preserve"> DE</w:t>
    </w:r>
    <w:r w:rsidRPr="009D724A">
      <w:rPr>
        <w:rFonts w:ascii="Calibri" w:eastAsia="Calibri" w:hAnsi="Calibri" w:cs="Times New Roman"/>
        <w:b/>
        <w:color w:val="0070C0"/>
        <w:sz w:val="20"/>
      </w:rPr>
      <w:t xml:space="preserve"> DESARROLLO SOCIAL Y DERECHOS HUMANOS</w:t>
    </w:r>
  </w:p>
  <w:p w14:paraId="68E432C1" w14:textId="77777777" w:rsidR="007F5285" w:rsidRDefault="007F5285" w:rsidP="007F5285">
    <w:pPr>
      <w:pStyle w:val="Encabezado"/>
      <w:tabs>
        <w:tab w:val="clear" w:pos="4419"/>
      </w:tabs>
      <w:jc w:val="right"/>
    </w:pPr>
  </w:p>
  <w:p w14:paraId="157C10D9" w14:textId="77777777" w:rsidR="007F5285" w:rsidRDefault="007F52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73C"/>
    <w:multiLevelType w:val="multilevel"/>
    <w:tmpl w:val="135AA0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B229B0"/>
    <w:multiLevelType w:val="multilevel"/>
    <w:tmpl w:val="22E2B0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6C315F8"/>
    <w:multiLevelType w:val="hybridMultilevel"/>
    <w:tmpl w:val="1C101722"/>
    <w:lvl w:ilvl="0" w:tplc="36B64638">
      <w:start w:val="1"/>
      <w:numFmt w:val="decimal"/>
      <w:lvlText w:val="%1."/>
      <w:lvlJc w:val="left"/>
      <w:pPr>
        <w:ind w:left="720" w:hanging="360"/>
      </w:pPr>
      <w:rPr>
        <w:b/>
        <w:bCs/>
        <w:color w:val="auto"/>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F715BA"/>
    <w:multiLevelType w:val="multilevel"/>
    <w:tmpl w:val="81786D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AA503CF"/>
    <w:multiLevelType w:val="hybridMultilevel"/>
    <w:tmpl w:val="1C101722"/>
    <w:lvl w:ilvl="0" w:tplc="36B64638">
      <w:start w:val="1"/>
      <w:numFmt w:val="decimal"/>
      <w:lvlText w:val="%1."/>
      <w:lvlJc w:val="left"/>
      <w:pPr>
        <w:ind w:left="720" w:hanging="360"/>
      </w:pPr>
      <w:rPr>
        <w:b/>
        <w:bCs/>
        <w:color w:val="auto"/>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F66CAE"/>
    <w:multiLevelType w:val="multilevel"/>
    <w:tmpl w:val="287EEF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C91202B"/>
    <w:multiLevelType w:val="hybridMultilevel"/>
    <w:tmpl w:val="F27C0628"/>
    <w:lvl w:ilvl="0" w:tplc="0C0A000F">
      <w:start w:val="1"/>
      <w:numFmt w:val="decimal"/>
      <w:lvlText w:val="%1."/>
      <w:lvlJc w:val="left"/>
      <w:pPr>
        <w:ind w:left="720" w:hanging="360"/>
      </w:pPr>
    </w:lvl>
    <w:lvl w:ilvl="1" w:tplc="506239B0">
      <w:numFmt w:val="bullet"/>
      <w:lvlText w:val="-"/>
      <w:lvlJc w:val="left"/>
      <w:pPr>
        <w:ind w:left="1440" w:hanging="360"/>
      </w:pPr>
      <w:rPr>
        <w:rFonts w:ascii="Times New Roman" w:eastAsiaTheme="minorHAnsi"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49"/>
    <w:rsid w:val="00011F9A"/>
    <w:rsid w:val="00012720"/>
    <w:rsid w:val="000214BF"/>
    <w:rsid w:val="00032929"/>
    <w:rsid w:val="00032E61"/>
    <w:rsid w:val="00034DB0"/>
    <w:rsid w:val="00040252"/>
    <w:rsid w:val="00040FFD"/>
    <w:rsid w:val="000474A4"/>
    <w:rsid w:val="00057256"/>
    <w:rsid w:val="000637A3"/>
    <w:rsid w:val="000651E6"/>
    <w:rsid w:val="000807DF"/>
    <w:rsid w:val="000814FF"/>
    <w:rsid w:val="000973C4"/>
    <w:rsid w:val="000A3394"/>
    <w:rsid w:val="000A4F3B"/>
    <w:rsid w:val="000B6A97"/>
    <w:rsid w:val="000C5E9E"/>
    <w:rsid w:val="000D3065"/>
    <w:rsid w:val="000D6531"/>
    <w:rsid w:val="000E6A93"/>
    <w:rsid w:val="000E6C51"/>
    <w:rsid w:val="000F01F6"/>
    <w:rsid w:val="000F0430"/>
    <w:rsid w:val="000F42AE"/>
    <w:rsid w:val="000F6E7D"/>
    <w:rsid w:val="00107B1A"/>
    <w:rsid w:val="00133545"/>
    <w:rsid w:val="00135B6D"/>
    <w:rsid w:val="0014571C"/>
    <w:rsid w:val="001621BC"/>
    <w:rsid w:val="00163A5E"/>
    <w:rsid w:val="00167D8A"/>
    <w:rsid w:val="001714E8"/>
    <w:rsid w:val="00175BF6"/>
    <w:rsid w:val="00177583"/>
    <w:rsid w:val="001855CD"/>
    <w:rsid w:val="0019432F"/>
    <w:rsid w:val="001A27E5"/>
    <w:rsid w:val="001A318F"/>
    <w:rsid w:val="001A667E"/>
    <w:rsid w:val="001B22D7"/>
    <w:rsid w:val="001B51A3"/>
    <w:rsid w:val="001B5E91"/>
    <w:rsid w:val="001C633E"/>
    <w:rsid w:val="001D51DA"/>
    <w:rsid w:val="001F4B49"/>
    <w:rsid w:val="00201CE8"/>
    <w:rsid w:val="0020745D"/>
    <w:rsid w:val="0021137F"/>
    <w:rsid w:val="00223EF2"/>
    <w:rsid w:val="00231082"/>
    <w:rsid w:val="00246A7D"/>
    <w:rsid w:val="00254371"/>
    <w:rsid w:val="002569F8"/>
    <w:rsid w:val="00275606"/>
    <w:rsid w:val="00276757"/>
    <w:rsid w:val="00276D11"/>
    <w:rsid w:val="002809B5"/>
    <w:rsid w:val="00284B99"/>
    <w:rsid w:val="0028567B"/>
    <w:rsid w:val="00286531"/>
    <w:rsid w:val="0029068B"/>
    <w:rsid w:val="00294B58"/>
    <w:rsid w:val="00295D7B"/>
    <w:rsid w:val="002A28A2"/>
    <w:rsid w:val="002A7878"/>
    <w:rsid w:val="002B6099"/>
    <w:rsid w:val="002C68F3"/>
    <w:rsid w:val="002E213B"/>
    <w:rsid w:val="002E3831"/>
    <w:rsid w:val="002F0661"/>
    <w:rsid w:val="003040B7"/>
    <w:rsid w:val="00305F57"/>
    <w:rsid w:val="0031004D"/>
    <w:rsid w:val="00312401"/>
    <w:rsid w:val="003209A8"/>
    <w:rsid w:val="003271D0"/>
    <w:rsid w:val="00330856"/>
    <w:rsid w:val="0033317B"/>
    <w:rsid w:val="003336EE"/>
    <w:rsid w:val="00341C22"/>
    <w:rsid w:val="00341E38"/>
    <w:rsid w:val="0034422D"/>
    <w:rsid w:val="00353957"/>
    <w:rsid w:val="0036471C"/>
    <w:rsid w:val="00377B51"/>
    <w:rsid w:val="003805AF"/>
    <w:rsid w:val="00382321"/>
    <w:rsid w:val="00386FCB"/>
    <w:rsid w:val="003A57E5"/>
    <w:rsid w:val="003A62D8"/>
    <w:rsid w:val="003B1667"/>
    <w:rsid w:val="003B6610"/>
    <w:rsid w:val="003C0FE6"/>
    <w:rsid w:val="003C6709"/>
    <w:rsid w:val="003D0988"/>
    <w:rsid w:val="003D0DE9"/>
    <w:rsid w:val="003E3AB4"/>
    <w:rsid w:val="003F0B98"/>
    <w:rsid w:val="003F79D8"/>
    <w:rsid w:val="004067A0"/>
    <w:rsid w:val="00423C8A"/>
    <w:rsid w:val="004247CB"/>
    <w:rsid w:val="00426A02"/>
    <w:rsid w:val="004304AF"/>
    <w:rsid w:val="00432351"/>
    <w:rsid w:val="004525A7"/>
    <w:rsid w:val="004625FE"/>
    <w:rsid w:val="00463C9C"/>
    <w:rsid w:val="004648D5"/>
    <w:rsid w:val="0046501B"/>
    <w:rsid w:val="00466F53"/>
    <w:rsid w:val="004769E6"/>
    <w:rsid w:val="004776D2"/>
    <w:rsid w:val="00487192"/>
    <w:rsid w:val="00496C63"/>
    <w:rsid w:val="004C4340"/>
    <w:rsid w:val="004D1C50"/>
    <w:rsid w:val="004D68B3"/>
    <w:rsid w:val="004E3380"/>
    <w:rsid w:val="004F4478"/>
    <w:rsid w:val="004F6A4F"/>
    <w:rsid w:val="00500D37"/>
    <w:rsid w:val="0051228E"/>
    <w:rsid w:val="0052375A"/>
    <w:rsid w:val="00541FD6"/>
    <w:rsid w:val="00546538"/>
    <w:rsid w:val="005479D3"/>
    <w:rsid w:val="0056231C"/>
    <w:rsid w:val="00564EA5"/>
    <w:rsid w:val="00573D02"/>
    <w:rsid w:val="00573D89"/>
    <w:rsid w:val="00575982"/>
    <w:rsid w:val="00575EF5"/>
    <w:rsid w:val="00576E08"/>
    <w:rsid w:val="00586B5F"/>
    <w:rsid w:val="00587814"/>
    <w:rsid w:val="005A3A72"/>
    <w:rsid w:val="005A7995"/>
    <w:rsid w:val="005B35E3"/>
    <w:rsid w:val="005C03A3"/>
    <w:rsid w:val="005C55E3"/>
    <w:rsid w:val="005D1129"/>
    <w:rsid w:val="005E0F74"/>
    <w:rsid w:val="005E48E5"/>
    <w:rsid w:val="005E75C7"/>
    <w:rsid w:val="005E783A"/>
    <w:rsid w:val="005F1B00"/>
    <w:rsid w:val="00604B74"/>
    <w:rsid w:val="00623EAF"/>
    <w:rsid w:val="006251E3"/>
    <w:rsid w:val="00627B54"/>
    <w:rsid w:val="00644D9F"/>
    <w:rsid w:val="00655178"/>
    <w:rsid w:val="00655334"/>
    <w:rsid w:val="00656598"/>
    <w:rsid w:val="0066012D"/>
    <w:rsid w:val="00662E55"/>
    <w:rsid w:val="0067020E"/>
    <w:rsid w:val="00675887"/>
    <w:rsid w:val="00677B03"/>
    <w:rsid w:val="00680DAB"/>
    <w:rsid w:val="00681428"/>
    <w:rsid w:val="00683393"/>
    <w:rsid w:val="00692ED6"/>
    <w:rsid w:val="006A4156"/>
    <w:rsid w:val="006C732A"/>
    <w:rsid w:val="006D3A22"/>
    <w:rsid w:val="006E1C42"/>
    <w:rsid w:val="006E3198"/>
    <w:rsid w:val="0071400C"/>
    <w:rsid w:val="00715284"/>
    <w:rsid w:val="00715A39"/>
    <w:rsid w:val="00733B06"/>
    <w:rsid w:val="007356E8"/>
    <w:rsid w:val="00742AB8"/>
    <w:rsid w:val="007467F2"/>
    <w:rsid w:val="00750FB3"/>
    <w:rsid w:val="007526D1"/>
    <w:rsid w:val="00760335"/>
    <w:rsid w:val="00762EEF"/>
    <w:rsid w:val="0076754B"/>
    <w:rsid w:val="00767569"/>
    <w:rsid w:val="0077443D"/>
    <w:rsid w:val="007777AD"/>
    <w:rsid w:val="00782653"/>
    <w:rsid w:val="0078307F"/>
    <w:rsid w:val="00783B65"/>
    <w:rsid w:val="007B52C9"/>
    <w:rsid w:val="007B5B15"/>
    <w:rsid w:val="007D62FF"/>
    <w:rsid w:val="007D6599"/>
    <w:rsid w:val="007E0A7C"/>
    <w:rsid w:val="007F0E21"/>
    <w:rsid w:val="007F18A0"/>
    <w:rsid w:val="007F2FC3"/>
    <w:rsid w:val="007F5285"/>
    <w:rsid w:val="007F7072"/>
    <w:rsid w:val="0080606C"/>
    <w:rsid w:val="00815FFD"/>
    <w:rsid w:val="00820446"/>
    <w:rsid w:val="008241A7"/>
    <w:rsid w:val="008277F2"/>
    <w:rsid w:val="00830373"/>
    <w:rsid w:val="00831D47"/>
    <w:rsid w:val="008351E5"/>
    <w:rsid w:val="00850222"/>
    <w:rsid w:val="008508B5"/>
    <w:rsid w:val="00851638"/>
    <w:rsid w:val="00853F0A"/>
    <w:rsid w:val="00864040"/>
    <w:rsid w:val="00870549"/>
    <w:rsid w:val="00873214"/>
    <w:rsid w:val="008769B2"/>
    <w:rsid w:val="00880EE8"/>
    <w:rsid w:val="00886E3E"/>
    <w:rsid w:val="00894182"/>
    <w:rsid w:val="008962BD"/>
    <w:rsid w:val="008A0958"/>
    <w:rsid w:val="008A333F"/>
    <w:rsid w:val="008A56EA"/>
    <w:rsid w:val="008B2B47"/>
    <w:rsid w:val="008C1AC2"/>
    <w:rsid w:val="008C7662"/>
    <w:rsid w:val="008D04C6"/>
    <w:rsid w:val="008E6798"/>
    <w:rsid w:val="008E77D8"/>
    <w:rsid w:val="00911154"/>
    <w:rsid w:val="009116F9"/>
    <w:rsid w:val="0091442B"/>
    <w:rsid w:val="00916578"/>
    <w:rsid w:val="0092704F"/>
    <w:rsid w:val="009335FB"/>
    <w:rsid w:val="0093671C"/>
    <w:rsid w:val="00944280"/>
    <w:rsid w:val="009520A5"/>
    <w:rsid w:val="00973CEB"/>
    <w:rsid w:val="00974E95"/>
    <w:rsid w:val="00981138"/>
    <w:rsid w:val="00982E41"/>
    <w:rsid w:val="00984BA6"/>
    <w:rsid w:val="00991D10"/>
    <w:rsid w:val="00991F24"/>
    <w:rsid w:val="00992824"/>
    <w:rsid w:val="009A0F3F"/>
    <w:rsid w:val="009C097E"/>
    <w:rsid w:val="009C5073"/>
    <w:rsid w:val="009D5469"/>
    <w:rsid w:val="009D724A"/>
    <w:rsid w:val="009E1778"/>
    <w:rsid w:val="009E1DB0"/>
    <w:rsid w:val="009F5AA1"/>
    <w:rsid w:val="00A00DBF"/>
    <w:rsid w:val="00A12703"/>
    <w:rsid w:val="00A12844"/>
    <w:rsid w:val="00A2075F"/>
    <w:rsid w:val="00A23635"/>
    <w:rsid w:val="00A2421D"/>
    <w:rsid w:val="00A245F1"/>
    <w:rsid w:val="00A24C18"/>
    <w:rsid w:val="00A322DD"/>
    <w:rsid w:val="00A33951"/>
    <w:rsid w:val="00A35370"/>
    <w:rsid w:val="00A37AD6"/>
    <w:rsid w:val="00A46C01"/>
    <w:rsid w:val="00A529A1"/>
    <w:rsid w:val="00A70CAD"/>
    <w:rsid w:val="00A9603F"/>
    <w:rsid w:val="00AA1E66"/>
    <w:rsid w:val="00AA3452"/>
    <w:rsid w:val="00AA352A"/>
    <w:rsid w:val="00AA574F"/>
    <w:rsid w:val="00AB66DB"/>
    <w:rsid w:val="00AB6FC6"/>
    <w:rsid w:val="00AE1D5B"/>
    <w:rsid w:val="00AE28DD"/>
    <w:rsid w:val="00AE4B91"/>
    <w:rsid w:val="00AE6147"/>
    <w:rsid w:val="00B15003"/>
    <w:rsid w:val="00B2063B"/>
    <w:rsid w:val="00B31209"/>
    <w:rsid w:val="00B31EDD"/>
    <w:rsid w:val="00B357F4"/>
    <w:rsid w:val="00B36215"/>
    <w:rsid w:val="00B420A5"/>
    <w:rsid w:val="00B4472A"/>
    <w:rsid w:val="00B50F40"/>
    <w:rsid w:val="00B515D9"/>
    <w:rsid w:val="00B66600"/>
    <w:rsid w:val="00B713C1"/>
    <w:rsid w:val="00B80728"/>
    <w:rsid w:val="00B86396"/>
    <w:rsid w:val="00B93120"/>
    <w:rsid w:val="00B96188"/>
    <w:rsid w:val="00BA1F35"/>
    <w:rsid w:val="00BB0E73"/>
    <w:rsid w:val="00BB1F91"/>
    <w:rsid w:val="00BB4D90"/>
    <w:rsid w:val="00BC416F"/>
    <w:rsid w:val="00BC6628"/>
    <w:rsid w:val="00BC75C4"/>
    <w:rsid w:val="00BD2E9D"/>
    <w:rsid w:val="00BD689E"/>
    <w:rsid w:val="00BD7F3D"/>
    <w:rsid w:val="00BE3115"/>
    <w:rsid w:val="00BF1ACD"/>
    <w:rsid w:val="00C122A0"/>
    <w:rsid w:val="00C15BB1"/>
    <w:rsid w:val="00C20AD3"/>
    <w:rsid w:val="00C3123C"/>
    <w:rsid w:val="00C340D3"/>
    <w:rsid w:val="00C36716"/>
    <w:rsid w:val="00C407A0"/>
    <w:rsid w:val="00C4091B"/>
    <w:rsid w:val="00C4198F"/>
    <w:rsid w:val="00C45D9B"/>
    <w:rsid w:val="00C4711F"/>
    <w:rsid w:val="00C506AB"/>
    <w:rsid w:val="00C5421B"/>
    <w:rsid w:val="00CA2F5F"/>
    <w:rsid w:val="00CB0D81"/>
    <w:rsid w:val="00CB1F82"/>
    <w:rsid w:val="00CB3BA0"/>
    <w:rsid w:val="00CC1E56"/>
    <w:rsid w:val="00CC2299"/>
    <w:rsid w:val="00CC239F"/>
    <w:rsid w:val="00CC2CB7"/>
    <w:rsid w:val="00CD3B45"/>
    <w:rsid w:val="00CF4E8F"/>
    <w:rsid w:val="00D244E6"/>
    <w:rsid w:val="00D36B03"/>
    <w:rsid w:val="00D36EAA"/>
    <w:rsid w:val="00D37AC5"/>
    <w:rsid w:val="00D5755B"/>
    <w:rsid w:val="00D61665"/>
    <w:rsid w:val="00D64075"/>
    <w:rsid w:val="00D678B4"/>
    <w:rsid w:val="00D766EB"/>
    <w:rsid w:val="00D93438"/>
    <w:rsid w:val="00DA007C"/>
    <w:rsid w:val="00DA1C23"/>
    <w:rsid w:val="00DA4E8E"/>
    <w:rsid w:val="00DA5E2A"/>
    <w:rsid w:val="00DA5F87"/>
    <w:rsid w:val="00DB0A54"/>
    <w:rsid w:val="00DB1872"/>
    <w:rsid w:val="00DC2B9C"/>
    <w:rsid w:val="00DD7A15"/>
    <w:rsid w:val="00DE151E"/>
    <w:rsid w:val="00DE3F6F"/>
    <w:rsid w:val="00DF3FFA"/>
    <w:rsid w:val="00E05133"/>
    <w:rsid w:val="00E15F07"/>
    <w:rsid w:val="00E23309"/>
    <w:rsid w:val="00E41930"/>
    <w:rsid w:val="00E44336"/>
    <w:rsid w:val="00E45F07"/>
    <w:rsid w:val="00E45F5A"/>
    <w:rsid w:val="00E523AB"/>
    <w:rsid w:val="00E56074"/>
    <w:rsid w:val="00E662DE"/>
    <w:rsid w:val="00E70016"/>
    <w:rsid w:val="00E74DEE"/>
    <w:rsid w:val="00E7591D"/>
    <w:rsid w:val="00E82FC9"/>
    <w:rsid w:val="00E9048B"/>
    <w:rsid w:val="00E91192"/>
    <w:rsid w:val="00E97C35"/>
    <w:rsid w:val="00EA1929"/>
    <w:rsid w:val="00EA3CC6"/>
    <w:rsid w:val="00EA469D"/>
    <w:rsid w:val="00EA510B"/>
    <w:rsid w:val="00EB518B"/>
    <w:rsid w:val="00EC0A3F"/>
    <w:rsid w:val="00EC71E7"/>
    <w:rsid w:val="00EE3A9A"/>
    <w:rsid w:val="00EE7E74"/>
    <w:rsid w:val="00EF3C06"/>
    <w:rsid w:val="00F06D1E"/>
    <w:rsid w:val="00F11B62"/>
    <w:rsid w:val="00F123A2"/>
    <w:rsid w:val="00F177C6"/>
    <w:rsid w:val="00F21FC1"/>
    <w:rsid w:val="00F31BA7"/>
    <w:rsid w:val="00F33D9C"/>
    <w:rsid w:val="00F34A56"/>
    <w:rsid w:val="00F37FAB"/>
    <w:rsid w:val="00F43F36"/>
    <w:rsid w:val="00F47C4B"/>
    <w:rsid w:val="00F51818"/>
    <w:rsid w:val="00F52DE6"/>
    <w:rsid w:val="00F6077C"/>
    <w:rsid w:val="00F66094"/>
    <w:rsid w:val="00F72B55"/>
    <w:rsid w:val="00F93751"/>
    <w:rsid w:val="00F94949"/>
    <w:rsid w:val="00F95B8E"/>
    <w:rsid w:val="00FB2504"/>
    <w:rsid w:val="00FC417C"/>
    <w:rsid w:val="00FC6CC5"/>
    <w:rsid w:val="00FD3121"/>
    <w:rsid w:val="00FE5E88"/>
    <w:rsid w:val="00FF06E1"/>
    <w:rsid w:val="00FF09A0"/>
    <w:rsid w:val="00FF40F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892BA"/>
  <w15:chartTrackingRefBased/>
  <w15:docId w15:val="{446D4B09-DFF7-4CCD-B389-9003FAEB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2D8"/>
  </w:style>
  <w:style w:type="paragraph" w:styleId="Ttulo1">
    <w:name w:val="heading 1"/>
    <w:basedOn w:val="Normal"/>
    <w:next w:val="Normal"/>
    <w:link w:val="Ttulo1Car"/>
    <w:uiPriority w:val="9"/>
    <w:qFormat/>
    <w:rsid w:val="003A62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755B"/>
    <w:pPr>
      <w:ind w:left="720"/>
      <w:contextualSpacing/>
    </w:pPr>
  </w:style>
  <w:style w:type="paragraph" w:styleId="Encabezado">
    <w:name w:val="header"/>
    <w:basedOn w:val="Normal"/>
    <w:link w:val="EncabezadoCar"/>
    <w:uiPriority w:val="99"/>
    <w:unhideWhenUsed/>
    <w:rsid w:val="007F52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5285"/>
  </w:style>
  <w:style w:type="paragraph" w:styleId="Piedepgina">
    <w:name w:val="footer"/>
    <w:basedOn w:val="Normal"/>
    <w:link w:val="PiedepginaCar"/>
    <w:uiPriority w:val="99"/>
    <w:unhideWhenUsed/>
    <w:rsid w:val="007F52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285"/>
  </w:style>
  <w:style w:type="paragraph" w:customStyle="1" w:styleId="xmsonormal">
    <w:name w:val="x_msonormal"/>
    <w:basedOn w:val="Normal"/>
    <w:rsid w:val="000651E6"/>
    <w:pPr>
      <w:spacing w:after="0" w:line="240" w:lineRule="auto"/>
    </w:pPr>
    <w:rPr>
      <w:rFonts w:ascii="Calibri" w:hAnsi="Calibri" w:cs="Calibri"/>
      <w:lang w:eastAsia="es-PA"/>
    </w:rPr>
  </w:style>
  <w:style w:type="paragraph" w:styleId="NormalWeb">
    <w:name w:val="Normal (Web)"/>
    <w:basedOn w:val="Normal"/>
    <w:uiPriority w:val="99"/>
    <w:unhideWhenUsed/>
    <w:rsid w:val="003A57E5"/>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ipervnculo">
    <w:name w:val="Hyperlink"/>
    <w:basedOn w:val="Fuentedeprrafopredeter"/>
    <w:uiPriority w:val="99"/>
    <w:semiHidden/>
    <w:unhideWhenUsed/>
    <w:rsid w:val="008E6798"/>
    <w:rPr>
      <w:color w:val="0000FF"/>
      <w:u w:val="single"/>
    </w:rPr>
  </w:style>
  <w:style w:type="paragraph" w:styleId="Ttulo">
    <w:name w:val="Title"/>
    <w:basedOn w:val="Normal"/>
    <w:link w:val="TtuloCar"/>
    <w:qFormat/>
    <w:rsid w:val="00742AB8"/>
    <w:pPr>
      <w:spacing w:after="0" w:line="240" w:lineRule="auto"/>
      <w:jc w:val="center"/>
    </w:pPr>
    <w:rPr>
      <w:rFonts w:ascii="Arial" w:eastAsia="Times New Roman" w:hAnsi="Arial" w:cs="Times New Roman"/>
      <w:b/>
      <w:bCs/>
      <w:szCs w:val="24"/>
      <w:lang w:val="fr-CH"/>
    </w:rPr>
  </w:style>
  <w:style w:type="character" w:customStyle="1" w:styleId="TtuloCar">
    <w:name w:val="Título Car"/>
    <w:basedOn w:val="Fuentedeprrafopredeter"/>
    <w:link w:val="Ttulo"/>
    <w:rsid w:val="00742AB8"/>
    <w:rPr>
      <w:rFonts w:ascii="Arial" w:eastAsia="Times New Roman" w:hAnsi="Arial" w:cs="Times New Roman"/>
      <w:b/>
      <w:bCs/>
      <w:szCs w:val="24"/>
      <w:lang w:val="fr-CH"/>
    </w:rPr>
  </w:style>
  <w:style w:type="paragraph" w:styleId="Textodeglobo">
    <w:name w:val="Balloon Text"/>
    <w:basedOn w:val="Normal"/>
    <w:link w:val="TextodegloboCar"/>
    <w:uiPriority w:val="99"/>
    <w:semiHidden/>
    <w:unhideWhenUsed/>
    <w:rsid w:val="00662E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E55"/>
    <w:rPr>
      <w:rFonts w:ascii="Segoe UI" w:hAnsi="Segoe UI" w:cs="Segoe UI"/>
      <w:sz w:val="18"/>
      <w:szCs w:val="18"/>
    </w:rPr>
  </w:style>
  <w:style w:type="character" w:customStyle="1" w:styleId="Ttulo1Car">
    <w:name w:val="Título 1 Car"/>
    <w:basedOn w:val="Fuentedeprrafopredeter"/>
    <w:link w:val="Ttulo1"/>
    <w:uiPriority w:val="9"/>
    <w:rsid w:val="003A62D8"/>
    <w:rPr>
      <w:rFonts w:asciiTheme="majorHAnsi" w:eastAsiaTheme="majorEastAsia" w:hAnsiTheme="majorHAnsi" w:cstheme="majorBidi"/>
      <w:color w:val="2E74B5" w:themeColor="accent1" w:themeShade="BF"/>
      <w:sz w:val="32"/>
      <w:szCs w:val="32"/>
    </w:rPr>
  </w:style>
  <w:style w:type="paragraph" w:customStyle="1" w:styleId="ydpcef1b1a9msonospacing">
    <w:name w:val="ydpcef1b1a9msonospacing"/>
    <w:basedOn w:val="Normal"/>
    <w:rsid w:val="00E523AB"/>
    <w:pPr>
      <w:spacing w:before="100" w:beforeAutospacing="1" w:after="100" w:afterAutospacing="1" w:line="240" w:lineRule="auto"/>
    </w:pPr>
    <w:rPr>
      <w:rFonts w:ascii="Calibri" w:hAnsi="Calibri" w:cs="Calibri"/>
      <w:lang w:eastAsia="es-PA"/>
    </w:rPr>
  </w:style>
  <w:style w:type="paragraph" w:styleId="Revisin">
    <w:name w:val="Revision"/>
    <w:hidden/>
    <w:uiPriority w:val="99"/>
    <w:semiHidden/>
    <w:rsid w:val="002809B5"/>
    <w:pPr>
      <w:spacing w:after="0" w:line="240" w:lineRule="auto"/>
    </w:pPr>
  </w:style>
  <w:style w:type="character" w:styleId="Refdecomentario">
    <w:name w:val="annotation reference"/>
    <w:basedOn w:val="Fuentedeprrafopredeter"/>
    <w:uiPriority w:val="99"/>
    <w:semiHidden/>
    <w:unhideWhenUsed/>
    <w:rsid w:val="002809B5"/>
    <w:rPr>
      <w:sz w:val="16"/>
      <w:szCs w:val="16"/>
    </w:rPr>
  </w:style>
  <w:style w:type="paragraph" w:styleId="Textocomentario">
    <w:name w:val="annotation text"/>
    <w:basedOn w:val="Normal"/>
    <w:link w:val="TextocomentarioCar"/>
    <w:uiPriority w:val="99"/>
    <w:semiHidden/>
    <w:unhideWhenUsed/>
    <w:rsid w:val="002809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09B5"/>
    <w:rPr>
      <w:sz w:val="20"/>
      <w:szCs w:val="20"/>
    </w:rPr>
  </w:style>
  <w:style w:type="paragraph" w:styleId="Asuntodelcomentario">
    <w:name w:val="annotation subject"/>
    <w:basedOn w:val="Textocomentario"/>
    <w:next w:val="Textocomentario"/>
    <w:link w:val="AsuntodelcomentarioCar"/>
    <w:uiPriority w:val="99"/>
    <w:semiHidden/>
    <w:unhideWhenUsed/>
    <w:rsid w:val="002809B5"/>
    <w:rPr>
      <w:b/>
      <w:bCs/>
    </w:rPr>
  </w:style>
  <w:style w:type="character" w:customStyle="1" w:styleId="AsuntodelcomentarioCar">
    <w:name w:val="Asunto del comentario Car"/>
    <w:basedOn w:val="TextocomentarioCar"/>
    <w:link w:val="Asuntodelcomentario"/>
    <w:uiPriority w:val="99"/>
    <w:semiHidden/>
    <w:rsid w:val="002809B5"/>
    <w:rPr>
      <w:b/>
      <w:bCs/>
      <w:sz w:val="20"/>
      <w:szCs w:val="20"/>
    </w:rPr>
  </w:style>
  <w:style w:type="paragraph" w:customStyle="1" w:styleId="ydp1eeb4a40msonospacing">
    <w:name w:val="ydp1eeb4a40msonospacing"/>
    <w:basedOn w:val="Normal"/>
    <w:rsid w:val="009D5469"/>
    <w:pPr>
      <w:spacing w:before="100" w:beforeAutospacing="1" w:after="100" w:afterAutospacing="1" w:line="240" w:lineRule="auto"/>
    </w:pPr>
    <w:rPr>
      <w:rFonts w:ascii="Times New Roman" w:hAnsi="Times New Roman" w:cs="Times New Roman"/>
      <w:sz w:val="24"/>
      <w:szCs w:val="24"/>
      <w:lang w:eastAsia="es-PA"/>
    </w:rPr>
  </w:style>
  <w:style w:type="paragraph" w:styleId="Textonotapie">
    <w:name w:val="footnote text"/>
    <w:basedOn w:val="Normal"/>
    <w:link w:val="TextonotapieCar"/>
    <w:uiPriority w:val="99"/>
    <w:semiHidden/>
    <w:unhideWhenUsed/>
    <w:rsid w:val="009D54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5469"/>
    <w:rPr>
      <w:sz w:val="20"/>
      <w:szCs w:val="20"/>
    </w:rPr>
  </w:style>
  <w:style w:type="character" w:styleId="Refdenotaalpie">
    <w:name w:val="footnote reference"/>
    <w:basedOn w:val="Fuentedeprrafopredeter"/>
    <w:uiPriority w:val="99"/>
    <w:semiHidden/>
    <w:unhideWhenUsed/>
    <w:rsid w:val="009D5469"/>
    <w:rPr>
      <w:vertAlign w:val="superscript"/>
    </w:rPr>
  </w:style>
  <w:style w:type="paragraph" w:styleId="Sinespaciado">
    <w:name w:val="No Spacing"/>
    <w:basedOn w:val="Normal"/>
    <w:uiPriority w:val="1"/>
    <w:qFormat/>
    <w:rsid w:val="00B15003"/>
    <w:pPr>
      <w:spacing w:after="0" w:line="240" w:lineRule="auto"/>
    </w:pPr>
    <w:rPr>
      <w:rFonts w:ascii="Times New Roman" w:hAnsi="Times New Roman" w:cs="Times New Roman"/>
      <w:sz w:val="24"/>
      <w:szCs w:val="24"/>
      <w:lang w:eastAsia="es-PA"/>
    </w:rPr>
  </w:style>
  <w:style w:type="paragraph" w:customStyle="1" w:styleId="Standard">
    <w:name w:val="Standard"/>
    <w:rsid w:val="000D3065"/>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Textbody">
    <w:name w:val="Text body"/>
    <w:basedOn w:val="Standard"/>
    <w:rsid w:val="000D306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7759">
      <w:bodyDiv w:val="1"/>
      <w:marLeft w:val="0"/>
      <w:marRight w:val="0"/>
      <w:marTop w:val="0"/>
      <w:marBottom w:val="0"/>
      <w:divBdr>
        <w:top w:val="none" w:sz="0" w:space="0" w:color="auto"/>
        <w:left w:val="none" w:sz="0" w:space="0" w:color="auto"/>
        <w:bottom w:val="none" w:sz="0" w:space="0" w:color="auto"/>
        <w:right w:val="none" w:sz="0" w:space="0" w:color="auto"/>
      </w:divBdr>
    </w:div>
    <w:div w:id="169876649">
      <w:bodyDiv w:val="1"/>
      <w:marLeft w:val="0"/>
      <w:marRight w:val="0"/>
      <w:marTop w:val="0"/>
      <w:marBottom w:val="0"/>
      <w:divBdr>
        <w:top w:val="none" w:sz="0" w:space="0" w:color="auto"/>
        <w:left w:val="none" w:sz="0" w:space="0" w:color="auto"/>
        <w:bottom w:val="none" w:sz="0" w:space="0" w:color="auto"/>
        <w:right w:val="none" w:sz="0" w:space="0" w:color="auto"/>
      </w:divBdr>
    </w:div>
    <w:div w:id="174854228">
      <w:bodyDiv w:val="1"/>
      <w:marLeft w:val="0"/>
      <w:marRight w:val="0"/>
      <w:marTop w:val="0"/>
      <w:marBottom w:val="0"/>
      <w:divBdr>
        <w:top w:val="none" w:sz="0" w:space="0" w:color="auto"/>
        <w:left w:val="none" w:sz="0" w:space="0" w:color="auto"/>
        <w:bottom w:val="none" w:sz="0" w:space="0" w:color="auto"/>
        <w:right w:val="none" w:sz="0" w:space="0" w:color="auto"/>
      </w:divBdr>
    </w:div>
    <w:div w:id="229269668">
      <w:bodyDiv w:val="1"/>
      <w:marLeft w:val="0"/>
      <w:marRight w:val="0"/>
      <w:marTop w:val="0"/>
      <w:marBottom w:val="0"/>
      <w:divBdr>
        <w:top w:val="none" w:sz="0" w:space="0" w:color="auto"/>
        <w:left w:val="none" w:sz="0" w:space="0" w:color="auto"/>
        <w:bottom w:val="none" w:sz="0" w:space="0" w:color="auto"/>
        <w:right w:val="none" w:sz="0" w:space="0" w:color="auto"/>
      </w:divBdr>
    </w:div>
    <w:div w:id="257837054">
      <w:bodyDiv w:val="1"/>
      <w:marLeft w:val="0"/>
      <w:marRight w:val="0"/>
      <w:marTop w:val="0"/>
      <w:marBottom w:val="0"/>
      <w:divBdr>
        <w:top w:val="none" w:sz="0" w:space="0" w:color="auto"/>
        <w:left w:val="none" w:sz="0" w:space="0" w:color="auto"/>
        <w:bottom w:val="none" w:sz="0" w:space="0" w:color="auto"/>
        <w:right w:val="none" w:sz="0" w:space="0" w:color="auto"/>
      </w:divBdr>
    </w:div>
    <w:div w:id="291523875">
      <w:bodyDiv w:val="1"/>
      <w:marLeft w:val="0"/>
      <w:marRight w:val="0"/>
      <w:marTop w:val="0"/>
      <w:marBottom w:val="0"/>
      <w:divBdr>
        <w:top w:val="none" w:sz="0" w:space="0" w:color="auto"/>
        <w:left w:val="none" w:sz="0" w:space="0" w:color="auto"/>
        <w:bottom w:val="none" w:sz="0" w:space="0" w:color="auto"/>
        <w:right w:val="none" w:sz="0" w:space="0" w:color="auto"/>
      </w:divBdr>
    </w:div>
    <w:div w:id="748040472">
      <w:bodyDiv w:val="1"/>
      <w:marLeft w:val="0"/>
      <w:marRight w:val="0"/>
      <w:marTop w:val="0"/>
      <w:marBottom w:val="0"/>
      <w:divBdr>
        <w:top w:val="none" w:sz="0" w:space="0" w:color="auto"/>
        <w:left w:val="none" w:sz="0" w:space="0" w:color="auto"/>
        <w:bottom w:val="none" w:sz="0" w:space="0" w:color="auto"/>
        <w:right w:val="none" w:sz="0" w:space="0" w:color="auto"/>
      </w:divBdr>
    </w:div>
    <w:div w:id="873736632">
      <w:bodyDiv w:val="1"/>
      <w:marLeft w:val="0"/>
      <w:marRight w:val="0"/>
      <w:marTop w:val="0"/>
      <w:marBottom w:val="0"/>
      <w:divBdr>
        <w:top w:val="none" w:sz="0" w:space="0" w:color="auto"/>
        <w:left w:val="none" w:sz="0" w:space="0" w:color="auto"/>
        <w:bottom w:val="none" w:sz="0" w:space="0" w:color="auto"/>
        <w:right w:val="none" w:sz="0" w:space="0" w:color="auto"/>
      </w:divBdr>
    </w:div>
    <w:div w:id="909198171">
      <w:bodyDiv w:val="1"/>
      <w:marLeft w:val="0"/>
      <w:marRight w:val="0"/>
      <w:marTop w:val="0"/>
      <w:marBottom w:val="0"/>
      <w:divBdr>
        <w:top w:val="none" w:sz="0" w:space="0" w:color="auto"/>
        <w:left w:val="none" w:sz="0" w:space="0" w:color="auto"/>
        <w:bottom w:val="none" w:sz="0" w:space="0" w:color="auto"/>
        <w:right w:val="none" w:sz="0" w:space="0" w:color="auto"/>
      </w:divBdr>
    </w:div>
    <w:div w:id="973558706">
      <w:bodyDiv w:val="1"/>
      <w:marLeft w:val="0"/>
      <w:marRight w:val="0"/>
      <w:marTop w:val="0"/>
      <w:marBottom w:val="0"/>
      <w:divBdr>
        <w:top w:val="none" w:sz="0" w:space="0" w:color="auto"/>
        <w:left w:val="none" w:sz="0" w:space="0" w:color="auto"/>
        <w:bottom w:val="none" w:sz="0" w:space="0" w:color="auto"/>
        <w:right w:val="none" w:sz="0" w:space="0" w:color="auto"/>
      </w:divBdr>
    </w:div>
    <w:div w:id="1004090091">
      <w:bodyDiv w:val="1"/>
      <w:marLeft w:val="0"/>
      <w:marRight w:val="0"/>
      <w:marTop w:val="0"/>
      <w:marBottom w:val="0"/>
      <w:divBdr>
        <w:top w:val="none" w:sz="0" w:space="0" w:color="auto"/>
        <w:left w:val="none" w:sz="0" w:space="0" w:color="auto"/>
        <w:bottom w:val="none" w:sz="0" w:space="0" w:color="auto"/>
        <w:right w:val="none" w:sz="0" w:space="0" w:color="auto"/>
      </w:divBdr>
    </w:div>
    <w:div w:id="1028945385">
      <w:bodyDiv w:val="1"/>
      <w:marLeft w:val="0"/>
      <w:marRight w:val="0"/>
      <w:marTop w:val="0"/>
      <w:marBottom w:val="0"/>
      <w:divBdr>
        <w:top w:val="none" w:sz="0" w:space="0" w:color="auto"/>
        <w:left w:val="none" w:sz="0" w:space="0" w:color="auto"/>
        <w:bottom w:val="none" w:sz="0" w:space="0" w:color="auto"/>
        <w:right w:val="none" w:sz="0" w:space="0" w:color="auto"/>
      </w:divBdr>
    </w:div>
    <w:div w:id="1051419807">
      <w:bodyDiv w:val="1"/>
      <w:marLeft w:val="0"/>
      <w:marRight w:val="0"/>
      <w:marTop w:val="0"/>
      <w:marBottom w:val="0"/>
      <w:divBdr>
        <w:top w:val="none" w:sz="0" w:space="0" w:color="auto"/>
        <w:left w:val="none" w:sz="0" w:space="0" w:color="auto"/>
        <w:bottom w:val="none" w:sz="0" w:space="0" w:color="auto"/>
        <w:right w:val="none" w:sz="0" w:space="0" w:color="auto"/>
      </w:divBdr>
    </w:div>
    <w:div w:id="1089812154">
      <w:bodyDiv w:val="1"/>
      <w:marLeft w:val="0"/>
      <w:marRight w:val="0"/>
      <w:marTop w:val="0"/>
      <w:marBottom w:val="0"/>
      <w:divBdr>
        <w:top w:val="none" w:sz="0" w:space="0" w:color="auto"/>
        <w:left w:val="none" w:sz="0" w:space="0" w:color="auto"/>
        <w:bottom w:val="none" w:sz="0" w:space="0" w:color="auto"/>
        <w:right w:val="none" w:sz="0" w:space="0" w:color="auto"/>
      </w:divBdr>
    </w:div>
    <w:div w:id="1157841650">
      <w:bodyDiv w:val="1"/>
      <w:marLeft w:val="0"/>
      <w:marRight w:val="0"/>
      <w:marTop w:val="0"/>
      <w:marBottom w:val="0"/>
      <w:divBdr>
        <w:top w:val="none" w:sz="0" w:space="0" w:color="auto"/>
        <w:left w:val="none" w:sz="0" w:space="0" w:color="auto"/>
        <w:bottom w:val="none" w:sz="0" w:space="0" w:color="auto"/>
        <w:right w:val="none" w:sz="0" w:space="0" w:color="auto"/>
      </w:divBdr>
    </w:div>
    <w:div w:id="1240478102">
      <w:bodyDiv w:val="1"/>
      <w:marLeft w:val="0"/>
      <w:marRight w:val="0"/>
      <w:marTop w:val="0"/>
      <w:marBottom w:val="0"/>
      <w:divBdr>
        <w:top w:val="none" w:sz="0" w:space="0" w:color="auto"/>
        <w:left w:val="none" w:sz="0" w:space="0" w:color="auto"/>
        <w:bottom w:val="none" w:sz="0" w:space="0" w:color="auto"/>
        <w:right w:val="none" w:sz="0" w:space="0" w:color="auto"/>
      </w:divBdr>
    </w:div>
    <w:div w:id="1255433483">
      <w:bodyDiv w:val="1"/>
      <w:marLeft w:val="0"/>
      <w:marRight w:val="0"/>
      <w:marTop w:val="0"/>
      <w:marBottom w:val="0"/>
      <w:divBdr>
        <w:top w:val="none" w:sz="0" w:space="0" w:color="auto"/>
        <w:left w:val="none" w:sz="0" w:space="0" w:color="auto"/>
        <w:bottom w:val="none" w:sz="0" w:space="0" w:color="auto"/>
        <w:right w:val="none" w:sz="0" w:space="0" w:color="auto"/>
      </w:divBdr>
    </w:div>
    <w:div w:id="1282416628">
      <w:bodyDiv w:val="1"/>
      <w:marLeft w:val="0"/>
      <w:marRight w:val="0"/>
      <w:marTop w:val="0"/>
      <w:marBottom w:val="0"/>
      <w:divBdr>
        <w:top w:val="none" w:sz="0" w:space="0" w:color="auto"/>
        <w:left w:val="none" w:sz="0" w:space="0" w:color="auto"/>
        <w:bottom w:val="none" w:sz="0" w:space="0" w:color="auto"/>
        <w:right w:val="none" w:sz="0" w:space="0" w:color="auto"/>
      </w:divBdr>
    </w:div>
    <w:div w:id="1296718624">
      <w:bodyDiv w:val="1"/>
      <w:marLeft w:val="0"/>
      <w:marRight w:val="0"/>
      <w:marTop w:val="0"/>
      <w:marBottom w:val="0"/>
      <w:divBdr>
        <w:top w:val="none" w:sz="0" w:space="0" w:color="auto"/>
        <w:left w:val="none" w:sz="0" w:space="0" w:color="auto"/>
        <w:bottom w:val="none" w:sz="0" w:space="0" w:color="auto"/>
        <w:right w:val="none" w:sz="0" w:space="0" w:color="auto"/>
      </w:divBdr>
    </w:div>
    <w:div w:id="1323924141">
      <w:bodyDiv w:val="1"/>
      <w:marLeft w:val="0"/>
      <w:marRight w:val="0"/>
      <w:marTop w:val="0"/>
      <w:marBottom w:val="0"/>
      <w:divBdr>
        <w:top w:val="none" w:sz="0" w:space="0" w:color="auto"/>
        <w:left w:val="none" w:sz="0" w:space="0" w:color="auto"/>
        <w:bottom w:val="none" w:sz="0" w:space="0" w:color="auto"/>
        <w:right w:val="none" w:sz="0" w:space="0" w:color="auto"/>
      </w:divBdr>
    </w:div>
    <w:div w:id="1380788709">
      <w:bodyDiv w:val="1"/>
      <w:marLeft w:val="0"/>
      <w:marRight w:val="0"/>
      <w:marTop w:val="0"/>
      <w:marBottom w:val="0"/>
      <w:divBdr>
        <w:top w:val="none" w:sz="0" w:space="0" w:color="auto"/>
        <w:left w:val="none" w:sz="0" w:space="0" w:color="auto"/>
        <w:bottom w:val="none" w:sz="0" w:space="0" w:color="auto"/>
        <w:right w:val="none" w:sz="0" w:space="0" w:color="auto"/>
      </w:divBdr>
    </w:div>
    <w:div w:id="1396856555">
      <w:bodyDiv w:val="1"/>
      <w:marLeft w:val="0"/>
      <w:marRight w:val="0"/>
      <w:marTop w:val="0"/>
      <w:marBottom w:val="0"/>
      <w:divBdr>
        <w:top w:val="none" w:sz="0" w:space="0" w:color="auto"/>
        <w:left w:val="none" w:sz="0" w:space="0" w:color="auto"/>
        <w:bottom w:val="none" w:sz="0" w:space="0" w:color="auto"/>
        <w:right w:val="none" w:sz="0" w:space="0" w:color="auto"/>
      </w:divBdr>
    </w:div>
    <w:div w:id="1417630591">
      <w:bodyDiv w:val="1"/>
      <w:marLeft w:val="0"/>
      <w:marRight w:val="0"/>
      <w:marTop w:val="0"/>
      <w:marBottom w:val="0"/>
      <w:divBdr>
        <w:top w:val="none" w:sz="0" w:space="0" w:color="auto"/>
        <w:left w:val="none" w:sz="0" w:space="0" w:color="auto"/>
        <w:bottom w:val="none" w:sz="0" w:space="0" w:color="auto"/>
        <w:right w:val="none" w:sz="0" w:space="0" w:color="auto"/>
      </w:divBdr>
    </w:div>
    <w:div w:id="1446189979">
      <w:bodyDiv w:val="1"/>
      <w:marLeft w:val="0"/>
      <w:marRight w:val="0"/>
      <w:marTop w:val="0"/>
      <w:marBottom w:val="0"/>
      <w:divBdr>
        <w:top w:val="none" w:sz="0" w:space="0" w:color="auto"/>
        <w:left w:val="none" w:sz="0" w:space="0" w:color="auto"/>
        <w:bottom w:val="none" w:sz="0" w:space="0" w:color="auto"/>
        <w:right w:val="none" w:sz="0" w:space="0" w:color="auto"/>
      </w:divBdr>
      <w:divsChild>
        <w:div w:id="538053725">
          <w:marLeft w:val="0"/>
          <w:marRight w:val="0"/>
          <w:marTop w:val="0"/>
          <w:marBottom w:val="0"/>
          <w:divBdr>
            <w:top w:val="none" w:sz="0" w:space="0" w:color="auto"/>
            <w:left w:val="none" w:sz="0" w:space="0" w:color="auto"/>
            <w:bottom w:val="none" w:sz="0" w:space="0" w:color="auto"/>
            <w:right w:val="none" w:sz="0" w:space="0" w:color="auto"/>
          </w:divBdr>
        </w:div>
      </w:divsChild>
    </w:div>
    <w:div w:id="1448894190">
      <w:bodyDiv w:val="1"/>
      <w:marLeft w:val="0"/>
      <w:marRight w:val="0"/>
      <w:marTop w:val="0"/>
      <w:marBottom w:val="0"/>
      <w:divBdr>
        <w:top w:val="none" w:sz="0" w:space="0" w:color="auto"/>
        <w:left w:val="none" w:sz="0" w:space="0" w:color="auto"/>
        <w:bottom w:val="none" w:sz="0" w:space="0" w:color="auto"/>
        <w:right w:val="none" w:sz="0" w:space="0" w:color="auto"/>
      </w:divBdr>
    </w:div>
    <w:div w:id="1460681039">
      <w:bodyDiv w:val="1"/>
      <w:marLeft w:val="0"/>
      <w:marRight w:val="0"/>
      <w:marTop w:val="0"/>
      <w:marBottom w:val="0"/>
      <w:divBdr>
        <w:top w:val="none" w:sz="0" w:space="0" w:color="auto"/>
        <w:left w:val="none" w:sz="0" w:space="0" w:color="auto"/>
        <w:bottom w:val="none" w:sz="0" w:space="0" w:color="auto"/>
        <w:right w:val="none" w:sz="0" w:space="0" w:color="auto"/>
      </w:divBdr>
    </w:div>
    <w:div w:id="1498963483">
      <w:bodyDiv w:val="1"/>
      <w:marLeft w:val="0"/>
      <w:marRight w:val="0"/>
      <w:marTop w:val="0"/>
      <w:marBottom w:val="0"/>
      <w:divBdr>
        <w:top w:val="none" w:sz="0" w:space="0" w:color="auto"/>
        <w:left w:val="none" w:sz="0" w:space="0" w:color="auto"/>
        <w:bottom w:val="none" w:sz="0" w:space="0" w:color="auto"/>
        <w:right w:val="none" w:sz="0" w:space="0" w:color="auto"/>
      </w:divBdr>
    </w:div>
    <w:div w:id="1739088936">
      <w:bodyDiv w:val="1"/>
      <w:marLeft w:val="0"/>
      <w:marRight w:val="0"/>
      <w:marTop w:val="0"/>
      <w:marBottom w:val="0"/>
      <w:divBdr>
        <w:top w:val="none" w:sz="0" w:space="0" w:color="auto"/>
        <w:left w:val="none" w:sz="0" w:space="0" w:color="auto"/>
        <w:bottom w:val="none" w:sz="0" w:space="0" w:color="auto"/>
        <w:right w:val="none" w:sz="0" w:space="0" w:color="auto"/>
      </w:divBdr>
    </w:div>
    <w:div w:id="1832331409">
      <w:bodyDiv w:val="1"/>
      <w:marLeft w:val="0"/>
      <w:marRight w:val="0"/>
      <w:marTop w:val="0"/>
      <w:marBottom w:val="0"/>
      <w:divBdr>
        <w:top w:val="none" w:sz="0" w:space="0" w:color="auto"/>
        <w:left w:val="none" w:sz="0" w:space="0" w:color="auto"/>
        <w:bottom w:val="none" w:sz="0" w:space="0" w:color="auto"/>
        <w:right w:val="none" w:sz="0" w:space="0" w:color="auto"/>
      </w:divBdr>
    </w:div>
    <w:div w:id="1857964619">
      <w:bodyDiv w:val="1"/>
      <w:marLeft w:val="0"/>
      <w:marRight w:val="0"/>
      <w:marTop w:val="0"/>
      <w:marBottom w:val="0"/>
      <w:divBdr>
        <w:top w:val="none" w:sz="0" w:space="0" w:color="auto"/>
        <w:left w:val="none" w:sz="0" w:space="0" w:color="auto"/>
        <w:bottom w:val="none" w:sz="0" w:space="0" w:color="auto"/>
        <w:right w:val="none" w:sz="0" w:space="0" w:color="auto"/>
      </w:divBdr>
    </w:div>
    <w:div w:id="1944990038">
      <w:bodyDiv w:val="1"/>
      <w:marLeft w:val="0"/>
      <w:marRight w:val="0"/>
      <w:marTop w:val="0"/>
      <w:marBottom w:val="0"/>
      <w:divBdr>
        <w:top w:val="none" w:sz="0" w:space="0" w:color="auto"/>
        <w:left w:val="none" w:sz="0" w:space="0" w:color="auto"/>
        <w:bottom w:val="none" w:sz="0" w:space="0" w:color="auto"/>
        <w:right w:val="none" w:sz="0" w:space="0" w:color="auto"/>
      </w:divBdr>
    </w:div>
    <w:div w:id="2112240085">
      <w:bodyDiv w:val="1"/>
      <w:marLeft w:val="0"/>
      <w:marRight w:val="0"/>
      <w:marTop w:val="0"/>
      <w:marBottom w:val="0"/>
      <w:divBdr>
        <w:top w:val="none" w:sz="0" w:space="0" w:color="auto"/>
        <w:left w:val="none" w:sz="0" w:space="0" w:color="auto"/>
        <w:bottom w:val="none" w:sz="0" w:space="0" w:color="auto"/>
        <w:right w:val="none" w:sz="0" w:space="0" w:color="auto"/>
      </w:divBdr>
    </w:div>
    <w:div w:id="2135708880">
      <w:bodyDiv w:val="1"/>
      <w:marLeft w:val="0"/>
      <w:marRight w:val="0"/>
      <w:marTop w:val="0"/>
      <w:marBottom w:val="0"/>
      <w:divBdr>
        <w:top w:val="none" w:sz="0" w:space="0" w:color="auto"/>
        <w:left w:val="none" w:sz="0" w:space="0" w:color="auto"/>
        <w:bottom w:val="none" w:sz="0" w:space="0" w:color="auto"/>
        <w:right w:val="none" w:sz="0" w:space="0" w:color="auto"/>
      </w:divBdr>
    </w:div>
    <w:div w:id="21429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6CB3-5DA8-4667-B0C0-DFD520238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5D1352-8FD9-4A96-8F5D-0C458C05EAD0}"/>
</file>

<file path=customXml/itemProps3.xml><?xml version="1.0" encoding="utf-8"?>
<ds:datastoreItem xmlns:ds="http://schemas.openxmlformats.org/officeDocument/2006/customXml" ds:itemID="{581EF027-5530-4E3B-9B5C-27E111AB463B}">
  <ds:schemaRefs>
    <ds:schemaRef ds:uri="http://schemas.microsoft.com/sharepoint/v3/contenttype/forms"/>
  </ds:schemaRefs>
</ds:datastoreItem>
</file>

<file path=customXml/itemProps4.xml><?xml version="1.0" encoding="utf-8"?>
<ds:datastoreItem xmlns:ds="http://schemas.openxmlformats.org/officeDocument/2006/customXml" ds:itemID="{4A6BEC44-DA99-4923-A6E0-EB75C027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2733</Words>
  <Characters>15032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Portugal Falcon</dc:creator>
  <cp:keywords/>
  <dc:description/>
  <cp:lastModifiedBy>Grisselle</cp:lastModifiedBy>
  <cp:revision>2</cp:revision>
  <dcterms:created xsi:type="dcterms:W3CDTF">2022-02-10T16:31:00Z</dcterms:created>
  <dcterms:modified xsi:type="dcterms:W3CDTF">2022-02-10T16:31:00Z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