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4532A" w14:textId="77777777" w:rsidR="000F1F97" w:rsidRDefault="000F1F97" w:rsidP="00A43724">
      <w:pPr>
        <w:pStyle w:val="Titre"/>
        <w:spacing w:line="240" w:lineRule="auto"/>
        <w:jc w:val="center"/>
        <w:rPr>
          <w:rFonts w:asciiTheme="minorHAnsi" w:hAnsiTheme="minorHAnsi"/>
          <w:sz w:val="44"/>
          <w:szCs w:val="44"/>
        </w:rPr>
      </w:pPr>
    </w:p>
    <w:p w14:paraId="55575CCE" w14:textId="77777777" w:rsidR="000F1F97" w:rsidRDefault="000F1F97" w:rsidP="00A43724">
      <w:pPr>
        <w:pStyle w:val="Sous-titre"/>
        <w:spacing w:line="240" w:lineRule="auto"/>
        <w:rPr>
          <w:rFonts w:asciiTheme="majorHAnsi" w:hAnsiTheme="majorHAnsi"/>
        </w:rPr>
      </w:pPr>
    </w:p>
    <w:p w14:paraId="13902FEB" w14:textId="390CCA25" w:rsidR="000F1F97" w:rsidRDefault="0055519E" w:rsidP="00A43724">
      <w:pPr>
        <w:pStyle w:val="Titre"/>
        <w:spacing w:line="240" w:lineRule="auto"/>
        <w:jc w:val="center"/>
        <w:rPr>
          <w:rFonts w:asciiTheme="majorHAnsi" w:hAnsiTheme="majorHAnsi"/>
          <w:sz w:val="44"/>
          <w:szCs w:val="44"/>
        </w:rPr>
      </w:pPr>
      <w:r>
        <w:rPr>
          <w:rFonts w:asciiTheme="majorHAnsi" w:hAnsiTheme="majorHAnsi"/>
          <w:sz w:val="44"/>
          <w:szCs w:val="44"/>
        </w:rPr>
        <w:t>Groupe de travail</w:t>
      </w:r>
    </w:p>
    <w:p w14:paraId="1D8AFF1F" w14:textId="77777777" w:rsidR="000F1F97" w:rsidRDefault="0055519E" w:rsidP="00A43724">
      <w:pPr>
        <w:pStyle w:val="Titre"/>
        <w:spacing w:line="240" w:lineRule="auto"/>
        <w:jc w:val="center"/>
        <w:rPr>
          <w:rFonts w:asciiTheme="majorHAnsi" w:hAnsiTheme="majorHAnsi"/>
          <w:sz w:val="44"/>
          <w:szCs w:val="44"/>
        </w:rPr>
      </w:pPr>
      <w:r>
        <w:rPr>
          <w:rFonts w:asciiTheme="majorHAnsi" w:hAnsiTheme="majorHAnsi"/>
          <w:sz w:val="44"/>
          <w:szCs w:val="44"/>
        </w:rPr>
        <w:t>Femmes migrantes &amp; violences conjugales</w:t>
      </w:r>
    </w:p>
    <w:p w14:paraId="786A1D4D" w14:textId="77777777" w:rsidR="000F1F97" w:rsidRDefault="000F1F97" w:rsidP="00A43724">
      <w:pPr>
        <w:pStyle w:val="Titre1"/>
        <w:spacing w:line="240" w:lineRule="auto"/>
        <w:jc w:val="center"/>
        <w:rPr>
          <w:rFonts w:asciiTheme="majorHAnsi" w:hAnsiTheme="majorHAnsi"/>
        </w:rPr>
      </w:pPr>
    </w:p>
    <w:p w14:paraId="1B43E8E0" w14:textId="436028C5" w:rsidR="000F1F97" w:rsidRPr="00A43724" w:rsidRDefault="0055519E" w:rsidP="00A43724">
      <w:pPr>
        <w:pStyle w:val="Titre2"/>
        <w:keepLines w:val="0"/>
        <w:tabs>
          <w:tab w:val="left" w:pos="426"/>
        </w:tabs>
        <w:spacing w:before="0" w:line="240" w:lineRule="auto"/>
        <w:jc w:val="center"/>
        <w:rPr>
          <w:rFonts w:asciiTheme="majorHAnsi" w:hAnsiTheme="majorHAnsi" w:cstheme="majorHAnsi"/>
          <w:color w:val="4F81BD"/>
          <w:sz w:val="32"/>
          <w:szCs w:val="32"/>
        </w:rPr>
      </w:pPr>
      <w:r w:rsidRPr="00690662">
        <w:rPr>
          <w:rFonts w:asciiTheme="majorHAnsi" w:hAnsiTheme="majorHAnsi" w:cstheme="majorHAnsi"/>
          <w:sz w:val="32"/>
          <w:szCs w:val="32"/>
        </w:rPr>
        <w:t xml:space="preserve">Mise en œuvre de la </w:t>
      </w:r>
      <w:r w:rsidR="00690662" w:rsidRPr="00A43724">
        <w:rPr>
          <w:rFonts w:asciiTheme="majorHAnsi" w:hAnsiTheme="majorHAnsi" w:cstheme="majorHAnsi"/>
          <w:color w:val="000000"/>
          <w:sz w:val="32"/>
          <w:szCs w:val="32"/>
        </w:rPr>
        <w:t xml:space="preserve">Convention </w:t>
      </w:r>
      <w:r w:rsidR="00783A3F">
        <w:rPr>
          <w:rFonts w:asciiTheme="majorHAnsi" w:hAnsiTheme="majorHAnsi" w:cstheme="majorHAnsi"/>
          <w:color w:val="000000"/>
          <w:sz w:val="32"/>
          <w:szCs w:val="32"/>
        </w:rPr>
        <w:t>sur</w:t>
      </w:r>
      <w:r w:rsidR="00690662" w:rsidRPr="00A43724">
        <w:rPr>
          <w:rFonts w:asciiTheme="majorHAnsi" w:hAnsiTheme="majorHAnsi" w:cstheme="majorHAnsi"/>
          <w:color w:val="000000"/>
          <w:sz w:val="32"/>
          <w:szCs w:val="32"/>
        </w:rPr>
        <w:t xml:space="preserve"> l’élimination de toutes les formes de discrimination </w:t>
      </w:r>
      <w:r w:rsidR="00690662">
        <w:rPr>
          <w:rFonts w:asciiTheme="majorHAnsi" w:hAnsiTheme="majorHAnsi" w:cstheme="majorHAnsi"/>
          <w:color w:val="000000"/>
          <w:sz w:val="32"/>
          <w:szCs w:val="32"/>
        </w:rPr>
        <w:t>raciale</w:t>
      </w:r>
      <w:r w:rsidR="00465035">
        <w:rPr>
          <w:rFonts w:asciiTheme="majorHAnsi" w:hAnsiTheme="majorHAnsi" w:cstheme="majorHAnsi"/>
          <w:color w:val="000000"/>
          <w:sz w:val="32"/>
          <w:szCs w:val="32"/>
        </w:rPr>
        <w:t xml:space="preserve"> </w:t>
      </w:r>
      <w:r w:rsidRPr="00690662">
        <w:rPr>
          <w:rFonts w:asciiTheme="majorHAnsi" w:hAnsiTheme="majorHAnsi" w:cstheme="majorHAnsi"/>
          <w:sz w:val="32"/>
          <w:szCs w:val="32"/>
        </w:rPr>
        <w:t>par la Suisse</w:t>
      </w:r>
    </w:p>
    <w:p w14:paraId="17499818" w14:textId="77777777" w:rsidR="000F1F97" w:rsidRDefault="000F1F97" w:rsidP="00A43724">
      <w:pPr>
        <w:widowControl w:val="0"/>
        <w:spacing w:line="240" w:lineRule="auto"/>
        <w:jc w:val="center"/>
        <w:rPr>
          <w:rFonts w:asciiTheme="majorHAnsi" w:hAnsiTheme="majorHAnsi" w:cs="Calibri"/>
          <w:b/>
          <w:color w:val="4F81BD"/>
          <w:sz w:val="32"/>
          <w:szCs w:val="32"/>
        </w:rPr>
      </w:pPr>
    </w:p>
    <w:p w14:paraId="7D5C8577" w14:textId="77777777" w:rsidR="000F1F97" w:rsidRDefault="000F1F97" w:rsidP="00A43724">
      <w:pPr>
        <w:widowControl w:val="0"/>
        <w:spacing w:line="240" w:lineRule="auto"/>
        <w:jc w:val="center"/>
        <w:rPr>
          <w:rFonts w:asciiTheme="majorHAnsi" w:hAnsiTheme="majorHAnsi" w:cs="Calibri"/>
          <w:b/>
          <w:color w:val="4F81BD"/>
          <w:sz w:val="32"/>
          <w:szCs w:val="32"/>
        </w:rPr>
      </w:pPr>
    </w:p>
    <w:p w14:paraId="617921A3" w14:textId="77777777" w:rsidR="000F1F97" w:rsidRDefault="0055519E" w:rsidP="00A43724">
      <w:pPr>
        <w:widowControl w:val="0"/>
        <w:spacing w:line="240" w:lineRule="auto"/>
        <w:jc w:val="center"/>
        <w:rPr>
          <w:rFonts w:asciiTheme="majorHAnsi" w:hAnsiTheme="majorHAnsi" w:cs="Calibri"/>
          <w:sz w:val="32"/>
          <w:szCs w:val="32"/>
        </w:rPr>
      </w:pPr>
      <w:r>
        <w:rPr>
          <w:rFonts w:asciiTheme="majorHAnsi" w:hAnsiTheme="majorHAnsi" w:cs="Calibri"/>
          <w:b/>
          <w:i/>
          <w:sz w:val="28"/>
          <w:szCs w:val="28"/>
        </w:rPr>
        <w:t>Note d'information concernant les violences conjugales à l'égard des femmes étrangères ayant un statut précaire en Suisse</w:t>
      </w:r>
    </w:p>
    <w:p w14:paraId="7F0C4A58" w14:textId="77777777" w:rsidR="000F1F97" w:rsidRDefault="000F1F97" w:rsidP="00A43724">
      <w:pPr>
        <w:widowControl w:val="0"/>
        <w:spacing w:line="240" w:lineRule="auto"/>
        <w:jc w:val="center"/>
        <w:rPr>
          <w:rFonts w:asciiTheme="majorHAnsi" w:hAnsiTheme="majorHAnsi" w:cs="Calibri"/>
          <w:sz w:val="32"/>
          <w:szCs w:val="32"/>
        </w:rPr>
      </w:pPr>
    </w:p>
    <w:p w14:paraId="158D13E6" w14:textId="77777777" w:rsidR="000F1F97" w:rsidRDefault="000F1F97" w:rsidP="00A43724">
      <w:pPr>
        <w:widowControl w:val="0"/>
        <w:spacing w:line="240" w:lineRule="auto"/>
        <w:jc w:val="center"/>
        <w:rPr>
          <w:rFonts w:asciiTheme="majorHAnsi" w:hAnsiTheme="majorHAnsi" w:cs="Calibri"/>
          <w:b/>
          <w:sz w:val="28"/>
          <w:szCs w:val="28"/>
        </w:rPr>
      </w:pPr>
    </w:p>
    <w:p w14:paraId="72CCA812" w14:textId="0B2FFC9A" w:rsidR="00465035" w:rsidRDefault="00465035" w:rsidP="00A43724">
      <w:pPr>
        <w:widowControl w:val="0"/>
        <w:autoSpaceDE w:val="0"/>
        <w:autoSpaceDN w:val="0"/>
        <w:adjustRightInd w:val="0"/>
        <w:jc w:val="center"/>
        <w:rPr>
          <w:rFonts w:asciiTheme="majorHAnsi" w:hAnsiTheme="majorHAnsi" w:cs="Arial"/>
          <w:b/>
          <w:color w:val="000000"/>
        </w:rPr>
      </w:pPr>
      <w:r w:rsidRPr="00465035">
        <w:rPr>
          <w:rFonts w:asciiTheme="majorHAnsi" w:hAnsiTheme="majorHAnsi" w:cs="Arial"/>
          <w:b/>
          <w:color w:val="000000"/>
        </w:rPr>
        <w:t>Comité de l’ONU pour l’</w:t>
      </w:r>
      <w:r w:rsidR="00634F7D">
        <w:rPr>
          <w:rFonts w:asciiTheme="majorHAnsi" w:hAnsiTheme="majorHAnsi" w:cs="Arial"/>
          <w:b/>
          <w:color w:val="000000"/>
        </w:rPr>
        <w:t>é</w:t>
      </w:r>
      <w:r w:rsidRPr="00465035">
        <w:rPr>
          <w:rFonts w:asciiTheme="majorHAnsi" w:hAnsiTheme="majorHAnsi" w:cs="Arial"/>
          <w:b/>
          <w:color w:val="000000"/>
        </w:rPr>
        <w:t>limination de la discrimination raciale</w:t>
      </w:r>
      <w:r w:rsidR="00634F7D">
        <w:rPr>
          <w:rFonts w:asciiTheme="majorHAnsi" w:hAnsiTheme="majorHAnsi" w:cs="Arial"/>
          <w:b/>
          <w:color w:val="000000"/>
        </w:rPr>
        <w:t xml:space="preserve"> (CERD)</w:t>
      </w:r>
    </w:p>
    <w:p w14:paraId="26C934D2" w14:textId="17ADA487" w:rsidR="00634F7D" w:rsidRPr="00634F7D" w:rsidRDefault="00634F7D" w:rsidP="00A43724">
      <w:pPr>
        <w:widowControl w:val="0"/>
        <w:autoSpaceDE w:val="0"/>
        <w:autoSpaceDN w:val="0"/>
        <w:adjustRightInd w:val="0"/>
        <w:jc w:val="center"/>
        <w:rPr>
          <w:rFonts w:asciiTheme="majorHAnsi" w:hAnsiTheme="majorHAnsi" w:cs="Arial"/>
          <w:b/>
        </w:rPr>
      </w:pPr>
      <w:r w:rsidRPr="00634F7D">
        <w:rPr>
          <w:rFonts w:asciiTheme="majorHAnsi" w:hAnsiTheme="majorHAnsi" w:cs="Arial"/>
          <w:b/>
        </w:rPr>
        <w:t>Examen des 10</w:t>
      </w:r>
      <w:r w:rsidRPr="00634F7D">
        <w:rPr>
          <w:rFonts w:asciiTheme="majorHAnsi" w:hAnsiTheme="majorHAnsi" w:cs="Arial"/>
          <w:b/>
          <w:vertAlign w:val="superscript"/>
        </w:rPr>
        <w:t>e</w:t>
      </w:r>
      <w:r w:rsidRPr="00634F7D">
        <w:rPr>
          <w:rFonts w:asciiTheme="majorHAnsi" w:hAnsiTheme="majorHAnsi" w:cs="Arial"/>
          <w:b/>
        </w:rPr>
        <w:t>-12</w:t>
      </w:r>
      <w:r w:rsidRPr="00634F7D">
        <w:rPr>
          <w:rFonts w:asciiTheme="majorHAnsi" w:hAnsiTheme="majorHAnsi" w:cs="Arial"/>
          <w:b/>
          <w:vertAlign w:val="superscript"/>
        </w:rPr>
        <w:t>e</w:t>
      </w:r>
      <w:r w:rsidRPr="00634F7D">
        <w:rPr>
          <w:rFonts w:asciiTheme="majorHAnsi" w:hAnsiTheme="majorHAnsi" w:cs="Arial"/>
          <w:b/>
        </w:rPr>
        <w:t xml:space="preserve"> rapports périodiques de la Suisse</w:t>
      </w:r>
    </w:p>
    <w:p w14:paraId="1EBCFEB8" w14:textId="00E29150" w:rsidR="00465035" w:rsidRPr="00634F7D" w:rsidRDefault="00783A3F" w:rsidP="00A43724">
      <w:pPr>
        <w:suppressAutoHyphens w:val="0"/>
        <w:spacing w:line="240" w:lineRule="auto"/>
        <w:jc w:val="center"/>
        <w:rPr>
          <w:rFonts w:asciiTheme="majorHAnsi" w:hAnsiTheme="majorHAnsi" w:cstheme="majorHAnsi"/>
        </w:rPr>
      </w:pPr>
      <w:r w:rsidRPr="00634F7D">
        <w:rPr>
          <w:rFonts w:asciiTheme="majorHAnsi" w:hAnsiTheme="majorHAnsi" w:cstheme="majorHAnsi"/>
          <w:b/>
          <w:bCs/>
        </w:rPr>
        <w:t xml:space="preserve">initialement prévu lors de </w:t>
      </w:r>
      <w:r w:rsidR="00465035" w:rsidRPr="00634F7D">
        <w:rPr>
          <w:rFonts w:asciiTheme="majorHAnsi" w:hAnsiTheme="majorHAnsi" w:cstheme="majorHAnsi"/>
          <w:b/>
          <w:bCs/>
        </w:rPr>
        <w:t>101</w:t>
      </w:r>
      <w:r w:rsidRPr="00634F7D">
        <w:rPr>
          <w:rFonts w:asciiTheme="majorHAnsi" w:hAnsiTheme="majorHAnsi" w:cstheme="majorHAnsi"/>
          <w:b/>
          <w:bCs/>
          <w:vertAlign w:val="superscript"/>
        </w:rPr>
        <w:t>e</w:t>
      </w:r>
      <w:r w:rsidRPr="00634F7D">
        <w:rPr>
          <w:rFonts w:asciiTheme="majorHAnsi" w:hAnsiTheme="majorHAnsi" w:cstheme="majorHAnsi"/>
          <w:b/>
          <w:bCs/>
        </w:rPr>
        <w:t xml:space="preserve"> </w:t>
      </w:r>
      <w:r w:rsidR="00465035" w:rsidRPr="00634F7D">
        <w:rPr>
          <w:rFonts w:asciiTheme="majorHAnsi" w:hAnsiTheme="majorHAnsi" w:cstheme="majorHAnsi"/>
          <w:b/>
          <w:bCs/>
        </w:rPr>
        <w:t xml:space="preserve">Session </w:t>
      </w:r>
      <w:r w:rsidRPr="00634F7D">
        <w:rPr>
          <w:rFonts w:asciiTheme="majorHAnsi" w:hAnsiTheme="majorHAnsi" w:cstheme="majorHAnsi"/>
          <w:b/>
          <w:bCs/>
        </w:rPr>
        <w:t>(</w:t>
      </w:r>
      <w:r w:rsidR="00465035" w:rsidRPr="00634F7D">
        <w:rPr>
          <w:rFonts w:asciiTheme="majorHAnsi" w:hAnsiTheme="majorHAnsi" w:cstheme="majorHAnsi"/>
          <w:b/>
          <w:bCs/>
        </w:rPr>
        <w:t>20 avril -</w:t>
      </w:r>
      <w:r w:rsidR="00930D99">
        <w:rPr>
          <w:rFonts w:asciiTheme="majorHAnsi" w:hAnsiTheme="majorHAnsi" w:cstheme="majorHAnsi"/>
          <w:b/>
          <w:bCs/>
        </w:rPr>
        <w:t xml:space="preserve"> </w:t>
      </w:r>
      <w:r w:rsidR="00465035" w:rsidRPr="00634F7D">
        <w:rPr>
          <w:rFonts w:asciiTheme="majorHAnsi" w:hAnsiTheme="majorHAnsi" w:cstheme="majorHAnsi"/>
          <w:b/>
          <w:bCs/>
        </w:rPr>
        <w:t>8 mai 2020)</w:t>
      </w:r>
    </w:p>
    <w:p w14:paraId="5384A87E" w14:textId="77777777" w:rsidR="00465035" w:rsidRPr="00465035" w:rsidRDefault="00465035" w:rsidP="00A43724">
      <w:pPr>
        <w:suppressAutoHyphens w:val="0"/>
        <w:spacing w:line="240" w:lineRule="auto"/>
        <w:rPr>
          <w:sz w:val="24"/>
          <w:szCs w:val="24"/>
        </w:rPr>
      </w:pPr>
    </w:p>
    <w:p w14:paraId="604110D4" w14:textId="569C4138" w:rsidR="000F1F97" w:rsidRDefault="000F1F97" w:rsidP="00A43724">
      <w:pPr>
        <w:widowControl w:val="0"/>
        <w:spacing w:line="240" w:lineRule="auto"/>
        <w:jc w:val="center"/>
      </w:pPr>
    </w:p>
    <w:p w14:paraId="3B2F90A6" w14:textId="46E35944" w:rsidR="000F1F97" w:rsidRDefault="000F1F97" w:rsidP="00A43724">
      <w:pPr>
        <w:pStyle w:val="Titre1"/>
        <w:spacing w:line="240" w:lineRule="auto"/>
        <w:jc w:val="center"/>
        <w:rPr>
          <w:rFonts w:asciiTheme="majorHAnsi" w:hAnsiTheme="majorHAnsi"/>
          <w:sz w:val="28"/>
          <w:szCs w:val="28"/>
        </w:rPr>
      </w:pPr>
    </w:p>
    <w:p w14:paraId="2ACCFEE8" w14:textId="77777777" w:rsidR="000F1F97" w:rsidRDefault="000F1F97" w:rsidP="00A43724">
      <w:pPr>
        <w:pStyle w:val="Titre1"/>
        <w:spacing w:line="240" w:lineRule="auto"/>
        <w:rPr>
          <w:rFonts w:asciiTheme="majorHAnsi" w:hAnsiTheme="majorHAnsi"/>
          <w:sz w:val="28"/>
          <w:szCs w:val="28"/>
        </w:rPr>
      </w:pPr>
    </w:p>
    <w:p w14:paraId="155BD284" w14:textId="77777777" w:rsidR="000F1F97" w:rsidRDefault="000F1F97" w:rsidP="00A43724">
      <w:pPr>
        <w:spacing w:line="240" w:lineRule="auto"/>
        <w:jc w:val="right"/>
        <w:rPr>
          <w:rFonts w:asciiTheme="majorHAnsi" w:hAnsiTheme="majorHAnsi"/>
        </w:rPr>
      </w:pPr>
    </w:p>
    <w:p w14:paraId="7EA7C952" w14:textId="77777777" w:rsidR="000F1F97" w:rsidRDefault="000F1F97" w:rsidP="00A43724">
      <w:pPr>
        <w:spacing w:line="240" w:lineRule="auto"/>
        <w:jc w:val="right"/>
        <w:rPr>
          <w:rFonts w:asciiTheme="majorHAnsi" w:hAnsiTheme="majorHAnsi"/>
        </w:rPr>
      </w:pPr>
    </w:p>
    <w:p w14:paraId="05E357E9" w14:textId="77777777" w:rsidR="000F1F97" w:rsidRDefault="000F1F97" w:rsidP="00A43724">
      <w:pPr>
        <w:spacing w:line="240" w:lineRule="auto"/>
        <w:jc w:val="right"/>
        <w:rPr>
          <w:rFonts w:asciiTheme="majorHAnsi" w:hAnsiTheme="majorHAnsi"/>
        </w:rPr>
      </w:pPr>
    </w:p>
    <w:p w14:paraId="7DB048B4" w14:textId="25FDBD63" w:rsidR="000F1F97" w:rsidRDefault="0055519E" w:rsidP="00A43724">
      <w:pPr>
        <w:spacing w:line="240" w:lineRule="auto"/>
        <w:jc w:val="right"/>
      </w:pPr>
      <w:r>
        <w:rPr>
          <w:rFonts w:asciiTheme="majorHAnsi" w:hAnsiTheme="majorHAnsi"/>
          <w:sz w:val="22"/>
          <w:szCs w:val="22"/>
        </w:rPr>
        <w:t>Genève,</w:t>
      </w:r>
      <w:r w:rsidR="00783A3F">
        <w:rPr>
          <w:rFonts w:asciiTheme="majorHAnsi" w:hAnsiTheme="majorHAnsi"/>
          <w:sz w:val="22"/>
          <w:szCs w:val="22"/>
        </w:rPr>
        <w:t xml:space="preserve"> septembre</w:t>
      </w:r>
      <w:r w:rsidR="00690662">
        <w:rPr>
          <w:rFonts w:asciiTheme="majorHAnsi" w:hAnsiTheme="majorHAnsi"/>
          <w:sz w:val="22"/>
          <w:szCs w:val="22"/>
        </w:rPr>
        <w:t xml:space="preserve"> 2020</w:t>
      </w:r>
    </w:p>
    <w:p w14:paraId="6EE21108" w14:textId="77777777" w:rsidR="000F1F97" w:rsidRDefault="000F1F97" w:rsidP="00A43724">
      <w:pPr>
        <w:spacing w:line="240" w:lineRule="auto"/>
        <w:jc w:val="right"/>
        <w:rPr>
          <w:rFonts w:asciiTheme="majorHAnsi" w:hAnsiTheme="majorHAnsi"/>
          <w:sz w:val="22"/>
          <w:szCs w:val="22"/>
        </w:rPr>
      </w:pPr>
    </w:p>
    <w:p w14:paraId="71B4529E" w14:textId="77777777" w:rsidR="000F1F97" w:rsidRDefault="000F1F97" w:rsidP="00A43724">
      <w:pPr>
        <w:spacing w:line="240" w:lineRule="auto"/>
        <w:jc w:val="right"/>
        <w:rPr>
          <w:rFonts w:asciiTheme="majorHAnsi" w:hAnsiTheme="majorHAnsi"/>
          <w:sz w:val="22"/>
          <w:szCs w:val="22"/>
        </w:rPr>
      </w:pPr>
    </w:p>
    <w:p w14:paraId="2DD27B33" w14:textId="77777777" w:rsidR="000F1F97" w:rsidRDefault="000F1F97" w:rsidP="00A43724">
      <w:pPr>
        <w:spacing w:line="240" w:lineRule="auto"/>
        <w:jc w:val="right"/>
        <w:rPr>
          <w:rFonts w:asciiTheme="majorHAnsi" w:hAnsiTheme="majorHAnsi"/>
          <w:sz w:val="22"/>
          <w:szCs w:val="22"/>
        </w:rPr>
      </w:pPr>
    </w:p>
    <w:p w14:paraId="7ECD1A7B" w14:textId="77777777" w:rsidR="000F1F97" w:rsidRDefault="000F1F97" w:rsidP="00A43724">
      <w:pPr>
        <w:spacing w:line="240" w:lineRule="auto"/>
        <w:jc w:val="right"/>
        <w:rPr>
          <w:rFonts w:asciiTheme="majorHAnsi" w:hAnsiTheme="majorHAnsi"/>
          <w:sz w:val="22"/>
          <w:szCs w:val="22"/>
        </w:rPr>
      </w:pPr>
    </w:p>
    <w:p w14:paraId="1D7DE16A" w14:textId="77777777" w:rsidR="000F1F97" w:rsidRDefault="000F1F97" w:rsidP="00A43724">
      <w:pPr>
        <w:spacing w:line="240" w:lineRule="auto"/>
        <w:jc w:val="right"/>
        <w:rPr>
          <w:rFonts w:asciiTheme="majorHAnsi" w:hAnsiTheme="majorHAnsi"/>
          <w:sz w:val="22"/>
          <w:szCs w:val="22"/>
        </w:rPr>
      </w:pPr>
    </w:p>
    <w:p w14:paraId="013D5563" w14:textId="77777777" w:rsidR="000F1F97" w:rsidRDefault="0055519E" w:rsidP="00A43724">
      <w:pPr>
        <w:spacing w:line="240" w:lineRule="auto"/>
        <w:rPr>
          <w:rFonts w:asciiTheme="majorHAnsi" w:hAnsiTheme="majorHAnsi"/>
          <w:sz w:val="22"/>
          <w:szCs w:val="22"/>
        </w:rPr>
      </w:pPr>
      <w:r>
        <w:rPr>
          <w:rFonts w:asciiTheme="majorHAnsi" w:hAnsiTheme="majorHAnsi"/>
          <w:sz w:val="22"/>
          <w:szCs w:val="22"/>
        </w:rPr>
        <w:t>Personnes de contact :</w:t>
      </w:r>
      <w:r>
        <w:rPr>
          <w:rFonts w:asciiTheme="majorHAnsi" w:hAnsiTheme="majorHAnsi"/>
          <w:sz w:val="22"/>
          <w:szCs w:val="22"/>
        </w:rPr>
        <w:tab/>
      </w:r>
      <w:r>
        <w:rPr>
          <w:rFonts w:asciiTheme="majorHAnsi" w:hAnsiTheme="majorHAnsi"/>
          <w:b/>
          <w:sz w:val="22"/>
          <w:szCs w:val="22"/>
        </w:rPr>
        <w:t>Chloé Maire</w:t>
      </w:r>
      <w:r>
        <w:rPr>
          <w:rFonts w:asciiTheme="majorHAnsi" w:hAnsiTheme="majorHAnsi"/>
          <w:sz w:val="22"/>
          <w:szCs w:val="22"/>
        </w:rPr>
        <w:t xml:space="preserve">, 021/213.03.58, chloe.maire@csp-vd.ch </w:t>
      </w:r>
    </w:p>
    <w:p w14:paraId="29015B15" w14:textId="77777777" w:rsidR="000F1F97" w:rsidRDefault="0055519E" w:rsidP="00A43724">
      <w:pPr>
        <w:spacing w:line="240" w:lineRule="auto"/>
        <w:rPr>
          <w:rFonts w:asciiTheme="majorHAnsi" w:hAnsiTheme="majorHAnsi"/>
          <w:color w:val="FF0000"/>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b/>
          <w:sz w:val="22"/>
          <w:szCs w:val="22"/>
        </w:rPr>
        <w:t>Eva Kiss</w:t>
      </w:r>
      <w:r>
        <w:rPr>
          <w:rFonts w:asciiTheme="majorHAnsi" w:hAnsiTheme="majorHAnsi"/>
          <w:sz w:val="22"/>
          <w:szCs w:val="22"/>
        </w:rPr>
        <w:t>, 022/304.48.60, ekiss@ccsi.ch</w:t>
      </w:r>
    </w:p>
    <w:p w14:paraId="340FFD3D" w14:textId="77777777" w:rsidR="000F1F97" w:rsidRDefault="000F1F97" w:rsidP="00A43724">
      <w:pPr>
        <w:spacing w:line="240" w:lineRule="auto"/>
        <w:rPr>
          <w:rFonts w:asciiTheme="majorHAnsi" w:hAnsiTheme="majorHAnsi"/>
          <w:color w:val="FF0000"/>
          <w:sz w:val="22"/>
          <w:szCs w:val="22"/>
        </w:rPr>
      </w:pPr>
    </w:p>
    <w:p w14:paraId="6472CC83" w14:textId="77777777" w:rsidR="000F1F97" w:rsidRDefault="000F1F97" w:rsidP="00A43724">
      <w:pPr>
        <w:spacing w:line="240" w:lineRule="auto"/>
        <w:rPr>
          <w:rFonts w:asciiTheme="majorHAnsi" w:hAnsiTheme="majorHAnsi"/>
          <w:color w:val="FF0000"/>
          <w:sz w:val="22"/>
          <w:szCs w:val="22"/>
        </w:rPr>
      </w:pPr>
    </w:p>
    <w:p w14:paraId="231C9A64" w14:textId="77777777" w:rsidR="000F1F97" w:rsidRDefault="0055519E" w:rsidP="00A43724">
      <w:pPr>
        <w:spacing w:line="240" w:lineRule="auto"/>
        <w:jc w:val="both"/>
        <w:rPr>
          <w:rFonts w:asciiTheme="majorHAnsi" w:hAnsiTheme="majorHAnsi"/>
          <w:sz w:val="22"/>
          <w:szCs w:val="22"/>
        </w:rPr>
      </w:pPr>
      <w:r>
        <w:rPr>
          <w:rFonts w:asciiTheme="majorHAnsi" w:hAnsiTheme="majorHAnsi" w:cs="Calibri"/>
          <w:i/>
          <w:sz w:val="22"/>
          <w:szCs w:val="22"/>
        </w:rPr>
        <w:t>Le Groupe de travail « Femmes migrantes &amp; Violences conjugales » comprend plusieurs individus et les associations suivantes : le Centre de Contact Suisses-Immigrés (CCSI), le Centre Suisses-Immigrés Valais (CSI Valais), La Fraternité du Centre social protestant – Vaud (CSP-VD), Camarada et le Syndicat Interprofessionnel des travailleuses et travailleurs (SIT).</w:t>
      </w:r>
      <w:r>
        <w:br w:type="page"/>
      </w:r>
    </w:p>
    <w:p w14:paraId="1B5BB390" w14:textId="0AE0C4D1" w:rsidR="000F1F97" w:rsidRDefault="0055519E" w:rsidP="00A43724">
      <w:pPr>
        <w:spacing w:line="240" w:lineRule="auto"/>
        <w:jc w:val="both"/>
        <w:rPr>
          <w:rFonts w:asciiTheme="majorHAnsi" w:hAnsiTheme="majorHAnsi" w:cs="Calibri"/>
          <w:b/>
          <w:color w:val="000000"/>
          <w:sz w:val="24"/>
          <w:szCs w:val="24"/>
        </w:rPr>
      </w:pPr>
      <w:r>
        <w:rPr>
          <w:rFonts w:asciiTheme="majorHAnsi" w:hAnsiTheme="majorHAnsi" w:cs="Calibri"/>
          <w:b/>
          <w:color w:val="000000"/>
          <w:sz w:val="24"/>
          <w:szCs w:val="24"/>
        </w:rPr>
        <w:lastRenderedPageBreak/>
        <w:t>Introduction</w:t>
      </w:r>
    </w:p>
    <w:p w14:paraId="6BEB2B8A" w14:textId="77777777" w:rsidR="00B8470D" w:rsidRDefault="00B8470D" w:rsidP="00A43724">
      <w:pPr>
        <w:spacing w:line="240" w:lineRule="auto"/>
        <w:jc w:val="both"/>
      </w:pPr>
    </w:p>
    <w:p w14:paraId="28046EDC" w14:textId="59852F88" w:rsidR="000F1F97" w:rsidRDefault="0055519E" w:rsidP="00A43724">
      <w:pPr>
        <w:spacing w:line="240" w:lineRule="auto"/>
        <w:jc w:val="both"/>
      </w:pPr>
      <w:r>
        <w:rPr>
          <w:rFonts w:asciiTheme="majorHAnsi" w:hAnsiTheme="majorHAnsi" w:cs="Calibri"/>
          <w:color w:val="000000"/>
          <w:sz w:val="22"/>
          <w:szCs w:val="22"/>
        </w:rPr>
        <w:t>La présente note fait</w:t>
      </w:r>
      <w:r>
        <w:rPr>
          <w:rFonts w:ascii="Calibri" w:hAnsi="Calibri" w:cs="Calibri"/>
          <w:color w:val="000000"/>
          <w:sz w:val="22"/>
          <w:szCs w:val="22"/>
        </w:rPr>
        <w:t xml:space="preserve"> suite à celles soumises à plusieurs comités de l’ONU par le Groupe de travail romand </w:t>
      </w:r>
      <w:r>
        <w:rPr>
          <w:rFonts w:ascii="Calibri" w:hAnsi="Calibri" w:cs="Calibri"/>
          <w:i/>
          <w:color w:val="000000"/>
          <w:sz w:val="22"/>
          <w:szCs w:val="22"/>
        </w:rPr>
        <w:t xml:space="preserve">« Femmes migrantes &amp; Violences conjugales ». </w:t>
      </w:r>
      <w:r>
        <w:rPr>
          <w:rFonts w:ascii="Calibri" w:hAnsi="Calibri" w:cs="Calibri"/>
          <w:color w:val="000000"/>
          <w:sz w:val="22"/>
          <w:szCs w:val="22"/>
        </w:rPr>
        <w:t>Les observations et recommandations du Groupe de travail sont fondées principalement sur les cas documentés par l'Observatoire romand du droit d'asile et des étrangers</w:t>
      </w:r>
      <w:hyperlink r:id="rId11"/>
      <w:r>
        <w:rPr>
          <w:rFonts w:ascii="Calibri" w:hAnsi="Calibri" w:cs="Calibri"/>
          <w:color w:val="000000"/>
          <w:sz w:val="22"/>
          <w:szCs w:val="22"/>
        </w:rPr>
        <w:t>.</w:t>
      </w:r>
    </w:p>
    <w:p w14:paraId="4D1DB5B4" w14:textId="77777777" w:rsidR="000F1F97" w:rsidRDefault="000F1F97" w:rsidP="00A43724">
      <w:pPr>
        <w:spacing w:line="240" w:lineRule="auto"/>
        <w:jc w:val="both"/>
        <w:rPr>
          <w:rFonts w:ascii="Calibri" w:hAnsi="Calibri" w:cs="Calibri"/>
          <w:color w:val="000000"/>
          <w:sz w:val="22"/>
          <w:szCs w:val="22"/>
        </w:rPr>
      </w:pPr>
    </w:p>
    <w:p w14:paraId="15525772" w14:textId="0707824A" w:rsidR="00540F83" w:rsidRDefault="0055519E" w:rsidP="00A43724">
      <w:pPr>
        <w:spacing w:line="240" w:lineRule="auto"/>
        <w:jc w:val="both"/>
        <w:rPr>
          <w:rFonts w:ascii="Calibri" w:hAnsi="Calibri" w:cs="Calibri"/>
          <w:i/>
          <w:iCs/>
          <w:sz w:val="22"/>
          <w:szCs w:val="22"/>
        </w:rPr>
      </w:pPr>
      <w:r>
        <w:rPr>
          <w:rFonts w:ascii="Calibri" w:hAnsi="Calibri" w:cs="Calibri"/>
          <w:color w:val="000000"/>
          <w:sz w:val="22"/>
          <w:szCs w:val="22"/>
        </w:rPr>
        <w:t>Sur la base de précédentes notes soumises par la Groupe de travail, plusieurs comités – soit le CERD, le CEDEF, le CAT, le CDH et le CDESC – ont adopté des recommandations relatives à la situation des femmes migrantes victimes de violences conjugales en Suisse</w:t>
      </w:r>
      <w:r w:rsidR="00650E14">
        <w:rPr>
          <w:rStyle w:val="Appelnotedebasdep"/>
          <w:rFonts w:ascii="Calibri" w:hAnsi="Calibri" w:cs="Calibri"/>
          <w:color w:val="000000"/>
          <w:sz w:val="22"/>
          <w:szCs w:val="22"/>
        </w:rPr>
        <w:footnoteReference w:id="1"/>
      </w:r>
      <w:r>
        <w:rPr>
          <w:rFonts w:ascii="Calibri" w:hAnsi="Calibri" w:cs="Calibri"/>
          <w:color w:val="000000"/>
          <w:sz w:val="22"/>
          <w:szCs w:val="22"/>
        </w:rPr>
        <w:t>.</w:t>
      </w:r>
      <w:r w:rsidR="009A696D">
        <w:rPr>
          <w:rFonts w:ascii="Calibri" w:hAnsi="Calibri" w:cs="Calibri"/>
          <w:color w:val="000000"/>
          <w:sz w:val="22"/>
          <w:szCs w:val="22"/>
        </w:rPr>
        <w:t xml:space="preserve"> </w:t>
      </w:r>
      <w:r w:rsidR="00AC2D0E">
        <w:rPr>
          <w:rFonts w:ascii="Calibri" w:hAnsi="Calibri" w:cs="Calibri"/>
          <w:color w:val="000000"/>
          <w:sz w:val="22"/>
          <w:szCs w:val="22"/>
        </w:rPr>
        <w:t xml:space="preserve">En date du </w:t>
      </w:r>
      <w:r w:rsidR="00AC2D0E">
        <w:rPr>
          <w:rFonts w:ascii="Calibri" w:hAnsi="Calibri" w:cs="Calibri"/>
          <w:sz w:val="22"/>
          <w:szCs w:val="22"/>
        </w:rPr>
        <w:t xml:space="preserve">13 mars 2014, votre comité </w:t>
      </w:r>
      <w:r>
        <w:rPr>
          <w:rFonts w:ascii="Calibri" w:hAnsi="Calibri" w:cs="Calibri"/>
          <w:color w:val="000000"/>
          <w:sz w:val="22"/>
          <w:szCs w:val="22"/>
        </w:rPr>
        <w:t>s’est notamment déclaré</w:t>
      </w:r>
      <w:r w:rsidR="00AC2D0E">
        <w:rPr>
          <w:rFonts w:ascii="Calibri" w:hAnsi="Calibri" w:cs="Calibri"/>
          <w:color w:val="000000"/>
          <w:sz w:val="22"/>
          <w:szCs w:val="22"/>
        </w:rPr>
        <w:t> :</w:t>
      </w:r>
      <w:r>
        <w:rPr>
          <w:rFonts w:ascii="Calibri" w:hAnsi="Calibri" w:cs="Calibri"/>
          <w:color w:val="000000"/>
          <w:sz w:val="22"/>
          <w:szCs w:val="22"/>
        </w:rPr>
        <w:t xml:space="preserve"> </w:t>
      </w:r>
      <w:r>
        <w:rPr>
          <w:rFonts w:ascii="Calibri" w:hAnsi="Calibri" w:cs="Calibri"/>
          <w:sz w:val="22"/>
          <w:szCs w:val="22"/>
        </w:rPr>
        <w:t xml:space="preserve"> </w:t>
      </w:r>
      <w:r>
        <w:rPr>
          <w:rFonts w:ascii="Calibri" w:hAnsi="Calibri" w:cs="Calibri"/>
          <w:i/>
          <w:iCs/>
          <w:sz w:val="22"/>
          <w:szCs w:val="22"/>
        </w:rPr>
        <w:t>« préoccupé par le fait que les dispositions de la loi ne s'appliquent qu'à partir d'un degré de gravité de la violence subie ».  </w:t>
      </w:r>
      <w:r w:rsidR="002E0B89">
        <w:rPr>
          <w:rFonts w:ascii="Calibri" w:hAnsi="Calibri" w:cs="Calibri"/>
          <w:sz w:val="22"/>
          <w:szCs w:val="22"/>
        </w:rPr>
        <w:t>D</w:t>
      </w:r>
      <w:r w:rsidR="00540F83">
        <w:rPr>
          <w:rFonts w:ascii="Calibri" w:hAnsi="Calibri" w:cs="Calibri"/>
          <w:sz w:val="22"/>
          <w:szCs w:val="22"/>
        </w:rPr>
        <w:t>è</w:t>
      </w:r>
      <w:r w:rsidR="002E0B89">
        <w:rPr>
          <w:rFonts w:ascii="Calibri" w:hAnsi="Calibri" w:cs="Calibri"/>
          <w:sz w:val="22"/>
          <w:szCs w:val="22"/>
        </w:rPr>
        <w:t>s lors</w:t>
      </w:r>
      <w:r>
        <w:rPr>
          <w:rFonts w:ascii="Calibri" w:hAnsi="Calibri" w:cs="Calibri"/>
          <w:sz w:val="22"/>
          <w:szCs w:val="22"/>
        </w:rPr>
        <w:t>, il a demandé à la Suisse de veiller à ce que les femmes migrantes</w:t>
      </w:r>
      <w:r>
        <w:rPr>
          <w:rFonts w:ascii="Calibri" w:hAnsi="Calibri" w:cs="Calibri"/>
          <w:i/>
          <w:iCs/>
          <w:sz w:val="22"/>
          <w:szCs w:val="22"/>
        </w:rPr>
        <w:t xml:space="preserve"> « qui sont victimes de violences conjugales puissent demeurer sur le territoire sans avoir à surmonter des obstacles de procédure excessifs »</w:t>
      </w:r>
      <w:r w:rsidRPr="00A43724">
        <w:rPr>
          <w:rStyle w:val="Ancredenotedebasdepage"/>
          <w:rFonts w:ascii="Calibri" w:hAnsi="Calibri" w:cs="Calibri"/>
          <w:sz w:val="22"/>
          <w:szCs w:val="22"/>
        </w:rPr>
        <w:footnoteReference w:id="2"/>
      </w:r>
      <w:r w:rsidR="00783A3F">
        <w:rPr>
          <w:rFonts w:ascii="Calibri" w:hAnsi="Calibri" w:cs="Calibri"/>
          <w:i/>
          <w:iCs/>
          <w:sz w:val="22"/>
          <w:szCs w:val="22"/>
        </w:rPr>
        <w:t>.</w:t>
      </w:r>
    </w:p>
    <w:p w14:paraId="55D3627C" w14:textId="77777777" w:rsidR="00540F83" w:rsidRDefault="00540F83" w:rsidP="00A43724">
      <w:pPr>
        <w:spacing w:line="240" w:lineRule="auto"/>
        <w:jc w:val="both"/>
        <w:rPr>
          <w:rFonts w:ascii="Calibri" w:hAnsi="Calibri" w:cs="Calibri"/>
          <w:i/>
          <w:iCs/>
          <w:sz w:val="22"/>
          <w:szCs w:val="22"/>
        </w:rPr>
      </w:pPr>
    </w:p>
    <w:p w14:paraId="32B98893" w14:textId="064CC99C" w:rsidR="00540F83" w:rsidRDefault="0055519E" w:rsidP="00A43724">
      <w:pPr>
        <w:spacing w:line="240" w:lineRule="auto"/>
        <w:jc w:val="both"/>
        <w:rPr>
          <w:rFonts w:ascii="Calibri" w:hAnsi="Calibri" w:cs="Calibri"/>
          <w:color w:val="000000"/>
          <w:sz w:val="22"/>
          <w:szCs w:val="22"/>
        </w:rPr>
      </w:pPr>
      <w:r>
        <w:rPr>
          <w:rFonts w:ascii="Calibri" w:hAnsi="Calibri" w:cs="Calibri"/>
          <w:color w:val="000000"/>
          <w:sz w:val="22"/>
          <w:szCs w:val="22"/>
        </w:rPr>
        <w:t xml:space="preserve">Afin de mieux protéger les femmes migrantes contre les violences conjugales, un article spécifique définissant le droit au renouvellement d'une autorisation de séjour en cas de rupture de la vie commune suite à ces violences a été introduit dans la Loi sur les étrangers </w:t>
      </w:r>
      <w:r w:rsidR="002E0B89">
        <w:rPr>
          <w:rFonts w:ascii="Calibri" w:hAnsi="Calibri" w:cs="Calibri"/>
          <w:color w:val="000000"/>
          <w:sz w:val="22"/>
          <w:szCs w:val="22"/>
        </w:rPr>
        <w:t>(</w:t>
      </w:r>
      <w:proofErr w:type="spellStart"/>
      <w:r w:rsidR="002E0B89">
        <w:rPr>
          <w:rFonts w:ascii="Calibri" w:hAnsi="Calibri" w:cs="Calibri"/>
          <w:color w:val="000000"/>
          <w:sz w:val="22"/>
          <w:szCs w:val="22"/>
        </w:rPr>
        <w:t>LEtr</w:t>
      </w:r>
      <w:proofErr w:type="spellEnd"/>
      <w:r w:rsidR="002E0B89">
        <w:rPr>
          <w:rFonts w:ascii="Calibri" w:hAnsi="Calibri" w:cs="Calibri"/>
          <w:color w:val="000000"/>
          <w:sz w:val="22"/>
          <w:szCs w:val="22"/>
        </w:rPr>
        <w:t xml:space="preserve">) </w:t>
      </w:r>
      <w:r>
        <w:rPr>
          <w:rFonts w:ascii="Calibri" w:hAnsi="Calibri" w:cs="Calibri"/>
          <w:color w:val="000000"/>
          <w:sz w:val="22"/>
          <w:szCs w:val="22"/>
        </w:rPr>
        <w:t>entrée en vigueur en 2008 et devenue la Loi sur les étrangers et l’intégration (LEI) le 1</w:t>
      </w:r>
      <w:r>
        <w:rPr>
          <w:rFonts w:ascii="Calibri" w:hAnsi="Calibri" w:cs="Calibri"/>
          <w:color w:val="000000"/>
          <w:sz w:val="22"/>
          <w:szCs w:val="22"/>
          <w:vertAlign w:val="superscript"/>
        </w:rPr>
        <w:t>er</w:t>
      </w:r>
      <w:r>
        <w:rPr>
          <w:rFonts w:ascii="Calibri" w:hAnsi="Calibri" w:cs="Calibri"/>
          <w:color w:val="000000"/>
          <w:sz w:val="22"/>
          <w:szCs w:val="22"/>
        </w:rPr>
        <w:t xml:space="preserve"> janvier 2019. Toutefois, ce nouvel article spécifique (art. 50 al. 1 let b</w:t>
      </w:r>
      <w:r w:rsidR="009421B9">
        <w:rPr>
          <w:rFonts w:ascii="Calibri" w:hAnsi="Calibri" w:cs="Calibri"/>
          <w:color w:val="000000"/>
          <w:sz w:val="22"/>
          <w:szCs w:val="22"/>
        </w:rPr>
        <w:t xml:space="preserve"> et al. 2</w:t>
      </w:r>
      <w:r>
        <w:rPr>
          <w:rFonts w:ascii="Calibri" w:hAnsi="Calibri" w:cs="Calibri"/>
          <w:color w:val="000000"/>
          <w:sz w:val="22"/>
          <w:szCs w:val="22"/>
        </w:rPr>
        <w:t xml:space="preserve"> </w:t>
      </w:r>
      <w:proofErr w:type="spellStart"/>
      <w:r>
        <w:rPr>
          <w:rFonts w:ascii="Calibri" w:hAnsi="Calibri" w:cs="Calibri"/>
          <w:color w:val="000000"/>
          <w:sz w:val="22"/>
          <w:szCs w:val="22"/>
        </w:rPr>
        <w:t>LE</w:t>
      </w:r>
      <w:r w:rsidR="00FA5C31">
        <w:rPr>
          <w:rFonts w:ascii="Calibri" w:hAnsi="Calibri" w:cs="Calibri"/>
          <w:color w:val="000000"/>
          <w:sz w:val="22"/>
          <w:szCs w:val="22"/>
        </w:rPr>
        <w:t>t</w:t>
      </w:r>
      <w:r>
        <w:rPr>
          <w:rFonts w:ascii="Calibri" w:hAnsi="Calibri" w:cs="Calibri"/>
          <w:color w:val="000000"/>
          <w:sz w:val="22"/>
          <w:szCs w:val="22"/>
        </w:rPr>
        <w:t>r</w:t>
      </w:r>
      <w:proofErr w:type="spellEnd"/>
      <w:r>
        <w:rPr>
          <w:rFonts w:ascii="Calibri" w:hAnsi="Calibri" w:cs="Calibri"/>
          <w:color w:val="000000"/>
          <w:sz w:val="22"/>
          <w:szCs w:val="22"/>
        </w:rPr>
        <w:t xml:space="preserve">/LEI) ne remplit toujours pas sa mission initiale, à savoir de protéger réellement les conjointes étrangères </w:t>
      </w:r>
      <w:r w:rsidR="00FA5C31">
        <w:rPr>
          <w:rFonts w:ascii="Calibri" w:hAnsi="Calibri" w:cs="Calibri"/>
          <w:color w:val="000000"/>
          <w:sz w:val="22"/>
          <w:szCs w:val="22"/>
        </w:rPr>
        <w:t xml:space="preserve">venues en Suisse par regroupement familial </w:t>
      </w:r>
      <w:r>
        <w:rPr>
          <w:rFonts w:ascii="Calibri" w:hAnsi="Calibri" w:cs="Calibri"/>
          <w:color w:val="000000"/>
          <w:sz w:val="22"/>
          <w:szCs w:val="22"/>
        </w:rPr>
        <w:t>contre les violences conjugales, le champ et les conditions de son application étant trop restreints</w:t>
      </w:r>
      <w:r w:rsidR="002E0B89">
        <w:rPr>
          <w:rFonts w:ascii="Calibri" w:hAnsi="Calibri" w:cs="Calibri"/>
          <w:color w:val="000000"/>
          <w:sz w:val="22"/>
          <w:szCs w:val="22"/>
        </w:rPr>
        <w:t>.</w:t>
      </w:r>
    </w:p>
    <w:p w14:paraId="69EDD92D" w14:textId="77777777" w:rsidR="00540F83" w:rsidRDefault="00540F83" w:rsidP="00A43724">
      <w:pPr>
        <w:spacing w:line="240" w:lineRule="auto"/>
        <w:jc w:val="both"/>
        <w:rPr>
          <w:rFonts w:ascii="Calibri" w:hAnsi="Calibri" w:cs="Calibri"/>
          <w:color w:val="000000"/>
          <w:sz w:val="22"/>
          <w:szCs w:val="22"/>
        </w:rPr>
      </w:pPr>
    </w:p>
    <w:p w14:paraId="53967F9A" w14:textId="3C69D6B5" w:rsidR="00540F83" w:rsidRDefault="0055519E" w:rsidP="00A43724">
      <w:pPr>
        <w:spacing w:line="240" w:lineRule="auto"/>
        <w:jc w:val="both"/>
        <w:rPr>
          <w:rFonts w:ascii="Calibri" w:hAnsi="Calibri" w:cs="Calibri"/>
          <w:sz w:val="22"/>
          <w:szCs w:val="22"/>
        </w:rPr>
      </w:pPr>
      <w:r>
        <w:rPr>
          <w:rFonts w:ascii="Calibri" w:hAnsi="Calibri" w:cs="Calibri"/>
          <w:sz w:val="22"/>
          <w:szCs w:val="22"/>
        </w:rPr>
        <w:t xml:space="preserve">L'art. 50 al. 1 let. </w:t>
      </w:r>
      <w:r w:rsidR="009421B9">
        <w:rPr>
          <w:rFonts w:ascii="Calibri" w:hAnsi="Calibri" w:cs="Calibri"/>
          <w:sz w:val="22"/>
          <w:szCs w:val="22"/>
        </w:rPr>
        <w:t>b et al. 2</w:t>
      </w:r>
      <w:r>
        <w:rPr>
          <w:rFonts w:ascii="Calibri" w:hAnsi="Calibri" w:cs="Calibri"/>
          <w:sz w:val="22"/>
          <w:szCs w:val="22"/>
        </w:rPr>
        <w:t xml:space="preserve"> LEI ne donne aucune précision quant au seuil de gravité des violences subies. Toutefois, l'exigence de démontrer que celles-ci</w:t>
      </w:r>
      <w:r w:rsidR="00550D42">
        <w:rPr>
          <w:rFonts w:ascii="Calibri" w:hAnsi="Calibri" w:cs="Calibri"/>
          <w:sz w:val="22"/>
          <w:szCs w:val="22"/>
        </w:rPr>
        <w:t xml:space="preserve"> sont</w:t>
      </w:r>
      <w:r>
        <w:rPr>
          <w:rFonts w:ascii="Calibri" w:hAnsi="Calibri" w:cs="Calibri"/>
          <w:sz w:val="22"/>
          <w:szCs w:val="22"/>
        </w:rPr>
        <w:t xml:space="preserve"> d'une « certaine intensité » a été instaurée par la jurisprudence du Tribunal fédéral (TF), notamment </w:t>
      </w:r>
      <w:r>
        <w:rPr>
          <w:rFonts w:ascii="Calibri" w:eastAsia="Arial" w:hAnsi="Calibri" w:cs="Calibri"/>
          <w:sz w:val="22"/>
          <w:szCs w:val="22"/>
        </w:rPr>
        <w:t>l'ATF 136 II 1 (2C_460/2009)</w:t>
      </w:r>
      <w:r>
        <w:rPr>
          <w:rFonts w:ascii="Calibri" w:hAnsi="Calibri" w:cs="Calibri"/>
          <w:sz w:val="22"/>
          <w:szCs w:val="22"/>
        </w:rPr>
        <w:t xml:space="preserve"> du 4 novembre 2009. </w:t>
      </w:r>
    </w:p>
    <w:p w14:paraId="4B8932B9" w14:textId="77777777" w:rsidR="00540F83" w:rsidRDefault="00540F83" w:rsidP="00A43724">
      <w:pPr>
        <w:spacing w:line="240" w:lineRule="auto"/>
        <w:jc w:val="both"/>
        <w:rPr>
          <w:rFonts w:ascii="Calibri" w:hAnsi="Calibri" w:cs="Calibri"/>
          <w:sz w:val="22"/>
          <w:szCs w:val="22"/>
        </w:rPr>
      </w:pPr>
    </w:p>
    <w:p w14:paraId="3BA23410" w14:textId="08C1275F" w:rsidR="00A93414" w:rsidRDefault="0055519E" w:rsidP="00A43724">
      <w:pPr>
        <w:spacing w:line="240" w:lineRule="auto"/>
        <w:jc w:val="both"/>
        <w:rPr>
          <w:rFonts w:ascii="Calibri" w:hAnsi="Calibri" w:cs="Calibri"/>
          <w:sz w:val="22"/>
          <w:szCs w:val="22"/>
        </w:rPr>
      </w:pPr>
      <w:r>
        <w:rPr>
          <w:rFonts w:ascii="Calibri" w:hAnsi="Calibri" w:cs="Calibri"/>
          <w:color w:val="000000"/>
          <w:sz w:val="22"/>
          <w:szCs w:val="22"/>
        </w:rPr>
        <w:t xml:space="preserve">Dans la pratique, il est difficile de répondre à cette exigence, même avec des preuves convaincantes à l’appui. En effet, les autorités administratives n’admettent souvent pas que les violences étaient « suffisamment » graves, notamment si aucune plainte pénale n’a été déposée ou </w:t>
      </w:r>
      <w:r w:rsidR="009421B9">
        <w:rPr>
          <w:rFonts w:ascii="Calibri" w:hAnsi="Calibri" w:cs="Calibri"/>
          <w:color w:val="000000"/>
          <w:sz w:val="22"/>
          <w:szCs w:val="22"/>
        </w:rPr>
        <w:t>s</w:t>
      </w:r>
      <w:r>
        <w:rPr>
          <w:rFonts w:ascii="Calibri" w:hAnsi="Calibri" w:cs="Calibri"/>
          <w:color w:val="000000"/>
          <w:sz w:val="22"/>
          <w:szCs w:val="22"/>
        </w:rPr>
        <w:t>i celle-ci a été classée ou retirée. Les actes de violence subi</w:t>
      </w:r>
      <w:r w:rsidR="00410AF5">
        <w:rPr>
          <w:rFonts w:ascii="Calibri" w:hAnsi="Calibri" w:cs="Calibri"/>
          <w:color w:val="000000"/>
          <w:sz w:val="22"/>
          <w:szCs w:val="22"/>
        </w:rPr>
        <w:t>s</w:t>
      </w:r>
      <w:r>
        <w:rPr>
          <w:rFonts w:ascii="Calibri" w:hAnsi="Calibri" w:cs="Calibri"/>
          <w:color w:val="000000"/>
          <w:sz w:val="22"/>
          <w:szCs w:val="22"/>
        </w:rPr>
        <w:t xml:space="preserve"> après la séparation sont en général écartés, contrairement à l’avis du Bureau fédéral de l’égalité entre femmes et hommes</w:t>
      </w:r>
      <w:r>
        <w:rPr>
          <w:rStyle w:val="Ancredenotedebasdepage"/>
          <w:rFonts w:ascii="Calibri" w:hAnsi="Calibri" w:cs="Calibri"/>
          <w:color w:val="000000"/>
          <w:sz w:val="22"/>
          <w:szCs w:val="22"/>
        </w:rPr>
        <w:footnoteReference w:id="3"/>
      </w:r>
      <w:r>
        <w:rPr>
          <w:rFonts w:ascii="Calibri" w:hAnsi="Calibri" w:cs="Calibri"/>
          <w:color w:val="000000"/>
          <w:sz w:val="22"/>
          <w:szCs w:val="22"/>
        </w:rPr>
        <w:t xml:space="preserve"> et du Conseil fédéral</w:t>
      </w:r>
      <w:r>
        <w:rPr>
          <w:rStyle w:val="Ancredenotedebasdepage"/>
          <w:rFonts w:ascii="Calibri" w:hAnsi="Calibri" w:cs="Calibri"/>
          <w:color w:val="000000"/>
          <w:sz w:val="22"/>
          <w:szCs w:val="22"/>
        </w:rPr>
        <w:footnoteReference w:id="4"/>
      </w:r>
      <w:r>
        <w:rPr>
          <w:rFonts w:ascii="Calibri" w:hAnsi="Calibri" w:cs="Calibri"/>
          <w:color w:val="000000"/>
          <w:sz w:val="22"/>
          <w:szCs w:val="22"/>
        </w:rPr>
        <w:t>.</w:t>
      </w:r>
      <w:r w:rsidR="00540F83">
        <w:rPr>
          <w:rFonts w:ascii="Calibri" w:hAnsi="Calibri" w:cs="Calibri"/>
          <w:color w:val="000000"/>
          <w:sz w:val="22"/>
          <w:szCs w:val="22"/>
        </w:rPr>
        <w:t xml:space="preserve"> E</w:t>
      </w:r>
      <w:r>
        <w:rPr>
          <w:rFonts w:ascii="Calibri" w:hAnsi="Calibri" w:cs="Calibri"/>
          <w:sz w:val="22"/>
          <w:szCs w:val="22"/>
        </w:rPr>
        <w:t>n matière de preuves, si les certificats des services spécialisés sont désormais pris en considération, le fait de chercher de l’aide et d’être suivi</w:t>
      </w:r>
      <w:r w:rsidR="004E28B4">
        <w:rPr>
          <w:rFonts w:ascii="Calibri" w:hAnsi="Calibri" w:cs="Calibri"/>
          <w:sz w:val="22"/>
          <w:szCs w:val="22"/>
        </w:rPr>
        <w:t>e</w:t>
      </w:r>
      <w:r>
        <w:rPr>
          <w:rFonts w:ascii="Calibri" w:hAnsi="Calibri" w:cs="Calibri"/>
          <w:sz w:val="22"/>
          <w:szCs w:val="22"/>
        </w:rPr>
        <w:t xml:space="preserve"> sur une longue durée sur le plan psychosocial, ainsi que d’avoir été reconnu</w:t>
      </w:r>
      <w:r w:rsidR="004E28B4">
        <w:rPr>
          <w:rFonts w:ascii="Calibri" w:hAnsi="Calibri" w:cs="Calibri"/>
          <w:sz w:val="22"/>
          <w:szCs w:val="22"/>
        </w:rPr>
        <w:t>e</w:t>
      </w:r>
      <w:r>
        <w:rPr>
          <w:rFonts w:ascii="Calibri" w:hAnsi="Calibri" w:cs="Calibri"/>
          <w:sz w:val="22"/>
          <w:szCs w:val="22"/>
        </w:rPr>
        <w:t xml:space="preserve"> comme victime au sens de la Loi sur l’aide aux victimes (LAVI)</w:t>
      </w:r>
      <w:r w:rsidR="009A5117">
        <w:rPr>
          <w:rStyle w:val="Appeldenotedefin"/>
          <w:rFonts w:ascii="Calibri" w:hAnsi="Calibri" w:cs="Calibri"/>
          <w:sz w:val="22"/>
          <w:szCs w:val="22"/>
        </w:rPr>
        <w:t>5</w:t>
      </w:r>
      <w:r>
        <w:rPr>
          <w:rFonts w:ascii="Calibri" w:hAnsi="Calibri" w:cs="Calibri"/>
          <w:sz w:val="22"/>
          <w:szCs w:val="22"/>
        </w:rPr>
        <w:t>, ne permettent pas toujours de faire reconnaître que le seuil</w:t>
      </w:r>
      <w:r w:rsidR="009421B9">
        <w:rPr>
          <w:rFonts w:ascii="Calibri" w:hAnsi="Calibri" w:cs="Calibri"/>
          <w:sz w:val="22"/>
          <w:szCs w:val="22"/>
        </w:rPr>
        <w:t xml:space="preserve"> requis</w:t>
      </w:r>
      <w:r>
        <w:rPr>
          <w:rFonts w:ascii="Calibri" w:hAnsi="Calibri" w:cs="Calibri"/>
          <w:sz w:val="22"/>
          <w:szCs w:val="22"/>
        </w:rPr>
        <w:t xml:space="preserve"> d’« intensité » de la violence </w:t>
      </w:r>
      <w:r w:rsidR="00A93414">
        <w:rPr>
          <w:rFonts w:ascii="Calibri" w:hAnsi="Calibri" w:cs="Calibri"/>
          <w:sz w:val="22"/>
          <w:szCs w:val="22"/>
        </w:rPr>
        <w:t>a</w:t>
      </w:r>
      <w:r>
        <w:rPr>
          <w:rFonts w:ascii="Calibri" w:hAnsi="Calibri" w:cs="Calibri"/>
          <w:sz w:val="22"/>
          <w:szCs w:val="22"/>
        </w:rPr>
        <w:t xml:space="preserve"> été atteint.</w:t>
      </w:r>
    </w:p>
    <w:p w14:paraId="0FA947C9" w14:textId="77777777" w:rsidR="00A93414" w:rsidRDefault="00A93414" w:rsidP="00A43724">
      <w:pPr>
        <w:spacing w:line="240" w:lineRule="auto"/>
        <w:jc w:val="both"/>
        <w:rPr>
          <w:rFonts w:ascii="Calibri" w:hAnsi="Calibri" w:cs="Calibri"/>
          <w:sz w:val="22"/>
          <w:szCs w:val="22"/>
        </w:rPr>
      </w:pPr>
    </w:p>
    <w:p w14:paraId="4AFFF783" w14:textId="7510282C" w:rsidR="000F1F97" w:rsidRDefault="0055519E" w:rsidP="00A43724">
      <w:pPr>
        <w:spacing w:line="240" w:lineRule="auto"/>
        <w:jc w:val="both"/>
      </w:pPr>
      <w:r>
        <w:rPr>
          <w:rFonts w:ascii="Calibri" w:hAnsi="Calibri" w:cs="Calibri"/>
          <w:color w:val="000000"/>
          <w:sz w:val="22"/>
          <w:szCs w:val="22"/>
        </w:rPr>
        <w:t>Dès lors, ne bénéficiant pas d’une vraie garantie en ce qui concerne la poursuite de leur séjour en Suisse, les femmes migrantes victimes de violences conjugales n'osent</w:t>
      </w:r>
      <w:r w:rsidR="00263C2D">
        <w:rPr>
          <w:rFonts w:ascii="Calibri" w:hAnsi="Calibri" w:cs="Calibri"/>
          <w:color w:val="000000"/>
          <w:sz w:val="22"/>
          <w:szCs w:val="22"/>
        </w:rPr>
        <w:t>,</w:t>
      </w:r>
      <w:r>
        <w:rPr>
          <w:rFonts w:ascii="Calibri" w:hAnsi="Calibri" w:cs="Calibri"/>
          <w:color w:val="000000"/>
          <w:sz w:val="22"/>
          <w:szCs w:val="22"/>
        </w:rPr>
        <w:t xml:space="preserve"> encore </w:t>
      </w:r>
      <w:r w:rsidR="00263C2D">
        <w:rPr>
          <w:rFonts w:ascii="Calibri" w:hAnsi="Calibri" w:cs="Calibri"/>
          <w:color w:val="000000"/>
          <w:sz w:val="22"/>
          <w:szCs w:val="22"/>
        </w:rPr>
        <w:t xml:space="preserve">trop </w:t>
      </w:r>
      <w:r>
        <w:rPr>
          <w:rFonts w:ascii="Calibri" w:hAnsi="Calibri" w:cs="Calibri"/>
          <w:color w:val="000000"/>
          <w:sz w:val="22"/>
          <w:szCs w:val="22"/>
        </w:rPr>
        <w:t xml:space="preserve">souvent </w:t>
      </w:r>
      <w:r w:rsidR="00263C2D">
        <w:rPr>
          <w:rFonts w:ascii="Calibri" w:hAnsi="Calibri" w:cs="Calibri"/>
          <w:color w:val="000000"/>
          <w:sz w:val="22"/>
          <w:szCs w:val="22"/>
        </w:rPr>
        <w:t xml:space="preserve">ni </w:t>
      </w:r>
      <w:r>
        <w:rPr>
          <w:rFonts w:ascii="Calibri" w:hAnsi="Calibri" w:cs="Calibri"/>
          <w:color w:val="000000"/>
          <w:sz w:val="22"/>
          <w:szCs w:val="22"/>
        </w:rPr>
        <w:t>dénoncer ce qu'elles subissent, ni se séparer de leur mari. Ainsi, de fait, l’Etat ne leur offre pas la même protection qu’aux femmes – et aux hommes – suisses. Une telle discrimination est prohibée par la</w:t>
      </w:r>
      <w:r>
        <w:rPr>
          <w:rFonts w:ascii="Calibri" w:hAnsi="Calibri" w:cs="Calibri"/>
          <w:sz w:val="22"/>
          <w:szCs w:val="22"/>
        </w:rPr>
        <w:t xml:space="preserve"> Convention</w:t>
      </w:r>
      <w:r w:rsidR="009421B9">
        <w:rPr>
          <w:rFonts w:ascii="Calibri" w:hAnsi="Calibri" w:cs="Calibri"/>
          <w:sz w:val="22"/>
          <w:szCs w:val="22"/>
        </w:rPr>
        <w:t xml:space="preserve"> </w:t>
      </w:r>
      <w:r w:rsidR="009421B9">
        <w:rPr>
          <w:rFonts w:ascii="Calibri" w:hAnsi="Calibri" w:cs="Calibri"/>
          <w:color w:val="000000"/>
          <w:sz w:val="22"/>
          <w:szCs w:val="22"/>
        </w:rPr>
        <w:t>internationale sur l’élimination de toutes les formes de discrimination raciale - CEDR (notamment par les art. 1,2 et 5) que la Suisse s’est engagée à respecter.</w:t>
      </w:r>
      <w:r>
        <w:rPr>
          <w:rFonts w:ascii="Calibri" w:hAnsi="Calibri" w:cs="Calibri"/>
          <w:sz w:val="22"/>
          <w:szCs w:val="22"/>
        </w:rPr>
        <w:t xml:space="preserve"> </w:t>
      </w:r>
    </w:p>
    <w:p w14:paraId="58C7499C" w14:textId="77777777" w:rsidR="000F1F97" w:rsidRDefault="000F1F97"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sz w:val="22"/>
          <w:szCs w:val="22"/>
        </w:rPr>
      </w:pPr>
    </w:p>
    <w:p w14:paraId="705FCA86" w14:textId="3926F2FB" w:rsidR="000F1F97" w:rsidRDefault="0055519E" w:rsidP="00A43724">
      <w:pPr>
        <w:widowControl w:val="0"/>
        <w:tabs>
          <w:tab w:val="left" w:pos="484"/>
          <w:tab w:val="left" w:pos="1044"/>
          <w:tab w:val="left" w:pos="1604"/>
          <w:tab w:val="left" w:pos="2164"/>
          <w:tab w:val="left" w:pos="2724"/>
          <w:tab w:val="left" w:pos="3284"/>
          <w:tab w:val="left" w:pos="3844"/>
          <w:tab w:val="left" w:pos="4404"/>
          <w:tab w:val="left" w:pos="4964"/>
          <w:tab w:val="left" w:pos="5524"/>
          <w:tab w:val="left" w:pos="6084"/>
          <w:tab w:val="left" w:pos="6644"/>
        </w:tabs>
        <w:spacing w:line="240" w:lineRule="auto"/>
        <w:jc w:val="both"/>
      </w:pPr>
      <w:r>
        <w:rPr>
          <w:rFonts w:ascii="Calibri" w:hAnsi="Calibri" w:cs="Calibri"/>
          <w:b/>
          <w:color w:val="000000"/>
          <w:sz w:val="24"/>
          <w:szCs w:val="24"/>
        </w:rPr>
        <w:lastRenderedPageBreak/>
        <w:t>Cadre légal</w:t>
      </w:r>
    </w:p>
    <w:p w14:paraId="25E96341" w14:textId="77777777" w:rsidR="000F1F97" w:rsidRDefault="000F1F97" w:rsidP="00A43724">
      <w:pPr>
        <w:widowControl w:val="0"/>
        <w:tabs>
          <w:tab w:val="left" w:pos="484"/>
          <w:tab w:val="left" w:pos="1044"/>
          <w:tab w:val="left" w:pos="1604"/>
          <w:tab w:val="left" w:pos="2164"/>
          <w:tab w:val="left" w:pos="2724"/>
          <w:tab w:val="left" w:pos="3284"/>
          <w:tab w:val="left" w:pos="3844"/>
          <w:tab w:val="left" w:pos="4404"/>
          <w:tab w:val="left" w:pos="4964"/>
          <w:tab w:val="left" w:pos="5524"/>
          <w:tab w:val="left" w:pos="6084"/>
          <w:tab w:val="left" w:pos="6644"/>
        </w:tabs>
        <w:spacing w:line="240" w:lineRule="auto"/>
        <w:jc w:val="both"/>
        <w:rPr>
          <w:rFonts w:ascii="Calibri" w:hAnsi="Calibri" w:cs="Calibri"/>
          <w:b/>
          <w:color w:val="000000"/>
          <w:sz w:val="24"/>
          <w:szCs w:val="24"/>
        </w:rPr>
      </w:pPr>
    </w:p>
    <w:p w14:paraId="05916FBC" w14:textId="4E25F17D" w:rsidR="000F1F97" w:rsidRDefault="0055519E"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pPr>
      <w:r>
        <w:rPr>
          <w:rFonts w:ascii="Calibri" w:hAnsi="Calibri" w:cs="Calibri"/>
          <w:color w:val="000000"/>
          <w:sz w:val="22"/>
          <w:szCs w:val="22"/>
        </w:rPr>
        <w:t>La Loi fédérale sur les étrangers et l’intégration (LEI)</w:t>
      </w:r>
      <w:r w:rsidR="00550D42">
        <w:rPr>
          <w:rFonts w:ascii="Calibri" w:hAnsi="Calibri" w:cs="Calibri"/>
          <w:color w:val="000000"/>
          <w:sz w:val="22"/>
          <w:szCs w:val="22"/>
        </w:rPr>
        <w:t xml:space="preserve"> mentionne</w:t>
      </w:r>
      <w:r w:rsidR="009421B9">
        <w:rPr>
          <w:rFonts w:ascii="Calibri" w:hAnsi="Calibri" w:cs="Calibri"/>
          <w:color w:val="000000"/>
          <w:sz w:val="22"/>
          <w:szCs w:val="22"/>
        </w:rPr>
        <w:t xml:space="preserve">, </w:t>
      </w:r>
      <w:r w:rsidR="00D32C40">
        <w:rPr>
          <w:rFonts w:ascii="Calibri" w:hAnsi="Calibri" w:cs="Calibri"/>
          <w:color w:val="000000"/>
          <w:sz w:val="22"/>
          <w:szCs w:val="22"/>
        </w:rPr>
        <w:t xml:space="preserve">à </w:t>
      </w:r>
      <w:r>
        <w:rPr>
          <w:rFonts w:ascii="Calibri" w:hAnsi="Calibri" w:cs="Calibri"/>
          <w:color w:val="000000"/>
          <w:sz w:val="22"/>
          <w:szCs w:val="22"/>
        </w:rPr>
        <w:t>son article 50</w:t>
      </w:r>
      <w:r w:rsidR="009421B9">
        <w:rPr>
          <w:rFonts w:ascii="Calibri" w:hAnsi="Calibri" w:cs="Calibri"/>
          <w:color w:val="000000"/>
          <w:sz w:val="22"/>
          <w:szCs w:val="22"/>
        </w:rPr>
        <w:t xml:space="preserve">, les </w:t>
      </w:r>
      <w:r w:rsidR="00D32C40">
        <w:rPr>
          <w:rFonts w:ascii="Calibri" w:hAnsi="Calibri" w:cs="Calibri"/>
          <w:color w:val="000000"/>
          <w:sz w:val="22"/>
          <w:szCs w:val="22"/>
        </w:rPr>
        <w:t xml:space="preserve">situations </w:t>
      </w:r>
      <w:r w:rsidR="009421B9">
        <w:rPr>
          <w:rFonts w:ascii="Calibri" w:hAnsi="Calibri" w:cs="Calibri"/>
          <w:color w:val="000000"/>
          <w:sz w:val="22"/>
          <w:szCs w:val="22"/>
        </w:rPr>
        <w:t>dans lesquel</w:t>
      </w:r>
      <w:r w:rsidR="00D32C40">
        <w:rPr>
          <w:rFonts w:ascii="Calibri" w:hAnsi="Calibri" w:cs="Calibri"/>
          <w:color w:val="000000"/>
          <w:sz w:val="22"/>
          <w:szCs w:val="22"/>
        </w:rPr>
        <w:t>le</w:t>
      </w:r>
      <w:r w:rsidR="009421B9">
        <w:rPr>
          <w:rFonts w:ascii="Calibri" w:hAnsi="Calibri" w:cs="Calibri"/>
          <w:color w:val="000000"/>
          <w:sz w:val="22"/>
          <w:szCs w:val="22"/>
        </w:rPr>
        <w:t>s</w:t>
      </w:r>
      <w:r>
        <w:rPr>
          <w:rFonts w:ascii="Calibri" w:hAnsi="Calibri" w:cs="Calibri"/>
          <w:color w:val="000000"/>
          <w:sz w:val="22"/>
          <w:szCs w:val="22"/>
        </w:rPr>
        <w:t xml:space="preserve"> le droit au renouvellement de l’autorisation de séjour obtenue par le conjoint étranger d’un citoyen suisse ou d’une personne titulaire d’une autorisation d’établissement (permis C) </w:t>
      </w:r>
      <w:r w:rsidR="009421B9">
        <w:rPr>
          <w:rFonts w:ascii="Calibri" w:hAnsi="Calibri" w:cs="Calibri"/>
          <w:color w:val="000000"/>
          <w:sz w:val="22"/>
          <w:szCs w:val="22"/>
        </w:rPr>
        <w:t xml:space="preserve">est maintenu </w:t>
      </w:r>
      <w:r w:rsidR="00D32C40">
        <w:rPr>
          <w:rFonts w:ascii="Calibri" w:hAnsi="Calibri" w:cs="Calibri"/>
          <w:color w:val="000000"/>
          <w:sz w:val="22"/>
          <w:szCs w:val="22"/>
        </w:rPr>
        <w:t>malgré</w:t>
      </w:r>
      <w:r w:rsidR="009421B9">
        <w:rPr>
          <w:rFonts w:ascii="Calibri" w:hAnsi="Calibri" w:cs="Calibri"/>
          <w:color w:val="000000"/>
          <w:sz w:val="22"/>
          <w:szCs w:val="22"/>
        </w:rPr>
        <w:t xml:space="preserve"> une séparation. Un</w:t>
      </w:r>
      <w:r w:rsidR="00D32C40">
        <w:rPr>
          <w:rFonts w:ascii="Calibri" w:hAnsi="Calibri" w:cs="Calibri"/>
          <w:color w:val="000000"/>
          <w:sz w:val="22"/>
          <w:szCs w:val="22"/>
        </w:rPr>
        <w:t>e</w:t>
      </w:r>
      <w:r w:rsidR="009421B9">
        <w:rPr>
          <w:rFonts w:ascii="Calibri" w:hAnsi="Calibri" w:cs="Calibri"/>
          <w:color w:val="000000"/>
          <w:sz w:val="22"/>
          <w:szCs w:val="22"/>
        </w:rPr>
        <w:t xml:space="preserve"> de ces </w:t>
      </w:r>
      <w:r w:rsidR="00D32C40">
        <w:rPr>
          <w:rFonts w:ascii="Calibri" w:hAnsi="Calibri" w:cs="Calibri"/>
          <w:color w:val="000000"/>
          <w:sz w:val="22"/>
          <w:szCs w:val="22"/>
        </w:rPr>
        <w:t xml:space="preserve">situations </w:t>
      </w:r>
      <w:r w:rsidR="009421B9">
        <w:rPr>
          <w:rFonts w:ascii="Calibri" w:hAnsi="Calibri" w:cs="Calibri"/>
          <w:color w:val="000000"/>
          <w:sz w:val="22"/>
          <w:szCs w:val="22"/>
        </w:rPr>
        <w:t xml:space="preserve">se présente quand la </w:t>
      </w:r>
      <w:r>
        <w:rPr>
          <w:rFonts w:ascii="Calibri" w:hAnsi="Calibri" w:cs="Calibri"/>
          <w:color w:val="000000"/>
          <w:sz w:val="22"/>
          <w:szCs w:val="22"/>
        </w:rPr>
        <w:t>rupture de la vie commune</w:t>
      </w:r>
      <w:r w:rsidR="009421B9">
        <w:rPr>
          <w:rFonts w:ascii="Calibri" w:hAnsi="Calibri" w:cs="Calibri"/>
          <w:color w:val="000000"/>
          <w:sz w:val="22"/>
          <w:szCs w:val="22"/>
        </w:rPr>
        <w:t xml:space="preserve"> intervient</w:t>
      </w:r>
      <w:r>
        <w:rPr>
          <w:rFonts w:ascii="Calibri" w:hAnsi="Calibri" w:cs="Calibri"/>
          <w:color w:val="000000"/>
          <w:sz w:val="22"/>
          <w:szCs w:val="22"/>
        </w:rPr>
        <w:t xml:space="preserve"> en raison de violences conjugales</w:t>
      </w:r>
      <w:r w:rsidR="002E4027">
        <w:rPr>
          <w:rFonts w:ascii="Calibri" w:hAnsi="Calibri" w:cs="Calibri"/>
          <w:color w:val="000000"/>
          <w:sz w:val="22"/>
          <w:szCs w:val="22"/>
        </w:rPr>
        <w:t xml:space="preserve"> (art. 50 al. 1 let b et al. 2 LEI)</w:t>
      </w:r>
      <w:r>
        <w:rPr>
          <w:rFonts w:ascii="Calibri" w:hAnsi="Calibri" w:cs="Calibri"/>
          <w:color w:val="000000"/>
          <w:sz w:val="22"/>
          <w:szCs w:val="22"/>
        </w:rPr>
        <w:t>.</w:t>
      </w:r>
    </w:p>
    <w:p w14:paraId="37783ED6" w14:textId="77777777" w:rsidR="000F1F97" w:rsidRDefault="000F1F97"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cs="Calibri"/>
          <w:b/>
          <w:color w:val="000000"/>
          <w:sz w:val="22"/>
          <w:szCs w:val="22"/>
        </w:rPr>
      </w:pPr>
    </w:p>
    <w:p w14:paraId="50BBB673" w14:textId="0E823DE6" w:rsidR="000F1F97" w:rsidRDefault="0055519E"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pPr>
      <w:r>
        <w:rPr>
          <w:rFonts w:ascii="Calibri" w:hAnsi="Calibri" w:cs="Calibri"/>
          <w:color w:val="000000"/>
          <w:sz w:val="22"/>
          <w:szCs w:val="22"/>
        </w:rPr>
        <w:t xml:space="preserve">Il est à signaler que les droits prévus à l’article 50 LEI ne concernent pas les compagnes </w:t>
      </w:r>
      <w:r w:rsidR="00D32C40">
        <w:rPr>
          <w:rFonts w:ascii="Calibri" w:hAnsi="Calibri" w:cs="Calibri"/>
          <w:color w:val="000000"/>
          <w:sz w:val="22"/>
          <w:szCs w:val="22"/>
        </w:rPr>
        <w:t xml:space="preserve">étrangères </w:t>
      </w:r>
      <w:r>
        <w:rPr>
          <w:rFonts w:ascii="Calibri" w:hAnsi="Calibri" w:cs="Calibri"/>
          <w:color w:val="000000"/>
          <w:sz w:val="22"/>
          <w:szCs w:val="22"/>
        </w:rPr>
        <w:t>non mariées de ressortissants suisses ou de personnes au bénéfice d’une autorisation d’établissement. De plus, le droit à l'octroi et au renouvellement d’une autorisation de séjour en cas de séparation en raison de violences conjugales n’existe pas pour les conjoints de détenteurs d’une autorisation de séjour (permis B)</w:t>
      </w:r>
      <w:r>
        <w:rPr>
          <w:rStyle w:val="Ancredenotedebasdepage"/>
          <w:rFonts w:ascii="Calibri" w:hAnsi="Calibri" w:cs="Calibri"/>
          <w:color w:val="000000"/>
          <w:sz w:val="22"/>
          <w:szCs w:val="22"/>
        </w:rPr>
        <w:footnoteReference w:id="5"/>
      </w:r>
      <w:r>
        <w:rPr>
          <w:rFonts w:ascii="Calibri" w:hAnsi="Calibri" w:cs="Calibri"/>
          <w:color w:val="000000"/>
          <w:sz w:val="22"/>
          <w:szCs w:val="22"/>
        </w:rPr>
        <w:t xml:space="preserve">. Dans ce cas, les autorités peuvent renouveler le permis de séjour du conjoint étranger conformément à l’article 77 OASA, mais elles n’y sont pas contraintes par la loi. </w:t>
      </w:r>
      <w:r w:rsidR="008436FB">
        <w:rPr>
          <w:rFonts w:ascii="Calibri" w:hAnsi="Calibri" w:cs="Calibri"/>
          <w:color w:val="000000"/>
          <w:sz w:val="22"/>
          <w:szCs w:val="22"/>
        </w:rPr>
        <w:t xml:space="preserve">De plus, en cas de refus, ces personnes ne peuvent pas déposer de recours au Tribunal fédéral. </w:t>
      </w:r>
      <w:r>
        <w:rPr>
          <w:rFonts w:ascii="Calibri" w:hAnsi="Calibri" w:cs="Calibri"/>
          <w:color w:val="000000"/>
          <w:sz w:val="22"/>
          <w:szCs w:val="22"/>
        </w:rPr>
        <w:t xml:space="preserve">Cette différentiation selon le statut du conjoint </w:t>
      </w:r>
      <w:r w:rsidR="008436FB">
        <w:rPr>
          <w:rFonts w:ascii="Calibri" w:hAnsi="Calibri" w:cs="Calibri"/>
          <w:color w:val="000000"/>
          <w:sz w:val="22"/>
          <w:szCs w:val="22"/>
        </w:rPr>
        <w:t xml:space="preserve">doit à notre sens </w:t>
      </w:r>
      <w:r>
        <w:rPr>
          <w:rFonts w:ascii="Calibri" w:hAnsi="Calibri" w:cs="Calibri"/>
          <w:color w:val="000000"/>
          <w:sz w:val="22"/>
          <w:szCs w:val="22"/>
        </w:rPr>
        <w:t xml:space="preserve">être </w:t>
      </w:r>
      <w:r w:rsidR="00D625C6">
        <w:rPr>
          <w:rFonts w:ascii="Calibri" w:hAnsi="Calibri" w:cs="Calibri"/>
          <w:color w:val="000000"/>
          <w:sz w:val="22"/>
          <w:szCs w:val="22"/>
        </w:rPr>
        <w:t xml:space="preserve">considérée </w:t>
      </w:r>
      <w:r>
        <w:rPr>
          <w:rFonts w:ascii="Calibri" w:hAnsi="Calibri" w:cs="Calibri"/>
          <w:color w:val="000000"/>
          <w:sz w:val="22"/>
          <w:szCs w:val="22"/>
        </w:rPr>
        <w:t>comme une violation de la Convention internationale sur l’élimination de toutes les formes de discrimination raciale (notamment les art. 1,2 et 5) que la Suisse s’est pourtant engagée à respecter.</w:t>
      </w:r>
    </w:p>
    <w:p w14:paraId="4C533244" w14:textId="77777777" w:rsidR="000F1F97" w:rsidRDefault="000F1F97"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cs="Calibri"/>
          <w:color w:val="000000"/>
          <w:sz w:val="22"/>
          <w:szCs w:val="22"/>
        </w:rPr>
      </w:pPr>
    </w:p>
    <w:p w14:paraId="2EBC4866" w14:textId="6291E423" w:rsidR="000F1F97" w:rsidRDefault="0055519E"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pPr>
      <w:r>
        <w:rPr>
          <w:rFonts w:ascii="Calibri" w:hAnsi="Calibri" w:cs="Calibri"/>
          <w:color w:val="000000"/>
          <w:sz w:val="22"/>
          <w:szCs w:val="22"/>
        </w:rPr>
        <w:t>Selon l’art. 77 al. 6 de l’</w:t>
      </w:r>
      <w:r>
        <w:rPr>
          <w:rFonts w:ascii="Calibri" w:hAnsi="Calibri" w:cs="Calibri"/>
          <w:sz w:val="22"/>
          <w:szCs w:val="22"/>
        </w:rPr>
        <w:t>Ordonnance du 24 octobre 2007 relative à l’admission, au séjour et à l’exercice d’une activité lucrative (OASA)</w:t>
      </w:r>
      <w:r>
        <w:rPr>
          <w:rFonts w:ascii="Calibri" w:hAnsi="Calibri" w:cs="Calibri"/>
          <w:color w:val="000000"/>
          <w:sz w:val="22"/>
          <w:szCs w:val="22"/>
        </w:rPr>
        <w:t xml:space="preserve">, les indices de violence que les autorités doivent prendre en compte </w:t>
      </w:r>
    </w:p>
    <w:p w14:paraId="083247E6" w14:textId="1C7894DA" w:rsidR="000F1F97" w:rsidRDefault="0055519E"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pPr>
      <w:r>
        <w:rPr>
          <w:rFonts w:ascii="Calibri" w:hAnsi="Calibri" w:cs="Calibri"/>
          <w:color w:val="000000"/>
          <w:sz w:val="22"/>
          <w:szCs w:val="22"/>
        </w:rPr>
        <w:t>sont notamment les suivants</w:t>
      </w:r>
      <w:r w:rsidR="00D625C6">
        <w:rPr>
          <w:rFonts w:ascii="Calibri" w:hAnsi="Calibri" w:cs="Calibri"/>
          <w:color w:val="000000"/>
          <w:sz w:val="22"/>
          <w:szCs w:val="22"/>
        </w:rPr>
        <w:t xml:space="preserve"> </w:t>
      </w:r>
      <w:r>
        <w:rPr>
          <w:rFonts w:ascii="Calibri" w:hAnsi="Calibri" w:cs="Calibri"/>
          <w:color w:val="000000"/>
          <w:sz w:val="22"/>
          <w:szCs w:val="22"/>
        </w:rPr>
        <w:t>:</w:t>
      </w:r>
    </w:p>
    <w:p w14:paraId="0BFD0A0A" w14:textId="77777777" w:rsidR="000F1F97" w:rsidRPr="00A43724" w:rsidRDefault="0055519E" w:rsidP="00A43724">
      <w:pPr>
        <w:pStyle w:val="Paragraphedeliste"/>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firstLine="0"/>
        <w:jc w:val="both"/>
        <w:rPr>
          <w:rFonts w:ascii="Calibri" w:hAnsi="Calibri" w:cs="Calibri"/>
          <w:color w:val="000000"/>
          <w:sz w:val="22"/>
          <w:szCs w:val="22"/>
        </w:rPr>
      </w:pPr>
      <w:r w:rsidRPr="00A43724">
        <w:rPr>
          <w:rFonts w:ascii="Calibri" w:hAnsi="Calibri" w:cs="Calibri"/>
          <w:color w:val="000000"/>
          <w:sz w:val="22"/>
          <w:szCs w:val="22"/>
        </w:rPr>
        <w:t>les certificats médicaux;</w:t>
      </w:r>
    </w:p>
    <w:p w14:paraId="0576E00D" w14:textId="77777777" w:rsidR="000F1F97" w:rsidRPr="00A43724" w:rsidRDefault="0055519E" w:rsidP="00A43724">
      <w:pPr>
        <w:pStyle w:val="Paragraphedeliste"/>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firstLine="0"/>
        <w:jc w:val="both"/>
        <w:rPr>
          <w:rFonts w:ascii="Calibri" w:hAnsi="Calibri" w:cs="Calibri"/>
          <w:color w:val="000000"/>
          <w:sz w:val="22"/>
          <w:szCs w:val="22"/>
        </w:rPr>
      </w:pPr>
      <w:r w:rsidRPr="00A43724">
        <w:rPr>
          <w:rFonts w:ascii="Calibri" w:hAnsi="Calibri" w:cs="Calibri"/>
          <w:color w:val="000000"/>
          <w:sz w:val="22"/>
          <w:szCs w:val="22"/>
        </w:rPr>
        <w:t>les rapports de police;</w:t>
      </w:r>
    </w:p>
    <w:p w14:paraId="3C7E11F6" w14:textId="77777777" w:rsidR="000F1F97" w:rsidRPr="00A43724" w:rsidRDefault="0055519E" w:rsidP="00A43724">
      <w:pPr>
        <w:pStyle w:val="Paragraphedeliste"/>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firstLine="0"/>
        <w:jc w:val="both"/>
        <w:rPr>
          <w:rFonts w:ascii="Calibri" w:hAnsi="Calibri" w:cs="Calibri"/>
          <w:color w:val="000000"/>
          <w:sz w:val="22"/>
          <w:szCs w:val="22"/>
        </w:rPr>
      </w:pPr>
      <w:r w:rsidRPr="00A43724">
        <w:rPr>
          <w:rFonts w:ascii="Calibri" w:hAnsi="Calibri" w:cs="Calibri"/>
          <w:color w:val="000000"/>
          <w:sz w:val="22"/>
          <w:szCs w:val="22"/>
        </w:rPr>
        <w:t>les plaintes pénales;</w:t>
      </w:r>
    </w:p>
    <w:p w14:paraId="4B83EFE5" w14:textId="77777777" w:rsidR="000F1F97" w:rsidRPr="00A43724" w:rsidRDefault="0055519E" w:rsidP="00A43724">
      <w:pPr>
        <w:pStyle w:val="Paragraphedeliste"/>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firstLine="0"/>
        <w:jc w:val="both"/>
        <w:rPr>
          <w:rFonts w:ascii="Calibri" w:hAnsi="Calibri" w:cs="Calibri"/>
          <w:color w:val="000000"/>
          <w:sz w:val="22"/>
          <w:szCs w:val="22"/>
        </w:rPr>
      </w:pPr>
      <w:r w:rsidRPr="00A43724">
        <w:rPr>
          <w:rFonts w:ascii="Calibri" w:hAnsi="Calibri" w:cs="Calibri"/>
          <w:color w:val="000000"/>
          <w:sz w:val="22"/>
          <w:szCs w:val="22"/>
        </w:rPr>
        <w:t>les mesures au sens de l’art. 28b du code civil,</w:t>
      </w:r>
    </w:p>
    <w:p w14:paraId="1F9702C1" w14:textId="77777777" w:rsidR="000F1F97" w:rsidRPr="00A43724" w:rsidRDefault="0055519E" w:rsidP="00A43724">
      <w:pPr>
        <w:pStyle w:val="Paragraphedeliste"/>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firstLine="0"/>
        <w:jc w:val="both"/>
        <w:rPr>
          <w:rFonts w:ascii="Calibri" w:hAnsi="Calibri"/>
          <w:sz w:val="22"/>
          <w:szCs w:val="22"/>
        </w:rPr>
      </w:pPr>
      <w:r w:rsidRPr="00A43724">
        <w:rPr>
          <w:rFonts w:ascii="Calibri" w:hAnsi="Calibri" w:cs="Calibri"/>
          <w:color w:val="000000"/>
          <w:sz w:val="22"/>
          <w:szCs w:val="22"/>
        </w:rPr>
        <w:t>ou les jugements pénaux prononcés à ce sujet.</w:t>
      </w:r>
    </w:p>
    <w:p w14:paraId="7F51626D" w14:textId="77777777" w:rsidR="000F1F97" w:rsidRDefault="000F1F97"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sz w:val="22"/>
          <w:szCs w:val="22"/>
        </w:rPr>
      </w:pPr>
    </w:p>
    <w:p w14:paraId="7039F844" w14:textId="41321E44" w:rsidR="000F1F97" w:rsidRDefault="0055519E"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pPr>
      <w:r>
        <w:rPr>
          <w:rFonts w:ascii="Calibri" w:hAnsi="Calibri" w:cs="Calibri"/>
          <w:sz w:val="22"/>
          <w:szCs w:val="22"/>
        </w:rPr>
        <w:t>En 2012, un alinéa 6bis a été rajouté à cet</w:t>
      </w:r>
      <w:r w:rsidR="00A93414">
        <w:rPr>
          <w:rFonts w:ascii="Calibri" w:hAnsi="Calibri" w:cs="Calibri"/>
          <w:sz w:val="22"/>
          <w:szCs w:val="22"/>
        </w:rPr>
        <w:t xml:space="preserve"> </w:t>
      </w:r>
      <w:r>
        <w:rPr>
          <w:rFonts w:ascii="Calibri" w:hAnsi="Calibri" w:cs="Calibri"/>
          <w:sz w:val="22"/>
          <w:szCs w:val="22"/>
        </w:rPr>
        <w:t>article</w:t>
      </w:r>
      <w:r>
        <w:rPr>
          <w:rFonts w:ascii="Calibri" w:hAnsi="Calibri" w:cs="Calibri"/>
          <w:bCs/>
          <w:sz w:val="22"/>
          <w:szCs w:val="22"/>
        </w:rPr>
        <w:t xml:space="preserve">, </w:t>
      </w:r>
      <w:r>
        <w:rPr>
          <w:rFonts w:ascii="Calibri" w:hAnsi="Calibri" w:cs="Calibri"/>
          <w:sz w:val="22"/>
          <w:szCs w:val="22"/>
        </w:rPr>
        <w:t>afin de préciser que </w:t>
      </w:r>
      <w:r>
        <w:rPr>
          <w:rFonts w:ascii="Calibri" w:hAnsi="Calibri" w:cs="Calibri"/>
          <w:i/>
          <w:sz w:val="22"/>
          <w:szCs w:val="22"/>
        </w:rPr>
        <w:t>:</w:t>
      </w:r>
      <w:r>
        <w:rPr>
          <w:rFonts w:ascii="Calibri" w:hAnsi="Calibri" w:cs="Calibri"/>
          <w:sz w:val="22"/>
          <w:szCs w:val="22"/>
        </w:rPr>
        <w:t xml:space="preserve"> </w:t>
      </w:r>
      <w:r>
        <w:rPr>
          <w:rFonts w:ascii="Calibri" w:hAnsi="Calibri" w:cs="Calibri"/>
          <w:i/>
          <w:sz w:val="22"/>
          <w:szCs w:val="22"/>
        </w:rPr>
        <w:t>« </w:t>
      </w:r>
      <w:r w:rsidR="00A93414">
        <w:rPr>
          <w:rFonts w:ascii="Calibri" w:hAnsi="Calibri" w:cs="Calibri"/>
          <w:i/>
          <w:sz w:val="22"/>
          <w:szCs w:val="22"/>
        </w:rPr>
        <w:t>…</w:t>
      </w:r>
      <w:r>
        <w:rPr>
          <w:rFonts w:ascii="Calibri" w:hAnsi="Calibri" w:cs="Calibri"/>
          <w:i/>
          <w:sz w:val="22"/>
          <w:szCs w:val="22"/>
        </w:rPr>
        <w:t xml:space="preserve"> les autorités compétentes tiennent compte des indications et des renseignements fournis par des services spécialisés ».</w:t>
      </w:r>
      <w:r>
        <w:rPr>
          <w:rFonts w:ascii="Calibri" w:hAnsi="Calibri" w:cs="Calibri"/>
          <w:i/>
          <w:color w:val="000000"/>
          <w:sz w:val="22"/>
          <w:szCs w:val="22"/>
        </w:rPr>
        <w:t xml:space="preserve"> </w:t>
      </w:r>
    </w:p>
    <w:p w14:paraId="7AF62E87" w14:textId="358D59BA" w:rsidR="000F1F97" w:rsidRPr="0055519E" w:rsidRDefault="0055519E"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iCs/>
        </w:rPr>
      </w:pPr>
      <w:r w:rsidRPr="00540F83">
        <w:rPr>
          <w:rFonts w:ascii="Calibri" w:hAnsi="Calibri" w:cs="Calibri"/>
          <w:iCs/>
          <w:color w:val="000000"/>
          <w:sz w:val="22"/>
          <w:szCs w:val="22"/>
        </w:rPr>
        <w:t>Il faut également souligner que les compagnes non mariées de ressortissants étrangers titulaires d’une autorisation de séjour ne peuvent pas bénéficier des possibilités ouvertes par l’article 77 OASA.</w:t>
      </w:r>
    </w:p>
    <w:p w14:paraId="5163EB8D" w14:textId="77777777" w:rsidR="000F1F97" w:rsidRDefault="000F1F97"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cs="Calibri"/>
          <w:i/>
          <w:color w:val="000000"/>
          <w:sz w:val="22"/>
          <w:szCs w:val="22"/>
        </w:rPr>
      </w:pPr>
    </w:p>
    <w:p w14:paraId="6717DCF0" w14:textId="7DCDA877" w:rsidR="00E84290" w:rsidRDefault="00550D42"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cs="Calibri"/>
          <w:iCs/>
          <w:color w:val="000000"/>
          <w:sz w:val="22"/>
          <w:szCs w:val="22"/>
        </w:rPr>
      </w:pPr>
      <w:r>
        <w:rPr>
          <w:rFonts w:ascii="Calibri" w:hAnsi="Calibri" w:cs="Calibri"/>
          <w:iCs/>
          <w:color w:val="000000"/>
          <w:sz w:val="22"/>
          <w:szCs w:val="22"/>
        </w:rPr>
        <w:t>L</w:t>
      </w:r>
      <w:r w:rsidR="0055519E" w:rsidRPr="00540F83">
        <w:rPr>
          <w:rFonts w:ascii="Calibri" w:hAnsi="Calibri" w:cs="Calibri"/>
          <w:iCs/>
          <w:color w:val="000000"/>
          <w:sz w:val="22"/>
          <w:szCs w:val="22"/>
        </w:rPr>
        <w:t>'exigence pour la victime d</w:t>
      </w:r>
      <w:r w:rsidR="00D625C6">
        <w:rPr>
          <w:rFonts w:ascii="Calibri" w:hAnsi="Calibri" w:cs="Calibri"/>
          <w:iCs/>
          <w:color w:val="000000"/>
          <w:sz w:val="22"/>
          <w:szCs w:val="22"/>
        </w:rPr>
        <w:t>’</w:t>
      </w:r>
      <w:r w:rsidR="0055519E" w:rsidRPr="00540F83">
        <w:rPr>
          <w:rFonts w:ascii="Calibri" w:hAnsi="Calibri" w:cs="Calibri"/>
          <w:iCs/>
          <w:color w:val="000000"/>
          <w:sz w:val="22"/>
          <w:szCs w:val="22"/>
        </w:rPr>
        <w:t>établir qu'on ne peut plus exiger d'elle de poursuivre l'union conjugale parce que cette situation risque de la perturber gravement, et ainsi de devoir démontrer que les violences qu’elle a subi</w:t>
      </w:r>
      <w:r>
        <w:rPr>
          <w:rFonts w:ascii="Calibri" w:hAnsi="Calibri" w:cs="Calibri"/>
          <w:iCs/>
          <w:color w:val="000000"/>
          <w:sz w:val="22"/>
          <w:szCs w:val="22"/>
        </w:rPr>
        <w:t>es</w:t>
      </w:r>
      <w:r w:rsidR="0055519E" w:rsidRPr="00540F83">
        <w:rPr>
          <w:rFonts w:ascii="Calibri" w:hAnsi="Calibri" w:cs="Calibri"/>
          <w:iCs/>
          <w:color w:val="000000"/>
          <w:sz w:val="22"/>
          <w:szCs w:val="22"/>
        </w:rPr>
        <w:t xml:space="preserve"> étaient d'une « certaine intensité », instaurée par</w:t>
      </w:r>
      <w:r>
        <w:rPr>
          <w:rFonts w:ascii="Calibri" w:hAnsi="Calibri" w:cs="Calibri"/>
          <w:iCs/>
          <w:color w:val="000000"/>
          <w:sz w:val="22"/>
          <w:szCs w:val="22"/>
        </w:rPr>
        <w:t xml:space="preserve"> la jurisprudence (</w:t>
      </w:r>
      <w:r w:rsidR="0055519E" w:rsidRPr="00540F83">
        <w:rPr>
          <w:rFonts w:ascii="Calibri" w:eastAsia="Arial" w:hAnsi="Calibri" w:cs="Calibri"/>
          <w:iCs/>
          <w:color w:val="000000"/>
          <w:sz w:val="22"/>
          <w:szCs w:val="22"/>
        </w:rPr>
        <w:t>ATF 136 II 1</w:t>
      </w:r>
      <w:r>
        <w:rPr>
          <w:rFonts w:ascii="Calibri" w:eastAsia="Arial" w:hAnsi="Calibri" w:cs="Calibri"/>
          <w:iCs/>
          <w:color w:val="000000"/>
          <w:sz w:val="22"/>
          <w:szCs w:val="22"/>
        </w:rPr>
        <w:t xml:space="preserve">) </w:t>
      </w:r>
      <w:r w:rsidR="0055519E" w:rsidRPr="00540F83">
        <w:rPr>
          <w:rFonts w:ascii="Calibri" w:eastAsia="Arial" w:hAnsi="Calibri" w:cs="Calibri"/>
          <w:iCs/>
          <w:color w:val="000000"/>
          <w:sz w:val="22"/>
          <w:szCs w:val="22"/>
        </w:rPr>
        <w:t xml:space="preserve"> en 2009, est toujours d’actualité</w:t>
      </w:r>
      <w:r w:rsidR="0055519E" w:rsidRPr="00540F83">
        <w:rPr>
          <w:rFonts w:ascii="Calibri" w:hAnsi="Calibri" w:cs="Calibri"/>
          <w:iCs/>
          <w:color w:val="000000"/>
          <w:sz w:val="22"/>
          <w:szCs w:val="22"/>
        </w:rPr>
        <w:t xml:space="preserve">. D’après les arrêts plus récents (notamment </w:t>
      </w:r>
      <w:r w:rsidR="0055519E" w:rsidRPr="00540F83">
        <w:rPr>
          <w:rFonts w:ascii="Calibri" w:hAnsi="Calibri"/>
          <w:iCs/>
          <w:color w:val="000000"/>
          <w:sz w:val="22"/>
          <w:szCs w:val="22"/>
          <w:lang w:eastAsia="fr-CH"/>
        </w:rPr>
        <w:t>2C_777/2015 du 26 mai 2016, 2C_401/2018 du 17 septembre 2018, et 2C_1085/2017 du 22 mai 2018)</w:t>
      </w:r>
      <w:r w:rsidR="0055519E" w:rsidRPr="00540F83">
        <w:rPr>
          <w:rFonts w:ascii="Calibri" w:hAnsi="Calibri" w:cs="Calibri"/>
          <w:iCs/>
          <w:color w:val="000000"/>
          <w:sz w:val="22"/>
          <w:szCs w:val="22"/>
        </w:rPr>
        <w:t xml:space="preserve">, la </w:t>
      </w:r>
      <w:r w:rsidR="0055519E" w:rsidRPr="00540F83">
        <w:rPr>
          <w:rFonts w:ascii="Calibri" w:hAnsi="Calibri"/>
          <w:iCs/>
          <w:color w:val="000000"/>
          <w:sz w:val="22"/>
          <w:szCs w:val="22"/>
          <w:lang w:eastAsia="fr-CH"/>
        </w:rPr>
        <w:t xml:space="preserve">notion de </w:t>
      </w:r>
      <w:r w:rsidR="0055519E" w:rsidRPr="00A43724">
        <w:rPr>
          <w:rFonts w:ascii="Calibri" w:hAnsi="Calibri"/>
          <w:i/>
          <w:color w:val="000000"/>
          <w:sz w:val="22"/>
          <w:szCs w:val="22"/>
          <w:lang w:eastAsia="fr-CH"/>
        </w:rPr>
        <w:t>violence conjugale d'une certaine intensité</w:t>
      </w:r>
      <w:r w:rsidR="0055519E" w:rsidRPr="00540F83">
        <w:rPr>
          <w:rFonts w:ascii="Calibri" w:hAnsi="Calibri"/>
          <w:iCs/>
          <w:color w:val="000000"/>
          <w:sz w:val="22"/>
          <w:szCs w:val="22"/>
          <w:lang w:eastAsia="fr-CH"/>
        </w:rPr>
        <w:t xml:space="preserve"> englobe non seulement les actes commis, mais</w:t>
      </w:r>
      <w:r w:rsidR="005F5FE2">
        <w:rPr>
          <w:rFonts w:ascii="Calibri" w:hAnsi="Calibri"/>
          <w:iCs/>
          <w:color w:val="000000"/>
          <w:sz w:val="22"/>
          <w:szCs w:val="22"/>
          <w:lang w:eastAsia="fr-CH"/>
        </w:rPr>
        <w:t xml:space="preserve"> aussi</w:t>
      </w:r>
      <w:r w:rsidR="0055519E" w:rsidRPr="00540F83">
        <w:rPr>
          <w:rFonts w:ascii="Calibri" w:hAnsi="Calibri"/>
          <w:iCs/>
          <w:color w:val="000000"/>
          <w:sz w:val="22"/>
          <w:szCs w:val="22"/>
          <w:lang w:eastAsia="fr-CH"/>
        </w:rPr>
        <w:t xml:space="preserve"> l'expérience de violence vécue par la victime, ainsi que la mise en danger de sa personnalité et </w:t>
      </w:r>
      <w:r w:rsidR="00053882">
        <w:rPr>
          <w:rFonts w:ascii="Calibri" w:hAnsi="Calibri"/>
          <w:iCs/>
          <w:color w:val="000000"/>
          <w:sz w:val="22"/>
          <w:szCs w:val="22"/>
          <w:lang w:eastAsia="fr-CH"/>
        </w:rPr>
        <w:t>d</w:t>
      </w:r>
      <w:r w:rsidR="0055519E" w:rsidRPr="00540F83">
        <w:rPr>
          <w:rFonts w:ascii="Calibri" w:hAnsi="Calibri"/>
          <w:iCs/>
          <w:color w:val="000000"/>
          <w:sz w:val="22"/>
          <w:szCs w:val="22"/>
          <w:lang w:eastAsia="fr-CH"/>
        </w:rPr>
        <w:t xml:space="preserve">es répercussions sur celle-ci (santé, restrictions dans sa vie quotidienne). </w:t>
      </w:r>
      <w:r w:rsidR="0055519E" w:rsidRPr="00540F83">
        <w:rPr>
          <w:rFonts w:ascii="Calibri" w:hAnsi="Calibri" w:cs="Calibri"/>
          <w:iCs/>
          <w:color w:val="000000"/>
          <w:sz w:val="22"/>
          <w:szCs w:val="22"/>
        </w:rPr>
        <w:t xml:space="preserve">En outre, l’arrêt 2C_295/2012 du 5 septembre 2012 indique qu’il faut également prouver que l'auteur des violences inflige des </w:t>
      </w:r>
      <w:r w:rsidR="0055519E" w:rsidRPr="00A43724">
        <w:rPr>
          <w:rFonts w:ascii="Calibri" w:hAnsi="Calibri" w:cs="Calibri"/>
          <w:i/>
          <w:color w:val="000000"/>
          <w:sz w:val="22"/>
          <w:szCs w:val="22"/>
        </w:rPr>
        <w:t>mauvais traitements systématiques à la victime pour affirmer sa supériorité et exercer un contrôle sur elle</w:t>
      </w:r>
      <w:r w:rsidR="0055519E" w:rsidRPr="00540F83">
        <w:rPr>
          <w:rFonts w:ascii="Calibri" w:hAnsi="Calibri" w:cs="Calibri"/>
          <w:iCs/>
          <w:color w:val="000000"/>
          <w:sz w:val="22"/>
          <w:szCs w:val="22"/>
        </w:rPr>
        <w:t xml:space="preserve">. </w:t>
      </w:r>
    </w:p>
    <w:p w14:paraId="55C4D1E5" w14:textId="77777777" w:rsidR="00A43724" w:rsidRDefault="00A43724"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cs="Calibri"/>
          <w:iCs/>
          <w:color w:val="000000"/>
          <w:sz w:val="22"/>
          <w:szCs w:val="22"/>
        </w:rPr>
      </w:pPr>
    </w:p>
    <w:p w14:paraId="499A8CE6" w14:textId="6152584A" w:rsidR="005F5FE2" w:rsidRDefault="0055519E"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cs="Calibri"/>
          <w:iCs/>
          <w:color w:val="000000"/>
          <w:sz w:val="22"/>
          <w:szCs w:val="22"/>
        </w:rPr>
      </w:pPr>
      <w:r w:rsidRPr="00540F83">
        <w:rPr>
          <w:rFonts w:ascii="Calibri" w:hAnsi="Calibri" w:cs="Calibri"/>
          <w:iCs/>
          <w:color w:val="000000"/>
          <w:sz w:val="22"/>
          <w:szCs w:val="22"/>
        </w:rPr>
        <w:t>Bien que le Tribunal fédéral ait considéré qu'un</w:t>
      </w:r>
      <w:r w:rsidR="00E84290">
        <w:rPr>
          <w:rFonts w:ascii="Calibri" w:hAnsi="Calibri" w:cs="Calibri"/>
          <w:iCs/>
          <w:color w:val="000000"/>
          <w:sz w:val="22"/>
          <w:szCs w:val="22"/>
        </w:rPr>
        <w:t xml:space="preserve"> seul</w:t>
      </w:r>
      <w:r w:rsidRPr="00540F83">
        <w:rPr>
          <w:rFonts w:ascii="Calibri" w:hAnsi="Calibri" w:cs="Calibri"/>
          <w:iCs/>
          <w:color w:val="000000"/>
          <w:sz w:val="22"/>
          <w:szCs w:val="22"/>
        </w:rPr>
        <w:t xml:space="preserve"> acte de violence</w:t>
      </w:r>
      <w:r w:rsidR="00263C2D">
        <w:rPr>
          <w:rFonts w:ascii="Calibri" w:hAnsi="Calibri" w:cs="Calibri"/>
          <w:iCs/>
          <w:color w:val="000000"/>
          <w:sz w:val="22"/>
          <w:szCs w:val="22"/>
        </w:rPr>
        <w:t>,</w:t>
      </w:r>
      <w:r w:rsidR="00E84290">
        <w:rPr>
          <w:rFonts w:ascii="Calibri" w:hAnsi="Calibri" w:cs="Calibri"/>
          <w:iCs/>
          <w:color w:val="000000"/>
          <w:sz w:val="22"/>
          <w:szCs w:val="22"/>
        </w:rPr>
        <w:t xml:space="preserve"> s’il est</w:t>
      </w:r>
      <w:r w:rsidRPr="00540F83">
        <w:rPr>
          <w:rFonts w:ascii="Calibri" w:hAnsi="Calibri" w:cs="Calibri"/>
          <w:iCs/>
          <w:color w:val="000000"/>
          <w:sz w:val="22"/>
          <w:szCs w:val="22"/>
        </w:rPr>
        <w:t xml:space="preserve"> particulièrement grave</w:t>
      </w:r>
      <w:r w:rsidR="00263C2D">
        <w:rPr>
          <w:rFonts w:ascii="Calibri" w:hAnsi="Calibri" w:cs="Calibri"/>
          <w:iCs/>
          <w:color w:val="000000"/>
          <w:sz w:val="22"/>
          <w:szCs w:val="22"/>
        </w:rPr>
        <w:t>,</w:t>
      </w:r>
      <w:r w:rsidRPr="00540F83">
        <w:rPr>
          <w:rFonts w:ascii="Calibri" w:hAnsi="Calibri" w:cs="Calibri"/>
          <w:iCs/>
          <w:color w:val="000000"/>
          <w:sz w:val="22"/>
          <w:szCs w:val="22"/>
        </w:rPr>
        <w:t xml:space="preserve"> </w:t>
      </w:r>
      <w:r w:rsidR="00E84290">
        <w:rPr>
          <w:rFonts w:ascii="Calibri" w:hAnsi="Calibri" w:cs="Calibri"/>
          <w:iCs/>
          <w:color w:val="000000"/>
          <w:sz w:val="22"/>
          <w:szCs w:val="22"/>
        </w:rPr>
        <w:t>peut suffire pour reco</w:t>
      </w:r>
      <w:r w:rsidRPr="00540F83">
        <w:rPr>
          <w:rFonts w:ascii="Calibri" w:hAnsi="Calibri" w:cs="Calibri"/>
          <w:iCs/>
          <w:color w:val="000000"/>
          <w:sz w:val="22"/>
          <w:szCs w:val="22"/>
        </w:rPr>
        <w:t xml:space="preserve">nnaître </w:t>
      </w:r>
      <w:r w:rsidR="004E28B4">
        <w:rPr>
          <w:rFonts w:ascii="Calibri" w:hAnsi="Calibri" w:cs="Calibri"/>
          <w:iCs/>
          <w:color w:val="000000"/>
          <w:sz w:val="22"/>
          <w:szCs w:val="22"/>
        </w:rPr>
        <w:t>la qualité de</w:t>
      </w:r>
      <w:r w:rsidR="00053882" w:rsidRPr="00540F83">
        <w:rPr>
          <w:rFonts w:ascii="Calibri" w:hAnsi="Calibri" w:cs="Calibri"/>
          <w:iCs/>
          <w:color w:val="000000"/>
          <w:sz w:val="22"/>
          <w:szCs w:val="22"/>
        </w:rPr>
        <w:t xml:space="preserve"> </w:t>
      </w:r>
      <w:r w:rsidRPr="00540F83">
        <w:rPr>
          <w:rFonts w:ascii="Calibri" w:hAnsi="Calibri" w:cs="Calibri"/>
          <w:iCs/>
          <w:color w:val="000000"/>
          <w:sz w:val="22"/>
          <w:szCs w:val="22"/>
        </w:rPr>
        <w:t xml:space="preserve">victime de violence d’une « certaine intensité », (notamment arrêts 2C_590/2010 du 29 novembre 2010 et 2C_982/2010 du 3 mai 2011), </w:t>
      </w:r>
      <w:r w:rsidR="002E4027">
        <w:rPr>
          <w:rFonts w:ascii="Calibri" w:hAnsi="Calibri" w:cs="Calibri"/>
          <w:iCs/>
          <w:color w:val="000000"/>
          <w:sz w:val="22"/>
          <w:szCs w:val="22"/>
        </w:rPr>
        <w:t>une telle</w:t>
      </w:r>
      <w:r w:rsidRPr="00540F83">
        <w:rPr>
          <w:rFonts w:ascii="Calibri" w:hAnsi="Calibri" w:cs="Calibri"/>
          <w:iCs/>
          <w:color w:val="000000"/>
          <w:sz w:val="22"/>
          <w:szCs w:val="22"/>
        </w:rPr>
        <w:t xml:space="preserve"> reconnaissance est</w:t>
      </w:r>
      <w:r w:rsidR="002E4027">
        <w:rPr>
          <w:rFonts w:ascii="Calibri" w:hAnsi="Calibri" w:cs="Calibri"/>
          <w:iCs/>
          <w:color w:val="000000"/>
          <w:sz w:val="22"/>
          <w:szCs w:val="22"/>
        </w:rPr>
        <w:t xml:space="preserve"> impossible</w:t>
      </w:r>
      <w:r w:rsidRPr="00540F83">
        <w:rPr>
          <w:rFonts w:ascii="Calibri" w:hAnsi="Calibri" w:cs="Calibri"/>
          <w:iCs/>
          <w:color w:val="000000"/>
          <w:sz w:val="22"/>
          <w:szCs w:val="22"/>
        </w:rPr>
        <w:t xml:space="preserve"> s’il s'opère par la suite un rapprochement du couple (arrêt 2C_783/2014 du 27 janvier 2015). Quant </w:t>
      </w:r>
      <w:r w:rsidR="002E4027">
        <w:rPr>
          <w:rFonts w:ascii="Calibri" w:hAnsi="Calibri" w:cs="Calibri"/>
          <w:iCs/>
          <w:color w:val="000000"/>
          <w:sz w:val="22"/>
          <w:szCs w:val="22"/>
        </w:rPr>
        <w:t>aux</w:t>
      </w:r>
      <w:r w:rsidRPr="00540F83">
        <w:rPr>
          <w:rFonts w:ascii="Calibri" w:hAnsi="Calibri" w:cs="Calibri"/>
          <w:iCs/>
          <w:color w:val="000000"/>
          <w:sz w:val="22"/>
          <w:szCs w:val="22"/>
        </w:rPr>
        <w:t xml:space="preserve"> violences et contraintes psychiques</w:t>
      </w:r>
      <w:r w:rsidR="002E4027">
        <w:rPr>
          <w:rFonts w:ascii="Calibri" w:hAnsi="Calibri" w:cs="Calibri"/>
          <w:iCs/>
          <w:color w:val="000000"/>
          <w:sz w:val="22"/>
          <w:szCs w:val="22"/>
        </w:rPr>
        <w:t>, pour les faire admettre</w:t>
      </w:r>
      <w:r w:rsidRPr="00540F83">
        <w:rPr>
          <w:rFonts w:ascii="Calibri" w:hAnsi="Calibri" w:cs="Calibri"/>
          <w:iCs/>
          <w:color w:val="000000"/>
          <w:sz w:val="22"/>
          <w:szCs w:val="22"/>
        </w:rPr>
        <w:t xml:space="preserve"> comme « suffisamment » graves, la victime doit </w:t>
      </w:r>
      <w:r w:rsidRPr="00540F83">
        <w:rPr>
          <w:rFonts w:ascii="Calibri" w:hAnsi="Calibri" w:cs="Calibri"/>
          <w:iCs/>
          <w:color w:val="000000"/>
          <w:sz w:val="22"/>
          <w:szCs w:val="22"/>
        </w:rPr>
        <w:lastRenderedPageBreak/>
        <w:t>illustrer de façon concrète et objective, avec des preuves tangibles à l’appui, le caractère systématique de la maltraitance</w:t>
      </w:r>
      <w:r w:rsidR="00053882">
        <w:rPr>
          <w:rFonts w:ascii="Calibri" w:hAnsi="Calibri" w:cs="Calibri"/>
          <w:iCs/>
          <w:color w:val="000000"/>
          <w:sz w:val="22"/>
          <w:szCs w:val="22"/>
        </w:rPr>
        <w:t xml:space="preserve">, </w:t>
      </w:r>
      <w:r w:rsidRPr="00540F83">
        <w:rPr>
          <w:rFonts w:ascii="Calibri" w:hAnsi="Calibri" w:cs="Calibri"/>
          <w:iCs/>
          <w:color w:val="000000"/>
          <w:sz w:val="22"/>
          <w:szCs w:val="22"/>
        </w:rPr>
        <w:t xml:space="preserve">sa durée, ainsi que les pressions subjectives qui en résultent (notamment </w:t>
      </w:r>
      <w:hyperlink r:id="rId12" w:anchor="page229" w:history="1">
        <w:r w:rsidRPr="00540F83">
          <w:rPr>
            <w:rStyle w:val="LienInternet"/>
            <w:rFonts w:ascii="Calibri" w:hAnsi="Calibri" w:cs="Calibri"/>
            <w:iCs/>
            <w:sz w:val="22"/>
            <w:szCs w:val="22"/>
          </w:rPr>
          <w:t>ATF 138 II 229</w:t>
        </w:r>
      </w:hyperlink>
      <w:r w:rsidRPr="00540F83">
        <w:rPr>
          <w:rStyle w:val="LienInternet"/>
          <w:rFonts w:ascii="Calibri" w:hAnsi="Calibri" w:cs="Calibri"/>
          <w:iCs/>
          <w:sz w:val="22"/>
          <w:szCs w:val="22"/>
        </w:rPr>
        <w:t xml:space="preserve"> du</w:t>
      </w:r>
      <w:r w:rsidRPr="00540F83">
        <w:rPr>
          <w:rFonts w:ascii="Calibri" w:hAnsi="Calibri" w:cs="Calibri"/>
          <w:iCs/>
          <w:color w:val="000000"/>
          <w:sz w:val="22"/>
          <w:szCs w:val="22"/>
        </w:rPr>
        <w:t xml:space="preserve"> 22 juin 2012).</w:t>
      </w:r>
    </w:p>
    <w:p w14:paraId="6490E878" w14:textId="77777777" w:rsidR="004F7B01" w:rsidRDefault="004F7B01"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cs="Calibri"/>
          <w:iCs/>
          <w:color w:val="000000"/>
          <w:sz w:val="22"/>
          <w:szCs w:val="22"/>
        </w:rPr>
      </w:pPr>
    </w:p>
    <w:p w14:paraId="4025C450" w14:textId="7AB510FC" w:rsidR="000F1F97" w:rsidRDefault="0055519E"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cs="Calibri"/>
          <w:i/>
          <w:color w:val="000000"/>
          <w:sz w:val="22"/>
          <w:szCs w:val="22"/>
        </w:rPr>
      </w:pPr>
      <w:r w:rsidRPr="00540F83">
        <w:rPr>
          <w:rFonts w:ascii="Calibri" w:hAnsi="Calibri" w:cs="Calibri"/>
          <w:iCs/>
          <w:color w:val="000000"/>
          <w:sz w:val="22"/>
          <w:szCs w:val="22"/>
        </w:rPr>
        <w:t xml:space="preserve">Concernant les preuves en général, la jurisprudence précise que celles-ci comprennent, entre autres, les rapports médicaux ou expertises psychiatriques, les rapports de police et ceux de services spécialisés (foyers pour femmes, centres d'aide aux victimes, etc..), ainsi que les témoignages crédibles de proches ou de voisins (notamment arrêts 2C_68/2017 du 29 novembre 2017 et 2C_361/2018 du 21 janvier 2019). </w:t>
      </w:r>
      <w:r w:rsidRPr="0055519E">
        <w:rPr>
          <w:rFonts w:ascii="Calibri" w:hAnsi="Calibri" w:cs="Calibri"/>
          <w:iCs/>
          <w:color w:val="000000"/>
          <w:sz w:val="22"/>
          <w:szCs w:val="22"/>
        </w:rPr>
        <w:t xml:space="preserve">Le TF a également </w:t>
      </w:r>
      <w:r w:rsidRPr="00C11998">
        <w:rPr>
          <w:rFonts w:ascii="Calibri" w:hAnsi="Calibri" w:cs="Calibri"/>
          <w:iCs/>
          <w:color w:val="000000"/>
          <w:sz w:val="22"/>
          <w:szCs w:val="22"/>
        </w:rPr>
        <w:t>p</w:t>
      </w:r>
      <w:r w:rsidRPr="009421B9">
        <w:rPr>
          <w:rFonts w:ascii="Calibri" w:hAnsi="Calibri" w:cs="Calibri"/>
          <w:iCs/>
          <w:color w:val="000000"/>
          <w:sz w:val="22"/>
          <w:szCs w:val="22"/>
        </w:rPr>
        <w:t>rescrit, notamment dans son arrêt</w:t>
      </w:r>
      <w:r w:rsidRPr="002E4027">
        <w:rPr>
          <w:rFonts w:ascii="Calibri" w:hAnsi="Calibri" w:cs="Calibri"/>
          <w:iCs/>
          <w:color w:val="000000"/>
          <w:sz w:val="22"/>
          <w:szCs w:val="22"/>
        </w:rPr>
        <w:t xml:space="preserve"> 2C_648/2015 du 23 août 2016, la nécessité d’une</w:t>
      </w:r>
      <w:r w:rsidRPr="00540F83">
        <w:rPr>
          <w:rFonts w:asciiTheme="majorHAnsi" w:hAnsiTheme="majorHAnsi" w:cstheme="majorHAnsi"/>
          <w:sz w:val="22"/>
          <w:szCs w:val="22"/>
        </w:rPr>
        <w:t xml:space="preserve"> appréciation globale de la situation, en prenant en considération dans leur ensemble tous les éléments pouvant indiquer l’existence des violences, </w:t>
      </w:r>
      <w:r w:rsidR="002E4027">
        <w:rPr>
          <w:rFonts w:asciiTheme="majorHAnsi" w:hAnsiTheme="majorHAnsi" w:cstheme="majorHAnsi"/>
          <w:sz w:val="22"/>
          <w:szCs w:val="22"/>
        </w:rPr>
        <w:t xml:space="preserve">et </w:t>
      </w:r>
      <w:r w:rsidRPr="00540F83">
        <w:rPr>
          <w:rFonts w:asciiTheme="majorHAnsi" w:hAnsiTheme="majorHAnsi" w:cstheme="majorHAnsi"/>
          <w:sz w:val="22"/>
          <w:szCs w:val="22"/>
        </w:rPr>
        <w:t xml:space="preserve">en tenant compte aussi </w:t>
      </w:r>
      <w:r w:rsidR="00263C2D">
        <w:rPr>
          <w:rFonts w:asciiTheme="majorHAnsi" w:hAnsiTheme="majorHAnsi" w:cstheme="majorHAnsi"/>
          <w:sz w:val="22"/>
          <w:szCs w:val="22"/>
        </w:rPr>
        <w:t xml:space="preserve">de </w:t>
      </w:r>
      <w:r w:rsidRPr="00540F83">
        <w:rPr>
          <w:rFonts w:asciiTheme="majorHAnsi" w:hAnsiTheme="majorHAnsi" w:cstheme="majorHAnsi"/>
          <w:sz w:val="22"/>
          <w:szCs w:val="22"/>
        </w:rPr>
        <w:t>leurs effets sur la santé, y compris psychique</w:t>
      </w:r>
      <w:r w:rsidR="002E4027">
        <w:rPr>
          <w:rFonts w:asciiTheme="majorHAnsi" w:hAnsiTheme="majorHAnsi" w:cstheme="majorHAnsi"/>
          <w:sz w:val="22"/>
          <w:szCs w:val="22"/>
        </w:rPr>
        <w:t>,</w:t>
      </w:r>
      <w:r w:rsidRPr="00540F83">
        <w:rPr>
          <w:rFonts w:asciiTheme="majorHAnsi" w:hAnsiTheme="majorHAnsi" w:cstheme="majorHAnsi"/>
          <w:sz w:val="22"/>
          <w:szCs w:val="22"/>
        </w:rPr>
        <w:t xml:space="preserve"> de la victime.</w:t>
      </w:r>
    </w:p>
    <w:p w14:paraId="03E907CB" w14:textId="37E7FDB6" w:rsidR="000F1F97" w:rsidRDefault="000F1F97"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42"/>
        <w:jc w:val="both"/>
        <w:rPr>
          <w:rFonts w:ascii="Calibri" w:hAnsi="Calibri" w:cs="Calibri"/>
          <w:b/>
          <w:color w:val="000000"/>
          <w:sz w:val="22"/>
          <w:szCs w:val="22"/>
        </w:rPr>
      </w:pPr>
    </w:p>
    <w:p w14:paraId="03F8FDB9" w14:textId="4A4E1A75" w:rsidR="000F1F97" w:rsidRDefault="0055519E"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b/>
          <w:bCs/>
          <w:sz w:val="22"/>
          <w:szCs w:val="22"/>
        </w:rPr>
      </w:pPr>
      <w:r>
        <w:rPr>
          <w:rFonts w:ascii="Calibri" w:hAnsi="Calibri" w:cs="Calibri"/>
          <w:color w:val="000000"/>
          <w:sz w:val="22"/>
          <w:szCs w:val="22"/>
        </w:rPr>
        <w:t>Une circulaire de l’Office fédéral des migrations (Secrétariat d'état aux migrations – SEM depuis le 1</w:t>
      </w:r>
      <w:r>
        <w:rPr>
          <w:rFonts w:ascii="Calibri" w:hAnsi="Calibri" w:cs="Calibri"/>
          <w:color w:val="000000"/>
          <w:sz w:val="22"/>
          <w:szCs w:val="22"/>
          <w:vertAlign w:val="superscript"/>
        </w:rPr>
        <w:t>er</w:t>
      </w:r>
      <w:r>
        <w:rPr>
          <w:rFonts w:ascii="Calibri" w:hAnsi="Calibri" w:cs="Calibri"/>
          <w:color w:val="000000"/>
          <w:sz w:val="22"/>
          <w:szCs w:val="22"/>
        </w:rPr>
        <w:t xml:space="preserve"> janvier 2015) d’avril 2013</w:t>
      </w:r>
      <w:r w:rsidR="00263C2D">
        <w:rPr>
          <w:rFonts w:ascii="Calibri" w:hAnsi="Calibri" w:cs="Calibri"/>
          <w:color w:val="000000"/>
          <w:sz w:val="22"/>
          <w:szCs w:val="22"/>
        </w:rPr>
        <w:t xml:space="preserve"> </w:t>
      </w:r>
      <w:r>
        <w:rPr>
          <w:rFonts w:ascii="Calibri" w:hAnsi="Calibri" w:cs="Calibri"/>
          <w:color w:val="000000"/>
          <w:sz w:val="22"/>
          <w:szCs w:val="22"/>
        </w:rPr>
        <w:t>ainsi que les directives établies par le SEM</w:t>
      </w:r>
      <w:r>
        <w:rPr>
          <w:rFonts w:ascii="Calibri" w:hAnsi="Calibri" w:cs="Calibri"/>
          <w:b/>
          <w:color w:val="000000"/>
          <w:sz w:val="22"/>
          <w:szCs w:val="22"/>
        </w:rPr>
        <w:t xml:space="preserve"> </w:t>
      </w:r>
      <w:r>
        <w:rPr>
          <w:rFonts w:ascii="Calibri" w:hAnsi="Calibri" w:cs="Calibri"/>
          <w:color w:val="000000"/>
          <w:sz w:val="22"/>
          <w:szCs w:val="22"/>
        </w:rPr>
        <w:t>(chiffre 6.15.3, version actualisée le 1</w:t>
      </w:r>
      <w:r>
        <w:rPr>
          <w:rFonts w:ascii="Calibri" w:hAnsi="Calibri" w:cs="Calibri"/>
          <w:color w:val="000000"/>
          <w:sz w:val="22"/>
          <w:szCs w:val="22"/>
          <w:vertAlign w:val="superscript"/>
        </w:rPr>
        <w:t>er</w:t>
      </w:r>
      <w:r>
        <w:rPr>
          <w:rFonts w:ascii="Calibri" w:hAnsi="Calibri" w:cs="Calibri"/>
          <w:color w:val="000000"/>
          <w:sz w:val="22"/>
          <w:szCs w:val="22"/>
        </w:rPr>
        <w:t xml:space="preserve"> </w:t>
      </w:r>
      <w:r w:rsidR="002E4027">
        <w:rPr>
          <w:rFonts w:ascii="Calibri" w:hAnsi="Calibri" w:cs="Calibri"/>
          <w:color w:val="000000"/>
          <w:sz w:val="22"/>
          <w:szCs w:val="22"/>
        </w:rPr>
        <w:t xml:space="preserve">novembre </w:t>
      </w:r>
      <w:r>
        <w:rPr>
          <w:rFonts w:ascii="Calibri" w:hAnsi="Calibri" w:cs="Calibri"/>
          <w:color w:val="000000"/>
          <w:sz w:val="22"/>
          <w:szCs w:val="22"/>
        </w:rPr>
        <w:t>2019)</w:t>
      </w:r>
      <w:r w:rsidR="003D59D8">
        <w:rPr>
          <w:rStyle w:val="Appelnotedebasdep"/>
          <w:rFonts w:ascii="Calibri" w:hAnsi="Calibri" w:cs="Calibri"/>
          <w:color w:val="000000"/>
          <w:sz w:val="22"/>
          <w:szCs w:val="22"/>
        </w:rPr>
        <w:footnoteReference w:customMarkFollows="1" w:id="6"/>
        <w:t>7</w:t>
      </w:r>
      <w:r>
        <w:rPr>
          <w:rFonts w:ascii="Calibri" w:hAnsi="Calibri" w:cs="Calibri"/>
          <w:color w:val="000000"/>
          <w:sz w:val="22"/>
          <w:szCs w:val="22"/>
        </w:rPr>
        <w:t xml:space="preserve"> reprennent les éléments indiqués par la LEI, l’OASA et la jurisprudence, qui sont à prendre en considération afin de déterminer si une victime a subi des violences conjugales d’une « certaine intensité », permettant de reconnaître </w:t>
      </w:r>
      <w:r w:rsidR="002E4027">
        <w:rPr>
          <w:rFonts w:ascii="Calibri" w:hAnsi="Calibri" w:cs="Calibri"/>
          <w:color w:val="000000"/>
          <w:sz w:val="22"/>
          <w:szCs w:val="22"/>
        </w:rPr>
        <w:t>son droit à la poursuite de</w:t>
      </w:r>
      <w:r>
        <w:rPr>
          <w:rFonts w:ascii="Calibri" w:hAnsi="Calibri" w:cs="Calibri"/>
          <w:color w:val="000000"/>
          <w:sz w:val="22"/>
          <w:szCs w:val="22"/>
        </w:rPr>
        <w:t xml:space="preserve"> son séjour en Suisse. Les directives stipulent également que la </w:t>
      </w:r>
      <w:r>
        <w:rPr>
          <w:rFonts w:ascii="Calibri" w:hAnsi="Calibri" w:cs="Calibri"/>
          <w:bCs/>
          <w:color w:val="000000"/>
          <w:sz w:val="22"/>
          <w:szCs w:val="22"/>
        </w:rPr>
        <w:t>victime doit démontrer que l'auteur lui inflige des mauvais traitements systématiques pour affirmer sa supériorité et exercer un contrôle sur elle.</w:t>
      </w:r>
      <w:r>
        <w:rPr>
          <w:rFonts w:ascii="Calibri" w:hAnsi="Calibri" w:cs="Calibri"/>
          <w:color w:val="000000"/>
          <w:sz w:val="22"/>
          <w:szCs w:val="22"/>
        </w:rPr>
        <w:t xml:space="preserve">  </w:t>
      </w:r>
    </w:p>
    <w:p w14:paraId="022A6772" w14:textId="0E09B57A" w:rsidR="000F1F97" w:rsidRDefault="000F1F97" w:rsidP="00A43724">
      <w:pPr>
        <w:suppressAutoHyphens w:val="0"/>
        <w:spacing w:line="240" w:lineRule="auto"/>
        <w:rPr>
          <w:rFonts w:asciiTheme="majorHAnsi" w:hAnsiTheme="majorHAnsi" w:cstheme="majorHAnsi"/>
          <w:b/>
          <w:bCs/>
          <w:color w:val="000000" w:themeColor="text1"/>
          <w:sz w:val="22"/>
          <w:szCs w:val="22"/>
          <w:highlight w:val="white"/>
        </w:rPr>
      </w:pPr>
    </w:p>
    <w:p w14:paraId="3A150E5E" w14:textId="77777777" w:rsidR="000F1F97" w:rsidRDefault="000F1F97" w:rsidP="00A43724">
      <w:pPr>
        <w:suppressAutoHyphens w:val="0"/>
        <w:spacing w:line="240" w:lineRule="auto"/>
        <w:rPr>
          <w:rFonts w:ascii="Calibri" w:hAnsi="Calibri" w:cs="Calibri"/>
          <w:b/>
          <w:color w:val="000000"/>
          <w:sz w:val="24"/>
          <w:szCs w:val="24"/>
        </w:rPr>
      </w:pPr>
    </w:p>
    <w:p w14:paraId="54D4F713" w14:textId="025DFA6A" w:rsidR="000F1F97" w:rsidRDefault="0055519E"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pPr>
      <w:r>
        <w:rPr>
          <w:rFonts w:ascii="Calibri" w:hAnsi="Calibri" w:cs="Calibri"/>
          <w:b/>
          <w:color w:val="000000"/>
          <w:sz w:val="24"/>
          <w:szCs w:val="24"/>
        </w:rPr>
        <w:t>Difficulté de démontrer les violences d’une « certaine intensité »</w:t>
      </w:r>
      <w:r w:rsidR="00A93414">
        <w:rPr>
          <w:rFonts w:ascii="Calibri" w:hAnsi="Calibri" w:cs="Calibri"/>
          <w:b/>
          <w:color w:val="000000"/>
          <w:sz w:val="24"/>
          <w:szCs w:val="24"/>
        </w:rPr>
        <w:t xml:space="preserve"> </w:t>
      </w:r>
      <w:r>
        <w:rPr>
          <w:rFonts w:ascii="Calibri" w:hAnsi="Calibri" w:cs="Calibri"/>
          <w:b/>
          <w:color w:val="000000"/>
          <w:sz w:val="24"/>
          <w:szCs w:val="24"/>
        </w:rPr>
        <w:t>dans la pratique</w:t>
      </w:r>
    </w:p>
    <w:p w14:paraId="7A409E01" w14:textId="77777777" w:rsidR="00A93414" w:rsidRDefault="00A93414"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cs="Calibri"/>
          <w:color w:val="000000"/>
          <w:sz w:val="22"/>
          <w:szCs w:val="22"/>
        </w:rPr>
      </w:pPr>
    </w:p>
    <w:p w14:paraId="13C60870" w14:textId="2D4EAF96" w:rsidR="004F7B01" w:rsidRDefault="0055519E"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cs="Calibri"/>
          <w:color w:val="000000"/>
          <w:sz w:val="22"/>
          <w:szCs w:val="22"/>
        </w:rPr>
      </w:pPr>
      <w:r>
        <w:rPr>
          <w:rFonts w:ascii="Calibri" w:hAnsi="Calibri" w:cs="Calibri"/>
          <w:color w:val="000000"/>
          <w:sz w:val="22"/>
          <w:szCs w:val="22"/>
        </w:rPr>
        <w:t>Il est en règle générale problématique de prouver</w:t>
      </w:r>
      <w:r w:rsidR="002E4027">
        <w:rPr>
          <w:rFonts w:ascii="Calibri" w:hAnsi="Calibri" w:cs="Calibri"/>
          <w:color w:val="000000"/>
          <w:sz w:val="22"/>
          <w:szCs w:val="22"/>
        </w:rPr>
        <w:t xml:space="preserve"> que</w:t>
      </w:r>
      <w:r>
        <w:rPr>
          <w:rFonts w:ascii="Calibri" w:hAnsi="Calibri" w:cs="Calibri"/>
          <w:color w:val="000000"/>
          <w:sz w:val="22"/>
          <w:szCs w:val="22"/>
        </w:rPr>
        <w:t xml:space="preserve"> l</w:t>
      </w:r>
      <w:r w:rsidR="002E4027">
        <w:rPr>
          <w:rFonts w:ascii="Calibri" w:hAnsi="Calibri" w:cs="Calibri"/>
          <w:color w:val="000000"/>
          <w:sz w:val="22"/>
          <w:szCs w:val="22"/>
        </w:rPr>
        <w:t>es</w:t>
      </w:r>
      <w:r>
        <w:rPr>
          <w:rFonts w:ascii="Calibri" w:hAnsi="Calibri" w:cs="Calibri"/>
          <w:color w:val="000000"/>
          <w:sz w:val="22"/>
          <w:szCs w:val="22"/>
        </w:rPr>
        <w:t xml:space="preserve"> violence</w:t>
      </w:r>
      <w:r w:rsidR="002E4027">
        <w:rPr>
          <w:rFonts w:ascii="Calibri" w:hAnsi="Calibri" w:cs="Calibri"/>
          <w:color w:val="000000"/>
          <w:sz w:val="22"/>
          <w:szCs w:val="22"/>
        </w:rPr>
        <w:t>s</w:t>
      </w:r>
      <w:r>
        <w:rPr>
          <w:rFonts w:ascii="Calibri" w:hAnsi="Calibri" w:cs="Calibri"/>
          <w:color w:val="000000"/>
          <w:sz w:val="22"/>
          <w:szCs w:val="22"/>
        </w:rPr>
        <w:t xml:space="preserve"> </w:t>
      </w:r>
      <w:r w:rsidR="002E4027">
        <w:rPr>
          <w:rFonts w:ascii="Calibri" w:hAnsi="Calibri" w:cs="Calibri"/>
          <w:color w:val="000000"/>
          <w:sz w:val="22"/>
          <w:szCs w:val="22"/>
        </w:rPr>
        <w:t>atteignent le degré d’intensité requis</w:t>
      </w:r>
      <w:r>
        <w:rPr>
          <w:rFonts w:ascii="Calibri" w:hAnsi="Calibri" w:cs="Calibri"/>
          <w:color w:val="000000"/>
          <w:sz w:val="22"/>
          <w:szCs w:val="22"/>
        </w:rPr>
        <w:t>. En effet, certaines autorités cantonales et le Secrétariat d’État aux migrations (SEM) appliquent les dispositi</w:t>
      </w:r>
      <w:r w:rsidR="005F5FE2">
        <w:rPr>
          <w:rFonts w:ascii="Calibri" w:hAnsi="Calibri" w:cs="Calibri"/>
          <w:color w:val="000000"/>
          <w:sz w:val="22"/>
          <w:szCs w:val="22"/>
        </w:rPr>
        <w:t>ons</w:t>
      </w:r>
      <w:r>
        <w:rPr>
          <w:rFonts w:ascii="Calibri" w:hAnsi="Calibri" w:cs="Calibri"/>
          <w:color w:val="000000"/>
          <w:sz w:val="22"/>
          <w:szCs w:val="22"/>
        </w:rPr>
        <w:t xml:space="preserve"> </w:t>
      </w:r>
      <w:r w:rsidR="005F5FE2">
        <w:rPr>
          <w:rFonts w:ascii="Calibri" w:hAnsi="Calibri" w:cs="Calibri"/>
          <w:color w:val="000000"/>
          <w:sz w:val="22"/>
          <w:szCs w:val="22"/>
        </w:rPr>
        <w:t>légales</w:t>
      </w:r>
      <w:r>
        <w:rPr>
          <w:rFonts w:ascii="Calibri" w:hAnsi="Calibri" w:cs="Calibri"/>
          <w:color w:val="000000"/>
          <w:sz w:val="22"/>
          <w:szCs w:val="22"/>
        </w:rPr>
        <w:t xml:space="preserve"> et la jurisprudence de façon restrictive, voire arbitraire. Ainsi, </w:t>
      </w:r>
      <w:r w:rsidR="002E4027">
        <w:rPr>
          <w:rFonts w:ascii="Calibri" w:hAnsi="Calibri" w:cs="Calibri"/>
          <w:color w:val="000000"/>
          <w:sz w:val="22"/>
          <w:szCs w:val="22"/>
        </w:rPr>
        <w:t>plusieurs</w:t>
      </w:r>
      <w:r>
        <w:rPr>
          <w:rFonts w:ascii="Calibri" w:hAnsi="Calibri" w:cs="Calibri"/>
          <w:color w:val="000000"/>
          <w:sz w:val="22"/>
          <w:szCs w:val="22"/>
        </w:rPr>
        <w:t xml:space="preserve"> autorités cantonales tiennent compte uniquement des cas dans lesquels l’auteur a été condamné pénalement pour violences. Ainsi, lorsqu’il n’y a pas de dépôt de plainte pénale,</w:t>
      </w:r>
      <w:r w:rsidR="006E3324">
        <w:rPr>
          <w:rFonts w:ascii="Calibri" w:hAnsi="Calibri" w:cs="Calibri"/>
          <w:color w:val="000000"/>
          <w:sz w:val="22"/>
          <w:szCs w:val="22"/>
        </w:rPr>
        <w:t xml:space="preserve"> ou</w:t>
      </w:r>
      <w:r>
        <w:rPr>
          <w:rFonts w:ascii="Calibri" w:hAnsi="Calibri" w:cs="Calibri"/>
          <w:color w:val="000000"/>
          <w:sz w:val="22"/>
          <w:szCs w:val="22"/>
        </w:rPr>
        <w:t xml:space="preserve"> si celle-ci aboutit à un non-lieu ou est retirée, il faut s’attendre à un renvoi de Suisse de la victime. </w:t>
      </w:r>
    </w:p>
    <w:p w14:paraId="3EB2E54F" w14:textId="77777777" w:rsidR="00A43724" w:rsidRPr="00A43724" w:rsidRDefault="00A43724"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pPr>
    </w:p>
    <w:p w14:paraId="7AB2905D" w14:textId="544B5D3A" w:rsidR="003611EF" w:rsidRDefault="0055519E"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cs="Calibri"/>
          <w:color w:val="000000"/>
          <w:sz w:val="22"/>
          <w:szCs w:val="22"/>
        </w:rPr>
      </w:pPr>
      <w:r>
        <w:rPr>
          <w:rFonts w:ascii="Calibri" w:hAnsi="Calibri" w:cs="Calibri"/>
          <w:color w:val="000000"/>
          <w:sz w:val="22"/>
          <w:szCs w:val="22"/>
        </w:rPr>
        <w:t xml:space="preserve">Les violences psychiques sont rarement acceptées par les autorités administratives comme « suffisantes » pour le renouvellement de permis, à moins de démontrer leur caractère « systématique », ceci malgré l’avis des experts selon lequel ces violences peuvent avoir des effets aussi dévastateurs que </w:t>
      </w:r>
      <w:r w:rsidR="00053882">
        <w:rPr>
          <w:rFonts w:ascii="Calibri" w:hAnsi="Calibri" w:cs="Calibri"/>
          <w:color w:val="000000"/>
          <w:sz w:val="22"/>
          <w:szCs w:val="22"/>
        </w:rPr>
        <w:t xml:space="preserve">les violences </w:t>
      </w:r>
      <w:r>
        <w:rPr>
          <w:rFonts w:ascii="Calibri" w:hAnsi="Calibri" w:cs="Calibri"/>
          <w:color w:val="000000"/>
          <w:sz w:val="22"/>
          <w:szCs w:val="22"/>
        </w:rPr>
        <w:t xml:space="preserve">physiques. </w:t>
      </w:r>
    </w:p>
    <w:p w14:paraId="070E5703" w14:textId="4CB3C7C1" w:rsidR="004F7B01" w:rsidRDefault="0055519E"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Style w:val="lev1"/>
          <w:rFonts w:ascii="Calibri" w:hAnsi="Calibri" w:cs="Calibri"/>
          <w:b w:val="0"/>
          <w:bCs w:val="0"/>
          <w:iCs/>
          <w:sz w:val="22"/>
          <w:szCs w:val="22"/>
        </w:rPr>
      </w:pPr>
      <w:r>
        <w:rPr>
          <w:rFonts w:ascii="Calibri" w:hAnsi="Calibri" w:cs="Calibri"/>
          <w:color w:val="000000"/>
          <w:sz w:val="22"/>
          <w:szCs w:val="22"/>
        </w:rPr>
        <w:t xml:space="preserve">Quant au SEM, il peut refuser de prendre en considération les actes de violence commis après la séparation alors que ceux-ci doivent être inclus dans les violences conjugales selon l’avis du </w:t>
      </w:r>
      <w:r>
        <w:rPr>
          <w:rFonts w:ascii="Calibri" w:hAnsi="Calibri" w:cs="Calibri"/>
          <w:sz w:val="22"/>
          <w:szCs w:val="22"/>
        </w:rPr>
        <w:t xml:space="preserve">Bureau fédéral de l’égalité entre femmes et hommes </w:t>
      </w:r>
      <w:r>
        <w:rPr>
          <w:rFonts w:ascii="Calibri" w:hAnsi="Calibri" w:cs="Calibri"/>
          <w:color w:val="000000"/>
          <w:sz w:val="22"/>
          <w:szCs w:val="22"/>
        </w:rPr>
        <w:t xml:space="preserve">et du Conseil fédéral. En outre, le SEM a tendance </w:t>
      </w:r>
      <w:r w:rsidRPr="00A43724">
        <w:rPr>
          <w:rStyle w:val="lev1"/>
          <w:rFonts w:ascii="Calibri" w:hAnsi="Calibri" w:cs="Calibri"/>
          <w:b w:val="0"/>
          <w:bCs w:val="0"/>
          <w:iCs/>
          <w:sz w:val="22"/>
          <w:szCs w:val="22"/>
        </w:rPr>
        <w:t>à distinguer de manière artificielle les actes de violence et à les examiner séparément, sans procéder à une appréciation globale de la situation, ce qui est contraire à la jurisprudence du Tribunal fédéral.</w:t>
      </w:r>
      <w:r w:rsidR="003D59D8" w:rsidRPr="00A43724">
        <w:rPr>
          <w:rStyle w:val="Appelnotedebasdep"/>
          <w:rFonts w:ascii="Calibri" w:hAnsi="Calibri" w:cs="Calibri"/>
          <w:b/>
          <w:iCs/>
          <w:sz w:val="22"/>
          <w:szCs w:val="22"/>
        </w:rPr>
        <w:footnoteReference w:customMarkFollows="1" w:id="7"/>
        <w:t>8</w:t>
      </w:r>
      <w:r w:rsidRPr="00A43724">
        <w:rPr>
          <w:rStyle w:val="lev1"/>
          <w:rFonts w:ascii="Calibri" w:hAnsi="Calibri" w:cs="Calibri"/>
          <w:b w:val="0"/>
          <w:bCs w:val="0"/>
          <w:iCs/>
          <w:sz w:val="22"/>
          <w:szCs w:val="22"/>
        </w:rPr>
        <w:t xml:space="preserve"> </w:t>
      </w:r>
    </w:p>
    <w:p w14:paraId="4513C490" w14:textId="77777777" w:rsidR="00A43724" w:rsidRDefault="00A43724"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Style w:val="lev1"/>
          <w:rFonts w:ascii="Calibri" w:hAnsi="Calibri" w:cs="Calibri"/>
          <w:b w:val="0"/>
          <w:bCs w:val="0"/>
          <w:iCs/>
          <w:sz w:val="22"/>
          <w:szCs w:val="22"/>
        </w:rPr>
      </w:pPr>
    </w:p>
    <w:p w14:paraId="0EFE32F7" w14:textId="7013DD0A" w:rsidR="003611EF" w:rsidRDefault="0055519E"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Style w:val="lev1"/>
          <w:rFonts w:ascii="Calibri" w:hAnsi="Calibri" w:cs="Calibri"/>
          <w:b w:val="0"/>
          <w:bCs w:val="0"/>
          <w:iCs/>
          <w:color w:val="000000"/>
          <w:sz w:val="22"/>
          <w:szCs w:val="22"/>
        </w:rPr>
      </w:pPr>
      <w:r w:rsidRPr="006E3324">
        <w:rPr>
          <w:rStyle w:val="lev1"/>
          <w:rFonts w:ascii="Calibri" w:hAnsi="Calibri" w:cs="Calibri"/>
          <w:b w:val="0"/>
          <w:bCs w:val="0"/>
          <w:iCs/>
          <w:sz w:val="22"/>
          <w:szCs w:val="22"/>
        </w:rPr>
        <w:t>De surcroît, le</w:t>
      </w:r>
      <w:r w:rsidRPr="003611EF">
        <w:rPr>
          <w:rStyle w:val="lev1"/>
          <w:rFonts w:ascii="Calibri" w:hAnsi="Calibri" w:cs="Calibri"/>
          <w:b w:val="0"/>
          <w:bCs w:val="0"/>
          <w:iCs/>
          <w:color w:val="000000"/>
          <w:sz w:val="22"/>
          <w:szCs w:val="22"/>
        </w:rPr>
        <w:t xml:space="preserve"> SEM</w:t>
      </w:r>
      <w:r>
        <w:rPr>
          <w:rStyle w:val="lev1"/>
          <w:rFonts w:ascii="Calibri" w:hAnsi="Calibri" w:cs="Calibri"/>
          <w:b w:val="0"/>
          <w:bCs w:val="0"/>
          <w:iCs/>
          <w:color w:val="000000"/>
          <w:sz w:val="22"/>
          <w:szCs w:val="22"/>
        </w:rPr>
        <w:t xml:space="preserve"> prend en compte souvent de manière prépondérante les déclarations faites par l’époux lorsqu’il est auditionné par la police ou par l’administration cantonale</w:t>
      </w:r>
      <w:r w:rsidR="00053882">
        <w:rPr>
          <w:rStyle w:val="lev1"/>
          <w:rFonts w:ascii="Calibri" w:hAnsi="Calibri" w:cs="Calibri"/>
          <w:b w:val="0"/>
          <w:bCs w:val="0"/>
          <w:iCs/>
          <w:color w:val="000000"/>
          <w:sz w:val="22"/>
          <w:szCs w:val="22"/>
        </w:rPr>
        <w:t xml:space="preserve"> suite à la séparation (ces auditions ne sont pratiquées que par certains cantons qui interrogent les deux membres du couple suite à sa séparation afin de déterminer si le </w:t>
      </w:r>
      <w:r w:rsidR="00CE5A9E">
        <w:rPr>
          <w:rStyle w:val="lev1"/>
          <w:rFonts w:ascii="Calibri" w:hAnsi="Calibri" w:cs="Calibri"/>
          <w:b w:val="0"/>
          <w:bCs w:val="0"/>
          <w:iCs/>
          <w:color w:val="000000"/>
          <w:sz w:val="22"/>
          <w:szCs w:val="22"/>
        </w:rPr>
        <w:t>renouvellement</w:t>
      </w:r>
      <w:r w:rsidR="00053882">
        <w:rPr>
          <w:rStyle w:val="lev1"/>
          <w:rFonts w:ascii="Calibri" w:hAnsi="Calibri" w:cs="Calibri"/>
          <w:b w:val="0"/>
          <w:bCs w:val="0"/>
          <w:iCs/>
          <w:color w:val="000000"/>
          <w:sz w:val="22"/>
          <w:szCs w:val="22"/>
        </w:rPr>
        <w:t xml:space="preserve"> de l’autorisation du conjoint venu par regroupement familial peut être </w:t>
      </w:r>
      <w:r w:rsidR="003611EF">
        <w:rPr>
          <w:rStyle w:val="lev1"/>
          <w:rFonts w:ascii="Calibri" w:hAnsi="Calibri" w:cs="Calibri"/>
          <w:b w:val="0"/>
          <w:bCs w:val="0"/>
          <w:iCs/>
          <w:color w:val="000000"/>
          <w:sz w:val="22"/>
          <w:szCs w:val="22"/>
        </w:rPr>
        <w:t>octroyé</w:t>
      </w:r>
      <w:r w:rsidR="00053882">
        <w:rPr>
          <w:rStyle w:val="lev1"/>
          <w:rFonts w:ascii="Calibri" w:hAnsi="Calibri" w:cs="Calibri"/>
          <w:b w:val="0"/>
          <w:bCs w:val="0"/>
          <w:iCs/>
          <w:color w:val="000000"/>
          <w:sz w:val="22"/>
          <w:szCs w:val="22"/>
        </w:rPr>
        <w:t xml:space="preserve"> au sens de l’art. 50 </w:t>
      </w:r>
      <w:proofErr w:type="spellStart"/>
      <w:r w:rsidR="00053882">
        <w:rPr>
          <w:rStyle w:val="lev1"/>
          <w:rFonts w:ascii="Calibri" w:hAnsi="Calibri" w:cs="Calibri"/>
          <w:b w:val="0"/>
          <w:bCs w:val="0"/>
          <w:iCs/>
          <w:color w:val="000000"/>
          <w:sz w:val="22"/>
          <w:szCs w:val="22"/>
        </w:rPr>
        <w:t>LEtr</w:t>
      </w:r>
      <w:proofErr w:type="spellEnd"/>
      <w:r w:rsidR="003D4F84">
        <w:rPr>
          <w:rStyle w:val="lev1"/>
          <w:rFonts w:ascii="Calibri" w:hAnsi="Calibri" w:cs="Calibri"/>
          <w:b w:val="0"/>
          <w:bCs w:val="0"/>
          <w:iCs/>
          <w:color w:val="000000"/>
          <w:sz w:val="22"/>
          <w:szCs w:val="22"/>
        </w:rPr>
        <w:t xml:space="preserve"> ou 77</w:t>
      </w:r>
      <w:r w:rsidR="00CE5A9E">
        <w:rPr>
          <w:rStyle w:val="lev1"/>
          <w:rFonts w:ascii="Calibri" w:hAnsi="Calibri" w:cs="Calibri"/>
          <w:b w:val="0"/>
          <w:bCs w:val="0"/>
          <w:iCs/>
          <w:color w:val="000000"/>
          <w:sz w:val="22"/>
          <w:szCs w:val="22"/>
        </w:rPr>
        <w:t xml:space="preserve"> </w:t>
      </w:r>
      <w:r w:rsidR="003D4F84">
        <w:rPr>
          <w:rStyle w:val="lev1"/>
          <w:rFonts w:ascii="Calibri" w:hAnsi="Calibri" w:cs="Calibri"/>
          <w:b w:val="0"/>
          <w:bCs w:val="0"/>
          <w:iCs/>
          <w:color w:val="000000"/>
          <w:sz w:val="22"/>
          <w:szCs w:val="22"/>
        </w:rPr>
        <w:t>OASA)</w:t>
      </w:r>
      <w:r>
        <w:rPr>
          <w:rStyle w:val="lev1"/>
          <w:rFonts w:ascii="Calibri" w:hAnsi="Calibri" w:cs="Calibri"/>
          <w:b w:val="0"/>
          <w:bCs w:val="0"/>
          <w:iCs/>
          <w:color w:val="000000"/>
          <w:sz w:val="22"/>
          <w:szCs w:val="22"/>
        </w:rPr>
        <w:t>, ceci afin de décrédibiliser les dires de l’épouse étrangère victime de violences</w:t>
      </w:r>
      <w:r w:rsidR="00053882">
        <w:rPr>
          <w:rStyle w:val="lev1"/>
          <w:rFonts w:ascii="Calibri" w:hAnsi="Calibri" w:cs="Calibri"/>
          <w:b w:val="0"/>
          <w:bCs w:val="0"/>
          <w:iCs/>
          <w:color w:val="000000"/>
          <w:sz w:val="22"/>
          <w:szCs w:val="22"/>
        </w:rPr>
        <w:t xml:space="preserve"> conjugales</w:t>
      </w:r>
      <w:r>
        <w:rPr>
          <w:rStyle w:val="lev1"/>
          <w:rFonts w:ascii="Calibri" w:hAnsi="Calibri" w:cs="Calibri"/>
          <w:b w:val="0"/>
          <w:bCs w:val="0"/>
          <w:iCs/>
          <w:color w:val="000000"/>
          <w:sz w:val="22"/>
          <w:szCs w:val="22"/>
        </w:rPr>
        <w:t>.</w:t>
      </w:r>
    </w:p>
    <w:p w14:paraId="55685001" w14:textId="77777777" w:rsidR="00A43724" w:rsidRDefault="00A43724"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Style w:val="lev1"/>
          <w:rFonts w:ascii="Calibri" w:hAnsi="Calibri" w:cs="Calibri"/>
          <w:b w:val="0"/>
          <w:bCs w:val="0"/>
          <w:iCs/>
          <w:color w:val="000000"/>
          <w:sz w:val="22"/>
          <w:szCs w:val="22"/>
        </w:rPr>
      </w:pPr>
    </w:p>
    <w:p w14:paraId="2638A931" w14:textId="25A566DF" w:rsidR="000F1F97" w:rsidRDefault="0055519E"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pPr>
      <w:r>
        <w:rPr>
          <w:rStyle w:val="lev1"/>
          <w:rFonts w:ascii="Calibri" w:hAnsi="Calibri" w:cs="Calibri"/>
          <w:b w:val="0"/>
          <w:iCs/>
          <w:sz w:val="22"/>
          <w:szCs w:val="22"/>
        </w:rPr>
        <w:lastRenderedPageBreak/>
        <w:t xml:space="preserve">De plus, </w:t>
      </w:r>
      <w:r>
        <w:rPr>
          <w:rFonts w:ascii="Calibri" w:hAnsi="Calibri" w:cs="Calibri"/>
          <w:color w:val="000000"/>
          <w:sz w:val="22"/>
          <w:szCs w:val="22"/>
        </w:rPr>
        <w:t>les attestations des associations, psychologues et travailleurs sociaux spécialisés dans le domaine de la violence, voire les constats médicaux ne sont pas toujours acceptés comme preuve des violences, ceci malgré la modification de l’art. 77 OASA. Cet état de fait s’illustre parfaitement avec l</w:t>
      </w:r>
      <w:r w:rsidR="00362BA5">
        <w:rPr>
          <w:rFonts w:ascii="Calibri" w:hAnsi="Calibri" w:cs="Calibri"/>
          <w:color w:val="000000"/>
          <w:sz w:val="22"/>
          <w:szCs w:val="22"/>
        </w:rPr>
        <w:t>e</w:t>
      </w:r>
      <w:r>
        <w:rPr>
          <w:rFonts w:ascii="Calibri" w:hAnsi="Calibri" w:cs="Calibri"/>
          <w:color w:val="000000"/>
          <w:sz w:val="22"/>
          <w:szCs w:val="22"/>
        </w:rPr>
        <w:t xml:space="preserve"> cas de Nour ci-annexé, démontrant que le SEM remet en cause non seulement la crédibilité des dires des victimes, mais également les compétences professionnelles de</w:t>
      </w:r>
      <w:r w:rsidR="005360B7">
        <w:rPr>
          <w:rFonts w:ascii="Calibri" w:hAnsi="Calibri" w:cs="Calibri"/>
          <w:color w:val="000000"/>
          <w:sz w:val="22"/>
          <w:szCs w:val="22"/>
        </w:rPr>
        <w:t>s</w:t>
      </w:r>
      <w:r>
        <w:rPr>
          <w:rFonts w:ascii="Calibri" w:hAnsi="Calibri" w:cs="Calibri"/>
          <w:color w:val="000000"/>
          <w:sz w:val="22"/>
          <w:szCs w:val="22"/>
        </w:rPr>
        <w:t xml:space="preserve"> spécialistes. </w:t>
      </w:r>
    </w:p>
    <w:p w14:paraId="66BF92D1" w14:textId="77777777" w:rsidR="000F1F97" w:rsidRDefault="000F1F97"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cs="Calibri"/>
          <w:color w:val="000000"/>
          <w:sz w:val="22"/>
          <w:szCs w:val="22"/>
        </w:rPr>
      </w:pPr>
    </w:p>
    <w:p w14:paraId="5E7049D8" w14:textId="180B76CB" w:rsidR="000F1F97" w:rsidRDefault="0055519E"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pPr>
      <w:r>
        <w:rPr>
          <w:rFonts w:ascii="Calibri" w:hAnsi="Calibri" w:cs="Calibri"/>
          <w:color w:val="000000"/>
          <w:sz w:val="22"/>
          <w:szCs w:val="22"/>
        </w:rPr>
        <w:t xml:space="preserve">Les juges font parfois également preuve d’une grande méconnaissance de la réalité vécue par les victimes de violences conjugales. Ainsi, le Tribunal administratif fédéral a déclaré dans un arrêt daté du 29 juin 2015 (C-2696/2014) qu’il </w:t>
      </w:r>
      <w:r w:rsidR="00A93414">
        <w:rPr>
          <w:rFonts w:ascii="Calibri" w:hAnsi="Calibri" w:cs="Calibri"/>
          <w:color w:val="000000"/>
          <w:sz w:val="22"/>
          <w:szCs w:val="22"/>
        </w:rPr>
        <w:t>« </w:t>
      </w:r>
      <w:r>
        <w:rPr>
          <w:rFonts w:ascii="Calibri" w:hAnsi="Calibri" w:cs="Calibri"/>
          <w:i/>
          <w:color w:val="000000"/>
          <w:sz w:val="22"/>
          <w:szCs w:val="22"/>
        </w:rPr>
        <w:t>est peu probable qu’une personne ayant fait des études supérieures dans son pays d’origine ne soit pas parvenue à mettre fin à une relation conjugale violente.</w:t>
      </w:r>
      <w:r w:rsidR="00A93414">
        <w:rPr>
          <w:rFonts w:ascii="Calibri" w:hAnsi="Calibri" w:cs="Calibri"/>
          <w:i/>
          <w:color w:val="000000"/>
          <w:sz w:val="22"/>
          <w:szCs w:val="22"/>
        </w:rPr>
        <w:t> »</w:t>
      </w:r>
      <w:r>
        <w:rPr>
          <w:rFonts w:ascii="Calibri" w:hAnsi="Calibri" w:cs="Calibri"/>
          <w:color w:val="000000"/>
          <w:sz w:val="22"/>
          <w:szCs w:val="22"/>
        </w:rPr>
        <w:t xml:space="preserve"> Cette décision a été ultérieurement annulée par le Tribunal fédéral.</w:t>
      </w:r>
      <w:r w:rsidR="003D59D8">
        <w:rPr>
          <w:rStyle w:val="Appelnotedebasdep"/>
          <w:rFonts w:ascii="Calibri" w:hAnsi="Calibri" w:cs="Calibri"/>
          <w:color w:val="000000"/>
          <w:sz w:val="22"/>
          <w:szCs w:val="22"/>
        </w:rPr>
        <w:footnoteReference w:customMarkFollows="1" w:id="8"/>
        <w:t>9</w:t>
      </w:r>
    </w:p>
    <w:p w14:paraId="14CDCF38" w14:textId="77777777" w:rsidR="000F1F97" w:rsidRDefault="0055519E"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cs="Calibri"/>
          <w:color w:val="000000"/>
          <w:sz w:val="22"/>
          <w:szCs w:val="22"/>
        </w:rPr>
      </w:pPr>
      <w:r>
        <w:rPr>
          <w:rFonts w:ascii="Calibri" w:hAnsi="Calibri" w:cs="Calibri"/>
          <w:color w:val="000000"/>
          <w:sz w:val="22"/>
          <w:szCs w:val="22"/>
        </w:rPr>
        <w:t xml:space="preserve"> </w:t>
      </w:r>
    </w:p>
    <w:p w14:paraId="36935277" w14:textId="0AD90252" w:rsidR="000F1F97" w:rsidRDefault="0055519E"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cs="Calibri"/>
          <w:sz w:val="22"/>
          <w:szCs w:val="22"/>
        </w:rPr>
      </w:pPr>
      <w:r>
        <w:rPr>
          <w:rFonts w:ascii="Calibri" w:hAnsi="Calibri" w:cs="Calibri"/>
          <w:color w:val="000000"/>
          <w:sz w:val="22"/>
          <w:szCs w:val="22"/>
        </w:rPr>
        <w:t xml:space="preserve">Cette pratique est rendue possible par le fait que </w:t>
      </w:r>
      <w:r>
        <w:rPr>
          <w:rFonts w:ascii="Calibri" w:hAnsi="Calibri" w:cs="Calibri"/>
          <w:sz w:val="22"/>
          <w:szCs w:val="22"/>
        </w:rPr>
        <w:t xml:space="preserve">lors de l’application de l’art. 50 LEI, </w:t>
      </w:r>
      <w:r>
        <w:rPr>
          <w:rFonts w:ascii="Calibri" w:hAnsi="Calibri" w:cs="Calibri"/>
          <w:color w:val="000000"/>
          <w:sz w:val="22"/>
          <w:szCs w:val="22"/>
        </w:rPr>
        <w:t xml:space="preserve">de l’art 77 OASA et de la jurisprudence en vigueur, </w:t>
      </w:r>
      <w:r>
        <w:rPr>
          <w:rFonts w:ascii="Calibri" w:hAnsi="Calibri" w:cs="Calibri"/>
          <w:sz w:val="22"/>
          <w:szCs w:val="22"/>
        </w:rPr>
        <w:t xml:space="preserve">la notion de la violence </w:t>
      </w:r>
      <w:r w:rsidR="00A93414">
        <w:rPr>
          <w:rFonts w:ascii="Calibri" w:hAnsi="Calibri" w:cs="Calibri"/>
          <w:sz w:val="22"/>
          <w:szCs w:val="22"/>
        </w:rPr>
        <w:t>« </w:t>
      </w:r>
      <w:r>
        <w:rPr>
          <w:rFonts w:ascii="Calibri" w:hAnsi="Calibri" w:cs="Calibri"/>
          <w:sz w:val="22"/>
          <w:szCs w:val="22"/>
        </w:rPr>
        <w:t>d’une certaine intensité » revêt une importance prépondérante, le doute quant au seuil à atteindre portant toujours préjudice aux victimes</w:t>
      </w:r>
      <w:r>
        <w:rPr>
          <w:rStyle w:val="Ancredenotedebasdepage"/>
          <w:rFonts w:ascii="Calibri" w:hAnsi="Calibri" w:cs="Calibri"/>
          <w:sz w:val="22"/>
          <w:szCs w:val="22"/>
        </w:rPr>
        <w:footnoteReference w:id="9"/>
      </w:r>
      <w:r>
        <w:rPr>
          <w:rFonts w:ascii="Calibri" w:hAnsi="Calibri" w:cs="Calibri"/>
          <w:sz w:val="22"/>
          <w:szCs w:val="22"/>
        </w:rPr>
        <w:t>. Une telle pratique a de</w:t>
      </w:r>
      <w:r w:rsidR="002E4027">
        <w:rPr>
          <w:rFonts w:ascii="Calibri" w:hAnsi="Calibri" w:cs="Calibri"/>
          <w:sz w:val="22"/>
          <w:szCs w:val="22"/>
        </w:rPr>
        <w:t>s</w:t>
      </w:r>
      <w:r>
        <w:rPr>
          <w:rFonts w:ascii="Calibri" w:hAnsi="Calibri" w:cs="Calibri"/>
          <w:sz w:val="22"/>
          <w:szCs w:val="22"/>
        </w:rPr>
        <w:t xml:space="preserve"> conséquences graves car </w:t>
      </w:r>
      <w:r w:rsidR="00473C56">
        <w:rPr>
          <w:rFonts w:ascii="Calibri" w:hAnsi="Calibri" w:cs="Calibri"/>
          <w:sz w:val="22"/>
          <w:szCs w:val="22"/>
        </w:rPr>
        <w:t xml:space="preserve">elle </w:t>
      </w:r>
      <w:r>
        <w:rPr>
          <w:rFonts w:ascii="Calibri" w:hAnsi="Calibri" w:cs="Calibri"/>
          <w:sz w:val="22"/>
          <w:szCs w:val="22"/>
        </w:rPr>
        <w:t xml:space="preserve">signifie que </w:t>
      </w:r>
      <w:r>
        <w:rPr>
          <w:rFonts w:ascii="Calibri" w:hAnsi="Calibri" w:cs="Calibri"/>
          <w:color w:val="000000"/>
          <w:sz w:val="22"/>
          <w:szCs w:val="22"/>
        </w:rPr>
        <w:t>les femmes migrantes victimes de violences conjugales ne bénéfici</w:t>
      </w:r>
      <w:r w:rsidR="00A93414">
        <w:rPr>
          <w:rFonts w:ascii="Calibri" w:hAnsi="Calibri" w:cs="Calibri"/>
          <w:color w:val="000000"/>
          <w:sz w:val="22"/>
          <w:szCs w:val="22"/>
        </w:rPr>
        <w:t>e</w:t>
      </w:r>
      <w:r>
        <w:rPr>
          <w:rFonts w:ascii="Calibri" w:hAnsi="Calibri" w:cs="Calibri"/>
          <w:color w:val="000000"/>
          <w:sz w:val="22"/>
          <w:szCs w:val="22"/>
        </w:rPr>
        <w:t xml:space="preserve">nt pas d’une vraie garantie en ce qui concerne la poursuite de leur séjour en Suisse. Dès lors, elles n'osent encore </w:t>
      </w:r>
      <w:r w:rsidR="00473C56">
        <w:rPr>
          <w:rFonts w:ascii="Calibri" w:hAnsi="Calibri" w:cs="Calibri"/>
          <w:color w:val="000000"/>
          <w:sz w:val="22"/>
          <w:szCs w:val="22"/>
        </w:rPr>
        <w:t xml:space="preserve">trop </w:t>
      </w:r>
      <w:r>
        <w:rPr>
          <w:rFonts w:ascii="Calibri" w:hAnsi="Calibri" w:cs="Calibri"/>
          <w:color w:val="000000"/>
          <w:sz w:val="22"/>
          <w:szCs w:val="22"/>
        </w:rPr>
        <w:t xml:space="preserve">souvent pas dénoncer ce qu'elles subissent, ni se séparer de leur mari violent. Ceci </w:t>
      </w:r>
      <w:r>
        <w:rPr>
          <w:rFonts w:ascii="Calibri" w:hAnsi="Calibri" w:cs="Calibri"/>
          <w:sz w:val="22"/>
          <w:szCs w:val="22"/>
        </w:rPr>
        <w:t>est non seulement en contradiction avec l’esprit de l’art. 50 LEI et la récente évolution de la jurisprudence</w:t>
      </w:r>
      <w:r>
        <w:rPr>
          <w:rStyle w:val="Ancredenotedebasdepage"/>
          <w:rFonts w:ascii="Calibri" w:hAnsi="Calibri" w:cs="Calibri"/>
          <w:sz w:val="22"/>
          <w:szCs w:val="22"/>
        </w:rPr>
        <w:footnoteReference w:id="10"/>
      </w:r>
      <w:r>
        <w:rPr>
          <w:rStyle w:val="Ancredenotedebasdepage"/>
          <w:rFonts w:ascii="Calibri" w:hAnsi="Calibri" w:cs="Calibri"/>
          <w:sz w:val="22"/>
          <w:szCs w:val="22"/>
        </w:rPr>
        <w:t>,</w:t>
      </w:r>
      <w:r>
        <w:rPr>
          <w:rFonts w:ascii="Calibri" w:hAnsi="Calibri" w:cs="Calibri"/>
          <w:sz w:val="22"/>
          <w:szCs w:val="22"/>
        </w:rPr>
        <w:t>, mais viole aussi la Convention internationale sur l’élimination de toutes les formes de discrimination raciale (notamment les art. 1,2 et 5).</w:t>
      </w:r>
    </w:p>
    <w:p w14:paraId="40008EDB" w14:textId="77777777" w:rsidR="00473C56" w:rsidRDefault="00473C56"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pPr>
    </w:p>
    <w:p w14:paraId="14C49B61" w14:textId="423ABC96" w:rsidR="000F1F97" w:rsidRDefault="0055519E"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cs="êÒø/c¸"/>
          <w:sz w:val="22"/>
          <w:szCs w:val="22"/>
          <w:lang w:val="fr-FR"/>
        </w:rPr>
      </w:pPr>
      <w:r>
        <w:rPr>
          <w:rFonts w:ascii="Calibri" w:hAnsi="Calibri" w:cs="êÒø/c¸"/>
          <w:sz w:val="22"/>
          <w:szCs w:val="22"/>
          <w:lang w:val="fr-FR"/>
        </w:rPr>
        <w:t xml:space="preserve">Par ailleurs, suite à une interpellation parlementaire, le Conseil fédéral a rédigé un rapport rendu public en avril 2018, intitulé </w:t>
      </w:r>
      <w:r w:rsidRPr="00A43724">
        <w:rPr>
          <w:rFonts w:ascii="Calibri" w:hAnsi="Calibri" w:cs="êÒø/c¸"/>
          <w:i/>
          <w:iCs/>
          <w:sz w:val="22"/>
          <w:szCs w:val="22"/>
          <w:lang w:val="fr-FR"/>
        </w:rPr>
        <w:t xml:space="preserve">« Pratique suivie en matière de droit de séjour des victimes étrangères de violences conjugales ». </w:t>
      </w:r>
      <w:r>
        <w:rPr>
          <w:rFonts w:ascii="Calibri" w:hAnsi="Calibri" w:cs="êÒø/c¸"/>
          <w:sz w:val="22"/>
          <w:szCs w:val="22"/>
          <w:lang w:val="fr-FR"/>
        </w:rPr>
        <w:t xml:space="preserve">Toutefois, </w:t>
      </w:r>
      <w:r w:rsidR="005360B7">
        <w:rPr>
          <w:rFonts w:ascii="Calibri" w:hAnsi="Calibri" w:cs="êÒø/c¸"/>
          <w:sz w:val="22"/>
          <w:szCs w:val="22"/>
          <w:lang w:val="fr-FR"/>
        </w:rPr>
        <w:t xml:space="preserve">ni </w:t>
      </w:r>
      <w:r>
        <w:rPr>
          <w:rFonts w:ascii="Calibri" w:hAnsi="Calibri" w:cs="êÒø/c¸"/>
          <w:sz w:val="22"/>
          <w:szCs w:val="22"/>
          <w:lang w:val="fr-FR"/>
        </w:rPr>
        <w:t xml:space="preserve">la problématique de l’exigence de démontrer avoir subi des violences systématiques et d’une « certaine intensité » de la part d’un auteur ayant la volonté de contrôler la victime, ni celle de l’évaluation du degré de la violence ne figurent dans ce rapport. Ainsi, la notion de </w:t>
      </w:r>
      <w:r w:rsidR="00A93414">
        <w:rPr>
          <w:rFonts w:ascii="Calibri" w:hAnsi="Calibri" w:cs="êÒø/c¸"/>
          <w:sz w:val="22"/>
          <w:szCs w:val="22"/>
          <w:lang w:val="fr-FR"/>
        </w:rPr>
        <w:t xml:space="preserve"> violence</w:t>
      </w:r>
      <w:r>
        <w:rPr>
          <w:rFonts w:ascii="Calibri" w:hAnsi="Calibri" w:cs="êÒø/c¸"/>
          <w:sz w:val="22"/>
          <w:szCs w:val="22"/>
          <w:lang w:val="fr-FR"/>
        </w:rPr>
        <w:t xml:space="preserve"> « d’une certaine intensité » n’est nullement remise en question</w:t>
      </w:r>
      <w:r w:rsidR="005360B7">
        <w:rPr>
          <w:rFonts w:ascii="Calibri" w:hAnsi="Calibri" w:cs="êÒø/c¸"/>
          <w:sz w:val="22"/>
          <w:szCs w:val="22"/>
          <w:lang w:val="fr-FR"/>
        </w:rPr>
        <w:t xml:space="preserve"> par le Conseil fédéral</w:t>
      </w:r>
      <w:r>
        <w:rPr>
          <w:rFonts w:ascii="Calibri" w:hAnsi="Calibri" w:cs="êÒø/c¸"/>
          <w:sz w:val="22"/>
          <w:szCs w:val="22"/>
          <w:lang w:val="fr-FR"/>
        </w:rPr>
        <w:t>.</w:t>
      </w:r>
      <w:r w:rsidR="00473C56">
        <w:rPr>
          <w:rFonts w:ascii="Calibri" w:hAnsi="Calibri" w:cs="êÒø/c¸"/>
          <w:sz w:val="22"/>
          <w:szCs w:val="22"/>
          <w:lang w:val="fr-FR"/>
        </w:rPr>
        <w:t xml:space="preserve"> En outre, ledit rapport ne permet pas d’avoir une vision globale de la pratique des autorités étant donné qu’il n’existe pas de statistiques cantonales sur le nombre de renvois de victimes de violences conjugales prononcés par les cantons. Aussi, sa conclusion selon laquelle il n’y a pas besoin de légiférer ne</w:t>
      </w:r>
      <w:r w:rsidR="00185E5A">
        <w:rPr>
          <w:rFonts w:ascii="Calibri" w:hAnsi="Calibri" w:cs="êÒø/c¸"/>
          <w:sz w:val="22"/>
          <w:szCs w:val="22"/>
          <w:lang w:val="fr-FR"/>
        </w:rPr>
        <w:t xml:space="preserve"> s’appuie pas sur des chiffres fiables ceux-ci n’étant pas connu</w:t>
      </w:r>
      <w:r w:rsidR="00362BA5">
        <w:rPr>
          <w:rFonts w:ascii="Calibri" w:hAnsi="Calibri" w:cs="êÒø/c¸"/>
          <w:sz w:val="22"/>
          <w:szCs w:val="22"/>
          <w:lang w:val="fr-FR"/>
        </w:rPr>
        <w:t>s</w:t>
      </w:r>
      <w:r w:rsidR="00185E5A">
        <w:rPr>
          <w:rFonts w:ascii="Calibri" w:hAnsi="Calibri" w:cs="êÒø/c¸"/>
          <w:sz w:val="22"/>
          <w:szCs w:val="22"/>
          <w:lang w:val="fr-FR"/>
        </w:rPr>
        <w:t xml:space="preserve"> pour l’ensemble de la Suisse comme le reconnaît le rapport lui-même. </w:t>
      </w:r>
    </w:p>
    <w:p w14:paraId="0692B56A" w14:textId="45465FC0" w:rsidR="002473D7" w:rsidRDefault="002473D7"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cs="êÒø/c¸"/>
          <w:sz w:val="22"/>
          <w:szCs w:val="22"/>
          <w:lang w:val="fr-FR"/>
        </w:rPr>
      </w:pPr>
    </w:p>
    <w:p w14:paraId="5589A078" w14:textId="30362ABA" w:rsidR="000F1F97" w:rsidRDefault="00272A80"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Style w:val="Ancredenotedebasdepage"/>
          <w:rFonts w:ascii="Calibri" w:hAnsi="Calibri" w:cs="Calibri"/>
          <w:sz w:val="22"/>
          <w:szCs w:val="22"/>
        </w:rPr>
      </w:pPr>
      <w:r>
        <w:rPr>
          <w:rFonts w:ascii="Calibri" w:hAnsi="Calibri" w:cs="êÒø/c¸"/>
          <w:sz w:val="22"/>
          <w:szCs w:val="22"/>
          <w:lang w:val="fr-FR"/>
        </w:rPr>
        <w:t>Par ailleurs</w:t>
      </w:r>
      <w:r w:rsidR="002473D7">
        <w:rPr>
          <w:rFonts w:ascii="Calibri" w:hAnsi="Calibri" w:cs="êÒø/c¸"/>
          <w:sz w:val="22"/>
          <w:szCs w:val="22"/>
          <w:lang w:val="fr-FR"/>
        </w:rPr>
        <w:t>, ce rapport ne prend</w:t>
      </w:r>
      <w:r w:rsidR="003611EF">
        <w:rPr>
          <w:rFonts w:ascii="Calibri" w:hAnsi="Calibri" w:cs="êÒø/c¸"/>
          <w:sz w:val="22"/>
          <w:szCs w:val="22"/>
          <w:lang w:val="fr-FR"/>
        </w:rPr>
        <w:t xml:space="preserve"> </w:t>
      </w:r>
      <w:r w:rsidR="002473D7">
        <w:rPr>
          <w:rFonts w:ascii="Calibri" w:hAnsi="Calibri" w:cs="êÒø/c¸"/>
          <w:sz w:val="22"/>
          <w:szCs w:val="22"/>
          <w:lang w:val="fr-FR"/>
        </w:rPr>
        <w:t xml:space="preserve"> en compte</w:t>
      </w:r>
      <w:r w:rsidR="003611EF">
        <w:rPr>
          <w:rFonts w:ascii="Calibri" w:hAnsi="Calibri" w:cs="êÒø/c¸"/>
          <w:sz w:val="22"/>
          <w:szCs w:val="22"/>
          <w:lang w:val="fr-FR"/>
        </w:rPr>
        <w:t xml:space="preserve"> ni</w:t>
      </w:r>
      <w:r w:rsidR="002473D7">
        <w:rPr>
          <w:rFonts w:ascii="Calibri" w:hAnsi="Calibri" w:cs="êÒø/c¸"/>
          <w:sz w:val="22"/>
          <w:szCs w:val="22"/>
          <w:lang w:val="fr-FR"/>
        </w:rPr>
        <w:t xml:space="preserve"> le fait que les victimes </w:t>
      </w:r>
      <w:r w:rsidR="003611EF">
        <w:rPr>
          <w:rFonts w:ascii="Calibri" w:hAnsi="Calibri" w:cs="êÒø/c¸"/>
          <w:sz w:val="22"/>
          <w:szCs w:val="22"/>
          <w:lang w:val="fr-FR"/>
        </w:rPr>
        <w:t xml:space="preserve">sont dissuadées de </w:t>
      </w:r>
      <w:r w:rsidR="002473D7">
        <w:rPr>
          <w:rFonts w:ascii="Calibri" w:hAnsi="Calibri" w:cs="êÒø/c¸"/>
          <w:sz w:val="22"/>
          <w:szCs w:val="22"/>
          <w:lang w:val="fr-FR"/>
        </w:rPr>
        <w:t xml:space="preserve">quitter leur conjoint </w:t>
      </w:r>
      <w:r w:rsidR="003611EF">
        <w:rPr>
          <w:rFonts w:ascii="Calibri" w:hAnsi="Calibri" w:cs="êÒø/c¸"/>
          <w:sz w:val="22"/>
          <w:szCs w:val="22"/>
          <w:lang w:val="fr-FR"/>
        </w:rPr>
        <w:t xml:space="preserve">par cette </w:t>
      </w:r>
      <w:r w:rsidR="00634D3C">
        <w:rPr>
          <w:rFonts w:ascii="Calibri" w:hAnsi="Calibri" w:cs="êÒø/c¸"/>
          <w:sz w:val="22"/>
          <w:szCs w:val="22"/>
          <w:lang w:val="fr-FR"/>
        </w:rPr>
        <w:t>application</w:t>
      </w:r>
      <w:r w:rsidR="002473D7">
        <w:rPr>
          <w:rFonts w:ascii="Calibri" w:hAnsi="Calibri" w:cs="êÒø/c¸"/>
          <w:sz w:val="22"/>
          <w:szCs w:val="22"/>
          <w:lang w:val="fr-FR"/>
        </w:rPr>
        <w:t xml:space="preserve"> </w:t>
      </w:r>
      <w:r>
        <w:rPr>
          <w:rFonts w:ascii="Calibri" w:hAnsi="Calibri" w:cs="êÒø/c¸"/>
          <w:sz w:val="22"/>
          <w:szCs w:val="22"/>
          <w:lang w:val="fr-FR"/>
        </w:rPr>
        <w:t>restrictive</w:t>
      </w:r>
      <w:r w:rsidR="002473D7">
        <w:rPr>
          <w:rFonts w:ascii="Calibri" w:hAnsi="Calibri" w:cs="êÒø/c¸"/>
          <w:sz w:val="22"/>
          <w:szCs w:val="22"/>
          <w:lang w:val="fr-FR"/>
        </w:rPr>
        <w:t xml:space="preserve"> de la loi, ni le fait que </w:t>
      </w:r>
      <w:r>
        <w:rPr>
          <w:rFonts w:ascii="Calibri" w:hAnsi="Calibri" w:cs="êÒø/c¸"/>
          <w:sz w:val="22"/>
          <w:szCs w:val="22"/>
          <w:lang w:val="fr-FR"/>
        </w:rPr>
        <w:t xml:space="preserve">bon nombre de ces dernières sont contraintes de faire recours jusqu’au plus hautes instances judicaires pour faire appliquer leur droit à demeurer en Suisse. </w:t>
      </w:r>
    </w:p>
    <w:p w14:paraId="1BDDF955" w14:textId="77777777" w:rsidR="000F1F97" w:rsidRDefault="000F1F97" w:rsidP="00A43724">
      <w:pPr>
        <w:spacing w:line="240" w:lineRule="auto"/>
        <w:ind w:right="-240"/>
        <w:jc w:val="both"/>
        <w:rPr>
          <w:rFonts w:ascii="Calibri" w:hAnsi="Calibri"/>
          <w:sz w:val="22"/>
          <w:szCs w:val="22"/>
        </w:rPr>
      </w:pPr>
    </w:p>
    <w:p w14:paraId="5710CFEF" w14:textId="77777777" w:rsidR="00A43724" w:rsidRDefault="00A43724" w:rsidP="00A43724">
      <w:pPr>
        <w:suppressAutoHyphens w:val="0"/>
        <w:spacing w:line="240" w:lineRule="auto"/>
        <w:ind w:right="-240"/>
        <w:jc w:val="both"/>
        <w:rPr>
          <w:rFonts w:ascii="Calibri" w:hAnsi="Calibri" w:cs="Calibri"/>
          <w:b/>
          <w:sz w:val="24"/>
          <w:szCs w:val="24"/>
        </w:rPr>
      </w:pPr>
    </w:p>
    <w:p w14:paraId="2DB2EE46" w14:textId="28015B1B" w:rsidR="000F1F97" w:rsidRDefault="0055519E" w:rsidP="00A43724">
      <w:pPr>
        <w:suppressAutoHyphens w:val="0"/>
        <w:spacing w:line="240" w:lineRule="auto"/>
        <w:ind w:right="-240"/>
        <w:jc w:val="both"/>
        <w:rPr>
          <w:sz w:val="24"/>
          <w:szCs w:val="24"/>
        </w:rPr>
      </w:pPr>
      <w:r>
        <w:rPr>
          <w:rFonts w:ascii="Calibri" w:hAnsi="Calibri" w:cs="Calibri"/>
          <w:b/>
          <w:sz w:val="24"/>
          <w:szCs w:val="24"/>
        </w:rPr>
        <w:t>Problèmes supplémentaires</w:t>
      </w:r>
    </w:p>
    <w:p w14:paraId="6D3AB70B" w14:textId="3BCE8B7F" w:rsidR="001E28EE" w:rsidRDefault="001E28EE" w:rsidP="00A43724">
      <w:pPr>
        <w:spacing w:line="240" w:lineRule="auto"/>
        <w:jc w:val="both"/>
        <w:rPr>
          <w:rFonts w:ascii="Calibri" w:hAnsi="Calibri"/>
          <w:sz w:val="22"/>
          <w:szCs w:val="22"/>
        </w:rPr>
      </w:pPr>
    </w:p>
    <w:p w14:paraId="7942B2C1" w14:textId="77777777" w:rsidR="001E28EE" w:rsidRPr="00945968" w:rsidRDefault="001E28EE" w:rsidP="00A43724">
      <w:pPr>
        <w:suppressAutoHyphens w:val="0"/>
        <w:spacing w:line="240" w:lineRule="auto"/>
        <w:jc w:val="both"/>
        <w:rPr>
          <w:rFonts w:ascii="Calibri" w:hAnsi="Calibri"/>
          <w:b/>
          <w:bCs/>
          <w:sz w:val="22"/>
          <w:szCs w:val="22"/>
        </w:rPr>
      </w:pPr>
      <w:r w:rsidRPr="00945968">
        <w:rPr>
          <w:rFonts w:ascii="Calibri" w:hAnsi="Calibri"/>
          <w:b/>
          <w:bCs/>
          <w:sz w:val="22"/>
          <w:szCs w:val="22"/>
        </w:rPr>
        <w:t>Réserve à l’art. 59 de la Convention d’Istanbul</w:t>
      </w:r>
    </w:p>
    <w:p w14:paraId="35BA0768" w14:textId="7DCA5CDA" w:rsidR="00627B65" w:rsidRDefault="002E176D" w:rsidP="00A43724">
      <w:pPr>
        <w:suppressAutoHyphens w:val="0"/>
        <w:autoSpaceDE w:val="0"/>
        <w:autoSpaceDN w:val="0"/>
        <w:adjustRightInd w:val="0"/>
        <w:spacing w:line="240" w:lineRule="auto"/>
        <w:jc w:val="both"/>
        <w:rPr>
          <w:rFonts w:asciiTheme="majorHAnsi" w:hAnsiTheme="majorHAnsi" w:cstheme="majorHAnsi"/>
          <w:color w:val="000000" w:themeColor="text1"/>
          <w:sz w:val="22"/>
          <w:szCs w:val="22"/>
          <w:shd w:val="clear" w:color="auto" w:fill="FFFFFF"/>
        </w:rPr>
      </w:pPr>
      <w:r>
        <w:rPr>
          <w:rFonts w:ascii="Calibri" w:hAnsi="Calibri"/>
          <w:sz w:val="22"/>
          <w:szCs w:val="22"/>
        </w:rPr>
        <w:t>L</w:t>
      </w:r>
      <w:r w:rsidR="001E28EE" w:rsidRPr="00A87566">
        <w:rPr>
          <w:rFonts w:ascii="Calibri" w:hAnsi="Calibri"/>
          <w:sz w:val="22"/>
          <w:szCs w:val="22"/>
        </w:rPr>
        <w:t>a Suisse a décidé de ratifier la Convention du Conseil de l’Europe du 11 mai 2011 sur la prévention et la lutte contre la violence à l’égard des femmes et la violence domestique (</w:t>
      </w:r>
      <w:r w:rsidR="001E28EE">
        <w:rPr>
          <w:rFonts w:ascii="Calibri" w:hAnsi="Calibri"/>
          <w:sz w:val="22"/>
          <w:szCs w:val="22"/>
        </w:rPr>
        <w:t>C</w:t>
      </w:r>
      <w:r w:rsidR="001E28EE" w:rsidRPr="00A87566">
        <w:rPr>
          <w:rFonts w:ascii="Calibri" w:hAnsi="Calibri"/>
          <w:sz w:val="22"/>
          <w:szCs w:val="22"/>
        </w:rPr>
        <w:t>onvention d’Istanbul) en émettant une réserve par rapport à l'application de l'art. 59</w:t>
      </w:r>
      <w:r w:rsidR="004B3265">
        <w:rPr>
          <w:rStyle w:val="Appelnotedebasdep"/>
          <w:rFonts w:ascii="Calibri" w:hAnsi="Calibri"/>
          <w:sz w:val="22"/>
          <w:szCs w:val="22"/>
        </w:rPr>
        <w:footnoteReference w:customMarkFollows="1" w:id="11"/>
        <w:t>12</w:t>
      </w:r>
      <w:r>
        <w:rPr>
          <w:rFonts w:ascii="Calibri" w:hAnsi="Calibri"/>
          <w:sz w:val="22"/>
          <w:szCs w:val="22"/>
        </w:rPr>
        <w:t xml:space="preserve"> </w:t>
      </w:r>
      <w:r w:rsidR="001E28EE" w:rsidRPr="00A87566">
        <w:rPr>
          <w:rFonts w:ascii="Calibri" w:hAnsi="Calibri"/>
          <w:sz w:val="22"/>
          <w:szCs w:val="22"/>
        </w:rPr>
        <w:t xml:space="preserve">qui précise, </w:t>
      </w:r>
      <w:r w:rsidR="001E28EE">
        <w:rPr>
          <w:rFonts w:ascii="Calibri" w:hAnsi="Calibri"/>
          <w:sz w:val="22"/>
          <w:szCs w:val="22"/>
        </w:rPr>
        <w:t>dans</w:t>
      </w:r>
      <w:r w:rsidR="001E28EE" w:rsidRPr="00A87566">
        <w:rPr>
          <w:rFonts w:ascii="Calibri" w:hAnsi="Calibri"/>
          <w:sz w:val="22"/>
          <w:szCs w:val="22"/>
        </w:rPr>
        <w:t xml:space="preserve"> son al. 1, que </w:t>
      </w:r>
      <w:r w:rsidR="001E28EE" w:rsidRPr="00A87566">
        <w:rPr>
          <w:rFonts w:ascii="Calibri" w:hAnsi="Calibri"/>
          <w:i/>
          <w:iCs/>
          <w:sz w:val="22"/>
          <w:szCs w:val="22"/>
        </w:rPr>
        <w:t xml:space="preserve">« Les Parties prennent les mesures législatives ou autres nécessaires pour garantir que les victimes, dont le statut de résident dépend </w:t>
      </w:r>
      <w:r w:rsidR="001E28EE" w:rsidRPr="00A87566">
        <w:rPr>
          <w:rFonts w:ascii="Calibri" w:hAnsi="Calibri"/>
          <w:i/>
          <w:iCs/>
          <w:sz w:val="22"/>
          <w:szCs w:val="22"/>
        </w:rPr>
        <w:lastRenderedPageBreak/>
        <w:t>de celui de leur conjoint ou de</w:t>
      </w:r>
      <w:r w:rsidR="001E28EE" w:rsidRPr="00A87566">
        <w:rPr>
          <w:rFonts w:ascii="Calibri" w:eastAsia="Cambria" w:hAnsi="Calibri"/>
          <w:i/>
          <w:iCs/>
          <w:sz w:val="22"/>
          <w:szCs w:val="22"/>
        </w:rPr>
        <w:t xml:space="preserve"> </w:t>
      </w:r>
      <w:r w:rsidR="001E28EE" w:rsidRPr="00A87566">
        <w:rPr>
          <w:rFonts w:ascii="Calibri" w:hAnsi="Calibri"/>
          <w:i/>
          <w:iCs/>
          <w:sz w:val="22"/>
          <w:szCs w:val="22"/>
        </w:rPr>
        <w:t>leur</w:t>
      </w:r>
      <w:r w:rsidR="001E28EE">
        <w:rPr>
          <w:rFonts w:ascii="Calibri" w:hAnsi="Calibri"/>
          <w:i/>
          <w:iCs/>
          <w:sz w:val="22"/>
          <w:szCs w:val="22"/>
        </w:rPr>
        <w:t xml:space="preserve"> </w:t>
      </w:r>
      <w:r w:rsidR="001E28EE" w:rsidRPr="00A87566">
        <w:rPr>
          <w:rFonts w:ascii="Calibri" w:hAnsi="Calibri"/>
          <w:i/>
          <w:iCs/>
          <w:sz w:val="22"/>
          <w:szCs w:val="22"/>
        </w:rPr>
        <w:t>partenaire, conformément à leur droit interne, se voient accorder, sur demande,</w:t>
      </w:r>
      <w:r w:rsidR="001E28EE" w:rsidRPr="00A87566">
        <w:rPr>
          <w:rFonts w:ascii="Calibri" w:eastAsia="Cambria" w:hAnsi="Calibri"/>
          <w:i/>
          <w:iCs/>
          <w:sz w:val="22"/>
          <w:szCs w:val="22"/>
        </w:rPr>
        <w:t xml:space="preserve"> </w:t>
      </w:r>
      <w:r w:rsidR="001E28EE" w:rsidRPr="00A87566">
        <w:rPr>
          <w:rFonts w:ascii="Calibri" w:hAnsi="Calibri"/>
          <w:i/>
          <w:iCs/>
          <w:sz w:val="22"/>
          <w:szCs w:val="22"/>
        </w:rPr>
        <w:t>dans l'éventualité de la dissolution du mariage ou de la relation, en cas de situations</w:t>
      </w:r>
      <w:r w:rsidR="001E28EE" w:rsidRPr="00A87566">
        <w:rPr>
          <w:rFonts w:ascii="Calibri" w:eastAsia="Cambria" w:hAnsi="Calibri"/>
          <w:i/>
          <w:iCs/>
          <w:sz w:val="22"/>
          <w:szCs w:val="22"/>
        </w:rPr>
        <w:t xml:space="preserve"> </w:t>
      </w:r>
      <w:r w:rsidR="001E28EE" w:rsidRPr="00A87566">
        <w:rPr>
          <w:rFonts w:ascii="Calibri" w:hAnsi="Calibri"/>
          <w:i/>
          <w:iCs/>
          <w:sz w:val="22"/>
          <w:szCs w:val="22"/>
        </w:rPr>
        <w:t>particulièrement difficiles, un permis de résidence autonome, indépendamment de la</w:t>
      </w:r>
      <w:r w:rsidR="001E28EE" w:rsidRPr="00A87566">
        <w:rPr>
          <w:rFonts w:ascii="Calibri" w:eastAsia="Cambria" w:hAnsi="Calibri"/>
          <w:i/>
          <w:iCs/>
          <w:sz w:val="22"/>
          <w:szCs w:val="22"/>
        </w:rPr>
        <w:t xml:space="preserve"> </w:t>
      </w:r>
      <w:r w:rsidR="001E28EE" w:rsidRPr="00A87566">
        <w:rPr>
          <w:rFonts w:ascii="Calibri" w:hAnsi="Calibri"/>
          <w:i/>
          <w:iCs/>
          <w:sz w:val="22"/>
          <w:szCs w:val="22"/>
        </w:rPr>
        <w:t>durée du mariage ou de la relation </w:t>
      </w:r>
      <w:r w:rsidR="001E28EE" w:rsidRPr="00A43724">
        <w:rPr>
          <w:rFonts w:asciiTheme="majorHAnsi" w:hAnsiTheme="majorHAnsi" w:cstheme="majorHAnsi"/>
          <w:i/>
          <w:iCs/>
          <w:sz w:val="22"/>
          <w:szCs w:val="22"/>
        </w:rPr>
        <w:t xml:space="preserve">». </w:t>
      </w:r>
      <w:r w:rsidR="001E28EE" w:rsidRPr="002E176D">
        <w:rPr>
          <w:rFonts w:asciiTheme="majorHAnsi" w:hAnsiTheme="majorHAnsi" w:cstheme="majorHAnsi"/>
          <w:color w:val="000000" w:themeColor="text1"/>
          <w:sz w:val="22"/>
          <w:szCs w:val="22"/>
        </w:rPr>
        <w:t>Ainsi, la Suisse se réserve le droit de «</w:t>
      </w:r>
      <w:r w:rsidR="001E28EE" w:rsidRPr="007C0DFA">
        <w:rPr>
          <w:rFonts w:asciiTheme="majorHAnsi" w:hAnsiTheme="majorHAnsi" w:cstheme="majorHAnsi"/>
          <w:color w:val="000000" w:themeColor="text1"/>
          <w:sz w:val="22"/>
          <w:szCs w:val="22"/>
          <w:shd w:val="clear" w:color="auto" w:fill="FFFFFF"/>
        </w:rPr>
        <w:t xml:space="preserve"> </w:t>
      </w:r>
      <w:r w:rsidR="001E28EE" w:rsidRPr="007C0DFA">
        <w:rPr>
          <w:rFonts w:asciiTheme="majorHAnsi" w:hAnsiTheme="majorHAnsi" w:cstheme="majorHAnsi"/>
          <w:i/>
          <w:iCs/>
          <w:color w:val="000000" w:themeColor="text1"/>
          <w:sz w:val="22"/>
          <w:szCs w:val="22"/>
          <w:shd w:val="clear" w:color="auto" w:fill="FFFFFF"/>
        </w:rPr>
        <w:t xml:space="preserve">ne pas appliquer, ou de n'appliquer que dans des cas ou des </w:t>
      </w:r>
      <w:r w:rsidR="001E28EE" w:rsidRPr="002E176D">
        <w:rPr>
          <w:rFonts w:asciiTheme="majorHAnsi" w:hAnsiTheme="majorHAnsi" w:cstheme="majorHAnsi"/>
          <w:i/>
          <w:iCs/>
          <w:color w:val="000000" w:themeColor="text1"/>
          <w:sz w:val="22"/>
          <w:szCs w:val="22"/>
          <w:shd w:val="clear" w:color="auto" w:fill="FFFFFF"/>
        </w:rPr>
        <w:t>conditions spécifiques, les dispositions établies à l'art. 59</w:t>
      </w:r>
      <w:r w:rsidR="003114C3" w:rsidRPr="002E176D">
        <w:rPr>
          <w:rFonts w:asciiTheme="majorHAnsi" w:hAnsiTheme="majorHAnsi" w:cstheme="majorHAnsi"/>
          <w:i/>
          <w:iCs/>
          <w:color w:val="000000" w:themeColor="text1"/>
          <w:sz w:val="22"/>
          <w:szCs w:val="22"/>
          <w:shd w:val="clear" w:color="auto" w:fill="FFFFFF"/>
        </w:rPr>
        <w:t> »,</w:t>
      </w:r>
      <w:r w:rsidR="003114C3" w:rsidRPr="002E176D">
        <w:rPr>
          <w:rFonts w:asciiTheme="majorHAnsi" w:hAnsiTheme="majorHAnsi" w:cstheme="majorHAnsi"/>
          <w:color w:val="000000" w:themeColor="text1"/>
          <w:sz w:val="22"/>
          <w:szCs w:val="22"/>
          <w:shd w:val="clear" w:color="auto" w:fill="FFFFFF"/>
        </w:rPr>
        <w:t xml:space="preserve"> ce qui démontre à notre sens une absence de volonté de protéger de manière équitable toutes les migrantes victimes </w:t>
      </w:r>
      <w:r w:rsidR="00AD2EA9">
        <w:rPr>
          <w:rFonts w:asciiTheme="majorHAnsi" w:hAnsiTheme="majorHAnsi" w:cstheme="majorHAnsi"/>
          <w:color w:val="000000" w:themeColor="text1"/>
          <w:sz w:val="22"/>
          <w:szCs w:val="22"/>
          <w:shd w:val="clear" w:color="auto" w:fill="FFFFFF"/>
        </w:rPr>
        <w:t xml:space="preserve">indépendamment de </w:t>
      </w:r>
      <w:r w:rsidR="003114C3" w:rsidRPr="002E176D">
        <w:rPr>
          <w:rFonts w:asciiTheme="majorHAnsi" w:hAnsiTheme="majorHAnsi" w:cstheme="majorHAnsi"/>
          <w:color w:val="000000" w:themeColor="text1"/>
          <w:sz w:val="22"/>
          <w:szCs w:val="22"/>
          <w:shd w:val="clear" w:color="auto" w:fill="FFFFFF"/>
        </w:rPr>
        <w:t xml:space="preserve">leur </w:t>
      </w:r>
      <w:r w:rsidR="00362BA5" w:rsidRPr="002E176D">
        <w:rPr>
          <w:rFonts w:asciiTheme="majorHAnsi" w:hAnsiTheme="majorHAnsi" w:cstheme="majorHAnsi"/>
          <w:color w:val="000000" w:themeColor="text1"/>
          <w:sz w:val="22"/>
          <w:szCs w:val="22"/>
          <w:shd w:val="clear" w:color="auto" w:fill="FFFFFF"/>
        </w:rPr>
        <w:t>statut.</w:t>
      </w:r>
    </w:p>
    <w:p w14:paraId="0A6B58AC" w14:textId="77777777" w:rsidR="00783A3F" w:rsidRDefault="00783A3F" w:rsidP="00A43724">
      <w:pPr>
        <w:suppressAutoHyphens w:val="0"/>
        <w:autoSpaceDE w:val="0"/>
        <w:autoSpaceDN w:val="0"/>
        <w:adjustRightInd w:val="0"/>
        <w:spacing w:line="240" w:lineRule="auto"/>
        <w:jc w:val="both"/>
        <w:rPr>
          <w:rFonts w:asciiTheme="majorHAnsi" w:hAnsiTheme="majorHAnsi" w:cstheme="majorHAnsi"/>
          <w:color w:val="000000" w:themeColor="text1"/>
          <w:sz w:val="22"/>
          <w:szCs w:val="22"/>
          <w:shd w:val="clear" w:color="auto" w:fill="FFFFFF"/>
        </w:rPr>
      </w:pPr>
    </w:p>
    <w:p w14:paraId="0ED08B4E" w14:textId="2EDB8CD1" w:rsidR="001E28EE" w:rsidRPr="00A43724" w:rsidRDefault="00362BA5" w:rsidP="00A43724">
      <w:pPr>
        <w:suppressAutoHyphens w:val="0"/>
        <w:autoSpaceDE w:val="0"/>
        <w:autoSpaceDN w:val="0"/>
        <w:adjustRightInd w:val="0"/>
        <w:spacing w:line="240" w:lineRule="auto"/>
        <w:jc w:val="both"/>
        <w:rPr>
          <w:rFonts w:asciiTheme="majorHAnsi" w:hAnsiTheme="majorHAnsi" w:cstheme="majorHAnsi"/>
          <w:color w:val="000000"/>
          <w:sz w:val="22"/>
          <w:szCs w:val="22"/>
          <w:lang w:val="fr-FR"/>
        </w:rPr>
      </w:pPr>
      <w:r w:rsidRPr="00A43724">
        <w:rPr>
          <w:rFonts w:asciiTheme="majorHAnsi" w:hAnsiTheme="majorHAnsi" w:cstheme="majorHAnsi"/>
          <w:color w:val="000000"/>
          <w:sz w:val="22"/>
          <w:szCs w:val="22"/>
          <w:lang w:val="fr-FR"/>
        </w:rPr>
        <w:t>Par ailleurs, la réserve émise à l’article 59 de la Convention est regrettable en ce qu’elle</w:t>
      </w:r>
      <w:r w:rsidR="00971CEB" w:rsidRPr="00A43724">
        <w:rPr>
          <w:rFonts w:asciiTheme="majorHAnsi" w:hAnsiTheme="majorHAnsi" w:cstheme="majorHAnsi"/>
          <w:color w:val="000000"/>
          <w:sz w:val="22"/>
          <w:szCs w:val="22"/>
          <w:lang w:val="fr-FR"/>
        </w:rPr>
        <w:t xml:space="preserve"> </w:t>
      </w:r>
      <w:r w:rsidRPr="00A43724">
        <w:rPr>
          <w:rFonts w:asciiTheme="majorHAnsi" w:hAnsiTheme="majorHAnsi" w:cstheme="majorHAnsi"/>
          <w:color w:val="000000"/>
          <w:sz w:val="22"/>
          <w:szCs w:val="22"/>
          <w:lang w:val="fr-FR"/>
        </w:rPr>
        <w:t>ferme la porte à une extension de la protection des victimes prévue par l’</w:t>
      </w:r>
      <w:r w:rsidRPr="00A43724">
        <w:rPr>
          <w:rFonts w:asciiTheme="majorHAnsi" w:hAnsiTheme="majorHAnsi" w:cstheme="majorHAnsi"/>
          <w:color w:val="000081"/>
          <w:sz w:val="22"/>
          <w:szCs w:val="22"/>
          <w:lang w:val="fr-FR"/>
        </w:rPr>
        <w:t>art. 50 LE</w:t>
      </w:r>
      <w:r w:rsidR="00971CEB" w:rsidRPr="00A43724">
        <w:rPr>
          <w:rFonts w:asciiTheme="majorHAnsi" w:hAnsiTheme="majorHAnsi" w:cstheme="majorHAnsi"/>
          <w:color w:val="000081"/>
          <w:sz w:val="22"/>
          <w:szCs w:val="22"/>
          <w:lang w:val="fr-FR"/>
        </w:rPr>
        <w:t>I</w:t>
      </w:r>
      <w:r w:rsidRPr="00A43724">
        <w:rPr>
          <w:rFonts w:asciiTheme="majorHAnsi" w:hAnsiTheme="majorHAnsi" w:cstheme="majorHAnsi"/>
          <w:color w:val="000081"/>
          <w:sz w:val="22"/>
          <w:szCs w:val="22"/>
          <w:lang w:val="fr-FR"/>
        </w:rPr>
        <w:t xml:space="preserve"> </w:t>
      </w:r>
      <w:r w:rsidRPr="00A43724">
        <w:rPr>
          <w:rFonts w:asciiTheme="majorHAnsi" w:hAnsiTheme="majorHAnsi" w:cstheme="majorHAnsi"/>
          <w:color w:val="000000"/>
          <w:sz w:val="22"/>
          <w:szCs w:val="22"/>
          <w:lang w:val="fr-FR"/>
        </w:rPr>
        <w:t>aux</w:t>
      </w:r>
      <w:r w:rsidR="00971CEB" w:rsidRPr="00A43724">
        <w:rPr>
          <w:rFonts w:asciiTheme="majorHAnsi" w:hAnsiTheme="majorHAnsi" w:cstheme="majorHAnsi"/>
          <w:color w:val="000000"/>
          <w:sz w:val="22"/>
          <w:szCs w:val="22"/>
          <w:lang w:val="fr-FR"/>
        </w:rPr>
        <w:t xml:space="preserve"> </w:t>
      </w:r>
      <w:r w:rsidRPr="00A43724">
        <w:rPr>
          <w:rFonts w:asciiTheme="majorHAnsi" w:hAnsiTheme="majorHAnsi" w:cstheme="majorHAnsi"/>
          <w:color w:val="000000"/>
          <w:sz w:val="22"/>
          <w:szCs w:val="22"/>
          <w:lang w:val="fr-FR"/>
        </w:rPr>
        <w:t>épouses de titulaires d’une autorisation de séjour (permis B), d’une autorisation de courte</w:t>
      </w:r>
      <w:r w:rsidR="00971CEB" w:rsidRPr="00A43724">
        <w:rPr>
          <w:rFonts w:asciiTheme="majorHAnsi" w:hAnsiTheme="majorHAnsi" w:cstheme="majorHAnsi"/>
          <w:color w:val="000000"/>
          <w:sz w:val="22"/>
          <w:szCs w:val="22"/>
          <w:lang w:val="fr-FR"/>
        </w:rPr>
        <w:t xml:space="preserve"> </w:t>
      </w:r>
      <w:r w:rsidRPr="00A43724">
        <w:rPr>
          <w:rFonts w:asciiTheme="majorHAnsi" w:hAnsiTheme="majorHAnsi" w:cstheme="majorHAnsi"/>
          <w:color w:val="000000"/>
          <w:sz w:val="22"/>
          <w:szCs w:val="22"/>
          <w:lang w:val="fr-FR"/>
        </w:rPr>
        <w:t>durée (permis L) ou d’une admission provisoire (permis F). Il instaure une discrimination</w:t>
      </w:r>
      <w:r w:rsidR="00971CEB" w:rsidRPr="00A43724">
        <w:rPr>
          <w:rFonts w:asciiTheme="majorHAnsi" w:hAnsiTheme="majorHAnsi" w:cstheme="majorHAnsi"/>
          <w:color w:val="000000"/>
          <w:sz w:val="22"/>
          <w:szCs w:val="22"/>
          <w:lang w:val="fr-FR"/>
        </w:rPr>
        <w:t xml:space="preserve"> </w:t>
      </w:r>
      <w:r w:rsidRPr="00A43724">
        <w:rPr>
          <w:rFonts w:asciiTheme="majorHAnsi" w:hAnsiTheme="majorHAnsi" w:cstheme="majorHAnsi"/>
          <w:color w:val="000000"/>
          <w:sz w:val="22"/>
          <w:szCs w:val="22"/>
          <w:lang w:val="fr-FR"/>
        </w:rPr>
        <w:t>entre victimes en fonction du statut du conjoint, ce qui semble contraire aux buts poursuivis</w:t>
      </w:r>
      <w:r w:rsidR="00971CEB" w:rsidRPr="00A43724">
        <w:rPr>
          <w:rFonts w:asciiTheme="majorHAnsi" w:hAnsiTheme="majorHAnsi" w:cstheme="majorHAnsi"/>
          <w:color w:val="000000"/>
          <w:sz w:val="22"/>
          <w:szCs w:val="22"/>
          <w:lang w:val="fr-FR"/>
        </w:rPr>
        <w:t xml:space="preserve"> </w:t>
      </w:r>
      <w:r w:rsidRPr="00A43724">
        <w:rPr>
          <w:rFonts w:asciiTheme="majorHAnsi" w:hAnsiTheme="majorHAnsi" w:cstheme="majorHAnsi"/>
          <w:color w:val="000000"/>
          <w:sz w:val="22"/>
          <w:szCs w:val="22"/>
          <w:lang w:val="fr-FR"/>
        </w:rPr>
        <w:t>par la Convention. Pour rappel, l'</w:t>
      </w:r>
      <w:r w:rsidRPr="00A43724">
        <w:rPr>
          <w:rFonts w:asciiTheme="majorHAnsi" w:hAnsiTheme="majorHAnsi" w:cstheme="majorHAnsi"/>
          <w:color w:val="000081"/>
          <w:sz w:val="22"/>
          <w:szCs w:val="22"/>
          <w:lang w:val="fr-FR"/>
        </w:rPr>
        <w:t>art. 50 LE</w:t>
      </w:r>
      <w:r w:rsidR="00971CEB" w:rsidRPr="00A43724">
        <w:rPr>
          <w:rFonts w:asciiTheme="majorHAnsi" w:hAnsiTheme="majorHAnsi" w:cstheme="majorHAnsi"/>
          <w:color w:val="000081"/>
          <w:sz w:val="22"/>
          <w:szCs w:val="22"/>
          <w:lang w:val="fr-FR"/>
        </w:rPr>
        <w:t>I</w:t>
      </w:r>
      <w:r w:rsidRPr="00A43724">
        <w:rPr>
          <w:rFonts w:asciiTheme="majorHAnsi" w:hAnsiTheme="majorHAnsi" w:cstheme="majorHAnsi"/>
          <w:color w:val="000081"/>
          <w:sz w:val="22"/>
          <w:szCs w:val="22"/>
          <w:lang w:val="fr-FR"/>
        </w:rPr>
        <w:t xml:space="preserve"> </w:t>
      </w:r>
      <w:r w:rsidRPr="00A43724">
        <w:rPr>
          <w:rFonts w:asciiTheme="majorHAnsi" w:hAnsiTheme="majorHAnsi" w:cstheme="majorHAnsi"/>
          <w:color w:val="1A1A1A"/>
          <w:sz w:val="22"/>
          <w:szCs w:val="22"/>
          <w:lang w:val="fr-FR"/>
        </w:rPr>
        <w:t>offre un droit aux épouses de ressortissan</w:t>
      </w:r>
      <w:r w:rsidR="00971CEB" w:rsidRPr="00A43724">
        <w:rPr>
          <w:rFonts w:asciiTheme="majorHAnsi" w:hAnsiTheme="majorHAnsi" w:cstheme="majorHAnsi"/>
          <w:color w:val="1A1A1A"/>
          <w:sz w:val="22"/>
          <w:szCs w:val="22"/>
          <w:lang w:val="fr-FR"/>
        </w:rPr>
        <w:t xml:space="preserve">ts </w:t>
      </w:r>
      <w:r w:rsidRPr="00A43724">
        <w:rPr>
          <w:rFonts w:asciiTheme="majorHAnsi" w:hAnsiTheme="majorHAnsi" w:cstheme="majorHAnsi"/>
          <w:color w:val="1A1A1A"/>
          <w:sz w:val="22"/>
          <w:szCs w:val="22"/>
          <w:lang w:val="fr-FR"/>
        </w:rPr>
        <w:t>suisses et de titulaires d’une autorisation d’établissement, mais il ne s’applique pas aux</w:t>
      </w:r>
      <w:r w:rsidR="00971CEB" w:rsidRPr="00A43724">
        <w:rPr>
          <w:rFonts w:asciiTheme="majorHAnsi" w:hAnsiTheme="majorHAnsi" w:cstheme="majorHAnsi"/>
          <w:color w:val="000000"/>
          <w:sz w:val="22"/>
          <w:szCs w:val="22"/>
          <w:lang w:val="fr-FR"/>
        </w:rPr>
        <w:t xml:space="preserve"> </w:t>
      </w:r>
      <w:r w:rsidRPr="00A43724">
        <w:rPr>
          <w:rFonts w:asciiTheme="majorHAnsi" w:hAnsiTheme="majorHAnsi" w:cstheme="majorHAnsi"/>
          <w:color w:val="1A1A1A"/>
          <w:sz w:val="22"/>
          <w:szCs w:val="22"/>
          <w:lang w:val="fr-FR"/>
        </w:rPr>
        <w:t>épouses de titulaires d’une autorisation de séjour (permis B), d’une autorisation de courte</w:t>
      </w:r>
      <w:r w:rsidR="00971CEB" w:rsidRPr="00A43724">
        <w:rPr>
          <w:rFonts w:asciiTheme="majorHAnsi" w:hAnsiTheme="majorHAnsi" w:cstheme="majorHAnsi"/>
          <w:color w:val="000000"/>
          <w:sz w:val="22"/>
          <w:szCs w:val="22"/>
          <w:lang w:val="fr-FR"/>
        </w:rPr>
        <w:t xml:space="preserve"> </w:t>
      </w:r>
      <w:r w:rsidRPr="00A43724">
        <w:rPr>
          <w:rFonts w:asciiTheme="majorHAnsi" w:hAnsiTheme="majorHAnsi" w:cstheme="majorHAnsi"/>
          <w:color w:val="1A1A1A"/>
          <w:sz w:val="22"/>
          <w:szCs w:val="22"/>
          <w:lang w:val="fr-FR"/>
        </w:rPr>
        <w:t>durée (permis L) ou d’une admission provisoire (permis F). Pour ces dernières c’est l’art. 77</w:t>
      </w:r>
      <w:r w:rsidR="00804420" w:rsidRPr="00A43724">
        <w:rPr>
          <w:rFonts w:asciiTheme="majorHAnsi" w:hAnsiTheme="majorHAnsi" w:cstheme="majorHAnsi"/>
          <w:color w:val="000000"/>
          <w:sz w:val="22"/>
          <w:szCs w:val="22"/>
          <w:lang w:val="fr-FR"/>
        </w:rPr>
        <w:t xml:space="preserve"> </w:t>
      </w:r>
      <w:r w:rsidRPr="00A43724">
        <w:rPr>
          <w:rFonts w:asciiTheme="majorHAnsi" w:hAnsiTheme="majorHAnsi" w:cstheme="majorHAnsi"/>
          <w:color w:val="1A1A1A"/>
          <w:sz w:val="22"/>
          <w:szCs w:val="22"/>
          <w:lang w:val="fr-FR"/>
        </w:rPr>
        <w:t>OASA qui s’applique, ne leur octroyant pas de droit, mais indiquant seulement qu’il est</w:t>
      </w:r>
      <w:r w:rsidR="00971CEB" w:rsidRPr="00A43724">
        <w:rPr>
          <w:rFonts w:asciiTheme="majorHAnsi" w:hAnsiTheme="majorHAnsi" w:cstheme="majorHAnsi"/>
          <w:color w:val="1A1A1A"/>
          <w:sz w:val="22"/>
          <w:szCs w:val="22"/>
          <w:lang w:val="fr-FR"/>
        </w:rPr>
        <w:t xml:space="preserve"> </w:t>
      </w:r>
      <w:r w:rsidRPr="00A43724">
        <w:rPr>
          <w:rFonts w:asciiTheme="majorHAnsi" w:hAnsiTheme="majorHAnsi" w:cstheme="majorHAnsi"/>
          <w:color w:val="1A1A1A"/>
          <w:sz w:val="22"/>
          <w:szCs w:val="22"/>
          <w:lang w:val="fr-FR"/>
        </w:rPr>
        <w:t>possible de renouveler leur permis, tout en laissant une large marge d’appréciation aux</w:t>
      </w:r>
      <w:r w:rsidR="00971CEB" w:rsidRPr="00A43724">
        <w:rPr>
          <w:rFonts w:asciiTheme="majorHAnsi" w:hAnsiTheme="majorHAnsi" w:cstheme="majorHAnsi"/>
          <w:color w:val="1A1A1A"/>
          <w:sz w:val="22"/>
          <w:szCs w:val="22"/>
          <w:lang w:val="fr-FR"/>
        </w:rPr>
        <w:t xml:space="preserve"> </w:t>
      </w:r>
      <w:r w:rsidRPr="00A43724">
        <w:rPr>
          <w:rFonts w:asciiTheme="majorHAnsi" w:hAnsiTheme="majorHAnsi" w:cstheme="majorHAnsi"/>
          <w:color w:val="1A1A1A"/>
          <w:sz w:val="22"/>
          <w:szCs w:val="22"/>
          <w:lang w:val="fr-FR"/>
        </w:rPr>
        <w:t>autorités</w:t>
      </w:r>
      <w:r w:rsidR="002E176D">
        <w:rPr>
          <w:rFonts w:asciiTheme="majorHAnsi" w:hAnsiTheme="majorHAnsi" w:cstheme="majorHAnsi"/>
          <w:color w:val="000000" w:themeColor="text1"/>
          <w:sz w:val="22"/>
          <w:szCs w:val="22"/>
          <w:shd w:val="clear" w:color="auto" w:fill="FFFFFF"/>
        </w:rPr>
        <w:t>.</w:t>
      </w:r>
    </w:p>
    <w:p w14:paraId="410BB59A" w14:textId="77777777" w:rsidR="001E28EE" w:rsidRDefault="001E28EE" w:rsidP="00A43724">
      <w:pPr>
        <w:spacing w:line="240" w:lineRule="auto"/>
        <w:jc w:val="both"/>
      </w:pPr>
    </w:p>
    <w:p w14:paraId="59B6BDEA" w14:textId="77777777" w:rsidR="000F1F97" w:rsidRDefault="000F1F97" w:rsidP="00A43724">
      <w:pPr>
        <w:spacing w:line="240" w:lineRule="auto"/>
        <w:jc w:val="both"/>
        <w:rPr>
          <w:rFonts w:ascii="Calibri" w:hAnsi="Calibri"/>
          <w:sz w:val="22"/>
          <w:szCs w:val="22"/>
        </w:rPr>
      </w:pPr>
    </w:p>
    <w:p w14:paraId="133B9CFD" w14:textId="77777777" w:rsidR="000F1F97" w:rsidRDefault="0055519E"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cs="Calibri"/>
          <w:color w:val="000000"/>
          <w:sz w:val="22"/>
          <w:szCs w:val="22"/>
        </w:rPr>
      </w:pPr>
      <w:r>
        <w:rPr>
          <w:rFonts w:ascii="Calibri" w:hAnsi="Calibri"/>
          <w:b/>
          <w:sz w:val="22"/>
          <w:szCs w:val="22"/>
        </w:rPr>
        <w:t>Le recours à l’assistance publique comme motif de non-renouvellement du permis</w:t>
      </w:r>
      <w:r>
        <w:rPr>
          <w:rFonts w:ascii="Calibri" w:hAnsi="Calibri" w:cs="Calibri"/>
          <w:color w:val="000000"/>
          <w:sz w:val="22"/>
          <w:szCs w:val="22"/>
        </w:rPr>
        <w:t xml:space="preserve"> </w:t>
      </w:r>
    </w:p>
    <w:p w14:paraId="4EB95765" w14:textId="57590F9B" w:rsidR="0023310A" w:rsidRDefault="0055519E"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cs="êÒø/c¸"/>
          <w:i/>
          <w:color w:val="000000"/>
          <w:sz w:val="22"/>
          <w:szCs w:val="22"/>
          <w:lang w:val="fr-FR"/>
        </w:rPr>
      </w:pPr>
      <w:r>
        <w:rPr>
          <w:rFonts w:ascii="Calibri" w:hAnsi="Calibri" w:cs="Calibri"/>
          <w:color w:val="000000"/>
          <w:sz w:val="22"/>
          <w:szCs w:val="22"/>
        </w:rPr>
        <w:t xml:space="preserve">Dans son rapport susmentionné, </w:t>
      </w:r>
      <w:r>
        <w:rPr>
          <w:rFonts w:ascii="Calibri" w:hAnsi="Calibri" w:cs="êÒø/c¸"/>
          <w:color w:val="000000"/>
          <w:sz w:val="22"/>
          <w:szCs w:val="22"/>
          <w:lang w:val="fr-FR"/>
        </w:rPr>
        <w:t>le Conseil fédéral indique à ce sujet que « </w:t>
      </w:r>
      <w:r>
        <w:rPr>
          <w:rFonts w:ascii="Calibri" w:hAnsi="Calibri" w:cs="êÒø/c¸"/>
          <w:i/>
          <w:color w:val="000000"/>
          <w:sz w:val="22"/>
          <w:szCs w:val="22"/>
          <w:lang w:val="fr-FR"/>
        </w:rPr>
        <w:t>Si les déficits constatés en matière d’intégration découlent directement des violences conjugales, il faut bien entendu tenir compte de ces circonstances afin d’éviter que ces lacunes excusables nuisent à la victim</w:t>
      </w:r>
      <w:r>
        <w:rPr>
          <w:rFonts w:ascii="Calibri" w:hAnsi="Calibri" w:cs="êÒø/c¸"/>
          <w:color w:val="000000"/>
          <w:sz w:val="22"/>
          <w:szCs w:val="22"/>
          <w:lang w:val="fr-FR"/>
        </w:rPr>
        <w:t>e...</w:t>
      </w:r>
      <w:r>
        <w:rPr>
          <w:rFonts w:ascii="Calibri" w:hAnsi="Calibri" w:cs="êÒø/c¸"/>
          <w:i/>
          <w:color w:val="000000"/>
          <w:sz w:val="22"/>
          <w:szCs w:val="22"/>
          <w:lang w:val="fr-FR"/>
        </w:rPr>
        <w:t>il apparaît nécessaire de préciser les directives du SEM, en y attirant explicitement l’attention des organes d’exécution cantonaux sur le fait que les déficits d’intégration découlant directement et de manière attestée de violences conjugales ne doivent pas nuire à la victime</w:t>
      </w:r>
      <w:r w:rsidR="00837A13">
        <w:rPr>
          <w:rFonts w:ascii="Calibri" w:hAnsi="Calibri" w:cs="êÒø/c¸"/>
          <w:i/>
          <w:color w:val="000000"/>
          <w:sz w:val="22"/>
          <w:szCs w:val="22"/>
          <w:lang w:val="fr-FR"/>
        </w:rPr>
        <w:t xml:space="preserve"> </w:t>
      </w:r>
      <w:r>
        <w:rPr>
          <w:rFonts w:ascii="Calibri" w:hAnsi="Calibri" w:cs="êÒø/c¸"/>
          <w:i/>
          <w:color w:val="000000"/>
          <w:sz w:val="22"/>
          <w:szCs w:val="22"/>
          <w:lang w:val="fr-FR"/>
        </w:rPr>
        <w:t>»</w:t>
      </w:r>
      <w:r w:rsidR="00837A13">
        <w:rPr>
          <w:rFonts w:ascii="Calibri" w:hAnsi="Calibri" w:cs="êÒø/c¸"/>
          <w:i/>
          <w:color w:val="000000"/>
          <w:sz w:val="22"/>
          <w:szCs w:val="22"/>
          <w:lang w:val="fr-FR"/>
        </w:rPr>
        <w:t>.</w:t>
      </w:r>
    </w:p>
    <w:p w14:paraId="4C3189D5" w14:textId="77777777" w:rsidR="00783A3F" w:rsidRDefault="00783A3F"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cs="êÒø/c¸"/>
          <w:i/>
          <w:color w:val="000000"/>
          <w:sz w:val="22"/>
          <w:szCs w:val="22"/>
          <w:lang w:val="fr-FR"/>
        </w:rPr>
      </w:pPr>
    </w:p>
    <w:p w14:paraId="2B60E92B" w14:textId="126F2F89" w:rsidR="00D82606" w:rsidRDefault="0055519E"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cs="Calibri"/>
          <w:sz w:val="22"/>
          <w:szCs w:val="22"/>
        </w:rPr>
      </w:pPr>
      <w:r>
        <w:rPr>
          <w:rFonts w:ascii="Calibri" w:hAnsi="Calibri" w:cs="êÒø/c¸"/>
          <w:color w:val="000000"/>
          <w:sz w:val="22"/>
          <w:szCs w:val="22"/>
          <w:lang w:val="fr-FR"/>
        </w:rPr>
        <w:t>Bien que cette</w:t>
      </w:r>
      <w:r>
        <w:rPr>
          <w:rFonts w:ascii="Calibri" w:hAnsi="Calibri" w:cs="êÒø/c¸"/>
          <w:i/>
          <w:iCs/>
          <w:color w:val="000000"/>
          <w:sz w:val="22"/>
          <w:szCs w:val="22"/>
          <w:lang w:val="fr-FR"/>
        </w:rPr>
        <w:t xml:space="preserve"> </w:t>
      </w:r>
      <w:r>
        <w:rPr>
          <w:rFonts w:ascii="Calibri" w:hAnsi="Calibri" w:cs="êÒø/c¸"/>
          <w:color w:val="000000"/>
          <w:sz w:val="22"/>
          <w:szCs w:val="22"/>
          <w:lang w:val="fr-FR"/>
        </w:rPr>
        <w:t xml:space="preserve">précision </w:t>
      </w:r>
      <w:r w:rsidR="00627B65">
        <w:rPr>
          <w:rFonts w:ascii="Calibri" w:hAnsi="Calibri" w:cs="êÒø/c¸"/>
          <w:color w:val="000000"/>
          <w:sz w:val="22"/>
          <w:szCs w:val="22"/>
          <w:lang w:val="fr-FR"/>
        </w:rPr>
        <w:t>figure</w:t>
      </w:r>
      <w:r>
        <w:rPr>
          <w:rFonts w:ascii="Calibri" w:hAnsi="Calibri" w:cs="êÒø/c¸"/>
          <w:color w:val="000000"/>
          <w:sz w:val="22"/>
          <w:szCs w:val="22"/>
          <w:lang w:val="fr-FR"/>
        </w:rPr>
        <w:t xml:space="preserve"> désormais dans les directives du SEM, la pratique des autorités à ce sujet n’a pas encore réellement changé. </w:t>
      </w:r>
      <w:r>
        <w:rPr>
          <w:rFonts w:ascii="Calibri" w:hAnsi="Calibri" w:cs="Calibri"/>
          <w:color w:val="000000"/>
          <w:sz w:val="22"/>
          <w:szCs w:val="22"/>
        </w:rPr>
        <w:t xml:space="preserve">Si une femme migrante dénonçant des violences conjugales se trouve sans emploi et émarge à l’assistance publique, les autorités lui reprochent toujours de ne pas avoir fait assez d’efforts pour s’intégrer en Suisse.  </w:t>
      </w:r>
      <w:r>
        <w:rPr>
          <w:rFonts w:ascii="Calibri" w:hAnsi="Calibri" w:cs="Calibri"/>
          <w:sz w:val="22"/>
          <w:szCs w:val="22"/>
        </w:rPr>
        <w:t xml:space="preserve">Lorsque le permis est tout de même renouvelé, les autorités exercent encore sur la victime une pression importante, l’informant du risque de non-renouvellement ultérieur de son autorisation de séjour si elle continue à dépendre de l’aide sociale (soit un motif de révocation au titre des articles 51 et 62 LEI). </w:t>
      </w:r>
      <w:r w:rsidR="00272A80">
        <w:rPr>
          <w:rFonts w:ascii="Calibri" w:hAnsi="Calibri" w:cs="Calibri"/>
          <w:sz w:val="22"/>
          <w:szCs w:val="22"/>
        </w:rPr>
        <w:t xml:space="preserve">Certaines reçoivent une intention de non </w:t>
      </w:r>
      <w:r w:rsidR="00627B65">
        <w:rPr>
          <w:rFonts w:ascii="Calibri" w:hAnsi="Calibri" w:cs="Calibri"/>
          <w:sz w:val="22"/>
          <w:szCs w:val="22"/>
        </w:rPr>
        <w:t>-</w:t>
      </w:r>
      <w:r w:rsidR="00272A80">
        <w:rPr>
          <w:rFonts w:ascii="Calibri" w:hAnsi="Calibri" w:cs="Calibri"/>
          <w:sz w:val="22"/>
          <w:szCs w:val="22"/>
        </w:rPr>
        <w:t>renouvellement de leur autorisation de séjour pour dépendance à l’aide sociale dès la première année suivant le renouv</w:t>
      </w:r>
      <w:r w:rsidR="00627B65">
        <w:rPr>
          <w:rFonts w:ascii="Calibri" w:hAnsi="Calibri" w:cs="Calibri"/>
          <w:sz w:val="22"/>
          <w:szCs w:val="22"/>
        </w:rPr>
        <w:t>el</w:t>
      </w:r>
      <w:r w:rsidR="00272A80">
        <w:rPr>
          <w:rFonts w:ascii="Calibri" w:hAnsi="Calibri" w:cs="Calibri"/>
          <w:sz w:val="22"/>
          <w:szCs w:val="22"/>
        </w:rPr>
        <w:t>lement de cette dernière en application de l’article 50 al. 1 let. b et 2 LEI et ce  même</w:t>
      </w:r>
      <w:r w:rsidR="00627B65">
        <w:rPr>
          <w:rFonts w:ascii="Calibri" w:hAnsi="Calibri" w:cs="Calibri"/>
          <w:sz w:val="22"/>
          <w:szCs w:val="22"/>
        </w:rPr>
        <w:t xml:space="preserve"> si</w:t>
      </w:r>
      <w:r w:rsidR="00272A80">
        <w:rPr>
          <w:rFonts w:ascii="Calibri" w:hAnsi="Calibri" w:cs="Calibri"/>
          <w:sz w:val="22"/>
          <w:szCs w:val="22"/>
        </w:rPr>
        <w:t xml:space="preserve"> leur dossier contient un nombre important de pièces attestant des conséquences des violences conjugales sur leur état de santé et leur capacité de travail.</w:t>
      </w:r>
    </w:p>
    <w:p w14:paraId="39DFEC31" w14:textId="77777777" w:rsidR="00783A3F" w:rsidRDefault="00783A3F"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color w:val="000000"/>
          <w:sz w:val="22"/>
          <w:szCs w:val="22"/>
        </w:rPr>
      </w:pPr>
    </w:p>
    <w:p w14:paraId="68DD19A2" w14:textId="23817E88" w:rsidR="0023310A" w:rsidRPr="003A0BCE" w:rsidRDefault="0023310A"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color w:val="000000"/>
          <w:sz w:val="22"/>
          <w:szCs w:val="22"/>
        </w:rPr>
      </w:pPr>
      <w:r w:rsidRPr="003A0BCE">
        <w:rPr>
          <w:rFonts w:ascii="Calibri" w:hAnsi="Calibri"/>
          <w:color w:val="000000"/>
          <w:sz w:val="22"/>
          <w:szCs w:val="22"/>
        </w:rPr>
        <w:t>L’exigence supplémentaire, lors des renouvellements ultérieurs du titre de séjour d’une femme victime de violences conjugales, d’être financièrement indépendante sans recourir à l’aide sociale, signifie une pression néfaste susceptible d’aggraver les consé</w:t>
      </w:r>
      <w:r w:rsidRPr="004E28B4">
        <w:rPr>
          <w:rFonts w:ascii="Calibri" w:hAnsi="Calibri"/>
          <w:color w:val="000000"/>
          <w:sz w:val="22"/>
          <w:szCs w:val="22"/>
        </w:rPr>
        <w:t xml:space="preserve">quences psychologiques des traumatismes subis. </w:t>
      </w:r>
    </w:p>
    <w:p w14:paraId="3F0E5FAC" w14:textId="672F4915" w:rsidR="00D82606" w:rsidRDefault="00D82606"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cs="Calibri"/>
          <w:sz w:val="22"/>
          <w:szCs w:val="22"/>
        </w:rPr>
      </w:pPr>
    </w:p>
    <w:p w14:paraId="1C13885E" w14:textId="77777777" w:rsidR="00D82606" w:rsidRDefault="00D82606"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cs="Calibri"/>
          <w:sz w:val="22"/>
          <w:szCs w:val="22"/>
        </w:rPr>
      </w:pPr>
    </w:p>
    <w:p w14:paraId="6282AADC" w14:textId="77777777" w:rsidR="00D82606" w:rsidRPr="00D82606" w:rsidRDefault="0055519E"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b/>
          <w:color w:val="000000"/>
          <w:sz w:val="24"/>
          <w:szCs w:val="24"/>
        </w:rPr>
      </w:pPr>
      <w:r w:rsidRPr="00D82606">
        <w:rPr>
          <w:rFonts w:ascii="Calibri" w:hAnsi="Calibri"/>
          <w:b/>
          <w:color w:val="000000"/>
          <w:sz w:val="24"/>
          <w:szCs w:val="24"/>
        </w:rPr>
        <w:t>Conclusions et recommandations</w:t>
      </w:r>
    </w:p>
    <w:p w14:paraId="70B191B2" w14:textId="77777777" w:rsidR="00D82606" w:rsidRDefault="00D82606"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b/>
          <w:color w:val="000000"/>
          <w:sz w:val="22"/>
          <w:szCs w:val="22"/>
        </w:rPr>
      </w:pPr>
    </w:p>
    <w:p w14:paraId="061ACBFF" w14:textId="00BDB71B" w:rsidR="00D82606" w:rsidRDefault="0055519E"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color w:val="000000"/>
          <w:sz w:val="22"/>
          <w:szCs w:val="22"/>
        </w:rPr>
      </w:pPr>
      <w:r>
        <w:rPr>
          <w:rFonts w:ascii="Calibri" w:hAnsi="Calibri"/>
          <w:color w:val="000000"/>
          <w:sz w:val="22"/>
          <w:szCs w:val="22"/>
        </w:rPr>
        <w:t xml:space="preserve">La pratique </w:t>
      </w:r>
      <w:r w:rsidR="00C11998">
        <w:rPr>
          <w:rFonts w:ascii="Calibri" w:hAnsi="Calibri"/>
          <w:color w:val="000000"/>
          <w:sz w:val="22"/>
          <w:szCs w:val="22"/>
        </w:rPr>
        <w:t>décrite</w:t>
      </w:r>
      <w:r w:rsidR="0023310A">
        <w:rPr>
          <w:rFonts w:ascii="Calibri" w:hAnsi="Calibri"/>
          <w:color w:val="000000"/>
          <w:sz w:val="22"/>
          <w:szCs w:val="22"/>
        </w:rPr>
        <w:t xml:space="preserve"> </w:t>
      </w:r>
      <w:r w:rsidR="0023310A" w:rsidRPr="0023310A">
        <w:rPr>
          <w:rFonts w:ascii="Calibri" w:hAnsi="Calibri"/>
          <w:color w:val="000000"/>
          <w:sz w:val="22"/>
          <w:szCs w:val="22"/>
        </w:rPr>
        <w:t>ci-dessus</w:t>
      </w:r>
      <w:r w:rsidR="008A0710">
        <w:rPr>
          <w:rFonts w:ascii="Calibri" w:hAnsi="Calibri"/>
          <w:color w:val="000000"/>
          <w:sz w:val="22"/>
          <w:szCs w:val="22"/>
        </w:rPr>
        <w:t xml:space="preserve">, mettant l’accent sur l’intensité et le caractère systématique des </w:t>
      </w:r>
      <w:r w:rsidR="00272A80">
        <w:rPr>
          <w:rFonts w:ascii="Calibri" w:hAnsi="Calibri"/>
          <w:color w:val="000000"/>
          <w:sz w:val="22"/>
          <w:szCs w:val="22"/>
        </w:rPr>
        <w:t>violences, débouche</w:t>
      </w:r>
      <w:r>
        <w:rPr>
          <w:rFonts w:ascii="Calibri" w:hAnsi="Calibri"/>
          <w:color w:val="000000"/>
          <w:sz w:val="22"/>
          <w:szCs w:val="22"/>
        </w:rPr>
        <w:t xml:space="preserve"> sur un effet pervers qui consiste à empêcher, dans de nombreux cas, la protection réelle et efficace des femmes étrangères victimes de violences conjugales, celles-ci n'osant quitter leur conjoint par peur de perdre leur permis. De plus, malgré la marge d'appréciation dont jouissent les autorités cantonales et fédérales, les preuves des violences subies et les conséquences de celles-ci ne semblent pas être prises en compte à leur juste valeur lors des </w:t>
      </w:r>
      <w:r w:rsidR="00785842">
        <w:rPr>
          <w:rFonts w:ascii="Calibri" w:hAnsi="Calibri"/>
          <w:color w:val="000000"/>
          <w:sz w:val="22"/>
          <w:szCs w:val="22"/>
        </w:rPr>
        <w:t xml:space="preserve">différentes </w:t>
      </w:r>
      <w:r>
        <w:rPr>
          <w:rFonts w:ascii="Calibri" w:hAnsi="Calibri"/>
          <w:color w:val="000000"/>
          <w:sz w:val="22"/>
          <w:szCs w:val="22"/>
        </w:rPr>
        <w:t xml:space="preserve">procédures qui, de surcroît, durent très longtemps. </w:t>
      </w:r>
      <w:r w:rsidR="00785842">
        <w:rPr>
          <w:rFonts w:ascii="Calibri" w:hAnsi="Calibri"/>
          <w:color w:val="000000"/>
          <w:sz w:val="22"/>
          <w:szCs w:val="22"/>
        </w:rPr>
        <w:t xml:space="preserve">Cet état </w:t>
      </w:r>
      <w:r w:rsidR="00785842">
        <w:rPr>
          <w:rFonts w:ascii="Calibri" w:hAnsi="Calibri"/>
          <w:color w:val="000000"/>
          <w:sz w:val="22"/>
          <w:szCs w:val="22"/>
        </w:rPr>
        <w:lastRenderedPageBreak/>
        <w:t>de fait</w:t>
      </w:r>
      <w:r w:rsidR="0023310A">
        <w:rPr>
          <w:rFonts w:ascii="Calibri" w:hAnsi="Calibri"/>
          <w:color w:val="000000"/>
          <w:sz w:val="22"/>
          <w:szCs w:val="22"/>
        </w:rPr>
        <w:t xml:space="preserve"> a</w:t>
      </w:r>
      <w:r w:rsidR="00785842">
        <w:rPr>
          <w:rFonts w:ascii="Calibri" w:hAnsi="Calibri"/>
          <w:color w:val="000000"/>
          <w:sz w:val="22"/>
          <w:szCs w:val="22"/>
        </w:rPr>
        <w:t xml:space="preserve"> pour conséquence d’empêcher la reconstruction des victimes dans la très grande majorité des s</w:t>
      </w:r>
      <w:r w:rsidR="00382752">
        <w:rPr>
          <w:rFonts w:ascii="Calibri" w:hAnsi="Calibri"/>
          <w:color w:val="000000"/>
          <w:sz w:val="22"/>
          <w:szCs w:val="22"/>
        </w:rPr>
        <w:t>ituations</w:t>
      </w:r>
      <w:r w:rsidR="00785842">
        <w:rPr>
          <w:rFonts w:ascii="Calibri" w:hAnsi="Calibri"/>
          <w:color w:val="000000"/>
          <w:sz w:val="22"/>
          <w:szCs w:val="22"/>
        </w:rPr>
        <w:t xml:space="preserve"> que nous suivons, ce qui nous semble également discriminatoire</w:t>
      </w:r>
      <w:r w:rsidR="00382752">
        <w:rPr>
          <w:rFonts w:ascii="Calibri" w:hAnsi="Calibri"/>
          <w:color w:val="000000"/>
          <w:sz w:val="22"/>
          <w:szCs w:val="22"/>
        </w:rPr>
        <w:t xml:space="preserve"> au sens de la Convention</w:t>
      </w:r>
      <w:r w:rsidR="00785842">
        <w:rPr>
          <w:rFonts w:ascii="Calibri" w:hAnsi="Calibri"/>
          <w:color w:val="000000"/>
          <w:sz w:val="22"/>
          <w:szCs w:val="22"/>
        </w:rPr>
        <w:t>.</w:t>
      </w:r>
    </w:p>
    <w:p w14:paraId="3F651326" w14:textId="77777777" w:rsidR="00D82606" w:rsidRDefault="00D82606"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color w:val="000000"/>
          <w:sz w:val="22"/>
          <w:szCs w:val="22"/>
        </w:rPr>
      </w:pPr>
    </w:p>
    <w:p w14:paraId="2298C630" w14:textId="1CD89A33" w:rsidR="00D82606" w:rsidRDefault="00C11998"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cs="Calibri"/>
          <w:sz w:val="22"/>
          <w:szCs w:val="22"/>
        </w:rPr>
      </w:pPr>
      <w:r>
        <w:rPr>
          <w:rFonts w:ascii="Calibri" w:hAnsi="Calibri" w:cs="Calibri"/>
          <w:sz w:val="22"/>
          <w:szCs w:val="22"/>
        </w:rPr>
        <w:t xml:space="preserve">Pour notre Groupe de travail, la violence conjugale doit être reconnue sur la base des documents et indices fournis par les victimes, comme par exemple des certificats médicaux ou des attestations d'organismes spécialisés (centres de consultation LAVI, foyers d’accueil ou associations de soutien aux femmes victimes de violences), en tenant compte de ses conséquences pour la victime. Il est inacceptable de définir un degré prétendument « objectif » d'« intensité » de la violence, qui, de plus, est soumis à l’appréciation d’une autorité administrative non spécialisée. </w:t>
      </w:r>
    </w:p>
    <w:p w14:paraId="13FE65B3" w14:textId="77777777" w:rsidR="00D82606" w:rsidRDefault="00D82606"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cs="Calibri"/>
          <w:sz w:val="22"/>
          <w:szCs w:val="22"/>
        </w:rPr>
      </w:pPr>
    </w:p>
    <w:p w14:paraId="71B113A9" w14:textId="77777777" w:rsidR="00D82606" w:rsidRDefault="008A0710"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cs="êÒø/c¸"/>
          <w:bCs/>
          <w:color w:val="000000"/>
          <w:sz w:val="22"/>
          <w:szCs w:val="22"/>
          <w:lang w:val="fr-FR"/>
        </w:rPr>
      </w:pPr>
      <w:r>
        <w:rPr>
          <w:rFonts w:ascii="Calibri" w:hAnsi="Calibri" w:cs="êÒø/c¸"/>
          <w:color w:val="000000"/>
          <w:sz w:val="22"/>
          <w:szCs w:val="22"/>
          <w:lang w:val="fr-FR"/>
        </w:rPr>
        <w:t xml:space="preserve">Nous insistons sur le fait que la violence conjugale peut avoir des effets à long terme sur le parcours d’intégration de la personne concernée et ainsi sur sa situation financière. Ces séquelles doivent être prises en compte lors du renouvellement de permis après la séparation, mais également lors des renouvellements postérieurs, qui ne devraient pas être remis en question uniquement en raison de la dépendance à l’assistance publique. Dès lors, une précision dans ce sens devrait être ajouté </w:t>
      </w:r>
      <w:r w:rsidRPr="00150DA9">
        <w:rPr>
          <w:rFonts w:ascii="Calibri" w:hAnsi="Calibri" w:cs="êÒø/c¸"/>
          <w:bCs/>
          <w:color w:val="000000"/>
          <w:sz w:val="22"/>
          <w:szCs w:val="22"/>
          <w:lang w:val="fr-FR"/>
        </w:rPr>
        <w:t>à l’art. 62 LEI.</w:t>
      </w:r>
    </w:p>
    <w:p w14:paraId="52574970" w14:textId="77777777" w:rsidR="00D82606" w:rsidRDefault="00D82606"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cs="êÒø/c¸"/>
          <w:bCs/>
          <w:color w:val="000000"/>
          <w:sz w:val="22"/>
          <w:szCs w:val="22"/>
          <w:lang w:val="fr-FR"/>
        </w:rPr>
      </w:pPr>
    </w:p>
    <w:p w14:paraId="3187F7C1" w14:textId="026EB580" w:rsidR="00663EBD" w:rsidRDefault="00C11998"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sz w:val="22"/>
          <w:szCs w:val="22"/>
        </w:rPr>
      </w:pPr>
      <w:r w:rsidRPr="00781267">
        <w:rPr>
          <w:rFonts w:ascii="Calibri" w:hAnsi="Calibri"/>
          <w:sz w:val="22"/>
          <w:szCs w:val="22"/>
        </w:rPr>
        <w:t>En outre, vu la pratique souvent restrictive, et parfois clairement</w:t>
      </w:r>
      <w:r w:rsidR="0014073F">
        <w:rPr>
          <w:rFonts w:ascii="Calibri" w:hAnsi="Calibri"/>
          <w:sz w:val="22"/>
          <w:szCs w:val="22"/>
        </w:rPr>
        <w:t xml:space="preserve"> arbitraire</w:t>
      </w:r>
      <w:r w:rsidRPr="00781267">
        <w:rPr>
          <w:rFonts w:ascii="Calibri" w:hAnsi="Calibri"/>
          <w:sz w:val="22"/>
          <w:szCs w:val="22"/>
        </w:rPr>
        <w:t xml:space="preserve"> des autorités administratives, voire celle des tribunaux cantonaux et du TAF, </w:t>
      </w:r>
      <w:r w:rsidR="008A0710" w:rsidRPr="00781267">
        <w:rPr>
          <w:rFonts w:ascii="Calibri" w:hAnsi="Calibri"/>
          <w:sz w:val="22"/>
          <w:szCs w:val="22"/>
        </w:rPr>
        <w:t>il</w:t>
      </w:r>
      <w:r w:rsidRPr="00781267">
        <w:rPr>
          <w:rFonts w:ascii="Calibri" w:hAnsi="Calibri"/>
          <w:sz w:val="22"/>
          <w:szCs w:val="22"/>
        </w:rPr>
        <w:t xml:space="preserve"> est impératif de </w:t>
      </w:r>
      <w:r w:rsidR="00382752" w:rsidRPr="00781267">
        <w:rPr>
          <w:rFonts w:ascii="Calibri" w:hAnsi="Calibri"/>
          <w:sz w:val="22"/>
          <w:szCs w:val="22"/>
        </w:rPr>
        <w:t xml:space="preserve">connaître le nombre de personnes concernées par un renvoi suite à la perte d’une </w:t>
      </w:r>
      <w:r w:rsidR="00781267" w:rsidRPr="00A43724">
        <w:rPr>
          <w:rFonts w:ascii="Calibri" w:hAnsi="Calibri"/>
          <w:sz w:val="22"/>
          <w:szCs w:val="22"/>
        </w:rPr>
        <w:t>autorisation</w:t>
      </w:r>
      <w:r w:rsidR="00382752" w:rsidRPr="00781267">
        <w:rPr>
          <w:rFonts w:ascii="Calibri" w:hAnsi="Calibri"/>
          <w:sz w:val="22"/>
          <w:szCs w:val="22"/>
        </w:rPr>
        <w:t xml:space="preserve"> de séjour dans chaque canton afin de connaître le nombre de personnes sur le plan fédéral. </w:t>
      </w:r>
    </w:p>
    <w:p w14:paraId="36795333" w14:textId="77777777" w:rsidR="00663EBD" w:rsidRDefault="00663EBD"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sz w:val="22"/>
          <w:szCs w:val="22"/>
        </w:rPr>
      </w:pPr>
    </w:p>
    <w:p w14:paraId="74B90C8F" w14:textId="0F9C6705" w:rsidR="000F1F97" w:rsidRDefault="0055519E" w:rsidP="00487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hAnsi="Calibri"/>
          <w:color w:val="000000"/>
          <w:sz w:val="22"/>
          <w:szCs w:val="22"/>
          <w:lang w:val="fr-FR"/>
        </w:rPr>
      </w:pPr>
      <w:r>
        <w:rPr>
          <w:rFonts w:ascii="Calibri" w:hAnsi="Calibri"/>
          <w:sz w:val="22"/>
          <w:szCs w:val="22"/>
          <w:lang w:val="fr-FR"/>
        </w:rPr>
        <w:t xml:space="preserve">Au vu de cette situation, le Groupe de travail « Femmes migrantes &amp; Violences conjugales » demande au Comité </w:t>
      </w:r>
      <w:r>
        <w:rPr>
          <w:rFonts w:ascii="Calibri" w:hAnsi="Calibri"/>
          <w:color w:val="000000"/>
          <w:sz w:val="22"/>
          <w:szCs w:val="22"/>
          <w:lang w:val="fr-FR"/>
        </w:rPr>
        <w:t>d</w:t>
      </w:r>
      <w:r w:rsidR="00634F7D">
        <w:rPr>
          <w:rFonts w:ascii="Calibri" w:hAnsi="Calibri"/>
          <w:color w:val="000000"/>
          <w:sz w:val="22"/>
          <w:szCs w:val="22"/>
          <w:lang w:val="fr-FR"/>
        </w:rPr>
        <w:t xml:space="preserve">’émettre les recommandations </w:t>
      </w:r>
      <w:r>
        <w:rPr>
          <w:rFonts w:ascii="Calibri" w:hAnsi="Calibri"/>
          <w:color w:val="000000"/>
          <w:sz w:val="22"/>
          <w:szCs w:val="22"/>
          <w:lang w:val="fr-FR"/>
        </w:rPr>
        <w:t>suivantes à l’État suisse :</w:t>
      </w:r>
      <w:bookmarkStart w:id="0" w:name="_GoBack"/>
      <w:bookmarkEnd w:id="0"/>
    </w:p>
    <w:p w14:paraId="42D2B2EF" w14:textId="77777777" w:rsidR="00FC0EBB" w:rsidRDefault="00FC0EBB" w:rsidP="00A43724">
      <w:pPr>
        <w:pStyle w:val="Paragraphedeliste"/>
        <w:ind w:left="567"/>
        <w:jc w:val="both"/>
        <w:rPr>
          <w:rFonts w:ascii="Calibri" w:hAnsi="Calibri"/>
          <w:b/>
          <w:sz w:val="22"/>
          <w:szCs w:val="22"/>
          <w:lang w:val="fr-FR"/>
        </w:rPr>
      </w:pPr>
    </w:p>
    <w:p w14:paraId="16BBB0E8" w14:textId="719C2D35" w:rsidR="008F4E6E" w:rsidRDefault="00634F7D" w:rsidP="00A43724">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67"/>
        <w:jc w:val="both"/>
        <w:rPr>
          <w:rFonts w:ascii="Calibri" w:hAnsi="Calibri"/>
          <w:b/>
          <w:sz w:val="22"/>
          <w:szCs w:val="22"/>
          <w:lang w:val="fr-FR"/>
        </w:rPr>
      </w:pPr>
      <w:bookmarkStart w:id="1" w:name="_Hlk53757185"/>
      <w:r>
        <w:rPr>
          <w:rFonts w:ascii="Calibri" w:hAnsi="Calibri"/>
          <w:b/>
          <w:color w:val="000000"/>
          <w:sz w:val="22"/>
          <w:szCs w:val="22"/>
          <w:lang w:val="fr-FR"/>
        </w:rPr>
        <w:t>Assurer</w:t>
      </w:r>
      <w:r w:rsidR="008F4E6E">
        <w:rPr>
          <w:rFonts w:ascii="Calibri" w:hAnsi="Calibri"/>
          <w:b/>
          <w:color w:val="000000"/>
          <w:sz w:val="22"/>
          <w:szCs w:val="22"/>
          <w:lang w:val="fr-FR"/>
        </w:rPr>
        <w:t xml:space="preserve"> que les violences conjugales </w:t>
      </w:r>
      <w:r>
        <w:rPr>
          <w:rFonts w:ascii="Calibri" w:hAnsi="Calibri"/>
          <w:b/>
          <w:color w:val="000000"/>
          <w:sz w:val="22"/>
          <w:szCs w:val="22"/>
          <w:lang w:val="fr-FR"/>
        </w:rPr>
        <w:t xml:space="preserve">au titre de l’art. 50 LEI </w:t>
      </w:r>
      <w:r w:rsidR="008F4E6E">
        <w:rPr>
          <w:rFonts w:ascii="Calibri" w:hAnsi="Calibri"/>
          <w:b/>
          <w:color w:val="000000"/>
          <w:sz w:val="22"/>
          <w:szCs w:val="22"/>
          <w:lang w:val="fr-FR"/>
        </w:rPr>
        <w:t xml:space="preserve">soient reconnues comme motif de renouvellement de permis </w:t>
      </w:r>
      <w:r>
        <w:rPr>
          <w:rFonts w:ascii="Calibri" w:hAnsi="Calibri"/>
          <w:b/>
          <w:color w:val="000000"/>
          <w:sz w:val="22"/>
          <w:szCs w:val="22"/>
          <w:lang w:val="fr-FR"/>
        </w:rPr>
        <w:t xml:space="preserve">de séjour </w:t>
      </w:r>
      <w:r w:rsidR="008F4E6E">
        <w:rPr>
          <w:rFonts w:ascii="Calibri" w:hAnsi="Calibri"/>
          <w:b/>
          <w:color w:val="000000"/>
          <w:sz w:val="22"/>
          <w:szCs w:val="22"/>
          <w:lang w:val="fr-FR"/>
        </w:rPr>
        <w:t>suite à une séparation</w:t>
      </w:r>
      <w:r>
        <w:rPr>
          <w:rFonts w:ascii="Calibri" w:hAnsi="Calibri"/>
          <w:b/>
          <w:color w:val="000000"/>
          <w:sz w:val="22"/>
          <w:szCs w:val="22"/>
          <w:lang w:val="fr-FR"/>
        </w:rPr>
        <w:t>,</w:t>
      </w:r>
      <w:r w:rsidR="008F4E6E">
        <w:rPr>
          <w:rFonts w:ascii="Calibri" w:hAnsi="Calibri"/>
          <w:b/>
          <w:color w:val="000000"/>
          <w:sz w:val="22"/>
          <w:szCs w:val="22"/>
          <w:lang w:val="fr-FR"/>
        </w:rPr>
        <w:t xml:space="preserve"> sans devoir démontrer qu</w:t>
      </w:r>
      <w:r w:rsidR="00783A3F">
        <w:rPr>
          <w:rFonts w:ascii="Calibri" w:hAnsi="Calibri"/>
          <w:b/>
          <w:color w:val="000000"/>
          <w:sz w:val="22"/>
          <w:szCs w:val="22"/>
          <w:lang w:val="fr-FR"/>
        </w:rPr>
        <w:t>e ces violences</w:t>
      </w:r>
      <w:r w:rsidR="008F4E6E">
        <w:rPr>
          <w:rFonts w:ascii="Calibri" w:hAnsi="Calibri"/>
          <w:b/>
          <w:color w:val="000000"/>
          <w:sz w:val="22"/>
          <w:szCs w:val="22"/>
          <w:lang w:val="fr-FR"/>
        </w:rPr>
        <w:t xml:space="preserve"> ont atteint une « certaine intensité »</w:t>
      </w:r>
      <w:r>
        <w:rPr>
          <w:rFonts w:ascii="Calibri" w:hAnsi="Calibri"/>
          <w:b/>
          <w:color w:val="000000"/>
          <w:sz w:val="22"/>
          <w:szCs w:val="22"/>
          <w:lang w:val="fr-FR"/>
        </w:rPr>
        <w:t>, ceci afin d’éviter que ces personnes ne restent dans une situation de violence par crainte d’être expulsées</w:t>
      </w:r>
      <w:r w:rsidR="002E2F80">
        <w:rPr>
          <w:rFonts w:ascii="Calibri" w:hAnsi="Calibri"/>
          <w:b/>
          <w:color w:val="000000"/>
          <w:sz w:val="22"/>
          <w:szCs w:val="22"/>
          <w:lang w:val="fr-FR"/>
        </w:rPr>
        <w:t>,</w:t>
      </w:r>
      <w:r>
        <w:rPr>
          <w:rFonts w:ascii="Calibri" w:hAnsi="Calibri"/>
          <w:b/>
          <w:color w:val="000000"/>
          <w:sz w:val="22"/>
          <w:szCs w:val="22"/>
          <w:lang w:val="fr-FR"/>
        </w:rPr>
        <w:t xml:space="preserve"> ce qui a pour effet de les discriminer </w:t>
      </w:r>
      <w:r w:rsidR="00D57865">
        <w:rPr>
          <w:rFonts w:ascii="Calibri" w:hAnsi="Calibri"/>
          <w:b/>
          <w:color w:val="000000"/>
          <w:sz w:val="22"/>
          <w:szCs w:val="22"/>
          <w:lang w:val="fr-FR"/>
        </w:rPr>
        <w:t xml:space="preserve">en </w:t>
      </w:r>
      <w:r>
        <w:rPr>
          <w:rFonts w:ascii="Calibri" w:hAnsi="Calibri"/>
          <w:b/>
          <w:color w:val="000000"/>
          <w:sz w:val="22"/>
          <w:szCs w:val="22"/>
          <w:lang w:val="fr-FR"/>
        </w:rPr>
        <w:t>moins bien les protége</w:t>
      </w:r>
      <w:r w:rsidR="00D57865">
        <w:rPr>
          <w:rFonts w:ascii="Calibri" w:hAnsi="Calibri"/>
          <w:b/>
          <w:color w:val="000000"/>
          <w:sz w:val="22"/>
          <w:szCs w:val="22"/>
          <w:lang w:val="fr-FR"/>
        </w:rPr>
        <w:t>ant</w:t>
      </w:r>
      <w:r>
        <w:rPr>
          <w:rFonts w:ascii="Calibri" w:hAnsi="Calibri"/>
          <w:b/>
          <w:color w:val="000000"/>
          <w:sz w:val="22"/>
          <w:szCs w:val="22"/>
          <w:lang w:val="fr-FR"/>
        </w:rPr>
        <w:t xml:space="preserve"> contre les violences domestiques que les femmes suisses et les migrantes au bénéfice d’un permis de séjour autonome.</w:t>
      </w:r>
      <w:r w:rsidR="008F4E6E">
        <w:rPr>
          <w:rFonts w:ascii="Calibri" w:hAnsi="Calibri"/>
          <w:b/>
          <w:sz w:val="22"/>
          <w:szCs w:val="22"/>
          <w:lang w:val="fr-FR"/>
        </w:rPr>
        <w:t xml:space="preserve"> </w:t>
      </w:r>
    </w:p>
    <w:p w14:paraId="09FB9782" w14:textId="77777777" w:rsidR="00FC0EBB" w:rsidRDefault="00FC0EBB"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67"/>
        <w:jc w:val="both"/>
        <w:rPr>
          <w:rFonts w:ascii="Calibri" w:hAnsi="Calibri"/>
          <w:b/>
          <w:sz w:val="22"/>
          <w:szCs w:val="22"/>
          <w:lang w:val="fr-FR"/>
        </w:rPr>
      </w:pPr>
    </w:p>
    <w:p w14:paraId="3945E70F" w14:textId="1BAE7A74" w:rsidR="008F4E6E" w:rsidRPr="00A43724" w:rsidRDefault="00634F7D" w:rsidP="00A43724">
      <w:pPr>
        <w:widowControl w:val="0"/>
        <w:numPr>
          <w:ilvl w:val="0"/>
          <w:numId w:val="4"/>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67"/>
        <w:jc w:val="both"/>
        <w:rPr>
          <w:rFonts w:ascii="Calibri" w:hAnsi="Calibri"/>
          <w:b/>
          <w:sz w:val="22"/>
          <w:szCs w:val="22"/>
          <w:lang w:val="fr-FR"/>
        </w:rPr>
      </w:pPr>
      <w:r>
        <w:rPr>
          <w:rFonts w:ascii="Calibri" w:hAnsi="Calibri"/>
          <w:b/>
          <w:color w:val="000000"/>
          <w:sz w:val="22"/>
          <w:szCs w:val="22"/>
          <w:lang w:val="fr-FR"/>
        </w:rPr>
        <w:t xml:space="preserve">Assurer dans les meilleurs délais </w:t>
      </w:r>
      <w:r w:rsidR="0055519E" w:rsidRPr="00663EBD">
        <w:rPr>
          <w:rFonts w:ascii="Calibri" w:hAnsi="Calibri"/>
          <w:b/>
          <w:color w:val="000000"/>
          <w:sz w:val="22"/>
          <w:szCs w:val="22"/>
          <w:lang w:val="fr-FR"/>
        </w:rPr>
        <w:t>des formations continues sur la violence conjugale</w:t>
      </w:r>
      <w:r w:rsidR="00CB4D43">
        <w:rPr>
          <w:rFonts w:ascii="Calibri" w:hAnsi="Calibri"/>
          <w:b/>
          <w:color w:val="000000"/>
          <w:sz w:val="22"/>
          <w:szCs w:val="22"/>
          <w:lang w:val="fr-FR"/>
        </w:rPr>
        <w:t>, conformément à la Convention d’Istanbul,</w:t>
      </w:r>
      <w:r w:rsidR="0055519E" w:rsidRPr="00663EBD">
        <w:rPr>
          <w:rFonts w:ascii="Calibri" w:hAnsi="Calibri"/>
          <w:b/>
          <w:color w:val="000000"/>
          <w:sz w:val="22"/>
          <w:szCs w:val="22"/>
          <w:lang w:val="fr-FR"/>
        </w:rPr>
        <w:t xml:space="preserve"> afin que ces situations soient mieux prises en compte </w:t>
      </w:r>
      <w:r w:rsidR="00111DD6" w:rsidRPr="00663EBD">
        <w:rPr>
          <w:rFonts w:ascii="Calibri" w:hAnsi="Calibri"/>
          <w:b/>
          <w:color w:val="000000"/>
          <w:sz w:val="22"/>
          <w:szCs w:val="22"/>
          <w:lang w:val="fr-FR"/>
        </w:rPr>
        <w:t>lors des procédures de renouvellement de permis</w:t>
      </w:r>
      <w:r>
        <w:rPr>
          <w:rFonts w:ascii="Calibri" w:hAnsi="Calibri"/>
          <w:b/>
          <w:color w:val="000000"/>
          <w:sz w:val="22"/>
          <w:szCs w:val="22"/>
          <w:lang w:val="fr-FR"/>
        </w:rPr>
        <w:t xml:space="preserve"> de séjour par les fonctionnaires et juges concernés</w:t>
      </w:r>
      <w:r w:rsidR="00487EA9">
        <w:rPr>
          <w:rFonts w:ascii="Calibri" w:hAnsi="Calibri"/>
          <w:b/>
          <w:color w:val="000000"/>
          <w:sz w:val="22"/>
          <w:szCs w:val="22"/>
          <w:lang w:val="fr-FR"/>
        </w:rPr>
        <w:t>, tant au niveau fédéral que cantonal</w:t>
      </w:r>
      <w:r w:rsidR="002E2F80">
        <w:rPr>
          <w:rFonts w:ascii="Calibri" w:hAnsi="Calibri"/>
          <w:b/>
          <w:color w:val="000000"/>
          <w:sz w:val="22"/>
          <w:szCs w:val="22"/>
          <w:lang w:val="fr-FR"/>
        </w:rPr>
        <w:t xml:space="preserve"> (conformément au para. 116 du rapport de l’Etat au CERD</w:t>
      </w:r>
      <w:r w:rsidR="00487EA9">
        <w:rPr>
          <w:rFonts w:ascii="Calibri" w:hAnsi="Calibri"/>
          <w:b/>
          <w:color w:val="000000"/>
          <w:sz w:val="22"/>
          <w:szCs w:val="22"/>
          <w:lang w:val="fr-FR"/>
        </w:rPr>
        <w:t xml:space="preserve"> et à la Convention d’Istanbul</w:t>
      </w:r>
      <w:r w:rsidR="002E2F80">
        <w:rPr>
          <w:rFonts w:ascii="Calibri" w:hAnsi="Calibri"/>
          <w:b/>
          <w:color w:val="000000"/>
          <w:sz w:val="22"/>
          <w:szCs w:val="22"/>
          <w:lang w:val="fr-FR"/>
        </w:rPr>
        <w:t>)</w:t>
      </w:r>
      <w:r>
        <w:rPr>
          <w:rFonts w:ascii="Calibri" w:hAnsi="Calibri"/>
          <w:b/>
          <w:color w:val="000000"/>
          <w:sz w:val="22"/>
          <w:szCs w:val="22"/>
          <w:lang w:val="fr-FR"/>
        </w:rPr>
        <w:t>.</w:t>
      </w:r>
    </w:p>
    <w:p w14:paraId="6F5CB775" w14:textId="77777777" w:rsidR="00634F7D" w:rsidRDefault="00634F7D" w:rsidP="00634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67"/>
        <w:jc w:val="both"/>
        <w:rPr>
          <w:rFonts w:ascii="Calibri" w:hAnsi="Calibri"/>
          <w:b/>
          <w:sz w:val="22"/>
          <w:szCs w:val="22"/>
          <w:lang w:val="fr-FR"/>
        </w:rPr>
      </w:pPr>
    </w:p>
    <w:p w14:paraId="52F6FB77" w14:textId="689A4816" w:rsidR="00634F7D" w:rsidRPr="00382752" w:rsidRDefault="00634F7D" w:rsidP="00634F7D">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67"/>
        <w:jc w:val="both"/>
        <w:rPr>
          <w:rFonts w:ascii="Calibri" w:hAnsi="Calibri"/>
          <w:b/>
          <w:sz w:val="22"/>
          <w:szCs w:val="22"/>
          <w:lang w:val="fr-FR"/>
        </w:rPr>
      </w:pPr>
      <w:r>
        <w:rPr>
          <w:rFonts w:ascii="Calibri" w:hAnsi="Calibri"/>
          <w:b/>
          <w:sz w:val="22"/>
          <w:szCs w:val="22"/>
          <w:lang w:val="fr-FR"/>
        </w:rPr>
        <w:t xml:space="preserve">Collecter et publier des statistiques sur le nombre de personnes </w:t>
      </w:r>
      <w:r w:rsidR="002E2F80">
        <w:rPr>
          <w:rFonts w:ascii="Calibri" w:hAnsi="Calibri"/>
          <w:b/>
          <w:sz w:val="22"/>
          <w:szCs w:val="22"/>
          <w:lang w:val="fr-FR"/>
        </w:rPr>
        <w:t xml:space="preserve">étrangères </w:t>
      </w:r>
      <w:r>
        <w:rPr>
          <w:rFonts w:ascii="Calibri" w:hAnsi="Calibri"/>
          <w:b/>
          <w:sz w:val="22"/>
          <w:szCs w:val="22"/>
          <w:lang w:val="fr-FR"/>
        </w:rPr>
        <w:t xml:space="preserve">victimes de violences conjugales </w:t>
      </w:r>
      <w:r w:rsidR="002E2F80">
        <w:rPr>
          <w:rFonts w:ascii="Calibri" w:hAnsi="Calibri"/>
          <w:b/>
          <w:sz w:val="22"/>
          <w:szCs w:val="22"/>
          <w:lang w:val="fr-FR"/>
        </w:rPr>
        <w:t xml:space="preserve">dont le renouvellement de permis est refusé malgré une demande au titre de l’art. 50 LEI, par canton, ainsi que le nombre de celles </w:t>
      </w:r>
      <w:r>
        <w:rPr>
          <w:rFonts w:ascii="Calibri" w:hAnsi="Calibri"/>
          <w:b/>
          <w:sz w:val="22"/>
          <w:szCs w:val="22"/>
          <w:lang w:val="fr-FR"/>
        </w:rPr>
        <w:t>qui ont été contraintes de faire recours jusqu’au Tribunal administratif fédéral (TAF) voire au Tribunal fédéral (TF) pour pouvoir obtenir le renouvellement de leur autorisation de séjour</w:t>
      </w:r>
      <w:r>
        <w:rPr>
          <w:rFonts w:ascii="Calibri" w:hAnsi="Calibri"/>
          <w:b/>
          <w:color w:val="000000"/>
          <w:sz w:val="22"/>
          <w:szCs w:val="22"/>
          <w:lang w:val="fr-FR"/>
        </w:rPr>
        <w:t>.</w:t>
      </w:r>
    </w:p>
    <w:p w14:paraId="72C5496B" w14:textId="227B7607" w:rsidR="00FC0EBB" w:rsidRPr="00663EBD" w:rsidRDefault="00FC0EBB" w:rsidP="00A43724">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67"/>
        <w:jc w:val="both"/>
        <w:rPr>
          <w:rFonts w:ascii="Calibri" w:hAnsi="Calibri"/>
          <w:b/>
          <w:sz w:val="22"/>
          <w:szCs w:val="22"/>
          <w:lang w:val="fr-FR"/>
        </w:rPr>
      </w:pPr>
    </w:p>
    <w:p w14:paraId="7A21AC1E" w14:textId="062BC057" w:rsidR="00634F7D" w:rsidRDefault="00634F7D" w:rsidP="00634F7D">
      <w:pPr>
        <w:pStyle w:val="Paragraphedeliste"/>
        <w:numPr>
          <w:ilvl w:val="0"/>
          <w:numId w:val="8"/>
        </w:numPr>
        <w:jc w:val="both"/>
        <w:rPr>
          <w:rFonts w:ascii="Calibri" w:hAnsi="Calibri"/>
          <w:b/>
          <w:sz w:val="22"/>
          <w:szCs w:val="22"/>
          <w:lang w:val="fr-FR"/>
        </w:rPr>
      </w:pPr>
      <w:r>
        <w:rPr>
          <w:rFonts w:ascii="Calibri" w:hAnsi="Calibri"/>
          <w:b/>
          <w:color w:val="000000"/>
          <w:sz w:val="22"/>
          <w:szCs w:val="22"/>
          <w:lang w:val="fr-FR"/>
        </w:rPr>
        <w:t xml:space="preserve">Assurer </w:t>
      </w:r>
      <w:r w:rsidR="0055519E" w:rsidRPr="00E8329F">
        <w:rPr>
          <w:rFonts w:ascii="Calibri" w:hAnsi="Calibri"/>
          <w:b/>
          <w:color w:val="000000"/>
          <w:sz w:val="22"/>
          <w:szCs w:val="22"/>
          <w:lang w:val="fr-FR"/>
        </w:rPr>
        <w:t>que les renouvellements ultérieurs d’un permis accordé conformément à l’art. 50 al. 1 b) et al. 2 LEI ne soient pas remis en question</w:t>
      </w:r>
      <w:r w:rsidR="00111DD6" w:rsidRPr="00E8329F">
        <w:rPr>
          <w:rFonts w:ascii="Calibri" w:hAnsi="Calibri"/>
          <w:b/>
          <w:color w:val="000000"/>
          <w:sz w:val="22"/>
          <w:szCs w:val="22"/>
          <w:lang w:val="fr-FR"/>
        </w:rPr>
        <w:t>, au sens de l’art. 62 al. 1 let e LEI,</w:t>
      </w:r>
      <w:r w:rsidR="0055519E" w:rsidRPr="00E8329F">
        <w:rPr>
          <w:rFonts w:ascii="Calibri" w:hAnsi="Calibri"/>
          <w:b/>
          <w:color w:val="000000"/>
          <w:sz w:val="22"/>
          <w:szCs w:val="22"/>
          <w:lang w:val="fr-FR"/>
        </w:rPr>
        <w:t xml:space="preserve"> au seul motif que la </w:t>
      </w:r>
      <w:r w:rsidR="00111DD6" w:rsidRPr="00E8329F">
        <w:rPr>
          <w:rFonts w:ascii="Calibri" w:hAnsi="Calibri"/>
          <w:b/>
          <w:color w:val="000000"/>
          <w:sz w:val="22"/>
          <w:szCs w:val="22"/>
          <w:lang w:val="fr-FR"/>
        </w:rPr>
        <w:t>victime</w:t>
      </w:r>
      <w:r w:rsidR="0055519E" w:rsidRPr="00E8329F">
        <w:rPr>
          <w:rFonts w:ascii="Calibri" w:hAnsi="Calibri"/>
          <w:b/>
          <w:color w:val="000000"/>
          <w:sz w:val="22"/>
          <w:szCs w:val="22"/>
          <w:lang w:val="fr-FR"/>
        </w:rPr>
        <w:t xml:space="preserve"> dépend de l’aide sociale, </w:t>
      </w:r>
      <w:r w:rsidR="00663EBD" w:rsidRPr="00E8329F">
        <w:rPr>
          <w:rFonts w:ascii="Calibri" w:hAnsi="Calibri"/>
          <w:b/>
          <w:color w:val="000000"/>
          <w:sz w:val="22"/>
          <w:szCs w:val="22"/>
          <w:lang w:val="fr-FR"/>
        </w:rPr>
        <w:t xml:space="preserve">ceci </w:t>
      </w:r>
      <w:r w:rsidR="0055519E" w:rsidRPr="00E8329F">
        <w:rPr>
          <w:rFonts w:ascii="Calibri" w:hAnsi="Calibri"/>
          <w:b/>
          <w:color w:val="000000"/>
          <w:sz w:val="22"/>
          <w:szCs w:val="22"/>
          <w:lang w:val="fr-FR"/>
        </w:rPr>
        <w:t>afin de tenir compte de l’impact à long terme des violences conjugales</w:t>
      </w:r>
      <w:r>
        <w:rPr>
          <w:rFonts w:ascii="Calibri" w:hAnsi="Calibri"/>
          <w:b/>
          <w:color w:val="000000"/>
          <w:sz w:val="22"/>
          <w:szCs w:val="22"/>
          <w:lang w:val="fr-FR"/>
        </w:rPr>
        <w:t>.</w:t>
      </w:r>
      <w:r w:rsidRPr="00634F7D">
        <w:rPr>
          <w:rFonts w:ascii="Calibri" w:hAnsi="Calibri"/>
          <w:b/>
          <w:sz w:val="22"/>
          <w:szCs w:val="22"/>
          <w:lang w:val="fr-FR"/>
        </w:rPr>
        <w:t xml:space="preserve"> </w:t>
      </w:r>
    </w:p>
    <w:p w14:paraId="1B3C6271" w14:textId="77777777" w:rsidR="00634F7D" w:rsidRDefault="00634F7D" w:rsidP="00634F7D">
      <w:pPr>
        <w:pStyle w:val="Paragraphedeliste"/>
        <w:ind w:left="567"/>
        <w:jc w:val="both"/>
        <w:rPr>
          <w:rFonts w:ascii="Calibri" w:hAnsi="Calibri"/>
          <w:b/>
          <w:sz w:val="22"/>
          <w:szCs w:val="22"/>
          <w:lang w:val="fr-FR"/>
        </w:rPr>
      </w:pPr>
    </w:p>
    <w:p w14:paraId="46293D95" w14:textId="694943CD" w:rsidR="000F1F97" w:rsidRPr="002E2F80" w:rsidRDefault="00634F7D" w:rsidP="00EC4A07">
      <w:pPr>
        <w:pStyle w:val="Paragraphedeliste"/>
        <w:widowControl w:val="0"/>
        <w:numPr>
          <w:ilvl w:val="0"/>
          <w:numId w:val="3"/>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67"/>
        <w:jc w:val="both"/>
        <w:rPr>
          <w:rFonts w:ascii="Calibri" w:hAnsi="Calibri"/>
          <w:b/>
          <w:sz w:val="22"/>
          <w:szCs w:val="22"/>
          <w:lang w:val="fr-FR"/>
        </w:rPr>
      </w:pPr>
      <w:r w:rsidRPr="002E2F80">
        <w:rPr>
          <w:rFonts w:ascii="Calibri" w:hAnsi="Calibri"/>
          <w:b/>
          <w:sz w:val="22"/>
          <w:szCs w:val="22"/>
          <w:lang w:val="fr-FR"/>
        </w:rPr>
        <w:t>Ouvrir le droit prévu à l’art. 50 LEI à toutes les personnes étrangères victimes de violences conjugales, et pas uniquement à celles mariées à des Suisses ou titulaires d’une autorisation d’établissement (permis C), et lever par la même occasion la réserve émise à l’art. 59 de la Convention d’Istanbul.</w:t>
      </w:r>
      <w:bookmarkEnd w:id="1"/>
      <w:r w:rsidR="0055519E" w:rsidRPr="00E8329F">
        <w:br w:type="page"/>
      </w:r>
    </w:p>
    <w:p w14:paraId="5F8ECA55" w14:textId="77777777" w:rsidR="00AC78A6" w:rsidRPr="00A87566" w:rsidRDefault="00AC78A6" w:rsidP="00AC78A6">
      <w:pPr>
        <w:pageBreakBefore/>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Calibri" w:hAnsi="Calibri" w:cs="Calibri"/>
          <w:b/>
          <w:color w:val="000000"/>
          <w:sz w:val="22"/>
          <w:szCs w:val="22"/>
        </w:rPr>
      </w:pPr>
      <w:r w:rsidRPr="00A87566">
        <w:rPr>
          <w:rFonts w:ascii="Calibri" w:hAnsi="Calibri" w:cs="Calibri"/>
          <w:b/>
          <w:color w:val="000000"/>
          <w:sz w:val="22"/>
          <w:szCs w:val="22"/>
        </w:rPr>
        <w:lastRenderedPageBreak/>
        <w:t>ANNEXES :</w:t>
      </w:r>
    </w:p>
    <w:p w14:paraId="03F4FDD1" w14:textId="77777777" w:rsidR="00AC78A6" w:rsidRPr="00A87566" w:rsidRDefault="00AC78A6" w:rsidP="00AC7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Calibri" w:hAnsi="Calibri" w:cs="Calibri"/>
          <w:color w:val="000000"/>
          <w:sz w:val="22"/>
          <w:szCs w:val="22"/>
        </w:rPr>
      </w:pPr>
    </w:p>
    <w:p w14:paraId="68B9F3B8" w14:textId="77777777" w:rsidR="00AC78A6" w:rsidRPr="00A87566" w:rsidRDefault="00AC78A6" w:rsidP="00AC7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hAnsi="Calibri" w:cs="Calibri"/>
          <w:color w:val="000000"/>
          <w:sz w:val="22"/>
          <w:szCs w:val="22"/>
        </w:rPr>
      </w:pPr>
    </w:p>
    <w:p w14:paraId="40C7CDE8" w14:textId="69667EC7" w:rsidR="00AC78A6" w:rsidRPr="00A87566" w:rsidRDefault="00AC78A6" w:rsidP="00AC78A6">
      <w:pPr>
        <w:widowControl w:val="0"/>
        <w:spacing w:line="240" w:lineRule="auto"/>
        <w:jc w:val="center"/>
        <w:rPr>
          <w:rFonts w:ascii="Calibri" w:hAnsi="Calibri" w:cs="Calibri"/>
          <w:color w:val="000000"/>
          <w:sz w:val="22"/>
          <w:szCs w:val="22"/>
        </w:rPr>
      </w:pPr>
      <w:r w:rsidRPr="008155A2">
        <w:rPr>
          <w:rFonts w:ascii="Calibri" w:hAnsi="Calibri" w:cs="Calibri"/>
          <w:color w:val="000000"/>
          <w:sz w:val="22"/>
          <w:szCs w:val="22"/>
        </w:rPr>
        <w:t>Fiches d</w:t>
      </w:r>
      <w:r w:rsidR="006F565D">
        <w:rPr>
          <w:rFonts w:ascii="Calibri" w:hAnsi="Calibri" w:cs="Calibri"/>
          <w:color w:val="000000"/>
          <w:sz w:val="22"/>
          <w:szCs w:val="22"/>
        </w:rPr>
        <w:t>e</w:t>
      </w:r>
      <w:r w:rsidRPr="008155A2">
        <w:rPr>
          <w:rFonts w:ascii="Calibri" w:hAnsi="Calibri" w:cs="Calibri"/>
          <w:color w:val="000000"/>
          <w:sz w:val="22"/>
          <w:szCs w:val="22"/>
        </w:rPr>
        <w:t>scriptives</w:t>
      </w:r>
      <w:r>
        <w:rPr>
          <w:rFonts w:ascii="Calibri" w:hAnsi="Calibri" w:cs="Calibri"/>
          <w:color w:val="000000"/>
          <w:sz w:val="22"/>
          <w:szCs w:val="22"/>
        </w:rPr>
        <w:t> :</w:t>
      </w:r>
      <w:r w:rsidRPr="00423B4E">
        <w:rPr>
          <w:rFonts w:ascii="Calibri" w:hAnsi="Calibri" w:cs="Calibri"/>
          <w:color w:val="000000"/>
          <w:sz w:val="22"/>
          <w:szCs w:val="22"/>
        </w:rPr>
        <w:t xml:space="preserve"> </w:t>
      </w:r>
      <w:r w:rsidRPr="00A87566">
        <w:rPr>
          <w:rFonts w:ascii="Calibri" w:hAnsi="Calibri" w:cs="Calibri"/>
          <w:color w:val="000000"/>
          <w:sz w:val="22"/>
          <w:szCs w:val="22"/>
        </w:rPr>
        <w:t>Observatoire romand du droit d’asile et des étrangers (ODAE)</w:t>
      </w:r>
    </w:p>
    <w:p w14:paraId="4C3324FB" w14:textId="77777777" w:rsidR="00AC78A6" w:rsidRPr="002313A5" w:rsidRDefault="00AC78A6" w:rsidP="00AC78A6">
      <w:pPr>
        <w:widowControl w:val="0"/>
        <w:spacing w:line="240" w:lineRule="auto"/>
        <w:jc w:val="center"/>
        <w:rPr>
          <w:rFonts w:ascii="Calibri" w:hAnsi="Calibri" w:cs="Calibri"/>
          <w:i/>
          <w:color w:val="000000"/>
          <w:sz w:val="22"/>
          <w:szCs w:val="22"/>
          <w:lang w:val="pt-BR"/>
        </w:rPr>
      </w:pPr>
      <w:r w:rsidRPr="002313A5">
        <w:rPr>
          <w:rFonts w:ascii="Calibri" w:hAnsi="Calibri" w:cs="Calibri"/>
          <w:color w:val="0000FF"/>
          <w:sz w:val="22"/>
          <w:szCs w:val="22"/>
          <w:lang w:val="pt-BR"/>
        </w:rPr>
        <w:t xml:space="preserve">www.odae-romand.ch </w:t>
      </w:r>
    </w:p>
    <w:p w14:paraId="611E9A02" w14:textId="77777777" w:rsidR="00AC78A6" w:rsidRPr="002313A5" w:rsidRDefault="00AC78A6" w:rsidP="00AC7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Calibri" w:hAnsi="Calibri" w:cs="Calibri"/>
          <w:color w:val="000000"/>
          <w:sz w:val="22"/>
          <w:szCs w:val="22"/>
          <w:lang w:val="pt-BR"/>
        </w:rPr>
      </w:pPr>
    </w:p>
    <w:p w14:paraId="6E071CFC" w14:textId="77777777" w:rsidR="00AC78A6" w:rsidRPr="002313A5" w:rsidRDefault="00AC78A6" w:rsidP="00AC7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hAnsi="Calibri" w:cs="Calibri"/>
          <w:color w:val="000000"/>
          <w:sz w:val="22"/>
          <w:szCs w:val="22"/>
          <w:lang w:val="pt-BR"/>
        </w:rPr>
      </w:pPr>
    </w:p>
    <w:p w14:paraId="21EFDCB8" w14:textId="77777777" w:rsidR="00AC78A6" w:rsidRPr="002313A5" w:rsidRDefault="00AC78A6" w:rsidP="00AC7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Calibri" w:hAnsi="Calibri" w:cs="Calibri"/>
          <w:b/>
          <w:color w:val="000000"/>
          <w:sz w:val="22"/>
          <w:szCs w:val="22"/>
          <w:lang w:val="pt-BR"/>
        </w:rPr>
      </w:pPr>
    </w:p>
    <w:p w14:paraId="09F34B59" w14:textId="77777777" w:rsidR="00AC78A6" w:rsidRPr="002313A5" w:rsidRDefault="00AC78A6" w:rsidP="00AC7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Calibri" w:hAnsi="Calibri" w:cs="Calibri"/>
          <w:b/>
          <w:sz w:val="22"/>
          <w:szCs w:val="22"/>
          <w:lang w:val="pt-BR"/>
        </w:rPr>
      </w:pPr>
      <w:r w:rsidRPr="002313A5">
        <w:rPr>
          <w:rFonts w:ascii="Calibri" w:hAnsi="Calibri" w:cs="Calibri"/>
          <w:b/>
          <w:sz w:val="22"/>
          <w:szCs w:val="22"/>
          <w:lang w:val="pt-BR"/>
        </w:rPr>
        <w:t xml:space="preserve">308 : « </w:t>
      </w:r>
      <w:proofErr w:type="spellStart"/>
      <w:r w:rsidRPr="002313A5">
        <w:rPr>
          <w:rFonts w:ascii="Calibri" w:hAnsi="Calibri" w:cs="Calibri"/>
          <w:b/>
          <w:sz w:val="22"/>
          <w:szCs w:val="22"/>
          <w:lang w:val="pt-BR"/>
        </w:rPr>
        <w:t>Elira</w:t>
      </w:r>
      <w:proofErr w:type="spellEnd"/>
      <w:r w:rsidRPr="002313A5">
        <w:rPr>
          <w:rFonts w:ascii="Calibri" w:hAnsi="Calibri" w:cs="Calibri"/>
          <w:b/>
          <w:sz w:val="22"/>
          <w:szCs w:val="22"/>
          <w:lang w:val="pt-BR"/>
        </w:rPr>
        <w:t xml:space="preserve"> »</w:t>
      </w:r>
    </w:p>
    <w:p w14:paraId="559E5A44" w14:textId="1C1A9820" w:rsidR="00AC78A6" w:rsidRPr="009F5F73" w:rsidRDefault="00AC78A6" w:rsidP="00AC7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Calibri" w:hAnsi="Calibri" w:cs="Calibri"/>
          <w:b/>
          <w:sz w:val="22"/>
          <w:szCs w:val="22"/>
        </w:rPr>
      </w:pPr>
      <w:r w:rsidRPr="009F5F73">
        <w:rPr>
          <w:rFonts w:ascii="Calibri" w:hAnsi="Calibri" w:cs="Calibri"/>
          <w:b/>
          <w:sz w:val="22"/>
          <w:szCs w:val="22"/>
        </w:rPr>
        <w:t>27</w:t>
      </w:r>
      <w:r w:rsidR="002E1B42">
        <w:rPr>
          <w:rFonts w:ascii="Calibri" w:hAnsi="Calibri" w:cs="Calibri"/>
          <w:b/>
          <w:sz w:val="22"/>
          <w:szCs w:val="22"/>
        </w:rPr>
        <w:t>3</w:t>
      </w:r>
      <w:r w:rsidRPr="009F5F73">
        <w:rPr>
          <w:rFonts w:ascii="Calibri" w:hAnsi="Calibri" w:cs="Calibri"/>
          <w:b/>
          <w:sz w:val="22"/>
          <w:szCs w:val="22"/>
        </w:rPr>
        <w:t> : « Farida»</w:t>
      </w:r>
    </w:p>
    <w:p w14:paraId="36F9C0BD" w14:textId="77777777" w:rsidR="00AC78A6" w:rsidRPr="009F5F73" w:rsidRDefault="00AC78A6" w:rsidP="00AC7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Calibri" w:hAnsi="Calibri" w:cs="Calibri"/>
          <w:b/>
          <w:sz w:val="22"/>
          <w:szCs w:val="22"/>
        </w:rPr>
      </w:pPr>
      <w:r w:rsidRPr="009F5F73">
        <w:rPr>
          <w:rFonts w:ascii="Calibri" w:hAnsi="Calibri" w:cs="Calibri"/>
          <w:b/>
          <w:sz w:val="22"/>
          <w:szCs w:val="22"/>
        </w:rPr>
        <w:t>330 : « </w:t>
      </w:r>
      <w:proofErr w:type="spellStart"/>
      <w:r w:rsidRPr="009F5F73">
        <w:rPr>
          <w:rFonts w:ascii="Calibri" w:hAnsi="Calibri" w:cs="Calibri"/>
          <w:b/>
          <w:sz w:val="22"/>
          <w:szCs w:val="22"/>
        </w:rPr>
        <w:t>Chirine</w:t>
      </w:r>
      <w:proofErr w:type="spellEnd"/>
      <w:r w:rsidRPr="009F5F73">
        <w:rPr>
          <w:rFonts w:ascii="Calibri" w:hAnsi="Calibri" w:cs="Calibri"/>
          <w:b/>
          <w:sz w:val="22"/>
          <w:szCs w:val="22"/>
        </w:rPr>
        <w:t>»</w:t>
      </w:r>
    </w:p>
    <w:p w14:paraId="2663EAED" w14:textId="77777777" w:rsidR="00AC78A6" w:rsidRPr="008155A2" w:rsidRDefault="00AC78A6" w:rsidP="00AC7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Calibri" w:hAnsi="Calibri" w:cs="Calibri"/>
          <w:b/>
          <w:sz w:val="22"/>
          <w:szCs w:val="22"/>
        </w:rPr>
      </w:pPr>
      <w:r>
        <w:rPr>
          <w:rFonts w:ascii="Calibri" w:hAnsi="Calibri" w:cs="Calibri"/>
          <w:b/>
          <w:sz w:val="22"/>
          <w:szCs w:val="22"/>
        </w:rPr>
        <w:t>341 : « Nour »</w:t>
      </w:r>
    </w:p>
    <w:p w14:paraId="62385EE3" w14:textId="77777777" w:rsidR="00AC78A6" w:rsidRPr="008155A2" w:rsidRDefault="00AC78A6" w:rsidP="00AC78A6">
      <w:pPr>
        <w:widowControl w:val="0"/>
        <w:spacing w:line="240" w:lineRule="auto"/>
        <w:jc w:val="center"/>
        <w:rPr>
          <w:rFonts w:ascii="Calibri" w:hAnsi="Calibri" w:cs="Calibri"/>
          <w:b/>
          <w:color w:val="000000"/>
          <w:sz w:val="22"/>
          <w:szCs w:val="22"/>
        </w:rPr>
      </w:pPr>
    </w:p>
    <w:p w14:paraId="279D0DAC" w14:textId="77777777" w:rsidR="00AC78A6" w:rsidRDefault="00AC78A6" w:rsidP="00AC78A6">
      <w:pPr>
        <w:widowControl w:val="0"/>
        <w:spacing w:line="240" w:lineRule="auto"/>
        <w:jc w:val="center"/>
        <w:rPr>
          <w:rFonts w:ascii="Calibri" w:hAnsi="Calibri" w:cs="Calibri"/>
          <w:i/>
          <w:color w:val="000000"/>
          <w:sz w:val="22"/>
          <w:szCs w:val="22"/>
        </w:rPr>
      </w:pPr>
      <w:r>
        <w:rPr>
          <w:rFonts w:ascii="Calibri" w:hAnsi="Calibri" w:cs="Calibri"/>
          <w:i/>
          <w:color w:val="000000"/>
          <w:sz w:val="22"/>
          <w:szCs w:val="22"/>
        </w:rPr>
        <w:t>*</w:t>
      </w:r>
    </w:p>
    <w:p w14:paraId="4F2245D7" w14:textId="77777777" w:rsidR="00AC78A6" w:rsidRPr="00053F58" w:rsidRDefault="00AC78A6" w:rsidP="00AC78A6">
      <w:pPr>
        <w:widowControl w:val="0"/>
        <w:spacing w:line="240" w:lineRule="auto"/>
        <w:jc w:val="center"/>
        <w:rPr>
          <w:rFonts w:ascii="Calibri" w:hAnsi="Calibri" w:cs="Calibri"/>
          <w:b/>
          <w:i/>
          <w:color w:val="000000"/>
          <w:sz w:val="22"/>
          <w:szCs w:val="22"/>
        </w:rPr>
      </w:pPr>
    </w:p>
    <w:p w14:paraId="09961110" w14:textId="77777777" w:rsidR="00AC78A6" w:rsidRPr="002313A5" w:rsidRDefault="00AC78A6" w:rsidP="00AC7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Calibri" w:hAnsi="Calibri" w:cs="Calibri"/>
          <w:b/>
          <w:color w:val="000000"/>
          <w:sz w:val="22"/>
          <w:szCs w:val="22"/>
        </w:rPr>
      </w:pPr>
    </w:p>
    <w:p w14:paraId="1B179015" w14:textId="247E9F0C" w:rsidR="001568E6" w:rsidRDefault="00AC7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Calibri" w:hAnsi="Calibri" w:cs="Calibri"/>
          <w:b/>
          <w:color w:val="000000"/>
          <w:sz w:val="22"/>
          <w:szCs w:val="22"/>
        </w:rPr>
        <w:sectPr w:rsidR="001568E6" w:rsidSect="00A43724">
          <w:footerReference w:type="even" r:id="rId13"/>
          <w:footerReference w:type="default" r:id="rId14"/>
          <w:endnotePr>
            <w:numFmt w:val="decimal"/>
          </w:endnotePr>
          <w:type w:val="continuous"/>
          <w:pgSz w:w="12240" w:h="15840"/>
          <w:pgMar w:top="851" w:right="1183" w:bottom="1055" w:left="1418" w:header="0" w:footer="364" w:gutter="0"/>
          <w:cols w:space="720"/>
          <w:formProt w:val="0"/>
          <w:docGrid w:linePitch="312" w:charSpace="1638"/>
        </w:sectPr>
      </w:pPr>
      <w:r w:rsidRPr="002313A5">
        <w:rPr>
          <w:rFonts w:ascii="Calibri" w:hAnsi="Calibri" w:cs="Calibri"/>
          <w:b/>
          <w:color w:val="000000"/>
          <w:sz w:val="22"/>
          <w:szCs w:val="22"/>
        </w:rPr>
        <w:t>Tribunal fédéral, affaire 2C_777/2015, Arrêt du 26 mai 2016</w:t>
      </w:r>
    </w:p>
    <w:p w14:paraId="32F5B27A" w14:textId="3B99E627" w:rsidR="001568E6" w:rsidRDefault="001568E6" w:rsidP="00A4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hAnsi="Calibri"/>
          <w:sz w:val="22"/>
          <w:szCs w:val="22"/>
        </w:rPr>
      </w:pPr>
    </w:p>
    <w:tbl>
      <w:tblPr>
        <w:tblW w:w="11057"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662"/>
        <w:gridCol w:w="1567"/>
        <w:gridCol w:w="7828"/>
      </w:tblGrid>
      <w:tr w:rsidR="001568E6" w14:paraId="216662D1" w14:textId="77777777" w:rsidTr="00A43724">
        <w:tc>
          <w:tcPr>
            <w:tcW w:w="1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CCAEDD" w14:textId="39F0942F" w:rsidR="001568E6" w:rsidRDefault="001568E6" w:rsidP="001568E6">
            <w:pPr>
              <w:jc w:val="center"/>
              <w:rPr>
                <w:rFonts w:ascii="Arial" w:hAnsi="Arial" w:cs="Arial"/>
              </w:rPr>
            </w:pPr>
            <w:r>
              <w:rPr>
                <w:noProof/>
              </w:rPr>
              <w:drawing>
                <wp:inline distT="0" distB="0" distL="19050" distR="9525" wp14:anchorId="58AF0CAB" wp14:editId="4E85E997">
                  <wp:extent cx="885825" cy="819150"/>
                  <wp:effectExtent l="0" t="0" r="0" b="0"/>
                  <wp:docPr id="11" name="Image 11" descr="D:\Documents\Logos, entêtes, roll-up\Nouveau logo\oeil seul\logo_O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D:\Documents\Logos, entêtes, roll-up\Nouveau logo\oeil seul\logo_OEIL.png"/>
                          <pic:cNvPicPr>
                            <a:picLocks noChangeAspect="1" noChangeArrowheads="1"/>
                          </pic:cNvPicPr>
                        </pic:nvPicPr>
                        <pic:blipFill>
                          <a:blip r:embed="rId15"/>
                          <a:stretch>
                            <a:fillRect/>
                          </a:stretch>
                        </pic:blipFill>
                        <pic:spPr bwMode="auto">
                          <a:xfrm>
                            <a:off x="0" y="0"/>
                            <a:ext cx="885825" cy="819150"/>
                          </a:xfrm>
                          <a:prstGeom prst="rect">
                            <a:avLst/>
                          </a:prstGeom>
                        </pic:spPr>
                      </pic:pic>
                    </a:graphicData>
                  </a:graphic>
                </wp:inline>
              </w:drawing>
            </w:r>
          </w:p>
        </w:tc>
        <w:tc>
          <w:tcPr>
            <w:tcW w:w="9395"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14:paraId="455D2522" w14:textId="77777777" w:rsidR="001568E6" w:rsidRDefault="001568E6" w:rsidP="001568E6">
            <w:pPr>
              <w:jc w:val="right"/>
              <w:rPr>
                <w:rFonts w:ascii="Arial" w:hAnsi="Arial" w:cs="Arial"/>
                <w:b/>
                <w:sz w:val="40"/>
                <w:szCs w:val="40"/>
              </w:rPr>
            </w:pPr>
            <w:r>
              <w:rPr>
                <w:rFonts w:ascii="Arial" w:hAnsi="Arial" w:cs="Arial"/>
                <w:b/>
                <w:sz w:val="40"/>
                <w:szCs w:val="40"/>
              </w:rPr>
              <w:t>Décision d’expulser une victime de violences conjugales et sa fille titulaire d’un permis C</w:t>
            </w:r>
          </w:p>
        </w:tc>
      </w:tr>
      <w:tr w:rsidR="001568E6" w14:paraId="75A289E4" w14:textId="77777777" w:rsidTr="00A43724">
        <w:tc>
          <w:tcPr>
            <w:tcW w:w="11057" w:type="dxa"/>
            <w:gridSpan w:val="3"/>
            <w:tcBorders>
              <w:left w:val="nil"/>
              <w:bottom w:val="single" w:sz="4" w:space="0" w:color="00000A"/>
              <w:right w:val="nil"/>
            </w:tcBorders>
            <w:shd w:val="clear" w:color="auto" w:fill="auto"/>
          </w:tcPr>
          <w:p w14:paraId="6FE9C11E" w14:textId="77777777" w:rsidR="001568E6" w:rsidRDefault="001568E6" w:rsidP="001568E6">
            <w:pPr>
              <w:rPr>
                <w:rFonts w:ascii="Arial" w:hAnsi="Arial" w:cs="Arial"/>
                <w:sz w:val="16"/>
                <w:szCs w:val="16"/>
              </w:rPr>
            </w:pPr>
          </w:p>
        </w:tc>
      </w:tr>
      <w:tr w:rsidR="001568E6" w14:paraId="3AC11105" w14:textId="77777777" w:rsidTr="00A43724">
        <w:tc>
          <w:tcPr>
            <w:tcW w:w="11057" w:type="dxa"/>
            <w:gridSpan w:val="3"/>
            <w:tcBorders>
              <w:top w:val="single" w:sz="4" w:space="0" w:color="00000A"/>
              <w:left w:val="single" w:sz="4" w:space="0" w:color="00000A"/>
              <w:bottom w:val="single" w:sz="4" w:space="0" w:color="00000A"/>
              <w:right w:val="single" w:sz="4" w:space="0" w:color="00000A"/>
            </w:tcBorders>
            <w:shd w:val="clear" w:color="auto" w:fill="auto"/>
            <w:tcMar>
              <w:top w:w="113" w:type="dxa"/>
              <w:left w:w="108" w:type="dxa"/>
              <w:bottom w:w="113" w:type="dxa"/>
            </w:tcMar>
          </w:tcPr>
          <w:p w14:paraId="7790E28A" w14:textId="77777777" w:rsidR="001568E6" w:rsidRDefault="001568E6" w:rsidP="001568E6">
            <w:pPr>
              <w:jc w:val="both"/>
              <w:rPr>
                <w:rFonts w:ascii="Arial" w:hAnsi="Arial" w:cs="Arial"/>
                <w:b/>
                <w:sz w:val="22"/>
                <w:szCs w:val="22"/>
              </w:rPr>
            </w:pPr>
            <w:r>
              <w:rPr>
                <w:rFonts w:ascii="Arial" w:hAnsi="Arial" w:cs="Arial"/>
                <w:b/>
                <w:sz w:val="22"/>
                <w:szCs w:val="22"/>
              </w:rPr>
              <w:t>Cas 308 / 08.02.2017</w:t>
            </w:r>
          </w:p>
          <w:p w14:paraId="0C4FCBEF" w14:textId="77777777" w:rsidR="001568E6" w:rsidRDefault="001568E6" w:rsidP="001568E6">
            <w:pPr>
              <w:jc w:val="both"/>
              <w:rPr>
                <w:rFonts w:ascii="Arial" w:hAnsi="Arial" w:cs="Arial"/>
                <w:b/>
                <w:sz w:val="22"/>
                <w:szCs w:val="22"/>
              </w:rPr>
            </w:pPr>
          </w:p>
          <w:p w14:paraId="6C4F56C7" w14:textId="01A1DB51" w:rsidR="001568E6" w:rsidRDefault="001568E6" w:rsidP="001568E6">
            <w:pPr>
              <w:jc w:val="both"/>
            </w:pPr>
            <w:r>
              <w:rPr>
                <w:rFonts w:ascii="Arial" w:hAnsi="Arial" w:cs="Arial"/>
                <w:b/>
                <w:bCs/>
                <w:sz w:val="22"/>
                <w:szCs w:val="22"/>
              </w:rPr>
              <w:t xml:space="preserve">Le </w:t>
            </w:r>
            <w:hyperlink r:id="rId16">
              <w:r>
                <w:rPr>
                  <w:rStyle w:val="LienInternet"/>
                  <w:rFonts w:ascii="Arial" w:hAnsi="Arial" w:cs="Arial"/>
                  <w:b/>
                  <w:bCs/>
                  <w:sz w:val="22"/>
                  <w:szCs w:val="22"/>
                </w:rPr>
                <w:t>SEM</w:t>
              </w:r>
            </w:hyperlink>
            <w:r>
              <w:rPr>
                <w:rFonts w:ascii="Arial" w:hAnsi="Arial" w:cs="Arial"/>
                <w:b/>
                <w:bCs/>
                <w:sz w:val="22"/>
                <w:szCs w:val="22"/>
              </w:rPr>
              <w:t xml:space="preserve"> nie l’intensité et l</w:t>
            </w:r>
            <w:r w:rsidR="00E84290">
              <w:rPr>
                <w:rFonts w:ascii="Arial" w:hAnsi="Arial" w:cs="Arial"/>
                <w:b/>
                <w:bCs/>
                <w:sz w:val="22"/>
                <w:szCs w:val="22"/>
              </w:rPr>
              <w:t>e caractère</w:t>
            </w:r>
            <w:r>
              <w:rPr>
                <w:rFonts w:ascii="Arial" w:hAnsi="Arial" w:cs="Arial"/>
                <w:b/>
                <w:bCs/>
                <w:sz w:val="22"/>
                <w:szCs w:val="22"/>
              </w:rPr>
              <w:t xml:space="preserve"> systématique des violences conjugales subies par « Elira » en remettant sa parole en cause et en donnant un poids prépondérant aux dires du mari. L’autorité décide de la renvoyer avec sa fille de 3 ans, titulaire d’un permis C, faisant fi du droit de la fillette à vivre auprès de ses deux parents.</w:t>
            </w:r>
          </w:p>
        </w:tc>
      </w:tr>
      <w:tr w:rsidR="001568E6" w14:paraId="4E4BE890" w14:textId="77777777" w:rsidTr="00A43724">
        <w:tc>
          <w:tcPr>
            <w:tcW w:w="11057" w:type="dxa"/>
            <w:gridSpan w:val="3"/>
            <w:tcBorders>
              <w:top w:val="single" w:sz="4" w:space="0" w:color="00000A"/>
              <w:left w:val="single" w:sz="4" w:space="0" w:color="00000A"/>
              <w:bottom w:val="single" w:sz="4" w:space="0" w:color="00000A"/>
              <w:right w:val="single" w:sz="4" w:space="0" w:color="00000A"/>
            </w:tcBorders>
            <w:shd w:val="clear" w:color="auto" w:fill="auto"/>
            <w:tcMar>
              <w:top w:w="113" w:type="dxa"/>
              <w:left w:w="108" w:type="dxa"/>
              <w:bottom w:w="113" w:type="dxa"/>
            </w:tcMar>
          </w:tcPr>
          <w:p w14:paraId="1BB6C90E" w14:textId="77777777" w:rsidR="001568E6" w:rsidRDefault="001568E6" w:rsidP="001568E6">
            <w:pPr>
              <w:tabs>
                <w:tab w:val="left" w:pos="-419"/>
              </w:tabs>
              <w:ind w:left="1283" w:right="76" w:hanging="1277"/>
              <w:jc w:val="both"/>
              <w:rPr>
                <w:rFonts w:ascii="Arial" w:hAnsi="Arial" w:cs="Arial"/>
                <w:sz w:val="22"/>
                <w:szCs w:val="22"/>
                <w:highlight w:val="yellow"/>
              </w:rPr>
            </w:pPr>
            <w:r>
              <w:rPr>
                <w:rFonts w:ascii="Arial" w:hAnsi="Arial" w:cs="Arial"/>
                <w:b/>
                <w:sz w:val="22"/>
                <w:szCs w:val="22"/>
              </w:rPr>
              <w:t xml:space="preserve">Mots-clés : </w:t>
            </w:r>
            <w:r>
              <w:rPr>
                <w:rFonts w:ascii="Arial" w:hAnsi="Arial" w:cs="Arial"/>
                <w:sz w:val="22"/>
                <w:szCs w:val="22"/>
              </w:rPr>
              <w:tab/>
              <w:t>dissolution de la famille ; droits de l’enfant ; intégration ; mariage / séjour du conjoint ; prise en compte de tous les allégués ; respect de la vie familiale ; violence conjugale</w:t>
            </w:r>
          </w:p>
        </w:tc>
      </w:tr>
      <w:tr w:rsidR="001568E6" w14:paraId="31F4635F" w14:textId="77777777" w:rsidTr="00A43724">
        <w:tc>
          <w:tcPr>
            <w:tcW w:w="11057" w:type="dxa"/>
            <w:gridSpan w:val="3"/>
            <w:tcBorders>
              <w:top w:val="single" w:sz="4" w:space="0" w:color="00000A"/>
              <w:left w:val="nil"/>
              <w:bottom w:val="single" w:sz="4" w:space="0" w:color="00000A"/>
              <w:right w:val="nil"/>
            </w:tcBorders>
            <w:shd w:val="clear" w:color="auto" w:fill="auto"/>
          </w:tcPr>
          <w:p w14:paraId="5125CB48" w14:textId="77777777" w:rsidR="001568E6" w:rsidRDefault="001568E6" w:rsidP="001568E6">
            <w:pPr>
              <w:rPr>
                <w:rFonts w:ascii="Arial" w:hAnsi="Arial" w:cs="Arial"/>
                <w:sz w:val="16"/>
                <w:szCs w:val="16"/>
              </w:rPr>
            </w:pPr>
          </w:p>
        </w:tc>
      </w:tr>
      <w:tr w:rsidR="001568E6" w14:paraId="7A6D9B8A" w14:textId="77777777" w:rsidTr="00A43724">
        <w:tc>
          <w:tcPr>
            <w:tcW w:w="11057" w:type="dxa"/>
            <w:gridSpan w:val="3"/>
            <w:tcBorders>
              <w:top w:val="single" w:sz="4" w:space="0" w:color="00000A"/>
              <w:left w:val="single" w:sz="4" w:space="0" w:color="00000A"/>
              <w:bottom w:val="single" w:sz="4" w:space="0" w:color="00000A"/>
              <w:right w:val="single" w:sz="4" w:space="0" w:color="00000A"/>
            </w:tcBorders>
            <w:shd w:val="clear" w:color="auto" w:fill="auto"/>
            <w:tcMar>
              <w:top w:w="113" w:type="dxa"/>
              <w:left w:w="108" w:type="dxa"/>
              <w:bottom w:w="113" w:type="dxa"/>
            </w:tcMar>
          </w:tcPr>
          <w:p w14:paraId="079501AA" w14:textId="77777777" w:rsidR="001568E6" w:rsidRDefault="001568E6" w:rsidP="001568E6">
            <w:pPr>
              <w:ind w:left="2984" w:hanging="2984"/>
              <w:rPr>
                <w:rFonts w:ascii="Arial" w:hAnsi="Arial" w:cs="Arial"/>
                <w:sz w:val="22"/>
                <w:szCs w:val="22"/>
              </w:rPr>
            </w:pPr>
            <w:r>
              <w:rPr>
                <w:rFonts w:ascii="Arial" w:hAnsi="Arial" w:cs="Arial"/>
                <w:b/>
                <w:sz w:val="22"/>
                <w:szCs w:val="22"/>
              </w:rPr>
              <w:t xml:space="preserve">Personne(s) concernée(s) : </w:t>
            </w:r>
            <w:r>
              <w:rPr>
                <w:rFonts w:ascii="Arial" w:hAnsi="Arial" w:cs="Arial"/>
                <w:sz w:val="22"/>
                <w:szCs w:val="22"/>
              </w:rPr>
              <w:t>« Elira », née en 1990, et sa fille « </w:t>
            </w:r>
            <w:proofErr w:type="spellStart"/>
            <w:r>
              <w:rPr>
                <w:rFonts w:ascii="Arial" w:hAnsi="Arial" w:cs="Arial"/>
                <w:sz w:val="22"/>
                <w:szCs w:val="22"/>
              </w:rPr>
              <w:t>Shpresa</w:t>
            </w:r>
            <w:proofErr w:type="spellEnd"/>
            <w:r>
              <w:rPr>
                <w:rFonts w:ascii="Arial" w:hAnsi="Arial" w:cs="Arial"/>
                <w:sz w:val="22"/>
                <w:szCs w:val="22"/>
              </w:rPr>
              <w:t> », née en 2012</w:t>
            </w:r>
          </w:p>
        </w:tc>
      </w:tr>
      <w:tr w:rsidR="001568E6" w14:paraId="07A30D7C" w14:textId="77777777" w:rsidTr="00A43724">
        <w:tc>
          <w:tcPr>
            <w:tcW w:w="3229" w:type="dxa"/>
            <w:gridSpan w:val="2"/>
            <w:tcBorders>
              <w:top w:val="single" w:sz="4" w:space="0" w:color="00000A"/>
              <w:left w:val="single" w:sz="4" w:space="0" w:color="00000A"/>
              <w:bottom w:val="single" w:sz="4" w:space="0" w:color="00000A"/>
              <w:right w:val="single" w:sz="4" w:space="0" w:color="00000A"/>
            </w:tcBorders>
            <w:shd w:val="clear" w:color="auto" w:fill="auto"/>
            <w:tcMar>
              <w:top w:w="113" w:type="dxa"/>
              <w:left w:w="108" w:type="dxa"/>
              <w:bottom w:w="113" w:type="dxa"/>
            </w:tcMar>
          </w:tcPr>
          <w:p w14:paraId="59F4F398" w14:textId="77777777" w:rsidR="001568E6" w:rsidRDefault="001568E6" w:rsidP="001568E6">
            <w:pPr>
              <w:ind w:left="999" w:hanging="993"/>
              <w:rPr>
                <w:rFonts w:ascii="Arial" w:hAnsi="Arial" w:cs="Arial"/>
                <w:sz w:val="22"/>
                <w:szCs w:val="22"/>
              </w:rPr>
            </w:pPr>
            <w:r>
              <w:rPr>
                <w:rFonts w:ascii="Arial" w:hAnsi="Arial" w:cs="Arial"/>
                <w:b/>
                <w:sz w:val="22"/>
                <w:szCs w:val="22"/>
              </w:rPr>
              <w:t>Origine :</w:t>
            </w:r>
            <w:r>
              <w:rPr>
                <w:rFonts w:ascii="Arial" w:hAnsi="Arial" w:cs="Arial"/>
                <w:sz w:val="22"/>
                <w:szCs w:val="22"/>
              </w:rPr>
              <w:tab/>
              <w:t>Kosovo</w:t>
            </w:r>
          </w:p>
        </w:tc>
        <w:tc>
          <w:tcPr>
            <w:tcW w:w="7828" w:type="dxa"/>
            <w:tcBorders>
              <w:top w:val="single" w:sz="4" w:space="0" w:color="00000A"/>
              <w:left w:val="single" w:sz="4" w:space="0" w:color="00000A"/>
              <w:bottom w:val="single" w:sz="4" w:space="0" w:color="00000A"/>
              <w:right w:val="single" w:sz="4" w:space="0" w:color="00000A"/>
            </w:tcBorders>
            <w:shd w:val="clear" w:color="auto" w:fill="auto"/>
            <w:tcMar>
              <w:top w:w="113" w:type="dxa"/>
              <w:left w:w="108" w:type="dxa"/>
              <w:bottom w:w="113" w:type="dxa"/>
            </w:tcMar>
          </w:tcPr>
          <w:p w14:paraId="2531EECE" w14:textId="77777777" w:rsidR="001568E6" w:rsidRDefault="001568E6" w:rsidP="001568E6">
            <w:pPr>
              <w:tabs>
                <w:tab w:val="left" w:pos="-104"/>
              </w:tabs>
              <w:ind w:left="888" w:hanging="851"/>
              <w:jc w:val="both"/>
              <w:rPr>
                <w:rFonts w:ascii="Arial" w:hAnsi="Arial" w:cs="Arial"/>
                <w:sz w:val="22"/>
                <w:szCs w:val="22"/>
              </w:rPr>
            </w:pPr>
            <w:r>
              <w:rPr>
                <w:rFonts w:ascii="Arial" w:hAnsi="Arial" w:cs="Arial"/>
                <w:b/>
                <w:sz w:val="22"/>
                <w:szCs w:val="22"/>
              </w:rPr>
              <w:t>Statut :</w:t>
            </w:r>
            <w:r>
              <w:rPr>
                <w:rFonts w:ascii="Arial" w:hAnsi="Arial" w:cs="Arial"/>
                <w:sz w:val="22"/>
                <w:szCs w:val="22"/>
              </w:rPr>
              <w:tab/>
              <w:t>permis B par mariage -&gt; renouvellement refusé</w:t>
            </w:r>
          </w:p>
        </w:tc>
      </w:tr>
      <w:tr w:rsidR="001568E6" w14:paraId="2EA3AE25" w14:textId="77777777" w:rsidTr="00A43724">
        <w:tc>
          <w:tcPr>
            <w:tcW w:w="11057" w:type="dxa"/>
            <w:gridSpan w:val="3"/>
            <w:tcBorders>
              <w:top w:val="single" w:sz="4" w:space="0" w:color="00000A"/>
              <w:left w:val="nil"/>
              <w:bottom w:val="single" w:sz="4" w:space="0" w:color="00000A"/>
              <w:right w:val="nil"/>
            </w:tcBorders>
            <w:shd w:val="clear" w:color="auto" w:fill="auto"/>
          </w:tcPr>
          <w:p w14:paraId="15490DD0" w14:textId="77777777" w:rsidR="001568E6" w:rsidRDefault="001568E6" w:rsidP="001568E6">
            <w:pPr>
              <w:rPr>
                <w:rFonts w:ascii="Arial" w:hAnsi="Arial" w:cs="Arial"/>
                <w:sz w:val="16"/>
                <w:szCs w:val="16"/>
                <w:highlight w:val="yellow"/>
              </w:rPr>
            </w:pPr>
          </w:p>
        </w:tc>
      </w:tr>
      <w:tr w:rsidR="001568E6" w14:paraId="1FA7A2CB" w14:textId="77777777" w:rsidTr="00A43724">
        <w:tc>
          <w:tcPr>
            <w:tcW w:w="11057" w:type="dxa"/>
            <w:gridSpan w:val="3"/>
            <w:tcBorders>
              <w:top w:val="single" w:sz="4" w:space="0" w:color="00000A"/>
              <w:left w:val="single" w:sz="4" w:space="0" w:color="00000A"/>
              <w:bottom w:val="single" w:sz="4" w:space="0" w:color="00000A"/>
              <w:right w:val="single" w:sz="4" w:space="0" w:color="00000A"/>
            </w:tcBorders>
            <w:shd w:val="clear" w:color="auto" w:fill="auto"/>
            <w:tcMar>
              <w:top w:w="113" w:type="dxa"/>
              <w:left w:w="108" w:type="dxa"/>
              <w:bottom w:w="113" w:type="dxa"/>
            </w:tcMar>
          </w:tcPr>
          <w:p w14:paraId="585C8327" w14:textId="77777777" w:rsidR="001568E6" w:rsidRDefault="001568E6" w:rsidP="001568E6">
            <w:pPr>
              <w:jc w:val="both"/>
              <w:rPr>
                <w:rFonts w:ascii="Arial" w:hAnsi="Arial" w:cs="Arial"/>
                <w:sz w:val="22"/>
                <w:szCs w:val="22"/>
              </w:rPr>
            </w:pPr>
            <w:r>
              <w:rPr>
                <w:rFonts w:ascii="Arial" w:hAnsi="Arial" w:cs="Arial"/>
                <w:b/>
                <w:sz w:val="22"/>
                <w:szCs w:val="22"/>
              </w:rPr>
              <w:t>Résumé du cas</w:t>
            </w:r>
            <w:r>
              <w:rPr>
                <w:rFonts w:ascii="Arial" w:hAnsi="Arial" w:cs="Arial"/>
                <w:sz w:val="22"/>
                <w:szCs w:val="22"/>
              </w:rPr>
              <w:t xml:space="preserve"> (détails au verso)</w:t>
            </w:r>
          </w:p>
          <w:p w14:paraId="70205478" w14:textId="77777777" w:rsidR="001568E6" w:rsidRDefault="001568E6" w:rsidP="001568E6">
            <w:pPr>
              <w:jc w:val="both"/>
              <w:rPr>
                <w:rFonts w:ascii="Arial" w:hAnsi="Arial" w:cs="Arial"/>
                <w:sz w:val="22"/>
                <w:szCs w:val="22"/>
              </w:rPr>
            </w:pPr>
          </w:p>
          <w:p w14:paraId="23556F9D" w14:textId="77777777" w:rsidR="001568E6" w:rsidRDefault="001568E6" w:rsidP="001568E6">
            <w:pPr>
              <w:jc w:val="both"/>
            </w:pPr>
            <w:r>
              <w:rPr>
                <w:rFonts w:ascii="Arial" w:hAnsi="Arial" w:cs="Arial"/>
                <w:sz w:val="22"/>
                <w:szCs w:val="22"/>
              </w:rPr>
              <w:t>« Elira » se marie en 2012 au Kosovo avec un ressortissant kosovar titulaire d’un permis C. Elle arrive en Suisse au cours de cette même année et met au monde une petite fille, « </w:t>
            </w:r>
            <w:proofErr w:type="spellStart"/>
            <w:r>
              <w:rPr>
                <w:rFonts w:ascii="Arial" w:hAnsi="Arial" w:cs="Arial"/>
                <w:sz w:val="22"/>
                <w:szCs w:val="22"/>
              </w:rPr>
              <w:t>Shpresa</w:t>
            </w:r>
            <w:proofErr w:type="spellEnd"/>
            <w:r>
              <w:rPr>
                <w:rFonts w:ascii="Arial" w:hAnsi="Arial" w:cs="Arial"/>
                <w:sz w:val="22"/>
                <w:szCs w:val="22"/>
              </w:rPr>
              <w:t xml:space="preserve"> ». En 2014, une dispute éclate le jour de l’anniversaire d’« Elira ». Son époux la gifle, l’insulte et lui tire les cheveux. Elle tombe dans la baignoire et perd connaissance. Lorsqu’elle tente de fuir pour appeler les secours, elle se fait rattraper par son mari qui la violente encore, l’attrape par le cou, lui donne un coup de tête, l’insulte et menace de l’égorger. Elle finit tout de même par réussir à appeler la police. Elle décide de porter plainte et quitte son domicile pour être mise à l’abri. Plusieurs constats médicaux attestent des violences subies et « Elira » est reconnue en tant que victime au sens de la </w:t>
            </w:r>
            <w:hyperlink r:id="rId17">
              <w:r>
                <w:rPr>
                  <w:rStyle w:val="LienInternet"/>
                  <w:rFonts w:ascii="Arial" w:hAnsi="Arial" w:cs="Arial"/>
                  <w:sz w:val="22"/>
                  <w:szCs w:val="22"/>
                </w:rPr>
                <w:t>LAVI</w:t>
              </w:r>
            </w:hyperlink>
            <w:r>
              <w:rPr>
                <w:rFonts w:ascii="Arial" w:hAnsi="Arial" w:cs="Arial"/>
                <w:sz w:val="22"/>
                <w:szCs w:val="22"/>
              </w:rPr>
              <w:t xml:space="preserve">. Mais pour le SEM, les violences n’atteignent pas le seuil d’intensité ni le caractère « systématique » requis par la jurisprudence, alors même qu’« Elira » indique que les violences datent de leur mariage au Kosovo. Le SEM abonde en revanche dans le sens des témoignages de l’époux, qui minimise la situation. D’après le SEM, « Elira » ne remplit pas les conditions d’un cas de rigueur d’extrême gravité </w:t>
            </w:r>
            <w:hyperlink r:id="rId18" w:anchor="a50" w:history="1">
              <w:r>
                <w:rPr>
                  <w:rStyle w:val="LienInternet"/>
                  <w:rFonts w:ascii="Arial" w:hAnsi="Arial" w:cs="Arial"/>
                  <w:sz w:val="22"/>
                  <w:szCs w:val="22"/>
                </w:rPr>
                <w:t xml:space="preserve">(art. 50 al. 1 let. b et al. 2 </w:t>
              </w:r>
              <w:proofErr w:type="spellStart"/>
              <w:r>
                <w:rPr>
                  <w:rStyle w:val="LienInternet"/>
                  <w:rFonts w:ascii="Arial" w:hAnsi="Arial" w:cs="Arial"/>
                  <w:sz w:val="22"/>
                  <w:szCs w:val="22"/>
                </w:rPr>
                <w:t>LEtr</w:t>
              </w:r>
              <w:proofErr w:type="spellEnd"/>
            </w:hyperlink>
            <w:r>
              <w:rPr>
                <w:rFonts w:ascii="Arial" w:hAnsi="Arial" w:cs="Arial"/>
                <w:sz w:val="22"/>
                <w:szCs w:val="22"/>
              </w:rPr>
              <w:t>). Elle ne se verra donc pas renouveler son permis de séjour et doit quitter la Suisse, accompagnée de sa fille, « </w:t>
            </w:r>
            <w:proofErr w:type="spellStart"/>
            <w:r>
              <w:rPr>
                <w:rFonts w:ascii="Arial" w:hAnsi="Arial" w:cs="Arial"/>
                <w:sz w:val="22"/>
                <w:szCs w:val="22"/>
              </w:rPr>
              <w:t>Shpresa</w:t>
            </w:r>
            <w:proofErr w:type="spellEnd"/>
            <w:r>
              <w:rPr>
                <w:rFonts w:ascii="Arial" w:hAnsi="Arial" w:cs="Arial"/>
                <w:sz w:val="22"/>
                <w:szCs w:val="22"/>
              </w:rPr>
              <w:t xml:space="preserve"> », dont elle a la garde. Celle-ci est pourtant titulaire d’un permis d’établissement (permis C). L’administration estime à l’égard de la fillette que, vu son âge (3 ans), sa réintégration dans le pays d’origine n’est pas compromise. En ce qui concerne son droit à maintenir une relation avec le père qui exerce un droit de visite élargi et la voit près de 3 fois par semaine, le SEM affirme que la condition du lien affectif n’est pas remplie. Il souligne par ailleurs l’absence de lien économique, le père n’ayant jamais payé de contribution d’entretien, ce qui s’explique pourtant au vu de sa situation professionnelle et financière (chômage puis revenu d’insertion). Le SEM décide donc de séparer la famille, bien que les relations entre les deux parents se soient pacifiées et que le père entretienne une relation effective avec sa fille. Un recours est en suspens devant le </w:t>
            </w:r>
            <w:hyperlink r:id="rId19">
              <w:r>
                <w:rPr>
                  <w:rStyle w:val="LienInternet"/>
                  <w:rFonts w:ascii="Arial" w:hAnsi="Arial" w:cs="Arial"/>
                  <w:sz w:val="22"/>
                  <w:szCs w:val="22"/>
                </w:rPr>
                <w:t>TAF</w:t>
              </w:r>
            </w:hyperlink>
            <w:r>
              <w:rPr>
                <w:rFonts w:ascii="Arial" w:hAnsi="Arial" w:cs="Arial"/>
                <w:sz w:val="22"/>
                <w:szCs w:val="22"/>
              </w:rPr>
              <w:t>.</w:t>
            </w:r>
          </w:p>
        </w:tc>
      </w:tr>
      <w:tr w:rsidR="001568E6" w14:paraId="5DB6D8AD" w14:textId="77777777" w:rsidTr="00A43724">
        <w:tc>
          <w:tcPr>
            <w:tcW w:w="11057" w:type="dxa"/>
            <w:gridSpan w:val="3"/>
            <w:tcBorders>
              <w:top w:val="single" w:sz="4" w:space="0" w:color="00000A"/>
              <w:left w:val="nil"/>
              <w:bottom w:val="single" w:sz="4" w:space="0" w:color="00000A"/>
              <w:right w:val="nil"/>
            </w:tcBorders>
            <w:shd w:val="clear" w:color="auto" w:fill="auto"/>
          </w:tcPr>
          <w:p w14:paraId="7D1D0788" w14:textId="77777777" w:rsidR="001568E6" w:rsidRDefault="001568E6" w:rsidP="001568E6">
            <w:pPr>
              <w:rPr>
                <w:rFonts w:ascii="Arial" w:hAnsi="Arial" w:cs="Arial"/>
                <w:sz w:val="16"/>
                <w:szCs w:val="16"/>
                <w:highlight w:val="yellow"/>
              </w:rPr>
            </w:pPr>
          </w:p>
        </w:tc>
      </w:tr>
      <w:tr w:rsidR="001568E6" w14:paraId="0317E732" w14:textId="77777777" w:rsidTr="00A43724">
        <w:trPr>
          <w:trHeight w:val="360"/>
        </w:trPr>
        <w:tc>
          <w:tcPr>
            <w:tcW w:w="11057" w:type="dxa"/>
            <w:gridSpan w:val="3"/>
            <w:tcBorders>
              <w:top w:val="single" w:sz="4" w:space="0" w:color="00000A"/>
              <w:left w:val="single" w:sz="4" w:space="0" w:color="00000A"/>
              <w:bottom w:val="single" w:sz="4" w:space="0" w:color="00000A"/>
              <w:right w:val="single" w:sz="4" w:space="0" w:color="00000A"/>
            </w:tcBorders>
            <w:shd w:val="clear" w:color="auto" w:fill="auto"/>
            <w:tcMar>
              <w:top w:w="113" w:type="dxa"/>
              <w:left w:w="108" w:type="dxa"/>
              <w:bottom w:w="113" w:type="dxa"/>
            </w:tcMar>
          </w:tcPr>
          <w:p w14:paraId="4AA350D2" w14:textId="77777777" w:rsidR="001568E6" w:rsidRDefault="001568E6" w:rsidP="001568E6">
            <w:pPr>
              <w:jc w:val="both"/>
              <w:rPr>
                <w:rFonts w:ascii="Arial" w:hAnsi="Arial" w:cs="Arial"/>
                <w:b/>
                <w:sz w:val="22"/>
                <w:szCs w:val="22"/>
              </w:rPr>
            </w:pPr>
            <w:r>
              <w:rPr>
                <w:rFonts w:ascii="Arial" w:hAnsi="Arial" w:cs="Arial"/>
                <w:b/>
                <w:sz w:val="22"/>
                <w:szCs w:val="22"/>
              </w:rPr>
              <w:t>Questions soulevées</w:t>
            </w:r>
          </w:p>
          <w:p w14:paraId="7660584F" w14:textId="77777777" w:rsidR="001568E6" w:rsidRDefault="001568E6" w:rsidP="001568E6">
            <w:pPr>
              <w:jc w:val="both"/>
              <w:rPr>
                <w:rFonts w:ascii="Arial" w:hAnsi="Arial" w:cs="Arial"/>
                <w:b/>
                <w:sz w:val="12"/>
                <w:szCs w:val="12"/>
              </w:rPr>
            </w:pPr>
          </w:p>
          <w:p w14:paraId="6928CE9A" w14:textId="77777777" w:rsidR="001568E6" w:rsidRPr="006B5A42" w:rsidRDefault="001568E6" w:rsidP="001568E6">
            <w:pPr>
              <w:numPr>
                <w:ilvl w:val="0"/>
                <w:numId w:val="16"/>
              </w:numPr>
              <w:suppressAutoHyphens w:val="0"/>
              <w:spacing w:line="240" w:lineRule="auto"/>
              <w:ind w:left="360"/>
              <w:jc w:val="both"/>
              <w:rPr>
                <w:rStyle w:val="LienInternet"/>
                <w:rFonts w:ascii="Arial" w:hAnsi="Arial" w:cs="Arial"/>
                <w:i/>
                <w:sz w:val="22"/>
                <w:szCs w:val="22"/>
              </w:rPr>
            </w:pPr>
            <w:r>
              <w:rPr>
                <w:rFonts w:ascii="Arial" w:hAnsi="Arial" w:cs="Arial"/>
                <w:sz w:val="22"/>
                <w:szCs w:val="22"/>
              </w:rPr>
              <w:t xml:space="preserve">« Elira » se retrouve doublement victime, d’une part de violence conjugale et d’autre part de celle d’une administration censée la protéger, qui nie les violences subies et décide de la renvoyer. Cette pratique ne risque-t-elle pas de dissuader les femmes dans une situation similaire de quitter un conjoint violent, parfois au péril de leur vie ? Pour plus d’informations sur cette thématique, lire le rapport de l’ODAE romand </w:t>
            </w:r>
            <w:r>
              <w:rPr>
                <w:rStyle w:val="LienInternet"/>
                <w:rFonts w:ascii="Arial" w:hAnsi="Arial" w:cs="Arial"/>
                <w:i/>
                <w:sz w:val="22"/>
                <w:szCs w:val="22"/>
              </w:rPr>
              <w:t xml:space="preserve">« Femmes étrangères </w:t>
            </w:r>
            <w:hyperlink r:id="rId20" w:history="1">
              <w:r w:rsidRPr="009A45B1">
                <w:rPr>
                  <w:rStyle w:val="Lienhypertexte"/>
                  <w:rFonts w:ascii="Arial" w:hAnsi="Arial" w:cs="Arial"/>
                  <w:i/>
                  <w:sz w:val="22"/>
                  <w:szCs w:val="22"/>
                </w:rPr>
                <w:t>victimes</w:t>
              </w:r>
            </w:hyperlink>
            <w:r>
              <w:rPr>
                <w:rStyle w:val="LienInternet"/>
                <w:rFonts w:ascii="Arial" w:hAnsi="Arial" w:cs="Arial"/>
                <w:i/>
                <w:sz w:val="22"/>
                <w:szCs w:val="22"/>
              </w:rPr>
              <w:t xml:space="preserve"> de violences conjugales, 3</w:t>
            </w:r>
            <w:r w:rsidRPr="00023482">
              <w:rPr>
                <w:rStyle w:val="LienInternet"/>
                <w:rFonts w:ascii="Arial" w:hAnsi="Arial" w:cs="Arial"/>
                <w:i/>
                <w:sz w:val="22"/>
                <w:szCs w:val="22"/>
                <w:vertAlign w:val="superscript"/>
              </w:rPr>
              <w:t>ème</w:t>
            </w:r>
            <w:r>
              <w:rPr>
                <w:rStyle w:val="LienInternet"/>
                <w:rFonts w:ascii="Arial" w:hAnsi="Arial" w:cs="Arial"/>
                <w:i/>
                <w:sz w:val="22"/>
                <w:szCs w:val="22"/>
              </w:rPr>
              <w:t xml:space="preserve"> édition »</w:t>
            </w:r>
          </w:p>
          <w:p w14:paraId="5D8AC62E" w14:textId="77777777" w:rsidR="001568E6" w:rsidRPr="003678E5" w:rsidRDefault="001568E6" w:rsidP="001568E6">
            <w:pPr>
              <w:numPr>
                <w:ilvl w:val="0"/>
                <w:numId w:val="16"/>
              </w:numPr>
              <w:suppressAutoHyphens w:val="0"/>
              <w:spacing w:line="240" w:lineRule="auto"/>
              <w:ind w:left="360"/>
              <w:jc w:val="both"/>
              <w:rPr>
                <w:rFonts w:ascii="Arial" w:hAnsi="Arial" w:cs="Arial"/>
                <w:sz w:val="22"/>
                <w:szCs w:val="22"/>
              </w:rPr>
            </w:pPr>
            <w:r>
              <w:rPr>
                <w:rFonts w:ascii="Arial" w:hAnsi="Arial" w:cs="Arial"/>
                <w:sz w:val="22"/>
                <w:szCs w:val="22"/>
              </w:rPr>
              <w:t>L</w:t>
            </w:r>
            <w:r w:rsidRPr="003678E5">
              <w:rPr>
                <w:rFonts w:ascii="Arial" w:hAnsi="Arial" w:cs="Arial"/>
                <w:sz w:val="22"/>
                <w:szCs w:val="22"/>
              </w:rPr>
              <w:t xml:space="preserve">es exigences de prouver </w:t>
            </w:r>
            <w:r>
              <w:rPr>
                <w:rFonts w:ascii="Arial" w:hAnsi="Arial" w:cs="Arial"/>
                <w:sz w:val="22"/>
                <w:szCs w:val="22"/>
              </w:rPr>
              <w:t xml:space="preserve">l’intensité et la systématique des violences sont contraires au </w:t>
            </w:r>
            <w:hyperlink r:id="rId21" w:history="1">
              <w:r w:rsidRPr="003678E5">
                <w:rPr>
                  <w:rStyle w:val="Lienhypertexte"/>
                  <w:rFonts w:ascii="Arial" w:hAnsi="Arial" w:cs="Arial"/>
                  <w:sz w:val="22"/>
                  <w:szCs w:val="22"/>
                </w:rPr>
                <w:t>rapport</w:t>
              </w:r>
            </w:hyperlink>
            <w:r>
              <w:rPr>
                <w:rFonts w:ascii="Arial" w:hAnsi="Arial" w:cs="Arial"/>
                <w:sz w:val="22"/>
                <w:szCs w:val="22"/>
              </w:rPr>
              <w:t xml:space="preserve"> du bureau de l’Egalité (p. 22), qui appelle le SEM à adapter ses </w:t>
            </w:r>
            <w:hyperlink r:id="rId22" w:history="1">
              <w:r w:rsidRPr="00F50712">
                <w:rPr>
                  <w:rStyle w:val="Lienhypertexte"/>
                  <w:rFonts w:ascii="Arial" w:hAnsi="Arial" w:cs="Arial"/>
                  <w:sz w:val="22"/>
                  <w:szCs w:val="22"/>
                </w:rPr>
                <w:t>directives</w:t>
              </w:r>
            </w:hyperlink>
            <w:r>
              <w:rPr>
                <w:rFonts w:ascii="Arial" w:hAnsi="Arial" w:cs="Arial"/>
                <w:sz w:val="22"/>
                <w:szCs w:val="22"/>
              </w:rPr>
              <w:t>. Changera-t-il de pratique ?</w:t>
            </w:r>
          </w:p>
          <w:p w14:paraId="2FE1C38E" w14:textId="77777777" w:rsidR="001568E6" w:rsidRPr="00F67A26" w:rsidRDefault="001568E6" w:rsidP="001568E6">
            <w:pPr>
              <w:numPr>
                <w:ilvl w:val="0"/>
                <w:numId w:val="16"/>
              </w:numPr>
              <w:suppressAutoHyphens w:val="0"/>
              <w:spacing w:line="240" w:lineRule="auto"/>
              <w:ind w:left="360"/>
              <w:jc w:val="both"/>
              <w:rPr>
                <w:rFonts w:ascii="Arial" w:hAnsi="Arial" w:cs="Arial"/>
                <w:sz w:val="22"/>
                <w:szCs w:val="22"/>
              </w:rPr>
            </w:pPr>
            <w:r>
              <w:rPr>
                <w:rFonts w:ascii="Arial" w:hAnsi="Arial" w:cs="Arial"/>
                <w:sz w:val="22"/>
                <w:szCs w:val="22"/>
              </w:rPr>
              <w:t>L’intérêt à renvoyer « Elira » et « </w:t>
            </w:r>
            <w:proofErr w:type="spellStart"/>
            <w:r>
              <w:rPr>
                <w:rFonts w:ascii="Arial" w:hAnsi="Arial" w:cs="Arial"/>
                <w:sz w:val="22"/>
                <w:szCs w:val="22"/>
              </w:rPr>
              <w:t>Shpresa</w:t>
            </w:r>
            <w:proofErr w:type="spellEnd"/>
            <w:r>
              <w:rPr>
                <w:rFonts w:ascii="Arial" w:hAnsi="Arial" w:cs="Arial"/>
                <w:sz w:val="22"/>
                <w:szCs w:val="22"/>
              </w:rPr>
              <w:t> » l’emporte-t-il sur l’intérêt supérieur de l’enfant (</w:t>
            </w:r>
            <w:hyperlink r:id="rId23" w:anchor="a3" w:history="1">
              <w:r>
                <w:rPr>
                  <w:rStyle w:val="LienInternet"/>
                  <w:rFonts w:ascii="Arial" w:hAnsi="Arial" w:cs="Arial"/>
                  <w:sz w:val="22"/>
                  <w:szCs w:val="22"/>
                </w:rPr>
                <w:t>art. 3 CDE</w:t>
              </w:r>
            </w:hyperlink>
            <w:r>
              <w:rPr>
                <w:rFonts w:ascii="Arial" w:hAnsi="Arial" w:cs="Arial"/>
                <w:sz w:val="22"/>
                <w:szCs w:val="22"/>
              </w:rPr>
              <w:t>) et le respect de l’unité familiale (</w:t>
            </w:r>
            <w:hyperlink r:id="rId24" w:anchor="a8" w:history="1">
              <w:r>
                <w:rPr>
                  <w:rStyle w:val="LienInternet"/>
                  <w:rFonts w:ascii="Arial" w:hAnsi="Arial" w:cs="Arial"/>
                  <w:sz w:val="22"/>
                  <w:szCs w:val="22"/>
                </w:rPr>
                <w:t>art. 8 CEDH</w:t>
              </w:r>
            </w:hyperlink>
            <w:r>
              <w:rPr>
                <w:rFonts w:ascii="Arial" w:hAnsi="Arial" w:cs="Arial"/>
                <w:sz w:val="22"/>
                <w:szCs w:val="22"/>
              </w:rPr>
              <w:t xml:space="preserve">) ? La Suisse a été condamnée pour ne pas avoir pris suffisamment en compte ces principes dans l’arrêt de la CourEDH </w:t>
            </w:r>
            <w:hyperlink r:id="rId25" w:history="1">
              <w:r w:rsidRPr="007C5931">
                <w:rPr>
                  <w:rStyle w:val="Lienhypertexte"/>
                  <w:rFonts w:ascii="Arial" w:hAnsi="Arial" w:cs="Arial"/>
                  <w:sz w:val="22"/>
                  <w:szCs w:val="22"/>
                </w:rPr>
                <w:t xml:space="preserve">El </w:t>
              </w:r>
              <w:proofErr w:type="spellStart"/>
              <w:r w:rsidRPr="007C5931">
                <w:rPr>
                  <w:rStyle w:val="Lienhypertexte"/>
                  <w:rFonts w:ascii="Arial" w:hAnsi="Arial" w:cs="Arial"/>
                  <w:sz w:val="22"/>
                  <w:szCs w:val="22"/>
                </w:rPr>
                <w:t>Ghatet</w:t>
              </w:r>
              <w:proofErr w:type="spellEnd"/>
              <w:r w:rsidRPr="007C5931">
                <w:rPr>
                  <w:rStyle w:val="Lienhypertexte"/>
                  <w:rFonts w:ascii="Arial" w:hAnsi="Arial" w:cs="Arial"/>
                  <w:sz w:val="22"/>
                  <w:szCs w:val="22"/>
                </w:rPr>
                <w:t xml:space="preserve"> c. Suisse</w:t>
              </w:r>
            </w:hyperlink>
            <w:r>
              <w:rPr>
                <w:rFonts w:ascii="Arial" w:hAnsi="Arial" w:cs="Arial"/>
                <w:sz w:val="22"/>
                <w:szCs w:val="22"/>
              </w:rPr>
              <w:t xml:space="preserve"> (repris par le TF dans un arrêt </w:t>
            </w:r>
            <w:hyperlink r:id="rId26" w:history="1">
              <w:r w:rsidRPr="00023482">
                <w:rPr>
                  <w:rStyle w:val="Lienhypertexte"/>
                  <w:rFonts w:ascii="Arial" w:hAnsi="Arial" w:cs="Arial"/>
                  <w:sz w:val="22"/>
                  <w:szCs w:val="22"/>
                </w:rPr>
                <w:t>2C_27/2016</w:t>
              </w:r>
            </w:hyperlink>
            <w:r>
              <w:rPr>
                <w:rFonts w:ascii="Arial" w:hAnsi="Arial" w:cs="Arial"/>
                <w:sz w:val="22"/>
                <w:szCs w:val="22"/>
              </w:rPr>
              <w:t>). Quel impact aura cette jurisprudence dans un cas comme celui-ci ?</w:t>
            </w:r>
          </w:p>
        </w:tc>
      </w:tr>
      <w:tr w:rsidR="001568E6" w14:paraId="2EDE1B51" w14:textId="77777777" w:rsidTr="00A43724">
        <w:tblPrEx>
          <w:tblCellMar>
            <w:top w:w="113" w:type="dxa"/>
            <w:bottom w:w="113" w:type="dxa"/>
          </w:tblCellMar>
        </w:tblPrEx>
        <w:tc>
          <w:tcPr>
            <w:tcW w:w="1105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0D1D04" w14:textId="77777777" w:rsidR="001568E6" w:rsidRDefault="001568E6" w:rsidP="001568E6">
            <w:pPr>
              <w:pageBreakBefore/>
              <w:jc w:val="both"/>
              <w:rPr>
                <w:rFonts w:ascii="Arial" w:hAnsi="Arial" w:cs="Arial"/>
                <w:b/>
              </w:rPr>
            </w:pPr>
            <w:r>
              <w:rPr>
                <w:rFonts w:ascii="Arial" w:hAnsi="Arial" w:cs="Arial"/>
                <w:b/>
              </w:rPr>
              <w:lastRenderedPageBreak/>
              <w:t>Chronologie</w:t>
            </w:r>
          </w:p>
          <w:p w14:paraId="5D1EF09B" w14:textId="77777777" w:rsidR="001568E6" w:rsidRDefault="001568E6" w:rsidP="001568E6">
            <w:pPr>
              <w:jc w:val="both"/>
              <w:rPr>
                <w:rFonts w:ascii="Arial" w:hAnsi="Arial" w:cs="Arial"/>
              </w:rPr>
            </w:pPr>
            <w:r>
              <w:rPr>
                <w:rFonts w:ascii="Arial" w:hAnsi="Arial" w:cs="Arial"/>
              </w:rPr>
              <w:t xml:space="preserve">2012 : mariage au Kosovo ; venue en Suisse d’« Elira » (mai) ; naissance de « </w:t>
            </w:r>
            <w:proofErr w:type="spellStart"/>
            <w:r>
              <w:rPr>
                <w:rFonts w:ascii="Arial" w:hAnsi="Arial" w:cs="Arial"/>
              </w:rPr>
              <w:t>Shpresa</w:t>
            </w:r>
            <w:proofErr w:type="spellEnd"/>
            <w:r>
              <w:rPr>
                <w:rFonts w:ascii="Arial" w:hAnsi="Arial" w:cs="Arial"/>
              </w:rPr>
              <w:t xml:space="preserve"> » (juill.)</w:t>
            </w:r>
          </w:p>
          <w:p w14:paraId="07014619" w14:textId="77777777" w:rsidR="001568E6" w:rsidRDefault="001568E6" w:rsidP="001568E6">
            <w:pPr>
              <w:jc w:val="both"/>
            </w:pPr>
            <w:r>
              <w:rPr>
                <w:rFonts w:ascii="Arial" w:hAnsi="Arial" w:cs="Arial"/>
              </w:rPr>
              <w:t>2014 :« Elira » dépose une plainte pénale pour violences conjugales et quitte le domicile (mai) ; mesures protectrices de l’union conjugale (juillet)</w:t>
            </w:r>
          </w:p>
          <w:p w14:paraId="56EAF41D" w14:textId="77777777" w:rsidR="001568E6" w:rsidRDefault="001568E6" w:rsidP="001568E6">
            <w:pPr>
              <w:jc w:val="both"/>
            </w:pPr>
            <w:r>
              <w:rPr>
                <w:rFonts w:ascii="Arial" w:hAnsi="Arial" w:cs="Arial"/>
              </w:rPr>
              <w:t>2015 : reconnaissance d’« Elira » comme victime au sens de la LAVI ; décision négative du SEM (déc.) ; nouvelles mesures protectrices de l’union conjugale, droit de visite élargi à l’époux (déc.)</w:t>
            </w:r>
          </w:p>
          <w:p w14:paraId="0EA3DDDF" w14:textId="77777777" w:rsidR="001568E6" w:rsidRDefault="001568E6" w:rsidP="001568E6">
            <w:pPr>
              <w:jc w:val="both"/>
              <w:rPr>
                <w:rFonts w:ascii="Arial" w:hAnsi="Arial" w:cs="Arial"/>
              </w:rPr>
            </w:pPr>
            <w:r>
              <w:rPr>
                <w:rFonts w:ascii="Arial" w:hAnsi="Arial" w:cs="Arial"/>
              </w:rPr>
              <w:t>2016 : recours au TAF (jan.) ; demande d’informations supplémentaires par le TAF (jan.)</w:t>
            </w:r>
          </w:p>
          <w:p w14:paraId="3F83659D" w14:textId="77777777" w:rsidR="001568E6" w:rsidRDefault="001568E6" w:rsidP="001568E6">
            <w:pPr>
              <w:jc w:val="both"/>
              <w:rPr>
                <w:rFonts w:ascii="Arial" w:hAnsi="Arial" w:cs="Arial"/>
              </w:rPr>
            </w:pPr>
            <w:r>
              <w:rPr>
                <w:rFonts w:ascii="Arial" w:hAnsi="Arial" w:cs="Arial"/>
              </w:rPr>
              <w:t>N.B. : Le recours est en suspens devant le TAF au moment de la publication</w:t>
            </w:r>
          </w:p>
        </w:tc>
      </w:tr>
      <w:tr w:rsidR="001568E6" w14:paraId="122B13FA" w14:textId="77777777" w:rsidTr="00A43724">
        <w:tblPrEx>
          <w:tblCellMar>
            <w:top w:w="113" w:type="dxa"/>
            <w:bottom w:w="113" w:type="dxa"/>
          </w:tblCellMar>
        </w:tblPrEx>
        <w:tc>
          <w:tcPr>
            <w:tcW w:w="11057" w:type="dxa"/>
            <w:gridSpan w:val="3"/>
            <w:tcBorders>
              <w:top w:val="single" w:sz="4" w:space="0" w:color="00000A"/>
              <w:left w:val="nil"/>
              <w:bottom w:val="single" w:sz="4" w:space="0" w:color="00000A"/>
              <w:right w:val="nil"/>
            </w:tcBorders>
            <w:shd w:val="clear" w:color="auto" w:fill="auto"/>
            <w:tcMar>
              <w:top w:w="0" w:type="dxa"/>
              <w:bottom w:w="0" w:type="dxa"/>
            </w:tcMar>
          </w:tcPr>
          <w:p w14:paraId="19CABFC1" w14:textId="77777777" w:rsidR="001568E6" w:rsidRDefault="001568E6" w:rsidP="001568E6">
            <w:pPr>
              <w:rPr>
                <w:rFonts w:ascii="Arial" w:hAnsi="Arial" w:cs="Arial"/>
                <w:sz w:val="16"/>
                <w:szCs w:val="16"/>
                <w:highlight w:val="yellow"/>
              </w:rPr>
            </w:pPr>
          </w:p>
        </w:tc>
      </w:tr>
      <w:tr w:rsidR="001568E6" w14:paraId="7B62E12A" w14:textId="77777777" w:rsidTr="00A43724">
        <w:tblPrEx>
          <w:tblCellMar>
            <w:top w:w="113" w:type="dxa"/>
            <w:bottom w:w="113" w:type="dxa"/>
          </w:tblCellMar>
        </w:tblPrEx>
        <w:tc>
          <w:tcPr>
            <w:tcW w:w="1105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AA0E87" w14:textId="77777777" w:rsidR="001568E6" w:rsidRDefault="001568E6" w:rsidP="001568E6">
            <w:pPr>
              <w:jc w:val="both"/>
              <w:rPr>
                <w:rFonts w:ascii="Arial" w:hAnsi="Arial" w:cs="Arial"/>
                <w:b/>
              </w:rPr>
            </w:pPr>
            <w:r>
              <w:rPr>
                <w:rFonts w:ascii="Arial" w:hAnsi="Arial" w:cs="Arial"/>
                <w:b/>
              </w:rPr>
              <w:t>Description du cas</w:t>
            </w:r>
          </w:p>
          <w:p w14:paraId="2BFC0711" w14:textId="77777777" w:rsidR="001568E6" w:rsidRDefault="001568E6" w:rsidP="001568E6">
            <w:pPr>
              <w:spacing w:before="100" w:beforeAutospacing="1" w:after="100" w:afterAutospacing="1"/>
              <w:jc w:val="both"/>
            </w:pPr>
            <w:r>
              <w:rPr>
                <w:rFonts w:ascii="Arial" w:hAnsi="Arial" w:cs="Arial"/>
              </w:rPr>
              <w:t xml:space="preserve">« Elira » se marie en 2012 au Kosovo avec un ressortissant kosovar titulaire d’un permis C. La même année, elle vient en Suisse et met au monde une petite fille, « </w:t>
            </w:r>
            <w:proofErr w:type="spellStart"/>
            <w:r>
              <w:rPr>
                <w:rFonts w:ascii="Arial" w:hAnsi="Arial" w:cs="Arial"/>
              </w:rPr>
              <w:t>Shpresa</w:t>
            </w:r>
            <w:proofErr w:type="spellEnd"/>
            <w:r>
              <w:rPr>
                <w:rFonts w:ascii="Arial" w:hAnsi="Arial" w:cs="Arial"/>
              </w:rPr>
              <w:t xml:space="preserve"> », qui obtient un permis C découlant de celui de son père. En 2014, une dispute éclate le jour de l’anniversaire d’« Elira » dans l’appartement où vit le couple avec la famille de Monsieur. L’époux d’« Elira » la gifle, l’insulte et lui tire les cheveux. Lorsqu’elle rejoint la salle de bains, il la suit, l'y gifle à nouveau, provoquant sa chute dans la baignoire où, se tapant la tête contre le robinet, elle perd connaissance. Plus tard, à son réveil, lorsqu’elle recherche une cabine téléphonique pour appeler les secours, son époux la rejoint, l’attrape par le cou, lui tire les cheveux, lui donne un coup de tête et l’insulte en la menaçant de l’égorger. Elle finit tout de même par réussir à appeler la police avec un vieux téléphone portable. Elle porte plainte et est mise en sûreté avec sa fille de 3 ans qui a assisté à toute la scène. Son permis de séjour, obtenu par regroupement familial avec son mari, arrivant à échéance, « Elira » dépose une demande de renouvellement via son mandataire juridique. Elle invoque les violences subies, joignant à la demande plusieurs constats médicaux, le rapport de police, ainsi qu’une attestation du centre LAVI reconnaissant sa qualité de victime. « Elira » précise que la crise lors de son anniversaire n’est pas un événement isolé et que les violences ont commencé dès le mariage au Kosovo.</w:t>
            </w:r>
          </w:p>
          <w:p w14:paraId="7EA7EF96" w14:textId="77777777" w:rsidR="001568E6" w:rsidRPr="00E03C76" w:rsidRDefault="001568E6" w:rsidP="001568E6">
            <w:pPr>
              <w:spacing w:before="100" w:beforeAutospacing="1" w:after="100" w:afterAutospacing="1"/>
              <w:jc w:val="both"/>
              <w:rPr>
                <w:rFonts w:ascii="Arial" w:hAnsi="Arial" w:cs="Arial"/>
              </w:rPr>
            </w:pPr>
            <w:r>
              <w:rPr>
                <w:rFonts w:ascii="Arial" w:hAnsi="Arial" w:cs="Arial"/>
              </w:rPr>
              <w:t>Cependant, le SEM rend une décision négative et prononce le renvoi d’« Elira », Pour l’autorité, les violences subies ne constituent pas une raison personnelle majeure (</w:t>
            </w:r>
            <w:hyperlink r:id="rId27" w:anchor="a50" w:history="1">
              <w:r>
                <w:rPr>
                  <w:rStyle w:val="LienInternet"/>
                  <w:rFonts w:ascii="Arial" w:hAnsi="Arial" w:cs="Arial"/>
                </w:rPr>
                <w:t xml:space="preserve">art. 50 al. 1 let. b et al. 2 </w:t>
              </w:r>
              <w:proofErr w:type="spellStart"/>
              <w:r>
                <w:rPr>
                  <w:rStyle w:val="LienInternet"/>
                  <w:rFonts w:ascii="Arial" w:hAnsi="Arial" w:cs="Arial"/>
                </w:rPr>
                <w:t>LEtr</w:t>
              </w:r>
              <w:proofErr w:type="spellEnd"/>
            </w:hyperlink>
            <w:r>
              <w:t>)</w:t>
            </w:r>
            <w:r>
              <w:rPr>
                <w:rFonts w:ascii="Arial" w:hAnsi="Arial" w:cs="Arial"/>
              </w:rPr>
              <w:t xml:space="preserve"> justifiant le renouvellement du permis malgré la séparation avant 3 ans de vie commune et des preuves de violences pourtant bien réelles. D’après le SEM, « </w:t>
            </w:r>
            <w:r>
              <w:rPr>
                <w:rFonts w:ascii="Arial" w:hAnsi="Arial" w:cs="Arial"/>
                <w:i/>
              </w:rPr>
              <w:t>un seul épisode violent au sein du couple peut être établi avec certitude</w:t>
            </w:r>
            <w:r>
              <w:rPr>
                <w:rFonts w:ascii="Arial" w:hAnsi="Arial" w:cs="Arial"/>
              </w:rPr>
              <w:t xml:space="preserve"> », lorsqu’« Elira » a enfin porté plainte, et par conséquent le caractère « systématique » des violences requis par la jurisprudence n’est pas rempli. Le SEM met ainsi en doute le fait que, dans la violence conjugale, la domination du conjoint se met en place par un long mécanisme (ayant débuté ici dès la conclusion du mariage) et dans lequel la violence physique n’est qu’un des nombreux aspects. De plus, le SEM affirme que les violences subies n’atteignent pas le seuil d’intensité requis par la jurisprudence. Dans le recours au TAF, le mandataire cite </w:t>
            </w:r>
            <w:hyperlink r:id="rId28">
              <w:r>
                <w:rPr>
                  <w:rStyle w:val="LienInternet"/>
                  <w:rFonts w:ascii="Arial" w:hAnsi="Arial" w:cs="Arial"/>
                </w:rPr>
                <w:t>le rapport</w:t>
              </w:r>
            </w:hyperlink>
            <w:r>
              <w:rPr>
                <w:rFonts w:ascii="Arial" w:hAnsi="Arial" w:cs="Arial"/>
              </w:rPr>
              <w:t xml:space="preserve"> du Bureau fédéral de l’égalité qui rappelle que la violence conjugale constitue « </w:t>
            </w:r>
            <w:r>
              <w:rPr>
                <w:rFonts w:ascii="Arial" w:hAnsi="Arial" w:cs="Arial"/>
                <w:i/>
              </w:rPr>
              <w:t xml:space="preserve">[...] </w:t>
            </w:r>
            <w:r>
              <w:rPr>
                <w:rFonts w:ascii="Arial" w:hAnsi="Arial" w:cs="Arial"/>
                <w:i/>
                <w:u w:val="single"/>
              </w:rPr>
              <w:t>un schéma global/durable</w:t>
            </w:r>
            <w:r>
              <w:rPr>
                <w:rFonts w:ascii="Arial" w:hAnsi="Arial" w:cs="Arial"/>
                <w:i/>
              </w:rPr>
              <w:t xml:space="preserve"> de comportement de contrôle </w:t>
            </w:r>
            <w:r>
              <w:rPr>
                <w:rFonts w:ascii="Arial" w:hAnsi="Arial" w:cs="Arial"/>
              </w:rPr>
              <w:t>». Ainsi, selon le mandataire, « </w:t>
            </w:r>
            <w:r>
              <w:rPr>
                <w:rFonts w:ascii="Arial" w:hAnsi="Arial" w:cs="Arial"/>
                <w:i/>
              </w:rPr>
              <w:t>exiger qu’[« Elira »] ait subi des violences conjugales d’une plus grande intensité pour pouvoir bénéficier d’une autorisation de séjour [...] est inacceptable</w:t>
            </w:r>
            <w:r>
              <w:rPr>
                <w:rFonts w:ascii="Arial" w:hAnsi="Arial" w:cs="Arial"/>
              </w:rPr>
              <w:t> ». De plus, le SEM nie l’intégration d’« Elira », sans prendre en compte le fait que cette intégration était empêchée par son époux qui l’a forcée à deux ans d’isolement. Depuis la séparation du couple, « Elira » fait preuve d’une formidable envie de s’intégrer comme le démontrent ses attestations de cours de français et un stage à la COOP. Par ailleurs, le SEM base ses conclusions sur les dires du mari selon lequel il lui serait arrivé de gifler sa femme, mais seulement après qu’elle l’ait également frappé. Encore plus étonnant, le SEM utilise comme argument pour nier l’intensité des violences les propos d’« Elira », qui aurait dit « </w:t>
            </w:r>
            <w:r>
              <w:rPr>
                <w:rFonts w:ascii="Arial" w:hAnsi="Arial" w:cs="Arial"/>
                <w:i/>
              </w:rPr>
              <w:t>toujours aimer son mari</w:t>
            </w:r>
            <w:r>
              <w:rPr>
                <w:rFonts w:ascii="Arial" w:hAnsi="Arial" w:cs="Arial"/>
              </w:rPr>
              <w:t xml:space="preserve"> » lors de son audition en mars 2015. Ce faisant, le SEM fait preuve d’une certaine méconnaissance du phénomène complexe des violences conjugales et nie l’avis des spécialistes. </w:t>
            </w:r>
          </w:p>
          <w:p w14:paraId="0B9F5A96" w14:textId="77777777" w:rsidR="001568E6" w:rsidRDefault="001568E6" w:rsidP="001568E6">
            <w:pPr>
              <w:spacing w:beforeAutospacing="1" w:afterAutospacing="1"/>
              <w:jc w:val="both"/>
            </w:pPr>
            <w:r>
              <w:rPr>
                <w:rFonts w:ascii="Arial" w:hAnsi="Arial" w:cs="Arial"/>
              </w:rPr>
              <w:t xml:space="preserve">En outre, la décision du SEM de renvoyer « Elira » impacte la fille dont elle a la garde, pourtant titulaire d’un permis d’établissement. Le SEM affirme, concernant « </w:t>
            </w:r>
            <w:proofErr w:type="spellStart"/>
            <w:r>
              <w:rPr>
                <w:rFonts w:ascii="Arial" w:hAnsi="Arial" w:cs="Arial"/>
              </w:rPr>
              <w:t>Shpresa</w:t>
            </w:r>
            <w:proofErr w:type="spellEnd"/>
            <w:r>
              <w:rPr>
                <w:rFonts w:ascii="Arial" w:hAnsi="Arial" w:cs="Arial"/>
              </w:rPr>
              <w:t xml:space="preserve"> », qu’à 3 ans elle pourra facilement se réintégrer au Kosovo. Le lien affectif entre « </w:t>
            </w:r>
            <w:proofErr w:type="spellStart"/>
            <w:r>
              <w:rPr>
                <w:rFonts w:ascii="Arial" w:hAnsi="Arial" w:cs="Arial"/>
              </w:rPr>
              <w:t>Shpresa</w:t>
            </w:r>
            <w:proofErr w:type="spellEnd"/>
            <w:r>
              <w:rPr>
                <w:rFonts w:ascii="Arial" w:hAnsi="Arial" w:cs="Arial"/>
              </w:rPr>
              <w:t xml:space="preserve"> » et son père, qui dispose d’un droit de visite élargi et en fait effectivement usage auprès de sa fille, est nié par le SEM. L’autorité retient également l’absence d’un lien économique, qui s’explique pourtant par la situation financière (chômage puis revenu de réinsertion) du père. Malgré des relations qui se sont pacifiées entre les parents, le SEM opte pour la séparation géographique de la famille. Un recours est en suspens devant le TAF.</w:t>
            </w:r>
          </w:p>
        </w:tc>
      </w:tr>
      <w:tr w:rsidR="001568E6" w14:paraId="0C3F1CFF" w14:textId="77777777" w:rsidTr="00A43724">
        <w:tblPrEx>
          <w:tblCellMar>
            <w:top w:w="113" w:type="dxa"/>
            <w:bottom w:w="113" w:type="dxa"/>
          </w:tblCellMar>
        </w:tblPrEx>
        <w:tc>
          <w:tcPr>
            <w:tcW w:w="11057" w:type="dxa"/>
            <w:gridSpan w:val="3"/>
            <w:tcBorders>
              <w:top w:val="single" w:sz="4" w:space="0" w:color="00000A"/>
              <w:left w:val="nil"/>
              <w:bottom w:val="single" w:sz="4" w:space="0" w:color="00000A"/>
              <w:right w:val="nil"/>
            </w:tcBorders>
            <w:shd w:val="clear" w:color="auto" w:fill="auto"/>
            <w:tcMar>
              <w:top w:w="0" w:type="dxa"/>
              <w:bottom w:w="0" w:type="dxa"/>
            </w:tcMar>
          </w:tcPr>
          <w:p w14:paraId="1B64FCB3" w14:textId="77777777" w:rsidR="001568E6" w:rsidRDefault="001568E6" w:rsidP="00A43724">
            <w:pPr>
              <w:spacing w:line="240" w:lineRule="auto"/>
              <w:jc w:val="both"/>
              <w:rPr>
                <w:rFonts w:ascii="Arial" w:hAnsi="Arial" w:cs="Arial"/>
                <w:sz w:val="16"/>
                <w:szCs w:val="16"/>
                <w:highlight w:val="yellow"/>
              </w:rPr>
            </w:pPr>
          </w:p>
        </w:tc>
      </w:tr>
      <w:tr w:rsidR="001568E6" w14:paraId="25C439DB" w14:textId="77777777" w:rsidTr="00A43724">
        <w:tblPrEx>
          <w:tblCellMar>
            <w:top w:w="113" w:type="dxa"/>
            <w:bottom w:w="113" w:type="dxa"/>
          </w:tblCellMar>
        </w:tblPrEx>
        <w:trPr>
          <w:trHeight w:val="164"/>
        </w:trPr>
        <w:tc>
          <w:tcPr>
            <w:tcW w:w="1105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481E6D" w14:textId="77777777" w:rsidR="001568E6" w:rsidRDefault="001568E6" w:rsidP="001568E6">
            <w:pPr>
              <w:tabs>
                <w:tab w:val="left" w:pos="-135"/>
              </w:tabs>
              <w:ind w:left="1283" w:hanging="1283"/>
              <w:jc w:val="both"/>
              <w:rPr>
                <w:rFonts w:ascii="Arial" w:hAnsi="Arial" w:cs="Arial"/>
                <w:highlight w:val="yellow"/>
              </w:rPr>
            </w:pPr>
            <w:r>
              <w:rPr>
                <w:rFonts w:ascii="Arial" w:hAnsi="Arial" w:cs="Arial"/>
                <w:b/>
              </w:rPr>
              <w:t xml:space="preserve">Signalé par : </w:t>
            </w:r>
            <w:hyperlink r:id="rId29" w:history="1">
              <w:r w:rsidRPr="009A45B1">
                <w:rPr>
                  <w:rStyle w:val="Lienhypertexte"/>
                  <w:rFonts w:ascii="Arial" w:hAnsi="Arial" w:cs="Arial"/>
                </w:rPr>
                <w:t>CSP La Fraternité</w:t>
              </w:r>
            </w:hyperlink>
            <w:r>
              <w:rPr>
                <w:rFonts w:ascii="Arial" w:hAnsi="Arial" w:cs="Arial"/>
              </w:rPr>
              <w:t>, Lausanne – Mai 2016</w:t>
            </w:r>
          </w:p>
        </w:tc>
      </w:tr>
      <w:tr w:rsidR="001568E6" w14:paraId="48DCF88B" w14:textId="77777777" w:rsidTr="00A43724">
        <w:tblPrEx>
          <w:tblCellMar>
            <w:top w:w="113" w:type="dxa"/>
            <w:bottom w:w="113" w:type="dxa"/>
          </w:tblCellMar>
        </w:tblPrEx>
        <w:trPr>
          <w:trHeight w:val="78"/>
        </w:trPr>
        <w:tc>
          <w:tcPr>
            <w:tcW w:w="1105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EC3C94" w14:textId="77777777" w:rsidR="001568E6" w:rsidRDefault="001568E6" w:rsidP="001568E6">
            <w:pPr>
              <w:spacing w:before="100" w:beforeAutospacing="1" w:after="100" w:afterAutospacing="1"/>
              <w:jc w:val="both"/>
              <w:rPr>
                <w:rFonts w:ascii="Arial" w:hAnsi="Arial" w:cs="Arial"/>
              </w:rPr>
            </w:pPr>
            <w:r>
              <w:rPr>
                <w:rFonts w:ascii="Arial" w:hAnsi="Arial" w:cs="Arial"/>
                <w:b/>
              </w:rPr>
              <w:t>Sources :</w:t>
            </w:r>
            <w:r>
              <w:rPr>
                <w:rFonts w:ascii="Arial" w:hAnsi="Arial" w:cs="Arial"/>
              </w:rPr>
              <w:t xml:space="preserve"> Constat médical CHUV Unité de Médecine des Violences (07.05.2014) ; Rapport de police (08.05.2014) ; Attestation de suivi par un psychothérapeute (12.02.2015) ; Attestation du centre LAVI (19.02.2015) ; Attestation de résidence du centre </w:t>
            </w:r>
            <w:proofErr w:type="spellStart"/>
            <w:r>
              <w:rPr>
                <w:rFonts w:ascii="Arial" w:hAnsi="Arial" w:cs="Arial"/>
              </w:rPr>
              <w:t>Malley</w:t>
            </w:r>
            <w:proofErr w:type="spellEnd"/>
            <w:r>
              <w:rPr>
                <w:rFonts w:ascii="Arial" w:hAnsi="Arial" w:cs="Arial"/>
              </w:rPr>
              <w:t>-Prairie (18.02.2015); Acte d’accusation (26.06.2015) ; Attestation de stage (08.12.2015); Attestation de suivi de cours OSEO VAUD (12.12.2015); Décision du SEM (03.12.2016) ; Recours au TAF (La Fraternité) (04.01.2016) ; Certificat médical (17.01.2016) ; Ratification par le Tribunal d’arrondissement de Lausanne des mesures protectrices de l’union conjugale (29.02.2016).</w:t>
            </w:r>
          </w:p>
        </w:tc>
      </w:tr>
    </w:tbl>
    <w:p w14:paraId="6037D339" w14:textId="77777777" w:rsidR="001568E6" w:rsidRPr="00464035" w:rsidRDefault="001568E6" w:rsidP="001568E6">
      <w:pPr>
        <w:rPr>
          <w:sz w:val="2"/>
          <w:szCs w:val="2"/>
          <w:highlight w:val="yellow"/>
        </w:rPr>
      </w:pPr>
    </w:p>
    <w:p w14:paraId="13EF4790" w14:textId="68EBA3BF" w:rsidR="00AC78A6" w:rsidRDefault="00AC78A6" w:rsidP="00AC7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Calibri" w:hAnsi="Calibri"/>
          <w:sz w:val="22"/>
          <w:szCs w:val="22"/>
        </w:rPr>
      </w:pPr>
    </w:p>
    <w:p w14:paraId="5D992D03" w14:textId="39677364" w:rsidR="00AC78A6" w:rsidRDefault="00AC78A6" w:rsidP="00AC7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Calibri" w:hAnsi="Calibri"/>
          <w:sz w:val="22"/>
          <w:szCs w:val="22"/>
        </w:rPr>
      </w:pPr>
    </w:p>
    <w:p w14:paraId="18F86C1A" w14:textId="79A43257" w:rsidR="002E1B42" w:rsidRDefault="002E1B42" w:rsidP="00AC7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Calibri" w:hAnsi="Calibri"/>
          <w:sz w:val="22"/>
          <w:szCs w:val="22"/>
        </w:rPr>
      </w:pPr>
    </w:p>
    <w:tbl>
      <w:tblPr>
        <w:tblW w:w="109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1568"/>
        <w:gridCol w:w="7687"/>
      </w:tblGrid>
      <w:tr w:rsidR="002E1B42" w:rsidRPr="00BB0F5B" w14:paraId="7E2756B1" w14:textId="77777777" w:rsidTr="00A43724">
        <w:tc>
          <w:tcPr>
            <w:tcW w:w="1662" w:type="dxa"/>
            <w:tcBorders>
              <w:bottom w:val="single" w:sz="4" w:space="0" w:color="auto"/>
            </w:tcBorders>
          </w:tcPr>
          <w:p w14:paraId="0D57E662" w14:textId="77777777" w:rsidR="002E1B42" w:rsidRPr="00BB0F5B" w:rsidRDefault="002E1B42" w:rsidP="00263C2D">
            <w:pPr>
              <w:jc w:val="center"/>
              <w:rPr>
                <w:rFonts w:ascii="Arial" w:hAnsi="Arial" w:cs="Arial"/>
                <w:lang w:val="fr-FR"/>
              </w:rPr>
            </w:pPr>
            <w:r w:rsidRPr="00BB0F5B">
              <w:rPr>
                <w:rFonts w:ascii="Arial" w:hAnsi="Arial" w:cs="Arial"/>
                <w:noProof/>
                <w:lang w:val="fr-FR"/>
              </w:rPr>
              <w:drawing>
                <wp:inline distT="0" distB="0" distL="0" distR="0" wp14:anchorId="14F9C4D7" wp14:editId="4D012F77">
                  <wp:extent cx="882650" cy="810895"/>
                  <wp:effectExtent l="0" t="0" r="0" b="0"/>
                  <wp:docPr id="12" name="Image 12" descr="D:\Documents\Logos, entêtes, roll-up\Nouveau logo\oeil seul\logo_OEI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D:\Documents\Logos, entêtes, roll-up\Nouveau logo\oeil seul\logo_OEIL.pn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2650" cy="810895"/>
                          </a:xfrm>
                          <a:prstGeom prst="rect">
                            <a:avLst/>
                          </a:prstGeom>
                          <a:noFill/>
                          <a:ln>
                            <a:noFill/>
                          </a:ln>
                        </pic:spPr>
                      </pic:pic>
                    </a:graphicData>
                  </a:graphic>
                </wp:inline>
              </w:drawing>
            </w:r>
          </w:p>
        </w:tc>
        <w:tc>
          <w:tcPr>
            <w:tcW w:w="9255" w:type="dxa"/>
            <w:gridSpan w:val="2"/>
            <w:tcBorders>
              <w:bottom w:val="single" w:sz="4" w:space="0" w:color="auto"/>
            </w:tcBorders>
            <w:tcMar>
              <w:top w:w="57" w:type="dxa"/>
              <w:bottom w:w="57" w:type="dxa"/>
            </w:tcMar>
            <w:vAlign w:val="center"/>
          </w:tcPr>
          <w:p w14:paraId="002DF547" w14:textId="77777777" w:rsidR="002E1B42" w:rsidRPr="00BB0F5B" w:rsidRDefault="002E1B42" w:rsidP="00263C2D">
            <w:pPr>
              <w:jc w:val="right"/>
              <w:rPr>
                <w:rFonts w:ascii="Arial" w:hAnsi="Arial" w:cs="Arial"/>
                <w:b/>
                <w:sz w:val="40"/>
                <w:szCs w:val="40"/>
                <w:lang w:val="fr-FR"/>
              </w:rPr>
            </w:pPr>
            <w:r w:rsidRPr="00BB0F5B">
              <w:rPr>
                <w:rFonts w:ascii="Arial" w:hAnsi="Arial" w:cs="Arial"/>
                <w:b/>
                <w:sz w:val="40"/>
                <w:szCs w:val="40"/>
                <w:lang w:val="fr-FR"/>
              </w:rPr>
              <w:t>L’« intensité » des violences conjugales étant jugée insuffisante, elle doit partir</w:t>
            </w:r>
          </w:p>
        </w:tc>
      </w:tr>
      <w:tr w:rsidR="002E1B42" w:rsidRPr="00BB0F5B" w14:paraId="17982ACF" w14:textId="77777777" w:rsidTr="00A43724">
        <w:tc>
          <w:tcPr>
            <w:tcW w:w="10917" w:type="dxa"/>
            <w:gridSpan w:val="3"/>
            <w:tcBorders>
              <w:top w:val="nil"/>
              <w:left w:val="nil"/>
              <w:bottom w:val="single" w:sz="4" w:space="0" w:color="auto"/>
              <w:right w:val="nil"/>
            </w:tcBorders>
          </w:tcPr>
          <w:p w14:paraId="4635C375" w14:textId="77777777" w:rsidR="002E1B42" w:rsidRPr="00BB0F5B" w:rsidRDefault="002E1B42" w:rsidP="00263C2D">
            <w:pPr>
              <w:rPr>
                <w:rFonts w:ascii="Arial" w:hAnsi="Arial" w:cs="Arial"/>
                <w:sz w:val="32"/>
                <w:szCs w:val="32"/>
                <w:lang w:val="fr-FR"/>
              </w:rPr>
            </w:pPr>
          </w:p>
        </w:tc>
      </w:tr>
      <w:tr w:rsidR="002E1B42" w:rsidRPr="00BB0F5B" w14:paraId="33CA51F5" w14:textId="77777777" w:rsidTr="00A43724">
        <w:tc>
          <w:tcPr>
            <w:tcW w:w="10917"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14:paraId="43AF0FBB" w14:textId="77777777" w:rsidR="002E1B42" w:rsidRPr="00BB0F5B" w:rsidRDefault="002E1B42" w:rsidP="00263C2D">
            <w:pPr>
              <w:rPr>
                <w:rFonts w:ascii="Arial" w:hAnsi="Arial" w:cs="Arial"/>
                <w:b/>
                <w:sz w:val="22"/>
                <w:szCs w:val="22"/>
                <w:lang w:val="fr-FR"/>
              </w:rPr>
            </w:pPr>
            <w:r w:rsidRPr="00BB0F5B">
              <w:rPr>
                <w:rFonts w:ascii="Arial" w:hAnsi="Arial" w:cs="Arial"/>
                <w:b/>
                <w:sz w:val="22"/>
                <w:szCs w:val="22"/>
                <w:lang w:val="fr-FR"/>
              </w:rPr>
              <w:t xml:space="preserve">Cas </w:t>
            </w:r>
            <w:r>
              <w:rPr>
                <w:rFonts w:ascii="Arial" w:hAnsi="Arial" w:cs="Arial"/>
                <w:b/>
                <w:sz w:val="22"/>
                <w:szCs w:val="22"/>
                <w:lang w:val="fr-FR"/>
              </w:rPr>
              <w:t>273</w:t>
            </w:r>
            <w:r w:rsidRPr="00BB0F5B">
              <w:rPr>
                <w:rFonts w:ascii="Arial" w:hAnsi="Arial" w:cs="Arial"/>
                <w:b/>
                <w:sz w:val="22"/>
                <w:szCs w:val="22"/>
                <w:lang w:val="fr-FR"/>
              </w:rPr>
              <w:t xml:space="preserve"> / </w:t>
            </w:r>
            <w:r>
              <w:rPr>
                <w:rFonts w:ascii="Arial" w:hAnsi="Arial" w:cs="Arial"/>
                <w:b/>
                <w:sz w:val="22"/>
                <w:szCs w:val="22"/>
                <w:lang w:val="fr-FR"/>
              </w:rPr>
              <w:t>06</w:t>
            </w:r>
            <w:r w:rsidRPr="00BB0F5B">
              <w:rPr>
                <w:rFonts w:ascii="Arial" w:hAnsi="Arial" w:cs="Arial"/>
                <w:b/>
                <w:sz w:val="22"/>
                <w:szCs w:val="22"/>
                <w:lang w:val="fr-FR"/>
              </w:rPr>
              <w:t>.</w:t>
            </w:r>
            <w:r>
              <w:rPr>
                <w:rFonts w:ascii="Arial" w:hAnsi="Arial" w:cs="Arial"/>
                <w:b/>
                <w:sz w:val="22"/>
                <w:szCs w:val="22"/>
                <w:lang w:val="fr-FR"/>
              </w:rPr>
              <w:t>02</w:t>
            </w:r>
            <w:r w:rsidRPr="00BB0F5B">
              <w:rPr>
                <w:rFonts w:ascii="Arial" w:hAnsi="Arial" w:cs="Arial"/>
                <w:b/>
                <w:sz w:val="22"/>
                <w:szCs w:val="22"/>
                <w:lang w:val="fr-FR"/>
              </w:rPr>
              <w:t>.201</w:t>
            </w:r>
            <w:r>
              <w:rPr>
                <w:rFonts w:ascii="Arial" w:hAnsi="Arial" w:cs="Arial"/>
                <w:b/>
                <w:sz w:val="22"/>
                <w:szCs w:val="22"/>
                <w:lang w:val="fr-FR"/>
              </w:rPr>
              <w:t>5</w:t>
            </w:r>
          </w:p>
          <w:p w14:paraId="2DFB4C2E" w14:textId="77777777" w:rsidR="002E1B42" w:rsidRPr="00BB0F5B" w:rsidRDefault="002E1B42" w:rsidP="00263C2D">
            <w:pPr>
              <w:rPr>
                <w:rFonts w:ascii="Arial" w:hAnsi="Arial" w:cs="Arial"/>
                <w:b/>
                <w:sz w:val="18"/>
                <w:szCs w:val="18"/>
                <w:lang w:val="fr-FR"/>
              </w:rPr>
            </w:pPr>
          </w:p>
          <w:p w14:paraId="1CA652FC" w14:textId="77777777" w:rsidR="002E1B42" w:rsidRPr="00BB0F5B" w:rsidRDefault="002E1B42" w:rsidP="00263C2D">
            <w:pPr>
              <w:jc w:val="both"/>
              <w:rPr>
                <w:rFonts w:ascii="Arial" w:hAnsi="Arial" w:cs="Arial"/>
                <w:b/>
                <w:spacing w:val="-2"/>
                <w:sz w:val="22"/>
                <w:szCs w:val="22"/>
                <w:lang w:val="fr-FR"/>
              </w:rPr>
            </w:pPr>
            <w:r w:rsidRPr="00BB0F5B">
              <w:rPr>
                <w:rFonts w:ascii="Arial" w:hAnsi="Arial" w:cs="Arial"/>
                <w:b/>
                <w:spacing w:val="-2"/>
                <w:sz w:val="22"/>
                <w:szCs w:val="22"/>
                <w:lang w:val="fr-FR"/>
              </w:rPr>
              <w:t>« Farida » fournit de nombreuses preuves des violences conjugales qu’elle a subies, justifiant sa séparation</w:t>
            </w:r>
            <w:r>
              <w:rPr>
                <w:rFonts w:ascii="Arial" w:hAnsi="Arial" w:cs="Arial"/>
                <w:b/>
                <w:spacing w:val="-2"/>
                <w:sz w:val="22"/>
                <w:szCs w:val="22"/>
                <w:lang w:val="fr-FR"/>
              </w:rPr>
              <w:t xml:space="preserve"> d’avec son époux suisse</w:t>
            </w:r>
            <w:r w:rsidRPr="00BB0F5B">
              <w:rPr>
                <w:rFonts w:ascii="Arial" w:hAnsi="Arial" w:cs="Arial"/>
                <w:b/>
                <w:spacing w:val="-2"/>
                <w:sz w:val="22"/>
                <w:szCs w:val="22"/>
                <w:lang w:val="fr-FR"/>
              </w:rPr>
              <w:t xml:space="preserve">. </w:t>
            </w:r>
            <w:r>
              <w:rPr>
                <w:rFonts w:ascii="Arial" w:hAnsi="Arial" w:cs="Arial"/>
                <w:b/>
                <w:spacing w:val="-2"/>
                <w:sz w:val="22"/>
                <w:szCs w:val="22"/>
                <w:lang w:val="fr-FR"/>
              </w:rPr>
              <w:t>Mais l</w:t>
            </w:r>
            <w:r w:rsidRPr="00BB0F5B">
              <w:rPr>
                <w:rFonts w:ascii="Arial" w:hAnsi="Arial" w:cs="Arial"/>
                <w:b/>
                <w:spacing w:val="-2"/>
                <w:sz w:val="22"/>
                <w:szCs w:val="22"/>
                <w:lang w:val="fr-FR"/>
              </w:rPr>
              <w:t xml:space="preserve">’ODM </w:t>
            </w:r>
            <w:r>
              <w:rPr>
                <w:rFonts w:ascii="Arial" w:hAnsi="Arial" w:cs="Arial"/>
                <w:b/>
                <w:spacing w:val="-2"/>
                <w:sz w:val="22"/>
                <w:szCs w:val="22"/>
                <w:lang w:val="fr-FR"/>
              </w:rPr>
              <w:t xml:space="preserve">prononce son renvoi, jugeant l’« intensité » des violences </w:t>
            </w:r>
            <w:r w:rsidRPr="009A20E0">
              <w:rPr>
                <w:rFonts w:ascii="Arial" w:hAnsi="Arial" w:cs="Arial"/>
                <w:b/>
                <w:spacing w:val="-2"/>
                <w:sz w:val="22"/>
                <w:szCs w:val="22"/>
                <w:lang w:val="fr-FR"/>
              </w:rPr>
              <w:t xml:space="preserve">exigée par la jurisprudence </w:t>
            </w:r>
            <w:r>
              <w:rPr>
                <w:rFonts w:ascii="Arial" w:hAnsi="Arial" w:cs="Arial"/>
                <w:b/>
                <w:spacing w:val="-2"/>
                <w:sz w:val="22"/>
                <w:szCs w:val="22"/>
                <w:lang w:val="fr-FR"/>
              </w:rPr>
              <w:t>insuffisante et son intégration pas réussie, malgré un emploi</w:t>
            </w:r>
            <w:r w:rsidRPr="00BB0F5B">
              <w:rPr>
                <w:rFonts w:ascii="Arial" w:hAnsi="Arial" w:cs="Arial"/>
                <w:b/>
                <w:spacing w:val="-2"/>
                <w:sz w:val="22"/>
                <w:szCs w:val="22"/>
                <w:lang w:val="fr-FR"/>
              </w:rPr>
              <w:t xml:space="preserve"> à 100%.</w:t>
            </w:r>
          </w:p>
        </w:tc>
      </w:tr>
      <w:tr w:rsidR="002E1B42" w:rsidRPr="00BB0F5B" w14:paraId="4D4683E0" w14:textId="77777777" w:rsidTr="00A43724">
        <w:tc>
          <w:tcPr>
            <w:tcW w:w="10917" w:type="dxa"/>
            <w:gridSpan w:val="3"/>
            <w:tcBorders>
              <w:top w:val="single" w:sz="4" w:space="0" w:color="auto"/>
              <w:bottom w:val="single" w:sz="4" w:space="0" w:color="auto"/>
            </w:tcBorders>
            <w:tcMar>
              <w:top w:w="113" w:type="dxa"/>
              <w:bottom w:w="113" w:type="dxa"/>
            </w:tcMar>
          </w:tcPr>
          <w:p w14:paraId="73B6F79F" w14:textId="77777777" w:rsidR="002E1B42" w:rsidRPr="00BB0F5B" w:rsidRDefault="002E1B42" w:rsidP="00263C2D">
            <w:pPr>
              <w:tabs>
                <w:tab w:val="left" w:pos="-419"/>
              </w:tabs>
              <w:ind w:left="1283" w:hanging="1277"/>
              <w:jc w:val="both"/>
              <w:rPr>
                <w:rFonts w:ascii="Arial" w:hAnsi="Arial" w:cs="Arial"/>
                <w:sz w:val="22"/>
                <w:szCs w:val="22"/>
                <w:lang w:val="fr-FR"/>
              </w:rPr>
            </w:pPr>
            <w:r w:rsidRPr="00BB0F5B">
              <w:rPr>
                <w:rFonts w:ascii="Arial" w:hAnsi="Arial" w:cs="Arial"/>
                <w:b/>
                <w:sz w:val="22"/>
                <w:szCs w:val="22"/>
                <w:lang w:val="fr-FR"/>
              </w:rPr>
              <w:t xml:space="preserve">Mots-clés : </w:t>
            </w:r>
            <w:r w:rsidRPr="00BB0F5B">
              <w:rPr>
                <w:rFonts w:ascii="Arial" w:hAnsi="Arial" w:cs="Arial"/>
                <w:sz w:val="22"/>
                <w:szCs w:val="22"/>
                <w:lang w:val="fr-FR"/>
              </w:rPr>
              <w:tab/>
              <w:t>violence conjugale ; mariage / séjour du conjoint (</w:t>
            </w:r>
            <w:hyperlink r:id="rId30" w:anchor="a50" w:history="1">
              <w:r w:rsidRPr="00D73FE8">
                <w:rPr>
                  <w:rStyle w:val="Lienhypertexte"/>
                  <w:rFonts w:ascii="Arial" w:hAnsi="Arial" w:cs="Arial"/>
                  <w:sz w:val="22"/>
                  <w:szCs w:val="22"/>
                  <w:lang w:val="fr-FR"/>
                </w:rPr>
                <w:t xml:space="preserve">art. 50 </w:t>
              </w:r>
              <w:proofErr w:type="spellStart"/>
              <w:r w:rsidRPr="00D73FE8">
                <w:rPr>
                  <w:rStyle w:val="Lienhypertexte"/>
                  <w:rFonts w:ascii="Arial" w:hAnsi="Arial" w:cs="Arial"/>
                  <w:sz w:val="22"/>
                  <w:szCs w:val="22"/>
                  <w:lang w:val="fr-FR"/>
                </w:rPr>
                <w:t>LEtr</w:t>
              </w:r>
              <w:proofErr w:type="spellEnd"/>
            </w:hyperlink>
            <w:r w:rsidRPr="00BB0F5B">
              <w:rPr>
                <w:rFonts w:ascii="Arial" w:hAnsi="Arial" w:cs="Arial"/>
                <w:sz w:val="22"/>
                <w:szCs w:val="22"/>
                <w:lang w:val="fr-FR"/>
              </w:rPr>
              <w:t xml:space="preserve"> et </w:t>
            </w:r>
            <w:hyperlink r:id="rId31" w:anchor="a77" w:history="1">
              <w:r w:rsidRPr="00BB0F5B">
                <w:rPr>
                  <w:rStyle w:val="Lienhypertexte"/>
                  <w:rFonts w:ascii="Arial" w:hAnsi="Arial" w:cs="Arial"/>
                  <w:sz w:val="22"/>
                  <w:szCs w:val="22"/>
                  <w:lang w:val="fr-FR"/>
                </w:rPr>
                <w:t>77 OASA</w:t>
              </w:r>
            </w:hyperlink>
            <w:r w:rsidRPr="00BB0F5B">
              <w:rPr>
                <w:rFonts w:ascii="Arial" w:hAnsi="Arial" w:cs="Arial"/>
                <w:sz w:val="22"/>
                <w:szCs w:val="22"/>
                <w:lang w:val="fr-FR"/>
              </w:rPr>
              <w:t>)</w:t>
            </w:r>
          </w:p>
        </w:tc>
      </w:tr>
      <w:tr w:rsidR="002E1B42" w:rsidRPr="00BB0F5B" w14:paraId="565DCFDC" w14:textId="77777777" w:rsidTr="00A43724">
        <w:tc>
          <w:tcPr>
            <w:tcW w:w="10917" w:type="dxa"/>
            <w:gridSpan w:val="3"/>
            <w:tcBorders>
              <w:top w:val="single" w:sz="4" w:space="0" w:color="auto"/>
              <w:left w:val="nil"/>
              <w:bottom w:val="single" w:sz="4" w:space="0" w:color="auto"/>
              <w:right w:val="nil"/>
            </w:tcBorders>
          </w:tcPr>
          <w:p w14:paraId="253DFE9F" w14:textId="77777777" w:rsidR="002E1B42" w:rsidRPr="00BB0F5B" w:rsidRDefault="002E1B42" w:rsidP="00263C2D">
            <w:pPr>
              <w:rPr>
                <w:rFonts w:ascii="Arial" w:hAnsi="Arial" w:cs="Arial"/>
                <w:sz w:val="28"/>
                <w:szCs w:val="28"/>
                <w:lang w:val="fr-FR"/>
              </w:rPr>
            </w:pPr>
          </w:p>
        </w:tc>
      </w:tr>
      <w:tr w:rsidR="002E1B42" w:rsidRPr="00BB0F5B" w14:paraId="4B2434F1" w14:textId="77777777" w:rsidTr="00A43724">
        <w:tc>
          <w:tcPr>
            <w:tcW w:w="10917" w:type="dxa"/>
            <w:gridSpan w:val="3"/>
            <w:tcBorders>
              <w:top w:val="single" w:sz="4" w:space="0" w:color="auto"/>
              <w:bottom w:val="single" w:sz="4" w:space="0" w:color="auto"/>
            </w:tcBorders>
            <w:tcMar>
              <w:top w:w="113" w:type="dxa"/>
              <w:bottom w:w="113" w:type="dxa"/>
            </w:tcMar>
          </w:tcPr>
          <w:p w14:paraId="67FC0A4E" w14:textId="77777777" w:rsidR="002E1B42" w:rsidRPr="00BB0F5B" w:rsidRDefault="002E1B42" w:rsidP="00263C2D">
            <w:pPr>
              <w:ind w:left="2984" w:hanging="2984"/>
              <w:rPr>
                <w:rFonts w:ascii="Arial" w:hAnsi="Arial" w:cs="Arial"/>
                <w:sz w:val="22"/>
                <w:szCs w:val="22"/>
                <w:lang w:val="fr-FR"/>
              </w:rPr>
            </w:pPr>
            <w:r w:rsidRPr="00BB0F5B">
              <w:rPr>
                <w:rFonts w:ascii="Arial" w:hAnsi="Arial" w:cs="Arial"/>
                <w:b/>
                <w:sz w:val="22"/>
                <w:szCs w:val="22"/>
                <w:lang w:val="fr-FR"/>
              </w:rPr>
              <w:t xml:space="preserve">Personne(s) concernée(s) : </w:t>
            </w:r>
            <w:r w:rsidRPr="00BB0F5B">
              <w:rPr>
                <w:rFonts w:ascii="Arial" w:hAnsi="Arial" w:cs="Arial"/>
                <w:sz w:val="22"/>
                <w:szCs w:val="22"/>
                <w:lang w:val="fr-FR"/>
              </w:rPr>
              <w:t>« Farida », née en 1979</w:t>
            </w:r>
          </w:p>
        </w:tc>
      </w:tr>
      <w:tr w:rsidR="002E1B42" w:rsidRPr="00BB0F5B" w14:paraId="175CE835" w14:textId="77777777" w:rsidTr="00A43724">
        <w:tc>
          <w:tcPr>
            <w:tcW w:w="3230" w:type="dxa"/>
            <w:gridSpan w:val="2"/>
            <w:tcBorders>
              <w:bottom w:val="single" w:sz="4" w:space="0" w:color="auto"/>
            </w:tcBorders>
            <w:tcMar>
              <w:top w:w="113" w:type="dxa"/>
              <w:bottom w:w="113" w:type="dxa"/>
            </w:tcMar>
          </w:tcPr>
          <w:p w14:paraId="470FDCE3" w14:textId="77777777" w:rsidR="002E1B42" w:rsidRPr="00BB0F5B" w:rsidRDefault="002E1B42" w:rsidP="00263C2D">
            <w:pPr>
              <w:ind w:left="999" w:hanging="993"/>
              <w:rPr>
                <w:rFonts w:ascii="Arial" w:hAnsi="Arial" w:cs="Arial"/>
                <w:sz w:val="22"/>
                <w:szCs w:val="22"/>
                <w:lang w:val="fr-FR"/>
              </w:rPr>
            </w:pPr>
            <w:r w:rsidRPr="00BB0F5B">
              <w:rPr>
                <w:rFonts w:ascii="Arial" w:hAnsi="Arial" w:cs="Arial"/>
                <w:b/>
                <w:sz w:val="22"/>
                <w:szCs w:val="22"/>
                <w:lang w:val="fr-FR"/>
              </w:rPr>
              <w:t>Origine :</w:t>
            </w:r>
            <w:r w:rsidRPr="00BB0F5B">
              <w:rPr>
                <w:rFonts w:ascii="Arial" w:hAnsi="Arial" w:cs="Arial"/>
                <w:sz w:val="22"/>
                <w:szCs w:val="22"/>
                <w:lang w:val="fr-FR"/>
              </w:rPr>
              <w:tab/>
              <w:t>Algérie</w:t>
            </w:r>
          </w:p>
        </w:tc>
        <w:tc>
          <w:tcPr>
            <w:tcW w:w="7687" w:type="dxa"/>
            <w:tcBorders>
              <w:bottom w:val="single" w:sz="4" w:space="0" w:color="auto"/>
            </w:tcBorders>
            <w:tcMar>
              <w:top w:w="113" w:type="dxa"/>
              <w:bottom w:w="113" w:type="dxa"/>
            </w:tcMar>
          </w:tcPr>
          <w:p w14:paraId="4699DA6A" w14:textId="77777777" w:rsidR="002E1B42" w:rsidRPr="00BB0F5B" w:rsidRDefault="002E1B42" w:rsidP="00263C2D">
            <w:pPr>
              <w:tabs>
                <w:tab w:val="left" w:pos="-104"/>
              </w:tabs>
              <w:ind w:left="888" w:hanging="851"/>
              <w:jc w:val="both"/>
              <w:rPr>
                <w:rFonts w:ascii="Arial" w:hAnsi="Arial" w:cs="Arial"/>
                <w:sz w:val="22"/>
                <w:szCs w:val="22"/>
                <w:lang w:val="fr-FR"/>
              </w:rPr>
            </w:pPr>
            <w:r w:rsidRPr="00BB0F5B">
              <w:rPr>
                <w:rFonts w:ascii="Arial" w:hAnsi="Arial" w:cs="Arial"/>
                <w:b/>
                <w:sz w:val="22"/>
                <w:szCs w:val="22"/>
                <w:lang w:val="fr-FR"/>
              </w:rPr>
              <w:t>Statut :</w:t>
            </w:r>
            <w:r w:rsidRPr="00BB0F5B">
              <w:rPr>
                <w:rFonts w:ascii="Arial" w:hAnsi="Arial" w:cs="Arial"/>
                <w:b/>
                <w:sz w:val="22"/>
                <w:szCs w:val="22"/>
                <w:lang w:val="fr-FR"/>
              </w:rPr>
              <w:tab/>
            </w:r>
            <w:r w:rsidRPr="00BB0F5B">
              <w:rPr>
                <w:rFonts w:ascii="Arial" w:hAnsi="Arial" w:cs="Arial"/>
                <w:sz w:val="22"/>
                <w:szCs w:val="22"/>
                <w:lang w:val="fr-FR"/>
              </w:rPr>
              <w:t xml:space="preserve">autorisation de séjour </w:t>
            </w:r>
            <w:r w:rsidRPr="00BB0F5B">
              <w:rPr>
                <w:rFonts w:ascii="Arial" w:hAnsi="Arial" w:cs="Arial"/>
                <w:sz w:val="22"/>
                <w:szCs w:val="22"/>
                <w:lang w:val="fr-FR"/>
              </w:rPr>
              <w:sym w:font="Symbol" w:char="F0AE"/>
            </w:r>
            <w:r w:rsidRPr="00BB0F5B">
              <w:rPr>
                <w:rFonts w:ascii="Arial" w:hAnsi="Arial" w:cs="Arial"/>
                <w:sz w:val="22"/>
                <w:szCs w:val="22"/>
                <w:lang w:val="fr-FR"/>
              </w:rPr>
              <w:t xml:space="preserve"> non renouvellement</w:t>
            </w:r>
          </w:p>
        </w:tc>
      </w:tr>
    </w:tbl>
    <w:p w14:paraId="6244E89B" w14:textId="77777777" w:rsidR="002E1B42" w:rsidRPr="00297B45" w:rsidRDefault="002E1B42" w:rsidP="002E1B42">
      <w:pPr>
        <w:rPr>
          <w:lang w:val="fr-FR"/>
        </w:rPr>
      </w:pPr>
    </w:p>
    <w:tbl>
      <w:tblPr>
        <w:tblW w:w="109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7"/>
      </w:tblGrid>
      <w:tr w:rsidR="002E1B42" w:rsidRPr="00297B45" w14:paraId="262A8B26" w14:textId="77777777" w:rsidTr="00A43724">
        <w:tc>
          <w:tcPr>
            <w:tcW w:w="10917" w:type="dxa"/>
            <w:tcBorders>
              <w:top w:val="single" w:sz="4" w:space="0" w:color="auto"/>
              <w:bottom w:val="single" w:sz="4" w:space="0" w:color="auto"/>
            </w:tcBorders>
            <w:tcMar>
              <w:top w:w="113" w:type="dxa"/>
              <w:bottom w:w="113" w:type="dxa"/>
            </w:tcMar>
          </w:tcPr>
          <w:p w14:paraId="089C7AB9" w14:textId="77777777" w:rsidR="002E1B42" w:rsidRPr="00297B45" w:rsidRDefault="002E1B42" w:rsidP="00263C2D">
            <w:pPr>
              <w:rPr>
                <w:rFonts w:ascii="Arial" w:hAnsi="Arial" w:cs="Arial"/>
                <w:sz w:val="22"/>
                <w:szCs w:val="22"/>
                <w:lang w:val="fr-FR"/>
              </w:rPr>
            </w:pPr>
            <w:r w:rsidRPr="00297B45">
              <w:rPr>
                <w:rFonts w:ascii="Arial" w:hAnsi="Arial" w:cs="Arial"/>
                <w:b/>
                <w:sz w:val="22"/>
                <w:szCs w:val="22"/>
                <w:lang w:val="fr-FR"/>
              </w:rPr>
              <w:t>Résumé du cas</w:t>
            </w:r>
            <w:r w:rsidRPr="00297B45">
              <w:rPr>
                <w:rFonts w:ascii="Arial" w:hAnsi="Arial" w:cs="Arial"/>
                <w:sz w:val="22"/>
                <w:szCs w:val="22"/>
                <w:lang w:val="fr-FR"/>
              </w:rPr>
              <w:t xml:space="preserve"> (détails au verso)</w:t>
            </w:r>
          </w:p>
          <w:p w14:paraId="761CBAB5" w14:textId="77777777" w:rsidR="002E1B42" w:rsidRPr="00297B45" w:rsidRDefault="002E1B42" w:rsidP="00263C2D">
            <w:pPr>
              <w:jc w:val="both"/>
              <w:rPr>
                <w:rFonts w:ascii="Arial" w:hAnsi="Arial" w:cs="Arial"/>
                <w:sz w:val="18"/>
                <w:szCs w:val="18"/>
                <w:lang w:val="fr-FR"/>
              </w:rPr>
            </w:pPr>
          </w:p>
          <w:p w14:paraId="4733B81A" w14:textId="77777777" w:rsidR="002E1B42" w:rsidRPr="00297B45" w:rsidRDefault="002E1B42" w:rsidP="00263C2D">
            <w:pPr>
              <w:jc w:val="both"/>
              <w:rPr>
                <w:rFonts w:ascii="Arial" w:hAnsi="Arial" w:cs="Arial"/>
                <w:spacing w:val="-4"/>
                <w:sz w:val="22"/>
                <w:szCs w:val="22"/>
                <w:lang w:val="fr-FR"/>
              </w:rPr>
            </w:pPr>
            <w:r w:rsidRPr="00297B45">
              <w:rPr>
                <w:rFonts w:ascii="Arial" w:hAnsi="Arial" w:cs="Arial"/>
                <w:spacing w:val="-4"/>
                <w:sz w:val="22"/>
                <w:szCs w:val="22"/>
                <w:lang w:val="fr-FR"/>
              </w:rPr>
              <w:t xml:space="preserve"> « Farida »</w:t>
            </w:r>
            <w:r>
              <w:rPr>
                <w:rFonts w:ascii="Arial" w:hAnsi="Arial" w:cs="Arial"/>
                <w:spacing w:val="-4"/>
                <w:sz w:val="22"/>
                <w:szCs w:val="22"/>
                <w:lang w:val="fr-FR"/>
              </w:rPr>
              <w:t>, ressortissante algérienne,</w:t>
            </w:r>
            <w:r w:rsidRPr="00297B45">
              <w:rPr>
                <w:rFonts w:ascii="Arial" w:hAnsi="Arial" w:cs="Arial"/>
                <w:spacing w:val="-4"/>
                <w:sz w:val="22"/>
                <w:szCs w:val="22"/>
                <w:lang w:val="fr-FR"/>
              </w:rPr>
              <w:t xml:space="preserve"> épouse un Suisse en 2007 et obtient une autorisation de séjour. Rapidement, son mari se montre violent e</w:t>
            </w:r>
            <w:r>
              <w:rPr>
                <w:rFonts w:ascii="Arial" w:hAnsi="Arial" w:cs="Arial"/>
                <w:spacing w:val="-4"/>
                <w:sz w:val="22"/>
                <w:szCs w:val="22"/>
                <w:lang w:val="fr-FR"/>
              </w:rPr>
              <w:t>n</w:t>
            </w:r>
            <w:r w:rsidRPr="00297B45">
              <w:rPr>
                <w:rFonts w:ascii="Arial" w:hAnsi="Arial" w:cs="Arial"/>
                <w:spacing w:val="-4"/>
                <w:sz w:val="22"/>
                <w:szCs w:val="22"/>
                <w:lang w:val="fr-FR"/>
              </w:rPr>
              <w:t xml:space="preserve">vers elle tant sur les plans psychique et physique que sexuel. Isolée et apeurée durant des années, « Farida » s’arme </w:t>
            </w:r>
            <w:r>
              <w:rPr>
                <w:rFonts w:ascii="Arial" w:hAnsi="Arial" w:cs="Arial"/>
                <w:spacing w:val="-4"/>
                <w:sz w:val="22"/>
                <w:szCs w:val="22"/>
                <w:lang w:val="fr-FR"/>
              </w:rPr>
              <w:t xml:space="preserve">finalement </w:t>
            </w:r>
            <w:r w:rsidRPr="00297B45">
              <w:rPr>
                <w:rFonts w:ascii="Arial" w:hAnsi="Arial" w:cs="Arial"/>
                <w:spacing w:val="-4"/>
                <w:sz w:val="22"/>
                <w:szCs w:val="22"/>
                <w:lang w:val="fr-FR"/>
              </w:rPr>
              <w:t>de courage</w:t>
            </w:r>
            <w:r>
              <w:rPr>
                <w:rFonts w:ascii="Arial" w:hAnsi="Arial" w:cs="Arial"/>
                <w:spacing w:val="-4"/>
                <w:sz w:val="22"/>
                <w:szCs w:val="22"/>
                <w:lang w:val="fr-FR"/>
              </w:rPr>
              <w:t xml:space="preserve"> en mars 2012</w:t>
            </w:r>
            <w:r w:rsidRPr="00297B45">
              <w:rPr>
                <w:rFonts w:ascii="Arial" w:hAnsi="Arial" w:cs="Arial"/>
                <w:spacing w:val="-4"/>
                <w:sz w:val="22"/>
                <w:szCs w:val="22"/>
                <w:lang w:val="fr-FR"/>
              </w:rPr>
              <w:t xml:space="preserve"> : elle dépose une plainte pénale pour violences conjugales et quitte son domicile. Dès lors, elle réalise une série d’emplois grâce à un cadre de vie salutaire retrouvé. Après s’être vue reconnaître comme victime au sens de</w:t>
            </w:r>
            <w:r>
              <w:rPr>
                <w:rFonts w:ascii="Arial" w:hAnsi="Arial" w:cs="Arial"/>
                <w:spacing w:val="-4"/>
                <w:sz w:val="22"/>
                <w:szCs w:val="22"/>
                <w:lang w:val="fr-FR"/>
              </w:rPr>
              <w:t xml:space="preserve"> la</w:t>
            </w:r>
            <w:r w:rsidRPr="00297B45">
              <w:rPr>
                <w:rFonts w:ascii="Arial" w:hAnsi="Arial" w:cs="Arial"/>
                <w:spacing w:val="-4"/>
                <w:sz w:val="22"/>
                <w:szCs w:val="22"/>
                <w:lang w:val="fr-FR"/>
              </w:rPr>
              <w:t xml:space="preserve"> </w:t>
            </w:r>
            <w:hyperlink r:id="rId32" w:history="1">
              <w:r w:rsidRPr="00297B45">
                <w:rPr>
                  <w:rStyle w:val="Lienhypertexte"/>
                  <w:rFonts w:ascii="Arial" w:hAnsi="Arial" w:cs="Arial"/>
                  <w:spacing w:val="-4"/>
                  <w:sz w:val="22"/>
                  <w:szCs w:val="22"/>
                  <w:lang w:val="fr-FR"/>
                </w:rPr>
                <w:t>LAVI</w:t>
              </w:r>
            </w:hyperlink>
            <w:r w:rsidRPr="00A14E0B">
              <w:rPr>
                <w:rFonts w:ascii="Arial" w:hAnsi="Arial" w:cs="Arial"/>
                <w:spacing w:val="-4"/>
                <w:sz w:val="22"/>
                <w:szCs w:val="22"/>
                <w:lang w:val="fr-FR"/>
              </w:rPr>
              <w:t>, elle demande le renouvellement de son permis sur la base de l’</w:t>
            </w:r>
            <w:hyperlink r:id="rId33" w:anchor="a50" w:history="1">
              <w:r w:rsidRPr="00A14E0B">
                <w:rPr>
                  <w:rStyle w:val="Lienhypertexte"/>
                  <w:rFonts w:ascii="Arial" w:hAnsi="Arial" w:cs="Arial"/>
                  <w:spacing w:val="-4"/>
                  <w:sz w:val="22"/>
                  <w:szCs w:val="22"/>
                  <w:lang w:val="fr-FR"/>
                </w:rPr>
                <w:t xml:space="preserve">art. 50 al. 1 let. b et al. 2 </w:t>
              </w:r>
              <w:proofErr w:type="spellStart"/>
              <w:r w:rsidRPr="00A14E0B">
                <w:rPr>
                  <w:rStyle w:val="Lienhypertexte"/>
                  <w:rFonts w:ascii="Arial" w:hAnsi="Arial" w:cs="Arial"/>
                  <w:spacing w:val="-4"/>
                  <w:sz w:val="22"/>
                  <w:szCs w:val="22"/>
                  <w:lang w:val="fr-FR"/>
                </w:rPr>
                <w:t>LEtr</w:t>
              </w:r>
              <w:proofErr w:type="spellEnd"/>
            </w:hyperlink>
            <w:r w:rsidRPr="00A14E0B">
              <w:rPr>
                <w:rFonts w:ascii="Arial" w:hAnsi="Arial" w:cs="Arial"/>
                <w:spacing w:val="-4"/>
                <w:sz w:val="22"/>
                <w:szCs w:val="22"/>
                <w:lang w:val="fr-FR"/>
              </w:rPr>
              <w:t xml:space="preserve"> (raisons personnelles majeures), mais aussi en s’appuyant sur l’art. 50 al. 1 let. </w:t>
            </w:r>
            <w:proofErr w:type="spellStart"/>
            <w:r w:rsidRPr="00A14E0B">
              <w:rPr>
                <w:rFonts w:ascii="Arial" w:hAnsi="Arial" w:cs="Arial"/>
                <w:spacing w:val="-4"/>
                <w:sz w:val="22"/>
                <w:szCs w:val="22"/>
                <w:lang w:val="fr-FR"/>
              </w:rPr>
              <w:t>a</w:t>
            </w:r>
            <w:proofErr w:type="spellEnd"/>
            <w:r w:rsidRPr="00A14E0B">
              <w:rPr>
                <w:rFonts w:ascii="Arial" w:hAnsi="Arial" w:cs="Arial"/>
                <w:spacing w:val="-4"/>
                <w:sz w:val="22"/>
                <w:szCs w:val="22"/>
                <w:lang w:val="fr-FR"/>
              </w:rPr>
              <w:t xml:space="preserve"> </w:t>
            </w:r>
            <w:proofErr w:type="spellStart"/>
            <w:r w:rsidRPr="00A14E0B">
              <w:rPr>
                <w:rFonts w:ascii="Arial" w:hAnsi="Arial" w:cs="Arial"/>
                <w:spacing w:val="-4"/>
                <w:sz w:val="22"/>
                <w:szCs w:val="22"/>
                <w:lang w:val="fr-FR"/>
              </w:rPr>
              <w:t>LEtr</w:t>
            </w:r>
            <w:proofErr w:type="spellEnd"/>
            <w:r w:rsidRPr="00A14E0B">
              <w:rPr>
                <w:rFonts w:ascii="Arial" w:hAnsi="Arial" w:cs="Arial"/>
                <w:spacing w:val="-4"/>
                <w:sz w:val="22"/>
                <w:szCs w:val="22"/>
                <w:lang w:val="fr-FR"/>
              </w:rPr>
              <w:t xml:space="preserve">, car elle est restée au moins trois ans en union conjugale et fait preuve d’une intégration réussie. Le </w:t>
            </w:r>
            <w:hyperlink r:id="rId34" w:history="1">
              <w:r w:rsidRPr="00297B45">
                <w:rPr>
                  <w:rStyle w:val="Lienhypertexte"/>
                  <w:rFonts w:ascii="Arial" w:hAnsi="Arial" w:cs="Arial"/>
                  <w:spacing w:val="-4"/>
                  <w:sz w:val="22"/>
                  <w:szCs w:val="22"/>
                  <w:lang w:val="fr-FR"/>
                </w:rPr>
                <w:t>SPOP</w:t>
              </w:r>
            </w:hyperlink>
            <w:r w:rsidRPr="00A14E0B">
              <w:rPr>
                <w:rFonts w:ascii="Arial" w:hAnsi="Arial" w:cs="Arial"/>
                <w:spacing w:val="-4"/>
                <w:sz w:val="22"/>
                <w:szCs w:val="22"/>
                <w:lang w:val="fr-FR"/>
              </w:rPr>
              <w:t xml:space="preserve"> émet un préavis favorable et transmet son acceptation à l’</w:t>
            </w:r>
            <w:hyperlink r:id="rId35" w:history="1">
              <w:r w:rsidRPr="00297B45">
                <w:rPr>
                  <w:rStyle w:val="Lienhypertexte"/>
                  <w:rFonts w:ascii="Arial" w:hAnsi="Arial" w:cs="Arial"/>
                  <w:spacing w:val="-4"/>
                  <w:sz w:val="22"/>
                  <w:szCs w:val="22"/>
                  <w:lang w:val="fr-FR"/>
                </w:rPr>
                <w:t>ODM</w:t>
              </w:r>
            </w:hyperlink>
            <w:r>
              <w:rPr>
                <w:rFonts w:ascii="Arial" w:hAnsi="Arial" w:cs="Arial"/>
                <w:spacing w:val="-4"/>
                <w:sz w:val="22"/>
                <w:szCs w:val="22"/>
                <w:lang w:val="fr-FR"/>
              </w:rPr>
              <w:t xml:space="preserve"> (désormais le </w:t>
            </w:r>
            <w:hyperlink r:id="rId36" w:history="1">
              <w:r w:rsidRPr="00264F86">
                <w:rPr>
                  <w:rStyle w:val="Lienhypertexte"/>
                  <w:rFonts w:ascii="Arial" w:hAnsi="Arial" w:cs="Arial"/>
                  <w:spacing w:val="-4"/>
                  <w:sz w:val="22"/>
                  <w:szCs w:val="22"/>
                  <w:lang w:val="fr-FR"/>
                </w:rPr>
                <w:t>SEM</w:t>
              </w:r>
            </w:hyperlink>
            <w:r>
              <w:rPr>
                <w:rFonts w:ascii="Arial" w:hAnsi="Arial" w:cs="Arial"/>
                <w:spacing w:val="-4"/>
                <w:sz w:val="22"/>
                <w:szCs w:val="22"/>
                <w:lang w:val="fr-FR"/>
              </w:rPr>
              <w:t>).</w:t>
            </w:r>
            <w:r w:rsidRPr="00A14E0B">
              <w:rPr>
                <w:rFonts w:ascii="Arial" w:hAnsi="Arial" w:cs="Arial"/>
                <w:spacing w:val="-4"/>
                <w:sz w:val="22"/>
                <w:szCs w:val="22"/>
                <w:lang w:val="fr-FR"/>
              </w:rPr>
              <w:t xml:space="preserve"> Malgré un grand nombre de preuves des violences subies (plainte pénale, PV d’audition de témoins, certificats médicaux, attestation du Centre LAVI) et de son intégration (contrats de travail, fiches de salaire), les autorités fédérales refusent la prolongation du séjour de « Farida » et prononcent son renvoi. L’ODM allègue d’une part que les preuves de violence sont insuffisantes et ne démontrent pas l’intensité exigée par la jurisprudence. </w:t>
            </w:r>
            <w:r>
              <w:rPr>
                <w:rFonts w:ascii="Arial" w:hAnsi="Arial" w:cs="Arial"/>
                <w:spacing w:val="-4"/>
                <w:sz w:val="22"/>
                <w:szCs w:val="22"/>
                <w:lang w:val="fr-FR"/>
              </w:rPr>
              <w:t xml:space="preserve">Il souligne par ailleurs, à tort, que la plainte pénale n’a pas abouti. </w:t>
            </w:r>
            <w:r w:rsidRPr="00A14E0B">
              <w:rPr>
                <w:rFonts w:ascii="Arial" w:hAnsi="Arial" w:cs="Arial"/>
                <w:spacing w:val="-4"/>
                <w:sz w:val="22"/>
                <w:szCs w:val="22"/>
                <w:lang w:val="fr-FR"/>
              </w:rPr>
              <w:t xml:space="preserve">D’autre part, rien </w:t>
            </w:r>
            <w:r>
              <w:rPr>
                <w:rFonts w:ascii="Arial" w:hAnsi="Arial" w:cs="Arial"/>
                <w:spacing w:val="-4"/>
                <w:sz w:val="22"/>
                <w:szCs w:val="22"/>
                <w:lang w:val="fr-FR"/>
              </w:rPr>
              <w:t>n</w:t>
            </w:r>
            <w:r w:rsidRPr="00A14E0B">
              <w:rPr>
                <w:rFonts w:ascii="Arial" w:hAnsi="Arial" w:cs="Arial"/>
                <w:spacing w:val="-4"/>
                <w:sz w:val="22"/>
                <w:szCs w:val="22"/>
                <w:lang w:val="fr-FR"/>
              </w:rPr>
              <w:t xml:space="preserve">e s’oppose, selon cet Office, à une réintégration sociale en Algérie. L’ODM argue enfin que « Farida » n’a pas fait preuve d’une intégration réussie. Un recours est actuellement pendant au </w:t>
            </w:r>
            <w:hyperlink r:id="rId37" w:history="1">
              <w:r w:rsidRPr="00297B45">
                <w:rPr>
                  <w:rStyle w:val="Lienhypertexte"/>
                  <w:rFonts w:ascii="Arial" w:hAnsi="Arial" w:cs="Arial"/>
                  <w:spacing w:val="-4"/>
                  <w:sz w:val="22"/>
                  <w:szCs w:val="22"/>
                  <w:lang w:val="fr-FR"/>
                </w:rPr>
                <w:t>TAF</w:t>
              </w:r>
            </w:hyperlink>
            <w:r>
              <w:rPr>
                <w:rFonts w:ascii="Arial" w:hAnsi="Arial" w:cs="Arial"/>
                <w:spacing w:val="-4"/>
                <w:sz w:val="22"/>
                <w:szCs w:val="22"/>
                <w:lang w:val="fr-FR"/>
              </w:rPr>
              <w:t>.</w:t>
            </w:r>
          </w:p>
        </w:tc>
      </w:tr>
      <w:tr w:rsidR="002E1B42" w:rsidRPr="00297B45" w14:paraId="42DE37E7" w14:textId="77777777" w:rsidTr="00A43724">
        <w:tc>
          <w:tcPr>
            <w:tcW w:w="10917" w:type="dxa"/>
            <w:tcBorders>
              <w:top w:val="single" w:sz="4" w:space="0" w:color="auto"/>
              <w:left w:val="nil"/>
              <w:bottom w:val="single" w:sz="4" w:space="0" w:color="auto"/>
              <w:right w:val="nil"/>
            </w:tcBorders>
          </w:tcPr>
          <w:p w14:paraId="4928F224" w14:textId="77777777" w:rsidR="002E1B42" w:rsidRPr="00297B45" w:rsidRDefault="002E1B42" w:rsidP="00263C2D">
            <w:pPr>
              <w:rPr>
                <w:rFonts w:ascii="Arial" w:hAnsi="Arial" w:cs="Arial"/>
                <w:sz w:val="28"/>
                <w:szCs w:val="28"/>
                <w:lang w:val="fr-FR"/>
              </w:rPr>
            </w:pPr>
          </w:p>
        </w:tc>
      </w:tr>
      <w:tr w:rsidR="002E1B42" w:rsidRPr="00297B45" w14:paraId="25922FA8" w14:textId="77777777" w:rsidTr="00A43724">
        <w:tc>
          <w:tcPr>
            <w:tcW w:w="10917" w:type="dxa"/>
            <w:tcBorders>
              <w:top w:val="single" w:sz="4" w:space="0" w:color="auto"/>
              <w:bottom w:val="single" w:sz="4" w:space="0" w:color="auto"/>
            </w:tcBorders>
            <w:tcMar>
              <w:top w:w="113" w:type="dxa"/>
              <w:bottom w:w="113" w:type="dxa"/>
            </w:tcMar>
          </w:tcPr>
          <w:p w14:paraId="6213772D" w14:textId="77777777" w:rsidR="002E1B42" w:rsidRPr="00297B45" w:rsidRDefault="002E1B42" w:rsidP="00263C2D">
            <w:pPr>
              <w:rPr>
                <w:rFonts w:ascii="Arial" w:hAnsi="Arial" w:cs="Arial"/>
                <w:b/>
                <w:sz w:val="22"/>
                <w:szCs w:val="22"/>
                <w:lang w:val="fr-FR"/>
              </w:rPr>
            </w:pPr>
            <w:r w:rsidRPr="00297B45">
              <w:rPr>
                <w:rFonts w:ascii="Arial" w:hAnsi="Arial" w:cs="Arial"/>
                <w:b/>
                <w:sz w:val="22"/>
                <w:szCs w:val="22"/>
                <w:lang w:val="fr-FR"/>
              </w:rPr>
              <w:t>Questions soulevées</w:t>
            </w:r>
          </w:p>
          <w:p w14:paraId="1FCFE685" w14:textId="77777777" w:rsidR="002E1B42" w:rsidRPr="00297B45" w:rsidRDefault="002E1B42" w:rsidP="00263C2D">
            <w:pPr>
              <w:rPr>
                <w:rFonts w:ascii="Arial" w:hAnsi="Arial" w:cs="Arial"/>
                <w:b/>
                <w:sz w:val="18"/>
                <w:szCs w:val="18"/>
                <w:lang w:val="fr-FR"/>
              </w:rPr>
            </w:pPr>
          </w:p>
          <w:p w14:paraId="05CB48BF" w14:textId="77777777" w:rsidR="002E1B42" w:rsidRPr="00297B45" w:rsidRDefault="002E1B42" w:rsidP="002E1B42">
            <w:pPr>
              <w:numPr>
                <w:ilvl w:val="0"/>
                <w:numId w:val="17"/>
              </w:numPr>
              <w:suppressAutoHyphens w:val="0"/>
              <w:spacing w:line="240" w:lineRule="auto"/>
              <w:contextualSpacing/>
              <w:jc w:val="both"/>
              <w:rPr>
                <w:rFonts w:ascii="Arial" w:hAnsi="Arial" w:cs="Arial"/>
                <w:sz w:val="22"/>
                <w:szCs w:val="22"/>
                <w:lang w:val="fr-FR"/>
              </w:rPr>
            </w:pPr>
            <w:r w:rsidRPr="00297B45">
              <w:rPr>
                <w:rFonts w:ascii="Arial" w:hAnsi="Arial" w:cs="Arial"/>
                <w:sz w:val="22"/>
                <w:szCs w:val="22"/>
                <w:lang w:val="fr-FR"/>
              </w:rPr>
              <w:t xml:space="preserve">Bien que cela soit désormais établi </w:t>
            </w:r>
            <w:r>
              <w:rPr>
                <w:rFonts w:ascii="Arial" w:hAnsi="Arial" w:cs="Arial"/>
                <w:sz w:val="22"/>
                <w:szCs w:val="22"/>
                <w:lang w:val="fr-FR"/>
              </w:rPr>
              <w:t>juridiquement</w:t>
            </w:r>
            <w:r w:rsidRPr="00297B45">
              <w:rPr>
                <w:rFonts w:ascii="Arial" w:hAnsi="Arial" w:cs="Arial"/>
                <w:sz w:val="22"/>
                <w:szCs w:val="22"/>
                <w:lang w:val="fr-FR"/>
              </w:rPr>
              <w:t xml:space="preserve"> (</w:t>
            </w:r>
            <w:hyperlink r:id="rId38" w:history="1">
              <w:r w:rsidRPr="00297B45">
                <w:rPr>
                  <w:rStyle w:val="Lienhypertexte"/>
                  <w:rFonts w:ascii="Arial" w:hAnsi="Arial" w:cs="Arial"/>
                  <w:sz w:val="22"/>
                  <w:szCs w:val="22"/>
                  <w:lang w:val="fr-FR"/>
                </w:rPr>
                <w:t>voir notre brève</w:t>
              </w:r>
            </w:hyperlink>
            <w:r w:rsidRPr="00297B45">
              <w:rPr>
                <w:rFonts w:ascii="Arial" w:hAnsi="Arial" w:cs="Arial"/>
                <w:sz w:val="22"/>
                <w:szCs w:val="22"/>
                <w:lang w:val="fr-FR"/>
              </w:rPr>
              <w:t>), l</w:t>
            </w:r>
            <w:r>
              <w:rPr>
                <w:rFonts w:ascii="Arial" w:hAnsi="Arial" w:cs="Arial"/>
                <w:sz w:val="22"/>
                <w:szCs w:val="22"/>
                <w:lang w:val="fr-FR"/>
              </w:rPr>
              <w:t>e SEM</w:t>
            </w:r>
            <w:r w:rsidRPr="00297B45">
              <w:rPr>
                <w:rFonts w:ascii="Arial" w:hAnsi="Arial" w:cs="Arial"/>
                <w:sz w:val="22"/>
                <w:szCs w:val="22"/>
                <w:lang w:val="fr-FR"/>
              </w:rPr>
              <w:t xml:space="preserve"> semble toujours aussi peu enclin à </w:t>
            </w:r>
            <w:r>
              <w:rPr>
                <w:rFonts w:ascii="Arial" w:hAnsi="Arial" w:cs="Arial"/>
                <w:sz w:val="22"/>
                <w:szCs w:val="22"/>
                <w:lang w:val="fr-FR"/>
              </w:rPr>
              <w:t>tenir compte de</w:t>
            </w:r>
            <w:r w:rsidRPr="00297B45">
              <w:rPr>
                <w:rFonts w:ascii="Arial" w:hAnsi="Arial" w:cs="Arial"/>
                <w:sz w:val="22"/>
                <w:szCs w:val="22"/>
                <w:lang w:val="fr-FR"/>
              </w:rPr>
              <w:t xml:space="preserve"> l’avis des services spécialisés dans leur examen des violences conjugales sous l’art. 50 </w:t>
            </w:r>
            <w:proofErr w:type="spellStart"/>
            <w:r w:rsidRPr="00297B45">
              <w:rPr>
                <w:rFonts w:ascii="Arial" w:hAnsi="Arial" w:cs="Arial"/>
                <w:sz w:val="22"/>
                <w:szCs w:val="22"/>
                <w:lang w:val="fr-FR"/>
              </w:rPr>
              <w:t>LEtr</w:t>
            </w:r>
            <w:proofErr w:type="spellEnd"/>
            <w:r w:rsidRPr="00297B45">
              <w:rPr>
                <w:rFonts w:ascii="Arial" w:hAnsi="Arial" w:cs="Arial"/>
                <w:sz w:val="22"/>
                <w:szCs w:val="22"/>
                <w:lang w:val="fr-FR"/>
              </w:rPr>
              <w:t xml:space="preserve">. </w:t>
            </w:r>
            <w:r w:rsidRPr="00903F94">
              <w:rPr>
                <w:rFonts w:ascii="Arial" w:hAnsi="Arial" w:cs="Arial"/>
                <w:sz w:val="22"/>
                <w:szCs w:val="22"/>
                <w:lang w:val="fr-FR"/>
              </w:rPr>
              <w:t>Comment l</w:t>
            </w:r>
            <w:r>
              <w:rPr>
                <w:rFonts w:ascii="Arial" w:hAnsi="Arial" w:cs="Arial"/>
                <w:sz w:val="22"/>
                <w:szCs w:val="22"/>
                <w:lang w:val="fr-FR"/>
              </w:rPr>
              <w:t>’autorité</w:t>
            </w:r>
            <w:r w:rsidRPr="00903F94">
              <w:rPr>
                <w:rFonts w:ascii="Arial" w:hAnsi="Arial" w:cs="Arial"/>
                <w:sz w:val="22"/>
                <w:szCs w:val="22"/>
                <w:lang w:val="fr-FR"/>
              </w:rPr>
              <w:t xml:space="preserve"> peut-</w:t>
            </w:r>
            <w:r>
              <w:rPr>
                <w:rFonts w:ascii="Arial" w:hAnsi="Arial" w:cs="Arial"/>
                <w:sz w:val="22"/>
                <w:szCs w:val="22"/>
                <w:lang w:val="fr-FR"/>
              </w:rPr>
              <w:t>elle</w:t>
            </w:r>
            <w:r w:rsidRPr="00903F94">
              <w:rPr>
                <w:rFonts w:ascii="Arial" w:hAnsi="Arial" w:cs="Arial"/>
                <w:sz w:val="22"/>
                <w:szCs w:val="22"/>
                <w:lang w:val="fr-FR"/>
              </w:rPr>
              <w:t xml:space="preserve"> occulter des indices tels que le</w:t>
            </w:r>
            <w:r>
              <w:rPr>
                <w:rFonts w:ascii="Arial" w:hAnsi="Arial" w:cs="Arial"/>
                <w:sz w:val="22"/>
                <w:szCs w:val="22"/>
                <w:lang w:val="fr-FR"/>
              </w:rPr>
              <w:t xml:space="preserve"> constat de</w:t>
            </w:r>
            <w:r w:rsidRPr="00903F94">
              <w:rPr>
                <w:rFonts w:ascii="Arial" w:hAnsi="Arial" w:cs="Arial"/>
                <w:sz w:val="22"/>
                <w:szCs w:val="22"/>
                <w:lang w:val="fr-FR"/>
              </w:rPr>
              <w:t xml:space="preserve"> nombreuses infractions lourdes au Code pénal par le Centre LAVI ?</w:t>
            </w:r>
          </w:p>
          <w:p w14:paraId="62B2855A" w14:textId="77777777" w:rsidR="002E1B42" w:rsidRPr="009A20E0" w:rsidRDefault="002E1B42" w:rsidP="00263C2D">
            <w:pPr>
              <w:jc w:val="both"/>
              <w:rPr>
                <w:rFonts w:ascii="Arial" w:hAnsi="Arial" w:cs="Arial"/>
                <w:sz w:val="22"/>
                <w:szCs w:val="22"/>
                <w:lang w:val="fr-FR"/>
              </w:rPr>
            </w:pPr>
          </w:p>
          <w:p w14:paraId="75B2AFD9" w14:textId="77777777" w:rsidR="002E1B42" w:rsidRPr="00297B45" w:rsidRDefault="002E1B42" w:rsidP="002E1B42">
            <w:pPr>
              <w:numPr>
                <w:ilvl w:val="0"/>
                <w:numId w:val="17"/>
              </w:numPr>
              <w:spacing w:line="240" w:lineRule="auto"/>
              <w:jc w:val="both"/>
              <w:rPr>
                <w:rFonts w:ascii="Arial" w:hAnsi="Arial" w:cs="Arial"/>
                <w:sz w:val="22"/>
                <w:szCs w:val="22"/>
                <w:lang w:val="fr-FR"/>
              </w:rPr>
            </w:pPr>
            <w:r w:rsidRPr="00297B45">
              <w:rPr>
                <w:rFonts w:ascii="Arial" w:hAnsi="Arial" w:cs="Arial"/>
                <w:sz w:val="22"/>
                <w:szCs w:val="22"/>
                <w:lang w:val="fr-FR"/>
              </w:rPr>
              <w:t xml:space="preserve">La notion d’« intensité » (voir </w:t>
            </w:r>
            <w:hyperlink r:id="rId39" w:history="1">
              <w:r w:rsidRPr="00297B45">
                <w:rPr>
                  <w:rStyle w:val="Lienhypertexte"/>
                  <w:rFonts w:ascii="Arial" w:hAnsi="Arial" w:cs="Arial"/>
                </w:rPr>
                <w:t xml:space="preserve">arrêt du </w:t>
              </w:r>
              <w:r w:rsidRPr="00297B45">
                <w:rPr>
                  <w:rStyle w:val="Lienhypertexte"/>
                  <w:rFonts w:ascii="Arial" w:hAnsi="Arial" w:cs="Arial"/>
                  <w:sz w:val="22"/>
                  <w:szCs w:val="22"/>
                  <w:lang w:val="fr-FR"/>
                </w:rPr>
                <w:t xml:space="preserve">TF 2C_554/2009 </w:t>
              </w:r>
              <w:proofErr w:type="spellStart"/>
              <w:r w:rsidRPr="00297B45">
                <w:rPr>
                  <w:rStyle w:val="Lienhypertexte"/>
                  <w:rFonts w:ascii="Arial" w:hAnsi="Arial" w:cs="Arial"/>
                  <w:sz w:val="22"/>
                  <w:szCs w:val="22"/>
                  <w:lang w:val="fr-FR"/>
                </w:rPr>
                <w:t>consid</w:t>
              </w:r>
              <w:proofErr w:type="spellEnd"/>
              <w:r w:rsidRPr="00297B45">
                <w:rPr>
                  <w:rStyle w:val="Lienhypertexte"/>
                  <w:rFonts w:ascii="Arial" w:hAnsi="Arial" w:cs="Arial"/>
                  <w:sz w:val="22"/>
                  <w:szCs w:val="22"/>
                  <w:lang w:val="fr-FR"/>
                </w:rPr>
                <w:t>, 2.1</w:t>
              </w:r>
            </w:hyperlink>
            <w:r w:rsidRPr="00297B45">
              <w:rPr>
                <w:rFonts w:ascii="Arial" w:hAnsi="Arial" w:cs="Arial"/>
                <w:sz w:val="22"/>
                <w:szCs w:val="22"/>
                <w:lang w:val="fr-FR"/>
              </w:rPr>
              <w:t xml:space="preserve">) pose problème à la fois quant à l’exigence de preuves et quant à un niveau de violence qui serait jugé acceptable. Les avis des professionnels ne devraient-ils pas suffire à fonder une présomption de violences conjugales et, partant, la poursuite du séjour au titre de l’art. 50 al. 1 let. b </w:t>
            </w:r>
            <w:proofErr w:type="spellStart"/>
            <w:r w:rsidRPr="00297B45">
              <w:rPr>
                <w:rFonts w:ascii="Arial" w:hAnsi="Arial" w:cs="Arial"/>
                <w:sz w:val="22"/>
                <w:szCs w:val="22"/>
                <w:lang w:val="fr-FR"/>
              </w:rPr>
              <w:t>LEtr</w:t>
            </w:r>
            <w:proofErr w:type="spellEnd"/>
            <w:r w:rsidRPr="00297B45">
              <w:rPr>
                <w:rFonts w:ascii="Arial" w:hAnsi="Arial" w:cs="Arial"/>
                <w:sz w:val="22"/>
                <w:szCs w:val="22"/>
                <w:lang w:val="fr-FR"/>
              </w:rPr>
              <w:t xml:space="preserve"> ?</w:t>
            </w:r>
          </w:p>
          <w:p w14:paraId="63111616" w14:textId="77777777" w:rsidR="002E1B42" w:rsidRPr="009A20E0" w:rsidRDefault="002E1B42" w:rsidP="00263C2D">
            <w:pPr>
              <w:ind w:left="720"/>
              <w:jc w:val="both"/>
              <w:rPr>
                <w:rFonts w:ascii="Arial" w:hAnsi="Arial" w:cs="Arial"/>
                <w:sz w:val="22"/>
                <w:szCs w:val="22"/>
                <w:lang w:val="fr-FR"/>
              </w:rPr>
            </w:pPr>
          </w:p>
          <w:p w14:paraId="21892662" w14:textId="77777777" w:rsidR="002E1B42" w:rsidRPr="00297B45" w:rsidRDefault="002E1B42" w:rsidP="002E1B42">
            <w:pPr>
              <w:numPr>
                <w:ilvl w:val="0"/>
                <w:numId w:val="17"/>
              </w:numPr>
              <w:spacing w:line="240" w:lineRule="auto"/>
              <w:jc w:val="both"/>
              <w:rPr>
                <w:rFonts w:ascii="Arial" w:hAnsi="Arial" w:cs="Arial"/>
                <w:sz w:val="22"/>
                <w:szCs w:val="22"/>
                <w:lang w:val="fr-FR"/>
              </w:rPr>
            </w:pPr>
            <w:r w:rsidRPr="00297B45">
              <w:rPr>
                <w:rFonts w:ascii="Arial" w:hAnsi="Arial" w:cs="Arial"/>
                <w:sz w:val="22"/>
                <w:szCs w:val="22"/>
                <w:lang w:val="fr-FR"/>
              </w:rPr>
              <w:t>Comment comprendre que l’intégration professionnelle de « Farida »</w:t>
            </w:r>
            <w:r>
              <w:rPr>
                <w:rFonts w:ascii="Arial" w:hAnsi="Arial" w:cs="Arial"/>
                <w:sz w:val="22"/>
                <w:szCs w:val="22"/>
                <w:lang w:val="fr-FR"/>
              </w:rPr>
              <w:t xml:space="preserve">, ainsi que </w:t>
            </w:r>
            <w:r w:rsidRPr="00297B45">
              <w:rPr>
                <w:rFonts w:ascii="Arial" w:hAnsi="Arial" w:cs="Arial"/>
                <w:sz w:val="22"/>
                <w:szCs w:val="22"/>
                <w:lang w:val="fr-FR"/>
              </w:rPr>
              <w:t>ses années de mariage</w:t>
            </w:r>
            <w:r>
              <w:rPr>
                <w:rFonts w:ascii="Arial" w:hAnsi="Arial" w:cs="Arial"/>
                <w:sz w:val="22"/>
                <w:szCs w:val="22"/>
                <w:lang w:val="fr-FR"/>
              </w:rPr>
              <w:t xml:space="preserve"> </w:t>
            </w:r>
            <w:r w:rsidRPr="00297B45">
              <w:rPr>
                <w:rFonts w:ascii="Arial" w:hAnsi="Arial" w:cs="Arial"/>
                <w:sz w:val="22"/>
                <w:szCs w:val="22"/>
                <w:lang w:val="fr-FR"/>
              </w:rPr>
              <w:t>et vie commune</w:t>
            </w:r>
            <w:r>
              <w:rPr>
                <w:rFonts w:ascii="Arial" w:hAnsi="Arial" w:cs="Arial"/>
                <w:sz w:val="22"/>
                <w:szCs w:val="22"/>
                <w:lang w:val="fr-FR"/>
              </w:rPr>
              <w:t>, dépassant la limite de 3 ans exigée par la loi,</w:t>
            </w:r>
            <w:r w:rsidRPr="00297B45">
              <w:rPr>
                <w:rFonts w:ascii="Arial" w:hAnsi="Arial" w:cs="Arial"/>
                <w:sz w:val="22"/>
                <w:szCs w:val="22"/>
                <w:lang w:val="fr-FR"/>
              </w:rPr>
              <w:t xml:space="preserve"> ne </w:t>
            </w:r>
            <w:r>
              <w:rPr>
                <w:rFonts w:ascii="Arial" w:hAnsi="Arial" w:cs="Arial"/>
                <w:sz w:val="22"/>
                <w:szCs w:val="22"/>
                <w:lang w:val="fr-FR"/>
              </w:rPr>
              <w:t>soient pas reconnues pour le</w:t>
            </w:r>
            <w:r w:rsidRPr="00297B45">
              <w:rPr>
                <w:rFonts w:ascii="Arial" w:hAnsi="Arial" w:cs="Arial"/>
                <w:sz w:val="22"/>
                <w:szCs w:val="22"/>
                <w:lang w:val="fr-FR"/>
              </w:rPr>
              <w:t xml:space="preserve"> renouvellement d</w:t>
            </w:r>
            <w:r>
              <w:rPr>
                <w:rFonts w:ascii="Arial" w:hAnsi="Arial" w:cs="Arial"/>
                <w:sz w:val="22"/>
                <w:szCs w:val="22"/>
                <w:lang w:val="fr-FR"/>
              </w:rPr>
              <w:t>e son</w:t>
            </w:r>
            <w:r w:rsidRPr="00297B45">
              <w:rPr>
                <w:rFonts w:ascii="Arial" w:hAnsi="Arial" w:cs="Arial"/>
                <w:sz w:val="22"/>
                <w:szCs w:val="22"/>
                <w:lang w:val="fr-FR"/>
              </w:rPr>
              <w:t xml:space="preserve"> permis </w:t>
            </w:r>
            <w:r>
              <w:rPr>
                <w:rFonts w:ascii="Arial" w:hAnsi="Arial" w:cs="Arial"/>
                <w:sz w:val="22"/>
                <w:szCs w:val="22"/>
                <w:lang w:val="fr-FR"/>
              </w:rPr>
              <w:t>conformément à</w:t>
            </w:r>
            <w:r w:rsidRPr="00297B45">
              <w:rPr>
                <w:rFonts w:ascii="Arial" w:hAnsi="Arial" w:cs="Arial"/>
                <w:sz w:val="22"/>
                <w:szCs w:val="22"/>
                <w:lang w:val="fr-FR"/>
              </w:rPr>
              <w:t xml:space="preserve"> l’art. 50 al. 1 let. </w:t>
            </w:r>
            <w:proofErr w:type="spellStart"/>
            <w:r w:rsidRPr="00297B45">
              <w:rPr>
                <w:rFonts w:ascii="Arial" w:hAnsi="Arial" w:cs="Arial"/>
                <w:sz w:val="22"/>
                <w:szCs w:val="22"/>
                <w:lang w:val="fr-FR"/>
              </w:rPr>
              <w:t>a</w:t>
            </w:r>
            <w:proofErr w:type="spellEnd"/>
            <w:r w:rsidRPr="00297B45">
              <w:rPr>
                <w:rFonts w:ascii="Arial" w:hAnsi="Arial" w:cs="Arial"/>
                <w:sz w:val="22"/>
                <w:szCs w:val="22"/>
                <w:lang w:val="fr-FR"/>
              </w:rPr>
              <w:t xml:space="preserve"> </w:t>
            </w:r>
            <w:proofErr w:type="spellStart"/>
            <w:r w:rsidRPr="00297B45">
              <w:rPr>
                <w:rFonts w:ascii="Arial" w:hAnsi="Arial" w:cs="Arial"/>
                <w:sz w:val="22"/>
                <w:szCs w:val="22"/>
                <w:lang w:val="fr-FR"/>
              </w:rPr>
              <w:t>LEtr</w:t>
            </w:r>
            <w:proofErr w:type="spellEnd"/>
            <w:r w:rsidRPr="00297B45">
              <w:rPr>
                <w:rFonts w:ascii="Arial" w:hAnsi="Arial" w:cs="Arial"/>
                <w:sz w:val="22"/>
                <w:szCs w:val="22"/>
                <w:lang w:val="fr-FR"/>
              </w:rPr>
              <w:t> ?</w:t>
            </w:r>
          </w:p>
        </w:tc>
      </w:tr>
    </w:tbl>
    <w:p w14:paraId="743B0064" w14:textId="77777777" w:rsidR="002E1B42" w:rsidRPr="00297B45" w:rsidRDefault="002E1B42" w:rsidP="002E1B42">
      <w:pPr>
        <w:rPr>
          <w:sz w:val="2"/>
          <w:szCs w:val="2"/>
          <w:lang w:val="fr-FR"/>
        </w:rPr>
      </w:pPr>
      <w:r w:rsidRPr="00297B45">
        <w:rPr>
          <w:lang w:val="fr-FR"/>
        </w:rPr>
        <w:br w:type="page"/>
      </w:r>
    </w:p>
    <w:tbl>
      <w:tblPr>
        <w:tblW w:w="109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7"/>
      </w:tblGrid>
      <w:tr w:rsidR="002E1B42" w:rsidRPr="00297B45" w14:paraId="2D0AB6E1" w14:textId="77777777" w:rsidTr="00A43724">
        <w:tc>
          <w:tcPr>
            <w:tcW w:w="10917" w:type="dxa"/>
            <w:tcBorders>
              <w:bottom w:val="single" w:sz="4" w:space="0" w:color="auto"/>
            </w:tcBorders>
            <w:tcMar>
              <w:top w:w="113" w:type="dxa"/>
              <w:bottom w:w="113" w:type="dxa"/>
            </w:tcMar>
          </w:tcPr>
          <w:p w14:paraId="168AFDA8" w14:textId="77777777" w:rsidR="002E1B42" w:rsidRPr="00297B45" w:rsidRDefault="002E1B42" w:rsidP="00263C2D">
            <w:pPr>
              <w:rPr>
                <w:rFonts w:ascii="Arial" w:hAnsi="Arial" w:cs="Arial"/>
                <w:b/>
                <w:lang w:val="fr-FR"/>
              </w:rPr>
            </w:pPr>
            <w:r w:rsidRPr="00297B45">
              <w:rPr>
                <w:rFonts w:ascii="Arial" w:hAnsi="Arial" w:cs="Arial"/>
                <w:b/>
                <w:lang w:val="fr-FR"/>
              </w:rPr>
              <w:lastRenderedPageBreak/>
              <w:t>Chronologie</w:t>
            </w:r>
          </w:p>
          <w:p w14:paraId="6D31DD49" w14:textId="77777777" w:rsidR="002E1B42" w:rsidRPr="00297B45" w:rsidRDefault="002E1B42" w:rsidP="00263C2D">
            <w:pPr>
              <w:tabs>
                <w:tab w:val="left" w:pos="720"/>
              </w:tabs>
              <w:jc w:val="both"/>
              <w:rPr>
                <w:rFonts w:ascii="Arial" w:hAnsi="Arial" w:cs="Arial"/>
                <w:sz w:val="12"/>
                <w:szCs w:val="12"/>
                <w:lang w:val="fr-FR"/>
              </w:rPr>
            </w:pPr>
          </w:p>
          <w:p w14:paraId="2D032FC2" w14:textId="77777777" w:rsidR="002E1B42" w:rsidRPr="00297B45" w:rsidRDefault="002E1B42" w:rsidP="00263C2D">
            <w:pPr>
              <w:tabs>
                <w:tab w:val="left" w:pos="-702"/>
              </w:tabs>
              <w:ind w:left="574" w:hanging="568"/>
              <w:jc w:val="both"/>
              <w:rPr>
                <w:rFonts w:ascii="Arial" w:hAnsi="Arial" w:cs="Arial"/>
                <w:lang w:val="fr-FR"/>
              </w:rPr>
            </w:pPr>
            <w:r w:rsidRPr="00297B45">
              <w:rPr>
                <w:rFonts w:ascii="Arial" w:hAnsi="Arial" w:cs="Arial"/>
                <w:lang w:val="fr-FR"/>
              </w:rPr>
              <w:t>2007 : entrée en Suisse (sept.), mariage avec un ressortissant suisse (déc.)</w:t>
            </w:r>
          </w:p>
          <w:p w14:paraId="6E4BF13A" w14:textId="77777777" w:rsidR="002E1B42" w:rsidRPr="00297B45" w:rsidRDefault="002E1B42" w:rsidP="00263C2D">
            <w:pPr>
              <w:tabs>
                <w:tab w:val="left" w:pos="-702"/>
              </w:tabs>
              <w:ind w:left="574" w:hanging="568"/>
              <w:jc w:val="both"/>
              <w:rPr>
                <w:rFonts w:ascii="Arial" w:hAnsi="Arial" w:cs="Arial"/>
                <w:lang w:val="fr-FR"/>
              </w:rPr>
            </w:pPr>
            <w:r w:rsidRPr="00297B45">
              <w:rPr>
                <w:rFonts w:ascii="Arial" w:hAnsi="Arial" w:cs="Arial"/>
                <w:lang w:val="fr-FR"/>
              </w:rPr>
              <w:t>2012 : « Farida » dépose une plainte pénale pour violences conjugales</w:t>
            </w:r>
            <w:r>
              <w:rPr>
                <w:rFonts w:ascii="Arial" w:hAnsi="Arial" w:cs="Arial"/>
                <w:lang w:val="fr-FR"/>
              </w:rPr>
              <w:t xml:space="preserve"> </w:t>
            </w:r>
            <w:r w:rsidRPr="00297B45">
              <w:rPr>
                <w:rFonts w:ascii="Arial" w:hAnsi="Arial" w:cs="Arial"/>
                <w:lang w:val="fr-FR"/>
              </w:rPr>
              <w:t>et quitte le domicile (mars), prononcé de mesures protectrices de l’union conjugale prenant acte de la séparation (juin)</w:t>
            </w:r>
          </w:p>
          <w:p w14:paraId="72723068" w14:textId="77777777" w:rsidR="002E1B42" w:rsidRPr="00297B45" w:rsidRDefault="002E1B42" w:rsidP="00263C2D">
            <w:pPr>
              <w:tabs>
                <w:tab w:val="left" w:pos="-702"/>
              </w:tabs>
              <w:ind w:left="574" w:hanging="568"/>
              <w:jc w:val="both"/>
              <w:rPr>
                <w:rFonts w:ascii="Arial" w:hAnsi="Arial" w:cs="Arial"/>
                <w:lang w:val="fr-FR"/>
              </w:rPr>
            </w:pPr>
            <w:r w:rsidRPr="00297B45">
              <w:rPr>
                <w:rFonts w:ascii="Arial" w:hAnsi="Arial" w:cs="Arial"/>
                <w:lang w:val="fr-FR"/>
              </w:rPr>
              <w:t xml:space="preserve">2013 : </w:t>
            </w:r>
            <w:r>
              <w:rPr>
                <w:rFonts w:ascii="Arial" w:hAnsi="Arial" w:cs="Arial"/>
                <w:lang w:val="fr-FR"/>
              </w:rPr>
              <w:t xml:space="preserve">intention de refus du SPOP de prolonger le permis de séjour de Farida (juil.), </w:t>
            </w:r>
            <w:r w:rsidRPr="00297B45">
              <w:rPr>
                <w:rFonts w:ascii="Arial" w:hAnsi="Arial" w:cs="Arial"/>
                <w:lang w:val="fr-FR"/>
              </w:rPr>
              <w:t>reconnaissance de « Farida » comme victime au sens de la LAVI (août)</w:t>
            </w:r>
          </w:p>
          <w:p w14:paraId="21B80D2E" w14:textId="77777777" w:rsidR="002E1B42" w:rsidRPr="00297B45" w:rsidRDefault="002E1B42" w:rsidP="00263C2D">
            <w:pPr>
              <w:tabs>
                <w:tab w:val="left" w:pos="-702"/>
              </w:tabs>
              <w:ind w:left="574" w:hanging="568"/>
              <w:jc w:val="both"/>
              <w:rPr>
                <w:rFonts w:ascii="Arial" w:hAnsi="Arial" w:cs="Arial"/>
                <w:lang w:val="fr-FR"/>
              </w:rPr>
            </w:pPr>
            <w:r w:rsidRPr="00297B45">
              <w:rPr>
                <w:rFonts w:ascii="Arial" w:hAnsi="Arial" w:cs="Arial"/>
                <w:lang w:val="fr-FR"/>
              </w:rPr>
              <w:t>2014 : préavis positif du SPOP</w:t>
            </w:r>
            <w:r>
              <w:rPr>
                <w:rFonts w:ascii="Arial" w:hAnsi="Arial" w:cs="Arial"/>
                <w:lang w:val="fr-FR"/>
              </w:rPr>
              <w:t xml:space="preserve"> </w:t>
            </w:r>
            <w:r w:rsidRPr="00297B45">
              <w:rPr>
                <w:rFonts w:ascii="Arial" w:hAnsi="Arial" w:cs="Arial"/>
                <w:lang w:val="fr-FR"/>
              </w:rPr>
              <w:t>(jan.), décision négative de l’ODM (juin), recours au TAF (juil.)</w:t>
            </w:r>
          </w:p>
          <w:p w14:paraId="2CDE59E1" w14:textId="77777777" w:rsidR="002E1B42" w:rsidRPr="00297B45" w:rsidRDefault="002E1B42" w:rsidP="00263C2D">
            <w:pPr>
              <w:tabs>
                <w:tab w:val="left" w:pos="-702"/>
              </w:tabs>
              <w:ind w:left="574" w:hanging="568"/>
              <w:jc w:val="both"/>
              <w:rPr>
                <w:rFonts w:ascii="Arial" w:hAnsi="Arial" w:cs="Arial"/>
                <w:lang w:val="fr-FR"/>
              </w:rPr>
            </w:pPr>
          </w:p>
          <w:p w14:paraId="692AE11B" w14:textId="77777777" w:rsidR="002E1B42" w:rsidRPr="00297B45" w:rsidRDefault="002E1B42" w:rsidP="00263C2D">
            <w:pPr>
              <w:tabs>
                <w:tab w:val="left" w:pos="-702"/>
              </w:tabs>
              <w:ind w:left="574" w:hanging="568"/>
              <w:jc w:val="both"/>
              <w:rPr>
                <w:rFonts w:ascii="Arial" w:hAnsi="Arial" w:cs="Arial"/>
                <w:lang w:val="fr-FR"/>
              </w:rPr>
            </w:pPr>
            <w:r w:rsidRPr="00297B45">
              <w:rPr>
                <w:rFonts w:ascii="Arial" w:hAnsi="Arial" w:cs="Arial"/>
                <w:lang w:val="fr-FR"/>
              </w:rPr>
              <w:t>N.B. : au moment de la rédaction, le TAF ne s’est pas encore prononcé sur le recours</w:t>
            </w:r>
            <w:r>
              <w:rPr>
                <w:rFonts w:ascii="Arial" w:hAnsi="Arial" w:cs="Arial"/>
                <w:lang w:val="fr-FR"/>
              </w:rPr>
              <w:t xml:space="preserve"> et l’instruction de la plainte pénale contre le mari de « Farida » est toujours en cours.</w:t>
            </w:r>
          </w:p>
        </w:tc>
      </w:tr>
      <w:tr w:rsidR="002E1B42" w:rsidRPr="00297B45" w14:paraId="73607DB0" w14:textId="77777777" w:rsidTr="00A43724">
        <w:tc>
          <w:tcPr>
            <w:tcW w:w="10917" w:type="dxa"/>
            <w:tcBorders>
              <w:top w:val="single" w:sz="4" w:space="0" w:color="auto"/>
              <w:left w:val="nil"/>
              <w:bottom w:val="single" w:sz="4" w:space="0" w:color="auto"/>
              <w:right w:val="nil"/>
            </w:tcBorders>
          </w:tcPr>
          <w:p w14:paraId="0F16A910" w14:textId="77777777" w:rsidR="002E1B42" w:rsidRPr="00297B45" w:rsidRDefault="002E1B42" w:rsidP="00263C2D">
            <w:pPr>
              <w:rPr>
                <w:rFonts w:ascii="Arial" w:hAnsi="Arial" w:cs="Arial"/>
                <w:lang w:val="fr-FR"/>
              </w:rPr>
            </w:pPr>
          </w:p>
        </w:tc>
      </w:tr>
      <w:tr w:rsidR="002E1B42" w:rsidRPr="00A14E0B" w14:paraId="688C9BB7" w14:textId="77777777" w:rsidTr="00A43724">
        <w:tc>
          <w:tcPr>
            <w:tcW w:w="10917" w:type="dxa"/>
            <w:tcBorders>
              <w:top w:val="single" w:sz="4" w:space="0" w:color="auto"/>
              <w:bottom w:val="single" w:sz="4" w:space="0" w:color="auto"/>
            </w:tcBorders>
            <w:tcMar>
              <w:top w:w="113" w:type="dxa"/>
              <w:bottom w:w="113" w:type="dxa"/>
            </w:tcMar>
          </w:tcPr>
          <w:p w14:paraId="57C2AF97" w14:textId="77777777" w:rsidR="002E1B42" w:rsidRPr="00297B45" w:rsidRDefault="002E1B42" w:rsidP="00263C2D">
            <w:pPr>
              <w:rPr>
                <w:rFonts w:ascii="Arial" w:hAnsi="Arial" w:cs="Arial"/>
                <w:b/>
                <w:lang w:val="fr-FR"/>
              </w:rPr>
            </w:pPr>
            <w:r w:rsidRPr="00297B45">
              <w:rPr>
                <w:rFonts w:ascii="Arial" w:hAnsi="Arial" w:cs="Arial"/>
                <w:b/>
                <w:lang w:val="fr-FR"/>
              </w:rPr>
              <w:t>Description du cas</w:t>
            </w:r>
          </w:p>
          <w:p w14:paraId="62D70800" w14:textId="77777777" w:rsidR="002E1B42" w:rsidRPr="00297B45" w:rsidRDefault="002E1B42" w:rsidP="00263C2D">
            <w:pPr>
              <w:jc w:val="both"/>
              <w:rPr>
                <w:rFonts w:ascii="Arial" w:hAnsi="Arial" w:cs="Arial"/>
                <w:sz w:val="12"/>
                <w:szCs w:val="12"/>
                <w:lang w:val="fr-FR"/>
              </w:rPr>
            </w:pPr>
          </w:p>
          <w:p w14:paraId="6E5AC12A" w14:textId="77777777" w:rsidR="002E1B42" w:rsidRPr="00950824" w:rsidRDefault="002E1B42" w:rsidP="00263C2D">
            <w:pPr>
              <w:jc w:val="both"/>
              <w:rPr>
                <w:rFonts w:ascii="Arial" w:hAnsi="Arial" w:cs="Arial"/>
                <w:spacing w:val="-4"/>
                <w:lang w:val="fr-FR"/>
              </w:rPr>
            </w:pPr>
            <w:r w:rsidRPr="00297B45">
              <w:rPr>
                <w:rFonts w:ascii="Arial" w:hAnsi="Arial" w:cs="Arial"/>
                <w:spacing w:val="-4"/>
                <w:lang w:val="fr-FR"/>
              </w:rPr>
              <w:t xml:space="preserve">« Farida », ressortissante algérienne, se marie </w:t>
            </w:r>
            <w:r w:rsidRPr="004E5DF8">
              <w:rPr>
                <w:rFonts w:ascii="Arial" w:hAnsi="Arial" w:cs="Arial"/>
                <w:spacing w:val="-4"/>
                <w:lang w:val="fr-FR"/>
              </w:rPr>
              <w:t xml:space="preserve">en 2007 </w:t>
            </w:r>
            <w:r w:rsidRPr="00297B45">
              <w:rPr>
                <w:rFonts w:ascii="Arial" w:hAnsi="Arial" w:cs="Arial"/>
                <w:spacing w:val="-4"/>
                <w:lang w:val="fr-FR"/>
              </w:rPr>
              <w:t xml:space="preserve">avec son fiancé suisse </w:t>
            </w:r>
            <w:r>
              <w:rPr>
                <w:rFonts w:ascii="Arial" w:hAnsi="Arial" w:cs="Arial"/>
                <w:spacing w:val="-4"/>
                <w:lang w:val="fr-FR"/>
              </w:rPr>
              <w:t>d’origine algérienne suite à un arrangement entre leurs familles respectives</w:t>
            </w:r>
            <w:r w:rsidRPr="00950824">
              <w:rPr>
                <w:rFonts w:ascii="Arial" w:hAnsi="Arial" w:cs="Arial"/>
                <w:spacing w:val="-4"/>
                <w:lang w:val="fr-FR"/>
              </w:rPr>
              <w:t xml:space="preserve">. Elle obtient ainsi une autorisation de séjour par regroupement familial. Très vite, son mari se montre violent à son égard. Cela commence sur les plans psychique et économique, puis sur les plans physique et sexuel. Le Centre LAVI la reconnaît comme victime au sens de l’article 1 et 2 de la LAVI en retenant les infractions au Code pénal suivantes: « </w:t>
            </w:r>
            <w:r w:rsidRPr="00C136E0">
              <w:rPr>
                <w:rFonts w:ascii="Arial" w:hAnsi="Arial" w:cs="Arial"/>
                <w:i/>
                <w:spacing w:val="-4"/>
                <w:lang w:val="fr-FR"/>
              </w:rPr>
              <w:t>voies de faits réitérées, séquestration, menaces, y compris menaces de mort, contraintes sexuelles et viol</w:t>
            </w:r>
            <w:r w:rsidRPr="00950824">
              <w:rPr>
                <w:rFonts w:ascii="Arial" w:hAnsi="Arial" w:cs="Arial"/>
                <w:spacing w:val="-4"/>
                <w:lang w:val="fr-FR"/>
              </w:rPr>
              <w:t xml:space="preserve"> ». Menacée, « Farida » se terre dans le silence et dans l’</w:t>
            </w:r>
            <w:r>
              <w:rPr>
                <w:rFonts w:ascii="Arial" w:hAnsi="Arial" w:cs="Arial"/>
                <w:spacing w:val="-4"/>
                <w:lang w:val="fr-FR"/>
              </w:rPr>
              <w:t>inactivité</w:t>
            </w:r>
            <w:r w:rsidRPr="00950824">
              <w:rPr>
                <w:rFonts w:ascii="Arial" w:hAnsi="Arial" w:cs="Arial"/>
                <w:spacing w:val="-4"/>
                <w:lang w:val="fr-FR"/>
              </w:rPr>
              <w:t xml:space="preserve"> forcée pendant plusieurs années.</w:t>
            </w:r>
          </w:p>
          <w:p w14:paraId="2AB147F1" w14:textId="77777777" w:rsidR="002E1B42" w:rsidRPr="00950824" w:rsidRDefault="002E1B42" w:rsidP="00263C2D">
            <w:pPr>
              <w:jc w:val="both"/>
              <w:rPr>
                <w:rFonts w:ascii="Arial" w:hAnsi="Arial" w:cs="Arial"/>
                <w:spacing w:val="-4"/>
                <w:lang w:val="fr-FR"/>
              </w:rPr>
            </w:pPr>
          </w:p>
          <w:p w14:paraId="6E21C0BD" w14:textId="77777777" w:rsidR="002E1B42" w:rsidRPr="00950824" w:rsidRDefault="002E1B42" w:rsidP="00263C2D">
            <w:pPr>
              <w:jc w:val="both"/>
              <w:rPr>
                <w:rFonts w:ascii="Arial" w:hAnsi="Arial" w:cs="Arial"/>
                <w:spacing w:val="-4"/>
                <w:lang w:val="fr-FR"/>
              </w:rPr>
            </w:pPr>
            <w:r w:rsidRPr="00950824">
              <w:rPr>
                <w:rFonts w:ascii="Arial" w:hAnsi="Arial" w:cs="Arial"/>
                <w:spacing w:val="-4"/>
                <w:lang w:val="fr-FR"/>
              </w:rPr>
              <w:t>Ce n’est qu’en 2012 qu’elle parvient à réunir suffisamment de courage pour déposer plainte contre son mari et quitter son domicile pour se réfugier chez des proches. Peu de temps après, des mesures protectrices de l’union conjugale sont prononcées et « Farida » obtient la jouissance de l’appartement conjugal. Libérée du joug de son mari, elle s’insère sur le marché du travail suisse en effectuant divers emplois et acquiert progressivement son indépendance financière</w:t>
            </w:r>
            <w:r>
              <w:rPr>
                <w:rFonts w:ascii="Arial" w:hAnsi="Arial" w:cs="Arial"/>
                <w:spacing w:val="-4"/>
                <w:lang w:val="fr-FR"/>
              </w:rPr>
              <w:t>. En juillet 2013, le SPOP annonce son intention de refuser le maintien de l’autorisation de séjour de « Farida ». En réponse à ce courrier, « Farida », assistée de sa mandataire, fait référence à</w:t>
            </w:r>
            <w:r w:rsidRPr="00950824">
              <w:rPr>
                <w:rFonts w:ascii="Arial" w:hAnsi="Arial" w:cs="Arial"/>
                <w:spacing w:val="-4"/>
                <w:lang w:val="fr-FR"/>
              </w:rPr>
              <w:t xml:space="preserve"> l’art. 50 </w:t>
            </w:r>
            <w:proofErr w:type="spellStart"/>
            <w:r w:rsidRPr="00950824">
              <w:rPr>
                <w:rFonts w:ascii="Arial" w:hAnsi="Arial" w:cs="Arial"/>
                <w:spacing w:val="-4"/>
                <w:lang w:val="fr-FR"/>
              </w:rPr>
              <w:t>LEtr</w:t>
            </w:r>
            <w:proofErr w:type="spellEnd"/>
            <w:r w:rsidRPr="00950824">
              <w:rPr>
                <w:rFonts w:ascii="Arial" w:hAnsi="Arial" w:cs="Arial"/>
                <w:spacing w:val="-4"/>
                <w:lang w:val="fr-FR"/>
              </w:rPr>
              <w:t>.</w:t>
            </w:r>
            <w:r>
              <w:rPr>
                <w:rFonts w:ascii="Arial" w:hAnsi="Arial" w:cs="Arial"/>
                <w:spacing w:val="-4"/>
                <w:lang w:val="fr-FR"/>
              </w:rPr>
              <w:t xml:space="preserve"> </w:t>
            </w:r>
            <w:r w:rsidRPr="00950824">
              <w:rPr>
                <w:rFonts w:ascii="Arial" w:hAnsi="Arial" w:cs="Arial"/>
                <w:spacing w:val="-4"/>
                <w:lang w:val="fr-FR"/>
              </w:rPr>
              <w:t>Elle invoque notamment, sur la base de la lettre b</w:t>
            </w:r>
            <w:r>
              <w:rPr>
                <w:rFonts w:ascii="Arial" w:hAnsi="Arial" w:cs="Arial"/>
                <w:spacing w:val="-4"/>
                <w:lang w:val="fr-FR"/>
              </w:rPr>
              <w:t>)</w:t>
            </w:r>
            <w:r w:rsidRPr="00950824">
              <w:rPr>
                <w:rFonts w:ascii="Arial" w:hAnsi="Arial" w:cs="Arial"/>
                <w:spacing w:val="-4"/>
                <w:lang w:val="fr-FR"/>
              </w:rPr>
              <w:t xml:space="preserve"> de l’alinéa 1 de cet article, les violences conjugales subies comme raisons personnelles majeures en fournissant une importante liste de preuves (plainte pénale, PV d’audition de témoins, certificats médicaux, attestation du Centre LAVI). « Farida » complète sa demande en mentionnant que sa réintégration est fortement compromise en Algérie où elle serait </w:t>
            </w:r>
            <w:r w:rsidRPr="004E5DF8">
              <w:rPr>
                <w:rFonts w:ascii="Arial" w:hAnsi="Arial" w:cs="Arial"/>
                <w:spacing w:val="-4"/>
                <w:lang w:val="fr-FR"/>
              </w:rPr>
              <w:t>rejetée</w:t>
            </w:r>
            <w:r w:rsidRPr="00950824">
              <w:rPr>
                <w:rFonts w:ascii="Arial" w:hAnsi="Arial" w:cs="Arial"/>
                <w:spacing w:val="-4"/>
                <w:lang w:val="fr-FR"/>
              </w:rPr>
              <w:t xml:space="preserve"> par la société ainsi que par sa famille en tant que femme divorcée</w:t>
            </w:r>
            <w:r>
              <w:rPr>
                <w:rFonts w:ascii="Arial" w:hAnsi="Arial" w:cs="Arial"/>
                <w:spacing w:val="-4"/>
                <w:lang w:val="fr-FR"/>
              </w:rPr>
              <w:t>,</w:t>
            </w:r>
            <w:r w:rsidRPr="00950824">
              <w:rPr>
                <w:rFonts w:ascii="Arial" w:hAnsi="Arial" w:cs="Arial"/>
                <w:spacing w:val="-4"/>
                <w:lang w:val="fr-FR"/>
              </w:rPr>
              <w:t xml:space="preserve"> et pourrait subir les </w:t>
            </w:r>
            <w:r w:rsidRPr="004E5DF8">
              <w:rPr>
                <w:rFonts w:ascii="Arial" w:hAnsi="Arial" w:cs="Arial"/>
                <w:spacing w:val="-4"/>
                <w:lang w:val="fr-FR"/>
              </w:rPr>
              <w:t>représailles</w:t>
            </w:r>
            <w:r w:rsidRPr="00950824">
              <w:rPr>
                <w:rFonts w:ascii="Arial" w:hAnsi="Arial" w:cs="Arial"/>
                <w:spacing w:val="-4"/>
                <w:lang w:val="fr-FR"/>
              </w:rPr>
              <w:t xml:space="preserve"> de sa belle-famille pour atteinte à l’honneur. </w:t>
            </w:r>
            <w:r>
              <w:rPr>
                <w:rFonts w:ascii="Arial" w:hAnsi="Arial" w:cs="Arial"/>
                <w:spacing w:val="-4"/>
                <w:lang w:val="fr-FR"/>
              </w:rPr>
              <w:t>S</w:t>
            </w:r>
            <w:r w:rsidRPr="00950824">
              <w:rPr>
                <w:rFonts w:ascii="Arial" w:hAnsi="Arial" w:cs="Arial"/>
                <w:spacing w:val="-4"/>
                <w:lang w:val="fr-FR"/>
              </w:rPr>
              <w:t xml:space="preserve">ubsidiairement, elle appelle également à </w:t>
            </w:r>
            <w:r>
              <w:rPr>
                <w:rFonts w:ascii="Arial" w:hAnsi="Arial" w:cs="Arial"/>
                <w:spacing w:val="-4"/>
                <w:lang w:val="fr-FR"/>
              </w:rPr>
              <w:t xml:space="preserve">l’application de </w:t>
            </w:r>
            <w:r w:rsidRPr="00950824">
              <w:rPr>
                <w:rFonts w:ascii="Arial" w:hAnsi="Arial" w:cs="Arial"/>
                <w:spacing w:val="-4"/>
                <w:lang w:val="fr-FR"/>
              </w:rPr>
              <w:t>la lettre a</w:t>
            </w:r>
            <w:r>
              <w:rPr>
                <w:rFonts w:ascii="Arial" w:hAnsi="Arial" w:cs="Arial"/>
                <w:spacing w:val="-4"/>
                <w:lang w:val="fr-FR"/>
              </w:rPr>
              <w:t>)</w:t>
            </w:r>
            <w:r w:rsidRPr="00950824">
              <w:rPr>
                <w:rFonts w:ascii="Arial" w:hAnsi="Arial" w:cs="Arial"/>
                <w:spacing w:val="-4"/>
                <w:lang w:val="fr-FR"/>
              </w:rPr>
              <w:t xml:space="preserve"> du même article</w:t>
            </w:r>
            <w:r>
              <w:rPr>
                <w:rFonts w:ascii="Arial" w:hAnsi="Arial" w:cs="Arial"/>
                <w:spacing w:val="-4"/>
                <w:lang w:val="fr-FR"/>
              </w:rPr>
              <w:t>,</w:t>
            </w:r>
            <w:r w:rsidRPr="00950824">
              <w:rPr>
                <w:rFonts w:ascii="Arial" w:hAnsi="Arial" w:cs="Arial"/>
                <w:spacing w:val="-4"/>
                <w:lang w:val="fr-FR"/>
              </w:rPr>
              <w:t xml:space="preserve"> du fait </w:t>
            </w:r>
            <w:r>
              <w:rPr>
                <w:rFonts w:ascii="Arial" w:hAnsi="Arial" w:cs="Arial"/>
                <w:spacing w:val="-4"/>
                <w:lang w:val="fr-FR"/>
              </w:rPr>
              <w:t xml:space="preserve">que la vie commune avec son époux dans le cadre du mariage a </w:t>
            </w:r>
            <w:r w:rsidRPr="00950824">
              <w:rPr>
                <w:rFonts w:ascii="Arial" w:hAnsi="Arial" w:cs="Arial"/>
                <w:spacing w:val="-4"/>
                <w:lang w:val="fr-FR"/>
              </w:rPr>
              <w:t>duré plus de trois ans</w:t>
            </w:r>
            <w:r>
              <w:rPr>
                <w:rFonts w:ascii="Arial" w:hAnsi="Arial" w:cs="Arial"/>
                <w:spacing w:val="-4"/>
                <w:lang w:val="fr-FR"/>
              </w:rPr>
              <w:t>, et que</w:t>
            </w:r>
            <w:r w:rsidRPr="00950824">
              <w:rPr>
                <w:rFonts w:ascii="Arial" w:hAnsi="Arial" w:cs="Arial"/>
                <w:spacing w:val="-4"/>
                <w:lang w:val="fr-FR"/>
              </w:rPr>
              <w:t xml:space="preserve"> son intégration </w:t>
            </w:r>
            <w:r>
              <w:rPr>
                <w:rFonts w:ascii="Arial" w:hAnsi="Arial" w:cs="Arial"/>
                <w:spacing w:val="-4"/>
                <w:lang w:val="fr-FR"/>
              </w:rPr>
              <w:t xml:space="preserve">est réussie, ce qu’elle </w:t>
            </w:r>
            <w:r w:rsidRPr="00950824">
              <w:rPr>
                <w:rFonts w:ascii="Arial" w:hAnsi="Arial" w:cs="Arial"/>
                <w:spacing w:val="-4"/>
                <w:lang w:val="fr-FR"/>
              </w:rPr>
              <w:t>illustr</w:t>
            </w:r>
            <w:r>
              <w:rPr>
                <w:rFonts w:ascii="Arial" w:hAnsi="Arial" w:cs="Arial"/>
                <w:spacing w:val="-4"/>
                <w:lang w:val="fr-FR"/>
              </w:rPr>
              <w:t>e</w:t>
            </w:r>
            <w:r w:rsidRPr="00950824">
              <w:rPr>
                <w:rFonts w:ascii="Arial" w:hAnsi="Arial" w:cs="Arial"/>
                <w:spacing w:val="-4"/>
                <w:lang w:val="fr-FR"/>
              </w:rPr>
              <w:t xml:space="preserve"> par ses différents contrats de travail et fiches de salaire. Le SPOP donne </w:t>
            </w:r>
            <w:r>
              <w:rPr>
                <w:rFonts w:ascii="Arial" w:hAnsi="Arial" w:cs="Arial"/>
                <w:spacing w:val="-4"/>
                <w:lang w:val="fr-FR"/>
              </w:rPr>
              <w:t xml:space="preserve">alors </w:t>
            </w:r>
            <w:r w:rsidRPr="00950824">
              <w:rPr>
                <w:rFonts w:ascii="Arial" w:hAnsi="Arial" w:cs="Arial"/>
                <w:spacing w:val="-4"/>
                <w:lang w:val="fr-FR"/>
              </w:rPr>
              <w:t>un préavis positif au renouvellement de son permis de séjour.</w:t>
            </w:r>
          </w:p>
          <w:p w14:paraId="1FEC0AD9" w14:textId="77777777" w:rsidR="002E1B42" w:rsidRPr="00264F86" w:rsidRDefault="002E1B42" w:rsidP="00263C2D">
            <w:pPr>
              <w:jc w:val="both"/>
              <w:rPr>
                <w:rFonts w:ascii="Arial" w:hAnsi="Arial" w:cs="Arial"/>
                <w:spacing w:val="-4"/>
                <w:sz w:val="18"/>
                <w:szCs w:val="18"/>
                <w:lang w:val="fr-FR"/>
              </w:rPr>
            </w:pPr>
          </w:p>
          <w:p w14:paraId="3D68E7CC" w14:textId="77777777" w:rsidR="002E1B42" w:rsidRPr="00A14E0B" w:rsidRDefault="002E1B42" w:rsidP="00263C2D">
            <w:pPr>
              <w:jc w:val="both"/>
              <w:rPr>
                <w:rFonts w:ascii="Arial" w:hAnsi="Arial" w:cs="Arial"/>
                <w:spacing w:val="-4"/>
                <w:lang w:val="fr-FR"/>
              </w:rPr>
            </w:pPr>
            <w:r w:rsidRPr="00950824">
              <w:rPr>
                <w:rFonts w:ascii="Arial" w:hAnsi="Arial" w:cs="Arial"/>
                <w:spacing w:val="-4"/>
                <w:lang w:val="fr-FR"/>
              </w:rPr>
              <w:t xml:space="preserve">Malgré un dossier conséquent sous l’angle de l’art. 50 </w:t>
            </w:r>
            <w:proofErr w:type="spellStart"/>
            <w:r w:rsidRPr="00950824">
              <w:rPr>
                <w:rFonts w:ascii="Arial" w:hAnsi="Arial" w:cs="Arial"/>
                <w:spacing w:val="-4"/>
                <w:lang w:val="fr-FR"/>
              </w:rPr>
              <w:t>LEtr</w:t>
            </w:r>
            <w:proofErr w:type="spellEnd"/>
            <w:r w:rsidRPr="00950824">
              <w:rPr>
                <w:rFonts w:ascii="Arial" w:hAnsi="Arial" w:cs="Arial"/>
                <w:spacing w:val="-4"/>
                <w:lang w:val="fr-FR"/>
              </w:rPr>
              <w:t>, l’ODM refuse la requête de « Farida » et prononce son renvoi. Au sujet des violences subies</w:t>
            </w:r>
            <w:r>
              <w:rPr>
                <w:rFonts w:ascii="Arial" w:hAnsi="Arial" w:cs="Arial"/>
                <w:spacing w:val="-4"/>
                <w:lang w:val="fr-FR"/>
              </w:rPr>
              <w:t>, les autorités</w:t>
            </w:r>
            <w:r w:rsidRPr="00950824">
              <w:rPr>
                <w:rFonts w:ascii="Arial" w:hAnsi="Arial" w:cs="Arial"/>
                <w:spacing w:val="-4"/>
                <w:lang w:val="fr-FR"/>
              </w:rPr>
              <w:t xml:space="preserve"> argue</w:t>
            </w:r>
            <w:r>
              <w:rPr>
                <w:rFonts w:ascii="Arial" w:hAnsi="Arial" w:cs="Arial"/>
                <w:spacing w:val="-4"/>
                <w:lang w:val="fr-FR"/>
              </w:rPr>
              <w:t>nt</w:t>
            </w:r>
            <w:r w:rsidRPr="00950824">
              <w:rPr>
                <w:rFonts w:ascii="Arial" w:hAnsi="Arial" w:cs="Arial"/>
                <w:spacing w:val="-4"/>
                <w:lang w:val="fr-FR"/>
              </w:rPr>
              <w:t xml:space="preserve"> que « </w:t>
            </w:r>
            <w:r w:rsidRPr="00950824">
              <w:rPr>
                <w:rFonts w:ascii="Arial" w:hAnsi="Arial" w:cs="Arial"/>
                <w:i/>
                <w:spacing w:val="-4"/>
                <w:lang w:val="fr-FR"/>
              </w:rPr>
              <w:t xml:space="preserve">les pièces produites à l’appui de la cause constituent tout au plus des indices faisant état de diverses tensions au sein du couple sans qu’il faille pour autant conclure à des violences conjugales au sens des dispositions de l’art. 50, al. 2 </w:t>
            </w:r>
            <w:proofErr w:type="spellStart"/>
            <w:r w:rsidRPr="00950824">
              <w:rPr>
                <w:rFonts w:ascii="Arial" w:hAnsi="Arial" w:cs="Arial"/>
                <w:i/>
                <w:spacing w:val="-4"/>
                <w:lang w:val="fr-FR"/>
              </w:rPr>
              <w:t>LEtr</w:t>
            </w:r>
            <w:proofErr w:type="spellEnd"/>
            <w:r w:rsidRPr="00950824">
              <w:rPr>
                <w:rFonts w:ascii="Arial" w:hAnsi="Arial" w:cs="Arial"/>
                <w:i/>
                <w:spacing w:val="-4"/>
                <w:lang w:val="fr-FR"/>
              </w:rPr>
              <w:t xml:space="preserve"> et de la jurisprudence s’y afférant </w:t>
            </w:r>
            <w:r w:rsidRPr="00950824">
              <w:rPr>
                <w:rFonts w:ascii="Arial" w:hAnsi="Arial" w:cs="Arial"/>
                <w:spacing w:val="-4"/>
                <w:lang w:val="fr-FR"/>
              </w:rPr>
              <w:t xml:space="preserve">». </w:t>
            </w:r>
            <w:r>
              <w:rPr>
                <w:rFonts w:ascii="Arial" w:hAnsi="Arial" w:cs="Arial"/>
                <w:spacing w:val="-4"/>
                <w:lang w:val="fr-FR"/>
              </w:rPr>
              <w:t>L’Office ajoute</w:t>
            </w:r>
            <w:r w:rsidRPr="00950824">
              <w:rPr>
                <w:rFonts w:ascii="Arial" w:hAnsi="Arial" w:cs="Arial"/>
                <w:spacing w:val="-4"/>
                <w:lang w:val="fr-FR"/>
              </w:rPr>
              <w:t xml:space="preserve"> « </w:t>
            </w:r>
            <w:r w:rsidRPr="00950824">
              <w:rPr>
                <w:rFonts w:ascii="Arial" w:hAnsi="Arial" w:cs="Arial"/>
                <w:i/>
                <w:spacing w:val="-4"/>
                <w:lang w:val="fr-FR"/>
              </w:rPr>
              <w:t>qu’il ne ressort en effet pas du dossier que les violences aient revêtu l’intensité requise par la jurisprudence</w:t>
            </w:r>
            <w:r w:rsidRPr="00950824">
              <w:rPr>
                <w:rFonts w:ascii="Arial" w:hAnsi="Arial" w:cs="Arial"/>
                <w:spacing w:val="-4"/>
                <w:lang w:val="fr-FR"/>
              </w:rPr>
              <w:t xml:space="preserve"> »</w:t>
            </w:r>
            <w:r>
              <w:rPr>
                <w:rFonts w:ascii="Arial" w:hAnsi="Arial" w:cs="Arial"/>
                <w:spacing w:val="-4"/>
                <w:lang w:val="fr-FR"/>
              </w:rPr>
              <w:t xml:space="preserve"> et « </w:t>
            </w:r>
            <w:r w:rsidRPr="00264F86">
              <w:rPr>
                <w:rFonts w:ascii="Arial" w:hAnsi="Arial" w:cs="Arial"/>
                <w:i/>
                <w:spacing w:val="-4"/>
                <w:lang w:val="fr-FR"/>
              </w:rPr>
              <w:t>constate qu’aucune suite pénale n’a été donnée</w:t>
            </w:r>
            <w:r>
              <w:rPr>
                <w:rFonts w:ascii="Arial" w:hAnsi="Arial" w:cs="Arial"/>
                <w:spacing w:val="-4"/>
                <w:lang w:val="fr-FR"/>
              </w:rPr>
              <w:t> », alors que celle-ci est en cours d’instruction</w:t>
            </w:r>
            <w:r w:rsidRPr="00950824">
              <w:rPr>
                <w:rFonts w:ascii="Arial" w:hAnsi="Arial" w:cs="Arial"/>
                <w:spacing w:val="-4"/>
                <w:lang w:val="fr-FR"/>
              </w:rPr>
              <w:t xml:space="preserve">. Par ailleurs, les autorités évoquent la réintégration possible en Algérie pour « Farida » malgré les risques importants qu’elle </w:t>
            </w:r>
            <w:r>
              <w:rPr>
                <w:rFonts w:ascii="Arial" w:hAnsi="Arial" w:cs="Arial"/>
                <w:spacing w:val="-4"/>
                <w:lang w:val="fr-FR"/>
              </w:rPr>
              <w:t xml:space="preserve">estime </w:t>
            </w:r>
            <w:r w:rsidRPr="00950824">
              <w:rPr>
                <w:rFonts w:ascii="Arial" w:hAnsi="Arial" w:cs="Arial"/>
                <w:spacing w:val="-4"/>
                <w:lang w:val="fr-FR"/>
              </w:rPr>
              <w:t>y encour</w:t>
            </w:r>
            <w:r>
              <w:rPr>
                <w:rFonts w:ascii="Arial" w:hAnsi="Arial" w:cs="Arial"/>
                <w:spacing w:val="-4"/>
                <w:lang w:val="fr-FR"/>
              </w:rPr>
              <w:t>ir</w:t>
            </w:r>
            <w:r w:rsidRPr="00950824">
              <w:rPr>
                <w:rFonts w:ascii="Arial" w:hAnsi="Arial" w:cs="Arial"/>
                <w:spacing w:val="-4"/>
                <w:lang w:val="fr-FR"/>
              </w:rPr>
              <w:t>. Enfin, l’Office argue que « Farida » n’a pas fait preuve d’une intégration sociale et professionnelle réussie en se basant essentiellement sur les premiers mois qui ont suivi sa séparation, soit une période marquée de toute évidence par un traumatisme psychologique ayant des incidences sur sa capacité de travail dont deux mois d’arrêt à 100%. Par conséquent, elles ne prennent</w:t>
            </w:r>
            <w:r>
              <w:rPr>
                <w:rFonts w:ascii="Arial" w:hAnsi="Arial" w:cs="Arial"/>
                <w:spacing w:val="-4"/>
                <w:lang w:val="fr-FR"/>
              </w:rPr>
              <w:t xml:space="preserve"> pas</w:t>
            </w:r>
            <w:r w:rsidRPr="00950824">
              <w:rPr>
                <w:rFonts w:ascii="Arial" w:hAnsi="Arial" w:cs="Arial"/>
                <w:spacing w:val="-4"/>
                <w:lang w:val="fr-FR"/>
              </w:rPr>
              <w:t xml:space="preserve"> en considération les activités professionnelles </w:t>
            </w:r>
            <w:r>
              <w:rPr>
                <w:rFonts w:ascii="Arial" w:hAnsi="Arial" w:cs="Arial"/>
                <w:spacing w:val="-4"/>
                <w:lang w:val="fr-FR"/>
              </w:rPr>
              <w:t xml:space="preserve">de </w:t>
            </w:r>
            <w:r w:rsidRPr="00950824">
              <w:rPr>
                <w:rFonts w:ascii="Arial" w:hAnsi="Arial" w:cs="Arial"/>
                <w:spacing w:val="-4"/>
                <w:lang w:val="fr-FR"/>
              </w:rPr>
              <w:t xml:space="preserve">« Farida » </w:t>
            </w:r>
            <w:r>
              <w:rPr>
                <w:rFonts w:ascii="Arial" w:hAnsi="Arial" w:cs="Arial"/>
                <w:spacing w:val="-4"/>
                <w:lang w:val="fr-FR"/>
              </w:rPr>
              <w:t>équivalant à un 100% qui lui ont permis d’acquérir</w:t>
            </w:r>
            <w:r w:rsidRPr="00950824">
              <w:rPr>
                <w:rFonts w:ascii="Arial" w:hAnsi="Arial" w:cs="Arial"/>
                <w:spacing w:val="-4"/>
                <w:lang w:val="fr-FR"/>
              </w:rPr>
              <w:t xml:space="preserve"> son autonomie financière moins d’une année après</w:t>
            </w:r>
            <w:r>
              <w:rPr>
                <w:rFonts w:ascii="Arial" w:hAnsi="Arial" w:cs="Arial"/>
                <w:spacing w:val="-4"/>
                <w:lang w:val="fr-FR"/>
              </w:rPr>
              <w:t xml:space="preserve"> la séparation. </w:t>
            </w:r>
            <w:r w:rsidRPr="00950824">
              <w:rPr>
                <w:rFonts w:ascii="Arial" w:hAnsi="Arial" w:cs="Arial"/>
                <w:spacing w:val="-4"/>
                <w:lang w:val="fr-FR"/>
              </w:rPr>
              <w:t xml:space="preserve">Le fait qu’elle </w:t>
            </w:r>
            <w:r w:rsidRPr="004E5DF8">
              <w:rPr>
                <w:rFonts w:ascii="Arial" w:hAnsi="Arial" w:cs="Arial"/>
                <w:spacing w:val="-4"/>
                <w:lang w:val="fr-FR"/>
              </w:rPr>
              <w:t>maîtrise</w:t>
            </w:r>
            <w:r w:rsidRPr="00A14E0B">
              <w:rPr>
                <w:rFonts w:ascii="Arial" w:hAnsi="Arial" w:cs="Arial"/>
                <w:spacing w:val="-4"/>
                <w:lang w:val="fr-FR"/>
              </w:rPr>
              <w:t xml:space="preserve"> </w:t>
            </w:r>
            <w:r>
              <w:rPr>
                <w:rFonts w:ascii="Arial" w:hAnsi="Arial" w:cs="Arial"/>
                <w:spacing w:val="-4"/>
                <w:lang w:val="fr-FR"/>
              </w:rPr>
              <w:t xml:space="preserve">par ailleurs </w:t>
            </w:r>
            <w:r w:rsidRPr="00A14E0B">
              <w:rPr>
                <w:rFonts w:ascii="Arial" w:hAnsi="Arial" w:cs="Arial"/>
                <w:spacing w:val="-4"/>
                <w:lang w:val="fr-FR"/>
              </w:rPr>
              <w:t xml:space="preserve">deux langues nationales et ait été employée par la police de Fribourg comme traductrice </w:t>
            </w:r>
            <w:r>
              <w:rPr>
                <w:rFonts w:ascii="Arial" w:hAnsi="Arial" w:cs="Arial"/>
                <w:spacing w:val="-4"/>
                <w:lang w:val="fr-FR"/>
              </w:rPr>
              <w:t xml:space="preserve">n’est pas non plus </w:t>
            </w:r>
            <w:r w:rsidRPr="00CE7DD8">
              <w:rPr>
                <w:rFonts w:ascii="Arial" w:hAnsi="Arial" w:cs="Arial"/>
                <w:spacing w:val="-4"/>
                <w:lang w:val="fr-FR"/>
              </w:rPr>
              <w:t>tenu comme un signe de bonn</w:t>
            </w:r>
            <w:r>
              <w:rPr>
                <w:rFonts w:ascii="Arial" w:hAnsi="Arial" w:cs="Arial"/>
                <w:spacing w:val="-4"/>
                <w:lang w:val="fr-FR"/>
              </w:rPr>
              <w:t>e intégration.</w:t>
            </w:r>
          </w:p>
          <w:p w14:paraId="7C914317" w14:textId="77777777" w:rsidR="002E1B42" w:rsidRPr="00A14E0B" w:rsidRDefault="002E1B42" w:rsidP="00263C2D">
            <w:pPr>
              <w:jc w:val="both"/>
              <w:rPr>
                <w:rFonts w:ascii="Arial" w:hAnsi="Arial" w:cs="Arial"/>
                <w:spacing w:val="-4"/>
                <w:lang w:val="fr-FR"/>
              </w:rPr>
            </w:pPr>
          </w:p>
          <w:p w14:paraId="6BC7BC38" w14:textId="77777777" w:rsidR="002E1B42" w:rsidRPr="00A14E0B" w:rsidRDefault="002E1B42" w:rsidP="00263C2D">
            <w:pPr>
              <w:jc w:val="both"/>
              <w:rPr>
                <w:rFonts w:ascii="Arial" w:hAnsi="Arial" w:cs="Arial"/>
                <w:spacing w:val="-4"/>
                <w:lang w:val="fr-FR"/>
              </w:rPr>
            </w:pPr>
            <w:r w:rsidRPr="00A14E0B">
              <w:rPr>
                <w:rFonts w:ascii="Arial" w:hAnsi="Arial" w:cs="Arial"/>
                <w:spacing w:val="-4"/>
                <w:lang w:val="fr-FR"/>
              </w:rPr>
              <w:t>En juillet 2014, « Farida » dépose un recours au TAF en dénonçant une décision qu’elle juge arbitraire et inopportune. Au moment de la rédaction, le recours est toujours en suspens devant le Tribunal.</w:t>
            </w:r>
          </w:p>
        </w:tc>
      </w:tr>
      <w:tr w:rsidR="002E1B42" w:rsidRPr="00F11D58" w14:paraId="7EA2690F" w14:textId="77777777" w:rsidTr="00A43724">
        <w:tc>
          <w:tcPr>
            <w:tcW w:w="10917" w:type="dxa"/>
            <w:tcBorders>
              <w:top w:val="single" w:sz="4" w:space="0" w:color="auto"/>
              <w:left w:val="nil"/>
              <w:bottom w:val="single" w:sz="4" w:space="0" w:color="auto"/>
              <w:right w:val="nil"/>
            </w:tcBorders>
          </w:tcPr>
          <w:p w14:paraId="753EA08E" w14:textId="77777777" w:rsidR="002E1B42" w:rsidRPr="00795BC9" w:rsidRDefault="002E1B42" w:rsidP="00263C2D">
            <w:pPr>
              <w:rPr>
                <w:rFonts w:ascii="Arial" w:hAnsi="Arial" w:cs="Arial"/>
              </w:rPr>
            </w:pPr>
          </w:p>
        </w:tc>
      </w:tr>
      <w:tr w:rsidR="002E1B42" w:rsidRPr="00F11D58" w14:paraId="5E5B34B1" w14:textId="77777777" w:rsidTr="00A43724">
        <w:trPr>
          <w:trHeight w:val="164"/>
        </w:trPr>
        <w:tc>
          <w:tcPr>
            <w:tcW w:w="10917" w:type="dxa"/>
            <w:tcBorders>
              <w:top w:val="single" w:sz="4" w:space="0" w:color="auto"/>
            </w:tcBorders>
            <w:tcMar>
              <w:top w:w="113" w:type="dxa"/>
              <w:bottom w:w="113" w:type="dxa"/>
            </w:tcMar>
          </w:tcPr>
          <w:p w14:paraId="37A55FDB" w14:textId="77777777" w:rsidR="002E1B42" w:rsidRPr="004F5D93" w:rsidRDefault="002E1B42" w:rsidP="00263C2D">
            <w:pPr>
              <w:tabs>
                <w:tab w:val="left" w:pos="-135"/>
              </w:tabs>
              <w:ind w:left="1283" w:hanging="1283"/>
              <w:jc w:val="both"/>
              <w:rPr>
                <w:rFonts w:ascii="Arial" w:hAnsi="Arial" w:cs="Arial"/>
              </w:rPr>
            </w:pPr>
            <w:r w:rsidRPr="00F11D58">
              <w:rPr>
                <w:rFonts w:ascii="Arial" w:hAnsi="Arial" w:cs="Arial"/>
                <w:b/>
              </w:rPr>
              <w:t>Signalé par :</w:t>
            </w:r>
            <w:r>
              <w:rPr>
                <w:rFonts w:ascii="Arial" w:hAnsi="Arial" w:cs="Arial"/>
                <w:b/>
              </w:rPr>
              <w:tab/>
            </w:r>
            <w:r w:rsidRPr="000815A4">
              <w:rPr>
                <w:rFonts w:ascii="Arial" w:hAnsi="Arial" w:cs="Arial"/>
              </w:rPr>
              <w:t xml:space="preserve">La Fraternité – CSP VD, </w:t>
            </w:r>
            <w:r>
              <w:rPr>
                <w:rFonts w:ascii="Arial" w:hAnsi="Arial" w:cs="Arial"/>
              </w:rPr>
              <w:t>septembre</w:t>
            </w:r>
            <w:r w:rsidRPr="000815A4">
              <w:rPr>
                <w:rFonts w:ascii="Arial" w:hAnsi="Arial" w:cs="Arial"/>
              </w:rPr>
              <w:t xml:space="preserve"> 201</w:t>
            </w:r>
            <w:r>
              <w:rPr>
                <w:rFonts w:ascii="Arial" w:hAnsi="Arial" w:cs="Arial"/>
              </w:rPr>
              <w:t>4</w:t>
            </w:r>
          </w:p>
        </w:tc>
      </w:tr>
      <w:tr w:rsidR="002E1B42" w:rsidRPr="00F11D58" w14:paraId="07E207C7" w14:textId="77777777" w:rsidTr="00A43724">
        <w:trPr>
          <w:trHeight w:val="78"/>
        </w:trPr>
        <w:tc>
          <w:tcPr>
            <w:tcW w:w="10917" w:type="dxa"/>
            <w:tcMar>
              <w:top w:w="113" w:type="dxa"/>
              <w:bottom w:w="113" w:type="dxa"/>
            </w:tcMar>
          </w:tcPr>
          <w:p w14:paraId="6C0145DC" w14:textId="77777777" w:rsidR="002E1B42" w:rsidRPr="000815A4" w:rsidRDefault="002E1B42" w:rsidP="00263C2D">
            <w:pPr>
              <w:ind w:left="999" w:hanging="993"/>
              <w:rPr>
                <w:rFonts w:ascii="Arial" w:hAnsi="Arial" w:cs="Arial"/>
              </w:rPr>
            </w:pPr>
            <w:r w:rsidRPr="00F11D58">
              <w:rPr>
                <w:rFonts w:ascii="Arial" w:hAnsi="Arial" w:cs="Arial"/>
                <w:b/>
              </w:rPr>
              <w:t>Sources :</w:t>
            </w:r>
            <w:r>
              <w:rPr>
                <w:rFonts w:ascii="Arial" w:hAnsi="Arial" w:cs="Arial"/>
                <w:b/>
              </w:rPr>
              <w:t xml:space="preserve"> </w:t>
            </w:r>
            <w:r w:rsidRPr="000815A4">
              <w:rPr>
                <w:rFonts w:ascii="Arial" w:hAnsi="Arial" w:cs="Arial"/>
              </w:rPr>
              <w:t>courrier adressé au SPOP (</w:t>
            </w:r>
            <w:r>
              <w:rPr>
                <w:rFonts w:ascii="Arial" w:hAnsi="Arial" w:cs="Arial"/>
              </w:rPr>
              <w:t>08.08.2013</w:t>
            </w:r>
            <w:r w:rsidRPr="000815A4">
              <w:rPr>
                <w:rFonts w:ascii="Arial" w:hAnsi="Arial" w:cs="Arial"/>
              </w:rPr>
              <w:t>), courrier adressé à l’ODM (</w:t>
            </w:r>
            <w:r>
              <w:rPr>
                <w:rFonts w:ascii="Arial" w:hAnsi="Arial" w:cs="Arial"/>
              </w:rPr>
              <w:t>15.05.2014</w:t>
            </w:r>
            <w:r w:rsidRPr="000815A4">
              <w:rPr>
                <w:rFonts w:ascii="Arial" w:hAnsi="Arial" w:cs="Arial"/>
              </w:rPr>
              <w:t>), décision de l’ODM (</w:t>
            </w:r>
            <w:r>
              <w:rPr>
                <w:rFonts w:ascii="Arial" w:hAnsi="Arial" w:cs="Arial"/>
              </w:rPr>
              <w:t>20.06.2014</w:t>
            </w:r>
            <w:r w:rsidRPr="000815A4">
              <w:rPr>
                <w:rFonts w:ascii="Arial" w:hAnsi="Arial" w:cs="Arial"/>
              </w:rPr>
              <w:t>), recours au TAF (</w:t>
            </w:r>
            <w:r>
              <w:rPr>
                <w:rFonts w:ascii="Arial" w:hAnsi="Arial" w:cs="Arial"/>
              </w:rPr>
              <w:t>16.07.2014</w:t>
            </w:r>
            <w:r w:rsidRPr="000815A4">
              <w:rPr>
                <w:rFonts w:ascii="Arial" w:hAnsi="Arial" w:cs="Arial"/>
              </w:rPr>
              <w:t>).</w:t>
            </w:r>
          </w:p>
        </w:tc>
      </w:tr>
    </w:tbl>
    <w:p w14:paraId="055124B4" w14:textId="77777777" w:rsidR="002E1B42" w:rsidRPr="00DD5366" w:rsidRDefault="002E1B42" w:rsidP="002E1B42">
      <w:pPr>
        <w:rPr>
          <w:sz w:val="2"/>
          <w:szCs w:val="2"/>
        </w:rPr>
      </w:pPr>
    </w:p>
    <w:p w14:paraId="10DE3536" w14:textId="4BBFD26D" w:rsidR="00AC78A6" w:rsidRDefault="00AC78A6" w:rsidP="00AC7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Calibri" w:hAnsi="Calibri"/>
          <w:sz w:val="22"/>
          <w:szCs w:val="22"/>
        </w:rPr>
      </w:pPr>
    </w:p>
    <w:p w14:paraId="37AC1084" w14:textId="2F7D7193" w:rsidR="002E1B42" w:rsidRDefault="002E1B42" w:rsidP="00AC7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Calibri" w:hAnsi="Calibri"/>
          <w:sz w:val="22"/>
          <w:szCs w:val="22"/>
        </w:rPr>
      </w:pPr>
    </w:p>
    <w:p w14:paraId="32B5B16D" w14:textId="77777777" w:rsidR="002E1B42" w:rsidRDefault="002E1B42">
      <w:pPr>
        <w:suppressAutoHyphens w:val="0"/>
        <w:spacing w:line="240" w:lineRule="auto"/>
        <w:rPr>
          <w:rFonts w:ascii="Calibri" w:hAnsi="Calibri"/>
          <w:sz w:val="22"/>
          <w:szCs w:val="22"/>
        </w:rPr>
      </w:pPr>
      <w:r>
        <w:rPr>
          <w:rFonts w:ascii="Calibri" w:hAnsi="Calibri"/>
          <w:sz w:val="22"/>
          <w:szCs w:val="22"/>
        </w:rPr>
        <w:br w:type="page"/>
      </w:r>
    </w:p>
    <w:tbl>
      <w:tblPr>
        <w:tblW w:w="109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3"/>
        <w:gridCol w:w="1697"/>
        <w:gridCol w:w="7687"/>
      </w:tblGrid>
      <w:tr w:rsidR="002E1B42" w14:paraId="7AB85AE5" w14:textId="77777777" w:rsidTr="00A43724">
        <w:tc>
          <w:tcPr>
            <w:tcW w:w="1533" w:type="dxa"/>
            <w:tcBorders>
              <w:bottom w:val="single" w:sz="4" w:space="0" w:color="auto"/>
            </w:tcBorders>
          </w:tcPr>
          <w:p w14:paraId="1FC470CE" w14:textId="77777777" w:rsidR="002E1B42" w:rsidRPr="00F11D58" w:rsidRDefault="002E1B42" w:rsidP="00263C2D">
            <w:pPr>
              <w:jc w:val="center"/>
              <w:rPr>
                <w:rFonts w:ascii="Arial" w:hAnsi="Arial" w:cs="Arial"/>
              </w:rPr>
            </w:pPr>
            <w:r w:rsidRPr="000132AF">
              <w:rPr>
                <w:rFonts w:ascii="Arial" w:hAnsi="Arial" w:cs="Arial"/>
                <w:noProof/>
                <w:lang w:val="fr-FR"/>
              </w:rPr>
              <w:lastRenderedPageBreak/>
              <w:drawing>
                <wp:inline distT="0" distB="0" distL="0" distR="0" wp14:anchorId="6A4474C3" wp14:editId="5F403E78">
                  <wp:extent cx="882650" cy="810895"/>
                  <wp:effectExtent l="0" t="0" r="0" b="0"/>
                  <wp:docPr id="13" name="Image 13" descr="D:\Documents\Logos, entêtes, roll-up\Nouveau logo\oeil seul\logo_OEI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D:\Documents\Logos, entêtes, roll-up\Nouveau logo\oeil seul\logo_OEIL.pn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2650" cy="810895"/>
                          </a:xfrm>
                          <a:prstGeom prst="rect">
                            <a:avLst/>
                          </a:prstGeom>
                          <a:noFill/>
                          <a:ln>
                            <a:noFill/>
                          </a:ln>
                        </pic:spPr>
                      </pic:pic>
                    </a:graphicData>
                  </a:graphic>
                </wp:inline>
              </w:drawing>
            </w:r>
          </w:p>
        </w:tc>
        <w:tc>
          <w:tcPr>
            <w:tcW w:w="9384" w:type="dxa"/>
            <w:gridSpan w:val="2"/>
            <w:tcBorders>
              <w:bottom w:val="single" w:sz="4" w:space="0" w:color="auto"/>
            </w:tcBorders>
            <w:tcMar>
              <w:top w:w="57" w:type="dxa"/>
              <w:bottom w:w="57" w:type="dxa"/>
            </w:tcMar>
            <w:vAlign w:val="center"/>
          </w:tcPr>
          <w:p w14:paraId="4E284A54" w14:textId="707B0CA1" w:rsidR="002E1B42" w:rsidRPr="00F11D58" w:rsidRDefault="002E1B42" w:rsidP="00263C2D">
            <w:pPr>
              <w:jc w:val="right"/>
              <w:rPr>
                <w:rFonts w:ascii="Arial" w:hAnsi="Arial" w:cs="Arial"/>
                <w:b/>
                <w:sz w:val="40"/>
                <w:szCs w:val="40"/>
              </w:rPr>
            </w:pPr>
            <w:r>
              <w:rPr>
                <w:rFonts w:ascii="Arial" w:hAnsi="Arial" w:cs="Arial"/>
                <w:b/>
                <w:sz w:val="40"/>
                <w:szCs w:val="40"/>
              </w:rPr>
              <w:t>Victime de violences conjugales, elle n’est</w:t>
            </w:r>
            <w:r w:rsidRPr="00231053">
              <w:rPr>
                <w:rFonts w:ascii="Arial" w:hAnsi="Arial" w:cs="Arial"/>
                <w:b/>
                <w:sz w:val="40"/>
                <w:szCs w:val="40"/>
              </w:rPr>
              <w:t xml:space="preserve"> </w:t>
            </w:r>
            <w:r>
              <w:rPr>
                <w:rFonts w:ascii="Arial" w:hAnsi="Arial" w:cs="Arial"/>
                <w:b/>
                <w:sz w:val="40"/>
                <w:szCs w:val="40"/>
              </w:rPr>
              <w:t>pas suffisamment</w:t>
            </w:r>
            <w:r w:rsidRPr="00231053">
              <w:rPr>
                <w:rFonts w:ascii="Arial" w:hAnsi="Arial" w:cs="Arial"/>
                <w:b/>
                <w:sz w:val="40"/>
                <w:szCs w:val="40"/>
              </w:rPr>
              <w:t xml:space="preserve"> </w:t>
            </w:r>
            <w:r>
              <w:rPr>
                <w:rFonts w:ascii="Arial" w:hAnsi="Arial" w:cs="Arial"/>
                <w:b/>
                <w:sz w:val="40"/>
                <w:szCs w:val="40"/>
              </w:rPr>
              <w:t xml:space="preserve">protégée par </w:t>
            </w:r>
            <w:r w:rsidRPr="00231053">
              <w:rPr>
                <w:rFonts w:ascii="Arial" w:hAnsi="Arial" w:cs="Arial"/>
                <w:b/>
                <w:sz w:val="40"/>
                <w:szCs w:val="40"/>
              </w:rPr>
              <w:t>le</w:t>
            </w:r>
            <w:r>
              <w:rPr>
                <w:rFonts w:ascii="Arial" w:hAnsi="Arial" w:cs="Arial"/>
                <w:b/>
                <w:sz w:val="40"/>
                <w:szCs w:val="40"/>
              </w:rPr>
              <w:t xml:space="preserve"> SEM</w:t>
            </w:r>
            <w:r w:rsidRPr="00231053">
              <w:rPr>
                <w:rFonts w:ascii="Arial" w:hAnsi="Arial" w:cs="Arial"/>
                <w:b/>
                <w:sz w:val="40"/>
                <w:szCs w:val="40"/>
              </w:rPr>
              <w:t xml:space="preserve"> </w:t>
            </w:r>
          </w:p>
        </w:tc>
      </w:tr>
      <w:tr w:rsidR="002E1B42" w:rsidRPr="00297B06" w14:paraId="199A8CDC" w14:textId="77777777" w:rsidTr="00A43724">
        <w:tc>
          <w:tcPr>
            <w:tcW w:w="10917" w:type="dxa"/>
            <w:gridSpan w:val="3"/>
            <w:tcBorders>
              <w:top w:val="nil"/>
              <w:left w:val="nil"/>
              <w:bottom w:val="single" w:sz="4" w:space="0" w:color="auto"/>
              <w:right w:val="nil"/>
            </w:tcBorders>
          </w:tcPr>
          <w:p w14:paraId="0D83EFFE" w14:textId="77777777" w:rsidR="002E1B42" w:rsidRPr="00297B06" w:rsidRDefault="002E1B42" w:rsidP="00263C2D">
            <w:pPr>
              <w:rPr>
                <w:rFonts w:ascii="Arial" w:hAnsi="Arial" w:cs="Arial"/>
                <w:sz w:val="16"/>
                <w:szCs w:val="16"/>
              </w:rPr>
            </w:pPr>
          </w:p>
        </w:tc>
      </w:tr>
      <w:tr w:rsidR="002E1B42" w14:paraId="074194BF" w14:textId="77777777" w:rsidTr="00A43724">
        <w:tc>
          <w:tcPr>
            <w:tcW w:w="10917"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14:paraId="591AA67E" w14:textId="77777777" w:rsidR="002E1B42" w:rsidRPr="00894B0E" w:rsidRDefault="002E1B42" w:rsidP="00263C2D">
            <w:pPr>
              <w:tabs>
                <w:tab w:val="left" w:pos="7848"/>
              </w:tabs>
              <w:rPr>
                <w:rFonts w:ascii="Arial" w:hAnsi="Arial" w:cs="Arial"/>
                <w:b/>
                <w:sz w:val="18"/>
                <w:szCs w:val="18"/>
              </w:rPr>
            </w:pPr>
            <w:r>
              <w:rPr>
                <w:rFonts w:ascii="Arial" w:hAnsi="Arial" w:cs="Arial"/>
                <w:b/>
                <w:sz w:val="22"/>
                <w:szCs w:val="22"/>
              </w:rPr>
              <w:t>Cas 330 / 18.06.2018</w:t>
            </w:r>
          </w:p>
          <w:p w14:paraId="6E72100E" w14:textId="77777777" w:rsidR="002E1B42" w:rsidRPr="00297B06" w:rsidRDefault="002E1B42" w:rsidP="00263C2D">
            <w:pPr>
              <w:jc w:val="both"/>
              <w:rPr>
                <w:rFonts w:ascii="Arial" w:hAnsi="Arial" w:cs="Arial"/>
                <w:spacing w:val="-2"/>
                <w:sz w:val="16"/>
                <w:szCs w:val="16"/>
              </w:rPr>
            </w:pPr>
          </w:p>
          <w:p w14:paraId="28DED296" w14:textId="77777777" w:rsidR="002E1B42" w:rsidRPr="003740E8" w:rsidRDefault="002E1B42" w:rsidP="00263C2D">
            <w:pPr>
              <w:jc w:val="both"/>
              <w:rPr>
                <w:rFonts w:ascii="Arial" w:hAnsi="Arial" w:cs="Arial"/>
                <w:spacing w:val="-2"/>
                <w:sz w:val="22"/>
                <w:szCs w:val="22"/>
              </w:rPr>
            </w:pPr>
            <w:r>
              <w:rPr>
                <w:rFonts w:ascii="Arial" w:hAnsi="Arial" w:cs="Arial"/>
                <w:spacing w:val="-2"/>
                <w:sz w:val="22"/>
                <w:szCs w:val="22"/>
              </w:rPr>
              <w:t>« </w:t>
            </w:r>
            <w:proofErr w:type="spellStart"/>
            <w:r>
              <w:rPr>
                <w:rFonts w:ascii="Arial" w:hAnsi="Arial" w:cs="Arial"/>
                <w:spacing w:val="-2"/>
                <w:sz w:val="22"/>
                <w:szCs w:val="22"/>
              </w:rPr>
              <w:t>Chirine</w:t>
            </w:r>
            <w:proofErr w:type="spellEnd"/>
            <w:r>
              <w:rPr>
                <w:rFonts w:ascii="Arial" w:hAnsi="Arial" w:cs="Arial"/>
                <w:spacing w:val="-2"/>
                <w:sz w:val="22"/>
                <w:szCs w:val="22"/>
              </w:rPr>
              <w:t> », quitte son mari après qu’il ait tenté de l’étrangler. Prise en charge par plusieurs spécialistes, elle se reconstruit peu à peu. Malgré les expertises et plusieurs rapports médicaux et psychologiques, le SEM refuse de prolonger son séjour. Parallèlement à un recours au TAF, le Conseil fédéral est interpelé sur ce cas particulier. Il est alors demandé au SEM de reconsidérer sa décision. Celui-ci finit par l’annuler.</w:t>
            </w:r>
          </w:p>
        </w:tc>
      </w:tr>
      <w:tr w:rsidR="002E1B42" w14:paraId="2174AC9C" w14:textId="77777777" w:rsidTr="00A43724">
        <w:tc>
          <w:tcPr>
            <w:tcW w:w="10917" w:type="dxa"/>
            <w:gridSpan w:val="3"/>
            <w:tcBorders>
              <w:top w:val="single" w:sz="4" w:space="0" w:color="auto"/>
              <w:bottom w:val="single" w:sz="4" w:space="0" w:color="auto"/>
            </w:tcBorders>
            <w:tcMar>
              <w:top w:w="113" w:type="dxa"/>
              <w:bottom w:w="113" w:type="dxa"/>
            </w:tcMar>
          </w:tcPr>
          <w:p w14:paraId="79F4051A" w14:textId="77777777" w:rsidR="002E1B42" w:rsidRPr="00F11D58" w:rsidRDefault="002E1B42" w:rsidP="00263C2D">
            <w:pPr>
              <w:tabs>
                <w:tab w:val="left" w:pos="-419"/>
              </w:tabs>
              <w:ind w:left="1283" w:hanging="1277"/>
              <w:jc w:val="both"/>
              <w:rPr>
                <w:rFonts w:ascii="Arial" w:hAnsi="Arial" w:cs="Arial"/>
                <w:sz w:val="22"/>
                <w:szCs w:val="22"/>
              </w:rPr>
            </w:pPr>
            <w:r w:rsidRPr="00F11D58">
              <w:rPr>
                <w:rFonts w:ascii="Arial" w:hAnsi="Arial" w:cs="Arial"/>
                <w:b/>
                <w:sz w:val="22"/>
                <w:szCs w:val="22"/>
              </w:rPr>
              <w:t xml:space="preserve">Mots-clés : </w:t>
            </w:r>
            <w:r w:rsidRPr="00F11D58">
              <w:rPr>
                <w:rFonts w:ascii="Arial" w:hAnsi="Arial" w:cs="Arial"/>
                <w:sz w:val="22"/>
                <w:szCs w:val="22"/>
              </w:rPr>
              <w:tab/>
            </w:r>
            <w:r>
              <w:rPr>
                <w:rFonts w:ascii="Arial" w:hAnsi="Arial" w:cs="Arial"/>
                <w:sz w:val="22"/>
                <w:szCs w:val="22"/>
              </w:rPr>
              <w:t>violences conjugales</w:t>
            </w:r>
          </w:p>
        </w:tc>
      </w:tr>
      <w:tr w:rsidR="002E1B42" w:rsidRPr="00297B06" w14:paraId="1051F5BC" w14:textId="77777777" w:rsidTr="00A43724">
        <w:tc>
          <w:tcPr>
            <w:tcW w:w="10917" w:type="dxa"/>
            <w:gridSpan w:val="3"/>
            <w:tcBorders>
              <w:top w:val="single" w:sz="4" w:space="0" w:color="auto"/>
              <w:left w:val="nil"/>
              <w:bottom w:val="single" w:sz="4" w:space="0" w:color="auto"/>
              <w:right w:val="nil"/>
            </w:tcBorders>
          </w:tcPr>
          <w:p w14:paraId="140EA162" w14:textId="77777777" w:rsidR="002E1B42" w:rsidRPr="00297B06" w:rsidRDefault="002E1B42" w:rsidP="00263C2D">
            <w:pPr>
              <w:rPr>
                <w:rFonts w:ascii="Arial" w:hAnsi="Arial" w:cs="Arial"/>
                <w:sz w:val="16"/>
                <w:szCs w:val="16"/>
              </w:rPr>
            </w:pPr>
          </w:p>
        </w:tc>
      </w:tr>
      <w:tr w:rsidR="002E1B42" w14:paraId="28F5CAFB" w14:textId="77777777" w:rsidTr="00A43724">
        <w:tc>
          <w:tcPr>
            <w:tcW w:w="10917" w:type="dxa"/>
            <w:gridSpan w:val="3"/>
            <w:tcBorders>
              <w:top w:val="single" w:sz="4" w:space="0" w:color="auto"/>
              <w:bottom w:val="single" w:sz="4" w:space="0" w:color="auto"/>
            </w:tcBorders>
            <w:tcMar>
              <w:top w:w="113" w:type="dxa"/>
              <w:bottom w:w="113" w:type="dxa"/>
            </w:tcMar>
          </w:tcPr>
          <w:p w14:paraId="334CEB90" w14:textId="77777777" w:rsidR="002E1B42" w:rsidRPr="007C65E5" w:rsidRDefault="002E1B42" w:rsidP="00263C2D">
            <w:pPr>
              <w:ind w:left="2984" w:hanging="2984"/>
              <w:rPr>
                <w:rFonts w:ascii="Arial" w:hAnsi="Arial" w:cs="Arial"/>
                <w:sz w:val="22"/>
                <w:szCs w:val="22"/>
              </w:rPr>
            </w:pPr>
            <w:r w:rsidRPr="00F11D58">
              <w:rPr>
                <w:rFonts w:ascii="Arial" w:hAnsi="Arial" w:cs="Arial"/>
                <w:b/>
                <w:sz w:val="22"/>
                <w:szCs w:val="22"/>
              </w:rPr>
              <w:t xml:space="preserve">Personne(s) concernée(s) : </w:t>
            </w:r>
            <w:r w:rsidRPr="00651235">
              <w:rPr>
                <w:rFonts w:ascii="Arial" w:hAnsi="Arial" w:cs="Arial"/>
                <w:sz w:val="22"/>
                <w:szCs w:val="22"/>
              </w:rPr>
              <w:t>« </w:t>
            </w:r>
            <w:proofErr w:type="spellStart"/>
            <w:r w:rsidRPr="00651235">
              <w:rPr>
                <w:rFonts w:ascii="Arial" w:hAnsi="Arial" w:cs="Arial"/>
                <w:sz w:val="22"/>
                <w:szCs w:val="22"/>
              </w:rPr>
              <w:t>Chirine</w:t>
            </w:r>
            <w:proofErr w:type="spellEnd"/>
            <w:r>
              <w:rPr>
                <w:rFonts w:ascii="Arial" w:hAnsi="Arial" w:cs="Arial"/>
                <w:sz w:val="22"/>
                <w:szCs w:val="22"/>
              </w:rPr>
              <w:t> »</w:t>
            </w:r>
            <w:r w:rsidRPr="001A1F26">
              <w:rPr>
                <w:rFonts w:ascii="Arial" w:hAnsi="Arial" w:cs="Arial"/>
                <w:sz w:val="22"/>
                <w:szCs w:val="22"/>
              </w:rPr>
              <w:t>, née en 1975</w:t>
            </w:r>
          </w:p>
        </w:tc>
      </w:tr>
      <w:tr w:rsidR="002E1B42" w14:paraId="36C09F7C" w14:textId="77777777" w:rsidTr="00A43724">
        <w:tc>
          <w:tcPr>
            <w:tcW w:w="3230" w:type="dxa"/>
            <w:gridSpan w:val="2"/>
            <w:tcBorders>
              <w:bottom w:val="single" w:sz="4" w:space="0" w:color="auto"/>
            </w:tcBorders>
            <w:tcMar>
              <w:top w:w="113" w:type="dxa"/>
              <w:bottom w:w="113" w:type="dxa"/>
            </w:tcMar>
          </w:tcPr>
          <w:p w14:paraId="7878C696" w14:textId="77777777" w:rsidR="002E1B42" w:rsidRPr="00F11D58" w:rsidRDefault="002E1B42" w:rsidP="00263C2D">
            <w:pPr>
              <w:ind w:left="999" w:hanging="993"/>
              <w:rPr>
                <w:rFonts w:ascii="Arial" w:hAnsi="Arial" w:cs="Arial"/>
                <w:sz w:val="22"/>
                <w:szCs w:val="22"/>
              </w:rPr>
            </w:pPr>
            <w:r w:rsidRPr="00F11D58">
              <w:rPr>
                <w:rFonts w:ascii="Arial" w:hAnsi="Arial" w:cs="Arial"/>
                <w:b/>
                <w:sz w:val="22"/>
                <w:szCs w:val="22"/>
              </w:rPr>
              <w:t>Origine :</w:t>
            </w:r>
            <w:r w:rsidRPr="00F11D58">
              <w:rPr>
                <w:rFonts w:ascii="Arial" w:hAnsi="Arial" w:cs="Arial"/>
                <w:sz w:val="22"/>
                <w:szCs w:val="22"/>
              </w:rPr>
              <w:tab/>
            </w:r>
            <w:r>
              <w:rPr>
                <w:rFonts w:ascii="Arial" w:hAnsi="Arial" w:cs="Arial"/>
                <w:sz w:val="22"/>
                <w:szCs w:val="22"/>
              </w:rPr>
              <w:t>Algérie</w:t>
            </w:r>
          </w:p>
        </w:tc>
        <w:tc>
          <w:tcPr>
            <w:tcW w:w="7687" w:type="dxa"/>
            <w:tcBorders>
              <w:bottom w:val="single" w:sz="4" w:space="0" w:color="auto"/>
            </w:tcBorders>
            <w:tcMar>
              <w:top w:w="113" w:type="dxa"/>
              <w:bottom w:w="113" w:type="dxa"/>
            </w:tcMar>
          </w:tcPr>
          <w:p w14:paraId="4C676CAA" w14:textId="77777777" w:rsidR="002E1B42" w:rsidRPr="001A1F26" w:rsidRDefault="002E1B42" w:rsidP="00263C2D">
            <w:pPr>
              <w:tabs>
                <w:tab w:val="left" w:pos="-104"/>
              </w:tabs>
              <w:ind w:left="888" w:hanging="851"/>
              <w:jc w:val="both"/>
              <w:rPr>
                <w:rFonts w:ascii="Arial" w:hAnsi="Arial" w:cs="Arial"/>
                <w:sz w:val="22"/>
                <w:szCs w:val="22"/>
              </w:rPr>
            </w:pPr>
            <w:r w:rsidRPr="00F11D58">
              <w:rPr>
                <w:rFonts w:ascii="Arial" w:hAnsi="Arial" w:cs="Arial"/>
                <w:b/>
                <w:sz w:val="22"/>
                <w:szCs w:val="22"/>
              </w:rPr>
              <w:t>Statut :</w:t>
            </w:r>
            <w:r>
              <w:rPr>
                <w:rFonts w:ascii="Arial" w:hAnsi="Arial" w:cs="Arial"/>
                <w:b/>
                <w:sz w:val="22"/>
                <w:szCs w:val="22"/>
              </w:rPr>
              <w:tab/>
            </w:r>
            <w:r>
              <w:rPr>
                <w:rFonts w:ascii="Arial" w:hAnsi="Arial" w:cs="Arial"/>
                <w:sz w:val="22"/>
                <w:szCs w:val="22"/>
              </w:rPr>
              <w:t>renouvellement de permis B refusé &gt; décision annulée</w:t>
            </w:r>
          </w:p>
        </w:tc>
      </w:tr>
      <w:tr w:rsidR="002E1B42" w:rsidRPr="00297B06" w14:paraId="6F7FF1D2" w14:textId="77777777" w:rsidTr="00A43724">
        <w:tc>
          <w:tcPr>
            <w:tcW w:w="10917" w:type="dxa"/>
            <w:gridSpan w:val="3"/>
            <w:tcBorders>
              <w:top w:val="single" w:sz="4" w:space="0" w:color="auto"/>
              <w:left w:val="nil"/>
              <w:bottom w:val="single" w:sz="4" w:space="0" w:color="auto"/>
              <w:right w:val="nil"/>
            </w:tcBorders>
          </w:tcPr>
          <w:p w14:paraId="16B316D7" w14:textId="77777777" w:rsidR="002E1B42" w:rsidRPr="00297B06" w:rsidRDefault="002E1B42" w:rsidP="00263C2D">
            <w:pPr>
              <w:rPr>
                <w:rFonts w:ascii="Arial" w:hAnsi="Arial" w:cs="Arial"/>
                <w:sz w:val="16"/>
                <w:szCs w:val="16"/>
              </w:rPr>
            </w:pPr>
          </w:p>
        </w:tc>
      </w:tr>
      <w:tr w:rsidR="002E1B42" w14:paraId="6CF97EEE" w14:textId="77777777" w:rsidTr="00A43724">
        <w:tc>
          <w:tcPr>
            <w:tcW w:w="10917" w:type="dxa"/>
            <w:gridSpan w:val="3"/>
            <w:tcBorders>
              <w:top w:val="single" w:sz="4" w:space="0" w:color="auto"/>
              <w:bottom w:val="single" w:sz="4" w:space="0" w:color="auto"/>
            </w:tcBorders>
            <w:tcMar>
              <w:top w:w="113" w:type="dxa"/>
              <w:bottom w:w="113" w:type="dxa"/>
            </w:tcMar>
          </w:tcPr>
          <w:p w14:paraId="1A6CFC94" w14:textId="77777777" w:rsidR="002E1B42" w:rsidRPr="00F11D58" w:rsidRDefault="002E1B42" w:rsidP="00263C2D">
            <w:pPr>
              <w:rPr>
                <w:rFonts w:ascii="Arial" w:hAnsi="Arial" w:cs="Arial"/>
                <w:sz w:val="22"/>
                <w:szCs w:val="22"/>
              </w:rPr>
            </w:pPr>
            <w:r w:rsidRPr="00F11D58">
              <w:rPr>
                <w:rFonts w:ascii="Arial" w:hAnsi="Arial" w:cs="Arial"/>
                <w:b/>
                <w:sz w:val="22"/>
                <w:szCs w:val="22"/>
              </w:rPr>
              <w:t>Résumé du cas</w:t>
            </w:r>
            <w:r w:rsidRPr="00F11D58">
              <w:rPr>
                <w:rFonts w:ascii="Arial" w:hAnsi="Arial" w:cs="Arial"/>
                <w:sz w:val="22"/>
                <w:szCs w:val="22"/>
              </w:rPr>
              <w:t xml:space="preserve"> (détails au verso)</w:t>
            </w:r>
          </w:p>
          <w:p w14:paraId="622273D5" w14:textId="77777777" w:rsidR="002E1B42" w:rsidRPr="00894B0E" w:rsidRDefault="002E1B42" w:rsidP="00263C2D">
            <w:pPr>
              <w:jc w:val="both"/>
              <w:rPr>
                <w:rFonts w:ascii="Arial" w:hAnsi="Arial" w:cs="Arial"/>
                <w:sz w:val="18"/>
                <w:szCs w:val="18"/>
              </w:rPr>
            </w:pPr>
          </w:p>
          <w:p w14:paraId="5EC2A9D0" w14:textId="77777777" w:rsidR="002E1B42" w:rsidRPr="00892BA3" w:rsidRDefault="002E1B42" w:rsidP="00263C2D">
            <w:pPr>
              <w:jc w:val="both"/>
              <w:rPr>
                <w:rFonts w:ascii="Arial" w:hAnsi="Arial" w:cs="Arial"/>
                <w:spacing w:val="-4"/>
                <w:sz w:val="22"/>
                <w:szCs w:val="22"/>
              </w:rPr>
            </w:pPr>
            <w:r>
              <w:rPr>
                <w:rFonts w:ascii="Arial" w:hAnsi="Arial" w:cs="Arial"/>
                <w:spacing w:val="-4"/>
                <w:sz w:val="22"/>
                <w:szCs w:val="22"/>
              </w:rPr>
              <w:t>« </w:t>
            </w:r>
            <w:proofErr w:type="spellStart"/>
            <w:r>
              <w:rPr>
                <w:rFonts w:ascii="Arial" w:hAnsi="Arial" w:cs="Arial"/>
                <w:spacing w:val="-4"/>
                <w:sz w:val="22"/>
                <w:szCs w:val="22"/>
              </w:rPr>
              <w:t>Chirine</w:t>
            </w:r>
            <w:proofErr w:type="spellEnd"/>
            <w:r>
              <w:rPr>
                <w:rFonts w:ascii="Arial" w:hAnsi="Arial" w:cs="Arial"/>
                <w:spacing w:val="-4"/>
                <w:sz w:val="22"/>
                <w:szCs w:val="22"/>
              </w:rPr>
              <w:t> », une femme d’origine algérienne, arrive en Suisse en juin 2016 suite à son mariage avec un ressortissant suisse. Victime de violences conjugales, elle est progressivement isolée de sa famille et de la société suisse par son mari. Après un nouvel épisode de violences, « </w:t>
            </w:r>
            <w:proofErr w:type="spellStart"/>
            <w:r>
              <w:rPr>
                <w:rFonts w:ascii="Arial" w:hAnsi="Arial" w:cs="Arial"/>
                <w:spacing w:val="-4"/>
                <w:sz w:val="22"/>
                <w:szCs w:val="22"/>
              </w:rPr>
              <w:t>Chirine</w:t>
            </w:r>
            <w:proofErr w:type="spellEnd"/>
            <w:r>
              <w:rPr>
                <w:rFonts w:ascii="Arial" w:hAnsi="Arial" w:cs="Arial"/>
                <w:spacing w:val="-4"/>
                <w:sz w:val="22"/>
                <w:szCs w:val="22"/>
              </w:rPr>
              <w:t xml:space="preserve"> » quitte le domicile conjugal et se réfugie dans un centre. Elle </w:t>
            </w:r>
            <w:r>
              <w:rPr>
                <w:rFonts w:ascii="Arial" w:hAnsi="Arial" w:cs="Arial"/>
                <w:spacing w:val="-2"/>
                <w:sz w:val="22"/>
                <w:szCs w:val="22"/>
              </w:rPr>
              <w:t>est reconnue comme victime de violences conjugales au sens de l’</w:t>
            </w:r>
            <w:hyperlink r:id="rId40" w:anchor="a1" w:history="1">
              <w:r w:rsidRPr="001352DB">
                <w:rPr>
                  <w:rStyle w:val="Lienhypertexte"/>
                  <w:rFonts w:ascii="Arial" w:hAnsi="Arial" w:cs="Arial"/>
                  <w:spacing w:val="-2"/>
                  <w:sz w:val="22"/>
                  <w:szCs w:val="22"/>
                </w:rPr>
                <w:t>art. 1 LAVI</w:t>
              </w:r>
            </w:hyperlink>
            <w:r>
              <w:rPr>
                <w:rFonts w:ascii="Arial" w:hAnsi="Arial" w:cs="Arial"/>
                <w:spacing w:val="-4"/>
                <w:sz w:val="22"/>
                <w:szCs w:val="22"/>
              </w:rPr>
              <w:t>. Éprouvée psychologiquement, elle entame un processus de reconstruction et d’intégration avec le soutien de plusieurs spécialistes. Ses efforts sont fructueux puisque « </w:t>
            </w:r>
            <w:proofErr w:type="spellStart"/>
            <w:r>
              <w:rPr>
                <w:rFonts w:ascii="Arial" w:hAnsi="Arial" w:cs="Arial"/>
                <w:spacing w:val="-4"/>
                <w:sz w:val="22"/>
                <w:szCs w:val="22"/>
              </w:rPr>
              <w:t>Chirine</w:t>
            </w:r>
            <w:proofErr w:type="spellEnd"/>
            <w:r>
              <w:rPr>
                <w:rFonts w:ascii="Arial" w:hAnsi="Arial" w:cs="Arial"/>
                <w:spacing w:val="-4"/>
                <w:sz w:val="22"/>
                <w:szCs w:val="22"/>
              </w:rPr>
              <w:t> » ne tarde pas à signer deux contrats de travail à temps partiel et à obtenir un stage dans une crèche. Elle demande alors une prolongation de séjour au sens de l’</w:t>
            </w:r>
            <w:hyperlink r:id="rId41" w:anchor="a50" w:history="1">
              <w:r w:rsidRPr="00E925B7">
                <w:rPr>
                  <w:rStyle w:val="Lienhypertexte"/>
                  <w:rFonts w:ascii="Arial" w:hAnsi="Arial" w:cs="Arial"/>
                  <w:spacing w:val="-4"/>
                  <w:sz w:val="22"/>
                  <w:szCs w:val="22"/>
                </w:rPr>
                <w:t xml:space="preserve">art. 50 al. 1 let. b et 2 </w:t>
              </w:r>
              <w:proofErr w:type="spellStart"/>
              <w:r w:rsidRPr="00E925B7">
                <w:rPr>
                  <w:rStyle w:val="Lienhypertexte"/>
                  <w:rFonts w:ascii="Arial" w:hAnsi="Arial" w:cs="Arial"/>
                  <w:spacing w:val="-4"/>
                  <w:sz w:val="22"/>
                  <w:szCs w:val="22"/>
                </w:rPr>
                <w:t>LEtr</w:t>
              </w:r>
              <w:proofErr w:type="spellEnd"/>
            </w:hyperlink>
            <w:r>
              <w:rPr>
                <w:rFonts w:ascii="Arial" w:hAnsi="Arial" w:cs="Arial"/>
                <w:spacing w:val="-4"/>
                <w:sz w:val="22"/>
                <w:szCs w:val="22"/>
              </w:rPr>
              <w:t xml:space="preserve"> auprès du SPOP.</w:t>
            </w:r>
            <w:r>
              <w:rPr>
                <w:rFonts w:ascii="Arial" w:hAnsi="Arial" w:cs="Arial"/>
                <w:spacing w:val="-2"/>
                <w:sz w:val="22"/>
                <w:szCs w:val="22"/>
              </w:rPr>
              <w:t xml:space="preserve"> Plusieurs expertises, une attestation de suivi psychologique et un certificat médical répondant aux exigences de preuves de violences conjugales au sens de l’</w:t>
            </w:r>
            <w:hyperlink r:id="rId42" w:anchor="a77" w:history="1">
              <w:r w:rsidRPr="00B75249">
                <w:rPr>
                  <w:rStyle w:val="Lienhypertexte"/>
                  <w:rFonts w:ascii="Arial" w:hAnsi="Arial" w:cs="Arial"/>
                  <w:spacing w:val="-2"/>
                  <w:sz w:val="22"/>
                  <w:szCs w:val="22"/>
                </w:rPr>
                <w:t>art. 77 al. 6 et 6bis OASA</w:t>
              </w:r>
            </w:hyperlink>
            <w:r>
              <w:rPr>
                <w:rFonts w:ascii="Arial" w:hAnsi="Arial" w:cs="Arial"/>
                <w:spacing w:val="-2"/>
                <w:sz w:val="22"/>
                <w:szCs w:val="22"/>
              </w:rPr>
              <w:t xml:space="preserve"> sont versées au dossier.</w:t>
            </w:r>
            <w:r>
              <w:rPr>
                <w:rFonts w:ascii="Arial" w:hAnsi="Arial" w:cs="Arial"/>
                <w:spacing w:val="-4"/>
                <w:sz w:val="22"/>
                <w:szCs w:val="22"/>
              </w:rPr>
              <w:t xml:space="preserve"> Favorable à sa requête, l’autorité cantonale transmet le dossier au SEM pour approbation. Le SEM rejette cette demande, soulignant l’absence d’aveu du mari et le fait que la réintégration dans le pays d’origine ne serait pas compromise. Ce faisant, le SEM ne prend pas en compte le fait qu’en tant que femme divorcée, « </w:t>
            </w:r>
            <w:proofErr w:type="spellStart"/>
            <w:r>
              <w:rPr>
                <w:rFonts w:ascii="Arial" w:hAnsi="Arial" w:cs="Arial"/>
                <w:spacing w:val="-4"/>
                <w:sz w:val="22"/>
                <w:szCs w:val="22"/>
              </w:rPr>
              <w:t>Chirine</w:t>
            </w:r>
            <w:proofErr w:type="spellEnd"/>
            <w:r>
              <w:rPr>
                <w:rFonts w:ascii="Arial" w:hAnsi="Arial" w:cs="Arial"/>
                <w:spacing w:val="-4"/>
                <w:sz w:val="22"/>
                <w:szCs w:val="22"/>
              </w:rPr>
              <w:t xml:space="preserve"> » porte le sceau de la honte et pourrait être victime d’un crime d’honneur de la part de sa propre famille qui n’admet pas sa séparation, ainsi que de la part de son mari qui l’a menacée de mort à plusieurs reprises. Un recours est déposé au TAF. En parallèle, la mandataire, qui a déjà interpelé la Conseillère fédérale </w:t>
            </w:r>
            <w:proofErr w:type="spellStart"/>
            <w:r>
              <w:rPr>
                <w:rFonts w:ascii="Arial" w:hAnsi="Arial" w:cs="Arial"/>
                <w:spacing w:val="-4"/>
                <w:sz w:val="22"/>
                <w:szCs w:val="22"/>
              </w:rPr>
              <w:t>Simonetta</w:t>
            </w:r>
            <w:proofErr w:type="spellEnd"/>
            <w:r>
              <w:rPr>
                <w:rFonts w:ascii="Arial" w:hAnsi="Arial" w:cs="Arial"/>
                <w:spacing w:val="-4"/>
                <w:sz w:val="22"/>
                <w:szCs w:val="22"/>
              </w:rPr>
              <w:t xml:space="preserve"> </w:t>
            </w:r>
            <w:proofErr w:type="spellStart"/>
            <w:r>
              <w:rPr>
                <w:rFonts w:ascii="Arial" w:hAnsi="Arial" w:cs="Arial"/>
                <w:spacing w:val="-4"/>
                <w:sz w:val="22"/>
                <w:szCs w:val="22"/>
              </w:rPr>
              <w:t>Sommaruga</w:t>
            </w:r>
            <w:proofErr w:type="spellEnd"/>
            <w:r>
              <w:rPr>
                <w:rFonts w:ascii="Arial" w:hAnsi="Arial" w:cs="Arial"/>
                <w:spacing w:val="-4"/>
                <w:sz w:val="22"/>
                <w:szCs w:val="22"/>
              </w:rPr>
              <w:t xml:space="preserve"> sur certains cas de renouvellement de permis suite à des violences conjugales, signale le cas de « </w:t>
            </w:r>
            <w:proofErr w:type="spellStart"/>
            <w:r>
              <w:rPr>
                <w:rFonts w:ascii="Arial" w:hAnsi="Arial" w:cs="Arial"/>
                <w:spacing w:val="-4"/>
                <w:sz w:val="22"/>
                <w:szCs w:val="22"/>
              </w:rPr>
              <w:t>Chirine</w:t>
            </w:r>
            <w:proofErr w:type="spellEnd"/>
            <w:r>
              <w:rPr>
                <w:rFonts w:ascii="Arial" w:hAnsi="Arial" w:cs="Arial"/>
                <w:spacing w:val="-4"/>
                <w:sz w:val="22"/>
                <w:szCs w:val="22"/>
              </w:rPr>
              <w:t xml:space="preserve"> » à la Cheffe du DFJP, </w:t>
            </w:r>
            <w:r>
              <w:rPr>
                <w:rFonts w:ascii="Arial" w:hAnsi="Arial" w:cs="Arial"/>
                <w:spacing w:val="-2"/>
                <w:sz w:val="22"/>
                <w:szCs w:val="22"/>
              </w:rPr>
              <w:t>à titre d’exemple de la non reconnaissance par le SEM des attestations de spécialistes</w:t>
            </w:r>
            <w:r>
              <w:rPr>
                <w:rFonts w:ascii="Arial" w:hAnsi="Arial" w:cs="Arial"/>
                <w:spacing w:val="-4"/>
                <w:sz w:val="22"/>
                <w:szCs w:val="22"/>
              </w:rPr>
              <w:t>. Dans sa réponse, la Conseillère fédérale l’informe que le SEM est finalement prêt à reconsidérer sa décision concernant « </w:t>
            </w:r>
            <w:proofErr w:type="spellStart"/>
            <w:r>
              <w:rPr>
                <w:rFonts w:ascii="Arial" w:hAnsi="Arial" w:cs="Arial"/>
                <w:spacing w:val="-4"/>
                <w:sz w:val="22"/>
                <w:szCs w:val="22"/>
              </w:rPr>
              <w:t>Chirine</w:t>
            </w:r>
            <w:proofErr w:type="spellEnd"/>
            <w:r>
              <w:rPr>
                <w:rFonts w:ascii="Arial" w:hAnsi="Arial" w:cs="Arial"/>
                <w:spacing w:val="-4"/>
                <w:sz w:val="22"/>
                <w:szCs w:val="22"/>
              </w:rPr>
              <w:t> ». Le SEM confirme l’annulation de sa décision en mars 2018.</w:t>
            </w:r>
          </w:p>
        </w:tc>
      </w:tr>
      <w:tr w:rsidR="002E1B42" w:rsidRPr="00297B06" w14:paraId="766D78C9" w14:textId="77777777" w:rsidTr="00A43724">
        <w:tc>
          <w:tcPr>
            <w:tcW w:w="10917" w:type="dxa"/>
            <w:gridSpan w:val="3"/>
            <w:tcBorders>
              <w:top w:val="single" w:sz="4" w:space="0" w:color="auto"/>
              <w:left w:val="nil"/>
              <w:bottom w:val="single" w:sz="4" w:space="0" w:color="auto"/>
              <w:right w:val="nil"/>
            </w:tcBorders>
          </w:tcPr>
          <w:p w14:paraId="3A875FA8" w14:textId="77777777" w:rsidR="002E1B42" w:rsidRPr="00297B06" w:rsidRDefault="002E1B42" w:rsidP="00263C2D">
            <w:pPr>
              <w:rPr>
                <w:rFonts w:ascii="Arial" w:hAnsi="Arial" w:cs="Arial"/>
                <w:sz w:val="16"/>
                <w:szCs w:val="16"/>
              </w:rPr>
            </w:pPr>
          </w:p>
        </w:tc>
      </w:tr>
      <w:tr w:rsidR="002E1B42" w14:paraId="002C3A8D" w14:textId="77777777" w:rsidTr="00A43724">
        <w:tc>
          <w:tcPr>
            <w:tcW w:w="10917" w:type="dxa"/>
            <w:gridSpan w:val="3"/>
            <w:tcBorders>
              <w:top w:val="single" w:sz="4" w:space="0" w:color="auto"/>
              <w:bottom w:val="single" w:sz="4" w:space="0" w:color="auto"/>
            </w:tcBorders>
            <w:tcMar>
              <w:top w:w="113" w:type="dxa"/>
              <w:bottom w:w="113" w:type="dxa"/>
            </w:tcMar>
          </w:tcPr>
          <w:p w14:paraId="60BF9F2B" w14:textId="77777777" w:rsidR="002E1B42" w:rsidRPr="00F11D58" w:rsidRDefault="002E1B42" w:rsidP="00263C2D">
            <w:pPr>
              <w:rPr>
                <w:rFonts w:ascii="Arial" w:hAnsi="Arial" w:cs="Arial"/>
                <w:b/>
                <w:sz w:val="22"/>
                <w:szCs w:val="22"/>
              </w:rPr>
            </w:pPr>
            <w:r w:rsidRPr="00F11D58">
              <w:rPr>
                <w:rFonts w:ascii="Arial" w:hAnsi="Arial" w:cs="Arial"/>
                <w:b/>
                <w:sz w:val="22"/>
                <w:szCs w:val="22"/>
              </w:rPr>
              <w:t>Questions soulevées</w:t>
            </w:r>
          </w:p>
          <w:p w14:paraId="324A210B" w14:textId="77777777" w:rsidR="002E1B42" w:rsidRPr="00BE2A5D" w:rsidRDefault="002E1B42" w:rsidP="00263C2D">
            <w:pPr>
              <w:rPr>
                <w:rFonts w:ascii="Arial" w:hAnsi="Arial" w:cs="Arial"/>
                <w:b/>
                <w:sz w:val="16"/>
                <w:szCs w:val="16"/>
              </w:rPr>
            </w:pPr>
          </w:p>
          <w:p w14:paraId="60E27677" w14:textId="77777777" w:rsidR="002E1B42" w:rsidRPr="004A4015" w:rsidRDefault="002E1B42" w:rsidP="002E1B42">
            <w:pPr>
              <w:numPr>
                <w:ilvl w:val="0"/>
                <w:numId w:val="18"/>
              </w:numPr>
              <w:spacing w:line="240" w:lineRule="auto"/>
              <w:ind w:left="432"/>
              <w:jc w:val="both"/>
              <w:rPr>
                <w:rFonts w:ascii="Arial" w:hAnsi="Arial" w:cs="Arial"/>
                <w:sz w:val="22"/>
                <w:szCs w:val="22"/>
              </w:rPr>
            </w:pPr>
            <w:r>
              <w:rPr>
                <w:rFonts w:ascii="Arial" w:hAnsi="Arial" w:cs="Arial"/>
                <w:sz w:val="22"/>
                <w:szCs w:val="22"/>
              </w:rPr>
              <w:t xml:space="preserve">Une pratique prévoyant une </w:t>
            </w:r>
            <w:r w:rsidRPr="004A4015">
              <w:rPr>
                <w:rFonts w:ascii="Arial" w:hAnsi="Arial" w:cs="Arial"/>
                <w:sz w:val="22"/>
                <w:szCs w:val="22"/>
              </w:rPr>
              <w:t xml:space="preserve">charge de la preuve si élevée </w:t>
            </w:r>
            <w:r>
              <w:rPr>
                <w:rFonts w:ascii="Arial" w:hAnsi="Arial" w:cs="Arial"/>
                <w:sz w:val="22"/>
                <w:szCs w:val="22"/>
              </w:rPr>
              <w:t>permet-elle d’atteindre le but de protection poursuivi par le législateur</w:t>
            </w:r>
            <w:r w:rsidRPr="004A4015">
              <w:rPr>
                <w:rFonts w:ascii="Arial" w:hAnsi="Arial" w:cs="Arial"/>
                <w:sz w:val="22"/>
                <w:szCs w:val="22"/>
              </w:rPr>
              <w:t> ?</w:t>
            </w:r>
          </w:p>
          <w:p w14:paraId="6AE79A68" w14:textId="77777777" w:rsidR="002E1B42" w:rsidRDefault="002E1B42" w:rsidP="002E1B42">
            <w:pPr>
              <w:numPr>
                <w:ilvl w:val="0"/>
                <w:numId w:val="18"/>
              </w:numPr>
              <w:spacing w:line="240" w:lineRule="auto"/>
              <w:ind w:left="432"/>
              <w:jc w:val="both"/>
              <w:rPr>
                <w:rFonts w:ascii="Arial" w:hAnsi="Arial" w:cs="Arial"/>
                <w:sz w:val="22"/>
                <w:szCs w:val="22"/>
              </w:rPr>
            </w:pPr>
            <w:r>
              <w:rPr>
                <w:rFonts w:ascii="Arial" w:hAnsi="Arial" w:cs="Arial"/>
                <w:sz w:val="22"/>
                <w:szCs w:val="22"/>
              </w:rPr>
              <w:t>Le</w:t>
            </w:r>
            <w:r w:rsidRPr="00196910">
              <w:rPr>
                <w:rFonts w:ascii="Arial" w:hAnsi="Arial" w:cs="Arial"/>
                <w:sz w:val="22"/>
                <w:szCs w:val="22"/>
              </w:rPr>
              <w:t xml:space="preserve"> cas</w:t>
            </w:r>
            <w:r>
              <w:rPr>
                <w:rFonts w:ascii="Arial" w:hAnsi="Arial" w:cs="Arial"/>
                <w:sz w:val="22"/>
                <w:szCs w:val="22"/>
              </w:rPr>
              <w:t xml:space="preserve"> de « </w:t>
            </w:r>
            <w:proofErr w:type="spellStart"/>
            <w:r>
              <w:rPr>
                <w:rFonts w:ascii="Arial" w:hAnsi="Arial" w:cs="Arial"/>
                <w:sz w:val="22"/>
                <w:szCs w:val="22"/>
              </w:rPr>
              <w:t>Chrine</w:t>
            </w:r>
            <w:proofErr w:type="spellEnd"/>
            <w:r>
              <w:rPr>
                <w:rFonts w:ascii="Arial" w:hAnsi="Arial" w:cs="Arial"/>
                <w:sz w:val="22"/>
                <w:szCs w:val="22"/>
              </w:rPr>
              <w:t> »</w:t>
            </w:r>
            <w:r w:rsidRPr="00196910">
              <w:rPr>
                <w:rFonts w:ascii="Arial" w:hAnsi="Arial" w:cs="Arial"/>
                <w:sz w:val="22"/>
                <w:szCs w:val="22"/>
              </w:rPr>
              <w:t xml:space="preserve"> n’est pas isolé</w:t>
            </w:r>
            <w:r>
              <w:rPr>
                <w:rFonts w:ascii="Arial" w:hAnsi="Arial" w:cs="Arial"/>
                <w:sz w:val="22"/>
                <w:szCs w:val="22"/>
              </w:rPr>
              <w:t xml:space="preserve"> (voir les </w:t>
            </w:r>
            <w:hyperlink r:id="rId43" w:history="1">
              <w:r w:rsidRPr="00F0145A">
                <w:rPr>
                  <w:rStyle w:val="Lienhypertexte"/>
                  <w:rFonts w:ascii="Arial" w:hAnsi="Arial" w:cs="Arial"/>
                  <w:sz w:val="22"/>
                  <w:szCs w:val="22"/>
                </w:rPr>
                <w:t>cas</w:t>
              </w:r>
            </w:hyperlink>
            <w:r>
              <w:rPr>
                <w:rFonts w:ascii="Arial" w:hAnsi="Arial" w:cs="Arial"/>
                <w:sz w:val="22"/>
                <w:szCs w:val="22"/>
              </w:rPr>
              <w:t xml:space="preserve"> et le </w:t>
            </w:r>
            <w:hyperlink r:id="rId44" w:history="1">
              <w:r w:rsidRPr="00F0145A">
                <w:rPr>
                  <w:rStyle w:val="Lienhypertexte"/>
                  <w:rFonts w:ascii="Arial" w:hAnsi="Arial" w:cs="Arial"/>
                  <w:sz w:val="22"/>
                  <w:szCs w:val="22"/>
                </w:rPr>
                <w:t>rapport de l’ODAE</w:t>
              </w:r>
            </w:hyperlink>
            <w:r>
              <w:rPr>
                <w:rFonts w:ascii="Arial" w:hAnsi="Arial" w:cs="Arial"/>
                <w:sz w:val="22"/>
                <w:szCs w:val="22"/>
              </w:rPr>
              <w:t xml:space="preserve"> sur ce thème). L’</w:t>
            </w:r>
            <w:r w:rsidRPr="00196910">
              <w:rPr>
                <w:rFonts w:ascii="Arial" w:hAnsi="Arial" w:cs="Arial"/>
                <w:sz w:val="22"/>
                <w:szCs w:val="22"/>
              </w:rPr>
              <w:t>inc</w:t>
            </w:r>
            <w:r>
              <w:rPr>
                <w:rFonts w:ascii="Arial" w:hAnsi="Arial" w:cs="Arial"/>
                <w:sz w:val="22"/>
                <w:szCs w:val="22"/>
              </w:rPr>
              <w:t xml:space="preserve">ertitude quant à la prolongation de son propre permis de séjour, ne risque-t-elle pas de pousser les victimes à retourner auprès de </w:t>
            </w:r>
            <w:r w:rsidRPr="00196910">
              <w:rPr>
                <w:rFonts w:ascii="Arial" w:hAnsi="Arial" w:cs="Arial"/>
                <w:sz w:val="22"/>
                <w:szCs w:val="22"/>
              </w:rPr>
              <w:t>leur mari v</w:t>
            </w:r>
            <w:r>
              <w:rPr>
                <w:rFonts w:ascii="Arial" w:hAnsi="Arial" w:cs="Arial"/>
                <w:sz w:val="22"/>
                <w:szCs w:val="22"/>
              </w:rPr>
              <w:t>iolent, par crainte de ne pas être crues et d’être renvoyées ?</w:t>
            </w:r>
            <w:r w:rsidRPr="00196910">
              <w:rPr>
                <w:rFonts w:ascii="Arial" w:hAnsi="Arial" w:cs="Arial"/>
                <w:sz w:val="22"/>
                <w:szCs w:val="22"/>
              </w:rPr>
              <w:t xml:space="preserve"> </w:t>
            </w:r>
          </w:p>
          <w:p w14:paraId="521B6631" w14:textId="77777777" w:rsidR="002E1B42" w:rsidRPr="00BE2A5D" w:rsidRDefault="002E1B42" w:rsidP="002E1B42">
            <w:pPr>
              <w:numPr>
                <w:ilvl w:val="0"/>
                <w:numId w:val="18"/>
              </w:numPr>
              <w:spacing w:line="240" w:lineRule="auto"/>
              <w:ind w:left="432"/>
              <w:jc w:val="both"/>
              <w:rPr>
                <w:rFonts w:ascii="Arial" w:hAnsi="Arial" w:cs="Arial"/>
                <w:sz w:val="22"/>
                <w:szCs w:val="22"/>
              </w:rPr>
            </w:pPr>
            <w:r>
              <w:rPr>
                <w:rFonts w:ascii="Arial" w:hAnsi="Arial" w:cs="Arial"/>
                <w:sz w:val="22"/>
                <w:szCs w:val="22"/>
              </w:rPr>
              <w:t xml:space="preserve">Qu’advient-il des victimes de violences conjugales qui n’ont pas </w:t>
            </w:r>
            <w:proofErr w:type="spellStart"/>
            <w:r>
              <w:rPr>
                <w:rFonts w:ascii="Arial" w:hAnsi="Arial" w:cs="Arial"/>
                <w:sz w:val="22"/>
                <w:szCs w:val="22"/>
              </w:rPr>
              <w:t>un∙e</w:t>
            </w:r>
            <w:proofErr w:type="spellEnd"/>
            <w:r>
              <w:rPr>
                <w:rFonts w:ascii="Arial" w:hAnsi="Arial" w:cs="Arial"/>
                <w:sz w:val="22"/>
                <w:szCs w:val="22"/>
              </w:rPr>
              <w:t xml:space="preserve"> mandataire juridique en mesure de défendre leur cas jusqu’aux plus hautes instances, ou ne pensent pas à interpeller directement une Conseillère fédérale sur un cas particulier ?</w:t>
            </w:r>
          </w:p>
        </w:tc>
      </w:tr>
    </w:tbl>
    <w:p w14:paraId="3BCED10B" w14:textId="77777777" w:rsidR="002E1B42" w:rsidRPr="00926F10" w:rsidRDefault="002E1B42" w:rsidP="002E1B42">
      <w:pPr>
        <w:rPr>
          <w:sz w:val="2"/>
          <w:szCs w:val="2"/>
        </w:rPr>
      </w:pPr>
      <w:r>
        <w:br w:type="page"/>
      </w:r>
    </w:p>
    <w:tbl>
      <w:tblPr>
        <w:tblW w:w="109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7"/>
      </w:tblGrid>
      <w:tr w:rsidR="002E1B42" w14:paraId="23B259AE" w14:textId="77777777" w:rsidTr="00A43724">
        <w:tc>
          <w:tcPr>
            <w:tcW w:w="10917" w:type="dxa"/>
            <w:tcBorders>
              <w:bottom w:val="single" w:sz="4" w:space="0" w:color="auto"/>
            </w:tcBorders>
            <w:tcMar>
              <w:top w:w="113" w:type="dxa"/>
              <w:bottom w:w="113" w:type="dxa"/>
            </w:tcMar>
          </w:tcPr>
          <w:p w14:paraId="08367814" w14:textId="77777777" w:rsidR="002E1B42" w:rsidRPr="00F11D58" w:rsidRDefault="002E1B42" w:rsidP="00263C2D">
            <w:pPr>
              <w:rPr>
                <w:rFonts w:ascii="Arial" w:hAnsi="Arial" w:cs="Arial"/>
                <w:b/>
              </w:rPr>
            </w:pPr>
            <w:r w:rsidRPr="00F11D58">
              <w:rPr>
                <w:rFonts w:ascii="Arial" w:hAnsi="Arial" w:cs="Arial"/>
                <w:b/>
              </w:rPr>
              <w:lastRenderedPageBreak/>
              <w:t>Chronologie</w:t>
            </w:r>
          </w:p>
          <w:p w14:paraId="2CA95A67" w14:textId="77777777" w:rsidR="002E1B42" w:rsidRPr="00D54413" w:rsidRDefault="002E1B42" w:rsidP="00263C2D">
            <w:pPr>
              <w:tabs>
                <w:tab w:val="left" w:pos="720"/>
              </w:tabs>
              <w:jc w:val="both"/>
              <w:rPr>
                <w:rFonts w:ascii="Arial" w:hAnsi="Arial" w:cs="Arial"/>
                <w:sz w:val="12"/>
                <w:szCs w:val="12"/>
              </w:rPr>
            </w:pPr>
          </w:p>
          <w:p w14:paraId="77FDF1AA" w14:textId="77777777" w:rsidR="002E1B42" w:rsidRDefault="002E1B42" w:rsidP="00263C2D">
            <w:pPr>
              <w:tabs>
                <w:tab w:val="left" w:pos="-702"/>
              </w:tabs>
              <w:ind w:left="574" w:hanging="568"/>
              <w:jc w:val="both"/>
              <w:rPr>
                <w:rFonts w:ascii="Arial" w:hAnsi="Arial" w:cs="Arial"/>
              </w:rPr>
            </w:pPr>
            <w:r>
              <w:rPr>
                <w:rFonts w:ascii="Arial" w:hAnsi="Arial" w:cs="Arial"/>
              </w:rPr>
              <w:t>2016 : Arrivée en Suisse par regroupement familial (juin), dépôt d’une plainte pénale pour violences conjugales à l’encontre du mari et séparation officielle des époux (déc.), mesures protectrices de l’union conjugale prises par le Tribunal civil d’arrondissement de l’Est vaudois (déc.)</w:t>
            </w:r>
          </w:p>
          <w:p w14:paraId="642CF533" w14:textId="77777777" w:rsidR="002E1B42" w:rsidRDefault="002E1B42" w:rsidP="00263C2D">
            <w:pPr>
              <w:tabs>
                <w:tab w:val="left" w:pos="-702"/>
              </w:tabs>
              <w:ind w:left="574" w:hanging="568"/>
              <w:jc w:val="both"/>
              <w:rPr>
                <w:rFonts w:ascii="Arial" w:hAnsi="Arial" w:cs="Arial"/>
              </w:rPr>
            </w:pPr>
            <w:r>
              <w:rPr>
                <w:rFonts w:ascii="Arial" w:hAnsi="Arial" w:cs="Arial"/>
              </w:rPr>
              <w:t>2017 </w:t>
            </w:r>
            <w:r w:rsidRPr="00281C4A">
              <w:rPr>
                <w:rFonts w:ascii="Arial" w:hAnsi="Arial" w:cs="Arial"/>
              </w:rPr>
              <w:t xml:space="preserve">: </w:t>
            </w:r>
            <w:r>
              <w:rPr>
                <w:rFonts w:ascii="Arial" w:hAnsi="Arial" w:cs="Arial"/>
              </w:rPr>
              <w:t xml:space="preserve">Interpellation de Madame </w:t>
            </w:r>
            <w:proofErr w:type="spellStart"/>
            <w:r>
              <w:rPr>
                <w:rFonts w:ascii="Arial" w:hAnsi="Arial" w:cs="Arial"/>
              </w:rPr>
              <w:t>Sommaruga</w:t>
            </w:r>
            <w:proofErr w:type="spellEnd"/>
            <w:r>
              <w:rPr>
                <w:rFonts w:ascii="Arial" w:hAnsi="Arial" w:cs="Arial"/>
              </w:rPr>
              <w:t xml:space="preserve"> sur certains cas relevant de l’art. 50 al. 1 let. b et 2 </w:t>
            </w:r>
            <w:proofErr w:type="spellStart"/>
            <w:r>
              <w:rPr>
                <w:rFonts w:ascii="Arial" w:hAnsi="Arial" w:cs="Arial"/>
              </w:rPr>
              <w:t>LEtr</w:t>
            </w:r>
            <w:proofErr w:type="spellEnd"/>
            <w:r>
              <w:rPr>
                <w:rFonts w:ascii="Arial" w:hAnsi="Arial" w:cs="Arial"/>
              </w:rPr>
              <w:t xml:space="preserve"> (juil.) ; audition au SPOP (août), préavis positif du SPOP pour la poursuite du séjour (août), préavis négatif du SEM (sept.), compléments d’informations apportés au SEM (oct.), refus de prolongation de séjour par le SEM (nov.), recours au TAF (déc.)</w:t>
            </w:r>
          </w:p>
          <w:p w14:paraId="2BC79BD7" w14:textId="77777777" w:rsidR="002E1B42" w:rsidRPr="00F11D58" w:rsidRDefault="002E1B42" w:rsidP="00263C2D">
            <w:pPr>
              <w:tabs>
                <w:tab w:val="left" w:pos="-702"/>
              </w:tabs>
              <w:ind w:left="574" w:hanging="568"/>
              <w:jc w:val="both"/>
              <w:rPr>
                <w:rFonts w:ascii="Arial" w:hAnsi="Arial" w:cs="Arial"/>
              </w:rPr>
            </w:pPr>
            <w:r>
              <w:rPr>
                <w:rFonts w:ascii="Arial" w:hAnsi="Arial" w:cs="Arial"/>
              </w:rPr>
              <w:t>2018 : Interpellation de la Conseillère fédérale sur le cas de « </w:t>
            </w:r>
            <w:proofErr w:type="spellStart"/>
            <w:r>
              <w:rPr>
                <w:rFonts w:ascii="Arial" w:hAnsi="Arial" w:cs="Arial"/>
              </w:rPr>
              <w:t>Chirine</w:t>
            </w:r>
            <w:proofErr w:type="spellEnd"/>
            <w:r>
              <w:rPr>
                <w:rFonts w:ascii="Arial" w:hAnsi="Arial" w:cs="Arial"/>
              </w:rPr>
              <w:t> » (fév.), réponse de la Conseillère fédérale mentionnant la reconsidération dudit cas par le SEM (mars), confirmation du SEM de l’annulation de la décision (mars).</w:t>
            </w:r>
          </w:p>
        </w:tc>
      </w:tr>
      <w:tr w:rsidR="002E1B42" w:rsidRPr="00297B06" w14:paraId="5455357D" w14:textId="77777777" w:rsidTr="00A43724">
        <w:tc>
          <w:tcPr>
            <w:tcW w:w="10917" w:type="dxa"/>
            <w:tcBorders>
              <w:top w:val="single" w:sz="4" w:space="0" w:color="auto"/>
              <w:left w:val="nil"/>
              <w:bottom w:val="single" w:sz="4" w:space="0" w:color="auto"/>
              <w:right w:val="nil"/>
            </w:tcBorders>
          </w:tcPr>
          <w:p w14:paraId="0C272222" w14:textId="77777777" w:rsidR="002E1B42" w:rsidRPr="00297B06" w:rsidRDefault="002E1B42" w:rsidP="00263C2D">
            <w:pPr>
              <w:rPr>
                <w:rFonts w:ascii="Arial" w:hAnsi="Arial" w:cs="Arial"/>
                <w:sz w:val="16"/>
                <w:szCs w:val="16"/>
              </w:rPr>
            </w:pPr>
          </w:p>
        </w:tc>
      </w:tr>
      <w:tr w:rsidR="002E1B42" w14:paraId="29F4DA3B" w14:textId="77777777" w:rsidTr="00A43724">
        <w:tc>
          <w:tcPr>
            <w:tcW w:w="10917" w:type="dxa"/>
            <w:tcBorders>
              <w:top w:val="single" w:sz="4" w:space="0" w:color="auto"/>
              <w:bottom w:val="single" w:sz="4" w:space="0" w:color="auto"/>
            </w:tcBorders>
            <w:tcMar>
              <w:top w:w="113" w:type="dxa"/>
              <w:bottom w:w="113" w:type="dxa"/>
            </w:tcMar>
          </w:tcPr>
          <w:p w14:paraId="63F1CCA8" w14:textId="77777777" w:rsidR="002E1B42" w:rsidRPr="00F11D58" w:rsidRDefault="002E1B42" w:rsidP="00263C2D">
            <w:pPr>
              <w:rPr>
                <w:rFonts w:ascii="Arial" w:hAnsi="Arial" w:cs="Arial"/>
                <w:b/>
              </w:rPr>
            </w:pPr>
            <w:r w:rsidRPr="00F11D58">
              <w:rPr>
                <w:rFonts w:ascii="Arial" w:hAnsi="Arial" w:cs="Arial"/>
                <w:b/>
              </w:rPr>
              <w:t>Description du cas</w:t>
            </w:r>
          </w:p>
          <w:p w14:paraId="4E45377A" w14:textId="77777777" w:rsidR="002E1B42" w:rsidRPr="00EC61BE" w:rsidRDefault="002E1B42" w:rsidP="00263C2D">
            <w:pPr>
              <w:jc w:val="both"/>
              <w:rPr>
                <w:rFonts w:ascii="Arial" w:hAnsi="Arial" w:cs="Arial"/>
                <w:sz w:val="12"/>
                <w:szCs w:val="12"/>
              </w:rPr>
            </w:pPr>
          </w:p>
          <w:p w14:paraId="506E131E" w14:textId="77777777" w:rsidR="002E1B42" w:rsidRDefault="002E1B42" w:rsidP="00263C2D">
            <w:pPr>
              <w:jc w:val="both"/>
              <w:rPr>
                <w:rFonts w:ascii="Arial" w:hAnsi="Arial" w:cs="Arial"/>
                <w:spacing w:val="-4"/>
              </w:rPr>
            </w:pPr>
            <w:r>
              <w:rPr>
                <w:rFonts w:ascii="Arial" w:hAnsi="Arial" w:cs="Arial"/>
                <w:spacing w:val="-4"/>
              </w:rPr>
              <w:t>« </w:t>
            </w:r>
            <w:proofErr w:type="spellStart"/>
            <w:r>
              <w:rPr>
                <w:rFonts w:ascii="Arial" w:hAnsi="Arial" w:cs="Arial"/>
                <w:spacing w:val="-4"/>
              </w:rPr>
              <w:t>Chirine</w:t>
            </w:r>
            <w:proofErr w:type="spellEnd"/>
            <w:r>
              <w:rPr>
                <w:rFonts w:ascii="Arial" w:hAnsi="Arial" w:cs="Arial"/>
                <w:spacing w:val="-4"/>
              </w:rPr>
              <w:t> », originaire d’Algérie arrive en Suisse en juin 2016 suite à son mariage avec un ressortissant suisse. Dès la célébration de l’union dans son pays d’origine, l’Algérie, elle subit les premières violences de la part de son mari. À son arrivée en Suisse, ces violences s’intensifient : « </w:t>
            </w:r>
            <w:proofErr w:type="spellStart"/>
            <w:r>
              <w:rPr>
                <w:rFonts w:ascii="Arial" w:hAnsi="Arial" w:cs="Arial"/>
                <w:spacing w:val="-4"/>
              </w:rPr>
              <w:t>Chirine</w:t>
            </w:r>
            <w:proofErr w:type="spellEnd"/>
            <w:r>
              <w:rPr>
                <w:rFonts w:ascii="Arial" w:hAnsi="Arial" w:cs="Arial"/>
                <w:spacing w:val="-4"/>
              </w:rPr>
              <w:t> » reçoit des gifles, des coups de poing et de pied ainsi que des crachats. Elle subit en plus des violences psychiques allant jusqu’à des menaces de mort. Le mari de « </w:t>
            </w:r>
            <w:proofErr w:type="spellStart"/>
            <w:r>
              <w:rPr>
                <w:rFonts w:ascii="Arial" w:hAnsi="Arial" w:cs="Arial"/>
                <w:spacing w:val="-4"/>
              </w:rPr>
              <w:t>Chirine</w:t>
            </w:r>
            <w:proofErr w:type="spellEnd"/>
            <w:r>
              <w:rPr>
                <w:rFonts w:ascii="Arial" w:hAnsi="Arial" w:cs="Arial"/>
                <w:spacing w:val="-4"/>
              </w:rPr>
              <w:t> » met tout en œuvre afin de l’isoler de sa famille et d’empêcher son intégration en Suisse, notamment en refusant qu’elle exerce une activité professionnelle. Suite à une tentative d’étranglement perpétrée par son conjoint, « </w:t>
            </w:r>
            <w:proofErr w:type="spellStart"/>
            <w:r>
              <w:rPr>
                <w:rFonts w:ascii="Arial" w:hAnsi="Arial" w:cs="Arial"/>
                <w:spacing w:val="-4"/>
              </w:rPr>
              <w:t>Chirine</w:t>
            </w:r>
            <w:proofErr w:type="spellEnd"/>
            <w:r>
              <w:rPr>
                <w:rFonts w:ascii="Arial" w:hAnsi="Arial" w:cs="Arial"/>
                <w:spacing w:val="-4"/>
              </w:rPr>
              <w:t xml:space="preserve"> » quitte finalement le domicile conjugal en septembre 2016 et se réfugie au Centre </w:t>
            </w:r>
            <w:proofErr w:type="spellStart"/>
            <w:r>
              <w:rPr>
                <w:rFonts w:ascii="Arial" w:hAnsi="Arial" w:cs="Arial"/>
                <w:spacing w:val="-4"/>
              </w:rPr>
              <w:t>MalleyPrairie</w:t>
            </w:r>
            <w:proofErr w:type="spellEnd"/>
            <w:r>
              <w:rPr>
                <w:rFonts w:ascii="Arial" w:hAnsi="Arial" w:cs="Arial"/>
                <w:spacing w:val="-4"/>
              </w:rPr>
              <w:t>, lieu d’hébergement pour les victimes de violences conjugales, pendant plusieurs mois. En décembre 2016, les époux sont officiellement séparés. Suite à une requête de « </w:t>
            </w:r>
            <w:proofErr w:type="spellStart"/>
            <w:r>
              <w:rPr>
                <w:rFonts w:ascii="Arial" w:hAnsi="Arial" w:cs="Arial"/>
                <w:spacing w:val="-4"/>
              </w:rPr>
              <w:t>Chirine</w:t>
            </w:r>
            <w:proofErr w:type="spellEnd"/>
            <w:r>
              <w:rPr>
                <w:rFonts w:ascii="Arial" w:hAnsi="Arial" w:cs="Arial"/>
                <w:spacing w:val="-4"/>
              </w:rPr>
              <w:t> », le Tribunal civil d’arrondissement de l’Est vaudois prononce des mesures protectrices de l’union conjugale. À cette même période, « </w:t>
            </w:r>
            <w:proofErr w:type="spellStart"/>
            <w:r>
              <w:rPr>
                <w:rFonts w:ascii="Arial" w:hAnsi="Arial" w:cs="Arial"/>
                <w:spacing w:val="-4"/>
              </w:rPr>
              <w:t>Chirine</w:t>
            </w:r>
            <w:proofErr w:type="spellEnd"/>
            <w:r>
              <w:rPr>
                <w:rFonts w:ascii="Arial" w:hAnsi="Arial" w:cs="Arial"/>
                <w:spacing w:val="-4"/>
              </w:rPr>
              <w:t xml:space="preserve"> » porte plainte contre son ex-conjoint et est prise en charge par une psychothérapeute et d’autres spécialistes qui font tous état des violences conjugales subies. Deux de ces </w:t>
            </w:r>
            <w:proofErr w:type="spellStart"/>
            <w:r>
              <w:rPr>
                <w:rFonts w:ascii="Arial" w:hAnsi="Arial" w:cs="Arial"/>
                <w:spacing w:val="-4"/>
              </w:rPr>
              <w:t>professionnel∙le∙s</w:t>
            </w:r>
            <w:proofErr w:type="spellEnd"/>
            <w:r>
              <w:rPr>
                <w:rFonts w:ascii="Arial" w:hAnsi="Arial" w:cs="Arial"/>
                <w:spacing w:val="-4"/>
              </w:rPr>
              <w:t xml:space="preserve"> ont d’ailleurs eux-mêmes été victimes de l’agressivité de l’ex-mari de « </w:t>
            </w:r>
            <w:proofErr w:type="spellStart"/>
            <w:r>
              <w:rPr>
                <w:rFonts w:ascii="Arial" w:hAnsi="Arial" w:cs="Arial"/>
                <w:spacing w:val="-4"/>
              </w:rPr>
              <w:t>Chirine</w:t>
            </w:r>
            <w:proofErr w:type="spellEnd"/>
            <w:r>
              <w:rPr>
                <w:rFonts w:ascii="Arial" w:hAnsi="Arial" w:cs="Arial"/>
                <w:spacing w:val="-4"/>
              </w:rPr>
              <w:t> ». Par peur de son ex-conjoint, elle suspend sa plainte en mars 2017.</w:t>
            </w:r>
          </w:p>
          <w:p w14:paraId="29E050E6" w14:textId="77777777" w:rsidR="002E1B42" w:rsidRDefault="002E1B42" w:rsidP="00263C2D">
            <w:pPr>
              <w:jc w:val="both"/>
              <w:rPr>
                <w:rFonts w:ascii="Arial" w:hAnsi="Arial" w:cs="Arial"/>
                <w:spacing w:val="-4"/>
              </w:rPr>
            </w:pPr>
          </w:p>
          <w:p w14:paraId="1D8C49B8" w14:textId="77777777" w:rsidR="002E1B42" w:rsidRPr="00702000" w:rsidRDefault="002E1B42" w:rsidP="00263C2D">
            <w:pPr>
              <w:jc w:val="both"/>
              <w:rPr>
                <w:rFonts w:ascii="Arial" w:hAnsi="Arial" w:cs="Arial"/>
                <w:spacing w:val="-4"/>
              </w:rPr>
            </w:pPr>
            <w:r>
              <w:rPr>
                <w:rFonts w:ascii="Arial" w:hAnsi="Arial" w:cs="Arial"/>
                <w:spacing w:val="-4"/>
              </w:rPr>
              <w:t>Peu à peu, « </w:t>
            </w:r>
            <w:proofErr w:type="spellStart"/>
            <w:r>
              <w:rPr>
                <w:rFonts w:ascii="Arial" w:hAnsi="Arial" w:cs="Arial"/>
                <w:spacing w:val="-4"/>
              </w:rPr>
              <w:t>Chirine</w:t>
            </w:r>
            <w:proofErr w:type="spellEnd"/>
            <w:r>
              <w:rPr>
                <w:rFonts w:ascii="Arial" w:hAnsi="Arial" w:cs="Arial"/>
                <w:spacing w:val="-4"/>
              </w:rPr>
              <w:t> » peut se reconstruire et démontre sa volonté d’intégration, en particulier au niveau professionnel. En effet, « </w:t>
            </w:r>
            <w:proofErr w:type="spellStart"/>
            <w:r>
              <w:rPr>
                <w:rFonts w:ascii="Arial" w:hAnsi="Arial" w:cs="Arial"/>
                <w:spacing w:val="-4"/>
              </w:rPr>
              <w:t>Chirine</w:t>
            </w:r>
            <w:proofErr w:type="spellEnd"/>
            <w:r>
              <w:rPr>
                <w:rFonts w:ascii="Arial" w:hAnsi="Arial" w:cs="Arial"/>
                <w:spacing w:val="-4"/>
              </w:rPr>
              <w:t> » signe rapidement deux contrats de travail à temps partiel. Elle décroche également un stage dans une crèche qui présage de nouvelles perspectives professionnelles. Ses efforts sont particulièrement remarquables compte tenu des violences subies. En vue de la prolongation de son autorisation de séjour en vertu de l’</w:t>
            </w:r>
            <w:hyperlink r:id="rId45" w:anchor="a50" w:history="1">
              <w:r w:rsidRPr="00B75FDE">
                <w:rPr>
                  <w:rStyle w:val="Lienhypertexte"/>
                  <w:rFonts w:ascii="Arial" w:hAnsi="Arial" w:cs="Arial"/>
                  <w:spacing w:val="-4"/>
                </w:rPr>
                <w:t>art. 50 al.1</w:t>
              </w:r>
              <w:r>
                <w:rPr>
                  <w:rStyle w:val="Lienhypertexte"/>
                  <w:rFonts w:ascii="Arial" w:hAnsi="Arial" w:cs="Arial"/>
                  <w:spacing w:val="-4"/>
                </w:rPr>
                <w:t xml:space="preserve"> let. b. et 2 </w:t>
              </w:r>
              <w:proofErr w:type="spellStart"/>
              <w:r>
                <w:rPr>
                  <w:rStyle w:val="Lienhypertexte"/>
                  <w:rFonts w:ascii="Arial" w:hAnsi="Arial" w:cs="Arial"/>
                  <w:spacing w:val="-4"/>
                </w:rPr>
                <w:t>LE</w:t>
              </w:r>
              <w:r w:rsidRPr="00B75FDE">
                <w:rPr>
                  <w:rStyle w:val="Lienhypertexte"/>
                  <w:rFonts w:ascii="Arial" w:hAnsi="Arial" w:cs="Arial"/>
                  <w:spacing w:val="-4"/>
                </w:rPr>
                <w:t>tr</w:t>
              </w:r>
              <w:proofErr w:type="spellEnd"/>
            </w:hyperlink>
            <w:r>
              <w:rPr>
                <w:rFonts w:ascii="Arial" w:hAnsi="Arial" w:cs="Arial"/>
                <w:spacing w:val="-4"/>
              </w:rPr>
              <w:t>, « </w:t>
            </w:r>
            <w:proofErr w:type="spellStart"/>
            <w:r>
              <w:rPr>
                <w:rFonts w:ascii="Arial" w:hAnsi="Arial" w:cs="Arial"/>
                <w:spacing w:val="-4"/>
              </w:rPr>
              <w:t>Chirine</w:t>
            </w:r>
            <w:proofErr w:type="spellEnd"/>
            <w:r>
              <w:rPr>
                <w:rFonts w:ascii="Arial" w:hAnsi="Arial" w:cs="Arial"/>
                <w:spacing w:val="-4"/>
              </w:rPr>
              <w:t> » est auditionnée par le SPOP en août 2017. Dans son dossier figurent de nombreux documents constituant des indices de violences conjugales au sens de l’</w:t>
            </w:r>
            <w:hyperlink r:id="rId46" w:anchor="a77" w:history="1">
              <w:r w:rsidRPr="00B75713">
                <w:rPr>
                  <w:rStyle w:val="Lienhypertexte"/>
                  <w:rFonts w:ascii="Arial" w:hAnsi="Arial" w:cs="Arial"/>
                  <w:spacing w:val="-4"/>
                </w:rPr>
                <w:t>art. 77 al.6 et 6bis OASA</w:t>
              </w:r>
            </w:hyperlink>
            <w:r>
              <w:rPr>
                <w:rFonts w:ascii="Arial" w:hAnsi="Arial" w:cs="Arial"/>
                <w:spacing w:val="-4"/>
              </w:rPr>
              <w:t xml:space="preserve"> tels qu’un rapport médical, plusieurs rapports psychologiques et d’autres expertises de </w:t>
            </w:r>
            <w:proofErr w:type="spellStart"/>
            <w:r>
              <w:rPr>
                <w:rFonts w:ascii="Arial" w:hAnsi="Arial" w:cs="Arial"/>
                <w:spacing w:val="-4"/>
              </w:rPr>
              <w:t>professionnel∙le∙s</w:t>
            </w:r>
            <w:proofErr w:type="spellEnd"/>
            <w:r>
              <w:rPr>
                <w:rFonts w:ascii="Arial" w:hAnsi="Arial" w:cs="Arial"/>
                <w:spacing w:val="-4"/>
              </w:rPr>
              <w:t xml:space="preserve"> décrivant l’état de stress post-traumatique dans lequel se trouve « </w:t>
            </w:r>
            <w:proofErr w:type="spellStart"/>
            <w:r>
              <w:rPr>
                <w:rFonts w:ascii="Arial" w:hAnsi="Arial" w:cs="Arial"/>
                <w:spacing w:val="-4"/>
              </w:rPr>
              <w:t>Chirine</w:t>
            </w:r>
            <w:proofErr w:type="spellEnd"/>
            <w:r>
              <w:rPr>
                <w:rFonts w:ascii="Arial" w:hAnsi="Arial" w:cs="Arial"/>
                <w:spacing w:val="-4"/>
              </w:rPr>
              <w:t> ». L’autorité cantonale lui signifie son préavis positif et transmet le dossier au SEM pour approbation. En septembre 2017, l’autorité fédérale annonce son intention de rejeter la demande de « </w:t>
            </w:r>
            <w:proofErr w:type="spellStart"/>
            <w:r>
              <w:rPr>
                <w:rFonts w:ascii="Arial" w:hAnsi="Arial" w:cs="Arial"/>
                <w:spacing w:val="-4"/>
              </w:rPr>
              <w:t>Chirine</w:t>
            </w:r>
            <w:proofErr w:type="spellEnd"/>
            <w:r>
              <w:rPr>
                <w:rFonts w:ascii="Arial" w:hAnsi="Arial" w:cs="Arial"/>
                <w:spacing w:val="-4"/>
              </w:rPr>
              <w:t> » sans préciser ses motivations. Le dossier de « </w:t>
            </w:r>
            <w:proofErr w:type="spellStart"/>
            <w:r>
              <w:rPr>
                <w:rFonts w:ascii="Arial" w:hAnsi="Arial" w:cs="Arial"/>
                <w:spacing w:val="-4"/>
              </w:rPr>
              <w:t>Chirine</w:t>
            </w:r>
            <w:proofErr w:type="spellEnd"/>
            <w:r>
              <w:rPr>
                <w:rFonts w:ascii="Arial" w:hAnsi="Arial" w:cs="Arial"/>
                <w:spacing w:val="-4"/>
              </w:rPr>
              <w:t> » répond pourtant en tout point à l’application de l’</w:t>
            </w:r>
            <w:hyperlink r:id="rId47" w:anchor="a50" w:history="1">
              <w:r w:rsidRPr="00B75FDE">
                <w:rPr>
                  <w:rStyle w:val="Lienhypertexte"/>
                  <w:rFonts w:ascii="Arial" w:hAnsi="Arial" w:cs="Arial"/>
                  <w:spacing w:val="-4"/>
                </w:rPr>
                <w:t>art.50 al. 1</w:t>
              </w:r>
              <w:r>
                <w:rPr>
                  <w:rStyle w:val="Lienhypertexte"/>
                  <w:rFonts w:ascii="Arial" w:hAnsi="Arial" w:cs="Arial"/>
                  <w:spacing w:val="-4"/>
                </w:rPr>
                <w:t xml:space="preserve"> let. b. et 2 </w:t>
              </w:r>
              <w:proofErr w:type="spellStart"/>
              <w:r>
                <w:rPr>
                  <w:rStyle w:val="Lienhypertexte"/>
                  <w:rFonts w:ascii="Arial" w:hAnsi="Arial" w:cs="Arial"/>
                  <w:spacing w:val="-4"/>
                </w:rPr>
                <w:t>LE</w:t>
              </w:r>
              <w:r w:rsidRPr="00B75FDE">
                <w:rPr>
                  <w:rStyle w:val="Lienhypertexte"/>
                  <w:rFonts w:ascii="Arial" w:hAnsi="Arial" w:cs="Arial"/>
                  <w:spacing w:val="-4"/>
                </w:rPr>
                <w:t>tr</w:t>
              </w:r>
              <w:proofErr w:type="spellEnd"/>
            </w:hyperlink>
            <w:r>
              <w:rPr>
                <w:rFonts w:ascii="Arial" w:hAnsi="Arial" w:cs="Arial"/>
                <w:spacing w:val="-4"/>
              </w:rPr>
              <w:t>. La mandataire renvoie au SEM un complément d’informations. Elle précise que « </w:t>
            </w:r>
            <w:proofErr w:type="spellStart"/>
            <w:r>
              <w:rPr>
                <w:rFonts w:ascii="Arial" w:hAnsi="Arial" w:cs="Arial"/>
                <w:spacing w:val="-4"/>
              </w:rPr>
              <w:t>Chirine</w:t>
            </w:r>
            <w:proofErr w:type="spellEnd"/>
            <w:r>
              <w:rPr>
                <w:rFonts w:ascii="Arial" w:hAnsi="Arial" w:cs="Arial"/>
                <w:spacing w:val="-4"/>
              </w:rPr>
              <w:t> » a été reconnue comme victime au sens de l’</w:t>
            </w:r>
            <w:hyperlink r:id="rId48" w:anchor="a1" w:history="1">
              <w:r>
                <w:rPr>
                  <w:rStyle w:val="Lienhypertexte"/>
                  <w:rFonts w:ascii="Arial" w:hAnsi="Arial" w:cs="Arial"/>
                  <w:spacing w:val="-4"/>
                </w:rPr>
                <w:t xml:space="preserve">art. 1 </w:t>
              </w:r>
              <w:r w:rsidRPr="00B75713">
                <w:rPr>
                  <w:rStyle w:val="Lienhypertexte"/>
                  <w:rFonts w:ascii="Arial" w:hAnsi="Arial" w:cs="Arial"/>
                  <w:spacing w:val="-4"/>
                </w:rPr>
                <w:t>LAVI</w:t>
              </w:r>
            </w:hyperlink>
            <w:r>
              <w:rPr>
                <w:rFonts w:ascii="Arial" w:hAnsi="Arial" w:cs="Arial"/>
                <w:spacing w:val="-4"/>
              </w:rPr>
              <w:t>. Par ailleurs, en tant que femme divorcée, elle porte le sceau de la honte et un retour en Algérie la mettrait donc en grand danger : elle pourrait être victime d’un crime d’honneur, sa famille et particulièrement son frère étant très en colère suite à sa séparation. Malgré ces arguments et les preuves versées au dossier, le SEM rejette la demande de prolongation de « </w:t>
            </w:r>
            <w:proofErr w:type="spellStart"/>
            <w:r>
              <w:rPr>
                <w:rFonts w:ascii="Arial" w:hAnsi="Arial" w:cs="Arial"/>
                <w:spacing w:val="-4"/>
              </w:rPr>
              <w:t>Chirine</w:t>
            </w:r>
            <w:proofErr w:type="spellEnd"/>
            <w:r>
              <w:rPr>
                <w:rFonts w:ascii="Arial" w:hAnsi="Arial" w:cs="Arial"/>
                <w:spacing w:val="-4"/>
              </w:rPr>
              <w:t> » le 16 novembre 2017 et prononce son renvoi de Suisse. L’autorité juge que l’absence d’aveu de l’ex-conjoint doit être prise en compte et que la réintégration de « </w:t>
            </w:r>
            <w:proofErr w:type="spellStart"/>
            <w:r>
              <w:rPr>
                <w:rFonts w:ascii="Arial" w:hAnsi="Arial" w:cs="Arial"/>
                <w:spacing w:val="-4"/>
              </w:rPr>
              <w:t>Chirine</w:t>
            </w:r>
            <w:proofErr w:type="spellEnd"/>
            <w:r>
              <w:rPr>
                <w:rFonts w:ascii="Arial" w:hAnsi="Arial" w:cs="Arial"/>
                <w:spacing w:val="-4"/>
              </w:rPr>
              <w:t xml:space="preserve"> » dans son pays d’origine n’est pas compromise. Le cas est alors porté devant le TAF. En parallèle, la mandataire interpelle directement </w:t>
            </w:r>
            <w:proofErr w:type="spellStart"/>
            <w:r>
              <w:rPr>
                <w:rFonts w:ascii="Arial" w:hAnsi="Arial" w:cs="Arial"/>
                <w:spacing w:val="-4"/>
              </w:rPr>
              <w:t>Simonetta</w:t>
            </w:r>
            <w:proofErr w:type="spellEnd"/>
            <w:r>
              <w:rPr>
                <w:rFonts w:ascii="Arial" w:hAnsi="Arial" w:cs="Arial"/>
                <w:spacing w:val="-4"/>
              </w:rPr>
              <w:t xml:space="preserve"> </w:t>
            </w:r>
            <w:proofErr w:type="spellStart"/>
            <w:r>
              <w:rPr>
                <w:rFonts w:ascii="Arial" w:hAnsi="Arial" w:cs="Arial"/>
                <w:spacing w:val="-4"/>
              </w:rPr>
              <w:t>Sommaruga</w:t>
            </w:r>
            <w:proofErr w:type="spellEnd"/>
            <w:r>
              <w:rPr>
                <w:rFonts w:ascii="Arial" w:hAnsi="Arial" w:cs="Arial"/>
                <w:spacing w:val="-4"/>
              </w:rPr>
              <w:t>, Conseillère fédérale en charge du DFJP. Faisant face à plusieurs cas similaires, elle lui avait déjà adressé en mars 2017 une demande pour une claire application de l’</w:t>
            </w:r>
            <w:hyperlink r:id="rId49" w:anchor="a50" w:history="1">
              <w:r w:rsidRPr="00B75713">
                <w:rPr>
                  <w:rStyle w:val="Lienhypertexte"/>
                  <w:rFonts w:ascii="Arial" w:hAnsi="Arial" w:cs="Arial"/>
                  <w:spacing w:val="-4"/>
                </w:rPr>
                <w:t xml:space="preserve">art. 50 al. 1 let. b et 2 </w:t>
              </w:r>
              <w:proofErr w:type="spellStart"/>
              <w:r w:rsidRPr="00B75713">
                <w:rPr>
                  <w:rStyle w:val="Lienhypertexte"/>
                  <w:rFonts w:ascii="Arial" w:hAnsi="Arial" w:cs="Arial"/>
                  <w:spacing w:val="-4"/>
                </w:rPr>
                <w:t>LEtr</w:t>
              </w:r>
              <w:proofErr w:type="spellEnd"/>
            </w:hyperlink>
            <w:r>
              <w:rPr>
                <w:rFonts w:ascii="Arial" w:hAnsi="Arial" w:cs="Arial"/>
                <w:spacing w:val="-4"/>
              </w:rPr>
              <w:t xml:space="preserve"> aux victimes de violences conjugales. La Conseillère fédérale avait alors affirmé que le SEM prenait en compte les expertises des médecins et des centres LAVI. Face à la situation de « </w:t>
            </w:r>
            <w:proofErr w:type="spellStart"/>
            <w:r>
              <w:rPr>
                <w:rFonts w:ascii="Arial" w:hAnsi="Arial" w:cs="Arial"/>
                <w:spacing w:val="-4"/>
              </w:rPr>
              <w:t>Chirine</w:t>
            </w:r>
            <w:proofErr w:type="spellEnd"/>
            <w:r>
              <w:rPr>
                <w:rFonts w:ascii="Arial" w:hAnsi="Arial" w:cs="Arial"/>
                <w:spacing w:val="-4"/>
              </w:rPr>
              <w:t xml:space="preserve"> » qui semble contredire ces garanties, la mandataire écrit à nouveau à Mme </w:t>
            </w:r>
            <w:proofErr w:type="spellStart"/>
            <w:r>
              <w:rPr>
                <w:rFonts w:ascii="Arial" w:hAnsi="Arial" w:cs="Arial"/>
                <w:spacing w:val="-4"/>
              </w:rPr>
              <w:t>Sommaruga</w:t>
            </w:r>
            <w:proofErr w:type="spellEnd"/>
            <w:r>
              <w:rPr>
                <w:rFonts w:ascii="Arial" w:hAnsi="Arial" w:cs="Arial"/>
                <w:spacing w:val="-4"/>
              </w:rPr>
              <w:t>. Dans sa réponse, la Conseillère fédérale déclare que le SEM est disposé à reconsidérer sa décision concernant « </w:t>
            </w:r>
            <w:proofErr w:type="spellStart"/>
            <w:r>
              <w:rPr>
                <w:rFonts w:ascii="Arial" w:hAnsi="Arial" w:cs="Arial"/>
                <w:spacing w:val="-4"/>
              </w:rPr>
              <w:t>Chirine</w:t>
            </w:r>
            <w:proofErr w:type="spellEnd"/>
            <w:r>
              <w:rPr>
                <w:rFonts w:ascii="Arial" w:hAnsi="Arial" w:cs="Arial"/>
                <w:spacing w:val="-4"/>
              </w:rPr>
              <w:t> ». Le SEM confirme l’annulation de sa décision en mars 2018.</w:t>
            </w:r>
          </w:p>
        </w:tc>
      </w:tr>
      <w:tr w:rsidR="002E1B42" w:rsidRPr="00297B06" w14:paraId="060E0A81" w14:textId="77777777" w:rsidTr="00A43724">
        <w:tc>
          <w:tcPr>
            <w:tcW w:w="10917" w:type="dxa"/>
            <w:tcBorders>
              <w:top w:val="single" w:sz="4" w:space="0" w:color="auto"/>
              <w:left w:val="nil"/>
              <w:bottom w:val="single" w:sz="4" w:space="0" w:color="auto"/>
              <w:right w:val="nil"/>
            </w:tcBorders>
          </w:tcPr>
          <w:p w14:paraId="3164E0BA" w14:textId="77777777" w:rsidR="002E1B42" w:rsidRPr="00297B06" w:rsidRDefault="002E1B42" w:rsidP="00263C2D">
            <w:pPr>
              <w:rPr>
                <w:rFonts w:ascii="Arial" w:hAnsi="Arial" w:cs="Arial"/>
                <w:sz w:val="16"/>
                <w:szCs w:val="16"/>
              </w:rPr>
            </w:pPr>
          </w:p>
        </w:tc>
      </w:tr>
      <w:tr w:rsidR="002E1B42" w:rsidRPr="00F11D58" w14:paraId="4943B513" w14:textId="77777777" w:rsidTr="00A43724">
        <w:trPr>
          <w:trHeight w:val="164"/>
        </w:trPr>
        <w:tc>
          <w:tcPr>
            <w:tcW w:w="10917" w:type="dxa"/>
            <w:tcBorders>
              <w:top w:val="single" w:sz="4" w:space="0" w:color="auto"/>
            </w:tcBorders>
            <w:tcMar>
              <w:top w:w="113" w:type="dxa"/>
              <w:bottom w:w="113" w:type="dxa"/>
            </w:tcMar>
          </w:tcPr>
          <w:p w14:paraId="63B59C8D" w14:textId="77777777" w:rsidR="002E1B42" w:rsidRPr="002A7726" w:rsidRDefault="002E1B42" w:rsidP="00263C2D">
            <w:pPr>
              <w:tabs>
                <w:tab w:val="left" w:pos="-135"/>
              </w:tabs>
              <w:ind w:left="1283" w:hanging="1283"/>
              <w:jc w:val="both"/>
              <w:rPr>
                <w:rFonts w:ascii="Arial" w:hAnsi="Arial" w:cs="Arial"/>
              </w:rPr>
            </w:pPr>
            <w:r w:rsidRPr="00F11D58">
              <w:rPr>
                <w:rFonts w:ascii="Arial" w:hAnsi="Arial" w:cs="Arial"/>
                <w:b/>
              </w:rPr>
              <w:t>Signalé par :</w:t>
            </w:r>
            <w:r>
              <w:rPr>
                <w:rFonts w:ascii="Arial" w:hAnsi="Arial" w:cs="Arial"/>
                <w:b/>
              </w:rPr>
              <w:tab/>
            </w:r>
            <w:r w:rsidRPr="006F7078">
              <w:rPr>
                <w:rFonts w:ascii="Arial" w:hAnsi="Arial" w:cs="Arial"/>
              </w:rPr>
              <w:t>La Fraternité, Centre</w:t>
            </w:r>
            <w:r>
              <w:rPr>
                <w:rFonts w:ascii="Arial" w:hAnsi="Arial" w:cs="Arial"/>
              </w:rPr>
              <w:t xml:space="preserve"> social protestant Vaud </w:t>
            </w:r>
          </w:p>
        </w:tc>
      </w:tr>
      <w:tr w:rsidR="002E1B42" w:rsidRPr="00F11D58" w14:paraId="50A8E1FD" w14:textId="77777777" w:rsidTr="00A43724">
        <w:trPr>
          <w:trHeight w:val="78"/>
        </w:trPr>
        <w:tc>
          <w:tcPr>
            <w:tcW w:w="10917" w:type="dxa"/>
            <w:tcMar>
              <w:top w:w="113" w:type="dxa"/>
              <w:bottom w:w="113" w:type="dxa"/>
            </w:tcMar>
          </w:tcPr>
          <w:p w14:paraId="45866A4D" w14:textId="77777777" w:rsidR="002E1B42" w:rsidRPr="005A3DEF" w:rsidRDefault="002E1B42" w:rsidP="00263C2D">
            <w:pPr>
              <w:tabs>
                <w:tab w:val="left" w:pos="-135"/>
              </w:tabs>
              <w:ind w:left="999" w:hanging="993"/>
              <w:jc w:val="both"/>
              <w:rPr>
                <w:rFonts w:ascii="Arial" w:hAnsi="Arial" w:cs="Arial"/>
              </w:rPr>
            </w:pPr>
            <w:r w:rsidRPr="00F11D58">
              <w:rPr>
                <w:rFonts w:ascii="Arial" w:hAnsi="Arial" w:cs="Arial"/>
                <w:b/>
              </w:rPr>
              <w:t>Sources :</w:t>
            </w:r>
            <w:r w:rsidRPr="00F11D58">
              <w:rPr>
                <w:rFonts w:ascii="Arial" w:hAnsi="Arial" w:cs="Arial"/>
                <w:b/>
              </w:rPr>
              <w:tab/>
            </w:r>
            <w:r>
              <w:rPr>
                <w:rFonts w:ascii="Arial" w:hAnsi="Arial" w:cs="Arial"/>
              </w:rPr>
              <w:t xml:space="preserve">Complément d’informations dans le cadre du droit d’être entendu (05.10.2017), décision du SEM (16.11.2017), recours au TAF (18.12.2017), courriers de la Conseillère fédérale </w:t>
            </w:r>
            <w:proofErr w:type="spellStart"/>
            <w:r>
              <w:rPr>
                <w:rFonts w:ascii="Arial" w:hAnsi="Arial" w:cs="Arial"/>
              </w:rPr>
              <w:t>Simonetta</w:t>
            </w:r>
            <w:proofErr w:type="spellEnd"/>
            <w:r>
              <w:rPr>
                <w:rFonts w:ascii="Arial" w:hAnsi="Arial" w:cs="Arial"/>
              </w:rPr>
              <w:t xml:space="preserve"> </w:t>
            </w:r>
            <w:proofErr w:type="spellStart"/>
            <w:r>
              <w:rPr>
                <w:rFonts w:ascii="Arial" w:hAnsi="Arial" w:cs="Arial"/>
              </w:rPr>
              <w:t>Sommaruga</w:t>
            </w:r>
            <w:proofErr w:type="spellEnd"/>
            <w:r>
              <w:rPr>
                <w:rFonts w:ascii="Arial" w:hAnsi="Arial" w:cs="Arial"/>
              </w:rPr>
              <w:t xml:space="preserve"> (18.05.2017, 20.07.2017, 13.03.2018)</w:t>
            </w:r>
          </w:p>
        </w:tc>
      </w:tr>
    </w:tbl>
    <w:p w14:paraId="79F294D4" w14:textId="77777777" w:rsidR="002E1B42" w:rsidRPr="00DD5366" w:rsidRDefault="002E1B42" w:rsidP="002E1B42">
      <w:pPr>
        <w:rPr>
          <w:sz w:val="2"/>
          <w:szCs w:val="2"/>
        </w:rPr>
      </w:pPr>
    </w:p>
    <w:p w14:paraId="0E43B5A2" w14:textId="77777777" w:rsidR="00AC78A6" w:rsidRDefault="00AC78A6" w:rsidP="00AC7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Calibri" w:hAnsi="Calibri"/>
          <w:sz w:val="22"/>
          <w:szCs w:val="22"/>
        </w:rPr>
      </w:pPr>
    </w:p>
    <w:p w14:paraId="5F025EC2" w14:textId="3BA06790" w:rsidR="00AC78A6" w:rsidRDefault="00AC78A6" w:rsidP="00AC78A6">
      <w:pPr>
        <w:suppressAutoHyphens w:val="0"/>
        <w:spacing w:line="240" w:lineRule="auto"/>
        <w:rPr>
          <w:rFonts w:ascii="Calibri" w:hAnsi="Calibri"/>
          <w:sz w:val="22"/>
          <w:szCs w:val="22"/>
        </w:rPr>
      </w:pPr>
      <w:r>
        <w:rPr>
          <w:rFonts w:ascii="Calibri" w:hAnsi="Calibri"/>
          <w:sz w:val="22"/>
          <w:szCs w:val="22"/>
        </w:rPr>
        <w:br w:type="page"/>
      </w:r>
    </w:p>
    <w:tbl>
      <w:tblPr>
        <w:tblW w:w="10922" w:type="dxa"/>
        <w:tblInd w:w="-437" w:type="dxa"/>
        <w:tblLayout w:type="fixed"/>
        <w:tblCellMar>
          <w:top w:w="57" w:type="dxa"/>
          <w:bottom w:w="57" w:type="dxa"/>
        </w:tblCellMar>
        <w:tblLook w:val="0000" w:firstRow="0" w:lastRow="0" w:firstColumn="0" w:lastColumn="0" w:noHBand="0" w:noVBand="0"/>
      </w:tblPr>
      <w:tblGrid>
        <w:gridCol w:w="1662"/>
        <w:gridCol w:w="1568"/>
        <w:gridCol w:w="6850"/>
        <w:gridCol w:w="842"/>
      </w:tblGrid>
      <w:tr w:rsidR="002E1B42" w14:paraId="756E6090" w14:textId="77777777" w:rsidTr="00A43724">
        <w:tc>
          <w:tcPr>
            <w:tcW w:w="1662" w:type="dxa"/>
            <w:tcBorders>
              <w:top w:val="single" w:sz="4" w:space="0" w:color="000000"/>
              <w:left w:val="single" w:sz="4" w:space="0" w:color="000000"/>
              <w:bottom w:val="single" w:sz="4" w:space="0" w:color="000000"/>
            </w:tcBorders>
            <w:shd w:val="clear" w:color="auto" w:fill="auto"/>
          </w:tcPr>
          <w:p w14:paraId="238FAF72" w14:textId="77777777" w:rsidR="002E1B42" w:rsidRDefault="002E1B42" w:rsidP="00263C2D">
            <w:pPr>
              <w:jc w:val="center"/>
              <w:rPr>
                <w:rFonts w:ascii="Arial" w:hAnsi="Arial" w:cs="Arial"/>
                <w:b/>
                <w:sz w:val="40"/>
                <w:szCs w:val="40"/>
              </w:rPr>
            </w:pPr>
            <w:r>
              <w:rPr>
                <w:rFonts w:ascii="Arial" w:hAnsi="Arial" w:cs="Arial"/>
                <w:noProof/>
                <w:lang w:eastAsia="fr-CH"/>
              </w:rPr>
              <w:lastRenderedPageBreak/>
              <w:drawing>
                <wp:inline distT="0" distB="0" distL="0" distR="0" wp14:anchorId="2465218F" wp14:editId="56C52983">
                  <wp:extent cx="883920" cy="815340"/>
                  <wp:effectExtent l="0" t="0" r="0" b="0"/>
                  <wp:docPr id="14" name="Image 14" descr="Une image contenant matériel, rou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3920" cy="815340"/>
                          </a:xfrm>
                          <a:prstGeom prst="rect">
                            <a:avLst/>
                          </a:prstGeom>
                          <a:solidFill>
                            <a:srgbClr val="FFFFFF"/>
                          </a:solidFill>
                          <a:ln>
                            <a:noFill/>
                          </a:ln>
                        </pic:spPr>
                      </pic:pic>
                    </a:graphicData>
                  </a:graphic>
                </wp:inline>
              </w:drawing>
            </w:r>
          </w:p>
        </w:tc>
        <w:tc>
          <w:tcPr>
            <w:tcW w:w="92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4A74C4" w14:textId="77777777" w:rsidR="002E1B42" w:rsidRDefault="002E1B42" w:rsidP="00263C2D">
            <w:r>
              <w:rPr>
                <w:rFonts w:ascii="Arial" w:hAnsi="Arial" w:cs="Arial"/>
                <w:b/>
                <w:sz w:val="40"/>
                <w:szCs w:val="40"/>
              </w:rPr>
              <w:t>Renvoi d’une survivante de violences conjugales, son mari jugé plus crédible</w:t>
            </w:r>
          </w:p>
        </w:tc>
      </w:tr>
      <w:tr w:rsidR="002E1B42" w14:paraId="654F2A72" w14:textId="77777777" w:rsidTr="00A43724">
        <w:tblPrEx>
          <w:tblCellMar>
            <w:top w:w="0" w:type="dxa"/>
            <w:bottom w:w="0" w:type="dxa"/>
          </w:tblCellMar>
        </w:tblPrEx>
        <w:trPr>
          <w:gridAfter w:val="1"/>
          <w:wAfter w:w="842" w:type="dxa"/>
        </w:trPr>
        <w:tc>
          <w:tcPr>
            <w:tcW w:w="10080" w:type="dxa"/>
            <w:gridSpan w:val="3"/>
            <w:tcBorders>
              <w:bottom w:val="single" w:sz="4" w:space="0" w:color="000000"/>
            </w:tcBorders>
            <w:shd w:val="clear" w:color="auto" w:fill="auto"/>
          </w:tcPr>
          <w:p w14:paraId="267B5A97" w14:textId="77777777" w:rsidR="002E1B42" w:rsidRDefault="002E1B42" w:rsidP="00263C2D">
            <w:pPr>
              <w:snapToGrid w:val="0"/>
              <w:rPr>
                <w:rFonts w:ascii="Arial" w:hAnsi="Arial" w:cs="Arial"/>
                <w:sz w:val="32"/>
                <w:szCs w:val="32"/>
              </w:rPr>
            </w:pPr>
          </w:p>
        </w:tc>
      </w:tr>
      <w:tr w:rsidR="002E1B42" w14:paraId="095A2CF4" w14:textId="77777777" w:rsidTr="00A43724">
        <w:tblPrEx>
          <w:tblCellMar>
            <w:top w:w="113" w:type="dxa"/>
            <w:bottom w:w="113" w:type="dxa"/>
          </w:tblCellMar>
        </w:tblPrEx>
        <w:tc>
          <w:tcPr>
            <w:tcW w:w="109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91C3E38" w14:textId="77777777" w:rsidR="002E1B42" w:rsidRDefault="002E1B42" w:rsidP="00263C2D">
            <w:pPr>
              <w:rPr>
                <w:rFonts w:ascii="Arial" w:hAnsi="Arial" w:cs="Arial"/>
                <w:b/>
                <w:sz w:val="18"/>
                <w:szCs w:val="18"/>
              </w:rPr>
            </w:pPr>
            <w:r>
              <w:rPr>
                <w:rFonts w:ascii="Arial" w:hAnsi="Arial" w:cs="Arial"/>
                <w:b/>
                <w:sz w:val="22"/>
                <w:szCs w:val="22"/>
              </w:rPr>
              <w:t>Cas 341 / 26.08.2019</w:t>
            </w:r>
          </w:p>
          <w:p w14:paraId="3B8BA5EA" w14:textId="77777777" w:rsidR="002E1B42" w:rsidRDefault="002E1B42" w:rsidP="00263C2D">
            <w:pPr>
              <w:rPr>
                <w:rFonts w:ascii="Arial" w:hAnsi="Arial" w:cs="Arial"/>
                <w:b/>
                <w:sz w:val="18"/>
                <w:szCs w:val="18"/>
              </w:rPr>
            </w:pPr>
          </w:p>
          <w:p w14:paraId="7768C4FE" w14:textId="77777777" w:rsidR="002E1B42" w:rsidRDefault="002E1B42" w:rsidP="00263C2D">
            <w:pPr>
              <w:jc w:val="both"/>
            </w:pPr>
            <w:r>
              <w:rPr>
                <w:rFonts w:ascii="Arial" w:hAnsi="Arial" w:cs="Arial"/>
                <w:b/>
                <w:spacing w:val="-2"/>
                <w:sz w:val="22"/>
                <w:szCs w:val="22"/>
              </w:rPr>
              <w:t>Au moment du divorce, « Nour » perd son titre de séjour en Suisse. Or, les violences que son mari lui inflige continuent. Elle demande le renouvellement de son permis, mais les autorités ne la croient pas, écartent l’avis des services spécialisés et jugent que les violences n’ont pas atteint le seuil d’intensité requis. Le cas est déposé auprès du Comité CEDEF.</w:t>
            </w:r>
          </w:p>
        </w:tc>
      </w:tr>
      <w:tr w:rsidR="002E1B42" w14:paraId="08ED60DE" w14:textId="77777777" w:rsidTr="00A43724">
        <w:tblPrEx>
          <w:tblCellMar>
            <w:top w:w="113" w:type="dxa"/>
            <w:bottom w:w="113" w:type="dxa"/>
          </w:tblCellMar>
        </w:tblPrEx>
        <w:tc>
          <w:tcPr>
            <w:tcW w:w="109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37B36AC" w14:textId="77777777" w:rsidR="002E1B42" w:rsidRDefault="002E1B42" w:rsidP="00263C2D">
            <w:pPr>
              <w:tabs>
                <w:tab w:val="left" w:pos="-419"/>
              </w:tabs>
              <w:ind w:left="1283" w:hanging="1277"/>
            </w:pPr>
            <w:r>
              <w:rPr>
                <w:rFonts w:ascii="Arial" w:hAnsi="Arial" w:cs="Arial"/>
                <w:b/>
                <w:sz w:val="22"/>
                <w:szCs w:val="22"/>
              </w:rPr>
              <w:t xml:space="preserve">Mots-clés : </w:t>
            </w:r>
            <w:r>
              <w:rPr>
                <w:rFonts w:ascii="Arial" w:hAnsi="Arial" w:cs="Arial"/>
                <w:sz w:val="22"/>
                <w:szCs w:val="22"/>
              </w:rPr>
              <w:tab/>
              <w:t>violences conjugales</w:t>
            </w:r>
          </w:p>
        </w:tc>
      </w:tr>
      <w:tr w:rsidR="002E1B42" w14:paraId="32D772A3" w14:textId="77777777" w:rsidTr="00A43724">
        <w:tblPrEx>
          <w:tblCellMar>
            <w:top w:w="0" w:type="dxa"/>
            <w:bottom w:w="0" w:type="dxa"/>
          </w:tblCellMar>
        </w:tblPrEx>
        <w:trPr>
          <w:gridAfter w:val="1"/>
          <w:wAfter w:w="842" w:type="dxa"/>
        </w:trPr>
        <w:tc>
          <w:tcPr>
            <w:tcW w:w="10080" w:type="dxa"/>
            <w:gridSpan w:val="3"/>
            <w:tcBorders>
              <w:top w:val="single" w:sz="4" w:space="0" w:color="000000"/>
              <w:bottom w:val="single" w:sz="4" w:space="0" w:color="000000"/>
            </w:tcBorders>
            <w:shd w:val="clear" w:color="auto" w:fill="auto"/>
          </w:tcPr>
          <w:p w14:paraId="15A9EC35" w14:textId="77777777" w:rsidR="002E1B42" w:rsidRDefault="002E1B42" w:rsidP="00263C2D">
            <w:pPr>
              <w:snapToGrid w:val="0"/>
              <w:rPr>
                <w:rFonts w:ascii="Arial" w:hAnsi="Arial" w:cs="Arial"/>
                <w:sz w:val="16"/>
                <w:szCs w:val="16"/>
              </w:rPr>
            </w:pPr>
          </w:p>
        </w:tc>
      </w:tr>
      <w:tr w:rsidR="002E1B42" w14:paraId="099B6A92" w14:textId="77777777" w:rsidTr="00A43724">
        <w:tblPrEx>
          <w:tblCellMar>
            <w:top w:w="113" w:type="dxa"/>
            <w:bottom w:w="113" w:type="dxa"/>
          </w:tblCellMar>
        </w:tblPrEx>
        <w:tc>
          <w:tcPr>
            <w:tcW w:w="109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E55B8B3" w14:textId="77777777" w:rsidR="002E1B42" w:rsidRPr="00B94856" w:rsidRDefault="002E1B42" w:rsidP="00263C2D">
            <w:pPr>
              <w:ind w:left="2984" w:hanging="2984"/>
              <w:rPr>
                <w:bCs/>
              </w:rPr>
            </w:pPr>
            <w:r w:rsidRPr="00B94856">
              <w:rPr>
                <w:rFonts w:ascii="Arial" w:hAnsi="Arial" w:cs="Arial"/>
                <w:b/>
                <w:sz w:val="22"/>
                <w:szCs w:val="22"/>
              </w:rPr>
              <w:t>Personne(s) concernée(s) :</w:t>
            </w:r>
            <w:r w:rsidRPr="00B94856">
              <w:rPr>
                <w:rFonts w:ascii="Arial" w:hAnsi="Arial" w:cs="Arial"/>
                <w:bCs/>
                <w:sz w:val="22"/>
                <w:szCs w:val="22"/>
              </w:rPr>
              <w:t xml:space="preserve"> « Nour », née en 1981</w:t>
            </w:r>
          </w:p>
        </w:tc>
      </w:tr>
      <w:tr w:rsidR="002E1B42" w14:paraId="6B5C4CC3" w14:textId="77777777" w:rsidTr="00A43724">
        <w:tblPrEx>
          <w:tblCellMar>
            <w:top w:w="0" w:type="dxa"/>
            <w:bottom w:w="0" w:type="dxa"/>
          </w:tblCellMar>
        </w:tblPrEx>
        <w:trPr>
          <w:trHeight w:val="443"/>
        </w:trPr>
        <w:tc>
          <w:tcPr>
            <w:tcW w:w="3230" w:type="dxa"/>
            <w:gridSpan w:val="2"/>
            <w:tcBorders>
              <w:top w:val="single" w:sz="4" w:space="0" w:color="000000"/>
              <w:left w:val="single" w:sz="4" w:space="0" w:color="000000"/>
              <w:bottom w:val="single" w:sz="4" w:space="0" w:color="000000"/>
            </w:tcBorders>
            <w:shd w:val="clear" w:color="auto" w:fill="auto"/>
            <w:vAlign w:val="center"/>
          </w:tcPr>
          <w:p w14:paraId="2A5417B7" w14:textId="77777777" w:rsidR="002E1B42" w:rsidRDefault="002E1B42" w:rsidP="00263C2D">
            <w:pPr>
              <w:ind w:left="999" w:hanging="993"/>
              <w:rPr>
                <w:rFonts w:ascii="Arial" w:hAnsi="Arial" w:cs="Arial"/>
                <w:b/>
                <w:sz w:val="22"/>
                <w:szCs w:val="22"/>
              </w:rPr>
            </w:pPr>
            <w:r>
              <w:rPr>
                <w:rFonts w:ascii="Arial" w:hAnsi="Arial" w:cs="Arial"/>
                <w:b/>
                <w:sz w:val="22"/>
                <w:szCs w:val="22"/>
              </w:rPr>
              <w:t>Origine :</w:t>
            </w:r>
            <w:r>
              <w:rPr>
                <w:rFonts w:ascii="Arial" w:hAnsi="Arial" w:cs="Arial"/>
                <w:sz w:val="22"/>
                <w:szCs w:val="22"/>
              </w:rPr>
              <w:tab/>
              <w:t>Maroc</w:t>
            </w:r>
          </w:p>
        </w:tc>
        <w:tc>
          <w:tcPr>
            <w:tcW w:w="76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1E958D" w14:textId="77777777" w:rsidR="002E1B42" w:rsidRPr="00B94856" w:rsidRDefault="002E1B42" w:rsidP="00263C2D">
            <w:pPr>
              <w:tabs>
                <w:tab w:val="left" w:pos="-104"/>
              </w:tabs>
              <w:ind w:left="888" w:hanging="851"/>
              <w:rPr>
                <w:bCs/>
              </w:rPr>
            </w:pPr>
            <w:r w:rsidRPr="004018E0">
              <w:rPr>
                <w:rFonts w:ascii="Arial" w:hAnsi="Arial" w:cs="Arial"/>
                <w:b/>
                <w:sz w:val="22"/>
                <w:szCs w:val="22"/>
              </w:rPr>
              <w:t>Statut :</w:t>
            </w:r>
            <w:r w:rsidRPr="00B94856">
              <w:rPr>
                <w:rFonts w:ascii="Arial" w:hAnsi="Arial" w:cs="Arial"/>
                <w:bCs/>
                <w:sz w:val="22"/>
                <w:szCs w:val="22"/>
              </w:rPr>
              <w:tab/>
              <w:t>permis B par mariage -&gt; renouvellement refusé</w:t>
            </w:r>
          </w:p>
        </w:tc>
      </w:tr>
      <w:tr w:rsidR="002E1B42" w14:paraId="609A2250" w14:textId="77777777" w:rsidTr="00A43724">
        <w:tblPrEx>
          <w:tblCellMar>
            <w:top w:w="0" w:type="dxa"/>
            <w:bottom w:w="0" w:type="dxa"/>
          </w:tblCellMar>
        </w:tblPrEx>
        <w:trPr>
          <w:gridAfter w:val="1"/>
          <w:wAfter w:w="842" w:type="dxa"/>
        </w:trPr>
        <w:tc>
          <w:tcPr>
            <w:tcW w:w="10080" w:type="dxa"/>
            <w:gridSpan w:val="3"/>
            <w:tcBorders>
              <w:top w:val="single" w:sz="4" w:space="0" w:color="000000"/>
              <w:bottom w:val="single" w:sz="4" w:space="0" w:color="000000"/>
            </w:tcBorders>
            <w:shd w:val="clear" w:color="auto" w:fill="auto"/>
          </w:tcPr>
          <w:p w14:paraId="4EF9CF7F" w14:textId="77777777" w:rsidR="002E1B42" w:rsidRDefault="002E1B42" w:rsidP="00263C2D">
            <w:pPr>
              <w:snapToGrid w:val="0"/>
              <w:rPr>
                <w:rFonts w:ascii="Arial" w:hAnsi="Arial" w:cs="Arial"/>
                <w:sz w:val="16"/>
                <w:szCs w:val="16"/>
              </w:rPr>
            </w:pPr>
          </w:p>
        </w:tc>
      </w:tr>
      <w:tr w:rsidR="002E1B42" w14:paraId="66B0B893" w14:textId="77777777" w:rsidTr="00A43724">
        <w:tblPrEx>
          <w:tblCellMar>
            <w:top w:w="113" w:type="dxa"/>
            <w:bottom w:w="113" w:type="dxa"/>
          </w:tblCellMar>
        </w:tblPrEx>
        <w:tc>
          <w:tcPr>
            <w:tcW w:w="10922" w:type="dxa"/>
            <w:gridSpan w:val="4"/>
            <w:tcBorders>
              <w:top w:val="single" w:sz="4" w:space="0" w:color="000000"/>
              <w:left w:val="single" w:sz="4" w:space="0" w:color="000000"/>
              <w:bottom w:val="single" w:sz="4" w:space="0" w:color="000000"/>
              <w:right w:val="single" w:sz="4" w:space="0" w:color="000000"/>
            </w:tcBorders>
            <w:shd w:val="clear" w:color="auto" w:fill="auto"/>
          </w:tcPr>
          <w:p w14:paraId="1423357A" w14:textId="77777777" w:rsidR="002E1B42" w:rsidRPr="00084CB8" w:rsidRDefault="002E1B42" w:rsidP="00263C2D">
            <w:pPr>
              <w:spacing w:after="120"/>
              <w:rPr>
                <w:rFonts w:ascii="Arial" w:hAnsi="Arial" w:cs="Arial"/>
                <w:sz w:val="18"/>
                <w:szCs w:val="18"/>
              </w:rPr>
            </w:pPr>
            <w:r>
              <w:rPr>
                <w:rFonts w:ascii="Arial" w:hAnsi="Arial" w:cs="Arial"/>
                <w:b/>
                <w:sz w:val="22"/>
                <w:szCs w:val="22"/>
              </w:rPr>
              <w:t>Résumé du cas</w:t>
            </w:r>
            <w:r>
              <w:rPr>
                <w:rFonts w:ascii="Arial" w:hAnsi="Arial" w:cs="Arial"/>
                <w:sz w:val="22"/>
                <w:szCs w:val="22"/>
              </w:rPr>
              <w:t xml:space="preserve"> (détails au verso)</w:t>
            </w:r>
          </w:p>
          <w:p w14:paraId="25C737B4" w14:textId="77777777" w:rsidR="002E1B42" w:rsidRDefault="002E1B42" w:rsidP="00263C2D">
            <w:pPr>
              <w:spacing w:after="120"/>
              <w:jc w:val="both"/>
            </w:pPr>
            <w:r>
              <w:rPr>
                <w:rFonts w:ascii="Arial" w:hAnsi="Arial" w:cs="Arial"/>
                <w:sz w:val="22"/>
                <w:szCs w:val="22"/>
              </w:rPr>
              <w:t xml:space="preserve">« Nour », ressortissante marocaine, est mariée à un Suisse et dispose d’une autorisation de séjour au titre du regroupement familial. Peu après son arrivée en Suisse, elle commence à travailler ; ce qui déplait à son mari. Ce dernier a un comportement violent, il la frappe, tente de l’étrangler et la menace, mais elle n’ose pas porter plainte. En 2016, alors qu’elle pense partir en vacances au Maroc, son mari confisque ses papiers et la laisse dans sa famille. Il lance une procédure de divorce et annonce au SPOP qu’elle a quitté le pays sans l’en informer. À son retour en 2017, elle ne vit plus avec son mari et est suivie par le Centre </w:t>
            </w:r>
            <w:proofErr w:type="spellStart"/>
            <w:r>
              <w:rPr>
                <w:rFonts w:ascii="Arial" w:hAnsi="Arial" w:cs="Arial"/>
                <w:sz w:val="22"/>
                <w:szCs w:val="22"/>
              </w:rPr>
              <w:t>MalleyPrairie</w:t>
            </w:r>
            <w:proofErr w:type="spellEnd"/>
            <w:r>
              <w:rPr>
                <w:rFonts w:ascii="Arial" w:hAnsi="Arial" w:cs="Arial"/>
                <w:sz w:val="22"/>
                <w:szCs w:val="22"/>
              </w:rPr>
              <w:t xml:space="preserve"> pour femmes victimes de violences conjugales et d’autres services spécialisés. Elle fait valoir cette situation particulière pour demander la prolongation de son séjour en Suisse malgré la séparation (</w:t>
            </w:r>
            <w:hyperlink r:id="rId50" w:anchor="a50" w:history="1">
              <w:r>
                <w:rPr>
                  <w:rStyle w:val="Lienhypertexte"/>
                  <w:rFonts w:ascii="Arial" w:hAnsi="Arial" w:cs="Arial"/>
                  <w:sz w:val="22"/>
                  <w:szCs w:val="22"/>
                </w:rPr>
                <w:t xml:space="preserve">art. 50 al. 2 </w:t>
              </w:r>
              <w:proofErr w:type="spellStart"/>
              <w:r>
                <w:rPr>
                  <w:rStyle w:val="Lienhypertexte"/>
                  <w:rFonts w:ascii="Arial" w:hAnsi="Arial" w:cs="Arial"/>
                  <w:sz w:val="22"/>
                  <w:szCs w:val="22"/>
                </w:rPr>
                <w:t>LEtr</w:t>
              </w:r>
              <w:proofErr w:type="spellEnd"/>
            </w:hyperlink>
            <w:r>
              <w:rPr>
                <w:rFonts w:ascii="Arial" w:hAnsi="Arial" w:cs="Arial"/>
                <w:sz w:val="22"/>
                <w:szCs w:val="22"/>
              </w:rPr>
              <w:t xml:space="preserve">), ce que le SPOP accepte, mais le SEM refuse et prononce son renvoi. Elle dépose un recours au TAF. Suite à un épisode particulièrement violent, elle porte plainte contre son ex-mari. Un jugement du Tribunal de police vaudois retient contre l’homme uniquement les faits qu’il a admis (en mettant en doute la crédibilité de « Nour ») et le condamne pour lésions corporelles simples qualifiées et injures. Les violences qu’elle a subies pendant la vie conjugale et qui sont pourtant attestées par les services spécialisés sont niées par les juges. En mai 2019, le TAF confirme la décision du SEM, mettant également en doute les faits invoqués par « Nour » et les avis des spécialistes. Un recours est adressé au TF contre cette décision, rappelant les dangers d’une exigence excessive de prouver des violences conjugales d’une certaine intensité. Pour la mandataire, les preuves fournies et les faits reconnus suffisent dans ce cas à constituer le « faisceau d’indices » qu’exige la jurisprudence, mais le TF confirme la décision des autorités précédentes. Le cas est déposé auprès du Comité CEDEF.  </w:t>
            </w:r>
          </w:p>
        </w:tc>
      </w:tr>
      <w:tr w:rsidR="002E1B42" w14:paraId="066F7DCD" w14:textId="77777777" w:rsidTr="00A43724">
        <w:tblPrEx>
          <w:tblCellMar>
            <w:top w:w="0" w:type="dxa"/>
            <w:bottom w:w="0" w:type="dxa"/>
          </w:tblCellMar>
        </w:tblPrEx>
        <w:trPr>
          <w:gridAfter w:val="1"/>
          <w:wAfter w:w="842" w:type="dxa"/>
        </w:trPr>
        <w:tc>
          <w:tcPr>
            <w:tcW w:w="10080" w:type="dxa"/>
            <w:gridSpan w:val="3"/>
            <w:tcBorders>
              <w:top w:val="single" w:sz="4" w:space="0" w:color="000000"/>
              <w:bottom w:val="single" w:sz="4" w:space="0" w:color="000000"/>
            </w:tcBorders>
            <w:shd w:val="clear" w:color="auto" w:fill="auto"/>
          </w:tcPr>
          <w:p w14:paraId="24A5C47C" w14:textId="77777777" w:rsidR="002E1B42" w:rsidRDefault="002E1B42" w:rsidP="00263C2D">
            <w:pPr>
              <w:snapToGrid w:val="0"/>
              <w:rPr>
                <w:rFonts w:ascii="Arial" w:hAnsi="Arial" w:cs="Arial"/>
                <w:sz w:val="16"/>
                <w:szCs w:val="16"/>
              </w:rPr>
            </w:pPr>
          </w:p>
        </w:tc>
      </w:tr>
      <w:tr w:rsidR="002E1B42" w14:paraId="10E6EF1D" w14:textId="77777777" w:rsidTr="00A43724">
        <w:tblPrEx>
          <w:tblCellMar>
            <w:top w:w="113" w:type="dxa"/>
            <w:bottom w:w="113" w:type="dxa"/>
          </w:tblCellMar>
        </w:tblPrEx>
        <w:trPr>
          <w:trHeight w:val="2520"/>
        </w:trPr>
        <w:tc>
          <w:tcPr>
            <w:tcW w:w="10922" w:type="dxa"/>
            <w:gridSpan w:val="4"/>
            <w:tcBorders>
              <w:top w:val="single" w:sz="4" w:space="0" w:color="000000"/>
              <w:left w:val="single" w:sz="4" w:space="0" w:color="000000"/>
              <w:bottom w:val="single" w:sz="4" w:space="0" w:color="000000"/>
              <w:right w:val="single" w:sz="4" w:space="0" w:color="000000"/>
            </w:tcBorders>
            <w:shd w:val="clear" w:color="auto" w:fill="auto"/>
          </w:tcPr>
          <w:p w14:paraId="7E39D026" w14:textId="77777777" w:rsidR="002E1B42" w:rsidRDefault="002E1B42" w:rsidP="00263C2D">
            <w:pPr>
              <w:spacing w:after="120"/>
              <w:rPr>
                <w:rFonts w:ascii="Arial" w:hAnsi="Arial" w:cs="Arial"/>
                <w:b/>
                <w:sz w:val="22"/>
                <w:szCs w:val="22"/>
              </w:rPr>
            </w:pPr>
            <w:r>
              <w:rPr>
                <w:rFonts w:ascii="Arial" w:hAnsi="Arial" w:cs="Arial"/>
                <w:b/>
                <w:sz w:val="22"/>
                <w:szCs w:val="22"/>
              </w:rPr>
              <w:t>Questions soulevées</w:t>
            </w:r>
          </w:p>
          <w:p w14:paraId="0AF3483B" w14:textId="77777777" w:rsidR="002E1B42" w:rsidRPr="00084CB8" w:rsidRDefault="002E1B42" w:rsidP="002E1B42">
            <w:pPr>
              <w:numPr>
                <w:ilvl w:val="0"/>
                <w:numId w:val="17"/>
              </w:numPr>
              <w:tabs>
                <w:tab w:val="left" w:pos="432"/>
              </w:tabs>
              <w:spacing w:after="120" w:line="240" w:lineRule="auto"/>
              <w:ind w:left="397"/>
              <w:jc w:val="both"/>
              <w:rPr>
                <w:rFonts w:ascii="Arial" w:hAnsi="Arial" w:cs="Arial"/>
                <w:sz w:val="22"/>
                <w:szCs w:val="22"/>
              </w:rPr>
            </w:pPr>
            <w:r>
              <w:rPr>
                <w:rFonts w:ascii="Arial" w:hAnsi="Arial" w:cs="Arial"/>
                <w:sz w:val="22"/>
                <w:szCs w:val="22"/>
              </w:rPr>
              <w:t xml:space="preserve">Le cas de « Nour » n’est pas isolé comme l’illustrent les </w:t>
            </w:r>
            <w:hyperlink r:id="rId51" w:history="1">
              <w:r>
                <w:rPr>
                  <w:rStyle w:val="Lienhypertexte"/>
                  <w:rFonts w:ascii="Arial" w:hAnsi="Arial" w:cs="Arial"/>
                  <w:sz w:val="22"/>
                  <w:szCs w:val="22"/>
                </w:rPr>
                <w:t>nombreuses situations documentées</w:t>
              </w:r>
            </w:hyperlink>
            <w:r>
              <w:rPr>
                <w:rFonts w:ascii="Arial" w:hAnsi="Arial" w:cs="Arial"/>
                <w:sz w:val="22"/>
                <w:szCs w:val="22"/>
              </w:rPr>
              <w:t xml:space="preserve"> par l’ODAE romand. Les autorités ne devraient-elles pas mieux protéger les survivantes de la violence domestique, un fléau dont meurent deux femmes par mois en Suisse, plutôt que d’augmenter leur vulnérabilité en retirant leur titre de séjour ?</w:t>
            </w:r>
          </w:p>
          <w:p w14:paraId="3226ADD1" w14:textId="77777777" w:rsidR="002E1B42" w:rsidRDefault="002E1B42" w:rsidP="002E1B42">
            <w:pPr>
              <w:numPr>
                <w:ilvl w:val="0"/>
                <w:numId w:val="17"/>
              </w:numPr>
              <w:tabs>
                <w:tab w:val="left" w:pos="432"/>
              </w:tabs>
              <w:spacing w:after="120" w:line="240" w:lineRule="auto"/>
              <w:ind w:left="397"/>
              <w:jc w:val="both"/>
            </w:pPr>
            <w:r>
              <w:rPr>
                <w:rFonts w:ascii="Arial" w:hAnsi="Arial" w:cs="Arial"/>
                <w:sz w:val="22"/>
                <w:szCs w:val="22"/>
              </w:rPr>
              <w:t xml:space="preserve">Une </w:t>
            </w:r>
            <w:hyperlink r:id="rId52" w:history="1">
              <w:r>
                <w:rPr>
                  <w:rStyle w:val="Lienhypertexte"/>
                  <w:rFonts w:ascii="Arial" w:hAnsi="Arial" w:cs="Arial"/>
                  <w:sz w:val="22"/>
                  <w:szCs w:val="22"/>
                </w:rPr>
                <w:t>modification de la Loi sur le TF</w:t>
              </w:r>
            </w:hyperlink>
            <w:r>
              <w:rPr>
                <w:rFonts w:ascii="Arial" w:hAnsi="Arial" w:cs="Arial"/>
                <w:sz w:val="22"/>
                <w:szCs w:val="22"/>
              </w:rPr>
              <w:t xml:space="preserve"> est en cours et risque de priver de cette voie de recours les personnes étrangères ayant séjourné moins de 10 ans en Suisse. Pourquoi la durée du séjour devrait-elle interférer avec l’obligation de protéger les victimes de violences domestiques ?</w:t>
            </w:r>
          </w:p>
        </w:tc>
      </w:tr>
    </w:tbl>
    <w:p w14:paraId="066FEA41" w14:textId="77777777" w:rsidR="002E1B42" w:rsidRDefault="002E1B42" w:rsidP="002E1B42"/>
    <w:tbl>
      <w:tblPr>
        <w:tblpPr w:leftFromText="141" w:rightFromText="141" w:vertAnchor="text" w:horzAnchor="margin" w:tblpXSpec="center" w:tblpY="1"/>
        <w:tblW w:w="10768" w:type="dxa"/>
        <w:tblLayout w:type="fixed"/>
        <w:tblCellMar>
          <w:top w:w="113" w:type="dxa"/>
          <w:bottom w:w="113" w:type="dxa"/>
        </w:tblCellMar>
        <w:tblLook w:val="0000" w:firstRow="0" w:lastRow="0" w:firstColumn="0" w:lastColumn="0" w:noHBand="0" w:noVBand="0"/>
      </w:tblPr>
      <w:tblGrid>
        <w:gridCol w:w="10768"/>
      </w:tblGrid>
      <w:tr w:rsidR="002E1B42" w14:paraId="10A9D6B6" w14:textId="77777777" w:rsidTr="00A43724">
        <w:trPr>
          <w:trHeight w:val="1094"/>
        </w:trPr>
        <w:tc>
          <w:tcPr>
            <w:tcW w:w="10768" w:type="dxa"/>
            <w:tcBorders>
              <w:top w:val="single" w:sz="4" w:space="0" w:color="000000"/>
              <w:left w:val="single" w:sz="4" w:space="0" w:color="000000"/>
              <w:bottom w:val="single" w:sz="4" w:space="0" w:color="000000"/>
              <w:right w:val="single" w:sz="4" w:space="0" w:color="000000"/>
            </w:tcBorders>
            <w:shd w:val="clear" w:color="auto" w:fill="auto"/>
          </w:tcPr>
          <w:p w14:paraId="0E7A745E" w14:textId="77777777" w:rsidR="002E1B42" w:rsidRDefault="002E1B42" w:rsidP="00263C2D">
            <w:pPr>
              <w:spacing w:after="120"/>
              <w:rPr>
                <w:rFonts w:ascii="Arial" w:hAnsi="Arial" w:cs="Arial"/>
              </w:rPr>
            </w:pPr>
            <w:r w:rsidRPr="006061B4">
              <w:rPr>
                <w:rFonts w:ascii="Arial" w:hAnsi="Arial" w:cs="Arial"/>
                <w:b/>
                <w:sz w:val="22"/>
                <w:szCs w:val="22"/>
              </w:rPr>
              <w:lastRenderedPageBreak/>
              <w:t>Chronologie</w:t>
            </w:r>
          </w:p>
          <w:p w14:paraId="0ACEE8D5" w14:textId="77777777" w:rsidR="002E1B42" w:rsidRDefault="002E1B42" w:rsidP="00263C2D">
            <w:pPr>
              <w:rPr>
                <w:rFonts w:ascii="Arial" w:hAnsi="Arial" w:cs="Arial"/>
              </w:rPr>
            </w:pPr>
            <w:r>
              <w:rPr>
                <w:rFonts w:ascii="Arial" w:hAnsi="Arial" w:cs="Arial"/>
              </w:rPr>
              <w:t>2015</w:t>
            </w:r>
            <w:r>
              <w:rPr>
                <w:rFonts w:ascii="Arial" w:hAnsi="Arial" w:cs="Arial"/>
              </w:rPr>
              <w:tab/>
              <w:t>mariage et arrivée en Suisse</w:t>
            </w:r>
          </w:p>
          <w:p w14:paraId="3EC6ED13" w14:textId="77777777" w:rsidR="002E1B42" w:rsidRDefault="002E1B42" w:rsidP="00263C2D">
            <w:pPr>
              <w:rPr>
                <w:rFonts w:ascii="Arial" w:hAnsi="Arial" w:cs="Arial"/>
              </w:rPr>
            </w:pPr>
            <w:r>
              <w:rPr>
                <w:rFonts w:ascii="Arial" w:hAnsi="Arial" w:cs="Arial"/>
              </w:rPr>
              <w:t>2016</w:t>
            </w:r>
            <w:r>
              <w:rPr>
                <w:rFonts w:ascii="Arial" w:hAnsi="Arial" w:cs="Arial"/>
              </w:rPr>
              <w:tab/>
              <w:t>annonce de départ au SPOP par le mari (oct.)</w:t>
            </w:r>
          </w:p>
          <w:p w14:paraId="7081C67E" w14:textId="77777777" w:rsidR="002E1B42" w:rsidRDefault="002E1B42" w:rsidP="00263C2D">
            <w:pPr>
              <w:tabs>
                <w:tab w:val="left" w:pos="721"/>
              </w:tabs>
              <w:ind w:left="721" w:hanging="721"/>
              <w:rPr>
                <w:rFonts w:ascii="Arial" w:hAnsi="Arial" w:cs="Arial"/>
              </w:rPr>
            </w:pPr>
            <w:r>
              <w:rPr>
                <w:rFonts w:ascii="Arial" w:hAnsi="Arial" w:cs="Arial"/>
              </w:rPr>
              <w:t>2017</w:t>
            </w:r>
            <w:r>
              <w:rPr>
                <w:rFonts w:ascii="Arial" w:hAnsi="Arial" w:cs="Arial"/>
              </w:rPr>
              <w:tab/>
              <w:t>retour en Suisse (janv.) ; préavis positif du SPOP (mai) ; divorce (juil.) ; décision négative du SEM (oct.) ; recours au TAF (nov.)</w:t>
            </w:r>
          </w:p>
          <w:p w14:paraId="3DA8D2C0" w14:textId="77777777" w:rsidR="002E1B42" w:rsidRDefault="002E1B42" w:rsidP="00263C2D">
            <w:r>
              <w:rPr>
                <w:rFonts w:ascii="Arial" w:hAnsi="Arial" w:cs="Arial"/>
              </w:rPr>
              <w:t>2019</w:t>
            </w:r>
            <w:r>
              <w:rPr>
                <w:rFonts w:ascii="Arial" w:hAnsi="Arial" w:cs="Arial"/>
              </w:rPr>
              <w:tab/>
              <w:t>jugement du Tribunal de police (fév.) ; arrêt du TAF (mai) ; recours au TF (juin) ; arrêt du TF (juil.)</w:t>
            </w:r>
            <w:r>
              <w:rPr>
                <w:rFonts w:ascii="Calibri" w:hAnsi="Calibri" w:cs="Arial"/>
              </w:rPr>
              <w:t xml:space="preserve"> </w:t>
            </w:r>
          </w:p>
        </w:tc>
      </w:tr>
      <w:tr w:rsidR="002E1B42" w14:paraId="0A0A32FD" w14:textId="77777777" w:rsidTr="00A43724">
        <w:tblPrEx>
          <w:tblCellMar>
            <w:top w:w="0" w:type="dxa"/>
            <w:bottom w:w="0" w:type="dxa"/>
          </w:tblCellMar>
        </w:tblPrEx>
        <w:trPr>
          <w:trHeight w:val="173"/>
        </w:trPr>
        <w:tc>
          <w:tcPr>
            <w:tcW w:w="10768" w:type="dxa"/>
            <w:tcBorders>
              <w:top w:val="single" w:sz="4" w:space="0" w:color="000000"/>
              <w:bottom w:val="single" w:sz="4" w:space="0" w:color="000000"/>
            </w:tcBorders>
            <w:shd w:val="clear" w:color="auto" w:fill="auto"/>
          </w:tcPr>
          <w:p w14:paraId="5E9EB81E" w14:textId="77777777" w:rsidR="002E1B42" w:rsidRDefault="002E1B42" w:rsidP="00263C2D">
            <w:pPr>
              <w:snapToGrid w:val="0"/>
              <w:rPr>
                <w:rFonts w:ascii="Arial" w:hAnsi="Arial" w:cs="Arial"/>
                <w:sz w:val="16"/>
                <w:szCs w:val="16"/>
              </w:rPr>
            </w:pPr>
          </w:p>
        </w:tc>
      </w:tr>
      <w:tr w:rsidR="002E1B42" w14:paraId="3E07B72C" w14:textId="77777777" w:rsidTr="00A43724">
        <w:trPr>
          <w:trHeight w:val="10604"/>
        </w:trPr>
        <w:tc>
          <w:tcPr>
            <w:tcW w:w="10768" w:type="dxa"/>
            <w:tcBorders>
              <w:top w:val="single" w:sz="4" w:space="0" w:color="000000"/>
              <w:left w:val="single" w:sz="4" w:space="0" w:color="000000"/>
              <w:bottom w:val="single" w:sz="4" w:space="0" w:color="000000"/>
              <w:right w:val="single" w:sz="4" w:space="0" w:color="000000"/>
            </w:tcBorders>
            <w:shd w:val="clear" w:color="auto" w:fill="auto"/>
          </w:tcPr>
          <w:p w14:paraId="4452D074" w14:textId="77777777" w:rsidR="002E1B42" w:rsidRDefault="002E1B42" w:rsidP="00263C2D">
            <w:pPr>
              <w:spacing w:after="120"/>
              <w:rPr>
                <w:rFonts w:ascii="Arial" w:hAnsi="Arial" w:cs="Arial"/>
              </w:rPr>
            </w:pPr>
            <w:r w:rsidRPr="006061B4">
              <w:rPr>
                <w:rFonts w:ascii="Arial" w:hAnsi="Arial" w:cs="Arial"/>
                <w:b/>
                <w:sz w:val="22"/>
                <w:szCs w:val="22"/>
              </w:rPr>
              <w:t>Description</w:t>
            </w:r>
            <w:r>
              <w:rPr>
                <w:rFonts w:ascii="Arial" w:hAnsi="Arial" w:cs="Arial"/>
                <w:b/>
              </w:rPr>
              <w:t xml:space="preserve"> </w:t>
            </w:r>
            <w:r w:rsidRPr="006061B4">
              <w:rPr>
                <w:rFonts w:ascii="Arial" w:hAnsi="Arial" w:cs="Arial"/>
                <w:b/>
                <w:sz w:val="22"/>
                <w:szCs w:val="22"/>
              </w:rPr>
              <w:t>du cas</w:t>
            </w:r>
          </w:p>
          <w:p w14:paraId="3813C2FD" w14:textId="77777777" w:rsidR="002E1B42" w:rsidRDefault="002E1B42" w:rsidP="00263C2D">
            <w:pPr>
              <w:pStyle w:val="NormalWeb"/>
              <w:spacing w:before="120" w:after="0"/>
              <w:jc w:val="both"/>
              <w:rPr>
                <w:rFonts w:ascii="Arial" w:hAnsi="Arial" w:cs="Arial"/>
              </w:rPr>
            </w:pPr>
            <w:r>
              <w:rPr>
                <w:rFonts w:ascii="Arial" w:hAnsi="Arial" w:cs="Arial"/>
              </w:rPr>
              <w:t xml:space="preserve">« Nour » se marie avec un ressortissant suisse au Maroc et après quelques mois, elle s'installe en Suisse au bénéfice du regroupement familial. La situation s'envenime lorsqu'elle commence à travailler, ce que son mari désapprouve. En 2016, elle pense partir en vacances au Maroc, mais son mari lui confisque son titre de séjour et rentre sans elle. À son insu, il entame une procédure de divorce au Maroc et annonce au SPOP qu'elle a quitté la Suisse. « Nour » revient en Suisse début 2017. Elle est admise au Centre d'accueil </w:t>
            </w:r>
            <w:proofErr w:type="spellStart"/>
            <w:r>
              <w:rPr>
                <w:rFonts w:ascii="Arial" w:hAnsi="Arial" w:cs="Arial"/>
              </w:rPr>
              <w:t>MalleyPrairie</w:t>
            </w:r>
            <w:proofErr w:type="spellEnd"/>
            <w:r>
              <w:rPr>
                <w:rFonts w:ascii="Arial" w:hAnsi="Arial" w:cs="Arial"/>
              </w:rPr>
              <w:t>, s’adresse au Centre LAVI et entame un suivi psychiatrique. Les spécialistes consultés constatent qu'elle a vécu dans un contexte de violences conjugales et qu'elle n'a pas osé porter plainte par peur de son mari et du jugement de son entourage familial. Elle demande la prolongation de son autorisation de séjour en application de l'</w:t>
            </w:r>
            <w:hyperlink r:id="rId53" w:anchor="a50" w:history="1">
              <w:r>
                <w:rPr>
                  <w:rStyle w:val="Lienhypertexte"/>
                  <w:rFonts w:ascii="Arial" w:hAnsi="Arial" w:cs="Arial"/>
                </w:rPr>
                <w:t xml:space="preserve">art. 50 al. 2 </w:t>
              </w:r>
              <w:proofErr w:type="spellStart"/>
              <w:r>
                <w:rPr>
                  <w:rStyle w:val="Lienhypertexte"/>
                  <w:rFonts w:ascii="Arial" w:hAnsi="Arial" w:cs="Arial"/>
                </w:rPr>
                <w:t>LEtr</w:t>
              </w:r>
              <w:proofErr w:type="spellEnd"/>
            </w:hyperlink>
            <w:r>
              <w:rPr>
                <w:rFonts w:ascii="Arial" w:hAnsi="Arial" w:cs="Arial"/>
              </w:rPr>
              <w:t>, qui prévoit qu'un permis obtenu par regroupement familial puisse être prolongé après la séparation lorsque le conjoint étranger a subi des violences conjugales. Le SPOP approuve la demande, mais le SEM refuse, arguant que les violences n'ont pas été d'une intensité suffisante. Il écarte les preuves au motif qu'elles ont été établies uniquement sur la base des déclarations de « Nour » et qu'elles attestent de son «</w:t>
            </w:r>
            <w:r>
              <w:rPr>
                <w:rFonts w:ascii="Arial" w:hAnsi="Arial" w:cs="Arial"/>
                <w:i/>
                <w:iCs/>
              </w:rPr>
              <w:t> état émotionnel après la séparation</w:t>
            </w:r>
            <w:r>
              <w:rPr>
                <w:rFonts w:ascii="Arial" w:hAnsi="Arial" w:cs="Arial"/>
              </w:rPr>
              <w:t> », mais pas des violences durant la vie commune. « Nour » recourt au TAF.</w:t>
            </w:r>
          </w:p>
          <w:p w14:paraId="692C3D5F" w14:textId="77777777" w:rsidR="002E1B42" w:rsidRDefault="002E1B42" w:rsidP="00263C2D">
            <w:pPr>
              <w:pStyle w:val="NormalWeb"/>
              <w:spacing w:before="120" w:after="0"/>
              <w:jc w:val="both"/>
              <w:rPr>
                <w:rFonts w:ascii="Arial" w:hAnsi="Arial" w:cs="Arial"/>
              </w:rPr>
            </w:pPr>
            <w:r>
              <w:rPr>
                <w:rFonts w:ascii="Arial" w:hAnsi="Arial" w:cs="Arial"/>
              </w:rPr>
              <w:t>Un soir, elle croise son ex-mari qui la suit, tente de la faire monter de force dans sa voiture et de lui prendre son téléphone, la fait tomber, lui assène des coups de pied alors qu'elle est au sol et la tire par les cheveux. Il fuit lorsqu’une agente de sécurité s'approche alertée par les cris et appelle la police. « Nour » porte plainte et début 2019, l</w:t>
            </w:r>
            <w:r>
              <w:rPr>
                <w:rFonts w:ascii="Arial" w:hAnsi="Arial" w:cs="Arial"/>
                <w:bCs/>
              </w:rPr>
              <w:t>e Tribunal de police émet un jugement dans lequel il reconnaît une partie des accusations – uniquement celles que le mari a admises. Les faits plus anciens (coups, tentatives de strangulations et menaces de mort), qui illustrent le contexte de violences qui a marqué la vie commune, sont écartés</w:t>
            </w:r>
            <w:r>
              <w:rPr>
                <w:rFonts w:ascii="Arial" w:hAnsi="Arial" w:cs="Arial"/>
              </w:rPr>
              <w:t xml:space="preserve">. Le Tribunal donne davantage de poids aux dires du mari et des témoins, tous des connaissances ou membres de la famille de celui-ci. Même les contradictions flagrantes dans ses propos concernant, notamment la destruction du téléphone de « Nour », ne sont pas relevées. Aucune mesure d’instruction complémentaire n’est ordonnée, comme l’examen des échanges téléphoniques du couple. Le Tribunal reproche à « Nour » de manquer de crédibilité, reconnaît que ceci peut être dû à l’obstacle linguistique, mais estime tout de même qu'elle </w:t>
            </w:r>
            <w:r>
              <w:rPr>
                <w:rFonts w:ascii="Arial" w:hAnsi="Arial" w:cs="Arial"/>
                <w:bCs/>
                <w:i/>
              </w:rPr>
              <w:t>« a exagéré les agissements de son ex-mari </w:t>
            </w:r>
            <w:r>
              <w:rPr>
                <w:rFonts w:ascii="Arial" w:hAnsi="Arial" w:cs="Arial"/>
                <w:bCs/>
              </w:rPr>
              <w:t>»</w:t>
            </w:r>
            <w:r>
              <w:rPr>
                <w:rFonts w:ascii="Arial" w:hAnsi="Arial" w:cs="Arial"/>
              </w:rPr>
              <w:t>. Dans son arrêt (</w:t>
            </w:r>
            <w:hyperlink r:id="rId54" w:history="1">
              <w:r>
                <w:rPr>
                  <w:rStyle w:val="Lienhypertexte"/>
                  <w:rFonts w:ascii="Arial" w:hAnsi="Arial" w:cs="Arial"/>
                </w:rPr>
                <w:t>F-6448/2017</w:t>
              </w:r>
            </w:hyperlink>
            <w:r>
              <w:rPr>
                <w:rFonts w:ascii="Arial" w:hAnsi="Arial" w:cs="Arial"/>
              </w:rPr>
              <w:t xml:space="preserve"> du 23.05.2019) le TAF reprend cette argumentation et précise que : </w:t>
            </w:r>
            <w:r>
              <w:rPr>
                <w:rFonts w:ascii="Arial" w:hAnsi="Arial" w:cs="Arial"/>
                <w:i/>
              </w:rPr>
              <w:t xml:space="preserve">« si un coup de pied décroché à une personne à terre et ayant provoqué un hématome doit être considéré comme très choquant et démontre un mépris certain de l’intégrité physique de la victime, il ne saurait à lui seul, bien qu’étant condamnable, permettre, dans la présente procédure, de retenir que la </w:t>
            </w:r>
            <w:proofErr w:type="spellStart"/>
            <w:r>
              <w:rPr>
                <w:rFonts w:ascii="Arial" w:hAnsi="Arial" w:cs="Arial"/>
                <w:i/>
              </w:rPr>
              <w:t>recourante</w:t>
            </w:r>
            <w:proofErr w:type="spellEnd"/>
            <w:r>
              <w:rPr>
                <w:rFonts w:ascii="Arial" w:hAnsi="Arial" w:cs="Arial"/>
                <w:i/>
              </w:rPr>
              <w:t xml:space="preserve"> avait fait l’objet de violences conjugales, durant la vie commune ».</w:t>
            </w:r>
            <w:r>
              <w:rPr>
                <w:rFonts w:ascii="Arial" w:hAnsi="Arial" w:cs="Arial"/>
              </w:rPr>
              <w:t xml:space="preserve"> Les juges ignorent donc que la condamnation du mari constitue un indice de l’existence de violences précédentes et minimisent la gravité de la situation. Le TAF conclut que « Nour » doit quitter la Suisse.</w:t>
            </w:r>
          </w:p>
          <w:p w14:paraId="613B6111" w14:textId="77777777" w:rsidR="002E1B42" w:rsidRPr="006061B4" w:rsidRDefault="002E1B42" w:rsidP="00263C2D">
            <w:pPr>
              <w:pStyle w:val="NormalWeb"/>
              <w:spacing w:before="120" w:after="0"/>
              <w:jc w:val="both"/>
              <w:rPr>
                <w:rFonts w:ascii="Arial" w:hAnsi="Arial" w:cs="Arial"/>
              </w:rPr>
            </w:pPr>
            <w:r>
              <w:rPr>
                <w:rFonts w:ascii="Arial" w:hAnsi="Arial" w:cs="Arial"/>
              </w:rPr>
              <w:t xml:space="preserve">Dans son recours au TF, la mandataire rappelle que la violence physique ne constitue que la pointe de l'iceberg et s’inscrit dans un schéma complexe. Certes, les preuves sont établies sur la base des déclarations de « Nour », mais </w:t>
            </w:r>
            <w:r>
              <w:rPr>
                <w:rFonts w:ascii="Arial" w:hAnsi="Arial" w:cs="Arial"/>
                <w:i/>
              </w:rPr>
              <w:t xml:space="preserve">« il peut difficilement en être autrement des actes commis dans l'intimité du couple » </w:t>
            </w:r>
            <w:r>
              <w:rPr>
                <w:rFonts w:ascii="Arial" w:hAnsi="Arial" w:cs="Arial"/>
              </w:rPr>
              <w:t xml:space="preserve">comme le TF l’a rappelé dans son arrêt du 21 janvier 2019 </w:t>
            </w:r>
            <w:r>
              <w:rPr>
                <w:rFonts w:ascii="Arial" w:hAnsi="Arial"/>
                <w:color w:val="000000"/>
              </w:rPr>
              <w:t>(2C_361/2018).</w:t>
            </w:r>
            <w:r>
              <w:rPr>
                <w:rFonts w:ascii="Arial" w:hAnsi="Arial" w:cs="Arial"/>
              </w:rPr>
              <w:t xml:space="preserve"> Par ailleurs, les services spécialisés sont formés pour identifier les situations de violences. La mandataire explique que les auteurs de violences domestiques ont presque toujours un profil charmant et savent discréditer leurs victimes. Elle regrette que les magistrats n’aient pas su identifier ce processus qui mène à l’homicide de deux femmes chaque mois en Suisse et que tous les indices aient été écartés (antécédents pénaux du mari et condamnation pénale, certificats médicaux et attestations de services spécialisés). Elle rappelle qu'il faut prendre en considération un faisceau d'indices et que divers comités de l'ONU et le TF lui-même se sont inquiétés des exigences excessives concernant l'intensité des violences (</w:t>
            </w:r>
            <w:hyperlink r:id="rId55" w:history="1">
              <w:r>
                <w:rPr>
                  <w:rStyle w:val="Lienhypertexte"/>
                  <w:rFonts w:ascii="Arial" w:hAnsi="Arial" w:cs="Arial"/>
                </w:rPr>
                <w:t>2C_649/2015</w:t>
              </w:r>
            </w:hyperlink>
            <w:r>
              <w:rPr>
                <w:rFonts w:ascii="Arial" w:hAnsi="Arial" w:cs="Arial"/>
              </w:rPr>
              <w:t xml:space="preserve"> du 01.04.2016). La mandataire affirme aussi que « Nour » aurait des difficultés à se réintégrer au Maroc et qu’elle a tout mis en œuvre pour s'intégrer en Suisse et est financièrement indépendante. Dans son arrêt (</w:t>
            </w:r>
            <w:hyperlink r:id="rId56" w:history="1">
              <w:r w:rsidRPr="007C3D25">
                <w:rPr>
                  <w:rStyle w:val="Lienhypertexte"/>
                  <w:rFonts w:ascii="Arial" w:hAnsi="Arial" w:cs="Arial"/>
                </w:rPr>
                <w:t>2C_593/2019</w:t>
              </w:r>
            </w:hyperlink>
            <w:r>
              <w:rPr>
                <w:rFonts w:ascii="Arial" w:hAnsi="Arial" w:cs="Arial"/>
              </w:rPr>
              <w:t xml:space="preserve"> du 11.07.2019), le TF confirme l’appréciation du TAF et estime que la </w:t>
            </w:r>
            <w:proofErr w:type="spellStart"/>
            <w:r>
              <w:rPr>
                <w:rFonts w:ascii="Arial" w:hAnsi="Arial" w:cs="Arial"/>
              </w:rPr>
              <w:t>recourante</w:t>
            </w:r>
            <w:proofErr w:type="spellEnd"/>
            <w:r>
              <w:rPr>
                <w:rFonts w:ascii="Arial" w:hAnsi="Arial" w:cs="Arial"/>
              </w:rPr>
              <w:t xml:space="preserve"> </w:t>
            </w:r>
            <w:r w:rsidRPr="006061B4">
              <w:rPr>
                <w:rFonts w:ascii="Arial" w:hAnsi="Arial" w:cs="Arial"/>
                <w:i/>
              </w:rPr>
              <w:t>« n’a pas réussi à apporter […] suffisamment d’indices permettant de retenir l’existence de violences conjugales ».</w:t>
            </w:r>
            <w:r>
              <w:rPr>
                <w:rFonts w:ascii="Arial" w:hAnsi="Arial" w:cs="Arial"/>
              </w:rPr>
              <w:t xml:space="preserve"> Une « communication individuelle » auprès du Comité CEDEF est en cours d’élaboration.</w:t>
            </w:r>
          </w:p>
        </w:tc>
      </w:tr>
      <w:tr w:rsidR="002E1B42" w14:paraId="4126C39A" w14:textId="77777777" w:rsidTr="00A43724">
        <w:tblPrEx>
          <w:tblCellMar>
            <w:top w:w="0" w:type="dxa"/>
            <w:bottom w:w="0" w:type="dxa"/>
          </w:tblCellMar>
        </w:tblPrEx>
        <w:trPr>
          <w:trHeight w:val="173"/>
        </w:trPr>
        <w:tc>
          <w:tcPr>
            <w:tcW w:w="10768" w:type="dxa"/>
            <w:tcBorders>
              <w:top w:val="single" w:sz="4" w:space="0" w:color="000000"/>
              <w:bottom w:val="single" w:sz="4" w:space="0" w:color="000000"/>
            </w:tcBorders>
            <w:shd w:val="clear" w:color="auto" w:fill="auto"/>
          </w:tcPr>
          <w:p w14:paraId="490ADF56" w14:textId="77777777" w:rsidR="002E1B42" w:rsidRDefault="002E1B42" w:rsidP="00263C2D">
            <w:pPr>
              <w:snapToGrid w:val="0"/>
              <w:rPr>
                <w:rFonts w:ascii="Arial" w:hAnsi="Arial" w:cs="Arial"/>
                <w:sz w:val="16"/>
                <w:szCs w:val="16"/>
              </w:rPr>
            </w:pPr>
          </w:p>
        </w:tc>
      </w:tr>
      <w:tr w:rsidR="002E1B42" w14:paraId="10A94F3A" w14:textId="77777777" w:rsidTr="00A43724">
        <w:trPr>
          <w:trHeight w:val="106"/>
        </w:trPr>
        <w:tc>
          <w:tcPr>
            <w:tcW w:w="10768" w:type="dxa"/>
            <w:tcBorders>
              <w:top w:val="single" w:sz="4" w:space="0" w:color="000000"/>
              <w:left w:val="single" w:sz="4" w:space="0" w:color="000000"/>
              <w:bottom w:val="single" w:sz="4" w:space="0" w:color="000000"/>
              <w:right w:val="single" w:sz="4" w:space="0" w:color="000000"/>
            </w:tcBorders>
            <w:shd w:val="clear" w:color="auto" w:fill="auto"/>
          </w:tcPr>
          <w:p w14:paraId="072AD13A" w14:textId="77777777" w:rsidR="002E1B42" w:rsidRDefault="002E1B42" w:rsidP="00263C2D">
            <w:pPr>
              <w:tabs>
                <w:tab w:val="left" w:pos="-135"/>
              </w:tabs>
              <w:ind w:left="1283" w:hanging="1283"/>
            </w:pPr>
            <w:r>
              <w:rPr>
                <w:rFonts w:ascii="Arial" w:hAnsi="Arial" w:cs="Arial"/>
                <w:b/>
              </w:rPr>
              <w:t>Signalé par :</w:t>
            </w:r>
            <w:r>
              <w:rPr>
                <w:rFonts w:ascii="Arial" w:hAnsi="Arial" w:cs="Arial"/>
              </w:rPr>
              <w:tab/>
              <w:t>La Fraternité – CSP Vaud, juin 2019</w:t>
            </w:r>
          </w:p>
        </w:tc>
      </w:tr>
      <w:tr w:rsidR="002E1B42" w14:paraId="24E71D30" w14:textId="77777777" w:rsidTr="00A43724">
        <w:trPr>
          <w:trHeight w:val="495"/>
        </w:trPr>
        <w:tc>
          <w:tcPr>
            <w:tcW w:w="10768" w:type="dxa"/>
            <w:tcBorders>
              <w:top w:val="single" w:sz="4" w:space="0" w:color="000000"/>
              <w:left w:val="single" w:sz="4" w:space="0" w:color="000000"/>
              <w:bottom w:val="single" w:sz="4" w:space="0" w:color="000000"/>
              <w:right w:val="single" w:sz="4" w:space="0" w:color="000000"/>
            </w:tcBorders>
            <w:shd w:val="clear" w:color="auto" w:fill="auto"/>
          </w:tcPr>
          <w:p w14:paraId="4A511D8A" w14:textId="77777777" w:rsidR="002E1B42" w:rsidRDefault="002E1B42" w:rsidP="00263C2D">
            <w:pPr>
              <w:tabs>
                <w:tab w:val="left" w:pos="-135"/>
              </w:tabs>
              <w:ind w:left="999" w:hanging="993"/>
            </w:pPr>
            <w:r>
              <w:rPr>
                <w:rFonts w:ascii="Arial" w:hAnsi="Arial" w:cs="Arial"/>
                <w:b/>
              </w:rPr>
              <w:t>Sources :</w:t>
            </w:r>
            <w:r>
              <w:rPr>
                <w:rFonts w:ascii="Arial" w:hAnsi="Arial" w:cs="Arial"/>
                <w:b/>
              </w:rPr>
              <w:tab/>
            </w:r>
            <w:r>
              <w:rPr>
                <w:rFonts w:ascii="Arial" w:hAnsi="Arial" w:cs="Arial"/>
              </w:rPr>
              <w:t>attestations du CMP, préavis positif du SPOP, décision du SEM, attestation du Centre LAVI, plainte pénale, rapport médical, jugement du Tribunal de police, arrêt du TAF F-6448/2017 du 23.05.2019, recours au TF, arrêt du TF 2C_593/2019 du 11.07.2019.</w:t>
            </w:r>
          </w:p>
        </w:tc>
      </w:tr>
    </w:tbl>
    <w:p w14:paraId="51577D0C" w14:textId="77777777" w:rsidR="002E1B42" w:rsidRDefault="002E1B42" w:rsidP="002E1B42"/>
    <w:p w14:paraId="78FA2B43" w14:textId="16D28649" w:rsidR="002E1B42" w:rsidRDefault="002E1B42">
      <w:pPr>
        <w:suppressAutoHyphens w:val="0"/>
        <w:spacing w:line="240" w:lineRule="auto"/>
        <w:rPr>
          <w:rFonts w:ascii="Calibri" w:hAnsi="Calibri"/>
          <w:sz w:val="22"/>
          <w:szCs w:val="22"/>
        </w:rPr>
      </w:pPr>
      <w:r>
        <w:rPr>
          <w:rFonts w:ascii="Calibri" w:hAnsi="Calibri"/>
          <w:sz w:val="22"/>
          <w:szCs w:val="22"/>
        </w:rPr>
        <w:br w:type="page"/>
      </w:r>
    </w:p>
    <w:p w14:paraId="25766D92" w14:textId="77777777" w:rsidR="00AC78A6" w:rsidRDefault="00AC78A6" w:rsidP="00AC7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hAnsi="Calibri"/>
          <w:sz w:val="22"/>
          <w:szCs w:val="22"/>
        </w:rPr>
      </w:pPr>
    </w:p>
    <w:p w14:paraId="115A193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roofErr w:type="spellStart"/>
      <w:r w:rsidRPr="00153218">
        <w:rPr>
          <w:rFonts w:ascii="Courier" w:eastAsiaTheme="minorEastAsia" w:hAnsi="Courier" w:cs="Courier"/>
          <w:sz w:val="18"/>
          <w:szCs w:val="18"/>
        </w:rPr>
        <w:t>Bundesgericht</w:t>
      </w:r>
      <w:proofErr w:type="spellEnd"/>
    </w:p>
    <w:p w14:paraId="48851BDB"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Tribunal fédéral</w:t>
      </w:r>
    </w:p>
    <w:p w14:paraId="358A7D19"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roofErr w:type="spellStart"/>
      <w:r w:rsidRPr="00153218">
        <w:rPr>
          <w:rFonts w:ascii="Courier" w:eastAsiaTheme="minorEastAsia" w:hAnsi="Courier" w:cs="Courier"/>
          <w:sz w:val="18"/>
          <w:szCs w:val="18"/>
        </w:rPr>
        <w:t>Tribunale</w:t>
      </w:r>
      <w:proofErr w:type="spellEnd"/>
      <w:r w:rsidRPr="00153218">
        <w:rPr>
          <w:rFonts w:ascii="Courier" w:eastAsiaTheme="minorEastAsia" w:hAnsi="Courier" w:cs="Courier"/>
          <w:sz w:val="18"/>
          <w:szCs w:val="18"/>
        </w:rPr>
        <w:t xml:space="preserve"> </w:t>
      </w:r>
      <w:proofErr w:type="spellStart"/>
      <w:r w:rsidRPr="00153218">
        <w:rPr>
          <w:rFonts w:ascii="Courier" w:eastAsiaTheme="minorEastAsia" w:hAnsi="Courier" w:cs="Courier"/>
          <w:sz w:val="18"/>
          <w:szCs w:val="18"/>
        </w:rPr>
        <w:t>federale</w:t>
      </w:r>
      <w:proofErr w:type="spellEnd"/>
    </w:p>
    <w:p w14:paraId="1CEDE813"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Tribunal </w:t>
      </w:r>
      <w:proofErr w:type="spellStart"/>
      <w:r w:rsidRPr="00153218">
        <w:rPr>
          <w:rFonts w:ascii="Courier" w:eastAsiaTheme="minorEastAsia" w:hAnsi="Courier" w:cs="Courier"/>
          <w:sz w:val="18"/>
          <w:szCs w:val="18"/>
        </w:rPr>
        <w:t>federal</w:t>
      </w:r>
      <w:proofErr w:type="spellEnd"/>
    </w:p>
    <w:p w14:paraId="6DECD90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324E96E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[8frIR2ALAGK1]     </w:t>
      </w:r>
    </w:p>
    <w:p w14:paraId="0BFF8F4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2C_777/2015</w:t>
      </w:r>
    </w:p>
    <w:p w14:paraId="66279610"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{T 0/2}</w:t>
      </w:r>
    </w:p>
    <w:p w14:paraId="17B4E1C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1146030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Arrêt du 26 mai 2016</w:t>
      </w:r>
    </w:p>
    <w:p w14:paraId="45EE1F4B"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5B336998"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IIe Cour de droit public</w:t>
      </w:r>
    </w:p>
    <w:p w14:paraId="5E66D4E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2A02258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Composition</w:t>
      </w:r>
    </w:p>
    <w:p w14:paraId="2F66080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MM. et Mme les Juges fédéraux Seiler, Président,</w:t>
      </w:r>
    </w:p>
    <w:p w14:paraId="784DDA0A"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roofErr w:type="spellStart"/>
      <w:r w:rsidRPr="00153218">
        <w:rPr>
          <w:rFonts w:ascii="Courier" w:eastAsiaTheme="minorEastAsia" w:hAnsi="Courier" w:cs="Courier"/>
          <w:sz w:val="18"/>
          <w:szCs w:val="18"/>
        </w:rPr>
        <w:t>Zünd</w:t>
      </w:r>
      <w:proofErr w:type="spellEnd"/>
      <w:r w:rsidRPr="00153218">
        <w:rPr>
          <w:rFonts w:ascii="Courier" w:eastAsiaTheme="minorEastAsia" w:hAnsi="Courier" w:cs="Courier"/>
          <w:sz w:val="18"/>
          <w:szCs w:val="18"/>
        </w:rPr>
        <w:t xml:space="preserve">, Aubry Girardin, </w:t>
      </w:r>
      <w:proofErr w:type="spellStart"/>
      <w:r w:rsidRPr="00153218">
        <w:rPr>
          <w:rFonts w:ascii="Courier" w:eastAsiaTheme="minorEastAsia" w:hAnsi="Courier" w:cs="Courier"/>
          <w:sz w:val="18"/>
          <w:szCs w:val="18"/>
        </w:rPr>
        <w:t>Donzallaz</w:t>
      </w:r>
      <w:proofErr w:type="spellEnd"/>
      <w:r w:rsidRPr="00153218">
        <w:rPr>
          <w:rFonts w:ascii="Courier" w:eastAsiaTheme="minorEastAsia" w:hAnsi="Courier" w:cs="Courier"/>
          <w:sz w:val="18"/>
          <w:szCs w:val="18"/>
        </w:rPr>
        <w:t xml:space="preserve"> et Haag.</w:t>
      </w:r>
    </w:p>
    <w:p w14:paraId="5DB29D0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Greffier : M. </w:t>
      </w:r>
      <w:proofErr w:type="spellStart"/>
      <w:r w:rsidRPr="00153218">
        <w:rPr>
          <w:rFonts w:ascii="Courier" w:eastAsiaTheme="minorEastAsia" w:hAnsi="Courier" w:cs="Courier"/>
          <w:sz w:val="18"/>
          <w:szCs w:val="18"/>
        </w:rPr>
        <w:t>Chatton</w:t>
      </w:r>
      <w:proofErr w:type="spellEnd"/>
      <w:r w:rsidRPr="00153218">
        <w:rPr>
          <w:rFonts w:ascii="Courier" w:eastAsiaTheme="minorEastAsia" w:hAnsi="Courier" w:cs="Courier"/>
          <w:sz w:val="18"/>
          <w:szCs w:val="18"/>
        </w:rPr>
        <w:t>.</w:t>
      </w:r>
    </w:p>
    <w:p w14:paraId="283E147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70A30E29"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Participants à la procédure</w:t>
      </w:r>
    </w:p>
    <w:p w14:paraId="3A63364D"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A.X.________,</w:t>
      </w:r>
    </w:p>
    <w:p w14:paraId="0B27081C"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représentée par Me Jérôme </w:t>
      </w:r>
      <w:proofErr w:type="spellStart"/>
      <w:r w:rsidRPr="00153218">
        <w:rPr>
          <w:rFonts w:ascii="Courier" w:eastAsiaTheme="minorEastAsia" w:hAnsi="Courier" w:cs="Courier"/>
          <w:sz w:val="18"/>
          <w:szCs w:val="18"/>
        </w:rPr>
        <w:t>Campart</w:t>
      </w:r>
      <w:proofErr w:type="spellEnd"/>
      <w:r w:rsidRPr="00153218">
        <w:rPr>
          <w:rFonts w:ascii="Courier" w:eastAsiaTheme="minorEastAsia" w:hAnsi="Courier" w:cs="Courier"/>
          <w:sz w:val="18"/>
          <w:szCs w:val="18"/>
        </w:rPr>
        <w:t>, avocat,</w:t>
      </w:r>
    </w:p>
    <w:p w14:paraId="736ECF5E"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roofErr w:type="spellStart"/>
      <w:r w:rsidRPr="00153218">
        <w:rPr>
          <w:rFonts w:ascii="Courier" w:eastAsiaTheme="minorEastAsia" w:hAnsi="Courier" w:cs="Courier"/>
          <w:sz w:val="18"/>
          <w:szCs w:val="18"/>
        </w:rPr>
        <w:t>recourante</w:t>
      </w:r>
      <w:proofErr w:type="spellEnd"/>
      <w:r w:rsidRPr="00153218">
        <w:rPr>
          <w:rFonts w:ascii="Courier" w:eastAsiaTheme="minorEastAsia" w:hAnsi="Courier" w:cs="Courier"/>
          <w:sz w:val="18"/>
          <w:szCs w:val="18"/>
        </w:rPr>
        <w:t>,</w:t>
      </w:r>
    </w:p>
    <w:p w14:paraId="7D164800"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5AD515C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contre</w:t>
      </w:r>
    </w:p>
    <w:p w14:paraId="3BB1047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1104A079"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Service de la population du canton de Vaud.</w:t>
      </w:r>
    </w:p>
    <w:p w14:paraId="798CFC9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30C4689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Objet</w:t>
      </w:r>
    </w:p>
    <w:p w14:paraId="79ECE9AD"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Caducité de l'autorisation de séjour et renvoi de Suisse; violences conjugales,</w:t>
      </w:r>
    </w:p>
    <w:p w14:paraId="10CD91FA"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3965EEAD"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recours contre l'arrêt du Tribunal cantonal du canton de Vaud, Cour de droit</w:t>
      </w:r>
    </w:p>
    <w:p w14:paraId="168227E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administratif et public, du 13 juillet 2015.</w:t>
      </w:r>
    </w:p>
    <w:p w14:paraId="1A42C16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0E038F5A"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Faits :</w:t>
      </w:r>
    </w:p>
    <w:p w14:paraId="399F22D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2909A12D"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A.</w:t>
      </w:r>
    </w:p>
    <w:p w14:paraId="7178FEDB"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49D60AA6"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roofErr w:type="spellStart"/>
      <w:r w:rsidRPr="00153218">
        <w:rPr>
          <w:rFonts w:ascii="Courier" w:eastAsiaTheme="minorEastAsia" w:hAnsi="Courier" w:cs="Courier"/>
          <w:sz w:val="18"/>
          <w:szCs w:val="18"/>
        </w:rPr>
        <w:t>A.a</w:t>
      </w:r>
      <w:proofErr w:type="spellEnd"/>
      <w:r w:rsidRPr="00153218">
        <w:rPr>
          <w:rFonts w:ascii="Courier" w:eastAsiaTheme="minorEastAsia" w:hAnsi="Courier" w:cs="Courier"/>
          <w:sz w:val="18"/>
          <w:szCs w:val="18"/>
        </w:rPr>
        <w:t>. Le 6 juillet 2009, A.X.________, ressortissante tunisienne née en 1981 et</w:t>
      </w:r>
    </w:p>
    <w:p w14:paraId="33635C2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diplômée universitaire de technologie en informatique, a épousé en Tunisie</w:t>
      </w:r>
    </w:p>
    <w:p w14:paraId="05D2C91E"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B.X.________, ressortissant tunisien titulaire d'une autorisation</w:t>
      </w:r>
    </w:p>
    <w:p w14:paraId="027A36EE"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d'établissement en Suisse. Arrivée en Suisse le 24 décembre 2009, elle s'est vu</w:t>
      </w:r>
    </w:p>
    <w:p w14:paraId="2599F053"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délivrer une autorisation de séjour par regroupement familial, qui a été</w:t>
      </w:r>
    </w:p>
    <w:p w14:paraId="1DA56BE9"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régulièrement prolongée jusqu'au 23 décembre 2012.</w:t>
      </w:r>
    </w:p>
    <w:p w14:paraId="6E29864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4A109028"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roofErr w:type="spellStart"/>
      <w:r w:rsidRPr="00153218">
        <w:rPr>
          <w:rFonts w:ascii="Courier" w:eastAsiaTheme="minorEastAsia" w:hAnsi="Courier" w:cs="Courier"/>
          <w:sz w:val="18"/>
          <w:szCs w:val="18"/>
        </w:rPr>
        <w:t>A.b</w:t>
      </w:r>
      <w:proofErr w:type="spellEnd"/>
      <w:r w:rsidRPr="00153218">
        <w:rPr>
          <w:rFonts w:ascii="Courier" w:eastAsiaTheme="minorEastAsia" w:hAnsi="Courier" w:cs="Courier"/>
          <w:sz w:val="18"/>
          <w:szCs w:val="18"/>
        </w:rPr>
        <w:t>. Le 3 juin 2011, B.X.________ a annoncé au bureau du contrôle des</w:t>
      </w:r>
    </w:p>
    <w:p w14:paraId="787723D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habitants, sans en avoir été autorisé par son épouse, que celle-ci avait quitté</w:t>
      </w:r>
    </w:p>
    <w:p w14:paraId="0DA81DF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la Suisse pour retourner en Tunisie. Les époux se sont séparés dans ce pays en</w:t>
      </w:r>
    </w:p>
    <w:p w14:paraId="0591912D"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novembre 2011. Revenue en Suisse le 15 juin 2012, A.X.________ a requis une</w:t>
      </w:r>
    </w:p>
    <w:p w14:paraId="3C7B3108"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nouvelle autorisation de séjour le 5 juillet 2012, avant d'annoncer son arrivée</w:t>
      </w:r>
    </w:p>
    <w:p w14:paraId="5D14D6E6"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au bureau des étrangers le 10 juillet 2012. Le 25 juillet 2012, elle a saisi le</w:t>
      </w:r>
    </w:p>
    <w:p w14:paraId="03850AFA"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Tribunal d'arrondissement de la Côte d'une requête de mesures protectrices de</w:t>
      </w:r>
    </w:p>
    <w:p w14:paraId="2202CEF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l'union conjugale, qui ont été accordées par prononcé du 21 mars 2013, les</w:t>
      </w:r>
    </w:p>
    <w:p w14:paraId="60CBCCA0"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époux étant autorisés à vivre séparés pour une durée indéterminée.</w:t>
      </w:r>
    </w:p>
    <w:p w14:paraId="0575F49D"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Entendue par le Service de la population du canton de Vaud (ci-après: le</w:t>
      </w:r>
    </w:p>
    <w:p w14:paraId="1935E063"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Service cantonal) dans le cadre de sa demande d'autorisation de séjour,</w:t>
      </w:r>
    </w:p>
    <w:p w14:paraId="42EDF60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A.X.________ a affirmé ne jamais avoir voulu quitter la Suisse, que son époux</w:t>
      </w:r>
    </w:p>
    <w:p w14:paraId="3E044FF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avait signalé son départ aux autorités et qu'elle avait été victime de</w:t>
      </w:r>
    </w:p>
    <w:p w14:paraId="467DC13A"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violences conjugales.</w:t>
      </w:r>
    </w:p>
    <w:p w14:paraId="616AB4D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55A9B0F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B.</w:t>
      </w:r>
    </w:p>
    <w:p w14:paraId="69F5F6E6"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1C0DBE3B"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B.a. Par décision du 29 mai 2013, le Service cantonal a prononcé la caducité de</w:t>
      </w:r>
    </w:p>
    <w:p w14:paraId="5647ADC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l'autorisation de séjour de A.X.________ et son renvoi de Suisse. Cette</w:t>
      </w:r>
    </w:p>
    <w:p w14:paraId="16E1BA8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dernière a recouru contre cette décision auprès de la Cour de droit</w:t>
      </w:r>
    </w:p>
    <w:p w14:paraId="6CBD98B8"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administratif et public du Tribunal cantonal du canton de Vaud (ci-après: le</w:t>
      </w:r>
    </w:p>
    <w:p w14:paraId="4098B63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Tribunal cantonal).</w:t>
      </w:r>
    </w:p>
    <w:p w14:paraId="3D93410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5533B790"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roofErr w:type="spellStart"/>
      <w:r w:rsidRPr="00153218">
        <w:rPr>
          <w:rFonts w:ascii="Courier" w:eastAsiaTheme="minorEastAsia" w:hAnsi="Courier" w:cs="Courier"/>
          <w:sz w:val="18"/>
          <w:szCs w:val="18"/>
        </w:rPr>
        <w:t>B.b</w:t>
      </w:r>
      <w:proofErr w:type="spellEnd"/>
      <w:r w:rsidRPr="00153218">
        <w:rPr>
          <w:rFonts w:ascii="Courier" w:eastAsiaTheme="minorEastAsia" w:hAnsi="Courier" w:cs="Courier"/>
          <w:sz w:val="18"/>
          <w:szCs w:val="18"/>
        </w:rPr>
        <w:t>. Au cours d'une audience tenue le 16 décembre 2013 devant le Tribunal</w:t>
      </w:r>
    </w:p>
    <w:p w14:paraId="3C15E45B"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cantonal, A.X.________ a exposé qu'en 2009, sa famille et celle de son futur</w:t>
      </w:r>
    </w:p>
    <w:p w14:paraId="2EE6571E"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conjoint avaient arrangé leur rencontre et qu'ils avaient accepté de se marier.</w:t>
      </w:r>
    </w:p>
    <w:p w14:paraId="55A8EE7E"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Ayant quitté son travail de spécialiste en dépannage informatique en Tunisie,</w:t>
      </w:r>
    </w:p>
    <w:p w14:paraId="4CD2346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elle s'était alors installée auprès de son époux en Suisse. Des difficultés</w:t>
      </w:r>
    </w:p>
    <w:p w14:paraId="373080EC"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étaient apparues au sein du couple du fait, en particulier, que son époux</w:t>
      </w:r>
    </w:p>
    <w:p w14:paraId="5ACEB819"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lastRenderedPageBreak/>
        <w:t>prenait toutes les décisions à sa place et menaçait de la frapper si elle ne</w:t>
      </w:r>
    </w:p>
    <w:p w14:paraId="4779732B"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lui obéissait pas. Elle n'avait pas su que son mari avait signalé son départ de</w:t>
      </w:r>
    </w:p>
    <w:p w14:paraId="19441B8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Suisse aux autorités, qui était dû au fait qu'il l'avait priée d'aider sa mère</w:t>
      </w:r>
    </w:p>
    <w:p w14:paraId="64E0DAE3"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pendant deux à trois mois, ce qu'elle avait accepté. Lorsque son époux l'avait</w:t>
      </w:r>
    </w:p>
    <w:p w14:paraId="213A364B"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rejointe, ils s'étaient disputés et il l'avait frappée, ce qu'un médecin avait</w:t>
      </w:r>
    </w:p>
    <w:p w14:paraId="5141B070"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constaté. Elle s'était alors réfugiée auprès de sa propre famille et avait</w:t>
      </w:r>
    </w:p>
    <w:p w14:paraId="601AA6AE"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ouvert une action en séparation en Tunisie pour se plaindre de cette situation.</w:t>
      </w:r>
    </w:p>
    <w:p w14:paraId="797953EC"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En juin 2012, elle s'était installée en Suisse auprès d'un ami de son époux,</w:t>
      </w:r>
    </w:p>
    <w:p w14:paraId="3E95887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espérant mettre un terme à leurs difficultés conjugales. Elle avait trouvé un</w:t>
      </w:r>
    </w:p>
    <w:p w14:paraId="09A0D6E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emploi en tant qu'ouvrière en décembre 2013.</w:t>
      </w:r>
    </w:p>
    <w:p w14:paraId="7A624DE9"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Entendu en qualité de témoin lors de la même audience, B.X.________ a notamment</w:t>
      </w:r>
    </w:p>
    <w:p w14:paraId="2853E19A"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déclaré que lui et son épouse n'avaient pas rencontré de difficultés durant la</w:t>
      </w:r>
    </w:p>
    <w:p w14:paraId="35029176"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première année de leur ménage commun en Suisse. Il a nié avoir empêché son</w:t>
      </w:r>
    </w:p>
    <w:p w14:paraId="3E931E6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épouse de travailler, lui ayant même trouvé un emploi au sein de l'entreprise</w:t>
      </w:r>
    </w:p>
    <w:p w14:paraId="2D023AA6"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C.________, et lui avoir proposé d'aller vivre chez sa mère, son épouse ayant</w:t>
      </w:r>
    </w:p>
    <w:p w14:paraId="4990B4FE"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plutôt souhaité assister aux préparatifs du mariage de la </w:t>
      </w:r>
      <w:proofErr w:type="spellStart"/>
      <w:r w:rsidRPr="00153218">
        <w:rPr>
          <w:rFonts w:ascii="Courier" w:eastAsiaTheme="minorEastAsia" w:hAnsi="Courier" w:cs="Courier"/>
          <w:sz w:val="18"/>
          <w:szCs w:val="18"/>
        </w:rPr>
        <w:t>soeur</w:t>
      </w:r>
      <w:proofErr w:type="spellEnd"/>
      <w:r w:rsidRPr="00153218">
        <w:rPr>
          <w:rFonts w:ascii="Courier" w:eastAsiaTheme="minorEastAsia" w:hAnsi="Courier" w:cs="Courier"/>
          <w:sz w:val="18"/>
          <w:szCs w:val="18"/>
        </w:rPr>
        <w:t xml:space="preserve"> de B.X.________</w:t>
      </w:r>
    </w:p>
    <w:p w14:paraId="4F7C4113"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en s'installant dans l'appartement séparé de celui-ci en Tunisie. Lorsqu'il</w:t>
      </w:r>
    </w:p>
    <w:p w14:paraId="6CD956B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était allé la rejoindre en novembre 2011, son épouse lui avait annoncé sa</w:t>
      </w:r>
    </w:p>
    <w:p w14:paraId="68E051AA"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volonté de divorcer dans le but de faire venir un amant en Suisse; il ne</w:t>
      </w:r>
    </w:p>
    <w:p w14:paraId="00A9E6F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l'avait jamais frappée. Il avait introduit une demande de divorce en Tunisie.</w:t>
      </w:r>
    </w:p>
    <w:p w14:paraId="110E3D0B"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Le 12 mars 2014, A.X.________ a informé le Tribunal cantonal qu'elle avait</w:t>
      </w:r>
    </w:p>
    <w:p w14:paraId="6A48820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signé un contrat de travail de durée indéterminée; elle a été engagée le 2</w:t>
      </w:r>
    </w:p>
    <w:p w14:paraId="7AB0F9E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décembre 2013 par la société D.________ SA et occupe, après avoir suivi une</w:t>
      </w:r>
    </w:p>
    <w:p w14:paraId="727013A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formation interne confirmée par son employeur, le poste de responsable de</w:t>
      </w:r>
    </w:p>
    <w:p w14:paraId="50AE7D2D"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l'emballage final des articles vendus par l'entreprise dans le domaine médical</w:t>
      </w:r>
    </w:p>
    <w:p w14:paraId="5105184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et pharmaceutique. Par jugement du 7 avril 2014, la justice tunisienne a</w:t>
      </w:r>
    </w:p>
    <w:p w14:paraId="4B80B84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prononcé le divorce des époux.</w:t>
      </w:r>
    </w:p>
    <w:p w14:paraId="242A51E3"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06943FFE"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roofErr w:type="spellStart"/>
      <w:r w:rsidRPr="00153218">
        <w:rPr>
          <w:rFonts w:ascii="Courier" w:eastAsiaTheme="minorEastAsia" w:hAnsi="Courier" w:cs="Courier"/>
          <w:sz w:val="18"/>
          <w:szCs w:val="18"/>
        </w:rPr>
        <w:t>B.c</w:t>
      </w:r>
      <w:proofErr w:type="spellEnd"/>
      <w:r w:rsidRPr="00153218">
        <w:rPr>
          <w:rFonts w:ascii="Courier" w:eastAsiaTheme="minorEastAsia" w:hAnsi="Courier" w:cs="Courier"/>
          <w:sz w:val="18"/>
          <w:szCs w:val="18"/>
        </w:rPr>
        <w:t>. Par arrêt du 13 juillet 2015, le Tribunal cantonal a rejeté le recours</w:t>
      </w:r>
    </w:p>
    <w:p w14:paraId="0067B48A"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formé par A.X.________ contre la décision du Service cantonal du 29 mai 2013,</w:t>
      </w:r>
    </w:p>
    <w:p w14:paraId="2585CDA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qu'il a confirmée.</w:t>
      </w:r>
    </w:p>
    <w:p w14:paraId="192E5583"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2193310C"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C. </w:t>
      </w:r>
    </w:p>
    <w:p w14:paraId="26CD648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A l'encontre de l'arrêt du 13 juillet 2015, A.X.________ interjette un recours</w:t>
      </w:r>
    </w:p>
    <w:p w14:paraId="3095D68C"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en matière de droit public au Tribunal fédéral. A titre principal, elle</w:t>
      </w:r>
    </w:p>
    <w:p w14:paraId="7F549458"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sollicite l'admission de son recours et sa mise au bénéfice d'une autorisation</w:t>
      </w:r>
    </w:p>
    <w:p w14:paraId="6ACBEBDA"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de séjour; à titre subsidiaire, elle demande l'annulation de l'arrêt entrepris</w:t>
      </w:r>
    </w:p>
    <w:p w14:paraId="2C23FC03"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et le renvoi de la cause au Tribunal cantonal pour nouvelle décision dans le</w:t>
      </w:r>
    </w:p>
    <w:p w14:paraId="7B87D5A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sens des considérants.</w:t>
      </w:r>
    </w:p>
    <w:p w14:paraId="251B79D3"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Le Tribunal cantonal a renoncé à se déterminer sur le recours. Le Service</w:t>
      </w:r>
    </w:p>
    <w:p w14:paraId="2A1D62B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cantonal s'en est rapporté à justice. Le Secrétariat d'Etat aux migrations a</w:t>
      </w:r>
    </w:p>
    <w:p w14:paraId="44605F1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proposé le rejet du recours.</w:t>
      </w:r>
    </w:p>
    <w:p w14:paraId="402BFA8C"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La requête d'octroi de l'effet suspensif présentée par la </w:t>
      </w:r>
      <w:proofErr w:type="spellStart"/>
      <w:r w:rsidRPr="00153218">
        <w:rPr>
          <w:rFonts w:ascii="Courier" w:eastAsiaTheme="minorEastAsia" w:hAnsi="Courier" w:cs="Courier"/>
          <w:sz w:val="18"/>
          <w:szCs w:val="18"/>
        </w:rPr>
        <w:t>recourante</w:t>
      </w:r>
      <w:proofErr w:type="spellEnd"/>
      <w:r w:rsidRPr="00153218">
        <w:rPr>
          <w:rFonts w:ascii="Courier" w:eastAsiaTheme="minorEastAsia" w:hAnsi="Courier" w:cs="Courier"/>
          <w:sz w:val="18"/>
          <w:szCs w:val="18"/>
        </w:rPr>
        <w:t xml:space="preserve"> a été</w:t>
      </w:r>
    </w:p>
    <w:p w14:paraId="7237B1DC"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admise par ordonnance présidentielle du 15 octobre 2015.</w:t>
      </w:r>
    </w:p>
    <w:p w14:paraId="5DAF3F6E"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2721383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Considérant en droit :</w:t>
      </w:r>
    </w:p>
    <w:p w14:paraId="4075E32E"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05992FB6"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1. </w:t>
      </w:r>
    </w:p>
    <w:p w14:paraId="60C7FDFB"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D'après l'art. 83 let. c ch. 2 LTF (RS 173.110), le recours en matière de droit</w:t>
      </w:r>
    </w:p>
    <w:p w14:paraId="73676E1B"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public est irrecevable contre les décisions en matière de droit des étrangers</w:t>
      </w:r>
    </w:p>
    <w:p w14:paraId="61F7FF89"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qui concernent une autorisation à laquelle ni le droit fédéral ni le droit</w:t>
      </w:r>
    </w:p>
    <w:p w14:paraId="0213232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international ne donnent droit. En l'espèce, la vie conjugale de la </w:t>
      </w:r>
      <w:proofErr w:type="spellStart"/>
      <w:r w:rsidRPr="00153218">
        <w:rPr>
          <w:rFonts w:ascii="Courier" w:eastAsiaTheme="minorEastAsia" w:hAnsi="Courier" w:cs="Courier"/>
          <w:sz w:val="18"/>
          <w:szCs w:val="18"/>
        </w:rPr>
        <w:t>recourante</w:t>
      </w:r>
      <w:proofErr w:type="spellEnd"/>
    </w:p>
    <w:p w14:paraId="3339719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avec le titulaire d'une autorisation d'établissement ayant cessé d'exister,</w:t>
      </w:r>
    </w:p>
    <w:p w14:paraId="3DC71AC0"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elle ne peut pas déduire un droit à une autorisation de séjour de l'art. 43 al.</w:t>
      </w:r>
    </w:p>
    <w:p w14:paraId="1A5A1C6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1 </w:t>
      </w:r>
      <w:proofErr w:type="spellStart"/>
      <w:r w:rsidRPr="00153218">
        <w:rPr>
          <w:rFonts w:ascii="Courier" w:eastAsiaTheme="minorEastAsia" w:hAnsi="Courier" w:cs="Courier"/>
          <w:sz w:val="18"/>
          <w:szCs w:val="18"/>
        </w:rPr>
        <w:t>LEtr</w:t>
      </w:r>
      <w:proofErr w:type="spellEnd"/>
      <w:r w:rsidRPr="00153218">
        <w:rPr>
          <w:rFonts w:ascii="Courier" w:eastAsiaTheme="minorEastAsia" w:hAnsi="Courier" w:cs="Courier"/>
          <w:sz w:val="18"/>
          <w:szCs w:val="18"/>
        </w:rPr>
        <w:t xml:space="preserve"> (RS 142.20). La négation par les autorités cantonales de la condition de</w:t>
      </w:r>
    </w:p>
    <w:p w14:paraId="0DFF8CE8"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l'art. 50 al. 1 let. </w:t>
      </w:r>
      <w:proofErr w:type="spellStart"/>
      <w:r w:rsidRPr="00153218">
        <w:rPr>
          <w:rFonts w:ascii="Courier" w:eastAsiaTheme="minorEastAsia" w:hAnsi="Courier" w:cs="Courier"/>
          <w:sz w:val="18"/>
          <w:szCs w:val="18"/>
        </w:rPr>
        <w:t>a</w:t>
      </w:r>
      <w:proofErr w:type="spellEnd"/>
      <w:r w:rsidRPr="00153218">
        <w:rPr>
          <w:rFonts w:ascii="Courier" w:eastAsiaTheme="minorEastAsia" w:hAnsi="Courier" w:cs="Courier"/>
          <w:sz w:val="18"/>
          <w:szCs w:val="18"/>
        </w:rPr>
        <w:t xml:space="preserve"> </w:t>
      </w:r>
      <w:proofErr w:type="spellStart"/>
      <w:r w:rsidRPr="00153218">
        <w:rPr>
          <w:rFonts w:ascii="Courier" w:eastAsiaTheme="minorEastAsia" w:hAnsi="Courier" w:cs="Courier"/>
          <w:sz w:val="18"/>
          <w:szCs w:val="18"/>
        </w:rPr>
        <w:t>LEtr</w:t>
      </w:r>
      <w:proofErr w:type="spellEnd"/>
      <w:r w:rsidRPr="00153218">
        <w:rPr>
          <w:rFonts w:ascii="Courier" w:eastAsiaTheme="minorEastAsia" w:hAnsi="Courier" w:cs="Courier"/>
          <w:sz w:val="18"/>
          <w:szCs w:val="18"/>
        </w:rPr>
        <w:t xml:space="preserve"> relative à la durée de la vie commune des époux</w:t>
      </w:r>
    </w:p>
    <w:p w14:paraId="1FCD67B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n'est pas remise en cause par la </w:t>
      </w:r>
      <w:proofErr w:type="spellStart"/>
      <w:r w:rsidRPr="00153218">
        <w:rPr>
          <w:rFonts w:ascii="Courier" w:eastAsiaTheme="minorEastAsia" w:hAnsi="Courier" w:cs="Courier"/>
          <w:sz w:val="18"/>
          <w:szCs w:val="18"/>
        </w:rPr>
        <w:t>recourante</w:t>
      </w:r>
      <w:proofErr w:type="spellEnd"/>
      <w:r w:rsidRPr="00153218">
        <w:rPr>
          <w:rFonts w:ascii="Courier" w:eastAsiaTheme="minorEastAsia" w:hAnsi="Courier" w:cs="Courier"/>
          <w:sz w:val="18"/>
          <w:szCs w:val="18"/>
        </w:rPr>
        <w:t xml:space="preserve">. Reste l'art. 50 al. 1 let. b </w:t>
      </w:r>
      <w:proofErr w:type="spellStart"/>
      <w:r w:rsidRPr="00153218">
        <w:rPr>
          <w:rFonts w:ascii="Courier" w:eastAsiaTheme="minorEastAsia" w:hAnsi="Courier" w:cs="Courier"/>
          <w:sz w:val="18"/>
          <w:szCs w:val="18"/>
        </w:rPr>
        <w:t>LEtr</w:t>
      </w:r>
      <w:proofErr w:type="spellEnd"/>
      <w:r w:rsidRPr="00153218">
        <w:rPr>
          <w:rFonts w:ascii="Courier" w:eastAsiaTheme="minorEastAsia" w:hAnsi="Courier" w:cs="Courier"/>
          <w:sz w:val="18"/>
          <w:szCs w:val="18"/>
        </w:rPr>
        <w:t>,</w:t>
      </w:r>
    </w:p>
    <w:p w14:paraId="260FA8C0"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qui subordonne la prolongation de l'autorisation de séjour respectivement</w:t>
      </w:r>
    </w:p>
    <w:p w14:paraId="41C9911C"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l'octroi d'une nouvelle autorisation par suite du constat de caducité du titre</w:t>
      </w:r>
    </w:p>
    <w:p w14:paraId="6CD0C453"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de séjour (cf. arrêts 2C_1224/2013 du 12 décembre 2014 </w:t>
      </w:r>
      <w:proofErr w:type="spellStart"/>
      <w:r w:rsidRPr="00153218">
        <w:rPr>
          <w:rFonts w:ascii="Courier" w:eastAsiaTheme="minorEastAsia" w:hAnsi="Courier" w:cs="Courier"/>
          <w:sz w:val="18"/>
          <w:szCs w:val="18"/>
        </w:rPr>
        <w:t>consid</w:t>
      </w:r>
      <w:proofErr w:type="spellEnd"/>
      <w:r w:rsidRPr="00153218">
        <w:rPr>
          <w:rFonts w:ascii="Courier" w:eastAsiaTheme="minorEastAsia" w:hAnsi="Courier" w:cs="Courier"/>
          <w:sz w:val="18"/>
          <w:szCs w:val="18"/>
        </w:rPr>
        <w:t>. 4.2; 2C_876/2013</w:t>
      </w:r>
    </w:p>
    <w:p w14:paraId="2008863C"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du 18 novembre 2013 </w:t>
      </w:r>
      <w:proofErr w:type="spellStart"/>
      <w:r w:rsidRPr="00153218">
        <w:rPr>
          <w:rFonts w:ascii="Courier" w:eastAsiaTheme="minorEastAsia" w:hAnsi="Courier" w:cs="Courier"/>
          <w:sz w:val="18"/>
          <w:szCs w:val="18"/>
        </w:rPr>
        <w:t>consid</w:t>
      </w:r>
      <w:proofErr w:type="spellEnd"/>
      <w:r w:rsidRPr="00153218">
        <w:rPr>
          <w:rFonts w:ascii="Courier" w:eastAsiaTheme="minorEastAsia" w:hAnsi="Courier" w:cs="Courier"/>
          <w:sz w:val="18"/>
          <w:szCs w:val="18"/>
        </w:rPr>
        <w:t xml:space="preserve">. 3.1) à certaines conditions, dont la </w:t>
      </w:r>
      <w:proofErr w:type="spellStart"/>
      <w:r w:rsidRPr="00153218">
        <w:rPr>
          <w:rFonts w:ascii="Courier" w:eastAsiaTheme="minorEastAsia" w:hAnsi="Courier" w:cs="Courier"/>
          <w:sz w:val="18"/>
          <w:szCs w:val="18"/>
        </w:rPr>
        <w:t>recourante</w:t>
      </w:r>
      <w:proofErr w:type="spellEnd"/>
      <w:r w:rsidRPr="00153218">
        <w:rPr>
          <w:rFonts w:ascii="Courier" w:eastAsiaTheme="minorEastAsia" w:hAnsi="Courier" w:cs="Courier"/>
          <w:sz w:val="18"/>
          <w:szCs w:val="18"/>
        </w:rPr>
        <w:t xml:space="preserve"> se</w:t>
      </w:r>
    </w:p>
    <w:p w14:paraId="02127CCC"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prévaut. Dans cette mesure, il convient d'admettre un droit de recourir sous</w:t>
      </w:r>
    </w:p>
    <w:p w14:paraId="1A4A5F26"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l'angle de l'art. 83 let. c ch. 2 LTF. Le point de savoir si c'est à juste</w:t>
      </w:r>
    </w:p>
    <w:p w14:paraId="323101C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titre que les autorités cantonales ont nié la réalisation des conditions de</w:t>
      </w:r>
    </w:p>
    <w:p w14:paraId="1D1D4EDD"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l'art. 50 al. 1 let. b et al. 2 </w:t>
      </w:r>
      <w:proofErr w:type="spellStart"/>
      <w:r w:rsidRPr="00153218">
        <w:rPr>
          <w:rFonts w:ascii="Courier" w:eastAsiaTheme="minorEastAsia" w:hAnsi="Courier" w:cs="Courier"/>
          <w:sz w:val="18"/>
          <w:szCs w:val="18"/>
        </w:rPr>
        <w:t>LEtr</w:t>
      </w:r>
      <w:proofErr w:type="spellEnd"/>
      <w:r w:rsidRPr="00153218">
        <w:rPr>
          <w:rFonts w:ascii="Courier" w:eastAsiaTheme="minorEastAsia" w:hAnsi="Courier" w:cs="Courier"/>
          <w:sz w:val="18"/>
          <w:szCs w:val="18"/>
        </w:rPr>
        <w:t xml:space="preserve"> relève du droit de fond et non de la</w:t>
      </w:r>
    </w:p>
    <w:p w14:paraId="08673088"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recevabilité.</w:t>
      </w:r>
    </w:p>
    <w:p w14:paraId="79BD866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Le recours a été au surplus déposé en temps utile compte tenu des féries (art.</w:t>
      </w:r>
    </w:p>
    <w:p w14:paraId="76D9212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46 al. 1 let. b et 100 al. 1 LTF), et dans les formes prescrites (art. 42 LTF)</w:t>
      </w:r>
    </w:p>
    <w:p w14:paraId="02DB0249"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par la destinataire de l'arrêt entrepris qui a un intérêt digne de protection à</w:t>
      </w:r>
    </w:p>
    <w:p w14:paraId="26F367E3"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son annulation ou à sa modification (art. 89 al. 1 LTF). Il y a partant lieu</w:t>
      </w:r>
    </w:p>
    <w:p w14:paraId="62E5403D"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d'entrer en matière sur le recours.</w:t>
      </w:r>
    </w:p>
    <w:p w14:paraId="0FDE4DAA"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5E561CA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2. </w:t>
      </w:r>
    </w:p>
    <w:p w14:paraId="2895AE06"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Le Tribunal fédéral, qui est un juge du droit, conduit son raisonnement</w:t>
      </w:r>
    </w:p>
    <w:p w14:paraId="1141EBFB"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lastRenderedPageBreak/>
        <w:t>juridique sur la base des faits établis par l'autorité précédente (art. 105 al.</w:t>
      </w:r>
    </w:p>
    <w:p w14:paraId="2906C0D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1 LTF). Il ne peut s'en écarter que si les faits ont été établis de façon</w:t>
      </w:r>
    </w:p>
    <w:p w14:paraId="031FFA7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manifestement inexacte - ce qui correspond à la notion d'arbitraire (ATF 136 II</w:t>
      </w:r>
    </w:p>
    <w:p w14:paraId="7CD7F686"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304 </w:t>
      </w:r>
      <w:proofErr w:type="spellStart"/>
      <w:r w:rsidRPr="00153218">
        <w:rPr>
          <w:rFonts w:ascii="Courier" w:eastAsiaTheme="minorEastAsia" w:hAnsi="Courier" w:cs="Courier"/>
          <w:sz w:val="18"/>
          <w:szCs w:val="18"/>
        </w:rPr>
        <w:t>consid</w:t>
      </w:r>
      <w:proofErr w:type="spellEnd"/>
      <w:r w:rsidRPr="00153218">
        <w:rPr>
          <w:rFonts w:ascii="Courier" w:eastAsiaTheme="minorEastAsia" w:hAnsi="Courier" w:cs="Courier"/>
          <w:sz w:val="18"/>
          <w:szCs w:val="18"/>
        </w:rPr>
        <w:t>. 2.4 p. 313 s.) - ou en violation du droit au sens de l'art. 95 LTF</w:t>
      </w:r>
    </w:p>
    <w:p w14:paraId="0419705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(art. 105 al. 2 LTF). La partie </w:t>
      </w:r>
      <w:proofErr w:type="spellStart"/>
      <w:r w:rsidRPr="00153218">
        <w:rPr>
          <w:rFonts w:ascii="Courier" w:eastAsiaTheme="minorEastAsia" w:hAnsi="Courier" w:cs="Courier"/>
          <w:sz w:val="18"/>
          <w:szCs w:val="18"/>
        </w:rPr>
        <w:t>recourante</w:t>
      </w:r>
      <w:proofErr w:type="spellEnd"/>
      <w:r w:rsidRPr="00153218">
        <w:rPr>
          <w:rFonts w:ascii="Courier" w:eastAsiaTheme="minorEastAsia" w:hAnsi="Courier" w:cs="Courier"/>
          <w:sz w:val="18"/>
          <w:szCs w:val="18"/>
        </w:rPr>
        <w:t xml:space="preserve"> qui entend s'écarter des</w:t>
      </w:r>
    </w:p>
    <w:p w14:paraId="5EF7752C"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constatations de l'autorité précédente doit expliquer de manière circonstanciée</w:t>
      </w:r>
    </w:p>
    <w:p w14:paraId="5657025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en quoi les conditions d'une exception prévue par l'art. 105 al. 2 LTF seraient</w:t>
      </w:r>
    </w:p>
    <w:p w14:paraId="63015F8D"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réalisées. A défaut d'une telle motivation, il n'est pas possible de prendre en</w:t>
      </w:r>
    </w:p>
    <w:p w14:paraId="46BB9AE9"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considération un état de fait qui diverge de celui contenu dans la décision</w:t>
      </w:r>
    </w:p>
    <w:p w14:paraId="2632ABB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attaquée, ni des faits qui n'y sont pas constatés (ATF 136 I 184 </w:t>
      </w:r>
      <w:proofErr w:type="spellStart"/>
      <w:r w:rsidRPr="00153218">
        <w:rPr>
          <w:rFonts w:ascii="Courier" w:eastAsiaTheme="minorEastAsia" w:hAnsi="Courier" w:cs="Courier"/>
          <w:sz w:val="18"/>
          <w:szCs w:val="18"/>
        </w:rPr>
        <w:t>consid</w:t>
      </w:r>
      <w:proofErr w:type="spellEnd"/>
      <w:r w:rsidRPr="00153218">
        <w:rPr>
          <w:rFonts w:ascii="Courier" w:eastAsiaTheme="minorEastAsia" w:hAnsi="Courier" w:cs="Courier"/>
          <w:sz w:val="18"/>
          <w:szCs w:val="18"/>
        </w:rPr>
        <w:t>. 1.2 p.</w:t>
      </w:r>
    </w:p>
    <w:p w14:paraId="00F19759"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187).</w:t>
      </w:r>
    </w:p>
    <w:p w14:paraId="4F47CFFA"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11028ED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3. </w:t>
      </w:r>
    </w:p>
    <w:p w14:paraId="2A2E1443"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Le litige revient à se demander si, en regard des faits retenus, le Tribunal</w:t>
      </w:r>
    </w:p>
    <w:p w14:paraId="44CC1F7D"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cantonal a nié à juste titre le droit pour la </w:t>
      </w:r>
      <w:proofErr w:type="spellStart"/>
      <w:r w:rsidRPr="00153218">
        <w:rPr>
          <w:rFonts w:ascii="Courier" w:eastAsiaTheme="minorEastAsia" w:hAnsi="Courier" w:cs="Courier"/>
          <w:sz w:val="18"/>
          <w:szCs w:val="18"/>
        </w:rPr>
        <w:t>recourante</w:t>
      </w:r>
      <w:proofErr w:type="spellEnd"/>
      <w:r w:rsidRPr="00153218">
        <w:rPr>
          <w:rFonts w:ascii="Courier" w:eastAsiaTheme="minorEastAsia" w:hAnsi="Courier" w:cs="Courier"/>
          <w:sz w:val="18"/>
          <w:szCs w:val="18"/>
        </w:rPr>
        <w:t xml:space="preserve"> de séjourner en Suisse</w:t>
      </w:r>
    </w:p>
    <w:p w14:paraId="65E0CD6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sur la base de l'art. 50 al. 1 let. b et al. 2 </w:t>
      </w:r>
      <w:proofErr w:type="spellStart"/>
      <w:r w:rsidRPr="00153218">
        <w:rPr>
          <w:rFonts w:ascii="Courier" w:eastAsiaTheme="minorEastAsia" w:hAnsi="Courier" w:cs="Courier"/>
          <w:sz w:val="18"/>
          <w:szCs w:val="18"/>
        </w:rPr>
        <w:t>LEtr</w:t>
      </w:r>
      <w:proofErr w:type="spellEnd"/>
      <w:r w:rsidRPr="00153218">
        <w:rPr>
          <w:rFonts w:ascii="Courier" w:eastAsiaTheme="minorEastAsia" w:hAnsi="Courier" w:cs="Courier"/>
          <w:sz w:val="18"/>
          <w:szCs w:val="18"/>
        </w:rPr>
        <w:t>.</w:t>
      </w:r>
    </w:p>
    <w:p w14:paraId="7C3413AC"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74E39CFA"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3.1. Selon l'art. 50 al. 1 let. b </w:t>
      </w:r>
      <w:proofErr w:type="spellStart"/>
      <w:r w:rsidRPr="00153218">
        <w:rPr>
          <w:rFonts w:ascii="Courier" w:eastAsiaTheme="minorEastAsia" w:hAnsi="Courier" w:cs="Courier"/>
          <w:sz w:val="18"/>
          <w:szCs w:val="18"/>
        </w:rPr>
        <w:t>LEtr</w:t>
      </w:r>
      <w:proofErr w:type="spellEnd"/>
      <w:r w:rsidRPr="00153218">
        <w:rPr>
          <w:rFonts w:ascii="Courier" w:eastAsiaTheme="minorEastAsia" w:hAnsi="Courier" w:cs="Courier"/>
          <w:sz w:val="18"/>
          <w:szCs w:val="18"/>
        </w:rPr>
        <w:t>, après dissolution de la famille, le</w:t>
      </w:r>
    </w:p>
    <w:p w14:paraId="5B0A0773"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droit du conjoint et des enfants à l'octroi d'une autorisation de séjour et à</w:t>
      </w:r>
    </w:p>
    <w:p w14:paraId="2ACC9E8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la prolongation de sa durée de validité en vertu des art. 42 et 43 </w:t>
      </w:r>
      <w:proofErr w:type="spellStart"/>
      <w:r w:rsidRPr="00153218">
        <w:rPr>
          <w:rFonts w:ascii="Courier" w:eastAsiaTheme="minorEastAsia" w:hAnsi="Courier" w:cs="Courier"/>
          <w:sz w:val="18"/>
          <w:szCs w:val="18"/>
        </w:rPr>
        <w:t>LEtr</w:t>
      </w:r>
      <w:proofErr w:type="spellEnd"/>
    </w:p>
    <w:p w14:paraId="06EA22B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subsiste si la poursuite du séjour en Suisse s'impose pour des raisons</w:t>
      </w:r>
    </w:p>
    <w:p w14:paraId="5F41B9FD"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personnelles majeures. Les raisons personnelles majeures visées à l'al. 1 let.</w:t>
      </w:r>
    </w:p>
    <w:p w14:paraId="7789090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b, sont notamment données lorsque le conjoint est victime de violence</w:t>
      </w:r>
    </w:p>
    <w:p w14:paraId="5F2B735B"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conjugale, que le mariage a été conclu en violation de la libre volonté d'un</w:t>
      </w:r>
    </w:p>
    <w:p w14:paraId="20F55DFA"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des époux ou que la réintégration sociale dans le pays de provenance semble</w:t>
      </w:r>
    </w:p>
    <w:p w14:paraId="0022F33A"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fortement compromise (art. 50 al. 2 </w:t>
      </w:r>
      <w:proofErr w:type="spellStart"/>
      <w:r w:rsidRPr="00153218">
        <w:rPr>
          <w:rFonts w:ascii="Courier" w:eastAsiaTheme="minorEastAsia" w:hAnsi="Courier" w:cs="Courier"/>
          <w:sz w:val="18"/>
          <w:szCs w:val="18"/>
        </w:rPr>
        <w:t>LEtr</w:t>
      </w:r>
      <w:proofErr w:type="spellEnd"/>
      <w:r w:rsidRPr="00153218">
        <w:rPr>
          <w:rFonts w:ascii="Courier" w:eastAsiaTheme="minorEastAsia" w:hAnsi="Courier" w:cs="Courier"/>
          <w:sz w:val="18"/>
          <w:szCs w:val="18"/>
        </w:rPr>
        <w:t xml:space="preserve">). L'art. 50 al. 1 let. b et al. 2 </w:t>
      </w:r>
      <w:proofErr w:type="spellStart"/>
      <w:r w:rsidRPr="00153218">
        <w:rPr>
          <w:rFonts w:ascii="Courier" w:eastAsiaTheme="minorEastAsia" w:hAnsi="Courier" w:cs="Courier"/>
          <w:sz w:val="18"/>
          <w:szCs w:val="18"/>
        </w:rPr>
        <w:t>LEtr</w:t>
      </w:r>
      <w:proofErr w:type="spellEnd"/>
    </w:p>
    <w:p w14:paraId="57D99C69"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vise à régler les situations qui échappent aux dispositions de l'art. 50 al. 1</w:t>
      </w:r>
    </w:p>
    <w:p w14:paraId="525245A8"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let. </w:t>
      </w:r>
      <w:proofErr w:type="spellStart"/>
      <w:r w:rsidRPr="00153218">
        <w:rPr>
          <w:rFonts w:ascii="Courier" w:eastAsiaTheme="minorEastAsia" w:hAnsi="Courier" w:cs="Courier"/>
          <w:sz w:val="18"/>
          <w:szCs w:val="18"/>
        </w:rPr>
        <w:t>a</w:t>
      </w:r>
      <w:proofErr w:type="spellEnd"/>
      <w:r w:rsidRPr="00153218">
        <w:rPr>
          <w:rFonts w:ascii="Courier" w:eastAsiaTheme="minorEastAsia" w:hAnsi="Courier" w:cs="Courier"/>
          <w:sz w:val="18"/>
          <w:szCs w:val="18"/>
        </w:rPr>
        <w:t xml:space="preserve"> </w:t>
      </w:r>
      <w:proofErr w:type="spellStart"/>
      <w:r w:rsidRPr="00153218">
        <w:rPr>
          <w:rFonts w:ascii="Courier" w:eastAsiaTheme="minorEastAsia" w:hAnsi="Courier" w:cs="Courier"/>
          <w:sz w:val="18"/>
          <w:szCs w:val="18"/>
        </w:rPr>
        <w:t>LEtr</w:t>
      </w:r>
      <w:proofErr w:type="spellEnd"/>
      <w:r w:rsidRPr="00153218">
        <w:rPr>
          <w:rFonts w:ascii="Courier" w:eastAsiaTheme="minorEastAsia" w:hAnsi="Courier" w:cs="Courier"/>
          <w:sz w:val="18"/>
          <w:szCs w:val="18"/>
        </w:rPr>
        <w:t>, soit parce que le séjour en Suisse durant le mariage n'a pas duré</w:t>
      </w:r>
    </w:p>
    <w:p w14:paraId="39471A4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trois ans ou parce que l'intégration n'est pas suffisamment accomplie ou encore</w:t>
      </w:r>
    </w:p>
    <w:p w14:paraId="77C7938B"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parce que ces deux aspects font défaut mais que - eu égard à l'ensemble des</w:t>
      </w:r>
    </w:p>
    <w:p w14:paraId="3E742A7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circonstances - l'étranger se trouve dans un cas de rigueur après la</w:t>
      </w:r>
    </w:p>
    <w:p w14:paraId="098DF186" w14:textId="77777777" w:rsidR="00AC78A6" w:rsidRPr="00A43724"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dissolution de la famille (ATF 138 II 393 </w:t>
      </w:r>
      <w:proofErr w:type="spellStart"/>
      <w:r w:rsidRPr="00153218">
        <w:rPr>
          <w:rFonts w:ascii="Courier" w:eastAsiaTheme="minorEastAsia" w:hAnsi="Courier" w:cs="Courier"/>
          <w:sz w:val="18"/>
          <w:szCs w:val="18"/>
        </w:rPr>
        <w:t>consid</w:t>
      </w:r>
      <w:proofErr w:type="spellEnd"/>
      <w:r w:rsidRPr="00153218">
        <w:rPr>
          <w:rFonts w:ascii="Courier" w:eastAsiaTheme="minorEastAsia" w:hAnsi="Courier" w:cs="Courier"/>
          <w:sz w:val="18"/>
          <w:szCs w:val="18"/>
        </w:rPr>
        <w:t xml:space="preserve">. </w:t>
      </w:r>
      <w:r w:rsidRPr="00A43724">
        <w:rPr>
          <w:rFonts w:ascii="Courier" w:eastAsiaTheme="minorEastAsia" w:hAnsi="Courier" w:cs="Courier"/>
          <w:sz w:val="18"/>
          <w:szCs w:val="18"/>
        </w:rPr>
        <w:t xml:space="preserve">3 p. 393 </w:t>
      </w:r>
      <w:proofErr w:type="spellStart"/>
      <w:r w:rsidRPr="00A43724">
        <w:rPr>
          <w:rFonts w:ascii="Courier" w:eastAsiaTheme="minorEastAsia" w:hAnsi="Courier" w:cs="Courier"/>
          <w:sz w:val="18"/>
          <w:szCs w:val="18"/>
        </w:rPr>
        <w:t>ss</w:t>
      </w:r>
      <w:proofErr w:type="spellEnd"/>
      <w:r w:rsidRPr="00A43724">
        <w:rPr>
          <w:rFonts w:ascii="Courier" w:eastAsiaTheme="minorEastAsia" w:hAnsi="Courier" w:cs="Courier"/>
          <w:sz w:val="18"/>
          <w:szCs w:val="18"/>
        </w:rPr>
        <w:t>; 137 II 345</w:t>
      </w:r>
    </w:p>
    <w:p w14:paraId="25775070"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roofErr w:type="spellStart"/>
      <w:r w:rsidRPr="00A43724">
        <w:rPr>
          <w:rFonts w:ascii="Courier" w:eastAsiaTheme="minorEastAsia" w:hAnsi="Courier" w:cs="Courier"/>
          <w:sz w:val="18"/>
          <w:szCs w:val="18"/>
        </w:rPr>
        <w:t>consid</w:t>
      </w:r>
      <w:proofErr w:type="spellEnd"/>
      <w:r w:rsidRPr="00A43724">
        <w:rPr>
          <w:rFonts w:ascii="Courier" w:eastAsiaTheme="minorEastAsia" w:hAnsi="Courier" w:cs="Courier"/>
          <w:sz w:val="18"/>
          <w:szCs w:val="18"/>
        </w:rPr>
        <w:t xml:space="preserve">. 3.2.1 p. 348). </w:t>
      </w:r>
      <w:r w:rsidRPr="00153218">
        <w:rPr>
          <w:rFonts w:ascii="Courier" w:eastAsiaTheme="minorEastAsia" w:hAnsi="Courier" w:cs="Courier"/>
          <w:sz w:val="18"/>
          <w:szCs w:val="18"/>
        </w:rPr>
        <w:t>A cet égard, c'est la situation personnelle de</w:t>
      </w:r>
    </w:p>
    <w:p w14:paraId="6D559959"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l'intéressé qui est décisive et non l'intérêt public que revêt une politique</w:t>
      </w:r>
    </w:p>
    <w:p w14:paraId="07E8E22C"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migratoire restrictive. Il s'agit par conséquent uniquement de décider du</w:t>
      </w:r>
    </w:p>
    <w:p w14:paraId="0C3968C3"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contenu de la notion juridique indéterminée "raisons personnelles majeures" et</w:t>
      </w:r>
    </w:p>
    <w:p w14:paraId="1174ABDA"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de l'appliquer au cas d'espèce, en gardant à l'esprit que l'art. 50 al. 1 let.</w:t>
      </w:r>
    </w:p>
    <w:p w14:paraId="43F187B6"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b </w:t>
      </w:r>
      <w:proofErr w:type="spellStart"/>
      <w:r w:rsidRPr="00153218">
        <w:rPr>
          <w:rFonts w:ascii="Courier" w:eastAsiaTheme="minorEastAsia" w:hAnsi="Courier" w:cs="Courier"/>
          <w:sz w:val="18"/>
          <w:szCs w:val="18"/>
        </w:rPr>
        <w:t>LEtr</w:t>
      </w:r>
      <w:proofErr w:type="spellEnd"/>
      <w:r w:rsidRPr="00153218">
        <w:rPr>
          <w:rFonts w:ascii="Courier" w:eastAsiaTheme="minorEastAsia" w:hAnsi="Courier" w:cs="Courier"/>
          <w:sz w:val="18"/>
          <w:szCs w:val="18"/>
        </w:rPr>
        <w:t xml:space="preserve"> confère un droit à la poursuite du séjour en Suisse, contrairement à</w:t>
      </w:r>
    </w:p>
    <w:p w14:paraId="23F02FD4" w14:textId="77777777" w:rsidR="00AC78A6" w:rsidRPr="008D5F07"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lang w:val="en-GB"/>
        </w:rPr>
      </w:pPr>
      <w:proofErr w:type="spellStart"/>
      <w:r w:rsidRPr="008D5F07">
        <w:rPr>
          <w:rFonts w:ascii="Courier" w:eastAsiaTheme="minorEastAsia" w:hAnsi="Courier" w:cs="Courier"/>
          <w:sz w:val="18"/>
          <w:szCs w:val="18"/>
          <w:lang w:val="en-GB"/>
        </w:rPr>
        <w:t>l'art</w:t>
      </w:r>
      <w:proofErr w:type="spellEnd"/>
      <w:r w:rsidRPr="008D5F07">
        <w:rPr>
          <w:rFonts w:ascii="Courier" w:eastAsiaTheme="minorEastAsia" w:hAnsi="Courier" w:cs="Courier"/>
          <w:sz w:val="18"/>
          <w:szCs w:val="18"/>
          <w:lang w:val="en-GB"/>
        </w:rPr>
        <w:t xml:space="preserve">. 30 al. 1 let. b </w:t>
      </w:r>
      <w:proofErr w:type="spellStart"/>
      <w:r w:rsidRPr="008D5F07">
        <w:rPr>
          <w:rFonts w:ascii="Courier" w:eastAsiaTheme="minorEastAsia" w:hAnsi="Courier" w:cs="Courier"/>
          <w:sz w:val="18"/>
          <w:szCs w:val="18"/>
          <w:lang w:val="en-GB"/>
        </w:rPr>
        <w:t>LEtr</w:t>
      </w:r>
      <w:proofErr w:type="spellEnd"/>
      <w:r w:rsidRPr="008D5F07">
        <w:rPr>
          <w:rFonts w:ascii="Courier" w:eastAsiaTheme="minorEastAsia" w:hAnsi="Courier" w:cs="Courier"/>
          <w:sz w:val="18"/>
          <w:szCs w:val="18"/>
          <w:lang w:val="en-GB"/>
        </w:rPr>
        <w:t xml:space="preserve"> (ATF 138 II 393 </w:t>
      </w:r>
      <w:proofErr w:type="spellStart"/>
      <w:r w:rsidRPr="008D5F07">
        <w:rPr>
          <w:rFonts w:ascii="Courier" w:eastAsiaTheme="minorEastAsia" w:hAnsi="Courier" w:cs="Courier"/>
          <w:sz w:val="18"/>
          <w:szCs w:val="18"/>
          <w:lang w:val="en-GB"/>
        </w:rPr>
        <w:t>consid</w:t>
      </w:r>
      <w:proofErr w:type="spellEnd"/>
      <w:r w:rsidRPr="008D5F07">
        <w:rPr>
          <w:rFonts w:ascii="Courier" w:eastAsiaTheme="minorEastAsia" w:hAnsi="Courier" w:cs="Courier"/>
          <w:sz w:val="18"/>
          <w:szCs w:val="18"/>
          <w:lang w:val="en-GB"/>
        </w:rPr>
        <w:t>. 3 p. 393 ss; 137 II 345</w:t>
      </w:r>
    </w:p>
    <w:p w14:paraId="5067A24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roofErr w:type="spellStart"/>
      <w:r w:rsidRPr="00153218">
        <w:rPr>
          <w:rFonts w:ascii="Courier" w:eastAsiaTheme="minorEastAsia" w:hAnsi="Courier" w:cs="Courier"/>
          <w:sz w:val="18"/>
          <w:szCs w:val="18"/>
        </w:rPr>
        <w:t>consid</w:t>
      </w:r>
      <w:proofErr w:type="spellEnd"/>
      <w:r w:rsidRPr="00153218">
        <w:rPr>
          <w:rFonts w:ascii="Courier" w:eastAsiaTheme="minorEastAsia" w:hAnsi="Courier" w:cs="Courier"/>
          <w:sz w:val="18"/>
          <w:szCs w:val="18"/>
        </w:rPr>
        <w:t>. 3.2.1 p. 348). Comme il s'agit de cas de rigueur survenant à la suite</w:t>
      </w:r>
    </w:p>
    <w:p w14:paraId="32C90B2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de la dissolution de la famille, en relation avec l'autorisation de séjour</w:t>
      </w:r>
    </w:p>
    <w:p w14:paraId="65BCD790"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découlant du mariage, les raisons qui ont conduit à sa dissolution revêtent par</w:t>
      </w:r>
    </w:p>
    <w:p w14:paraId="18A6A2B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conséquent de l'importance. L'admission d'un cas de rigueur personnel survenant</w:t>
      </w:r>
    </w:p>
    <w:p w14:paraId="4BBCA2BD"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après la dissolution de la communauté conjugale suppose que, sur la base des</w:t>
      </w:r>
    </w:p>
    <w:p w14:paraId="1EBC143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circonstances d'espèce, les conséquences pour la vie privée et familiale de la</w:t>
      </w:r>
    </w:p>
    <w:p w14:paraId="3060368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personne étrangère liées à ses conditions de vie après la perte du droit de</w:t>
      </w:r>
    </w:p>
    <w:p w14:paraId="7617D95D"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séjour découlant de la communauté conjugale (art. 42 al. 1 et 43 al. 1 </w:t>
      </w:r>
      <w:proofErr w:type="spellStart"/>
      <w:r w:rsidRPr="00153218">
        <w:rPr>
          <w:rFonts w:ascii="Courier" w:eastAsiaTheme="minorEastAsia" w:hAnsi="Courier" w:cs="Courier"/>
          <w:sz w:val="18"/>
          <w:szCs w:val="18"/>
        </w:rPr>
        <w:t>LEtr</w:t>
      </w:r>
      <w:proofErr w:type="spellEnd"/>
      <w:r w:rsidRPr="00153218">
        <w:rPr>
          <w:rFonts w:ascii="Courier" w:eastAsiaTheme="minorEastAsia" w:hAnsi="Courier" w:cs="Courier"/>
          <w:sz w:val="18"/>
          <w:szCs w:val="18"/>
        </w:rPr>
        <w:t>)</w:t>
      </w:r>
    </w:p>
    <w:p w14:paraId="0BFAB136" w14:textId="77777777" w:rsidR="00AC78A6" w:rsidRPr="00A43724"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soient d'une intensité considérable (ATF 138 II 393 </w:t>
      </w:r>
      <w:proofErr w:type="spellStart"/>
      <w:r w:rsidRPr="00153218">
        <w:rPr>
          <w:rFonts w:ascii="Courier" w:eastAsiaTheme="minorEastAsia" w:hAnsi="Courier" w:cs="Courier"/>
          <w:sz w:val="18"/>
          <w:szCs w:val="18"/>
        </w:rPr>
        <w:t>consid</w:t>
      </w:r>
      <w:proofErr w:type="spellEnd"/>
      <w:r w:rsidRPr="00153218">
        <w:rPr>
          <w:rFonts w:ascii="Courier" w:eastAsiaTheme="minorEastAsia" w:hAnsi="Courier" w:cs="Courier"/>
          <w:sz w:val="18"/>
          <w:szCs w:val="18"/>
        </w:rPr>
        <w:t xml:space="preserve">. </w:t>
      </w:r>
      <w:r w:rsidRPr="00A43724">
        <w:rPr>
          <w:rFonts w:ascii="Courier" w:eastAsiaTheme="minorEastAsia" w:hAnsi="Courier" w:cs="Courier"/>
          <w:sz w:val="18"/>
          <w:szCs w:val="18"/>
        </w:rPr>
        <w:t xml:space="preserve">3 p. 393 </w:t>
      </w:r>
      <w:proofErr w:type="spellStart"/>
      <w:r w:rsidRPr="00A43724">
        <w:rPr>
          <w:rFonts w:ascii="Courier" w:eastAsiaTheme="minorEastAsia" w:hAnsi="Courier" w:cs="Courier"/>
          <w:sz w:val="18"/>
          <w:szCs w:val="18"/>
        </w:rPr>
        <w:t>ss</w:t>
      </w:r>
      <w:proofErr w:type="spellEnd"/>
      <w:r w:rsidRPr="00A43724">
        <w:rPr>
          <w:rFonts w:ascii="Courier" w:eastAsiaTheme="minorEastAsia" w:hAnsi="Courier" w:cs="Courier"/>
          <w:sz w:val="18"/>
          <w:szCs w:val="18"/>
        </w:rPr>
        <w:t>; 137 II</w:t>
      </w:r>
    </w:p>
    <w:p w14:paraId="2B6D11CD" w14:textId="77777777" w:rsidR="00AC78A6" w:rsidRPr="00A43724"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A43724">
        <w:rPr>
          <w:rFonts w:ascii="Courier" w:eastAsiaTheme="minorEastAsia" w:hAnsi="Courier" w:cs="Courier"/>
          <w:sz w:val="18"/>
          <w:szCs w:val="18"/>
        </w:rPr>
        <w:t xml:space="preserve">345 </w:t>
      </w:r>
      <w:proofErr w:type="spellStart"/>
      <w:r w:rsidRPr="00A43724">
        <w:rPr>
          <w:rFonts w:ascii="Courier" w:eastAsiaTheme="minorEastAsia" w:hAnsi="Courier" w:cs="Courier"/>
          <w:sz w:val="18"/>
          <w:szCs w:val="18"/>
        </w:rPr>
        <w:t>consid</w:t>
      </w:r>
      <w:proofErr w:type="spellEnd"/>
      <w:r w:rsidRPr="00A43724">
        <w:rPr>
          <w:rFonts w:ascii="Courier" w:eastAsiaTheme="minorEastAsia" w:hAnsi="Courier" w:cs="Courier"/>
          <w:sz w:val="18"/>
          <w:szCs w:val="18"/>
        </w:rPr>
        <w:t>. 3.2.3 p. 350).</w:t>
      </w:r>
    </w:p>
    <w:p w14:paraId="1250AD4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Le Tribunal fédéral a mis en lumière un certain nombre de situations dans</w:t>
      </w:r>
    </w:p>
    <w:p w14:paraId="3C1370E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lesquelles la poursuite du séjour en Suisse peut s'imposer. Celles-ci ne sont</w:t>
      </w:r>
    </w:p>
    <w:p w14:paraId="50DF2309"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pas exhaustives (ATF 136 II 1 </w:t>
      </w:r>
      <w:proofErr w:type="spellStart"/>
      <w:r w:rsidRPr="00153218">
        <w:rPr>
          <w:rFonts w:ascii="Courier" w:eastAsiaTheme="minorEastAsia" w:hAnsi="Courier" w:cs="Courier"/>
          <w:sz w:val="18"/>
          <w:szCs w:val="18"/>
        </w:rPr>
        <w:t>consid</w:t>
      </w:r>
      <w:proofErr w:type="spellEnd"/>
      <w:r w:rsidRPr="00153218">
        <w:rPr>
          <w:rFonts w:ascii="Courier" w:eastAsiaTheme="minorEastAsia" w:hAnsi="Courier" w:cs="Courier"/>
          <w:sz w:val="18"/>
          <w:szCs w:val="18"/>
        </w:rPr>
        <w:t>. 5.2 p. 3 s.). Parmi elles figurent</w:t>
      </w:r>
    </w:p>
    <w:p w14:paraId="1B4FF74C"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notamment les violences conjugales (art. 50 al. 2 </w:t>
      </w:r>
      <w:proofErr w:type="spellStart"/>
      <w:r w:rsidRPr="00153218">
        <w:rPr>
          <w:rFonts w:ascii="Courier" w:eastAsiaTheme="minorEastAsia" w:hAnsi="Courier" w:cs="Courier"/>
          <w:sz w:val="18"/>
          <w:szCs w:val="18"/>
        </w:rPr>
        <w:t>LEtr</w:t>
      </w:r>
      <w:proofErr w:type="spellEnd"/>
      <w:r w:rsidRPr="00153218">
        <w:rPr>
          <w:rFonts w:ascii="Courier" w:eastAsiaTheme="minorEastAsia" w:hAnsi="Courier" w:cs="Courier"/>
          <w:sz w:val="18"/>
          <w:szCs w:val="18"/>
        </w:rPr>
        <w:t xml:space="preserve"> et 77 al. 2 de</w:t>
      </w:r>
    </w:p>
    <w:p w14:paraId="65CEEF1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l'ordonnance du 24 octobre 2007 relative à l'admission, au séjour et à</w:t>
      </w:r>
    </w:p>
    <w:p w14:paraId="4EB6D59D"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l'exercice d'une activité lucrative [OASA; RS 142.201]), qui doivent revêtir</w:t>
      </w:r>
    </w:p>
    <w:p w14:paraId="572DD1D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une certaine intensité (ATF 136 II 1 </w:t>
      </w:r>
      <w:proofErr w:type="spellStart"/>
      <w:r w:rsidRPr="00153218">
        <w:rPr>
          <w:rFonts w:ascii="Courier" w:eastAsiaTheme="minorEastAsia" w:hAnsi="Courier" w:cs="Courier"/>
          <w:sz w:val="18"/>
          <w:szCs w:val="18"/>
        </w:rPr>
        <w:t>consid</w:t>
      </w:r>
      <w:proofErr w:type="spellEnd"/>
      <w:r w:rsidRPr="00153218">
        <w:rPr>
          <w:rFonts w:ascii="Courier" w:eastAsiaTheme="minorEastAsia" w:hAnsi="Courier" w:cs="Courier"/>
          <w:sz w:val="18"/>
          <w:szCs w:val="18"/>
        </w:rPr>
        <w:t>. 5.3 p. 4), la réintégration</w:t>
      </w:r>
    </w:p>
    <w:p w14:paraId="13D7C48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fortement compromise dans le pays d'origine et le cas dans lequel le conjoint</w:t>
      </w:r>
    </w:p>
    <w:p w14:paraId="579A407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duquel dépend le droit de séjour de l'étranger décède (ATF 138 II 393 </w:t>
      </w:r>
      <w:proofErr w:type="spellStart"/>
      <w:r w:rsidRPr="00153218">
        <w:rPr>
          <w:rFonts w:ascii="Courier" w:eastAsiaTheme="minorEastAsia" w:hAnsi="Courier" w:cs="Courier"/>
          <w:sz w:val="18"/>
          <w:szCs w:val="18"/>
        </w:rPr>
        <w:t>consid</w:t>
      </w:r>
      <w:proofErr w:type="spellEnd"/>
      <w:r w:rsidRPr="00153218">
        <w:rPr>
          <w:rFonts w:ascii="Courier" w:eastAsiaTheme="minorEastAsia" w:hAnsi="Courier" w:cs="Courier"/>
          <w:sz w:val="18"/>
          <w:szCs w:val="18"/>
        </w:rPr>
        <w:t>. 3</w:t>
      </w:r>
    </w:p>
    <w:p w14:paraId="53A7C02A"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783A3F">
        <w:rPr>
          <w:rFonts w:ascii="Courier" w:eastAsiaTheme="minorEastAsia" w:hAnsi="Courier" w:cs="Courier"/>
          <w:sz w:val="18"/>
          <w:szCs w:val="18"/>
        </w:rPr>
        <w:t xml:space="preserve">p. 393 </w:t>
      </w:r>
      <w:proofErr w:type="spellStart"/>
      <w:r w:rsidRPr="00783A3F">
        <w:rPr>
          <w:rFonts w:ascii="Courier" w:eastAsiaTheme="minorEastAsia" w:hAnsi="Courier" w:cs="Courier"/>
          <w:sz w:val="18"/>
          <w:szCs w:val="18"/>
        </w:rPr>
        <w:t>ss</w:t>
      </w:r>
      <w:proofErr w:type="spellEnd"/>
      <w:r w:rsidRPr="00783A3F">
        <w:rPr>
          <w:rFonts w:ascii="Courier" w:eastAsiaTheme="minorEastAsia" w:hAnsi="Courier" w:cs="Courier"/>
          <w:sz w:val="18"/>
          <w:szCs w:val="18"/>
        </w:rPr>
        <w:t xml:space="preserve">; 137 II 345 </w:t>
      </w:r>
      <w:proofErr w:type="spellStart"/>
      <w:r w:rsidRPr="00783A3F">
        <w:rPr>
          <w:rFonts w:ascii="Courier" w:eastAsiaTheme="minorEastAsia" w:hAnsi="Courier" w:cs="Courier"/>
          <w:sz w:val="18"/>
          <w:szCs w:val="18"/>
        </w:rPr>
        <w:t>consid</w:t>
      </w:r>
      <w:proofErr w:type="spellEnd"/>
      <w:r w:rsidRPr="00783A3F">
        <w:rPr>
          <w:rFonts w:ascii="Courier" w:eastAsiaTheme="minorEastAsia" w:hAnsi="Courier" w:cs="Courier"/>
          <w:sz w:val="18"/>
          <w:szCs w:val="18"/>
        </w:rPr>
        <w:t>. 3.2.2 p</w:t>
      </w:r>
      <w:r w:rsidRPr="002260B0">
        <w:rPr>
          <w:rFonts w:ascii="Courier" w:eastAsiaTheme="minorEastAsia" w:hAnsi="Courier" w:cs="Courier"/>
          <w:sz w:val="18"/>
          <w:szCs w:val="18"/>
        </w:rPr>
        <w:t xml:space="preserve">. 349; 136 II 1 </w:t>
      </w:r>
      <w:proofErr w:type="spellStart"/>
      <w:r w:rsidRPr="002260B0">
        <w:rPr>
          <w:rFonts w:ascii="Courier" w:eastAsiaTheme="minorEastAsia" w:hAnsi="Courier" w:cs="Courier"/>
          <w:sz w:val="18"/>
          <w:szCs w:val="18"/>
        </w:rPr>
        <w:t>consid</w:t>
      </w:r>
      <w:proofErr w:type="spellEnd"/>
      <w:r w:rsidRPr="002260B0">
        <w:rPr>
          <w:rFonts w:ascii="Courier" w:eastAsiaTheme="minorEastAsia" w:hAnsi="Courier" w:cs="Courier"/>
          <w:sz w:val="18"/>
          <w:szCs w:val="18"/>
        </w:rPr>
        <w:t xml:space="preserve">. </w:t>
      </w:r>
      <w:r w:rsidRPr="00153218">
        <w:rPr>
          <w:rFonts w:ascii="Courier" w:eastAsiaTheme="minorEastAsia" w:hAnsi="Courier" w:cs="Courier"/>
          <w:sz w:val="18"/>
          <w:szCs w:val="18"/>
        </w:rPr>
        <w:t>5.3 p. 4). Les</w:t>
      </w:r>
    </w:p>
    <w:p w14:paraId="6583E82B"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critères énumérés par l'art. 31 al. 1 de l'ordonnance du 24 octobre 2007</w:t>
      </w:r>
    </w:p>
    <w:p w14:paraId="106E9C7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relative à l'admission, au séjour et à l'exercice d'une activité lucrative</w:t>
      </w:r>
    </w:p>
    <w:p w14:paraId="7E74D80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peuvent également entrer en ligne de compte, même si, considérés</w:t>
      </w:r>
    </w:p>
    <w:p w14:paraId="63901566"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individuellement, ils ne suffisent pas à fonder un cas de rigueur (ATF 137 II</w:t>
      </w:r>
    </w:p>
    <w:p w14:paraId="2991E550"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8D5F07">
        <w:rPr>
          <w:rFonts w:ascii="Courier" w:eastAsiaTheme="minorEastAsia" w:hAnsi="Courier" w:cs="Courier"/>
          <w:sz w:val="18"/>
          <w:szCs w:val="18"/>
          <w:lang w:val="en-GB"/>
        </w:rPr>
        <w:t xml:space="preserve">345 </w:t>
      </w:r>
      <w:proofErr w:type="spellStart"/>
      <w:r w:rsidRPr="008D5F07">
        <w:rPr>
          <w:rFonts w:ascii="Courier" w:eastAsiaTheme="minorEastAsia" w:hAnsi="Courier" w:cs="Courier"/>
          <w:sz w:val="18"/>
          <w:szCs w:val="18"/>
          <w:lang w:val="en-GB"/>
        </w:rPr>
        <w:t>consid</w:t>
      </w:r>
      <w:proofErr w:type="spellEnd"/>
      <w:r w:rsidRPr="008D5F07">
        <w:rPr>
          <w:rFonts w:ascii="Courier" w:eastAsiaTheme="minorEastAsia" w:hAnsi="Courier" w:cs="Courier"/>
          <w:sz w:val="18"/>
          <w:szCs w:val="18"/>
          <w:lang w:val="en-GB"/>
        </w:rPr>
        <w:t xml:space="preserve">. 3.2.3 p. 349; 137 II 1 </w:t>
      </w:r>
      <w:proofErr w:type="spellStart"/>
      <w:r w:rsidRPr="008D5F07">
        <w:rPr>
          <w:rFonts w:ascii="Courier" w:eastAsiaTheme="minorEastAsia" w:hAnsi="Courier" w:cs="Courier"/>
          <w:sz w:val="18"/>
          <w:szCs w:val="18"/>
          <w:lang w:val="en-GB"/>
        </w:rPr>
        <w:t>consid</w:t>
      </w:r>
      <w:proofErr w:type="spellEnd"/>
      <w:r w:rsidRPr="008D5F07">
        <w:rPr>
          <w:rFonts w:ascii="Courier" w:eastAsiaTheme="minorEastAsia" w:hAnsi="Courier" w:cs="Courier"/>
          <w:sz w:val="18"/>
          <w:szCs w:val="18"/>
          <w:lang w:val="en-GB"/>
        </w:rPr>
        <w:t xml:space="preserve">. 4.1 p. 7 s). </w:t>
      </w:r>
      <w:r w:rsidRPr="00153218">
        <w:rPr>
          <w:rFonts w:ascii="Courier" w:eastAsiaTheme="minorEastAsia" w:hAnsi="Courier" w:cs="Courier"/>
          <w:sz w:val="18"/>
          <w:szCs w:val="18"/>
        </w:rPr>
        <w:t>La jurisprudence a en</w:t>
      </w:r>
    </w:p>
    <w:p w14:paraId="5D17002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outre précisé que violence conjugale et réintégration fortement compromise</w:t>
      </w:r>
    </w:p>
    <w:p w14:paraId="566EE7E9"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peuvent, selon les circonstances et au regard de leur gravité, chacune - pour</w:t>
      </w:r>
    </w:p>
    <w:p w14:paraId="77C3B18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elle-même - constituer une raison personnelle majeure, ajoutant que,</w:t>
      </w:r>
    </w:p>
    <w:p w14:paraId="297D963B"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lorsqu'elles se conjuguent, elles justifient le maintien du droit de séjour du</w:t>
      </w:r>
    </w:p>
    <w:p w14:paraId="51F90C5B"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conjoint et des enfants. S'agissant de la violence conjugale, il faut qu'il</w:t>
      </w:r>
    </w:p>
    <w:p w14:paraId="5A5BDE5E"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soit établi que l'on ne peut exiger plus longtemps de la personne admise dans</w:t>
      </w:r>
    </w:p>
    <w:p w14:paraId="116E97CA"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le cadre du regroupement familial qu'elle poursuive l'union conjugale, parce</w:t>
      </w:r>
    </w:p>
    <w:p w14:paraId="5AC1D97A"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que cette situation risque de la perturber gravement (ATF 136 II 1 </w:t>
      </w:r>
      <w:proofErr w:type="spellStart"/>
      <w:r w:rsidRPr="00153218">
        <w:rPr>
          <w:rFonts w:ascii="Courier" w:eastAsiaTheme="minorEastAsia" w:hAnsi="Courier" w:cs="Courier"/>
          <w:sz w:val="18"/>
          <w:szCs w:val="18"/>
        </w:rPr>
        <w:t>consid</w:t>
      </w:r>
      <w:proofErr w:type="spellEnd"/>
      <w:r w:rsidRPr="00153218">
        <w:rPr>
          <w:rFonts w:ascii="Courier" w:eastAsiaTheme="minorEastAsia" w:hAnsi="Courier" w:cs="Courier"/>
          <w:sz w:val="18"/>
          <w:szCs w:val="18"/>
        </w:rPr>
        <w:t>. 4 et</w:t>
      </w:r>
    </w:p>
    <w:p w14:paraId="59C106E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5 p. 2 </w:t>
      </w:r>
      <w:proofErr w:type="spellStart"/>
      <w:r w:rsidRPr="00153218">
        <w:rPr>
          <w:rFonts w:ascii="Courier" w:eastAsiaTheme="minorEastAsia" w:hAnsi="Courier" w:cs="Courier"/>
          <w:sz w:val="18"/>
          <w:szCs w:val="18"/>
        </w:rPr>
        <w:t>ss</w:t>
      </w:r>
      <w:proofErr w:type="spellEnd"/>
      <w:r w:rsidRPr="00153218">
        <w:rPr>
          <w:rFonts w:ascii="Courier" w:eastAsiaTheme="minorEastAsia" w:hAnsi="Courier" w:cs="Courier"/>
          <w:sz w:val="18"/>
          <w:szCs w:val="18"/>
        </w:rPr>
        <w:t xml:space="preserve">; arrêt 2C_649/2015 du 1er avril 2016 </w:t>
      </w:r>
      <w:proofErr w:type="spellStart"/>
      <w:r w:rsidRPr="00153218">
        <w:rPr>
          <w:rFonts w:ascii="Courier" w:eastAsiaTheme="minorEastAsia" w:hAnsi="Courier" w:cs="Courier"/>
          <w:sz w:val="18"/>
          <w:szCs w:val="18"/>
        </w:rPr>
        <w:t>consid</w:t>
      </w:r>
      <w:proofErr w:type="spellEnd"/>
      <w:r w:rsidRPr="00153218">
        <w:rPr>
          <w:rFonts w:ascii="Courier" w:eastAsiaTheme="minorEastAsia" w:hAnsi="Courier" w:cs="Courier"/>
          <w:sz w:val="18"/>
          <w:szCs w:val="18"/>
        </w:rPr>
        <w:t>. 4.1).</w:t>
      </w:r>
    </w:p>
    <w:p w14:paraId="5D325668"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6F29BE1A"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lastRenderedPageBreak/>
        <w:t>3.2. Sur mandat du Bureau fédéral de l'égalité entre femmes et hommes, un</w:t>
      </w:r>
    </w:p>
    <w:p w14:paraId="2F6EE1FC"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rapport du mois de juin 2012 intitulé "Evaluation du degré de gravité de la</w:t>
      </w:r>
    </w:p>
    <w:p w14:paraId="4BE041C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violence domestique - Rapport de base du point de vue des sciences sociales",</w:t>
      </w:r>
    </w:p>
    <w:p w14:paraId="7549840D"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tend à définir les formes de violences et la manière dont peuvent être établis</w:t>
      </w:r>
    </w:p>
    <w:p w14:paraId="205BEF78"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les effets et retombées sur la victime et ses enfants (rapport cité, p. 24). Il</w:t>
      </w:r>
    </w:p>
    <w:p w14:paraId="01FE951B"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en ressort que les formes de violence domestique et de contrôle subies dans le</w:t>
      </w:r>
    </w:p>
    <w:p w14:paraId="1EAADD5D"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cadre des relations intimes ne sont pas faciles à classer dans des catégories</w:t>
      </w:r>
    </w:p>
    <w:p w14:paraId="1BFB073D"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déterminées, raison pour laquelle les investigations doivent prendre en compte</w:t>
      </w:r>
    </w:p>
    <w:p w14:paraId="08518076"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les actes commis, l'expérience de violence vécue par la victime ainsi que la</w:t>
      </w:r>
    </w:p>
    <w:p w14:paraId="39B9E56A"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dangerosité et les répercussions sur sa personnalité (santé, restrictions dans</w:t>
      </w:r>
    </w:p>
    <w:p w14:paraId="2BA2F65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sa vie quotidienne). La jurisprudence a considéré que c'est en ce sens qu'il</w:t>
      </w:r>
    </w:p>
    <w:p w14:paraId="25D1317D"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faut comprendre la notion de violence conjugale d'une certaine intensité</w:t>
      </w:r>
    </w:p>
    <w:p w14:paraId="65643FA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("effets et retombées") au sens de l'art. 50 al. 1 let. b et al. 2 </w:t>
      </w:r>
      <w:proofErr w:type="spellStart"/>
      <w:r w:rsidRPr="00153218">
        <w:rPr>
          <w:rFonts w:ascii="Courier" w:eastAsiaTheme="minorEastAsia" w:hAnsi="Courier" w:cs="Courier"/>
          <w:sz w:val="18"/>
          <w:szCs w:val="18"/>
        </w:rPr>
        <w:t>LEtr</w:t>
      </w:r>
      <w:proofErr w:type="spellEnd"/>
      <w:r w:rsidRPr="00153218">
        <w:rPr>
          <w:rFonts w:ascii="Courier" w:eastAsiaTheme="minorEastAsia" w:hAnsi="Courier" w:cs="Courier"/>
          <w:sz w:val="18"/>
          <w:szCs w:val="18"/>
        </w:rPr>
        <w:t xml:space="preserve"> (cf.</w:t>
      </w:r>
    </w:p>
    <w:p w14:paraId="51E9FEAB"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arrêts 2C_649/2015 du 1er avril 2016 </w:t>
      </w:r>
      <w:proofErr w:type="spellStart"/>
      <w:r w:rsidRPr="00153218">
        <w:rPr>
          <w:rFonts w:ascii="Courier" w:eastAsiaTheme="minorEastAsia" w:hAnsi="Courier" w:cs="Courier"/>
          <w:sz w:val="18"/>
          <w:szCs w:val="18"/>
        </w:rPr>
        <w:t>consid</w:t>
      </w:r>
      <w:proofErr w:type="spellEnd"/>
      <w:r w:rsidRPr="00153218">
        <w:rPr>
          <w:rFonts w:ascii="Courier" w:eastAsiaTheme="minorEastAsia" w:hAnsi="Courier" w:cs="Courier"/>
          <w:sz w:val="18"/>
          <w:szCs w:val="18"/>
        </w:rPr>
        <w:t>. 4.2; 2C_1125/2015 du 18 janvier</w:t>
      </w:r>
    </w:p>
    <w:p w14:paraId="18DBD7A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2016 </w:t>
      </w:r>
      <w:proofErr w:type="spellStart"/>
      <w:r w:rsidRPr="00153218">
        <w:rPr>
          <w:rFonts w:ascii="Courier" w:eastAsiaTheme="minorEastAsia" w:hAnsi="Courier" w:cs="Courier"/>
          <w:sz w:val="18"/>
          <w:szCs w:val="18"/>
        </w:rPr>
        <w:t>consid</w:t>
      </w:r>
      <w:proofErr w:type="spellEnd"/>
      <w:r w:rsidRPr="00153218">
        <w:rPr>
          <w:rFonts w:ascii="Courier" w:eastAsiaTheme="minorEastAsia" w:hAnsi="Courier" w:cs="Courier"/>
          <w:sz w:val="18"/>
          <w:szCs w:val="18"/>
        </w:rPr>
        <w:t>. 4).</w:t>
      </w:r>
    </w:p>
    <w:p w14:paraId="44EC692C"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3C8B9879"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3.3. L'étranger qui se prétend victime de violences conjugales sous l'angle de</w:t>
      </w:r>
    </w:p>
    <w:p w14:paraId="52652B7A"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l'art. 50 al. 1 let. b et al. 2 </w:t>
      </w:r>
      <w:proofErr w:type="spellStart"/>
      <w:r w:rsidRPr="00153218">
        <w:rPr>
          <w:rFonts w:ascii="Courier" w:eastAsiaTheme="minorEastAsia" w:hAnsi="Courier" w:cs="Courier"/>
          <w:sz w:val="18"/>
          <w:szCs w:val="18"/>
        </w:rPr>
        <w:t>LEtr</w:t>
      </w:r>
      <w:proofErr w:type="spellEnd"/>
      <w:r w:rsidRPr="00153218">
        <w:rPr>
          <w:rFonts w:ascii="Courier" w:eastAsiaTheme="minorEastAsia" w:hAnsi="Courier" w:cs="Courier"/>
          <w:sz w:val="18"/>
          <w:szCs w:val="18"/>
        </w:rPr>
        <w:t xml:space="preserve"> est soumis à un devoir de coopération</w:t>
      </w:r>
    </w:p>
    <w:p w14:paraId="0E41D92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roofErr w:type="spellStart"/>
      <w:r w:rsidRPr="008D5F07">
        <w:rPr>
          <w:rFonts w:ascii="Courier" w:eastAsiaTheme="minorEastAsia" w:hAnsi="Courier" w:cs="Courier"/>
          <w:sz w:val="18"/>
          <w:szCs w:val="18"/>
          <w:lang w:val="en-GB"/>
        </w:rPr>
        <w:t>accru</w:t>
      </w:r>
      <w:proofErr w:type="spellEnd"/>
      <w:r w:rsidRPr="008D5F07">
        <w:rPr>
          <w:rFonts w:ascii="Courier" w:eastAsiaTheme="minorEastAsia" w:hAnsi="Courier" w:cs="Courier"/>
          <w:sz w:val="18"/>
          <w:szCs w:val="18"/>
          <w:lang w:val="en-GB"/>
        </w:rPr>
        <w:t xml:space="preserve"> (cf. art. 90 </w:t>
      </w:r>
      <w:proofErr w:type="spellStart"/>
      <w:r w:rsidRPr="008D5F07">
        <w:rPr>
          <w:rFonts w:ascii="Courier" w:eastAsiaTheme="minorEastAsia" w:hAnsi="Courier" w:cs="Courier"/>
          <w:sz w:val="18"/>
          <w:szCs w:val="18"/>
          <w:lang w:val="en-GB"/>
        </w:rPr>
        <w:t>LEtr</w:t>
      </w:r>
      <w:proofErr w:type="spellEnd"/>
      <w:r w:rsidRPr="008D5F07">
        <w:rPr>
          <w:rFonts w:ascii="Courier" w:eastAsiaTheme="minorEastAsia" w:hAnsi="Courier" w:cs="Courier"/>
          <w:sz w:val="18"/>
          <w:szCs w:val="18"/>
          <w:lang w:val="en-GB"/>
        </w:rPr>
        <w:t xml:space="preserve">; ATF 138 II 229 </w:t>
      </w:r>
      <w:proofErr w:type="spellStart"/>
      <w:r w:rsidRPr="008D5F07">
        <w:rPr>
          <w:rFonts w:ascii="Courier" w:eastAsiaTheme="minorEastAsia" w:hAnsi="Courier" w:cs="Courier"/>
          <w:sz w:val="18"/>
          <w:szCs w:val="18"/>
          <w:lang w:val="en-GB"/>
        </w:rPr>
        <w:t>consid</w:t>
      </w:r>
      <w:proofErr w:type="spellEnd"/>
      <w:r w:rsidRPr="008D5F07">
        <w:rPr>
          <w:rFonts w:ascii="Courier" w:eastAsiaTheme="minorEastAsia" w:hAnsi="Courier" w:cs="Courier"/>
          <w:sz w:val="18"/>
          <w:szCs w:val="18"/>
          <w:lang w:val="en-GB"/>
        </w:rPr>
        <w:t xml:space="preserve">. </w:t>
      </w:r>
      <w:r w:rsidRPr="00153218">
        <w:rPr>
          <w:rFonts w:ascii="Courier" w:eastAsiaTheme="minorEastAsia" w:hAnsi="Courier" w:cs="Courier"/>
          <w:sz w:val="18"/>
          <w:szCs w:val="18"/>
        </w:rPr>
        <w:t>3.2.3 p. 235; arrêt 2C_968/2012</w:t>
      </w:r>
    </w:p>
    <w:p w14:paraId="0F33EA2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du 22 mars 2013 </w:t>
      </w:r>
      <w:proofErr w:type="spellStart"/>
      <w:r w:rsidRPr="00153218">
        <w:rPr>
          <w:rFonts w:ascii="Courier" w:eastAsiaTheme="minorEastAsia" w:hAnsi="Courier" w:cs="Courier"/>
          <w:sz w:val="18"/>
          <w:szCs w:val="18"/>
        </w:rPr>
        <w:t>consid</w:t>
      </w:r>
      <w:proofErr w:type="spellEnd"/>
      <w:r w:rsidRPr="00153218">
        <w:rPr>
          <w:rFonts w:ascii="Courier" w:eastAsiaTheme="minorEastAsia" w:hAnsi="Courier" w:cs="Courier"/>
          <w:sz w:val="18"/>
          <w:szCs w:val="18"/>
        </w:rPr>
        <w:t>. 3.2). Lorsque des contraintes psychiques sont</w:t>
      </w:r>
    </w:p>
    <w:p w14:paraId="55ABD81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invoquées, il incombe à la personne d'illustrer de façon concrète et objective,</w:t>
      </w:r>
    </w:p>
    <w:p w14:paraId="3C8D4A49"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ainsi que d'établir par preuves le caractère systématique de la maltraitance,</w:t>
      </w:r>
    </w:p>
    <w:p w14:paraId="1367B64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respectivement sa durée, ainsi que les pressions subjectives qui en résultent.</w:t>
      </w:r>
    </w:p>
    <w:p w14:paraId="0CC7860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Les mêmes devoirs s'appliquent à la personne qui se prévaut, en lien avec</w:t>
      </w:r>
    </w:p>
    <w:p w14:paraId="5D6D66AD"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l'oppression domestique alléguée, de difficultés de réintégration sociale</w:t>
      </w:r>
    </w:p>
    <w:p w14:paraId="4908D429"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insurmontables dans son Etat d'origine. Des affirmations d'ordre général ou des</w:t>
      </w:r>
    </w:p>
    <w:p w14:paraId="72C01683"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indices faisant état de tensions ponctuelles sont insuffisants (ATF 138 II 229</w:t>
      </w:r>
    </w:p>
    <w:p w14:paraId="4E2C95D3"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roofErr w:type="spellStart"/>
      <w:r w:rsidRPr="00153218">
        <w:rPr>
          <w:rFonts w:ascii="Courier" w:eastAsiaTheme="minorEastAsia" w:hAnsi="Courier" w:cs="Courier"/>
          <w:sz w:val="18"/>
          <w:szCs w:val="18"/>
        </w:rPr>
        <w:t>consid</w:t>
      </w:r>
      <w:proofErr w:type="spellEnd"/>
      <w:r w:rsidRPr="00153218">
        <w:rPr>
          <w:rFonts w:ascii="Courier" w:eastAsiaTheme="minorEastAsia" w:hAnsi="Courier" w:cs="Courier"/>
          <w:sz w:val="18"/>
          <w:szCs w:val="18"/>
        </w:rPr>
        <w:t xml:space="preserve">. 3.2.3 p. 235; arrêt 2C_968/2012 du 22 mars 2013 </w:t>
      </w:r>
      <w:proofErr w:type="spellStart"/>
      <w:r w:rsidRPr="00153218">
        <w:rPr>
          <w:rFonts w:ascii="Courier" w:eastAsiaTheme="minorEastAsia" w:hAnsi="Courier" w:cs="Courier"/>
          <w:sz w:val="18"/>
          <w:szCs w:val="18"/>
        </w:rPr>
        <w:t>consid</w:t>
      </w:r>
      <w:proofErr w:type="spellEnd"/>
      <w:r w:rsidRPr="00153218">
        <w:rPr>
          <w:rFonts w:ascii="Courier" w:eastAsiaTheme="minorEastAsia" w:hAnsi="Courier" w:cs="Courier"/>
          <w:sz w:val="18"/>
          <w:szCs w:val="18"/>
        </w:rPr>
        <w:t>. 3.2).</w:t>
      </w:r>
    </w:p>
    <w:p w14:paraId="1F7CB1C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0DBC9E8C"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4.</w:t>
      </w:r>
    </w:p>
    <w:p w14:paraId="181B1B6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La </w:t>
      </w:r>
      <w:proofErr w:type="spellStart"/>
      <w:r w:rsidRPr="00153218">
        <w:rPr>
          <w:rFonts w:ascii="Courier" w:eastAsiaTheme="minorEastAsia" w:hAnsi="Courier" w:cs="Courier"/>
          <w:sz w:val="18"/>
          <w:szCs w:val="18"/>
        </w:rPr>
        <w:t>recourante</w:t>
      </w:r>
      <w:proofErr w:type="spellEnd"/>
      <w:r w:rsidRPr="00153218">
        <w:rPr>
          <w:rFonts w:ascii="Courier" w:eastAsiaTheme="minorEastAsia" w:hAnsi="Courier" w:cs="Courier"/>
          <w:sz w:val="18"/>
          <w:szCs w:val="18"/>
        </w:rPr>
        <w:t xml:space="preserve"> soutient que le Tribunal cantonal aurait dû admettre l'existence</w:t>
      </w:r>
    </w:p>
    <w:p w14:paraId="62F62CC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de raisons personnelles majeures, au sens de l'art. 50 al. 1 let. b et al. 2</w:t>
      </w:r>
    </w:p>
    <w:p w14:paraId="191FE41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roofErr w:type="spellStart"/>
      <w:r w:rsidRPr="00153218">
        <w:rPr>
          <w:rFonts w:ascii="Courier" w:eastAsiaTheme="minorEastAsia" w:hAnsi="Courier" w:cs="Courier"/>
          <w:sz w:val="18"/>
          <w:szCs w:val="18"/>
        </w:rPr>
        <w:t>LEtr</w:t>
      </w:r>
      <w:proofErr w:type="spellEnd"/>
      <w:r w:rsidRPr="00153218">
        <w:rPr>
          <w:rFonts w:ascii="Courier" w:eastAsiaTheme="minorEastAsia" w:hAnsi="Courier" w:cs="Courier"/>
          <w:sz w:val="18"/>
          <w:szCs w:val="18"/>
        </w:rPr>
        <w:t>, en raison, d'une part, d'une réintégration compromise dans son pays de</w:t>
      </w:r>
    </w:p>
    <w:p w14:paraId="777F4456"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provenance (</w:t>
      </w:r>
      <w:proofErr w:type="spellStart"/>
      <w:r w:rsidRPr="00153218">
        <w:rPr>
          <w:rFonts w:ascii="Courier" w:eastAsiaTheme="minorEastAsia" w:hAnsi="Courier" w:cs="Courier"/>
          <w:sz w:val="18"/>
          <w:szCs w:val="18"/>
        </w:rPr>
        <w:t>consid</w:t>
      </w:r>
      <w:proofErr w:type="spellEnd"/>
      <w:r w:rsidRPr="00153218">
        <w:rPr>
          <w:rFonts w:ascii="Courier" w:eastAsiaTheme="minorEastAsia" w:hAnsi="Courier" w:cs="Courier"/>
          <w:sz w:val="18"/>
          <w:szCs w:val="18"/>
        </w:rPr>
        <w:t>. 5 infra) et, d'autre part, des violences physiques et</w:t>
      </w:r>
    </w:p>
    <w:p w14:paraId="686D9798"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psychiques graves que son époux lui aurait infligées (</w:t>
      </w:r>
      <w:proofErr w:type="spellStart"/>
      <w:r w:rsidRPr="00153218">
        <w:rPr>
          <w:rFonts w:ascii="Courier" w:eastAsiaTheme="minorEastAsia" w:hAnsi="Courier" w:cs="Courier"/>
          <w:sz w:val="18"/>
          <w:szCs w:val="18"/>
        </w:rPr>
        <w:t>consid</w:t>
      </w:r>
      <w:proofErr w:type="spellEnd"/>
      <w:r w:rsidRPr="00153218">
        <w:rPr>
          <w:rFonts w:ascii="Courier" w:eastAsiaTheme="minorEastAsia" w:hAnsi="Courier" w:cs="Courier"/>
          <w:sz w:val="18"/>
          <w:szCs w:val="18"/>
        </w:rPr>
        <w:t>. 6 infra).</w:t>
      </w:r>
    </w:p>
    <w:p w14:paraId="4F5D81E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514D5308"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5. </w:t>
      </w:r>
    </w:p>
    <w:p w14:paraId="1E774B20"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La </w:t>
      </w:r>
      <w:proofErr w:type="spellStart"/>
      <w:r w:rsidRPr="00153218">
        <w:rPr>
          <w:rFonts w:ascii="Courier" w:eastAsiaTheme="minorEastAsia" w:hAnsi="Courier" w:cs="Courier"/>
          <w:sz w:val="18"/>
          <w:szCs w:val="18"/>
        </w:rPr>
        <w:t>recourante</w:t>
      </w:r>
      <w:proofErr w:type="spellEnd"/>
      <w:r w:rsidRPr="00153218">
        <w:rPr>
          <w:rFonts w:ascii="Courier" w:eastAsiaTheme="minorEastAsia" w:hAnsi="Courier" w:cs="Courier"/>
          <w:sz w:val="18"/>
          <w:szCs w:val="18"/>
        </w:rPr>
        <w:t xml:space="preserve"> reproche au Tribunal cantonal d'avoir excédé son pouvoir</w:t>
      </w:r>
    </w:p>
    <w:p w14:paraId="6189CFB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d'appréciation et violé le droit fédéral en ne tenant pas compte, en</w:t>
      </w:r>
    </w:p>
    <w:p w14:paraId="7EF23EB9"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particulier, de plusieurs éléments qui, selon elle, compromettaient fortement</w:t>
      </w:r>
    </w:p>
    <w:p w14:paraId="2E5D3598"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toute réintégration en Tunisie. Résidant en Suisse depuis décembre 2009 avec</w:t>
      </w:r>
    </w:p>
    <w:p w14:paraId="48DDE1C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une interruption de huit mois indépendante de sa volonté, n'ayant fait l'objet</w:t>
      </w:r>
    </w:p>
    <w:p w14:paraId="032AABA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d'aucune condamnation pénale et n'émargeant pas à l'aide sociale,</w:t>
      </w:r>
    </w:p>
    <w:p w14:paraId="1707761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financièrement indépendante, maîtrisant le français et disposant d'une</w:t>
      </w:r>
    </w:p>
    <w:p w14:paraId="144A1D16"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formation universitaire, qui plus est soutenue par de nombreux amis et s'étant</w:t>
      </w:r>
    </w:p>
    <w:p w14:paraId="7A4A9F78"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considérablement investie pour faire face à son mari, elle devait être</w:t>
      </w:r>
    </w:p>
    <w:p w14:paraId="1BD4AD9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considérée comme parfaitement intégrée en Suisse.</w:t>
      </w:r>
    </w:p>
    <w:p w14:paraId="4913479A"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03AEB41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5.1. Cette argumentation, qui revient en réalité à affirmer le caractère réussi</w:t>
      </w:r>
    </w:p>
    <w:p w14:paraId="603EB0D6"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de l'intégration de la </w:t>
      </w:r>
      <w:proofErr w:type="spellStart"/>
      <w:r w:rsidRPr="00153218">
        <w:rPr>
          <w:rFonts w:ascii="Courier" w:eastAsiaTheme="minorEastAsia" w:hAnsi="Courier" w:cs="Courier"/>
          <w:sz w:val="18"/>
          <w:szCs w:val="18"/>
        </w:rPr>
        <w:t>recourante</w:t>
      </w:r>
      <w:proofErr w:type="spellEnd"/>
      <w:r w:rsidRPr="00153218">
        <w:rPr>
          <w:rFonts w:ascii="Courier" w:eastAsiaTheme="minorEastAsia" w:hAnsi="Courier" w:cs="Courier"/>
          <w:sz w:val="18"/>
          <w:szCs w:val="18"/>
        </w:rPr>
        <w:t xml:space="preserve"> en Suisse, ne peut être suivie. La question</w:t>
      </w:r>
    </w:p>
    <w:p w14:paraId="6012F89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qui se pose en relation avec le critère de l'intégration fortement compromise</w:t>
      </w:r>
    </w:p>
    <w:p w14:paraId="52D722C0"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n'est en effet pas de savoir s'il est plus facile, pour la personne concernée,</w:t>
      </w:r>
    </w:p>
    <w:p w14:paraId="225D098D"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de vivre en Suisse, mais uniquement d'examiner si, en cas de retour dans le</w:t>
      </w:r>
    </w:p>
    <w:p w14:paraId="66442BFB"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pays d'origine, les conditions de sa réintégration sociale, au regard de sa</w:t>
      </w:r>
    </w:p>
    <w:p w14:paraId="60581A2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situation personnelle, professionnelle et familiale, seraient gravement</w:t>
      </w:r>
    </w:p>
    <w:p w14:paraId="2EEFCEBD"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compromises (cf. arrêts 2C_861/2015 du 11 février 2016 </w:t>
      </w:r>
      <w:proofErr w:type="spellStart"/>
      <w:r w:rsidRPr="00153218">
        <w:rPr>
          <w:rFonts w:ascii="Courier" w:eastAsiaTheme="minorEastAsia" w:hAnsi="Courier" w:cs="Courier"/>
          <w:sz w:val="18"/>
          <w:szCs w:val="18"/>
        </w:rPr>
        <w:t>consid</w:t>
      </w:r>
      <w:proofErr w:type="spellEnd"/>
      <w:r w:rsidRPr="00153218">
        <w:rPr>
          <w:rFonts w:ascii="Courier" w:eastAsiaTheme="minorEastAsia" w:hAnsi="Courier" w:cs="Courier"/>
          <w:sz w:val="18"/>
          <w:szCs w:val="18"/>
        </w:rPr>
        <w:t>. 4.3; 2C_1003/</w:t>
      </w:r>
    </w:p>
    <w:p w14:paraId="40DB059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2015 du 7 janvier 2016 </w:t>
      </w:r>
      <w:proofErr w:type="spellStart"/>
      <w:r w:rsidRPr="00153218">
        <w:rPr>
          <w:rFonts w:ascii="Courier" w:eastAsiaTheme="minorEastAsia" w:hAnsi="Courier" w:cs="Courier"/>
          <w:sz w:val="18"/>
          <w:szCs w:val="18"/>
        </w:rPr>
        <w:t>consid</w:t>
      </w:r>
      <w:proofErr w:type="spellEnd"/>
      <w:r w:rsidRPr="00153218">
        <w:rPr>
          <w:rFonts w:ascii="Courier" w:eastAsiaTheme="minorEastAsia" w:hAnsi="Courier" w:cs="Courier"/>
          <w:sz w:val="18"/>
          <w:szCs w:val="18"/>
        </w:rPr>
        <w:t>. 4.1). Le critère de l'intégration réussie au</w:t>
      </w:r>
    </w:p>
    <w:p w14:paraId="2D7194D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sens de l'art. 50 al. 1 let. </w:t>
      </w:r>
      <w:proofErr w:type="spellStart"/>
      <w:r w:rsidRPr="00153218">
        <w:rPr>
          <w:rFonts w:ascii="Courier" w:eastAsiaTheme="minorEastAsia" w:hAnsi="Courier" w:cs="Courier"/>
          <w:sz w:val="18"/>
          <w:szCs w:val="18"/>
        </w:rPr>
        <w:t>a</w:t>
      </w:r>
      <w:proofErr w:type="spellEnd"/>
      <w:r w:rsidRPr="00153218">
        <w:rPr>
          <w:rFonts w:ascii="Courier" w:eastAsiaTheme="minorEastAsia" w:hAnsi="Courier" w:cs="Courier"/>
          <w:sz w:val="18"/>
          <w:szCs w:val="18"/>
        </w:rPr>
        <w:t xml:space="preserve"> </w:t>
      </w:r>
      <w:proofErr w:type="spellStart"/>
      <w:r w:rsidRPr="00153218">
        <w:rPr>
          <w:rFonts w:ascii="Courier" w:eastAsiaTheme="minorEastAsia" w:hAnsi="Courier" w:cs="Courier"/>
          <w:sz w:val="18"/>
          <w:szCs w:val="18"/>
        </w:rPr>
        <w:t>LEtr</w:t>
      </w:r>
      <w:proofErr w:type="spellEnd"/>
      <w:r w:rsidRPr="00153218">
        <w:rPr>
          <w:rFonts w:ascii="Courier" w:eastAsiaTheme="minorEastAsia" w:hAnsi="Courier" w:cs="Courier"/>
          <w:sz w:val="18"/>
          <w:szCs w:val="18"/>
        </w:rPr>
        <w:t xml:space="preserve"> ne suffit pas en lui-même pour remplir les</w:t>
      </w:r>
    </w:p>
    <w:p w14:paraId="7968F8E3"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conditions de l'autorisation de l'art. 50 al. 1 let. b </w:t>
      </w:r>
      <w:proofErr w:type="spellStart"/>
      <w:r w:rsidRPr="00153218">
        <w:rPr>
          <w:rFonts w:ascii="Courier" w:eastAsiaTheme="minorEastAsia" w:hAnsi="Courier" w:cs="Courier"/>
          <w:sz w:val="18"/>
          <w:szCs w:val="18"/>
        </w:rPr>
        <w:t>LEtr</w:t>
      </w:r>
      <w:proofErr w:type="spellEnd"/>
      <w:r w:rsidRPr="00153218">
        <w:rPr>
          <w:rFonts w:ascii="Courier" w:eastAsiaTheme="minorEastAsia" w:hAnsi="Courier" w:cs="Courier"/>
          <w:sz w:val="18"/>
          <w:szCs w:val="18"/>
        </w:rPr>
        <w:t xml:space="preserve"> (arrêts 2C_362/2014</w:t>
      </w:r>
    </w:p>
    <w:p w14:paraId="4B21206A"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du 1er mai 2014 </w:t>
      </w:r>
      <w:proofErr w:type="spellStart"/>
      <w:r w:rsidRPr="00153218">
        <w:rPr>
          <w:rFonts w:ascii="Courier" w:eastAsiaTheme="minorEastAsia" w:hAnsi="Courier" w:cs="Courier"/>
          <w:sz w:val="18"/>
          <w:szCs w:val="18"/>
        </w:rPr>
        <w:t>consid</w:t>
      </w:r>
      <w:proofErr w:type="spellEnd"/>
      <w:r w:rsidRPr="00153218">
        <w:rPr>
          <w:rFonts w:ascii="Courier" w:eastAsiaTheme="minorEastAsia" w:hAnsi="Courier" w:cs="Courier"/>
          <w:sz w:val="18"/>
          <w:szCs w:val="18"/>
        </w:rPr>
        <w:t xml:space="preserve">. 5.2; 2C_826/2011 du 17 janvier 2012 </w:t>
      </w:r>
      <w:proofErr w:type="spellStart"/>
      <w:r w:rsidRPr="00153218">
        <w:rPr>
          <w:rFonts w:ascii="Courier" w:eastAsiaTheme="minorEastAsia" w:hAnsi="Courier" w:cs="Courier"/>
          <w:sz w:val="18"/>
          <w:szCs w:val="18"/>
        </w:rPr>
        <w:t>consid</w:t>
      </w:r>
      <w:proofErr w:type="spellEnd"/>
      <w:r w:rsidRPr="00153218">
        <w:rPr>
          <w:rFonts w:ascii="Courier" w:eastAsiaTheme="minorEastAsia" w:hAnsi="Courier" w:cs="Courier"/>
          <w:sz w:val="18"/>
          <w:szCs w:val="18"/>
        </w:rPr>
        <w:t>. 5.2).</w:t>
      </w:r>
    </w:p>
    <w:p w14:paraId="50E5576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0956DC8B"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5.2. Au demeurant, le Tribunal cantonal a nié le critère de la réintégration</w:t>
      </w:r>
    </w:p>
    <w:p w14:paraId="645776F8"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compromise à l'issue d'une prise en considération correcte de tous les éléments</w:t>
      </w:r>
    </w:p>
    <w:p w14:paraId="0A7BE3F6"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en jeu, notamment du fait qu'âgée aujourd'hui de 34 ans, sans enfant et en</w:t>
      </w:r>
    </w:p>
    <w:p w14:paraId="4DE4FC0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bonne santé, la </w:t>
      </w:r>
      <w:proofErr w:type="spellStart"/>
      <w:r w:rsidRPr="00153218">
        <w:rPr>
          <w:rFonts w:ascii="Courier" w:eastAsiaTheme="minorEastAsia" w:hAnsi="Courier" w:cs="Courier"/>
          <w:sz w:val="18"/>
          <w:szCs w:val="18"/>
        </w:rPr>
        <w:t>recourante</w:t>
      </w:r>
      <w:proofErr w:type="spellEnd"/>
      <w:r w:rsidRPr="00153218">
        <w:rPr>
          <w:rFonts w:ascii="Courier" w:eastAsiaTheme="minorEastAsia" w:hAnsi="Courier" w:cs="Courier"/>
          <w:sz w:val="18"/>
          <w:szCs w:val="18"/>
        </w:rPr>
        <w:t>, qui avait certes "  un parcours professionnel</w:t>
      </w:r>
    </w:p>
    <w:p w14:paraId="64A48F9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exemplaire " depuis décembre 2013 et acquis des "  compétences rares en</w:t>
      </w:r>
    </w:p>
    <w:p w14:paraId="1824D2B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informatique " dans sa position-clef chez D.________ SA, n'aurait pas de</w:t>
      </w:r>
    </w:p>
    <w:p w14:paraId="57B5A2C8"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difficultés particulières à retourner en Tunisie, pays tolérant (en dépit d'une</w:t>
      </w:r>
    </w:p>
    <w:p w14:paraId="6E32B1BD"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certaine détérioration depuis 2011 ensuite des "révolutions arabes") dont la</w:t>
      </w:r>
    </w:p>
    <w:p w14:paraId="29D98CC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Constitution protège l'égalité entre les sexes, où résidait sa famille et au</w:t>
      </w:r>
    </w:p>
    <w:p w14:paraId="19F9B3F0"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sein duquel elle avait auparavant occupé un emploi spécialisé en informatique.</w:t>
      </w:r>
    </w:p>
    <w:p w14:paraId="1B78C04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Ce grief de la </w:t>
      </w:r>
      <w:proofErr w:type="spellStart"/>
      <w:r w:rsidRPr="00153218">
        <w:rPr>
          <w:rFonts w:ascii="Courier" w:eastAsiaTheme="minorEastAsia" w:hAnsi="Courier" w:cs="Courier"/>
          <w:sz w:val="18"/>
          <w:szCs w:val="18"/>
        </w:rPr>
        <w:t>recourante</w:t>
      </w:r>
      <w:proofErr w:type="spellEnd"/>
      <w:r w:rsidRPr="00153218">
        <w:rPr>
          <w:rFonts w:ascii="Courier" w:eastAsiaTheme="minorEastAsia" w:hAnsi="Courier" w:cs="Courier"/>
          <w:sz w:val="18"/>
          <w:szCs w:val="18"/>
        </w:rPr>
        <w:t xml:space="preserve"> sera partant écarté.</w:t>
      </w:r>
    </w:p>
    <w:p w14:paraId="02751F3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623B360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6. </w:t>
      </w:r>
    </w:p>
    <w:p w14:paraId="14949B7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lastRenderedPageBreak/>
        <w:t xml:space="preserve">La </w:t>
      </w:r>
      <w:proofErr w:type="spellStart"/>
      <w:r w:rsidRPr="00153218">
        <w:rPr>
          <w:rFonts w:ascii="Courier" w:eastAsiaTheme="minorEastAsia" w:hAnsi="Courier" w:cs="Courier"/>
          <w:sz w:val="18"/>
          <w:szCs w:val="18"/>
        </w:rPr>
        <w:t>recourante</w:t>
      </w:r>
      <w:proofErr w:type="spellEnd"/>
      <w:r w:rsidRPr="00153218">
        <w:rPr>
          <w:rFonts w:ascii="Courier" w:eastAsiaTheme="minorEastAsia" w:hAnsi="Courier" w:cs="Courier"/>
          <w:sz w:val="18"/>
          <w:szCs w:val="18"/>
        </w:rPr>
        <w:t xml:space="preserve"> reproche en outre à l'instance précédente d'avoir excédé son</w:t>
      </w:r>
    </w:p>
    <w:p w14:paraId="241CE47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pouvoir d'appréciation et violé le droit fédéral en jugeant que les violences</w:t>
      </w:r>
    </w:p>
    <w:p w14:paraId="0374B67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conjugales alléguées n'avaient pas été prouvées par les documents que demandait</w:t>
      </w:r>
    </w:p>
    <w:p w14:paraId="2F87DC6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la jurisprudence du Tribunal fédéral, tout en admettant que l'intéressée avait</w:t>
      </w:r>
    </w:p>
    <w:p w14:paraId="0A1F1C9C"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subi de telles violences graves durant sa vie commune avec son conjoint. D'une</w:t>
      </w:r>
    </w:p>
    <w:p w14:paraId="6699413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part, la </w:t>
      </w:r>
      <w:proofErr w:type="spellStart"/>
      <w:r w:rsidRPr="00153218">
        <w:rPr>
          <w:rFonts w:ascii="Courier" w:eastAsiaTheme="minorEastAsia" w:hAnsi="Courier" w:cs="Courier"/>
          <w:sz w:val="18"/>
          <w:szCs w:val="18"/>
        </w:rPr>
        <w:t>recourante</w:t>
      </w:r>
      <w:proofErr w:type="spellEnd"/>
      <w:r w:rsidRPr="00153218">
        <w:rPr>
          <w:rFonts w:ascii="Courier" w:eastAsiaTheme="minorEastAsia" w:hAnsi="Courier" w:cs="Courier"/>
          <w:sz w:val="18"/>
          <w:szCs w:val="18"/>
        </w:rPr>
        <w:t xml:space="preserve"> avait attesté des violences physiques subies en produisant</w:t>
      </w:r>
    </w:p>
    <w:p w14:paraId="206701AB"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un certificat médical établi en Tunisie et utilisé dans le cadre de la</w:t>
      </w:r>
    </w:p>
    <w:p w14:paraId="2AB7C32E"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procédure judiciaire menée dans ce pays, ainsi qu'en déposant des preuves du</w:t>
      </w:r>
    </w:p>
    <w:p w14:paraId="66C78F2E"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comportement contradictoire et destructeur de son époux. D'autre part, le droit</w:t>
      </w:r>
    </w:p>
    <w:p w14:paraId="10CCBEE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des étrangers exigeait que les violences subies fussent rendues vraisemblables</w:t>
      </w:r>
    </w:p>
    <w:p w14:paraId="19C3E8E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par des moyens appropriés, les indices documentaires figurant à l'art. 77 al. 6</w:t>
      </w:r>
    </w:p>
    <w:p w14:paraId="0BC9AE1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OASA n'étant donc pas exhaustifs comme l'avaient erronément laissé entendre les</w:t>
      </w:r>
    </w:p>
    <w:p w14:paraId="53299F7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juges cantonaux.</w:t>
      </w:r>
    </w:p>
    <w:p w14:paraId="7ED6BD7D"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0F3065E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6.1. Dans son arrêt du 13 juillet 2015 (p. 12 par. 2), le Tribunal cantonal a</w:t>
      </w:r>
    </w:p>
    <w:p w14:paraId="4EC18A8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retenu que la description donnée par la </w:t>
      </w:r>
      <w:proofErr w:type="spellStart"/>
      <w:r w:rsidRPr="00153218">
        <w:rPr>
          <w:rFonts w:ascii="Courier" w:eastAsiaTheme="minorEastAsia" w:hAnsi="Courier" w:cs="Courier"/>
          <w:sz w:val="18"/>
          <w:szCs w:val="18"/>
        </w:rPr>
        <w:t>recourante</w:t>
      </w:r>
      <w:proofErr w:type="spellEnd"/>
      <w:r w:rsidRPr="00153218">
        <w:rPr>
          <w:rFonts w:ascii="Courier" w:eastAsiaTheme="minorEastAsia" w:hAnsi="Courier" w:cs="Courier"/>
          <w:sz w:val="18"/>
          <w:szCs w:val="18"/>
        </w:rPr>
        <w:t xml:space="preserve"> concernant la situation du</w:t>
      </w:r>
    </w:p>
    <w:p w14:paraId="71EB7D48"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couple en Suisse, à savoir l'interdiction de sortir, le refus de tout argent de</w:t>
      </w:r>
    </w:p>
    <w:p w14:paraId="72322E1C"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poche, les contraintes mises en place par son mari pour l'empêcher de trouver</w:t>
      </w:r>
    </w:p>
    <w:p w14:paraId="0A1FEB3A"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du travail, les cris et menaces de violences physiques, correspondait à des</w:t>
      </w:r>
    </w:p>
    <w:p w14:paraId="058FB7B6"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violences psychiques graves, c'est-à-dire à une situation de maltraitance</w:t>
      </w:r>
    </w:p>
    <w:p w14:paraId="758777F6"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systématique ayant pour but d'exercer pouvoir et contrôle sur la victime. Bien</w:t>
      </w:r>
    </w:p>
    <w:p w14:paraId="6912171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que la </w:t>
      </w:r>
      <w:proofErr w:type="spellStart"/>
      <w:r w:rsidRPr="00153218">
        <w:rPr>
          <w:rFonts w:ascii="Courier" w:eastAsiaTheme="minorEastAsia" w:hAnsi="Courier" w:cs="Courier"/>
          <w:sz w:val="18"/>
          <w:szCs w:val="18"/>
        </w:rPr>
        <w:t>recourante</w:t>
      </w:r>
      <w:proofErr w:type="spellEnd"/>
      <w:r w:rsidRPr="00153218">
        <w:rPr>
          <w:rFonts w:ascii="Courier" w:eastAsiaTheme="minorEastAsia" w:hAnsi="Courier" w:cs="Courier"/>
          <w:sz w:val="18"/>
          <w:szCs w:val="18"/>
        </w:rPr>
        <w:t xml:space="preserve"> n'eût pas produit de documents attestant de ces violences</w:t>
      </w:r>
    </w:p>
    <w:p w14:paraId="760BED5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psychiques, ses allégations n'en étaient pas moins ponctuées de confirmations</w:t>
      </w:r>
    </w:p>
    <w:p w14:paraId="429E3B90"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non contestées, en particulier le fait que c'était son mari qui l'avait emmenée</w:t>
      </w:r>
    </w:p>
    <w:p w14:paraId="4B5FEC70"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en Tunisie, lui avait demandé de rester aider sa mère, l'avait frappée lors de</w:t>
      </w:r>
    </w:p>
    <w:p w14:paraId="39FE587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leur rencontre en Tunisie en novembre 2011, lui avait demandé de retourner dans</w:t>
      </w:r>
    </w:p>
    <w:p w14:paraId="6D945D30"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sa famille après leur dispute et avait, à son insu, annoncé son départ</w:t>
      </w:r>
    </w:p>
    <w:p w14:paraId="6FC7EEB9"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définitif de Suisse aux autorités, dénotant par là son mépris.</w:t>
      </w:r>
    </w:p>
    <w:p w14:paraId="641E2BD0"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Par ailleurs, la Cour cantonale a jugé que le mari avait, lors de son audition,</w:t>
      </w:r>
    </w:p>
    <w:p w14:paraId="7483A719"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menti sur l'existence d'un appartement conjugal séparé de celui de sa mère en</w:t>
      </w:r>
    </w:p>
    <w:p w14:paraId="79AE506E"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Tunisie, ce qui rendait crédibles les autres allégués de la </w:t>
      </w:r>
      <w:proofErr w:type="spellStart"/>
      <w:r w:rsidRPr="00153218">
        <w:rPr>
          <w:rFonts w:ascii="Courier" w:eastAsiaTheme="minorEastAsia" w:hAnsi="Courier" w:cs="Courier"/>
          <w:sz w:val="18"/>
          <w:szCs w:val="18"/>
        </w:rPr>
        <w:t>recourante</w:t>
      </w:r>
      <w:proofErr w:type="spellEnd"/>
      <w:r w:rsidRPr="00153218">
        <w:rPr>
          <w:rFonts w:ascii="Courier" w:eastAsiaTheme="minorEastAsia" w:hAnsi="Courier" w:cs="Courier"/>
          <w:sz w:val="18"/>
          <w:szCs w:val="18"/>
        </w:rPr>
        <w:t xml:space="preserve"> et</w:t>
      </w:r>
    </w:p>
    <w:p w14:paraId="2F5090F6"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démontrait que son mari avait tenté de cacher la situation réelle, à savoir que</w:t>
      </w:r>
    </w:p>
    <w:p w14:paraId="40D5F0BA"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l'intéressée avait été tenue de rester contre son gré dans l'appartement de sa</w:t>
      </w:r>
    </w:p>
    <w:p w14:paraId="6A80F4B9"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belle-mère pour aider celle-ci aux tâches du ménage et que le mari avait</w:t>
      </w:r>
    </w:p>
    <w:p w14:paraId="70393F49"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élaboré une stratégie pour se "débarrasser" de son épouse en refusant de la</w:t>
      </w:r>
    </w:p>
    <w:p w14:paraId="5F3DCACE"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ramener en Suisse lors de leurs retrouvailles en Tunisie, ce que corroborait</w:t>
      </w:r>
    </w:p>
    <w:p w14:paraId="609A214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l'annonce du départ définitif de Suisse qu'il avait faite pour son compte et</w:t>
      </w:r>
    </w:p>
    <w:p w14:paraId="13FB252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sans son consentement.</w:t>
      </w:r>
    </w:p>
    <w:p w14:paraId="24CC9E16"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Après avoir qualifié de crédibles les allégations de la </w:t>
      </w:r>
      <w:proofErr w:type="spellStart"/>
      <w:r w:rsidRPr="00153218">
        <w:rPr>
          <w:rFonts w:ascii="Courier" w:eastAsiaTheme="minorEastAsia" w:hAnsi="Courier" w:cs="Courier"/>
          <w:sz w:val="18"/>
          <w:szCs w:val="18"/>
        </w:rPr>
        <w:t>recourante</w:t>
      </w:r>
      <w:proofErr w:type="spellEnd"/>
      <w:r w:rsidRPr="00153218">
        <w:rPr>
          <w:rFonts w:ascii="Courier" w:eastAsiaTheme="minorEastAsia" w:hAnsi="Courier" w:cs="Courier"/>
          <w:sz w:val="18"/>
          <w:szCs w:val="18"/>
        </w:rPr>
        <w:t xml:space="preserve"> relatives au</w:t>
      </w:r>
    </w:p>
    <w:p w14:paraId="58D97AD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comportement tyrannique de son mari, le Tribunal cantonal a considéré que ces</w:t>
      </w:r>
    </w:p>
    <w:p w14:paraId="2A49B969"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violences psychiques graves n'avaient été étayées par aucun document au sens</w:t>
      </w:r>
    </w:p>
    <w:p w14:paraId="695AB2EE"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des " exigences de la jurisprudence fédérale concernant la preuve ", de sorte</w:t>
      </w:r>
    </w:p>
    <w:p w14:paraId="578F40BB"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que leur existence ne pouvait pas être reconnue et que le recours devait être</w:t>
      </w:r>
    </w:p>
    <w:p w14:paraId="2DB331D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rejeté.</w:t>
      </w:r>
    </w:p>
    <w:p w14:paraId="4E8B816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58F15CFC"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6.2. L'arrêt attaqué procède sur ce point à une interprétation erronée du droit</w:t>
      </w:r>
    </w:p>
    <w:p w14:paraId="3E890B56"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fédéral en lien avec le degré de la preuve requis pour établir l'existence de</w:t>
      </w:r>
    </w:p>
    <w:p w14:paraId="2A84A94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violences conjugales d'une intensité suffisante, ainsi que de la jurisprudence</w:t>
      </w:r>
    </w:p>
    <w:p w14:paraId="3E5EC3C3"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rendue à son propos.</w:t>
      </w:r>
    </w:p>
    <w:p w14:paraId="5488E7CE"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Tel que l'a indiqué pertinemment la </w:t>
      </w:r>
      <w:proofErr w:type="spellStart"/>
      <w:r w:rsidRPr="00153218">
        <w:rPr>
          <w:rFonts w:ascii="Courier" w:eastAsiaTheme="minorEastAsia" w:hAnsi="Courier" w:cs="Courier"/>
          <w:sz w:val="18"/>
          <w:szCs w:val="18"/>
        </w:rPr>
        <w:t>recourante</w:t>
      </w:r>
      <w:proofErr w:type="spellEnd"/>
      <w:r w:rsidRPr="00153218">
        <w:rPr>
          <w:rFonts w:ascii="Courier" w:eastAsiaTheme="minorEastAsia" w:hAnsi="Courier" w:cs="Courier"/>
          <w:sz w:val="18"/>
          <w:szCs w:val="18"/>
        </w:rPr>
        <w:t>, l'art. 77 OASA, qui concrétise</w:t>
      </w:r>
    </w:p>
    <w:p w14:paraId="2331AD1E"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l'art. 50 al. 1 </w:t>
      </w:r>
      <w:proofErr w:type="spellStart"/>
      <w:r w:rsidRPr="00153218">
        <w:rPr>
          <w:rFonts w:ascii="Courier" w:eastAsiaTheme="minorEastAsia" w:hAnsi="Courier" w:cs="Courier"/>
          <w:sz w:val="18"/>
          <w:szCs w:val="18"/>
        </w:rPr>
        <w:t>LEtr</w:t>
      </w:r>
      <w:proofErr w:type="spellEnd"/>
      <w:r w:rsidRPr="00153218">
        <w:rPr>
          <w:rFonts w:ascii="Courier" w:eastAsiaTheme="minorEastAsia" w:hAnsi="Courier" w:cs="Courier"/>
          <w:sz w:val="18"/>
          <w:szCs w:val="18"/>
        </w:rPr>
        <w:t>, dispose à son al. 6 que les certificats médicaux,</w:t>
      </w:r>
    </w:p>
    <w:p w14:paraId="43CB2539"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rapports de police, plaintes pénales, mesures au sens de l'art. 28b CC (RS 210)</w:t>
      </w:r>
    </w:p>
    <w:p w14:paraId="635FE6ED"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et jugements pénaux, auxquels s'est référée la précédente instance pour</w:t>
      </w:r>
    </w:p>
    <w:p w14:paraId="712B0F86"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interpréter le degré de la preuve requis, sont  notamment considérés comme des </w:t>
      </w:r>
    </w:p>
    <w:p w14:paraId="1BFF8A6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indices de violence conjugale. L'al. 6bis de l'art. 77 OASA, qui traite de la</w:t>
      </w:r>
    </w:p>
    <w:p w14:paraId="356E767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prise en considération des  indications et des renseignements fournis par des</w:t>
      </w:r>
    </w:p>
    <w:p w14:paraId="69C30778"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services spécialisés, confirme le caractère non exhaustif des indices</w:t>
      </w:r>
    </w:p>
    <w:p w14:paraId="7A0283CC"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mentionnés, en même temps qu'il invalide la thèse apparemment défendue par le</w:t>
      </w:r>
    </w:p>
    <w:p w14:paraId="4D8716F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Tribunal cantonal selon laquelle seuls des documents (écrits) permettraient de</w:t>
      </w:r>
    </w:p>
    <w:p w14:paraId="5288739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démontrer l'existence de violences conjugales graves.</w:t>
      </w:r>
    </w:p>
    <w:p w14:paraId="57C6753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La jurisprudence citée à l'appui de l'interprétation de la Cour cantonale ne</w:t>
      </w:r>
    </w:p>
    <w:p w14:paraId="738B9C43"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restreint pas la nature des indices admissibles. Ainsi, l'arrêt 2C_968/2012</w:t>
      </w:r>
    </w:p>
    <w:p w14:paraId="4DF6BC03"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exhorte la victime alléguée de violences à "  illustrer de façon concrète et</w:t>
      </w:r>
    </w:p>
    <w:p w14:paraId="0D979ABB"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objective ainsi </w:t>
      </w:r>
      <w:proofErr w:type="spellStart"/>
      <w:r w:rsidRPr="00153218">
        <w:rPr>
          <w:rFonts w:ascii="Courier" w:eastAsiaTheme="minorEastAsia" w:hAnsi="Courier" w:cs="Courier"/>
          <w:sz w:val="18"/>
          <w:szCs w:val="18"/>
        </w:rPr>
        <w:t>qu</w:t>
      </w:r>
      <w:proofErr w:type="spellEnd"/>
      <w:r w:rsidRPr="00153218">
        <w:rPr>
          <w:rFonts w:ascii="Courier" w:eastAsiaTheme="minorEastAsia" w:hAnsi="Courier" w:cs="Courier"/>
          <w:sz w:val="18"/>
          <w:szCs w:val="18"/>
        </w:rPr>
        <w:t>['à] établir par preuves le caractère systématique de la</w:t>
      </w:r>
    </w:p>
    <w:p w14:paraId="0C17B108"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maltraitance, respectivement sa durée, ainsi que les pressions subjectives qui</w:t>
      </w:r>
    </w:p>
    <w:p w14:paraId="03EF431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en résultent " (</w:t>
      </w:r>
      <w:proofErr w:type="spellStart"/>
      <w:r w:rsidRPr="00153218">
        <w:rPr>
          <w:rFonts w:ascii="Courier" w:eastAsiaTheme="minorEastAsia" w:hAnsi="Courier" w:cs="Courier"/>
          <w:sz w:val="18"/>
          <w:szCs w:val="18"/>
        </w:rPr>
        <w:t>consid</w:t>
      </w:r>
      <w:proofErr w:type="spellEnd"/>
      <w:r w:rsidRPr="00153218">
        <w:rPr>
          <w:rFonts w:ascii="Courier" w:eastAsiaTheme="minorEastAsia" w:hAnsi="Courier" w:cs="Courier"/>
          <w:sz w:val="18"/>
          <w:szCs w:val="18"/>
        </w:rPr>
        <w:t>. 3.2), tandis que l'ATF 138 II 229 exige que la</w:t>
      </w:r>
    </w:p>
    <w:p w14:paraId="0CEEAD1E"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situation de violence ou d'oppression domestique soit  rendue vraisemblable</w:t>
      </w:r>
    </w:p>
    <w:p w14:paraId="3B741BDC"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d'une manière appropriée, notamment à l'aide de rapports divers mais aussi</w:t>
      </w:r>
    </w:p>
    <w:p w14:paraId="705D9718"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d'avis d'experts ou de témoignages crédibles (</w:t>
      </w:r>
      <w:proofErr w:type="spellStart"/>
      <w:r w:rsidRPr="00153218">
        <w:rPr>
          <w:rFonts w:ascii="Courier" w:eastAsiaTheme="minorEastAsia" w:hAnsi="Courier" w:cs="Courier"/>
          <w:sz w:val="18"/>
          <w:szCs w:val="18"/>
        </w:rPr>
        <w:t>consid</w:t>
      </w:r>
      <w:proofErr w:type="spellEnd"/>
      <w:r w:rsidRPr="00153218">
        <w:rPr>
          <w:rFonts w:ascii="Courier" w:eastAsiaTheme="minorEastAsia" w:hAnsi="Courier" w:cs="Courier"/>
          <w:sz w:val="18"/>
          <w:szCs w:val="18"/>
        </w:rPr>
        <w:t>. 3.2.3 p. 235).</w:t>
      </w:r>
    </w:p>
    <w:p w14:paraId="517A5B3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Certes, l'existence de violences conjugales, physiques et/ou psychiques, ne</w:t>
      </w:r>
    </w:p>
    <w:p w14:paraId="5E096128"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saurait être admise trop facilement, notamment pour des motifs de contrôle des</w:t>
      </w:r>
    </w:p>
    <w:p w14:paraId="28E12D20"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flux migratoires. Cela explique pourquoi, en dépit de la possibilité</w:t>
      </w:r>
    </w:p>
    <w:p w14:paraId="618CE62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("peuvent") qu'ont les autorités compétentes de demander d'office des preuves</w:t>
      </w:r>
    </w:p>
    <w:p w14:paraId="756796CD"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des violences alléguées (cf. art. 77 al. 5 OASA), la prétendue victime est en</w:t>
      </w:r>
    </w:p>
    <w:p w14:paraId="22112EBC"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lastRenderedPageBreak/>
        <w:t>tout état soumise à un devoir de coopération accru et doit étayer par preuves</w:t>
      </w:r>
    </w:p>
    <w:p w14:paraId="083AAA4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ses allégués de maltraitance (cf. ATF 138 II 229 </w:t>
      </w:r>
      <w:proofErr w:type="spellStart"/>
      <w:r w:rsidRPr="00153218">
        <w:rPr>
          <w:rFonts w:ascii="Courier" w:eastAsiaTheme="minorEastAsia" w:hAnsi="Courier" w:cs="Courier"/>
          <w:sz w:val="18"/>
          <w:szCs w:val="18"/>
        </w:rPr>
        <w:t>consid</w:t>
      </w:r>
      <w:proofErr w:type="spellEnd"/>
      <w:r w:rsidRPr="00153218">
        <w:rPr>
          <w:rFonts w:ascii="Courier" w:eastAsiaTheme="minorEastAsia" w:hAnsi="Courier" w:cs="Courier"/>
          <w:sz w:val="18"/>
          <w:szCs w:val="18"/>
        </w:rPr>
        <w:t>. 3.2.3 p. 235). Il n'en</w:t>
      </w:r>
    </w:p>
    <w:p w14:paraId="4DA43B2A"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reste pas moins, d'une part, que ces preuves pourront être apportées de</w:t>
      </w:r>
    </w:p>
    <w:p w14:paraId="307EA96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différentes manières et à la faveur d'un faisceau d'indices convergents (cf. </w:t>
      </w:r>
    </w:p>
    <w:p w14:paraId="0634B00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supra). D'autre part, l'autorité ne saurait rendre vaine l'obligation de l'Etat</w:t>
      </w:r>
    </w:p>
    <w:p w14:paraId="2E51C27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de protéger la dignité humaine ainsi que l'intégrité de l'époux étranger</w:t>
      </w:r>
    </w:p>
    <w:p w14:paraId="119DA1AD"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malmené par son conjoint (cf. ATF 138 II 229 </w:t>
      </w:r>
      <w:proofErr w:type="spellStart"/>
      <w:r w:rsidRPr="00153218">
        <w:rPr>
          <w:rFonts w:ascii="Courier" w:eastAsiaTheme="minorEastAsia" w:hAnsi="Courier" w:cs="Courier"/>
          <w:sz w:val="18"/>
          <w:szCs w:val="18"/>
        </w:rPr>
        <w:t>consid</w:t>
      </w:r>
      <w:proofErr w:type="spellEnd"/>
      <w:r w:rsidRPr="00153218">
        <w:rPr>
          <w:rFonts w:ascii="Courier" w:eastAsiaTheme="minorEastAsia" w:hAnsi="Courier" w:cs="Courier"/>
          <w:sz w:val="18"/>
          <w:szCs w:val="18"/>
        </w:rPr>
        <w:t>. 3.2.3 p. 235; arrêt</w:t>
      </w:r>
    </w:p>
    <w:p w14:paraId="675032E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2C_1072/2014 du 9 juillet 2015 </w:t>
      </w:r>
      <w:proofErr w:type="spellStart"/>
      <w:r w:rsidRPr="00153218">
        <w:rPr>
          <w:rFonts w:ascii="Courier" w:eastAsiaTheme="minorEastAsia" w:hAnsi="Courier" w:cs="Courier"/>
          <w:sz w:val="18"/>
          <w:szCs w:val="18"/>
        </w:rPr>
        <w:t>consid</w:t>
      </w:r>
      <w:proofErr w:type="spellEnd"/>
      <w:r w:rsidRPr="00153218">
        <w:rPr>
          <w:rFonts w:ascii="Courier" w:eastAsiaTheme="minorEastAsia" w:hAnsi="Courier" w:cs="Courier"/>
          <w:sz w:val="18"/>
          <w:szCs w:val="18"/>
        </w:rPr>
        <w:t xml:space="preserve">. 2.3; art. 35 al. 1 et 3 Cst. [RS 101] </w:t>
      </w:r>
    </w:p>
    <w:p w14:paraId="0ABDA59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cum art. 7, 10 al. 2 et 13 al. 1 Cst., resp. art. 3 et 8 CEDH [RS 0.101];</w:t>
      </w:r>
    </w:p>
    <w:p w14:paraId="2885FA8E"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Recommandation générale n° 19/1992 sur la violence à l'égard des femmes du</w:t>
      </w:r>
    </w:p>
    <w:p w14:paraId="36E9E09E"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Comité des Nations Unies pour l'élimination de la discrimination à l'égard des</w:t>
      </w:r>
    </w:p>
    <w:p w14:paraId="455AEEBB"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femmes [A/47/38], par. 24, adoptée dans le cadre du processus de contrôle de la</w:t>
      </w:r>
    </w:p>
    <w:p w14:paraId="4C8553E6"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CEDEF (RS 0.104); voir aussi art. 59 ["Statut de résident"] de la Convention</w:t>
      </w:r>
    </w:p>
    <w:p w14:paraId="31F081D6"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d'Istanbul du Conseil de l'Europe du 12 avril 2011 sur la prévention et la</w:t>
      </w:r>
    </w:p>
    <w:p w14:paraId="72B1BC1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lutte contre la violence à l'égard des femmes et la violence domestique, que la</w:t>
      </w:r>
    </w:p>
    <w:p w14:paraId="2788C366"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Suisse a signée et dont le projet de ratification a été mis en consultation en</w:t>
      </w:r>
    </w:p>
    <w:p w14:paraId="44BCF732" w14:textId="77777777" w:rsidR="00AC78A6" w:rsidRPr="008D5F07"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lang w:val="en-GB"/>
        </w:rPr>
      </w:pPr>
      <w:r w:rsidRPr="008D5F07">
        <w:rPr>
          <w:rFonts w:ascii="Courier" w:eastAsiaTheme="minorEastAsia" w:hAnsi="Courier" w:cs="Courier"/>
          <w:sz w:val="18"/>
          <w:szCs w:val="18"/>
          <w:lang w:val="en-GB"/>
        </w:rPr>
        <w:t>2015 [http://conventions.coe.int/Treaty/FR/Treaties /Html/210.htm; cf.</w:t>
      </w:r>
    </w:p>
    <w:p w14:paraId="20641C8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interpellation CN Gilly du 21 mars 2014, n° 14.3257]; JAQUIÉRY/VAERINI JENSEN,</w:t>
      </w:r>
    </w:p>
    <w:p w14:paraId="3BA6EE9C"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La violence domestique à l'égard des femmes en droit international, européen et</w:t>
      </w:r>
    </w:p>
    <w:p w14:paraId="0E1CBDC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suisse, in Les droits de l'Homme au centre [Besson/</w:t>
      </w:r>
      <w:proofErr w:type="spellStart"/>
      <w:r w:rsidRPr="00153218">
        <w:rPr>
          <w:rFonts w:ascii="Courier" w:eastAsiaTheme="minorEastAsia" w:hAnsi="Courier" w:cs="Courier"/>
          <w:sz w:val="18"/>
          <w:szCs w:val="18"/>
        </w:rPr>
        <w:t>Hottelier</w:t>
      </w:r>
      <w:proofErr w:type="spellEnd"/>
      <w:r w:rsidRPr="00153218">
        <w:rPr>
          <w:rFonts w:ascii="Courier" w:eastAsiaTheme="minorEastAsia" w:hAnsi="Courier" w:cs="Courier"/>
          <w:sz w:val="18"/>
          <w:szCs w:val="18"/>
        </w:rPr>
        <w:t>/</w:t>
      </w:r>
      <w:proofErr w:type="spellStart"/>
      <w:r w:rsidRPr="00153218">
        <w:rPr>
          <w:rFonts w:ascii="Courier" w:eastAsiaTheme="minorEastAsia" w:hAnsi="Courier" w:cs="Courier"/>
          <w:sz w:val="18"/>
          <w:szCs w:val="18"/>
        </w:rPr>
        <w:t>Werro</w:t>
      </w:r>
      <w:proofErr w:type="spellEnd"/>
      <w:r w:rsidRPr="00153218">
        <w:rPr>
          <w:rFonts w:ascii="Courier" w:eastAsiaTheme="minorEastAsia" w:hAnsi="Courier" w:cs="Courier"/>
          <w:sz w:val="18"/>
          <w:szCs w:val="18"/>
        </w:rPr>
        <w:t xml:space="preserve"> (éd.)],</w:t>
      </w:r>
    </w:p>
    <w:p w14:paraId="7FA92C5E"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2006, p. 422 </w:t>
      </w:r>
      <w:proofErr w:type="spellStart"/>
      <w:r w:rsidRPr="00153218">
        <w:rPr>
          <w:rFonts w:ascii="Courier" w:eastAsiaTheme="minorEastAsia" w:hAnsi="Courier" w:cs="Courier"/>
          <w:sz w:val="18"/>
          <w:szCs w:val="18"/>
        </w:rPr>
        <w:t>ss</w:t>
      </w:r>
      <w:proofErr w:type="spellEnd"/>
      <w:r w:rsidRPr="00153218">
        <w:rPr>
          <w:rFonts w:ascii="Courier" w:eastAsiaTheme="minorEastAsia" w:hAnsi="Courier" w:cs="Courier"/>
          <w:sz w:val="18"/>
          <w:szCs w:val="18"/>
        </w:rPr>
        <w:t>). Une fois qu'elle a forgé sa conviction intime que le conjoint</w:t>
      </w:r>
    </w:p>
    <w:p w14:paraId="1818116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étranger a été victime de violences conjugales graves, l'autorité ne peut donc</w:t>
      </w:r>
    </w:p>
    <w:p w14:paraId="6E5F7A3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lui imposer des conditions disproportionnées pour demeurer en Suisse de ce fait</w:t>
      </w:r>
    </w:p>
    <w:p w14:paraId="5FDFC6B3" w14:textId="77777777" w:rsidR="00AC78A6" w:rsidRPr="00A43724"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A43724">
        <w:rPr>
          <w:rFonts w:ascii="Courier" w:eastAsiaTheme="minorEastAsia" w:hAnsi="Courier" w:cs="Courier"/>
          <w:sz w:val="18"/>
          <w:szCs w:val="18"/>
        </w:rPr>
        <w:t xml:space="preserve">(cf. ATF 138 II 229 </w:t>
      </w:r>
      <w:proofErr w:type="spellStart"/>
      <w:r w:rsidRPr="00A43724">
        <w:rPr>
          <w:rFonts w:ascii="Courier" w:eastAsiaTheme="minorEastAsia" w:hAnsi="Courier" w:cs="Courier"/>
          <w:sz w:val="18"/>
          <w:szCs w:val="18"/>
        </w:rPr>
        <w:t>consid</w:t>
      </w:r>
      <w:proofErr w:type="spellEnd"/>
      <w:r w:rsidRPr="00A43724">
        <w:rPr>
          <w:rFonts w:ascii="Courier" w:eastAsiaTheme="minorEastAsia" w:hAnsi="Courier" w:cs="Courier"/>
          <w:sz w:val="18"/>
          <w:szCs w:val="18"/>
        </w:rPr>
        <w:t xml:space="preserve">. 3.2.2 p. 234; THOMAS HUGI YAR, Von </w:t>
      </w:r>
      <w:proofErr w:type="spellStart"/>
      <w:r w:rsidRPr="00A43724">
        <w:rPr>
          <w:rFonts w:ascii="Courier" w:eastAsiaTheme="minorEastAsia" w:hAnsi="Courier" w:cs="Courier"/>
          <w:sz w:val="18"/>
          <w:szCs w:val="18"/>
        </w:rPr>
        <w:t>Trennungen</w:t>
      </w:r>
      <w:proofErr w:type="spellEnd"/>
      <w:r w:rsidRPr="00A43724">
        <w:rPr>
          <w:rFonts w:ascii="Courier" w:eastAsiaTheme="minorEastAsia" w:hAnsi="Courier" w:cs="Courier"/>
          <w:sz w:val="18"/>
          <w:szCs w:val="18"/>
        </w:rPr>
        <w:t>,</w:t>
      </w:r>
    </w:p>
    <w:p w14:paraId="26D6A8A8"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roofErr w:type="spellStart"/>
      <w:r w:rsidRPr="00153218">
        <w:rPr>
          <w:rFonts w:ascii="Courier" w:eastAsiaTheme="minorEastAsia" w:hAnsi="Courier" w:cs="Courier"/>
          <w:sz w:val="18"/>
          <w:szCs w:val="18"/>
        </w:rPr>
        <w:t>Härtefällen</w:t>
      </w:r>
      <w:proofErr w:type="spellEnd"/>
      <w:r w:rsidRPr="00153218">
        <w:rPr>
          <w:rFonts w:ascii="Courier" w:eastAsiaTheme="minorEastAsia" w:hAnsi="Courier" w:cs="Courier"/>
          <w:sz w:val="18"/>
          <w:szCs w:val="18"/>
        </w:rPr>
        <w:t xml:space="preserve"> </w:t>
      </w:r>
      <w:proofErr w:type="spellStart"/>
      <w:r w:rsidRPr="00153218">
        <w:rPr>
          <w:rFonts w:ascii="Courier" w:eastAsiaTheme="minorEastAsia" w:hAnsi="Courier" w:cs="Courier"/>
          <w:sz w:val="18"/>
          <w:szCs w:val="18"/>
        </w:rPr>
        <w:t>und</w:t>
      </w:r>
      <w:proofErr w:type="spellEnd"/>
      <w:r w:rsidRPr="00153218">
        <w:rPr>
          <w:rFonts w:ascii="Courier" w:eastAsiaTheme="minorEastAsia" w:hAnsi="Courier" w:cs="Courier"/>
          <w:sz w:val="18"/>
          <w:szCs w:val="18"/>
        </w:rPr>
        <w:t xml:space="preserve"> </w:t>
      </w:r>
      <w:proofErr w:type="spellStart"/>
      <w:r w:rsidRPr="00153218">
        <w:rPr>
          <w:rFonts w:ascii="Courier" w:eastAsiaTheme="minorEastAsia" w:hAnsi="Courier" w:cs="Courier"/>
          <w:sz w:val="18"/>
          <w:szCs w:val="18"/>
        </w:rPr>
        <w:t>Delikten</w:t>
      </w:r>
      <w:proofErr w:type="spellEnd"/>
      <w:r w:rsidRPr="00153218">
        <w:rPr>
          <w:rFonts w:ascii="Courier" w:eastAsiaTheme="minorEastAsia" w:hAnsi="Courier" w:cs="Courier"/>
          <w:sz w:val="18"/>
          <w:szCs w:val="18"/>
        </w:rPr>
        <w:t>, in Annuaire du droit de la migration 2012/2013, p. 31</w:t>
      </w:r>
    </w:p>
    <w:p w14:paraId="1410F087" w14:textId="77777777" w:rsidR="00AC78A6" w:rsidRPr="008D5F07"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lang w:val="de-CH"/>
        </w:rPr>
      </w:pPr>
      <w:proofErr w:type="spellStart"/>
      <w:r w:rsidRPr="008D5F07">
        <w:rPr>
          <w:rFonts w:ascii="Courier" w:eastAsiaTheme="minorEastAsia" w:hAnsi="Courier" w:cs="Courier"/>
          <w:sz w:val="18"/>
          <w:szCs w:val="18"/>
          <w:lang w:val="de-CH"/>
        </w:rPr>
        <w:t>ss</w:t>
      </w:r>
      <w:proofErr w:type="spellEnd"/>
      <w:r w:rsidRPr="008D5F07">
        <w:rPr>
          <w:rFonts w:ascii="Courier" w:eastAsiaTheme="minorEastAsia" w:hAnsi="Courier" w:cs="Courier"/>
          <w:sz w:val="18"/>
          <w:szCs w:val="18"/>
          <w:lang w:val="de-CH"/>
        </w:rPr>
        <w:t xml:space="preserve">, 85; MARC SPESCHA, ad art. 50 </w:t>
      </w:r>
      <w:proofErr w:type="spellStart"/>
      <w:r w:rsidRPr="008D5F07">
        <w:rPr>
          <w:rFonts w:ascii="Courier" w:eastAsiaTheme="minorEastAsia" w:hAnsi="Courier" w:cs="Courier"/>
          <w:sz w:val="18"/>
          <w:szCs w:val="18"/>
          <w:lang w:val="de-CH"/>
        </w:rPr>
        <w:t>LEtr</w:t>
      </w:r>
      <w:proofErr w:type="spellEnd"/>
      <w:r w:rsidRPr="008D5F07">
        <w:rPr>
          <w:rFonts w:ascii="Courier" w:eastAsiaTheme="minorEastAsia" w:hAnsi="Courier" w:cs="Courier"/>
          <w:sz w:val="18"/>
          <w:szCs w:val="18"/>
          <w:lang w:val="de-CH"/>
        </w:rPr>
        <w:t xml:space="preserve">, in Migrationsrecht - Kommentar, 4e </w:t>
      </w:r>
      <w:proofErr w:type="spellStart"/>
      <w:r w:rsidRPr="008D5F07">
        <w:rPr>
          <w:rFonts w:ascii="Courier" w:eastAsiaTheme="minorEastAsia" w:hAnsi="Courier" w:cs="Courier"/>
          <w:sz w:val="18"/>
          <w:szCs w:val="18"/>
          <w:lang w:val="de-CH"/>
        </w:rPr>
        <w:t>éd</w:t>
      </w:r>
      <w:proofErr w:type="spellEnd"/>
      <w:r w:rsidRPr="008D5F07">
        <w:rPr>
          <w:rFonts w:ascii="Courier" w:eastAsiaTheme="minorEastAsia" w:hAnsi="Courier" w:cs="Courier"/>
          <w:sz w:val="18"/>
          <w:szCs w:val="18"/>
          <w:lang w:val="de-CH"/>
        </w:rPr>
        <w:t>.,</w:t>
      </w:r>
    </w:p>
    <w:p w14:paraId="68E8270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2015, n. 10 p. 197 s.).</w:t>
      </w:r>
    </w:p>
    <w:p w14:paraId="2D2F573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Contrairement à ce qu'a impliqué l'instance précédente, elle ne pouvait partant</w:t>
      </w:r>
    </w:p>
    <w:p w14:paraId="0C32DBD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nier l'existence de violences psychiques graves, tout en les considérant comme</w:t>
      </w:r>
    </w:p>
    <w:p w14:paraId="1628735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avérées, au seul motif que celles-ci n'avaient pas été établies à l'aide de</w:t>
      </w:r>
    </w:p>
    <w:p w14:paraId="28DCA459"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preuves documentaires.</w:t>
      </w:r>
    </w:p>
    <w:p w14:paraId="3399AD78"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29A0A4D8"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6.3. Sur la base des prémisses juridiques relatives au degré de la preuve</w:t>
      </w:r>
    </w:p>
    <w:p w14:paraId="12E0BA8E"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w:t>
      </w:r>
      <w:proofErr w:type="spellStart"/>
      <w:r w:rsidRPr="00153218">
        <w:rPr>
          <w:rFonts w:ascii="Courier" w:eastAsiaTheme="minorEastAsia" w:hAnsi="Courier" w:cs="Courier"/>
          <w:sz w:val="18"/>
          <w:szCs w:val="18"/>
        </w:rPr>
        <w:t>consid</w:t>
      </w:r>
      <w:proofErr w:type="spellEnd"/>
      <w:r w:rsidRPr="00153218">
        <w:rPr>
          <w:rFonts w:ascii="Courier" w:eastAsiaTheme="minorEastAsia" w:hAnsi="Courier" w:cs="Courier"/>
          <w:sz w:val="18"/>
          <w:szCs w:val="18"/>
        </w:rPr>
        <w:t>. 6.2 supra), force est de relever que le Tribunal cantonal a versé dans</w:t>
      </w:r>
    </w:p>
    <w:p w14:paraId="5261830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une appréciation contradictoire (art. 9 Cst.) des éléments de preuve à sa</w:t>
      </w:r>
    </w:p>
    <w:p w14:paraId="01EC41D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disposition.</w:t>
      </w:r>
    </w:p>
    <w:p w14:paraId="5FA5B116"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728781BE"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6.3.1. Le Tribunal cantonal a d'abord pu s'assurer de la véracité des violences</w:t>
      </w:r>
    </w:p>
    <w:p w14:paraId="5389445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physiques alléguées par la </w:t>
      </w:r>
      <w:proofErr w:type="spellStart"/>
      <w:r w:rsidRPr="00153218">
        <w:rPr>
          <w:rFonts w:ascii="Courier" w:eastAsiaTheme="minorEastAsia" w:hAnsi="Courier" w:cs="Courier"/>
          <w:sz w:val="18"/>
          <w:szCs w:val="18"/>
        </w:rPr>
        <w:t>recourante</w:t>
      </w:r>
      <w:proofErr w:type="spellEnd"/>
      <w:r w:rsidRPr="00153218">
        <w:rPr>
          <w:rFonts w:ascii="Courier" w:eastAsiaTheme="minorEastAsia" w:hAnsi="Courier" w:cs="Courier"/>
          <w:sz w:val="18"/>
          <w:szCs w:val="18"/>
        </w:rPr>
        <w:t xml:space="preserve"> en lien avec sa dispute conjugale du mois</w:t>
      </w:r>
    </w:p>
    <w:p w14:paraId="540EBFA6"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de novembre 2011 en Tunisie, au travers du certificat médical établi le 11</w:t>
      </w:r>
    </w:p>
    <w:p w14:paraId="54DB368B"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novembre 2011 par un médecin de </w:t>
      </w:r>
      <w:proofErr w:type="spellStart"/>
      <w:r w:rsidRPr="00153218">
        <w:rPr>
          <w:rFonts w:ascii="Courier" w:eastAsiaTheme="minorEastAsia" w:hAnsi="Courier" w:cs="Courier"/>
          <w:sz w:val="18"/>
          <w:szCs w:val="18"/>
        </w:rPr>
        <w:t>Zarzis</w:t>
      </w:r>
      <w:proofErr w:type="spellEnd"/>
      <w:r w:rsidRPr="00153218">
        <w:rPr>
          <w:rFonts w:ascii="Courier" w:eastAsiaTheme="minorEastAsia" w:hAnsi="Courier" w:cs="Courier"/>
          <w:sz w:val="18"/>
          <w:szCs w:val="18"/>
        </w:rPr>
        <w:t xml:space="preserve"> (Tunisie). Ce dernier a en effet</w:t>
      </w:r>
    </w:p>
    <w:p w14:paraId="78C85A4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attesté, de manière à convaincre les juges cantonaux (arrêt attaqué, p. 10: " </w:t>
      </w:r>
    </w:p>
    <w:p w14:paraId="393BF8DC"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ce que confirme le certificat médical... "), de "  douleurs de la face, cou et</w:t>
      </w:r>
    </w:p>
    <w:p w14:paraId="4CC6EA0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du bras gauche " et constaté "  un petit </w:t>
      </w:r>
      <w:proofErr w:type="spellStart"/>
      <w:r w:rsidRPr="00153218">
        <w:rPr>
          <w:rFonts w:ascii="Courier" w:eastAsiaTheme="minorEastAsia" w:hAnsi="Courier" w:cs="Courier"/>
          <w:sz w:val="18"/>
          <w:szCs w:val="18"/>
        </w:rPr>
        <w:t>oedème</w:t>
      </w:r>
      <w:proofErr w:type="spellEnd"/>
      <w:r w:rsidRPr="00153218">
        <w:rPr>
          <w:rFonts w:ascii="Courier" w:eastAsiaTheme="minorEastAsia" w:hAnsi="Courier" w:cs="Courier"/>
          <w:sz w:val="18"/>
          <w:szCs w:val="18"/>
        </w:rPr>
        <w:t xml:space="preserve"> de la joue gauche " de</w:t>
      </w:r>
    </w:p>
    <w:p w14:paraId="060E2F00"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l'intéressée, laquelle lui avait déclaré avoir été "  victime de violence</w:t>
      </w:r>
    </w:p>
    <w:p w14:paraId="692DB58A"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survenue ce jour ".</w:t>
      </w:r>
    </w:p>
    <w:p w14:paraId="199A6539"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5329F95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6.3.2. S''agissant des violences psychiques alléguées par la </w:t>
      </w:r>
      <w:proofErr w:type="spellStart"/>
      <w:r w:rsidRPr="00153218">
        <w:rPr>
          <w:rFonts w:ascii="Courier" w:eastAsiaTheme="minorEastAsia" w:hAnsi="Courier" w:cs="Courier"/>
          <w:sz w:val="18"/>
          <w:szCs w:val="18"/>
        </w:rPr>
        <w:t>recourante</w:t>
      </w:r>
      <w:proofErr w:type="spellEnd"/>
      <w:r w:rsidRPr="00153218">
        <w:rPr>
          <w:rFonts w:ascii="Courier" w:eastAsiaTheme="minorEastAsia" w:hAnsi="Courier" w:cs="Courier"/>
          <w:sz w:val="18"/>
          <w:szCs w:val="18"/>
        </w:rPr>
        <w:t>, le</w:t>
      </w:r>
    </w:p>
    <w:p w14:paraId="0C509E29"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Tribunal cantonal a confronté le récit contenu dans le mémoire de recours</w:t>
      </w:r>
    </w:p>
    <w:p w14:paraId="0BD04CE9"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cantonal de celle-ci (qui, si avéré, correspondait en tous points aux critères</w:t>
      </w:r>
    </w:p>
    <w:p w14:paraId="51233B18"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d'une maltraitance psychique systématique motivée par la volonté de contrôler</w:t>
      </w:r>
    </w:p>
    <w:p w14:paraId="4F9EE740"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le conjoint; cf. aussi ATF 138 II 229 </w:t>
      </w:r>
      <w:proofErr w:type="spellStart"/>
      <w:r w:rsidRPr="00153218">
        <w:rPr>
          <w:rFonts w:ascii="Courier" w:eastAsiaTheme="minorEastAsia" w:hAnsi="Courier" w:cs="Courier"/>
          <w:sz w:val="18"/>
          <w:szCs w:val="18"/>
        </w:rPr>
        <w:t>consid</w:t>
      </w:r>
      <w:proofErr w:type="spellEnd"/>
      <w:r w:rsidRPr="00153218">
        <w:rPr>
          <w:rFonts w:ascii="Courier" w:eastAsiaTheme="minorEastAsia" w:hAnsi="Courier" w:cs="Courier"/>
          <w:sz w:val="18"/>
          <w:szCs w:val="18"/>
        </w:rPr>
        <w:t>. 3.2.2 p. 233 s.) aux différents</w:t>
      </w:r>
    </w:p>
    <w:p w14:paraId="1E1A72CB"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éléments recueillis en cours de procédure.</w:t>
      </w:r>
    </w:p>
    <w:p w14:paraId="77B2A8D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Dans ce cadre, les précédents juges ont constaté que l'époux leur avait menti</w:t>
      </w:r>
    </w:p>
    <w:p w14:paraId="1C042ACE"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ou avait tenté de dissimuler des faits, notamment au sujet de la prolongation</w:t>
      </w:r>
    </w:p>
    <w:p w14:paraId="66EAED7C"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et des conditions du séjour de la </w:t>
      </w:r>
      <w:proofErr w:type="spellStart"/>
      <w:r w:rsidRPr="00153218">
        <w:rPr>
          <w:rFonts w:ascii="Courier" w:eastAsiaTheme="minorEastAsia" w:hAnsi="Courier" w:cs="Courier"/>
          <w:sz w:val="18"/>
          <w:szCs w:val="18"/>
        </w:rPr>
        <w:t>recourante</w:t>
      </w:r>
      <w:proofErr w:type="spellEnd"/>
      <w:r w:rsidRPr="00153218">
        <w:rPr>
          <w:rFonts w:ascii="Courier" w:eastAsiaTheme="minorEastAsia" w:hAnsi="Courier" w:cs="Courier"/>
          <w:sz w:val="18"/>
          <w:szCs w:val="18"/>
        </w:rPr>
        <w:t xml:space="preserve"> auprès de la mère de son mari, ce</w:t>
      </w:r>
    </w:p>
    <w:p w14:paraId="5DA5A748"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qui rendait crédible les allégués de l'intéressée quant au caractère</w:t>
      </w:r>
    </w:p>
    <w:p w14:paraId="370F4AF3"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involontaire dudit séjour en Tunisie.</w:t>
      </w:r>
    </w:p>
    <w:p w14:paraId="60BB254A"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La Cour cantonale a par ailleurs déduit du fait, documenté par le Service</w:t>
      </w:r>
    </w:p>
    <w:p w14:paraId="06927FF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cantonal, que le mari avait annoncé le départ définitif de Suisse de la</w:t>
      </w:r>
    </w:p>
    <w:p w14:paraId="3D4513A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roofErr w:type="spellStart"/>
      <w:r w:rsidRPr="00153218">
        <w:rPr>
          <w:rFonts w:ascii="Courier" w:eastAsiaTheme="minorEastAsia" w:hAnsi="Courier" w:cs="Courier"/>
          <w:sz w:val="18"/>
          <w:szCs w:val="18"/>
        </w:rPr>
        <w:t>recourante</w:t>
      </w:r>
      <w:proofErr w:type="spellEnd"/>
      <w:r w:rsidRPr="00153218">
        <w:rPr>
          <w:rFonts w:ascii="Courier" w:eastAsiaTheme="minorEastAsia" w:hAnsi="Courier" w:cs="Courier"/>
          <w:sz w:val="18"/>
          <w:szCs w:val="18"/>
        </w:rPr>
        <w:t xml:space="preserve"> le 3 juin 2011 (et annulé ses couvertures d'assurance) sans l'en</w:t>
      </w:r>
    </w:p>
    <w:p w14:paraId="1E0EF7F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informer, ce qu'il n'avait d'ailleurs pas contesté lors de son audition</w:t>
      </w:r>
    </w:p>
    <w:p w14:paraId="3F4B3E2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ultérieure, qu'il avait ourdi une "  stratégie de violences psychiques " et</w:t>
      </w:r>
    </w:p>
    <w:p w14:paraId="449B66C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tenté de se "  débarrasser " de son épouse, ce qui coïncidait de plus avec</w:t>
      </w:r>
    </w:p>
    <w:p w14:paraId="18C3DF7B"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l'allégué de la </w:t>
      </w:r>
      <w:proofErr w:type="spellStart"/>
      <w:r w:rsidRPr="00153218">
        <w:rPr>
          <w:rFonts w:ascii="Courier" w:eastAsiaTheme="minorEastAsia" w:hAnsi="Courier" w:cs="Courier"/>
          <w:sz w:val="18"/>
          <w:szCs w:val="18"/>
        </w:rPr>
        <w:t>recourante</w:t>
      </w:r>
      <w:proofErr w:type="spellEnd"/>
      <w:r w:rsidRPr="00153218">
        <w:rPr>
          <w:rFonts w:ascii="Courier" w:eastAsiaTheme="minorEastAsia" w:hAnsi="Courier" w:cs="Courier"/>
          <w:sz w:val="18"/>
          <w:szCs w:val="18"/>
        </w:rPr>
        <w:t xml:space="preserve"> selon lequel son mari aurait refusé de la ramener en</w:t>
      </w:r>
    </w:p>
    <w:p w14:paraId="2D6121B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Suisse lors de leurs retrouvailles en Tunisie en novembre 2011. Il y a lieu de</w:t>
      </w:r>
    </w:p>
    <w:p w14:paraId="02572D8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constater que cette appréciation trouve un autre appui dans le courrier de</w:t>
      </w:r>
    </w:p>
    <w:p w14:paraId="6579F818"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l'époux au Service cantonal du 14 août 2012; dans celui-ci, le mari s'émouvait</w:t>
      </w:r>
    </w:p>
    <w:p w14:paraId="132F941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qu'en dépit de s'être "  assuré par mon annonce à la commune qu'elle ne</w:t>
      </w:r>
    </w:p>
    <w:p w14:paraId="2350883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pourrait pas </w:t>
      </w:r>
      <w:proofErr w:type="spellStart"/>
      <w:r w:rsidRPr="00153218">
        <w:rPr>
          <w:rFonts w:ascii="Courier" w:eastAsiaTheme="minorEastAsia" w:hAnsi="Courier" w:cs="Courier"/>
          <w:sz w:val="18"/>
          <w:szCs w:val="18"/>
        </w:rPr>
        <w:t>retourn</w:t>
      </w:r>
      <w:proofErr w:type="spellEnd"/>
      <w:r w:rsidRPr="00153218">
        <w:rPr>
          <w:rFonts w:ascii="Courier" w:eastAsiaTheme="minorEastAsia" w:hAnsi="Courier" w:cs="Courier"/>
          <w:sz w:val="18"/>
          <w:szCs w:val="18"/>
        </w:rPr>
        <w:t>[er] en Suisse afin d'éviter qu'elle obtienne au fil des</w:t>
      </w:r>
    </w:p>
    <w:p w14:paraId="6385EA8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roofErr w:type="spellStart"/>
      <w:r w:rsidRPr="00153218">
        <w:rPr>
          <w:rFonts w:ascii="Courier" w:eastAsiaTheme="minorEastAsia" w:hAnsi="Courier" w:cs="Courier"/>
          <w:sz w:val="18"/>
          <w:szCs w:val="18"/>
        </w:rPr>
        <w:t>an-nées</w:t>
      </w:r>
      <w:proofErr w:type="spellEnd"/>
      <w:r w:rsidRPr="00153218">
        <w:rPr>
          <w:rFonts w:ascii="Courier" w:eastAsiaTheme="minorEastAsia" w:hAnsi="Courier" w:cs="Courier"/>
          <w:sz w:val="18"/>
          <w:szCs w:val="18"/>
        </w:rPr>
        <w:t xml:space="preserve"> un permis d'établissement ou autres avantages ", son épouse était</w:t>
      </w:r>
    </w:p>
    <w:p w14:paraId="23846E9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revenue en Suisse en juin 2012 pour s'installer chez des "  pseudo-amis " (art.</w:t>
      </w:r>
    </w:p>
    <w:p w14:paraId="2A92FC8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105 al. 2 LTF).</w:t>
      </w:r>
    </w:p>
    <w:p w14:paraId="63EFB6CA"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Sur la base de son appréciation des preuves de la cause, le Tribunal cantonal</w:t>
      </w:r>
    </w:p>
    <w:p w14:paraId="7E44501A"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lastRenderedPageBreak/>
        <w:t xml:space="preserve">s'est finalement déclaré convaincu que, bien que la </w:t>
      </w:r>
      <w:proofErr w:type="spellStart"/>
      <w:r w:rsidRPr="00153218">
        <w:rPr>
          <w:rFonts w:ascii="Courier" w:eastAsiaTheme="minorEastAsia" w:hAnsi="Courier" w:cs="Courier"/>
          <w:sz w:val="18"/>
          <w:szCs w:val="18"/>
        </w:rPr>
        <w:t>recourante</w:t>
      </w:r>
      <w:proofErr w:type="spellEnd"/>
      <w:r w:rsidRPr="00153218">
        <w:rPr>
          <w:rFonts w:ascii="Courier" w:eastAsiaTheme="minorEastAsia" w:hAnsi="Courier" w:cs="Courier"/>
          <w:sz w:val="18"/>
          <w:szCs w:val="18"/>
        </w:rPr>
        <w:t xml:space="preserve"> n'ait pas</w:t>
      </w:r>
    </w:p>
    <w:p w14:paraId="1DC1E4CB"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produit de documents attestant des violences psychiques alléguées, "  ses</w:t>
      </w:r>
    </w:p>
    <w:p w14:paraId="3272F03A"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allégations sont ponctuées de confirmations non contestées ", et qu'elles</w:t>
      </w:r>
    </w:p>
    <w:p w14:paraId="7E76A88C"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étaient tant "  précises " que "  crédibles " (cf. arrêt </w:t>
      </w:r>
      <w:proofErr w:type="spellStart"/>
      <w:r w:rsidRPr="00153218">
        <w:rPr>
          <w:rFonts w:ascii="Courier" w:eastAsiaTheme="minorEastAsia" w:hAnsi="Courier" w:cs="Courier"/>
          <w:sz w:val="18"/>
          <w:szCs w:val="18"/>
        </w:rPr>
        <w:t>attaqueé</w:t>
      </w:r>
      <w:proofErr w:type="spellEnd"/>
      <w:r w:rsidRPr="00153218">
        <w:rPr>
          <w:rFonts w:ascii="Courier" w:eastAsiaTheme="minorEastAsia" w:hAnsi="Courier" w:cs="Courier"/>
          <w:sz w:val="18"/>
          <w:szCs w:val="18"/>
        </w:rPr>
        <w:t>, p. 12 s.).</w:t>
      </w:r>
    </w:p>
    <w:p w14:paraId="292D0E0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407EFBAE"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6.4. Or, compte tenu de l'épisode de violence physique (certes d'une gravité</w:t>
      </w:r>
    </w:p>
    <w:p w14:paraId="628A0858"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relative) documenté, mais aussi des diverses pièces au dossier témoignant de la</w:t>
      </w:r>
    </w:p>
    <w:p w14:paraId="646EF268"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volonté du mari d'éloigner de Suisse contre son gré et de nuire à son épouse,</w:t>
      </w:r>
    </w:p>
    <w:p w14:paraId="0F5662D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ainsi que de l'appréciation minutieuse des déclarations et versions des faits</w:t>
      </w:r>
    </w:p>
    <w:p w14:paraId="001A8A88"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forgeant l'intime conviction des juges cantonaux que la </w:t>
      </w:r>
      <w:proofErr w:type="spellStart"/>
      <w:r w:rsidRPr="00153218">
        <w:rPr>
          <w:rFonts w:ascii="Courier" w:eastAsiaTheme="minorEastAsia" w:hAnsi="Courier" w:cs="Courier"/>
          <w:sz w:val="18"/>
          <w:szCs w:val="18"/>
        </w:rPr>
        <w:t>recourante</w:t>
      </w:r>
      <w:proofErr w:type="spellEnd"/>
      <w:r w:rsidRPr="00153218">
        <w:rPr>
          <w:rFonts w:ascii="Courier" w:eastAsiaTheme="minorEastAsia" w:hAnsi="Courier" w:cs="Courier"/>
          <w:sz w:val="18"/>
          <w:szCs w:val="18"/>
        </w:rPr>
        <w:t xml:space="preserve"> avait été</w:t>
      </w:r>
    </w:p>
    <w:p w14:paraId="15412E4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soumise, durant sa vie commune avec son époux, à des violences conjugales</w:t>
      </w:r>
    </w:p>
    <w:p w14:paraId="0098BCA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psychiques systématiques et graves, le Tribunal cantonal ne pouvait, sans</w:t>
      </w:r>
    </w:p>
    <w:p w14:paraId="7E89FB4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commettre d'arbitraire et verser dans un raisonnement incohérent, ne pas</w:t>
      </w:r>
    </w:p>
    <w:p w14:paraId="0E7905E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admettre l'existence de ces violences en reprochant à l'intéressée de ne pas</w:t>
      </w:r>
    </w:p>
    <w:p w14:paraId="53E427F0"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avoir adéquatement documenté celles-ci.</w:t>
      </w:r>
    </w:p>
    <w:p w14:paraId="72DD04CA"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240DBB16"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6.5. Par conséquent, c'est à tort que le Tribunal cantonal a confirmé la</w:t>
      </w:r>
    </w:p>
    <w:p w14:paraId="3DCEFEA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décision du Service cantonal refusant d'accorder une autorisation de séjour à</w:t>
      </w:r>
    </w:p>
    <w:p w14:paraId="490C275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la </w:t>
      </w:r>
      <w:proofErr w:type="spellStart"/>
      <w:r w:rsidRPr="00153218">
        <w:rPr>
          <w:rFonts w:ascii="Courier" w:eastAsiaTheme="minorEastAsia" w:hAnsi="Courier" w:cs="Courier"/>
          <w:sz w:val="18"/>
          <w:szCs w:val="18"/>
        </w:rPr>
        <w:t>recourante</w:t>
      </w:r>
      <w:proofErr w:type="spellEnd"/>
      <w:r w:rsidRPr="00153218">
        <w:rPr>
          <w:rFonts w:ascii="Courier" w:eastAsiaTheme="minorEastAsia" w:hAnsi="Courier" w:cs="Courier"/>
          <w:sz w:val="18"/>
          <w:szCs w:val="18"/>
        </w:rPr>
        <w:t>, au motif que la situation de celle-ci ne répondrait pas aux</w:t>
      </w:r>
    </w:p>
    <w:p w14:paraId="724DB979"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conditions de l'art. 50 al. 1 let. b et al. 2 </w:t>
      </w:r>
      <w:proofErr w:type="spellStart"/>
      <w:r w:rsidRPr="00153218">
        <w:rPr>
          <w:rFonts w:ascii="Courier" w:eastAsiaTheme="minorEastAsia" w:hAnsi="Courier" w:cs="Courier"/>
          <w:sz w:val="18"/>
          <w:szCs w:val="18"/>
        </w:rPr>
        <w:t>LEtr</w:t>
      </w:r>
      <w:proofErr w:type="spellEnd"/>
      <w:r w:rsidRPr="00153218">
        <w:rPr>
          <w:rFonts w:ascii="Courier" w:eastAsiaTheme="minorEastAsia" w:hAnsi="Courier" w:cs="Courier"/>
          <w:sz w:val="18"/>
          <w:szCs w:val="18"/>
        </w:rPr>
        <w:t>. L'arrêt attaqué a donc</w:t>
      </w:r>
    </w:p>
    <w:p w14:paraId="2AD14FBE"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violé cette dernière disposition, ce qui doit conduire à l'admission du</w:t>
      </w:r>
    </w:p>
    <w:p w14:paraId="3AECFE5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recours, ainsi qu'à l'annulation de l'arrêt attaqué. La cause sera partant</w:t>
      </w:r>
    </w:p>
    <w:p w14:paraId="30E74DE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renvoyée au Service cantonal pour qu'il octroie une nouvelle autorisation de</w:t>
      </w:r>
    </w:p>
    <w:p w14:paraId="34A3F35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séjour à la </w:t>
      </w:r>
      <w:proofErr w:type="spellStart"/>
      <w:r w:rsidRPr="00153218">
        <w:rPr>
          <w:rFonts w:ascii="Courier" w:eastAsiaTheme="minorEastAsia" w:hAnsi="Courier" w:cs="Courier"/>
          <w:sz w:val="18"/>
          <w:szCs w:val="18"/>
        </w:rPr>
        <w:t>recourante</w:t>
      </w:r>
      <w:proofErr w:type="spellEnd"/>
      <w:r w:rsidRPr="00153218">
        <w:rPr>
          <w:rFonts w:ascii="Courier" w:eastAsiaTheme="minorEastAsia" w:hAnsi="Courier" w:cs="Courier"/>
          <w:sz w:val="18"/>
          <w:szCs w:val="18"/>
        </w:rPr>
        <w:t>.</w:t>
      </w:r>
    </w:p>
    <w:p w14:paraId="10BAACA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647DE239"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7. </w:t>
      </w:r>
    </w:p>
    <w:p w14:paraId="4C5C8BF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Bien qu'il succombe, le canton de Vaud, qui ne défend pas d'intérêt</w:t>
      </w:r>
    </w:p>
    <w:p w14:paraId="15721B63"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patrimonial, ne peut se voir imposer les frais de justice (art. 66 al. 1 et 4</w:t>
      </w:r>
    </w:p>
    <w:p w14:paraId="55914F39"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LTF). La </w:t>
      </w:r>
      <w:proofErr w:type="spellStart"/>
      <w:r w:rsidRPr="00153218">
        <w:rPr>
          <w:rFonts w:ascii="Courier" w:eastAsiaTheme="minorEastAsia" w:hAnsi="Courier" w:cs="Courier"/>
          <w:sz w:val="18"/>
          <w:szCs w:val="18"/>
        </w:rPr>
        <w:t>recourante</w:t>
      </w:r>
      <w:proofErr w:type="spellEnd"/>
      <w:r w:rsidRPr="00153218">
        <w:rPr>
          <w:rFonts w:ascii="Courier" w:eastAsiaTheme="minorEastAsia" w:hAnsi="Courier" w:cs="Courier"/>
          <w:sz w:val="18"/>
          <w:szCs w:val="18"/>
        </w:rPr>
        <w:t>, qui a obtenu gain de cause avec l'aide d'un avocat, a</w:t>
      </w:r>
    </w:p>
    <w:p w14:paraId="429928A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droit à des dépens, qui seront mis à charge du canton de Vaud (art. 68 al. 1 et</w:t>
      </w:r>
    </w:p>
    <w:p w14:paraId="08B88A0C"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2 LTF). L'affaire sera également renvoyée au Tribunal cantonal pour nouvelle</w:t>
      </w:r>
    </w:p>
    <w:p w14:paraId="2A94B4DE"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décision sur les frais et dépens de la procédure cantonale.</w:t>
      </w:r>
    </w:p>
    <w:p w14:paraId="25EB7F9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5689AC20"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 Par ces motifs, le Tribunal fédéral prononce :</w:t>
      </w:r>
    </w:p>
    <w:p w14:paraId="7A9D284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7A1F382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1. </w:t>
      </w:r>
    </w:p>
    <w:p w14:paraId="1AB9526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Le recours est admis. L'arrêt du Tribunal cantonal du canton de Vaud du 13</w:t>
      </w:r>
    </w:p>
    <w:p w14:paraId="529C3D5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juillet 2015 est annulé.</w:t>
      </w:r>
    </w:p>
    <w:p w14:paraId="4EE95A3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6935D6C0"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2. </w:t>
      </w:r>
    </w:p>
    <w:p w14:paraId="517C727E"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La cause est renvoyée au Service de la population du canton de Vaud pour qu'il</w:t>
      </w:r>
    </w:p>
    <w:p w14:paraId="2E41377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décerne une autorisation de séjour à la </w:t>
      </w:r>
      <w:proofErr w:type="spellStart"/>
      <w:r w:rsidRPr="00153218">
        <w:rPr>
          <w:rFonts w:ascii="Courier" w:eastAsiaTheme="minorEastAsia" w:hAnsi="Courier" w:cs="Courier"/>
          <w:sz w:val="18"/>
          <w:szCs w:val="18"/>
        </w:rPr>
        <w:t>recourante</w:t>
      </w:r>
      <w:proofErr w:type="spellEnd"/>
      <w:r w:rsidRPr="00153218">
        <w:rPr>
          <w:rFonts w:ascii="Courier" w:eastAsiaTheme="minorEastAsia" w:hAnsi="Courier" w:cs="Courier"/>
          <w:sz w:val="18"/>
          <w:szCs w:val="18"/>
        </w:rPr>
        <w:t>.</w:t>
      </w:r>
    </w:p>
    <w:p w14:paraId="16F8EAEE"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6659701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3. </w:t>
      </w:r>
    </w:p>
    <w:p w14:paraId="102F2FEE"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Il n'est pas perçu de frais de justice.</w:t>
      </w:r>
    </w:p>
    <w:p w14:paraId="7D4E68B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44134716"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4. </w:t>
      </w:r>
    </w:p>
    <w:p w14:paraId="329AE95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Une indemnité de dépens, arrêtée à 2'000 </w:t>
      </w:r>
      <w:proofErr w:type="spellStart"/>
      <w:r w:rsidRPr="00153218">
        <w:rPr>
          <w:rFonts w:ascii="Courier" w:eastAsiaTheme="minorEastAsia" w:hAnsi="Courier" w:cs="Courier"/>
          <w:sz w:val="18"/>
          <w:szCs w:val="18"/>
        </w:rPr>
        <w:t>fr.</w:t>
      </w:r>
      <w:proofErr w:type="spellEnd"/>
      <w:r w:rsidRPr="00153218">
        <w:rPr>
          <w:rFonts w:ascii="Courier" w:eastAsiaTheme="minorEastAsia" w:hAnsi="Courier" w:cs="Courier"/>
          <w:sz w:val="18"/>
          <w:szCs w:val="18"/>
        </w:rPr>
        <w:t xml:space="preserve">, est allouée à la </w:t>
      </w:r>
      <w:proofErr w:type="spellStart"/>
      <w:r w:rsidRPr="00153218">
        <w:rPr>
          <w:rFonts w:ascii="Courier" w:eastAsiaTheme="minorEastAsia" w:hAnsi="Courier" w:cs="Courier"/>
          <w:sz w:val="18"/>
          <w:szCs w:val="18"/>
        </w:rPr>
        <w:t>recourante</w:t>
      </w:r>
      <w:proofErr w:type="spellEnd"/>
      <w:r w:rsidRPr="00153218">
        <w:rPr>
          <w:rFonts w:ascii="Courier" w:eastAsiaTheme="minorEastAsia" w:hAnsi="Courier" w:cs="Courier"/>
          <w:sz w:val="18"/>
          <w:szCs w:val="18"/>
        </w:rPr>
        <w:t>, à</w:t>
      </w:r>
    </w:p>
    <w:p w14:paraId="7BF679FB"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charge du canton de Vaud.</w:t>
      </w:r>
    </w:p>
    <w:p w14:paraId="39B2880C"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111A0390"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5. </w:t>
      </w:r>
    </w:p>
    <w:p w14:paraId="2E075E9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La cause est renvoyée au Tribunal cantonal du canton de Vaud afin qu'il statue</w:t>
      </w:r>
    </w:p>
    <w:p w14:paraId="6BC39D71"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à nouveau sur le sort des frais et dépens de la procédure devant lui.</w:t>
      </w:r>
    </w:p>
    <w:p w14:paraId="4A7BDDCE"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0CF8F51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6. </w:t>
      </w:r>
    </w:p>
    <w:p w14:paraId="45DF313F"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Le présent arrêt est communiqué au mandataire de la </w:t>
      </w:r>
      <w:proofErr w:type="spellStart"/>
      <w:r w:rsidRPr="00153218">
        <w:rPr>
          <w:rFonts w:ascii="Courier" w:eastAsiaTheme="minorEastAsia" w:hAnsi="Courier" w:cs="Courier"/>
          <w:sz w:val="18"/>
          <w:szCs w:val="18"/>
        </w:rPr>
        <w:t>recourante</w:t>
      </w:r>
      <w:proofErr w:type="spellEnd"/>
      <w:r w:rsidRPr="00153218">
        <w:rPr>
          <w:rFonts w:ascii="Courier" w:eastAsiaTheme="minorEastAsia" w:hAnsi="Courier" w:cs="Courier"/>
          <w:sz w:val="18"/>
          <w:szCs w:val="18"/>
        </w:rPr>
        <w:t>, au Service de</w:t>
      </w:r>
    </w:p>
    <w:p w14:paraId="1E711914"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la population et au Tribunal cantonal du canton de Vaud, Cour de droit</w:t>
      </w:r>
    </w:p>
    <w:p w14:paraId="73DBC9E9"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administratif et public, ainsi qu'au Secrétariat d'Etat aux migrations.</w:t>
      </w:r>
    </w:p>
    <w:p w14:paraId="51DDF1F2"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4A97A5F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Lausanne, le 26 mai 2016</w:t>
      </w:r>
    </w:p>
    <w:p w14:paraId="36C68810"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Au nom de la IIe Cour de droit public</w:t>
      </w:r>
    </w:p>
    <w:p w14:paraId="795EA267"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du Tribunal fédéral suisse</w:t>
      </w:r>
    </w:p>
    <w:p w14:paraId="3E894C6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344485A6"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Le Président : Seiler</w:t>
      </w:r>
    </w:p>
    <w:p w14:paraId="43C80BAB"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p>
    <w:p w14:paraId="6C747B35" w14:textId="77777777" w:rsidR="00AC78A6" w:rsidRPr="00153218" w:rsidRDefault="00AC78A6" w:rsidP="00AC78A6">
      <w:pPr>
        <w:suppressAutoHyphens w:val="0"/>
        <w:autoSpaceDE w:val="0"/>
        <w:adjustRightInd w:val="0"/>
        <w:spacing w:line="240" w:lineRule="auto"/>
        <w:ind w:left="-284" w:right="-524"/>
        <w:jc w:val="both"/>
        <w:rPr>
          <w:rFonts w:ascii="Courier" w:eastAsiaTheme="minorEastAsia" w:hAnsi="Courier" w:cs="Courier"/>
          <w:sz w:val="18"/>
          <w:szCs w:val="18"/>
        </w:rPr>
      </w:pPr>
      <w:r w:rsidRPr="00153218">
        <w:rPr>
          <w:rFonts w:ascii="Courier" w:eastAsiaTheme="minorEastAsia" w:hAnsi="Courier" w:cs="Courier"/>
          <w:sz w:val="18"/>
          <w:szCs w:val="18"/>
        </w:rPr>
        <w:t xml:space="preserve">Le Greffier : </w:t>
      </w:r>
      <w:proofErr w:type="spellStart"/>
      <w:r w:rsidRPr="00153218">
        <w:rPr>
          <w:rFonts w:ascii="Courier" w:eastAsiaTheme="minorEastAsia" w:hAnsi="Courier" w:cs="Courier"/>
          <w:sz w:val="18"/>
          <w:szCs w:val="18"/>
        </w:rPr>
        <w:t>Chatton</w:t>
      </w:r>
      <w:proofErr w:type="spellEnd"/>
    </w:p>
    <w:p w14:paraId="4BA78329" w14:textId="77777777" w:rsidR="00AC78A6" w:rsidRDefault="00AC78A6" w:rsidP="00AC7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24"/>
        <w:jc w:val="both"/>
        <w:rPr>
          <w:rFonts w:ascii="Calibri" w:hAnsi="Calibri"/>
          <w:sz w:val="22"/>
          <w:szCs w:val="22"/>
        </w:rPr>
      </w:pPr>
    </w:p>
    <w:p w14:paraId="745F8CBD" w14:textId="77777777" w:rsidR="00AC78A6" w:rsidRDefault="00AC78A6" w:rsidP="00AC7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24"/>
        <w:jc w:val="both"/>
        <w:rPr>
          <w:rFonts w:ascii="Calibri" w:hAnsi="Calibri"/>
          <w:sz w:val="22"/>
          <w:szCs w:val="22"/>
        </w:rPr>
      </w:pPr>
    </w:p>
    <w:p w14:paraId="10A72E7E" w14:textId="77777777" w:rsidR="00AC78A6" w:rsidRPr="00A87566" w:rsidRDefault="00AC78A6" w:rsidP="00AC78A6">
      <w:pPr>
        <w:spacing w:line="240" w:lineRule="auto"/>
        <w:ind w:right="-524"/>
        <w:jc w:val="both"/>
        <w:rPr>
          <w:rFonts w:ascii="Calibri" w:hAnsi="Calibri"/>
          <w:sz w:val="22"/>
          <w:szCs w:val="22"/>
        </w:rPr>
      </w:pPr>
    </w:p>
    <w:p w14:paraId="2F520D35" w14:textId="77777777" w:rsidR="00AC78A6" w:rsidRDefault="00AC78A6">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Calibri" w:hAnsi="Calibri" w:cs="Calibri"/>
          <w:b/>
          <w:color w:val="000000"/>
          <w:sz w:val="22"/>
          <w:szCs w:val="22"/>
        </w:rPr>
      </w:pPr>
    </w:p>
    <w:p w14:paraId="67F1B917" w14:textId="77777777" w:rsidR="000F1F97" w:rsidRDefault="000F1F97" w:rsidP="000F0DF2"/>
    <w:sectPr w:rsidR="000F1F97" w:rsidSect="00A43724">
      <w:footerReference w:type="default" r:id="rId57"/>
      <w:endnotePr>
        <w:numFmt w:val="decimal"/>
      </w:endnotePr>
      <w:pgSz w:w="12240" w:h="15840"/>
      <w:pgMar w:top="284" w:right="1134" w:bottom="284" w:left="1134" w:header="0" w:footer="0" w:gutter="0"/>
      <w:cols w:space="720"/>
      <w:formProt w:val="0"/>
      <w:docGrid w:linePitch="312"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04D44" w14:textId="77777777" w:rsidR="00783A3F" w:rsidRDefault="00783A3F">
      <w:pPr>
        <w:spacing w:line="240" w:lineRule="auto"/>
      </w:pPr>
      <w:r>
        <w:separator/>
      </w:r>
    </w:p>
  </w:endnote>
  <w:endnote w:type="continuationSeparator" w:id="0">
    <w:p w14:paraId="4181AE84" w14:textId="77777777" w:rsidR="00783A3F" w:rsidRDefault="00783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Yu Gothic"/>
    <w:charset w:val="80"/>
    <w:family w:val="auto"/>
    <w:pitch w:val="variable"/>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Fre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êÒø/c¸">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35667460"/>
      <w:docPartObj>
        <w:docPartGallery w:val="Page Numbers (Bottom of Page)"/>
        <w:docPartUnique/>
      </w:docPartObj>
    </w:sdtPr>
    <w:sdtEndPr>
      <w:rPr>
        <w:rStyle w:val="Numrodepage"/>
      </w:rPr>
    </w:sdtEndPr>
    <w:sdtContent>
      <w:p w14:paraId="04C8A091" w14:textId="52A81EAD" w:rsidR="00783A3F" w:rsidRDefault="00783A3F" w:rsidP="001568E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430F235" w14:textId="77777777" w:rsidR="00783A3F" w:rsidRDefault="00783A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72555634"/>
      <w:docPartObj>
        <w:docPartGallery w:val="Page Numbers (Bottom of Page)"/>
        <w:docPartUnique/>
      </w:docPartObj>
    </w:sdtPr>
    <w:sdtEndPr>
      <w:rPr>
        <w:rStyle w:val="Numrodepage"/>
      </w:rPr>
    </w:sdtEndPr>
    <w:sdtContent>
      <w:p w14:paraId="60DF19F9" w14:textId="4466E8F1" w:rsidR="00783A3F" w:rsidRDefault="00783A3F" w:rsidP="001568E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8</w:t>
        </w:r>
        <w:r>
          <w:rPr>
            <w:rStyle w:val="Numrodepage"/>
          </w:rPr>
          <w:fldChar w:fldCharType="end"/>
        </w:r>
      </w:p>
    </w:sdtContent>
  </w:sdt>
  <w:p w14:paraId="43268C20" w14:textId="4C9A536C" w:rsidR="00783A3F" w:rsidRDefault="00783A3F" w:rsidP="00A43724">
    <w:pPr>
      <w:pStyle w:val="Pieddepage"/>
      <w:tabs>
        <w:tab w:val="clear" w:pos="4536"/>
        <w:tab w:val="clear" w:pos="9072"/>
        <w:tab w:val="left" w:pos="12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2D31" w14:textId="0699AAE5" w:rsidR="00783A3F" w:rsidRDefault="00783A3F" w:rsidP="00A43724">
    <w:pPr>
      <w:pStyle w:val="Pieddepage"/>
      <w:tabs>
        <w:tab w:val="clear" w:pos="4536"/>
        <w:tab w:val="clear" w:pos="9072"/>
        <w:tab w:val="left" w:pos="12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9BA59" w14:textId="77777777" w:rsidR="00783A3F" w:rsidRDefault="00783A3F">
      <w:r>
        <w:separator/>
      </w:r>
    </w:p>
  </w:footnote>
  <w:footnote w:type="continuationSeparator" w:id="0">
    <w:p w14:paraId="585E3257" w14:textId="77777777" w:rsidR="00783A3F" w:rsidRDefault="00783A3F">
      <w:r>
        <w:continuationSeparator/>
      </w:r>
    </w:p>
  </w:footnote>
  <w:footnote w:id="1">
    <w:p w14:paraId="248E5D29" w14:textId="059F76C5" w:rsidR="00783A3F" w:rsidRPr="00A43724" w:rsidRDefault="00783A3F" w:rsidP="00A43724">
      <w:pPr>
        <w:pStyle w:val="Notedebasdepage"/>
        <w:ind w:left="-142"/>
        <w:contextualSpacing/>
        <w:rPr>
          <w:rFonts w:asciiTheme="majorHAnsi" w:hAnsiTheme="majorHAnsi" w:cstheme="majorHAnsi"/>
          <w:sz w:val="18"/>
          <w:szCs w:val="18"/>
          <w:lang w:val="fr-FR"/>
        </w:rPr>
      </w:pPr>
      <w:r>
        <w:rPr>
          <w:rStyle w:val="Appelnotedebasdep"/>
        </w:rPr>
        <w:footnoteRef/>
      </w:r>
      <w:r>
        <w:t xml:space="preserve"> </w:t>
      </w:r>
      <w:r w:rsidRPr="00945968">
        <w:rPr>
          <w:rFonts w:asciiTheme="majorHAnsi" w:hAnsiTheme="majorHAnsi" w:cstheme="majorHAnsi"/>
          <w:sz w:val="18"/>
          <w:szCs w:val="18"/>
        </w:rPr>
        <w:t xml:space="preserve">Point 17, </w:t>
      </w:r>
      <w:r w:rsidRPr="00945968">
        <w:rPr>
          <w:rFonts w:asciiTheme="majorHAnsi" w:hAnsiTheme="majorHAnsi" w:cstheme="majorHAnsi"/>
          <w:sz w:val="18"/>
          <w:szCs w:val="18"/>
          <w:lang w:eastAsia="fr-CH"/>
        </w:rPr>
        <w:t>Observations finales du CERD, 13 mars 2014</w:t>
      </w:r>
      <w:r>
        <w:rPr>
          <w:rFonts w:asciiTheme="majorHAnsi" w:hAnsiTheme="majorHAnsi" w:cstheme="majorHAnsi"/>
          <w:sz w:val="18"/>
          <w:szCs w:val="18"/>
          <w:lang w:eastAsia="fr-CH"/>
        </w:rPr>
        <w:t xml:space="preserve">, </w:t>
      </w:r>
      <w:r w:rsidRPr="00945968">
        <w:rPr>
          <w:rFonts w:asciiTheme="majorHAnsi" w:hAnsiTheme="majorHAnsi" w:cstheme="majorHAnsi"/>
          <w:sz w:val="18"/>
          <w:szCs w:val="18"/>
        </w:rPr>
        <w:t xml:space="preserve">Points 46 et 47, </w:t>
      </w:r>
      <w:r w:rsidRPr="00945968">
        <w:rPr>
          <w:rFonts w:asciiTheme="majorHAnsi" w:hAnsiTheme="majorHAnsi" w:cstheme="majorHAnsi"/>
          <w:sz w:val="18"/>
          <w:szCs w:val="18"/>
          <w:lang w:eastAsia="fr-CH"/>
        </w:rPr>
        <w:t>Observations finales du CEDEF, 18 novembre 2016</w:t>
      </w:r>
      <w:r>
        <w:rPr>
          <w:rFonts w:asciiTheme="majorHAnsi" w:hAnsiTheme="majorHAnsi" w:cstheme="majorHAnsi"/>
          <w:sz w:val="18"/>
          <w:szCs w:val="18"/>
          <w:lang w:eastAsia="fr-CH"/>
        </w:rPr>
        <w:t>,</w:t>
      </w:r>
      <w:r w:rsidRPr="00945968">
        <w:rPr>
          <w:rFonts w:asciiTheme="majorHAnsi" w:hAnsiTheme="majorHAnsi" w:cstheme="majorHAnsi"/>
          <w:sz w:val="18"/>
          <w:szCs w:val="18"/>
        </w:rPr>
        <w:t xml:space="preserve"> Points 26 et 27 des observations finales du CDH du 22 août 2017. </w:t>
      </w:r>
      <w:r w:rsidRPr="00945968">
        <w:rPr>
          <w:rFonts w:asciiTheme="majorHAnsi" w:hAnsiTheme="majorHAnsi" w:cstheme="majorHAnsi"/>
          <w:sz w:val="18"/>
          <w:szCs w:val="18"/>
        </w:rPr>
        <w:tab/>
      </w:r>
    </w:p>
  </w:footnote>
  <w:footnote w:id="2">
    <w:p w14:paraId="7F9FEFFE" w14:textId="5C19C040" w:rsidR="00783A3F" w:rsidRDefault="00783A3F" w:rsidP="00A43724">
      <w:pPr>
        <w:pStyle w:val="Notedebasdepage"/>
        <w:ind w:left="-142"/>
        <w:contextualSpacing/>
      </w:pPr>
      <w:r>
        <w:rPr>
          <w:rStyle w:val="Caractresdenotedebasdepage"/>
        </w:rPr>
        <w:footnoteRef/>
      </w:r>
      <w:r>
        <w:rPr>
          <w:rFonts w:asciiTheme="majorHAnsi" w:hAnsiTheme="majorHAnsi" w:cstheme="majorHAnsi"/>
          <w:sz w:val="18"/>
          <w:szCs w:val="18"/>
        </w:rPr>
        <w:t xml:space="preserve"> Point 17, </w:t>
      </w:r>
      <w:r>
        <w:rPr>
          <w:rFonts w:asciiTheme="majorHAnsi" w:hAnsiTheme="majorHAnsi" w:cstheme="majorHAnsi"/>
          <w:sz w:val="18"/>
          <w:szCs w:val="18"/>
          <w:lang w:eastAsia="fr-CH"/>
        </w:rPr>
        <w:t>Observations finales du CERD, 13 mars 2014.</w:t>
      </w:r>
    </w:p>
  </w:footnote>
  <w:footnote w:id="3">
    <w:p w14:paraId="5CCB87AC" w14:textId="5428D2A4" w:rsidR="00783A3F" w:rsidRDefault="00783A3F" w:rsidP="00A43724">
      <w:pPr>
        <w:pStyle w:val="Notedebasdepage"/>
        <w:ind w:left="-142"/>
        <w:contextualSpacing/>
      </w:pPr>
      <w:r>
        <w:rPr>
          <w:rStyle w:val="FootnoteCharacters"/>
          <w:rFonts w:asciiTheme="majorHAnsi" w:hAnsiTheme="majorHAnsi" w:cstheme="majorHAnsi"/>
          <w:sz w:val="18"/>
          <w:szCs w:val="18"/>
        </w:rPr>
        <w:t>3</w:t>
      </w:r>
      <w:r>
        <w:rPr>
          <w:rFonts w:asciiTheme="majorHAnsi" w:hAnsiTheme="majorHAnsi" w:cstheme="majorHAnsi"/>
          <w:sz w:val="18"/>
          <w:szCs w:val="18"/>
        </w:rPr>
        <w:t xml:space="preserve"> </w:t>
      </w:r>
      <w:hyperlink r:id="rId1">
        <w:r>
          <w:rPr>
            <w:rStyle w:val="LienInternet"/>
            <w:rFonts w:asciiTheme="majorHAnsi" w:hAnsiTheme="majorHAnsi" w:cstheme="majorHAnsi"/>
            <w:sz w:val="18"/>
            <w:szCs w:val="18"/>
          </w:rPr>
          <w:t>Feuille d’information 1 « Violence domestique : définition, formes et conséquence »,</w:t>
        </w:r>
      </w:hyperlink>
      <w:r>
        <w:rPr>
          <w:rFonts w:asciiTheme="majorHAnsi" w:hAnsiTheme="majorHAnsi" w:cstheme="majorHAnsi"/>
          <w:sz w:val="18"/>
          <w:szCs w:val="18"/>
        </w:rPr>
        <w:t xml:space="preserve"> septembre 2012.</w:t>
      </w:r>
    </w:p>
  </w:footnote>
  <w:footnote w:id="4">
    <w:p w14:paraId="0C2E2E43" w14:textId="6C0E4920" w:rsidR="00783A3F" w:rsidRDefault="00487EA9" w:rsidP="00A35040">
      <w:pPr>
        <w:suppressAutoHyphens w:val="0"/>
        <w:spacing w:line="240" w:lineRule="auto"/>
        <w:ind w:left="-142"/>
        <w:rPr>
          <w:rFonts w:asciiTheme="majorHAnsi" w:hAnsiTheme="majorHAnsi" w:cstheme="majorHAnsi"/>
          <w:sz w:val="18"/>
          <w:szCs w:val="18"/>
        </w:rPr>
      </w:pPr>
      <w:hyperlink r:id="rId2" w:history="1">
        <w:r w:rsidR="00783A3F" w:rsidRPr="0071486C">
          <w:rPr>
            <w:rStyle w:val="Lienhypertexte"/>
            <w:rFonts w:asciiTheme="majorHAnsi" w:hAnsiTheme="majorHAnsi" w:cstheme="majorHAnsi"/>
            <w:sz w:val="18"/>
            <w:szCs w:val="18"/>
            <w:vertAlign w:val="superscript"/>
          </w:rPr>
          <w:t>4</w:t>
        </w:r>
      </w:hyperlink>
      <w:r w:rsidR="00783A3F" w:rsidRPr="0071486C">
        <w:t xml:space="preserve"> </w:t>
      </w:r>
      <w:hyperlink r:id="rId3" w:history="1">
        <w:r w:rsidR="00783A3F" w:rsidRPr="00A43724">
          <w:rPr>
            <w:rStyle w:val="Lienhypertexte"/>
            <w:rFonts w:asciiTheme="minorHAnsi" w:hAnsiTheme="minorHAnsi"/>
            <w:sz w:val="18"/>
            <w:szCs w:val="18"/>
          </w:rPr>
          <w:t>https://www.sem.admin.ch/dam/data/sem/aktuell/news/2018/2018-07-04/ber-br-f.pdf</w:t>
        </w:r>
      </w:hyperlink>
      <w:r w:rsidR="00783A3F">
        <w:rPr>
          <w:rFonts w:asciiTheme="minorHAnsi" w:hAnsiTheme="minorHAnsi"/>
          <w:sz w:val="18"/>
          <w:szCs w:val="18"/>
        </w:rPr>
        <w:t xml:space="preserve"> </w:t>
      </w:r>
    </w:p>
    <w:p w14:paraId="1EC8B163" w14:textId="76EC573D" w:rsidR="00783A3F" w:rsidRPr="009A5117" w:rsidRDefault="00783A3F" w:rsidP="009A5117">
      <w:pPr>
        <w:suppressAutoHyphens w:val="0"/>
        <w:spacing w:line="240" w:lineRule="auto"/>
        <w:ind w:left="-142"/>
        <w:rPr>
          <w:rFonts w:asciiTheme="majorHAnsi" w:hAnsiTheme="majorHAnsi" w:cstheme="majorHAnsi"/>
          <w:sz w:val="18"/>
          <w:szCs w:val="18"/>
        </w:rPr>
      </w:pPr>
      <w:r w:rsidRPr="00A43724">
        <w:rPr>
          <w:rFonts w:asciiTheme="majorHAnsi" w:hAnsiTheme="majorHAnsi" w:cstheme="majorHAnsi"/>
          <w:sz w:val="13"/>
          <w:szCs w:val="13"/>
        </w:rPr>
        <w:t>5</w:t>
      </w:r>
      <w:r w:rsidRPr="009A5117">
        <w:rPr>
          <w:rFonts w:asciiTheme="majorHAnsi" w:hAnsiTheme="majorHAnsi" w:cstheme="majorHAnsi"/>
          <w:sz w:val="18"/>
          <w:szCs w:val="18"/>
        </w:rPr>
        <w:t xml:space="preserve"> voir</w:t>
      </w:r>
      <w:r>
        <w:rPr>
          <w:rFonts w:asciiTheme="majorHAnsi" w:hAnsiTheme="majorHAnsi" w:cstheme="majorHAnsi"/>
          <w:sz w:val="18"/>
          <w:szCs w:val="18"/>
        </w:rPr>
        <w:t xml:space="preserve"> l’article 77 al. bis de l’Ordonnance relative à l’admission, au séjour et à l’exercice d’un </w:t>
      </w:r>
      <w:r>
        <w:rPr>
          <w:rFonts w:asciiTheme="majorHAnsi" w:hAnsiTheme="majorHAnsi" w:cstheme="majorHAnsi"/>
          <w:sz w:val="18"/>
          <w:szCs w:val="18"/>
        </w:rPr>
        <w:t>acticvé lucrative (OASA), introduite le 1</w:t>
      </w:r>
      <w:r w:rsidRPr="00A43724">
        <w:rPr>
          <w:rFonts w:asciiTheme="majorHAnsi" w:hAnsiTheme="majorHAnsi" w:cstheme="majorHAnsi"/>
          <w:sz w:val="18"/>
          <w:szCs w:val="18"/>
          <w:vertAlign w:val="superscript"/>
        </w:rPr>
        <w:t>er</w:t>
      </w:r>
      <w:r>
        <w:rPr>
          <w:rFonts w:asciiTheme="majorHAnsi" w:hAnsiTheme="majorHAnsi" w:cstheme="majorHAnsi"/>
          <w:sz w:val="18"/>
          <w:szCs w:val="18"/>
        </w:rPr>
        <w:t xml:space="preserve"> janvier 2012.</w:t>
      </w:r>
    </w:p>
    <w:p w14:paraId="41C7E544" w14:textId="77777777" w:rsidR="00783A3F" w:rsidRPr="00A43724" w:rsidRDefault="00783A3F" w:rsidP="00A43724">
      <w:pPr>
        <w:suppressAutoHyphens w:val="0"/>
        <w:spacing w:line="240" w:lineRule="auto"/>
        <w:ind w:left="-142"/>
        <w:rPr>
          <w:rFonts w:asciiTheme="majorHAnsi" w:hAnsiTheme="majorHAnsi" w:cstheme="majorHAnsi"/>
          <w:sz w:val="18"/>
          <w:szCs w:val="18"/>
        </w:rPr>
      </w:pPr>
    </w:p>
  </w:footnote>
  <w:footnote w:id="5">
    <w:p w14:paraId="51D10204" w14:textId="7B184463" w:rsidR="00783A3F" w:rsidRDefault="00783A3F" w:rsidP="00A93414">
      <w:pPr>
        <w:pStyle w:val="Notedebasdepage"/>
        <w:contextualSpacing/>
        <w:jc w:val="both"/>
      </w:pPr>
      <w:r>
        <w:rPr>
          <w:rStyle w:val="FootnoteCharacters"/>
          <w:rFonts w:asciiTheme="majorHAnsi" w:hAnsiTheme="majorHAnsi" w:cstheme="majorHAnsi"/>
          <w:sz w:val="18"/>
          <w:szCs w:val="18"/>
        </w:rPr>
        <w:t>6</w:t>
      </w:r>
      <w:r>
        <w:rPr>
          <w:rFonts w:asciiTheme="majorHAnsi" w:hAnsiTheme="majorHAnsi" w:cstheme="majorHAnsi"/>
          <w:sz w:val="18"/>
          <w:szCs w:val="18"/>
        </w:rPr>
        <w:t xml:space="preserve"> </w:t>
      </w:r>
      <w:r>
        <w:rPr>
          <w:rFonts w:asciiTheme="majorHAnsi" w:hAnsiTheme="majorHAnsi" w:cstheme="majorHAnsi"/>
          <w:color w:val="000000"/>
          <w:sz w:val="18"/>
          <w:szCs w:val="18"/>
        </w:rPr>
        <w:t xml:space="preserve">L’article 50 </w:t>
      </w:r>
      <w:r>
        <w:rPr>
          <w:rFonts w:asciiTheme="majorHAnsi" w:hAnsiTheme="majorHAnsi" w:cstheme="majorHAnsi"/>
          <w:color w:val="000000"/>
          <w:sz w:val="18"/>
          <w:szCs w:val="18"/>
        </w:rPr>
        <w:t>LEl ne concerne en effet que les conjoints étrangers d’un citoyen suisse ou d’une personne titulaire d’une autorisation d’établissement (permis C).</w:t>
      </w:r>
    </w:p>
  </w:footnote>
  <w:footnote w:id="6">
    <w:p w14:paraId="6EA9546E" w14:textId="6D047C3A" w:rsidR="00783A3F" w:rsidRDefault="00783A3F">
      <w:pPr>
        <w:pStyle w:val="Notedebasdepage"/>
        <w:contextualSpacing/>
      </w:pPr>
      <w:r>
        <w:rPr>
          <w:rStyle w:val="Appelnotedebasdep"/>
        </w:rPr>
        <w:t>7</w:t>
      </w:r>
      <w:r>
        <w:t xml:space="preserve"> </w:t>
      </w:r>
      <w:r>
        <w:rPr>
          <w:rStyle w:val="FootnoteCharacters"/>
          <w:rFonts w:asciiTheme="majorHAnsi" w:hAnsiTheme="majorHAnsi" w:cstheme="majorHAnsi"/>
          <w:sz w:val="18"/>
          <w:szCs w:val="18"/>
        </w:rPr>
        <w:t xml:space="preserve"> </w:t>
      </w:r>
      <w:hyperlink r:id="rId4">
        <w:r>
          <w:rPr>
            <w:rStyle w:val="FootnoteCharacters"/>
            <w:rFonts w:asciiTheme="majorHAnsi" w:hAnsiTheme="majorHAnsi" w:cstheme="majorHAnsi"/>
            <w:sz w:val="28"/>
            <w:szCs w:val="28"/>
          </w:rPr>
          <w:t>https://www.sem.admin.ch/dam/data/sem/rechtsgrundlagen/weisungen/auslaender/weisungen-aug-f.pdf</w:t>
        </w:r>
      </w:hyperlink>
    </w:p>
  </w:footnote>
  <w:footnote w:id="7">
    <w:p w14:paraId="25EFA485" w14:textId="717D8A7C" w:rsidR="00783A3F" w:rsidRDefault="00783A3F">
      <w:pPr>
        <w:pStyle w:val="Notedebasdepage"/>
        <w:contextualSpacing/>
      </w:pPr>
      <w:r>
        <w:rPr>
          <w:rStyle w:val="Appelnotedebasdep"/>
        </w:rPr>
        <w:t>8</w:t>
      </w:r>
      <w:r>
        <w:t xml:space="preserve"> </w:t>
      </w:r>
      <w:r>
        <w:rPr>
          <w:rFonts w:asciiTheme="majorHAnsi" w:hAnsiTheme="majorHAnsi" w:cstheme="majorHAnsi"/>
          <w:bCs/>
          <w:sz w:val="18"/>
          <w:szCs w:val="18"/>
        </w:rPr>
        <w:t>A</w:t>
      </w:r>
      <w:r>
        <w:rPr>
          <w:rStyle w:val="lev1"/>
          <w:rFonts w:asciiTheme="majorHAnsi" w:hAnsiTheme="majorHAnsi" w:cstheme="majorHAnsi"/>
          <w:b w:val="0"/>
          <w:iCs/>
          <w:sz w:val="18"/>
          <w:szCs w:val="18"/>
        </w:rPr>
        <w:t xml:space="preserve">rrêt du Tribunal fédéral 2C_648/2015 du 23 août 2016, </w:t>
      </w:r>
      <w:r>
        <w:rPr>
          <w:rStyle w:val="lev1"/>
          <w:rFonts w:asciiTheme="majorHAnsi" w:hAnsiTheme="majorHAnsi" w:cstheme="majorHAnsi"/>
          <w:b w:val="0"/>
          <w:iCs/>
          <w:sz w:val="18"/>
          <w:szCs w:val="18"/>
        </w:rPr>
        <w:t xml:space="preserve">consid. 3.2 :  </w:t>
      </w:r>
      <w:hyperlink r:id="rId5" w:history="1">
        <w:r w:rsidRPr="00447143">
          <w:rPr>
            <w:rStyle w:val="Lienhypertexte"/>
            <w:rFonts w:asciiTheme="majorHAnsi" w:hAnsiTheme="majorHAnsi" w:cstheme="majorHAnsi"/>
            <w:iCs/>
            <w:sz w:val="18"/>
            <w:szCs w:val="18"/>
          </w:rPr>
          <w:t>http://www.servat.unibe.ch/dfr/bger/160823_2C_648-2015.html</w:t>
        </w:r>
      </w:hyperlink>
    </w:p>
  </w:footnote>
  <w:footnote w:id="8">
    <w:p w14:paraId="3D309440" w14:textId="63E1FDDC" w:rsidR="00783A3F" w:rsidRDefault="00783A3F">
      <w:pPr>
        <w:pStyle w:val="Notedebasdepage"/>
        <w:contextualSpacing/>
      </w:pPr>
      <w:r>
        <w:rPr>
          <w:rStyle w:val="Appelnotedebasdep"/>
        </w:rPr>
        <w:t>9</w:t>
      </w:r>
      <w:r>
        <w:t xml:space="preserve"> </w:t>
      </w:r>
      <w:r>
        <w:rPr>
          <w:rFonts w:asciiTheme="majorHAnsi" w:hAnsiTheme="majorHAnsi" w:cstheme="majorHAnsi"/>
          <w:sz w:val="18"/>
          <w:szCs w:val="18"/>
        </w:rPr>
        <w:t xml:space="preserve">Arrêt 2C_649/2015 du 1 avril 2016 </w:t>
      </w:r>
      <w:hyperlink r:id="rId6">
        <w:r>
          <w:rPr>
            <w:rStyle w:val="LienInternet"/>
            <w:rFonts w:asciiTheme="majorHAnsi" w:hAnsiTheme="majorHAnsi" w:cstheme="majorHAnsi"/>
            <w:sz w:val="18"/>
            <w:szCs w:val="18"/>
          </w:rPr>
          <w:t>http://www.servat.unibe.ch/dfr/bger/160401_2C_649-2015.html</w:t>
        </w:r>
      </w:hyperlink>
    </w:p>
  </w:footnote>
  <w:footnote w:id="9">
    <w:p w14:paraId="6A18D194" w14:textId="7627B8F0" w:rsidR="00783A3F" w:rsidRDefault="00783A3F">
      <w:pPr>
        <w:contextualSpacing/>
      </w:pPr>
      <w:r>
        <w:rPr>
          <w:rStyle w:val="Caractresdenotedebasdepage"/>
        </w:rPr>
        <w:footnoteRef/>
      </w:r>
      <w:r>
        <w:rPr>
          <w:rFonts w:asciiTheme="majorHAnsi" w:hAnsiTheme="majorHAnsi" w:cstheme="majorHAnsi"/>
          <w:sz w:val="18"/>
          <w:szCs w:val="18"/>
        </w:rPr>
        <w:t xml:space="preserve"> Pour plus d’informations sur la pratique actuelle des autorités concernant l'application de l’art. 50 LEI, voir le rapport de l’ODAE romand intitulé « </w:t>
      </w:r>
      <w:r>
        <w:rPr>
          <w:rFonts w:asciiTheme="majorHAnsi" w:hAnsiTheme="majorHAnsi" w:cstheme="majorHAnsi"/>
          <w:i/>
          <w:iCs/>
          <w:sz w:val="18"/>
          <w:szCs w:val="18"/>
        </w:rPr>
        <w:t>Femmes étrangères victimes de violences conjugales »</w:t>
      </w:r>
      <w:r>
        <w:rPr>
          <w:rFonts w:asciiTheme="majorHAnsi" w:hAnsiTheme="majorHAnsi" w:cstheme="majorHAnsi"/>
          <w:sz w:val="18"/>
          <w:szCs w:val="18"/>
        </w:rPr>
        <w:t>, 3</w:t>
      </w:r>
      <w:r>
        <w:rPr>
          <w:rFonts w:asciiTheme="majorHAnsi" w:hAnsiTheme="majorHAnsi" w:cstheme="majorHAnsi"/>
          <w:sz w:val="18"/>
          <w:szCs w:val="18"/>
          <w:vertAlign w:val="superscript"/>
        </w:rPr>
        <w:t>e</w:t>
      </w:r>
      <w:r>
        <w:rPr>
          <w:rFonts w:asciiTheme="majorHAnsi" w:hAnsiTheme="majorHAnsi" w:cstheme="majorHAnsi"/>
          <w:sz w:val="18"/>
          <w:szCs w:val="18"/>
        </w:rPr>
        <w:t xml:space="preserve"> édition, mars 2016, préparé en  collaboration avec notre Groupe de travail, disponible sous : </w:t>
      </w:r>
      <w:hyperlink r:id="rId7">
        <w:r>
          <w:rPr>
            <w:rStyle w:val="LienInternet"/>
            <w:rFonts w:asciiTheme="majorHAnsi" w:hAnsiTheme="majorHAnsi" w:cstheme="majorHAnsi"/>
            <w:sz w:val="18"/>
            <w:szCs w:val="18"/>
          </w:rPr>
          <w:t>https://odae-romand.ch/wp/wp-content/uploads/2016/07/Rapport_ODAE_Femmes_etrangeres_ViolencesConjugales_2016.pdf</w:t>
        </w:r>
      </w:hyperlink>
      <w:r>
        <w:rPr>
          <w:rFonts w:asciiTheme="majorHAnsi" w:hAnsiTheme="majorHAnsi" w:cstheme="majorHAnsi"/>
          <w:sz w:val="18"/>
          <w:szCs w:val="18"/>
        </w:rPr>
        <w:t xml:space="preserve">. </w:t>
      </w:r>
    </w:p>
  </w:footnote>
  <w:footnote w:id="10">
    <w:p w14:paraId="3D9317B9" w14:textId="7F7969D9" w:rsidR="00783A3F" w:rsidRDefault="00783A3F">
      <w:pPr>
        <w:pStyle w:val="Notedebasdepage"/>
        <w:contextualSpacing/>
      </w:pPr>
      <w:r>
        <w:rPr>
          <w:rStyle w:val="Caractresdenotedebasdepage"/>
        </w:rPr>
        <w:footnoteRef/>
      </w:r>
      <w:r>
        <w:rPr>
          <w:rFonts w:asciiTheme="majorHAnsi" w:hAnsiTheme="majorHAnsi" w:cstheme="majorHAnsi"/>
          <w:sz w:val="18"/>
          <w:szCs w:val="18"/>
        </w:rPr>
        <w:t xml:space="preserve"> Arrêt du Tribunal fédéral du 21 janvier 2019 </w:t>
      </w:r>
      <w:hyperlink r:id="rId8">
        <w:r>
          <w:rPr>
            <w:rStyle w:val="LienInternet"/>
            <w:rFonts w:asciiTheme="majorHAnsi" w:hAnsiTheme="majorHAnsi" w:cstheme="majorHAnsi"/>
            <w:sz w:val="18"/>
            <w:szCs w:val="18"/>
          </w:rPr>
          <w:t>https://juricaf.org/arret/SUISSE-TRIBUNALFEDERALSUISSE-20190121-2C3612018</w:t>
        </w:r>
      </w:hyperlink>
    </w:p>
  </w:footnote>
  <w:footnote w:id="11">
    <w:p w14:paraId="1160D267" w14:textId="7955041E" w:rsidR="00783A3F" w:rsidRDefault="00783A3F">
      <w:pPr>
        <w:pStyle w:val="Notedebasdepage"/>
      </w:pPr>
      <w:r>
        <w:rPr>
          <w:rStyle w:val="Appelnotedebasdep"/>
        </w:rPr>
        <w:t>12</w:t>
      </w:r>
      <w:r>
        <w:t xml:space="preserve"> </w:t>
      </w:r>
      <w:hyperlink r:id="rId9" w:history="1">
        <w:r w:rsidRPr="004B3265">
          <w:rPr>
            <w:rStyle w:val="Lienhypertexte"/>
          </w:rPr>
          <w:t>https://www.admin.ch/opc/fr/classified-compilation/20162518/index.html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1A0D286E"/>
    <w:multiLevelType w:val="hybridMultilevel"/>
    <w:tmpl w:val="84BCC88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B71D2E"/>
    <w:multiLevelType w:val="multilevel"/>
    <w:tmpl w:val="5A40BD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24D13A9"/>
    <w:multiLevelType w:val="hybridMultilevel"/>
    <w:tmpl w:val="BAF600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633466"/>
    <w:multiLevelType w:val="multilevel"/>
    <w:tmpl w:val="EDFEB9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7D41CFA"/>
    <w:multiLevelType w:val="hybridMultilevel"/>
    <w:tmpl w:val="A3321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537028"/>
    <w:multiLevelType w:val="multilevel"/>
    <w:tmpl w:val="0F56B13A"/>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15:restartNumberingAfterBreak="0">
    <w:nsid w:val="353D2DDF"/>
    <w:multiLevelType w:val="multilevel"/>
    <w:tmpl w:val="F79CB462"/>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63A7D4F"/>
    <w:multiLevelType w:val="hybridMultilevel"/>
    <w:tmpl w:val="3F82DA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E730159"/>
    <w:multiLevelType w:val="hybridMultilevel"/>
    <w:tmpl w:val="D66CA87A"/>
    <w:lvl w:ilvl="0" w:tplc="100C0001">
      <w:start w:val="1"/>
      <w:numFmt w:val="bullet"/>
      <w:lvlText w:val=""/>
      <w:lvlJc w:val="left"/>
      <w:pPr>
        <w:ind w:left="567" w:hanging="360"/>
      </w:pPr>
      <w:rPr>
        <w:rFonts w:ascii="Symbol" w:hAnsi="Symbol" w:hint="default"/>
      </w:rPr>
    </w:lvl>
    <w:lvl w:ilvl="1" w:tplc="100C0003" w:tentative="1">
      <w:start w:val="1"/>
      <w:numFmt w:val="bullet"/>
      <w:lvlText w:val="o"/>
      <w:lvlJc w:val="left"/>
      <w:pPr>
        <w:ind w:left="1287" w:hanging="360"/>
      </w:pPr>
      <w:rPr>
        <w:rFonts w:ascii="Courier New" w:hAnsi="Courier New" w:cs="Courier New" w:hint="default"/>
      </w:rPr>
    </w:lvl>
    <w:lvl w:ilvl="2" w:tplc="100C0005" w:tentative="1">
      <w:start w:val="1"/>
      <w:numFmt w:val="bullet"/>
      <w:lvlText w:val=""/>
      <w:lvlJc w:val="left"/>
      <w:pPr>
        <w:ind w:left="2007" w:hanging="360"/>
      </w:pPr>
      <w:rPr>
        <w:rFonts w:ascii="Wingdings" w:hAnsi="Wingdings" w:hint="default"/>
      </w:rPr>
    </w:lvl>
    <w:lvl w:ilvl="3" w:tplc="100C0001" w:tentative="1">
      <w:start w:val="1"/>
      <w:numFmt w:val="bullet"/>
      <w:lvlText w:val=""/>
      <w:lvlJc w:val="left"/>
      <w:pPr>
        <w:ind w:left="2727" w:hanging="360"/>
      </w:pPr>
      <w:rPr>
        <w:rFonts w:ascii="Symbol" w:hAnsi="Symbol" w:hint="default"/>
      </w:rPr>
    </w:lvl>
    <w:lvl w:ilvl="4" w:tplc="100C0003" w:tentative="1">
      <w:start w:val="1"/>
      <w:numFmt w:val="bullet"/>
      <w:lvlText w:val="o"/>
      <w:lvlJc w:val="left"/>
      <w:pPr>
        <w:ind w:left="3447" w:hanging="360"/>
      </w:pPr>
      <w:rPr>
        <w:rFonts w:ascii="Courier New" w:hAnsi="Courier New" w:cs="Courier New" w:hint="default"/>
      </w:rPr>
    </w:lvl>
    <w:lvl w:ilvl="5" w:tplc="100C0005" w:tentative="1">
      <w:start w:val="1"/>
      <w:numFmt w:val="bullet"/>
      <w:lvlText w:val=""/>
      <w:lvlJc w:val="left"/>
      <w:pPr>
        <w:ind w:left="4167" w:hanging="360"/>
      </w:pPr>
      <w:rPr>
        <w:rFonts w:ascii="Wingdings" w:hAnsi="Wingdings" w:hint="default"/>
      </w:rPr>
    </w:lvl>
    <w:lvl w:ilvl="6" w:tplc="100C0001" w:tentative="1">
      <w:start w:val="1"/>
      <w:numFmt w:val="bullet"/>
      <w:lvlText w:val=""/>
      <w:lvlJc w:val="left"/>
      <w:pPr>
        <w:ind w:left="4887" w:hanging="360"/>
      </w:pPr>
      <w:rPr>
        <w:rFonts w:ascii="Symbol" w:hAnsi="Symbol" w:hint="default"/>
      </w:rPr>
    </w:lvl>
    <w:lvl w:ilvl="7" w:tplc="100C0003" w:tentative="1">
      <w:start w:val="1"/>
      <w:numFmt w:val="bullet"/>
      <w:lvlText w:val="o"/>
      <w:lvlJc w:val="left"/>
      <w:pPr>
        <w:ind w:left="5607" w:hanging="360"/>
      </w:pPr>
      <w:rPr>
        <w:rFonts w:ascii="Courier New" w:hAnsi="Courier New" w:cs="Courier New" w:hint="default"/>
      </w:rPr>
    </w:lvl>
    <w:lvl w:ilvl="8" w:tplc="100C0005" w:tentative="1">
      <w:start w:val="1"/>
      <w:numFmt w:val="bullet"/>
      <w:lvlText w:val=""/>
      <w:lvlJc w:val="left"/>
      <w:pPr>
        <w:ind w:left="6327" w:hanging="360"/>
      </w:pPr>
      <w:rPr>
        <w:rFonts w:ascii="Wingdings" w:hAnsi="Wingdings" w:hint="default"/>
      </w:rPr>
    </w:lvl>
  </w:abstractNum>
  <w:abstractNum w:abstractNumId="10" w15:restartNumberingAfterBreak="0">
    <w:nsid w:val="3EBA389E"/>
    <w:multiLevelType w:val="multilevel"/>
    <w:tmpl w:val="9B06D0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26D035D"/>
    <w:multiLevelType w:val="multilevel"/>
    <w:tmpl w:val="8FA41566"/>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2E46A30"/>
    <w:multiLevelType w:val="multilevel"/>
    <w:tmpl w:val="03900B9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B234B87"/>
    <w:multiLevelType w:val="multilevel"/>
    <w:tmpl w:val="93EEB4E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19F7D0F"/>
    <w:multiLevelType w:val="multilevel"/>
    <w:tmpl w:val="F69A1D8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2.%3."/>
      <w:lvlJc w:val="right"/>
      <w:pPr>
        <w:ind w:left="0" w:firstLine="0"/>
      </w:pPr>
    </w:lvl>
    <w:lvl w:ilvl="3">
      <w:start w:val="1"/>
      <w:numFmt w:val="decimal"/>
      <w:lvlText w:val="%2.%3.%4."/>
      <w:lvlJc w:val="left"/>
      <w:pPr>
        <w:ind w:left="0" w:firstLine="0"/>
      </w:pPr>
    </w:lvl>
    <w:lvl w:ilvl="4">
      <w:start w:val="1"/>
      <w:numFmt w:val="lowerLetter"/>
      <w:lvlText w:val="%2.%3.%4.%5."/>
      <w:lvlJc w:val="left"/>
      <w:pPr>
        <w:ind w:left="0" w:firstLine="0"/>
      </w:pPr>
    </w:lvl>
    <w:lvl w:ilvl="5">
      <w:start w:val="1"/>
      <w:numFmt w:val="lowerRoman"/>
      <w:lvlText w:val="%2.%3.%4.%5.%6."/>
      <w:lvlJc w:val="right"/>
      <w:pPr>
        <w:ind w:left="0" w:firstLine="0"/>
      </w:pPr>
    </w:lvl>
    <w:lvl w:ilvl="6">
      <w:start w:val="1"/>
      <w:numFmt w:val="decimal"/>
      <w:lvlText w:val="%2.%3.%4.%5.%6.%7."/>
      <w:lvlJc w:val="left"/>
      <w:pPr>
        <w:ind w:left="0" w:firstLine="0"/>
      </w:pPr>
    </w:lvl>
    <w:lvl w:ilvl="7">
      <w:start w:val="1"/>
      <w:numFmt w:val="lowerLetter"/>
      <w:lvlText w:val="%2.%3.%4.%5.%6.%7.%8."/>
      <w:lvlJc w:val="left"/>
      <w:pPr>
        <w:ind w:left="0" w:firstLine="0"/>
      </w:pPr>
    </w:lvl>
    <w:lvl w:ilvl="8">
      <w:start w:val="1"/>
      <w:numFmt w:val="lowerRoman"/>
      <w:lvlText w:val="%2.%3.%4.%5.%6.%7.%8.%9."/>
      <w:lvlJc w:val="right"/>
      <w:pPr>
        <w:ind w:left="0" w:firstLine="0"/>
      </w:pPr>
    </w:lvl>
  </w:abstractNum>
  <w:abstractNum w:abstractNumId="15" w15:restartNumberingAfterBreak="0">
    <w:nsid w:val="58214510"/>
    <w:multiLevelType w:val="hybridMultilevel"/>
    <w:tmpl w:val="92BE269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1C0443D"/>
    <w:multiLevelType w:val="hybridMultilevel"/>
    <w:tmpl w:val="188C1468"/>
    <w:lvl w:ilvl="0" w:tplc="100C0001">
      <w:start w:val="1"/>
      <w:numFmt w:val="bullet"/>
      <w:lvlText w:val=""/>
      <w:lvlJc w:val="left"/>
      <w:pPr>
        <w:ind w:left="1117" w:hanging="360"/>
      </w:pPr>
      <w:rPr>
        <w:rFonts w:ascii="Symbol" w:hAnsi="Symbol" w:hint="default"/>
      </w:rPr>
    </w:lvl>
    <w:lvl w:ilvl="1" w:tplc="100C0003" w:tentative="1">
      <w:start w:val="1"/>
      <w:numFmt w:val="bullet"/>
      <w:lvlText w:val="o"/>
      <w:lvlJc w:val="left"/>
      <w:pPr>
        <w:ind w:left="1837" w:hanging="360"/>
      </w:pPr>
      <w:rPr>
        <w:rFonts w:ascii="Courier New" w:hAnsi="Courier New" w:cs="Courier New" w:hint="default"/>
      </w:rPr>
    </w:lvl>
    <w:lvl w:ilvl="2" w:tplc="100C0005" w:tentative="1">
      <w:start w:val="1"/>
      <w:numFmt w:val="bullet"/>
      <w:lvlText w:val=""/>
      <w:lvlJc w:val="left"/>
      <w:pPr>
        <w:ind w:left="2557" w:hanging="360"/>
      </w:pPr>
      <w:rPr>
        <w:rFonts w:ascii="Wingdings" w:hAnsi="Wingdings" w:hint="default"/>
      </w:rPr>
    </w:lvl>
    <w:lvl w:ilvl="3" w:tplc="100C0001" w:tentative="1">
      <w:start w:val="1"/>
      <w:numFmt w:val="bullet"/>
      <w:lvlText w:val=""/>
      <w:lvlJc w:val="left"/>
      <w:pPr>
        <w:ind w:left="3277" w:hanging="360"/>
      </w:pPr>
      <w:rPr>
        <w:rFonts w:ascii="Symbol" w:hAnsi="Symbol" w:hint="default"/>
      </w:rPr>
    </w:lvl>
    <w:lvl w:ilvl="4" w:tplc="100C0003" w:tentative="1">
      <w:start w:val="1"/>
      <w:numFmt w:val="bullet"/>
      <w:lvlText w:val="o"/>
      <w:lvlJc w:val="left"/>
      <w:pPr>
        <w:ind w:left="3997" w:hanging="360"/>
      </w:pPr>
      <w:rPr>
        <w:rFonts w:ascii="Courier New" w:hAnsi="Courier New" w:cs="Courier New" w:hint="default"/>
      </w:rPr>
    </w:lvl>
    <w:lvl w:ilvl="5" w:tplc="100C0005" w:tentative="1">
      <w:start w:val="1"/>
      <w:numFmt w:val="bullet"/>
      <w:lvlText w:val=""/>
      <w:lvlJc w:val="left"/>
      <w:pPr>
        <w:ind w:left="4717" w:hanging="360"/>
      </w:pPr>
      <w:rPr>
        <w:rFonts w:ascii="Wingdings" w:hAnsi="Wingdings" w:hint="default"/>
      </w:rPr>
    </w:lvl>
    <w:lvl w:ilvl="6" w:tplc="100C0001" w:tentative="1">
      <w:start w:val="1"/>
      <w:numFmt w:val="bullet"/>
      <w:lvlText w:val=""/>
      <w:lvlJc w:val="left"/>
      <w:pPr>
        <w:ind w:left="5437" w:hanging="360"/>
      </w:pPr>
      <w:rPr>
        <w:rFonts w:ascii="Symbol" w:hAnsi="Symbol" w:hint="default"/>
      </w:rPr>
    </w:lvl>
    <w:lvl w:ilvl="7" w:tplc="100C0003" w:tentative="1">
      <w:start w:val="1"/>
      <w:numFmt w:val="bullet"/>
      <w:lvlText w:val="o"/>
      <w:lvlJc w:val="left"/>
      <w:pPr>
        <w:ind w:left="6157" w:hanging="360"/>
      </w:pPr>
      <w:rPr>
        <w:rFonts w:ascii="Courier New" w:hAnsi="Courier New" w:cs="Courier New" w:hint="default"/>
      </w:rPr>
    </w:lvl>
    <w:lvl w:ilvl="8" w:tplc="100C0005" w:tentative="1">
      <w:start w:val="1"/>
      <w:numFmt w:val="bullet"/>
      <w:lvlText w:val=""/>
      <w:lvlJc w:val="left"/>
      <w:pPr>
        <w:ind w:left="6877" w:hanging="360"/>
      </w:pPr>
      <w:rPr>
        <w:rFonts w:ascii="Wingdings" w:hAnsi="Wingdings" w:hint="default"/>
      </w:rPr>
    </w:lvl>
  </w:abstractNum>
  <w:abstractNum w:abstractNumId="17" w15:restartNumberingAfterBreak="0">
    <w:nsid w:val="64C52645"/>
    <w:multiLevelType w:val="hybridMultilevel"/>
    <w:tmpl w:val="CA7698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4"/>
  </w:num>
  <w:num w:numId="3">
    <w:abstractNumId w:val="7"/>
  </w:num>
  <w:num w:numId="4">
    <w:abstractNumId w:val="11"/>
  </w:num>
  <w:num w:numId="5">
    <w:abstractNumId w:val="6"/>
  </w:num>
  <w:num w:numId="6">
    <w:abstractNumId w:val="12"/>
  </w:num>
  <w:num w:numId="7">
    <w:abstractNumId w:val="2"/>
  </w:num>
  <w:num w:numId="8">
    <w:abstractNumId w:val="9"/>
  </w:num>
  <w:num w:numId="9">
    <w:abstractNumId w:val="13"/>
  </w:num>
  <w:num w:numId="10">
    <w:abstractNumId w:val="5"/>
  </w:num>
  <w:num w:numId="11">
    <w:abstractNumId w:val="8"/>
  </w:num>
  <w:num w:numId="12">
    <w:abstractNumId w:val="17"/>
  </w:num>
  <w:num w:numId="13">
    <w:abstractNumId w:val="3"/>
  </w:num>
  <w:num w:numId="14">
    <w:abstractNumId w:val="15"/>
  </w:num>
  <w:num w:numId="15">
    <w:abstractNumId w:val="1"/>
  </w:num>
  <w:num w:numId="16">
    <w:abstractNumId w:val="4"/>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97"/>
    <w:rsid w:val="00053882"/>
    <w:rsid w:val="00080C15"/>
    <w:rsid w:val="00096DA5"/>
    <w:rsid w:val="000F0DF2"/>
    <w:rsid w:val="000F1F97"/>
    <w:rsid w:val="00111DD6"/>
    <w:rsid w:val="0014073F"/>
    <w:rsid w:val="001514B5"/>
    <w:rsid w:val="001568E6"/>
    <w:rsid w:val="00185E5A"/>
    <w:rsid w:val="001E28EE"/>
    <w:rsid w:val="002260B0"/>
    <w:rsid w:val="0023310A"/>
    <w:rsid w:val="002473D7"/>
    <w:rsid w:val="00263C2D"/>
    <w:rsid w:val="00265449"/>
    <w:rsid w:val="00272A80"/>
    <w:rsid w:val="00283E73"/>
    <w:rsid w:val="002D5E86"/>
    <w:rsid w:val="002E0B89"/>
    <w:rsid w:val="002E176D"/>
    <w:rsid w:val="002E1B42"/>
    <w:rsid w:val="002E2F80"/>
    <w:rsid w:val="002E4027"/>
    <w:rsid w:val="003114C3"/>
    <w:rsid w:val="003611EF"/>
    <w:rsid w:val="00362BA5"/>
    <w:rsid w:val="00382752"/>
    <w:rsid w:val="003A0BCE"/>
    <w:rsid w:val="003D4F84"/>
    <w:rsid w:val="003D59D8"/>
    <w:rsid w:val="003F6029"/>
    <w:rsid w:val="00407EB6"/>
    <w:rsid w:val="00410664"/>
    <w:rsid w:val="00410AF5"/>
    <w:rsid w:val="00465035"/>
    <w:rsid w:val="00473C56"/>
    <w:rsid w:val="00487EA9"/>
    <w:rsid w:val="004B3265"/>
    <w:rsid w:val="004E0216"/>
    <w:rsid w:val="004E28B4"/>
    <w:rsid w:val="004F7B01"/>
    <w:rsid w:val="005360B7"/>
    <w:rsid w:val="00540F83"/>
    <w:rsid w:val="00550D42"/>
    <w:rsid w:val="0055519E"/>
    <w:rsid w:val="00587093"/>
    <w:rsid w:val="00594BC1"/>
    <w:rsid w:val="005F5FE2"/>
    <w:rsid w:val="006015FF"/>
    <w:rsid w:val="00627B65"/>
    <w:rsid w:val="00634D3C"/>
    <w:rsid w:val="00634F7D"/>
    <w:rsid w:val="00650E14"/>
    <w:rsid w:val="00663EBD"/>
    <w:rsid w:val="00690662"/>
    <w:rsid w:val="006E3324"/>
    <w:rsid w:val="006F565D"/>
    <w:rsid w:val="006F7F81"/>
    <w:rsid w:val="0071486C"/>
    <w:rsid w:val="00774722"/>
    <w:rsid w:val="00781267"/>
    <w:rsid w:val="00783A3F"/>
    <w:rsid w:val="00785842"/>
    <w:rsid w:val="007C0DFA"/>
    <w:rsid w:val="00804420"/>
    <w:rsid w:val="00837A13"/>
    <w:rsid w:val="00841254"/>
    <w:rsid w:val="008436FB"/>
    <w:rsid w:val="008A0710"/>
    <w:rsid w:val="008F4E6E"/>
    <w:rsid w:val="00910D39"/>
    <w:rsid w:val="00930D99"/>
    <w:rsid w:val="009421B9"/>
    <w:rsid w:val="00954011"/>
    <w:rsid w:val="00971CEB"/>
    <w:rsid w:val="009A5117"/>
    <w:rsid w:val="009A696D"/>
    <w:rsid w:val="00A32CFB"/>
    <w:rsid w:val="00A35040"/>
    <w:rsid w:val="00A43724"/>
    <w:rsid w:val="00A93414"/>
    <w:rsid w:val="00A96E47"/>
    <w:rsid w:val="00AC2D0E"/>
    <w:rsid w:val="00AC2ED2"/>
    <w:rsid w:val="00AC3827"/>
    <w:rsid w:val="00AC78A6"/>
    <w:rsid w:val="00AD2EA9"/>
    <w:rsid w:val="00B8470D"/>
    <w:rsid w:val="00BB02CA"/>
    <w:rsid w:val="00C11998"/>
    <w:rsid w:val="00C318A2"/>
    <w:rsid w:val="00C37169"/>
    <w:rsid w:val="00C55A0E"/>
    <w:rsid w:val="00CB4D43"/>
    <w:rsid w:val="00CC7B76"/>
    <w:rsid w:val="00CE5A9E"/>
    <w:rsid w:val="00D14EF8"/>
    <w:rsid w:val="00D32C40"/>
    <w:rsid w:val="00D57865"/>
    <w:rsid w:val="00D625C6"/>
    <w:rsid w:val="00D82606"/>
    <w:rsid w:val="00E31FCC"/>
    <w:rsid w:val="00E3297C"/>
    <w:rsid w:val="00E8329F"/>
    <w:rsid w:val="00E84290"/>
    <w:rsid w:val="00F56447"/>
    <w:rsid w:val="00FA5C31"/>
    <w:rsid w:val="00FB0152"/>
    <w:rsid w:val="00FB1D8B"/>
    <w:rsid w:val="00FB72BA"/>
    <w:rsid w:val="00FC0EBB"/>
  </w:rsids>
  <m:mathPr>
    <m:mathFont m:val="Cambria Math"/>
    <m:brkBin m:val="before"/>
    <m:brkBinSub m:val="--"/>
    <m:smallFrac m:val="0"/>
    <m:dispDef/>
    <m:lMargin m:val="0"/>
    <m:rMargin m:val="0"/>
    <m:defJc m:val="centerGroup"/>
    <m:wrapIndent m:val="1440"/>
    <m:intLim m:val="subSup"/>
    <m:naryLim m:val="undOvr"/>
  </m:mathPr>
  <w:themeFontLang w:val="fr-CH"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B8D8C2"/>
  <w15:docId w15:val="{E64569AA-52FC-4915-A5E0-384B65AD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style>
  <w:style w:type="paragraph" w:styleId="Titre1">
    <w:name w:val="heading 1"/>
    <w:basedOn w:val="Normal"/>
    <w:qFormat/>
    <w:pPr>
      <w:keepNext/>
      <w:keepLines/>
      <w:spacing w:before="480"/>
      <w:outlineLvl w:val="0"/>
    </w:pPr>
  </w:style>
  <w:style w:type="paragraph" w:styleId="Titre2">
    <w:name w:val="heading 2"/>
    <w:basedOn w:val="Normal"/>
    <w:qFormat/>
    <w:pPr>
      <w:keepNext/>
      <w:keepLines/>
      <w:spacing w:before="200"/>
      <w:outlineLvl w:val="1"/>
    </w:pPr>
  </w:style>
  <w:style w:type="paragraph" w:styleId="Titre3">
    <w:name w:val="heading 3"/>
    <w:basedOn w:val="Normal"/>
    <w:link w:val="Titre3Car"/>
    <w:uiPriority w:val="9"/>
    <w:qFormat/>
    <w:rsid w:val="00927E4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qFormat/>
  </w:style>
  <w:style w:type="character" w:customStyle="1" w:styleId="Titre1Car">
    <w:name w:val="Titre 1 Car"/>
    <w:basedOn w:val="Policepardfaut1"/>
    <w:qFormat/>
  </w:style>
  <w:style w:type="character" w:customStyle="1" w:styleId="Titre2Car">
    <w:name w:val="Titre 2 Car"/>
    <w:basedOn w:val="Policepardfaut1"/>
    <w:qFormat/>
  </w:style>
  <w:style w:type="character" w:customStyle="1" w:styleId="LienInternet">
    <w:name w:val="Lien Internet"/>
    <w:basedOn w:val="Policepardfaut1"/>
    <w:uiPriority w:val="99"/>
    <w:rsid w:val="00486783"/>
    <w:rPr>
      <w:color w:val="0000FF"/>
      <w:u w:val="single"/>
    </w:rPr>
  </w:style>
  <w:style w:type="character" w:customStyle="1" w:styleId="Accentuationdiscrte1">
    <w:name w:val="Accentuation discrète1"/>
    <w:basedOn w:val="Policepardfaut1"/>
    <w:qFormat/>
  </w:style>
  <w:style w:type="character" w:customStyle="1" w:styleId="TitreCar">
    <w:name w:val="Titre Car"/>
    <w:basedOn w:val="Policepardfaut1"/>
    <w:qFormat/>
  </w:style>
  <w:style w:type="character" w:customStyle="1" w:styleId="NotedebasdepageCar">
    <w:name w:val="Note de bas de page Car"/>
    <w:basedOn w:val="Policepardfaut1"/>
    <w:uiPriority w:val="99"/>
    <w:qFormat/>
  </w:style>
  <w:style w:type="character" w:customStyle="1" w:styleId="Marquenotebasdepage1">
    <w:name w:val="Marque note bas de page1"/>
    <w:qFormat/>
    <w:rPr>
      <w:vertAlign w:val="superscript"/>
    </w:rPr>
  </w:style>
  <w:style w:type="character" w:customStyle="1" w:styleId="Caractresdenotedebasdepage">
    <w:name w:val="Caractères de note de bas de page"/>
    <w:qFormat/>
    <w:rPr>
      <w:vertAlign w:val="superscript"/>
    </w:rPr>
  </w:style>
  <w:style w:type="character" w:customStyle="1" w:styleId="lev1">
    <w:name w:val="Élevé1"/>
    <w:qFormat/>
    <w:rPr>
      <w:b/>
      <w:bCs/>
    </w:rPr>
  </w:style>
  <w:style w:type="character" w:customStyle="1" w:styleId="apple-converted-space">
    <w:name w:val="apple-converted-space"/>
    <w:basedOn w:val="Policepardfaut1"/>
    <w:qFormat/>
  </w:style>
  <w:style w:type="character" w:customStyle="1" w:styleId="apple-style-span">
    <w:name w:val="apple-style-span"/>
    <w:qFormat/>
  </w:style>
  <w:style w:type="character" w:customStyle="1" w:styleId="st">
    <w:name w:val="st"/>
    <w:qFormat/>
    <w:rPr>
      <w:rFonts w:cs="Times New Roman"/>
    </w:rPr>
  </w:style>
  <w:style w:type="character" w:customStyle="1" w:styleId="TextedebullesCar">
    <w:name w:val="Texte de bulles Car"/>
    <w:basedOn w:val="Policepardfaut1"/>
    <w:qFormat/>
  </w:style>
  <w:style w:type="character" w:customStyle="1" w:styleId="Lienhypertextesuivi1">
    <w:name w:val="Lien hypertexte suivi1"/>
    <w:basedOn w:val="Policepardfaut1"/>
    <w:qFormat/>
  </w:style>
  <w:style w:type="character" w:customStyle="1" w:styleId="ListLabel1">
    <w:name w:val="ListLabel 1"/>
    <w:qFormat/>
    <w:rPr>
      <w:rFonts w:cs="Calibri"/>
    </w:rPr>
  </w:style>
  <w:style w:type="character" w:customStyle="1" w:styleId="ListLabel2">
    <w:name w:val="ListLabel 2"/>
    <w:qFormat/>
    <w:rPr>
      <w:rFonts w:cs="Courier New"/>
    </w:rPr>
  </w:style>
  <w:style w:type="character" w:customStyle="1" w:styleId="ListLabel3">
    <w:name w:val="ListLabel 3"/>
    <w:qFormat/>
    <w:rPr>
      <w:sz w:val="20"/>
    </w:rPr>
  </w:style>
  <w:style w:type="character" w:customStyle="1" w:styleId="ListLabel4">
    <w:name w:val="ListLabel 4"/>
    <w:qFormat/>
    <w:rPr>
      <w:rFonts w:cs="Arial"/>
    </w:rPr>
  </w:style>
  <w:style w:type="character" w:customStyle="1" w:styleId="ListLabel5">
    <w:name w:val="ListLabel 5"/>
    <w:qFormat/>
    <w:rPr>
      <w:rFonts w:cs="OpenSymbol"/>
    </w:rPr>
  </w:style>
  <w:style w:type="character" w:customStyle="1" w:styleId="ListLabel6">
    <w:name w:val="ListLabel 6"/>
    <w:qFormat/>
    <w:rPr>
      <w:rFonts w:eastAsia="OpenSymbol" w:cs="OpenSymbol"/>
    </w:rPr>
  </w:style>
  <w:style w:type="character" w:customStyle="1" w:styleId="Ancredenotedebasdepage">
    <w:name w:val="Ancre de note de bas de page"/>
    <w:rPr>
      <w:vertAlign w:val="superscript"/>
    </w:rPr>
  </w:style>
  <w:style w:type="character" w:customStyle="1" w:styleId="FootnoteCharacters">
    <w:name w:val="Footnote Characters"/>
    <w:qFormat/>
    <w:rPr>
      <w:vertAlign w:val="superscript"/>
    </w:rPr>
  </w:style>
  <w:style w:type="character" w:customStyle="1" w:styleId="Ancredenotedefin">
    <w:name w:val="Ancre de note de fin"/>
    <w:rPr>
      <w:vertAlign w:val="superscript"/>
    </w:rPr>
  </w:style>
  <w:style w:type="character" w:customStyle="1" w:styleId="EndnoteCharacters">
    <w:name w:val="Endnote Characters"/>
    <w:qFormat/>
    <w:rPr>
      <w:vertAlign w:val="superscript"/>
    </w:rPr>
  </w:style>
  <w:style w:type="character" w:customStyle="1" w:styleId="Caractresdenotedefin">
    <w:name w:val="Caractères de note de fin"/>
    <w:qFormat/>
  </w:style>
  <w:style w:type="character" w:customStyle="1" w:styleId="TextedebullesCar1">
    <w:name w:val="Texte de bulles Car1"/>
    <w:link w:val="Textedebulles"/>
    <w:uiPriority w:val="99"/>
    <w:semiHidden/>
    <w:qFormat/>
    <w:rsid w:val="00C83BE1"/>
    <w:rPr>
      <w:rFonts w:ascii="Lucida Grande" w:hAnsi="Lucida Grande" w:cs="Lucida Grande"/>
      <w:sz w:val="18"/>
      <w:szCs w:val="18"/>
    </w:rPr>
  </w:style>
  <w:style w:type="character" w:styleId="Lienhypertextesuivivisit">
    <w:name w:val="FollowedHyperlink"/>
    <w:uiPriority w:val="99"/>
    <w:semiHidden/>
    <w:unhideWhenUsed/>
    <w:qFormat/>
    <w:rsid w:val="00BD64F7"/>
    <w:rPr>
      <w:color w:val="800080"/>
      <w:u w:val="single"/>
    </w:rPr>
  </w:style>
  <w:style w:type="character" w:customStyle="1" w:styleId="PieddepageCar">
    <w:name w:val="Pied de page Car"/>
    <w:basedOn w:val="Policepardfaut"/>
    <w:link w:val="Pieddepage"/>
    <w:uiPriority w:val="99"/>
    <w:qFormat/>
    <w:rsid w:val="003C135D"/>
  </w:style>
  <w:style w:type="character" w:styleId="Numrodepage">
    <w:name w:val="page number"/>
    <w:uiPriority w:val="99"/>
    <w:semiHidden/>
    <w:unhideWhenUsed/>
    <w:qFormat/>
    <w:rsid w:val="003C135D"/>
  </w:style>
  <w:style w:type="character" w:customStyle="1" w:styleId="En-tteCar">
    <w:name w:val="En-tête Car"/>
    <w:basedOn w:val="Policepardfaut"/>
    <w:uiPriority w:val="99"/>
    <w:qFormat/>
    <w:rsid w:val="0099054D"/>
  </w:style>
  <w:style w:type="character" w:customStyle="1" w:styleId="SingleTxtGCar">
    <w:name w:val="_ Single Txt_G Car"/>
    <w:link w:val="SingleTxtG"/>
    <w:qFormat/>
    <w:rsid w:val="00341CB5"/>
    <w:rPr>
      <w:rFonts w:eastAsia="SimSun"/>
      <w:lang w:eastAsia="en-US"/>
    </w:rPr>
  </w:style>
  <w:style w:type="character" w:customStyle="1" w:styleId="Titre3Car">
    <w:name w:val="Titre 3 Car"/>
    <w:link w:val="Titre3"/>
    <w:uiPriority w:val="9"/>
    <w:qFormat/>
    <w:rsid w:val="00927E4E"/>
    <w:rPr>
      <w:rFonts w:ascii="Calibri" w:hAnsi="Calibri"/>
      <w:b/>
      <w:sz w:val="22"/>
      <w:szCs w:val="22"/>
    </w:rPr>
  </w:style>
  <w:style w:type="character" w:customStyle="1" w:styleId="Mentionnonrsolue1">
    <w:name w:val="Mention non résolue1"/>
    <w:basedOn w:val="Policepardfaut"/>
    <w:uiPriority w:val="99"/>
    <w:semiHidden/>
    <w:unhideWhenUsed/>
    <w:qFormat/>
    <w:rsid w:val="009B3ED2"/>
    <w:rPr>
      <w:color w:val="605E5C"/>
      <w:shd w:val="clear" w:color="auto" w:fill="E1DFDD"/>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Calibri" w:hAnsi="Calibri" w:cs="Symbol"/>
      <w:b/>
      <w:sz w:val="22"/>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Calibri" w:hAnsi="Calibri" w:cs="Symbol"/>
      <w:b/>
      <w:sz w:val="22"/>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sz w:val="22"/>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Calibri" w:hAnsi="Calibri" w:cs="Calibri"/>
      <w:color w:val="000000"/>
      <w:sz w:val="22"/>
      <w:szCs w:val="22"/>
    </w:rPr>
  </w:style>
  <w:style w:type="character" w:customStyle="1" w:styleId="ListLabel85">
    <w:name w:val="ListLabel 85"/>
    <w:qFormat/>
    <w:rPr>
      <w:rFonts w:ascii="Calibri" w:eastAsia="MS Mincho" w:hAnsi="Calibri" w:cs="Helvetica"/>
      <w:sz w:val="22"/>
      <w:szCs w:val="22"/>
    </w:rPr>
  </w:style>
  <w:style w:type="character" w:customStyle="1" w:styleId="ListLabel86">
    <w:name w:val="ListLabel 86"/>
    <w:qFormat/>
    <w:rPr>
      <w:rFonts w:asciiTheme="majorHAnsi" w:eastAsiaTheme="minorEastAsia" w:hAnsiTheme="majorHAnsi" w:cs="Helvetica"/>
      <w:sz w:val="22"/>
      <w:szCs w:val="22"/>
    </w:rPr>
  </w:style>
  <w:style w:type="character" w:customStyle="1" w:styleId="artref">
    <w:name w:val="artref"/>
    <w:basedOn w:val="Policepardfaut"/>
    <w:qFormat/>
  </w:style>
  <w:style w:type="character" w:customStyle="1" w:styleId="ListLabel87">
    <w:name w:val="ListLabel 87"/>
    <w:qFormat/>
    <w:rPr>
      <w:rFonts w:ascii="Calibri" w:hAnsi="Calibri" w:cs="Symbol"/>
      <w:b/>
      <w:sz w:val="22"/>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Calibri" w:hAnsi="Calibri" w:cs="Symbol"/>
      <w:b/>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sz w:val="22"/>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ascii="Calibri" w:hAnsi="Calibri" w:cs="Calibri"/>
      <w:color w:val="000000"/>
      <w:sz w:val="22"/>
      <w:szCs w:val="22"/>
    </w:rPr>
  </w:style>
  <w:style w:type="character" w:customStyle="1" w:styleId="ListLabel115">
    <w:name w:val="ListLabel 115"/>
    <w:qFormat/>
    <w:rPr>
      <w:rFonts w:ascii="Calibri" w:hAnsi="Calibri" w:cs="Calibri"/>
      <w:i/>
      <w:sz w:val="22"/>
      <w:szCs w:val="22"/>
    </w:rPr>
  </w:style>
  <w:style w:type="character" w:customStyle="1" w:styleId="ListLabel116">
    <w:name w:val="ListLabel 116"/>
    <w:qFormat/>
    <w:rPr>
      <w:rFonts w:ascii="Calibri" w:eastAsia="MS Mincho" w:hAnsi="Calibri" w:cs="Helvetica"/>
      <w:sz w:val="22"/>
      <w:szCs w:val="22"/>
    </w:rPr>
  </w:style>
  <w:style w:type="character" w:customStyle="1" w:styleId="ListLabel117">
    <w:name w:val="ListLabel 117"/>
    <w:qFormat/>
    <w:rPr>
      <w:rFonts w:asciiTheme="majorHAnsi" w:eastAsiaTheme="minorEastAsia" w:hAnsiTheme="majorHAnsi" w:cs="Helvetica"/>
      <w:sz w:val="22"/>
      <w:szCs w:val="22"/>
    </w:rPr>
  </w:style>
  <w:style w:type="paragraph" w:styleId="Titre">
    <w:name w:val="Title"/>
    <w:basedOn w:val="Normal"/>
    <w:next w:val="Corpsdetexte"/>
    <w:qFormat/>
    <w:pPr>
      <w:pBdr>
        <w:bottom w:val="single" w:sz="8" w:space="4" w:color="808080"/>
      </w:pBdr>
      <w:spacing w:after="300"/>
    </w:pPr>
  </w:style>
  <w:style w:type="paragraph" w:styleId="Corpsdetexte">
    <w:name w:val="Body Text"/>
    <w:basedOn w:val="Normal"/>
    <w:pPr>
      <w:widowControl w:val="0"/>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style>
  <w:style w:type="paragraph" w:customStyle="1" w:styleId="Titre10">
    <w:name w:val="Titre1"/>
    <w:basedOn w:val="Normal"/>
    <w:qFormat/>
    <w:pPr>
      <w:keepNext/>
      <w:spacing w:before="240" w:after="120"/>
    </w:pPr>
  </w:style>
  <w:style w:type="paragraph" w:customStyle="1" w:styleId="Lgende1">
    <w:name w:val="Légende1"/>
    <w:basedOn w:val="Normal"/>
    <w:qFormat/>
    <w:pPr>
      <w:suppressLineNumbers/>
      <w:spacing w:before="120" w:after="120"/>
    </w:pPr>
  </w:style>
  <w:style w:type="paragraph" w:customStyle="1" w:styleId="Paragraphedeliste1">
    <w:name w:val="Paragraphe de liste1"/>
    <w:basedOn w:val="Normal"/>
    <w:qFormat/>
    <w:pPr>
      <w:ind w:left="720"/>
    </w:pPr>
  </w:style>
  <w:style w:type="paragraph" w:styleId="NormalWeb">
    <w:name w:val="Normal (Web)"/>
    <w:basedOn w:val="Normal"/>
    <w:qFormat/>
    <w:pPr>
      <w:spacing w:before="100" w:after="119"/>
    </w:pPr>
  </w:style>
  <w:style w:type="paragraph" w:customStyle="1" w:styleId="Default">
    <w:name w:val="Default"/>
    <w:qFormat/>
    <w:pPr>
      <w:suppressAutoHyphens/>
      <w:spacing w:line="100" w:lineRule="atLeast"/>
    </w:pPr>
  </w:style>
  <w:style w:type="paragraph" w:styleId="Sous-titre">
    <w:name w:val="Subtitle"/>
    <w:basedOn w:val="Titre10"/>
    <w:qFormat/>
    <w:pPr>
      <w:jc w:val="center"/>
    </w:pPr>
  </w:style>
  <w:style w:type="paragraph" w:customStyle="1" w:styleId="Notedebasdepage1">
    <w:name w:val="Note de bas de page1"/>
    <w:basedOn w:val="Normal"/>
    <w:qFormat/>
    <w:pPr>
      <w:jc w:val="both"/>
    </w:pPr>
  </w:style>
  <w:style w:type="paragraph" w:styleId="Notedebasdepage">
    <w:name w:val="footnote text"/>
    <w:basedOn w:val="Normal"/>
    <w:uiPriority w:val="99"/>
    <w:qFormat/>
  </w:style>
  <w:style w:type="paragraph" w:customStyle="1" w:styleId="Sansinterligne1">
    <w:name w:val="Sans interligne1"/>
    <w:basedOn w:val="Normal"/>
    <w:qFormat/>
  </w:style>
  <w:style w:type="paragraph" w:customStyle="1" w:styleId="Textedebulles1">
    <w:name w:val="Texte de bulles1"/>
    <w:basedOn w:val="Normal"/>
    <w:qFormat/>
  </w:style>
  <w:style w:type="paragraph" w:styleId="Textedebulles">
    <w:name w:val="Balloon Text"/>
    <w:basedOn w:val="Normal"/>
    <w:link w:val="TextedebullesCar1"/>
    <w:uiPriority w:val="99"/>
    <w:semiHidden/>
    <w:unhideWhenUsed/>
    <w:qFormat/>
    <w:rsid w:val="00C83BE1"/>
    <w:pPr>
      <w:spacing w:line="240" w:lineRule="auto"/>
    </w:pPr>
    <w:rPr>
      <w:rFonts w:ascii="Lucida Grande" w:hAnsi="Lucida Grande" w:cs="Lucida Grande"/>
      <w:sz w:val="18"/>
      <w:szCs w:val="18"/>
    </w:rPr>
  </w:style>
  <w:style w:type="paragraph" w:styleId="Pieddepage">
    <w:name w:val="footer"/>
    <w:basedOn w:val="Normal"/>
    <w:link w:val="PieddepageCar"/>
    <w:uiPriority w:val="99"/>
    <w:unhideWhenUsed/>
    <w:rsid w:val="003C135D"/>
    <w:pPr>
      <w:tabs>
        <w:tab w:val="center" w:pos="4536"/>
        <w:tab w:val="right" w:pos="9072"/>
      </w:tabs>
    </w:pPr>
  </w:style>
  <w:style w:type="paragraph" w:styleId="En-tte">
    <w:name w:val="header"/>
    <w:basedOn w:val="Normal"/>
    <w:uiPriority w:val="99"/>
    <w:unhideWhenUsed/>
    <w:rsid w:val="0099054D"/>
    <w:pPr>
      <w:tabs>
        <w:tab w:val="center" w:pos="4536"/>
        <w:tab w:val="right" w:pos="9072"/>
      </w:tabs>
    </w:pPr>
  </w:style>
  <w:style w:type="paragraph" w:customStyle="1" w:styleId="SingleTxtG">
    <w:name w:val="_ Single Txt_G"/>
    <w:basedOn w:val="Normal"/>
    <w:link w:val="SingleTxtGCar"/>
    <w:qFormat/>
    <w:rsid w:val="00341CB5"/>
    <w:pPr>
      <w:spacing w:after="120" w:line="240" w:lineRule="atLeast"/>
      <w:ind w:left="1134" w:right="1134"/>
      <w:jc w:val="both"/>
    </w:pPr>
    <w:rPr>
      <w:rFonts w:eastAsia="SimSun"/>
      <w:lang w:eastAsia="en-US"/>
    </w:rPr>
  </w:style>
  <w:style w:type="paragraph" w:customStyle="1" w:styleId="Standard">
    <w:name w:val="Standard"/>
    <w:qFormat/>
    <w:rsid w:val="00711E7E"/>
    <w:pPr>
      <w:suppressAutoHyphens/>
      <w:textAlignment w:val="baseline"/>
    </w:pPr>
    <w:rPr>
      <w:rFonts w:ascii="Cambria" w:hAnsi="Cambria"/>
      <w:sz w:val="24"/>
      <w:szCs w:val="24"/>
      <w:lang w:val="fr-FR" w:eastAsia="zh-CN"/>
    </w:rPr>
  </w:style>
  <w:style w:type="paragraph" w:styleId="Paragraphedeliste">
    <w:name w:val="List Paragraph"/>
    <w:basedOn w:val="Normal"/>
    <w:uiPriority w:val="34"/>
    <w:qFormat/>
    <w:rsid w:val="0074339E"/>
    <w:pPr>
      <w:ind w:left="720"/>
      <w:contextualSpacing/>
    </w:pPr>
  </w:style>
  <w:style w:type="paragraph" w:customStyle="1" w:styleId="Contenudecadre">
    <w:name w:val="Contenu de cadre"/>
    <w:basedOn w:val="Normal"/>
    <w:qFormat/>
  </w:style>
  <w:style w:type="character" w:styleId="Lienhypertexte">
    <w:name w:val="Hyperlink"/>
    <w:basedOn w:val="Policepardfaut"/>
    <w:uiPriority w:val="99"/>
    <w:unhideWhenUsed/>
    <w:rsid w:val="002E4027"/>
    <w:rPr>
      <w:color w:val="0000FF" w:themeColor="hyperlink"/>
      <w:u w:val="single"/>
    </w:rPr>
  </w:style>
  <w:style w:type="character" w:styleId="Mentionnonrsolue">
    <w:name w:val="Unresolved Mention"/>
    <w:basedOn w:val="Policepardfaut"/>
    <w:uiPriority w:val="99"/>
    <w:semiHidden/>
    <w:unhideWhenUsed/>
    <w:rsid w:val="002E4027"/>
    <w:rPr>
      <w:color w:val="605E5C"/>
      <w:shd w:val="clear" w:color="auto" w:fill="E1DFDD"/>
    </w:rPr>
  </w:style>
  <w:style w:type="character" w:styleId="Appelnotedebasdep">
    <w:name w:val="footnote reference"/>
    <w:basedOn w:val="Policepardfaut"/>
    <w:unhideWhenUsed/>
    <w:rsid w:val="009A696D"/>
    <w:rPr>
      <w:vertAlign w:val="superscript"/>
    </w:rPr>
  </w:style>
  <w:style w:type="character" w:customStyle="1" w:styleId="sessionsubtitle">
    <w:name w:val="sessionsubtitle"/>
    <w:basedOn w:val="Policepardfaut"/>
    <w:rsid w:val="00465035"/>
  </w:style>
  <w:style w:type="paragraph" w:styleId="Notedefin">
    <w:name w:val="endnote text"/>
    <w:basedOn w:val="Normal"/>
    <w:link w:val="NotedefinCar"/>
    <w:uiPriority w:val="99"/>
    <w:semiHidden/>
    <w:unhideWhenUsed/>
    <w:rsid w:val="001E28EE"/>
    <w:pPr>
      <w:spacing w:line="240" w:lineRule="auto"/>
    </w:pPr>
  </w:style>
  <w:style w:type="character" w:customStyle="1" w:styleId="NotedefinCar">
    <w:name w:val="Note de fin Car"/>
    <w:basedOn w:val="Policepardfaut"/>
    <w:link w:val="Notedefin"/>
    <w:uiPriority w:val="99"/>
    <w:semiHidden/>
    <w:rsid w:val="001E28EE"/>
  </w:style>
  <w:style w:type="character" w:styleId="Appeldenotedefin">
    <w:name w:val="endnote reference"/>
    <w:basedOn w:val="Policepardfaut"/>
    <w:uiPriority w:val="99"/>
    <w:semiHidden/>
    <w:unhideWhenUsed/>
    <w:rsid w:val="001E28EE"/>
    <w:rPr>
      <w:vertAlign w:val="superscript"/>
    </w:rPr>
  </w:style>
  <w:style w:type="numbering" w:customStyle="1" w:styleId="WWNum1">
    <w:name w:val="WWNum1"/>
    <w:basedOn w:val="Aucuneliste"/>
    <w:rsid w:val="00AC78A6"/>
    <w:pPr>
      <w:numPr>
        <w:numId w:val="9"/>
      </w:numPr>
    </w:pPr>
  </w:style>
  <w:style w:type="character" w:styleId="Marquedecommentaire">
    <w:name w:val="annotation reference"/>
    <w:basedOn w:val="Policepardfaut"/>
    <w:uiPriority w:val="99"/>
    <w:semiHidden/>
    <w:unhideWhenUsed/>
    <w:rsid w:val="00C318A2"/>
    <w:rPr>
      <w:sz w:val="16"/>
      <w:szCs w:val="16"/>
    </w:rPr>
  </w:style>
  <w:style w:type="paragraph" w:styleId="Commentaire">
    <w:name w:val="annotation text"/>
    <w:basedOn w:val="Normal"/>
    <w:link w:val="CommentaireCar"/>
    <w:uiPriority w:val="99"/>
    <w:semiHidden/>
    <w:unhideWhenUsed/>
    <w:rsid w:val="00C318A2"/>
    <w:pPr>
      <w:spacing w:line="240" w:lineRule="auto"/>
    </w:pPr>
  </w:style>
  <w:style w:type="character" w:customStyle="1" w:styleId="CommentaireCar">
    <w:name w:val="Commentaire Car"/>
    <w:basedOn w:val="Policepardfaut"/>
    <w:link w:val="Commentaire"/>
    <w:uiPriority w:val="99"/>
    <w:semiHidden/>
    <w:rsid w:val="00C318A2"/>
  </w:style>
  <w:style w:type="paragraph" w:styleId="Objetducommentaire">
    <w:name w:val="annotation subject"/>
    <w:basedOn w:val="Commentaire"/>
    <w:next w:val="Commentaire"/>
    <w:link w:val="ObjetducommentaireCar"/>
    <w:uiPriority w:val="99"/>
    <w:semiHidden/>
    <w:unhideWhenUsed/>
    <w:rsid w:val="00C318A2"/>
    <w:rPr>
      <w:b/>
      <w:bCs/>
    </w:rPr>
  </w:style>
  <w:style w:type="character" w:customStyle="1" w:styleId="ObjetducommentaireCar">
    <w:name w:val="Objet du commentaire Car"/>
    <w:basedOn w:val="CommentaireCar"/>
    <w:link w:val="Objetducommentaire"/>
    <w:uiPriority w:val="99"/>
    <w:semiHidden/>
    <w:rsid w:val="00C318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921">
      <w:bodyDiv w:val="1"/>
      <w:marLeft w:val="0"/>
      <w:marRight w:val="0"/>
      <w:marTop w:val="0"/>
      <w:marBottom w:val="0"/>
      <w:divBdr>
        <w:top w:val="none" w:sz="0" w:space="0" w:color="auto"/>
        <w:left w:val="none" w:sz="0" w:space="0" w:color="auto"/>
        <w:bottom w:val="none" w:sz="0" w:space="0" w:color="auto"/>
        <w:right w:val="none" w:sz="0" w:space="0" w:color="auto"/>
      </w:divBdr>
      <w:divsChild>
        <w:div w:id="162938474">
          <w:marLeft w:val="0"/>
          <w:marRight w:val="0"/>
          <w:marTop w:val="0"/>
          <w:marBottom w:val="0"/>
          <w:divBdr>
            <w:top w:val="none" w:sz="0" w:space="0" w:color="auto"/>
            <w:left w:val="none" w:sz="0" w:space="0" w:color="auto"/>
            <w:bottom w:val="none" w:sz="0" w:space="0" w:color="auto"/>
            <w:right w:val="none" w:sz="0" w:space="0" w:color="auto"/>
          </w:divBdr>
        </w:div>
      </w:divsChild>
    </w:div>
    <w:div w:id="56628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admin.ch/opc/fr/classified-compilation/20020232/index.html" TargetMode="External"/><Relationship Id="rId26" Type="http://schemas.openxmlformats.org/officeDocument/2006/relationships/hyperlink" Target="http://www.polyreg.ch/bgeunpub/Jahr_2016/Entscheide_2C_2016/2C.27__2016.html" TargetMode="External"/><Relationship Id="rId39" Type="http://schemas.openxmlformats.org/officeDocument/2006/relationships/hyperlink" Target="http://www.polyreg.ch/bgeunpub/Jahr_2009/Entscheide_2C_2009/2C.554__2009.html" TargetMode="External"/><Relationship Id="rId21" Type="http://schemas.openxmlformats.org/officeDocument/2006/relationships/hyperlink" Target="https://www.google.ch/url?sa=t&amp;rct=j&amp;q=&amp;esrc=s&amp;source=web&amp;cd=1&amp;ved=0ahUKEwjaosWxj4DSAhUBWxoKHVo7BdQQFggjMAA&amp;url=https%3A%2F%2Fwww.ebg.admin.ch%2Fdam%2Febg%2Ffr%2Fdokumente%2Ffachstellen_gegengewalt%2Fdokumentation%2Fbericht_schweregradhaeuslichegewalt.pdf.download.pdf%2Frapport_degre_degravitedelaviolencedomestique.pdf&amp;usg=AFQjCNHlLMlxpxG-zEG1JRadN7MjydUL6Q&amp;cad=rja" TargetMode="External"/><Relationship Id="rId34" Type="http://schemas.openxmlformats.org/officeDocument/2006/relationships/hyperlink" Target="http://odae-romand.ch/spip.php?article161" TargetMode="External"/><Relationship Id="rId42" Type="http://schemas.openxmlformats.org/officeDocument/2006/relationships/hyperlink" Target="https://www.admin.ch/opc/fr/classified-compilation/20070993/index.html" TargetMode="External"/><Relationship Id="rId47" Type="http://schemas.openxmlformats.org/officeDocument/2006/relationships/hyperlink" Target="https://www.admin.ch/opc/fr/classified-compilation/20020232/index.html" TargetMode="External"/><Relationship Id="rId50" Type="http://schemas.openxmlformats.org/officeDocument/2006/relationships/hyperlink" Target="https://www.admin.ch/opc/fr/classified-compilation/20020232/index.html" TargetMode="External"/><Relationship Id="rId55" Type="http://schemas.openxmlformats.org/officeDocument/2006/relationships/hyperlink" Target="https://www.bger.ch/ext/eurospider/live/fr/php/aza/http/index.php?lang=fr&amp;type=show_document&amp;highlight_docid=aza://01-04-2016-2C_649-2015&amp;print=yes" TargetMode="External"/><Relationship Id="rId7" Type="http://schemas.openxmlformats.org/officeDocument/2006/relationships/settings" Target="settings.xml"/><Relationship Id="rId12" Type="http://schemas.openxmlformats.org/officeDocument/2006/relationships/hyperlink" Target="https://www.bger.ch/ext/eurospider/live/fr/php/aza/http/index.php?lang=fr&amp;type=show_document&amp;page=1&amp;from_date=&amp;to_date=&amp;sort=relevance&amp;insertion_date=&amp;top_subcollection_aza=all&amp;query_words=&amp;rank=0&amp;azaclir=aza&amp;highlight_docid=atf%3A%2F%2F138-II-229%3Afr&amp;number_of_ranks=0" TargetMode="External"/><Relationship Id="rId17" Type="http://schemas.openxmlformats.org/officeDocument/2006/relationships/hyperlink" Target="http://www.odae-romand.ch/spip.php?article161" TargetMode="External"/><Relationship Id="rId25" Type="http://schemas.openxmlformats.org/officeDocument/2006/relationships/hyperlink" Target="http://relevancy.bger.ch/php/clir/http/index.php?lang=fr&amp;zoom=&amp;type=show_document&amp;highlight_docid=cedh%3A%2F%2F20161108_56971_10%3Afr" TargetMode="External"/><Relationship Id="rId33" Type="http://schemas.openxmlformats.org/officeDocument/2006/relationships/hyperlink" Target="http://www.admin.ch/opc/fr/classified-compilation/20020232/index.html" TargetMode="External"/><Relationship Id="rId38" Type="http://schemas.openxmlformats.org/officeDocument/2006/relationships/hyperlink" Target="http://www.odae-romand.ch/spip.php?article589" TargetMode="External"/><Relationship Id="rId46" Type="http://schemas.openxmlformats.org/officeDocument/2006/relationships/hyperlink" Target="https://www.admin.ch/opc/fr/classified-compilation/20070993/index.html"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dae-romand.ch/spip.php?article161" TargetMode="External"/><Relationship Id="rId20" Type="http://schemas.openxmlformats.org/officeDocument/2006/relationships/hyperlink" Target="http://www.odae-romand.ch/IMG/pdf/Rapport_ODAE_Femmes_etrangeres_ViolencesConjugales_2016.pdf" TargetMode="External"/><Relationship Id="rId29" Type="http://schemas.openxmlformats.org/officeDocument/2006/relationships/hyperlink" Target="https://csp.ch/vaud/services/questions-de-migration/" TargetMode="External"/><Relationship Id="rId41" Type="http://schemas.openxmlformats.org/officeDocument/2006/relationships/hyperlink" Target="https://www.admin.ch/opc/fr/classified-compilation/20020232/index.html" TargetMode="External"/><Relationship Id="rId54" Type="http://schemas.openxmlformats.org/officeDocument/2006/relationships/hyperlink" Target="https://jurispub.admin.ch/publiws/download?decisionId=af5cd426-3855-403f-8adf-2b95a0ab91f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dae-romand.ch/wp/wp-content/uploads/2016/07/Rapport_ODAE_Femmes_etrangeres_ViolencesConjugales_2016.pdf" TargetMode="External"/><Relationship Id="rId24" Type="http://schemas.openxmlformats.org/officeDocument/2006/relationships/hyperlink" Target="https://www.admin.ch/opc/fr/classified-compilation/19500267/index.html" TargetMode="External"/><Relationship Id="rId32" Type="http://schemas.openxmlformats.org/officeDocument/2006/relationships/hyperlink" Target="http://www.admin.ch/opc/fr/classified-compilation/20041159/index.html" TargetMode="External"/><Relationship Id="rId37" Type="http://schemas.openxmlformats.org/officeDocument/2006/relationships/hyperlink" Target="http://odae-romand.ch/spip.php?article161" TargetMode="External"/><Relationship Id="rId40" Type="http://schemas.openxmlformats.org/officeDocument/2006/relationships/hyperlink" Target="https://www.admin.ch/opc/fr/classified-compilation/20041159/index.html" TargetMode="External"/><Relationship Id="rId45" Type="http://schemas.openxmlformats.org/officeDocument/2006/relationships/hyperlink" Target="https://www.admin.ch/opc/fr/classified-compilation/20020232/index.html" TargetMode="External"/><Relationship Id="rId53" Type="http://schemas.openxmlformats.org/officeDocument/2006/relationships/hyperlink" Target="https://www.admin.ch/opc/fr/classified-compilation/20020232/index.html"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admin.ch/opc/fr/classified-compilation/19983207/index.html" TargetMode="External"/><Relationship Id="rId28" Type="http://schemas.openxmlformats.org/officeDocument/2006/relationships/hyperlink" Target="https://www.google.ch/url?sa=t&amp;rct=j&amp;q=&amp;esrc=s&amp;source=web&amp;cd=1&amp;ved=0ahUKEwjaosWxj4DSAhUBWxoKHVo7BdQQFggjMAA&amp;url=https%3A%2F%2Fwww.ebg.admin.ch%2Fdam%2Febg%2Ffr%2Fdokumente%2Ffachstellen_gegengewalt%2Fdokumentation%2Fbericht_schweregradhaeuslichegewalt.pdf.download.pdf%2Frapport_degre_degravitedelaviolencedomestique.pdf&amp;usg=AFQjCNHlLMlxpxG-zEG1JRadN7MjydUL6Q&amp;cad=rja" TargetMode="External"/><Relationship Id="rId36" Type="http://schemas.openxmlformats.org/officeDocument/2006/relationships/hyperlink" Target="http://www.odae-romand.ch/spip.php?article161" TargetMode="External"/><Relationship Id="rId49" Type="http://schemas.openxmlformats.org/officeDocument/2006/relationships/hyperlink" Target="https://www.admin.ch/opc/fr/classified-compilation/20020232/index.html" TargetMode="External"/><Relationship Id="rId57"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odae-romand.ch/spip.php?article161" TargetMode="External"/><Relationship Id="rId31" Type="http://schemas.openxmlformats.org/officeDocument/2006/relationships/hyperlink" Target="http://www.admin.ch/opc/fr/classified-compilation/20070993/index.html" TargetMode="External"/><Relationship Id="rId44" Type="http://schemas.openxmlformats.org/officeDocument/2006/relationships/hyperlink" Target="https://odae-romand.ch/wp/wp-content/uploads/2016/07/Rapport_ODAE_Femmes_etrangeres_ViolencesConjugales_2016.pdf" TargetMode="External"/><Relationship Id="rId52" Type="http://schemas.openxmlformats.org/officeDocument/2006/relationships/hyperlink" Target="https://www.parlament.ch/fr/ratsbetrieb/suche-curia-vista/geschaeft?AffairId=2018005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em.admin.ch/dam/data/sem/rechtsgrundlagen/weisungen/auslaender/weisungen-aug-f.pdf" TargetMode="External"/><Relationship Id="rId27" Type="http://schemas.openxmlformats.org/officeDocument/2006/relationships/hyperlink" Target="https://www.admin.ch/opc/fr/classified-compilation/20020232/index.html" TargetMode="External"/><Relationship Id="rId30" Type="http://schemas.openxmlformats.org/officeDocument/2006/relationships/hyperlink" Target="http://www.admin.ch/opc/fr/classified-compilation/20020232/index.html" TargetMode="External"/><Relationship Id="rId35" Type="http://schemas.openxmlformats.org/officeDocument/2006/relationships/hyperlink" Target="http://odae-romand.ch/spip.php?article161" TargetMode="External"/><Relationship Id="rId43" Type="http://schemas.openxmlformats.org/officeDocument/2006/relationships/hyperlink" Target="https://odae-romand.ch/documents/?fwp_tags=violences-conjugales&amp;fwp_sort=date_desc" TargetMode="External"/><Relationship Id="rId48" Type="http://schemas.openxmlformats.org/officeDocument/2006/relationships/hyperlink" Target="https://www.admin.ch/opc/fr/classified-compilation/20041159/index.html" TargetMode="External"/><Relationship Id="rId56" Type="http://schemas.openxmlformats.org/officeDocument/2006/relationships/hyperlink" Target="https://www.bger.ch/ext/eurospider/live/fr/php/aza/http/index.php?highlight_docid=aza%3A%2F%2Faza://11-07-2019-2C_593-2019&amp;lang=fr&amp;zoom=&amp;type=show_document" TargetMode="External"/><Relationship Id="rId8" Type="http://schemas.openxmlformats.org/officeDocument/2006/relationships/webSettings" Target="webSettings.xml"/><Relationship Id="rId51" Type="http://schemas.openxmlformats.org/officeDocument/2006/relationships/hyperlink" Target="https://odae-romand.ch/documents/?fwp_tags=violences-conjugales"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juricaf.org/arret/SUISSE-TRIBUNALFEDERALSUISSE-20190121-2C3612018" TargetMode="External"/><Relationship Id="rId3" Type="http://schemas.openxmlformats.org/officeDocument/2006/relationships/hyperlink" Target="https://www.sem.admin.ch/dam/data/sem/aktuell/news/2018/2018-07-04/ber-br-f.pdf" TargetMode="External"/><Relationship Id="rId7" Type="http://schemas.openxmlformats.org/officeDocument/2006/relationships/hyperlink" Target="https://odae-romand.ch/wp/wp-content/uploads/2016/07/Rapport_ODAE_Femmes_etrangeres_ViolencesConjugales_2016.pdf" TargetMode="External"/><Relationship Id="rId2" Type="http://schemas.openxmlformats.org/officeDocument/2006/relationships/hyperlink" Target="https://www.sem.admin.ch/dam/data/sem/aktuell/news/2018/2018-07-04/ber-br-f.pdf" TargetMode="External"/><Relationship Id="rId1" Type="http://schemas.openxmlformats.org/officeDocument/2006/relationships/hyperlink" Target="https://www.vd.ch/fileadmin/user_upload/themes/vie_privee/ViolenceDomestique/pdf/01_Definition.pdf" TargetMode="External"/><Relationship Id="rId6" Type="http://schemas.openxmlformats.org/officeDocument/2006/relationships/hyperlink" Target="http://www.servat.unibe.ch/dfr/bger/160401_2C_649-2015.html" TargetMode="External"/><Relationship Id="rId5" Type="http://schemas.openxmlformats.org/officeDocument/2006/relationships/hyperlink" Target="http://www.servat.unibe.ch/dfr/bger/160823_2C_648-2015.html" TargetMode="External"/><Relationship Id="rId4" Type="http://schemas.openxmlformats.org/officeDocument/2006/relationships/hyperlink" Target="https://www.sem.admin.ch/dam/data/sem/rechtsgrundlagen/weisungen/auslaender/weisungen-aug-f.pdf" TargetMode="External"/><Relationship Id="rId9" Type="http://schemas.openxmlformats.org/officeDocument/2006/relationships/hyperlink" Target="https://www.admin.ch/opc/fr/classified-compilation/20162518/index.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e483919283d8d0075fe3fa797d5c34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7955D-5756-45E1-9CA8-20C4811978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178EE6-57E2-4CB1-B296-D1063A9E6D85}">
  <ds:schemaRefs>
    <ds:schemaRef ds:uri="http://schemas.microsoft.com/sharepoint/v3/contenttype/forms"/>
  </ds:schemaRefs>
</ds:datastoreItem>
</file>

<file path=customXml/itemProps3.xml><?xml version="1.0" encoding="utf-8"?>
<ds:datastoreItem xmlns:ds="http://schemas.openxmlformats.org/officeDocument/2006/customXml" ds:itemID="{8A0EC1FF-072D-479F-B147-36DB15E26171}"/>
</file>

<file path=customXml/itemProps4.xml><?xml version="1.0" encoding="utf-8"?>
<ds:datastoreItem xmlns:ds="http://schemas.openxmlformats.org/officeDocument/2006/customXml" ds:itemID="{6D0B8171-7A6D-499B-AD76-3D6317AE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23</Pages>
  <Words>14854</Words>
  <Characters>81699</Characters>
  <Application>Microsoft Office Word</Application>
  <DocSecurity>0</DocSecurity>
  <Lines>680</Lines>
  <Paragraphs>192</Paragraphs>
  <ScaleCrop>false</ScaleCrop>
  <HeadingPairs>
    <vt:vector size="2" baseType="variant">
      <vt:variant>
        <vt:lpstr>Titre</vt:lpstr>
      </vt:variant>
      <vt:variant>
        <vt:i4>1</vt:i4>
      </vt:variant>
    </vt:vector>
  </HeadingPairs>
  <TitlesOfParts>
    <vt:vector size="1" baseType="lpstr">
      <vt:lpstr/>
    </vt:vector>
  </TitlesOfParts>
  <Company>Inter-Parliamentary Union</Company>
  <LinksUpToDate>false</LinksUpToDate>
  <CharactersWithSpaces>96361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Observatoire</dc:creator>
  <dc:description/>
  <cp:lastModifiedBy>Mariana Duarte Mutzenberg</cp:lastModifiedBy>
  <cp:revision>6</cp:revision>
  <cp:lastPrinted>2020-03-03T09:02:00Z</cp:lastPrinted>
  <dcterms:created xsi:type="dcterms:W3CDTF">2020-10-16T13:00:00Z</dcterms:created>
  <dcterms:modified xsi:type="dcterms:W3CDTF">2020-10-16T14:33:00Z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Inter-Parliamentary Union</vt:lpwstr>
  </property>
  <property fmtid="{D5CDD505-2E9C-101B-9397-08002B2CF9AE}" pid="4" name="ContentTypeId">
    <vt:lpwstr>0x010100619F83A6D186D14591065E56FDFCE7B0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