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30AE" w14:textId="77777777" w:rsidR="00F900F6" w:rsidRDefault="00291353">
      <w:r>
        <w:rPr>
          <w:noProof/>
          <w:lang w:val="en-GB" w:eastAsia="en-GB"/>
        </w:rPr>
        <mc:AlternateContent>
          <mc:Choice Requires="wps">
            <w:drawing>
              <wp:anchor distT="0" distB="0" distL="114300" distR="114300" simplePos="0" relativeHeight="251659264" behindDoc="0" locked="0" layoutInCell="1" allowOverlap="1" wp14:anchorId="72C3CF5D" wp14:editId="09C2F0A4">
                <wp:simplePos x="0" y="0"/>
                <wp:positionH relativeFrom="leftMargin">
                  <wp:posOffset>0</wp:posOffset>
                </wp:positionH>
                <wp:positionV relativeFrom="page">
                  <wp:posOffset>-69849</wp:posOffset>
                </wp:positionV>
                <wp:extent cx="7765200" cy="69850"/>
                <wp:effectExtent l="0" t="0" r="2540" b="635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69850"/>
                        </a:xfrm>
                        <a:prstGeom prst="rect">
                          <a:avLst/>
                        </a:prstGeom>
                        <a:solidFill>
                          <a:srgbClr val="F2F2F2"/>
                        </a:solidFill>
                        <a:ln w="9525">
                          <a:noFill/>
                          <a:miter lim="800000"/>
                          <a:headEnd/>
                          <a:tailEnd/>
                        </a:ln>
                      </wps:spPr>
                      <wps:txbx>
                        <w:txbxContent>
                          <w:p w14:paraId="112588BA" w14:textId="764994B6" w:rsidR="00F900F6" w:rsidRDefault="00F900F6">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C3CF5D" id="_x0000_t202" coordsize="21600,21600" o:spt="202" path="m,l,21600r21600,l21600,xe">
                <v:stroke joinstyle="miter"/>
                <v:path gradientshapeok="t" o:connecttype="rect"/>
              </v:shapetype>
              <v:shape id="ODT_ATTR_LBL_SHAPE" o:spid="_x0000_s1026" type="#_x0000_t202" style="position:absolute;margin-left:0;margin-top:-5.5pt;width:611.45pt;height:5.5pt;flip:y;z-index:25165926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" fillcolor="#f2f2f2" stroked="f">
                <v:textbox inset=",0,,0">
                  <w:txbxContent>
                    <w:p w14:paraId="112588BA" w14:textId="764994B6" w:rsidR="00F900F6" w:rsidRDefault="00F900F6">
                      <w:pPr>
                        <w:spacing w:line="240" w:lineRule="auto"/>
                        <w:contextualSpacing/>
                      </w:pPr>
                    </w:p>
                  </w:txbxContent>
                </v:textbox>
                <w10:wrap anchorx="margin" anchory="page"/>
              </v:shape>
            </w:pict>
          </mc:Fallback>
        </mc:AlternateContent>
      </w:r>
    </w:p>
    <w:p w14:paraId="77442AFF" w14:textId="77777777" w:rsidR="00F65FC1" w:rsidRPr="00516C0C" w:rsidRDefault="00F65FC1" w:rsidP="00F65FC1">
      <w:pPr>
        <w:spacing w:after="0" w:line="276" w:lineRule="auto"/>
        <w:ind w:right="-45"/>
        <w:jc w:val="center"/>
        <w:rPr>
          <w:rFonts w:ascii="Arial" w:hAnsi="Arial" w:cs="Arial"/>
          <w:b/>
          <w:bCs/>
          <w:lang w:val="en-US"/>
        </w:rPr>
      </w:pPr>
      <w:r w:rsidRPr="00516C0C">
        <w:rPr>
          <w:rFonts w:ascii="Arial" w:hAnsi="Arial" w:cs="Arial"/>
          <w:b/>
          <w:bCs/>
          <w:lang w:val="en-US"/>
        </w:rPr>
        <w:t>Written Response to the Questions of the CEDAW Committee</w:t>
      </w:r>
    </w:p>
    <w:p w14:paraId="0D3263CA" w14:textId="77777777" w:rsidR="00F65FC1" w:rsidRPr="00516C0C" w:rsidRDefault="00F65FC1" w:rsidP="00F65FC1">
      <w:pPr>
        <w:spacing w:after="0" w:line="276" w:lineRule="auto"/>
        <w:ind w:right="-45"/>
        <w:jc w:val="center"/>
        <w:rPr>
          <w:rFonts w:ascii="Arial" w:hAnsi="Arial" w:cs="Arial"/>
          <w:b/>
          <w:bCs/>
          <w:lang w:val="en-US"/>
        </w:rPr>
      </w:pPr>
      <w:r w:rsidRPr="00516C0C">
        <w:rPr>
          <w:rFonts w:ascii="Arial" w:hAnsi="Arial" w:cs="Arial"/>
          <w:b/>
          <w:bCs/>
          <w:lang w:val="en-US"/>
        </w:rPr>
        <w:t>Considerations of Indonesia</w:t>
      </w:r>
    </w:p>
    <w:p w14:paraId="612AFD32" w14:textId="77777777" w:rsidR="00F65FC1" w:rsidRPr="00516C0C" w:rsidRDefault="00F65FC1" w:rsidP="00F65FC1">
      <w:pPr>
        <w:spacing w:after="0" w:line="276" w:lineRule="auto"/>
        <w:ind w:right="-45"/>
        <w:jc w:val="center"/>
        <w:rPr>
          <w:rFonts w:ascii="Arial" w:hAnsi="Arial" w:cs="Arial"/>
          <w:b/>
          <w:bCs/>
          <w:lang w:val="en-US"/>
        </w:rPr>
      </w:pPr>
      <w:proofErr w:type="gramStart"/>
      <w:r w:rsidRPr="00516C0C">
        <w:rPr>
          <w:rFonts w:ascii="Arial" w:hAnsi="Arial" w:cs="Arial"/>
          <w:b/>
          <w:bCs/>
          <w:lang w:val="en-US"/>
        </w:rPr>
        <w:t>80th</w:t>
      </w:r>
      <w:proofErr w:type="gramEnd"/>
      <w:r w:rsidRPr="00516C0C">
        <w:rPr>
          <w:rFonts w:ascii="Arial" w:hAnsi="Arial" w:cs="Arial"/>
          <w:b/>
          <w:bCs/>
          <w:lang w:val="en-US"/>
        </w:rPr>
        <w:t xml:space="preserve"> Session</w:t>
      </w:r>
    </w:p>
    <w:p w14:paraId="49404593" w14:textId="77777777" w:rsidR="000F2793" w:rsidRPr="00256F63" w:rsidRDefault="000F2793" w:rsidP="0009092A">
      <w:pPr>
        <w:spacing w:after="0" w:line="240" w:lineRule="auto"/>
        <w:jc w:val="both"/>
        <w:rPr>
          <w:rFonts w:ascii="Arial" w:eastAsia="Calibri" w:hAnsi="Arial" w:cs="Arial"/>
          <w:bCs/>
          <w:u w:val="single"/>
        </w:rPr>
      </w:pPr>
    </w:p>
    <w:p w14:paraId="603964FD" w14:textId="77777777" w:rsidR="0009092A" w:rsidRPr="00516C0C" w:rsidRDefault="0009092A" w:rsidP="0009092A">
      <w:pPr>
        <w:spacing w:after="0" w:line="240" w:lineRule="auto"/>
        <w:ind w:right="-46"/>
        <w:jc w:val="both"/>
        <w:rPr>
          <w:rFonts w:ascii="Arial" w:hAnsi="Arial" w:cs="Arial"/>
          <w:b/>
          <w:bCs/>
          <w:lang w:val="en-US"/>
        </w:rPr>
      </w:pPr>
    </w:p>
    <w:p w14:paraId="14E41907" w14:textId="77777777" w:rsidR="0009092A" w:rsidRPr="00516C0C" w:rsidRDefault="0009092A" w:rsidP="0009092A">
      <w:pPr>
        <w:spacing w:after="0" w:line="240" w:lineRule="auto"/>
        <w:ind w:right="-46"/>
        <w:jc w:val="both"/>
        <w:rPr>
          <w:rFonts w:ascii="Arial" w:hAnsi="Arial" w:cs="Arial"/>
          <w:b/>
          <w:bCs/>
          <w:lang w:val="en-US"/>
        </w:rPr>
      </w:pPr>
      <w:r w:rsidRPr="00516C0C">
        <w:rPr>
          <w:rFonts w:ascii="Arial" w:hAnsi="Arial" w:cs="Arial"/>
          <w:b/>
          <w:bCs/>
          <w:lang w:val="en-US"/>
        </w:rPr>
        <w:t>Elimination of violence against women and girls, including sexual violence</w:t>
      </w:r>
    </w:p>
    <w:p w14:paraId="0DA0D03A" w14:textId="77777777" w:rsidR="0009092A" w:rsidRPr="00516C0C" w:rsidRDefault="0009092A" w:rsidP="0009092A">
      <w:pPr>
        <w:spacing w:after="0" w:line="240" w:lineRule="auto"/>
        <w:ind w:right="-46"/>
        <w:jc w:val="both"/>
        <w:rPr>
          <w:rFonts w:ascii="Arial" w:eastAsia="Calibri" w:hAnsi="Arial" w:cs="Arial"/>
          <w:bCs/>
        </w:rPr>
      </w:pPr>
    </w:p>
    <w:p w14:paraId="6D60FAC3" w14:textId="59121104" w:rsidR="0009092A" w:rsidRDefault="009D1BCD" w:rsidP="00F67BF4">
      <w:pPr>
        <w:pStyle w:val="ListParagraph"/>
        <w:numPr>
          <w:ilvl w:val="0"/>
          <w:numId w:val="10"/>
        </w:numPr>
        <w:spacing w:after="0" w:line="240" w:lineRule="auto"/>
        <w:ind w:right="-46"/>
        <w:jc w:val="both"/>
        <w:rPr>
          <w:rFonts w:ascii="Arial" w:eastAsia="Calibri" w:hAnsi="Arial" w:cs="Arial"/>
          <w:bCs/>
        </w:rPr>
      </w:pPr>
      <w:r>
        <w:rPr>
          <w:rFonts w:ascii="Arial" w:eastAsia="Calibri" w:hAnsi="Arial" w:cs="Arial"/>
          <w:bCs/>
        </w:rPr>
        <w:t xml:space="preserve">Regional Technical Implementation Units for the Protection of Women and Children </w:t>
      </w:r>
      <w:proofErr w:type="gramStart"/>
      <w:r w:rsidR="00D42AE1">
        <w:rPr>
          <w:rFonts w:ascii="Arial" w:eastAsia="Calibri" w:hAnsi="Arial" w:cs="Arial"/>
          <w:bCs/>
        </w:rPr>
        <w:t>have been established</w:t>
      </w:r>
      <w:proofErr w:type="gramEnd"/>
      <w:r w:rsidR="00D42AE1">
        <w:rPr>
          <w:rFonts w:ascii="Arial" w:eastAsia="Calibri" w:hAnsi="Arial" w:cs="Arial"/>
          <w:bCs/>
        </w:rPr>
        <w:t xml:space="preserve"> </w:t>
      </w:r>
      <w:r>
        <w:rPr>
          <w:rFonts w:ascii="Arial" w:eastAsia="Calibri" w:hAnsi="Arial" w:cs="Arial"/>
          <w:bCs/>
        </w:rPr>
        <w:t>in 30 Provinces and 165 Regencies/Cities for services</w:t>
      </w:r>
      <w:r w:rsidR="00DD7BAE">
        <w:rPr>
          <w:rFonts w:ascii="Arial" w:eastAsia="Calibri" w:hAnsi="Arial" w:cs="Arial"/>
          <w:bCs/>
        </w:rPr>
        <w:t xml:space="preserve"> provision</w:t>
      </w:r>
      <w:r>
        <w:rPr>
          <w:rFonts w:ascii="Arial" w:eastAsia="Calibri" w:hAnsi="Arial" w:cs="Arial"/>
          <w:bCs/>
        </w:rPr>
        <w:t>, including special protection for victims and/or survivors of violence.</w:t>
      </w:r>
    </w:p>
    <w:p w14:paraId="3C8105CC" w14:textId="77777777" w:rsidR="00F67BF4" w:rsidRPr="00F67BF4" w:rsidRDefault="00F67BF4" w:rsidP="00F67BF4">
      <w:pPr>
        <w:spacing w:after="0" w:line="240" w:lineRule="auto"/>
        <w:ind w:right="-46"/>
        <w:jc w:val="both"/>
        <w:rPr>
          <w:rFonts w:ascii="Arial" w:eastAsia="Calibri" w:hAnsi="Arial" w:cs="Arial"/>
          <w:bCs/>
        </w:rPr>
      </w:pPr>
    </w:p>
    <w:p w14:paraId="3CC83FCC" w14:textId="1FC0BA00" w:rsidR="0009092A" w:rsidRPr="00972EFC" w:rsidRDefault="00E55240" w:rsidP="00F67BF4">
      <w:pPr>
        <w:pStyle w:val="ListParagraph"/>
        <w:numPr>
          <w:ilvl w:val="0"/>
          <w:numId w:val="10"/>
        </w:numPr>
        <w:spacing w:after="0" w:line="240" w:lineRule="auto"/>
        <w:ind w:right="-46"/>
        <w:jc w:val="both"/>
        <w:rPr>
          <w:rFonts w:ascii="Arial" w:eastAsia="Calibri" w:hAnsi="Arial" w:cs="Arial"/>
          <w:bCs/>
        </w:rPr>
      </w:pPr>
      <w:r>
        <w:rPr>
          <w:rFonts w:ascii="Arial" w:eastAsia="Times New Roman" w:hAnsi="Arial" w:cs="Arial"/>
          <w:bCs/>
          <w:color w:val="000000"/>
          <w:lang w:eastAsia="en-GB"/>
        </w:rPr>
        <w:t xml:space="preserve">Established </w:t>
      </w:r>
      <w:r w:rsidR="00795A67">
        <w:rPr>
          <w:rFonts w:ascii="Arial" w:eastAsia="Times New Roman" w:hAnsi="Arial" w:cs="Arial"/>
          <w:bCs/>
          <w:color w:val="000000"/>
          <w:lang w:eastAsia="en-GB"/>
        </w:rPr>
        <w:t xml:space="preserve">2,431 health </w:t>
      </w:r>
      <w:r w:rsidR="00D42AE1">
        <w:rPr>
          <w:rFonts w:ascii="Arial" w:eastAsia="Times New Roman" w:hAnsi="Arial" w:cs="Arial"/>
          <w:bCs/>
          <w:color w:val="000000"/>
          <w:lang w:eastAsia="en-GB"/>
        </w:rPr>
        <w:t>centres</w:t>
      </w:r>
      <w:r w:rsidR="00795A67">
        <w:rPr>
          <w:rFonts w:ascii="Arial" w:eastAsia="Times New Roman" w:hAnsi="Arial" w:cs="Arial"/>
          <w:bCs/>
          <w:color w:val="000000"/>
          <w:lang w:eastAsia="en-GB"/>
        </w:rPr>
        <w:t xml:space="preserve"> </w:t>
      </w:r>
      <w:r w:rsidR="00DD7BAE">
        <w:rPr>
          <w:rFonts w:ascii="Arial" w:eastAsia="Times New Roman" w:hAnsi="Arial" w:cs="Arial"/>
          <w:bCs/>
          <w:color w:val="000000"/>
          <w:lang w:eastAsia="en-GB"/>
        </w:rPr>
        <w:t xml:space="preserve">in 34 provinces </w:t>
      </w:r>
      <w:r w:rsidR="00795A67">
        <w:rPr>
          <w:rFonts w:ascii="Arial" w:eastAsia="Times New Roman" w:hAnsi="Arial" w:cs="Arial"/>
          <w:bCs/>
          <w:color w:val="000000"/>
          <w:lang w:eastAsia="en-GB"/>
        </w:rPr>
        <w:t xml:space="preserve">deal with cases of violence against women and children </w:t>
      </w:r>
      <w:r w:rsidR="00BA1576">
        <w:rPr>
          <w:rFonts w:ascii="Arial" w:eastAsia="Times New Roman" w:hAnsi="Arial" w:cs="Arial"/>
          <w:bCs/>
          <w:color w:val="000000"/>
          <w:lang w:eastAsia="en-GB"/>
        </w:rPr>
        <w:t>(VAW/C)</w:t>
      </w:r>
      <w:r w:rsidR="00795A67">
        <w:rPr>
          <w:rFonts w:ascii="Arial" w:eastAsia="Times New Roman" w:hAnsi="Arial" w:cs="Arial"/>
          <w:bCs/>
          <w:color w:val="000000"/>
          <w:lang w:eastAsia="en-GB"/>
        </w:rPr>
        <w:t xml:space="preserve">; 67 hospitals </w:t>
      </w:r>
      <w:r>
        <w:rPr>
          <w:rFonts w:ascii="Arial" w:eastAsia="Times New Roman" w:hAnsi="Arial" w:cs="Arial"/>
          <w:bCs/>
          <w:color w:val="000000"/>
          <w:lang w:eastAsia="en-GB"/>
        </w:rPr>
        <w:t>equipped with</w:t>
      </w:r>
      <w:r w:rsidR="00795A67">
        <w:rPr>
          <w:rFonts w:ascii="Arial" w:eastAsia="Times New Roman" w:hAnsi="Arial" w:cs="Arial"/>
          <w:bCs/>
          <w:color w:val="000000"/>
          <w:lang w:eastAsia="en-GB"/>
        </w:rPr>
        <w:t xml:space="preserve"> Integrated Service </w:t>
      </w:r>
      <w:r w:rsidR="00D42AE1">
        <w:rPr>
          <w:rFonts w:ascii="Arial" w:eastAsia="Times New Roman" w:hAnsi="Arial" w:cs="Arial"/>
          <w:bCs/>
          <w:color w:val="000000"/>
          <w:lang w:eastAsia="en-GB"/>
        </w:rPr>
        <w:t>Centres</w:t>
      </w:r>
      <w:r>
        <w:rPr>
          <w:rFonts w:ascii="Arial" w:eastAsia="Times New Roman" w:hAnsi="Arial" w:cs="Arial"/>
          <w:bCs/>
          <w:color w:val="000000"/>
          <w:lang w:eastAsia="en-GB"/>
        </w:rPr>
        <w:t>/</w:t>
      </w:r>
      <w:r w:rsidR="00795A67">
        <w:rPr>
          <w:rFonts w:ascii="Arial" w:eastAsia="Times New Roman" w:hAnsi="Arial" w:cs="Arial"/>
          <w:bCs/>
          <w:color w:val="000000"/>
          <w:lang w:eastAsia="en-GB"/>
        </w:rPr>
        <w:t xml:space="preserve">Integrated Crisis </w:t>
      </w:r>
      <w:r w:rsidR="00D42AE1">
        <w:rPr>
          <w:rFonts w:ascii="Arial" w:eastAsia="Times New Roman" w:hAnsi="Arial" w:cs="Arial"/>
          <w:bCs/>
          <w:color w:val="000000"/>
          <w:lang w:eastAsia="en-GB"/>
        </w:rPr>
        <w:t>Centres</w:t>
      </w:r>
      <w:r w:rsidR="00795A67">
        <w:rPr>
          <w:rFonts w:ascii="Arial" w:eastAsia="Times New Roman" w:hAnsi="Arial" w:cs="Arial"/>
          <w:bCs/>
          <w:color w:val="000000"/>
          <w:lang w:eastAsia="en-GB"/>
        </w:rPr>
        <w:t xml:space="preserve"> and 314 hospitals for handling similar cases in 33 provinces.</w:t>
      </w:r>
    </w:p>
    <w:p w14:paraId="69444308" w14:textId="77777777" w:rsidR="0009092A" w:rsidRPr="00516C0C" w:rsidRDefault="0009092A" w:rsidP="0009092A">
      <w:pPr>
        <w:spacing w:after="0" w:line="240" w:lineRule="auto"/>
        <w:ind w:right="-46"/>
        <w:jc w:val="both"/>
        <w:rPr>
          <w:rFonts w:ascii="Arial" w:eastAsia="Calibri" w:hAnsi="Arial" w:cs="Arial"/>
          <w:bCs/>
        </w:rPr>
      </w:pPr>
    </w:p>
    <w:p w14:paraId="13512C0E" w14:textId="3E24DFFB" w:rsidR="0009092A" w:rsidRDefault="0009092A" w:rsidP="002D07AB">
      <w:pPr>
        <w:pStyle w:val="ListParagraph"/>
        <w:numPr>
          <w:ilvl w:val="0"/>
          <w:numId w:val="10"/>
        </w:numPr>
        <w:spacing w:after="0" w:line="240" w:lineRule="auto"/>
        <w:ind w:right="-46"/>
        <w:jc w:val="both"/>
        <w:rPr>
          <w:rFonts w:ascii="Arial" w:eastAsia="Times New Roman" w:hAnsi="Arial" w:cs="Arial"/>
          <w:bCs/>
          <w:color w:val="000000"/>
          <w:lang w:eastAsia="en-GB"/>
        </w:rPr>
      </w:pPr>
      <w:proofErr w:type="gramStart"/>
      <w:r w:rsidRPr="00F30456">
        <w:rPr>
          <w:rFonts w:ascii="Arial" w:eastAsia="Times New Roman" w:hAnsi="Arial" w:cs="Arial"/>
          <w:bCs/>
          <w:color w:val="000000"/>
          <w:lang w:eastAsia="en-GB"/>
        </w:rPr>
        <w:t xml:space="preserve">The </w:t>
      </w:r>
      <w:r w:rsidR="00291353" w:rsidRPr="00F30456">
        <w:rPr>
          <w:rFonts w:ascii="Arial" w:eastAsia="Times New Roman" w:hAnsi="Arial" w:cs="Arial"/>
          <w:bCs/>
          <w:color w:val="000000"/>
          <w:lang w:eastAsia="en-GB"/>
        </w:rPr>
        <w:t xml:space="preserve">online complaint application and data collection system </w:t>
      </w:r>
      <w:r w:rsidRPr="00F30456">
        <w:rPr>
          <w:rFonts w:ascii="Arial" w:eastAsia="Times New Roman" w:hAnsi="Arial" w:cs="Arial"/>
          <w:bCs/>
          <w:color w:val="000000"/>
          <w:lang w:eastAsia="en-GB"/>
        </w:rPr>
        <w:t>SIMFONI</w:t>
      </w:r>
      <w:r w:rsidR="00132E29" w:rsidRPr="00F30456">
        <w:rPr>
          <w:rFonts w:ascii="Arial" w:eastAsia="Times New Roman" w:hAnsi="Arial" w:cs="Arial"/>
          <w:bCs/>
          <w:color w:val="000000"/>
          <w:lang w:eastAsia="en-GB"/>
        </w:rPr>
        <w:t>-</w:t>
      </w:r>
      <w:r w:rsidRPr="00F30456">
        <w:rPr>
          <w:rFonts w:ascii="Arial" w:eastAsia="Times New Roman" w:hAnsi="Arial" w:cs="Arial"/>
          <w:bCs/>
          <w:color w:val="000000"/>
          <w:lang w:eastAsia="en-GB"/>
        </w:rPr>
        <w:t xml:space="preserve">PPA </w:t>
      </w:r>
      <w:r w:rsidR="00F30456" w:rsidRPr="00F30456">
        <w:rPr>
          <w:rFonts w:ascii="Arial" w:eastAsia="Times New Roman" w:hAnsi="Arial" w:cs="Arial"/>
          <w:bCs/>
          <w:color w:val="000000"/>
          <w:lang w:eastAsia="en-GB"/>
        </w:rPr>
        <w:t xml:space="preserve">(ISO-27001 certified) </w:t>
      </w:r>
      <w:r w:rsidRPr="00F30456">
        <w:rPr>
          <w:rFonts w:ascii="Arial" w:eastAsia="Times New Roman" w:hAnsi="Arial" w:cs="Arial"/>
          <w:bCs/>
          <w:color w:val="000000"/>
          <w:lang w:eastAsia="en-GB"/>
        </w:rPr>
        <w:t xml:space="preserve">has been implemented by 548 </w:t>
      </w:r>
      <w:r w:rsidR="00132E29" w:rsidRPr="00F30456">
        <w:rPr>
          <w:rFonts w:ascii="Arial" w:eastAsia="Times New Roman" w:hAnsi="Arial" w:cs="Arial"/>
          <w:bCs/>
          <w:color w:val="000000"/>
          <w:lang w:eastAsia="en-GB"/>
        </w:rPr>
        <w:t xml:space="preserve">provincial </w:t>
      </w:r>
      <w:r w:rsidRPr="00F30456">
        <w:rPr>
          <w:rFonts w:ascii="Arial" w:eastAsia="Times New Roman" w:hAnsi="Arial" w:cs="Arial"/>
          <w:bCs/>
          <w:color w:val="000000"/>
          <w:lang w:eastAsia="en-GB"/>
        </w:rPr>
        <w:t xml:space="preserve">units, 419 Integrated Service </w:t>
      </w:r>
      <w:r w:rsidR="00D42AE1" w:rsidRPr="00F30456">
        <w:rPr>
          <w:rFonts w:ascii="Arial" w:eastAsia="Times New Roman" w:hAnsi="Arial" w:cs="Arial"/>
          <w:bCs/>
          <w:color w:val="000000"/>
          <w:lang w:eastAsia="en-GB"/>
        </w:rPr>
        <w:t>Centres</w:t>
      </w:r>
      <w:r w:rsidRPr="00F30456">
        <w:rPr>
          <w:rFonts w:ascii="Arial" w:eastAsia="Times New Roman" w:hAnsi="Arial" w:cs="Arial"/>
          <w:bCs/>
          <w:color w:val="000000"/>
          <w:lang w:eastAsia="en-GB"/>
        </w:rPr>
        <w:t xml:space="preserve"> for Women and Children Empowerment (P2TP</w:t>
      </w:r>
      <w:r w:rsidR="007E1426">
        <w:rPr>
          <w:rFonts w:ascii="Arial" w:eastAsia="Times New Roman" w:hAnsi="Arial" w:cs="Arial"/>
          <w:bCs/>
          <w:color w:val="000000"/>
          <w:lang w:eastAsia="en-GB"/>
        </w:rPr>
        <w:t>2A)</w:t>
      </w:r>
      <w:r w:rsidRPr="00F30456">
        <w:rPr>
          <w:rFonts w:ascii="Arial" w:eastAsia="Times New Roman" w:hAnsi="Arial" w:cs="Arial"/>
          <w:bCs/>
          <w:color w:val="000000"/>
          <w:lang w:eastAsia="en-GB"/>
        </w:rPr>
        <w:t>, 427 Police Units, and 337 Health Service Facilities</w:t>
      </w:r>
      <w:proofErr w:type="gramEnd"/>
      <w:r w:rsidRPr="00F30456">
        <w:rPr>
          <w:rFonts w:ascii="Arial" w:eastAsia="Times New Roman" w:hAnsi="Arial" w:cs="Arial"/>
          <w:bCs/>
          <w:color w:val="000000"/>
          <w:lang w:eastAsia="en-GB"/>
        </w:rPr>
        <w:t xml:space="preserve">. </w:t>
      </w:r>
    </w:p>
    <w:p w14:paraId="5A7CE0BC" w14:textId="77777777" w:rsidR="00F30456" w:rsidRPr="00F30456" w:rsidRDefault="00F30456" w:rsidP="00F30456">
      <w:pPr>
        <w:spacing w:after="0" w:line="240" w:lineRule="auto"/>
        <w:ind w:right="-46"/>
        <w:jc w:val="both"/>
        <w:rPr>
          <w:rFonts w:ascii="Arial" w:eastAsia="Times New Roman" w:hAnsi="Arial" w:cs="Arial"/>
          <w:bCs/>
          <w:color w:val="000000"/>
          <w:lang w:eastAsia="en-GB"/>
        </w:rPr>
      </w:pPr>
    </w:p>
    <w:p w14:paraId="2C13CE42" w14:textId="36E0A172" w:rsidR="0009092A" w:rsidRPr="00972EFC" w:rsidRDefault="00132E29" w:rsidP="00F67BF4">
      <w:pPr>
        <w:pStyle w:val="ListParagraph"/>
        <w:numPr>
          <w:ilvl w:val="0"/>
          <w:numId w:val="10"/>
        </w:numPr>
        <w:spacing w:after="0" w:line="240" w:lineRule="auto"/>
        <w:ind w:right="-46"/>
        <w:jc w:val="both"/>
        <w:rPr>
          <w:rFonts w:ascii="Arial" w:hAnsi="Arial" w:cs="Arial"/>
          <w:bCs/>
        </w:rPr>
      </w:pPr>
      <w:r>
        <w:rPr>
          <w:rFonts w:ascii="Arial" w:hAnsi="Arial" w:cs="Arial"/>
          <w:bCs/>
        </w:rPr>
        <w:t>M</w:t>
      </w:r>
      <w:r w:rsidR="00DD7BAE">
        <w:rPr>
          <w:rFonts w:ascii="Arial" w:hAnsi="Arial" w:cs="Arial"/>
          <w:bCs/>
        </w:rPr>
        <w:t>easures taken to</w:t>
      </w:r>
      <w:r w:rsidR="0009092A" w:rsidRPr="00972EFC">
        <w:rPr>
          <w:rFonts w:ascii="Arial" w:hAnsi="Arial" w:cs="Arial"/>
          <w:bCs/>
        </w:rPr>
        <w:t xml:space="preserve"> eliminat</w:t>
      </w:r>
      <w:r w:rsidR="00F30456">
        <w:rPr>
          <w:rFonts w:ascii="Arial" w:hAnsi="Arial" w:cs="Arial"/>
          <w:bCs/>
        </w:rPr>
        <w:t>e</w:t>
      </w:r>
      <w:r w:rsidR="0009092A" w:rsidRPr="00972EFC">
        <w:rPr>
          <w:rFonts w:ascii="Arial" w:hAnsi="Arial" w:cs="Arial"/>
          <w:bCs/>
        </w:rPr>
        <w:t xml:space="preserve"> violence against girls:</w:t>
      </w:r>
    </w:p>
    <w:p w14:paraId="0EDC8429" w14:textId="700DDC27" w:rsidR="0009092A" w:rsidRPr="00516C0C" w:rsidRDefault="00D42AE1" w:rsidP="00972EFC">
      <w:pPr>
        <w:pStyle w:val="ListParagraph"/>
        <w:numPr>
          <w:ilvl w:val="0"/>
          <w:numId w:val="11"/>
        </w:numPr>
        <w:spacing w:after="0" w:line="240" w:lineRule="auto"/>
        <w:ind w:left="709" w:right="-46"/>
        <w:jc w:val="both"/>
        <w:rPr>
          <w:rFonts w:ascii="Arial" w:eastAsia="Calibri" w:hAnsi="Arial" w:cs="Arial"/>
          <w:bCs/>
        </w:rPr>
      </w:pPr>
      <w:r>
        <w:rPr>
          <w:rFonts w:ascii="Arial" w:hAnsi="Arial" w:cs="Arial"/>
          <w:bCs/>
        </w:rPr>
        <w:t xml:space="preserve">Minister of Education and Culture </w:t>
      </w:r>
      <w:r w:rsidR="00E55240">
        <w:rPr>
          <w:rFonts w:ascii="Arial" w:hAnsi="Arial" w:cs="Arial"/>
          <w:bCs/>
        </w:rPr>
        <w:t xml:space="preserve">Regulation </w:t>
      </w:r>
      <w:r w:rsidR="0009092A" w:rsidRPr="00516C0C">
        <w:rPr>
          <w:rFonts w:ascii="Arial" w:hAnsi="Arial" w:cs="Arial"/>
          <w:bCs/>
        </w:rPr>
        <w:t xml:space="preserve">No. 82/2015 </w:t>
      </w:r>
      <w:r>
        <w:rPr>
          <w:rFonts w:ascii="Arial" w:hAnsi="Arial" w:cs="Arial"/>
          <w:bCs/>
        </w:rPr>
        <w:t>on</w:t>
      </w:r>
      <w:r w:rsidR="0009092A" w:rsidRPr="00516C0C">
        <w:rPr>
          <w:rFonts w:ascii="Arial" w:hAnsi="Arial" w:cs="Arial"/>
          <w:bCs/>
        </w:rPr>
        <w:t xml:space="preserve"> Prevention and Combating Violence in Education Units for </w:t>
      </w:r>
      <w:r>
        <w:rPr>
          <w:rFonts w:ascii="Arial" w:hAnsi="Arial" w:cs="Arial"/>
          <w:bCs/>
        </w:rPr>
        <w:t>Early</w:t>
      </w:r>
      <w:r w:rsidR="0009092A" w:rsidRPr="00516C0C">
        <w:rPr>
          <w:rFonts w:ascii="Arial" w:hAnsi="Arial" w:cs="Arial"/>
          <w:bCs/>
        </w:rPr>
        <w:t xml:space="preserve">, Elementary, and Secondary </w:t>
      </w:r>
      <w:r w:rsidR="00132E29">
        <w:rPr>
          <w:rFonts w:ascii="Arial" w:hAnsi="Arial" w:cs="Arial"/>
          <w:bCs/>
        </w:rPr>
        <w:t>Education</w:t>
      </w:r>
      <w:r w:rsidR="0009092A" w:rsidRPr="00516C0C">
        <w:rPr>
          <w:rFonts w:ascii="Arial" w:hAnsi="Arial" w:cs="Arial"/>
          <w:bCs/>
        </w:rPr>
        <w:t>.</w:t>
      </w:r>
    </w:p>
    <w:p w14:paraId="3CC6C5A1" w14:textId="7D775394" w:rsidR="0009092A" w:rsidRDefault="0009092A" w:rsidP="00972EFC">
      <w:pPr>
        <w:pStyle w:val="ListParagraph"/>
        <w:numPr>
          <w:ilvl w:val="0"/>
          <w:numId w:val="11"/>
        </w:numPr>
        <w:spacing w:after="0" w:line="240" w:lineRule="auto"/>
        <w:ind w:left="709" w:right="-46"/>
        <w:jc w:val="both"/>
        <w:rPr>
          <w:rFonts w:ascii="Arial" w:eastAsia="Calibri" w:hAnsi="Arial" w:cs="Arial"/>
          <w:bCs/>
        </w:rPr>
      </w:pPr>
      <w:r w:rsidRPr="00516C0C">
        <w:rPr>
          <w:rFonts w:ascii="Arial" w:eastAsia="Calibri" w:hAnsi="Arial" w:cs="Arial"/>
          <w:bCs/>
        </w:rPr>
        <w:t xml:space="preserve">Minister of Education, Culture, Research, and Technology </w:t>
      </w:r>
      <w:r w:rsidR="00E55240">
        <w:rPr>
          <w:rFonts w:ascii="Arial" w:eastAsia="Calibri" w:hAnsi="Arial" w:cs="Arial"/>
          <w:bCs/>
        </w:rPr>
        <w:t xml:space="preserve">Regulation </w:t>
      </w:r>
      <w:r w:rsidRPr="00516C0C">
        <w:rPr>
          <w:rFonts w:ascii="Arial" w:eastAsia="Calibri" w:hAnsi="Arial" w:cs="Arial"/>
          <w:bCs/>
        </w:rPr>
        <w:t>No. 3</w:t>
      </w:r>
      <w:r w:rsidR="00D42AE1">
        <w:rPr>
          <w:rFonts w:ascii="Arial" w:eastAsia="Calibri" w:hAnsi="Arial" w:cs="Arial"/>
          <w:bCs/>
        </w:rPr>
        <w:t>0/</w:t>
      </w:r>
      <w:r w:rsidRPr="00516C0C">
        <w:rPr>
          <w:rFonts w:ascii="Arial" w:eastAsia="Calibri" w:hAnsi="Arial" w:cs="Arial"/>
          <w:bCs/>
        </w:rPr>
        <w:t xml:space="preserve">2021 </w:t>
      </w:r>
      <w:r w:rsidR="00DD7BAE">
        <w:rPr>
          <w:rFonts w:ascii="Arial" w:eastAsia="Calibri" w:hAnsi="Arial" w:cs="Arial"/>
          <w:bCs/>
        </w:rPr>
        <w:t xml:space="preserve">on the </w:t>
      </w:r>
      <w:r w:rsidRPr="00516C0C">
        <w:rPr>
          <w:rFonts w:ascii="Arial" w:eastAsia="Calibri" w:hAnsi="Arial" w:cs="Arial"/>
          <w:bCs/>
        </w:rPr>
        <w:t>Prevention and Handling of Sexual Violence in Higher Education.</w:t>
      </w:r>
    </w:p>
    <w:p w14:paraId="309875D3" w14:textId="4D0CCCDB" w:rsidR="0009092A" w:rsidRPr="009B2CBF" w:rsidRDefault="0009092A" w:rsidP="00972EFC">
      <w:pPr>
        <w:pStyle w:val="ListParagraph"/>
        <w:numPr>
          <w:ilvl w:val="0"/>
          <w:numId w:val="11"/>
        </w:numPr>
        <w:spacing w:after="0" w:line="240" w:lineRule="auto"/>
        <w:ind w:left="709" w:right="-46"/>
        <w:jc w:val="both"/>
        <w:rPr>
          <w:rFonts w:ascii="Arial" w:eastAsia="Calibri" w:hAnsi="Arial" w:cs="Arial"/>
          <w:bCs/>
        </w:rPr>
      </w:pPr>
      <w:r w:rsidRPr="00516C0C">
        <w:rPr>
          <w:rFonts w:ascii="Arial" w:hAnsi="Arial" w:cs="Arial"/>
          <w:bCs/>
        </w:rPr>
        <w:t xml:space="preserve">Director General of </w:t>
      </w:r>
      <w:r w:rsidR="00D42AE1">
        <w:rPr>
          <w:rFonts w:ascii="Arial" w:hAnsi="Arial" w:cs="Arial"/>
          <w:bCs/>
        </w:rPr>
        <w:t xml:space="preserve">Islamic </w:t>
      </w:r>
      <w:r w:rsidRPr="00516C0C">
        <w:rPr>
          <w:rFonts w:ascii="Arial" w:hAnsi="Arial" w:cs="Arial"/>
          <w:bCs/>
        </w:rPr>
        <w:t xml:space="preserve">Education </w:t>
      </w:r>
      <w:r w:rsidR="00E55240">
        <w:rPr>
          <w:rFonts w:ascii="Arial" w:hAnsi="Arial" w:cs="Arial"/>
          <w:bCs/>
        </w:rPr>
        <w:t xml:space="preserve">Decree </w:t>
      </w:r>
      <w:r w:rsidRPr="00516C0C">
        <w:rPr>
          <w:rFonts w:ascii="Arial" w:hAnsi="Arial" w:cs="Arial"/>
          <w:bCs/>
        </w:rPr>
        <w:t>N</w:t>
      </w:r>
      <w:r w:rsidR="00D42AE1">
        <w:rPr>
          <w:rFonts w:ascii="Arial" w:hAnsi="Arial" w:cs="Arial"/>
          <w:bCs/>
        </w:rPr>
        <w:t>o.</w:t>
      </w:r>
      <w:r w:rsidRPr="00516C0C">
        <w:rPr>
          <w:rFonts w:ascii="Arial" w:hAnsi="Arial" w:cs="Arial"/>
          <w:bCs/>
        </w:rPr>
        <w:t xml:space="preserve"> 5494/2019 </w:t>
      </w:r>
      <w:r w:rsidR="00E55240">
        <w:rPr>
          <w:rFonts w:ascii="Arial" w:hAnsi="Arial" w:cs="Arial"/>
          <w:bCs/>
        </w:rPr>
        <w:t xml:space="preserve">on </w:t>
      </w:r>
      <w:r w:rsidRPr="00516C0C">
        <w:rPr>
          <w:rFonts w:ascii="Arial" w:hAnsi="Arial" w:cs="Arial"/>
          <w:bCs/>
        </w:rPr>
        <w:t xml:space="preserve">the prevention and </w:t>
      </w:r>
      <w:r w:rsidR="00D42AE1">
        <w:rPr>
          <w:rFonts w:ascii="Arial" w:hAnsi="Arial" w:cs="Arial"/>
          <w:bCs/>
        </w:rPr>
        <w:t>address</w:t>
      </w:r>
      <w:r w:rsidRPr="00516C0C">
        <w:rPr>
          <w:rFonts w:ascii="Arial" w:hAnsi="Arial" w:cs="Arial"/>
          <w:bCs/>
        </w:rPr>
        <w:t xml:space="preserve"> sexual violence in Islamic universities. </w:t>
      </w:r>
    </w:p>
    <w:p w14:paraId="63ECEC4D" w14:textId="77777777" w:rsidR="0009092A" w:rsidRDefault="0009092A" w:rsidP="0009092A">
      <w:pPr>
        <w:spacing w:after="0" w:line="240" w:lineRule="auto"/>
        <w:ind w:right="-46"/>
        <w:jc w:val="both"/>
        <w:rPr>
          <w:rFonts w:ascii="Arial" w:hAnsi="Arial" w:cs="Arial"/>
          <w:bCs/>
        </w:rPr>
      </w:pPr>
    </w:p>
    <w:p w14:paraId="13323F36" w14:textId="3FAC658C" w:rsidR="0009092A" w:rsidRPr="00972EFC" w:rsidRDefault="00291353" w:rsidP="00F67BF4">
      <w:pPr>
        <w:pStyle w:val="ListParagraph"/>
        <w:numPr>
          <w:ilvl w:val="0"/>
          <w:numId w:val="10"/>
        </w:numPr>
        <w:spacing w:after="0" w:line="240" w:lineRule="auto"/>
        <w:ind w:right="-46"/>
        <w:jc w:val="both"/>
        <w:rPr>
          <w:rFonts w:ascii="Arial" w:hAnsi="Arial" w:cs="Arial"/>
          <w:bCs/>
        </w:rPr>
      </w:pPr>
      <w:r>
        <w:rPr>
          <w:rFonts w:ascii="Arial" w:hAnsi="Arial" w:cs="Arial"/>
          <w:bCs/>
        </w:rPr>
        <w:t>T</w:t>
      </w:r>
      <w:r w:rsidR="0009092A" w:rsidRPr="00972EFC">
        <w:rPr>
          <w:rFonts w:ascii="Arial" w:hAnsi="Arial" w:cs="Arial"/>
          <w:bCs/>
        </w:rPr>
        <w:t xml:space="preserve">raining on the Application of Positive Discipline in </w:t>
      </w:r>
      <w:proofErr w:type="gramStart"/>
      <w:r w:rsidR="0009092A" w:rsidRPr="00972EFC">
        <w:rPr>
          <w:rFonts w:ascii="Arial" w:hAnsi="Arial" w:cs="Arial"/>
          <w:bCs/>
        </w:rPr>
        <w:t>9</w:t>
      </w:r>
      <w:proofErr w:type="gramEnd"/>
      <w:r w:rsidR="0009092A" w:rsidRPr="00972EFC">
        <w:rPr>
          <w:rFonts w:ascii="Arial" w:hAnsi="Arial" w:cs="Arial"/>
          <w:bCs/>
        </w:rPr>
        <w:t xml:space="preserve"> Provinces was conducted to strengthen the capacity of educators at the Junior and Senior Secondary Education.</w:t>
      </w:r>
    </w:p>
    <w:p w14:paraId="09AFAA0D" w14:textId="77777777" w:rsidR="0009092A" w:rsidRPr="00516C0C" w:rsidRDefault="0009092A" w:rsidP="0009092A">
      <w:pPr>
        <w:spacing w:after="0" w:line="240" w:lineRule="auto"/>
        <w:ind w:right="-46"/>
        <w:jc w:val="both"/>
        <w:rPr>
          <w:rFonts w:ascii="Arial" w:hAnsi="Arial" w:cs="Arial"/>
          <w:bCs/>
        </w:rPr>
      </w:pPr>
    </w:p>
    <w:p w14:paraId="331B6760" w14:textId="77777777" w:rsidR="0009092A" w:rsidRPr="00516C0C" w:rsidRDefault="0009092A" w:rsidP="0009092A">
      <w:pPr>
        <w:spacing w:after="0" w:line="240" w:lineRule="auto"/>
        <w:ind w:right="-46"/>
        <w:jc w:val="both"/>
        <w:rPr>
          <w:rFonts w:ascii="Arial" w:hAnsi="Arial" w:cs="Arial"/>
          <w:b/>
          <w:bCs/>
          <w:lang w:val="en-US"/>
        </w:rPr>
      </w:pPr>
    </w:p>
    <w:p w14:paraId="3D599F9F" w14:textId="77777777" w:rsidR="0009092A" w:rsidRPr="00516C0C" w:rsidRDefault="0009092A" w:rsidP="0009092A">
      <w:pPr>
        <w:spacing w:after="0" w:line="240" w:lineRule="auto"/>
        <w:ind w:right="-46"/>
        <w:jc w:val="both"/>
        <w:rPr>
          <w:rFonts w:ascii="Arial" w:hAnsi="Arial" w:cs="Arial"/>
          <w:b/>
          <w:bCs/>
          <w:lang w:val="en-US"/>
        </w:rPr>
      </w:pPr>
      <w:r w:rsidRPr="00516C0C">
        <w:rPr>
          <w:rFonts w:ascii="Arial" w:hAnsi="Arial" w:cs="Arial"/>
          <w:b/>
          <w:bCs/>
          <w:lang w:val="en-US"/>
        </w:rPr>
        <w:t>Elimination of harmful practices to women's reproductive health</w:t>
      </w:r>
    </w:p>
    <w:p w14:paraId="324D771F" w14:textId="77777777" w:rsidR="0009092A" w:rsidRPr="00516C0C" w:rsidRDefault="0009092A" w:rsidP="0009092A">
      <w:pPr>
        <w:spacing w:after="0" w:line="240" w:lineRule="auto"/>
        <w:ind w:right="-46"/>
        <w:jc w:val="both"/>
        <w:rPr>
          <w:rFonts w:ascii="Arial" w:hAnsi="Arial" w:cs="Arial"/>
          <w:lang w:val="en-US"/>
        </w:rPr>
      </w:pPr>
    </w:p>
    <w:p w14:paraId="60DFAA5D" w14:textId="01B7E9E8" w:rsidR="0009092A" w:rsidRPr="00972EFC" w:rsidRDefault="00132E29" w:rsidP="00F67BF4">
      <w:pPr>
        <w:pStyle w:val="ListParagraph"/>
        <w:numPr>
          <w:ilvl w:val="0"/>
          <w:numId w:val="10"/>
        </w:numPr>
        <w:spacing w:after="0" w:line="240" w:lineRule="auto"/>
        <w:ind w:right="-46"/>
        <w:jc w:val="both"/>
        <w:rPr>
          <w:rFonts w:ascii="Arial" w:eastAsia="Calibri" w:hAnsi="Arial" w:cs="Arial"/>
          <w:bCs/>
        </w:rPr>
      </w:pPr>
      <w:proofErr w:type="gramStart"/>
      <w:r>
        <w:rPr>
          <w:rFonts w:ascii="Arial" w:eastAsia="Calibri" w:hAnsi="Arial" w:cs="Arial"/>
          <w:bCs/>
        </w:rPr>
        <w:t>A</w:t>
      </w:r>
      <w:r w:rsidR="0094522A">
        <w:rPr>
          <w:rFonts w:ascii="Arial" w:eastAsia="Calibri" w:hAnsi="Arial" w:cs="Arial"/>
          <w:bCs/>
        </w:rPr>
        <w:t xml:space="preserve">wareness </w:t>
      </w:r>
      <w:r w:rsidR="002C09C8">
        <w:rPr>
          <w:rFonts w:ascii="Arial" w:eastAsia="Calibri" w:hAnsi="Arial" w:cs="Arial"/>
          <w:bCs/>
        </w:rPr>
        <w:t xml:space="preserve">raising </w:t>
      </w:r>
      <w:r w:rsidR="0094522A">
        <w:rPr>
          <w:rFonts w:ascii="Arial" w:eastAsia="Calibri" w:hAnsi="Arial" w:cs="Arial"/>
          <w:bCs/>
        </w:rPr>
        <w:t xml:space="preserve">and advocacy </w:t>
      </w:r>
      <w:r w:rsidR="002C09C8">
        <w:rPr>
          <w:rFonts w:ascii="Arial" w:eastAsia="Calibri" w:hAnsi="Arial" w:cs="Arial"/>
          <w:bCs/>
        </w:rPr>
        <w:t xml:space="preserve">are carried out </w:t>
      </w:r>
      <w:r w:rsidR="0094522A">
        <w:rPr>
          <w:rFonts w:ascii="Arial" w:eastAsia="Calibri" w:hAnsi="Arial" w:cs="Arial"/>
          <w:bCs/>
        </w:rPr>
        <w:t>by empowering religious and cultural leaders and communities, reaching 45,626 non-</w:t>
      </w:r>
      <w:r w:rsidR="00D42AE1">
        <w:rPr>
          <w:rFonts w:ascii="Arial" w:eastAsia="Calibri" w:hAnsi="Arial" w:cs="Arial"/>
          <w:bCs/>
        </w:rPr>
        <w:t>civil servant</w:t>
      </w:r>
      <w:r w:rsidR="0094522A">
        <w:rPr>
          <w:rFonts w:ascii="Arial" w:eastAsia="Calibri" w:hAnsi="Arial" w:cs="Arial"/>
          <w:bCs/>
        </w:rPr>
        <w:t xml:space="preserve"> religious instructors and</w:t>
      </w:r>
      <w:r w:rsidR="00D42AE1">
        <w:rPr>
          <w:rFonts w:ascii="Arial" w:eastAsia="Calibri" w:hAnsi="Arial" w:cs="Arial"/>
          <w:bCs/>
        </w:rPr>
        <w:t xml:space="preserve"> around</w:t>
      </w:r>
      <w:r w:rsidR="0094522A">
        <w:rPr>
          <w:rFonts w:ascii="Arial" w:eastAsia="Calibri" w:hAnsi="Arial" w:cs="Arial"/>
          <w:bCs/>
        </w:rPr>
        <w:t xml:space="preserve"> 5000 civil servant</w:t>
      </w:r>
      <w:r w:rsidR="00291353">
        <w:rPr>
          <w:rFonts w:ascii="Arial" w:eastAsia="Calibri" w:hAnsi="Arial" w:cs="Arial"/>
          <w:bCs/>
        </w:rPr>
        <w:t xml:space="preserve"> religious</w:t>
      </w:r>
      <w:r w:rsidR="0094522A">
        <w:rPr>
          <w:rFonts w:ascii="Arial" w:eastAsia="Calibri" w:hAnsi="Arial" w:cs="Arial"/>
          <w:bCs/>
        </w:rPr>
        <w:t xml:space="preserve"> </w:t>
      </w:r>
      <w:r w:rsidR="00D42AE1">
        <w:rPr>
          <w:rFonts w:ascii="Arial" w:eastAsia="Calibri" w:hAnsi="Arial" w:cs="Arial"/>
          <w:bCs/>
        </w:rPr>
        <w:t>instructors</w:t>
      </w:r>
      <w:proofErr w:type="gramEnd"/>
      <w:r w:rsidR="0094522A">
        <w:rPr>
          <w:rFonts w:ascii="Arial" w:eastAsia="Calibri" w:hAnsi="Arial" w:cs="Arial"/>
          <w:bCs/>
        </w:rPr>
        <w:t>. Efforts to reduce domestic violence,</w:t>
      </w:r>
      <w:r w:rsidR="00E86476">
        <w:rPr>
          <w:rFonts w:ascii="Arial" w:eastAsia="Calibri" w:hAnsi="Arial" w:cs="Arial"/>
          <w:bCs/>
        </w:rPr>
        <w:t xml:space="preserve"> harmful practices</w:t>
      </w:r>
      <w:r w:rsidR="0094522A">
        <w:rPr>
          <w:rFonts w:ascii="Arial" w:eastAsia="Calibri" w:hAnsi="Arial" w:cs="Arial"/>
          <w:bCs/>
        </w:rPr>
        <w:t xml:space="preserve"> of female circumcision, were conveyed by religious instructors through lectures and </w:t>
      </w:r>
      <w:r w:rsidR="00E55240">
        <w:rPr>
          <w:rFonts w:ascii="Arial" w:eastAsia="Calibri" w:hAnsi="Arial" w:cs="Arial"/>
          <w:bCs/>
        </w:rPr>
        <w:t>counselling</w:t>
      </w:r>
      <w:r w:rsidR="0094522A">
        <w:rPr>
          <w:rFonts w:ascii="Arial" w:eastAsia="Calibri" w:hAnsi="Arial" w:cs="Arial"/>
          <w:bCs/>
        </w:rPr>
        <w:t xml:space="preserve"> at the sub-district level, </w:t>
      </w:r>
      <w:r w:rsidR="00291353">
        <w:rPr>
          <w:rFonts w:ascii="Arial" w:eastAsia="Calibri" w:hAnsi="Arial" w:cs="Arial"/>
          <w:bCs/>
        </w:rPr>
        <w:t>Islamic forums</w:t>
      </w:r>
      <w:r w:rsidR="0094522A">
        <w:rPr>
          <w:rFonts w:ascii="Arial" w:eastAsia="Calibri" w:hAnsi="Arial" w:cs="Arial"/>
          <w:bCs/>
        </w:rPr>
        <w:t xml:space="preserve">, </w:t>
      </w:r>
      <w:proofErr w:type="gramStart"/>
      <w:r w:rsidR="0094522A">
        <w:rPr>
          <w:rFonts w:ascii="Arial" w:eastAsia="Calibri" w:hAnsi="Arial" w:cs="Arial"/>
          <w:bCs/>
        </w:rPr>
        <w:t>Friday</w:t>
      </w:r>
      <w:proofErr w:type="gramEnd"/>
      <w:r w:rsidR="0094522A">
        <w:rPr>
          <w:rFonts w:ascii="Arial" w:eastAsia="Calibri" w:hAnsi="Arial" w:cs="Arial"/>
          <w:bCs/>
        </w:rPr>
        <w:t xml:space="preserve"> sermons.</w:t>
      </w:r>
    </w:p>
    <w:p w14:paraId="7F97A446" w14:textId="27B185B7" w:rsidR="0009092A" w:rsidRDefault="0009092A" w:rsidP="0009092A">
      <w:pPr>
        <w:spacing w:after="0" w:line="240" w:lineRule="auto"/>
        <w:ind w:right="-46"/>
        <w:jc w:val="both"/>
        <w:rPr>
          <w:rFonts w:ascii="Arial" w:eastAsia="Calibri" w:hAnsi="Arial" w:cs="Arial"/>
          <w:b/>
          <w:lang w:val="en-US"/>
        </w:rPr>
      </w:pPr>
    </w:p>
    <w:p w14:paraId="606375AD" w14:textId="77777777" w:rsidR="007E1426" w:rsidRPr="00516C0C" w:rsidRDefault="007E1426" w:rsidP="0009092A">
      <w:pPr>
        <w:spacing w:after="0" w:line="240" w:lineRule="auto"/>
        <w:ind w:right="-46"/>
        <w:jc w:val="both"/>
        <w:rPr>
          <w:rFonts w:ascii="Arial" w:eastAsia="Calibri" w:hAnsi="Arial" w:cs="Arial"/>
          <w:b/>
          <w:lang w:val="en-US"/>
        </w:rPr>
      </w:pPr>
    </w:p>
    <w:p w14:paraId="7786003F" w14:textId="2D2D3681" w:rsidR="0009092A" w:rsidRPr="00516C0C" w:rsidRDefault="00972EFC" w:rsidP="0009092A">
      <w:pPr>
        <w:spacing w:after="0" w:line="240" w:lineRule="auto"/>
        <w:ind w:right="-46"/>
        <w:jc w:val="both"/>
        <w:rPr>
          <w:rFonts w:ascii="Arial" w:eastAsia="Calibri" w:hAnsi="Arial" w:cs="Arial"/>
          <w:b/>
          <w:lang w:val="en-US"/>
        </w:rPr>
      </w:pPr>
      <w:r>
        <w:rPr>
          <w:rFonts w:ascii="Arial" w:eastAsia="Calibri" w:hAnsi="Arial" w:cs="Arial"/>
          <w:b/>
          <w:lang w:val="en-US"/>
        </w:rPr>
        <w:t xml:space="preserve">Protection of </w:t>
      </w:r>
      <w:r w:rsidR="002C09C8">
        <w:rPr>
          <w:rFonts w:ascii="Arial" w:eastAsia="Calibri" w:hAnsi="Arial" w:cs="Arial"/>
          <w:b/>
          <w:lang w:val="en-US"/>
        </w:rPr>
        <w:t xml:space="preserve">Women </w:t>
      </w:r>
      <w:r>
        <w:rPr>
          <w:rFonts w:ascii="Arial" w:eastAsia="Calibri" w:hAnsi="Arial" w:cs="Arial"/>
          <w:b/>
          <w:lang w:val="en-US"/>
        </w:rPr>
        <w:t xml:space="preserve">Migrant Workers, Prevention of </w:t>
      </w:r>
      <w:r w:rsidR="002C09C8">
        <w:rPr>
          <w:rFonts w:ascii="Arial" w:eastAsia="Calibri" w:hAnsi="Arial" w:cs="Arial"/>
          <w:b/>
          <w:lang w:val="en-US"/>
        </w:rPr>
        <w:t xml:space="preserve">Women </w:t>
      </w:r>
      <w:r>
        <w:rPr>
          <w:rFonts w:ascii="Arial" w:eastAsia="Calibri" w:hAnsi="Arial" w:cs="Arial"/>
          <w:b/>
          <w:lang w:val="en-US"/>
        </w:rPr>
        <w:t>Trafficking and Prostitution</w:t>
      </w:r>
    </w:p>
    <w:p w14:paraId="6AC4639A" w14:textId="77777777" w:rsidR="0009092A" w:rsidRPr="00516C0C" w:rsidRDefault="0009092A" w:rsidP="0009092A">
      <w:pPr>
        <w:spacing w:after="0" w:line="240" w:lineRule="auto"/>
        <w:ind w:right="-46"/>
        <w:jc w:val="both"/>
        <w:rPr>
          <w:rFonts w:ascii="Arial" w:eastAsia="Calibri" w:hAnsi="Arial" w:cs="Arial"/>
          <w:b/>
          <w:lang w:val="en-US"/>
        </w:rPr>
      </w:pPr>
    </w:p>
    <w:p w14:paraId="0B2DE862" w14:textId="01B7A182" w:rsidR="00BB761D" w:rsidRPr="00740623" w:rsidRDefault="00E55240" w:rsidP="00740623">
      <w:pPr>
        <w:pStyle w:val="ListParagraph"/>
        <w:numPr>
          <w:ilvl w:val="0"/>
          <w:numId w:val="10"/>
        </w:numPr>
        <w:spacing w:after="0" w:line="240" w:lineRule="auto"/>
        <w:ind w:right="-46"/>
        <w:jc w:val="both"/>
        <w:rPr>
          <w:rFonts w:ascii="Arial" w:eastAsia="Calibri" w:hAnsi="Arial" w:cs="Arial"/>
          <w:b/>
          <w:lang w:val="en-US"/>
        </w:rPr>
      </w:pPr>
      <w:r>
        <w:rPr>
          <w:rFonts w:ascii="Arial" w:eastAsia="Calibri" w:hAnsi="Arial" w:cs="Arial"/>
          <w:bCs/>
          <w:lang w:val="en-US"/>
        </w:rPr>
        <w:t>B</w:t>
      </w:r>
      <w:r w:rsidR="00BB761D" w:rsidRPr="00740623">
        <w:rPr>
          <w:rFonts w:ascii="Arial" w:eastAsia="Calibri" w:hAnsi="Arial" w:cs="Arial"/>
          <w:bCs/>
          <w:lang w:val="en-US"/>
        </w:rPr>
        <w:t xml:space="preserve">udget </w:t>
      </w:r>
      <w:r w:rsidR="002C09C8">
        <w:rPr>
          <w:rFonts w:ascii="Arial" w:eastAsia="Calibri" w:hAnsi="Arial" w:cs="Arial"/>
          <w:bCs/>
          <w:lang w:val="en-US"/>
        </w:rPr>
        <w:t xml:space="preserve">allocations </w:t>
      </w:r>
      <w:r w:rsidR="00BB761D" w:rsidRPr="00740623">
        <w:rPr>
          <w:rFonts w:ascii="Arial" w:eastAsia="Calibri" w:hAnsi="Arial" w:cs="Arial"/>
          <w:bCs/>
          <w:lang w:val="en-US"/>
        </w:rPr>
        <w:t xml:space="preserve">for the </w:t>
      </w:r>
      <w:r w:rsidR="00BA1576">
        <w:rPr>
          <w:rFonts w:ascii="Arial" w:eastAsia="Calibri" w:hAnsi="Arial" w:cs="Arial"/>
          <w:bCs/>
          <w:lang w:val="en-US"/>
        </w:rPr>
        <w:t>Anti</w:t>
      </w:r>
      <w:r w:rsidR="007E1426">
        <w:rPr>
          <w:rFonts w:ascii="Arial" w:eastAsia="Calibri" w:hAnsi="Arial" w:cs="Arial"/>
          <w:bCs/>
          <w:lang w:val="en-US"/>
        </w:rPr>
        <w:t>-</w:t>
      </w:r>
      <w:r w:rsidR="00BA1576">
        <w:rPr>
          <w:rFonts w:ascii="Arial" w:eastAsia="Calibri" w:hAnsi="Arial" w:cs="Arial"/>
          <w:bCs/>
          <w:lang w:val="en-US"/>
        </w:rPr>
        <w:t xml:space="preserve">Trafficking </w:t>
      </w:r>
      <w:r w:rsidR="00BB761D" w:rsidRPr="00740623">
        <w:rPr>
          <w:rFonts w:ascii="Arial" w:eastAsia="Calibri" w:hAnsi="Arial" w:cs="Arial"/>
          <w:bCs/>
          <w:lang w:val="en-US"/>
        </w:rPr>
        <w:t xml:space="preserve">Task Force </w:t>
      </w:r>
      <w:proofErr w:type="gramStart"/>
      <w:r w:rsidR="002C09C8">
        <w:rPr>
          <w:rFonts w:ascii="Arial" w:eastAsia="Calibri" w:hAnsi="Arial" w:cs="Arial"/>
          <w:bCs/>
          <w:lang w:val="en-US"/>
        </w:rPr>
        <w:t>are</w:t>
      </w:r>
      <w:r w:rsidR="00D42AE1">
        <w:rPr>
          <w:rFonts w:ascii="Arial" w:eastAsia="Calibri" w:hAnsi="Arial" w:cs="Arial"/>
          <w:bCs/>
          <w:lang w:val="en-US"/>
        </w:rPr>
        <w:t xml:space="preserve"> </w:t>
      </w:r>
      <w:r w:rsidR="00BB761D" w:rsidRPr="00740623">
        <w:rPr>
          <w:rFonts w:ascii="Arial" w:eastAsia="Calibri" w:hAnsi="Arial" w:cs="Arial"/>
          <w:bCs/>
          <w:lang w:val="en-US"/>
        </w:rPr>
        <w:t>distributed</w:t>
      </w:r>
      <w:proofErr w:type="gramEnd"/>
      <w:r w:rsidR="00BB761D" w:rsidRPr="00740623">
        <w:rPr>
          <w:rFonts w:ascii="Arial" w:eastAsia="Calibri" w:hAnsi="Arial" w:cs="Arial"/>
          <w:bCs/>
          <w:lang w:val="en-US"/>
        </w:rPr>
        <w:t xml:space="preserve"> to all </w:t>
      </w:r>
      <w:r w:rsidR="00D42AE1">
        <w:rPr>
          <w:rFonts w:ascii="Arial" w:eastAsia="Calibri" w:hAnsi="Arial" w:cs="Arial"/>
          <w:bCs/>
          <w:lang w:val="en-US"/>
        </w:rPr>
        <w:t xml:space="preserve">line ministries </w:t>
      </w:r>
      <w:r w:rsidR="00BB761D" w:rsidRPr="00740623">
        <w:rPr>
          <w:rFonts w:ascii="Arial" w:eastAsia="Calibri" w:hAnsi="Arial" w:cs="Arial"/>
          <w:bCs/>
          <w:lang w:val="en-US"/>
        </w:rPr>
        <w:t xml:space="preserve">members of the task force, </w:t>
      </w:r>
      <w:r w:rsidR="00DD7BAE">
        <w:rPr>
          <w:rFonts w:ascii="Arial" w:eastAsia="Calibri" w:hAnsi="Arial" w:cs="Arial"/>
          <w:bCs/>
          <w:lang w:val="en-US"/>
        </w:rPr>
        <w:t>in accordance with</w:t>
      </w:r>
      <w:r w:rsidR="00BB761D" w:rsidRPr="00740623">
        <w:rPr>
          <w:rFonts w:ascii="Arial" w:eastAsia="Calibri" w:hAnsi="Arial" w:cs="Arial"/>
          <w:bCs/>
          <w:lang w:val="en-US"/>
        </w:rPr>
        <w:t xml:space="preserve"> their </w:t>
      </w:r>
      <w:r w:rsidR="00F275C5">
        <w:rPr>
          <w:rFonts w:ascii="Arial" w:eastAsia="Calibri" w:hAnsi="Arial" w:cs="Arial"/>
          <w:bCs/>
          <w:lang w:val="en-US"/>
        </w:rPr>
        <w:t>mandates</w:t>
      </w:r>
      <w:r w:rsidR="00BB761D" w:rsidRPr="00740623">
        <w:rPr>
          <w:rFonts w:ascii="Arial" w:eastAsia="Calibri" w:hAnsi="Arial" w:cs="Arial"/>
          <w:bCs/>
          <w:lang w:val="en-US"/>
        </w:rPr>
        <w:t xml:space="preserve"> and roles. </w:t>
      </w:r>
    </w:p>
    <w:p w14:paraId="7B38BE8E" w14:textId="77777777" w:rsidR="00BB761D" w:rsidRPr="00BB761D" w:rsidRDefault="00BB761D" w:rsidP="006127E3">
      <w:pPr>
        <w:pStyle w:val="ListParagraph"/>
        <w:spacing w:after="0" w:line="240" w:lineRule="auto"/>
        <w:ind w:left="360" w:right="-46"/>
        <w:jc w:val="both"/>
        <w:rPr>
          <w:rFonts w:ascii="Arial" w:eastAsia="Calibri" w:hAnsi="Arial" w:cs="Arial"/>
          <w:bCs/>
          <w:highlight w:val="yellow"/>
          <w:lang w:val="en-US"/>
        </w:rPr>
      </w:pPr>
    </w:p>
    <w:p w14:paraId="4AF34E50" w14:textId="07950801" w:rsidR="00972EFC" w:rsidRPr="00972EFC" w:rsidRDefault="00F275C5" w:rsidP="00F67BF4">
      <w:pPr>
        <w:pStyle w:val="ListParagraph"/>
        <w:numPr>
          <w:ilvl w:val="0"/>
          <w:numId w:val="10"/>
        </w:numPr>
        <w:spacing w:after="0" w:line="240" w:lineRule="auto"/>
        <w:jc w:val="both"/>
        <w:rPr>
          <w:rFonts w:ascii="Arial" w:eastAsia="Calibri" w:hAnsi="Arial" w:cs="Arial"/>
          <w:bCs/>
        </w:rPr>
      </w:pPr>
      <w:r>
        <w:rPr>
          <w:rFonts w:ascii="Arial" w:eastAsia="Calibri" w:hAnsi="Arial" w:cs="Arial"/>
          <w:bCs/>
        </w:rPr>
        <w:t>Strategies to p</w:t>
      </w:r>
      <w:r w:rsidR="00972EFC" w:rsidRPr="00972EFC">
        <w:rPr>
          <w:rFonts w:ascii="Arial" w:eastAsia="Calibri" w:hAnsi="Arial" w:cs="Arial"/>
          <w:bCs/>
        </w:rPr>
        <w:t xml:space="preserve">rotect </w:t>
      </w:r>
      <w:r w:rsidR="00D42AE1">
        <w:rPr>
          <w:rFonts w:ascii="Arial" w:eastAsia="Calibri" w:hAnsi="Arial" w:cs="Arial"/>
          <w:bCs/>
        </w:rPr>
        <w:t>w</w:t>
      </w:r>
      <w:r w:rsidR="00972EFC" w:rsidRPr="00972EFC">
        <w:rPr>
          <w:rFonts w:ascii="Arial" w:eastAsia="Calibri" w:hAnsi="Arial" w:cs="Arial"/>
          <w:bCs/>
        </w:rPr>
        <w:t xml:space="preserve">omen </w:t>
      </w:r>
      <w:r w:rsidR="00D42AE1">
        <w:rPr>
          <w:rFonts w:ascii="Arial" w:eastAsia="Calibri" w:hAnsi="Arial" w:cs="Arial"/>
          <w:bCs/>
        </w:rPr>
        <w:t>m</w:t>
      </w:r>
      <w:r w:rsidR="00972EFC" w:rsidRPr="00972EFC">
        <w:rPr>
          <w:rFonts w:ascii="Arial" w:eastAsia="Calibri" w:hAnsi="Arial" w:cs="Arial"/>
          <w:bCs/>
        </w:rPr>
        <w:t xml:space="preserve">igrant </w:t>
      </w:r>
      <w:r w:rsidR="00D42AE1">
        <w:rPr>
          <w:rFonts w:ascii="Arial" w:eastAsia="Calibri" w:hAnsi="Arial" w:cs="Arial"/>
          <w:bCs/>
        </w:rPr>
        <w:t>w</w:t>
      </w:r>
      <w:r w:rsidR="00972EFC" w:rsidRPr="00972EFC">
        <w:rPr>
          <w:rFonts w:ascii="Arial" w:eastAsia="Calibri" w:hAnsi="Arial" w:cs="Arial"/>
          <w:bCs/>
        </w:rPr>
        <w:t xml:space="preserve">orkers and </w:t>
      </w:r>
      <w:r>
        <w:rPr>
          <w:rFonts w:ascii="Arial" w:eastAsia="Calibri" w:hAnsi="Arial" w:cs="Arial"/>
          <w:bCs/>
        </w:rPr>
        <w:t>prevent</w:t>
      </w:r>
      <w:r w:rsidR="00972EFC" w:rsidRPr="00972EFC">
        <w:rPr>
          <w:rFonts w:ascii="Arial" w:eastAsia="Calibri" w:hAnsi="Arial" w:cs="Arial"/>
          <w:bCs/>
        </w:rPr>
        <w:t xml:space="preserve"> </w:t>
      </w:r>
      <w:r w:rsidR="007E1426">
        <w:rPr>
          <w:rFonts w:ascii="Arial" w:eastAsia="Calibri" w:hAnsi="Arial" w:cs="Arial"/>
          <w:bCs/>
        </w:rPr>
        <w:t>TIPs</w:t>
      </w:r>
      <w:r w:rsidR="00972EFC" w:rsidRPr="00972EFC">
        <w:rPr>
          <w:rFonts w:ascii="Arial" w:eastAsia="Calibri" w:hAnsi="Arial" w:cs="Arial"/>
          <w:bCs/>
        </w:rPr>
        <w:t>, includ</w:t>
      </w:r>
      <w:r w:rsidR="002C09C8">
        <w:rPr>
          <w:rFonts w:ascii="Arial" w:eastAsia="Calibri" w:hAnsi="Arial" w:cs="Arial"/>
          <w:bCs/>
        </w:rPr>
        <w:t>e</w:t>
      </w:r>
      <w:r w:rsidR="00972EFC" w:rsidRPr="00972EFC">
        <w:rPr>
          <w:rFonts w:ascii="Arial" w:eastAsia="Calibri" w:hAnsi="Arial" w:cs="Arial"/>
          <w:bCs/>
        </w:rPr>
        <w:t>:</w:t>
      </w:r>
    </w:p>
    <w:p w14:paraId="73102F4C" w14:textId="3DD82944" w:rsidR="00972EFC" w:rsidRPr="00AC483E" w:rsidRDefault="00972EFC" w:rsidP="00AC483E">
      <w:pPr>
        <w:pStyle w:val="ListParagraph"/>
        <w:numPr>
          <w:ilvl w:val="0"/>
          <w:numId w:val="15"/>
        </w:numPr>
        <w:spacing w:after="0" w:line="240" w:lineRule="auto"/>
        <w:ind w:left="709"/>
        <w:jc w:val="both"/>
        <w:rPr>
          <w:rFonts w:ascii="Arial" w:eastAsia="Calibri" w:hAnsi="Arial" w:cs="Arial"/>
          <w:bCs/>
        </w:rPr>
      </w:pPr>
      <w:r>
        <w:rPr>
          <w:rFonts w:ascii="Arial" w:eastAsia="Calibri" w:hAnsi="Arial" w:cs="Arial"/>
          <w:bCs/>
        </w:rPr>
        <w:t xml:space="preserve">The </w:t>
      </w:r>
      <w:r w:rsidR="00291353">
        <w:rPr>
          <w:rFonts w:ascii="Arial" w:eastAsia="Calibri" w:hAnsi="Arial" w:cs="Arial"/>
          <w:bCs/>
        </w:rPr>
        <w:t xml:space="preserve">Migrant Workers’ </w:t>
      </w:r>
      <w:r>
        <w:rPr>
          <w:rFonts w:ascii="Arial" w:eastAsia="Calibri" w:hAnsi="Arial" w:cs="Arial"/>
          <w:bCs/>
        </w:rPr>
        <w:t xml:space="preserve">Family Development Program </w:t>
      </w:r>
      <w:r w:rsidR="00D42AE1">
        <w:rPr>
          <w:rFonts w:ascii="Arial" w:eastAsia="Calibri" w:hAnsi="Arial" w:cs="Arial"/>
          <w:bCs/>
        </w:rPr>
        <w:t>(BKPMI)</w:t>
      </w:r>
      <w:r>
        <w:rPr>
          <w:rFonts w:ascii="Arial" w:eastAsia="Calibri" w:hAnsi="Arial" w:cs="Arial"/>
          <w:bCs/>
        </w:rPr>
        <w:t xml:space="preserve"> in 13 provinces, 65 regencies/cities, 95 sub-districts, and 104 villages/</w:t>
      </w:r>
      <w:proofErr w:type="spellStart"/>
      <w:r>
        <w:rPr>
          <w:rFonts w:ascii="Arial" w:eastAsia="Calibri" w:hAnsi="Arial" w:cs="Arial"/>
          <w:bCs/>
        </w:rPr>
        <w:t>kelurahan</w:t>
      </w:r>
      <w:proofErr w:type="spellEnd"/>
      <w:r>
        <w:rPr>
          <w:rFonts w:ascii="Arial" w:eastAsia="Calibri" w:hAnsi="Arial" w:cs="Arial"/>
          <w:bCs/>
        </w:rPr>
        <w:t xml:space="preserve">, in collaboration with local </w:t>
      </w:r>
      <w:r>
        <w:rPr>
          <w:rFonts w:ascii="Arial" w:eastAsia="Calibri" w:hAnsi="Arial" w:cs="Arial"/>
          <w:bCs/>
        </w:rPr>
        <w:lastRenderedPageBreak/>
        <w:t>governments and communities</w:t>
      </w:r>
      <w:r w:rsidR="002C09C8">
        <w:rPr>
          <w:rFonts w:ascii="Arial" w:eastAsia="Calibri" w:hAnsi="Arial" w:cs="Arial"/>
          <w:bCs/>
        </w:rPr>
        <w:t>,</w:t>
      </w:r>
      <w:r>
        <w:rPr>
          <w:rFonts w:ascii="Arial" w:eastAsia="Calibri" w:hAnsi="Arial" w:cs="Arial"/>
          <w:bCs/>
        </w:rPr>
        <w:t xml:space="preserve"> </w:t>
      </w:r>
      <w:r w:rsidR="008243C1">
        <w:rPr>
          <w:rFonts w:ascii="Arial" w:eastAsia="Calibri" w:hAnsi="Arial" w:cs="Arial"/>
          <w:bCs/>
        </w:rPr>
        <w:t xml:space="preserve">involving </w:t>
      </w:r>
      <w:r>
        <w:rPr>
          <w:rFonts w:ascii="Arial" w:eastAsia="Calibri" w:hAnsi="Arial" w:cs="Arial"/>
          <w:bCs/>
        </w:rPr>
        <w:t xml:space="preserve">economic empowerment and </w:t>
      </w:r>
      <w:r w:rsidR="00D42AE1">
        <w:rPr>
          <w:rFonts w:ascii="Arial" w:eastAsia="Calibri" w:hAnsi="Arial" w:cs="Arial"/>
          <w:bCs/>
        </w:rPr>
        <w:t xml:space="preserve">child </w:t>
      </w:r>
      <w:r>
        <w:rPr>
          <w:rFonts w:ascii="Arial" w:eastAsia="Calibri" w:hAnsi="Arial" w:cs="Arial"/>
          <w:bCs/>
        </w:rPr>
        <w:t>protection</w:t>
      </w:r>
      <w:r w:rsidR="008243C1">
        <w:rPr>
          <w:rFonts w:ascii="Arial" w:eastAsia="Calibri" w:hAnsi="Arial" w:cs="Arial"/>
          <w:bCs/>
        </w:rPr>
        <w:t xml:space="preserve"> programs</w:t>
      </w:r>
      <w:r>
        <w:rPr>
          <w:rFonts w:ascii="Arial" w:eastAsia="Calibri" w:hAnsi="Arial" w:cs="Arial"/>
          <w:bCs/>
        </w:rPr>
        <w:t>.</w:t>
      </w:r>
    </w:p>
    <w:p w14:paraId="6AD495E5" w14:textId="7A3D6B9A" w:rsidR="0009092A" w:rsidRPr="00DD7BAE" w:rsidRDefault="008243C1" w:rsidP="00FD1856">
      <w:pPr>
        <w:pStyle w:val="ListParagraph"/>
        <w:numPr>
          <w:ilvl w:val="0"/>
          <w:numId w:val="15"/>
        </w:numPr>
        <w:spacing w:after="0" w:line="240" w:lineRule="auto"/>
        <w:ind w:left="709" w:right="-46"/>
        <w:jc w:val="both"/>
        <w:rPr>
          <w:rFonts w:ascii="Arial" w:hAnsi="Arial" w:cs="Arial"/>
          <w:bCs/>
        </w:rPr>
      </w:pPr>
      <w:r>
        <w:rPr>
          <w:rFonts w:ascii="Arial" w:eastAsia="Calibri" w:hAnsi="Arial" w:cs="Arial"/>
          <w:bCs/>
        </w:rPr>
        <w:t xml:space="preserve">Establishment </w:t>
      </w:r>
      <w:r w:rsidR="00DD7BAE">
        <w:rPr>
          <w:rFonts w:ascii="Arial" w:eastAsia="Calibri" w:hAnsi="Arial" w:cs="Arial"/>
          <w:bCs/>
        </w:rPr>
        <w:t xml:space="preserve">of </w:t>
      </w:r>
      <w:r w:rsidR="00972EFC" w:rsidRPr="00DD7BAE">
        <w:rPr>
          <w:rFonts w:ascii="Arial" w:eastAsia="Calibri" w:hAnsi="Arial" w:cs="Arial"/>
          <w:bCs/>
        </w:rPr>
        <w:t>245 National Task Forces at the Regency/City and Community Watch in 31 Provinces covering 320 villages and 1,681 agents of change, including women</w:t>
      </w:r>
      <w:r>
        <w:rPr>
          <w:rFonts w:ascii="Arial" w:eastAsia="Calibri" w:hAnsi="Arial" w:cs="Arial"/>
          <w:bCs/>
        </w:rPr>
        <w:t>.</w:t>
      </w:r>
    </w:p>
    <w:p w14:paraId="101C3CA5" w14:textId="77777777" w:rsidR="00DD7BAE" w:rsidRPr="00DD7BAE" w:rsidRDefault="00DD7BAE" w:rsidP="00DD7BAE">
      <w:pPr>
        <w:pStyle w:val="ListParagraph"/>
        <w:spacing w:after="0" w:line="240" w:lineRule="auto"/>
        <w:ind w:left="709" w:right="-46"/>
        <w:jc w:val="both"/>
        <w:rPr>
          <w:rFonts w:ascii="Arial" w:hAnsi="Arial" w:cs="Arial"/>
          <w:bCs/>
        </w:rPr>
      </w:pPr>
    </w:p>
    <w:p w14:paraId="78875A57" w14:textId="437AB060" w:rsidR="0009092A" w:rsidRPr="006127E3" w:rsidRDefault="0009092A" w:rsidP="00F67BF4">
      <w:pPr>
        <w:pStyle w:val="ListParagraph"/>
        <w:numPr>
          <w:ilvl w:val="0"/>
          <w:numId w:val="10"/>
        </w:numPr>
        <w:spacing w:after="0" w:line="240" w:lineRule="auto"/>
        <w:ind w:right="-46"/>
        <w:jc w:val="both"/>
        <w:textAlignment w:val="baseline"/>
        <w:rPr>
          <w:rFonts w:ascii="Arial" w:eastAsia="Times New Roman" w:hAnsi="Arial" w:cs="Arial"/>
          <w:color w:val="000000"/>
          <w:lang w:eastAsia="en-GB"/>
        </w:rPr>
      </w:pPr>
      <w:r w:rsidRPr="006127E3">
        <w:rPr>
          <w:rFonts w:ascii="Arial" w:eastAsia="Times New Roman" w:hAnsi="Arial" w:cs="Arial"/>
          <w:color w:val="000000"/>
          <w:lang w:eastAsia="en-GB"/>
        </w:rPr>
        <w:t xml:space="preserve">The </w:t>
      </w:r>
      <w:proofErr w:type="spellStart"/>
      <w:r w:rsidR="00DD7BAE">
        <w:rPr>
          <w:rFonts w:ascii="Arial" w:eastAsia="Times New Roman" w:hAnsi="Arial" w:cs="Arial"/>
          <w:color w:val="000000"/>
          <w:lang w:eastAsia="en-GB"/>
        </w:rPr>
        <w:t>GoI</w:t>
      </w:r>
      <w:proofErr w:type="spellEnd"/>
      <w:r w:rsidRPr="006127E3">
        <w:rPr>
          <w:rFonts w:ascii="Arial" w:eastAsia="Times New Roman" w:hAnsi="Arial" w:cs="Arial"/>
          <w:color w:val="000000"/>
          <w:lang w:eastAsia="en-GB"/>
        </w:rPr>
        <w:t xml:space="preserve"> during 2012-2019 has provided:</w:t>
      </w:r>
    </w:p>
    <w:p w14:paraId="7BA1A806" w14:textId="4C10E661" w:rsidR="0094522A" w:rsidRPr="0094522A" w:rsidRDefault="00D006DF" w:rsidP="0094522A">
      <w:pPr>
        <w:pStyle w:val="ListParagraph"/>
        <w:numPr>
          <w:ilvl w:val="0"/>
          <w:numId w:val="12"/>
        </w:numPr>
        <w:spacing w:after="0" w:line="240" w:lineRule="auto"/>
        <w:ind w:left="709" w:right="-46"/>
        <w:jc w:val="both"/>
        <w:textAlignment w:val="baseline"/>
        <w:rPr>
          <w:rFonts w:ascii="Arial" w:eastAsia="Times New Roman" w:hAnsi="Arial" w:cs="Arial"/>
          <w:color w:val="000000"/>
          <w:lang w:val="en-AU" w:eastAsia="en-GB"/>
        </w:rPr>
      </w:pPr>
      <w:r>
        <w:rPr>
          <w:rFonts w:ascii="Arial" w:eastAsia="Times New Roman" w:hAnsi="Arial" w:cs="Arial"/>
          <w:color w:val="000000"/>
          <w:lang w:eastAsia="en-GB"/>
        </w:rPr>
        <w:t xml:space="preserve">Special training on handling cases of women and children to 265 Heads of Women Police Units, 307 Heads of Police Units, 1,081 Police Officers, </w:t>
      </w:r>
      <w:r w:rsidR="006C0032">
        <w:rPr>
          <w:rFonts w:ascii="Arial" w:eastAsia="Times New Roman" w:hAnsi="Arial" w:cs="Arial"/>
          <w:color w:val="000000"/>
          <w:lang w:eastAsia="en-GB"/>
        </w:rPr>
        <w:t xml:space="preserve">and </w:t>
      </w:r>
      <w:r>
        <w:rPr>
          <w:rFonts w:ascii="Arial" w:eastAsia="Times New Roman" w:hAnsi="Arial" w:cs="Arial"/>
          <w:color w:val="000000"/>
          <w:lang w:eastAsia="en-GB"/>
        </w:rPr>
        <w:t xml:space="preserve">special training for investigations of </w:t>
      </w:r>
      <w:r w:rsidR="002C09C8">
        <w:rPr>
          <w:rFonts w:ascii="Arial" w:eastAsia="Times New Roman" w:hAnsi="Arial" w:cs="Arial"/>
          <w:color w:val="000000"/>
          <w:lang w:eastAsia="en-GB"/>
        </w:rPr>
        <w:t>TIPs</w:t>
      </w:r>
      <w:r>
        <w:rPr>
          <w:rFonts w:ascii="Arial" w:eastAsia="Times New Roman" w:hAnsi="Arial" w:cs="Arial"/>
          <w:color w:val="000000"/>
          <w:lang w:eastAsia="en-GB"/>
        </w:rPr>
        <w:t xml:space="preserve"> to 275 police.</w:t>
      </w:r>
    </w:p>
    <w:p w14:paraId="03B7E818" w14:textId="53456B09" w:rsidR="0009092A" w:rsidRPr="0094522A" w:rsidRDefault="006C0032" w:rsidP="0094522A">
      <w:pPr>
        <w:pStyle w:val="ListParagraph"/>
        <w:numPr>
          <w:ilvl w:val="0"/>
          <w:numId w:val="12"/>
        </w:numPr>
        <w:spacing w:after="0" w:line="240" w:lineRule="auto"/>
        <w:ind w:left="709" w:right="-46"/>
        <w:jc w:val="both"/>
        <w:textAlignment w:val="baseline"/>
        <w:rPr>
          <w:rFonts w:ascii="Arial" w:eastAsia="Times New Roman" w:hAnsi="Arial" w:cs="Arial"/>
          <w:color w:val="000000"/>
          <w:lang w:val="en-AU" w:eastAsia="en-GB"/>
        </w:rPr>
      </w:pPr>
      <w:r>
        <w:rPr>
          <w:rFonts w:ascii="Arial" w:eastAsia="Times New Roman" w:hAnsi="Arial" w:cs="Arial"/>
          <w:color w:val="000000"/>
          <w:lang w:eastAsia="en-GB"/>
        </w:rPr>
        <w:t xml:space="preserve">Gender-responsive and pro-victims </w:t>
      </w:r>
      <w:r w:rsidR="0009092A" w:rsidRPr="0094522A">
        <w:rPr>
          <w:rFonts w:ascii="Arial" w:eastAsia="Times New Roman" w:hAnsi="Arial" w:cs="Arial"/>
          <w:color w:val="000000"/>
          <w:lang w:eastAsia="en-GB"/>
        </w:rPr>
        <w:t>TIP</w:t>
      </w:r>
      <w:r w:rsidR="002C09C8">
        <w:rPr>
          <w:rFonts w:ascii="Arial" w:eastAsia="Times New Roman" w:hAnsi="Arial" w:cs="Arial"/>
          <w:color w:val="000000"/>
          <w:lang w:eastAsia="en-GB"/>
        </w:rPr>
        <w:t>s</w:t>
      </w:r>
      <w:r w:rsidR="0009092A" w:rsidRPr="0094522A">
        <w:rPr>
          <w:rFonts w:ascii="Arial" w:eastAsia="Times New Roman" w:hAnsi="Arial" w:cs="Arial"/>
          <w:color w:val="000000"/>
          <w:lang w:eastAsia="en-GB"/>
        </w:rPr>
        <w:t xml:space="preserve"> </w:t>
      </w:r>
      <w:r w:rsidRPr="0094522A">
        <w:rPr>
          <w:rFonts w:ascii="Arial" w:eastAsia="Times New Roman" w:hAnsi="Arial" w:cs="Arial"/>
          <w:color w:val="000000"/>
          <w:lang w:eastAsia="en-GB"/>
        </w:rPr>
        <w:t>handling</w:t>
      </w:r>
      <w:r>
        <w:rPr>
          <w:rFonts w:ascii="Arial" w:eastAsia="Times New Roman" w:hAnsi="Arial" w:cs="Arial"/>
          <w:color w:val="000000"/>
          <w:lang w:eastAsia="en-GB"/>
        </w:rPr>
        <w:t xml:space="preserve"> training</w:t>
      </w:r>
      <w:r w:rsidRPr="0094522A">
        <w:rPr>
          <w:rFonts w:ascii="Arial" w:eastAsia="Times New Roman" w:hAnsi="Arial" w:cs="Arial"/>
          <w:color w:val="000000"/>
          <w:lang w:eastAsia="en-GB"/>
        </w:rPr>
        <w:t xml:space="preserve"> </w:t>
      </w:r>
      <w:r>
        <w:rPr>
          <w:rFonts w:ascii="Arial" w:eastAsia="Times New Roman" w:hAnsi="Arial" w:cs="Arial"/>
          <w:color w:val="000000"/>
          <w:lang w:eastAsia="en-GB"/>
        </w:rPr>
        <w:t xml:space="preserve">to </w:t>
      </w:r>
      <w:r w:rsidR="0009092A" w:rsidRPr="0094522A">
        <w:rPr>
          <w:rFonts w:ascii="Arial" w:eastAsia="Times New Roman" w:hAnsi="Arial" w:cs="Arial"/>
          <w:color w:val="000000"/>
          <w:lang w:eastAsia="en-GB"/>
        </w:rPr>
        <w:t>497 prosecutors, judges, lawyers, and police officers from districts/cities.</w:t>
      </w:r>
    </w:p>
    <w:p w14:paraId="414F8236" w14:textId="77777777" w:rsidR="0094522A" w:rsidRPr="0094522A" w:rsidRDefault="0094522A" w:rsidP="0094522A">
      <w:pPr>
        <w:pStyle w:val="ListParagraph"/>
        <w:spacing w:after="0" w:line="240" w:lineRule="auto"/>
        <w:ind w:left="709" w:right="-46"/>
        <w:jc w:val="both"/>
        <w:textAlignment w:val="baseline"/>
        <w:rPr>
          <w:rFonts w:ascii="Arial" w:eastAsia="Times New Roman" w:hAnsi="Arial" w:cs="Arial"/>
          <w:color w:val="000000"/>
          <w:lang w:val="en-AU" w:eastAsia="en-GB"/>
        </w:rPr>
      </w:pPr>
    </w:p>
    <w:p w14:paraId="2E2CFFEA" w14:textId="6D5606A5" w:rsidR="0009092A" w:rsidRPr="00F275C5" w:rsidRDefault="0009092A" w:rsidP="00F275C5">
      <w:pPr>
        <w:pStyle w:val="ListParagraph"/>
        <w:numPr>
          <w:ilvl w:val="0"/>
          <w:numId w:val="10"/>
        </w:numPr>
        <w:spacing w:after="0" w:line="240" w:lineRule="auto"/>
        <w:ind w:right="-46"/>
        <w:jc w:val="both"/>
        <w:textAlignment w:val="baseline"/>
        <w:rPr>
          <w:rFonts w:ascii="Arial" w:eastAsia="Times New Roman" w:hAnsi="Arial" w:cs="Arial"/>
          <w:bCs/>
          <w:color w:val="000000"/>
          <w:lang w:eastAsia="en-GB"/>
        </w:rPr>
      </w:pPr>
      <w:r w:rsidRPr="00972EFC">
        <w:rPr>
          <w:rFonts w:ascii="Arial" w:eastAsia="Calibri" w:hAnsi="Arial" w:cs="Arial"/>
          <w:bCs/>
          <w:lang w:val="en-US"/>
        </w:rPr>
        <w:t xml:space="preserve">Beneficiaries </w:t>
      </w:r>
      <w:r w:rsidR="00F275C5">
        <w:rPr>
          <w:rFonts w:ascii="Arial" w:eastAsia="Calibri" w:hAnsi="Arial" w:cs="Arial"/>
          <w:bCs/>
          <w:lang w:val="en-US"/>
        </w:rPr>
        <w:t xml:space="preserve">of the </w:t>
      </w:r>
      <w:r w:rsidR="00F275C5" w:rsidRPr="00972EFC">
        <w:rPr>
          <w:rFonts w:ascii="Arial" w:eastAsia="Calibri" w:hAnsi="Arial" w:cs="Arial"/>
          <w:bCs/>
          <w:lang w:val="en-US"/>
        </w:rPr>
        <w:t>Family Hope Program</w:t>
      </w:r>
      <w:r w:rsidR="00F30456">
        <w:rPr>
          <w:rFonts w:ascii="Arial" w:eastAsia="Calibri" w:hAnsi="Arial" w:cs="Arial"/>
          <w:bCs/>
          <w:lang w:val="en-US"/>
        </w:rPr>
        <w:t xml:space="preserve"> </w:t>
      </w:r>
      <w:r w:rsidR="008243C1">
        <w:rPr>
          <w:rFonts w:ascii="Arial" w:eastAsia="Calibri" w:hAnsi="Arial" w:cs="Arial"/>
          <w:bCs/>
          <w:lang w:val="en-US"/>
        </w:rPr>
        <w:t xml:space="preserve">(the extreme poor) </w:t>
      </w:r>
      <w:proofErr w:type="gramStart"/>
      <w:r w:rsidRPr="00972EFC">
        <w:rPr>
          <w:rFonts w:ascii="Arial" w:eastAsia="Calibri" w:hAnsi="Arial" w:cs="Arial"/>
          <w:bCs/>
          <w:lang w:val="en-US"/>
        </w:rPr>
        <w:t xml:space="preserve">are </w:t>
      </w:r>
      <w:r w:rsidR="00DD7BAE">
        <w:rPr>
          <w:rFonts w:ascii="Arial" w:eastAsia="Calibri" w:hAnsi="Arial" w:cs="Arial"/>
          <w:bCs/>
          <w:lang w:val="en-US"/>
        </w:rPr>
        <w:t>given</w:t>
      </w:r>
      <w:proofErr w:type="gramEnd"/>
      <w:r w:rsidRPr="00972EFC">
        <w:rPr>
          <w:rFonts w:ascii="Arial" w:eastAsia="Calibri" w:hAnsi="Arial" w:cs="Arial"/>
          <w:bCs/>
          <w:lang w:val="en-US"/>
        </w:rPr>
        <w:t xml:space="preserve"> assistance </w:t>
      </w:r>
      <w:r w:rsidR="00DD7BAE">
        <w:rPr>
          <w:rFonts w:ascii="Arial" w:eastAsia="Calibri" w:hAnsi="Arial" w:cs="Arial"/>
          <w:bCs/>
          <w:lang w:val="en-US"/>
        </w:rPr>
        <w:t xml:space="preserve">program </w:t>
      </w:r>
      <w:r w:rsidRPr="00972EFC">
        <w:rPr>
          <w:rFonts w:ascii="Arial" w:eastAsia="Calibri" w:hAnsi="Arial" w:cs="Arial"/>
          <w:bCs/>
          <w:lang w:val="en-US"/>
        </w:rPr>
        <w:t xml:space="preserve">that focuses on </w:t>
      </w:r>
      <w:r w:rsidR="006C0032">
        <w:rPr>
          <w:rFonts w:ascii="Arial" w:eastAsia="Calibri" w:hAnsi="Arial" w:cs="Arial"/>
          <w:bCs/>
          <w:lang w:val="en-US"/>
        </w:rPr>
        <w:t xml:space="preserve">behavioral and mindset changes to </w:t>
      </w:r>
      <w:r w:rsidRPr="00972EFC">
        <w:rPr>
          <w:rFonts w:ascii="Arial" w:eastAsia="Calibri" w:hAnsi="Arial" w:cs="Arial"/>
          <w:bCs/>
          <w:lang w:val="en-US"/>
        </w:rPr>
        <w:t xml:space="preserve">prevent violence, </w:t>
      </w:r>
      <w:r w:rsidR="008243C1">
        <w:rPr>
          <w:rFonts w:ascii="Arial" w:eastAsia="Calibri" w:hAnsi="Arial" w:cs="Arial"/>
          <w:bCs/>
          <w:lang w:val="en-US"/>
        </w:rPr>
        <w:t xml:space="preserve">negligence </w:t>
      </w:r>
      <w:r w:rsidRPr="00972EFC">
        <w:rPr>
          <w:rFonts w:ascii="Arial" w:eastAsia="Calibri" w:hAnsi="Arial" w:cs="Arial"/>
          <w:bCs/>
          <w:lang w:val="en-US"/>
        </w:rPr>
        <w:t>as well as exploitation of women and children.</w:t>
      </w:r>
      <w:r w:rsidR="00F275C5">
        <w:rPr>
          <w:rFonts w:ascii="Arial" w:eastAsia="Calibri" w:hAnsi="Arial" w:cs="Arial"/>
          <w:bCs/>
          <w:lang w:val="en-US"/>
        </w:rPr>
        <w:t xml:space="preserve"> </w:t>
      </w:r>
      <w:r w:rsidRPr="00F275C5">
        <w:rPr>
          <w:rFonts w:ascii="Arial" w:eastAsia="Calibri" w:hAnsi="Arial" w:cs="Arial"/>
          <w:bCs/>
          <w:lang w:val="en-US"/>
        </w:rPr>
        <w:t>In 2020</w:t>
      </w:r>
      <w:r w:rsidR="006C0032" w:rsidRPr="00F275C5">
        <w:rPr>
          <w:rFonts w:ascii="Arial" w:eastAsia="Calibri" w:hAnsi="Arial" w:cs="Arial"/>
          <w:bCs/>
          <w:lang w:val="en-US"/>
        </w:rPr>
        <w:t xml:space="preserve">, </w:t>
      </w:r>
      <w:r w:rsidRPr="00F275C5">
        <w:rPr>
          <w:rFonts w:ascii="Arial" w:eastAsia="Calibri" w:hAnsi="Arial" w:cs="Arial"/>
          <w:bCs/>
          <w:lang w:val="en-US"/>
        </w:rPr>
        <w:t xml:space="preserve">1,321,372 out of 10 million participants </w:t>
      </w:r>
      <w:r w:rsidR="008243C1">
        <w:rPr>
          <w:rFonts w:ascii="Arial" w:eastAsia="Calibri" w:hAnsi="Arial" w:cs="Arial"/>
          <w:bCs/>
          <w:lang w:val="en-US"/>
        </w:rPr>
        <w:t xml:space="preserve">graduated from </w:t>
      </w:r>
      <w:r w:rsidR="00DD7BAE" w:rsidRPr="00F275C5">
        <w:rPr>
          <w:rFonts w:ascii="Arial" w:eastAsia="Calibri" w:hAnsi="Arial" w:cs="Arial"/>
          <w:bCs/>
          <w:lang w:val="en-US"/>
        </w:rPr>
        <w:t>the program.</w:t>
      </w:r>
    </w:p>
    <w:p w14:paraId="50FA25BF" w14:textId="77777777" w:rsidR="0009092A" w:rsidRPr="00516C0C" w:rsidRDefault="0009092A" w:rsidP="0009092A">
      <w:pPr>
        <w:spacing w:after="0" w:line="240" w:lineRule="auto"/>
        <w:ind w:right="-46"/>
        <w:jc w:val="both"/>
        <w:rPr>
          <w:rFonts w:ascii="Arial" w:hAnsi="Arial" w:cs="Arial"/>
          <w:bCs/>
        </w:rPr>
      </w:pPr>
    </w:p>
    <w:p w14:paraId="2786FC0F" w14:textId="74A3722E" w:rsidR="0009092A" w:rsidRPr="00516C0C" w:rsidRDefault="0009092A" w:rsidP="0009092A">
      <w:pPr>
        <w:spacing w:after="0" w:line="240" w:lineRule="auto"/>
        <w:ind w:right="-46"/>
        <w:jc w:val="both"/>
        <w:rPr>
          <w:rFonts w:ascii="Arial" w:hAnsi="Arial" w:cs="Arial"/>
          <w:b/>
        </w:rPr>
      </w:pPr>
      <w:r w:rsidRPr="00516C0C">
        <w:rPr>
          <w:rFonts w:ascii="Arial" w:hAnsi="Arial" w:cs="Arial"/>
          <w:b/>
        </w:rPr>
        <w:t xml:space="preserve">Protection of Women during </w:t>
      </w:r>
      <w:r w:rsidR="002C09C8">
        <w:rPr>
          <w:rFonts w:ascii="Arial" w:hAnsi="Arial" w:cs="Arial"/>
          <w:b/>
        </w:rPr>
        <w:t>COVID-19</w:t>
      </w:r>
      <w:r w:rsidRPr="00516C0C">
        <w:rPr>
          <w:rFonts w:ascii="Arial" w:hAnsi="Arial" w:cs="Arial"/>
          <w:b/>
        </w:rPr>
        <w:t xml:space="preserve"> Pandemic</w:t>
      </w:r>
    </w:p>
    <w:p w14:paraId="0080A5F7" w14:textId="77777777" w:rsidR="0009092A" w:rsidRPr="00516C0C" w:rsidRDefault="0009092A" w:rsidP="0009092A">
      <w:pPr>
        <w:spacing w:after="0" w:line="240" w:lineRule="auto"/>
        <w:ind w:right="-46"/>
        <w:jc w:val="both"/>
        <w:rPr>
          <w:rFonts w:ascii="Arial" w:hAnsi="Arial" w:cs="Arial"/>
          <w:bCs/>
        </w:rPr>
      </w:pPr>
    </w:p>
    <w:p w14:paraId="626BB864" w14:textId="17B7B0DC" w:rsidR="0009092A" w:rsidRPr="00972EFC" w:rsidRDefault="0009092A" w:rsidP="00F67BF4">
      <w:pPr>
        <w:pStyle w:val="ListParagraph"/>
        <w:widowControl w:val="0"/>
        <w:numPr>
          <w:ilvl w:val="0"/>
          <w:numId w:val="10"/>
        </w:numPr>
        <w:tabs>
          <w:tab w:val="left" w:pos="567"/>
        </w:tabs>
        <w:autoSpaceDE w:val="0"/>
        <w:autoSpaceDN w:val="0"/>
        <w:spacing w:after="0" w:line="240" w:lineRule="auto"/>
        <w:ind w:right="-46"/>
        <w:jc w:val="both"/>
        <w:rPr>
          <w:rFonts w:ascii="Arial" w:hAnsi="Arial" w:cs="Arial"/>
        </w:rPr>
      </w:pPr>
      <w:r w:rsidRPr="00972EFC">
        <w:rPr>
          <w:rFonts w:ascii="Arial" w:hAnsi="Arial" w:cs="Arial"/>
        </w:rPr>
        <w:t xml:space="preserve">The COVID-19 Task Force has </w:t>
      </w:r>
      <w:r w:rsidR="008243C1">
        <w:rPr>
          <w:rFonts w:ascii="Arial" w:hAnsi="Arial" w:cs="Arial"/>
        </w:rPr>
        <w:t>1).</w:t>
      </w:r>
      <w:r w:rsidRPr="00972EFC">
        <w:rPr>
          <w:rFonts w:ascii="Arial" w:hAnsi="Arial" w:cs="Arial"/>
        </w:rPr>
        <w:t xml:space="preserve"> Protocol Coordination Team for mainstreaming women and children</w:t>
      </w:r>
      <w:r w:rsidR="00BA1576">
        <w:rPr>
          <w:rFonts w:ascii="Arial" w:hAnsi="Arial" w:cs="Arial"/>
        </w:rPr>
        <w:t>’s</w:t>
      </w:r>
      <w:r w:rsidRPr="00972EFC">
        <w:rPr>
          <w:rFonts w:ascii="Arial" w:hAnsi="Arial" w:cs="Arial"/>
        </w:rPr>
        <w:t xml:space="preserve"> issues</w:t>
      </w:r>
      <w:r w:rsidR="008243C1">
        <w:rPr>
          <w:rFonts w:ascii="Arial" w:hAnsi="Arial" w:cs="Arial"/>
        </w:rPr>
        <w:t>,</w:t>
      </w:r>
      <w:r w:rsidRPr="00972EFC">
        <w:rPr>
          <w:rFonts w:ascii="Arial" w:hAnsi="Arial" w:cs="Arial"/>
        </w:rPr>
        <w:t xml:space="preserve"> </w:t>
      </w:r>
      <w:r w:rsidR="006C0032">
        <w:rPr>
          <w:rFonts w:ascii="Arial" w:hAnsi="Arial" w:cs="Arial"/>
        </w:rPr>
        <w:t xml:space="preserve">and </w:t>
      </w:r>
      <w:r w:rsidR="008243C1">
        <w:rPr>
          <w:rFonts w:ascii="Arial" w:hAnsi="Arial" w:cs="Arial"/>
        </w:rPr>
        <w:t xml:space="preserve">2). </w:t>
      </w:r>
      <w:r w:rsidRPr="00972EFC">
        <w:rPr>
          <w:rFonts w:ascii="Arial" w:hAnsi="Arial" w:cs="Arial"/>
        </w:rPr>
        <w:t xml:space="preserve">Non-Medical Volunteer Coordination Team for public education on COVID-19 prevention, </w:t>
      </w:r>
      <w:r w:rsidR="00BA1576">
        <w:rPr>
          <w:rFonts w:ascii="Arial" w:hAnsi="Arial" w:cs="Arial"/>
        </w:rPr>
        <w:t xml:space="preserve">VAW/C </w:t>
      </w:r>
      <w:r w:rsidRPr="00972EFC">
        <w:rPr>
          <w:rFonts w:ascii="Arial" w:hAnsi="Arial" w:cs="Arial"/>
        </w:rPr>
        <w:t>prevention, and accessing social assistance.</w:t>
      </w:r>
    </w:p>
    <w:p w14:paraId="598DAEFE" w14:textId="77777777" w:rsidR="0009092A" w:rsidRPr="00516C0C" w:rsidRDefault="0009092A" w:rsidP="0009092A">
      <w:pPr>
        <w:widowControl w:val="0"/>
        <w:tabs>
          <w:tab w:val="left" w:pos="567"/>
        </w:tabs>
        <w:autoSpaceDE w:val="0"/>
        <w:autoSpaceDN w:val="0"/>
        <w:spacing w:after="0" w:line="240" w:lineRule="auto"/>
        <w:ind w:right="-46"/>
        <w:jc w:val="both"/>
        <w:rPr>
          <w:rFonts w:ascii="Arial" w:hAnsi="Arial" w:cs="Arial"/>
        </w:rPr>
      </w:pPr>
    </w:p>
    <w:p w14:paraId="2B7F2356" w14:textId="412231DC" w:rsidR="0009092A" w:rsidRPr="00972EFC" w:rsidRDefault="006C0032" w:rsidP="00F67BF4">
      <w:pPr>
        <w:pStyle w:val="ListParagraph"/>
        <w:widowControl w:val="0"/>
        <w:numPr>
          <w:ilvl w:val="0"/>
          <w:numId w:val="10"/>
        </w:numPr>
        <w:tabs>
          <w:tab w:val="left" w:pos="648"/>
        </w:tabs>
        <w:autoSpaceDE w:val="0"/>
        <w:autoSpaceDN w:val="0"/>
        <w:spacing w:after="0" w:line="240" w:lineRule="auto"/>
        <w:ind w:right="-46"/>
        <w:jc w:val="both"/>
        <w:rPr>
          <w:rFonts w:ascii="Arial" w:hAnsi="Arial" w:cs="Arial"/>
        </w:rPr>
      </w:pPr>
      <w:proofErr w:type="spellStart"/>
      <w:r>
        <w:rPr>
          <w:rFonts w:ascii="Arial" w:hAnsi="Arial" w:cs="Arial"/>
        </w:rPr>
        <w:t>MoWECP</w:t>
      </w:r>
      <w:proofErr w:type="spellEnd"/>
      <w:r w:rsidR="0094522A">
        <w:rPr>
          <w:rFonts w:ascii="Arial" w:hAnsi="Arial" w:cs="Arial"/>
        </w:rPr>
        <w:t xml:space="preserve"> in March 2021 launched the Friends of Women and Children Call </w:t>
      </w:r>
      <w:proofErr w:type="spellStart"/>
      <w:r w:rsidR="0094522A">
        <w:rPr>
          <w:rFonts w:ascii="Arial" w:hAnsi="Arial" w:cs="Arial"/>
        </w:rPr>
        <w:t>Center</w:t>
      </w:r>
      <w:proofErr w:type="spellEnd"/>
      <w:r w:rsidR="0094522A">
        <w:rPr>
          <w:rFonts w:ascii="Arial" w:hAnsi="Arial" w:cs="Arial"/>
        </w:rPr>
        <w:t xml:space="preserve"> Service (SAPA 129) via telephone 129 or WhatsApp at 08111-129-129.</w:t>
      </w:r>
      <w:r>
        <w:rPr>
          <w:rFonts w:ascii="Arial" w:hAnsi="Arial" w:cs="Arial"/>
        </w:rPr>
        <w:t xml:space="preserve"> </w:t>
      </w:r>
      <w:r w:rsidR="0009092A" w:rsidRPr="00972EFC">
        <w:rPr>
          <w:rFonts w:ascii="Arial" w:hAnsi="Arial" w:cs="Arial"/>
        </w:rPr>
        <w:t xml:space="preserve">Offline services </w:t>
      </w:r>
      <w:proofErr w:type="gramStart"/>
      <w:r w:rsidR="0009092A" w:rsidRPr="00972EFC">
        <w:rPr>
          <w:rFonts w:ascii="Arial" w:hAnsi="Arial" w:cs="Arial"/>
        </w:rPr>
        <w:t xml:space="preserve">are </w:t>
      </w:r>
      <w:r w:rsidR="008243C1">
        <w:rPr>
          <w:rFonts w:ascii="Arial" w:hAnsi="Arial" w:cs="Arial"/>
        </w:rPr>
        <w:t>provided</w:t>
      </w:r>
      <w:proofErr w:type="gramEnd"/>
      <w:r w:rsidR="008243C1">
        <w:rPr>
          <w:rFonts w:ascii="Arial" w:hAnsi="Arial" w:cs="Arial"/>
        </w:rPr>
        <w:t xml:space="preserve"> </w:t>
      </w:r>
      <w:r w:rsidR="0009092A" w:rsidRPr="00972EFC">
        <w:rPr>
          <w:rFonts w:ascii="Arial" w:hAnsi="Arial" w:cs="Arial"/>
        </w:rPr>
        <w:t>primarily for rescue actions or access to courts, education and health services.</w:t>
      </w:r>
    </w:p>
    <w:p w14:paraId="477B64A5" w14:textId="77777777" w:rsidR="0009092A" w:rsidRPr="00516C0C" w:rsidRDefault="0009092A" w:rsidP="0009092A">
      <w:pPr>
        <w:widowControl w:val="0"/>
        <w:tabs>
          <w:tab w:val="left" w:pos="567"/>
        </w:tabs>
        <w:autoSpaceDE w:val="0"/>
        <w:autoSpaceDN w:val="0"/>
        <w:spacing w:after="0" w:line="240" w:lineRule="auto"/>
        <w:ind w:right="-46"/>
        <w:jc w:val="both"/>
        <w:rPr>
          <w:rFonts w:ascii="Arial" w:hAnsi="Arial" w:cs="Arial"/>
        </w:rPr>
      </w:pPr>
    </w:p>
    <w:p w14:paraId="63D0F5F1" w14:textId="101F73DF" w:rsidR="0009092A" w:rsidRPr="00403CF5" w:rsidRDefault="00F275C5" w:rsidP="00F67BF4">
      <w:pPr>
        <w:pStyle w:val="ListParagraph"/>
        <w:numPr>
          <w:ilvl w:val="0"/>
          <w:numId w:val="10"/>
        </w:numPr>
        <w:spacing w:after="0" w:line="240" w:lineRule="auto"/>
        <w:ind w:right="-46"/>
        <w:jc w:val="both"/>
        <w:rPr>
          <w:rFonts w:ascii="Arial" w:hAnsi="Arial" w:cs="Arial"/>
          <w:bCs/>
        </w:rPr>
      </w:pPr>
      <w:r>
        <w:rPr>
          <w:rFonts w:ascii="Arial" w:hAnsi="Arial" w:cs="Arial"/>
          <w:bCs/>
        </w:rPr>
        <w:t xml:space="preserve">Women are accounted for </w:t>
      </w:r>
      <w:r w:rsidR="00403CF5">
        <w:rPr>
          <w:rFonts w:ascii="Arial" w:hAnsi="Arial" w:cs="Arial"/>
          <w:bCs/>
        </w:rPr>
        <w:t>70% of health workers</w:t>
      </w:r>
      <w:r>
        <w:rPr>
          <w:rFonts w:ascii="Arial" w:hAnsi="Arial" w:cs="Arial"/>
          <w:bCs/>
        </w:rPr>
        <w:t xml:space="preserve"> </w:t>
      </w:r>
      <w:r w:rsidR="00B14C89">
        <w:rPr>
          <w:rFonts w:ascii="Arial" w:hAnsi="Arial" w:cs="Arial"/>
          <w:bCs/>
        </w:rPr>
        <w:t>who participate</w:t>
      </w:r>
      <w:r w:rsidR="00403CF5">
        <w:rPr>
          <w:rFonts w:ascii="Arial" w:hAnsi="Arial" w:cs="Arial"/>
          <w:bCs/>
        </w:rPr>
        <w:t xml:space="preserve"> in the COVID-19 health response efforts.</w:t>
      </w:r>
    </w:p>
    <w:p w14:paraId="302D5E3E" w14:textId="77777777" w:rsidR="0009092A" w:rsidRPr="00516C0C" w:rsidRDefault="0009092A" w:rsidP="0009092A">
      <w:pPr>
        <w:spacing w:after="0" w:line="240" w:lineRule="auto"/>
        <w:ind w:right="-46"/>
        <w:jc w:val="both"/>
        <w:rPr>
          <w:rFonts w:ascii="Arial" w:eastAsia="Calibri" w:hAnsi="Arial" w:cs="Arial"/>
          <w:bCs/>
        </w:rPr>
      </w:pPr>
    </w:p>
    <w:p w14:paraId="578538D4" w14:textId="77777777" w:rsidR="0009092A" w:rsidRPr="00516C0C" w:rsidRDefault="0009092A" w:rsidP="0009092A">
      <w:pPr>
        <w:spacing w:after="0" w:line="240" w:lineRule="auto"/>
        <w:ind w:right="-46"/>
        <w:jc w:val="both"/>
        <w:rPr>
          <w:rFonts w:ascii="Arial" w:eastAsia="Calibri" w:hAnsi="Arial" w:cs="Arial"/>
          <w:b/>
        </w:rPr>
      </w:pPr>
      <w:r w:rsidRPr="00516C0C">
        <w:rPr>
          <w:rFonts w:ascii="Arial" w:eastAsia="Calibri" w:hAnsi="Arial" w:cs="Arial"/>
          <w:b/>
        </w:rPr>
        <w:t>Domestic Workers Protection</w:t>
      </w:r>
    </w:p>
    <w:p w14:paraId="2CE201B9" w14:textId="77777777" w:rsidR="0009092A" w:rsidRPr="00516C0C" w:rsidRDefault="0009092A" w:rsidP="0009092A">
      <w:pPr>
        <w:pStyle w:val="ListParagraph"/>
        <w:spacing w:after="0" w:line="240" w:lineRule="auto"/>
        <w:ind w:left="360" w:right="-46"/>
        <w:jc w:val="both"/>
        <w:rPr>
          <w:rFonts w:ascii="Arial" w:eastAsia="Calibri" w:hAnsi="Arial" w:cs="Arial"/>
          <w:b/>
        </w:rPr>
      </w:pPr>
    </w:p>
    <w:p w14:paraId="50C607F8" w14:textId="24FCB4A3" w:rsidR="0009092A" w:rsidRPr="00B14C89" w:rsidRDefault="008243C1" w:rsidP="006E3BDC">
      <w:pPr>
        <w:pStyle w:val="ListParagraph"/>
        <w:numPr>
          <w:ilvl w:val="0"/>
          <w:numId w:val="10"/>
        </w:numPr>
        <w:spacing w:after="0" w:line="240" w:lineRule="auto"/>
        <w:ind w:right="-46"/>
        <w:jc w:val="both"/>
        <w:rPr>
          <w:rFonts w:ascii="Arial" w:eastAsia="Calibri" w:hAnsi="Arial" w:cs="Arial"/>
          <w:b/>
          <w:lang w:val="en-US"/>
        </w:rPr>
      </w:pPr>
      <w:r>
        <w:rPr>
          <w:rFonts w:ascii="Arial" w:eastAsia="Calibri" w:hAnsi="Arial" w:cs="Arial"/>
          <w:bCs/>
          <w:lang w:val="en-US"/>
        </w:rPr>
        <w:t>A</w:t>
      </w:r>
      <w:r w:rsidR="0009092A" w:rsidRPr="00B14C89">
        <w:rPr>
          <w:rFonts w:ascii="Arial" w:eastAsia="Calibri" w:hAnsi="Arial" w:cs="Arial"/>
          <w:bCs/>
          <w:lang w:val="en-US"/>
        </w:rPr>
        <w:t>ny international treaty</w:t>
      </w:r>
      <w:r w:rsidR="00F30456">
        <w:rPr>
          <w:rFonts w:ascii="Arial" w:eastAsia="Calibri" w:hAnsi="Arial" w:cs="Arial"/>
          <w:bCs/>
          <w:lang w:val="en-US"/>
        </w:rPr>
        <w:t xml:space="preserve"> ratification</w:t>
      </w:r>
      <w:r w:rsidR="0009092A" w:rsidRPr="00B14C89">
        <w:rPr>
          <w:rFonts w:ascii="Arial" w:eastAsia="Calibri" w:hAnsi="Arial" w:cs="Arial"/>
          <w:bCs/>
          <w:lang w:val="en-US"/>
        </w:rPr>
        <w:t xml:space="preserve"> (including C-189) </w:t>
      </w:r>
      <w:r>
        <w:rPr>
          <w:rFonts w:ascii="Arial" w:eastAsia="Calibri" w:hAnsi="Arial" w:cs="Arial"/>
          <w:bCs/>
          <w:lang w:val="en-US"/>
        </w:rPr>
        <w:t xml:space="preserve">must be </w:t>
      </w:r>
      <w:r w:rsidR="0009092A" w:rsidRPr="00B14C89">
        <w:rPr>
          <w:rFonts w:ascii="Arial" w:eastAsia="Calibri" w:hAnsi="Arial" w:cs="Arial"/>
          <w:bCs/>
          <w:lang w:val="en-US"/>
        </w:rPr>
        <w:t xml:space="preserve">a national consensus </w:t>
      </w:r>
      <w:r w:rsidR="00F3120E">
        <w:rPr>
          <w:rFonts w:ascii="Arial" w:eastAsia="Calibri" w:hAnsi="Arial" w:cs="Arial"/>
          <w:bCs/>
          <w:lang w:val="en-US"/>
        </w:rPr>
        <w:t xml:space="preserve">reached </w:t>
      </w:r>
      <w:r w:rsidR="0009092A" w:rsidRPr="00B14C89">
        <w:rPr>
          <w:rFonts w:ascii="Arial" w:eastAsia="Calibri" w:hAnsi="Arial" w:cs="Arial"/>
          <w:bCs/>
          <w:lang w:val="en-US"/>
        </w:rPr>
        <w:t xml:space="preserve">by </w:t>
      </w:r>
      <w:r w:rsidR="00F3120E">
        <w:rPr>
          <w:rFonts w:ascii="Arial" w:eastAsia="Calibri" w:hAnsi="Arial" w:cs="Arial"/>
          <w:bCs/>
          <w:lang w:val="en-US"/>
        </w:rPr>
        <w:t xml:space="preserve">all </w:t>
      </w:r>
      <w:r w:rsidR="0009092A" w:rsidRPr="00B14C89">
        <w:rPr>
          <w:rFonts w:ascii="Arial" w:eastAsia="Calibri" w:hAnsi="Arial" w:cs="Arial"/>
          <w:bCs/>
          <w:lang w:val="en-US"/>
        </w:rPr>
        <w:t xml:space="preserve">stakeholders, including </w:t>
      </w:r>
      <w:r w:rsidR="00F3120E">
        <w:rPr>
          <w:rFonts w:ascii="Arial" w:eastAsia="Calibri" w:hAnsi="Arial" w:cs="Arial"/>
          <w:bCs/>
          <w:lang w:val="en-US"/>
        </w:rPr>
        <w:t xml:space="preserve">the </w:t>
      </w:r>
      <w:r w:rsidR="0009092A" w:rsidRPr="00B14C89">
        <w:rPr>
          <w:rFonts w:ascii="Arial" w:eastAsia="Calibri" w:hAnsi="Arial" w:cs="Arial"/>
          <w:bCs/>
          <w:lang w:val="en-US"/>
        </w:rPr>
        <w:t>Parliament's approval. Ratification must also be in</w:t>
      </w:r>
      <w:r w:rsidR="00F3120E">
        <w:rPr>
          <w:rFonts w:ascii="Arial" w:eastAsia="Calibri" w:hAnsi="Arial" w:cs="Arial"/>
          <w:bCs/>
          <w:lang w:val="en-US"/>
        </w:rPr>
        <w:t xml:space="preserve"> accordance</w:t>
      </w:r>
      <w:r w:rsidR="0009092A" w:rsidRPr="00B14C89">
        <w:rPr>
          <w:rFonts w:ascii="Arial" w:eastAsia="Calibri" w:hAnsi="Arial" w:cs="Arial"/>
          <w:bCs/>
          <w:lang w:val="en-US"/>
        </w:rPr>
        <w:t xml:space="preserve"> with the</w:t>
      </w:r>
      <w:r w:rsidR="00B14C89">
        <w:rPr>
          <w:rFonts w:ascii="Arial" w:eastAsia="Calibri" w:hAnsi="Arial" w:cs="Arial"/>
          <w:bCs/>
          <w:lang w:val="en-US"/>
        </w:rPr>
        <w:t xml:space="preserve"> </w:t>
      </w:r>
      <w:r w:rsidR="00F3120E">
        <w:rPr>
          <w:rFonts w:ascii="Arial" w:eastAsia="Calibri" w:hAnsi="Arial" w:cs="Arial"/>
          <w:bCs/>
          <w:lang w:val="en-US"/>
        </w:rPr>
        <w:t xml:space="preserve">existing Law and Regulation (including </w:t>
      </w:r>
      <w:r w:rsidR="00CD6018">
        <w:rPr>
          <w:rFonts w:ascii="Arial" w:eastAsia="Calibri" w:hAnsi="Arial" w:cs="Arial"/>
          <w:bCs/>
          <w:lang w:val="en-US"/>
        </w:rPr>
        <w:t>Manpower</w:t>
      </w:r>
      <w:r w:rsidR="00F3120E">
        <w:rPr>
          <w:rFonts w:ascii="Arial" w:eastAsia="Calibri" w:hAnsi="Arial" w:cs="Arial"/>
          <w:bCs/>
          <w:lang w:val="en-US"/>
        </w:rPr>
        <w:t xml:space="preserve"> </w:t>
      </w:r>
      <w:r w:rsidR="007E1426">
        <w:rPr>
          <w:rFonts w:ascii="Arial" w:eastAsia="Calibri" w:hAnsi="Arial" w:cs="Arial"/>
          <w:bCs/>
          <w:lang w:val="en-US"/>
        </w:rPr>
        <w:t>Law</w:t>
      </w:r>
      <w:r w:rsidR="00F3120E">
        <w:rPr>
          <w:rFonts w:ascii="Arial" w:eastAsia="Calibri" w:hAnsi="Arial" w:cs="Arial"/>
          <w:bCs/>
          <w:lang w:val="en-US"/>
        </w:rPr>
        <w:t>)</w:t>
      </w:r>
      <w:r w:rsidR="00B14C89">
        <w:rPr>
          <w:rFonts w:ascii="Arial" w:eastAsia="Calibri" w:hAnsi="Arial" w:cs="Arial"/>
          <w:bCs/>
          <w:lang w:val="en-US"/>
        </w:rPr>
        <w:t>.</w:t>
      </w:r>
    </w:p>
    <w:p w14:paraId="0C984B7D" w14:textId="77777777" w:rsidR="00B14C89" w:rsidRPr="00B14C89" w:rsidRDefault="00B14C89" w:rsidP="00B14C89">
      <w:pPr>
        <w:pStyle w:val="ListParagraph"/>
        <w:spacing w:after="0" w:line="240" w:lineRule="auto"/>
        <w:ind w:left="360" w:right="-46"/>
        <w:jc w:val="both"/>
        <w:rPr>
          <w:rFonts w:ascii="Arial" w:eastAsia="Calibri" w:hAnsi="Arial" w:cs="Arial"/>
          <w:b/>
          <w:lang w:val="en-US"/>
        </w:rPr>
      </w:pPr>
    </w:p>
    <w:p w14:paraId="582C936D" w14:textId="77777777" w:rsidR="0009092A" w:rsidRPr="00516C0C" w:rsidRDefault="0009092A" w:rsidP="0009092A">
      <w:pPr>
        <w:spacing w:after="0" w:line="240" w:lineRule="auto"/>
        <w:ind w:right="-46"/>
        <w:jc w:val="both"/>
        <w:rPr>
          <w:rFonts w:ascii="Arial" w:hAnsi="Arial" w:cs="Arial"/>
          <w:b/>
        </w:rPr>
      </w:pPr>
      <w:r w:rsidRPr="00516C0C">
        <w:rPr>
          <w:rFonts w:ascii="Arial" w:hAnsi="Arial" w:cs="Arial"/>
          <w:b/>
        </w:rPr>
        <w:t>Protection of Women in Aceh Province</w:t>
      </w:r>
    </w:p>
    <w:p w14:paraId="4120B0BD" w14:textId="77777777" w:rsidR="0009092A" w:rsidRPr="00516C0C" w:rsidRDefault="0009092A" w:rsidP="0009092A">
      <w:pPr>
        <w:spacing w:after="0" w:line="240" w:lineRule="auto"/>
        <w:ind w:right="-46"/>
        <w:jc w:val="both"/>
        <w:rPr>
          <w:rFonts w:ascii="Arial" w:hAnsi="Arial" w:cs="Arial"/>
          <w:bCs/>
        </w:rPr>
      </w:pPr>
    </w:p>
    <w:p w14:paraId="1E290AF8" w14:textId="237137FD" w:rsidR="0009092A" w:rsidRPr="00972EFC" w:rsidRDefault="00F3120E" w:rsidP="00F67BF4">
      <w:pPr>
        <w:pStyle w:val="ListParagraph"/>
        <w:numPr>
          <w:ilvl w:val="0"/>
          <w:numId w:val="10"/>
        </w:numPr>
        <w:spacing w:after="0" w:line="240" w:lineRule="auto"/>
        <w:ind w:right="-46"/>
        <w:jc w:val="both"/>
        <w:rPr>
          <w:rFonts w:ascii="Arial" w:eastAsia="Calibri" w:hAnsi="Arial" w:cs="Arial"/>
          <w:lang w:val="en-US"/>
        </w:rPr>
      </w:pPr>
      <w:r>
        <w:rPr>
          <w:rFonts w:ascii="Arial" w:eastAsia="Calibri" w:hAnsi="Arial" w:cs="Arial"/>
          <w:lang w:val="en-US"/>
        </w:rPr>
        <w:t xml:space="preserve">The </w:t>
      </w:r>
      <w:r w:rsidR="0009092A" w:rsidRPr="00972EFC">
        <w:rPr>
          <w:rFonts w:ascii="Arial" w:eastAsia="Calibri" w:hAnsi="Arial" w:cs="Arial"/>
          <w:lang w:val="en-US"/>
        </w:rPr>
        <w:t xml:space="preserve">Protection </w:t>
      </w:r>
      <w:r>
        <w:rPr>
          <w:rFonts w:ascii="Arial" w:eastAsia="Calibri" w:hAnsi="Arial" w:cs="Arial"/>
          <w:lang w:val="en-US"/>
        </w:rPr>
        <w:t xml:space="preserve">Program </w:t>
      </w:r>
      <w:r w:rsidR="0009092A" w:rsidRPr="00972EFC">
        <w:rPr>
          <w:rFonts w:ascii="Arial" w:eastAsia="Calibri" w:hAnsi="Arial" w:cs="Arial"/>
          <w:lang w:val="en-US"/>
        </w:rPr>
        <w:t>is carried out</w:t>
      </w:r>
      <w:r>
        <w:rPr>
          <w:rFonts w:ascii="Arial" w:eastAsia="Calibri" w:hAnsi="Arial" w:cs="Arial"/>
          <w:lang w:val="en-US"/>
        </w:rPr>
        <w:t xml:space="preserve"> through</w:t>
      </w:r>
      <w:r w:rsidR="0009092A" w:rsidRPr="00972EFC">
        <w:rPr>
          <w:rFonts w:ascii="Arial" w:eastAsia="Calibri" w:hAnsi="Arial" w:cs="Arial"/>
          <w:lang w:val="en-US"/>
        </w:rPr>
        <w:t>:</w:t>
      </w:r>
    </w:p>
    <w:p w14:paraId="27968A70" w14:textId="22E1AB05" w:rsidR="0009092A" w:rsidRPr="00516C0C" w:rsidRDefault="0009092A" w:rsidP="00972EFC">
      <w:pPr>
        <w:pStyle w:val="ListParagraph"/>
        <w:numPr>
          <w:ilvl w:val="0"/>
          <w:numId w:val="13"/>
        </w:numPr>
        <w:spacing w:after="0" w:line="240" w:lineRule="auto"/>
        <w:ind w:left="709" w:right="-46"/>
        <w:jc w:val="both"/>
        <w:rPr>
          <w:rFonts w:ascii="Arial" w:eastAsia="Calibri" w:hAnsi="Arial" w:cs="Arial"/>
          <w:lang w:val="en-US"/>
        </w:rPr>
      </w:pPr>
      <w:r w:rsidRPr="00516C0C">
        <w:rPr>
          <w:rFonts w:ascii="Arial" w:eastAsia="Calibri" w:hAnsi="Arial" w:cs="Arial"/>
          <w:lang w:val="en-US"/>
        </w:rPr>
        <w:t>Strengthening</w:t>
      </w:r>
      <w:r w:rsidR="00F3120E">
        <w:rPr>
          <w:rFonts w:ascii="Arial" w:eastAsia="Calibri" w:hAnsi="Arial" w:cs="Arial"/>
          <w:lang w:val="en-US"/>
        </w:rPr>
        <w:t xml:space="preserve"> Policies</w:t>
      </w:r>
      <w:r w:rsidRPr="00516C0C">
        <w:rPr>
          <w:rFonts w:ascii="Arial" w:eastAsia="Calibri" w:hAnsi="Arial" w:cs="Arial"/>
          <w:lang w:val="en-US"/>
        </w:rPr>
        <w:t xml:space="preserve">, including overseeing the revision of the </w:t>
      </w:r>
      <w:proofErr w:type="spellStart"/>
      <w:r w:rsidRPr="00516C0C">
        <w:rPr>
          <w:rFonts w:ascii="Arial" w:eastAsia="Calibri" w:hAnsi="Arial" w:cs="Arial"/>
          <w:lang w:val="en-US"/>
        </w:rPr>
        <w:t>Qanun</w:t>
      </w:r>
      <w:proofErr w:type="spellEnd"/>
      <w:r w:rsidRPr="00516C0C">
        <w:rPr>
          <w:rFonts w:ascii="Arial" w:eastAsia="Calibri" w:hAnsi="Arial" w:cs="Arial"/>
          <w:lang w:val="en-US"/>
        </w:rPr>
        <w:t xml:space="preserve"> </w:t>
      </w:r>
      <w:proofErr w:type="spellStart"/>
      <w:r w:rsidRPr="00516C0C">
        <w:rPr>
          <w:rFonts w:ascii="Arial" w:eastAsia="Calibri" w:hAnsi="Arial" w:cs="Arial"/>
          <w:lang w:val="en-US"/>
        </w:rPr>
        <w:t>Jinayat</w:t>
      </w:r>
      <w:proofErr w:type="spellEnd"/>
      <w:r w:rsidR="006C0032">
        <w:rPr>
          <w:rFonts w:ascii="Arial" w:eastAsia="Calibri" w:hAnsi="Arial" w:cs="Arial"/>
          <w:lang w:val="en-US"/>
        </w:rPr>
        <w:t xml:space="preserve">, </w:t>
      </w:r>
      <w:r w:rsidR="00F3120E">
        <w:rPr>
          <w:rFonts w:ascii="Arial" w:eastAsia="Calibri" w:hAnsi="Arial" w:cs="Arial"/>
          <w:lang w:val="en-US"/>
        </w:rPr>
        <w:t xml:space="preserve">proposed </w:t>
      </w:r>
      <w:r w:rsidRPr="00516C0C">
        <w:rPr>
          <w:rFonts w:ascii="Arial" w:eastAsia="Calibri" w:hAnsi="Arial" w:cs="Arial"/>
          <w:lang w:val="en-US"/>
        </w:rPr>
        <w:t>by</w:t>
      </w:r>
      <w:r w:rsidR="00F3120E">
        <w:rPr>
          <w:rFonts w:ascii="Arial" w:eastAsia="Calibri" w:hAnsi="Arial" w:cs="Arial"/>
          <w:lang w:val="en-US"/>
        </w:rPr>
        <w:t xml:space="preserve"> local parliament</w:t>
      </w:r>
      <w:r w:rsidRPr="00516C0C">
        <w:rPr>
          <w:rFonts w:ascii="Arial" w:eastAsia="Calibri" w:hAnsi="Arial" w:cs="Arial"/>
          <w:lang w:val="en-US"/>
        </w:rPr>
        <w:t xml:space="preserve"> in the Regional Priority Legislation Program in 2022</w:t>
      </w:r>
    </w:p>
    <w:p w14:paraId="5549A2F5" w14:textId="1082E17B" w:rsidR="0009092A" w:rsidRPr="00516C0C" w:rsidRDefault="00F3120E" w:rsidP="00972EFC">
      <w:pPr>
        <w:pStyle w:val="ListParagraph"/>
        <w:numPr>
          <w:ilvl w:val="0"/>
          <w:numId w:val="13"/>
        </w:numPr>
        <w:spacing w:after="0" w:line="240" w:lineRule="auto"/>
        <w:ind w:left="709" w:right="-46"/>
        <w:jc w:val="both"/>
        <w:rPr>
          <w:rFonts w:ascii="Arial" w:eastAsia="Calibri" w:hAnsi="Arial" w:cs="Arial"/>
          <w:lang w:val="en-US"/>
        </w:rPr>
      </w:pPr>
      <w:r>
        <w:rPr>
          <w:rFonts w:ascii="Arial" w:eastAsia="Calibri" w:hAnsi="Arial" w:cs="Arial"/>
          <w:lang w:val="en-US"/>
        </w:rPr>
        <w:t xml:space="preserve">Increasing </w:t>
      </w:r>
      <w:r w:rsidR="00BA1576">
        <w:rPr>
          <w:rFonts w:ascii="Arial" w:eastAsia="Calibri" w:hAnsi="Arial" w:cs="Arial"/>
          <w:lang w:val="en-US"/>
        </w:rPr>
        <w:t>s</w:t>
      </w:r>
      <w:r w:rsidR="0009092A" w:rsidRPr="00516C0C">
        <w:rPr>
          <w:rFonts w:ascii="Arial" w:eastAsia="Calibri" w:hAnsi="Arial" w:cs="Arial"/>
          <w:lang w:val="en-US"/>
        </w:rPr>
        <w:t>ervices</w:t>
      </w:r>
      <w:r>
        <w:rPr>
          <w:rFonts w:ascii="Arial" w:eastAsia="Calibri" w:hAnsi="Arial" w:cs="Arial"/>
          <w:lang w:val="en-US"/>
        </w:rPr>
        <w:t>,</w:t>
      </w:r>
      <w:r w:rsidR="0009092A" w:rsidRPr="00516C0C">
        <w:rPr>
          <w:rFonts w:ascii="Arial" w:eastAsia="Calibri" w:hAnsi="Arial" w:cs="Arial"/>
          <w:lang w:val="en-US"/>
        </w:rPr>
        <w:t xml:space="preserve"> </w:t>
      </w:r>
      <w:r w:rsidR="00F275C5">
        <w:rPr>
          <w:rFonts w:ascii="Arial" w:eastAsia="Calibri" w:hAnsi="Arial" w:cs="Arial"/>
          <w:lang w:val="en-US"/>
        </w:rPr>
        <w:t>including</w:t>
      </w:r>
      <w:r w:rsidR="0009092A" w:rsidRPr="00516C0C">
        <w:rPr>
          <w:rFonts w:ascii="Arial" w:eastAsia="Calibri" w:hAnsi="Arial" w:cs="Arial"/>
          <w:lang w:val="en-US"/>
        </w:rPr>
        <w:t xml:space="preserve"> capacity building activities and training in </w:t>
      </w:r>
      <w:r w:rsidR="00BA1576">
        <w:rPr>
          <w:rFonts w:ascii="Arial" w:eastAsia="Calibri" w:hAnsi="Arial" w:cs="Arial"/>
          <w:lang w:val="en-US"/>
        </w:rPr>
        <w:t xml:space="preserve">inclusive VAW cases </w:t>
      </w:r>
      <w:r w:rsidR="0009092A" w:rsidRPr="00516C0C">
        <w:rPr>
          <w:rFonts w:ascii="Arial" w:eastAsia="Calibri" w:hAnsi="Arial" w:cs="Arial"/>
          <w:lang w:val="en-US"/>
        </w:rPr>
        <w:t>handling</w:t>
      </w:r>
      <w:r w:rsidR="00BA1576">
        <w:rPr>
          <w:rFonts w:ascii="Arial" w:eastAsia="Calibri" w:hAnsi="Arial" w:cs="Arial"/>
          <w:lang w:val="en-US"/>
        </w:rPr>
        <w:t>.</w:t>
      </w:r>
    </w:p>
    <w:p w14:paraId="04FD7AA8" w14:textId="22122660" w:rsidR="00F47E7A" w:rsidRPr="000568A1" w:rsidRDefault="00F3120E" w:rsidP="00466FF7">
      <w:pPr>
        <w:pStyle w:val="ListParagraph"/>
        <w:numPr>
          <w:ilvl w:val="0"/>
          <w:numId w:val="13"/>
        </w:numPr>
        <w:spacing w:after="0" w:line="240" w:lineRule="auto"/>
        <w:ind w:left="709" w:right="-46"/>
        <w:jc w:val="both"/>
        <w:rPr>
          <w:rFonts w:ascii="Arial" w:eastAsia="Calibri" w:hAnsi="Arial" w:cs="Arial"/>
          <w:b/>
          <w:u w:val="single"/>
        </w:rPr>
      </w:pPr>
      <w:r>
        <w:rPr>
          <w:rFonts w:ascii="Arial" w:eastAsia="Calibri" w:hAnsi="Arial" w:cs="Arial"/>
          <w:lang w:val="en-US"/>
        </w:rPr>
        <w:t xml:space="preserve">Enhancing </w:t>
      </w:r>
      <w:r w:rsidR="0009092A" w:rsidRPr="000568A1">
        <w:rPr>
          <w:rFonts w:ascii="Arial" w:eastAsia="Calibri" w:hAnsi="Arial" w:cs="Arial"/>
          <w:lang w:val="en-US"/>
        </w:rPr>
        <w:t xml:space="preserve">public awareness, </w:t>
      </w:r>
      <w:r w:rsidR="00F275C5">
        <w:rPr>
          <w:rFonts w:ascii="Arial" w:eastAsia="Calibri" w:hAnsi="Arial" w:cs="Arial"/>
          <w:lang w:val="en-US"/>
        </w:rPr>
        <w:t>including</w:t>
      </w:r>
      <w:r w:rsidR="0009092A" w:rsidRPr="000568A1">
        <w:rPr>
          <w:rFonts w:ascii="Arial" w:eastAsia="Calibri" w:hAnsi="Arial" w:cs="Arial"/>
          <w:lang w:val="en-US"/>
        </w:rPr>
        <w:t xml:space="preserve"> </w:t>
      </w:r>
      <w:r>
        <w:rPr>
          <w:rFonts w:ascii="Arial" w:eastAsia="Calibri" w:hAnsi="Arial" w:cs="Arial"/>
          <w:lang w:val="en-US"/>
        </w:rPr>
        <w:t xml:space="preserve">through community </w:t>
      </w:r>
      <w:r w:rsidR="0009092A" w:rsidRPr="000568A1">
        <w:rPr>
          <w:rFonts w:ascii="Arial" w:eastAsia="Calibri" w:hAnsi="Arial" w:cs="Arial"/>
          <w:lang w:val="en-US"/>
        </w:rPr>
        <w:t xml:space="preserve">education </w:t>
      </w:r>
      <w:r w:rsidR="00BA1576">
        <w:rPr>
          <w:rFonts w:ascii="Arial" w:eastAsia="Calibri" w:hAnsi="Arial" w:cs="Arial"/>
          <w:lang w:val="en-US"/>
        </w:rPr>
        <w:t>on VAW</w:t>
      </w:r>
      <w:r w:rsidR="0009092A" w:rsidRPr="000568A1">
        <w:rPr>
          <w:rFonts w:ascii="Arial" w:eastAsia="Calibri" w:hAnsi="Arial" w:cs="Arial"/>
          <w:lang w:val="en-US"/>
        </w:rPr>
        <w:t xml:space="preserve"> prevention</w:t>
      </w:r>
      <w:r w:rsidR="00BA1576">
        <w:rPr>
          <w:rFonts w:ascii="Arial" w:eastAsia="Calibri" w:hAnsi="Arial" w:cs="Arial"/>
          <w:lang w:val="en-US"/>
        </w:rPr>
        <w:t>.</w:t>
      </w:r>
    </w:p>
    <w:p w14:paraId="26C6F3E7" w14:textId="77777777" w:rsidR="00AC483E" w:rsidRDefault="00AC483E" w:rsidP="0009092A">
      <w:pPr>
        <w:spacing w:after="0" w:line="240" w:lineRule="auto"/>
        <w:jc w:val="both"/>
        <w:rPr>
          <w:rFonts w:ascii="Arial" w:eastAsia="Calibri" w:hAnsi="Arial" w:cs="Arial"/>
          <w:b/>
          <w:u w:val="single"/>
        </w:rPr>
      </w:pPr>
    </w:p>
    <w:p w14:paraId="3987A43C" w14:textId="77777777" w:rsidR="00722CEC" w:rsidRPr="00722CEC" w:rsidRDefault="00722CEC" w:rsidP="0009092A">
      <w:pPr>
        <w:spacing w:after="0" w:line="240" w:lineRule="auto"/>
        <w:jc w:val="both"/>
        <w:rPr>
          <w:rFonts w:ascii="Arial" w:eastAsia="Calibri" w:hAnsi="Arial" w:cs="Arial"/>
          <w:b/>
        </w:rPr>
      </w:pPr>
      <w:r w:rsidRPr="00722CEC">
        <w:rPr>
          <w:rFonts w:ascii="Arial" w:eastAsia="Calibri" w:hAnsi="Arial" w:cs="Arial"/>
          <w:b/>
        </w:rPr>
        <w:t>Women and Education</w:t>
      </w:r>
    </w:p>
    <w:p w14:paraId="23B457EF" w14:textId="77777777" w:rsidR="005137CF" w:rsidRPr="00256F63" w:rsidRDefault="005137CF" w:rsidP="0009092A">
      <w:pPr>
        <w:spacing w:after="0" w:line="240" w:lineRule="auto"/>
        <w:jc w:val="both"/>
        <w:rPr>
          <w:rFonts w:ascii="Arial" w:eastAsia="Calibri" w:hAnsi="Arial" w:cs="Arial"/>
          <w:b/>
          <w:u w:val="single"/>
        </w:rPr>
      </w:pPr>
    </w:p>
    <w:p w14:paraId="589E1FE6" w14:textId="660A673C" w:rsidR="00722CEC" w:rsidRPr="00972EFC" w:rsidRDefault="005137CF" w:rsidP="00F67BF4">
      <w:pPr>
        <w:pStyle w:val="ListParagraph"/>
        <w:numPr>
          <w:ilvl w:val="0"/>
          <w:numId w:val="10"/>
        </w:numPr>
        <w:spacing w:after="0" w:line="240" w:lineRule="auto"/>
        <w:jc w:val="both"/>
        <w:rPr>
          <w:rFonts w:ascii="Arial" w:eastAsia="Calibri" w:hAnsi="Arial" w:cs="Arial"/>
          <w:bCs/>
        </w:rPr>
      </w:pPr>
      <w:r w:rsidRPr="00972EFC">
        <w:rPr>
          <w:rFonts w:ascii="Arial" w:eastAsia="Calibri" w:hAnsi="Arial" w:cs="Arial"/>
          <w:bCs/>
          <w:lang w:val="en-GB"/>
        </w:rPr>
        <w:t>Efforts to provide greater access to education:</w:t>
      </w:r>
    </w:p>
    <w:p w14:paraId="453A9D9C" w14:textId="6539BF2F" w:rsidR="00845A40" w:rsidRPr="00972EFC" w:rsidRDefault="007E1426" w:rsidP="00972EFC">
      <w:pPr>
        <w:pStyle w:val="ListParagraph"/>
        <w:numPr>
          <w:ilvl w:val="0"/>
          <w:numId w:val="14"/>
        </w:numPr>
        <w:spacing w:after="0" w:line="240" w:lineRule="auto"/>
        <w:ind w:left="709"/>
        <w:jc w:val="both"/>
        <w:rPr>
          <w:rFonts w:ascii="Arial" w:eastAsia="Calibri" w:hAnsi="Arial" w:cs="Arial"/>
          <w:bCs/>
        </w:rPr>
      </w:pPr>
      <w:r w:rsidRPr="00D76ED0">
        <w:rPr>
          <w:rFonts w:ascii="Arial" w:eastAsia="Calibri" w:hAnsi="Arial" w:cs="Arial"/>
          <w:bCs/>
          <w:lang w:val="en-GB"/>
        </w:rPr>
        <w:t>R</w:t>
      </w:r>
      <w:r w:rsidR="00722CEC" w:rsidRPr="00D76ED0">
        <w:rPr>
          <w:rFonts w:ascii="Arial" w:eastAsia="Calibri" w:hAnsi="Arial" w:cs="Arial"/>
          <w:bCs/>
          <w:lang w:val="en-GB"/>
        </w:rPr>
        <w:t>eallocating IDR 2.5 trillion (US$ 176</w:t>
      </w:r>
      <w:r w:rsidR="00D76ED0" w:rsidRPr="00D76ED0">
        <w:rPr>
          <w:rFonts w:ascii="Arial" w:eastAsia="Calibri" w:hAnsi="Arial" w:cs="Arial"/>
          <w:bCs/>
          <w:lang w:val="en-GB"/>
        </w:rPr>
        <w:t xml:space="preserve"> million</w:t>
      </w:r>
      <w:r w:rsidR="00722CEC" w:rsidRPr="00F3120E">
        <w:rPr>
          <w:rFonts w:ascii="Arial" w:eastAsia="Calibri" w:hAnsi="Arial" w:cs="Arial"/>
          <w:bCs/>
          <w:highlight w:val="yellow"/>
          <w:lang w:val="en-GB"/>
        </w:rPr>
        <w:t>)</w:t>
      </w:r>
      <w:r w:rsidR="00722CEC">
        <w:rPr>
          <w:rFonts w:ascii="Arial" w:eastAsia="Calibri" w:hAnsi="Arial" w:cs="Arial"/>
          <w:bCs/>
          <w:lang w:val="en-GB"/>
        </w:rPr>
        <w:t xml:space="preserve"> for the Affirmation School Operational Assistance (BOS Affirmation) and Performance School Operational Assistance (BOS) funds to schools in disadvantaged, frontier and outermost areas (2021)</w:t>
      </w:r>
      <w:r w:rsidR="00BA1576">
        <w:rPr>
          <w:rFonts w:ascii="Arial" w:eastAsia="Calibri" w:hAnsi="Arial" w:cs="Arial"/>
          <w:bCs/>
          <w:lang w:val="en-GB"/>
        </w:rPr>
        <w:t>.</w:t>
      </w:r>
    </w:p>
    <w:p w14:paraId="1C9181BB" w14:textId="7F37BFAC" w:rsidR="005137CF" w:rsidRPr="00913D54" w:rsidRDefault="00722CEC" w:rsidP="0009092A">
      <w:pPr>
        <w:pStyle w:val="ListParagraph"/>
        <w:numPr>
          <w:ilvl w:val="0"/>
          <w:numId w:val="14"/>
        </w:numPr>
        <w:spacing w:after="0" w:line="240" w:lineRule="auto"/>
        <w:ind w:left="709"/>
        <w:jc w:val="both"/>
        <w:rPr>
          <w:rFonts w:ascii="Arial" w:eastAsia="Calibri" w:hAnsi="Arial" w:cs="Arial"/>
          <w:bCs/>
        </w:rPr>
      </w:pPr>
      <w:r>
        <w:rPr>
          <w:rFonts w:ascii="Arial" w:eastAsia="Calibri" w:hAnsi="Arial" w:cs="Arial"/>
          <w:bCs/>
        </w:rPr>
        <w:t>Increasing BOS funds for Elementary School (377 districts), Junior High Schools (381 districts), Senior High Schools (386 districts), Vocational High Schools (387 districts), and Special Needs Schools (390 districts) (2020).</w:t>
      </w:r>
    </w:p>
    <w:p w14:paraId="152A9284" w14:textId="38648A47" w:rsidR="00256F63" w:rsidRPr="00972EFC" w:rsidRDefault="00F275C5" w:rsidP="00F67BF4">
      <w:pPr>
        <w:pStyle w:val="ListParagraph"/>
        <w:numPr>
          <w:ilvl w:val="0"/>
          <w:numId w:val="10"/>
        </w:numPr>
        <w:spacing w:after="0" w:line="240" w:lineRule="auto"/>
        <w:jc w:val="both"/>
        <w:rPr>
          <w:rFonts w:ascii="Arial" w:eastAsia="Calibri" w:hAnsi="Arial" w:cs="Arial"/>
          <w:b/>
          <w:bCs/>
        </w:rPr>
      </w:pPr>
      <w:r>
        <w:rPr>
          <w:rFonts w:ascii="Arial" w:eastAsia="Calibri" w:hAnsi="Arial" w:cs="Arial"/>
          <w:bCs/>
          <w:lang w:val="en-GB"/>
        </w:rPr>
        <w:lastRenderedPageBreak/>
        <w:t xml:space="preserve">The </w:t>
      </w:r>
      <w:r w:rsidR="000568A1">
        <w:rPr>
          <w:rFonts w:ascii="Arial" w:eastAsia="Calibri" w:hAnsi="Arial" w:cs="Arial"/>
          <w:bCs/>
          <w:lang w:val="en-GB"/>
        </w:rPr>
        <w:t>Basic Education Data of the Ministry of Education, Culture, Research and Technology in 2021:</w:t>
      </w:r>
    </w:p>
    <w:p w14:paraId="1D43928B" w14:textId="77777777" w:rsidR="00256F63" w:rsidRPr="00256F63" w:rsidRDefault="00256F63" w:rsidP="0009092A">
      <w:pPr>
        <w:spacing w:after="0" w:line="240" w:lineRule="auto"/>
        <w:jc w:val="both"/>
        <w:rPr>
          <w:rFonts w:ascii="Arial" w:eastAsia="Calibri" w:hAnsi="Arial" w:cs="Arial"/>
          <w:bCs/>
          <w:lang w:val="en-GB"/>
        </w:rPr>
      </w:pPr>
    </w:p>
    <w:tbl>
      <w:tblPr>
        <w:tblStyle w:val="TableGrid"/>
        <w:tblW w:w="0" w:type="auto"/>
        <w:jc w:val="center"/>
        <w:tblLook w:val="04A0" w:firstRow="1" w:lastRow="0" w:firstColumn="1" w:lastColumn="0" w:noHBand="0" w:noVBand="1"/>
      </w:tblPr>
      <w:tblGrid>
        <w:gridCol w:w="2748"/>
        <w:gridCol w:w="1941"/>
        <w:gridCol w:w="1941"/>
        <w:gridCol w:w="1941"/>
      </w:tblGrid>
      <w:tr w:rsidR="00256F63" w:rsidRPr="00256F63" w14:paraId="6BD6B913" w14:textId="77777777" w:rsidTr="00865E56">
        <w:trPr>
          <w:jc w:val="center"/>
        </w:trPr>
        <w:tc>
          <w:tcPr>
            <w:tcW w:w="2748" w:type="dxa"/>
            <w:vMerge w:val="restart"/>
          </w:tcPr>
          <w:p w14:paraId="4459A800"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Type of School/Education</w:t>
            </w:r>
          </w:p>
        </w:tc>
        <w:tc>
          <w:tcPr>
            <w:tcW w:w="3882" w:type="dxa"/>
            <w:gridSpan w:val="2"/>
          </w:tcPr>
          <w:p w14:paraId="3E8EE91C"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Number of Student</w:t>
            </w:r>
          </w:p>
        </w:tc>
        <w:tc>
          <w:tcPr>
            <w:tcW w:w="1941" w:type="dxa"/>
            <w:vMerge w:val="restart"/>
            <w:vAlign w:val="center"/>
          </w:tcPr>
          <w:p w14:paraId="0B919A3C"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Total</w:t>
            </w:r>
          </w:p>
        </w:tc>
      </w:tr>
      <w:tr w:rsidR="00256F63" w:rsidRPr="00256F63" w14:paraId="6216EE40" w14:textId="77777777" w:rsidTr="00865E56">
        <w:trPr>
          <w:jc w:val="center"/>
        </w:trPr>
        <w:tc>
          <w:tcPr>
            <w:tcW w:w="2748" w:type="dxa"/>
            <w:vMerge/>
          </w:tcPr>
          <w:p w14:paraId="27870078" w14:textId="77777777" w:rsidR="00256F63" w:rsidRPr="00256F63" w:rsidRDefault="00256F63" w:rsidP="0009092A">
            <w:pPr>
              <w:jc w:val="both"/>
              <w:rPr>
                <w:rFonts w:ascii="Arial" w:eastAsia="Calibri" w:hAnsi="Arial" w:cs="Arial"/>
                <w:b/>
                <w:bCs/>
                <w:lang w:val="en-GB"/>
              </w:rPr>
            </w:pPr>
          </w:p>
        </w:tc>
        <w:tc>
          <w:tcPr>
            <w:tcW w:w="1941" w:type="dxa"/>
          </w:tcPr>
          <w:p w14:paraId="0129CB19"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Male</w:t>
            </w:r>
          </w:p>
        </w:tc>
        <w:tc>
          <w:tcPr>
            <w:tcW w:w="1941" w:type="dxa"/>
          </w:tcPr>
          <w:p w14:paraId="3B6126D8" w14:textId="237691F2" w:rsidR="00256F63" w:rsidRPr="00256F63" w:rsidRDefault="00F275C5" w:rsidP="0009092A">
            <w:pPr>
              <w:jc w:val="both"/>
              <w:rPr>
                <w:rFonts w:ascii="Arial" w:eastAsia="Calibri" w:hAnsi="Arial" w:cs="Arial"/>
                <w:b/>
                <w:bCs/>
                <w:lang w:val="en-GB"/>
              </w:rPr>
            </w:pPr>
            <w:r>
              <w:rPr>
                <w:rFonts w:ascii="Arial" w:eastAsia="Calibri" w:hAnsi="Arial" w:cs="Arial"/>
                <w:b/>
                <w:bCs/>
                <w:lang w:val="en-GB"/>
              </w:rPr>
              <w:t>F</w:t>
            </w:r>
            <w:r w:rsidR="00256F63" w:rsidRPr="00256F63">
              <w:rPr>
                <w:rFonts w:ascii="Arial" w:eastAsia="Calibri" w:hAnsi="Arial" w:cs="Arial"/>
                <w:b/>
                <w:bCs/>
                <w:lang w:val="en-GB"/>
              </w:rPr>
              <w:t>emale</w:t>
            </w:r>
          </w:p>
        </w:tc>
        <w:tc>
          <w:tcPr>
            <w:tcW w:w="1941" w:type="dxa"/>
            <w:vMerge/>
          </w:tcPr>
          <w:p w14:paraId="191BFF1E" w14:textId="77777777" w:rsidR="00256F63" w:rsidRPr="00256F63" w:rsidRDefault="00256F63" w:rsidP="0009092A">
            <w:pPr>
              <w:jc w:val="both"/>
              <w:rPr>
                <w:rFonts w:ascii="Arial" w:eastAsia="Calibri" w:hAnsi="Arial" w:cs="Arial"/>
                <w:b/>
                <w:bCs/>
                <w:lang w:val="en-GB"/>
              </w:rPr>
            </w:pPr>
          </w:p>
        </w:tc>
      </w:tr>
      <w:tr w:rsidR="00256F63" w:rsidRPr="00256F63" w14:paraId="3D10C3D2" w14:textId="77777777" w:rsidTr="00865E56">
        <w:trPr>
          <w:jc w:val="center"/>
        </w:trPr>
        <w:tc>
          <w:tcPr>
            <w:tcW w:w="2748" w:type="dxa"/>
          </w:tcPr>
          <w:p w14:paraId="24BEEA9D" w14:textId="62ED021F"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Primary School</w:t>
            </w:r>
          </w:p>
        </w:tc>
        <w:tc>
          <w:tcPr>
            <w:tcW w:w="1941" w:type="dxa"/>
          </w:tcPr>
          <w:p w14:paraId="4B3B48F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12,580,300</w:t>
            </w:r>
          </w:p>
        </w:tc>
        <w:tc>
          <w:tcPr>
            <w:tcW w:w="1941" w:type="dxa"/>
          </w:tcPr>
          <w:p w14:paraId="3C6A69C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11,541,629</w:t>
            </w:r>
          </w:p>
        </w:tc>
        <w:tc>
          <w:tcPr>
            <w:tcW w:w="1941" w:type="dxa"/>
          </w:tcPr>
          <w:p w14:paraId="59697094"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24,121,929</w:t>
            </w:r>
          </w:p>
        </w:tc>
      </w:tr>
      <w:tr w:rsidR="00256F63" w:rsidRPr="00256F63" w14:paraId="7D603F8E" w14:textId="77777777" w:rsidTr="00865E56">
        <w:trPr>
          <w:jc w:val="center"/>
        </w:trPr>
        <w:tc>
          <w:tcPr>
            <w:tcW w:w="2748" w:type="dxa"/>
          </w:tcPr>
          <w:p w14:paraId="59FC90C0" w14:textId="3213B734" w:rsidR="00256F63" w:rsidRPr="00256F63" w:rsidRDefault="00256F63" w:rsidP="007E1426">
            <w:pPr>
              <w:jc w:val="center"/>
              <w:rPr>
                <w:rFonts w:ascii="Arial" w:eastAsia="Calibri" w:hAnsi="Arial" w:cs="Arial"/>
                <w:bCs/>
                <w:lang w:val="en-GB"/>
              </w:rPr>
            </w:pPr>
            <w:r w:rsidRPr="00256F63">
              <w:rPr>
                <w:rFonts w:ascii="Arial" w:eastAsia="Calibri" w:hAnsi="Arial" w:cs="Arial"/>
                <w:bCs/>
                <w:lang w:val="en-GB"/>
              </w:rPr>
              <w:t>Junior High School</w:t>
            </w:r>
          </w:p>
        </w:tc>
        <w:tc>
          <w:tcPr>
            <w:tcW w:w="1941" w:type="dxa"/>
          </w:tcPr>
          <w:p w14:paraId="4949FAAE"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5,137,560</w:t>
            </w:r>
          </w:p>
        </w:tc>
        <w:tc>
          <w:tcPr>
            <w:tcW w:w="1941" w:type="dxa"/>
          </w:tcPr>
          <w:p w14:paraId="3622B26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4,852,804</w:t>
            </w:r>
          </w:p>
        </w:tc>
        <w:tc>
          <w:tcPr>
            <w:tcW w:w="1941" w:type="dxa"/>
          </w:tcPr>
          <w:p w14:paraId="6C225D40"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9,990,364</w:t>
            </w:r>
          </w:p>
        </w:tc>
      </w:tr>
      <w:tr w:rsidR="00256F63" w:rsidRPr="00256F63" w14:paraId="3E36576A" w14:textId="77777777" w:rsidTr="00865E56">
        <w:trPr>
          <w:jc w:val="center"/>
        </w:trPr>
        <w:tc>
          <w:tcPr>
            <w:tcW w:w="2748" w:type="dxa"/>
          </w:tcPr>
          <w:p w14:paraId="0D825607" w14:textId="6641FC75" w:rsidR="00256F63" w:rsidRPr="00256F63" w:rsidRDefault="00256F63" w:rsidP="007E1426">
            <w:pPr>
              <w:jc w:val="center"/>
              <w:rPr>
                <w:rFonts w:ascii="Arial" w:eastAsia="Calibri" w:hAnsi="Arial" w:cs="Arial"/>
                <w:bCs/>
                <w:lang w:val="en-GB"/>
              </w:rPr>
            </w:pPr>
            <w:r w:rsidRPr="00256F63">
              <w:rPr>
                <w:rFonts w:ascii="Arial" w:eastAsia="Calibri" w:hAnsi="Arial" w:cs="Arial"/>
                <w:bCs/>
                <w:lang w:val="en-GB"/>
              </w:rPr>
              <w:t>Senior High Schools</w:t>
            </w:r>
          </w:p>
        </w:tc>
        <w:tc>
          <w:tcPr>
            <w:tcW w:w="1941" w:type="dxa"/>
          </w:tcPr>
          <w:p w14:paraId="5C2B14C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2,269,046</w:t>
            </w:r>
          </w:p>
        </w:tc>
        <w:tc>
          <w:tcPr>
            <w:tcW w:w="1941" w:type="dxa"/>
          </w:tcPr>
          <w:p w14:paraId="7BC9B02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2,775,690</w:t>
            </w:r>
          </w:p>
        </w:tc>
        <w:tc>
          <w:tcPr>
            <w:tcW w:w="1941" w:type="dxa"/>
          </w:tcPr>
          <w:p w14:paraId="03786E91"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5,044,736</w:t>
            </w:r>
          </w:p>
        </w:tc>
      </w:tr>
      <w:tr w:rsidR="00256F63" w:rsidRPr="00256F63" w14:paraId="50FDE5CC" w14:textId="77777777" w:rsidTr="00865E56">
        <w:trPr>
          <w:jc w:val="center"/>
        </w:trPr>
        <w:tc>
          <w:tcPr>
            <w:tcW w:w="2748" w:type="dxa"/>
          </w:tcPr>
          <w:p w14:paraId="45C453D3" w14:textId="615030A3"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Vocational Senior High Schools</w:t>
            </w:r>
          </w:p>
        </w:tc>
        <w:tc>
          <w:tcPr>
            <w:tcW w:w="1941" w:type="dxa"/>
          </w:tcPr>
          <w:p w14:paraId="17D0A916"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2,958,149</w:t>
            </w:r>
          </w:p>
          <w:p w14:paraId="3AF365E4" w14:textId="77777777" w:rsidR="00256F63" w:rsidRPr="00256F63" w:rsidRDefault="00256F63" w:rsidP="0009092A">
            <w:pPr>
              <w:jc w:val="center"/>
              <w:rPr>
                <w:rFonts w:ascii="Arial" w:eastAsia="Calibri" w:hAnsi="Arial" w:cs="Arial"/>
                <w:bCs/>
                <w:lang w:val="en-GB"/>
              </w:rPr>
            </w:pPr>
          </w:p>
        </w:tc>
        <w:tc>
          <w:tcPr>
            <w:tcW w:w="1941" w:type="dxa"/>
          </w:tcPr>
          <w:p w14:paraId="2698BECF"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2,163,540</w:t>
            </w:r>
          </w:p>
        </w:tc>
        <w:tc>
          <w:tcPr>
            <w:tcW w:w="1941" w:type="dxa"/>
          </w:tcPr>
          <w:p w14:paraId="4CDCE304"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5,121,689</w:t>
            </w:r>
          </w:p>
        </w:tc>
      </w:tr>
    </w:tbl>
    <w:p w14:paraId="376598AE" w14:textId="77777777" w:rsidR="00722CEC" w:rsidRDefault="00722CEC" w:rsidP="00722CEC">
      <w:pPr>
        <w:spacing w:after="0" w:line="240" w:lineRule="auto"/>
        <w:jc w:val="both"/>
        <w:rPr>
          <w:rFonts w:ascii="Arial" w:eastAsia="Calibri" w:hAnsi="Arial" w:cs="Arial"/>
          <w:bCs/>
          <w:lang w:val="en-GB"/>
        </w:rPr>
      </w:pPr>
    </w:p>
    <w:p w14:paraId="4F9F0F52" w14:textId="77777777" w:rsidR="00256F63" w:rsidRPr="00256F63" w:rsidRDefault="00256F63" w:rsidP="0009092A">
      <w:pPr>
        <w:spacing w:after="0" w:line="240" w:lineRule="auto"/>
        <w:jc w:val="both"/>
        <w:rPr>
          <w:rFonts w:ascii="Arial" w:eastAsia="Calibri" w:hAnsi="Arial" w:cs="Arial"/>
          <w:bCs/>
          <w:lang w:val="en-GB"/>
        </w:rPr>
      </w:pPr>
    </w:p>
    <w:tbl>
      <w:tblPr>
        <w:tblStyle w:val="TableGrid"/>
        <w:tblW w:w="0" w:type="auto"/>
        <w:jc w:val="center"/>
        <w:tblLook w:val="04A0" w:firstRow="1" w:lastRow="0" w:firstColumn="1" w:lastColumn="0" w:noHBand="0" w:noVBand="1"/>
      </w:tblPr>
      <w:tblGrid>
        <w:gridCol w:w="2806"/>
        <w:gridCol w:w="2859"/>
        <w:gridCol w:w="1984"/>
      </w:tblGrid>
      <w:tr w:rsidR="00256F63" w:rsidRPr="00256F63" w14:paraId="6AE5032B" w14:textId="77777777" w:rsidTr="001E0EC4">
        <w:trPr>
          <w:trHeight w:val="464"/>
          <w:jc w:val="center"/>
        </w:trPr>
        <w:tc>
          <w:tcPr>
            <w:tcW w:w="2806" w:type="dxa"/>
          </w:tcPr>
          <w:p w14:paraId="241B9AE7" w14:textId="77777777" w:rsidR="00256F63" w:rsidRPr="00256F63" w:rsidRDefault="00722CEC" w:rsidP="00722CEC">
            <w:pPr>
              <w:jc w:val="center"/>
              <w:rPr>
                <w:rFonts w:ascii="Arial" w:eastAsia="Calibri" w:hAnsi="Arial" w:cs="Arial"/>
                <w:b/>
                <w:bCs/>
                <w:lang w:val="en-GB"/>
              </w:rPr>
            </w:pPr>
            <w:r w:rsidRPr="00256F63">
              <w:rPr>
                <w:rFonts w:ascii="Arial" w:eastAsia="Calibri" w:hAnsi="Arial" w:cs="Arial"/>
                <w:b/>
                <w:bCs/>
                <w:lang w:val="en-GB"/>
              </w:rPr>
              <w:t>Type of School/Education</w:t>
            </w:r>
          </w:p>
        </w:tc>
        <w:tc>
          <w:tcPr>
            <w:tcW w:w="2859" w:type="dxa"/>
            <w:vAlign w:val="center"/>
          </w:tcPr>
          <w:p w14:paraId="521248CA" w14:textId="77777777" w:rsidR="00256F63" w:rsidRPr="00256F63" w:rsidRDefault="00722CEC" w:rsidP="00722CEC">
            <w:pPr>
              <w:jc w:val="center"/>
              <w:rPr>
                <w:rFonts w:ascii="Arial" w:eastAsia="Calibri" w:hAnsi="Arial" w:cs="Arial"/>
                <w:b/>
                <w:bCs/>
                <w:lang w:val="en-GB"/>
              </w:rPr>
            </w:pPr>
            <w:r>
              <w:rPr>
                <w:rFonts w:ascii="Arial" w:eastAsia="Calibri" w:hAnsi="Arial" w:cs="Arial"/>
                <w:b/>
                <w:bCs/>
                <w:lang w:val="en-GB"/>
              </w:rPr>
              <w:t>Female (Teacher/</w:t>
            </w:r>
          </w:p>
          <w:p w14:paraId="227F420E" w14:textId="77777777" w:rsidR="00256F63" w:rsidRPr="00256F63" w:rsidRDefault="00256F63" w:rsidP="00722CEC">
            <w:pPr>
              <w:jc w:val="center"/>
              <w:rPr>
                <w:rFonts w:ascii="Arial" w:eastAsia="Calibri" w:hAnsi="Arial" w:cs="Arial"/>
                <w:b/>
                <w:bCs/>
                <w:lang w:val="en-GB"/>
              </w:rPr>
            </w:pPr>
            <w:r w:rsidRPr="00256F63">
              <w:rPr>
                <w:rFonts w:ascii="Arial" w:eastAsia="Calibri" w:hAnsi="Arial" w:cs="Arial"/>
                <w:b/>
                <w:bCs/>
                <w:lang w:val="en-GB"/>
              </w:rPr>
              <w:t>Lecturer/Instructor)</w:t>
            </w:r>
          </w:p>
        </w:tc>
        <w:tc>
          <w:tcPr>
            <w:tcW w:w="1984" w:type="dxa"/>
            <w:vAlign w:val="center"/>
          </w:tcPr>
          <w:p w14:paraId="0715D04E" w14:textId="77777777" w:rsidR="00256F63" w:rsidRPr="00256F63" w:rsidRDefault="00256F63" w:rsidP="00722CEC">
            <w:pPr>
              <w:jc w:val="center"/>
              <w:rPr>
                <w:rFonts w:ascii="Arial" w:eastAsia="Calibri" w:hAnsi="Arial" w:cs="Arial"/>
                <w:b/>
                <w:bCs/>
                <w:lang w:val="en-GB"/>
              </w:rPr>
            </w:pPr>
            <w:r w:rsidRPr="00256F63">
              <w:rPr>
                <w:rFonts w:ascii="Arial" w:eastAsia="Calibri" w:hAnsi="Arial" w:cs="Arial"/>
                <w:b/>
                <w:bCs/>
                <w:lang w:val="en-GB"/>
              </w:rPr>
              <w:t>Female Students</w:t>
            </w:r>
          </w:p>
        </w:tc>
      </w:tr>
      <w:tr w:rsidR="00256F63" w:rsidRPr="00256F63" w14:paraId="26E2DECC" w14:textId="77777777" w:rsidTr="001E0EC4">
        <w:trPr>
          <w:trHeight w:val="641"/>
          <w:jc w:val="center"/>
        </w:trPr>
        <w:tc>
          <w:tcPr>
            <w:tcW w:w="2806" w:type="dxa"/>
            <w:vAlign w:val="center"/>
          </w:tcPr>
          <w:p w14:paraId="6EB789B8" w14:textId="40DFC69D"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Vocational Higher Education</w:t>
            </w:r>
          </w:p>
        </w:tc>
        <w:tc>
          <w:tcPr>
            <w:tcW w:w="2859" w:type="dxa"/>
            <w:vAlign w:val="center"/>
          </w:tcPr>
          <w:p w14:paraId="122B56D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3,499</w:t>
            </w:r>
          </w:p>
          <w:p w14:paraId="23AF982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w:t>
            </w:r>
          </w:p>
        </w:tc>
        <w:tc>
          <w:tcPr>
            <w:tcW w:w="1984" w:type="dxa"/>
            <w:vAlign w:val="center"/>
          </w:tcPr>
          <w:p w14:paraId="226DCBEB" w14:textId="77777777" w:rsidR="00256F63" w:rsidRPr="00256F63" w:rsidRDefault="00256F63" w:rsidP="0009092A">
            <w:pPr>
              <w:jc w:val="center"/>
              <w:rPr>
                <w:rFonts w:ascii="Arial" w:eastAsia="Calibri" w:hAnsi="Arial" w:cs="Arial"/>
                <w:bCs/>
                <w:lang w:val="en-US"/>
              </w:rPr>
            </w:pPr>
            <w:r w:rsidRPr="00256F63">
              <w:rPr>
                <w:rFonts w:ascii="Arial" w:eastAsia="Calibri" w:hAnsi="Arial" w:cs="Arial"/>
                <w:bCs/>
                <w:lang w:val="zh-CN"/>
              </w:rPr>
              <w:t>192.208</w:t>
            </w:r>
          </w:p>
          <w:p w14:paraId="6934BA7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w:t>
            </w:r>
          </w:p>
        </w:tc>
      </w:tr>
      <w:tr w:rsidR="00256F63" w:rsidRPr="00256F63" w14:paraId="00C40824" w14:textId="77777777" w:rsidTr="001E0EC4">
        <w:trPr>
          <w:trHeight w:val="565"/>
          <w:jc w:val="center"/>
        </w:trPr>
        <w:tc>
          <w:tcPr>
            <w:tcW w:w="2806" w:type="dxa"/>
            <w:vAlign w:val="center"/>
          </w:tcPr>
          <w:p w14:paraId="6889F0FA" w14:textId="47571A4B"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Vocational Senior High Schools</w:t>
            </w:r>
          </w:p>
        </w:tc>
        <w:tc>
          <w:tcPr>
            <w:tcW w:w="2859" w:type="dxa"/>
            <w:vAlign w:val="center"/>
          </w:tcPr>
          <w:p w14:paraId="0EEEA1D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40,489</w:t>
            </w:r>
          </w:p>
          <w:p w14:paraId="73C40BC6"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(88%)</w:t>
            </w:r>
          </w:p>
        </w:tc>
        <w:tc>
          <w:tcPr>
            <w:tcW w:w="1984" w:type="dxa"/>
            <w:vAlign w:val="center"/>
          </w:tcPr>
          <w:p w14:paraId="43049421"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2,162,903</w:t>
            </w:r>
          </w:p>
          <w:p w14:paraId="21B390B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(89%)</w:t>
            </w:r>
          </w:p>
        </w:tc>
      </w:tr>
      <w:tr w:rsidR="00256F63" w:rsidRPr="00256F63" w14:paraId="6F264D05" w14:textId="77777777" w:rsidTr="001E0EC4">
        <w:trPr>
          <w:trHeight w:val="843"/>
          <w:jc w:val="center"/>
        </w:trPr>
        <w:tc>
          <w:tcPr>
            <w:tcW w:w="2806" w:type="dxa"/>
            <w:vAlign w:val="center"/>
          </w:tcPr>
          <w:p w14:paraId="6A5C6D2C" w14:textId="7A8DE578" w:rsidR="00256F63" w:rsidRPr="00256F63" w:rsidRDefault="00256F63" w:rsidP="007E1426">
            <w:pPr>
              <w:jc w:val="center"/>
              <w:rPr>
                <w:rFonts w:ascii="Arial" w:eastAsia="Calibri" w:hAnsi="Arial" w:cs="Arial"/>
                <w:bCs/>
                <w:lang w:val="en-GB"/>
              </w:rPr>
            </w:pPr>
            <w:r w:rsidRPr="00256F63">
              <w:rPr>
                <w:rFonts w:ascii="Arial" w:eastAsia="Calibri" w:hAnsi="Arial" w:cs="Arial"/>
                <w:bCs/>
                <w:lang w:val="en-GB"/>
              </w:rPr>
              <w:t>Courses and Training Institute</w:t>
            </w:r>
          </w:p>
        </w:tc>
        <w:tc>
          <w:tcPr>
            <w:tcW w:w="2859" w:type="dxa"/>
            <w:vAlign w:val="center"/>
          </w:tcPr>
          <w:p w14:paraId="76D52AB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2.042</w:t>
            </w:r>
          </w:p>
          <w:p w14:paraId="6AD59B3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(4%)</w:t>
            </w:r>
          </w:p>
        </w:tc>
        <w:tc>
          <w:tcPr>
            <w:tcW w:w="1984" w:type="dxa"/>
            <w:vAlign w:val="center"/>
          </w:tcPr>
          <w:p w14:paraId="1FB108F7"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63,301</w:t>
            </w:r>
          </w:p>
          <w:p w14:paraId="65B1C02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w:t>
            </w:r>
          </w:p>
        </w:tc>
      </w:tr>
      <w:tr w:rsidR="00256F63" w:rsidRPr="00256F63" w14:paraId="7CC6ADCB" w14:textId="77777777" w:rsidTr="001E0EC4">
        <w:trPr>
          <w:trHeight w:val="415"/>
          <w:jc w:val="center"/>
        </w:trPr>
        <w:tc>
          <w:tcPr>
            <w:tcW w:w="2806" w:type="dxa"/>
          </w:tcPr>
          <w:p w14:paraId="2B65AE61"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TOTAL</w:t>
            </w:r>
          </w:p>
        </w:tc>
        <w:tc>
          <w:tcPr>
            <w:tcW w:w="2859" w:type="dxa"/>
          </w:tcPr>
          <w:p w14:paraId="76DF98ED"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46,030</w:t>
            </w:r>
          </w:p>
        </w:tc>
        <w:tc>
          <w:tcPr>
            <w:tcW w:w="1984" w:type="dxa"/>
          </w:tcPr>
          <w:p w14:paraId="7AFAA631"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2,418,412</w:t>
            </w:r>
          </w:p>
        </w:tc>
      </w:tr>
    </w:tbl>
    <w:p w14:paraId="6D0638A8" w14:textId="77777777" w:rsidR="006127E3" w:rsidRPr="00256F63" w:rsidRDefault="006127E3" w:rsidP="0009092A">
      <w:pPr>
        <w:spacing w:after="0" w:line="240" w:lineRule="auto"/>
        <w:jc w:val="both"/>
        <w:rPr>
          <w:rFonts w:ascii="Arial" w:eastAsia="Calibri" w:hAnsi="Arial" w:cs="Arial"/>
          <w:bCs/>
          <w:lang w:val="en-US"/>
        </w:rPr>
      </w:pPr>
    </w:p>
    <w:p w14:paraId="091F58CC" w14:textId="0415E0D4" w:rsidR="00DD7BAE" w:rsidRDefault="00311A63" w:rsidP="00F275C5">
      <w:pPr>
        <w:pStyle w:val="ListParagraph"/>
        <w:numPr>
          <w:ilvl w:val="0"/>
          <w:numId w:val="10"/>
        </w:numPr>
        <w:spacing w:after="0" w:line="240" w:lineRule="auto"/>
        <w:jc w:val="both"/>
        <w:rPr>
          <w:rFonts w:ascii="Arial" w:eastAsia="Calibri" w:hAnsi="Arial" w:cs="Arial"/>
          <w:bCs/>
          <w:lang w:val="en-GB"/>
        </w:rPr>
      </w:pPr>
      <w:r>
        <w:rPr>
          <w:rFonts w:ascii="Arial" w:eastAsia="Calibri" w:hAnsi="Arial" w:cs="Arial"/>
          <w:bCs/>
          <w:lang w:val="en-GB"/>
        </w:rPr>
        <w:t>The number of students with disabilities in inclusive schools was 28,033, among which 11,111 are female (February 2021).</w:t>
      </w:r>
    </w:p>
    <w:p w14:paraId="565EC529" w14:textId="77777777" w:rsidR="00F275C5" w:rsidRPr="00F275C5" w:rsidRDefault="00F275C5" w:rsidP="00F275C5">
      <w:pPr>
        <w:pStyle w:val="ListParagraph"/>
        <w:spacing w:after="0" w:line="240" w:lineRule="auto"/>
        <w:ind w:left="360"/>
        <w:jc w:val="both"/>
        <w:rPr>
          <w:rFonts w:ascii="Arial" w:eastAsia="Calibri" w:hAnsi="Arial" w:cs="Arial"/>
          <w:bCs/>
          <w:lang w:val="en-GB"/>
        </w:rPr>
      </w:pPr>
    </w:p>
    <w:p w14:paraId="66D954DA" w14:textId="5B5DB678" w:rsidR="00256F63" w:rsidRPr="00972EFC" w:rsidRDefault="00256F63" w:rsidP="00F67BF4">
      <w:pPr>
        <w:pStyle w:val="ListParagraph"/>
        <w:numPr>
          <w:ilvl w:val="0"/>
          <w:numId w:val="10"/>
        </w:numPr>
        <w:spacing w:after="0" w:line="240" w:lineRule="auto"/>
        <w:jc w:val="both"/>
        <w:rPr>
          <w:rFonts w:ascii="Arial" w:eastAsia="Calibri" w:hAnsi="Arial" w:cs="Arial"/>
          <w:bCs/>
          <w:lang w:val="en-GB"/>
        </w:rPr>
      </w:pPr>
      <w:r w:rsidRPr="00972EFC">
        <w:rPr>
          <w:rFonts w:ascii="Arial" w:eastAsia="Calibri" w:hAnsi="Arial" w:cs="Arial"/>
          <w:bCs/>
          <w:lang w:val="en-GB"/>
        </w:rPr>
        <w:t>Data from Statistics Indonesia:</w:t>
      </w:r>
    </w:p>
    <w:p w14:paraId="3A991FAA" w14:textId="77777777" w:rsidR="00256F63" w:rsidRPr="00256F63" w:rsidRDefault="00256F63" w:rsidP="0009092A">
      <w:pPr>
        <w:spacing w:after="0" w:line="240" w:lineRule="auto"/>
        <w:jc w:val="both"/>
        <w:rPr>
          <w:rFonts w:ascii="Arial" w:eastAsia="Calibri" w:hAnsi="Arial" w:cs="Arial"/>
          <w:bCs/>
          <w:lang w:val="en-US"/>
        </w:rPr>
      </w:pPr>
    </w:p>
    <w:tbl>
      <w:tblPr>
        <w:tblStyle w:val="TableGrid"/>
        <w:tblW w:w="9538" w:type="dxa"/>
        <w:jc w:val="center"/>
        <w:tblLook w:val="04A0" w:firstRow="1" w:lastRow="0" w:firstColumn="1" w:lastColumn="0" w:noHBand="0" w:noVBand="1"/>
      </w:tblPr>
      <w:tblGrid>
        <w:gridCol w:w="706"/>
        <w:gridCol w:w="767"/>
        <w:gridCol w:w="975"/>
        <w:gridCol w:w="889"/>
        <w:gridCol w:w="975"/>
        <w:gridCol w:w="767"/>
        <w:gridCol w:w="975"/>
        <w:gridCol w:w="767"/>
        <w:gridCol w:w="975"/>
        <w:gridCol w:w="767"/>
        <w:gridCol w:w="975"/>
      </w:tblGrid>
      <w:tr w:rsidR="00256F63" w:rsidRPr="00256F63" w14:paraId="4CAB0E03" w14:textId="77777777" w:rsidTr="009D1BCD">
        <w:trPr>
          <w:trHeight w:val="583"/>
          <w:jc w:val="center"/>
        </w:trPr>
        <w:tc>
          <w:tcPr>
            <w:tcW w:w="706" w:type="dxa"/>
            <w:vMerge w:val="restart"/>
            <w:vAlign w:val="center"/>
          </w:tcPr>
          <w:p w14:paraId="1F6088E3"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year</w:t>
            </w:r>
          </w:p>
        </w:tc>
        <w:tc>
          <w:tcPr>
            <w:tcW w:w="8832" w:type="dxa"/>
            <w:gridSpan w:val="10"/>
            <w:vAlign w:val="center"/>
          </w:tcPr>
          <w:p w14:paraId="557034EB"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 xml:space="preserve">Gross </w:t>
            </w:r>
            <w:proofErr w:type="spellStart"/>
            <w:r w:rsidRPr="00256F63">
              <w:rPr>
                <w:rFonts w:ascii="Arial" w:eastAsia="Calibri" w:hAnsi="Arial" w:cs="Arial"/>
                <w:b/>
                <w:bCs/>
                <w:lang w:val="en-GB"/>
              </w:rPr>
              <w:t>Enrollment</w:t>
            </w:r>
            <w:proofErr w:type="spellEnd"/>
            <w:r w:rsidRPr="00256F63">
              <w:rPr>
                <w:rFonts w:ascii="Arial" w:eastAsia="Calibri" w:hAnsi="Arial" w:cs="Arial"/>
                <w:b/>
                <w:bCs/>
                <w:lang w:val="en-GB"/>
              </w:rPr>
              <w:t xml:space="preserve"> Rate (GER)</w:t>
            </w:r>
          </w:p>
        </w:tc>
      </w:tr>
      <w:tr w:rsidR="001E0EC4" w:rsidRPr="00256F63" w14:paraId="33E68A62" w14:textId="77777777" w:rsidTr="009D1BCD">
        <w:trPr>
          <w:trHeight w:val="696"/>
          <w:jc w:val="center"/>
        </w:trPr>
        <w:tc>
          <w:tcPr>
            <w:tcW w:w="706" w:type="dxa"/>
            <w:vMerge/>
            <w:vAlign w:val="center"/>
          </w:tcPr>
          <w:p w14:paraId="59455F7B" w14:textId="77777777" w:rsidR="00256F63" w:rsidRPr="00256F63" w:rsidRDefault="00256F63" w:rsidP="0009092A">
            <w:pPr>
              <w:jc w:val="both"/>
              <w:rPr>
                <w:rFonts w:ascii="Arial" w:eastAsia="Calibri" w:hAnsi="Arial" w:cs="Arial"/>
                <w:b/>
                <w:bCs/>
                <w:lang w:val="en-GB"/>
              </w:rPr>
            </w:pPr>
          </w:p>
        </w:tc>
        <w:tc>
          <w:tcPr>
            <w:tcW w:w="1742" w:type="dxa"/>
            <w:gridSpan w:val="2"/>
            <w:vAlign w:val="center"/>
          </w:tcPr>
          <w:p w14:paraId="556CDC15"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Pre-primary education</w:t>
            </w:r>
          </w:p>
        </w:tc>
        <w:tc>
          <w:tcPr>
            <w:tcW w:w="1864" w:type="dxa"/>
            <w:gridSpan w:val="2"/>
            <w:vAlign w:val="center"/>
          </w:tcPr>
          <w:p w14:paraId="4C43E8C5"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Primary Education</w:t>
            </w:r>
          </w:p>
        </w:tc>
        <w:tc>
          <w:tcPr>
            <w:tcW w:w="1742" w:type="dxa"/>
            <w:gridSpan w:val="2"/>
            <w:vAlign w:val="center"/>
          </w:tcPr>
          <w:p w14:paraId="6445B0EB"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Junior Secondary Education</w:t>
            </w:r>
          </w:p>
        </w:tc>
        <w:tc>
          <w:tcPr>
            <w:tcW w:w="1742" w:type="dxa"/>
            <w:gridSpan w:val="2"/>
            <w:vAlign w:val="center"/>
          </w:tcPr>
          <w:p w14:paraId="60A12207"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Senior Secondary Education</w:t>
            </w:r>
          </w:p>
        </w:tc>
        <w:tc>
          <w:tcPr>
            <w:tcW w:w="1742" w:type="dxa"/>
            <w:gridSpan w:val="2"/>
            <w:vAlign w:val="center"/>
          </w:tcPr>
          <w:p w14:paraId="20A34DA6"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Higher Education</w:t>
            </w:r>
          </w:p>
        </w:tc>
      </w:tr>
      <w:tr w:rsidR="001E0EC4" w:rsidRPr="00256F63" w14:paraId="078A398F" w14:textId="77777777" w:rsidTr="009D1BCD">
        <w:trPr>
          <w:trHeight w:val="729"/>
          <w:jc w:val="center"/>
        </w:trPr>
        <w:tc>
          <w:tcPr>
            <w:tcW w:w="706" w:type="dxa"/>
            <w:vMerge/>
          </w:tcPr>
          <w:p w14:paraId="2E57AA78" w14:textId="77777777" w:rsidR="00256F63" w:rsidRPr="00256F63" w:rsidRDefault="00256F63" w:rsidP="0009092A">
            <w:pPr>
              <w:jc w:val="both"/>
              <w:rPr>
                <w:rFonts w:ascii="Arial" w:eastAsia="Calibri" w:hAnsi="Arial" w:cs="Arial"/>
                <w:bCs/>
                <w:lang w:val="en-GB"/>
              </w:rPr>
            </w:pPr>
          </w:p>
        </w:tc>
        <w:tc>
          <w:tcPr>
            <w:tcW w:w="767" w:type="dxa"/>
            <w:vAlign w:val="center"/>
          </w:tcPr>
          <w:p w14:paraId="74338167"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Male</w:t>
            </w:r>
          </w:p>
        </w:tc>
        <w:tc>
          <w:tcPr>
            <w:tcW w:w="975" w:type="dxa"/>
            <w:vAlign w:val="center"/>
          </w:tcPr>
          <w:p w14:paraId="76F83504"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female</w:t>
            </w:r>
          </w:p>
        </w:tc>
        <w:tc>
          <w:tcPr>
            <w:tcW w:w="889" w:type="dxa"/>
            <w:vAlign w:val="center"/>
          </w:tcPr>
          <w:p w14:paraId="2B16CA2C"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Male</w:t>
            </w:r>
          </w:p>
        </w:tc>
        <w:tc>
          <w:tcPr>
            <w:tcW w:w="975" w:type="dxa"/>
            <w:vAlign w:val="center"/>
          </w:tcPr>
          <w:p w14:paraId="2456CD3B"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female</w:t>
            </w:r>
          </w:p>
        </w:tc>
        <w:tc>
          <w:tcPr>
            <w:tcW w:w="767" w:type="dxa"/>
            <w:vAlign w:val="center"/>
          </w:tcPr>
          <w:p w14:paraId="310C22B5"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Male</w:t>
            </w:r>
          </w:p>
        </w:tc>
        <w:tc>
          <w:tcPr>
            <w:tcW w:w="975" w:type="dxa"/>
            <w:vAlign w:val="center"/>
          </w:tcPr>
          <w:p w14:paraId="399C3E2A"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female</w:t>
            </w:r>
          </w:p>
        </w:tc>
        <w:tc>
          <w:tcPr>
            <w:tcW w:w="767" w:type="dxa"/>
            <w:vAlign w:val="center"/>
          </w:tcPr>
          <w:p w14:paraId="3A09A4E1"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Male</w:t>
            </w:r>
          </w:p>
        </w:tc>
        <w:tc>
          <w:tcPr>
            <w:tcW w:w="975" w:type="dxa"/>
            <w:vAlign w:val="center"/>
          </w:tcPr>
          <w:p w14:paraId="1F071A7E"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female</w:t>
            </w:r>
          </w:p>
        </w:tc>
        <w:tc>
          <w:tcPr>
            <w:tcW w:w="767" w:type="dxa"/>
            <w:vAlign w:val="center"/>
          </w:tcPr>
          <w:p w14:paraId="6E900393"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Male</w:t>
            </w:r>
          </w:p>
        </w:tc>
        <w:tc>
          <w:tcPr>
            <w:tcW w:w="975" w:type="dxa"/>
            <w:vAlign w:val="center"/>
          </w:tcPr>
          <w:p w14:paraId="25E61A43" w14:textId="77777777" w:rsidR="00256F63" w:rsidRPr="00256F63" w:rsidRDefault="00256F63" w:rsidP="0009092A">
            <w:pPr>
              <w:jc w:val="both"/>
              <w:rPr>
                <w:rFonts w:ascii="Arial" w:eastAsia="Calibri" w:hAnsi="Arial" w:cs="Arial"/>
                <w:b/>
                <w:bCs/>
                <w:lang w:val="en-GB"/>
              </w:rPr>
            </w:pPr>
            <w:r w:rsidRPr="00256F63">
              <w:rPr>
                <w:rFonts w:ascii="Arial" w:eastAsia="Calibri" w:hAnsi="Arial" w:cs="Arial"/>
                <w:b/>
                <w:bCs/>
                <w:lang w:val="en-GB"/>
              </w:rPr>
              <w:t>female</w:t>
            </w:r>
          </w:p>
        </w:tc>
      </w:tr>
      <w:tr w:rsidR="001E0EC4" w:rsidRPr="00256F63" w14:paraId="391A7625" w14:textId="77777777" w:rsidTr="009D1BCD">
        <w:trPr>
          <w:trHeight w:val="719"/>
          <w:jc w:val="center"/>
        </w:trPr>
        <w:tc>
          <w:tcPr>
            <w:tcW w:w="706" w:type="dxa"/>
            <w:vAlign w:val="center"/>
          </w:tcPr>
          <w:p w14:paraId="5CCEE5C9"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2016</w:t>
            </w:r>
          </w:p>
        </w:tc>
        <w:tc>
          <w:tcPr>
            <w:tcW w:w="767" w:type="dxa"/>
            <w:vAlign w:val="center"/>
          </w:tcPr>
          <w:p w14:paraId="08522AC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34.01</w:t>
            </w:r>
          </w:p>
        </w:tc>
        <w:tc>
          <w:tcPr>
            <w:tcW w:w="975" w:type="dxa"/>
            <w:vAlign w:val="center"/>
          </w:tcPr>
          <w:p w14:paraId="533F2D0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35.26</w:t>
            </w:r>
          </w:p>
        </w:tc>
        <w:tc>
          <w:tcPr>
            <w:tcW w:w="889" w:type="dxa"/>
            <w:vAlign w:val="center"/>
          </w:tcPr>
          <w:p w14:paraId="39AFCD4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109.93</w:t>
            </w:r>
          </w:p>
        </w:tc>
        <w:tc>
          <w:tcPr>
            <w:tcW w:w="975" w:type="dxa"/>
            <w:vAlign w:val="center"/>
          </w:tcPr>
          <w:p w14:paraId="2863AF55"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108.66</w:t>
            </w:r>
          </w:p>
        </w:tc>
        <w:tc>
          <w:tcPr>
            <w:tcW w:w="767" w:type="dxa"/>
            <w:vAlign w:val="center"/>
          </w:tcPr>
          <w:p w14:paraId="134A17B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88.91</w:t>
            </w:r>
          </w:p>
        </w:tc>
        <w:tc>
          <w:tcPr>
            <w:tcW w:w="975" w:type="dxa"/>
            <w:vAlign w:val="center"/>
          </w:tcPr>
          <w:p w14:paraId="1C7D688E"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91.38</w:t>
            </w:r>
          </w:p>
        </w:tc>
        <w:tc>
          <w:tcPr>
            <w:tcW w:w="767" w:type="dxa"/>
            <w:vAlign w:val="center"/>
          </w:tcPr>
          <w:p w14:paraId="1220E096"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80.51</w:t>
            </w:r>
          </w:p>
        </w:tc>
        <w:tc>
          <w:tcPr>
            <w:tcW w:w="975" w:type="dxa"/>
            <w:vAlign w:val="center"/>
          </w:tcPr>
          <w:p w14:paraId="12549B88"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81.29</w:t>
            </w:r>
          </w:p>
        </w:tc>
        <w:tc>
          <w:tcPr>
            <w:tcW w:w="767" w:type="dxa"/>
            <w:vAlign w:val="center"/>
          </w:tcPr>
          <w:p w14:paraId="52DF7D5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26.00</w:t>
            </w:r>
          </w:p>
        </w:tc>
        <w:tc>
          <w:tcPr>
            <w:tcW w:w="975" w:type="dxa"/>
            <w:vAlign w:val="center"/>
          </w:tcPr>
          <w:p w14:paraId="62D8FAC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30.05</w:t>
            </w:r>
          </w:p>
        </w:tc>
      </w:tr>
      <w:tr w:rsidR="001E0EC4" w:rsidRPr="00256F63" w14:paraId="301B3F4C" w14:textId="77777777" w:rsidTr="009D1BCD">
        <w:trPr>
          <w:trHeight w:val="729"/>
          <w:jc w:val="center"/>
        </w:trPr>
        <w:tc>
          <w:tcPr>
            <w:tcW w:w="706" w:type="dxa"/>
            <w:vAlign w:val="center"/>
          </w:tcPr>
          <w:p w14:paraId="473343F4"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2017</w:t>
            </w:r>
          </w:p>
        </w:tc>
        <w:tc>
          <w:tcPr>
            <w:tcW w:w="767" w:type="dxa"/>
            <w:vAlign w:val="center"/>
          </w:tcPr>
          <w:p w14:paraId="14C2D1A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33.21</w:t>
            </w:r>
          </w:p>
        </w:tc>
        <w:tc>
          <w:tcPr>
            <w:tcW w:w="975" w:type="dxa"/>
            <w:vAlign w:val="center"/>
          </w:tcPr>
          <w:p w14:paraId="10F2416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34.50</w:t>
            </w:r>
          </w:p>
        </w:tc>
        <w:tc>
          <w:tcPr>
            <w:tcW w:w="889" w:type="dxa"/>
            <w:vAlign w:val="center"/>
          </w:tcPr>
          <w:p w14:paraId="38C49DD5"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108.74</w:t>
            </w:r>
          </w:p>
        </w:tc>
        <w:tc>
          <w:tcPr>
            <w:tcW w:w="975" w:type="dxa"/>
            <w:vAlign w:val="center"/>
          </w:tcPr>
          <w:p w14:paraId="69E7C6C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108.24</w:t>
            </w:r>
          </w:p>
        </w:tc>
        <w:tc>
          <w:tcPr>
            <w:tcW w:w="767" w:type="dxa"/>
            <w:vAlign w:val="center"/>
          </w:tcPr>
          <w:p w14:paraId="7BC278D1"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89.37</w:t>
            </w:r>
          </w:p>
        </w:tc>
        <w:tc>
          <w:tcPr>
            <w:tcW w:w="975" w:type="dxa"/>
            <w:vAlign w:val="center"/>
          </w:tcPr>
          <w:p w14:paraId="6EA1DBA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91.14</w:t>
            </w:r>
          </w:p>
        </w:tc>
        <w:tc>
          <w:tcPr>
            <w:tcW w:w="767" w:type="dxa"/>
            <w:vAlign w:val="center"/>
          </w:tcPr>
          <w:p w14:paraId="5274FEC5"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82.49</w:t>
            </w:r>
          </w:p>
        </w:tc>
        <w:tc>
          <w:tcPr>
            <w:tcW w:w="975" w:type="dxa"/>
            <w:vAlign w:val="center"/>
          </w:tcPr>
          <w:p w14:paraId="6D5EA8B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83.20</w:t>
            </w:r>
          </w:p>
        </w:tc>
        <w:tc>
          <w:tcPr>
            <w:tcW w:w="767" w:type="dxa"/>
            <w:vAlign w:val="center"/>
          </w:tcPr>
          <w:p w14:paraId="637AD2C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28,17</w:t>
            </w:r>
          </w:p>
        </w:tc>
        <w:tc>
          <w:tcPr>
            <w:tcW w:w="975" w:type="dxa"/>
            <w:vAlign w:val="center"/>
          </w:tcPr>
          <w:p w14:paraId="79F466DE"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31.75</w:t>
            </w:r>
          </w:p>
        </w:tc>
      </w:tr>
      <w:tr w:rsidR="001E0EC4" w:rsidRPr="00256F63" w14:paraId="0D6C6284" w14:textId="77777777" w:rsidTr="009D1BCD">
        <w:trPr>
          <w:trHeight w:val="719"/>
          <w:jc w:val="center"/>
        </w:trPr>
        <w:tc>
          <w:tcPr>
            <w:tcW w:w="706" w:type="dxa"/>
            <w:vAlign w:val="center"/>
          </w:tcPr>
          <w:p w14:paraId="205808C6"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2018</w:t>
            </w:r>
          </w:p>
        </w:tc>
        <w:tc>
          <w:tcPr>
            <w:tcW w:w="767" w:type="dxa"/>
            <w:vAlign w:val="center"/>
          </w:tcPr>
          <w:p w14:paraId="6C555650"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37.36</w:t>
            </w:r>
          </w:p>
        </w:tc>
        <w:tc>
          <w:tcPr>
            <w:tcW w:w="975" w:type="dxa"/>
            <w:vAlign w:val="center"/>
          </w:tcPr>
          <w:p w14:paraId="20DD38B8"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38,50</w:t>
            </w:r>
          </w:p>
        </w:tc>
        <w:tc>
          <w:tcPr>
            <w:tcW w:w="889" w:type="dxa"/>
            <w:vAlign w:val="center"/>
          </w:tcPr>
          <w:p w14:paraId="61D5B5D8"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108.91</w:t>
            </w:r>
          </w:p>
        </w:tc>
        <w:tc>
          <w:tcPr>
            <w:tcW w:w="975" w:type="dxa"/>
            <w:vAlign w:val="center"/>
          </w:tcPr>
          <w:p w14:paraId="5EAE18D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108.29</w:t>
            </w:r>
          </w:p>
        </w:tc>
        <w:tc>
          <w:tcPr>
            <w:tcW w:w="767" w:type="dxa"/>
            <w:vAlign w:val="center"/>
          </w:tcPr>
          <w:p w14:paraId="57FC46E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90.82</w:t>
            </w:r>
          </w:p>
        </w:tc>
        <w:tc>
          <w:tcPr>
            <w:tcW w:w="975" w:type="dxa"/>
            <w:vAlign w:val="center"/>
          </w:tcPr>
          <w:p w14:paraId="0439C2E0"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92.25</w:t>
            </w:r>
          </w:p>
        </w:tc>
        <w:tc>
          <w:tcPr>
            <w:tcW w:w="767" w:type="dxa"/>
            <w:vAlign w:val="center"/>
          </w:tcPr>
          <w:p w14:paraId="36F5B782"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80.33</w:t>
            </w:r>
          </w:p>
        </w:tc>
        <w:tc>
          <w:tcPr>
            <w:tcW w:w="975" w:type="dxa"/>
            <w:vAlign w:val="center"/>
          </w:tcPr>
          <w:p w14:paraId="0B8DCF8B"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81.04</w:t>
            </w:r>
          </w:p>
        </w:tc>
        <w:tc>
          <w:tcPr>
            <w:tcW w:w="767" w:type="dxa"/>
            <w:vAlign w:val="center"/>
          </w:tcPr>
          <w:p w14:paraId="5A5FCEC0"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28.34</w:t>
            </w:r>
          </w:p>
        </w:tc>
        <w:tc>
          <w:tcPr>
            <w:tcW w:w="975" w:type="dxa"/>
            <w:vAlign w:val="center"/>
          </w:tcPr>
          <w:p w14:paraId="288B91F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32.09</w:t>
            </w:r>
          </w:p>
        </w:tc>
      </w:tr>
      <w:tr w:rsidR="001E0EC4" w:rsidRPr="00256F63" w14:paraId="50B90B94" w14:textId="77777777" w:rsidTr="009D1BCD">
        <w:trPr>
          <w:trHeight w:val="729"/>
          <w:jc w:val="center"/>
        </w:trPr>
        <w:tc>
          <w:tcPr>
            <w:tcW w:w="706" w:type="dxa"/>
            <w:vAlign w:val="center"/>
          </w:tcPr>
          <w:p w14:paraId="120C1FFF"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2019</w:t>
            </w:r>
          </w:p>
        </w:tc>
        <w:tc>
          <w:tcPr>
            <w:tcW w:w="767" w:type="dxa"/>
            <w:vAlign w:val="center"/>
          </w:tcPr>
          <w:p w14:paraId="76343C65"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36.39</w:t>
            </w:r>
          </w:p>
        </w:tc>
        <w:tc>
          <w:tcPr>
            <w:tcW w:w="975" w:type="dxa"/>
            <w:vAlign w:val="center"/>
          </w:tcPr>
          <w:p w14:paraId="4CFDE8D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37.49</w:t>
            </w:r>
          </w:p>
        </w:tc>
        <w:tc>
          <w:tcPr>
            <w:tcW w:w="889" w:type="dxa"/>
            <w:vAlign w:val="center"/>
          </w:tcPr>
          <w:p w14:paraId="43D9C37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107.61</w:t>
            </w:r>
          </w:p>
        </w:tc>
        <w:tc>
          <w:tcPr>
            <w:tcW w:w="975" w:type="dxa"/>
            <w:vAlign w:val="center"/>
          </w:tcPr>
          <w:p w14:paraId="142D6E46"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107.31</w:t>
            </w:r>
          </w:p>
        </w:tc>
        <w:tc>
          <w:tcPr>
            <w:tcW w:w="767" w:type="dxa"/>
            <w:vAlign w:val="center"/>
          </w:tcPr>
          <w:p w14:paraId="2DEC416E"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90.64</w:t>
            </w:r>
          </w:p>
        </w:tc>
        <w:tc>
          <w:tcPr>
            <w:tcW w:w="975" w:type="dxa"/>
            <w:vAlign w:val="center"/>
          </w:tcPr>
          <w:p w14:paraId="5B96F62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90,50</w:t>
            </w:r>
          </w:p>
        </w:tc>
        <w:tc>
          <w:tcPr>
            <w:tcW w:w="767" w:type="dxa"/>
            <w:vAlign w:val="center"/>
          </w:tcPr>
          <w:p w14:paraId="496ECE5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82.03</w:t>
            </w:r>
          </w:p>
        </w:tc>
        <w:tc>
          <w:tcPr>
            <w:tcW w:w="975" w:type="dxa"/>
            <w:vAlign w:val="center"/>
          </w:tcPr>
          <w:p w14:paraId="3AEE25E9"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86.06</w:t>
            </w:r>
          </w:p>
        </w:tc>
        <w:tc>
          <w:tcPr>
            <w:tcW w:w="767" w:type="dxa"/>
            <w:vAlign w:val="center"/>
          </w:tcPr>
          <w:p w14:paraId="5D313AB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28.93</w:t>
            </w:r>
          </w:p>
        </w:tc>
        <w:tc>
          <w:tcPr>
            <w:tcW w:w="975" w:type="dxa"/>
            <w:vAlign w:val="center"/>
          </w:tcPr>
          <w:p w14:paraId="44A6DEA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31.67</w:t>
            </w:r>
          </w:p>
        </w:tc>
      </w:tr>
      <w:tr w:rsidR="001E0EC4" w:rsidRPr="00256F63" w14:paraId="0EB9EFCB" w14:textId="77777777" w:rsidTr="009D1BCD">
        <w:trPr>
          <w:trHeight w:val="719"/>
          <w:jc w:val="center"/>
        </w:trPr>
        <w:tc>
          <w:tcPr>
            <w:tcW w:w="706" w:type="dxa"/>
            <w:vAlign w:val="center"/>
          </w:tcPr>
          <w:p w14:paraId="65FE1537"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2020</w:t>
            </w:r>
          </w:p>
        </w:tc>
        <w:tc>
          <w:tcPr>
            <w:tcW w:w="767" w:type="dxa"/>
            <w:vAlign w:val="center"/>
          </w:tcPr>
          <w:p w14:paraId="5F80C0C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36.88</w:t>
            </w:r>
          </w:p>
        </w:tc>
        <w:tc>
          <w:tcPr>
            <w:tcW w:w="975" w:type="dxa"/>
            <w:vAlign w:val="center"/>
          </w:tcPr>
          <w:p w14:paraId="696FD440"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38,19</w:t>
            </w:r>
          </w:p>
        </w:tc>
        <w:tc>
          <w:tcPr>
            <w:tcW w:w="889" w:type="dxa"/>
            <w:vAlign w:val="center"/>
          </w:tcPr>
          <w:p w14:paraId="022E8C2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106.33</w:t>
            </w:r>
          </w:p>
        </w:tc>
        <w:tc>
          <w:tcPr>
            <w:tcW w:w="975" w:type="dxa"/>
            <w:vAlign w:val="center"/>
          </w:tcPr>
          <w:p w14:paraId="4EC41D32"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106.32</w:t>
            </w:r>
          </w:p>
        </w:tc>
        <w:tc>
          <w:tcPr>
            <w:tcW w:w="767" w:type="dxa"/>
            <w:vAlign w:val="center"/>
          </w:tcPr>
          <w:p w14:paraId="54A0DD42"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92.46</w:t>
            </w:r>
          </w:p>
        </w:tc>
        <w:tc>
          <w:tcPr>
            <w:tcW w:w="975" w:type="dxa"/>
            <w:vAlign w:val="center"/>
          </w:tcPr>
          <w:p w14:paraId="3A551281"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91.62</w:t>
            </w:r>
          </w:p>
        </w:tc>
        <w:tc>
          <w:tcPr>
            <w:tcW w:w="767" w:type="dxa"/>
            <w:vAlign w:val="center"/>
          </w:tcPr>
          <w:p w14:paraId="6CB3BD6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84.15</w:t>
            </w:r>
          </w:p>
        </w:tc>
        <w:tc>
          <w:tcPr>
            <w:tcW w:w="975" w:type="dxa"/>
            <w:vAlign w:val="center"/>
          </w:tcPr>
          <w:p w14:paraId="4676BAE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84.92</w:t>
            </w:r>
          </w:p>
        </w:tc>
        <w:tc>
          <w:tcPr>
            <w:tcW w:w="767" w:type="dxa"/>
            <w:vAlign w:val="center"/>
          </w:tcPr>
          <w:p w14:paraId="53ED8563"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29.55</w:t>
            </w:r>
          </w:p>
        </w:tc>
        <w:tc>
          <w:tcPr>
            <w:tcW w:w="975" w:type="dxa"/>
            <w:vAlign w:val="center"/>
          </w:tcPr>
          <w:p w14:paraId="5A2313C2"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32.21</w:t>
            </w:r>
          </w:p>
        </w:tc>
      </w:tr>
    </w:tbl>
    <w:tbl>
      <w:tblPr>
        <w:tblStyle w:val="TableGrid"/>
        <w:tblpPr w:leftFromText="180" w:rightFromText="180" w:vertAnchor="text" w:horzAnchor="margin" w:tblpXSpec="center" w:tblpY="436"/>
        <w:tblOverlap w:val="never"/>
        <w:tblW w:w="0" w:type="auto"/>
        <w:tblLook w:val="04A0" w:firstRow="1" w:lastRow="0" w:firstColumn="1" w:lastColumn="0" w:noHBand="0" w:noVBand="1"/>
      </w:tblPr>
      <w:tblGrid>
        <w:gridCol w:w="898"/>
        <w:gridCol w:w="1478"/>
        <w:gridCol w:w="1511"/>
        <w:gridCol w:w="1235"/>
        <w:gridCol w:w="1373"/>
      </w:tblGrid>
      <w:tr w:rsidR="00256F63" w:rsidRPr="00256F63" w14:paraId="6B6F1B0B" w14:textId="77777777" w:rsidTr="0095726B">
        <w:trPr>
          <w:trHeight w:val="687"/>
        </w:trPr>
        <w:tc>
          <w:tcPr>
            <w:tcW w:w="898" w:type="dxa"/>
            <w:vMerge w:val="restart"/>
            <w:vAlign w:val="center"/>
          </w:tcPr>
          <w:p w14:paraId="0E30EAF5"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year</w:t>
            </w:r>
          </w:p>
        </w:tc>
        <w:tc>
          <w:tcPr>
            <w:tcW w:w="2989" w:type="dxa"/>
            <w:gridSpan w:val="2"/>
            <w:vAlign w:val="center"/>
          </w:tcPr>
          <w:p w14:paraId="05B272ED"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Expected Years of Schooling</w:t>
            </w:r>
          </w:p>
        </w:tc>
        <w:tc>
          <w:tcPr>
            <w:tcW w:w="2608" w:type="dxa"/>
            <w:gridSpan w:val="2"/>
            <w:vAlign w:val="center"/>
          </w:tcPr>
          <w:p w14:paraId="29EFB13C"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Years of Schooling</w:t>
            </w:r>
          </w:p>
        </w:tc>
      </w:tr>
      <w:tr w:rsidR="00256F63" w:rsidRPr="00256F63" w14:paraId="67058700" w14:textId="77777777" w:rsidTr="0095726B">
        <w:trPr>
          <w:trHeight w:val="436"/>
        </w:trPr>
        <w:tc>
          <w:tcPr>
            <w:tcW w:w="898" w:type="dxa"/>
            <w:vMerge/>
            <w:vAlign w:val="center"/>
          </w:tcPr>
          <w:p w14:paraId="206D6371" w14:textId="77777777" w:rsidR="00256F63" w:rsidRPr="00256F63" w:rsidRDefault="00256F63" w:rsidP="0009092A">
            <w:pPr>
              <w:jc w:val="center"/>
              <w:rPr>
                <w:rFonts w:ascii="Arial" w:eastAsia="Calibri" w:hAnsi="Arial" w:cs="Arial"/>
                <w:bCs/>
                <w:lang w:val="en-GB"/>
              </w:rPr>
            </w:pPr>
          </w:p>
        </w:tc>
        <w:tc>
          <w:tcPr>
            <w:tcW w:w="1478" w:type="dxa"/>
            <w:vAlign w:val="center"/>
          </w:tcPr>
          <w:p w14:paraId="1F8CB600"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Male</w:t>
            </w:r>
          </w:p>
        </w:tc>
        <w:tc>
          <w:tcPr>
            <w:tcW w:w="1511" w:type="dxa"/>
            <w:vAlign w:val="center"/>
          </w:tcPr>
          <w:p w14:paraId="742EF091"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female</w:t>
            </w:r>
          </w:p>
        </w:tc>
        <w:tc>
          <w:tcPr>
            <w:tcW w:w="1235" w:type="dxa"/>
            <w:vAlign w:val="center"/>
          </w:tcPr>
          <w:p w14:paraId="47CFF152"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Male</w:t>
            </w:r>
          </w:p>
        </w:tc>
        <w:tc>
          <w:tcPr>
            <w:tcW w:w="1373" w:type="dxa"/>
            <w:vAlign w:val="center"/>
          </w:tcPr>
          <w:p w14:paraId="0F69C05E"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female</w:t>
            </w:r>
          </w:p>
        </w:tc>
      </w:tr>
      <w:tr w:rsidR="00256F63" w:rsidRPr="00256F63" w14:paraId="67793376" w14:textId="77777777" w:rsidTr="0095726B">
        <w:trPr>
          <w:trHeight w:val="422"/>
        </w:trPr>
        <w:tc>
          <w:tcPr>
            <w:tcW w:w="898" w:type="dxa"/>
            <w:vAlign w:val="center"/>
          </w:tcPr>
          <w:p w14:paraId="5A18F552"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2016</w:t>
            </w:r>
          </w:p>
        </w:tc>
        <w:tc>
          <w:tcPr>
            <w:tcW w:w="1478" w:type="dxa"/>
            <w:vAlign w:val="center"/>
          </w:tcPr>
          <w:p w14:paraId="0A884154"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12.67</w:t>
            </w:r>
          </w:p>
        </w:tc>
        <w:tc>
          <w:tcPr>
            <w:tcW w:w="1511" w:type="dxa"/>
            <w:vAlign w:val="center"/>
          </w:tcPr>
          <w:p w14:paraId="283EF4A1"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12.79</w:t>
            </w:r>
          </w:p>
        </w:tc>
        <w:tc>
          <w:tcPr>
            <w:tcW w:w="1235" w:type="dxa"/>
            <w:vAlign w:val="center"/>
          </w:tcPr>
          <w:p w14:paraId="123B9869"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8.41</w:t>
            </w:r>
          </w:p>
        </w:tc>
        <w:tc>
          <w:tcPr>
            <w:tcW w:w="1373" w:type="dxa"/>
            <w:vAlign w:val="center"/>
          </w:tcPr>
          <w:p w14:paraId="1352B868"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7.5</w:t>
            </w:r>
          </w:p>
        </w:tc>
      </w:tr>
      <w:tr w:rsidR="00256F63" w:rsidRPr="00256F63" w14:paraId="65A94D39" w14:textId="77777777" w:rsidTr="0095726B">
        <w:trPr>
          <w:trHeight w:val="422"/>
        </w:trPr>
        <w:tc>
          <w:tcPr>
            <w:tcW w:w="898" w:type="dxa"/>
            <w:vAlign w:val="center"/>
          </w:tcPr>
          <w:p w14:paraId="2FB83339"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2017</w:t>
            </w:r>
          </w:p>
        </w:tc>
        <w:tc>
          <w:tcPr>
            <w:tcW w:w="1478" w:type="dxa"/>
            <w:vAlign w:val="center"/>
          </w:tcPr>
          <w:p w14:paraId="4891E720"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12.78</w:t>
            </w:r>
          </w:p>
        </w:tc>
        <w:tc>
          <w:tcPr>
            <w:tcW w:w="1511" w:type="dxa"/>
            <w:vAlign w:val="center"/>
          </w:tcPr>
          <w:p w14:paraId="205C932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12.93</w:t>
            </w:r>
          </w:p>
        </w:tc>
        <w:tc>
          <w:tcPr>
            <w:tcW w:w="1235" w:type="dxa"/>
            <w:vAlign w:val="center"/>
          </w:tcPr>
          <w:p w14:paraId="1A867240"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8.56</w:t>
            </w:r>
          </w:p>
        </w:tc>
        <w:tc>
          <w:tcPr>
            <w:tcW w:w="1373" w:type="dxa"/>
            <w:vAlign w:val="center"/>
          </w:tcPr>
          <w:p w14:paraId="32D9B95F"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7.65</w:t>
            </w:r>
          </w:p>
        </w:tc>
      </w:tr>
      <w:tr w:rsidR="00256F63" w:rsidRPr="00256F63" w14:paraId="095D47FA" w14:textId="77777777" w:rsidTr="0095726B">
        <w:trPr>
          <w:trHeight w:val="436"/>
        </w:trPr>
        <w:tc>
          <w:tcPr>
            <w:tcW w:w="898" w:type="dxa"/>
            <w:vAlign w:val="center"/>
          </w:tcPr>
          <w:p w14:paraId="2B046A23"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2018</w:t>
            </w:r>
          </w:p>
        </w:tc>
        <w:tc>
          <w:tcPr>
            <w:tcW w:w="1478" w:type="dxa"/>
            <w:vAlign w:val="center"/>
          </w:tcPr>
          <w:p w14:paraId="63687FCD"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12.84</w:t>
            </w:r>
          </w:p>
        </w:tc>
        <w:tc>
          <w:tcPr>
            <w:tcW w:w="1511" w:type="dxa"/>
            <w:vAlign w:val="center"/>
          </w:tcPr>
          <w:p w14:paraId="3AFBD96E"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12.99</w:t>
            </w:r>
          </w:p>
        </w:tc>
        <w:tc>
          <w:tcPr>
            <w:tcW w:w="1235" w:type="dxa"/>
            <w:vAlign w:val="center"/>
          </w:tcPr>
          <w:p w14:paraId="6AD11166"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8.62</w:t>
            </w:r>
          </w:p>
        </w:tc>
        <w:tc>
          <w:tcPr>
            <w:tcW w:w="1373" w:type="dxa"/>
            <w:vAlign w:val="center"/>
          </w:tcPr>
          <w:p w14:paraId="719557F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7.72</w:t>
            </w:r>
          </w:p>
        </w:tc>
      </w:tr>
      <w:tr w:rsidR="00256F63" w:rsidRPr="00256F63" w14:paraId="4C6F5CF2" w14:textId="77777777" w:rsidTr="0095726B">
        <w:trPr>
          <w:trHeight w:val="422"/>
        </w:trPr>
        <w:tc>
          <w:tcPr>
            <w:tcW w:w="898" w:type="dxa"/>
            <w:vAlign w:val="center"/>
          </w:tcPr>
          <w:p w14:paraId="5A9EE4CF"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2019</w:t>
            </w:r>
          </w:p>
        </w:tc>
        <w:tc>
          <w:tcPr>
            <w:tcW w:w="1478" w:type="dxa"/>
            <w:vAlign w:val="center"/>
          </w:tcPr>
          <w:p w14:paraId="1CBCD2BC"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12.87</w:t>
            </w:r>
          </w:p>
        </w:tc>
        <w:tc>
          <w:tcPr>
            <w:tcW w:w="1511" w:type="dxa"/>
            <w:vAlign w:val="center"/>
          </w:tcPr>
          <w:p w14:paraId="12ED419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13.03</w:t>
            </w:r>
          </w:p>
        </w:tc>
        <w:tc>
          <w:tcPr>
            <w:tcW w:w="1235" w:type="dxa"/>
            <w:vAlign w:val="center"/>
          </w:tcPr>
          <w:p w14:paraId="32FA797A"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8.81</w:t>
            </w:r>
          </w:p>
        </w:tc>
        <w:tc>
          <w:tcPr>
            <w:tcW w:w="1373" w:type="dxa"/>
            <w:vAlign w:val="center"/>
          </w:tcPr>
          <w:p w14:paraId="4E131091"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7.89</w:t>
            </w:r>
          </w:p>
        </w:tc>
      </w:tr>
      <w:tr w:rsidR="00256F63" w:rsidRPr="00256F63" w14:paraId="7DC3499C" w14:textId="77777777" w:rsidTr="0095726B">
        <w:trPr>
          <w:trHeight w:val="422"/>
        </w:trPr>
        <w:tc>
          <w:tcPr>
            <w:tcW w:w="898" w:type="dxa"/>
            <w:vAlign w:val="center"/>
          </w:tcPr>
          <w:p w14:paraId="674D9AAF" w14:textId="77777777" w:rsidR="00256F63" w:rsidRPr="00256F63" w:rsidRDefault="00256F63" w:rsidP="0009092A">
            <w:pPr>
              <w:jc w:val="center"/>
              <w:rPr>
                <w:rFonts w:ascii="Arial" w:eastAsia="Calibri" w:hAnsi="Arial" w:cs="Arial"/>
                <w:b/>
                <w:bCs/>
                <w:lang w:val="en-GB"/>
              </w:rPr>
            </w:pPr>
            <w:r w:rsidRPr="00256F63">
              <w:rPr>
                <w:rFonts w:ascii="Arial" w:eastAsia="Calibri" w:hAnsi="Arial" w:cs="Arial"/>
                <w:b/>
                <w:bCs/>
                <w:lang w:val="en-GB"/>
              </w:rPr>
              <w:t>2020</w:t>
            </w:r>
          </w:p>
        </w:tc>
        <w:tc>
          <w:tcPr>
            <w:tcW w:w="1478" w:type="dxa"/>
            <w:vAlign w:val="center"/>
          </w:tcPr>
          <w:p w14:paraId="2734258F"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12.93</w:t>
            </w:r>
          </w:p>
        </w:tc>
        <w:tc>
          <w:tcPr>
            <w:tcW w:w="1511" w:type="dxa"/>
            <w:vAlign w:val="center"/>
          </w:tcPr>
          <w:p w14:paraId="1691ADB4"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13.04</w:t>
            </w:r>
          </w:p>
        </w:tc>
        <w:tc>
          <w:tcPr>
            <w:tcW w:w="1235" w:type="dxa"/>
            <w:vAlign w:val="center"/>
          </w:tcPr>
          <w:p w14:paraId="6DC18231"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8.9</w:t>
            </w:r>
          </w:p>
        </w:tc>
        <w:tc>
          <w:tcPr>
            <w:tcW w:w="1373" w:type="dxa"/>
            <w:vAlign w:val="center"/>
          </w:tcPr>
          <w:p w14:paraId="33AC8DA9" w14:textId="77777777" w:rsidR="00256F63" w:rsidRPr="00256F63" w:rsidRDefault="00256F63" w:rsidP="0009092A">
            <w:pPr>
              <w:jc w:val="center"/>
              <w:rPr>
                <w:rFonts w:ascii="Arial" w:eastAsia="Calibri" w:hAnsi="Arial" w:cs="Arial"/>
                <w:bCs/>
                <w:lang w:val="en-GB"/>
              </w:rPr>
            </w:pPr>
            <w:r w:rsidRPr="00256F63">
              <w:rPr>
                <w:rFonts w:ascii="Arial" w:eastAsia="Calibri" w:hAnsi="Arial" w:cs="Arial"/>
                <w:bCs/>
                <w:lang w:val="en-GB"/>
              </w:rPr>
              <w:t>8.07</w:t>
            </w:r>
          </w:p>
        </w:tc>
      </w:tr>
    </w:tbl>
    <w:p w14:paraId="47EBCEDF" w14:textId="77777777" w:rsidR="0003160A" w:rsidRDefault="0003160A" w:rsidP="0009092A">
      <w:pPr>
        <w:spacing w:after="0" w:line="240" w:lineRule="auto"/>
        <w:jc w:val="both"/>
        <w:rPr>
          <w:rFonts w:ascii="Arial" w:eastAsia="Calibri" w:hAnsi="Arial" w:cs="Arial"/>
          <w:bCs/>
          <w:lang w:val="en-GB"/>
        </w:rPr>
      </w:pPr>
    </w:p>
    <w:p w14:paraId="3C6C1BC0" w14:textId="77777777" w:rsidR="00972EFC" w:rsidRDefault="00972EFC" w:rsidP="009D1BCD">
      <w:pPr>
        <w:rPr>
          <w:rFonts w:ascii="Arial" w:eastAsia="Calibri" w:hAnsi="Arial" w:cs="Arial"/>
          <w:bCs/>
          <w:lang w:val="en-GB"/>
        </w:rPr>
      </w:pPr>
    </w:p>
    <w:p w14:paraId="1A716D51" w14:textId="77777777" w:rsidR="000568A1" w:rsidRDefault="000568A1" w:rsidP="009D1BCD">
      <w:pPr>
        <w:rPr>
          <w:rFonts w:ascii="Arial" w:eastAsia="Calibri" w:hAnsi="Arial" w:cs="Arial"/>
          <w:bCs/>
          <w:lang w:val="en-GB"/>
        </w:rPr>
      </w:pPr>
    </w:p>
    <w:p w14:paraId="0C7B8ABB" w14:textId="77777777" w:rsidR="000568A1" w:rsidRDefault="000568A1" w:rsidP="009D1BCD">
      <w:pPr>
        <w:rPr>
          <w:rFonts w:ascii="Arial" w:eastAsia="Calibri" w:hAnsi="Arial" w:cs="Arial"/>
          <w:bCs/>
          <w:lang w:val="en-GB"/>
        </w:rPr>
      </w:pPr>
    </w:p>
    <w:p w14:paraId="7A85D44A" w14:textId="77777777" w:rsidR="000568A1" w:rsidRDefault="000568A1" w:rsidP="009D1BCD">
      <w:pPr>
        <w:rPr>
          <w:rFonts w:ascii="Arial" w:eastAsia="Calibri" w:hAnsi="Arial" w:cs="Arial"/>
          <w:bCs/>
          <w:lang w:val="en-GB"/>
        </w:rPr>
      </w:pPr>
    </w:p>
    <w:p w14:paraId="7B2E0919" w14:textId="77777777" w:rsidR="000568A1" w:rsidRDefault="000568A1" w:rsidP="009D1BCD">
      <w:pPr>
        <w:rPr>
          <w:rFonts w:ascii="Arial" w:eastAsia="Calibri" w:hAnsi="Arial" w:cs="Arial"/>
          <w:bCs/>
          <w:lang w:val="en-GB"/>
        </w:rPr>
      </w:pPr>
    </w:p>
    <w:p w14:paraId="30200BC7" w14:textId="77777777" w:rsidR="000568A1" w:rsidRDefault="000568A1" w:rsidP="009D1BCD">
      <w:pPr>
        <w:rPr>
          <w:rFonts w:ascii="Arial" w:eastAsia="Calibri" w:hAnsi="Arial" w:cs="Arial"/>
          <w:bCs/>
          <w:lang w:val="en-GB"/>
        </w:rPr>
      </w:pPr>
    </w:p>
    <w:p w14:paraId="5870A955" w14:textId="77777777" w:rsidR="000568A1" w:rsidRDefault="000568A1" w:rsidP="009D1BCD">
      <w:pPr>
        <w:rPr>
          <w:rFonts w:ascii="Arial" w:eastAsia="Calibri" w:hAnsi="Arial" w:cs="Arial"/>
          <w:bCs/>
          <w:lang w:val="en-GB"/>
        </w:rPr>
      </w:pPr>
    </w:p>
    <w:p w14:paraId="751D0C20" w14:textId="77777777" w:rsidR="000568A1" w:rsidRDefault="000568A1" w:rsidP="009D1BCD">
      <w:pPr>
        <w:rPr>
          <w:rFonts w:ascii="Arial" w:eastAsia="Calibri" w:hAnsi="Arial" w:cs="Arial"/>
          <w:bCs/>
          <w:lang w:val="en-GB"/>
        </w:rPr>
      </w:pPr>
    </w:p>
    <w:p w14:paraId="76671731" w14:textId="77777777" w:rsidR="00256F63" w:rsidRDefault="00256F63" w:rsidP="0009092A">
      <w:pPr>
        <w:spacing w:after="0" w:line="240" w:lineRule="auto"/>
        <w:jc w:val="both"/>
        <w:rPr>
          <w:rFonts w:ascii="Arial" w:eastAsia="Calibri" w:hAnsi="Arial" w:cs="Arial"/>
          <w:bCs/>
        </w:rPr>
      </w:pPr>
    </w:p>
    <w:p w14:paraId="6BF19E78" w14:textId="77777777" w:rsidR="00787981" w:rsidRPr="00256F63" w:rsidRDefault="00787981" w:rsidP="0009092A">
      <w:pPr>
        <w:spacing w:after="0" w:line="240" w:lineRule="auto"/>
        <w:jc w:val="both"/>
        <w:rPr>
          <w:rFonts w:ascii="Arial" w:eastAsia="Calibri" w:hAnsi="Arial" w:cs="Arial"/>
          <w:bCs/>
        </w:rPr>
      </w:pPr>
    </w:p>
    <w:p w14:paraId="2F59628C" w14:textId="77777777" w:rsidR="000F2793" w:rsidRPr="00787981" w:rsidRDefault="00787981" w:rsidP="00787981">
      <w:pPr>
        <w:pStyle w:val="ListParagraph"/>
        <w:numPr>
          <w:ilvl w:val="0"/>
          <w:numId w:val="10"/>
        </w:numPr>
        <w:spacing w:after="0" w:line="276" w:lineRule="auto"/>
        <w:jc w:val="both"/>
        <w:rPr>
          <w:rFonts w:ascii="Arial" w:eastAsia="Calibri" w:hAnsi="Arial" w:cs="Arial"/>
          <w:bCs/>
        </w:rPr>
      </w:pPr>
      <w:r w:rsidRPr="00787981">
        <w:rPr>
          <w:rFonts w:ascii="Arial" w:eastAsia="Calibri" w:hAnsi="Arial" w:cs="Arial"/>
          <w:bCs/>
        </w:rPr>
        <w:t xml:space="preserve">In accordance with Indonesian Military Rules of Engagement, the armed forces </w:t>
      </w:r>
      <w:proofErr w:type="gramStart"/>
      <w:r w:rsidRPr="00787981">
        <w:rPr>
          <w:rFonts w:ascii="Arial" w:eastAsia="Calibri" w:hAnsi="Arial" w:cs="Arial"/>
          <w:bCs/>
        </w:rPr>
        <w:t>are prohibited</w:t>
      </w:r>
      <w:proofErr w:type="gramEnd"/>
      <w:r w:rsidRPr="00787981">
        <w:rPr>
          <w:rFonts w:ascii="Arial" w:eastAsia="Calibri" w:hAnsi="Arial" w:cs="Arial"/>
          <w:bCs/>
        </w:rPr>
        <w:t xml:space="preserve"> to use public building for military purpose in conflict situation. Armed forces are not only required to provide protection for civilians in all aspects of the community but also provide protection for all public buildings including educational infrastructures.</w:t>
      </w:r>
    </w:p>
    <w:p w14:paraId="13265F91" w14:textId="77777777" w:rsidR="00787981" w:rsidRPr="00256F63" w:rsidRDefault="00787981" w:rsidP="0009092A">
      <w:pPr>
        <w:spacing w:after="0" w:line="240" w:lineRule="auto"/>
        <w:jc w:val="both"/>
        <w:rPr>
          <w:rFonts w:ascii="Arial" w:eastAsia="Calibri" w:hAnsi="Arial" w:cs="Arial"/>
          <w:b/>
          <w:u w:val="single"/>
        </w:rPr>
      </w:pPr>
    </w:p>
    <w:p w14:paraId="422CF4D3" w14:textId="77777777" w:rsidR="00F47E7A" w:rsidRPr="00972EFC" w:rsidRDefault="00972EFC" w:rsidP="0009092A">
      <w:pPr>
        <w:spacing w:after="0" w:line="240" w:lineRule="auto"/>
        <w:jc w:val="both"/>
        <w:rPr>
          <w:rFonts w:ascii="Arial" w:eastAsia="Calibri" w:hAnsi="Arial" w:cs="Arial"/>
          <w:b/>
          <w:lang w:val="id-ID"/>
        </w:rPr>
      </w:pPr>
      <w:r w:rsidRPr="00972EFC">
        <w:rPr>
          <w:rFonts w:ascii="Arial" w:eastAsia="Calibri" w:hAnsi="Arial" w:cs="Arial"/>
          <w:b/>
        </w:rPr>
        <w:t>Women and Work</w:t>
      </w:r>
    </w:p>
    <w:p w14:paraId="51B91081" w14:textId="77777777" w:rsidR="000A5EB3" w:rsidRPr="0009092A" w:rsidRDefault="000A5EB3" w:rsidP="0009092A">
      <w:pPr>
        <w:spacing w:after="0" w:line="240" w:lineRule="auto"/>
        <w:jc w:val="both"/>
        <w:rPr>
          <w:rFonts w:ascii="Arial" w:eastAsia="Calibri" w:hAnsi="Arial" w:cs="Arial"/>
          <w:bCs/>
          <w:highlight w:val="yellow"/>
          <w:lang w:val="en-US"/>
        </w:rPr>
      </w:pPr>
    </w:p>
    <w:p w14:paraId="43BAF423" w14:textId="66FC24DE" w:rsidR="003A50EB" w:rsidRPr="003A50EB" w:rsidRDefault="003A50EB" w:rsidP="003A50EB">
      <w:pPr>
        <w:pStyle w:val="ListParagraph"/>
        <w:numPr>
          <w:ilvl w:val="0"/>
          <w:numId w:val="10"/>
        </w:numPr>
        <w:spacing w:after="0" w:line="276" w:lineRule="auto"/>
        <w:ind w:left="357" w:hanging="357"/>
        <w:jc w:val="both"/>
        <w:rPr>
          <w:rFonts w:ascii="Arial" w:eastAsia="Times New Roman" w:hAnsi="Arial" w:cs="Arial"/>
          <w:lang w:val="en-AU" w:eastAsia="en-GB"/>
        </w:rPr>
      </w:pPr>
      <w:proofErr w:type="gramStart"/>
      <w:r w:rsidRPr="003A50EB">
        <w:rPr>
          <w:rFonts w:ascii="Arial" w:eastAsia="Calibri" w:hAnsi="Arial" w:cs="Arial"/>
          <w:bCs/>
          <w:lang w:val="en-US"/>
        </w:rPr>
        <w:t>Law No. 18/2017</w:t>
      </w:r>
      <w:r w:rsidR="00BA1576">
        <w:rPr>
          <w:rFonts w:ascii="Arial" w:eastAsia="Calibri" w:hAnsi="Arial" w:cs="Arial"/>
          <w:bCs/>
          <w:lang w:val="en-US"/>
        </w:rPr>
        <w:t xml:space="preserve"> on</w:t>
      </w:r>
      <w:r w:rsidRPr="003A50EB">
        <w:rPr>
          <w:rFonts w:ascii="Arial" w:eastAsia="Calibri" w:hAnsi="Arial" w:cs="Arial"/>
          <w:bCs/>
          <w:lang w:val="en-US"/>
        </w:rPr>
        <w:t xml:space="preserve"> the Protection of Migrant Workers</w:t>
      </w:r>
      <w:r w:rsidR="00DD7BAE">
        <w:rPr>
          <w:rFonts w:ascii="Arial" w:eastAsia="Calibri" w:hAnsi="Arial" w:cs="Arial"/>
          <w:bCs/>
          <w:lang w:val="en-US"/>
        </w:rPr>
        <w:t xml:space="preserve"> is </w:t>
      </w:r>
      <w:r w:rsidR="00913D54">
        <w:rPr>
          <w:rFonts w:ascii="Arial" w:eastAsia="Calibri" w:hAnsi="Arial" w:cs="Arial"/>
          <w:bCs/>
          <w:lang w:val="en-US"/>
        </w:rPr>
        <w:t xml:space="preserve">further strengthened </w:t>
      </w:r>
      <w:r w:rsidR="00DD7BAE">
        <w:rPr>
          <w:rFonts w:ascii="Arial" w:eastAsia="Calibri" w:hAnsi="Arial" w:cs="Arial"/>
          <w:bCs/>
          <w:lang w:val="en-US"/>
        </w:rPr>
        <w:t xml:space="preserve">by </w:t>
      </w:r>
      <w:r w:rsidRPr="003A50EB">
        <w:rPr>
          <w:rFonts w:ascii="Arial" w:eastAsia="Times New Roman" w:hAnsi="Arial" w:cs="Arial"/>
          <w:bCs/>
          <w:color w:val="212529"/>
          <w:shd w:val="clear" w:color="auto" w:fill="FFFFFF"/>
          <w:lang w:val="en-AU" w:eastAsia="en-GB"/>
        </w:rPr>
        <w:t xml:space="preserve">Government Regulation </w:t>
      </w:r>
      <w:r w:rsidR="00B14C89">
        <w:rPr>
          <w:rFonts w:ascii="Arial" w:eastAsia="Times New Roman" w:hAnsi="Arial" w:cs="Arial"/>
          <w:bCs/>
          <w:color w:val="212529"/>
          <w:shd w:val="clear" w:color="auto" w:fill="FFFFFF"/>
          <w:lang w:val="en-AU" w:eastAsia="en-GB"/>
        </w:rPr>
        <w:t xml:space="preserve">No. </w:t>
      </w:r>
      <w:r w:rsidRPr="003A50EB">
        <w:rPr>
          <w:rFonts w:ascii="Arial" w:eastAsia="Times New Roman" w:hAnsi="Arial" w:cs="Arial"/>
          <w:bCs/>
          <w:color w:val="212529"/>
          <w:shd w:val="clear" w:color="auto" w:fill="FFFFFF"/>
          <w:lang w:val="en-AU" w:eastAsia="en-GB"/>
        </w:rPr>
        <w:t>59/2021</w:t>
      </w:r>
      <w:r w:rsidR="00DD7BAE">
        <w:rPr>
          <w:rFonts w:ascii="Arial" w:eastAsia="Times New Roman" w:hAnsi="Arial" w:cs="Arial"/>
          <w:bCs/>
          <w:color w:val="212529"/>
          <w:shd w:val="clear" w:color="auto" w:fill="FFFFFF"/>
          <w:lang w:val="en-AU" w:eastAsia="en-GB"/>
        </w:rPr>
        <w:t xml:space="preserve">, </w:t>
      </w:r>
      <w:r w:rsidR="00913D54">
        <w:rPr>
          <w:rFonts w:ascii="Arial" w:eastAsia="Times New Roman" w:hAnsi="Arial" w:cs="Arial"/>
          <w:bCs/>
          <w:color w:val="212529"/>
          <w:shd w:val="clear" w:color="auto" w:fill="FFFFFF"/>
          <w:lang w:val="en-AU" w:eastAsia="en-GB"/>
        </w:rPr>
        <w:t xml:space="preserve">to enhance </w:t>
      </w:r>
      <w:r w:rsidR="00913D54">
        <w:rPr>
          <w:rFonts w:ascii="Arial" w:eastAsia="Times New Roman" w:hAnsi="Arial" w:cs="Arial"/>
          <w:color w:val="212529"/>
          <w:shd w:val="clear" w:color="auto" w:fill="FFFFFF"/>
          <w:lang w:val="en-AU" w:eastAsia="en-GB"/>
        </w:rPr>
        <w:t xml:space="preserve">the </w:t>
      </w:r>
      <w:r w:rsidR="00B14C89">
        <w:rPr>
          <w:rFonts w:ascii="Arial" w:eastAsia="Times New Roman" w:hAnsi="Arial" w:cs="Arial"/>
          <w:color w:val="212529"/>
          <w:shd w:val="clear" w:color="auto" w:fill="FFFFFF"/>
          <w:lang w:val="en-AU" w:eastAsia="en-GB"/>
        </w:rPr>
        <w:t xml:space="preserve">migrant workers </w:t>
      </w:r>
      <w:r w:rsidR="00913D54">
        <w:rPr>
          <w:rFonts w:ascii="Arial" w:eastAsia="Times New Roman" w:hAnsi="Arial" w:cs="Arial"/>
          <w:color w:val="212529"/>
          <w:shd w:val="clear" w:color="auto" w:fill="FFFFFF"/>
          <w:lang w:val="en-AU" w:eastAsia="en-GB"/>
        </w:rPr>
        <w:t xml:space="preserve">protection </w:t>
      </w:r>
      <w:r w:rsidR="00132E29">
        <w:rPr>
          <w:rFonts w:ascii="Arial" w:eastAsia="Times New Roman" w:hAnsi="Arial" w:cs="Arial"/>
          <w:color w:val="212529"/>
          <w:shd w:val="clear" w:color="auto" w:fill="FFFFFF"/>
          <w:lang w:val="en-AU" w:eastAsia="en-GB"/>
        </w:rPr>
        <w:t xml:space="preserve">since </w:t>
      </w:r>
      <w:r w:rsidR="00B14C89">
        <w:rPr>
          <w:rFonts w:ascii="Arial" w:eastAsia="Times New Roman" w:hAnsi="Arial" w:cs="Arial"/>
          <w:color w:val="212529"/>
          <w:shd w:val="clear" w:color="auto" w:fill="FFFFFF"/>
          <w:lang w:val="en-AU" w:eastAsia="en-GB"/>
        </w:rPr>
        <w:t>pr</w:t>
      </w:r>
      <w:r w:rsidR="00132E29">
        <w:rPr>
          <w:rFonts w:ascii="Arial" w:eastAsia="Times New Roman" w:hAnsi="Arial" w:cs="Arial"/>
          <w:color w:val="212529"/>
          <w:shd w:val="clear" w:color="auto" w:fill="FFFFFF"/>
          <w:lang w:val="en-AU" w:eastAsia="en-GB"/>
        </w:rPr>
        <w:t>e-</w:t>
      </w:r>
      <w:r w:rsidR="00B14C89">
        <w:rPr>
          <w:rFonts w:ascii="Arial" w:eastAsia="Times New Roman" w:hAnsi="Arial" w:cs="Arial"/>
          <w:color w:val="212529"/>
          <w:shd w:val="clear" w:color="auto" w:fill="FFFFFF"/>
          <w:lang w:val="en-AU" w:eastAsia="en-GB"/>
        </w:rPr>
        <w:t>placement, during placement in destination countries</w:t>
      </w:r>
      <w:r w:rsidRPr="003A50EB">
        <w:rPr>
          <w:rFonts w:ascii="Arial" w:eastAsia="Times New Roman" w:hAnsi="Arial" w:cs="Arial"/>
          <w:color w:val="212529"/>
          <w:shd w:val="clear" w:color="auto" w:fill="FFFFFF"/>
          <w:lang w:val="en-AU" w:eastAsia="en-GB"/>
        </w:rPr>
        <w:t xml:space="preserve">, </w:t>
      </w:r>
      <w:r w:rsidR="00B14C89">
        <w:rPr>
          <w:rFonts w:ascii="Arial" w:eastAsia="Times New Roman" w:hAnsi="Arial" w:cs="Arial"/>
          <w:color w:val="212529"/>
          <w:shd w:val="clear" w:color="auto" w:fill="FFFFFF"/>
          <w:lang w:val="en-AU" w:eastAsia="en-GB"/>
        </w:rPr>
        <w:t>and post-placement</w:t>
      </w:r>
      <w:proofErr w:type="gramEnd"/>
      <w:r w:rsidRPr="003A50EB">
        <w:rPr>
          <w:rFonts w:ascii="Arial" w:eastAsia="Times New Roman" w:hAnsi="Arial" w:cs="Arial"/>
          <w:color w:val="212529"/>
          <w:shd w:val="clear" w:color="auto" w:fill="FFFFFF"/>
          <w:lang w:val="en-AU" w:eastAsia="en-GB"/>
        </w:rPr>
        <w:t>.</w:t>
      </w:r>
    </w:p>
    <w:p w14:paraId="7634C34B" w14:textId="77777777" w:rsidR="00A62D57" w:rsidRPr="003A50EB" w:rsidRDefault="00A62D57" w:rsidP="003A50EB">
      <w:pPr>
        <w:pStyle w:val="ListParagraph"/>
        <w:spacing w:after="0" w:line="240" w:lineRule="auto"/>
        <w:ind w:left="0"/>
        <w:jc w:val="both"/>
        <w:rPr>
          <w:rFonts w:ascii="Arial" w:eastAsia="Calibri" w:hAnsi="Arial" w:cs="Arial"/>
          <w:b/>
          <w:highlight w:val="yellow"/>
          <w:lang w:val="en-US"/>
        </w:rPr>
      </w:pPr>
    </w:p>
    <w:p w14:paraId="1CDED9BB" w14:textId="61312925" w:rsidR="00186943" w:rsidRPr="00186943" w:rsidRDefault="00B14C89" w:rsidP="00186943">
      <w:pPr>
        <w:pStyle w:val="ListParagraph"/>
        <w:numPr>
          <w:ilvl w:val="0"/>
          <w:numId w:val="10"/>
        </w:numPr>
        <w:spacing w:after="0" w:line="240" w:lineRule="auto"/>
        <w:jc w:val="both"/>
        <w:rPr>
          <w:rFonts w:ascii="Arial" w:eastAsia="Calibri" w:hAnsi="Arial" w:cs="Arial"/>
          <w:b/>
          <w:lang w:val="en-US"/>
        </w:rPr>
      </w:pPr>
      <w:r>
        <w:rPr>
          <w:rFonts w:ascii="Arial" w:eastAsia="Calibri" w:hAnsi="Arial" w:cs="Arial"/>
          <w:bCs/>
        </w:rPr>
        <w:t>N</w:t>
      </w:r>
      <w:r w:rsidR="00BB761D" w:rsidRPr="00740623">
        <w:rPr>
          <w:rFonts w:ascii="Arial" w:eastAsia="Calibri" w:hAnsi="Arial" w:cs="Arial"/>
          <w:bCs/>
        </w:rPr>
        <w:t xml:space="preserve">o virginity test </w:t>
      </w:r>
      <w:r>
        <w:rPr>
          <w:rFonts w:ascii="Arial" w:eastAsia="Calibri" w:hAnsi="Arial" w:cs="Arial"/>
          <w:bCs/>
        </w:rPr>
        <w:t xml:space="preserve">in the recruitment of </w:t>
      </w:r>
      <w:r w:rsidR="00BB761D" w:rsidRPr="00740623">
        <w:rPr>
          <w:rFonts w:ascii="Arial" w:eastAsia="Calibri" w:hAnsi="Arial" w:cs="Arial"/>
          <w:bCs/>
        </w:rPr>
        <w:t xml:space="preserve">female </w:t>
      </w:r>
      <w:r w:rsidR="00186943">
        <w:rPr>
          <w:rFonts w:ascii="Arial" w:eastAsia="Calibri" w:hAnsi="Arial" w:cs="Arial"/>
          <w:bCs/>
        </w:rPr>
        <w:t>military</w:t>
      </w:r>
      <w:r w:rsidR="00BB761D" w:rsidRPr="00740623">
        <w:rPr>
          <w:rFonts w:ascii="Arial" w:eastAsia="Calibri" w:hAnsi="Arial" w:cs="Arial"/>
          <w:bCs/>
        </w:rPr>
        <w:t xml:space="preserve"> </w:t>
      </w:r>
      <w:r w:rsidR="00913D54">
        <w:rPr>
          <w:rFonts w:ascii="Arial" w:eastAsia="Calibri" w:hAnsi="Arial" w:cs="Arial"/>
          <w:bCs/>
        </w:rPr>
        <w:t>cadets</w:t>
      </w:r>
      <w:r w:rsidR="00BB761D" w:rsidRPr="00740623">
        <w:rPr>
          <w:rFonts w:ascii="Arial" w:eastAsia="Calibri" w:hAnsi="Arial" w:cs="Arial"/>
          <w:bCs/>
        </w:rPr>
        <w:t xml:space="preserve">. Health </w:t>
      </w:r>
      <w:r w:rsidR="00186943">
        <w:rPr>
          <w:rFonts w:ascii="Arial" w:eastAsia="Calibri" w:hAnsi="Arial" w:cs="Arial"/>
          <w:bCs/>
        </w:rPr>
        <w:t xml:space="preserve">checks </w:t>
      </w:r>
      <w:proofErr w:type="gramStart"/>
      <w:r w:rsidR="00BB761D" w:rsidRPr="00740623">
        <w:rPr>
          <w:rFonts w:ascii="Arial" w:eastAsia="Calibri" w:hAnsi="Arial" w:cs="Arial"/>
          <w:bCs/>
        </w:rPr>
        <w:t>are carried out</w:t>
      </w:r>
      <w:proofErr w:type="gramEnd"/>
      <w:r w:rsidR="00BB761D" w:rsidRPr="00740623">
        <w:rPr>
          <w:rFonts w:ascii="Arial" w:eastAsia="Calibri" w:hAnsi="Arial" w:cs="Arial"/>
          <w:bCs/>
        </w:rPr>
        <w:t xml:space="preserve"> </w:t>
      </w:r>
      <w:r>
        <w:rPr>
          <w:rFonts w:ascii="Arial" w:eastAsia="Calibri" w:hAnsi="Arial" w:cs="Arial"/>
          <w:bCs/>
        </w:rPr>
        <w:t xml:space="preserve">as part of </w:t>
      </w:r>
      <w:r w:rsidR="00186943">
        <w:rPr>
          <w:rFonts w:ascii="Arial" w:eastAsia="Calibri" w:hAnsi="Arial" w:cs="Arial"/>
          <w:bCs/>
        </w:rPr>
        <w:t xml:space="preserve">a complete </w:t>
      </w:r>
      <w:r>
        <w:rPr>
          <w:rFonts w:ascii="Arial" w:eastAsia="Calibri" w:hAnsi="Arial" w:cs="Arial"/>
          <w:bCs/>
        </w:rPr>
        <w:t>health examination</w:t>
      </w:r>
      <w:r w:rsidR="00BB761D" w:rsidRPr="00740623">
        <w:rPr>
          <w:rFonts w:ascii="Arial" w:eastAsia="Calibri" w:hAnsi="Arial" w:cs="Arial"/>
          <w:bCs/>
        </w:rPr>
        <w:t xml:space="preserve">, </w:t>
      </w:r>
      <w:r w:rsidR="00F275C5">
        <w:rPr>
          <w:rFonts w:ascii="Arial" w:eastAsia="Calibri" w:hAnsi="Arial" w:cs="Arial"/>
          <w:bCs/>
        </w:rPr>
        <w:t xml:space="preserve">which also </w:t>
      </w:r>
      <w:r w:rsidR="00BB761D" w:rsidRPr="00740623">
        <w:rPr>
          <w:rFonts w:ascii="Arial" w:eastAsia="Calibri" w:hAnsi="Arial" w:cs="Arial"/>
          <w:bCs/>
        </w:rPr>
        <w:t>includ</w:t>
      </w:r>
      <w:r w:rsidR="00F275C5">
        <w:rPr>
          <w:rFonts w:ascii="Arial" w:eastAsia="Calibri" w:hAnsi="Arial" w:cs="Arial"/>
          <w:bCs/>
        </w:rPr>
        <w:t xml:space="preserve">es </w:t>
      </w:r>
      <w:r w:rsidR="00BB761D" w:rsidRPr="00740623">
        <w:rPr>
          <w:rFonts w:ascii="Arial" w:eastAsia="Calibri" w:hAnsi="Arial" w:cs="Arial"/>
          <w:bCs/>
        </w:rPr>
        <w:t>mental health</w:t>
      </w:r>
      <w:r w:rsidR="00186943">
        <w:rPr>
          <w:rFonts w:ascii="Arial" w:eastAsia="Calibri" w:hAnsi="Arial" w:cs="Arial"/>
          <w:bCs/>
        </w:rPr>
        <w:t xml:space="preserve"> check</w:t>
      </w:r>
      <w:r w:rsidR="00913D54">
        <w:rPr>
          <w:rFonts w:ascii="Arial" w:eastAsia="Calibri" w:hAnsi="Arial" w:cs="Arial"/>
          <w:bCs/>
        </w:rPr>
        <w:t xml:space="preserve"> and g</w:t>
      </w:r>
      <w:r w:rsidR="00132E29" w:rsidRPr="00740623">
        <w:rPr>
          <w:rFonts w:ascii="Arial" w:eastAsia="Calibri" w:hAnsi="Arial" w:cs="Arial"/>
          <w:bCs/>
        </w:rPr>
        <w:t>ynaecological</w:t>
      </w:r>
      <w:r w:rsidR="00BB761D" w:rsidRPr="00740623">
        <w:rPr>
          <w:rFonts w:ascii="Arial" w:eastAsia="Calibri" w:hAnsi="Arial" w:cs="Arial"/>
          <w:bCs/>
        </w:rPr>
        <w:t xml:space="preserve"> test</w:t>
      </w:r>
      <w:r w:rsidR="00913D54">
        <w:rPr>
          <w:rFonts w:ascii="Arial" w:eastAsia="Calibri" w:hAnsi="Arial" w:cs="Arial"/>
          <w:bCs/>
        </w:rPr>
        <w:t xml:space="preserve">, </w:t>
      </w:r>
      <w:r w:rsidR="00BB761D" w:rsidRPr="00740623">
        <w:rPr>
          <w:rFonts w:ascii="Arial" w:eastAsia="Calibri" w:hAnsi="Arial" w:cs="Arial"/>
          <w:bCs/>
        </w:rPr>
        <w:t xml:space="preserve">to determine the overall health of </w:t>
      </w:r>
      <w:r>
        <w:rPr>
          <w:rFonts w:ascii="Arial" w:eastAsia="Calibri" w:hAnsi="Arial" w:cs="Arial"/>
          <w:bCs/>
        </w:rPr>
        <w:t>the candidates</w:t>
      </w:r>
      <w:r w:rsidR="00BB761D" w:rsidRPr="00740623">
        <w:rPr>
          <w:rFonts w:ascii="Arial" w:eastAsia="Calibri" w:hAnsi="Arial" w:cs="Arial"/>
          <w:bCs/>
        </w:rPr>
        <w:t xml:space="preserve">. The </w:t>
      </w:r>
      <w:r w:rsidR="00913D54">
        <w:rPr>
          <w:rFonts w:ascii="Arial" w:eastAsia="Calibri" w:hAnsi="Arial" w:cs="Arial"/>
          <w:bCs/>
        </w:rPr>
        <w:t xml:space="preserve">Supreme </w:t>
      </w:r>
      <w:r w:rsidR="00186943">
        <w:rPr>
          <w:rFonts w:ascii="Arial" w:eastAsia="Calibri" w:hAnsi="Arial" w:cs="Arial"/>
          <w:bCs/>
        </w:rPr>
        <w:t>Military</w:t>
      </w:r>
      <w:r w:rsidR="00BB761D" w:rsidRPr="00740623">
        <w:rPr>
          <w:rFonts w:ascii="Arial" w:eastAsia="Calibri" w:hAnsi="Arial" w:cs="Arial"/>
          <w:bCs/>
        </w:rPr>
        <w:t xml:space="preserve"> Commander issue</w:t>
      </w:r>
      <w:r w:rsidR="00913D54">
        <w:rPr>
          <w:rFonts w:ascii="Arial" w:eastAsia="Calibri" w:hAnsi="Arial" w:cs="Arial"/>
          <w:bCs/>
        </w:rPr>
        <w:t xml:space="preserve">d </w:t>
      </w:r>
      <w:r w:rsidR="00BB761D" w:rsidRPr="00740623">
        <w:rPr>
          <w:rFonts w:ascii="Arial" w:eastAsia="Calibri" w:hAnsi="Arial" w:cs="Arial"/>
          <w:bCs/>
        </w:rPr>
        <w:t xml:space="preserve">instructions </w:t>
      </w:r>
      <w:r w:rsidR="00913D54">
        <w:rPr>
          <w:rFonts w:ascii="Arial" w:eastAsia="Calibri" w:hAnsi="Arial" w:cs="Arial"/>
          <w:bCs/>
        </w:rPr>
        <w:t xml:space="preserve">and guidelines </w:t>
      </w:r>
      <w:r w:rsidR="00BB761D" w:rsidRPr="00740623">
        <w:rPr>
          <w:rFonts w:ascii="Arial" w:eastAsia="Calibri" w:hAnsi="Arial" w:cs="Arial"/>
          <w:bCs/>
        </w:rPr>
        <w:t xml:space="preserve">for testing and </w:t>
      </w:r>
      <w:r w:rsidR="00913D54">
        <w:rPr>
          <w:rFonts w:ascii="Arial" w:eastAsia="Calibri" w:hAnsi="Arial" w:cs="Arial"/>
          <w:bCs/>
        </w:rPr>
        <w:t xml:space="preserve">examination </w:t>
      </w:r>
      <w:r w:rsidR="00BB761D" w:rsidRPr="00740623">
        <w:rPr>
          <w:rFonts w:ascii="Arial" w:eastAsia="Calibri" w:hAnsi="Arial" w:cs="Arial"/>
          <w:bCs/>
        </w:rPr>
        <w:t xml:space="preserve">for </w:t>
      </w:r>
      <w:r w:rsidR="00186943">
        <w:rPr>
          <w:rFonts w:ascii="Arial" w:eastAsia="Calibri" w:hAnsi="Arial" w:cs="Arial"/>
          <w:bCs/>
        </w:rPr>
        <w:t>military</w:t>
      </w:r>
      <w:r w:rsidR="00913D54">
        <w:rPr>
          <w:rFonts w:ascii="Arial" w:eastAsia="Calibri" w:hAnsi="Arial" w:cs="Arial"/>
          <w:bCs/>
        </w:rPr>
        <w:t xml:space="preserve"> cadets</w:t>
      </w:r>
      <w:r w:rsidR="00BB761D" w:rsidRPr="00740623">
        <w:rPr>
          <w:rFonts w:ascii="Arial" w:eastAsia="Calibri" w:hAnsi="Arial" w:cs="Arial"/>
          <w:bCs/>
        </w:rPr>
        <w:t xml:space="preserve">, </w:t>
      </w:r>
      <w:r w:rsidR="00913D54">
        <w:rPr>
          <w:rFonts w:ascii="Arial" w:eastAsia="Calibri" w:hAnsi="Arial" w:cs="Arial"/>
          <w:bCs/>
        </w:rPr>
        <w:t xml:space="preserve">and further complemented </w:t>
      </w:r>
      <w:r w:rsidR="00BB761D" w:rsidRPr="00740623">
        <w:rPr>
          <w:rFonts w:ascii="Arial" w:eastAsia="Calibri" w:hAnsi="Arial" w:cs="Arial"/>
          <w:bCs/>
        </w:rPr>
        <w:t>by a Regulation of the Chief of Staff of all Forces (</w:t>
      </w:r>
      <w:r w:rsidR="00186943">
        <w:rPr>
          <w:rFonts w:ascii="Arial" w:eastAsia="Calibri" w:hAnsi="Arial" w:cs="Arial"/>
          <w:bCs/>
        </w:rPr>
        <w:t>Arm</w:t>
      </w:r>
      <w:r w:rsidR="00F30456">
        <w:rPr>
          <w:rFonts w:ascii="Arial" w:eastAsia="Calibri" w:hAnsi="Arial" w:cs="Arial"/>
          <w:bCs/>
        </w:rPr>
        <w:t>ed</w:t>
      </w:r>
      <w:r w:rsidR="00BB761D" w:rsidRPr="00740623">
        <w:rPr>
          <w:rFonts w:ascii="Arial" w:eastAsia="Calibri" w:hAnsi="Arial" w:cs="Arial"/>
          <w:bCs/>
        </w:rPr>
        <w:t xml:space="preserve">, </w:t>
      </w:r>
      <w:r w:rsidR="00186943">
        <w:rPr>
          <w:rFonts w:ascii="Arial" w:eastAsia="Calibri" w:hAnsi="Arial" w:cs="Arial"/>
          <w:bCs/>
        </w:rPr>
        <w:t>Naval</w:t>
      </w:r>
      <w:r w:rsidR="00BB761D" w:rsidRPr="00740623">
        <w:rPr>
          <w:rFonts w:ascii="Arial" w:eastAsia="Calibri" w:hAnsi="Arial" w:cs="Arial"/>
          <w:bCs/>
        </w:rPr>
        <w:t xml:space="preserve"> and Air</w:t>
      </w:r>
      <w:r w:rsidR="00186943">
        <w:rPr>
          <w:rFonts w:ascii="Arial" w:eastAsia="Calibri" w:hAnsi="Arial" w:cs="Arial"/>
          <w:bCs/>
        </w:rPr>
        <w:t xml:space="preserve"> Force</w:t>
      </w:r>
      <w:r w:rsidR="00BB761D" w:rsidRPr="00740623">
        <w:rPr>
          <w:rFonts w:ascii="Arial" w:eastAsia="Calibri" w:hAnsi="Arial" w:cs="Arial"/>
          <w:bCs/>
        </w:rPr>
        <w:t xml:space="preserve">) to ensure no deviations </w:t>
      </w:r>
      <w:r w:rsidR="00132E29">
        <w:rPr>
          <w:rFonts w:ascii="Arial" w:eastAsia="Calibri" w:hAnsi="Arial" w:cs="Arial"/>
          <w:bCs/>
        </w:rPr>
        <w:t>of</w:t>
      </w:r>
      <w:r w:rsidR="00BB761D" w:rsidRPr="00740623">
        <w:rPr>
          <w:rFonts w:ascii="Arial" w:eastAsia="Calibri" w:hAnsi="Arial" w:cs="Arial"/>
          <w:bCs/>
        </w:rPr>
        <w:t xml:space="preserve"> th</w:t>
      </w:r>
      <w:r w:rsidR="00186943">
        <w:rPr>
          <w:rFonts w:ascii="Arial" w:eastAsia="Calibri" w:hAnsi="Arial" w:cs="Arial"/>
          <w:bCs/>
        </w:rPr>
        <w:t>is</w:t>
      </w:r>
      <w:r w:rsidR="00BB761D" w:rsidRPr="00740623">
        <w:rPr>
          <w:rFonts w:ascii="Arial" w:eastAsia="Calibri" w:hAnsi="Arial" w:cs="Arial"/>
          <w:bCs/>
        </w:rPr>
        <w:t xml:space="preserve"> rule.</w:t>
      </w:r>
    </w:p>
    <w:p w14:paraId="2C538B7D" w14:textId="77777777" w:rsidR="00186943" w:rsidRPr="00186943" w:rsidRDefault="00186943" w:rsidP="00186943">
      <w:pPr>
        <w:pStyle w:val="ListParagraph"/>
        <w:rPr>
          <w:rFonts w:ascii="Arial" w:hAnsi="Arial" w:cs="Arial"/>
          <w:bCs/>
        </w:rPr>
      </w:pPr>
    </w:p>
    <w:p w14:paraId="138A4A53" w14:textId="6D5FED72" w:rsidR="00186943" w:rsidRPr="00913D54" w:rsidRDefault="00F275C5" w:rsidP="00186943">
      <w:pPr>
        <w:pStyle w:val="ListParagraph"/>
        <w:numPr>
          <w:ilvl w:val="0"/>
          <w:numId w:val="10"/>
        </w:numPr>
        <w:spacing w:after="0" w:line="240" w:lineRule="auto"/>
        <w:jc w:val="both"/>
        <w:rPr>
          <w:rFonts w:ascii="Arial" w:eastAsia="Calibri" w:hAnsi="Arial" w:cs="Arial"/>
          <w:b/>
          <w:lang w:val="en-US"/>
        </w:rPr>
      </w:pPr>
      <w:r w:rsidRPr="00913D54">
        <w:rPr>
          <w:rFonts w:ascii="Arial" w:hAnsi="Arial" w:cs="Arial"/>
          <w:bCs/>
        </w:rPr>
        <w:t xml:space="preserve">Data from </w:t>
      </w:r>
      <w:r w:rsidR="00186943" w:rsidRPr="00913D54">
        <w:rPr>
          <w:rFonts w:ascii="Arial" w:hAnsi="Arial" w:cs="Arial"/>
          <w:bCs/>
        </w:rPr>
        <w:t xml:space="preserve">Statistics Indonesia (2020) </w:t>
      </w:r>
      <w:r w:rsidRPr="00913D54">
        <w:rPr>
          <w:rFonts w:ascii="Arial" w:hAnsi="Arial" w:cs="Arial"/>
          <w:bCs/>
        </w:rPr>
        <w:t xml:space="preserve">shows </w:t>
      </w:r>
      <w:r w:rsidR="00186943" w:rsidRPr="00913D54">
        <w:rPr>
          <w:rFonts w:ascii="Arial" w:hAnsi="Arial" w:cs="Arial"/>
          <w:bCs/>
        </w:rPr>
        <w:t>persons with disabilities</w:t>
      </w:r>
      <w:r w:rsidR="00A75EFC" w:rsidRPr="00913D54">
        <w:rPr>
          <w:rFonts w:ascii="Arial" w:hAnsi="Arial" w:cs="Arial"/>
          <w:bCs/>
        </w:rPr>
        <w:t xml:space="preserve">, among population aged 15 years and above, </w:t>
      </w:r>
      <w:r w:rsidR="00186943" w:rsidRPr="00913D54">
        <w:rPr>
          <w:rFonts w:ascii="Arial" w:hAnsi="Arial" w:cs="Arial"/>
          <w:bCs/>
        </w:rPr>
        <w:t>accounts for 0.18% in the labour force</w:t>
      </w:r>
      <w:r w:rsidRPr="00913D54">
        <w:rPr>
          <w:rFonts w:ascii="Arial" w:hAnsi="Arial" w:cs="Arial"/>
          <w:bCs/>
        </w:rPr>
        <w:t>, with</w:t>
      </w:r>
      <w:r w:rsidR="00186943" w:rsidRPr="00913D54">
        <w:rPr>
          <w:rFonts w:ascii="Arial" w:hAnsi="Arial" w:cs="Arial"/>
          <w:bCs/>
        </w:rPr>
        <w:t xml:space="preserve"> </w:t>
      </w:r>
      <w:r w:rsidRPr="00913D54">
        <w:rPr>
          <w:rFonts w:ascii="Arial" w:hAnsi="Arial" w:cs="Arial"/>
          <w:bCs/>
        </w:rPr>
        <w:t>a</w:t>
      </w:r>
      <w:r w:rsidR="00186943" w:rsidRPr="00913D54">
        <w:rPr>
          <w:rFonts w:ascii="Arial" w:hAnsi="Arial" w:cs="Arial"/>
          <w:bCs/>
        </w:rPr>
        <w:t xml:space="preserve"> proportion of female with disabilities </w:t>
      </w:r>
      <w:r w:rsidRPr="00913D54">
        <w:rPr>
          <w:rFonts w:ascii="Arial" w:hAnsi="Arial" w:cs="Arial"/>
          <w:bCs/>
        </w:rPr>
        <w:t>of</w:t>
      </w:r>
      <w:r w:rsidR="00A75EFC" w:rsidRPr="00913D54">
        <w:rPr>
          <w:rFonts w:ascii="Arial" w:hAnsi="Arial" w:cs="Arial"/>
          <w:bCs/>
        </w:rPr>
        <w:t xml:space="preserve"> </w:t>
      </w:r>
      <w:r w:rsidR="00186943" w:rsidRPr="00913D54">
        <w:rPr>
          <w:rFonts w:ascii="Arial" w:hAnsi="Arial" w:cs="Arial"/>
          <w:bCs/>
        </w:rPr>
        <w:t>0.16%, slightly lower than male</w:t>
      </w:r>
      <w:r w:rsidR="00A75EFC" w:rsidRPr="00913D54">
        <w:rPr>
          <w:rFonts w:ascii="Arial" w:hAnsi="Arial" w:cs="Arial"/>
          <w:bCs/>
        </w:rPr>
        <w:t xml:space="preserve"> of 0.19%.</w:t>
      </w:r>
    </w:p>
    <w:p w14:paraId="733E6003" w14:textId="77777777" w:rsidR="00AC483E" w:rsidRDefault="00AC483E" w:rsidP="0009092A">
      <w:pPr>
        <w:spacing w:after="0" w:line="240" w:lineRule="auto"/>
        <w:jc w:val="both"/>
        <w:rPr>
          <w:rFonts w:ascii="Arial" w:eastAsia="Calibri" w:hAnsi="Arial" w:cs="Arial"/>
          <w:b/>
          <w:lang w:val="id-ID"/>
        </w:rPr>
      </w:pPr>
    </w:p>
    <w:p w14:paraId="3AF64222" w14:textId="77777777" w:rsidR="00536741" w:rsidRPr="00AC483E" w:rsidRDefault="00536741" w:rsidP="0009092A">
      <w:pPr>
        <w:spacing w:after="0" w:line="240" w:lineRule="auto"/>
        <w:jc w:val="both"/>
        <w:rPr>
          <w:rFonts w:ascii="Arial" w:eastAsia="Calibri" w:hAnsi="Arial" w:cs="Arial"/>
          <w:b/>
          <w:lang w:val="id-ID"/>
        </w:rPr>
      </w:pPr>
      <w:r w:rsidRPr="00AC483E">
        <w:rPr>
          <w:rFonts w:ascii="Arial" w:eastAsia="Calibri" w:hAnsi="Arial" w:cs="Arial"/>
          <w:b/>
          <w:lang w:val="id-ID"/>
        </w:rPr>
        <w:t>Economic and Social Benefits</w:t>
      </w:r>
    </w:p>
    <w:p w14:paraId="1453F3B0" w14:textId="77777777" w:rsidR="001E0EC4" w:rsidRPr="00256F63" w:rsidRDefault="001E0EC4" w:rsidP="0009092A">
      <w:pPr>
        <w:spacing w:after="0" w:line="240" w:lineRule="auto"/>
        <w:jc w:val="both"/>
        <w:rPr>
          <w:rFonts w:ascii="Arial" w:eastAsia="Calibri" w:hAnsi="Arial" w:cs="Arial"/>
          <w:b/>
          <w:u w:val="single"/>
          <w:lang w:val="id-ID"/>
        </w:rPr>
      </w:pPr>
    </w:p>
    <w:p w14:paraId="73B8588A" w14:textId="030AACCC" w:rsidR="000F2793" w:rsidRPr="00AC483E" w:rsidRDefault="00F30456" w:rsidP="00F67BF4">
      <w:pPr>
        <w:pStyle w:val="ListParagraph"/>
        <w:numPr>
          <w:ilvl w:val="0"/>
          <w:numId w:val="10"/>
        </w:numPr>
        <w:spacing w:after="0" w:line="240" w:lineRule="auto"/>
        <w:jc w:val="both"/>
        <w:rPr>
          <w:rFonts w:ascii="Arial" w:eastAsia="Calibri" w:hAnsi="Arial" w:cs="Arial"/>
          <w:bCs/>
        </w:rPr>
      </w:pPr>
      <w:r>
        <w:rPr>
          <w:rFonts w:ascii="Arial" w:eastAsia="Calibri" w:hAnsi="Arial" w:cs="Arial"/>
          <w:bCs/>
        </w:rPr>
        <w:t xml:space="preserve">By January 2021, </w:t>
      </w:r>
      <w:r w:rsidR="00311A63">
        <w:rPr>
          <w:rFonts w:ascii="Arial" w:eastAsia="Calibri" w:hAnsi="Arial" w:cs="Arial"/>
          <w:bCs/>
        </w:rPr>
        <w:t xml:space="preserve">2.4 million workers, including women, </w:t>
      </w:r>
      <w:r w:rsidR="00A75EFC">
        <w:rPr>
          <w:rFonts w:ascii="Arial" w:eastAsia="Calibri" w:hAnsi="Arial" w:cs="Arial"/>
          <w:bCs/>
        </w:rPr>
        <w:t>participated</w:t>
      </w:r>
      <w:r w:rsidR="00311A63">
        <w:rPr>
          <w:rFonts w:ascii="Arial" w:eastAsia="Calibri" w:hAnsi="Arial" w:cs="Arial"/>
          <w:bCs/>
        </w:rPr>
        <w:t xml:space="preserve"> in the employment social security for non-wage workers. </w:t>
      </w:r>
      <w:r w:rsidR="00A75EFC">
        <w:rPr>
          <w:rFonts w:ascii="Arial" w:eastAsia="Calibri" w:hAnsi="Arial" w:cs="Arial"/>
          <w:bCs/>
        </w:rPr>
        <w:t xml:space="preserve">By 2024, </w:t>
      </w:r>
      <w:r w:rsidR="00311A63">
        <w:rPr>
          <w:rFonts w:ascii="Arial" w:eastAsia="Calibri" w:hAnsi="Arial" w:cs="Arial"/>
          <w:bCs/>
        </w:rPr>
        <w:t xml:space="preserve">20 million </w:t>
      </w:r>
      <w:proofErr w:type="gramStart"/>
      <w:r w:rsidR="00311A63">
        <w:rPr>
          <w:rFonts w:ascii="Arial" w:eastAsia="Calibri" w:hAnsi="Arial" w:cs="Arial"/>
          <w:bCs/>
        </w:rPr>
        <w:t xml:space="preserve">are </w:t>
      </w:r>
      <w:r w:rsidR="00A75EFC">
        <w:rPr>
          <w:rFonts w:ascii="Arial" w:eastAsia="Calibri" w:hAnsi="Arial" w:cs="Arial"/>
          <w:bCs/>
        </w:rPr>
        <w:t>targeted</w:t>
      </w:r>
      <w:proofErr w:type="gramEnd"/>
      <w:r w:rsidR="00A75EFC">
        <w:rPr>
          <w:rFonts w:ascii="Arial" w:eastAsia="Calibri" w:hAnsi="Arial" w:cs="Arial"/>
          <w:bCs/>
        </w:rPr>
        <w:t xml:space="preserve"> to</w:t>
      </w:r>
      <w:r w:rsidR="00311A63">
        <w:rPr>
          <w:rFonts w:ascii="Arial" w:eastAsia="Calibri" w:hAnsi="Arial" w:cs="Arial"/>
          <w:bCs/>
        </w:rPr>
        <w:t xml:space="preserve"> </w:t>
      </w:r>
      <w:r w:rsidR="00A75EFC">
        <w:rPr>
          <w:rFonts w:ascii="Arial" w:eastAsia="Calibri" w:hAnsi="Arial" w:cs="Arial"/>
          <w:bCs/>
        </w:rPr>
        <w:t>receive</w:t>
      </w:r>
      <w:r w:rsidR="00311A63">
        <w:rPr>
          <w:rFonts w:ascii="Arial" w:eastAsia="Calibri" w:hAnsi="Arial" w:cs="Arial"/>
          <w:bCs/>
        </w:rPr>
        <w:t xml:space="preserve"> social security assistance for employment. This scheme</w:t>
      </w:r>
      <w:r w:rsidR="00A75EFC">
        <w:rPr>
          <w:rFonts w:ascii="Arial" w:eastAsia="Calibri" w:hAnsi="Arial" w:cs="Arial"/>
          <w:bCs/>
        </w:rPr>
        <w:t xml:space="preserve"> </w:t>
      </w:r>
      <w:proofErr w:type="gramStart"/>
      <w:r w:rsidR="00311A63">
        <w:rPr>
          <w:rFonts w:ascii="Arial" w:eastAsia="Calibri" w:hAnsi="Arial" w:cs="Arial"/>
          <w:bCs/>
        </w:rPr>
        <w:t>will be expanded</w:t>
      </w:r>
      <w:proofErr w:type="gramEnd"/>
      <w:r w:rsidR="00311A63">
        <w:rPr>
          <w:rFonts w:ascii="Arial" w:eastAsia="Calibri" w:hAnsi="Arial" w:cs="Arial"/>
          <w:bCs/>
        </w:rPr>
        <w:t xml:space="preserve"> to include informal sector </w:t>
      </w:r>
      <w:r w:rsidR="00A75EFC">
        <w:rPr>
          <w:rFonts w:ascii="Arial" w:eastAsia="Calibri" w:hAnsi="Arial" w:cs="Arial"/>
          <w:bCs/>
        </w:rPr>
        <w:t xml:space="preserve">workers </w:t>
      </w:r>
      <w:r w:rsidR="00311A63">
        <w:rPr>
          <w:rFonts w:ascii="Arial" w:eastAsia="Calibri" w:hAnsi="Arial" w:cs="Arial"/>
          <w:bCs/>
        </w:rPr>
        <w:t>in the revision of the Manpower Law.</w:t>
      </w:r>
    </w:p>
    <w:p w14:paraId="0229896B" w14:textId="77777777" w:rsidR="001E0EC4" w:rsidRPr="00256F63" w:rsidRDefault="001E0EC4" w:rsidP="0009092A">
      <w:pPr>
        <w:spacing w:after="0" w:line="240" w:lineRule="auto"/>
        <w:jc w:val="both"/>
        <w:rPr>
          <w:rFonts w:ascii="Arial" w:eastAsia="Calibri" w:hAnsi="Arial" w:cs="Arial"/>
          <w:bCs/>
        </w:rPr>
      </w:pPr>
    </w:p>
    <w:p w14:paraId="4A56DA79" w14:textId="5D82A609" w:rsidR="001E0EC4" w:rsidRPr="00A75EFC" w:rsidRDefault="009E6862" w:rsidP="00532A37">
      <w:pPr>
        <w:pStyle w:val="ListParagraph"/>
        <w:numPr>
          <w:ilvl w:val="0"/>
          <w:numId w:val="10"/>
        </w:numPr>
        <w:spacing w:after="0" w:line="240" w:lineRule="auto"/>
        <w:jc w:val="both"/>
        <w:rPr>
          <w:rFonts w:ascii="Arial" w:eastAsia="Calibri" w:hAnsi="Arial" w:cs="Arial"/>
          <w:bCs/>
          <w:lang w:val="en-US"/>
        </w:rPr>
      </w:pPr>
      <w:r w:rsidRPr="00A75EFC">
        <w:rPr>
          <w:rFonts w:ascii="Arial" w:eastAsia="Calibri" w:hAnsi="Arial" w:cs="Arial"/>
          <w:bCs/>
        </w:rPr>
        <w:t xml:space="preserve">In 2020, </w:t>
      </w:r>
      <w:proofErr w:type="spellStart"/>
      <w:r w:rsidR="0084400F" w:rsidRPr="00A75EFC">
        <w:rPr>
          <w:rFonts w:ascii="Arial" w:eastAsia="Calibri" w:hAnsi="Arial" w:cs="Arial"/>
          <w:bCs/>
        </w:rPr>
        <w:t>MoWECP</w:t>
      </w:r>
      <w:proofErr w:type="spellEnd"/>
      <w:r w:rsidR="0084400F" w:rsidRPr="00A75EFC">
        <w:rPr>
          <w:rFonts w:ascii="Arial" w:eastAsia="Calibri" w:hAnsi="Arial" w:cs="Arial"/>
          <w:bCs/>
        </w:rPr>
        <w:t xml:space="preserve"> </w:t>
      </w:r>
      <w:r w:rsidRPr="00A75EFC">
        <w:rPr>
          <w:rFonts w:ascii="Arial" w:eastAsia="Calibri" w:hAnsi="Arial" w:cs="Arial"/>
          <w:bCs/>
        </w:rPr>
        <w:t xml:space="preserve">in collaboration with PNM </w:t>
      </w:r>
      <w:r w:rsidR="00D76ED0">
        <w:rPr>
          <w:rFonts w:ascii="Arial" w:eastAsia="Calibri" w:hAnsi="Arial" w:cs="Arial"/>
          <w:bCs/>
        </w:rPr>
        <w:t xml:space="preserve">Inc. </w:t>
      </w:r>
      <w:r w:rsidRPr="00A75EFC">
        <w:rPr>
          <w:rFonts w:ascii="Arial" w:eastAsia="Calibri" w:hAnsi="Arial" w:cs="Arial"/>
          <w:bCs/>
        </w:rPr>
        <w:t xml:space="preserve">provides access to financing </w:t>
      </w:r>
      <w:r w:rsidR="00A75EFC" w:rsidRPr="00A75EFC">
        <w:rPr>
          <w:rFonts w:ascii="Arial" w:eastAsia="Calibri" w:hAnsi="Arial" w:cs="Arial"/>
          <w:bCs/>
        </w:rPr>
        <w:t xml:space="preserve">and assistance </w:t>
      </w:r>
      <w:r w:rsidRPr="00A75EFC">
        <w:rPr>
          <w:rFonts w:ascii="Arial" w:eastAsia="Calibri" w:hAnsi="Arial" w:cs="Arial"/>
          <w:bCs/>
        </w:rPr>
        <w:t xml:space="preserve">for underprivileged women. As of June 2021, </w:t>
      </w:r>
      <w:r w:rsidR="00A75EFC" w:rsidRPr="00A75EFC">
        <w:rPr>
          <w:rFonts w:ascii="Arial" w:eastAsia="Calibri" w:hAnsi="Arial" w:cs="Arial"/>
          <w:bCs/>
        </w:rPr>
        <w:t>more than 9.8 million</w:t>
      </w:r>
      <w:r w:rsidR="00F275C5">
        <w:rPr>
          <w:rFonts w:ascii="Arial" w:eastAsia="Calibri" w:hAnsi="Arial" w:cs="Arial"/>
          <w:bCs/>
        </w:rPr>
        <w:t>s</w:t>
      </w:r>
      <w:r w:rsidR="00A75EFC" w:rsidRPr="00A75EFC">
        <w:rPr>
          <w:rFonts w:ascii="Arial" w:eastAsia="Calibri" w:hAnsi="Arial" w:cs="Arial"/>
          <w:bCs/>
        </w:rPr>
        <w:t xml:space="preserve"> women in 34 provinces are customers </w:t>
      </w:r>
      <w:r w:rsidR="00132E29">
        <w:rPr>
          <w:rFonts w:ascii="Arial" w:eastAsia="Calibri" w:hAnsi="Arial" w:cs="Arial"/>
          <w:bCs/>
        </w:rPr>
        <w:t>to</w:t>
      </w:r>
      <w:r w:rsidR="00A75EFC" w:rsidRPr="00A75EFC">
        <w:rPr>
          <w:rFonts w:ascii="Arial" w:eastAsia="Calibri" w:hAnsi="Arial" w:cs="Arial"/>
          <w:bCs/>
        </w:rPr>
        <w:t xml:space="preserve"> </w:t>
      </w:r>
      <w:r w:rsidRPr="00A75EFC">
        <w:rPr>
          <w:rFonts w:ascii="Arial" w:eastAsia="Calibri" w:hAnsi="Arial" w:cs="Arial"/>
          <w:bCs/>
        </w:rPr>
        <w:t>PNM</w:t>
      </w:r>
      <w:r w:rsidR="00D76ED0">
        <w:rPr>
          <w:rFonts w:ascii="Arial" w:eastAsia="Calibri" w:hAnsi="Arial" w:cs="Arial"/>
          <w:bCs/>
        </w:rPr>
        <w:t xml:space="preserve"> program</w:t>
      </w:r>
      <w:r w:rsidR="00A75EFC">
        <w:rPr>
          <w:rFonts w:ascii="Arial" w:eastAsia="Calibri" w:hAnsi="Arial" w:cs="Arial"/>
          <w:bCs/>
        </w:rPr>
        <w:t>.</w:t>
      </w:r>
    </w:p>
    <w:p w14:paraId="12CCD744" w14:textId="77777777" w:rsidR="00A75EFC" w:rsidRPr="00A75EFC" w:rsidRDefault="00A75EFC" w:rsidP="00A75EFC">
      <w:pPr>
        <w:spacing w:after="0" w:line="240" w:lineRule="auto"/>
        <w:jc w:val="both"/>
        <w:rPr>
          <w:rFonts w:ascii="Arial" w:eastAsia="Calibri" w:hAnsi="Arial" w:cs="Arial"/>
          <w:bCs/>
          <w:lang w:val="en-US"/>
        </w:rPr>
      </w:pPr>
    </w:p>
    <w:p w14:paraId="01083DE9" w14:textId="17FA17F6" w:rsidR="00987C22" w:rsidRPr="00AC483E" w:rsidRDefault="00987C22" w:rsidP="00F67BF4">
      <w:pPr>
        <w:pStyle w:val="ListParagraph"/>
        <w:numPr>
          <w:ilvl w:val="0"/>
          <w:numId w:val="10"/>
        </w:numPr>
        <w:spacing w:after="0" w:line="240" w:lineRule="auto"/>
        <w:jc w:val="both"/>
        <w:rPr>
          <w:rFonts w:ascii="Arial" w:eastAsia="Calibri" w:hAnsi="Arial" w:cs="Arial"/>
          <w:bCs/>
          <w:lang w:val="en-US"/>
        </w:rPr>
      </w:pPr>
      <w:r w:rsidRPr="00AC483E">
        <w:rPr>
          <w:rFonts w:ascii="Arial" w:eastAsia="Calibri" w:hAnsi="Arial" w:cs="Arial"/>
          <w:bCs/>
          <w:lang w:val="en-US"/>
        </w:rPr>
        <w:t>The ATENSI program provides vocational training for vulnerable groups and entrepreneurship assistance</w:t>
      </w:r>
      <w:r w:rsidR="00A75EFC">
        <w:rPr>
          <w:rFonts w:ascii="Arial" w:eastAsia="Calibri" w:hAnsi="Arial" w:cs="Arial"/>
          <w:bCs/>
          <w:lang w:val="en-US"/>
        </w:rPr>
        <w:t xml:space="preserve"> in </w:t>
      </w:r>
      <w:r w:rsidRPr="00AC483E">
        <w:rPr>
          <w:rFonts w:ascii="Arial" w:eastAsia="Calibri" w:hAnsi="Arial" w:cs="Arial"/>
          <w:bCs/>
          <w:lang w:val="en-US"/>
        </w:rPr>
        <w:t>41 Ministry of Social Affairs</w:t>
      </w:r>
      <w:r w:rsidR="00A75EFC">
        <w:rPr>
          <w:rFonts w:ascii="Arial" w:eastAsia="Calibri" w:hAnsi="Arial" w:cs="Arial"/>
          <w:bCs/>
          <w:lang w:val="en-US"/>
        </w:rPr>
        <w:t>’</w:t>
      </w:r>
      <w:r w:rsidRPr="00AC483E">
        <w:rPr>
          <w:rFonts w:ascii="Arial" w:eastAsia="Calibri" w:hAnsi="Arial" w:cs="Arial"/>
          <w:bCs/>
          <w:lang w:val="en-US"/>
        </w:rPr>
        <w:t xml:space="preserve"> Technical Implementation Units throughout Indonesia.</w:t>
      </w:r>
    </w:p>
    <w:p w14:paraId="343BC0FA" w14:textId="77777777" w:rsidR="001E0EC4" w:rsidRPr="00256F63" w:rsidRDefault="001E0EC4" w:rsidP="0009092A">
      <w:pPr>
        <w:spacing w:after="0" w:line="240" w:lineRule="auto"/>
        <w:jc w:val="both"/>
        <w:rPr>
          <w:rFonts w:ascii="Arial" w:eastAsia="Calibri" w:hAnsi="Arial" w:cs="Arial"/>
          <w:bCs/>
          <w:lang w:val="en-US"/>
        </w:rPr>
      </w:pPr>
    </w:p>
    <w:p w14:paraId="73670C89" w14:textId="071BF369" w:rsidR="0009092A" w:rsidRPr="00AC483E" w:rsidRDefault="00153B50" w:rsidP="00F67BF4">
      <w:pPr>
        <w:pStyle w:val="ListParagraph"/>
        <w:numPr>
          <w:ilvl w:val="0"/>
          <w:numId w:val="10"/>
        </w:numPr>
        <w:spacing w:after="0" w:line="240" w:lineRule="auto"/>
        <w:jc w:val="both"/>
        <w:rPr>
          <w:rFonts w:ascii="Arial" w:eastAsia="Calibri" w:hAnsi="Arial" w:cs="Arial"/>
          <w:bCs/>
          <w:lang w:val="en-US"/>
        </w:rPr>
      </w:pPr>
      <w:proofErr w:type="gramStart"/>
      <w:r w:rsidRPr="00AC483E">
        <w:rPr>
          <w:rFonts w:ascii="Arial" w:eastAsia="Calibri" w:hAnsi="Arial" w:cs="Arial"/>
          <w:bCs/>
          <w:lang w:val="en-US"/>
        </w:rPr>
        <w:t xml:space="preserve">Around 60% of the 64 million MSMEs (2019) are managed by women, </w:t>
      </w:r>
      <w:r w:rsidR="00A75EFC">
        <w:rPr>
          <w:rFonts w:ascii="Arial" w:eastAsia="Calibri" w:hAnsi="Arial" w:cs="Arial"/>
          <w:bCs/>
          <w:lang w:val="en-US"/>
        </w:rPr>
        <w:t>empowered</w:t>
      </w:r>
      <w:r w:rsidRPr="00AC483E">
        <w:rPr>
          <w:rFonts w:ascii="Arial" w:eastAsia="Calibri" w:hAnsi="Arial" w:cs="Arial"/>
          <w:bCs/>
          <w:lang w:val="en-US"/>
        </w:rPr>
        <w:t xml:space="preserve"> by business incubation programs, budget allocations and special social assistance</w:t>
      </w:r>
      <w:proofErr w:type="gramEnd"/>
      <w:r w:rsidRPr="00AC483E">
        <w:rPr>
          <w:rFonts w:ascii="Arial" w:eastAsia="Calibri" w:hAnsi="Arial" w:cs="Arial"/>
          <w:bCs/>
          <w:lang w:val="en-US"/>
        </w:rPr>
        <w:t>.</w:t>
      </w:r>
    </w:p>
    <w:p w14:paraId="03EA5857" w14:textId="77777777" w:rsidR="00AC483E" w:rsidRDefault="00AC483E" w:rsidP="0009092A">
      <w:pPr>
        <w:spacing w:after="0" w:line="240" w:lineRule="auto"/>
        <w:jc w:val="both"/>
        <w:rPr>
          <w:rFonts w:ascii="Arial" w:eastAsia="Calibri" w:hAnsi="Arial" w:cs="Arial"/>
          <w:b/>
          <w:u w:val="single"/>
          <w:lang w:val="id-ID"/>
        </w:rPr>
      </w:pPr>
    </w:p>
    <w:p w14:paraId="504BB90D" w14:textId="30A33AC3" w:rsidR="00CF6080" w:rsidRPr="0084400F" w:rsidRDefault="0084400F" w:rsidP="0009092A">
      <w:pPr>
        <w:spacing w:after="0" w:line="240" w:lineRule="auto"/>
        <w:jc w:val="both"/>
        <w:rPr>
          <w:rFonts w:ascii="Arial" w:eastAsia="Calibri" w:hAnsi="Arial" w:cs="Arial"/>
          <w:b/>
          <w:lang w:val="en-US"/>
        </w:rPr>
      </w:pPr>
      <w:r>
        <w:rPr>
          <w:rFonts w:ascii="Arial" w:eastAsia="Calibri" w:hAnsi="Arial" w:cs="Arial"/>
          <w:b/>
          <w:lang w:val="en-US"/>
        </w:rPr>
        <w:t>Rural Women</w:t>
      </w:r>
    </w:p>
    <w:p w14:paraId="04071173" w14:textId="77777777" w:rsidR="0009092A" w:rsidRDefault="0009092A" w:rsidP="0009092A">
      <w:pPr>
        <w:spacing w:after="0" w:line="240" w:lineRule="auto"/>
        <w:jc w:val="both"/>
        <w:rPr>
          <w:rFonts w:ascii="Arial" w:eastAsia="Calibri" w:hAnsi="Arial" w:cs="Arial"/>
          <w:bCs/>
        </w:rPr>
      </w:pPr>
    </w:p>
    <w:p w14:paraId="1E352792" w14:textId="53F0941D" w:rsidR="005E3868" w:rsidRPr="00602FAD" w:rsidRDefault="00AC483E" w:rsidP="00F67BF4">
      <w:pPr>
        <w:pStyle w:val="ListParagraph"/>
        <w:numPr>
          <w:ilvl w:val="0"/>
          <w:numId w:val="10"/>
        </w:numPr>
        <w:spacing w:after="0" w:line="240" w:lineRule="auto"/>
        <w:jc w:val="both"/>
        <w:rPr>
          <w:rFonts w:ascii="Arial" w:eastAsia="Calibri" w:hAnsi="Arial" w:cs="Arial"/>
          <w:bCs/>
        </w:rPr>
      </w:pPr>
      <w:r w:rsidRPr="00602FAD">
        <w:rPr>
          <w:rFonts w:ascii="Arial" w:eastAsia="Calibri" w:hAnsi="Arial" w:cs="Arial"/>
          <w:bCs/>
        </w:rPr>
        <w:t xml:space="preserve">In 2021, </w:t>
      </w:r>
      <w:r w:rsidR="00A75EFC" w:rsidRPr="00602FAD">
        <w:rPr>
          <w:rFonts w:ascii="Arial" w:eastAsia="Calibri" w:hAnsi="Arial" w:cs="Arial"/>
          <w:bCs/>
        </w:rPr>
        <w:t xml:space="preserve">156,512 families </w:t>
      </w:r>
      <w:proofErr w:type="gramStart"/>
      <w:r w:rsidR="00A75EFC">
        <w:rPr>
          <w:rFonts w:ascii="Arial" w:eastAsia="Calibri" w:hAnsi="Arial" w:cs="Arial"/>
          <w:bCs/>
        </w:rPr>
        <w:t>are categorized</w:t>
      </w:r>
      <w:proofErr w:type="gramEnd"/>
      <w:r w:rsidR="00A75EFC">
        <w:rPr>
          <w:rFonts w:ascii="Arial" w:eastAsia="Calibri" w:hAnsi="Arial" w:cs="Arial"/>
          <w:bCs/>
        </w:rPr>
        <w:t xml:space="preserve"> as </w:t>
      </w:r>
      <w:r w:rsidRPr="00602FAD">
        <w:rPr>
          <w:rFonts w:ascii="Arial" w:eastAsia="Calibri" w:hAnsi="Arial" w:cs="Arial"/>
          <w:bCs/>
        </w:rPr>
        <w:t xml:space="preserve">remote </w:t>
      </w:r>
      <w:proofErr w:type="spellStart"/>
      <w:r w:rsidR="0084400F" w:rsidRPr="0084400F">
        <w:rPr>
          <w:rFonts w:ascii="Arial" w:eastAsia="Calibri" w:hAnsi="Arial" w:cs="Arial"/>
          <w:bCs/>
          <w:i/>
          <w:iCs/>
        </w:rPr>
        <w:t>adat</w:t>
      </w:r>
      <w:proofErr w:type="spellEnd"/>
      <w:r w:rsidR="0084400F">
        <w:rPr>
          <w:rFonts w:ascii="Arial" w:eastAsia="Calibri" w:hAnsi="Arial" w:cs="Arial"/>
          <w:bCs/>
        </w:rPr>
        <w:t xml:space="preserve"> </w:t>
      </w:r>
      <w:r w:rsidRPr="00602FAD">
        <w:rPr>
          <w:rFonts w:ascii="Arial" w:eastAsia="Calibri" w:hAnsi="Arial" w:cs="Arial"/>
          <w:bCs/>
        </w:rPr>
        <w:t>communities (KAT), and in the last five years</w:t>
      </w:r>
      <w:r w:rsidR="0084400F">
        <w:rPr>
          <w:rFonts w:ascii="Arial" w:eastAsia="Calibri" w:hAnsi="Arial" w:cs="Arial"/>
          <w:bCs/>
        </w:rPr>
        <w:t>,</w:t>
      </w:r>
      <w:r w:rsidRPr="00602FAD">
        <w:rPr>
          <w:rFonts w:ascii="Arial" w:eastAsia="Calibri" w:hAnsi="Arial" w:cs="Arial"/>
          <w:bCs/>
        </w:rPr>
        <w:t xml:space="preserve"> 11,039 families had been empowered, 2,500 </w:t>
      </w:r>
      <w:r w:rsidR="00A75EFC">
        <w:rPr>
          <w:rFonts w:ascii="Arial" w:eastAsia="Calibri" w:hAnsi="Arial" w:cs="Arial"/>
          <w:bCs/>
        </w:rPr>
        <w:t xml:space="preserve">of which were, </w:t>
      </w:r>
      <w:r w:rsidR="00A75EFC" w:rsidRPr="00602FAD">
        <w:rPr>
          <w:rFonts w:ascii="Arial" w:eastAsia="Calibri" w:hAnsi="Arial" w:cs="Arial"/>
          <w:bCs/>
        </w:rPr>
        <w:t>including wome</w:t>
      </w:r>
      <w:r w:rsidR="00A75EFC">
        <w:rPr>
          <w:rFonts w:ascii="Arial" w:eastAsia="Calibri" w:hAnsi="Arial" w:cs="Arial"/>
          <w:bCs/>
        </w:rPr>
        <w:t xml:space="preserve">n, </w:t>
      </w:r>
      <w:r w:rsidRPr="00602FAD">
        <w:rPr>
          <w:rFonts w:ascii="Arial" w:eastAsia="Calibri" w:hAnsi="Arial" w:cs="Arial"/>
          <w:bCs/>
        </w:rPr>
        <w:t>targeted by the Government's program.</w:t>
      </w:r>
    </w:p>
    <w:p w14:paraId="783BC7C1" w14:textId="77777777" w:rsidR="001E0EC4" w:rsidRPr="00256F63" w:rsidRDefault="001E0EC4" w:rsidP="0009092A">
      <w:pPr>
        <w:spacing w:after="0" w:line="240" w:lineRule="auto"/>
        <w:jc w:val="both"/>
        <w:rPr>
          <w:rFonts w:ascii="Arial" w:eastAsia="Calibri" w:hAnsi="Arial" w:cs="Arial"/>
          <w:bCs/>
        </w:rPr>
      </w:pPr>
    </w:p>
    <w:p w14:paraId="286B2E67" w14:textId="7ED2EB4D" w:rsidR="00267884" w:rsidRDefault="00A75EFC" w:rsidP="00F67BF4">
      <w:pPr>
        <w:pStyle w:val="ListParagraph"/>
        <w:numPr>
          <w:ilvl w:val="0"/>
          <w:numId w:val="10"/>
        </w:numPr>
        <w:spacing w:after="0" w:line="240" w:lineRule="auto"/>
        <w:jc w:val="both"/>
        <w:rPr>
          <w:rFonts w:ascii="Arial" w:eastAsia="Calibri" w:hAnsi="Arial" w:cs="Arial"/>
          <w:bCs/>
        </w:rPr>
      </w:pPr>
      <w:r>
        <w:rPr>
          <w:rFonts w:ascii="Arial" w:eastAsia="Calibri" w:hAnsi="Arial" w:cs="Arial"/>
          <w:bCs/>
        </w:rPr>
        <w:t>During</w:t>
      </w:r>
      <w:r w:rsidR="00CF6080" w:rsidRPr="00602FAD">
        <w:rPr>
          <w:rFonts w:ascii="Arial" w:eastAsia="Calibri" w:hAnsi="Arial" w:cs="Arial"/>
          <w:bCs/>
        </w:rPr>
        <w:t xml:space="preserve"> the C</w:t>
      </w:r>
      <w:r w:rsidR="00F30456">
        <w:rPr>
          <w:rFonts w:ascii="Arial" w:eastAsia="Calibri" w:hAnsi="Arial" w:cs="Arial"/>
          <w:bCs/>
        </w:rPr>
        <w:t>OVID</w:t>
      </w:r>
      <w:r w:rsidR="00CF6080" w:rsidRPr="00602FAD">
        <w:rPr>
          <w:rFonts w:ascii="Arial" w:eastAsia="Calibri" w:hAnsi="Arial" w:cs="Arial"/>
          <w:bCs/>
        </w:rPr>
        <w:t xml:space="preserve">-19 pandemic, Village Fund Direct Cash Assistance </w:t>
      </w:r>
      <w:proofErr w:type="gramStart"/>
      <w:r w:rsidR="00F30456">
        <w:rPr>
          <w:rFonts w:ascii="Arial" w:eastAsia="Calibri" w:hAnsi="Arial" w:cs="Arial"/>
          <w:bCs/>
        </w:rPr>
        <w:t>have been distributed</w:t>
      </w:r>
      <w:proofErr w:type="gramEnd"/>
      <w:r w:rsidR="00F30456">
        <w:rPr>
          <w:rFonts w:ascii="Arial" w:eastAsia="Calibri" w:hAnsi="Arial" w:cs="Arial"/>
          <w:bCs/>
        </w:rPr>
        <w:t xml:space="preserve"> </w:t>
      </w:r>
      <w:r w:rsidR="00CF6080" w:rsidRPr="00602FAD">
        <w:rPr>
          <w:rFonts w:ascii="Arial" w:eastAsia="Calibri" w:hAnsi="Arial" w:cs="Arial"/>
          <w:bCs/>
        </w:rPr>
        <w:t>to 7.9 million beneficiaries</w:t>
      </w:r>
      <w:r w:rsidR="00DD7BAE">
        <w:rPr>
          <w:rFonts w:ascii="Arial" w:eastAsia="Calibri" w:hAnsi="Arial" w:cs="Arial"/>
          <w:bCs/>
        </w:rPr>
        <w:t>;</w:t>
      </w:r>
      <w:r w:rsidR="00CF6080" w:rsidRPr="00602FAD">
        <w:rPr>
          <w:rFonts w:ascii="Arial" w:eastAsia="Calibri" w:hAnsi="Arial" w:cs="Arial"/>
          <w:bCs/>
        </w:rPr>
        <w:t xml:space="preserve"> 2.46 million or 31 percent are female heads of household.</w:t>
      </w:r>
    </w:p>
    <w:p w14:paraId="58F9F1EA" w14:textId="77777777" w:rsidR="00AC483E" w:rsidRPr="00256F63" w:rsidRDefault="00AC483E" w:rsidP="0009092A">
      <w:pPr>
        <w:spacing w:after="0" w:line="240" w:lineRule="auto"/>
        <w:jc w:val="both"/>
        <w:rPr>
          <w:rFonts w:ascii="Arial" w:eastAsia="Calibri" w:hAnsi="Arial" w:cs="Arial"/>
          <w:bCs/>
        </w:rPr>
      </w:pPr>
    </w:p>
    <w:p w14:paraId="07C28D21" w14:textId="77777777" w:rsidR="00536741" w:rsidRPr="00AC483E" w:rsidRDefault="00F65FC1" w:rsidP="0009092A">
      <w:pPr>
        <w:spacing w:after="0" w:line="240" w:lineRule="auto"/>
        <w:jc w:val="both"/>
        <w:rPr>
          <w:rFonts w:ascii="Arial" w:eastAsia="Calibri" w:hAnsi="Arial" w:cs="Arial"/>
          <w:b/>
          <w:lang w:val="id-ID"/>
        </w:rPr>
      </w:pPr>
      <w:r>
        <w:rPr>
          <w:rFonts w:ascii="Arial" w:eastAsia="Calibri" w:hAnsi="Arial" w:cs="Arial"/>
          <w:b/>
          <w:lang w:val="en-US"/>
        </w:rPr>
        <w:t xml:space="preserve">Equality </w:t>
      </w:r>
      <w:proofErr w:type="gramStart"/>
      <w:r>
        <w:rPr>
          <w:rFonts w:ascii="Arial" w:eastAsia="Calibri" w:hAnsi="Arial" w:cs="Arial"/>
          <w:b/>
          <w:lang w:val="en-US"/>
        </w:rPr>
        <w:t>Before</w:t>
      </w:r>
      <w:proofErr w:type="gramEnd"/>
      <w:r>
        <w:rPr>
          <w:rFonts w:ascii="Arial" w:eastAsia="Calibri" w:hAnsi="Arial" w:cs="Arial"/>
          <w:b/>
          <w:lang w:val="en-US"/>
        </w:rPr>
        <w:t xml:space="preserve"> the Law</w:t>
      </w:r>
    </w:p>
    <w:p w14:paraId="4DACECC6" w14:textId="77777777" w:rsidR="001E0EC4" w:rsidRPr="00256F63" w:rsidRDefault="001E0EC4" w:rsidP="0009092A">
      <w:pPr>
        <w:spacing w:after="0" w:line="240" w:lineRule="auto"/>
        <w:jc w:val="both"/>
        <w:rPr>
          <w:rFonts w:ascii="Arial" w:eastAsia="Calibri" w:hAnsi="Arial" w:cs="Arial"/>
          <w:b/>
          <w:u w:val="single"/>
          <w:lang w:val="id-ID"/>
        </w:rPr>
      </w:pPr>
    </w:p>
    <w:p w14:paraId="7E045433" w14:textId="0ACD894E" w:rsidR="008703CB" w:rsidRPr="00602FAD" w:rsidRDefault="008703CB" w:rsidP="00F67BF4">
      <w:pPr>
        <w:pStyle w:val="ListParagraph"/>
        <w:numPr>
          <w:ilvl w:val="0"/>
          <w:numId w:val="10"/>
        </w:numPr>
        <w:spacing w:after="0" w:line="240" w:lineRule="auto"/>
        <w:jc w:val="both"/>
        <w:rPr>
          <w:rFonts w:ascii="Arial" w:eastAsia="Calibri" w:hAnsi="Arial" w:cs="Arial"/>
          <w:bCs/>
        </w:rPr>
      </w:pPr>
      <w:r w:rsidRPr="00602FAD">
        <w:rPr>
          <w:rFonts w:ascii="Arial" w:eastAsia="Calibri" w:hAnsi="Arial" w:cs="Arial"/>
          <w:bCs/>
        </w:rPr>
        <w:t>Supreme Court Regulation No. 5</w:t>
      </w:r>
      <w:r w:rsidR="0084400F">
        <w:rPr>
          <w:rFonts w:ascii="Arial" w:eastAsia="Calibri" w:hAnsi="Arial" w:cs="Arial"/>
          <w:bCs/>
        </w:rPr>
        <w:t>/</w:t>
      </w:r>
      <w:r w:rsidRPr="00602FAD">
        <w:rPr>
          <w:rFonts w:ascii="Arial" w:eastAsia="Calibri" w:hAnsi="Arial" w:cs="Arial"/>
          <w:bCs/>
        </w:rPr>
        <w:t xml:space="preserve">2019 </w:t>
      </w:r>
      <w:r w:rsidR="0084400F">
        <w:rPr>
          <w:rFonts w:ascii="Arial" w:eastAsia="Calibri" w:hAnsi="Arial" w:cs="Arial"/>
          <w:bCs/>
        </w:rPr>
        <w:t xml:space="preserve">on </w:t>
      </w:r>
      <w:r w:rsidRPr="00602FAD">
        <w:rPr>
          <w:rFonts w:ascii="Arial" w:eastAsia="Calibri" w:hAnsi="Arial" w:cs="Arial"/>
          <w:bCs/>
        </w:rPr>
        <w:t xml:space="preserve">Guidelines for Adjudicating Applications for Marriage Dispensation, for judges in handling cases of application for a marriage permit for </w:t>
      </w:r>
      <w:r w:rsidR="00DD7BAE">
        <w:rPr>
          <w:rFonts w:ascii="Arial" w:eastAsia="Calibri" w:hAnsi="Arial" w:cs="Arial"/>
          <w:bCs/>
        </w:rPr>
        <w:t>persons</w:t>
      </w:r>
      <w:r w:rsidRPr="00602FAD">
        <w:rPr>
          <w:rFonts w:ascii="Arial" w:eastAsia="Calibri" w:hAnsi="Arial" w:cs="Arial"/>
          <w:bCs/>
        </w:rPr>
        <w:t xml:space="preserve"> </w:t>
      </w:r>
      <w:r w:rsidR="0084400F">
        <w:rPr>
          <w:rFonts w:ascii="Arial" w:eastAsia="Calibri" w:hAnsi="Arial" w:cs="Arial"/>
          <w:bCs/>
        </w:rPr>
        <w:t xml:space="preserve">under </w:t>
      </w:r>
      <w:r w:rsidRPr="00602FAD">
        <w:rPr>
          <w:rFonts w:ascii="Arial" w:eastAsia="Calibri" w:hAnsi="Arial" w:cs="Arial"/>
          <w:bCs/>
        </w:rPr>
        <w:t xml:space="preserve">19 years </w:t>
      </w:r>
      <w:r w:rsidR="00DD7BAE">
        <w:rPr>
          <w:rFonts w:ascii="Arial" w:eastAsia="Calibri" w:hAnsi="Arial" w:cs="Arial"/>
          <w:bCs/>
        </w:rPr>
        <w:t>old</w:t>
      </w:r>
      <w:r w:rsidRPr="00602FAD">
        <w:rPr>
          <w:rFonts w:ascii="Arial" w:eastAsia="Calibri" w:hAnsi="Arial" w:cs="Arial"/>
          <w:bCs/>
        </w:rPr>
        <w:t xml:space="preserve"> in the general court and religious court.</w:t>
      </w:r>
    </w:p>
    <w:p w14:paraId="071F146E" w14:textId="77777777" w:rsidR="001E0EC4" w:rsidRPr="00256F63" w:rsidRDefault="001E0EC4" w:rsidP="0009092A">
      <w:pPr>
        <w:spacing w:after="0" w:line="240" w:lineRule="auto"/>
        <w:jc w:val="both"/>
        <w:rPr>
          <w:rFonts w:ascii="Arial" w:eastAsia="Calibri" w:hAnsi="Arial" w:cs="Arial"/>
          <w:bCs/>
        </w:rPr>
      </w:pPr>
    </w:p>
    <w:p w14:paraId="4E5F62A7" w14:textId="30A9326B" w:rsidR="00987C22" w:rsidRDefault="009861AB" w:rsidP="00F67BF4">
      <w:pPr>
        <w:pStyle w:val="ListParagraph"/>
        <w:numPr>
          <w:ilvl w:val="0"/>
          <w:numId w:val="10"/>
        </w:numPr>
        <w:spacing w:after="0" w:line="240" w:lineRule="auto"/>
        <w:jc w:val="both"/>
        <w:rPr>
          <w:rFonts w:ascii="Arial" w:eastAsia="Calibri" w:hAnsi="Arial" w:cs="Arial"/>
          <w:bCs/>
        </w:rPr>
      </w:pPr>
      <w:r w:rsidRPr="00602FAD">
        <w:rPr>
          <w:rFonts w:ascii="Arial" w:eastAsia="Calibri" w:hAnsi="Arial" w:cs="Arial"/>
          <w:bCs/>
        </w:rPr>
        <w:t>The Indonesian Child Protection Commission plays an important role in receiving and processing complaints of violations of children's rights, including custody and post-divorce support.</w:t>
      </w:r>
    </w:p>
    <w:p w14:paraId="27961A97" w14:textId="77777777" w:rsidR="007E1426" w:rsidRPr="007E1426" w:rsidRDefault="007E1426" w:rsidP="007E1426">
      <w:pPr>
        <w:pStyle w:val="ListParagraph"/>
        <w:rPr>
          <w:rFonts w:ascii="Arial" w:eastAsia="Calibri" w:hAnsi="Arial" w:cs="Arial"/>
          <w:bCs/>
        </w:rPr>
      </w:pPr>
    </w:p>
    <w:p w14:paraId="65FFF63B" w14:textId="064F311C" w:rsidR="007E1426" w:rsidRPr="007E1426" w:rsidRDefault="007E1426" w:rsidP="007E1426">
      <w:pPr>
        <w:spacing w:after="0" w:line="240" w:lineRule="auto"/>
        <w:jc w:val="both"/>
        <w:rPr>
          <w:rFonts w:ascii="Arial" w:eastAsia="Calibri" w:hAnsi="Arial" w:cs="Arial"/>
          <w:bCs/>
        </w:rPr>
      </w:pPr>
      <w:r>
        <w:rPr>
          <w:rFonts w:ascii="Arial" w:eastAsia="Calibri" w:hAnsi="Arial" w:cs="Arial"/>
          <w:bCs/>
        </w:rPr>
        <w:t>Word count: 1,4</w:t>
      </w:r>
      <w:r w:rsidR="00D76ED0">
        <w:rPr>
          <w:rFonts w:ascii="Arial" w:eastAsia="Calibri" w:hAnsi="Arial" w:cs="Arial"/>
          <w:bCs/>
        </w:rPr>
        <w:t>59</w:t>
      </w:r>
    </w:p>
    <w:p w14:paraId="1F575339" w14:textId="271BA11E" w:rsidR="00D76ED0" w:rsidRPr="00256F63" w:rsidRDefault="00D76ED0" w:rsidP="0009092A">
      <w:pPr>
        <w:spacing w:after="0" w:line="240" w:lineRule="auto"/>
        <w:jc w:val="both"/>
        <w:rPr>
          <w:rFonts w:ascii="Arial" w:eastAsia="Calibri" w:hAnsi="Arial" w:cs="Arial"/>
          <w:bCs/>
        </w:rPr>
      </w:pPr>
      <w:r>
        <w:rPr>
          <w:rFonts w:ascii="Arial" w:eastAsia="Calibri" w:hAnsi="Arial" w:cs="Arial"/>
          <w:bCs/>
        </w:rPr>
        <w:t xml:space="preserve"> </w:t>
      </w:r>
      <w:bookmarkStart w:id="0" w:name="_GoBack"/>
      <w:bookmarkEnd w:id="0"/>
      <w:permStart w:id="625426606" w:edGrp="everyone"/>
      <w:permEnd w:id="625426606"/>
    </w:p>
    <w:sectPr w:rsidR="00D76ED0" w:rsidRPr="00256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F62"/>
    <w:multiLevelType w:val="hybridMultilevel"/>
    <w:tmpl w:val="22488C2E"/>
    <w:lvl w:ilvl="0" w:tplc="BD1C4B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4239C"/>
    <w:multiLevelType w:val="hybridMultilevel"/>
    <w:tmpl w:val="5322C0B0"/>
    <w:lvl w:ilvl="0" w:tplc="411E6FF4">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F726C2"/>
    <w:multiLevelType w:val="hybridMultilevel"/>
    <w:tmpl w:val="3CE8087A"/>
    <w:lvl w:ilvl="0" w:tplc="9CD88AD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7E2749"/>
    <w:multiLevelType w:val="hybridMultilevel"/>
    <w:tmpl w:val="65ECAC72"/>
    <w:lvl w:ilvl="0" w:tplc="922878B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F41391"/>
    <w:multiLevelType w:val="hybridMultilevel"/>
    <w:tmpl w:val="46F459A0"/>
    <w:lvl w:ilvl="0" w:tplc="B9C0B4F8">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E921DD"/>
    <w:multiLevelType w:val="hybridMultilevel"/>
    <w:tmpl w:val="DB029B2C"/>
    <w:lvl w:ilvl="0" w:tplc="8A86BBAA">
      <w:start w:val="1"/>
      <w:numFmt w:val="lowerLetter"/>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003CDC"/>
    <w:multiLevelType w:val="hybridMultilevel"/>
    <w:tmpl w:val="C2A015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964DC"/>
    <w:multiLevelType w:val="multilevel"/>
    <w:tmpl w:val="409964D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47722DE2"/>
    <w:multiLevelType w:val="hybridMultilevel"/>
    <w:tmpl w:val="D49A993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916FDB"/>
    <w:multiLevelType w:val="hybridMultilevel"/>
    <w:tmpl w:val="D6CA8D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9C477C"/>
    <w:multiLevelType w:val="hybridMultilevel"/>
    <w:tmpl w:val="4316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10840"/>
    <w:multiLevelType w:val="hybridMultilevel"/>
    <w:tmpl w:val="F17CB934"/>
    <w:lvl w:ilvl="0" w:tplc="715A2A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92F0E"/>
    <w:multiLevelType w:val="multilevel"/>
    <w:tmpl w:val="5FF92F0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49A43E5"/>
    <w:multiLevelType w:val="hybridMultilevel"/>
    <w:tmpl w:val="8C98446E"/>
    <w:lvl w:ilvl="0" w:tplc="C6A428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91607A"/>
    <w:multiLevelType w:val="hybridMultilevel"/>
    <w:tmpl w:val="C7A232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C078A5"/>
    <w:multiLevelType w:val="hybridMultilevel"/>
    <w:tmpl w:val="23FCC8A0"/>
    <w:lvl w:ilvl="0" w:tplc="08090019">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4"/>
  </w:num>
  <w:num w:numId="4">
    <w:abstractNumId w:val="10"/>
  </w:num>
  <w:num w:numId="5">
    <w:abstractNumId w:val="0"/>
  </w:num>
  <w:num w:numId="6">
    <w:abstractNumId w:val="3"/>
  </w:num>
  <w:num w:numId="7">
    <w:abstractNumId w:val="13"/>
  </w:num>
  <w:num w:numId="8">
    <w:abstractNumId w:val="1"/>
  </w:num>
  <w:num w:numId="9">
    <w:abstractNumId w:val="11"/>
  </w:num>
  <w:num w:numId="10">
    <w:abstractNumId w:val="2"/>
  </w:num>
  <w:num w:numId="11">
    <w:abstractNumId w:val="14"/>
  </w:num>
  <w:num w:numId="12">
    <w:abstractNumId w:val="9"/>
  </w:num>
  <w:num w:numId="13">
    <w:abstractNumId w:val="5"/>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SEjCPFiBPY0yOMvpzMy5AtN5hE1KJ6u4pOqaXvRCHvffffdNzVfPN00ZoRhM/Ma54iL72T7DQ/5XKJJR6sWGGQ==" w:salt="qbBTNukyqj3yRUQg9Fuo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A"/>
    <w:rsid w:val="00020175"/>
    <w:rsid w:val="0003160A"/>
    <w:rsid w:val="000568A1"/>
    <w:rsid w:val="0009092A"/>
    <w:rsid w:val="000A5EB3"/>
    <w:rsid w:val="000D1507"/>
    <w:rsid w:val="000F2793"/>
    <w:rsid w:val="00132E29"/>
    <w:rsid w:val="00153850"/>
    <w:rsid w:val="00153B50"/>
    <w:rsid w:val="00186943"/>
    <w:rsid w:val="00192676"/>
    <w:rsid w:val="001E0EC4"/>
    <w:rsid w:val="002278F6"/>
    <w:rsid w:val="00256F63"/>
    <w:rsid w:val="00267884"/>
    <w:rsid w:val="0028767E"/>
    <w:rsid w:val="00291353"/>
    <w:rsid w:val="002969C3"/>
    <w:rsid w:val="002C09C8"/>
    <w:rsid w:val="002E2416"/>
    <w:rsid w:val="00311A63"/>
    <w:rsid w:val="003A50EB"/>
    <w:rsid w:val="00403CF5"/>
    <w:rsid w:val="0049753E"/>
    <w:rsid w:val="005137CF"/>
    <w:rsid w:val="00536741"/>
    <w:rsid w:val="00567AE2"/>
    <w:rsid w:val="00586DA8"/>
    <w:rsid w:val="00591D2F"/>
    <w:rsid w:val="005E3868"/>
    <w:rsid w:val="00602FAD"/>
    <w:rsid w:val="006127E3"/>
    <w:rsid w:val="006B42D5"/>
    <w:rsid w:val="006C0032"/>
    <w:rsid w:val="006C399E"/>
    <w:rsid w:val="00716F47"/>
    <w:rsid w:val="00722CEC"/>
    <w:rsid w:val="00740623"/>
    <w:rsid w:val="007466B4"/>
    <w:rsid w:val="007638BA"/>
    <w:rsid w:val="007810FB"/>
    <w:rsid w:val="00787981"/>
    <w:rsid w:val="00795A67"/>
    <w:rsid w:val="007A1AA0"/>
    <w:rsid w:val="007A3A43"/>
    <w:rsid w:val="007C728F"/>
    <w:rsid w:val="007E1426"/>
    <w:rsid w:val="008243C1"/>
    <w:rsid w:val="0084400F"/>
    <w:rsid w:val="00845A40"/>
    <w:rsid w:val="008703CB"/>
    <w:rsid w:val="00913D54"/>
    <w:rsid w:val="00933CDF"/>
    <w:rsid w:val="0094522A"/>
    <w:rsid w:val="0095726B"/>
    <w:rsid w:val="00972EFC"/>
    <w:rsid w:val="009861AB"/>
    <w:rsid w:val="00987C22"/>
    <w:rsid w:val="009D1BCD"/>
    <w:rsid w:val="009E6862"/>
    <w:rsid w:val="009E7F1F"/>
    <w:rsid w:val="00A20A68"/>
    <w:rsid w:val="00A62D57"/>
    <w:rsid w:val="00A75EFC"/>
    <w:rsid w:val="00AC483E"/>
    <w:rsid w:val="00AF19F6"/>
    <w:rsid w:val="00B14C89"/>
    <w:rsid w:val="00B83CD9"/>
    <w:rsid w:val="00BA1576"/>
    <w:rsid w:val="00BB63AE"/>
    <w:rsid w:val="00BB761D"/>
    <w:rsid w:val="00C14CEB"/>
    <w:rsid w:val="00CD6018"/>
    <w:rsid w:val="00CF6080"/>
    <w:rsid w:val="00D006DF"/>
    <w:rsid w:val="00D42AE1"/>
    <w:rsid w:val="00D76ED0"/>
    <w:rsid w:val="00DD7BAE"/>
    <w:rsid w:val="00E44464"/>
    <w:rsid w:val="00E55240"/>
    <w:rsid w:val="00E86476"/>
    <w:rsid w:val="00E93EC8"/>
    <w:rsid w:val="00EB2B53"/>
    <w:rsid w:val="00ED0CE1"/>
    <w:rsid w:val="00F073B9"/>
    <w:rsid w:val="00F275C5"/>
    <w:rsid w:val="00F30456"/>
    <w:rsid w:val="00F3120E"/>
    <w:rsid w:val="00F47E7A"/>
    <w:rsid w:val="00F65FC1"/>
    <w:rsid w:val="00F67BF4"/>
    <w:rsid w:val="00F900F6"/>
    <w:rsid w:val="00FF1A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6BA1"/>
  <w15:chartTrackingRefBased/>
  <w15:docId w15:val="{3FD893C2-54A3-4EDA-83B5-A0C88391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7A"/>
    <w:rPr>
      <w:rFonts w:eastAsiaTheme="minorEastAsia"/>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3868"/>
    <w:rPr>
      <w:color w:val="0563C1" w:themeColor="hyperlink"/>
      <w:u w:val="single"/>
    </w:rPr>
  </w:style>
  <w:style w:type="character" w:customStyle="1" w:styleId="UnresolvedMention1">
    <w:name w:val="Unresolved Mention1"/>
    <w:basedOn w:val="DefaultParagraphFont"/>
    <w:uiPriority w:val="99"/>
    <w:semiHidden/>
    <w:unhideWhenUsed/>
    <w:rsid w:val="005E3868"/>
    <w:rPr>
      <w:color w:val="605E5C"/>
      <w:shd w:val="clear" w:color="auto" w:fill="E1DFDD"/>
    </w:rPr>
  </w:style>
  <w:style w:type="table" w:styleId="TableGrid">
    <w:name w:val="Table Grid"/>
    <w:basedOn w:val="TableNormal"/>
    <w:uiPriority w:val="39"/>
    <w:rsid w:val="0098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Dot pt,F5 List Paragraph,List Paragraph Char Char Char,Indicator Text,Numbered Para 1,Bullet 1,List Paragraph12,Bullet Points,MAIN CONTENT,Normal ind,No Spacing1,L,Colorful Shading - Accent"/>
    <w:basedOn w:val="Normal"/>
    <w:link w:val="ListParagraphChar"/>
    <w:uiPriority w:val="34"/>
    <w:qFormat/>
    <w:rsid w:val="005137CF"/>
    <w:pPr>
      <w:ind w:left="720"/>
      <w:contextualSpacing/>
    </w:pPr>
  </w:style>
  <w:style w:type="character" w:customStyle="1" w:styleId="ListParagraphChar">
    <w:name w:val="List Paragraph Char"/>
    <w:aliases w:val="List Paragraph1 Char,Recommendation Char,List Paragraph11 Char,Dot pt Char,F5 List Paragraph Char,List Paragraph Char Char Char Char,Indicator Text Char,Numbered Para 1 Char,Bullet 1 Char,List Paragraph12 Char,Bullet Points Char"/>
    <w:link w:val="ListParagraph"/>
    <w:uiPriority w:val="34"/>
    <w:qFormat/>
    <w:locked/>
    <w:rsid w:val="0009092A"/>
    <w:rPr>
      <w:rFonts w:eastAsiaTheme="minorEastAsia"/>
      <w:lang w:eastAsia="en-ID"/>
    </w:rPr>
  </w:style>
  <w:style w:type="character" w:customStyle="1" w:styleId="apple-converted-space">
    <w:name w:val="apple-converted-space"/>
    <w:basedOn w:val="DefaultParagraphFont"/>
    <w:rsid w:val="003A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945">
      <w:bodyDiv w:val="1"/>
      <w:marLeft w:val="0"/>
      <w:marRight w:val="0"/>
      <w:marTop w:val="0"/>
      <w:marBottom w:val="0"/>
      <w:divBdr>
        <w:top w:val="none" w:sz="0" w:space="0" w:color="auto"/>
        <w:left w:val="none" w:sz="0" w:space="0" w:color="auto"/>
        <w:bottom w:val="none" w:sz="0" w:space="0" w:color="auto"/>
        <w:right w:val="none" w:sz="0" w:space="0" w:color="auto"/>
      </w:divBdr>
    </w:div>
    <w:div w:id="323819914">
      <w:bodyDiv w:val="1"/>
      <w:marLeft w:val="0"/>
      <w:marRight w:val="0"/>
      <w:marTop w:val="0"/>
      <w:marBottom w:val="0"/>
      <w:divBdr>
        <w:top w:val="none" w:sz="0" w:space="0" w:color="auto"/>
        <w:left w:val="none" w:sz="0" w:space="0" w:color="auto"/>
        <w:bottom w:val="none" w:sz="0" w:space="0" w:color="auto"/>
        <w:right w:val="none" w:sz="0" w:space="0" w:color="auto"/>
      </w:divBdr>
    </w:div>
    <w:div w:id="388768247">
      <w:bodyDiv w:val="1"/>
      <w:marLeft w:val="0"/>
      <w:marRight w:val="0"/>
      <w:marTop w:val="0"/>
      <w:marBottom w:val="0"/>
      <w:divBdr>
        <w:top w:val="none" w:sz="0" w:space="0" w:color="auto"/>
        <w:left w:val="none" w:sz="0" w:space="0" w:color="auto"/>
        <w:bottom w:val="none" w:sz="0" w:space="0" w:color="auto"/>
        <w:right w:val="none" w:sz="0" w:space="0" w:color="auto"/>
      </w:divBdr>
    </w:div>
    <w:div w:id="406612297">
      <w:bodyDiv w:val="1"/>
      <w:marLeft w:val="0"/>
      <w:marRight w:val="0"/>
      <w:marTop w:val="0"/>
      <w:marBottom w:val="0"/>
      <w:divBdr>
        <w:top w:val="none" w:sz="0" w:space="0" w:color="auto"/>
        <w:left w:val="none" w:sz="0" w:space="0" w:color="auto"/>
        <w:bottom w:val="none" w:sz="0" w:space="0" w:color="auto"/>
        <w:right w:val="none" w:sz="0" w:space="0" w:color="auto"/>
      </w:divBdr>
    </w:div>
    <w:div w:id="812601571">
      <w:bodyDiv w:val="1"/>
      <w:marLeft w:val="0"/>
      <w:marRight w:val="0"/>
      <w:marTop w:val="0"/>
      <w:marBottom w:val="0"/>
      <w:divBdr>
        <w:top w:val="none" w:sz="0" w:space="0" w:color="auto"/>
        <w:left w:val="none" w:sz="0" w:space="0" w:color="auto"/>
        <w:bottom w:val="none" w:sz="0" w:space="0" w:color="auto"/>
        <w:right w:val="none" w:sz="0" w:space="0" w:color="auto"/>
      </w:divBdr>
    </w:div>
    <w:div w:id="895504233">
      <w:bodyDiv w:val="1"/>
      <w:marLeft w:val="0"/>
      <w:marRight w:val="0"/>
      <w:marTop w:val="0"/>
      <w:marBottom w:val="0"/>
      <w:divBdr>
        <w:top w:val="none" w:sz="0" w:space="0" w:color="auto"/>
        <w:left w:val="none" w:sz="0" w:space="0" w:color="auto"/>
        <w:bottom w:val="none" w:sz="0" w:space="0" w:color="auto"/>
        <w:right w:val="none" w:sz="0" w:space="0" w:color="auto"/>
      </w:divBdr>
    </w:div>
    <w:div w:id="1676029920">
      <w:bodyDiv w:val="1"/>
      <w:marLeft w:val="0"/>
      <w:marRight w:val="0"/>
      <w:marTop w:val="0"/>
      <w:marBottom w:val="0"/>
      <w:divBdr>
        <w:top w:val="none" w:sz="0" w:space="0" w:color="auto"/>
        <w:left w:val="none" w:sz="0" w:space="0" w:color="auto"/>
        <w:bottom w:val="none" w:sz="0" w:space="0" w:color="auto"/>
        <w:right w:val="none" w:sz="0" w:space="0" w:color="auto"/>
      </w:divBdr>
    </w:div>
    <w:div w:id="1756054844">
      <w:bodyDiv w:val="1"/>
      <w:marLeft w:val="0"/>
      <w:marRight w:val="0"/>
      <w:marTop w:val="0"/>
      <w:marBottom w:val="0"/>
      <w:divBdr>
        <w:top w:val="none" w:sz="0" w:space="0" w:color="auto"/>
        <w:left w:val="none" w:sz="0" w:space="0" w:color="auto"/>
        <w:bottom w:val="none" w:sz="0" w:space="0" w:color="auto"/>
        <w:right w:val="none" w:sz="0" w:space="0" w:color="auto"/>
      </w:divBdr>
    </w:div>
    <w:div w:id="1860199945">
      <w:bodyDiv w:val="1"/>
      <w:marLeft w:val="0"/>
      <w:marRight w:val="0"/>
      <w:marTop w:val="0"/>
      <w:marBottom w:val="0"/>
      <w:divBdr>
        <w:top w:val="none" w:sz="0" w:space="0" w:color="auto"/>
        <w:left w:val="none" w:sz="0" w:space="0" w:color="auto"/>
        <w:bottom w:val="none" w:sz="0" w:space="0" w:color="auto"/>
        <w:right w:val="none" w:sz="0" w:space="0" w:color="auto"/>
      </w:divBdr>
    </w:div>
    <w:div w:id="1939097031">
      <w:bodyDiv w:val="1"/>
      <w:marLeft w:val="0"/>
      <w:marRight w:val="0"/>
      <w:marTop w:val="0"/>
      <w:marBottom w:val="0"/>
      <w:divBdr>
        <w:top w:val="none" w:sz="0" w:space="0" w:color="auto"/>
        <w:left w:val="none" w:sz="0" w:space="0" w:color="auto"/>
        <w:bottom w:val="none" w:sz="0" w:space="0" w:color="auto"/>
        <w:right w:val="none" w:sz="0" w:space="0" w:color="auto"/>
      </w:divBdr>
    </w:div>
    <w:div w:id="21230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4F169-EA7D-44E9-9623-2B368C2EBB08}"/>
</file>

<file path=customXml/itemProps2.xml><?xml version="1.0" encoding="utf-8"?>
<ds:datastoreItem xmlns:ds="http://schemas.openxmlformats.org/officeDocument/2006/customXml" ds:itemID="{86635509-90D2-4ED2-B608-2D743485E7B9}"/>
</file>

<file path=customXml/itemProps3.xml><?xml version="1.0" encoding="utf-8"?>
<ds:datastoreItem xmlns:ds="http://schemas.openxmlformats.org/officeDocument/2006/customXml" ds:itemID="{F6F79CA9-B30C-4F07-96FC-E02EEDD1400B}"/>
</file>

<file path=docProps/app.xml><?xml version="1.0" encoding="utf-8"?>
<Properties xmlns="http://schemas.openxmlformats.org/officeDocument/2006/extended-properties" xmlns:vt="http://schemas.openxmlformats.org/officeDocument/2006/docPropsVTypes">
  <Template>Normal.dotm</Template>
  <TotalTime>29</TotalTime>
  <Pages>5</Pages>
  <Words>1520</Words>
  <Characters>8667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Rahmarani Hakim</dc:creator>
  <cp:keywords/>
  <dc:description/>
  <cp:lastModifiedBy>Isabelle Fleche</cp:lastModifiedBy>
  <cp:revision>5</cp:revision>
  <dcterms:created xsi:type="dcterms:W3CDTF">2021-11-02T00:45:00Z</dcterms:created>
  <dcterms:modified xsi:type="dcterms:W3CDTF">2021-11-02T10:54:00Z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