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CB346" w14:textId="77777777" w:rsidR="00E50C8C" w:rsidRDefault="00E50C8C" w:rsidP="00E50C8C">
      <w:pPr>
        <w:pStyle w:val="Heading1"/>
        <w:spacing w:line="360" w:lineRule="auto"/>
        <w:jc w:val="center"/>
      </w:pPr>
      <w:bookmarkStart w:id="0" w:name="_GoBack"/>
      <w:bookmarkEnd w:id="0"/>
    </w:p>
    <w:p w14:paraId="1C164A6A" w14:textId="77777777" w:rsidR="00E50C8C" w:rsidRDefault="00C76B45" w:rsidP="00957E6D">
      <w:pPr>
        <w:pStyle w:val="Heading1"/>
        <w:spacing w:line="360" w:lineRule="auto"/>
        <w:jc w:val="center"/>
      </w:pPr>
      <w:r>
        <w:t>Greece</w:t>
      </w:r>
    </w:p>
    <w:p w14:paraId="1E319103" w14:textId="77777777" w:rsidR="009D7B63" w:rsidRPr="00D74333" w:rsidRDefault="009D7B63" w:rsidP="009D7B63">
      <w:pPr>
        <w:pStyle w:val="Heading1"/>
        <w:spacing w:line="360" w:lineRule="auto"/>
        <w:jc w:val="center"/>
        <w:rPr>
          <w:sz w:val="28"/>
          <w:szCs w:val="28"/>
        </w:rPr>
      </w:pPr>
      <w:r w:rsidRPr="00D74333">
        <w:rPr>
          <w:sz w:val="28"/>
          <w:szCs w:val="28"/>
        </w:rPr>
        <w:t>Submission by the WORLD Policy Analysis Center</w:t>
      </w:r>
    </w:p>
    <w:p w14:paraId="6E94E505" w14:textId="77777777" w:rsidR="009D7B63" w:rsidRPr="00E50C8C" w:rsidRDefault="009D7B63" w:rsidP="009D7B63"/>
    <w:p w14:paraId="6122F537" w14:textId="77777777" w:rsidR="009D7B63" w:rsidRPr="00001F72" w:rsidRDefault="009D7B63" w:rsidP="009D7B63">
      <w:pPr>
        <w:pStyle w:val="Heading1"/>
        <w:spacing w:before="0" w:line="360" w:lineRule="auto"/>
        <w:jc w:val="center"/>
        <w:rPr>
          <w:iCs/>
          <w:sz w:val="24"/>
          <w:szCs w:val="24"/>
        </w:rPr>
      </w:pPr>
      <w:r>
        <w:rPr>
          <w:iCs/>
          <w:sz w:val="24"/>
          <w:szCs w:val="24"/>
        </w:rPr>
        <w:t>To</w:t>
      </w:r>
      <w:r w:rsidRPr="00001F72">
        <w:rPr>
          <w:iCs/>
          <w:sz w:val="24"/>
          <w:szCs w:val="24"/>
        </w:rPr>
        <w:t xml:space="preserve"> the Committee on the Rights of the Child</w:t>
      </w:r>
    </w:p>
    <w:p w14:paraId="15261753" w14:textId="77777777" w:rsidR="009D7B63" w:rsidRPr="00001F72" w:rsidRDefault="00527AA8" w:rsidP="009D7B63">
      <w:pPr>
        <w:pStyle w:val="Heading1"/>
        <w:spacing w:before="0" w:line="360" w:lineRule="auto"/>
        <w:jc w:val="center"/>
        <w:rPr>
          <w:iCs/>
          <w:sz w:val="24"/>
          <w:szCs w:val="24"/>
        </w:rPr>
      </w:pPr>
      <w:r w:rsidRPr="009C7670">
        <w:rPr>
          <w:iCs/>
          <w:sz w:val="24"/>
          <w:szCs w:val="24"/>
        </w:rPr>
        <w:t>85</w:t>
      </w:r>
      <w:r w:rsidR="00036502" w:rsidRPr="009C7670">
        <w:rPr>
          <w:iCs/>
          <w:sz w:val="24"/>
          <w:szCs w:val="24"/>
          <w:vertAlign w:val="superscript"/>
        </w:rPr>
        <w:t>th</w:t>
      </w:r>
      <w:r w:rsidR="00036502" w:rsidRPr="009C7670">
        <w:rPr>
          <w:iCs/>
          <w:sz w:val="24"/>
          <w:szCs w:val="24"/>
        </w:rPr>
        <w:t xml:space="preserve"> </w:t>
      </w:r>
      <w:r w:rsidR="009D7B63" w:rsidRPr="009C7670">
        <w:rPr>
          <w:iCs/>
          <w:sz w:val="24"/>
          <w:szCs w:val="24"/>
        </w:rPr>
        <w:t xml:space="preserve">Pre-Sessional Working Group, </w:t>
      </w:r>
      <w:r w:rsidR="00036502" w:rsidRPr="009C7670">
        <w:rPr>
          <w:iCs/>
          <w:sz w:val="24"/>
          <w:szCs w:val="24"/>
        </w:rPr>
        <w:t>February 2020</w:t>
      </w:r>
    </w:p>
    <w:p w14:paraId="7159848B" w14:textId="77777777" w:rsidR="009D7B63" w:rsidRPr="00D74333" w:rsidRDefault="009D7B63" w:rsidP="009D7B63">
      <w:pPr>
        <w:pStyle w:val="Heading1"/>
        <w:spacing w:before="0" w:line="360" w:lineRule="auto"/>
        <w:jc w:val="center"/>
        <w:rPr>
          <w:iCs/>
          <w:sz w:val="24"/>
          <w:szCs w:val="24"/>
        </w:rPr>
      </w:pPr>
      <w:r w:rsidRPr="00D74333">
        <w:rPr>
          <w:iCs/>
          <w:sz w:val="24"/>
          <w:szCs w:val="24"/>
        </w:rPr>
        <w:t>NGO Report</w:t>
      </w:r>
    </w:p>
    <w:p w14:paraId="123ECDF2" w14:textId="77777777" w:rsidR="009D0094" w:rsidRDefault="009D0094" w:rsidP="00001F72">
      <w:pPr>
        <w:jc w:val="center"/>
      </w:pPr>
    </w:p>
    <w:p w14:paraId="0E6F83BA" w14:textId="77777777" w:rsidR="00001F72" w:rsidRDefault="00001F72" w:rsidP="00001F72">
      <w:pPr>
        <w:jc w:val="center"/>
      </w:pPr>
    </w:p>
    <w:p w14:paraId="671D1CA2" w14:textId="77777777" w:rsidR="00001F72" w:rsidRDefault="00001F72" w:rsidP="00001F72">
      <w:pPr>
        <w:jc w:val="center"/>
      </w:pPr>
    </w:p>
    <w:p w14:paraId="62E0572E" w14:textId="77777777" w:rsidR="00001F72" w:rsidRDefault="00001F72" w:rsidP="00001F72">
      <w:pPr>
        <w:jc w:val="center"/>
      </w:pPr>
    </w:p>
    <w:p w14:paraId="537D61DE" w14:textId="77777777" w:rsidR="00001F72" w:rsidRPr="00001F72" w:rsidRDefault="00001F72" w:rsidP="00001F72">
      <w:pPr>
        <w:pStyle w:val="Heading1"/>
        <w:spacing w:before="0" w:line="360" w:lineRule="auto"/>
        <w:jc w:val="center"/>
        <w:rPr>
          <w:iCs/>
          <w:sz w:val="24"/>
          <w:szCs w:val="24"/>
        </w:rPr>
      </w:pPr>
    </w:p>
    <w:p w14:paraId="0C20598B" w14:textId="77777777" w:rsidR="009D7B63" w:rsidRPr="00001F72" w:rsidRDefault="009D7B63" w:rsidP="009D7B63">
      <w:pPr>
        <w:pStyle w:val="Heading1"/>
        <w:spacing w:before="0" w:line="360" w:lineRule="auto"/>
        <w:jc w:val="center"/>
        <w:rPr>
          <w:b/>
          <w:iCs/>
          <w:sz w:val="24"/>
          <w:szCs w:val="24"/>
        </w:rPr>
      </w:pPr>
      <w:r w:rsidRPr="00001F72">
        <w:rPr>
          <w:b/>
          <w:iCs/>
          <w:sz w:val="24"/>
          <w:szCs w:val="24"/>
        </w:rPr>
        <w:t>Submitted By</w:t>
      </w:r>
    </w:p>
    <w:p w14:paraId="5017DF72" w14:textId="77777777" w:rsidR="009D7B63" w:rsidRPr="00001F72" w:rsidRDefault="00EE4BC4" w:rsidP="00EE4BC4">
      <w:pPr>
        <w:pStyle w:val="Heading1"/>
        <w:tabs>
          <w:tab w:val="center" w:pos="4680"/>
          <w:tab w:val="left" w:pos="7575"/>
        </w:tabs>
        <w:spacing w:before="0" w:line="360" w:lineRule="auto"/>
        <w:rPr>
          <w:iCs/>
          <w:sz w:val="24"/>
          <w:szCs w:val="24"/>
        </w:rPr>
      </w:pPr>
      <w:r>
        <w:rPr>
          <w:iCs/>
          <w:sz w:val="24"/>
          <w:szCs w:val="24"/>
        </w:rPr>
        <w:tab/>
      </w:r>
      <w:r w:rsidR="009D7B63" w:rsidRPr="00001F72">
        <w:rPr>
          <w:iCs/>
          <w:sz w:val="24"/>
          <w:szCs w:val="24"/>
        </w:rPr>
        <w:t>The WORLD Policy Analysis Center</w:t>
      </w:r>
      <w:r>
        <w:rPr>
          <w:iCs/>
          <w:sz w:val="24"/>
          <w:szCs w:val="24"/>
        </w:rPr>
        <w:tab/>
      </w:r>
    </w:p>
    <w:p w14:paraId="3EE3E9DD" w14:textId="77777777" w:rsidR="009D7B63" w:rsidRDefault="009D7B63" w:rsidP="009D7B63">
      <w:pPr>
        <w:pStyle w:val="Heading1"/>
        <w:spacing w:before="0" w:line="360" w:lineRule="auto"/>
        <w:jc w:val="center"/>
        <w:rPr>
          <w:iCs/>
          <w:sz w:val="24"/>
          <w:szCs w:val="24"/>
        </w:rPr>
      </w:pPr>
      <w:r w:rsidRPr="00001F72">
        <w:rPr>
          <w:iCs/>
          <w:sz w:val="24"/>
          <w:szCs w:val="24"/>
        </w:rPr>
        <w:t xml:space="preserve">University of California, Los Angeles </w:t>
      </w:r>
    </w:p>
    <w:p w14:paraId="488F87C5" w14:textId="77777777" w:rsidR="00001F72" w:rsidRDefault="00001F72">
      <w:r>
        <w:br w:type="page"/>
      </w:r>
    </w:p>
    <w:p w14:paraId="45586B28" w14:textId="77777777" w:rsidR="00001F72" w:rsidRDefault="00001F72" w:rsidP="00001F72">
      <w:pPr>
        <w:pStyle w:val="Heading1"/>
        <w:jc w:val="center"/>
      </w:pPr>
    </w:p>
    <w:sdt>
      <w:sdtPr>
        <w:rPr>
          <w:rFonts w:asciiTheme="minorHAnsi" w:eastAsiaTheme="minorEastAsia" w:hAnsiTheme="minorHAnsi" w:cstheme="minorBidi"/>
          <w:color w:val="auto"/>
          <w:sz w:val="22"/>
          <w:szCs w:val="22"/>
        </w:rPr>
        <w:id w:val="-286596288"/>
        <w:docPartObj>
          <w:docPartGallery w:val="Table of Contents"/>
          <w:docPartUnique/>
        </w:docPartObj>
      </w:sdtPr>
      <w:sdtEndPr>
        <w:rPr>
          <w:rFonts w:cs="Times New Roman"/>
        </w:rPr>
      </w:sdtEndPr>
      <w:sdtContent>
        <w:p w14:paraId="6C13A828" w14:textId="77777777" w:rsidR="007A5C42" w:rsidRDefault="007A5C42">
          <w:pPr>
            <w:pStyle w:val="TOCHeading"/>
          </w:pPr>
          <w:r>
            <w:t>Table of Contents</w:t>
          </w:r>
        </w:p>
        <w:p w14:paraId="49270370" w14:textId="77777777" w:rsidR="007A5C42" w:rsidRDefault="007A5C42" w:rsidP="007A5C42"/>
        <w:p w14:paraId="78BBB1BB" w14:textId="77777777" w:rsidR="007A5C42" w:rsidRPr="00E81FA9" w:rsidRDefault="007A5C42" w:rsidP="007A5C42">
          <w:pPr>
            <w:pStyle w:val="TOC1"/>
          </w:pPr>
          <w:r w:rsidRPr="00E81FA9">
            <w:rPr>
              <w:bCs/>
            </w:rPr>
            <w:t>Introduction</w:t>
          </w:r>
          <w:r w:rsidRPr="00E81FA9">
            <w:ptab w:relativeTo="margin" w:alignment="right" w:leader="dot"/>
          </w:r>
          <w:r w:rsidRPr="00E81FA9">
            <w:rPr>
              <w:bCs/>
            </w:rPr>
            <w:t>1</w:t>
          </w:r>
        </w:p>
        <w:p w14:paraId="539E4F2A" w14:textId="77777777" w:rsidR="007A5C42" w:rsidRPr="00E81FA9" w:rsidRDefault="007A5C42" w:rsidP="007A5C42">
          <w:pPr>
            <w:pStyle w:val="TOC1"/>
          </w:pPr>
          <w:r w:rsidRPr="00E81FA9">
            <w:rPr>
              <w:bCs/>
            </w:rPr>
            <w:t>Summary of Key Recommendations</w:t>
          </w:r>
          <w:r w:rsidRPr="00E81FA9">
            <w:ptab w:relativeTo="margin" w:alignment="right" w:leader="dot"/>
          </w:r>
          <w:r>
            <w:rPr>
              <w:bCs/>
            </w:rPr>
            <w:t>2</w:t>
          </w:r>
        </w:p>
        <w:p w14:paraId="7B4FDE63" w14:textId="77777777" w:rsidR="007A5C42" w:rsidRPr="00E81FA9" w:rsidRDefault="007A5C42" w:rsidP="007A5C42">
          <w:pPr>
            <w:pStyle w:val="TOC1"/>
          </w:pPr>
          <w:r w:rsidRPr="00E81FA9">
            <w:t>Detail</w:t>
          </w:r>
          <w:r w:rsidRPr="00E81FA9">
            <w:rPr>
              <w:bCs/>
            </w:rPr>
            <w:t xml:space="preserve"> </w:t>
          </w:r>
          <w:r w:rsidRPr="00E81FA9">
            <w:ptab w:relativeTo="margin" w:alignment="right" w:leader="dot"/>
          </w:r>
          <w:r>
            <w:rPr>
              <w:bCs/>
            </w:rPr>
            <w:t>3</w:t>
          </w:r>
        </w:p>
        <w:p w14:paraId="42137DE4" w14:textId="77777777" w:rsidR="007A5C42" w:rsidRPr="00E81FA9" w:rsidRDefault="007A5C42" w:rsidP="007A5C42">
          <w:pPr>
            <w:pStyle w:val="TOC1"/>
            <w:ind w:firstLine="446"/>
          </w:pPr>
          <w:r w:rsidRPr="00E81FA9">
            <w:rPr>
              <w:bCs/>
            </w:rPr>
            <w:t>General Principles: Equality and Non-Discrimination</w:t>
          </w:r>
          <w:r w:rsidRPr="00E81FA9">
            <w:ptab w:relativeTo="margin" w:alignment="right" w:leader="dot"/>
          </w:r>
          <w:r>
            <w:t>3</w:t>
          </w:r>
        </w:p>
        <w:p w14:paraId="00D16C79" w14:textId="28A3A89E" w:rsidR="007A5C42" w:rsidRPr="00E81FA9" w:rsidRDefault="007A5C42" w:rsidP="007A5C42">
          <w:pPr>
            <w:pStyle w:val="TOC3"/>
            <w:ind w:left="446"/>
          </w:pPr>
          <w:r w:rsidRPr="00E81FA9">
            <w:t>Special Protection Measures: Child Marriage</w:t>
          </w:r>
          <w:r w:rsidRPr="00E81FA9">
            <w:ptab w:relativeTo="margin" w:alignment="right" w:leader="dot"/>
          </w:r>
          <w:r w:rsidR="006D5138">
            <w:t>4</w:t>
          </w:r>
        </w:p>
        <w:p w14:paraId="7D3B0CDC" w14:textId="74092A11" w:rsidR="007A5C42" w:rsidRDefault="007A5C42" w:rsidP="007A5C42">
          <w:pPr>
            <w:spacing w:line="240" w:lineRule="auto"/>
            <w:rPr>
              <w:bCs/>
            </w:rPr>
          </w:pPr>
          <w:r>
            <w:t xml:space="preserve">Reference Sheet: Recommended Questions for </w:t>
          </w:r>
          <w:r w:rsidR="001425D2">
            <w:t>Greece</w:t>
          </w:r>
          <w:r>
            <w:t>’s List of Issues</w:t>
          </w:r>
          <w:r w:rsidRPr="00E81FA9">
            <w:ptab w:relativeTo="margin" w:alignment="right" w:leader="dot"/>
          </w:r>
          <w:r w:rsidR="006D5138">
            <w:rPr>
              <w:bCs/>
            </w:rPr>
            <w:t>6</w:t>
          </w:r>
        </w:p>
        <w:p w14:paraId="5D6948E2" w14:textId="716A2BAE" w:rsidR="007A5C42" w:rsidRPr="007A5C42" w:rsidRDefault="007A5C42" w:rsidP="007A5C42">
          <w:r>
            <w:t xml:space="preserve">Reference Sheet: Recommended Concluding Observations for </w:t>
          </w:r>
          <w:r w:rsidR="001425D2">
            <w:t>Greece</w:t>
          </w:r>
          <w:r w:rsidRPr="00E81FA9">
            <w:ptab w:relativeTo="margin" w:alignment="right" w:leader="dot"/>
          </w:r>
          <w:r w:rsidR="006D5138">
            <w:rPr>
              <w:bCs/>
            </w:rPr>
            <w:t>6</w:t>
          </w:r>
        </w:p>
        <w:p w14:paraId="2B1E0050" w14:textId="77777777" w:rsidR="007A5C42" w:rsidRPr="007A5C42" w:rsidRDefault="00DA6219" w:rsidP="007A5C42"/>
      </w:sdtContent>
    </w:sdt>
    <w:p w14:paraId="38FEBA5B" w14:textId="77777777" w:rsidR="007A5C42" w:rsidRPr="00E81FA9" w:rsidRDefault="007A5C42" w:rsidP="007A5C42">
      <w:pPr>
        <w:tabs>
          <w:tab w:val="right" w:pos="9360"/>
        </w:tabs>
        <w:spacing w:line="240" w:lineRule="auto"/>
      </w:pPr>
      <w:r>
        <w:rPr>
          <w:bCs/>
        </w:rPr>
        <w:tab/>
      </w:r>
    </w:p>
    <w:p w14:paraId="1F3FFEDE" w14:textId="77777777" w:rsidR="00001F72" w:rsidRDefault="00001F72" w:rsidP="00001F72"/>
    <w:p w14:paraId="75213AE6" w14:textId="77777777" w:rsidR="00001F72" w:rsidRDefault="00001F72" w:rsidP="00001F72"/>
    <w:p w14:paraId="16DD88DC" w14:textId="77777777" w:rsidR="007C3BE7" w:rsidRDefault="007C3BE7" w:rsidP="00001F72"/>
    <w:p w14:paraId="4BD82AC6" w14:textId="77777777" w:rsidR="007C3BE7" w:rsidRDefault="007C3BE7" w:rsidP="00001F72"/>
    <w:p w14:paraId="3EEDD961" w14:textId="77777777" w:rsidR="007C3BE7" w:rsidRDefault="007C3BE7" w:rsidP="00001F72"/>
    <w:p w14:paraId="45B923D9" w14:textId="77777777" w:rsidR="007C3BE7" w:rsidRDefault="007C3BE7" w:rsidP="00001F72"/>
    <w:p w14:paraId="6AA10BDA" w14:textId="77777777" w:rsidR="007C3BE7" w:rsidRDefault="007C3BE7" w:rsidP="00001F72"/>
    <w:p w14:paraId="3F50AA19" w14:textId="77777777" w:rsidR="007C3BE7" w:rsidRDefault="007C3BE7" w:rsidP="00001F72"/>
    <w:p w14:paraId="149A5D3F" w14:textId="77777777" w:rsidR="007C3BE7" w:rsidRDefault="007C3BE7" w:rsidP="00001F72"/>
    <w:p w14:paraId="00F7FD67" w14:textId="77777777" w:rsidR="007C3BE7" w:rsidRDefault="007C3BE7" w:rsidP="00001F72"/>
    <w:p w14:paraId="44C0FEC8" w14:textId="77777777" w:rsidR="00167519" w:rsidRDefault="007C3BE7">
      <w:pPr>
        <w:sectPr w:rsidR="00167519" w:rsidSect="00EE4BC4">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3AFB187F" w14:textId="77777777" w:rsidR="007C3BE7" w:rsidRDefault="007C3BE7"/>
    <w:p w14:paraId="4DE79D46" w14:textId="77777777" w:rsidR="009D7B63" w:rsidRDefault="009D7B63" w:rsidP="009D7B63">
      <w:pPr>
        <w:pStyle w:val="Heading1"/>
        <w:jc w:val="center"/>
      </w:pPr>
      <w:r>
        <w:t>Introduction</w:t>
      </w:r>
    </w:p>
    <w:p w14:paraId="498957CD" w14:textId="77777777" w:rsidR="009D7B63" w:rsidRDefault="009D7B63" w:rsidP="009D7B63"/>
    <w:p w14:paraId="34FA375A" w14:textId="77777777" w:rsidR="00355FA7" w:rsidRPr="009C7670" w:rsidRDefault="00355FA7" w:rsidP="00355FA7">
      <w:pPr>
        <w:spacing w:line="276" w:lineRule="auto"/>
      </w:pPr>
      <w:r w:rsidRPr="00355FA7">
        <w:t>The WORLD Policy</w:t>
      </w:r>
      <w:r w:rsidRPr="00036502">
        <w:rPr>
          <w:color w:val="000000" w:themeColor="text1"/>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355FA7">
        <w:t>able to policymakers, citizens, national governments, intergovernmental or</w:t>
      </w:r>
      <w:r w:rsidRPr="009C7670">
        <w:t>ganizations, civil society, and researchers for all 193 UN member states.</w:t>
      </w:r>
      <w:r w:rsidR="009D7B63" w:rsidRPr="009C7670">
        <w:t xml:space="preserve"> </w:t>
      </w:r>
      <w:r w:rsidRPr="009C7670">
        <w:t>We submit the following brief in advance of the</w:t>
      </w:r>
      <w:r w:rsidR="009D7B63" w:rsidRPr="009C7670">
        <w:t xml:space="preserve"> in advance of the </w:t>
      </w:r>
      <w:r w:rsidR="00527AA8" w:rsidRPr="009C7670">
        <w:t>85</w:t>
      </w:r>
      <w:r w:rsidR="00036502" w:rsidRPr="009C7670">
        <w:rPr>
          <w:vertAlign w:val="superscript"/>
        </w:rPr>
        <w:t>th</w:t>
      </w:r>
      <w:r w:rsidR="00036502" w:rsidRPr="009C7670">
        <w:t xml:space="preserve"> </w:t>
      </w:r>
      <w:r w:rsidR="009D7B63" w:rsidRPr="009C7670">
        <w:t xml:space="preserve">Pre-Sessional Working Group of the Committee on the Rights of the Child.  </w:t>
      </w:r>
    </w:p>
    <w:p w14:paraId="7E2A5667" w14:textId="77777777" w:rsidR="009D7B63" w:rsidRPr="009C7670" w:rsidRDefault="009D7B63" w:rsidP="00355FA7">
      <w:pPr>
        <w:spacing w:line="276" w:lineRule="auto"/>
      </w:pPr>
      <w:r w:rsidRPr="009C7670">
        <w:t>This brief will focus on the following two areas:</w:t>
      </w:r>
    </w:p>
    <w:p w14:paraId="39419E09" w14:textId="77777777" w:rsidR="009D7B63" w:rsidRPr="009C7670" w:rsidRDefault="009D7B63" w:rsidP="009D7B63">
      <w:pPr>
        <w:pStyle w:val="ListParagraph"/>
        <w:numPr>
          <w:ilvl w:val="0"/>
          <w:numId w:val="2"/>
        </w:numPr>
        <w:spacing w:line="360" w:lineRule="auto"/>
      </w:pPr>
      <w:r w:rsidRPr="009C7670">
        <w:t xml:space="preserve">General Principles: </w:t>
      </w:r>
      <w:r w:rsidRPr="009C7670">
        <w:rPr>
          <w:b/>
        </w:rPr>
        <w:t>Equality and Non-Discrimination</w:t>
      </w:r>
    </w:p>
    <w:p w14:paraId="25589969" w14:textId="77777777" w:rsidR="009D7B63" w:rsidRPr="009C7670" w:rsidRDefault="00036502" w:rsidP="009D7B63">
      <w:pPr>
        <w:pStyle w:val="ListParagraph"/>
        <w:numPr>
          <w:ilvl w:val="0"/>
          <w:numId w:val="2"/>
        </w:numPr>
        <w:spacing w:line="360" w:lineRule="auto"/>
      </w:pPr>
      <w:r w:rsidRPr="009C7670">
        <w:t>Special Protection Measures</w:t>
      </w:r>
      <w:r w:rsidR="00355FA7" w:rsidRPr="009C7670">
        <w:t xml:space="preserve">: </w:t>
      </w:r>
      <w:r w:rsidR="00355FA7" w:rsidRPr="009C7670">
        <w:rPr>
          <w:b/>
        </w:rPr>
        <w:t>Child Marriage</w:t>
      </w:r>
    </w:p>
    <w:p w14:paraId="53021853" w14:textId="77777777" w:rsidR="00355FA7" w:rsidRPr="009C7670" w:rsidRDefault="00355FA7" w:rsidP="00355FA7">
      <w:pPr>
        <w:spacing w:line="276" w:lineRule="auto"/>
      </w:pPr>
      <w:r w:rsidRPr="009C7670">
        <w:t>We have collected and analyzed information on rights, laws, and policies in these areas for all 193 UN member states using a variety of sources, including primary national legal sources (e.g. constitutional texts, original legislation),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our review.</w:t>
      </w:r>
    </w:p>
    <w:p w14:paraId="126C176D" w14:textId="77777777" w:rsidR="00355FA7" w:rsidRPr="00FD208D" w:rsidRDefault="00355FA7" w:rsidP="00355FA7">
      <w:pPr>
        <w:spacing w:after="0" w:line="276" w:lineRule="auto"/>
      </w:pPr>
      <w:r w:rsidRPr="009C7670">
        <w:t xml:space="preserve">While our review is systematic and rigorous, we recognize that there may be other laws or policies governing these areas that we have not captured. We also recognize that </w:t>
      </w:r>
      <w:r w:rsidR="00C76B45" w:rsidRPr="009C7670">
        <w:t>Greece</w:t>
      </w:r>
      <w:r w:rsidRPr="009C7670">
        <w:t xml:space="preserve"> may have passed legislation or enacted new policies since our most recent review. We therefore hope the Committee will include the following questions for </w:t>
      </w:r>
      <w:r w:rsidR="00C76B45" w:rsidRPr="009C7670">
        <w:t>Greece</w:t>
      </w:r>
      <w:r w:rsidRPr="009C7670">
        <w:t xml:space="preserve"> in its list of issues, and where applicable, make the recommendations outlined below in its concluding observations. We also hope the Committee will recommend that </w:t>
      </w:r>
      <w:r w:rsidR="00C76B45" w:rsidRPr="009C7670">
        <w:t>Greece</w:t>
      </w:r>
      <w:r w:rsidRPr="009C7670">
        <w:t xml:space="preserve"> address any gaps</w:t>
      </w:r>
      <w:r w:rsidRPr="009C7670">
        <w:rPr>
          <w:color w:val="000000" w:themeColor="text1"/>
        </w:rPr>
        <w:t xml:space="preserve"> in consultation and collaboration with relevant stakeholders, including civil society organizations.</w:t>
      </w:r>
      <w:r w:rsidRPr="00355FA7">
        <w:rPr>
          <w:color w:val="000000" w:themeColor="text1"/>
        </w:rPr>
        <w:t xml:space="preserve">  </w:t>
      </w:r>
    </w:p>
    <w:p w14:paraId="57CB59F5" w14:textId="77777777" w:rsidR="007C3BE7" w:rsidRDefault="00001F72">
      <w:r>
        <w:br w:type="page"/>
      </w:r>
    </w:p>
    <w:p w14:paraId="2F46F009" w14:textId="77777777"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sidRPr="00542140">
        <w:rPr>
          <w:rFonts w:asciiTheme="minorHAnsi" w:eastAsiaTheme="minorEastAsia" w:hAnsiTheme="minorHAnsi" w:cstheme="minorBidi"/>
          <w:b/>
          <w:bCs/>
          <w:caps/>
          <w:color w:val="FFFFFF" w:themeColor="background1"/>
          <w:spacing w:val="15"/>
          <w:sz w:val="22"/>
          <w:szCs w:val="22"/>
        </w:rPr>
        <w:lastRenderedPageBreak/>
        <w:t>SUMMARY OF KEY RECOMMENDATIONS</w:t>
      </w:r>
    </w:p>
    <w:p w14:paraId="4F734F8D" w14:textId="77777777" w:rsidR="009D7B63" w:rsidRDefault="009D7B63" w:rsidP="009D7B63"/>
    <w:p w14:paraId="15BFBC9A" w14:textId="77777777" w:rsidR="00355FA7" w:rsidRPr="00471EAC" w:rsidRDefault="00355FA7" w:rsidP="00355FA7">
      <w:pPr>
        <w:pBdr>
          <w:bottom w:val="single" w:sz="6" w:space="1" w:color="auto"/>
        </w:pBdr>
        <w:spacing w:line="276" w:lineRule="auto"/>
        <w:rPr>
          <w:b/>
          <w:i/>
        </w:rPr>
      </w:pPr>
      <w:r w:rsidRPr="00471EAC">
        <w:rPr>
          <w:b/>
          <w:i/>
        </w:rPr>
        <w:t xml:space="preserve">Areas where </w:t>
      </w:r>
      <w:r w:rsidR="00C76B45">
        <w:rPr>
          <w:b/>
          <w:i/>
        </w:rPr>
        <w:t>Greece</w:t>
      </w:r>
      <w:r w:rsidRPr="00471EAC">
        <w:rPr>
          <w:b/>
          <w:i/>
        </w:rPr>
        <w:t xml:space="preserve"> has provisions in place, but where these provisions do not appear to fully address the commitments </w:t>
      </w:r>
      <w:r w:rsidR="00C76B45">
        <w:rPr>
          <w:b/>
          <w:i/>
        </w:rPr>
        <w:t>Greece</w:t>
      </w:r>
      <w:r w:rsidRPr="00471EAC">
        <w:rPr>
          <w:b/>
          <w:i/>
        </w:rPr>
        <w:t xml:space="preserve"> has made through its ratification of </w:t>
      </w:r>
      <w:r w:rsidR="000C1859">
        <w:rPr>
          <w:b/>
          <w:i/>
        </w:rPr>
        <w:t>the CRC</w:t>
      </w:r>
      <w:r w:rsidRPr="00471EAC">
        <w:rPr>
          <w:b/>
          <w:i/>
        </w:rPr>
        <w:t>:</w:t>
      </w:r>
    </w:p>
    <w:p w14:paraId="77B31464" w14:textId="77777777" w:rsidR="00527AA8" w:rsidRPr="00EE4BC4" w:rsidRDefault="00C76B45" w:rsidP="00EE4BC4">
      <w:pPr>
        <w:pStyle w:val="ListParagraph"/>
        <w:numPr>
          <w:ilvl w:val="0"/>
          <w:numId w:val="13"/>
        </w:numPr>
        <w:spacing w:line="276" w:lineRule="auto"/>
        <w:ind w:left="360"/>
        <w:rPr>
          <w:color w:val="4A66AC" w:themeColor="accent1"/>
          <w:sz w:val="26"/>
          <w:szCs w:val="26"/>
        </w:rPr>
      </w:pPr>
      <w:r w:rsidRPr="00EE4BC4">
        <w:rPr>
          <w:color w:val="4A66AC" w:themeColor="accent1"/>
          <w:sz w:val="26"/>
          <w:szCs w:val="26"/>
        </w:rPr>
        <w:t xml:space="preserve">General Principles: Equality and Non-Discrimination </w:t>
      </w:r>
    </w:p>
    <w:p w14:paraId="2C22463A" w14:textId="47035FD8" w:rsidR="0039483B" w:rsidRDefault="0039483B" w:rsidP="00417B41">
      <w:pPr>
        <w:spacing w:line="276" w:lineRule="auto"/>
      </w:pPr>
      <w:r>
        <w:t>Both constitutional and legislative guarantees of equality and non-discrimination are key components of a comprehensive</w:t>
      </w:r>
      <w:r w:rsidR="001424DF">
        <w:t xml:space="preserve"> anti-discrimination</w:t>
      </w:r>
      <w:r>
        <w:t xml:space="preserve"> legal </w:t>
      </w:r>
      <w:r w:rsidR="001424DF">
        <w:t>system, w</w:t>
      </w:r>
      <w:r>
        <w:t xml:space="preserve">ith the former </w:t>
      </w:r>
      <w:r w:rsidR="001424DF">
        <w:t>setting a</w:t>
      </w:r>
      <w:r>
        <w:t xml:space="preserve"> foundational and long-standing national principle, and the latter often </w:t>
      </w:r>
      <w:r w:rsidR="001424DF">
        <w:t>serving as a</w:t>
      </w:r>
      <w:r w:rsidR="00324592">
        <w:t>n important</w:t>
      </w:r>
      <w:r w:rsidR="001424DF">
        <w:t xml:space="preserve"> instrument for implementation.  </w:t>
      </w:r>
    </w:p>
    <w:p w14:paraId="39ECE953" w14:textId="77777777" w:rsidR="00FC562F" w:rsidRPr="00145E92" w:rsidRDefault="001A014D" w:rsidP="00417B41">
      <w:pPr>
        <w:spacing w:line="276" w:lineRule="auto"/>
      </w:pPr>
      <w:r w:rsidRPr="001A014D">
        <w:t>Based on our review of full-text national constitutions as of May 2017,</w:t>
      </w:r>
      <w:r>
        <w:t xml:space="preserve"> Greece’s constitution guarantees </w:t>
      </w:r>
      <w:r w:rsidR="002C07F5">
        <w:t xml:space="preserve">all Greek citizens equality before the law, and specifically guarantees </w:t>
      </w:r>
      <w:r>
        <w:t>e</w:t>
      </w:r>
      <w:r w:rsidR="002C07F5">
        <w:t>qual rights for men and women. However, the constitution d</w:t>
      </w:r>
      <w:r>
        <w:t xml:space="preserve">oes not specifically guarantee equality or non-discrimination irrespective of race, colour, language, religion, political or other opinion, national, ethnic or social origin, property status, disability, or birth status. </w:t>
      </w:r>
      <w:r w:rsidR="00203674">
        <w:t xml:space="preserve"> </w:t>
      </w:r>
    </w:p>
    <w:p w14:paraId="50BFEF37" w14:textId="77777777" w:rsidR="00AB3D60" w:rsidRPr="00417B41" w:rsidRDefault="00AB3D60" w:rsidP="00417B41">
      <w:pPr>
        <w:pStyle w:val="NoSpacing"/>
        <w:spacing w:line="276" w:lineRule="auto"/>
        <w:rPr>
          <w:b/>
        </w:rPr>
      </w:pPr>
      <w:r w:rsidRPr="00417B41">
        <w:rPr>
          <w:b/>
        </w:rPr>
        <w:t xml:space="preserve">We hope the Committee will: </w:t>
      </w:r>
    </w:p>
    <w:p w14:paraId="6E48F78E" w14:textId="4C5CE82C" w:rsidR="00F2306C" w:rsidRDefault="00F2306C" w:rsidP="00F2306C">
      <w:pPr>
        <w:pStyle w:val="ListParagraph"/>
        <w:numPr>
          <w:ilvl w:val="0"/>
          <w:numId w:val="9"/>
        </w:numPr>
      </w:pPr>
      <w:r>
        <w:t>R</w:t>
      </w:r>
      <w:r w:rsidRPr="000138F1">
        <w:t>ecommend in its concluding observations that Greece add constitutional guarantees of equality for all persons regardless of r</w:t>
      </w:r>
      <w:r w:rsidR="00FB0B37">
        <w:t>ace, colour, language, religion</w:t>
      </w:r>
      <w:r w:rsidRPr="000138F1">
        <w:t xml:space="preserve">, political or other opinion, national, ethnic or social origin, property status, disability, or birth status, consistent with CRC commitments. </w:t>
      </w:r>
    </w:p>
    <w:p w14:paraId="004DF5FB" w14:textId="77777777" w:rsidR="00AB3D60" w:rsidRDefault="00AB3D60" w:rsidP="00417B41">
      <w:pPr>
        <w:pStyle w:val="ListParagraph"/>
        <w:numPr>
          <w:ilvl w:val="0"/>
          <w:numId w:val="9"/>
        </w:numPr>
        <w:spacing w:line="276" w:lineRule="auto"/>
      </w:pPr>
      <w:r>
        <w:t xml:space="preserve">In its list of issues, ask Greece: </w:t>
      </w:r>
      <w:r w:rsidR="00203674">
        <w:t>What</w:t>
      </w:r>
      <w:r>
        <w:t xml:space="preserve"> le</w:t>
      </w:r>
      <w:r w:rsidR="00F2306C">
        <w:t>gislative</w:t>
      </w:r>
      <w:r>
        <w:t xml:space="preserve"> guarantees </w:t>
      </w:r>
      <w:r w:rsidR="000138F1">
        <w:t xml:space="preserve">are </w:t>
      </w:r>
      <w:r>
        <w:t>in place to ensure equality</w:t>
      </w:r>
      <w:r w:rsidR="002C07F5">
        <w:t>,</w:t>
      </w:r>
      <w:r>
        <w:t xml:space="preserve"> </w:t>
      </w:r>
      <w:r w:rsidR="002C07F5">
        <w:t>irrespective of race, colour, language, religion, political or other opinion, national, ethnic or social origin, property status, disability, or birth status</w:t>
      </w:r>
      <w:r w:rsidR="00074427">
        <w:t>?</w:t>
      </w:r>
    </w:p>
    <w:p w14:paraId="49E2472B" w14:textId="77777777" w:rsidR="00AB3D60" w:rsidRDefault="00AB3D60" w:rsidP="00417B41">
      <w:pPr>
        <w:pStyle w:val="ListParagraph"/>
        <w:numPr>
          <w:ilvl w:val="1"/>
          <w:numId w:val="9"/>
        </w:numPr>
        <w:spacing w:line="276" w:lineRule="auto"/>
      </w:pPr>
      <w:r>
        <w:t>Where these guarantees are not in place, recommend in its concluding observations that Greece add these legal guarantees of equality</w:t>
      </w:r>
      <w:r w:rsidR="00816AFD">
        <w:t xml:space="preserve">, consistent with CRC commitments.  </w:t>
      </w:r>
    </w:p>
    <w:p w14:paraId="08D1242D" w14:textId="77777777" w:rsidR="00417B41" w:rsidRDefault="00417B41" w:rsidP="00F860A2">
      <w:pPr>
        <w:pStyle w:val="NoSpacing"/>
      </w:pPr>
    </w:p>
    <w:p w14:paraId="5A659542" w14:textId="77777777" w:rsidR="00527AA8" w:rsidRPr="00EE4BC4" w:rsidRDefault="00C76B45" w:rsidP="00EE4BC4">
      <w:pPr>
        <w:pStyle w:val="ListParagraph"/>
        <w:numPr>
          <w:ilvl w:val="0"/>
          <w:numId w:val="13"/>
        </w:numPr>
        <w:spacing w:line="276" w:lineRule="auto"/>
        <w:ind w:left="360"/>
        <w:rPr>
          <w:color w:val="4A66AC" w:themeColor="accent1"/>
          <w:sz w:val="26"/>
          <w:szCs w:val="26"/>
        </w:rPr>
      </w:pPr>
      <w:r w:rsidRPr="00EE4BC4">
        <w:rPr>
          <w:color w:val="4A66AC" w:themeColor="accent1"/>
          <w:sz w:val="26"/>
          <w:szCs w:val="26"/>
        </w:rPr>
        <w:t xml:space="preserve">Special Protection Measures: </w:t>
      </w:r>
      <w:r w:rsidR="00527AA8" w:rsidRPr="00EE4BC4">
        <w:rPr>
          <w:color w:val="4A66AC" w:themeColor="accent1"/>
          <w:sz w:val="26"/>
          <w:szCs w:val="26"/>
        </w:rPr>
        <w:t>Child Marriage</w:t>
      </w:r>
    </w:p>
    <w:p w14:paraId="061BE6B0" w14:textId="77777777" w:rsidR="009D7B63" w:rsidRDefault="00417B41" w:rsidP="00417B41">
      <w:r w:rsidRPr="00E05E15">
        <w:t xml:space="preserve">Based on our </w:t>
      </w:r>
      <w:r>
        <w:t xml:space="preserve">systematic </w:t>
      </w:r>
      <w:r w:rsidRPr="00E05E15">
        <w:t xml:space="preserve">review of </w:t>
      </w:r>
      <w:r>
        <w:t>legislation and country reports</w:t>
      </w:r>
      <w:r w:rsidRPr="00E05E15">
        <w:t xml:space="preserve"> as of January 2019</w:t>
      </w:r>
      <w:r w:rsidRPr="00E05E15">
        <w:rPr>
          <w:i/>
        </w:rPr>
        <w:t>,</w:t>
      </w:r>
      <w:r w:rsidR="0012229B">
        <w:t xml:space="preserve"> Greece establishes a minimum age of marriage of 18 years old for both girls and boys</w:t>
      </w:r>
      <w:r w:rsidR="00816C82">
        <w:t>. However, children under the age of 18 can</w:t>
      </w:r>
      <w:r w:rsidR="0012229B">
        <w:t xml:space="preserve"> be married </w:t>
      </w:r>
      <w:r w:rsidR="005413A7">
        <w:t>under religious law</w:t>
      </w:r>
      <w:r w:rsidR="00816C82">
        <w:t xml:space="preserve">, or with court approval and parental consent. </w:t>
      </w:r>
    </w:p>
    <w:p w14:paraId="776D9C04" w14:textId="77777777" w:rsidR="00885258" w:rsidRPr="00885258" w:rsidRDefault="00885258" w:rsidP="00885258">
      <w:pPr>
        <w:spacing w:line="276" w:lineRule="auto"/>
        <w:rPr>
          <w:rFonts w:eastAsiaTheme="minorHAnsi"/>
          <w:b/>
        </w:rPr>
      </w:pPr>
      <w:r w:rsidRPr="00885258">
        <w:rPr>
          <w:rFonts w:eastAsiaTheme="minorHAnsi"/>
          <w:b/>
        </w:rPr>
        <w:t xml:space="preserve">We hope the Committee will: </w:t>
      </w:r>
    </w:p>
    <w:p w14:paraId="43073A7E" w14:textId="2A8DA5D2" w:rsidR="00885258" w:rsidRPr="00885258" w:rsidRDefault="00885258" w:rsidP="00885258">
      <w:pPr>
        <w:numPr>
          <w:ilvl w:val="0"/>
          <w:numId w:val="11"/>
        </w:numPr>
        <w:spacing w:line="276" w:lineRule="auto"/>
        <w:ind w:left="720"/>
        <w:contextualSpacing/>
        <w:rPr>
          <w:rFonts w:eastAsiaTheme="minorHAnsi"/>
          <w:b/>
          <w:color w:val="000000" w:themeColor="text1"/>
        </w:rPr>
      </w:pPr>
      <w:r w:rsidRPr="00885258">
        <w:rPr>
          <w:rFonts w:eastAsiaTheme="minorHAnsi"/>
          <w:color w:val="000000" w:themeColor="text1"/>
        </w:rPr>
        <w:t xml:space="preserve">In its list of issues, ask </w:t>
      </w:r>
      <w:r>
        <w:rPr>
          <w:rFonts w:eastAsiaTheme="minorHAnsi"/>
          <w:color w:val="000000" w:themeColor="text1"/>
        </w:rPr>
        <w:t>Greece</w:t>
      </w:r>
      <w:r w:rsidRPr="00885258">
        <w:rPr>
          <w:rFonts w:eastAsiaTheme="minorHAnsi"/>
          <w:color w:val="000000" w:themeColor="text1"/>
        </w:rPr>
        <w:t xml:space="preserve">: </w:t>
      </w:r>
      <w:r w:rsidR="000B6DC0">
        <w:rPr>
          <w:color w:val="000000" w:themeColor="text1"/>
        </w:rPr>
        <w:t xml:space="preserve">Can Greece outline any concrete, </w:t>
      </w:r>
      <w:r w:rsidR="00FC562F">
        <w:rPr>
          <w:color w:val="000000" w:themeColor="text1"/>
        </w:rPr>
        <w:t>near-term</w:t>
      </w:r>
      <w:r w:rsidR="000B6DC0">
        <w:rPr>
          <w:color w:val="000000" w:themeColor="text1"/>
        </w:rPr>
        <w:t xml:space="preserve"> plans to pass legislation </w:t>
      </w:r>
      <w:r w:rsidRPr="00885258">
        <w:rPr>
          <w:rFonts w:eastAsiaTheme="minorHAnsi"/>
          <w:color w:val="000000" w:themeColor="text1"/>
        </w:rPr>
        <w:t>to protect girls under the age of 18 from early marriage</w:t>
      </w:r>
      <w:r w:rsidR="0067393A">
        <w:rPr>
          <w:rFonts w:eastAsiaTheme="minorHAnsi"/>
          <w:color w:val="000000" w:themeColor="text1"/>
        </w:rPr>
        <w:t xml:space="preserve"> without exceptions</w:t>
      </w:r>
      <w:r w:rsidRPr="00885258">
        <w:rPr>
          <w:rFonts w:eastAsiaTheme="minorHAnsi"/>
          <w:color w:val="000000" w:themeColor="text1"/>
        </w:rPr>
        <w:t>?</w:t>
      </w:r>
    </w:p>
    <w:p w14:paraId="075BC320" w14:textId="77777777" w:rsidR="00885258" w:rsidRPr="00885258" w:rsidRDefault="00885258" w:rsidP="00885258">
      <w:pPr>
        <w:numPr>
          <w:ilvl w:val="1"/>
          <w:numId w:val="12"/>
        </w:numPr>
        <w:spacing w:line="276" w:lineRule="auto"/>
        <w:contextualSpacing/>
        <w:rPr>
          <w:rFonts w:eastAsiaTheme="minorHAnsi"/>
          <w:color w:val="000000" w:themeColor="text1"/>
        </w:rPr>
      </w:pPr>
      <w:r w:rsidRPr="00885258">
        <w:rPr>
          <w:rFonts w:eastAsiaTheme="minorHAnsi"/>
          <w:color w:val="000000" w:themeColor="text1"/>
        </w:rPr>
        <w:t xml:space="preserve">If </w:t>
      </w:r>
      <w:r>
        <w:rPr>
          <w:rFonts w:eastAsiaTheme="minorHAnsi"/>
          <w:color w:val="000000" w:themeColor="text1"/>
        </w:rPr>
        <w:t xml:space="preserve">Greece </w:t>
      </w:r>
      <w:r w:rsidRPr="00885258">
        <w:rPr>
          <w:rFonts w:eastAsiaTheme="minorHAnsi"/>
          <w:color w:val="000000" w:themeColor="text1"/>
        </w:rPr>
        <w:t xml:space="preserve">does not have </w:t>
      </w:r>
      <w:r w:rsidR="00FC562F">
        <w:rPr>
          <w:rFonts w:eastAsiaTheme="minorHAnsi"/>
          <w:color w:val="000000" w:themeColor="text1"/>
        </w:rPr>
        <w:t>concrete, near-term plans</w:t>
      </w:r>
      <w:r w:rsidRPr="00885258">
        <w:rPr>
          <w:rFonts w:eastAsiaTheme="minorHAnsi"/>
          <w:color w:val="000000" w:themeColor="text1"/>
        </w:rPr>
        <w:t xml:space="preserve"> in place to protect girls under the age of 18 from</w:t>
      </w:r>
      <w:r w:rsidR="00485C81">
        <w:rPr>
          <w:rFonts w:eastAsiaTheme="minorHAnsi"/>
          <w:color w:val="000000" w:themeColor="text1"/>
        </w:rPr>
        <w:t xml:space="preserve"> early marriage</w:t>
      </w:r>
      <w:r w:rsidRPr="00885258">
        <w:rPr>
          <w:rFonts w:eastAsiaTheme="minorHAnsi"/>
          <w:color w:val="000000" w:themeColor="text1"/>
        </w:rPr>
        <w:t xml:space="preserve">, recommend in its concluding observations that </w:t>
      </w:r>
      <w:r w:rsidR="008D5B8E" w:rsidRPr="008D5B8E">
        <w:rPr>
          <w:rFonts w:eastAsiaTheme="minorHAnsi"/>
          <w:color w:val="000000" w:themeColor="text1"/>
        </w:rPr>
        <w:t xml:space="preserve">Greece </w:t>
      </w:r>
      <w:r w:rsidRPr="00885258">
        <w:rPr>
          <w:rFonts w:eastAsiaTheme="minorHAnsi"/>
          <w:color w:val="000000" w:themeColor="text1"/>
        </w:rPr>
        <w:t>pass and implement legislation that protects girls under the age of 18 from early marriage</w:t>
      </w:r>
      <w:r w:rsidR="0067393A">
        <w:rPr>
          <w:rFonts w:eastAsiaTheme="minorHAnsi"/>
          <w:color w:val="000000" w:themeColor="text1"/>
        </w:rPr>
        <w:t xml:space="preserve"> without exceptions</w:t>
      </w:r>
      <w:r w:rsidR="008D5B8E">
        <w:rPr>
          <w:rFonts w:eastAsiaTheme="minorHAnsi"/>
          <w:color w:val="000000" w:themeColor="text1"/>
        </w:rPr>
        <w:t xml:space="preserve">. </w:t>
      </w:r>
      <w:r w:rsidR="00485C81">
        <w:rPr>
          <w:rFonts w:eastAsiaTheme="minorHAnsi"/>
          <w:color w:val="000000" w:themeColor="text1"/>
        </w:rPr>
        <w:t xml:space="preserve"> </w:t>
      </w:r>
    </w:p>
    <w:p w14:paraId="665963D0" w14:textId="77777777" w:rsidR="00417B41" w:rsidRDefault="00417B41" w:rsidP="00417B41"/>
    <w:p w14:paraId="3A460B48" w14:textId="77777777" w:rsidR="009D7B63" w:rsidRPr="00527AA8" w:rsidRDefault="009D7B63" w:rsidP="00985411">
      <w:pPr>
        <w:pStyle w:val="Heading1"/>
        <w:jc w:val="center"/>
        <w:rPr>
          <w:b/>
        </w:rPr>
      </w:pPr>
      <w:r w:rsidRPr="00222D7F">
        <w:rPr>
          <w:b/>
        </w:rPr>
        <w:lastRenderedPageBreak/>
        <w:t>Detail</w:t>
      </w:r>
    </w:p>
    <w:p w14:paraId="2C2B8F37" w14:textId="77777777"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pPr>
      <w:r>
        <w:rPr>
          <w:rFonts w:asciiTheme="minorHAnsi" w:eastAsiaTheme="minorEastAsia" w:hAnsiTheme="minorHAnsi" w:cstheme="minorBidi"/>
          <w:b/>
          <w:bCs/>
          <w:caps/>
          <w:color w:val="FFFFFF" w:themeColor="background1"/>
          <w:spacing w:val="15"/>
          <w:sz w:val="22"/>
          <w:szCs w:val="22"/>
        </w:rPr>
        <w:t xml:space="preserve">General principles: Equality and Non-Discrimination </w:t>
      </w:r>
      <w:r w:rsidRPr="00BE0C36">
        <w:rPr>
          <w:rFonts w:asciiTheme="minorHAnsi" w:eastAsiaTheme="minorEastAsia" w:hAnsiTheme="minorHAnsi" w:cstheme="minorBidi"/>
          <w:b/>
          <w:bCs/>
          <w:caps/>
          <w:color w:val="FFFFFF" w:themeColor="background1"/>
          <w:spacing w:val="15"/>
          <w:sz w:val="22"/>
          <w:szCs w:val="22"/>
        </w:rPr>
        <w:t>(Article 2)</w:t>
      </w:r>
    </w:p>
    <w:p w14:paraId="1E220474" w14:textId="77777777" w:rsidR="009D7B63" w:rsidRPr="00650165" w:rsidRDefault="009D7B63" w:rsidP="009D7B63"/>
    <w:p w14:paraId="1A1196F5" w14:textId="77777777" w:rsidR="009D7B63" w:rsidRDefault="009D7B63" w:rsidP="00417B41">
      <w:pPr>
        <w:spacing w:line="276" w:lineRule="auto"/>
      </w:pPr>
      <w:r>
        <w:t xml:space="preserve">Article 2.1 of the CRC states that: </w:t>
      </w:r>
    </w:p>
    <w:p w14:paraId="2FD8ED0D" w14:textId="77777777" w:rsidR="009D7B63" w:rsidRDefault="009D7B63" w:rsidP="00417B41">
      <w:pPr>
        <w:spacing w:line="276" w:lineRule="auto"/>
        <w:ind w:left="450" w:right="900"/>
        <w:rPr>
          <w:i/>
        </w:rPr>
      </w:pPr>
      <w:r w:rsidRPr="00497315">
        <w:rPr>
          <w:i/>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2C521FC8" w14:textId="367BAE10" w:rsidR="00F17776" w:rsidRPr="00F860A2" w:rsidRDefault="0083049A" w:rsidP="00F860A2">
      <w:pPr>
        <w:spacing w:line="276" w:lineRule="auto"/>
      </w:pPr>
      <w:r w:rsidRPr="00324592">
        <w:rPr>
          <w:rFonts w:cs="Minion Pro"/>
          <w:color w:val="221E1F"/>
        </w:rPr>
        <w:t xml:space="preserve">In </w:t>
      </w:r>
      <w:r w:rsidR="0039483B" w:rsidRPr="00324592">
        <w:rPr>
          <w:rFonts w:cs="Minion Pro"/>
          <w:color w:val="221E1F"/>
        </w:rPr>
        <w:t xml:space="preserve">nearly all </w:t>
      </w:r>
      <w:r w:rsidRPr="00324592">
        <w:rPr>
          <w:rFonts w:cs="Minion Pro"/>
          <w:color w:val="221E1F"/>
        </w:rPr>
        <w:t xml:space="preserve">countries, constitutions </w:t>
      </w:r>
      <w:r w:rsidR="00FC562F" w:rsidRPr="00324592">
        <w:rPr>
          <w:rFonts w:cs="Minion Pro"/>
          <w:color w:val="221E1F"/>
        </w:rPr>
        <w:t>t</w:t>
      </w:r>
      <w:r w:rsidR="00201E06" w:rsidRPr="00324592">
        <w:rPr>
          <w:rFonts w:cs="Minion Pro"/>
          <w:color w:val="221E1F"/>
        </w:rPr>
        <w:t>ake precedence</w:t>
      </w:r>
      <w:r w:rsidR="00FC562F" w:rsidRPr="00324592">
        <w:rPr>
          <w:rFonts w:cs="Minion Pro"/>
          <w:color w:val="221E1F"/>
        </w:rPr>
        <w:t xml:space="preserve"> over </w:t>
      </w:r>
      <w:r w:rsidRPr="00324592">
        <w:rPr>
          <w:rFonts w:cs="Minion Pro"/>
          <w:color w:val="221E1F"/>
        </w:rPr>
        <w:t xml:space="preserve">other sources of law—making them critical tools for overturning </w:t>
      </w:r>
      <w:r w:rsidR="0039483B" w:rsidRPr="00324592">
        <w:rPr>
          <w:rFonts w:cs="Minion Pro"/>
          <w:color w:val="221E1F"/>
        </w:rPr>
        <w:t xml:space="preserve">both newly enacted and decades-old </w:t>
      </w:r>
      <w:r w:rsidRPr="00324592">
        <w:rPr>
          <w:rFonts w:cs="Minion Pro"/>
          <w:color w:val="221E1F"/>
        </w:rPr>
        <w:t xml:space="preserve">discriminatory </w:t>
      </w:r>
      <w:r w:rsidR="0039483B" w:rsidRPr="00324592">
        <w:rPr>
          <w:rFonts w:cs="Minion Pro"/>
          <w:color w:val="221E1F"/>
        </w:rPr>
        <w:t>laws</w:t>
      </w:r>
      <w:r w:rsidR="004E33B0">
        <w:rPr>
          <w:rFonts w:cs="Minion Pro"/>
          <w:color w:val="221E1F"/>
        </w:rPr>
        <w:t>.</w:t>
      </w:r>
      <w:r w:rsidRPr="00324592">
        <w:rPr>
          <w:rFonts w:cs="Minion Pro"/>
          <w:color w:val="221E1F"/>
        </w:rPr>
        <w:t xml:space="preserve"> </w:t>
      </w:r>
      <w:r w:rsidR="0039483B" w:rsidRPr="00324592">
        <w:rPr>
          <w:rFonts w:cs="Minion Pro"/>
          <w:color w:val="221E1F"/>
        </w:rPr>
        <w:t>Moreover</w:t>
      </w:r>
      <w:r w:rsidRPr="00324592">
        <w:rPr>
          <w:rFonts w:cs="Minion Pro"/>
          <w:color w:val="221E1F"/>
        </w:rPr>
        <w:t>, constitutions can offer protection against policy and legal changes</w:t>
      </w:r>
      <w:r w:rsidR="0039483B" w:rsidRPr="00324592">
        <w:rPr>
          <w:rFonts w:cs="Minion Pro"/>
          <w:color w:val="221E1F"/>
        </w:rPr>
        <w:t xml:space="preserve"> during periods of social and political shifts that</w:t>
      </w:r>
      <w:r w:rsidRPr="00324592">
        <w:rPr>
          <w:rFonts w:cs="Minion Pro"/>
          <w:color w:val="221E1F"/>
        </w:rPr>
        <w:t xml:space="preserve"> </w:t>
      </w:r>
      <w:r w:rsidR="0039483B" w:rsidRPr="00324592">
        <w:rPr>
          <w:rFonts w:cs="Minion Pro"/>
          <w:color w:val="221E1F"/>
        </w:rPr>
        <w:t xml:space="preserve">may seek to </w:t>
      </w:r>
      <w:r w:rsidRPr="00324592">
        <w:rPr>
          <w:rFonts w:cs="Minion Pro"/>
          <w:color w:val="221E1F"/>
        </w:rPr>
        <w:t>undermine equal rights.</w:t>
      </w:r>
      <w:r>
        <w:rPr>
          <w:rFonts w:cs="Minion Pro"/>
          <w:color w:val="221E1F"/>
          <w:sz w:val="20"/>
          <w:szCs w:val="20"/>
        </w:rPr>
        <w:t xml:space="preserve">   </w:t>
      </w:r>
      <w:r w:rsidR="00257422">
        <w:rPr>
          <w:rFonts w:eastAsia="Times New Roman"/>
        </w:rPr>
        <w:t>Therefore, a</w:t>
      </w:r>
      <w:r w:rsidR="00257422" w:rsidRPr="003E47C8">
        <w:rPr>
          <w:rFonts w:eastAsia="Times New Roman"/>
        </w:rPr>
        <w:t xml:space="preserve">s the foundational document setting out the rights of all human beings in a </w:t>
      </w:r>
      <w:r w:rsidR="00257422">
        <w:rPr>
          <w:rFonts w:eastAsia="Times New Roman"/>
        </w:rPr>
        <w:t>country</w:t>
      </w:r>
      <w:r w:rsidR="00257422" w:rsidRPr="003E47C8">
        <w:rPr>
          <w:rFonts w:eastAsia="Times New Roman"/>
        </w:rPr>
        <w:t xml:space="preserve">, a constitution and the rights contained therein are essential to realizing </w:t>
      </w:r>
      <w:r w:rsidR="00FC562F">
        <w:rPr>
          <w:rFonts w:eastAsia="Times New Roman"/>
        </w:rPr>
        <w:t>equal</w:t>
      </w:r>
      <w:r w:rsidR="00FC562F" w:rsidRPr="003E47C8">
        <w:rPr>
          <w:rFonts w:eastAsia="Times New Roman"/>
        </w:rPr>
        <w:t xml:space="preserve"> </w:t>
      </w:r>
      <w:r w:rsidR="00257422" w:rsidRPr="003E47C8">
        <w:rPr>
          <w:rFonts w:eastAsia="Times New Roman"/>
        </w:rPr>
        <w:t>rights</w:t>
      </w:r>
      <w:r w:rsidR="00257422">
        <w:rPr>
          <w:rFonts w:eastAsia="Times New Roman"/>
        </w:rPr>
        <w:t>.</w:t>
      </w:r>
      <w:r w:rsidR="00257422">
        <w:t xml:space="preserve"> </w:t>
      </w:r>
      <w:r w:rsidR="00527AA8">
        <w:t>We reviewed full text constitutions as of May 2017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 </w:t>
      </w:r>
    </w:p>
    <w:p w14:paraId="6599FA5F" w14:textId="77777777" w:rsidR="009D7B63" w:rsidRPr="00DB1D2B" w:rsidRDefault="00417B41" w:rsidP="00417B41">
      <w:pPr>
        <w:pStyle w:val="Heading4"/>
        <w:spacing w:afterLines="100" w:after="240" w:line="276" w:lineRule="auto"/>
      </w:pPr>
      <w:r w:rsidRPr="00417B41">
        <w:t>GREECE</w:t>
      </w:r>
      <w:r w:rsidR="009D7B63" w:rsidRPr="00417B41">
        <w:t>’</w:t>
      </w:r>
      <w:r w:rsidR="009D7B63">
        <w:t>S CONSTITUTIONAL PROVISIONS</w:t>
      </w:r>
    </w:p>
    <w:p w14:paraId="5F26E99F" w14:textId="77777777" w:rsidR="002C07F5" w:rsidRDefault="002C07F5" w:rsidP="00417B41">
      <w:pPr>
        <w:pStyle w:val="NoSpacing"/>
        <w:spacing w:line="276" w:lineRule="auto"/>
      </w:pPr>
      <w:r>
        <w:t xml:space="preserve">Article 4 of Greece’s constitution guarantees equality before the law to all Greek citizens, and specifically guarantees equal rights between men and women. </w:t>
      </w:r>
      <w:r w:rsidRPr="002C07F5">
        <w:t xml:space="preserve">However, </w:t>
      </w:r>
      <w:r>
        <w:t>many</w:t>
      </w:r>
      <w:r w:rsidRPr="002C07F5">
        <w:t xml:space="preserve"> groups guaranteed equality in the CRC are not</w:t>
      </w:r>
      <w:r>
        <w:t xml:space="preserve"> explicitly</w:t>
      </w:r>
      <w:r w:rsidRPr="002C07F5">
        <w:t xml:space="preserve"> covered by </w:t>
      </w:r>
      <w:r>
        <w:t>Article 4,</w:t>
      </w:r>
      <w:r w:rsidRPr="002C07F5">
        <w:t xml:space="preserve"> including persons facing discrimination based on</w:t>
      </w:r>
      <w:r>
        <w:t xml:space="preserve"> </w:t>
      </w:r>
      <w:r w:rsidR="00197EBB" w:rsidRPr="00197EBB">
        <w:t>race, colour, language, religion, political or other opinion, national, ethnic or social origin, property status, disability, or birth status.</w:t>
      </w:r>
    </w:p>
    <w:p w14:paraId="72DD742A" w14:textId="77777777" w:rsidR="002C07F5" w:rsidRDefault="002C07F5" w:rsidP="00417B41">
      <w:pPr>
        <w:pStyle w:val="NoSpacing"/>
        <w:spacing w:line="276" w:lineRule="auto"/>
      </w:pPr>
    </w:p>
    <w:p w14:paraId="34BE75AE" w14:textId="77777777" w:rsidR="0042713A" w:rsidRPr="00197EBB" w:rsidRDefault="0042713A" w:rsidP="00417B41">
      <w:pPr>
        <w:pStyle w:val="NoSpacing"/>
        <w:spacing w:line="276" w:lineRule="auto"/>
        <w:ind w:left="450"/>
        <w:rPr>
          <w:i/>
        </w:rPr>
      </w:pPr>
      <w:r w:rsidRPr="00197EBB">
        <w:rPr>
          <w:i/>
        </w:rPr>
        <w:t>Article 4</w:t>
      </w:r>
    </w:p>
    <w:p w14:paraId="09B568F5" w14:textId="77777777" w:rsidR="002C07F5" w:rsidRPr="00197EBB" w:rsidRDefault="002C07F5" w:rsidP="00417B41">
      <w:pPr>
        <w:pStyle w:val="NoSpacing"/>
        <w:spacing w:line="276" w:lineRule="auto"/>
        <w:ind w:left="450"/>
        <w:rPr>
          <w:i/>
        </w:rPr>
      </w:pPr>
      <w:r w:rsidRPr="00197EBB">
        <w:rPr>
          <w:i/>
        </w:rPr>
        <w:t>1. All Greeks are equal before the law.</w:t>
      </w:r>
    </w:p>
    <w:p w14:paraId="0F884331" w14:textId="77777777" w:rsidR="0042713A" w:rsidRPr="00197EBB" w:rsidRDefault="0042713A" w:rsidP="00417B41">
      <w:pPr>
        <w:pStyle w:val="NoSpacing"/>
        <w:spacing w:line="276" w:lineRule="auto"/>
        <w:ind w:left="450"/>
        <w:rPr>
          <w:i/>
        </w:rPr>
      </w:pPr>
      <w:r w:rsidRPr="00197EBB">
        <w:rPr>
          <w:i/>
        </w:rPr>
        <w:t>2. Greek men and women have equal rights and equal obligations.</w:t>
      </w:r>
    </w:p>
    <w:p w14:paraId="79866D83" w14:textId="77777777" w:rsidR="0042713A" w:rsidRPr="00197EBB" w:rsidRDefault="0042713A" w:rsidP="00417B41">
      <w:pPr>
        <w:pStyle w:val="NoSpacing"/>
        <w:spacing w:line="276" w:lineRule="auto"/>
        <w:ind w:left="450"/>
        <w:rPr>
          <w:i/>
        </w:rPr>
      </w:pPr>
      <w:r w:rsidRPr="00197EBB">
        <w:rPr>
          <w:i/>
        </w:rPr>
        <w:t xml:space="preserve">7. Titles of nobility or distinction are neither conferred upon nor recognized in Greek citizens. </w:t>
      </w:r>
    </w:p>
    <w:p w14:paraId="1E2B9C3C" w14:textId="77777777" w:rsidR="006D5138" w:rsidRDefault="0042713A" w:rsidP="00F860A2">
      <w:pPr>
        <w:pStyle w:val="NoSpacing"/>
        <w:rPr>
          <w:i/>
        </w:rPr>
      </w:pPr>
      <w:r w:rsidRPr="00197EBB">
        <w:rPr>
          <w:i/>
        </w:rPr>
        <w:t xml:space="preserve">                                           </w:t>
      </w:r>
    </w:p>
    <w:p w14:paraId="73121C4B" w14:textId="77777777" w:rsidR="006D5138" w:rsidRDefault="006D5138" w:rsidP="00F860A2">
      <w:pPr>
        <w:pStyle w:val="NoSpacing"/>
        <w:rPr>
          <w:i/>
        </w:rPr>
      </w:pPr>
    </w:p>
    <w:p w14:paraId="18D46554" w14:textId="77777777" w:rsidR="006D5138" w:rsidRDefault="006D5138" w:rsidP="00F860A2">
      <w:pPr>
        <w:pStyle w:val="NoSpacing"/>
        <w:rPr>
          <w:i/>
        </w:rPr>
      </w:pPr>
    </w:p>
    <w:p w14:paraId="27401990" w14:textId="77777777" w:rsidR="006D5138" w:rsidRDefault="006D5138" w:rsidP="00F860A2">
      <w:pPr>
        <w:pStyle w:val="NoSpacing"/>
        <w:rPr>
          <w:i/>
        </w:rPr>
      </w:pPr>
    </w:p>
    <w:p w14:paraId="61217F2E" w14:textId="77777777" w:rsidR="006D5138" w:rsidRDefault="006D5138" w:rsidP="00F860A2">
      <w:pPr>
        <w:pStyle w:val="NoSpacing"/>
        <w:rPr>
          <w:i/>
        </w:rPr>
      </w:pPr>
    </w:p>
    <w:p w14:paraId="5D18E7B1" w14:textId="77777777" w:rsidR="006D5138" w:rsidRDefault="006D5138" w:rsidP="00F860A2">
      <w:pPr>
        <w:pStyle w:val="NoSpacing"/>
        <w:rPr>
          <w:i/>
        </w:rPr>
      </w:pPr>
    </w:p>
    <w:p w14:paraId="35243C11" w14:textId="0A156D63" w:rsidR="0042713A" w:rsidRPr="00197EBB" w:rsidRDefault="0042713A" w:rsidP="00F860A2">
      <w:pPr>
        <w:pStyle w:val="NoSpacing"/>
        <w:rPr>
          <w:i/>
        </w:rPr>
      </w:pPr>
      <w:r w:rsidRPr="00197EBB">
        <w:rPr>
          <w:i/>
        </w:rPr>
        <w:t xml:space="preserve">                                                            </w:t>
      </w:r>
    </w:p>
    <w:p w14:paraId="4A212D38" w14:textId="77777777" w:rsidR="009D7B63" w:rsidRPr="00BE0C36" w:rsidRDefault="00036502"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Pr>
          <w:rFonts w:asciiTheme="minorHAnsi" w:eastAsiaTheme="minorEastAsia" w:hAnsiTheme="minorHAnsi" w:cstheme="minorBidi"/>
          <w:b/>
          <w:bCs/>
          <w:caps/>
          <w:color w:val="FFFFFF" w:themeColor="background1"/>
          <w:spacing w:val="15"/>
          <w:sz w:val="22"/>
          <w:szCs w:val="22"/>
        </w:rPr>
        <w:lastRenderedPageBreak/>
        <w:t>SPECIAL PROTECTION MEASURES -</w:t>
      </w:r>
      <w:r w:rsidR="009D7B63" w:rsidRPr="00BE0C36">
        <w:rPr>
          <w:rFonts w:asciiTheme="minorHAnsi" w:eastAsiaTheme="minorEastAsia" w:hAnsiTheme="minorHAnsi" w:cstheme="minorBidi"/>
          <w:b/>
          <w:bCs/>
          <w:caps/>
          <w:color w:val="FFFFFF" w:themeColor="background1"/>
          <w:spacing w:val="15"/>
          <w:sz w:val="22"/>
          <w:szCs w:val="22"/>
        </w:rPr>
        <w:t xml:space="preserve"> Child </w:t>
      </w:r>
      <w:r w:rsidR="00355FA7">
        <w:rPr>
          <w:rFonts w:asciiTheme="minorHAnsi" w:eastAsiaTheme="minorEastAsia" w:hAnsiTheme="minorHAnsi" w:cstheme="minorBidi"/>
          <w:b/>
          <w:bCs/>
          <w:caps/>
          <w:color w:val="FFFFFF" w:themeColor="background1"/>
          <w:spacing w:val="15"/>
          <w:sz w:val="22"/>
          <w:szCs w:val="22"/>
        </w:rPr>
        <w:t>MARRIAGE</w:t>
      </w:r>
    </w:p>
    <w:p w14:paraId="75D09D66" w14:textId="77777777" w:rsidR="00527AA8" w:rsidRDefault="00527AA8" w:rsidP="00527AA8">
      <w:pPr>
        <w:pStyle w:val="NoSpacing"/>
      </w:pPr>
    </w:p>
    <w:p w14:paraId="5F334D03" w14:textId="77777777" w:rsidR="007F217D" w:rsidRDefault="007F217D" w:rsidP="00417B41">
      <w:pPr>
        <w:spacing w:line="276" w:lineRule="auto"/>
      </w:pPr>
      <w:r>
        <w:t>General Comment No. 4 (2003) states that:</w:t>
      </w:r>
    </w:p>
    <w:p w14:paraId="4E1E48C7" w14:textId="77777777" w:rsidR="007F217D" w:rsidRPr="007F217D" w:rsidRDefault="007F217D" w:rsidP="00417B41">
      <w:pPr>
        <w:spacing w:line="276" w:lineRule="auto"/>
        <w:ind w:left="720"/>
        <w:rPr>
          <w:i/>
        </w:rPr>
      </w:pPr>
      <w:r w:rsidRPr="007F217D">
        <w:rPr>
          <w:i/>
        </w:rPr>
        <w:t>The Committee strongly recommends that States parties review and, where necessary, reform their legislation and practice to increase the minimum age for marriage with and without parental consent to 18 years, for both girls and boys.</w:t>
      </w:r>
    </w:p>
    <w:p w14:paraId="7ADAC837" w14:textId="638844BF" w:rsidR="00527AA8" w:rsidRDefault="00775E13" w:rsidP="00417B41">
      <w:pPr>
        <w:spacing w:line="276" w:lineRule="auto"/>
      </w:pPr>
      <w:r w:rsidRPr="00F04EF5">
        <w:rPr>
          <w:color w:val="000000"/>
        </w:rPr>
        <w:t xml:space="preserve">Child marriage has life-long health, educational, and economic consequences. For girls in particular, child brides are more likely to drop out </w:t>
      </w:r>
      <w:r>
        <w:rPr>
          <w:color w:val="000000"/>
        </w:rPr>
        <w:t xml:space="preserve">of </w:t>
      </w:r>
      <w:r w:rsidRPr="00F04EF5">
        <w:rPr>
          <w:color w:val="000000"/>
        </w:rPr>
        <w:t xml:space="preserve">school, be victims of domestic abuse, and experience pregnancy and childbirth complications due to early childbearing, all </w:t>
      </w:r>
      <w:r>
        <w:rPr>
          <w:color w:val="000000"/>
        </w:rPr>
        <w:t xml:space="preserve">of </w:t>
      </w:r>
      <w:r w:rsidRPr="00F04EF5">
        <w:rPr>
          <w:color w:val="000000"/>
        </w:rPr>
        <w:t xml:space="preserve">which </w:t>
      </w:r>
      <w:r>
        <w:rPr>
          <w:color w:val="000000"/>
        </w:rPr>
        <w:t>affect core rights</w:t>
      </w:r>
      <w:r w:rsidRPr="00F04EF5">
        <w:rPr>
          <w:color w:val="000000"/>
        </w:rPr>
        <w:t xml:space="preserve"> of the Convention, </w:t>
      </w:r>
      <w:r>
        <w:rPr>
          <w:color w:val="000000"/>
        </w:rPr>
        <w:t>specifically</w:t>
      </w:r>
      <w:r w:rsidR="00324592" w:rsidRPr="00F04EF5">
        <w:rPr>
          <w:color w:val="000000"/>
        </w:rPr>
        <w:t xml:space="preserve"> </w:t>
      </w:r>
      <w:r w:rsidR="00527AA8" w:rsidRPr="00527AA8">
        <w:t>the right to protection from violence (Article 19), the right to health (Article 24), the right to education (Article 28), and the right to protection from sexual exploitation and abuse (Article 34).</w:t>
      </w:r>
    </w:p>
    <w:p w14:paraId="363FE296" w14:textId="77777777" w:rsidR="003812EE" w:rsidRPr="007559F8" w:rsidRDefault="003812EE" w:rsidP="003812EE">
      <w:pPr>
        <w:spacing w:line="276" w:lineRule="auto"/>
      </w:pPr>
      <w:r>
        <w:t xml:space="preserve">We systematically reviewed national civil codes and child-related legislation </w:t>
      </w:r>
      <w:r w:rsidRPr="00D91228">
        <w:t xml:space="preserve">as of </w:t>
      </w:r>
      <w:r>
        <w:t>January</w:t>
      </w:r>
      <w:r w:rsidRPr="00D91228">
        <w:t xml:space="preserve"> 2019 for all 193 U</w:t>
      </w:r>
      <w:r>
        <w:t>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w:t>
      </w:r>
      <w:r w:rsidRPr="00D91228">
        <w:t>ds Legal Information Institute, Asian Legal Information Institute, JaFBase, and official country websites</w:t>
      </w:r>
      <w:r>
        <w:t>.</w:t>
      </w:r>
      <w:r w:rsidRPr="00D91228">
        <w:t xml:space="preserve"> </w:t>
      </w:r>
    </w:p>
    <w:p w14:paraId="4BE47107" w14:textId="77777777" w:rsidR="00F17776" w:rsidRDefault="00F17776" w:rsidP="00F17776">
      <w:pPr>
        <w:pStyle w:val="NoSpacing"/>
        <w:rPr>
          <w:highlight w:val="yellow"/>
        </w:rPr>
      </w:pPr>
    </w:p>
    <w:p w14:paraId="15D0FFE6" w14:textId="77777777" w:rsidR="00555A67" w:rsidRPr="00055700" w:rsidRDefault="00417B41" w:rsidP="00555A67">
      <w:pPr>
        <w:pStyle w:val="Heading4"/>
        <w:spacing w:afterLines="100" w:after="240"/>
      </w:pPr>
      <w:r>
        <w:t>GREECE</w:t>
      </w:r>
      <w:r w:rsidR="00555A67" w:rsidRPr="00055700">
        <w:t>’</w:t>
      </w:r>
      <w:r w:rsidR="00555A67">
        <w:t>S</w:t>
      </w:r>
      <w:r w:rsidR="00555A67" w:rsidRPr="00055700">
        <w:t xml:space="preserve"> </w:t>
      </w:r>
      <w:r w:rsidR="00555A67">
        <w:t>LEGISLATIVE</w:t>
      </w:r>
      <w:r w:rsidR="00555A67" w:rsidRPr="00055700">
        <w:t xml:space="preserve"> </w:t>
      </w:r>
      <w:r w:rsidR="00555A67">
        <w:t>PROVISIONS</w:t>
      </w:r>
    </w:p>
    <w:p w14:paraId="2AA01290" w14:textId="0B426DE0" w:rsidR="008E2125" w:rsidRDefault="008E2125" w:rsidP="002C6A6E">
      <w:pPr>
        <w:spacing w:line="276" w:lineRule="auto"/>
      </w:pPr>
      <w:r>
        <w:t xml:space="preserve">Based on our review, </w:t>
      </w:r>
      <w:r w:rsidRPr="008E2125">
        <w:t>Greece establishes a minimum age of marriage of 18 ye</w:t>
      </w:r>
      <w:r>
        <w:t xml:space="preserve">ars old for both girls and boys in Article 1350 of the Civil Code. However, </w:t>
      </w:r>
      <w:r w:rsidRPr="008E2125">
        <w:t>children under the age of 18</w:t>
      </w:r>
      <w:r w:rsidR="00816C82">
        <w:t xml:space="preserve"> can</w:t>
      </w:r>
      <w:r w:rsidRPr="008E2125">
        <w:t xml:space="preserve"> be married under </w:t>
      </w:r>
      <w:r w:rsidR="005413A7">
        <w:t>religious law</w:t>
      </w:r>
      <w:r w:rsidR="00816C82">
        <w:t xml:space="preserve">, or with court approval and parental consent. </w:t>
      </w:r>
    </w:p>
    <w:p w14:paraId="59F4DE60" w14:textId="77777777" w:rsidR="008D5B8E" w:rsidRPr="008D5B8E" w:rsidRDefault="008D5B8E" w:rsidP="008E2125">
      <w:pPr>
        <w:pStyle w:val="NoSpacing"/>
        <w:ind w:left="720"/>
        <w:rPr>
          <w:i/>
          <w:lang w:val="el-GR"/>
        </w:rPr>
      </w:pPr>
      <w:r w:rsidRPr="008D5B8E">
        <w:rPr>
          <w:i/>
          <w:lang w:val="el-GR"/>
        </w:rPr>
        <w:t>Αρθρο: 1350</w:t>
      </w:r>
    </w:p>
    <w:p w14:paraId="0BDAE41C" w14:textId="111A94AB" w:rsidR="008E2125" w:rsidRDefault="008E2125" w:rsidP="006D5138">
      <w:pPr>
        <w:pStyle w:val="NoSpacing"/>
        <w:ind w:left="720"/>
        <w:rPr>
          <w:lang w:val="el-GR"/>
        </w:rPr>
      </w:pPr>
      <w:r w:rsidRPr="008E2125">
        <w:rPr>
          <w:lang w:val="el-GR"/>
        </w:rPr>
        <w:t>Για τη σύναψη γάμου απαιτείται συμφωνία των μελλονύμφων. Οι σχετικές δηλώσεις γίνονται αυτοπροσώπως και χωρίς αίρεση ή προθεσμία. Οι μελλόνυμφοι πρέπει να έχουν συμπληρώσει το δέκατο όγδοο έτος της ηλικίας τους. Το δικαστήριο μπορεί, αφού ακούσει τους μελλονύμφους και τα πρόσωπα που ασκούν την επιμέλεια του ανηλίκου, να επιτρέψει το γάμο και πριν από τη συμπλήρωση αυτής της ηλικίας, αν η τέλεσή το</w:t>
      </w:r>
      <w:r>
        <w:rPr>
          <w:lang w:val="el-GR"/>
        </w:rPr>
        <w:t>υ επιβάλλεται από σπουδαίο λόγο</w:t>
      </w:r>
      <w:r w:rsidRPr="008E2125">
        <w:rPr>
          <w:lang w:val="el-GR"/>
        </w:rPr>
        <w:t>.</w:t>
      </w:r>
    </w:p>
    <w:p w14:paraId="43C631AC" w14:textId="77777777" w:rsidR="006D5138" w:rsidRPr="008E2125" w:rsidRDefault="006D5138" w:rsidP="006D5138">
      <w:pPr>
        <w:pStyle w:val="NoSpacing"/>
        <w:ind w:left="720"/>
        <w:rPr>
          <w:lang w:val="el-GR"/>
        </w:rPr>
      </w:pPr>
    </w:p>
    <w:p w14:paraId="676DC69C" w14:textId="77777777" w:rsidR="002C0DA8" w:rsidRPr="0072796D" w:rsidRDefault="002C0DA8" w:rsidP="002C0DA8">
      <w:pPr>
        <w:pStyle w:val="NoSpacing"/>
        <w:spacing w:line="276" w:lineRule="auto"/>
        <w:rPr>
          <w:i/>
        </w:rPr>
      </w:pPr>
      <w:r>
        <w:rPr>
          <w:lang w:val="el-GR"/>
        </w:rPr>
        <w:tab/>
      </w:r>
      <w:r w:rsidRPr="0072796D">
        <w:rPr>
          <w:i/>
        </w:rPr>
        <w:t>CRC: Concluding Observations, Aug. 2012</w:t>
      </w:r>
    </w:p>
    <w:p w14:paraId="7969309A" w14:textId="77777777" w:rsidR="008E2125" w:rsidRPr="0072796D" w:rsidRDefault="002C0DA8" w:rsidP="002C0DA8">
      <w:pPr>
        <w:pStyle w:val="NoSpacing"/>
        <w:spacing w:line="276" w:lineRule="auto"/>
        <w:ind w:left="720"/>
        <w:rPr>
          <w:i/>
        </w:rPr>
      </w:pPr>
      <w:r w:rsidRPr="0072796D">
        <w:rPr>
          <w:i/>
        </w:rPr>
        <w:t>The Committee is concerned that the application of sharia law in some matters of family law within the Muslim community of Thrace is not always compatible with the principles and provisions of the Convention, in particular with reference to the practice of early marriages (…)The Committee recommends that the State party take steps to ensure that domestic legislation is fully compatible with the principles and provisions of the Convention and has precedence over customary practices, including the application of sharia law in the Muslim community of Thrace.</w:t>
      </w:r>
    </w:p>
    <w:p w14:paraId="1ABFBF13" w14:textId="256C6D40" w:rsidR="0072796D" w:rsidRPr="0072796D" w:rsidRDefault="0072796D" w:rsidP="006D5138">
      <w:pPr>
        <w:pStyle w:val="NoSpacing"/>
        <w:spacing w:line="276" w:lineRule="auto"/>
        <w:ind w:firstLine="720"/>
        <w:rPr>
          <w:i/>
        </w:rPr>
      </w:pPr>
      <w:r w:rsidRPr="0072796D">
        <w:rPr>
          <w:i/>
        </w:rPr>
        <w:t>CEDAW: Concluding Observations, March 2013</w:t>
      </w:r>
    </w:p>
    <w:p w14:paraId="4911F3CC" w14:textId="2F07AE9B" w:rsidR="0072796D" w:rsidRDefault="0072796D" w:rsidP="0072796D">
      <w:pPr>
        <w:pStyle w:val="NoSpacing"/>
        <w:spacing w:line="276" w:lineRule="auto"/>
        <w:ind w:left="720"/>
        <w:rPr>
          <w:i/>
        </w:rPr>
      </w:pPr>
      <w:r w:rsidRPr="0072796D">
        <w:rPr>
          <w:i/>
        </w:rPr>
        <w:t>The Committee is concerned about the non-application of the general law of the State party to the Muslim community of Thrace regarding marriage and inheritance, as well as abo</w:t>
      </w:r>
      <w:r w:rsidR="00985411">
        <w:rPr>
          <w:i/>
        </w:rPr>
        <w:t xml:space="preserve">ut the persistence of polygamy </w:t>
      </w:r>
      <w:r w:rsidRPr="0072796D">
        <w:rPr>
          <w:i/>
        </w:rPr>
        <w:t xml:space="preserve">and early marriage in the Muslim and Roma communities (…) </w:t>
      </w:r>
    </w:p>
    <w:p w14:paraId="50C2C647" w14:textId="77777777" w:rsidR="00443085" w:rsidRDefault="00443085">
      <w:pPr>
        <w:rPr>
          <w:i/>
        </w:rPr>
      </w:pPr>
      <w:r>
        <w:rPr>
          <w:i/>
        </w:rPr>
        <w:br w:type="page"/>
      </w:r>
    </w:p>
    <w:p w14:paraId="5B3D8495" w14:textId="77777777" w:rsidR="00355FA7" w:rsidRPr="00E24582" w:rsidRDefault="00355FA7" w:rsidP="00443085">
      <w:pPr>
        <w:pStyle w:val="Heading1"/>
        <w:spacing w:line="276" w:lineRule="auto"/>
        <w:jc w:val="center"/>
      </w:pPr>
      <w:r w:rsidRPr="00E24582">
        <w:t>Reference Sheet</w:t>
      </w:r>
    </w:p>
    <w:p w14:paraId="62142C75" w14:textId="77777777" w:rsidR="00355FA7" w:rsidRPr="00151367" w:rsidRDefault="00816AFD" w:rsidP="00355FA7">
      <w:pPr>
        <w:pStyle w:val="Heading1"/>
        <w:spacing w:line="276" w:lineRule="auto"/>
        <w:jc w:val="center"/>
        <w:rPr>
          <w:sz w:val="26"/>
          <w:szCs w:val="26"/>
        </w:rPr>
      </w:pPr>
      <w:r>
        <w:rPr>
          <w:sz w:val="26"/>
          <w:szCs w:val="26"/>
        </w:rPr>
        <w:t>Greece</w:t>
      </w:r>
      <w:r w:rsidR="00355FA7">
        <w:rPr>
          <w:sz w:val="26"/>
          <w:szCs w:val="26"/>
        </w:rPr>
        <w:t xml:space="preserve">: </w:t>
      </w:r>
      <w:r w:rsidR="00355FA7" w:rsidRPr="00151367">
        <w:rPr>
          <w:sz w:val="26"/>
          <w:szCs w:val="26"/>
        </w:rPr>
        <w:t>Recommended Questions</w:t>
      </w:r>
      <w:r w:rsidR="00355FA7">
        <w:rPr>
          <w:sz w:val="26"/>
          <w:szCs w:val="26"/>
        </w:rPr>
        <w:t xml:space="preserve"> for the </w:t>
      </w:r>
      <w:r w:rsidR="00355FA7" w:rsidRPr="00151367">
        <w:rPr>
          <w:sz w:val="26"/>
          <w:szCs w:val="26"/>
        </w:rPr>
        <w:t xml:space="preserve">List of Issues </w:t>
      </w:r>
      <w:r w:rsidR="00355FA7">
        <w:rPr>
          <w:sz w:val="26"/>
          <w:szCs w:val="26"/>
        </w:rPr>
        <w:t>and Concluding Observations</w:t>
      </w:r>
    </w:p>
    <w:p w14:paraId="3AFA66A9" w14:textId="77777777" w:rsidR="00355FA7" w:rsidRPr="007C2B14" w:rsidRDefault="00355FA7" w:rsidP="007A5C42">
      <w:pPr>
        <w:pStyle w:val="Heading1"/>
        <w:spacing w:before="0" w:line="276" w:lineRule="auto"/>
        <w:jc w:val="center"/>
        <w:rPr>
          <w:i/>
          <w:iCs/>
          <w:sz w:val="22"/>
          <w:szCs w:val="22"/>
        </w:rPr>
      </w:pPr>
      <w:r w:rsidRPr="007C2B14">
        <w:rPr>
          <w:i/>
          <w:iCs/>
          <w:sz w:val="22"/>
          <w:szCs w:val="22"/>
        </w:rPr>
        <w:t>For the Committee on the</w:t>
      </w:r>
      <w:r>
        <w:rPr>
          <w:i/>
          <w:iCs/>
          <w:sz w:val="22"/>
          <w:szCs w:val="22"/>
        </w:rPr>
        <w:t xml:space="preserve"> Rights of the Child</w:t>
      </w:r>
      <w:r w:rsidR="007A5C42">
        <w:rPr>
          <w:i/>
          <w:iCs/>
          <w:sz w:val="22"/>
          <w:szCs w:val="22"/>
        </w:rPr>
        <w:t xml:space="preserve">, </w:t>
      </w:r>
      <w:r w:rsidR="00C076AE" w:rsidRPr="009C7670">
        <w:rPr>
          <w:i/>
          <w:iCs/>
          <w:sz w:val="22"/>
          <w:szCs w:val="22"/>
        </w:rPr>
        <w:t>85</w:t>
      </w:r>
      <w:r w:rsidRPr="009C7670">
        <w:rPr>
          <w:i/>
          <w:iCs/>
          <w:sz w:val="22"/>
          <w:szCs w:val="22"/>
        </w:rPr>
        <w:t xml:space="preserve">th Pre-Sessional Working Group, </w:t>
      </w:r>
      <w:r w:rsidR="00C076AE" w:rsidRPr="009C7670">
        <w:rPr>
          <w:i/>
          <w:iCs/>
          <w:sz w:val="22"/>
          <w:szCs w:val="22"/>
        </w:rPr>
        <w:t>February 2020</w:t>
      </w:r>
    </w:p>
    <w:p w14:paraId="33413949" w14:textId="77777777" w:rsidR="00355FA7"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355FA7">
        <w:rPr>
          <w:rFonts w:asciiTheme="minorHAnsi" w:eastAsiaTheme="minorHAnsi" w:hAnsiTheme="minorHAnsi" w:cstheme="minorBidi"/>
          <w:i/>
          <w:iCs/>
          <w:color w:val="4A66AC" w:themeColor="accent1"/>
          <w:spacing w:val="0"/>
          <w:sz w:val="22"/>
          <w:szCs w:val="22"/>
        </w:rPr>
        <w:t xml:space="preserve">Recommended Questions for </w:t>
      </w:r>
      <w:r w:rsidR="00816AFD">
        <w:rPr>
          <w:rFonts w:asciiTheme="minorHAnsi" w:eastAsiaTheme="minorHAnsi" w:hAnsiTheme="minorHAnsi" w:cstheme="minorBidi"/>
          <w:i/>
          <w:iCs/>
          <w:color w:val="4A66AC" w:themeColor="accent1"/>
          <w:spacing w:val="0"/>
          <w:sz w:val="22"/>
          <w:szCs w:val="22"/>
        </w:rPr>
        <w:t>Greece</w:t>
      </w:r>
      <w:r w:rsidRPr="00355FA7">
        <w:rPr>
          <w:rFonts w:asciiTheme="minorHAnsi" w:eastAsiaTheme="minorHAnsi" w:hAnsiTheme="minorHAnsi" w:cstheme="minorBidi"/>
          <w:i/>
          <w:iCs/>
          <w:color w:val="4A66AC" w:themeColor="accent1"/>
          <w:spacing w:val="0"/>
          <w:sz w:val="22"/>
          <w:szCs w:val="22"/>
        </w:rPr>
        <w:t>’s List of Issues:</w:t>
      </w:r>
    </w:p>
    <w:p w14:paraId="683F81D4" w14:textId="77777777" w:rsidR="0072796D" w:rsidRPr="0072796D" w:rsidRDefault="0072796D" w:rsidP="0072796D">
      <w:pPr>
        <w:spacing w:line="276" w:lineRule="auto"/>
        <w:rPr>
          <w:b/>
        </w:rPr>
      </w:pPr>
      <w:r w:rsidRPr="0072796D">
        <w:rPr>
          <w:b/>
        </w:rPr>
        <w:t>General Principles: Equality and Non-Discrimination in Constitutions</w:t>
      </w:r>
    </w:p>
    <w:p w14:paraId="676499D3" w14:textId="0E7DEAAB" w:rsidR="0072796D" w:rsidRDefault="00145E92" w:rsidP="0072796D">
      <w:pPr>
        <w:pStyle w:val="ListParagraph"/>
        <w:numPr>
          <w:ilvl w:val="0"/>
          <w:numId w:val="9"/>
        </w:numPr>
        <w:spacing w:line="276" w:lineRule="auto"/>
        <w:ind w:left="360"/>
      </w:pPr>
      <w:r>
        <w:t xml:space="preserve">What </w:t>
      </w:r>
      <w:r w:rsidR="00816AFD">
        <w:t>leg</w:t>
      </w:r>
      <w:r w:rsidR="00563AC8">
        <w:t>islative</w:t>
      </w:r>
      <w:r w:rsidR="00816AFD">
        <w:t xml:space="preserve"> guarantees</w:t>
      </w:r>
      <w:r w:rsidR="002C6A6E">
        <w:t xml:space="preserve"> are</w:t>
      </w:r>
      <w:r w:rsidR="00816AFD">
        <w:t xml:space="preserve"> in place to ensure equality, irrespective of race, colour, language, religion, political or other opinion, national, ethnic or social origin, property status, disability, or birth status? </w:t>
      </w:r>
    </w:p>
    <w:p w14:paraId="196E1E81" w14:textId="77777777" w:rsidR="008D5B8E" w:rsidRPr="0072796D" w:rsidRDefault="0072796D" w:rsidP="0072796D">
      <w:pPr>
        <w:rPr>
          <w:b/>
        </w:rPr>
      </w:pPr>
      <w:r w:rsidRPr="0072796D">
        <w:rPr>
          <w:b/>
        </w:rPr>
        <w:t>Special Protection Measures: Child Marriage</w:t>
      </w:r>
    </w:p>
    <w:p w14:paraId="3094EF17" w14:textId="3A9C7388" w:rsidR="008D5B8E" w:rsidRDefault="00443085" w:rsidP="008D5B8E">
      <w:pPr>
        <w:pStyle w:val="ListParagraph"/>
        <w:numPr>
          <w:ilvl w:val="0"/>
          <w:numId w:val="9"/>
        </w:numPr>
        <w:spacing w:line="276" w:lineRule="auto"/>
        <w:ind w:left="360"/>
      </w:pPr>
      <w:r>
        <w:rPr>
          <w:color w:val="000000" w:themeColor="text1"/>
        </w:rPr>
        <w:t>C</w:t>
      </w:r>
      <w:r w:rsidR="002C6A6E">
        <w:rPr>
          <w:color w:val="000000" w:themeColor="text1"/>
        </w:rPr>
        <w:t>an Greece outline any concrete,</w:t>
      </w:r>
      <w:r w:rsidR="00FC562F">
        <w:rPr>
          <w:color w:val="000000" w:themeColor="text1"/>
        </w:rPr>
        <w:t xml:space="preserve"> near-term</w:t>
      </w:r>
      <w:r>
        <w:rPr>
          <w:color w:val="000000" w:themeColor="text1"/>
        </w:rPr>
        <w:t xml:space="preserve"> plans to pass legislation</w:t>
      </w:r>
      <w:r w:rsidR="008D5B8E" w:rsidRPr="008D5B8E">
        <w:t xml:space="preserve"> to protect girls under the age of 18 from early marriage</w:t>
      </w:r>
      <w:r w:rsidR="0067393A">
        <w:t xml:space="preserve"> </w:t>
      </w:r>
      <w:r w:rsidR="0067393A">
        <w:rPr>
          <w:rFonts w:eastAsiaTheme="minorHAnsi"/>
          <w:color w:val="000000" w:themeColor="text1"/>
        </w:rPr>
        <w:t>without exceptions</w:t>
      </w:r>
      <w:r w:rsidR="008D5B8E" w:rsidRPr="008D5B8E">
        <w:t>?</w:t>
      </w:r>
    </w:p>
    <w:p w14:paraId="5CA50FFC" w14:textId="77777777" w:rsidR="00355FA7" w:rsidRPr="00355FA7"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355FA7">
        <w:rPr>
          <w:rFonts w:asciiTheme="minorHAnsi" w:eastAsiaTheme="minorHAnsi" w:hAnsiTheme="minorHAnsi" w:cstheme="minorBidi"/>
          <w:i/>
          <w:iCs/>
          <w:color w:val="4A66AC" w:themeColor="accent1"/>
          <w:spacing w:val="0"/>
          <w:sz w:val="22"/>
          <w:szCs w:val="22"/>
        </w:rPr>
        <w:t xml:space="preserve">Recommended Concluding Observations </w:t>
      </w:r>
      <w:r w:rsidRPr="00816AFD">
        <w:rPr>
          <w:rFonts w:asciiTheme="minorHAnsi" w:eastAsiaTheme="minorHAnsi" w:hAnsiTheme="minorHAnsi" w:cstheme="minorBidi"/>
          <w:i/>
          <w:iCs/>
          <w:color w:val="4A66AC" w:themeColor="accent1"/>
          <w:spacing w:val="0"/>
          <w:sz w:val="22"/>
          <w:szCs w:val="22"/>
        </w:rPr>
        <w:t xml:space="preserve">for </w:t>
      </w:r>
      <w:r w:rsidR="00816AFD" w:rsidRPr="00816AFD">
        <w:rPr>
          <w:rFonts w:asciiTheme="minorHAnsi" w:eastAsiaTheme="minorHAnsi" w:hAnsiTheme="minorHAnsi" w:cstheme="minorBidi"/>
          <w:i/>
          <w:iCs/>
          <w:color w:val="4A66AC" w:themeColor="accent1"/>
          <w:spacing w:val="0"/>
          <w:sz w:val="22"/>
          <w:szCs w:val="22"/>
        </w:rPr>
        <w:t>Greece</w:t>
      </w:r>
      <w:r w:rsidR="00B729E4" w:rsidRPr="00816AFD">
        <w:rPr>
          <w:rFonts w:asciiTheme="minorHAnsi" w:eastAsiaTheme="minorHAnsi" w:hAnsiTheme="minorHAnsi" w:cstheme="minorBidi"/>
          <w:i/>
          <w:iCs/>
          <w:color w:val="4A66AC" w:themeColor="accent1"/>
          <w:spacing w:val="0"/>
          <w:sz w:val="22"/>
          <w:szCs w:val="22"/>
        </w:rPr>
        <w:t xml:space="preserve"> </w:t>
      </w:r>
      <w:r w:rsidRPr="00816AFD">
        <w:rPr>
          <w:rFonts w:asciiTheme="minorHAnsi" w:eastAsiaTheme="minorHAnsi" w:hAnsiTheme="minorHAnsi" w:cstheme="minorBidi"/>
          <w:i/>
          <w:iCs/>
          <w:color w:val="4A66AC" w:themeColor="accent1"/>
          <w:spacing w:val="0"/>
          <w:sz w:val="22"/>
          <w:szCs w:val="22"/>
        </w:rPr>
        <w:t xml:space="preserve">(where </w:t>
      </w:r>
      <w:r w:rsidR="00816AFD" w:rsidRPr="00816AFD">
        <w:rPr>
          <w:rFonts w:asciiTheme="minorHAnsi" w:eastAsiaTheme="minorHAnsi" w:hAnsiTheme="minorHAnsi" w:cstheme="minorBidi"/>
          <w:i/>
          <w:iCs/>
          <w:color w:val="4A66AC" w:themeColor="accent1"/>
          <w:spacing w:val="0"/>
          <w:sz w:val="22"/>
          <w:szCs w:val="22"/>
        </w:rPr>
        <w:t>Greece</w:t>
      </w:r>
      <w:r w:rsidRPr="00816AFD">
        <w:rPr>
          <w:rFonts w:asciiTheme="minorHAnsi" w:eastAsiaTheme="minorHAnsi" w:hAnsiTheme="minorHAnsi" w:cstheme="minorBidi"/>
          <w:i/>
          <w:iCs/>
          <w:color w:val="4A66AC" w:themeColor="accent1"/>
          <w:spacing w:val="0"/>
          <w:sz w:val="22"/>
          <w:szCs w:val="22"/>
        </w:rPr>
        <w:t>’s</w:t>
      </w:r>
      <w:r w:rsidRPr="00355FA7">
        <w:rPr>
          <w:rFonts w:asciiTheme="minorHAnsi" w:eastAsiaTheme="minorHAnsi" w:hAnsiTheme="minorHAnsi" w:cstheme="minorBidi"/>
          <w:i/>
          <w:iCs/>
          <w:color w:val="4A66AC" w:themeColor="accent1"/>
          <w:spacing w:val="0"/>
          <w:sz w:val="22"/>
          <w:szCs w:val="22"/>
        </w:rPr>
        <w:t xml:space="preserve"> responses to questions from the list of issues are unclear or insufficient):</w:t>
      </w:r>
    </w:p>
    <w:p w14:paraId="43630D17" w14:textId="54C22C2D" w:rsidR="0072796D" w:rsidRDefault="0072796D" w:rsidP="0072796D">
      <w:pPr>
        <w:spacing w:line="276" w:lineRule="auto"/>
        <w:rPr>
          <w:b/>
        </w:rPr>
      </w:pPr>
      <w:r w:rsidRPr="0072796D">
        <w:rPr>
          <w:b/>
        </w:rPr>
        <w:t xml:space="preserve">General Principles: Equality and Non-Discrimination </w:t>
      </w:r>
    </w:p>
    <w:p w14:paraId="49F9FD54" w14:textId="77777777" w:rsidR="00916EFE" w:rsidRDefault="007A5C42" w:rsidP="00916EFE">
      <w:pPr>
        <w:pStyle w:val="ListParagraph"/>
        <w:numPr>
          <w:ilvl w:val="0"/>
          <w:numId w:val="9"/>
        </w:numPr>
        <w:spacing w:line="276" w:lineRule="auto"/>
        <w:ind w:left="360"/>
      </w:pPr>
      <w:r>
        <w:t>We hope the Committee will r</w:t>
      </w:r>
      <w:r w:rsidR="0072796D">
        <w:t>ecommend in its concluding observations that Greece a</w:t>
      </w:r>
      <w:r w:rsidR="00417B41">
        <w:t xml:space="preserve">dd constitutional </w:t>
      </w:r>
      <w:r w:rsidR="00F06689">
        <w:t xml:space="preserve">and </w:t>
      </w:r>
      <w:r w:rsidR="00417B41">
        <w:t>legal</w:t>
      </w:r>
      <w:r w:rsidR="00816AFD">
        <w:t xml:space="preserve"> guarantees of equality for all persons regardless of race, colour, language, religion, political or other opinion, national, ethnic or social origin, property status, disability, or birth status, consistent with CRC commitments.  </w:t>
      </w:r>
    </w:p>
    <w:p w14:paraId="16784E6B" w14:textId="77777777" w:rsidR="007A5C42" w:rsidRPr="007A5C42" w:rsidRDefault="0072796D" w:rsidP="007A5C42">
      <w:pPr>
        <w:rPr>
          <w:b/>
        </w:rPr>
      </w:pPr>
      <w:r w:rsidRPr="0072796D">
        <w:rPr>
          <w:b/>
        </w:rPr>
        <w:t>Special Protection Measures: Child Marriage</w:t>
      </w:r>
    </w:p>
    <w:p w14:paraId="20651C9D" w14:textId="2150AD98" w:rsidR="007A5C42" w:rsidRDefault="007A5C42" w:rsidP="00145E92">
      <w:pPr>
        <w:pStyle w:val="ListParagraph"/>
        <w:numPr>
          <w:ilvl w:val="0"/>
          <w:numId w:val="9"/>
        </w:numPr>
        <w:spacing w:after="0"/>
        <w:ind w:left="360"/>
      </w:pPr>
      <w:r>
        <w:t>We hope the Committee will r</w:t>
      </w:r>
      <w:r w:rsidR="0072796D">
        <w:t>ecommend in its concluding observations that Greece p</w:t>
      </w:r>
      <w:r w:rsidR="008D5B8E" w:rsidRPr="008D5B8E">
        <w:t xml:space="preserve">ass and implement legislation </w:t>
      </w:r>
      <w:r w:rsidR="00775E13">
        <w:t xml:space="preserve">in the near term </w:t>
      </w:r>
      <w:r w:rsidR="008D5B8E" w:rsidRPr="008D5B8E">
        <w:t>that protects girls under the age of 18 from early marriage</w:t>
      </w:r>
      <w:r w:rsidR="0067393A">
        <w:t xml:space="preserve"> </w:t>
      </w:r>
      <w:r w:rsidR="0067393A">
        <w:rPr>
          <w:rFonts w:eastAsiaTheme="minorHAnsi"/>
          <w:color w:val="000000" w:themeColor="text1"/>
        </w:rPr>
        <w:t>without exceptions</w:t>
      </w:r>
      <w:r>
        <w:t>.</w:t>
      </w:r>
    </w:p>
    <w:p w14:paraId="62078049" w14:textId="77777777" w:rsidR="009D7B63" w:rsidRDefault="009D7B63" w:rsidP="009D7B63">
      <w:pPr>
        <w:pBdr>
          <w:bottom w:val="single" w:sz="6" w:space="1" w:color="auto"/>
        </w:pBdr>
        <w:spacing w:line="360" w:lineRule="auto"/>
      </w:pPr>
    </w:p>
    <w:p w14:paraId="54D154C6" w14:textId="77777777" w:rsidR="009D7B63" w:rsidRPr="002C6A6E" w:rsidRDefault="00355FA7" w:rsidP="00985411">
      <w:pPr>
        <w:pStyle w:val="Heading4"/>
        <w:jc w:val="center"/>
        <w:rPr>
          <w:i/>
          <w:sz w:val="22"/>
          <w:szCs w:val="22"/>
        </w:rPr>
      </w:pPr>
      <w:r w:rsidRPr="002C6A6E">
        <w:rPr>
          <w:i/>
          <w:sz w:val="22"/>
          <w:szCs w:val="22"/>
        </w:rPr>
        <w:t>Brief</w:t>
      </w:r>
      <w:r w:rsidR="009D7B63" w:rsidRPr="002C6A6E">
        <w:rPr>
          <w:i/>
          <w:sz w:val="22"/>
          <w:szCs w:val="22"/>
        </w:rPr>
        <w:t xml:space="preserve"> prepared by the WORLD Policy Analysis Center, University of California, Los Angeles - www.worldpolicycenter.org</w:t>
      </w:r>
    </w:p>
    <w:p w14:paraId="7DAE0B1D" w14:textId="77777777" w:rsidR="00885A45" w:rsidRPr="00885A45" w:rsidRDefault="00885A45" w:rsidP="009D7B63">
      <w:pPr>
        <w:pStyle w:val="Heading1"/>
        <w:jc w:val="center"/>
        <w:rPr>
          <w:i/>
        </w:rPr>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2E146" w14:textId="77777777" w:rsidR="002A1C41" w:rsidRDefault="002A1C41" w:rsidP="00001F72">
      <w:pPr>
        <w:spacing w:after="0" w:line="240" w:lineRule="auto"/>
      </w:pPr>
      <w:r>
        <w:separator/>
      </w:r>
    </w:p>
  </w:endnote>
  <w:endnote w:type="continuationSeparator" w:id="0">
    <w:p w14:paraId="0DA96AAC" w14:textId="77777777" w:rsidR="002A1C41" w:rsidRDefault="002A1C41"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Minion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235717"/>
      <w:docPartObj>
        <w:docPartGallery w:val="Page Numbers (Bottom of Page)"/>
        <w:docPartUnique/>
      </w:docPartObj>
    </w:sdtPr>
    <w:sdtEndPr>
      <w:rPr>
        <w:color w:val="7F7F7F" w:themeColor="background1" w:themeShade="7F"/>
        <w:spacing w:val="60"/>
      </w:rPr>
    </w:sdtEndPr>
    <w:sdtContent>
      <w:p w14:paraId="502B5BFF" w14:textId="77777777" w:rsidR="00C079EE" w:rsidRDefault="00DA6219">
        <w:pPr>
          <w:pStyle w:val="Footer"/>
          <w:pBdr>
            <w:top w:val="single" w:sz="4" w:space="1" w:color="D9D9D9" w:themeColor="background1" w:themeShade="D9"/>
          </w:pBdr>
          <w:jc w:val="right"/>
        </w:pPr>
      </w:p>
    </w:sdtContent>
  </w:sdt>
  <w:p w14:paraId="2A751609"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359845"/>
      <w:docPartObj>
        <w:docPartGallery w:val="Page Numbers (Bottom of Page)"/>
        <w:docPartUnique/>
      </w:docPartObj>
    </w:sdtPr>
    <w:sdtEndPr>
      <w:rPr>
        <w:color w:val="7F7F7F" w:themeColor="background1" w:themeShade="7F"/>
        <w:spacing w:val="60"/>
      </w:rPr>
    </w:sdtEndPr>
    <w:sdtContent>
      <w:p w14:paraId="3B653771" w14:textId="03C41BE0" w:rsidR="00F30BED" w:rsidRDefault="00F30BED">
        <w:pPr>
          <w:pStyle w:val="Footer"/>
          <w:pBdr>
            <w:top w:val="single" w:sz="4" w:space="1" w:color="D9D9D9" w:themeColor="background1" w:themeShade="D9"/>
          </w:pBdr>
          <w:jc w:val="right"/>
        </w:pPr>
        <w:r>
          <w:fldChar w:fldCharType="begin"/>
        </w:r>
        <w:r>
          <w:instrText xml:space="preserve"> PAGE   \* MERGEFORMAT </w:instrText>
        </w:r>
        <w:r>
          <w:fldChar w:fldCharType="separate"/>
        </w:r>
        <w:r w:rsidR="00DA6219">
          <w:rPr>
            <w:noProof/>
          </w:rPr>
          <w:t>3</w:t>
        </w:r>
        <w:r>
          <w:rPr>
            <w:noProof/>
          </w:rPr>
          <w:fldChar w:fldCharType="end"/>
        </w:r>
        <w:r>
          <w:t xml:space="preserve"> | </w:t>
        </w:r>
        <w:r>
          <w:rPr>
            <w:color w:val="7F7F7F" w:themeColor="background1" w:themeShade="7F"/>
            <w:spacing w:val="60"/>
          </w:rPr>
          <w:t>Page</w:t>
        </w:r>
      </w:p>
    </w:sdtContent>
  </w:sdt>
  <w:p w14:paraId="350CAF6F" w14:textId="77777777"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95E83" w14:textId="77777777" w:rsidR="002A1C41" w:rsidRDefault="002A1C41" w:rsidP="00001F72">
      <w:pPr>
        <w:spacing w:after="0" w:line="240" w:lineRule="auto"/>
      </w:pPr>
      <w:r>
        <w:separator/>
      </w:r>
    </w:p>
  </w:footnote>
  <w:footnote w:type="continuationSeparator" w:id="0">
    <w:p w14:paraId="0D2F6A31" w14:textId="77777777" w:rsidR="002A1C41" w:rsidRDefault="002A1C41"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E3BB6" w14:textId="21FFB65F"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901A7B2" wp14:editId="4F8B4C2D">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EE4BC4">
      <w:tab/>
    </w:r>
    <w:r w:rsidR="00EE4BC4">
      <w:tab/>
    </w:r>
    <w:r w:rsidR="00EE4BC4">
      <w:tab/>
    </w:r>
    <w:r w:rsidR="00EE4BC4">
      <w:tab/>
    </w:r>
    <w:r w:rsidR="00EE4BC4">
      <w:tab/>
    </w:r>
    <w:r w:rsidR="00EE4BC4">
      <w:tab/>
      <w:t xml:space="preserve">       </w:t>
    </w:r>
    <w:r w:rsidR="000F0433">
      <w:t>October 24</w:t>
    </w:r>
    <w:r w:rsidR="00153FA6">
      <w:t>, 2019</w:t>
    </w:r>
  </w:p>
  <w:p w14:paraId="3F65800C"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55F71"/>
    <w:multiLevelType w:val="hybridMultilevel"/>
    <w:tmpl w:val="A96878B8"/>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24935732"/>
    <w:multiLevelType w:val="hybridMultilevel"/>
    <w:tmpl w:val="D15AF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CB2197"/>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4B7990"/>
    <w:multiLevelType w:val="hybridMultilevel"/>
    <w:tmpl w:val="AF782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D7C33FB"/>
    <w:multiLevelType w:val="hybridMultilevel"/>
    <w:tmpl w:val="4ECC3A50"/>
    <w:lvl w:ilvl="0" w:tplc="B8C4E1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1E1DFB"/>
    <w:multiLevelType w:val="hybridMultilevel"/>
    <w:tmpl w:val="B09CEE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CED6C85"/>
    <w:multiLevelType w:val="hybridMultilevel"/>
    <w:tmpl w:val="00A65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4"/>
  </w:num>
  <w:num w:numId="5">
    <w:abstractNumId w:val="2"/>
  </w:num>
  <w:num w:numId="6">
    <w:abstractNumId w:val="8"/>
  </w:num>
  <w:num w:numId="7">
    <w:abstractNumId w:val="9"/>
  </w:num>
  <w:num w:numId="8">
    <w:abstractNumId w:val="6"/>
  </w:num>
  <w:num w:numId="9">
    <w:abstractNumId w:val="12"/>
  </w:num>
  <w:num w:numId="10">
    <w:abstractNumId w:val="0"/>
  </w:num>
  <w:num w:numId="11">
    <w:abstractNumId w:val="11"/>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38F1"/>
    <w:rsid w:val="000257E5"/>
    <w:rsid w:val="00036502"/>
    <w:rsid w:val="00055700"/>
    <w:rsid w:val="00074427"/>
    <w:rsid w:val="00084AA0"/>
    <w:rsid w:val="000B6DC0"/>
    <w:rsid w:val="000C1859"/>
    <w:rsid w:val="000F0433"/>
    <w:rsid w:val="001208F7"/>
    <w:rsid w:val="0012229B"/>
    <w:rsid w:val="00124E5E"/>
    <w:rsid w:val="001424DF"/>
    <w:rsid w:val="001425D2"/>
    <w:rsid w:val="00145E92"/>
    <w:rsid w:val="00153FA6"/>
    <w:rsid w:val="00167519"/>
    <w:rsid w:val="00197EBB"/>
    <w:rsid w:val="001A014D"/>
    <w:rsid w:val="00201E06"/>
    <w:rsid w:val="00203674"/>
    <w:rsid w:val="00222D7F"/>
    <w:rsid w:val="002444B6"/>
    <w:rsid w:val="00246965"/>
    <w:rsid w:val="00257422"/>
    <w:rsid w:val="002968A5"/>
    <w:rsid w:val="002A1C41"/>
    <w:rsid w:val="002C07F5"/>
    <w:rsid w:val="002C0DA8"/>
    <w:rsid w:val="002C6A6E"/>
    <w:rsid w:val="002D35B7"/>
    <w:rsid w:val="00324592"/>
    <w:rsid w:val="00355FA7"/>
    <w:rsid w:val="00364EAE"/>
    <w:rsid w:val="003812EE"/>
    <w:rsid w:val="00392F5D"/>
    <w:rsid w:val="0039483B"/>
    <w:rsid w:val="003A02D1"/>
    <w:rsid w:val="00417B41"/>
    <w:rsid w:val="0042713A"/>
    <w:rsid w:val="00443085"/>
    <w:rsid w:val="00485C81"/>
    <w:rsid w:val="00497315"/>
    <w:rsid w:val="004E33B0"/>
    <w:rsid w:val="0050152F"/>
    <w:rsid w:val="00527AA8"/>
    <w:rsid w:val="005413A7"/>
    <w:rsid w:val="00555A67"/>
    <w:rsid w:val="00563AC8"/>
    <w:rsid w:val="00587CCE"/>
    <w:rsid w:val="005D2778"/>
    <w:rsid w:val="0064428F"/>
    <w:rsid w:val="00650165"/>
    <w:rsid w:val="0067393A"/>
    <w:rsid w:val="006816E9"/>
    <w:rsid w:val="006D5138"/>
    <w:rsid w:val="00706B6B"/>
    <w:rsid w:val="0072796D"/>
    <w:rsid w:val="00775E13"/>
    <w:rsid w:val="007A5C42"/>
    <w:rsid w:val="007C3BE7"/>
    <w:rsid w:val="007F217D"/>
    <w:rsid w:val="00816AFD"/>
    <w:rsid w:val="00816C82"/>
    <w:rsid w:val="0083049A"/>
    <w:rsid w:val="00885258"/>
    <w:rsid w:val="00885A45"/>
    <w:rsid w:val="00896BFB"/>
    <w:rsid w:val="008D5B8E"/>
    <w:rsid w:val="008E2125"/>
    <w:rsid w:val="00916EFE"/>
    <w:rsid w:val="00944359"/>
    <w:rsid w:val="00957E6D"/>
    <w:rsid w:val="00985411"/>
    <w:rsid w:val="009C7670"/>
    <w:rsid w:val="009D0094"/>
    <w:rsid w:val="009D7B63"/>
    <w:rsid w:val="00AA52A8"/>
    <w:rsid w:val="00AB3D60"/>
    <w:rsid w:val="00B65F99"/>
    <w:rsid w:val="00B729E4"/>
    <w:rsid w:val="00B929EF"/>
    <w:rsid w:val="00BA14E7"/>
    <w:rsid w:val="00C076AE"/>
    <w:rsid w:val="00C079EE"/>
    <w:rsid w:val="00C76B45"/>
    <w:rsid w:val="00DA6219"/>
    <w:rsid w:val="00DD541A"/>
    <w:rsid w:val="00E05465"/>
    <w:rsid w:val="00E420DA"/>
    <w:rsid w:val="00E5018A"/>
    <w:rsid w:val="00E5062E"/>
    <w:rsid w:val="00E50C8C"/>
    <w:rsid w:val="00E94D92"/>
    <w:rsid w:val="00E96637"/>
    <w:rsid w:val="00EE4BC4"/>
    <w:rsid w:val="00F06689"/>
    <w:rsid w:val="00F17776"/>
    <w:rsid w:val="00F2306C"/>
    <w:rsid w:val="00F30374"/>
    <w:rsid w:val="00F30BED"/>
    <w:rsid w:val="00F860A2"/>
    <w:rsid w:val="00F93644"/>
    <w:rsid w:val="00FB0B37"/>
    <w:rsid w:val="00FC562F"/>
    <w:rsid w:val="00FF7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D7C91B"/>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F72"/>
  </w:style>
  <w:style w:type="paragraph" w:styleId="Heading1">
    <w:name w:val="heading 1"/>
    <w:basedOn w:val="Normal"/>
    <w:next w:val="Normal"/>
    <w:link w:val="Heading1Char"/>
    <w:uiPriority w:val="9"/>
    <w:qFormat/>
    <w:rsid w:val="00001F72"/>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001F72"/>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001F7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unhideWhenUsed/>
    <w:qFormat/>
    <w:rsid w:val="00001F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001F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001F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001F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001F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001F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F72"/>
    <w:rPr>
      <w:rFonts w:asciiTheme="majorHAnsi" w:eastAsiaTheme="majorEastAsia" w:hAnsiTheme="majorHAnsi" w:cstheme="majorBidi"/>
      <w:color w:val="253356" w:themeColor="accent1" w:themeShade="80"/>
      <w:sz w:val="36"/>
      <w:szCs w:val="36"/>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01F72"/>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001F7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rsid w:val="00001F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001F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001F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001F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001F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001F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001F72"/>
    <w:pPr>
      <w:spacing w:line="240" w:lineRule="auto"/>
    </w:pPr>
    <w:rPr>
      <w:b/>
      <w:bCs/>
      <w:smallCaps/>
      <w:color w:val="242852" w:themeColor="text2"/>
    </w:rPr>
  </w:style>
  <w:style w:type="paragraph" w:styleId="Title">
    <w:name w:val="Title"/>
    <w:basedOn w:val="Normal"/>
    <w:next w:val="Normal"/>
    <w:link w:val="TitleChar"/>
    <w:uiPriority w:val="10"/>
    <w:qFormat/>
    <w:rsid w:val="00001F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001F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001F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001F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001F72"/>
    <w:rPr>
      <w:b/>
      <w:bCs/>
    </w:rPr>
  </w:style>
  <w:style w:type="character" w:styleId="Emphasis">
    <w:name w:val="Emphasis"/>
    <w:basedOn w:val="DefaultParagraphFont"/>
    <w:uiPriority w:val="20"/>
    <w:qFormat/>
    <w:rsid w:val="00001F72"/>
    <w:rPr>
      <w:i/>
      <w:iCs/>
    </w:rPr>
  </w:style>
  <w:style w:type="paragraph" w:styleId="NoSpacing">
    <w:name w:val="No Spacing"/>
    <w:link w:val="NoSpacingChar"/>
    <w:uiPriority w:val="1"/>
    <w:qFormat/>
    <w:rsid w:val="00001F72"/>
    <w:pPr>
      <w:spacing w:after="0" w:line="240" w:lineRule="auto"/>
    </w:pPr>
  </w:style>
  <w:style w:type="paragraph" w:styleId="Quote">
    <w:name w:val="Quote"/>
    <w:basedOn w:val="Normal"/>
    <w:next w:val="Normal"/>
    <w:link w:val="QuoteChar"/>
    <w:uiPriority w:val="29"/>
    <w:qFormat/>
    <w:rsid w:val="00001F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001F72"/>
    <w:rPr>
      <w:color w:val="242852" w:themeColor="text2"/>
      <w:sz w:val="24"/>
      <w:szCs w:val="24"/>
    </w:rPr>
  </w:style>
  <w:style w:type="paragraph" w:styleId="IntenseQuote">
    <w:name w:val="Intense Quote"/>
    <w:basedOn w:val="Normal"/>
    <w:next w:val="Normal"/>
    <w:link w:val="IntenseQuoteChar"/>
    <w:uiPriority w:val="30"/>
    <w:qFormat/>
    <w:rsid w:val="00001F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001F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001F72"/>
    <w:rPr>
      <w:i/>
      <w:iCs/>
      <w:color w:val="595959" w:themeColor="text1" w:themeTint="A6"/>
    </w:rPr>
  </w:style>
  <w:style w:type="character" w:styleId="IntenseEmphasis">
    <w:name w:val="Intense Emphasis"/>
    <w:basedOn w:val="DefaultParagraphFont"/>
    <w:uiPriority w:val="21"/>
    <w:qFormat/>
    <w:rsid w:val="00001F72"/>
    <w:rPr>
      <w:b/>
      <w:bCs/>
      <w:i/>
      <w:iCs/>
    </w:rPr>
  </w:style>
  <w:style w:type="character" w:styleId="SubtleReference">
    <w:name w:val="Subtle Reference"/>
    <w:basedOn w:val="DefaultParagraphFont"/>
    <w:uiPriority w:val="31"/>
    <w:qFormat/>
    <w:rsid w:val="00001F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01F72"/>
    <w:rPr>
      <w:b/>
      <w:bCs/>
      <w:smallCaps/>
      <w:color w:val="242852" w:themeColor="text2"/>
      <w:u w:val="single"/>
    </w:rPr>
  </w:style>
  <w:style w:type="character" w:styleId="BookTitle">
    <w:name w:val="Book Title"/>
    <w:basedOn w:val="DefaultParagraphFont"/>
    <w:uiPriority w:val="33"/>
    <w:qFormat/>
    <w:rsid w:val="00001F72"/>
    <w:rPr>
      <w:b/>
      <w:bCs/>
      <w:smallCaps/>
      <w:spacing w:val="10"/>
    </w:rPr>
  </w:style>
  <w:style w:type="paragraph" w:styleId="TOCHeading">
    <w:name w:val="TOC Heading"/>
    <w:basedOn w:val="Heading1"/>
    <w:next w:val="Normal"/>
    <w:uiPriority w:val="39"/>
    <w:unhideWhenUsed/>
    <w:qFormat/>
    <w:rsid w:val="00001F72"/>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rPr>
      <w:sz w:val="20"/>
      <w:szCs w:val="20"/>
    </w:r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29EF"/>
    <w:rPr>
      <w:color w:val="0000FF"/>
      <w:u w:val="single"/>
    </w:rPr>
  </w:style>
  <w:style w:type="paragraph" w:styleId="TOC1">
    <w:name w:val="toc 1"/>
    <w:basedOn w:val="Normal"/>
    <w:next w:val="Normal"/>
    <w:autoRedefine/>
    <w:uiPriority w:val="39"/>
    <w:unhideWhenUsed/>
    <w:rsid w:val="00587CCE"/>
    <w:pPr>
      <w:spacing w:after="100"/>
    </w:pPr>
    <w:rPr>
      <w:rFonts w:cs="Times New Roman"/>
    </w:rPr>
  </w:style>
  <w:style w:type="paragraph" w:styleId="TOC3">
    <w:name w:val="toc 3"/>
    <w:basedOn w:val="Normal"/>
    <w:next w:val="Normal"/>
    <w:autoRedefine/>
    <w:uiPriority w:val="39"/>
    <w:unhideWhenUsed/>
    <w:rsid w:val="00587CCE"/>
    <w:pPr>
      <w:spacing w:after="100"/>
      <w:ind w:left="440"/>
    </w:pPr>
    <w:rPr>
      <w:rFonts w:cs="Times New Roman"/>
    </w:rPr>
  </w:style>
  <w:style w:type="paragraph" w:styleId="TOC2">
    <w:name w:val="toc 2"/>
    <w:basedOn w:val="Normal"/>
    <w:next w:val="Normal"/>
    <w:autoRedefine/>
    <w:uiPriority w:val="39"/>
    <w:unhideWhenUsed/>
    <w:rsid w:val="007A5C42"/>
    <w:pPr>
      <w:spacing w:after="100"/>
      <w:ind w:left="22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7924F7-1745-4340-860E-18E5A0BCBA8D}">
  <ds:schemaRefs>
    <ds:schemaRef ds:uri="http://schemas.openxmlformats.org/officeDocument/2006/bibliography"/>
  </ds:schemaRefs>
</ds:datastoreItem>
</file>

<file path=customXml/itemProps2.xml><?xml version="1.0" encoding="utf-8"?>
<ds:datastoreItem xmlns:ds="http://schemas.openxmlformats.org/officeDocument/2006/customXml" ds:itemID="{0A9DAE1A-4FD4-4E8B-BB21-633481811837}"/>
</file>

<file path=customXml/itemProps3.xml><?xml version="1.0" encoding="utf-8"?>
<ds:datastoreItem xmlns:ds="http://schemas.openxmlformats.org/officeDocument/2006/customXml" ds:itemID="{E58D5039-BA7B-44B4-82CA-28B17B91DCA0}"/>
</file>

<file path=customXml/itemProps4.xml><?xml version="1.0" encoding="utf-8"?>
<ds:datastoreItem xmlns:ds="http://schemas.openxmlformats.org/officeDocument/2006/customXml" ds:itemID="{DE47CCB1-46E7-4D87-BD76-20E4FADFC114}"/>
</file>

<file path=docProps/app.xml><?xml version="1.0" encoding="utf-8"?>
<Properties xmlns="http://schemas.openxmlformats.org/officeDocument/2006/extended-properties" xmlns:vt="http://schemas.openxmlformats.org/officeDocument/2006/docPropsVTypes">
  <Template>Normal.dotm</Template>
  <TotalTime>1</TotalTime>
  <Pages>9</Pages>
  <Words>1816</Words>
  <Characters>10356</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BROWN Helen</cp:lastModifiedBy>
  <cp:revision>2</cp:revision>
  <dcterms:created xsi:type="dcterms:W3CDTF">2019-12-18T15:01:00Z</dcterms:created>
  <dcterms:modified xsi:type="dcterms:W3CDTF">2019-12-18T15:01:00Z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