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D4240" w14:textId="77777777" w:rsidR="006E2B83" w:rsidRPr="006E1790" w:rsidRDefault="006E2B83" w:rsidP="006E2B83">
      <w:pPr>
        <w:jc w:val="center"/>
        <w:rPr>
          <w:rFonts w:ascii="Sakkal Majalla" w:hAnsi="Sakkal Majalla" w:cs="Sakkal Majalla"/>
          <w:b/>
          <w:bCs/>
          <w:sz w:val="32"/>
          <w:szCs w:val="32"/>
          <w:rtl/>
          <w:lang w:bidi="ar-EG"/>
        </w:rPr>
      </w:pPr>
      <w:r w:rsidRPr="006E1790">
        <w:rPr>
          <w:rFonts w:ascii="Sakkal Majalla" w:hAnsi="Sakkal Majalla" w:cs="Sakkal Majalla" w:hint="cs"/>
          <w:b/>
          <w:bCs/>
          <w:sz w:val="32"/>
          <w:szCs w:val="32"/>
          <w:rtl/>
          <w:lang w:bidi="ar-EG"/>
        </w:rPr>
        <w:t>تقرير مؤسسة مصر السلام إلى اللجنة المعنية بحقوق الطفل</w:t>
      </w:r>
    </w:p>
    <w:p w14:paraId="6E8363E5" w14:textId="77777777" w:rsidR="006E2B83" w:rsidRDefault="006E2B83" w:rsidP="006E2B83">
      <w:pPr>
        <w:rPr>
          <w:rFonts w:ascii="Sakkal Majalla" w:hAnsi="Sakkal Majalla" w:cs="Sakkal Majalla"/>
          <w:sz w:val="32"/>
          <w:szCs w:val="32"/>
          <w:rtl/>
          <w:lang w:bidi="ar-EG"/>
        </w:rPr>
      </w:pPr>
      <w:r>
        <w:rPr>
          <w:rFonts w:ascii="Sakkal Majalla" w:hAnsi="Sakkal Majalla" w:cs="Sakkal Majalla" w:hint="cs"/>
          <w:sz w:val="32"/>
          <w:szCs w:val="32"/>
          <w:rtl/>
          <w:lang w:bidi="ar-EG"/>
        </w:rPr>
        <w:t>مقدم إلى: اللجنة المعنية بحقوق الطفل</w:t>
      </w:r>
    </w:p>
    <w:p w14:paraId="419C2F71" w14:textId="77777777" w:rsidR="006E2B83" w:rsidRDefault="006E2B83" w:rsidP="006E2B83">
      <w:pPr>
        <w:rPr>
          <w:rFonts w:ascii="Sakkal Majalla" w:hAnsi="Sakkal Majalla" w:cs="Sakkal Majalla"/>
          <w:sz w:val="32"/>
          <w:szCs w:val="32"/>
          <w:rtl/>
          <w:lang w:bidi="ar-EG"/>
        </w:rPr>
      </w:pPr>
      <w:r>
        <w:rPr>
          <w:rFonts w:ascii="Sakkal Majalla" w:hAnsi="Sakkal Majalla" w:cs="Sakkal Majalla" w:hint="cs"/>
          <w:sz w:val="32"/>
          <w:szCs w:val="32"/>
          <w:rtl/>
          <w:lang w:bidi="ar-EG"/>
        </w:rPr>
        <w:t>مقدم من: مؤسسة مصر السلام للتنمية وحقوق الإنسان</w:t>
      </w:r>
    </w:p>
    <w:p w14:paraId="1FD4E795" w14:textId="77777777" w:rsidR="006E2B83" w:rsidRDefault="006E2B83" w:rsidP="006E2B83">
      <w:pPr>
        <w:rPr>
          <w:rFonts w:ascii="Sakkal Majalla" w:hAnsi="Sakkal Majalla" w:cs="Sakkal Majalla"/>
          <w:sz w:val="32"/>
          <w:szCs w:val="32"/>
          <w:rtl/>
          <w:lang w:bidi="ar-EG"/>
        </w:rPr>
      </w:pPr>
      <w:r>
        <w:rPr>
          <w:rFonts w:ascii="Sakkal Majalla" w:hAnsi="Sakkal Majalla" w:cs="Sakkal Majalla" w:hint="cs"/>
          <w:sz w:val="32"/>
          <w:szCs w:val="32"/>
          <w:rtl/>
          <w:lang w:bidi="ar-EG"/>
        </w:rPr>
        <w:t>التاريخ: ابريل 2024</w:t>
      </w:r>
    </w:p>
    <w:p w14:paraId="45C4F753" w14:textId="77777777" w:rsidR="006E2B83" w:rsidRPr="006E1790" w:rsidRDefault="006E2B83" w:rsidP="006E2B83">
      <w:pPr>
        <w:pBdr>
          <w:bottom w:val="single" w:sz="4" w:space="1" w:color="auto"/>
        </w:pBdr>
        <w:shd w:val="clear" w:color="auto" w:fill="BDD6EE" w:themeFill="accent5" w:themeFillTint="66"/>
        <w:rPr>
          <w:rFonts w:ascii="Sakkal Majalla" w:hAnsi="Sakkal Majalla" w:cs="Sakkal Majalla"/>
          <w:b/>
          <w:bCs/>
          <w:sz w:val="32"/>
          <w:szCs w:val="32"/>
          <w:rtl/>
          <w:lang w:bidi="ar-EG"/>
        </w:rPr>
      </w:pPr>
      <w:r w:rsidRPr="006E1790">
        <w:rPr>
          <w:rFonts w:ascii="Sakkal Majalla" w:hAnsi="Sakkal Majalla" w:cs="Sakkal Majalla" w:hint="cs"/>
          <w:b/>
          <w:bCs/>
          <w:sz w:val="32"/>
          <w:szCs w:val="32"/>
          <w:rtl/>
          <w:lang w:bidi="ar-EG"/>
        </w:rPr>
        <w:t>مقدمة</w:t>
      </w:r>
    </w:p>
    <w:p w14:paraId="30510DD6"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صدقت مصر على اتفاقية الأمم المتحدة لحقوق الطفل في العام 1990، كما صدقت على </w:t>
      </w:r>
      <w:r w:rsidRPr="000861C3">
        <w:rPr>
          <w:rFonts w:ascii="Sakkal Majalla" w:hAnsi="Sakkal Majalla" w:cs="Sakkal Majalla"/>
          <w:sz w:val="32"/>
          <w:szCs w:val="32"/>
          <w:rtl/>
          <w:lang w:bidi="ar-EG"/>
        </w:rPr>
        <w:t xml:space="preserve">البروتوكول الاختياري لاتفاقية حقوق الطفل بشأن اشتراك الأطفال في المنازعات المسلحة في فبراير 2007، والبروتوكول الاختياري لاتفاقية حقوق الطفل بشأن بيع الأطفال واستغلالهم في البغاء وفي إنتاج المواد الإباحية في يوليو 2002، وهي بذلك </w:t>
      </w:r>
      <w:r>
        <w:rPr>
          <w:rFonts w:ascii="Sakkal Majalla" w:hAnsi="Sakkal Majalla" w:cs="Sakkal Majalla" w:hint="cs"/>
          <w:sz w:val="32"/>
          <w:szCs w:val="32"/>
          <w:rtl/>
          <w:lang w:bidi="ar-EG"/>
        </w:rPr>
        <w:t>باتت</w:t>
      </w:r>
      <w:r w:rsidRPr="000861C3">
        <w:rPr>
          <w:rFonts w:ascii="Sakkal Majalla" w:hAnsi="Sakkal Majalla" w:cs="Sakkal Majalla"/>
          <w:sz w:val="32"/>
          <w:szCs w:val="32"/>
          <w:rtl/>
          <w:lang w:bidi="ar-EG"/>
        </w:rPr>
        <w:t xml:space="preserve"> ملزمة ببنود الاتفاقية والبروتوكولين الملحقين بها، وملزمة في السياق ذاته بتكييف تشريعاتها وقوانينها الوطنية على النحو </w:t>
      </w:r>
      <w:r>
        <w:rPr>
          <w:rFonts w:ascii="Sakkal Majalla" w:hAnsi="Sakkal Majalla" w:cs="Sakkal Majalla" w:hint="cs"/>
          <w:sz w:val="32"/>
          <w:szCs w:val="32"/>
          <w:rtl/>
          <w:lang w:bidi="ar-EG"/>
        </w:rPr>
        <w:t xml:space="preserve">الوارد في هذه الاتفاقيات. </w:t>
      </w:r>
    </w:p>
    <w:p w14:paraId="308C86B0"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وفي هذا الإطار، قامت الحكومة المصرية</w:t>
      </w:r>
      <w:r w:rsidRPr="000861C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w:t>
      </w:r>
      <w:r w:rsidRPr="000861C3">
        <w:rPr>
          <w:rFonts w:ascii="Sakkal Majalla" w:hAnsi="Sakkal Majalla" w:cs="Sakkal Majalla"/>
          <w:sz w:val="32"/>
          <w:szCs w:val="32"/>
          <w:rtl/>
          <w:lang w:bidi="ar-EG"/>
        </w:rPr>
        <w:t>تحديث التشريعات الخاصة بحماية حقوق الطفل ومكافحة عمالة الأطفال</w:t>
      </w:r>
      <w:r>
        <w:rPr>
          <w:rFonts w:ascii="Sakkal Majalla" w:hAnsi="Sakkal Majalla" w:cs="Sakkal Majalla" w:hint="cs"/>
          <w:sz w:val="32"/>
          <w:szCs w:val="32"/>
          <w:rtl/>
          <w:lang w:bidi="ar-EG"/>
        </w:rPr>
        <w:t xml:space="preserve">، والتي تضمنت </w:t>
      </w:r>
      <w:r w:rsidRPr="000861C3">
        <w:rPr>
          <w:rFonts w:ascii="Sakkal Majalla" w:hAnsi="Sakkal Majalla" w:cs="Sakkal Majalla"/>
          <w:sz w:val="32"/>
          <w:szCs w:val="32"/>
          <w:rtl/>
          <w:lang w:bidi="ar-EG"/>
        </w:rPr>
        <w:t>تشديد العقوبات على من يستغلون الأطفال في العمل وتعزيز الحماية القانونية للأطفال ضد جميع أشكال الاستغلال.</w:t>
      </w:r>
      <w:r>
        <w:rPr>
          <w:rFonts w:ascii="Sakkal Majalla" w:hAnsi="Sakkal Majalla" w:cs="Sakkal Majalla" w:hint="cs"/>
          <w:sz w:val="32"/>
          <w:szCs w:val="32"/>
          <w:rtl/>
          <w:lang w:bidi="ar-EG"/>
        </w:rPr>
        <w:t xml:space="preserve"> كما ركّزت الحكومة المصرية على برامج </w:t>
      </w:r>
      <w:r w:rsidRPr="000861C3">
        <w:rPr>
          <w:rFonts w:ascii="Sakkal Majalla" w:hAnsi="Sakkal Majalla" w:cs="Sakkal Majalla"/>
          <w:sz w:val="32"/>
          <w:szCs w:val="32"/>
          <w:rtl/>
          <w:lang w:bidi="ar-EG"/>
        </w:rPr>
        <w:t>الحماية الاجتماعية للأطفال وأسرهم من خلال برامج الدعم المالي والرعاية الاجتماعية، مما يساعد في تقليل الفقر وتحسين ظروف الحياة للأسر المحتاجة</w:t>
      </w:r>
      <w:r>
        <w:rPr>
          <w:rFonts w:ascii="Sakkal Majalla" w:hAnsi="Sakkal Majalla" w:cs="Sakkal Majalla" w:hint="cs"/>
          <w:sz w:val="32"/>
          <w:szCs w:val="32"/>
          <w:rtl/>
          <w:lang w:bidi="ar-EG"/>
        </w:rPr>
        <w:t>، ما يعزز من فرص القضاء على عمالة الأطفال بمعالجة جذور المشكلة</w:t>
      </w:r>
      <w:r w:rsidRPr="000861C3">
        <w:rPr>
          <w:rFonts w:ascii="Sakkal Majalla" w:hAnsi="Sakkal Majalla" w:cs="Sakkal Majalla"/>
          <w:sz w:val="32"/>
          <w:szCs w:val="32"/>
          <w:rtl/>
          <w:lang w:bidi="ar-EG"/>
        </w:rPr>
        <w:t>.</w:t>
      </w:r>
    </w:p>
    <w:p w14:paraId="1A17CD68"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يركز هذا التقرير على متابعة التقدم المحرز في إطار تنفيذ بعض الحقوق الواردة في اتفاقية حقوق الطفل، مع توضيح القضايا التي لا تزال تمثل عائقًا لإعمال الحقوق الواردة في الاتفاقية، لا سيما مكافحة أسوأ أشكال عمل الأطفال وأوضاع الأطفال في دور الرعاية البديلة. </w:t>
      </w:r>
    </w:p>
    <w:p w14:paraId="1E2FBC7D" w14:textId="77777777" w:rsidR="006E2B83" w:rsidRPr="006E1790" w:rsidRDefault="006E2B83" w:rsidP="006E2B83">
      <w:pPr>
        <w:pBdr>
          <w:bottom w:val="single" w:sz="4" w:space="1" w:color="auto"/>
        </w:pBdr>
        <w:shd w:val="clear" w:color="auto" w:fill="BDD6EE" w:themeFill="accent5" w:themeFillTint="66"/>
        <w:rPr>
          <w:rFonts w:ascii="Sakkal Majalla" w:hAnsi="Sakkal Majalla" w:cs="Sakkal Majalla"/>
          <w:b/>
          <w:bCs/>
          <w:sz w:val="32"/>
          <w:szCs w:val="32"/>
          <w:rtl/>
          <w:lang w:bidi="ar-EG"/>
        </w:rPr>
      </w:pPr>
      <w:r w:rsidRPr="006E1790">
        <w:rPr>
          <w:rFonts w:ascii="Sakkal Majalla" w:hAnsi="Sakkal Majalla" w:cs="Sakkal Majalla" w:hint="cs"/>
          <w:b/>
          <w:bCs/>
          <w:sz w:val="32"/>
          <w:szCs w:val="32"/>
          <w:rtl/>
          <w:lang w:bidi="ar-EG"/>
        </w:rPr>
        <w:t xml:space="preserve">المادة </w:t>
      </w:r>
      <w:r>
        <w:rPr>
          <w:rFonts w:ascii="Sakkal Majalla" w:hAnsi="Sakkal Majalla" w:cs="Sakkal Majalla" w:hint="cs"/>
          <w:b/>
          <w:bCs/>
          <w:sz w:val="32"/>
          <w:szCs w:val="32"/>
          <w:rtl/>
          <w:lang w:bidi="ar-EG"/>
        </w:rPr>
        <w:t>7: الاسم والجنسية</w:t>
      </w:r>
    </w:p>
    <w:p w14:paraId="285ED99C"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تؤكد المادة السابعة من اتفاقية حقوق الطفل على تسجيل </w:t>
      </w:r>
      <w:r w:rsidRPr="006E1790">
        <w:rPr>
          <w:rFonts w:ascii="Sakkal Majalla" w:hAnsi="Sakkal Majalla" w:cs="Sakkal Majalla"/>
          <w:sz w:val="32"/>
          <w:szCs w:val="32"/>
          <w:rtl/>
          <w:lang w:bidi="ar-EG"/>
        </w:rPr>
        <w:t>الطفل بعد ولادته فور</w:t>
      </w:r>
      <w:r>
        <w:rPr>
          <w:rFonts w:ascii="Sakkal Majalla" w:hAnsi="Sakkal Majalla" w:cs="Sakkal Majalla" w:hint="cs"/>
          <w:sz w:val="32"/>
          <w:szCs w:val="32"/>
          <w:rtl/>
          <w:lang w:bidi="ar-EG"/>
        </w:rPr>
        <w:t>ً</w:t>
      </w:r>
      <w:r w:rsidRPr="006E1790">
        <w:rPr>
          <w:rFonts w:ascii="Sakkal Majalla" w:hAnsi="Sakkal Majalla" w:cs="Sakkal Majalla"/>
          <w:sz w:val="32"/>
          <w:szCs w:val="32"/>
          <w:rtl/>
          <w:lang w:bidi="ar-EG"/>
        </w:rPr>
        <w:t>ا</w:t>
      </w:r>
      <w:r>
        <w:rPr>
          <w:rFonts w:ascii="Sakkal Majalla" w:hAnsi="Sakkal Majalla" w:cs="Sakkal Majalla" w:hint="cs"/>
          <w:sz w:val="32"/>
          <w:szCs w:val="32"/>
          <w:rtl/>
          <w:lang w:bidi="ar-EG"/>
        </w:rPr>
        <w:t>،</w:t>
      </w:r>
      <w:r w:rsidRPr="006E1790">
        <w:rPr>
          <w:rFonts w:ascii="Sakkal Majalla" w:hAnsi="Sakkal Majalla" w:cs="Sakkal Majalla"/>
          <w:sz w:val="32"/>
          <w:szCs w:val="32"/>
          <w:rtl/>
          <w:lang w:bidi="ar-EG"/>
        </w:rPr>
        <w:t xml:space="preserve"> ويكون له الحق منذ ولادته في اسم والحق في </w:t>
      </w:r>
      <w:r>
        <w:rPr>
          <w:rFonts w:ascii="Sakkal Majalla" w:hAnsi="Sakkal Majalla" w:cs="Sakkal Majalla" w:hint="cs"/>
          <w:sz w:val="32"/>
          <w:szCs w:val="32"/>
          <w:rtl/>
          <w:lang w:bidi="ar-EG"/>
        </w:rPr>
        <w:t>اكتساب</w:t>
      </w:r>
      <w:r w:rsidRPr="006E1790">
        <w:rPr>
          <w:rFonts w:ascii="Sakkal Majalla" w:hAnsi="Sakkal Majalla" w:cs="Sakkal Majalla"/>
          <w:sz w:val="32"/>
          <w:szCs w:val="32"/>
          <w:rtl/>
          <w:lang w:bidi="ar-EG"/>
        </w:rPr>
        <w:t xml:space="preserve"> جنسية، ويكون له قدر الإمكان، الحق في معرفة والديه وتلقى رعايتهما.</w:t>
      </w:r>
    </w:p>
    <w:p w14:paraId="59CEF31D"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وعلى المستوى التنفيذي، فقد منحت التشريعات المصرية جميع الأطفال المولودين على الأراضي المصرية الحق في التسجيل واكتساب اسم وجنسية، فالمادة رقم (80) من الدستور المصري تنص على أن </w:t>
      </w:r>
      <w:r w:rsidRPr="00207BBD">
        <w:rPr>
          <w:rFonts w:ascii="Sakkal Majalla" w:hAnsi="Sakkal Majalla" w:cs="Sakkal Majalla"/>
          <w:sz w:val="32"/>
          <w:szCs w:val="32"/>
          <w:rtl/>
          <w:lang w:bidi="ar-EG"/>
        </w:rPr>
        <w:t>"لكل طفل الحق في اسم وأوراق ثبوتي</w:t>
      </w:r>
      <w:r w:rsidRPr="00207BBD">
        <w:rPr>
          <w:rFonts w:ascii="Sakkal Majalla" w:hAnsi="Sakkal Majalla" w:cs="Sakkal Majalla" w:hint="cs"/>
          <w:sz w:val="32"/>
          <w:szCs w:val="32"/>
          <w:rtl/>
          <w:lang w:bidi="ar-EG"/>
        </w:rPr>
        <w:t xml:space="preserve">ة"، </w:t>
      </w:r>
      <w:r>
        <w:rPr>
          <w:rFonts w:ascii="Sakkal Majalla" w:hAnsi="Sakkal Majalla" w:cs="Sakkal Majalla" w:hint="cs"/>
          <w:sz w:val="32"/>
          <w:szCs w:val="32"/>
          <w:rtl/>
          <w:lang w:bidi="ar-EG"/>
        </w:rPr>
        <w:t>وهو انعكس في قانون الطفل المصري في المواد (4، 5، 20)، التي تنص على أن "</w:t>
      </w:r>
      <w:r w:rsidRPr="00AB7267">
        <w:rPr>
          <w:rFonts w:ascii="Sakkal Majalla" w:hAnsi="Sakkal Majalla" w:cs="Sakkal Majalla"/>
          <w:sz w:val="32"/>
          <w:szCs w:val="32"/>
          <w:rtl/>
          <w:lang w:bidi="ar-EG"/>
        </w:rPr>
        <w:t>لكل طفل الحق في أن يكون له اسم يميزه ويسجل عند الميلاد في سجلات المواليد، ولا يجوز أن يكون اسم الطفل منطويًا على تحقير أو مهانة لكرامة الطفل أو منافيًا للعقائد الدينية"</w:t>
      </w:r>
      <w:r>
        <w:rPr>
          <w:rFonts w:ascii="Sakkal Majalla" w:hAnsi="Sakkal Majalla" w:cs="Sakkal Majalla" w:hint="cs"/>
          <w:sz w:val="32"/>
          <w:szCs w:val="32"/>
          <w:rtl/>
          <w:lang w:bidi="ar-EG"/>
        </w:rPr>
        <w:t>.  وقد</w:t>
      </w:r>
      <w:r w:rsidRPr="00207BBD">
        <w:rPr>
          <w:rFonts w:ascii="Sakkal Majalla" w:hAnsi="Sakkal Majalla" w:cs="Sakkal Majalla"/>
          <w:sz w:val="32"/>
          <w:szCs w:val="32"/>
          <w:rtl/>
          <w:lang w:bidi="ar-EG"/>
        </w:rPr>
        <w:t xml:space="preserve"> منح قانون الأحوال الشخصية للطفل الحق في تغيير أسمه دون ابداء أي أسباب، ويفصل في طلبات تغيير الأسماء لجنة من مديرية الأحوال المدنية والصحة والمحام العام أو ما ينوب عنهما في كل محافظة</w:t>
      </w:r>
      <w:r>
        <w:rPr>
          <w:rFonts w:ascii="Sakkal Majalla" w:hAnsi="Sakkal Majalla" w:cs="Sakkal Majalla" w:hint="cs"/>
          <w:sz w:val="32"/>
          <w:szCs w:val="32"/>
          <w:rtl/>
          <w:lang w:bidi="ar-EG"/>
        </w:rPr>
        <w:t xml:space="preserve">. </w:t>
      </w:r>
    </w:p>
    <w:p w14:paraId="73517746"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وفيما يتعلق بالحصول على الجنسية، فقد كفلت المادة رقم (6) من الدستور المصري على أن "الجنسية المصرية حق </w:t>
      </w:r>
      <w:r w:rsidRPr="001828B0">
        <w:rPr>
          <w:rFonts w:ascii="Sakkal Majalla" w:hAnsi="Sakkal Majalla" w:cs="Sakkal Majalla"/>
          <w:sz w:val="32"/>
          <w:szCs w:val="32"/>
          <w:rtl/>
          <w:lang w:bidi="ar-EG"/>
        </w:rPr>
        <w:t>لكل شخص يولد لأب مصري أو لأم مصرية،</w:t>
      </w:r>
      <w:r>
        <w:rPr>
          <w:rFonts w:ascii="Sakkal Majalla" w:hAnsi="Sakkal Majalla" w:cs="Sakkal Majalla" w:hint="cs"/>
          <w:sz w:val="32"/>
          <w:szCs w:val="32"/>
          <w:rtl/>
          <w:lang w:bidi="ar-EG"/>
        </w:rPr>
        <w:t xml:space="preserve"> </w:t>
      </w:r>
      <w:r w:rsidRPr="001828B0">
        <w:rPr>
          <w:rFonts w:ascii="Sakkal Majalla" w:hAnsi="Sakkal Majalla" w:cs="Sakkal Majalla"/>
          <w:sz w:val="32"/>
          <w:szCs w:val="32"/>
          <w:rtl/>
          <w:lang w:bidi="ar-EG"/>
        </w:rPr>
        <w:t xml:space="preserve">والاعتراف </w:t>
      </w:r>
      <w:r w:rsidRPr="001828B0">
        <w:rPr>
          <w:rFonts w:ascii="Sakkal Majalla" w:hAnsi="Sakkal Majalla" w:cs="Sakkal Majalla" w:hint="cs"/>
          <w:sz w:val="32"/>
          <w:szCs w:val="32"/>
          <w:rtl/>
          <w:lang w:bidi="ar-EG"/>
        </w:rPr>
        <w:t>القانوني</w:t>
      </w:r>
      <w:r w:rsidRPr="001828B0">
        <w:rPr>
          <w:rFonts w:ascii="Sakkal Majalla" w:hAnsi="Sakkal Majalla" w:cs="Sakkal Majalla"/>
          <w:sz w:val="32"/>
          <w:szCs w:val="32"/>
          <w:rtl/>
          <w:lang w:bidi="ar-EG"/>
        </w:rPr>
        <w:t xml:space="preserve"> به ومنحه أوراقاً رسمية تثبت بياناته الشخصية، حق يكفله القانون وينظمه.</w:t>
      </w:r>
      <w:r>
        <w:rPr>
          <w:rFonts w:ascii="Sakkal Majalla" w:hAnsi="Sakkal Majalla" w:cs="Sakkal Majalla" w:hint="cs"/>
          <w:sz w:val="32"/>
          <w:szCs w:val="32"/>
          <w:rtl/>
          <w:lang w:bidi="ar-EG"/>
        </w:rPr>
        <w:t xml:space="preserve"> وقد جرى تعديل قانون الجنسية بتاريخ مايو 2023، حيث تم التصديق على القانون </w:t>
      </w:r>
      <w:r w:rsidRPr="001828B0">
        <w:rPr>
          <w:rFonts w:ascii="Sakkal Majalla" w:hAnsi="Sakkal Majalla" w:cs="Sakkal Majalla"/>
          <w:sz w:val="32"/>
          <w:szCs w:val="32"/>
          <w:rtl/>
          <w:lang w:bidi="ar-EG"/>
        </w:rPr>
        <w:t xml:space="preserve">رقم 28 لسنة 2023، بتعديل بعض أحكام القانون رقم 26 لسنة 1975 بشأن الجنسية المصرية، </w:t>
      </w:r>
      <w:r>
        <w:rPr>
          <w:rFonts w:ascii="Sakkal Majalla" w:hAnsi="Sakkal Majalla" w:cs="Sakkal Majalla" w:hint="cs"/>
          <w:sz w:val="32"/>
          <w:szCs w:val="32"/>
          <w:rtl/>
          <w:lang w:bidi="ar-EG"/>
        </w:rPr>
        <w:t>حيث</w:t>
      </w:r>
      <w:r w:rsidRPr="001828B0">
        <w:rPr>
          <w:rFonts w:ascii="Sakkal Majalla" w:hAnsi="Sakkal Majalla" w:cs="Sakkal Majalla"/>
          <w:sz w:val="32"/>
          <w:szCs w:val="32"/>
          <w:rtl/>
          <w:lang w:bidi="ar-EG"/>
        </w:rPr>
        <w:t xml:space="preserve"> نشر القانون ف</w:t>
      </w:r>
      <w:r>
        <w:rPr>
          <w:rFonts w:ascii="Sakkal Majalla" w:hAnsi="Sakkal Majalla" w:cs="Sakkal Majalla" w:hint="cs"/>
          <w:sz w:val="32"/>
          <w:szCs w:val="32"/>
          <w:rtl/>
          <w:lang w:bidi="ar-EG"/>
        </w:rPr>
        <w:t>ي</w:t>
      </w:r>
      <w:r w:rsidRPr="001828B0">
        <w:rPr>
          <w:rFonts w:ascii="Sakkal Majalla" w:hAnsi="Sakkal Majalla" w:cs="Sakkal Majalla"/>
          <w:sz w:val="32"/>
          <w:szCs w:val="32"/>
          <w:rtl/>
          <w:lang w:bidi="ar-EG"/>
        </w:rPr>
        <w:t xml:space="preserve"> الجريدة الرسمية، وذلك بعد موافقة مجلس النواب.</w:t>
      </w:r>
      <w:r>
        <w:rPr>
          <w:rFonts w:ascii="Sakkal Majalla" w:hAnsi="Sakkal Majalla" w:cs="Sakkal Majalla" w:hint="cs"/>
          <w:sz w:val="32"/>
          <w:szCs w:val="32"/>
          <w:rtl/>
          <w:lang w:bidi="ar-EG"/>
        </w:rPr>
        <w:t xml:space="preserve"> واستهدف تعديل القانون نقطة مهمة تتمثل في منح الأولاد القصر </w:t>
      </w:r>
      <w:r w:rsidRPr="00727E34">
        <w:rPr>
          <w:rFonts w:ascii="Sakkal Majalla" w:hAnsi="Sakkal Majalla" w:cs="Sakkal Majalla"/>
          <w:sz w:val="32"/>
          <w:szCs w:val="32"/>
          <w:rtl/>
          <w:lang w:bidi="ar-EG"/>
        </w:rPr>
        <w:t>الجنسية المصرية للأم الأجنبية سواء التي اكتسبت الجنسية المصرية أو كانت مولودة في مصر وتنتمي لبلد لغته العربية أو دينه الإسلام، وذلك تحقيقا لمبدأ المساواة بين الرجل والمرأة على حد سواء في إكساب الجنسية المصرية</w:t>
      </w:r>
      <w:r>
        <w:rPr>
          <w:rStyle w:val="FootnoteReference"/>
          <w:rFonts w:ascii="Sakkal Majalla" w:hAnsi="Sakkal Majalla" w:cs="Sakkal Majalla"/>
          <w:sz w:val="32"/>
          <w:szCs w:val="32"/>
          <w:rtl/>
          <w:lang w:bidi="ar-EG"/>
        </w:rPr>
        <w:footnoteReference w:id="1"/>
      </w:r>
      <w:r>
        <w:rPr>
          <w:rFonts w:ascii="Sakkal Majalla" w:hAnsi="Sakkal Majalla" w:cs="Sakkal Majalla" w:hint="cs"/>
          <w:sz w:val="32"/>
          <w:szCs w:val="32"/>
          <w:rtl/>
          <w:lang w:bidi="ar-EG"/>
        </w:rPr>
        <w:t>.</w:t>
      </w:r>
    </w:p>
    <w:p w14:paraId="1759AD2C" w14:textId="77777777" w:rsidR="006E2B83" w:rsidRPr="00583290" w:rsidRDefault="006E2B83" w:rsidP="006E2B83">
      <w:pPr>
        <w:pBdr>
          <w:bottom w:val="single" w:sz="4" w:space="1" w:color="auto"/>
        </w:pBdr>
        <w:shd w:val="clear" w:color="auto" w:fill="BDD6EE" w:themeFill="accent5" w:themeFillTint="66"/>
        <w:spacing w:line="276" w:lineRule="auto"/>
        <w:jc w:val="lowKashida"/>
        <w:rPr>
          <w:rFonts w:ascii="Sakkal Majalla" w:hAnsi="Sakkal Majalla" w:cs="Sakkal Majalla"/>
          <w:b/>
          <w:bCs/>
          <w:sz w:val="32"/>
          <w:szCs w:val="32"/>
          <w:rtl/>
          <w:lang w:bidi="ar-EG"/>
        </w:rPr>
      </w:pPr>
      <w:r w:rsidRPr="00583290">
        <w:rPr>
          <w:rFonts w:ascii="Sakkal Majalla" w:hAnsi="Sakkal Majalla" w:cs="Sakkal Majalla" w:hint="cs"/>
          <w:b/>
          <w:bCs/>
          <w:sz w:val="32"/>
          <w:szCs w:val="32"/>
          <w:rtl/>
          <w:lang w:bidi="ar-EG"/>
        </w:rPr>
        <w:t>المادة 19: حماية الأطفال من جميع أشكال العنف</w:t>
      </w:r>
    </w:p>
    <w:p w14:paraId="66552475"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تلتزم الدول الأطراف بموجب المادة 19 من اتفاقية حقوق الطفل، باتخاذ جميع التدابير </w:t>
      </w:r>
      <w:r w:rsidRPr="00104C50">
        <w:rPr>
          <w:rFonts w:ascii="Sakkal Majalla" w:hAnsi="Sakkal Majalla" w:cs="Sakkal Majalla"/>
          <w:sz w:val="32"/>
          <w:szCs w:val="32"/>
          <w:rtl/>
          <w:lang w:bidi="ar-EG"/>
        </w:rPr>
        <w:t xml:space="preserve">التشريعية والإدارية والاجتماعية والتعليمية الملائمة لحماية الطفل من </w:t>
      </w:r>
      <w:r>
        <w:rPr>
          <w:rFonts w:ascii="Sakkal Majalla" w:hAnsi="Sakkal Majalla" w:cs="Sakkal Majalla" w:hint="cs"/>
          <w:sz w:val="32"/>
          <w:szCs w:val="32"/>
          <w:rtl/>
          <w:lang w:bidi="ar-EG"/>
        </w:rPr>
        <w:t>كافة</w:t>
      </w:r>
      <w:r w:rsidRPr="00104C50">
        <w:rPr>
          <w:rFonts w:ascii="Sakkal Majalla" w:hAnsi="Sakkal Majalla" w:cs="Sakkal Majalla"/>
          <w:sz w:val="32"/>
          <w:szCs w:val="32"/>
          <w:rtl/>
          <w:lang w:bidi="ar-EG"/>
        </w:rPr>
        <w:t xml:space="preserve"> أشكال العنف أو الضرر أو الإساءة البدنية أو العقلية والإهمال أو المعاملة المنطوية على إهمال، وإساءة المعاملة أو الاستغلال، بما في ذلك الإساءة الجنسية</w:t>
      </w:r>
      <w:r>
        <w:rPr>
          <w:rFonts w:ascii="Sakkal Majalla" w:hAnsi="Sakkal Majalla" w:cs="Sakkal Majalla" w:hint="cs"/>
          <w:sz w:val="32"/>
          <w:szCs w:val="32"/>
          <w:rtl/>
          <w:lang w:bidi="ar-EG"/>
        </w:rPr>
        <w:t>.</w:t>
      </w:r>
    </w:p>
    <w:p w14:paraId="6B649489"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وتلتزم مصر بموجب المادة (80) من الدستور</w:t>
      </w:r>
      <w:r w:rsidRPr="00104C50">
        <w:rPr>
          <w:rFonts w:ascii="Sakkal Majalla" w:hAnsi="Sakkal Majalla" w:cs="Sakkal Majalla"/>
          <w:sz w:val="32"/>
          <w:szCs w:val="32"/>
          <w:rtl/>
          <w:lang w:bidi="ar-EG"/>
        </w:rPr>
        <w:t xml:space="preserve"> برعاية الطفل وحمايته من جميع أشكال العنف والإساءة وسوء المعاملة والاستغلال </w:t>
      </w:r>
      <w:r w:rsidRPr="00104C50">
        <w:rPr>
          <w:rFonts w:ascii="Sakkal Majalla" w:hAnsi="Sakkal Majalla" w:cs="Sakkal Majalla" w:hint="cs"/>
          <w:sz w:val="32"/>
          <w:szCs w:val="32"/>
          <w:rtl/>
          <w:lang w:bidi="ar-EG"/>
        </w:rPr>
        <w:t>الجنسي</w:t>
      </w:r>
      <w:r w:rsidRPr="00104C50">
        <w:rPr>
          <w:rFonts w:ascii="Sakkal Majalla" w:hAnsi="Sakkal Majalla" w:cs="Sakkal Majalla"/>
          <w:sz w:val="32"/>
          <w:szCs w:val="32"/>
          <w:rtl/>
          <w:lang w:bidi="ar-EG"/>
        </w:rPr>
        <w:t xml:space="preserve"> والتجار</w:t>
      </w:r>
      <w:r>
        <w:rPr>
          <w:rFonts w:ascii="Sakkal Majalla" w:hAnsi="Sakkal Majalla" w:cs="Sakkal Majalla" w:hint="cs"/>
          <w:sz w:val="32"/>
          <w:szCs w:val="32"/>
          <w:rtl/>
          <w:lang w:bidi="ar-EG"/>
        </w:rPr>
        <w:t xml:space="preserve">ي، ويعاقب قانون الطفل "كل من استغل الطفل وأشركه في أعمال إباحية تتعلق بالاستغلال الجنسي، واستخدام الحاسب الآلي أو </w:t>
      </w:r>
      <w:r w:rsidRPr="00104C50">
        <w:rPr>
          <w:rFonts w:ascii="Sakkal Majalla" w:hAnsi="Sakkal Majalla" w:cs="Sakkal Majalla"/>
          <w:sz w:val="32"/>
          <w:szCs w:val="32"/>
          <w:rtl/>
          <w:lang w:bidi="ar-EG"/>
        </w:rPr>
        <w:t>الانترنت لنشر الأعمال الإباحية المتعلقة استغلالهم في الدعارة</w:t>
      </w:r>
      <w:r>
        <w:rPr>
          <w:rStyle w:val="FootnoteReference"/>
          <w:rFonts w:ascii="Sakkal Majalla" w:hAnsi="Sakkal Majalla" w:cs="Sakkal Majalla"/>
          <w:sz w:val="32"/>
          <w:szCs w:val="32"/>
          <w:rtl/>
          <w:lang w:bidi="ar-EG"/>
        </w:rPr>
        <w:footnoteReference w:id="2"/>
      </w:r>
      <w:r w:rsidRPr="00104C50">
        <w:rPr>
          <w:rFonts w:ascii="Sakkal Majalla" w:hAnsi="Sakkal Majalla" w:cs="Sakkal Majalla" w:hint="cs"/>
          <w:sz w:val="32"/>
          <w:szCs w:val="32"/>
          <w:rtl/>
          <w:lang w:bidi="ar-EG"/>
        </w:rPr>
        <w:t>.</w:t>
      </w:r>
    </w:p>
    <w:p w14:paraId="0CA34B87"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غير أن ممارسات العُنف الأسري ضد الأطفال يشهد معدلات مرتفعة، فبحسب بيانات وزارة التضامن الاجتماعي التي استندت إلى آخر مسح للأسرة المصرية الصادر عن الجهاز المركزي للتعبئة العامة والإحصاء، فإن نسبة العنف الأسري ضد الأطفال وصلت إلى </w:t>
      </w:r>
      <w:r w:rsidRPr="003B2947">
        <w:rPr>
          <w:rFonts w:ascii="Sakkal Majalla" w:hAnsi="Sakkal Majalla" w:cs="Sakkal Majalla"/>
          <w:sz w:val="32"/>
          <w:szCs w:val="32"/>
          <w:rtl/>
          <w:lang w:bidi="ar-EG"/>
        </w:rPr>
        <w:t>75 % من الأطفال المصريين من سن سنة واحدة لسن 14 سنة</w:t>
      </w:r>
      <w:r>
        <w:rPr>
          <w:rStyle w:val="FootnoteReference"/>
          <w:rFonts w:ascii="Sakkal Majalla" w:hAnsi="Sakkal Majalla" w:cs="Sakkal Majalla"/>
          <w:sz w:val="32"/>
          <w:szCs w:val="32"/>
          <w:rtl/>
          <w:lang w:bidi="ar-EG"/>
        </w:rPr>
        <w:footnoteReference w:id="3"/>
      </w:r>
      <w:r>
        <w:rPr>
          <w:rFonts w:ascii="Sakkal Majalla" w:hAnsi="Sakkal Majalla" w:cs="Sakkal Majalla" w:hint="cs"/>
          <w:sz w:val="32"/>
          <w:szCs w:val="32"/>
          <w:rtl/>
          <w:lang w:bidi="ar-EG"/>
        </w:rPr>
        <w:t>،</w:t>
      </w:r>
      <w:r w:rsidRPr="003B2947">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حيث </w:t>
      </w:r>
      <w:r w:rsidRPr="003B2947">
        <w:rPr>
          <w:rFonts w:ascii="Sakkal Majalla" w:hAnsi="Sakkal Majalla" w:cs="Sakkal Majalla"/>
          <w:sz w:val="32"/>
          <w:szCs w:val="32"/>
          <w:rtl/>
          <w:lang w:bidi="ar-EG"/>
        </w:rPr>
        <w:t>تعرضوا لأشكال مختلفة من العنف، بداية من الضرب الخفيف وانتهاءً بأنواع من الضرب والحرق والركل العنيف</w:t>
      </w:r>
      <w:r>
        <w:rPr>
          <w:rStyle w:val="FootnoteReference"/>
          <w:rFonts w:ascii="Sakkal Majalla" w:hAnsi="Sakkal Majalla" w:cs="Sakkal Majalla"/>
          <w:sz w:val="32"/>
          <w:szCs w:val="32"/>
          <w:rtl/>
          <w:lang w:bidi="ar-EG"/>
        </w:rPr>
        <w:footnoteReference w:id="4"/>
      </w:r>
      <w:r>
        <w:rPr>
          <w:rFonts w:ascii="Sakkal Majalla" w:hAnsi="Sakkal Majalla" w:cs="Sakkal Majalla" w:hint="cs"/>
          <w:sz w:val="32"/>
          <w:szCs w:val="32"/>
          <w:rtl/>
          <w:lang w:bidi="ar-EG"/>
        </w:rPr>
        <w:t xml:space="preserve">. كما كان ملفتًا تعرض الأطفال الإناث إلى العنف بشكل أكثر من الذكور، وترتفع </w:t>
      </w:r>
      <w:r w:rsidRPr="00352704">
        <w:rPr>
          <w:rFonts w:ascii="Sakkal Majalla" w:hAnsi="Sakkal Majalla" w:cs="Sakkal Majalla"/>
          <w:sz w:val="32"/>
          <w:szCs w:val="32"/>
          <w:rtl/>
          <w:lang w:bidi="ar-EG"/>
        </w:rPr>
        <w:t>نسبة تعرض الإناث للعنف ف</w:t>
      </w:r>
      <w:r>
        <w:rPr>
          <w:rFonts w:ascii="Sakkal Majalla" w:hAnsi="Sakkal Majalla" w:cs="Sakkal Majalla" w:hint="cs"/>
          <w:sz w:val="32"/>
          <w:szCs w:val="32"/>
          <w:rtl/>
          <w:lang w:bidi="ar-EG"/>
        </w:rPr>
        <w:t>ي</w:t>
      </w:r>
      <w:r w:rsidRPr="00352704">
        <w:rPr>
          <w:rFonts w:ascii="Sakkal Majalla" w:hAnsi="Sakkal Majalla" w:cs="Sakkal Majalla"/>
          <w:sz w:val="32"/>
          <w:szCs w:val="32"/>
          <w:rtl/>
          <w:lang w:bidi="ar-EG"/>
        </w:rPr>
        <w:t xml:space="preserve"> الريف إلى 14% مقابل 8% بين الذكور. </w:t>
      </w:r>
      <w:r>
        <w:rPr>
          <w:rFonts w:ascii="Sakkal Majalla" w:hAnsi="Sakkal Majalla" w:cs="Sakkal Majalla" w:hint="cs"/>
          <w:sz w:val="32"/>
          <w:szCs w:val="32"/>
          <w:rtl/>
          <w:lang w:bidi="ar-EG"/>
        </w:rPr>
        <w:t>و</w:t>
      </w:r>
      <w:r w:rsidRPr="00352704">
        <w:rPr>
          <w:rFonts w:ascii="Sakkal Majalla" w:hAnsi="Sakkal Majalla" w:cs="Sakkal Majalla"/>
          <w:sz w:val="32"/>
          <w:szCs w:val="32"/>
          <w:rtl/>
          <w:lang w:bidi="ar-EG"/>
        </w:rPr>
        <w:t>يتعرض نحو 29% من الأطفال الإناث اللات</w:t>
      </w:r>
      <w:r>
        <w:rPr>
          <w:rFonts w:ascii="Sakkal Majalla" w:hAnsi="Sakkal Majalla" w:cs="Sakkal Majalla" w:hint="cs"/>
          <w:sz w:val="32"/>
          <w:szCs w:val="32"/>
          <w:rtl/>
          <w:lang w:bidi="ar-EG"/>
        </w:rPr>
        <w:t>ي</w:t>
      </w:r>
      <w:r w:rsidRPr="00352704">
        <w:rPr>
          <w:rFonts w:ascii="Sakkal Majalla" w:hAnsi="Sakkal Majalla" w:cs="Sakkal Majalla"/>
          <w:sz w:val="32"/>
          <w:szCs w:val="32"/>
          <w:rtl/>
          <w:lang w:bidi="ar-EG"/>
        </w:rPr>
        <w:t xml:space="preserve"> لم تتم المرحلة الابتدائية للعنف، مقابل 13 % للذكور ف</w:t>
      </w:r>
      <w:r>
        <w:rPr>
          <w:rFonts w:ascii="Sakkal Majalla" w:hAnsi="Sakkal Majalla" w:cs="Sakkal Majalla" w:hint="cs"/>
          <w:sz w:val="32"/>
          <w:szCs w:val="32"/>
          <w:rtl/>
          <w:lang w:bidi="ar-EG"/>
        </w:rPr>
        <w:t>ي</w:t>
      </w:r>
      <w:r w:rsidRPr="00352704">
        <w:rPr>
          <w:rFonts w:ascii="Sakkal Majalla" w:hAnsi="Sakkal Majalla" w:cs="Sakkal Majalla"/>
          <w:sz w:val="32"/>
          <w:szCs w:val="32"/>
          <w:rtl/>
          <w:lang w:bidi="ar-EG"/>
        </w:rPr>
        <w:t xml:space="preserve"> نفس المرحلة العمرية</w:t>
      </w:r>
      <w:r>
        <w:rPr>
          <w:rStyle w:val="FootnoteReference"/>
          <w:rFonts w:ascii="Sakkal Majalla" w:hAnsi="Sakkal Majalla" w:cs="Sakkal Majalla"/>
          <w:sz w:val="32"/>
          <w:szCs w:val="32"/>
          <w:rtl/>
          <w:lang w:bidi="ar-EG"/>
        </w:rPr>
        <w:footnoteReference w:id="5"/>
      </w:r>
      <w:r w:rsidRPr="00352704">
        <w:rPr>
          <w:rFonts w:ascii="Sakkal Majalla" w:hAnsi="Sakkal Majalla" w:cs="Sakkal Majalla"/>
          <w:sz w:val="32"/>
          <w:szCs w:val="32"/>
          <w:rtl/>
          <w:lang w:bidi="ar-EG"/>
        </w:rPr>
        <w:t>.</w:t>
      </w:r>
    </w:p>
    <w:p w14:paraId="6F9521FA"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ولاحظت مؤسسة مصر السلام وجود تحركات على مستوى مجلس النواب من أجل الحد من العنف ضد الأطفال وخاصة العنف الأسري، حيث تقدم بعض النواب بمشروع قانون لحماية الأطفال من العنف الأسري والإهمال في نوفمبر 2021، يستهدف مشروع القانون تعديل أحكام قانون الطفل المصري، باعتباره لم يجرم عقوبة إهمال الأسرة في حق أطفالها. وبالرغم من هذه التحركات لم يتم إقرار مشروع القانون حتى الآن</w:t>
      </w:r>
      <w:r>
        <w:rPr>
          <w:rStyle w:val="FootnoteReference"/>
          <w:rFonts w:ascii="Sakkal Majalla" w:hAnsi="Sakkal Majalla" w:cs="Sakkal Majalla"/>
          <w:sz w:val="32"/>
          <w:szCs w:val="32"/>
          <w:rtl/>
          <w:lang w:bidi="ar-EG"/>
        </w:rPr>
        <w:footnoteReference w:id="6"/>
      </w:r>
      <w:r>
        <w:rPr>
          <w:rFonts w:ascii="Sakkal Majalla" w:hAnsi="Sakkal Majalla" w:cs="Sakkal Majalla" w:hint="cs"/>
          <w:sz w:val="32"/>
          <w:szCs w:val="32"/>
          <w:rtl/>
          <w:lang w:bidi="ar-EG"/>
        </w:rPr>
        <w:t xml:space="preserve">. </w:t>
      </w:r>
    </w:p>
    <w:p w14:paraId="47456CE8"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على صعيد آخر، أعطت الحكومة المصرية أهمية كبيرة لمكافحة ختان الإناث، التي كانت تعد أخطر أشكال العنف البدني والجنسي وكذلك النفسي في المجتمع المصري، حيث تم </w:t>
      </w:r>
      <w:r w:rsidRPr="00CC0BD3">
        <w:rPr>
          <w:rFonts w:ascii="Sakkal Majalla" w:hAnsi="Sakkal Majalla" w:cs="Sakkal Majalla"/>
          <w:sz w:val="32"/>
          <w:szCs w:val="32"/>
          <w:rtl/>
          <w:lang w:bidi="ar-EG"/>
        </w:rPr>
        <w:t>تعديل بعض أحكام قانون العقوبات لتشديد عقوبة ختان الإناث بالقانون 78 لسنة 2016</w:t>
      </w:r>
      <w:r>
        <w:rPr>
          <w:rFonts w:ascii="Sakkal Majalla" w:hAnsi="Sakkal Majalla" w:cs="Sakkal Majalla" w:hint="cs"/>
          <w:sz w:val="32"/>
          <w:szCs w:val="32"/>
          <w:rtl/>
          <w:lang w:bidi="ar-EG"/>
        </w:rPr>
        <w:t xml:space="preserve">، والذي بمقتضاه تم تشديد العقوبة على جريمة ختان الإناث وتوسيع نطاق التجريم بشأنها، وتضمنت التعديلات المعاقبة </w:t>
      </w:r>
      <w:bookmarkStart w:id="0" w:name="_Hlk161495806"/>
      <w:r w:rsidRPr="00CC0BD3">
        <w:rPr>
          <w:rFonts w:ascii="Sakkal Majalla" w:hAnsi="Sakkal Majalla" w:cs="Sakkal Majalla"/>
          <w:sz w:val="32"/>
          <w:szCs w:val="32"/>
          <w:rtl/>
          <w:lang w:bidi="ar-EG"/>
        </w:rPr>
        <w:t xml:space="preserve">بالسجن مدة لا تقل عن خمس سنوات لكل من قام بختان أنثى، وتكون العقوبة بالسجن المشدد </w:t>
      </w:r>
      <w:r w:rsidRPr="00CC0BD3">
        <w:rPr>
          <w:rFonts w:ascii="Sakkal Majalla" w:hAnsi="Sakkal Majalla" w:cs="Sakkal Majalla" w:hint="cs"/>
          <w:sz w:val="32"/>
          <w:szCs w:val="32"/>
          <w:rtl/>
          <w:lang w:bidi="ar-EG"/>
        </w:rPr>
        <w:t>إذا</w:t>
      </w:r>
      <w:r w:rsidRPr="00CC0BD3">
        <w:rPr>
          <w:rFonts w:ascii="Sakkal Majalla" w:hAnsi="Sakkal Majalla" w:cs="Sakkal Majalla"/>
          <w:sz w:val="32"/>
          <w:szCs w:val="32"/>
          <w:rtl/>
          <w:lang w:bidi="ar-EG"/>
        </w:rPr>
        <w:t xml:space="preserve"> نشأ عن هذا الفعل عاهة مستديمة او إذا افضى الفعل الى الموت</w:t>
      </w:r>
      <w:r>
        <w:rPr>
          <w:rStyle w:val="FootnoteReference"/>
          <w:rFonts w:ascii="Sakkal Majalla" w:hAnsi="Sakkal Majalla" w:cs="Sakkal Majalla"/>
          <w:sz w:val="32"/>
          <w:szCs w:val="32"/>
          <w:rtl/>
          <w:lang w:bidi="ar-EG"/>
        </w:rPr>
        <w:footnoteReference w:id="7"/>
      </w:r>
      <w:r>
        <w:rPr>
          <w:rFonts w:ascii="Sakkal Majalla" w:hAnsi="Sakkal Majalla" w:cs="Sakkal Majalla" w:hint="cs"/>
          <w:sz w:val="32"/>
          <w:szCs w:val="32"/>
          <w:rtl/>
          <w:lang w:bidi="ar-EG"/>
        </w:rPr>
        <w:t>.</w:t>
      </w:r>
    </w:p>
    <w:p w14:paraId="4D6FC823"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bookmarkEnd w:id="0"/>
      <w:r>
        <w:rPr>
          <w:rFonts w:ascii="Sakkal Majalla" w:hAnsi="Sakkal Majalla" w:cs="Sakkal Majalla" w:hint="cs"/>
          <w:sz w:val="32"/>
          <w:szCs w:val="32"/>
          <w:rtl/>
          <w:lang w:bidi="ar-EG"/>
        </w:rPr>
        <w:t xml:space="preserve">غير أن هذه التعديلات لم تكن كافية، فقامت الحكومة المصرية بتعديل </w:t>
      </w:r>
      <w:r w:rsidRPr="001665D2">
        <w:rPr>
          <w:rFonts w:ascii="Sakkal Majalla" w:hAnsi="Sakkal Majalla" w:cs="Sakkal Majalla"/>
          <w:sz w:val="32"/>
          <w:szCs w:val="32"/>
          <w:rtl/>
          <w:lang w:bidi="ar-EG"/>
        </w:rPr>
        <w:t>بعض أحكام قانون العقوبات بالقانون رقم 10 لسنة</w:t>
      </w:r>
      <w:r>
        <w:rPr>
          <w:rFonts w:ascii="Sakkal Majalla" w:hAnsi="Sakkal Majalla" w:cs="Sakkal Majalla" w:hint="cs"/>
          <w:sz w:val="32"/>
          <w:szCs w:val="32"/>
          <w:rtl/>
          <w:lang w:bidi="ar-EG"/>
        </w:rPr>
        <w:t xml:space="preserve"> 2021، لتنص التعديلات الأخيرة</w:t>
      </w:r>
      <w:r w:rsidRPr="001665D2">
        <w:rPr>
          <w:rFonts w:ascii="Sakkal Majalla" w:hAnsi="Sakkal Majalla" w:cs="Sakkal Majalla"/>
          <w:sz w:val="32"/>
          <w:szCs w:val="32"/>
          <w:rtl/>
          <w:lang w:bidi="ar-EG"/>
        </w:rPr>
        <w:t xml:space="preserve"> على أن العاملين في القطاع </w:t>
      </w:r>
      <w:r>
        <w:rPr>
          <w:rFonts w:ascii="Sakkal Majalla" w:hAnsi="Sakkal Majalla" w:cs="Sakkal Majalla" w:hint="cs"/>
          <w:sz w:val="32"/>
          <w:szCs w:val="32"/>
          <w:rtl/>
          <w:lang w:bidi="ar-EG"/>
        </w:rPr>
        <w:t xml:space="preserve">الطبي </w:t>
      </w:r>
      <w:r w:rsidRPr="001665D2">
        <w:rPr>
          <w:rFonts w:ascii="Sakkal Majalla" w:hAnsi="Sakkal Majalla" w:cs="Sakkal Majalla"/>
          <w:sz w:val="32"/>
          <w:szCs w:val="32"/>
          <w:rtl/>
          <w:lang w:bidi="ar-EG"/>
        </w:rPr>
        <w:t>الذين أدينوا بإجراء عملية ختان الإناث قد يواجهون عقوبة تصل إلى 20 عامًا في السجن</w:t>
      </w:r>
      <w:r>
        <w:rPr>
          <w:rStyle w:val="FootnoteReference"/>
          <w:rFonts w:ascii="Sakkal Majalla" w:hAnsi="Sakkal Majalla" w:cs="Sakkal Majalla"/>
          <w:sz w:val="32"/>
          <w:szCs w:val="32"/>
          <w:rtl/>
          <w:lang w:bidi="ar-EG"/>
        </w:rPr>
        <w:footnoteReference w:id="8"/>
      </w:r>
      <w:r w:rsidRPr="001665D2">
        <w:rPr>
          <w:rFonts w:ascii="Sakkal Majalla" w:hAnsi="Sakkal Majalla" w:cs="Sakkal Majalla"/>
          <w:sz w:val="32"/>
          <w:szCs w:val="32"/>
          <w:rtl/>
          <w:lang w:bidi="ar-EG"/>
        </w:rPr>
        <w:t xml:space="preserve">. </w:t>
      </w:r>
    </w:p>
    <w:p w14:paraId="545DC7F9" w14:textId="77777777" w:rsidR="006E2B83" w:rsidRPr="00FA165E"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وترى مؤسسة مصر السلام أن التعديل الأخير على القانون هو انتصار لكل فتاة مصرية، حيث أن مرتكبي جريمة الختان من الأطقم الطبية باتوا يواجهون عقوبات حاسمة، مما يساهم في انخفاض ارتكاب هذه الجريمة بمرور الوقت. ففي يناير 2024، </w:t>
      </w:r>
      <w:r w:rsidRPr="001A1C4D">
        <w:rPr>
          <w:rFonts w:ascii="Sakkal Majalla" w:hAnsi="Sakkal Majalla" w:cs="Sakkal Majalla"/>
          <w:sz w:val="32"/>
          <w:szCs w:val="32"/>
          <w:rtl/>
          <w:lang w:bidi="ar-EG"/>
        </w:rPr>
        <w:t xml:space="preserve">قضت </w:t>
      </w:r>
      <w:r>
        <w:rPr>
          <w:rFonts w:ascii="Sakkal Majalla" w:hAnsi="Sakkal Majalla" w:cs="Sakkal Majalla" w:hint="cs"/>
          <w:sz w:val="32"/>
          <w:szCs w:val="32"/>
          <w:rtl/>
          <w:lang w:bidi="ar-EG"/>
        </w:rPr>
        <w:t>محكمة جنايات</w:t>
      </w:r>
      <w:r w:rsidRPr="001A1C4D">
        <w:rPr>
          <w:rFonts w:ascii="Sakkal Majalla" w:hAnsi="Sakkal Majalla" w:cs="Sakkal Majalla"/>
          <w:sz w:val="32"/>
          <w:szCs w:val="32"/>
          <w:rtl/>
          <w:lang w:bidi="ar-EG"/>
        </w:rPr>
        <w:t xml:space="preserve"> أسيوط، بمعاقبة طبيب بالمنع من ممارسة مهنة الطب لمدة 3 سنوات والحبس سنة مع الإيقاف، وربة منزل بالحبس سنة مع الإيقاف، لقيام الأول بإجراء عملية ختان لابنة الثانية بمركز صدفا</w:t>
      </w:r>
      <w:r>
        <w:rPr>
          <w:rStyle w:val="FootnoteReference"/>
          <w:rFonts w:ascii="Sakkal Majalla" w:hAnsi="Sakkal Majalla" w:cs="Sakkal Majalla"/>
          <w:sz w:val="32"/>
          <w:szCs w:val="32"/>
          <w:rtl/>
          <w:lang w:bidi="ar-EG"/>
        </w:rPr>
        <w:footnoteReference w:id="9"/>
      </w:r>
      <w:r w:rsidRPr="001A1C4D">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وفي فبراير 2022، </w:t>
      </w:r>
      <w:r w:rsidRPr="00A3135C">
        <w:rPr>
          <w:rFonts w:ascii="Sakkal Majalla" w:hAnsi="Sakkal Majalla" w:cs="Sakkal Majalla"/>
          <w:sz w:val="32"/>
          <w:szCs w:val="32"/>
          <w:rtl/>
          <w:lang w:bidi="ar-EG"/>
        </w:rPr>
        <w:t>أصدرت محكمة جنايات أسوان حكماً بالسجن عامين للطبيب، وعام واحد للأم</w:t>
      </w:r>
      <w:r>
        <w:rPr>
          <w:rFonts w:ascii="Sakkal Majalla" w:hAnsi="Sakkal Majalla" w:cs="Sakkal Majalla" w:hint="cs"/>
          <w:sz w:val="32"/>
          <w:szCs w:val="32"/>
          <w:rtl/>
          <w:lang w:bidi="ar-EG"/>
        </w:rPr>
        <w:t>، بعد القيام بعملية ختان للابنة</w:t>
      </w:r>
      <w:r>
        <w:rPr>
          <w:rStyle w:val="FootnoteReference"/>
          <w:rFonts w:ascii="Sakkal Majalla" w:hAnsi="Sakkal Majalla" w:cs="Sakkal Majalla"/>
          <w:sz w:val="32"/>
          <w:szCs w:val="32"/>
          <w:rtl/>
          <w:lang w:bidi="ar-EG"/>
        </w:rPr>
        <w:footnoteReference w:id="10"/>
      </w:r>
      <w:r>
        <w:rPr>
          <w:rFonts w:ascii="Sakkal Majalla" w:hAnsi="Sakkal Majalla" w:cs="Sakkal Majalla" w:hint="cs"/>
          <w:sz w:val="32"/>
          <w:szCs w:val="32"/>
          <w:rtl/>
          <w:lang w:bidi="ar-EG"/>
        </w:rPr>
        <w:t xml:space="preserve">. </w:t>
      </w:r>
    </w:p>
    <w:p w14:paraId="2CCD6C75"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وشهدت مصر إطلاق "</w:t>
      </w:r>
      <w:r w:rsidRPr="00FA165E">
        <w:rPr>
          <w:rFonts w:ascii="Sakkal Majalla" w:hAnsi="Sakkal Majalla" w:cs="Sakkal Majalla"/>
          <w:sz w:val="32"/>
          <w:szCs w:val="32"/>
          <w:rtl/>
          <w:lang w:bidi="ar-EG"/>
        </w:rPr>
        <w:t>اللجنة الوطنية للقضاء على ختان الإناث</w:t>
      </w:r>
      <w:r>
        <w:rPr>
          <w:rFonts w:ascii="Sakkal Majalla" w:hAnsi="Sakkal Majalla" w:cs="Sakkal Majalla" w:hint="cs"/>
          <w:sz w:val="32"/>
          <w:szCs w:val="32"/>
          <w:rtl/>
          <w:lang w:bidi="ar-EG"/>
        </w:rPr>
        <w:t xml:space="preserve">" عام 2019، برئاسة </w:t>
      </w:r>
      <w:r w:rsidRPr="00FA165E">
        <w:rPr>
          <w:rFonts w:ascii="Sakkal Majalla" w:hAnsi="Sakkal Majalla" w:cs="Sakkal Majalla"/>
          <w:sz w:val="32"/>
          <w:szCs w:val="32"/>
          <w:rtl/>
          <w:lang w:bidi="ar-EG"/>
        </w:rPr>
        <w:t>مشتركة بين المجلس القومي للمرأة والمجلس القومي للطفولة والأمومة، بهدف توحيد جهود مؤسسات الدولة ومنظمات المجتمع المدني المعنية، للقضاء على ختان الإناث</w:t>
      </w:r>
      <w:r>
        <w:rPr>
          <w:rFonts w:ascii="Sakkal Majalla" w:hAnsi="Sakkal Majalla" w:cs="Sakkal Majalla" w:hint="cs"/>
          <w:sz w:val="32"/>
          <w:szCs w:val="32"/>
          <w:rtl/>
          <w:lang w:bidi="ar-EG"/>
        </w:rPr>
        <w:t xml:space="preserve">. كما أطلق المجلس القومي للمرأة حملة "أحميها من الختان"، </w:t>
      </w:r>
      <w:r w:rsidRPr="00FA165E">
        <w:rPr>
          <w:rFonts w:ascii="Sakkal Majalla" w:hAnsi="Sakkal Majalla" w:cs="Sakkal Majalla"/>
          <w:sz w:val="32"/>
          <w:szCs w:val="32"/>
          <w:rtl/>
          <w:lang w:bidi="ar-EG"/>
        </w:rPr>
        <w:t xml:space="preserve">والتي تستهدف نشر التوعية </w:t>
      </w:r>
      <w:r w:rsidRPr="00FA165E">
        <w:rPr>
          <w:rFonts w:ascii="Sakkal Majalla" w:hAnsi="Sakkal Majalla" w:cs="Sakkal Majalla"/>
          <w:sz w:val="32"/>
          <w:szCs w:val="32"/>
          <w:rtl/>
          <w:lang w:bidi="ar-EG"/>
        </w:rPr>
        <w:lastRenderedPageBreak/>
        <w:t>بأضرار ارتكاب ختان الإناث في القرى والمحافظات على مستوى الجمهورية</w:t>
      </w:r>
      <w:r>
        <w:rPr>
          <w:rFonts w:ascii="Sakkal Majalla" w:hAnsi="Sakkal Majalla" w:cs="Sakkal Majalla" w:hint="cs"/>
          <w:sz w:val="32"/>
          <w:szCs w:val="32"/>
          <w:rtl/>
          <w:lang w:bidi="ar-EG"/>
        </w:rPr>
        <w:t>،</w:t>
      </w:r>
      <w:r w:rsidRPr="00FA165E">
        <w:rPr>
          <w:rFonts w:ascii="Sakkal Majalla" w:hAnsi="Sakkal Majalla" w:cs="Sakkal Majalla"/>
          <w:sz w:val="32"/>
          <w:szCs w:val="32"/>
          <w:rtl/>
          <w:lang w:bidi="ar-EG"/>
        </w:rPr>
        <w:t xml:space="preserve"> ووصلت الى ما بقرب من 76 مليون اتصال توعوي من أنشطة التواصل التوعوي كطرق أبواب، ندوات، لقاءات جماهيرية وتدريب فرق عمل</w:t>
      </w:r>
      <w:r>
        <w:rPr>
          <w:rStyle w:val="FootnoteReference"/>
          <w:rFonts w:ascii="Sakkal Majalla" w:hAnsi="Sakkal Majalla" w:cs="Sakkal Majalla"/>
          <w:sz w:val="32"/>
          <w:szCs w:val="32"/>
          <w:rtl/>
          <w:lang w:bidi="ar-EG"/>
        </w:rPr>
        <w:footnoteReference w:id="11"/>
      </w:r>
      <w:r>
        <w:rPr>
          <w:rFonts w:ascii="Sakkal Majalla" w:hAnsi="Sakkal Majalla" w:cs="Sakkal Majalla" w:hint="cs"/>
          <w:sz w:val="32"/>
          <w:szCs w:val="32"/>
          <w:rtl/>
          <w:lang w:bidi="ar-EG"/>
        </w:rPr>
        <w:t>.</w:t>
      </w:r>
    </w:p>
    <w:p w14:paraId="5FC6858A"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وتشير البيانات الرسمية إلى حدوث انخفاض ملحوظ في معدلات ختان الإناث في الفئة العمرية دون 19 عام لتصل إلى 14% في عام 2021، بعدما كانت تسجل 21% خلال العام 2014. ومع ذلك، لا زال أمام الحكومة المصرية عملًا طويلًا في سبيل القضاء الكامل على ظاهرة ختان الإناث</w:t>
      </w:r>
      <w:r>
        <w:rPr>
          <w:rStyle w:val="FootnoteReference"/>
          <w:rFonts w:ascii="Sakkal Majalla" w:hAnsi="Sakkal Majalla" w:cs="Sakkal Majalla"/>
          <w:sz w:val="32"/>
          <w:szCs w:val="32"/>
          <w:rtl/>
          <w:lang w:bidi="ar-EG"/>
        </w:rPr>
        <w:footnoteReference w:id="12"/>
      </w:r>
      <w:r>
        <w:rPr>
          <w:rFonts w:ascii="Sakkal Majalla" w:hAnsi="Sakkal Majalla" w:cs="Sakkal Majalla" w:hint="cs"/>
          <w:sz w:val="32"/>
          <w:szCs w:val="32"/>
          <w:rtl/>
          <w:lang w:bidi="ar-EG"/>
        </w:rPr>
        <w:t>.</w:t>
      </w:r>
    </w:p>
    <w:p w14:paraId="5DFDF272" w14:textId="77777777" w:rsidR="006E2B83" w:rsidRPr="00DD3188" w:rsidRDefault="006E2B83" w:rsidP="006E2B83">
      <w:pPr>
        <w:pBdr>
          <w:bottom w:val="single" w:sz="4" w:space="1" w:color="auto"/>
        </w:pBdr>
        <w:shd w:val="clear" w:color="auto" w:fill="BDD6EE" w:themeFill="accent5" w:themeFillTint="66"/>
        <w:spacing w:line="276" w:lineRule="auto"/>
        <w:jc w:val="lowKashida"/>
        <w:rPr>
          <w:rFonts w:ascii="Sakkal Majalla" w:hAnsi="Sakkal Majalla" w:cs="Sakkal Majalla"/>
          <w:b/>
          <w:bCs/>
          <w:sz w:val="32"/>
          <w:szCs w:val="32"/>
          <w:rtl/>
          <w:lang w:bidi="ar-EG"/>
        </w:rPr>
      </w:pPr>
      <w:r w:rsidRPr="00DD3188">
        <w:rPr>
          <w:rFonts w:ascii="Sakkal Majalla" w:hAnsi="Sakkal Majalla" w:cs="Sakkal Majalla" w:hint="cs"/>
          <w:b/>
          <w:bCs/>
          <w:sz w:val="32"/>
          <w:szCs w:val="32"/>
          <w:rtl/>
          <w:lang w:bidi="ar-EG"/>
        </w:rPr>
        <w:t>المادة 20: الرعاية البديلة</w:t>
      </w:r>
    </w:p>
    <w:p w14:paraId="724AEE28"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وفقًا للمادة 20 من اتفاقية حقوق الطفل، تضمن الدول الأطراف وفق قوانينها الوطنية، رعاية بديلة </w:t>
      </w:r>
      <w:r w:rsidRPr="00DD3188">
        <w:rPr>
          <w:rFonts w:ascii="Sakkal Majalla" w:hAnsi="Sakkal Majalla" w:cs="Sakkal Majalla"/>
          <w:sz w:val="32"/>
          <w:szCs w:val="32"/>
          <w:rtl/>
          <w:lang w:bidi="ar-EG"/>
        </w:rPr>
        <w:t>للطفل المحروم بصفة مؤقتة أو دائمة من بيئته العائلية</w:t>
      </w:r>
      <w:r>
        <w:rPr>
          <w:rFonts w:ascii="Sakkal Majalla" w:hAnsi="Sakkal Majalla" w:cs="Sakkal Majalla" w:hint="cs"/>
          <w:sz w:val="32"/>
          <w:szCs w:val="32"/>
          <w:rtl/>
          <w:lang w:bidi="ar-EG"/>
        </w:rPr>
        <w:t xml:space="preserve">. </w:t>
      </w:r>
    </w:p>
    <w:p w14:paraId="3F9F6034"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ينص قانون الطفل في مصر على أن</w:t>
      </w:r>
      <w:r w:rsidRPr="001A4F43">
        <w:rPr>
          <w:rFonts w:ascii="Sakkal Majalla" w:hAnsi="Sakkal Majalla" w:cs="Sakkal Majalla"/>
          <w:sz w:val="32"/>
          <w:szCs w:val="32"/>
          <w:rtl/>
          <w:lang w:bidi="ar-EG"/>
        </w:rPr>
        <w:t xml:space="preserve"> الدولة </w:t>
      </w:r>
      <w:r>
        <w:rPr>
          <w:rFonts w:ascii="Sakkal Majalla" w:hAnsi="Sakkal Majalla" w:cs="Sakkal Majalla" w:hint="cs"/>
          <w:sz w:val="32"/>
          <w:szCs w:val="32"/>
          <w:rtl/>
          <w:lang w:bidi="ar-EG"/>
        </w:rPr>
        <w:t xml:space="preserve">عليها </w:t>
      </w:r>
      <w:r w:rsidRPr="001A4F43">
        <w:rPr>
          <w:rFonts w:ascii="Sakkal Majalla" w:hAnsi="Sakkal Majalla" w:cs="Sakkal Majalla"/>
          <w:sz w:val="32"/>
          <w:szCs w:val="32"/>
          <w:rtl/>
          <w:lang w:bidi="ar-EG"/>
        </w:rPr>
        <w:t>أن توفر رعاية بديلة لكل طفل حرم من رعاية أسرته،</w:t>
      </w:r>
      <w:r>
        <w:rPr>
          <w:rFonts w:ascii="Sakkal Majalla" w:hAnsi="Sakkal Majalla" w:cs="Sakkal Majalla" w:hint="cs"/>
          <w:sz w:val="32"/>
          <w:szCs w:val="32"/>
          <w:rtl/>
          <w:lang w:bidi="ar-EG"/>
        </w:rPr>
        <w:t xml:space="preserve"> وفي هذا الإطار، أطلقت وزارة التضامن الاجتماعي في ابريل 2021، "</w:t>
      </w:r>
      <w:r w:rsidRPr="001A4F43">
        <w:rPr>
          <w:rFonts w:ascii="Sakkal Majalla" w:hAnsi="Sakkal Majalla" w:cs="Sakkal Majalla"/>
          <w:sz w:val="32"/>
          <w:szCs w:val="32"/>
          <w:rtl/>
          <w:lang w:bidi="ar-EG"/>
        </w:rPr>
        <w:t>الاستراتيجية الوطنية للرعاية البديلة للأطفال والشباب في مصر"، بالتعاون مع منظمة يونيسيف</w:t>
      </w:r>
      <w:r>
        <w:rPr>
          <w:rFonts w:ascii="Sakkal Majalla" w:hAnsi="Sakkal Majalla" w:cs="Sakkal Majalla" w:hint="cs"/>
          <w:sz w:val="32"/>
          <w:szCs w:val="32"/>
          <w:rtl/>
          <w:lang w:bidi="ar-EG"/>
        </w:rPr>
        <w:t xml:space="preserve">، تستهدف </w:t>
      </w:r>
      <w:r w:rsidRPr="001A4F43">
        <w:rPr>
          <w:rFonts w:ascii="Sakkal Majalla" w:hAnsi="Sakkal Majalla" w:cs="Sakkal Majalla"/>
          <w:sz w:val="32"/>
          <w:szCs w:val="32"/>
          <w:rtl/>
          <w:lang w:bidi="ar-EG"/>
        </w:rPr>
        <w:t>توفير أفضل رعاية بديلة لكل طفل وشاب على أرض مصر 2021 – 2030</w:t>
      </w:r>
      <w:r>
        <w:rPr>
          <w:rFonts w:ascii="Sakkal Majalla" w:hAnsi="Sakkal Majalla" w:cs="Sakkal Majalla" w:hint="cs"/>
          <w:sz w:val="32"/>
          <w:szCs w:val="32"/>
          <w:rtl/>
          <w:lang w:bidi="ar-EG"/>
        </w:rPr>
        <w:t xml:space="preserve">، </w:t>
      </w:r>
      <w:r w:rsidRPr="005C3223">
        <w:rPr>
          <w:rFonts w:ascii="Sakkal Majalla" w:hAnsi="Sakkal Majalla" w:cs="Sakkal Majalla"/>
          <w:sz w:val="32"/>
          <w:szCs w:val="32"/>
          <w:rtl/>
          <w:lang w:bidi="ar-EG"/>
        </w:rPr>
        <w:t>وتحديد أولويات العمل خلال السنوات القادمة في مجال الرعاية البديلة مع التركيز على صحة الطفل وبقائه وتطور نموه وتعليمه وحمايته وتنمية مشاركته الفعالة في المجتمع</w:t>
      </w:r>
      <w:r>
        <w:rPr>
          <w:rStyle w:val="FootnoteReference"/>
          <w:rFonts w:ascii="Sakkal Majalla" w:hAnsi="Sakkal Majalla" w:cs="Sakkal Majalla"/>
          <w:sz w:val="32"/>
          <w:szCs w:val="32"/>
          <w:rtl/>
          <w:lang w:bidi="ar-EG"/>
        </w:rPr>
        <w:footnoteReference w:id="13"/>
      </w:r>
      <w:r w:rsidRPr="005C3223">
        <w:rPr>
          <w:rFonts w:ascii="Sakkal Majalla" w:hAnsi="Sakkal Majalla" w:cs="Sakkal Majalla"/>
          <w:sz w:val="32"/>
          <w:szCs w:val="32"/>
          <w:rtl/>
          <w:lang w:bidi="ar-EG"/>
        </w:rPr>
        <w:t>.</w:t>
      </w:r>
    </w:p>
    <w:p w14:paraId="603A857A"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وبالرغم من كفالة قانون الطفل حمايته من كافة أشكال العنف أو الأذى أو أي ضرر نفسي أو جسدي أو عقلي، فإن القانون لم يتضمن حظر كامل للعقاب البدني للأطفال، فالمادة 7مكرر تشير إلى حق الوالدين ومتولي الرعاية في التأديب المباح شرعًا، مع حظر تعريض الطفل عمًدا لأي إيذاء بدني ضار أو ممارسات ضارة، وهي مادة قد يُساء تفسيرها، وينبغي تعديلها. ومع ذلك، تشيد مؤسسة مصر السلام بتعديل بعض أحكام قانون الطفل بالقانون رقم 186 لسنة 2023، حيث تنص المادة 113 بعد التعديل على أن يُعاقب بالحبس مدة لا تقل عن ثلاثة أشهر أو بغرامة </w:t>
      </w:r>
      <w:r>
        <w:rPr>
          <w:rFonts w:ascii="Sakkal Majalla" w:hAnsi="Sakkal Majalla" w:cs="Sakkal Majalla" w:hint="cs"/>
          <w:sz w:val="32"/>
          <w:szCs w:val="32"/>
          <w:rtl/>
          <w:lang w:bidi="ar-EG"/>
        </w:rPr>
        <w:lastRenderedPageBreak/>
        <w:t>لا تقل عن ألف جنيه ولا تزيد عن خمسة آلاف جنيه، كل من أهمل بعد إنذاره مراقبة الطفل وفقًا لأحكام القانون، وترتب على ذلك تعرضه للخطر. وترى المؤسسة أن هناك حاجة إلى تغليظ العقوبة، وضمان آلية لتطبيق القانون</w:t>
      </w:r>
      <w:r>
        <w:rPr>
          <w:rStyle w:val="FootnoteReference"/>
          <w:rFonts w:ascii="Sakkal Majalla" w:hAnsi="Sakkal Majalla" w:cs="Sakkal Majalla"/>
          <w:sz w:val="32"/>
          <w:szCs w:val="32"/>
          <w:rtl/>
          <w:lang w:bidi="ar-EG"/>
        </w:rPr>
        <w:footnoteReference w:id="14"/>
      </w:r>
      <w:r>
        <w:rPr>
          <w:rFonts w:ascii="Sakkal Majalla" w:hAnsi="Sakkal Majalla" w:cs="Sakkal Majalla" w:hint="cs"/>
          <w:sz w:val="32"/>
          <w:szCs w:val="32"/>
          <w:rtl/>
          <w:lang w:bidi="ar-EG"/>
        </w:rPr>
        <w:t xml:space="preserve">. </w:t>
      </w:r>
    </w:p>
    <w:p w14:paraId="401F8A50"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في ديسمبر 2021، </w:t>
      </w:r>
      <w:r w:rsidRPr="00003BF5">
        <w:rPr>
          <w:rFonts w:ascii="Sakkal Majalla" w:hAnsi="Sakkal Majalla" w:cs="Sakkal Majalla"/>
          <w:sz w:val="32"/>
          <w:szCs w:val="32"/>
          <w:rtl/>
          <w:lang w:bidi="ar-EG"/>
        </w:rPr>
        <w:t xml:space="preserve">أحالت جهات التحقيق المختصة مدير دار رعاية وآخرين </w:t>
      </w:r>
      <w:r>
        <w:rPr>
          <w:rFonts w:ascii="Sakkal Majalla" w:hAnsi="Sakkal Majalla" w:cs="Sakkal Majalla" w:hint="cs"/>
          <w:sz w:val="32"/>
          <w:szCs w:val="32"/>
          <w:rtl/>
          <w:lang w:bidi="ar-EG"/>
        </w:rPr>
        <w:t xml:space="preserve">في حي </w:t>
      </w:r>
      <w:r w:rsidRPr="00003BF5">
        <w:rPr>
          <w:rFonts w:ascii="Sakkal Majalla" w:hAnsi="Sakkal Majalla" w:cs="Sakkal Majalla"/>
          <w:sz w:val="32"/>
          <w:szCs w:val="32"/>
          <w:rtl/>
          <w:lang w:bidi="ar-EG"/>
        </w:rPr>
        <w:t>عين شمس</w:t>
      </w:r>
      <w:r>
        <w:rPr>
          <w:rFonts w:ascii="Sakkal Majalla" w:hAnsi="Sakkal Majalla" w:cs="Sakkal Majalla" w:hint="cs"/>
          <w:sz w:val="32"/>
          <w:szCs w:val="32"/>
          <w:rtl/>
          <w:lang w:bidi="ar-EG"/>
        </w:rPr>
        <w:t xml:space="preserve"> بمحافظة القاهرة</w:t>
      </w:r>
      <w:r w:rsidRPr="00003BF5">
        <w:rPr>
          <w:rFonts w:ascii="Sakkal Majalla" w:hAnsi="Sakkal Majalla" w:cs="Sakkal Majalla"/>
          <w:sz w:val="32"/>
          <w:szCs w:val="32"/>
          <w:rtl/>
          <w:lang w:bidi="ar-EG"/>
        </w:rPr>
        <w:t xml:space="preserve"> لاتهامهم بالإهمال إلى محكمة الجنايات</w:t>
      </w:r>
      <w:r>
        <w:rPr>
          <w:rFonts w:ascii="Sakkal Majalla" w:hAnsi="Sakkal Majalla" w:cs="Sakkal Majalla" w:hint="cs"/>
          <w:sz w:val="32"/>
          <w:szCs w:val="32"/>
          <w:rtl/>
          <w:lang w:bidi="ar-EG"/>
        </w:rPr>
        <w:t xml:space="preserve">، </w:t>
      </w:r>
      <w:r w:rsidRPr="00003BF5">
        <w:rPr>
          <w:rFonts w:ascii="Sakkal Majalla" w:hAnsi="Sakkal Majalla" w:cs="Sakkal Majalla"/>
          <w:sz w:val="32"/>
          <w:szCs w:val="32"/>
          <w:rtl/>
          <w:lang w:bidi="ar-EG"/>
        </w:rPr>
        <w:t xml:space="preserve">وتضمن البلاغ المقدم </w:t>
      </w:r>
      <w:r>
        <w:rPr>
          <w:rFonts w:ascii="Sakkal Majalla" w:hAnsi="Sakkal Majalla" w:cs="Sakkal Majalla" w:hint="cs"/>
          <w:sz w:val="32"/>
          <w:szCs w:val="32"/>
          <w:rtl/>
          <w:lang w:bidi="ar-EG"/>
        </w:rPr>
        <w:t>ضد الدار</w:t>
      </w:r>
      <w:r w:rsidRPr="00003BF5">
        <w:rPr>
          <w:rFonts w:ascii="Sakkal Majalla" w:hAnsi="Sakkal Majalla" w:cs="Sakkal Majalla"/>
          <w:sz w:val="32"/>
          <w:szCs w:val="32"/>
          <w:rtl/>
          <w:lang w:bidi="ar-EG"/>
        </w:rPr>
        <w:t xml:space="preserve"> إلى وجود حالات إهمال طبي وعدم توفير رعاية صحية جيدة للأطفال المتواجدين بدار الرعاية الموجودة في منطقة بعين شمس</w:t>
      </w:r>
      <w:r>
        <w:rPr>
          <w:rStyle w:val="FootnoteReference"/>
          <w:rFonts w:ascii="Sakkal Majalla" w:hAnsi="Sakkal Majalla" w:cs="Sakkal Majalla"/>
          <w:sz w:val="32"/>
          <w:szCs w:val="32"/>
          <w:rtl/>
          <w:lang w:bidi="ar-EG"/>
        </w:rPr>
        <w:footnoteReference w:id="15"/>
      </w:r>
      <w:r w:rsidRPr="00003BF5">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وفي مايو 2022، </w:t>
      </w:r>
      <w:r w:rsidRPr="00981D00">
        <w:rPr>
          <w:rFonts w:ascii="Sakkal Majalla" w:hAnsi="Sakkal Majalla" w:cs="Sakkal Majalla"/>
          <w:sz w:val="32"/>
          <w:szCs w:val="32"/>
          <w:rtl/>
          <w:lang w:bidi="ar-EG"/>
        </w:rPr>
        <w:t xml:space="preserve">عاقبت محكمة مصرية </w:t>
      </w:r>
      <w:r>
        <w:rPr>
          <w:rFonts w:ascii="Sakkal Majalla" w:hAnsi="Sakkal Majalla" w:cs="Sakkal Majalla" w:hint="cs"/>
          <w:sz w:val="32"/>
          <w:szCs w:val="32"/>
          <w:rtl/>
          <w:lang w:bidi="ar-EG"/>
        </w:rPr>
        <w:t>رجل أعمال شهير</w:t>
      </w:r>
      <w:r w:rsidRPr="00981D00">
        <w:rPr>
          <w:rFonts w:ascii="Sakkal Majalla" w:hAnsi="Sakkal Majalla" w:cs="Sakkal Majalla"/>
          <w:sz w:val="32"/>
          <w:szCs w:val="32"/>
          <w:rtl/>
          <w:lang w:bidi="ar-EG"/>
        </w:rPr>
        <w:t xml:space="preserve"> بالسجن المشدد 3 سنوات مع غرامة 200 ألف جنيه</w:t>
      </w:r>
      <w:r>
        <w:rPr>
          <w:rFonts w:ascii="Sakkal Majalla" w:hAnsi="Sakkal Majalla" w:cs="Sakkal Majalla" w:hint="cs"/>
          <w:sz w:val="32"/>
          <w:szCs w:val="32"/>
          <w:rtl/>
          <w:lang w:bidi="ar-EG"/>
        </w:rPr>
        <w:t xml:space="preserve">، </w:t>
      </w:r>
      <w:r w:rsidRPr="00981D00">
        <w:rPr>
          <w:rFonts w:ascii="Sakkal Majalla" w:hAnsi="Sakkal Majalla" w:cs="Sakkal Majalla"/>
          <w:sz w:val="32"/>
          <w:szCs w:val="32"/>
          <w:rtl/>
          <w:lang w:bidi="ar-EG"/>
        </w:rPr>
        <w:t>بعد إدانته في اتهامه بالاتجار بالبشر وهتك عرض فتيات قاصرات مقيمات في دار أيتام مملوكة له</w:t>
      </w:r>
      <w:r>
        <w:rPr>
          <w:rStyle w:val="FootnoteReference"/>
          <w:rFonts w:ascii="Sakkal Majalla" w:hAnsi="Sakkal Majalla" w:cs="Sakkal Majalla"/>
          <w:sz w:val="32"/>
          <w:szCs w:val="32"/>
          <w:rtl/>
          <w:lang w:bidi="ar-EG"/>
        </w:rPr>
        <w:footnoteReference w:id="16"/>
      </w:r>
      <w:r w:rsidRPr="00981D00">
        <w:rPr>
          <w:rFonts w:ascii="Sakkal Majalla" w:hAnsi="Sakkal Majalla" w:cs="Sakkal Majalla"/>
          <w:sz w:val="32"/>
          <w:szCs w:val="32"/>
          <w:rtl/>
          <w:lang w:bidi="ar-EG"/>
        </w:rPr>
        <w:t>.</w:t>
      </w:r>
    </w:p>
    <w:p w14:paraId="1509F59C" w14:textId="77777777" w:rsidR="006E2B83" w:rsidRPr="0094078D" w:rsidRDefault="006E2B83" w:rsidP="006E2B83">
      <w:pPr>
        <w:pBdr>
          <w:bottom w:val="single" w:sz="4" w:space="1" w:color="auto"/>
        </w:pBdr>
        <w:shd w:val="clear" w:color="auto" w:fill="BDD6EE" w:themeFill="accent5" w:themeFillTint="66"/>
        <w:spacing w:line="276" w:lineRule="auto"/>
        <w:jc w:val="lowKashida"/>
        <w:rPr>
          <w:rFonts w:ascii="Sakkal Majalla" w:hAnsi="Sakkal Majalla" w:cs="Sakkal Majalla"/>
          <w:b/>
          <w:bCs/>
          <w:sz w:val="32"/>
          <w:szCs w:val="32"/>
          <w:rtl/>
          <w:lang w:bidi="ar-EG"/>
        </w:rPr>
      </w:pPr>
      <w:r w:rsidRPr="0094078D">
        <w:rPr>
          <w:rFonts w:ascii="Sakkal Majalla" w:hAnsi="Sakkal Majalla" w:cs="Sakkal Majalla" w:hint="cs"/>
          <w:b/>
          <w:bCs/>
          <w:sz w:val="32"/>
          <w:szCs w:val="32"/>
          <w:rtl/>
          <w:lang w:bidi="ar-EG"/>
        </w:rPr>
        <w:t>المادة 32: الاستغلال الاقتصادي للطفل</w:t>
      </w:r>
    </w:p>
    <w:p w14:paraId="3A200D48"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بحسب المادة 32 من اتفاقية حقوق الطفل، يتعين على الدول الأطراف الاعتراف </w:t>
      </w:r>
      <w:r w:rsidRPr="00FA0FCC">
        <w:rPr>
          <w:rFonts w:ascii="Sakkal Majalla" w:hAnsi="Sakkal Majalla" w:cs="Sakkal Majalla"/>
          <w:sz w:val="32"/>
          <w:szCs w:val="32"/>
          <w:rtl/>
          <w:lang w:bidi="ar-EG"/>
        </w:rPr>
        <w:t>بحق الطفل في حمايته من الاستغلال الاقتصادي ومن أداء أي عمل يرجح أن يكون خطيرا أو أن يمثل إعاقة لتعليم الطفل، أو أن يكون ضارا بصحة الطفل أو بنموه البدني، أو العقلي، أو الروحي، أو المعنوي، أو الاجتماعي.</w:t>
      </w:r>
    </w:p>
    <w:p w14:paraId="7AAA520D"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لا يوجد إحصاءات دقيقة ومحدثة عن حجم عمالة الأطفال في مصر وخاصة في المهن الخطرة، ووفقًا </w:t>
      </w:r>
      <w:r w:rsidRPr="0090191E">
        <w:rPr>
          <w:rFonts w:ascii="Sakkal Majalla" w:hAnsi="Sakkal Majalla" w:cs="Sakkal Majalla"/>
          <w:sz w:val="32"/>
          <w:szCs w:val="32"/>
          <w:rtl/>
          <w:lang w:bidi="ar-EG"/>
        </w:rPr>
        <w:t>للمسح القومي لعمل الأطفال في مصر، الّذي أجراه الجهاز المركزيّ للتعبئة العامّة والإحصاء</w:t>
      </w:r>
      <w:r>
        <w:rPr>
          <w:rFonts w:ascii="Sakkal Majalla" w:hAnsi="Sakkal Majalla" w:cs="Sakkal Majalla" w:hint="cs"/>
          <w:sz w:val="32"/>
          <w:szCs w:val="32"/>
          <w:rtl/>
          <w:lang w:bidi="ar-EG"/>
        </w:rPr>
        <w:t xml:space="preserve">، </w:t>
      </w:r>
      <w:r w:rsidRPr="0090191E">
        <w:rPr>
          <w:rFonts w:ascii="Sakkal Majalla" w:hAnsi="Sakkal Majalla" w:cs="Sakkal Majalla"/>
          <w:sz w:val="32"/>
          <w:szCs w:val="32"/>
          <w:rtl/>
          <w:lang w:bidi="ar-EG"/>
        </w:rPr>
        <w:t xml:space="preserve">والبرنامج الدولي للقضاء على عمل الأطفال في عام 2010، يعمل حوالي 1.6 مليون طفل بين سنّ 12 </w:t>
      </w:r>
      <w:r w:rsidRPr="0090191E">
        <w:rPr>
          <w:rFonts w:ascii="Sakkal Majalla" w:hAnsi="Sakkal Majalla" w:cs="Sakkal Majalla" w:hint="cs"/>
          <w:sz w:val="32"/>
          <w:szCs w:val="32"/>
          <w:rtl/>
          <w:lang w:bidi="ar-EG"/>
        </w:rPr>
        <w:t>و17</w:t>
      </w:r>
      <w:r w:rsidRPr="0090191E">
        <w:rPr>
          <w:rFonts w:ascii="Sakkal Majalla" w:hAnsi="Sakkal Majalla" w:cs="Sakkal Majalla"/>
          <w:sz w:val="32"/>
          <w:szCs w:val="32"/>
          <w:rtl/>
          <w:lang w:bidi="ar-EG"/>
        </w:rPr>
        <w:t xml:space="preserve"> عامًا في مصر</w:t>
      </w:r>
      <w:r>
        <w:rPr>
          <w:rFonts w:ascii="Sakkal Majalla" w:hAnsi="Sakkal Majalla" w:cs="Sakkal Majalla" w:hint="cs"/>
          <w:sz w:val="32"/>
          <w:szCs w:val="32"/>
          <w:rtl/>
          <w:lang w:bidi="ar-EG"/>
        </w:rPr>
        <w:t xml:space="preserve">، ما </w:t>
      </w:r>
      <w:r w:rsidRPr="0090191E">
        <w:rPr>
          <w:rFonts w:ascii="Sakkal Majalla" w:hAnsi="Sakkal Majalla" w:cs="Sakkal Majalla"/>
          <w:sz w:val="32"/>
          <w:szCs w:val="32"/>
          <w:rtl/>
          <w:lang w:bidi="ar-EG"/>
        </w:rPr>
        <w:t>يعادل نسبة 9.3٪ من إجماليّ عدد الأطفال في البلاد،</w:t>
      </w:r>
      <w:r>
        <w:rPr>
          <w:rFonts w:ascii="Sakkal Majalla" w:hAnsi="Sakkal Majalla" w:cs="Sakkal Majalla" w:hint="cs"/>
          <w:sz w:val="32"/>
          <w:szCs w:val="32"/>
          <w:rtl/>
          <w:lang w:bidi="ar-EG"/>
        </w:rPr>
        <w:t xml:space="preserve"> بما يعني أن طفلًا واحدًا يعمل من بين كل عشرة أطفال، فيما يتعرض أكثر من 82% من هؤلاء الأطفال لظروف عمل غير آمنة</w:t>
      </w:r>
      <w:r>
        <w:rPr>
          <w:rStyle w:val="FootnoteReference"/>
          <w:rFonts w:ascii="Sakkal Majalla" w:hAnsi="Sakkal Majalla" w:cs="Sakkal Majalla"/>
          <w:sz w:val="32"/>
          <w:szCs w:val="32"/>
          <w:rtl/>
          <w:lang w:bidi="ar-EG"/>
        </w:rPr>
        <w:footnoteReference w:id="17"/>
      </w:r>
      <w:r>
        <w:rPr>
          <w:rFonts w:ascii="Sakkal Majalla" w:hAnsi="Sakkal Majalla" w:cs="Sakkal Majalla" w:hint="cs"/>
          <w:sz w:val="32"/>
          <w:szCs w:val="32"/>
          <w:rtl/>
          <w:lang w:bidi="ar-EG"/>
        </w:rPr>
        <w:t>.</w:t>
      </w:r>
    </w:p>
    <w:p w14:paraId="731AC730"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شهدت مصر عدد من حوادث الطرق التي راح ضحيتها أطفال أثناء توجههم أو عودتهم إلى العمل، ففي مايو 2021، شهد طريق الصعيد حادث لسيارة ربع نقل راح ضحيته طفلين وأصيب 21 طفلًا أثناء عودتهم من العمل بإحدى </w:t>
      </w:r>
      <w:r>
        <w:rPr>
          <w:rFonts w:ascii="Sakkal Majalla" w:hAnsi="Sakkal Majalla" w:cs="Sakkal Majalla" w:hint="cs"/>
          <w:sz w:val="32"/>
          <w:szCs w:val="32"/>
          <w:rtl/>
          <w:lang w:bidi="ar-EG"/>
        </w:rPr>
        <w:lastRenderedPageBreak/>
        <w:t>المزارع. وفي أغسطس من نفس العام، عُثر على جثة طفل مشنوقًا على يد مجهولين، وكان الطفل يعمل على "توكتوك" - وسيلة مواصلات شعبية-، وذلك لمساعدة والده المصاب بالعجز</w:t>
      </w:r>
      <w:r>
        <w:rPr>
          <w:rStyle w:val="FootnoteReference"/>
          <w:rFonts w:ascii="Sakkal Majalla" w:hAnsi="Sakkal Majalla" w:cs="Sakkal Majalla"/>
          <w:sz w:val="32"/>
          <w:szCs w:val="32"/>
          <w:rtl/>
          <w:lang w:bidi="ar-EG"/>
        </w:rPr>
        <w:footnoteReference w:id="18"/>
      </w:r>
      <w:r>
        <w:rPr>
          <w:rFonts w:ascii="Sakkal Majalla" w:hAnsi="Sakkal Majalla" w:cs="Sakkal Majalla" w:hint="cs"/>
          <w:sz w:val="32"/>
          <w:szCs w:val="32"/>
          <w:rtl/>
          <w:lang w:bidi="ar-EG"/>
        </w:rPr>
        <w:t xml:space="preserve">. </w:t>
      </w:r>
    </w:p>
    <w:p w14:paraId="6558700D"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وقد بذلت الحكومة المصرية جهودًا متواصلة للقضاء على ظاهرة عمالة الأطفال وخاصة في المهن الخطرة، ففي</w:t>
      </w:r>
      <w:r w:rsidRPr="001B4D67">
        <w:rPr>
          <w:rFonts w:ascii="Sakkal Majalla" w:hAnsi="Sakkal Majalla" w:cs="Sakkal Majalla"/>
          <w:sz w:val="32"/>
          <w:szCs w:val="32"/>
          <w:rtl/>
          <w:lang w:bidi="ar-EG"/>
        </w:rPr>
        <w:t xml:space="preserve"> يوليو 2018، أطلقت وزارة القوى العاملة ومكتب منظمة العمل الدوليّة بالقاهرة الخطّة الوطنيّة لمشروع مكافحة أسوأ أشكال عمل الأطفال في مصر ودعم الأسرة (2018-2025)</w:t>
      </w:r>
      <w:r>
        <w:rPr>
          <w:rFonts w:ascii="Sakkal Majalla" w:hAnsi="Sakkal Majalla" w:cs="Sakkal Majalla" w:hint="cs"/>
          <w:sz w:val="32"/>
          <w:szCs w:val="32"/>
          <w:rtl/>
          <w:lang w:bidi="ar-EG"/>
        </w:rPr>
        <w:t>، وتستهدف الخطة القضاء على عمالة الأطفال بكافة أشكاله بحلول العام 2025، مع التأكيد على توفير الحماية الاجتماعية الشاملة للأطفال المستهدفين وأسرهم</w:t>
      </w:r>
      <w:bookmarkStart w:id="1" w:name="_Hlk161526688"/>
      <w:r>
        <w:rPr>
          <w:rStyle w:val="FootnoteReference"/>
          <w:rFonts w:ascii="Sakkal Majalla" w:hAnsi="Sakkal Majalla" w:cs="Sakkal Majalla"/>
          <w:sz w:val="32"/>
          <w:szCs w:val="32"/>
          <w:rtl/>
          <w:lang w:bidi="ar-EG"/>
        </w:rPr>
        <w:footnoteReference w:id="19"/>
      </w:r>
      <w:bookmarkEnd w:id="1"/>
      <w:r>
        <w:rPr>
          <w:rFonts w:ascii="Sakkal Majalla" w:hAnsi="Sakkal Majalla" w:cs="Sakkal Majalla" w:hint="cs"/>
          <w:sz w:val="32"/>
          <w:szCs w:val="32"/>
          <w:rtl/>
          <w:lang w:bidi="ar-EG"/>
        </w:rPr>
        <w:t xml:space="preserve">. </w:t>
      </w:r>
    </w:p>
    <w:p w14:paraId="0CCF870E"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وفي سبتمبر 2022، أطلقت</w:t>
      </w:r>
      <w:r w:rsidRPr="00332C6D">
        <w:rPr>
          <w:rFonts w:ascii="Sakkal Majalla" w:hAnsi="Sakkal Majalla" w:cs="Sakkal Majalla"/>
          <w:sz w:val="32"/>
          <w:szCs w:val="32"/>
          <w:rtl/>
          <w:lang w:bidi="ar-EG"/>
        </w:rPr>
        <w:t xml:space="preserve"> اللجنة الوطنية التنسيقية لمكافحة ومنع الهجرة غير الشرعية والاتجار بالبشر، التابعة لرئاسة مجلس الوزراء، الاستراتيجية الوطنية الثالثة لمكافحة ومنع الاتجار بالبشر للفترة من (2022 – 2026)، </w:t>
      </w:r>
      <w:r>
        <w:rPr>
          <w:rFonts w:ascii="Sakkal Majalla" w:hAnsi="Sakkal Majalla" w:cs="Sakkal Majalla" w:hint="cs"/>
          <w:sz w:val="32"/>
          <w:szCs w:val="32"/>
          <w:rtl/>
          <w:lang w:bidi="ar-EG"/>
        </w:rPr>
        <w:t>وقد تضمنت الاستراتيجية مخرجات تتعلق بالحد من عمالة الأطفال، وتم وضع هدف فرعي خاص بتعزيز المساعدات الصحية والنفسية والاجتماعية، وإنشاء مزيد من دور إيواء ضحايا جريمة الاتجار بالبشر وخاصة من الأطفال</w:t>
      </w:r>
      <w:bookmarkStart w:id="2" w:name="_Hlk161526728"/>
      <w:r>
        <w:rPr>
          <w:rStyle w:val="FootnoteReference"/>
          <w:rFonts w:ascii="Sakkal Majalla" w:hAnsi="Sakkal Majalla" w:cs="Sakkal Majalla"/>
          <w:sz w:val="32"/>
          <w:szCs w:val="32"/>
          <w:rtl/>
          <w:lang w:bidi="ar-EG"/>
        </w:rPr>
        <w:footnoteReference w:id="20"/>
      </w:r>
      <w:bookmarkEnd w:id="2"/>
      <w:r>
        <w:rPr>
          <w:rFonts w:ascii="Sakkal Majalla" w:hAnsi="Sakkal Majalla" w:cs="Sakkal Majalla" w:hint="cs"/>
          <w:sz w:val="32"/>
          <w:szCs w:val="32"/>
          <w:rtl/>
          <w:lang w:bidi="ar-EG"/>
        </w:rPr>
        <w:t>.</w:t>
      </w:r>
    </w:p>
    <w:p w14:paraId="107CDFE2"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كما أطلقت مصر في سبتمبر 2021، الاستراتيجية الوطنية لحقوق الإنسان والتي تمتد إلى عام 2026، والتي تضمنت 11 نتيجة مستهدفة تتعلق بحماية الطفل وخاصة الحماية من الاستغلال والإساءة والإهمال وكافة أشكال العنف، وترسيخ مبدأ المصلحة الفضلى للطفل. وبالرغم من ذلك، أكدت الاستراتيجية نفسها في قسم التحديات على استمرار الممارسات التي تندرج تحت أسوأ أشكال عمل الأطفال، وضعف إنفاذ القوانين المنظمة لتشغيلهم وضعف الوعي بمخاطر عملهم</w:t>
      </w:r>
      <w:bookmarkStart w:id="3" w:name="_Hlk161526810"/>
      <w:r>
        <w:rPr>
          <w:rStyle w:val="FootnoteReference"/>
          <w:rFonts w:ascii="Sakkal Majalla" w:hAnsi="Sakkal Majalla" w:cs="Sakkal Majalla"/>
          <w:sz w:val="32"/>
          <w:szCs w:val="32"/>
          <w:rtl/>
          <w:lang w:bidi="ar-EG"/>
        </w:rPr>
        <w:footnoteReference w:id="21"/>
      </w:r>
      <w:bookmarkEnd w:id="3"/>
      <w:r>
        <w:rPr>
          <w:rFonts w:ascii="Sakkal Majalla" w:hAnsi="Sakkal Majalla" w:cs="Sakkal Majalla" w:hint="cs"/>
          <w:sz w:val="32"/>
          <w:szCs w:val="32"/>
          <w:rtl/>
          <w:lang w:bidi="ar-EG"/>
        </w:rPr>
        <w:t xml:space="preserve">.  وتشير هذه التحديات إلى أن التشريعات وحدها ليست كافية للحد من أشكال عمالة الأطفال، بل تحويل هذه التشريعات إلى ممارسات فعّالة. </w:t>
      </w:r>
    </w:p>
    <w:p w14:paraId="21A592A2" w14:textId="77777777" w:rsidR="006E2B83" w:rsidRPr="006E2CAC" w:rsidRDefault="006E2B83" w:rsidP="006E2B83">
      <w:pPr>
        <w:pBdr>
          <w:bottom w:val="single" w:sz="4" w:space="1" w:color="auto"/>
        </w:pBdr>
        <w:shd w:val="clear" w:color="auto" w:fill="BDD6EE" w:themeFill="accent5" w:themeFillTint="66"/>
        <w:spacing w:line="276" w:lineRule="auto"/>
        <w:jc w:val="lowKashida"/>
        <w:rPr>
          <w:rFonts w:ascii="Sakkal Majalla" w:hAnsi="Sakkal Majalla" w:cs="Sakkal Majalla"/>
          <w:b/>
          <w:bCs/>
          <w:sz w:val="32"/>
          <w:szCs w:val="32"/>
          <w:rtl/>
          <w:lang w:bidi="ar-EG"/>
        </w:rPr>
      </w:pPr>
      <w:r w:rsidRPr="006E2CAC">
        <w:rPr>
          <w:rFonts w:ascii="Sakkal Majalla" w:hAnsi="Sakkal Majalla" w:cs="Sakkal Majalla" w:hint="cs"/>
          <w:b/>
          <w:bCs/>
          <w:sz w:val="32"/>
          <w:szCs w:val="32"/>
          <w:rtl/>
          <w:lang w:bidi="ar-EG"/>
        </w:rPr>
        <w:t>المادة 37: تعرض الطفل للاحتجاز أو الحبس</w:t>
      </w:r>
    </w:p>
    <w:p w14:paraId="67F706CC"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تؤكد اتفاقية حقوق الطفل على</w:t>
      </w:r>
      <w:r w:rsidRPr="006E2CAC">
        <w:rPr>
          <w:rFonts w:ascii="Sakkal Majalla" w:hAnsi="Sakkal Majalla" w:cs="Sakkal Majalla"/>
          <w:sz w:val="32"/>
          <w:szCs w:val="32"/>
          <w:rtl/>
          <w:lang w:bidi="ar-EG"/>
        </w:rPr>
        <w:t xml:space="preserve"> ألا يحرم أي طفل من حريته بصورة غير قانونية أو تعسفية. ويجب أن يجرى اعتقال الطفل أو احتجازه أو سجنه وفقا للقانون ولا يجوز ممارسته إلا </w:t>
      </w:r>
      <w:r>
        <w:rPr>
          <w:rFonts w:ascii="Sakkal Majalla" w:hAnsi="Sakkal Majalla" w:cs="Sakkal Majalla" w:hint="cs"/>
          <w:sz w:val="32"/>
          <w:szCs w:val="32"/>
          <w:rtl/>
          <w:lang w:bidi="ar-EG"/>
        </w:rPr>
        <w:t>ملجأ</w:t>
      </w:r>
      <w:r w:rsidRPr="006E2CAC">
        <w:rPr>
          <w:rFonts w:ascii="Sakkal Majalla" w:hAnsi="Sakkal Majalla" w:cs="Sakkal Majalla"/>
          <w:sz w:val="32"/>
          <w:szCs w:val="32"/>
          <w:rtl/>
          <w:lang w:bidi="ar-EG"/>
        </w:rPr>
        <w:t xml:space="preserve"> أخير ولأقصر فترة زمنية مناسبة</w:t>
      </w:r>
      <w:r>
        <w:rPr>
          <w:rFonts w:ascii="Sakkal Majalla" w:hAnsi="Sakkal Majalla" w:cs="Sakkal Majalla" w:hint="cs"/>
          <w:sz w:val="32"/>
          <w:szCs w:val="32"/>
          <w:rtl/>
          <w:lang w:bidi="ar-EG"/>
        </w:rPr>
        <w:t>.</w:t>
      </w:r>
    </w:p>
    <w:p w14:paraId="0ACCB7EC"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وتشيد مؤسسة مصر السلام بإصدار ال</w:t>
      </w:r>
      <w:r w:rsidRPr="006E2CAC">
        <w:rPr>
          <w:rFonts w:ascii="Sakkal Majalla" w:hAnsi="Sakkal Majalla" w:cs="Sakkal Majalla"/>
          <w:sz w:val="32"/>
          <w:szCs w:val="32"/>
          <w:rtl/>
          <w:lang w:bidi="ar-EG"/>
        </w:rPr>
        <w:t xml:space="preserve">كتاب </w:t>
      </w:r>
      <w:r>
        <w:rPr>
          <w:rFonts w:ascii="Sakkal Majalla" w:hAnsi="Sakkal Majalla" w:cs="Sakkal Majalla" w:hint="cs"/>
          <w:sz w:val="32"/>
          <w:szCs w:val="32"/>
          <w:rtl/>
          <w:lang w:bidi="ar-EG"/>
        </w:rPr>
        <w:t>ال</w:t>
      </w:r>
      <w:r w:rsidRPr="006E2CAC">
        <w:rPr>
          <w:rFonts w:ascii="Sakkal Majalla" w:hAnsi="Sakkal Majalla" w:cs="Sakkal Majalla"/>
          <w:sz w:val="32"/>
          <w:szCs w:val="32"/>
          <w:rtl/>
          <w:lang w:bidi="ar-EG"/>
        </w:rPr>
        <w:t>دوري</w:t>
      </w:r>
      <w:r>
        <w:rPr>
          <w:rFonts w:ascii="Sakkal Majalla" w:hAnsi="Sakkal Majalla" w:cs="Sakkal Majalla" w:hint="cs"/>
          <w:sz w:val="32"/>
          <w:szCs w:val="32"/>
          <w:rtl/>
          <w:lang w:bidi="ar-EG"/>
        </w:rPr>
        <w:t xml:space="preserve"> رقم</w:t>
      </w:r>
      <w:r w:rsidRPr="006E2CAC">
        <w:rPr>
          <w:rFonts w:ascii="Sakkal Majalla" w:hAnsi="Sakkal Majalla" w:cs="Sakkal Majalla"/>
          <w:sz w:val="32"/>
          <w:szCs w:val="32"/>
          <w:rtl/>
          <w:lang w:bidi="ar-EG"/>
        </w:rPr>
        <w:t xml:space="preserve"> 7 لسنة 2018</w:t>
      </w:r>
      <w:r>
        <w:rPr>
          <w:rFonts w:ascii="Sakkal Majalla" w:hAnsi="Sakkal Majalla" w:cs="Sakkal Majalla" w:hint="cs"/>
          <w:sz w:val="32"/>
          <w:szCs w:val="32"/>
          <w:rtl/>
          <w:lang w:bidi="ar-EG"/>
        </w:rPr>
        <w:t>،</w:t>
      </w:r>
      <w:r w:rsidRPr="006E2CAC">
        <w:rPr>
          <w:rFonts w:ascii="Sakkal Majalla" w:hAnsi="Sakkal Majalla" w:cs="Sakkal Majalla"/>
          <w:sz w:val="32"/>
          <w:szCs w:val="32"/>
          <w:rtl/>
          <w:lang w:bidi="ar-EG"/>
        </w:rPr>
        <w:t xml:space="preserve"> بشأن تفعيل دور لجان حماية الطفولة وتطوير منظومة العدالة الجنائية </w:t>
      </w:r>
      <w:r w:rsidRPr="006E2CAC">
        <w:rPr>
          <w:rFonts w:ascii="Sakkal Majalla" w:hAnsi="Sakkal Majalla" w:cs="Sakkal Majalla" w:hint="cs"/>
          <w:sz w:val="32"/>
          <w:szCs w:val="32"/>
          <w:rtl/>
          <w:lang w:bidi="ar-EG"/>
        </w:rPr>
        <w:t>للأطفال</w:t>
      </w:r>
      <w:r>
        <w:rPr>
          <w:rFonts w:ascii="Sakkal Majalla" w:hAnsi="Sakkal Majalla" w:cs="Sakkal Majalla" w:hint="cs"/>
          <w:sz w:val="32"/>
          <w:szCs w:val="32"/>
          <w:rtl/>
          <w:lang w:bidi="ar-EG"/>
        </w:rPr>
        <w:t>، والذي تضمن على جُملة أمور من بينها أنه يجب على أعضاء النيابة العامة عند وجود حالة من حالات الخطر بالنسبة للأطفال المتهمين أو المجني عليهم أو الشهود، الاستعانة بخط نجدة الطفل بالمجلس القومي للأمومة والطفولة، لاتخاذ الإجراءات العاجلة لحماية الطفل وإخراجه من حالة التعرض للخطر</w:t>
      </w:r>
      <w:r>
        <w:rPr>
          <w:rStyle w:val="FootnoteReference"/>
          <w:rFonts w:ascii="Sakkal Majalla" w:hAnsi="Sakkal Majalla" w:cs="Sakkal Majalla"/>
          <w:sz w:val="32"/>
          <w:szCs w:val="32"/>
          <w:rtl/>
          <w:lang w:bidi="ar-EG"/>
        </w:rPr>
        <w:footnoteReference w:id="22"/>
      </w:r>
      <w:r>
        <w:rPr>
          <w:rFonts w:ascii="Sakkal Majalla" w:hAnsi="Sakkal Majalla" w:cs="Sakkal Majalla" w:hint="cs"/>
          <w:sz w:val="32"/>
          <w:szCs w:val="32"/>
          <w:rtl/>
          <w:lang w:bidi="ar-EG"/>
        </w:rPr>
        <w:t xml:space="preserve">.  </w:t>
      </w:r>
    </w:p>
    <w:p w14:paraId="6AB89D37"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في يوليو 2022، عقدت</w:t>
      </w:r>
      <w:r w:rsidRPr="0092163C">
        <w:rPr>
          <w:rFonts w:ascii="Sakkal Majalla" w:hAnsi="Sakkal Majalla" w:cs="Sakkal Majalla"/>
          <w:sz w:val="32"/>
          <w:szCs w:val="32"/>
          <w:rtl/>
          <w:lang w:bidi="ar-EG"/>
        </w:rPr>
        <w:t xml:space="preserve"> وزيرة التضامن الاجتماعي الاجتماع الأول للجنة التنسيقية للعدالة الجنائية للأطفال بمصر والمشكلة وفقا للقرار الوزاري رقم ١٨٩ لسنة ٢٠٢٢، وتضم في عضويتها ممثلي وزارات العدل والداخلية والخارجية والتربية والتعليم والتعليم الفني، بالإضافة </w:t>
      </w:r>
      <w:r>
        <w:rPr>
          <w:rFonts w:ascii="Sakkal Majalla" w:hAnsi="Sakkal Majalla" w:cs="Sakkal Majalla" w:hint="cs"/>
          <w:sz w:val="32"/>
          <w:szCs w:val="32"/>
          <w:rtl/>
          <w:lang w:bidi="ar-EG"/>
        </w:rPr>
        <w:t>إلى</w:t>
      </w:r>
      <w:r w:rsidRPr="0092163C">
        <w:rPr>
          <w:rFonts w:ascii="Sakkal Majalla" w:hAnsi="Sakkal Majalla" w:cs="Sakkal Majalla"/>
          <w:sz w:val="32"/>
          <w:szCs w:val="32"/>
          <w:rtl/>
          <w:lang w:bidi="ar-EG"/>
        </w:rPr>
        <w:t xml:space="preserve"> ممثلي النيابة العامة والمجل</w:t>
      </w:r>
      <w:r>
        <w:rPr>
          <w:rFonts w:ascii="Sakkal Majalla" w:hAnsi="Sakkal Majalla" w:cs="Sakkal Majalla" w:hint="cs"/>
          <w:sz w:val="32"/>
          <w:szCs w:val="32"/>
          <w:rtl/>
          <w:lang w:bidi="ar-EG"/>
        </w:rPr>
        <w:t>س</w:t>
      </w:r>
      <w:r w:rsidRPr="0092163C">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الأعلى</w:t>
      </w:r>
      <w:r w:rsidRPr="0092163C">
        <w:rPr>
          <w:rFonts w:ascii="Sakkal Majalla" w:hAnsi="Sakkal Majalla" w:cs="Sakkal Majalla"/>
          <w:sz w:val="32"/>
          <w:szCs w:val="32"/>
          <w:rtl/>
          <w:lang w:bidi="ar-EG"/>
        </w:rPr>
        <w:t xml:space="preserve"> للجامعات الحكومية، والمجلس القومي للطفولة والأمومة، ورئيس مجلس إدارة الجمعية المصرية للنهوض بأوضاع الطفولة.</w:t>
      </w:r>
      <w:r>
        <w:rPr>
          <w:rFonts w:ascii="Sakkal Majalla" w:hAnsi="Sakkal Majalla" w:cs="Sakkal Majalla" w:hint="cs"/>
          <w:sz w:val="32"/>
          <w:szCs w:val="32"/>
          <w:rtl/>
          <w:lang w:bidi="ar-EG"/>
        </w:rPr>
        <w:t xml:space="preserve"> وتختص اللجنة بوضع </w:t>
      </w:r>
      <w:r w:rsidRPr="0092163C">
        <w:rPr>
          <w:rFonts w:ascii="Sakkal Majalla" w:hAnsi="Sakkal Majalla" w:cs="Sakkal Majalla"/>
          <w:sz w:val="32"/>
          <w:szCs w:val="32"/>
          <w:rtl/>
          <w:lang w:bidi="ar-EG"/>
        </w:rPr>
        <w:t>الاستراتيجية والخطط القومية لنظام العدالة الجنائية للأطفال، واقتراح التعديلات التشريعية بغرض تطوير نظام العدالة الجنائية والتشجيع على تطبيق صور العدالة التصالحية والحد من تطبيق تدابير الاحتجاز وتقييد الحرية، وتذليل كافة العقبات القانونية والعملية بالتعاون مع الجهات المعنية المتعلقة بنظام عدالة الأطفال</w:t>
      </w:r>
      <w:r>
        <w:rPr>
          <w:rStyle w:val="FootnoteReference"/>
          <w:rFonts w:ascii="Sakkal Majalla" w:hAnsi="Sakkal Majalla" w:cs="Sakkal Majalla"/>
          <w:sz w:val="32"/>
          <w:szCs w:val="32"/>
          <w:rtl/>
          <w:lang w:bidi="ar-EG"/>
        </w:rPr>
        <w:footnoteReference w:id="23"/>
      </w:r>
      <w:r>
        <w:rPr>
          <w:rFonts w:ascii="Sakkal Majalla" w:hAnsi="Sakkal Majalla" w:cs="Sakkal Majalla" w:hint="cs"/>
          <w:sz w:val="32"/>
          <w:szCs w:val="32"/>
          <w:rtl/>
          <w:lang w:bidi="ar-EG"/>
        </w:rPr>
        <w:t>.</w:t>
      </w:r>
    </w:p>
    <w:p w14:paraId="477447EF" w14:textId="77777777" w:rsidR="006E2B83" w:rsidRDefault="006E2B83" w:rsidP="006E2B83">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وإضافة إلى الجهود السابقة، ندعو الحكومة المصرية إلى </w:t>
      </w:r>
      <w:r w:rsidRPr="00310192">
        <w:rPr>
          <w:rFonts w:ascii="Sakkal Majalla" w:hAnsi="Sakkal Majalla" w:cs="Sakkal Majalla"/>
          <w:sz w:val="32"/>
          <w:szCs w:val="32"/>
          <w:rtl/>
          <w:lang w:bidi="ar-EG"/>
        </w:rPr>
        <w:t>التوسع في استخدام العدالة التصالحية مع الأطفال في خلاف مع القانون</w:t>
      </w:r>
      <w:r>
        <w:rPr>
          <w:rFonts w:ascii="Sakkal Majalla" w:hAnsi="Sakkal Majalla" w:cs="Sakkal Majalla" w:hint="cs"/>
          <w:sz w:val="32"/>
          <w:szCs w:val="32"/>
          <w:rtl/>
          <w:lang w:bidi="ar-EG"/>
        </w:rPr>
        <w:t>،</w:t>
      </w:r>
      <w:r w:rsidRPr="00310192">
        <w:rPr>
          <w:rFonts w:ascii="Sakkal Majalla" w:hAnsi="Sakkal Majalla" w:cs="Sakkal Majalla"/>
          <w:sz w:val="32"/>
          <w:szCs w:val="32"/>
          <w:rtl/>
          <w:lang w:bidi="ar-EG"/>
        </w:rPr>
        <w:t xml:space="preserve"> وذلك التوسع بأقصى قدر في التدابير الاحترازية البديلة عن الاحتجاز وتقييد الحرية في مراحل الاتهام والمحاكمة ضد </w:t>
      </w:r>
      <w:r>
        <w:rPr>
          <w:rFonts w:ascii="Sakkal Majalla" w:hAnsi="Sakkal Majalla" w:cs="Sakkal Majalla" w:hint="cs"/>
          <w:sz w:val="32"/>
          <w:szCs w:val="32"/>
          <w:rtl/>
          <w:lang w:bidi="ar-EG"/>
        </w:rPr>
        <w:t xml:space="preserve">الأطفال. </w:t>
      </w:r>
    </w:p>
    <w:p w14:paraId="52F86674" w14:textId="77777777" w:rsidR="006E2B83" w:rsidRPr="00475656" w:rsidRDefault="006E2B83" w:rsidP="006E2B83">
      <w:pPr>
        <w:pBdr>
          <w:bottom w:val="single" w:sz="4" w:space="1" w:color="auto"/>
        </w:pBdr>
        <w:shd w:val="clear" w:color="auto" w:fill="BDD6EE" w:themeFill="accent5" w:themeFillTint="66"/>
        <w:spacing w:line="276" w:lineRule="auto"/>
        <w:jc w:val="lowKashida"/>
        <w:rPr>
          <w:rFonts w:ascii="Sakkal Majalla" w:hAnsi="Sakkal Majalla" w:cs="Sakkal Majalla"/>
          <w:b/>
          <w:bCs/>
          <w:sz w:val="32"/>
          <w:szCs w:val="32"/>
          <w:rtl/>
          <w:lang w:bidi="ar-EG"/>
        </w:rPr>
      </w:pPr>
      <w:r w:rsidRPr="00475656">
        <w:rPr>
          <w:rFonts w:ascii="Sakkal Majalla" w:hAnsi="Sakkal Majalla" w:cs="Sakkal Majalla" w:hint="cs"/>
          <w:b/>
          <w:bCs/>
          <w:sz w:val="32"/>
          <w:szCs w:val="32"/>
          <w:rtl/>
          <w:lang w:bidi="ar-EG"/>
        </w:rPr>
        <w:t>التوصيات</w:t>
      </w:r>
    </w:p>
    <w:p w14:paraId="1E7F46AF" w14:textId="77777777" w:rsidR="006E2B83" w:rsidRPr="0094078D" w:rsidRDefault="006E2B83" w:rsidP="006E2B83">
      <w:pPr>
        <w:spacing w:line="276" w:lineRule="auto"/>
        <w:jc w:val="lowKashida"/>
        <w:rPr>
          <w:rFonts w:ascii="Sakkal Majalla" w:hAnsi="Sakkal Majalla" w:cs="Sakkal Majalla"/>
          <w:b/>
          <w:bCs/>
          <w:sz w:val="32"/>
          <w:szCs w:val="32"/>
          <w:rtl/>
          <w:lang w:bidi="ar-EG"/>
        </w:rPr>
      </w:pPr>
      <w:r w:rsidRPr="0094078D">
        <w:rPr>
          <w:rFonts w:ascii="Sakkal Majalla" w:hAnsi="Sakkal Majalla" w:cs="Sakkal Majalla"/>
          <w:b/>
          <w:bCs/>
          <w:sz w:val="32"/>
          <w:szCs w:val="32"/>
          <w:rtl/>
          <w:lang w:bidi="ar-EG"/>
        </w:rPr>
        <w:t xml:space="preserve">في ضوء ما سبق، تقدم مؤسسة </w:t>
      </w:r>
      <w:r w:rsidRPr="0094078D">
        <w:rPr>
          <w:rFonts w:ascii="Sakkal Majalla" w:hAnsi="Sakkal Majalla" w:cs="Sakkal Majalla" w:hint="cs"/>
          <w:b/>
          <w:bCs/>
          <w:sz w:val="32"/>
          <w:szCs w:val="32"/>
          <w:rtl/>
          <w:lang w:bidi="ar-EG"/>
        </w:rPr>
        <w:t>"مصر السلام للتنمية وحقوق الإنسان"</w:t>
      </w:r>
      <w:r w:rsidRPr="0094078D">
        <w:rPr>
          <w:rFonts w:ascii="Sakkal Majalla" w:hAnsi="Sakkal Majalla" w:cs="Sakkal Majalla"/>
          <w:b/>
          <w:bCs/>
          <w:sz w:val="32"/>
          <w:szCs w:val="32"/>
          <w:rtl/>
          <w:lang w:bidi="ar-EG"/>
        </w:rPr>
        <w:t xml:space="preserve"> التوصيات الأتية إلى الحكومة المصرية: </w:t>
      </w:r>
    </w:p>
    <w:p w14:paraId="13C7798C" w14:textId="77777777" w:rsidR="006E2B83" w:rsidRPr="0032522E" w:rsidRDefault="006E2B83" w:rsidP="006E2B83">
      <w:pPr>
        <w:pStyle w:val="ListParagraph"/>
        <w:numPr>
          <w:ilvl w:val="0"/>
          <w:numId w:val="1"/>
        </w:numPr>
        <w:bidi/>
        <w:spacing w:line="276" w:lineRule="auto"/>
        <w:jc w:val="lowKashida"/>
        <w:rPr>
          <w:rFonts w:ascii="Sakkal Majalla" w:hAnsi="Sakkal Majalla" w:cs="Sakkal Majalla"/>
          <w:sz w:val="32"/>
          <w:szCs w:val="32"/>
          <w:rtl/>
          <w:lang w:bidi="ar-EG"/>
        </w:rPr>
      </w:pPr>
      <w:r w:rsidRPr="0032522E">
        <w:rPr>
          <w:rFonts w:ascii="Sakkal Majalla" w:hAnsi="Sakkal Majalla" w:cs="Sakkal Majalla" w:hint="cs"/>
          <w:sz w:val="32"/>
          <w:szCs w:val="32"/>
          <w:rtl/>
          <w:lang w:bidi="ar-EG"/>
        </w:rPr>
        <w:lastRenderedPageBreak/>
        <w:t xml:space="preserve">إنشاء آلية رصد وطنية لكافة أشكال العنف والإساءة ضد الأطفال، وخاصة أسوأ أشكال عمالة الأطفال وحالات تشويه الأعضاء التناسلية للفتيات. </w:t>
      </w:r>
    </w:p>
    <w:p w14:paraId="668EBEC2" w14:textId="77777777" w:rsidR="006E2B83" w:rsidRPr="0032522E" w:rsidRDefault="006E2B83" w:rsidP="006E2B83">
      <w:pPr>
        <w:pStyle w:val="ListParagraph"/>
        <w:numPr>
          <w:ilvl w:val="0"/>
          <w:numId w:val="1"/>
        </w:numPr>
        <w:bidi/>
        <w:spacing w:line="276" w:lineRule="auto"/>
        <w:jc w:val="lowKashida"/>
        <w:rPr>
          <w:rFonts w:ascii="Sakkal Majalla" w:hAnsi="Sakkal Majalla" w:cs="Sakkal Majalla"/>
          <w:sz w:val="32"/>
          <w:szCs w:val="32"/>
          <w:rtl/>
          <w:lang w:bidi="ar-EG"/>
        </w:rPr>
      </w:pPr>
      <w:r w:rsidRPr="0032522E">
        <w:rPr>
          <w:rFonts w:ascii="Sakkal Majalla" w:hAnsi="Sakkal Majalla" w:cs="Sakkal Majalla"/>
          <w:sz w:val="32"/>
          <w:szCs w:val="32"/>
          <w:rtl/>
          <w:lang w:bidi="ar-EG"/>
        </w:rPr>
        <w:t>تشديد الرقابة وتطبيق قوانين أكثر صرامة على أصحاب الأعمال الذين يستغلون الأطفال.</w:t>
      </w:r>
    </w:p>
    <w:p w14:paraId="0D38FC96" w14:textId="77777777" w:rsidR="006E2B83" w:rsidRPr="0032522E" w:rsidRDefault="006E2B83" w:rsidP="006E2B83">
      <w:pPr>
        <w:pStyle w:val="ListParagraph"/>
        <w:numPr>
          <w:ilvl w:val="0"/>
          <w:numId w:val="1"/>
        </w:numPr>
        <w:bidi/>
        <w:spacing w:line="276" w:lineRule="auto"/>
        <w:jc w:val="lowKashida"/>
        <w:rPr>
          <w:rFonts w:ascii="Sakkal Majalla" w:hAnsi="Sakkal Majalla" w:cs="Sakkal Majalla"/>
          <w:sz w:val="32"/>
          <w:szCs w:val="32"/>
          <w:rtl/>
          <w:lang w:bidi="ar-EG"/>
        </w:rPr>
      </w:pPr>
      <w:r w:rsidRPr="0032522E">
        <w:rPr>
          <w:rFonts w:ascii="Sakkal Majalla" w:hAnsi="Sakkal Majalla" w:cs="Sakkal Majalla"/>
          <w:sz w:val="32"/>
          <w:szCs w:val="32"/>
          <w:rtl/>
          <w:lang w:bidi="ar-EG"/>
        </w:rPr>
        <w:t>توسيع برامج المساعدة الاجتماعية</w:t>
      </w:r>
      <w:r w:rsidRPr="0032522E">
        <w:rPr>
          <w:rFonts w:ascii="Sakkal Majalla" w:hAnsi="Sakkal Majalla" w:cs="Sakkal Majalla" w:hint="cs"/>
          <w:sz w:val="32"/>
          <w:szCs w:val="32"/>
          <w:rtl/>
          <w:lang w:bidi="ar-EG"/>
        </w:rPr>
        <w:t xml:space="preserve"> </w:t>
      </w:r>
      <w:r w:rsidRPr="0032522E">
        <w:rPr>
          <w:rFonts w:ascii="Sakkal Majalla" w:hAnsi="Sakkal Majalla" w:cs="Sakkal Majalla"/>
          <w:sz w:val="32"/>
          <w:szCs w:val="32"/>
          <w:rtl/>
          <w:lang w:bidi="ar-EG"/>
        </w:rPr>
        <w:t>لتشمل المزيد من الأسر ذات الدخل المحدود والتي تعاني من ظروف مالية صعبة</w:t>
      </w:r>
      <w:r w:rsidRPr="0032522E">
        <w:rPr>
          <w:rFonts w:ascii="Sakkal Majalla" w:hAnsi="Sakkal Majalla" w:cs="Sakkal Majalla" w:hint="cs"/>
          <w:sz w:val="32"/>
          <w:szCs w:val="32"/>
          <w:rtl/>
          <w:lang w:bidi="ar-EG"/>
        </w:rPr>
        <w:t>، لتجنب تشغيل أبناءهم</w:t>
      </w:r>
      <w:r w:rsidRPr="0032522E">
        <w:rPr>
          <w:rFonts w:ascii="Sakkal Majalla" w:hAnsi="Sakkal Majalla" w:cs="Sakkal Majalla"/>
          <w:sz w:val="32"/>
          <w:szCs w:val="32"/>
          <w:rtl/>
          <w:lang w:bidi="ar-EG"/>
        </w:rPr>
        <w:t>.</w:t>
      </w:r>
    </w:p>
    <w:p w14:paraId="5E3EAD61" w14:textId="77777777" w:rsidR="006E2B83" w:rsidRPr="0032522E" w:rsidRDefault="006E2B83" w:rsidP="006E2B83">
      <w:pPr>
        <w:pStyle w:val="ListParagraph"/>
        <w:numPr>
          <w:ilvl w:val="0"/>
          <w:numId w:val="1"/>
        </w:numPr>
        <w:bidi/>
        <w:spacing w:line="276" w:lineRule="auto"/>
        <w:jc w:val="lowKashida"/>
        <w:rPr>
          <w:rFonts w:ascii="Sakkal Majalla" w:hAnsi="Sakkal Majalla" w:cs="Sakkal Majalla"/>
          <w:sz w:val="32"/>
          <w:szCs w:val="32"/>
          <w:rtl/>
          <w:lang w:bidi="ar-EG"/>
        </w:rPr>
      </w:pPr>
      <w:r w:rsidRPr="0032522E">
        <w:rPr>
          <w:rFonts w:ascii="Sakkal Majalla" w:hAnsi="Sakkal Majalla" w:cs="Sakkal Majalla"/>
          <w:sz w:val="32"/>
          <w:szCs w:val="32"/>
          <w:rtl/>
          <w:lang w:bidi="ar-EG"/>
        </w:rPr>
        <w:t>يجب تعزيز الحملات التوعوية بأهمية تفادي استغلال الأطفال في العمل وتشجيع الأسر على اللجوء إلى البرامج الاجتماعية بدلاً من تشغيل أبنائهم.</w:t>
      </w:r>
    </w:p>
    <w:p w14:paraId="258E467F" w14:textId="77777777" w:rsidR="006E2B83" w:rsidRPr="0032522E" w:rsidRDefault="006E2B83" w:rsidP="006E2B83">
      <w:pPr>
        <w:pStyle w:val="ListParagraph"/>
        <w:numPr>
          <w:ilvl w:val="0"/>
          <w:numId w:val="1"/>
        </w:numPr>
        <w:bidi/>
        <w:spacing w:line="276" w:lineRule="auto"/>
        <w:jc w:val="lowKashida"/>
        <w:rPr>
          <w:rFonts w:ascii="Sakkal Majalla" w:hAnsi="Sakkal Majalla" w:cs="Sakkal Majalla"/>
          <w:sz w:val="32"/>
          <w:szCs w:val="32"/>
          <w:rtl/>
          <w:lang w:bidi="ar-EG"/>
        </w:rPr>
      </w:pPr>
      <w:r w:rsidRPr="0032522E">
        <w:rPr>
          <w:rFonts w:ascii="Sakkal Majalla" w:hAnsi="Sakkal Majalla" w:cs="Sakkal Majalla" w:hint="cs"/>
          <w:sz w:val="32"/>
          <w:szCs w:val="32"/>
          <w:rtl/>
          <w:lang w:bidi="ar-EG"/>
        </w:rPr>
        <w:t xml:space="preserve">تبني مبادرات لتشجيع الشركات على المساهمة في مكافحة عمالة الأطفال. </w:t>
      </w:r>
    </w:p>
    <w:p w14:paraId="5E332AF6" w14:textId="77777777" w:rsidR="006E2B83" w:rsidRDefault="006E2B83" w:rsidP="006E2B83">
      <w:pPr>
        <w:pStyle w:val="ListParagraph"/>
        <w:numPr>
          <w:ilvl w:val="0"/>
          <w:numId w:val="1"/>
        </w:numPr>
        <w:bidi/>
        <w:spacing w:line="276" w:lineRule="auto"/>
        <w:jc w:val="lowKashida"/>
        <w:rPr>
          <w:rFonts w:ascii="Sakkal Majalla" w:hAnsi="Sakkal Majalla" w:cs="Sakkal Majalla"/>
          <w:sz w:val="32"/>
          <w:szCs w:val="32"/>
          <w:lang w:bidi="ar-EG"/>
        </w:rPr>
      </w:pPr>
      <w:r w:rsidRPr="0032522E">
        <w:rPr>
          <w:rFonts w:ascii="Sakkal Majalla" w:hAnsi="Sakkal Majalla" w:cs="Sakkal Majalla" w:hint="cs"/>
          <w:sz w:val="32"/>
          <w:szCs w:val="32"/>
          <w:rtl/>
          <w:lang w:bidi="ar-EG"/>
        </w:rPr>
        <w:t>تحسين بيئة التعليم بما يضمن الحد من التسرب التعليمي وخاصة في المناطق الريفية من خلال توفير الدعم للأسر الفقيرة.</w:t>
      </w:r>
    </w:p>
    <w:p w14:paraId="2D072E80" w14:textId="3FD2D4BD" w:rsidR="002370AA" w:rsidRPr="00197D25" w:rsidRDefault="006E2B83" w:rsidP="00197D25">
      <w:pPr>
        <w:pStyle w:val="ListParagraph"/>
        <w:numPr>
          <w:ilvl w:val="0"/>
          <w:numId w:val="1"/>
        </w:numPr>
        <w:bidi/>
        <w:spacing w:line="276" w:lineRule="auto"/>
        <w:jc w:val="lowKashida"/>
        <w:rPr>
          <w:rFonts w:ascii="Sakkal Majalla" w:hAnsi="Sakkal Majalla" w:cs="Sakkal Majalla"/>
          <w:sz w:val="32"/>
          <w:szCs w:val="32"/>
          <w:lang w:bidi="ar-EG"/>
        </w:rPr>
      </w:pPr>
      <w:r>
        <w:rPr>
          <w:rFonts w:ascii="Sakkal Majalla" w:hAnsi="Sakkal Majalla" w:cs="Sakkal Majalla" w:hint="cs"/>
          <w:sz w:val="32"/>
          <w:szCs w:val="32"/>
          <w:rtl/>
          <w:lang w:bidi="ar-EG"/>
        </w:rPr>
        <w:t>ضرورة بحث</w:t>
      </w:r>
      <w:r w:rsidRPr="00102A99">
        <w:rPr>
          <w:rFonts w:ascii="Sakkal Majalla" w:hAnsi="Sakkal Majalla" w:cs="Sakkal Majalla"/>
          <w:sz w:val="32"/>
          <w:szCs w:val="32"/>
          <w:rtl/>
          <w:lang w:bidi="ar-EG"/>
        </w:rPr>
        <w:t xml:space="preserve"> توفير أماكن احتجاز تناسب الاطفال أثناء فترة الاستيقاف وأثناء التحقيقات</w:t>
      </w:r>
      <w:r>
        <w:rPr>
          <w:rFonts w:ascii="Sakkal Majalla" w:hAnsi="Sakkal Majalla" w:cs="Sakkal Majalla" w:hint="cs"/>
          <w:sz w:val="32"/>
          <w:szCs w:val="32"/>
          <w:rtl/>
          <w:lang w:bidi="ar-EG"/>
        </w:rPr>
        <w:t xml:space="preserve">، </w:t>
      </w:r>
      <w:r w:rsidRPr="00102A99">
        <w:rPr>
          <w:rFonts w:ascii="Sakkal Majalla" w:hAnsi="Sakkal Majalla" w:cs="Sakkal Majalla"/>
          <w:sz w:val="32"/>
          <w:szCs w:val="32"/>
          <w:rtl/>
          <w:lang w:bidi="ar-EG"/>
        </w:rPr>
        <w:t>والفصل بينهم وبين البالغين</w:t>
      </w:r>
      <w:r>
        <w:rPr>
          <w:rFonts w:ascii="Sakkal Majalla" w:hAnsi="Sakkal Majalla" w:cs="Sakkal Majalla" w:hint="cs"/>
          <w:sz w:val="32"/>
          <w:szCs w:val="32"/>
          <w:rtl/>
          <w:lang w:bidi="ar-EG"/>
        </w:rPr>
        <w:t>.</w:t>
      </w:r>
    </w:p>
    <w:sectPr w:rsidR="002370AA" w:rsidRPr="00197D25" w:rsidSect="0068225E">
      <w:headerReference w:type="default" r:id="rId7"/>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DE344" w14:textId="77777777" w:rsidR="00642EC8" w:rsidRDefault="00642EC8" w:rsidP="00936D3F">
      <w:pPr>
        <w:spacing w:after="0" w:line="240" w:lineRule="auto"/>
      </w:pPr>
      <w:r>
        <w:separator/>
      </w:r>
    </w:p>
  </w:endnote>
  <w:endnote w:type="continuationSeparator" w:id="0">
    <w:p w14:paraId="394FDB56" w14:textId="77777777" w:rsidR="00642EC8" w:rsidRDefault="00642EC8" w:rsidP="00936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26157" w14:textId="77777777" w:rsidR="00936D3F" w:rsidRPr="00936D3F" w:rsidRDefault="00936D3F" w:rsidP="00936D3F">
    <w:pPr>
      <w:pStyle w:val="Footer"/>
      <w:bidi w:val="0"/>
      <w:rPr>
        <w:rFonts w:cstheme="minorHAnsi"/>
        <w:b/>
        <w:bCs/>
      </w:rPr>
    </w:pPr>
    <w:r w:rsidRPr="00936D3F">
      <w:rPr>
        <w:rFonts w:cstheme="minorHAnsi"/>
        <w:b/>
        <w:bCs/>
      </w:rPr>
      <w:t>Add. : P.O. Box 13619 - 5 Misr El Salam St. - Kafr Ramada - Qalyub Center, Qalyubia</w:t>
    </w:r>
    <w:r w:rsidRPr="00936D3F">
      <w:rPr>
        <w:rFonts w:cstheme="minorHAnsi"/>
        <w:b/>
        <w:bCs/>
        <w:noProof/>
      </w:rPr>
      <mc:AlternateContent>
        <mc:Choice Requires="wps">
          <w:drawing>
            <wp:anchor distT="0" distB="0" distL="114300" distR="114300" simplePos="0" relativeHeight="251659264" behindDoc="0" locked="0" layoutInCell="1" allowOverlap="1" wp14:anchorId="2C29FD6B" wp14:editId="61EBAE1D">
              <wp:simplePos x="0" y="0"/>
              <wp:positionH relativeFrom="margin">
                <wp:align>center</wp:align>
              </wp:positionH>
              <wp:positionV relativeFrom="paragraph">
                <wp:posOffset>-294005</wp:posOffset>
              </wp:positionV>
              <wp:extent cx="7520940" cy="68580"/>
              <wp:effectExtent l="0" t="0" r="22860" b="26670"/>
              <wp:wrapNone/>
              <wp:docPr id="1844356110" name="مستطيل: زوايا مستديرة 3"/>
              <wp:cNvGraphicFramePr/>
              <a:graphic xmlns:a="http://schemas.openxmlformats.org/drawingml/2006/main">
                <a:graphicData uri="http://schemas.microsoft.com/office/word/2010/wordprocessingShape">
                  <wps:wsp>
                    <wps:cNvSpPr/>
                    <wps:spPr>
                      <a:xfrm>
                        <a:off x="0" y="0"/>
                        <a:ext cx="7520940" cy="68580"/>
                      </a:xfrm>
                      <a:prstGeom prst="roundRect">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w:pict>
            <v:roundrect w14:anchorId="4CEBB027" id="مستطيل: زوايا مستديرة 3" o:spid="_x0000_s1026" style="position:absolute;margin-left:0;margin-top:-23.15pt;width:592.2pt;height:5.4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" fillcolor="#70ad47 [3209]" strokecolor="white [3201]" strokeweight="1.5pt">
              <v:stroke joinstyle="miter"/>
              <w10:wrap anchorx="margin"/>
            </v:roundrect>
          </w:pict>
        </mc:Fallback>
      </mc:AlternateContent>
    </w:r>
  </w:p>
  <w:p w14:paraId="174D19DB" w14:textId="77777777" w:rsidR="00936D3F" w:rsidRPr="00936D3F" w:rsidRDefault="00936D3F" w:rsidP="00936D3F">
    <w:pPr>
      <w:pStyle w:val="Footer"/>
      <w:bidi w:val="0"/>
      <w:rPr>
        <w:rFonts w:cstheme="minorHAnsi"/>
        <w:b/>
        <w:bCs/>
      </w:rPr>
    </w:pPr>
    <w:r w:rsidRPr="00936D3F">
      <w:rPr>
        <w:rFonts w:cstheme="minorHAnsi"/>
        <w:b/>
        <w:bCs/>
      </w:rPr>
      <w:t xml:space="preserve">E-mail : </w:t>
    </w:r>
    <w:hyperlink r:id="rId1" w:history="1">
      <w:r w:rsidRPr="00936D3F">
        <w:rPr>
          <w:rStyle w:val="Hyperlink"/>
          <w:rFonts w:cstheme="minorHAnsi"/>
          <w:b/>
          <w:bCs/>
        </w:rPr>
        <w:t>egyptpeace2017@gmail.com</w:t>
      </w:r>
    </w:hyperlink>
    <w:r w:rsidRPr="00936D3F">
      <w:rPr>
        <w:rFonts w:cstheme="minorHAnsi"/>
        <w:b/>
        <w:bCs/>
      </w:rPr>
      <w:t xml:space="preserve"> </w:t>
    </w:r>
    <w:r w:rsidRPr="00936D3F">
      <w:rPr>
        <w:rFonts w:cstheme="minorHAnsi"/>
        <w:b/>
        <w:bCs/>
      </w:rPr>
      <w:tab/>
      <w:t xml:space="preserve">                                            </w:t>
    </w:r>
    <w:r>
      <w:rPr>
        <w:rFonts w:cstheme="minorHAnsi"/>
        <w:b/>
        <w:bCs/>
      </w:rPr>
      <w:t xml:space="preserve">  </w:t>
    </w:r>
    <w:r w:rsidRPr="00936D3F">
      <w:rPr>
        <w:rFonts w:cstheme="minorHAnsi"/>
        <w:b/>
        <w:bCs/>
      </w:rPr>
      <w:t>Mo. : 201000499832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4026E" w14:textId="77777777" w:rsidR="00642EC8" w:rsidRDefault="00642EC8" w:rsidP="00936D3F">
      <w:pPr>
        <w:spacing w:after="0" w:line="240" w:lineRule="auto"/>
      </w:pPr>
      <w:r>
        <w:separator/>
      </w:r>
    </w:p>
  </w:footnote>
  <w:footnote w:type="continuationSeparator" w:id="0">
    <w:p w14:paraId="6052DE1B" w14:textId="77777777" w:rsidR="00642EC8" w:rsidRDefault="00642EC8" w:rsidP="00936D3F">
      <w:pPr>
        <w:spacing w:after="0" w:line="240" w:lineRule="auto"/>
      </w:pPr>
      <w:r>
        <w:continuationSeparator/>
      </w:r>
    </w:p>
  </w:footnote>
  <w:footnote w:id="1">
    <w:p w14:paraId="6FCF942C" w14:textId="77777777" w:rsidR="006E2B83" w:rsidRPr="00727E34" w:rsidRDefault="006E2B83" w:rsidP="006E2B83">
      <w:pPr>
        <w:pStyle w:val="FootnoteText"/>
        <w:bidi/>
        <w:rPr>
          <w:rtl/>
          <w:lang w:bidi="ar-EG"/>
        </w:rPr>
      </w:pPr>
      <w:r>
        <w:rPr>
          <w:rStyle w:val="FootnoteReference"/>
        </w:rPr>
        <w:footnoteRef/>
      </w:r>
      <w:r>
        <w:t xml:space="preserve"> </w:t>
      </w:r>
      <w:r w:rsidRPr="00727E34">
        <w:rPr>
          <w:rFonts w:cs="Arial"/>
          <w:rtl/>
        </w:rPr>
        <w:t>النص الكاملة لتعديلات قانون الجنسية بعد التصديق عليه</w:t>
      </w:r>
      <w:r>
        <w:rPr>
          <w:rFonts w:cs="Arial" w:hint="cs"/>
          <w:rtl/>
        </w:rPr>
        <w:t xml:space="preserve">: </w:t>
      </w:r>
      <w:hyperlink r:id="rId1" w:history="1">
        <w:r w:rsidRPr="00BC0C17">
          <w:rPr>
            <w:rStyle w:val="Hyperlink"/>
            <w:rFonts w:ascii="Segoe UI" w:hAnsi="Segoe UI" w:cs="Segoe UI"/>
            <w:shd w:val="clear" w:color="auto" w:fill="F9F9FB"/>
          </w:rPr>
          <w:t>https://qrcd.org/4iGh</w:t>
        </w:r>
      </w:hyperlink>
      <w:r>
        <w:rPr>
          <w:rFonts w:ascii="Segoe UI" w:hAnsi="Segoe UI" w:cs="Segoe UI" w:hint="cs"/>
          <w:color w:val="212529"/>
          <w:shd w:val="clear" w:color="auto" w:fill="F9F9FB"/>
          <w:rtl/>
        </w:rPr>
        <w:t xml:space="preserve"> </w:t>
      </w:r>
    </w:p>
  </w:footnote>
  <w:footnote w:id="2">
    <w:p w14:paraId="09745765" w14:textId="77777777" w:rsidR="006E2B83" w:rsidRPr="0054705E" w:rsidRDefault="006E2B83" w:rsidP="006E2B83">
      <w:pPr>
        <w:pStyle w:val="FootnoteText"/>
        <w:bidi/>
        <w:rPr>
          <w:rtl/>
          <w:lang w:bidi="ar-EG"/>
        </w:rPr>
      </w:pPr>
      <w:r>
        <w:rPr>
          <w:rStyle w:val="FootnoteReference"/>
        </w:rPr>
        <w:footnoteRef/>
      </w:r>
      <w:r>
        <w:t xml:space="preserve"> </w:t>
      </w:r>
      <w:r>
        <w:rPr>
          <w:rFonts w:hint="cs"/>
          <w:rtl/>
          <w:lang w:bidi="ar-EG"/>
        </w:rPr>
        <w:t>المادة 80 من الدستور المصري الصادر في 2014 والمعدل في 2019</w:t>
      </w:r>
    </w:p>
  </w:footnote>
  <w:footnote w:id="3">
    <w:p w14:paraId="4F497776" w14:textId="77777777" w:rsidR="006E2B83" w:rsidRPr="003B2947" w:rsidRDefault="006E2B83" w:rsidP="006E2B83">
      <w:pPr>
        <w:pStyle w:val="FootnoteText"/>
        <w:bidi/>
        <w:rPr>
          <w:rtl/>
          <w:lang w:bidi="ar-EG"/>
        </w:rPr>
      </w:pPr>
      <w:r>
        <w:rPr>
          <w:rStyle w:val="FootnoteReference"/>
        </w:rPr>
        <w:footnoteRef/>
      </w:r>
      <w:r>
        <w:t xml:space="preserve"> </w:t>
      </w:r>
      <w:r>
        <w:rPr>
          <w:rFonts w:hint="cs"/>
          <w:rtl/>
          <w:lang w:bidi="ar-EG"/>
        </w:rPr>
        <w:t xml:space="preserve">المسح الصحي للأسرة المصرية الصادر في ديسمبر 2022 ويغطي الفترة لنهاية 2021: </w:t>
      </w:r>
      <w:hyperlink r:id="rId2" w:history="1">
        <w:r w:rsidRPr="00BC0C17">
          <w:rPr>
            <w:rStyle w:val="Hyperlink"/>
            <w:rFonts w:ascii="Segoe UI" w:hAnsi="Segoe UI" w:cs="Segoe UI"/>
            <w:shd w:val="clear" w:color="auto" w:fill="F9F9FB"/>
          </w:rPr>
          <w:t>https://qrcd.org/4iGw</w:t>
        </w:r>
      </w:hyperlink>
      <w:r>
        <w:rPr>
          <w:rFonts w:ascii="Segoe UI" w:hAnsi="Segoe UI" w:cs="Segoe UI" w:hint="cs"/>
          <w:color w:val="212529"/>
          <w:shd w:val="clear" w:color="auto" w:fill="F9F9FB"/>
          <w:rtl/>
        </w:rPr>
        <w:t xml:space="preserve"> </w:t>
      </w:r>
    </w:p>
  </w:footnote>
  <w:footnote w:id="4">
    <w:p w14:paraId="5078C56E" w14:textId="77777777" w:rsidR="006E2B83" w:rsidRDefault="006E2B83" w:rsidP="006E2B83">
      <w:pPr>
        <w:pStyle w:val="FootnoteText"/>
        <w:bidi/>
        <w:rPr>
          <w:rtl/>
          <w:lang w:bidi="ar-EG"/>
        </w:rPr>
      </w:pPr>
      <w:r>
        <w:rPr>
          <w:rStyle w:val="FootnoteReference"/>
        </w:rPr>
        <w:footnoteRef/>
      </w:r>
      <w:r>
        <w:t xml:space="preserve"> </w:t>
      </w:r>
      <w:r w:rsidRPr="003B2947">
        <w:rPr>
          <w:rFonts w:cs="Arial"/>
          <w:rtl/>
        </w:rPr>
        <w:t>التضامن: 75 % من الأطفال المصريين تعرضوا للعنف</w:t>
      </w:r>
      <w:r>
        <w:rPr>
          <w:rFonts w:cs="Arial" w:hint="cs"/>
          <w:rtl/>
        </w:rPr>
        <w:t xml:space="preserve">: </w:t>
      </w:r>
      <w:hyperlink r:id="rId3" w:history="1">
        <w:r w:rsidRPr="00BC0C17">
          <w:rPr>
            <w:rStyle w:val="Hyperlink"/>
            <w:rFonts w:ascii="Segoe UI" w:hAnsi="Segoe UI" w:cs="Segoe UI"/>
            <w:shd w:val="clear" w:color="auto" w:fill="F9F9FB"/>
          </w:rPr>
          <w:t>https://qrcd.org/4iGu</w:t>
        </w:r>
      </w:hyperlink>
      <w:r>
        <w:rPr>
          <w:rFonts w:ascii="Segoe UI" w:hAnsi="Segoe UI" w:cs="Segoe UI" w:hint="cs"/>
          <w:color w:val="212529"/>
          <w:shd w:val="clear" w:color="auto" w:fill="F9F9FB"/>
          <w:rtl/>
        </w:rPr>
        <w:t xml:space="preserve"> </w:t>
      </w:r>
    </w:p>
  </w:footnote>
  <w:footnote w:id="5">
    <w:p w14:paraId="443AE574" w14:textId="77777777" w:rsidR="006E2B83" w:rsidRPr="00352704" w:rsidRDefault="006E2B83" w:rsidP="006E2B83">
      <w:pPr>
        <w:pStyle w:val="FootnoteText"/>
        <w:bidi/>
        <w:rPr>
          <w:rtl/>
          <w:lang w:bidi="ar-EG"/>
        </w:rPr>
      </w:pPr>
      <w:r>
        <w:rPr>
          <w:rStyle w:val="FootnoteReference"/>
        </w:rPr>
        <w:footnoteRef/>
      </w:r>
      <w:r>
        <w:t xml:space="preserve"> </w:t>
      </w:r>
      <w:r>
        <w:rPr>
          <w:rFonts w:hint="cs"/>
          <w:rtl/>
          <w:lang w:bidi="ar-EG"/>
        </w:rPr>
        <w:t xml:space="preserve">المسح الصحي للأسرة المصرية الصادر في ديسمبر 2022 ويغطي الفترة لنهاية 2021: </w:t>
      </w:r>
      <w:hyperlink r:id="rId4" w:history="1">
        <w:r w:rsidRPr="00BC0C17">
          <w:rPr>
            <w:rStyle w:val="Hyperlink"/>
            <w:rFonts w:ascii="Segoe UI" w:hAnsi="Segoe UI" w:cs="Segoe UI"/>
            <w:shd w:val="clear" w:color="auto" w:fill="F9F9FB"/>
          </w:rPr>
          <w:t>https://qrcd.org/4iGw</w:t>
        </w:r>
      </w:hyperlink>
    </w:p>
  </w:footnote>
  <w:footnote w:id="6">
    <w:p w14:paraId="22815A79" w14:textId="77777777" w:rsidR="006E2B83" w:rsidRDefault="006E2B83" w:rsidP="006E2B83">
      <w:pPr>
        <w:pStyle w:val="FootnoteText"/>
        <w:bidi/>
        <w:rPr>
          <w:rtl/>
          <w:lang w:bidi="ar-EG"/>
        </w:rPr>
      </w:pPr>
      <w:r>
        <w:rPr>
          <w:rStyle w:val="FootnoteReference"/>
        </w:rPr>
        <w:footnoteRef/>
      </w:r>
      <w:r>
        <w:t xml:space="preserve"> </w:t>
      </w:r>
      <w:r w:rsidRPr="008A68C6">
        <w:rPr>
          <w:rFonts w:cs="Arial"/>
          <w:rtl/>
        </w:rPr>
        <w:t>مصر.. أول مشروع قانون لمحاربة عنف الآباء ضد الأطفال</w:t>
      </w:r>
      <w:r>
        <w:rPr>
          <w:rFonts w:cs="Arial" w:hint="cs"/>
          <w:rtl/>
        </w:rPr>
        <w:t xml:space="preserve">: </w:t>
      </w:r>
      <w:hyperlink r:id="rId5" w:history="1">
        <w:r w:rsidRPr="00BC0C17">
          <w:rPr>
            <w:rStyle w:val="Hyperlink"/>
            <w:rFonts w:ascii="Segoe UI" w:hAnsi="Segoe UI" w:cs="Segoe UI"/>
            <w:shd w:val="clear" w:color="auto" w:fill="F9F9FB"/>
          </w:rPr>
          <w:t>https://qrcd.org/4iGz</w:t>
        </w:r>
      </w:hyperlink>
      <w:r>
        <w:rPr>
          <w:rFonts w:ascii="Segoe UI" w:hAnsi="Segoe UI" w:cs="Segoe UI" w:hint="cs"/>
          <w:color w:val="212529"/>
          <w:shd w:val="clear" w:color="auto" w:fill="F9F9FB"/>
          <w:rtl/>
        </w:rPr>
        <w:t xml:space="preserve"> </w:t>
      </w:r>
    </w:p>
  </w:footnote>
  <w:footnote w:id="7">
    <w:p w14:paraId="5778AACC" w14:textId="77777777" w:rsidR="006E2B83" w:rsidRDefault="006E2B83" w:rsidP="006E2B83">
      <w:pPr>
        <w:pStyle w:val="FootnoteText"/>
        <w:bidi/>
        <w:rPr>
          <w:rtl/>
          <w:lang w:bidi="ar-EG"/>
        </w:rPr>
      </w:pPr>
      <w:r>
        <w:rPr>
          <w:rStyle w:val="FootnoteReference"/>
        </w:rPr>
        <w:footnoteRef/>
      </w:r>
      <w:r>
        <w:t xml:space="preserve"> </w:t>
      </w:r>
      <w:r w:rsidRPr="00CC0BD3">
        <w:rPr>
          <w:rFonts w:cs="Arial"/>
          <w:rtl/>
        </w:rPr>
        <w:t>تعديل بعض أحكام قانون العقوبات لتشديد عقوبة ختان الإناث بالقانون 78 لسنة 2016</w:t>
      </w:r>
      <w:r>
        <w:rPr>
          <w:rFonts w:cs="Arial" w:hint="cs"/>
          <w:rtl/>
        </w:rPr>
        <w:t xml:space="preserve">: </w:t>
      </w:r>
      <w:hyperlink r:id="rId6" w:history="1">
        <w:r w:rsidRPr="00BC0C17">
          <w:rPr>
            <w:rStyle w:val="Hyperlink"/>
            <w:rFonts w:ascii="Segoe UI" w:hAnsi="Segoe UI" w:cs="Segoe UI"/>
            <w:shd w:val="clear" w:color="auto" w:fill="F9F9FB"/>
          </w:rPr>
          <w:t>https://qrcd.org/4iHE</w:t>
        </w:r>
      </w:hyperlink>
      <w:r>
        <w:rPr>
          <w:rFonts w:ascii="Segoe UI" w:hAnsi="Segoe UI" w:cs="Segoe UI" w:hint="cs"/>
          <w:color w:val="212529"/>
          <w:shd w:val="clear" w:color="auto" w:fill="F9F9FB"/>
          <w:rtl/>
        </w:rPr>
        <w:t xml:space="preserve"> </w:t>
      </w:r>
    </w:p>
  </w:footnote>
  <w:footnote w:id="8">
    <w:p w14:paraId="4B3D41F4" w14:textId="77777777" w:rsidR="006E2B83" w:rsidRDefault="006E2B83" w:rsidP="006E2B83">
      <w:pPr>
        <w:pStyle w:val="FootnoteText"/>
        <w:bidi/>
        <w:rPr>
          <w:rtl/>
          <w:lang w:bidi="ar-EG"/>
        </w:rPr>
      </w:pPr>
      <w:r>
        <w:rPr>
          <w:rStyle w:val="FootnoteReference"/>
        </w:rPr>
        <w:footnoteRef/>
      </w:r>
      <w:r>
        <w:t xml:space="preserve"> </w:t>
      </w:r>
      <w:r w:rsidRPr="001665D2">
        <w:rPr>
          <w:rFonts w:cs="Arial"/>
          <w:rtl/>
        </w:rPr>
        <w:t>تعديل بعض أحكام قانون العقوبات بالقانون رقم 10 لسنة 2021 (تغليظ عقوبة ختان الإناث)</w:t>
      </w:r>
      <w:r>
        <w:rPr>
          <w:rFonts w:cs="Arial" w:hint="cs"/>
          <w:rtl/>
        </w:rPr>
        <w:t xml:space="preserve">: </w:t>
      </w:r>
      <w:hyperlink r:id="rId7" w:history="1">
        <w:r w:rsidRPr="00BC0C17">
          <w:rPr>
            <w:rStyle w:val="Hyperlink"/>
            <w:rFonts w:ascii="Segoe UI" w:hAnsi="Segoe UI" w:cs="Segoe UI"/>
            <w:shd w:val="clear" w:color="auto" w:fill="F9F9FB"/>
          </w:rPr>
          <w:t>https://qrcd.org/4iHI</w:t>
        </w:r>
      </w:hyperlink>
      <w:r>
        <w:rPr>
          <w:rFonts w:ascii="Segoe UI" w:hAnsi="Segoe UI" w:cs="Segoe UI" w:hint="cs"/>
          <w:color w:val="212529"/>
          <w:shd w:val="clear" w:color="auto" w:fill="F9F9FB"/>
          <w:rtl/>
        </w:rPr>
        <w:t xml:space="preserve"> </w:t>
      </w:r>
    </w:p>
  </w:footnote>
  <w:footnote w:id="9">
    <w:p w14:paraId="0818126C" w14:textId="77777777" w:rsidR="006E2B83" w:rsidRDefault="006E2B83" w:rsidP="006E2B83">
      <w:pPr>
        <w:pStyle w:val="FootnoteText"/>
        <w:bidi/>
        <w:rPr>
          <w:rtl/>
          <w:lang w:bidi="ar-EG"/>
        </w:rPr>
      </w:pPr>
      <w:r>
        <w:rPr>
          <w:rStyle w:val="FootnoteReference"/>
        </w:rPr>
        <w:footnoteRef/>
      </w:r>
      <w:r>
        <w:t xml:space="preserve"> </w:t>
      </w:r>
      <w:r w:rsidRPr="001A1C4D">
        <w:rPr>
          <w:rFonts w:cs="Arial"/>
          <w:rtl/>
        </w:rPr>
        <w:t>حبس ومنع من ممارسة المهنة.. جنايات أسيوط تصدر حكمها في قضية طبيب الختان</w:t>
      </w:r>
      <w:r>
        <w:rPr>
          <w:rFonts w:cs="Arial" w:hint="cs"/>
          <w:rtl/>
        </w:rPr>
        <w:t>:</w:t>
      </w:r>
      <w:r w:rsidRPr="001A1C4D">
        <w:rPr>
          <w:rFonts w:ascii="Segoe UI" w:hAnsi="Segoe UI" w:cs="Segoe UI"/>
          <w:color w:val="212529"/>
          <w:shd w:val="clear" w:color="auto" w:fill="F9F9FB"/>
        </w:rPr>
        <w:t xml:space="preserve"> </w:t>
      </w:r>
      <w:hyperlink r:id="rId8" w:history="1">
        <w:r w:rsidRPr="00BC0C17">
          <w:rPr>
            <w:rStyle w:val="Hyperlink"/>
            <w:rFonts w:ascii="Segoe UI" w:hAnsi="Segoe UI" w:cs="Segoe UI"/>
            <w:shd w:val="clear" w:color="auto" w:fill="F9F9FB"/>
          </w:rPr>
          <w:t>https://qrcd.org/4iHQ</w:t>
        </w:r>
      </w:hyperlink>
      <w:r>
        <w:rPr>
          <w:rFonts w:ascii="Segoe UI" w:hAnsi="Segoe UI" w:cs="Segoe UI" w:hint="cs"/>
          <w:color w:val="212529"/>
          <w:shd w:val="clear" w:color="auto" w:fill="F9F9FB"/>
          <w:rtl/>
        </w:rPr>
        <w:t xml:space="preserve"> </w:t>
      </w:r>
    </w:p>
  </w:footnote>
  <w:footnote w:id="10">
    <w:p w14:paraId="1E87787A" w14:textId="77777777" w:rsidR="006E2B83" w:rsidRDefault="006E2B83" w:rsidP="006E2B83">
      <w:pPr>
        <w:pStyle w:val="FootnoteText"/>
        <w:bidi/>
        <w:rPr>
          <w:rtl/>
          <w:lang w:bidi="ar-EG"/>
        </w:rPr>
      </w:pPr>
      <w:r>
        <w:rPr>
          <w:rStyle w:val="FootnoteReference"/>
        </w:rPr>
        <w:footnoteRef/>
      </w:r>
      <w:r>
        <w:t xml:space="preserve"> </w:t>
      </w:r>
      <w:r w:rsidRPr="00A3135C">
        <w:rPr>
          <w:rFonts w:cs="Arial"/>
          <w:rtl/>
        </w:rPr>
        <w:t>السجن لطبيب مصري وأم.. شاركت بختان ابنتها</w:t>
      </w:r>
      <w:r>
        <w:rPr>
          <w:rFonts w:cs="Arial" w:hint="cs"/>
          <w:rtl/>
        </w:rPr>
        <w:t xml:space="preserve">: </w:t>
      </w:r>
      <w:hyperlink r:id="rId9" w:history="1">
        <w:r w:rsidRPr="00BC0C17">
          <w:rPr>
            <w:rStyle w:val="Hyperlink"/>
            <w:rFonts w:ascii="Segoe UI" w:hAnsi="Segoe UI" w:cs="Segoe UI"/>
            <w:shd w:val="clear" w:color="auto" w:fill="F9F9FB"/>
          </w:rPr>
          <w:t>https://qrcd.org/4iHV</w:t>
        </w:r>
      </w:hyperlink>
      <w:r>
        <w:rPr>
          <w:rFonts w:ascii="Segoe UI" w:hAnsi="Segoe UI" w:cs="Segoe UI" w:hint="cs"/>
          <w:color w:val="212529"/>
          <w:shd w:val="clear" w:color="auto" w:fill="F9F9FB"/>
          <w:rtl/>
        </w:rPr>
        <w:t xml:space="preserve"> </w:t>
      </w:r>
    </w:p>
  </w:footnote>
  <w:footnote w:id="11">
    <w:p w14:paraId="4E259F7C" w14:textId="77777777" w:rsidR="006E2B83" w:rsidRDefault="006E2B83" w:rsidP="006E2B83">
      <w:pPr>
        <w:pStyle w:val="FootnoteText"/>
        <w:bidi/>
        <w:rPr>
          <w:rtl/>
          <w:lang w:bidi="ar-EG"/>
        </w:rPr>
      </w:pPr>
      <w:r>
        <w:rPr>
          <w:rStyle w:val="FootnoteReference"/>
        </w:rPr>
        <w:footnoteRef/>
      </w:r>
      <w:r>
        <w:t xml:space="preserve"> </w:t>
      </w:r>
      <w:r w:rsidRPr="00FA165E">
        <w:rPr>
          <w:rFonts w:cs="Arial"/>
          <w:rtl/>
        </w:rPr>
        <w:t>بالأرقام.. المجلس القومي للمرأة يكشف تراجع في نسب ختان الإناث من 76% إلى 36</w:t>
      </w:r>
      <w:r w:rsidRPr="00FA165E">
        <w:t>%</w:t>
      </w:r>
      <w:r>
        <w:rPr>
          <w:rFonts w:hint="cs"/>
          <w:rtl/>
        </w:rPr>
        <w:t xml:space="preserve">: </w:t>
      </w:r>
      <w:hyperlink r:id="rId10" w:history="1">
        <w:r w:rsidRPr="00BC0C17">
          <w:rPr>
            <w:rStyle w:val="Hyperlink"/>
            <w:rFonts w:ascii="Segoe UI" w:hAnsi="Segoe UI" w:cs="Segoe UI"/>
            <w:shd w:val="clear" w:color="auto" w:fill="F9F9FB"/>
          </w:rPr>
          <w:t>https://qrcd.org/4iHN</w:t>
        </w:r>
      </w:hyperlink>
    </w:p>
  </w:footnote>
  <w:footnote w:id="12">
    <w:p w14:paraId="1464369C" w14:textId="77777777" w:rsidR="006E2B83" w:rsidRDefault="006E2B83" w:rsidP="006E2B83">
      <w:pPr>
        <w:pStyle w:val="FootnoteText"/>
        <w:bidi/>
        <w:rPr>
          <w:rtl/>
          <w:lang w:bidi="ar-EG"/>
        </w:rPr>
      </w:pPr>
      <w:r>
        <w:rPr>
          <w:rStyle w:val="FootnoteReference"/>
        </w:rPr>
        <w:footnoteRef/>
      </w:r>
      <w:r>
        <w:t xml:space="preserve"> </w:t>
      </w:r>
      <w:r>
        <w:rPr>
          <w:rFonts w:hint="cs"/>
          <w:rtl/>
          <w:lang w:bidi="ar-EG"/>
        </w:rPr>
        <w:t xml:space="preserve">المسح الصحي للأسرة المصرية الصادر في ديسمبر 2022 ويغطي الفترة لنهاية 2021: </w:t>
      </w:r>
      <w:hyperlink r:id="rId11" w:history="1">
        <w:r w:rsidRPr="00BC0C17">
          <w:rPr>
            <w:rStyle w:val="Hyperlink"/>
            <w:rFonts w:ascii="Segoe UI" w:hAnsi="Segoe UI" w:cs="Segoe UI"/>
            <w:shd w:val="clear" w:color="auto" w:fill="F9F9FB"/>
          </w:rPr>
          <w:t>https://qrcd.org/4iGw</w:t>
        </w:r>
      </w:hyperlink>
    </w:p>
  </w:footnote>
  <w:footnote w:id="13">
    <w:p w14:paraId="638FBAFD" w14:textId="77777777" w:rsidR="006E2B83" w:rsidRPr="00154BBC" w:rsidRDefault="006E2B83" w:rsidP="006E2B83">
      <w:pPr>
        <w:pStyle w:val="FootnoteText"/>
        <w:bidi/>
        <w:rPr>
          <w:rtl/>
          <w:lang w:bidi="ar-EG"/>
        </w:rPr>
      </w:pPr>
      <w:r>
        <w:rPr>
          <w:rStyle w:val="FootnoteReference"/>
        </w:rPr>
        <w:footnoteRef/>
      </w:r>
      <w:r>
        <w:t xml:space="preserve"> </w:t>
      </w:r>
      <w:r w:rsidRPr="00154BBC">
        <w:rPr>
          <w:rFonts w:cs="Arial"/>
          <w:rtl/>
        </w:rPr>
        <w:t>التضامن تطلق استراتيجية الرعاية البديلة للأطفال والشباب بالتعاون مع يون</w:t>
      </w:r>
      <w:r>
        <w:rPr>
          <w:rFonts w:cs="Arial" w:hint="cs"/>
          <w:rtl/>
        </w:rPr>
        <w:t>ي</w:t>
      </w:r>
      <w:r w:rsidRPr="00154BBC">
        <w:rPr>
          <w:rFonts w:cs="Arial"/>
          <w:rtl/>
        </w:rPr>
        <w:t>سيف</w:t>
      </w:r>
      <w:r>
        <w:rPr>
          <w:rFonts w:cs="Arial" w:hint="cs"/>
          <w:rtl/>
        </w:rPr>
        <w:t xml:space="preserve">: </w:t>
      </w:r>
      <w:hyperlink r:id="rId12" w:history="1">
        <w:r w:rsidRPr="00BC0C17">
          <w:rPr>
            <w:rStyle w:val="Hyperlink"/>
            <w:rFonts w:ascii="Segoe UI" w:hAnsi="Segoe UI" w:cs="Segoe UI"/>
            <w:shd w:val="clear" w:color="auto" w:fill="F9F9FB"/>
          </w:rPr>
          <w:t>https://qrcd.org/4iKa</w:t>
        </w:r>
      </w:hyperlink>
      <w:r>
        <w:rPr>
          <w:rFonts w:ascii="Segoe UI" w:hAnsi="Segoe UI" w:cs="Segoe UI" w:hint="cs"/>
          <w:color w:val="212529"/>
          <w:shd w:val="clear" w:color="auto" w:fill="F9F9FB"/>
          <w:rtl/>
        </w:rPr>
        <w:t xml:space="preserve"> </w:t>
      </w:r>
    </w:p>
  </w:footnote>
  <w:footnote w:id="14">
    <w:p w14:paraId="1C055E38" w14:textId="77777777" w:rsidR="006E2B83" w:rsidRPr="00C05471" w:rsidRDefault="006E2B83" w:rsidP="006E2B83">
      <w:pPr>
        <w:pStyle w:val="FootnoteText"/>
        <w:bidi/>
        <w:rPr>
          <w:rtl/>
          <w:lang w:bidi="ar-EG"/>
        </w:rPr>
      </w:pPr>
      <w:r>
        <w:rPr>
          <w:rStyle w:val="FootnoteReference"/>
        </w:rPr>
        <w:footnoteRef/>
      </w:r>
      <w:r>
        <w:t xml:space="preserve"> </w:t>
      </w:r>
      <w:r w:rsidRPr="00C05471">
        <w:rPr>
          <w:rFonts w:cs="Arial"/>
          <w:rtl/>
        </w:rPr>
        <w:t>تعديل بعض أحكام قانون الطفل بالقانون رقم 186 لسنة 2023</w:t>
      </w:r>
      <w:r>
        <w:rPr>
          <w:rFonts w:cs="Arial" w:hint="cs"/>
          <w:rtl/>
        </w:rPr>
        <w:t xml:space="preserve">: </w:t>
      </w:r>
      <w:hyperlink r:id="rId13" w:history="1">
        <w:r w:rsidRPr="00BC0C17">
          <w:rPr>
            <w:rStyle w:val="Hyperlink"/>
            <w:rFonts w:ascii="Segoe UI" w:hAnsi="Segoe UI" w:cs="Segoe UI"/>
            <w:shd w:val="clear" w:color="auto" w:fill="F9F9FB"/>
          </w:rPr>
          <w:t>https://qrcd.org/4iKi</w:t>
        </w:r>
      </w:hyperlink>
      <w:r>
        <w:rPr>
          <w:rFonts w:ascii="Segoe UI" w:hAnsi="Segoe UI" w:cs="Segoe UI" w:hint="cs"/>
          <w:color w:val="212529"/>
          <w:shd w:val="clear" w:color="auto" w:fill="F9F9FB"/>
          <w:rtl/>
        </w:rPr>
        <w:t xml:space="preserve"> </w:t>
      </w:r>
    </w:p>
  </w:footnote>
  <w:footnote w:id="15">
    <w:p w14:paraId="14FC49D0" w14:textId="77777777" w:rsidR="006E2B83" w:rsidRPr="00981D00" w:rsidRDefault="006E2B83" w:rsidP="006E2B83">
      <w:pPr>
        <w:pStyle w:val="FootnoteText"/>
        <w:bidi/>
        <w:rPr>
          <w:rtl/>
          <w:lang w:bidi="ar-EG"/>
        </w:rPr>
      </w:pPr>
      <w:r>
        <w:rPr>
          <w:rStyle w:val="FootnoteReference"/>
        </w:rPr>
        <w:footnoteRef/>
      </w:r>
      <w:r>
        <w:t xml:space="preserve"> </w:t>
      </w:r>
      <w:r w:rsidRPr="00981D00">
        <w:rPr>
          <w:rFonts w:cs="Arial"/>
          <w:rtl/>
        </w:rPr>
        <w:t>إحالة مدير دار رعاية عين شمس وآخرين إلى الجنايات بتهمة الإهمال</w:t>
      </w:r>
      <w:r>
        <w:rPr>
          <w:rFonts w:cs="Arial" w:hint="cs"/>
          <w:rtl/>
        </w:rPr>
        <w:t xml:space="preserve">: </w:t>
      </w:r>
      <w:hyperlink r:id="rId14" w:history="1">
        <w:r w:rsidRPr="00BC0C17">
          <w:rPr>
            <w:rStyle w:val="Hyperlink"/>
            <w:rFonts w:ascii="Segoe UI" w:hAnsi="Segoe UI" w:cs="Segoe UI"/>
            <w:shd w:val="clear" w:color="auto" w:fill="F9F9FB"/>
          </w:rPr>
          <w:t>https://qrcd.org/4iKl</w:t>
        </w:r>
      </w:hyperlink>
      <w:r>
        <w:rPr>
          <w:rFonts w:ascii="Segoe UI" w:hAnsi="Segoe UI" w:cs="Segoe UI" w:hint="cs"/>
          <w:color w:val="212529"/>
          <w:shd w:val="clear" w:color="auto" w:fill="F9F9FB"/>
          <w:rtl/>
        </w:rPr>
        <w:t xml:space="preserve"> </w:t>
      </w:r>
    </w:p>
  </w:footnote>
  <w:footnote w:id="16">
    <w:p w14:paraId="2DA85E45" w14:textId="77777777" w:rsidR="006E2B83" w:rsidRPr="00981D00" w:rsidRDefault="006E2B83" w:rsidP="006E2B83">
      <w:pPr>
        <w:pStyle w:val="FootnoteText"/>
        <w:bidi/>
        <w:rPr>
          <w:rtl/>
          <w:lang w:bidi="ar-EG"/>
        </w:rPr>
      </w:pPr>
      <w:r>
        <w:rPr>
          <w:rStyle w:val="FootnoteReference"/>
        </w:rPr>
        <w:footnoteRef/>
      </w:r>
      <w:r>
        <w:t xml:space="preserve"> </w:t>
      </w:r>
      <w:r w:rsidRPr="00981D00">
        <w:rPr>
          <w:rFonts w:cs="Arial"/>
          <w:rtl/>
        </w:rPr>
        <w:t>السجن 3 سنوات لرجل الأعمال المصري محمد الأمين بعد إدانته بالاتجار بالبشر وهتك عرض يتيمات</w:t>
      </w:r>
      <w:r>
        <w:rPr>
          <w:rFonts w:cs="Arial" w:hint="cs"/>
          <w:rtl/>
        </w:rPr>
        <w:t xml:space="preserve">: </w:t>
      </w:r>
      <w:hyperlink r:id="rId15" w:history="1">
        <w:r w:rsidRPr="00BC0C17">
          <w:rPr>
            <w:rStyle w:val="Hyperlink"/>
            <w:rFonts w:ascii="Segoe UI" w:hAnsi="Segoe UI" w:cs="Segoe UI"/>
            <w:shd w:val="clear" w:color="auto" w:fill="F9F9FB"/>
          </w:rPr>
          <w:t>https://qrcd.org/4iKm</w:t>
        </w:r>
      </w:hyperlink>
      <w:r>
        <w:rPr>
          <w:rFonts w:ascii="Segoe UI" w:hAnsi="Segoe UI" w:cs="Segoe UI" w:hint="cs"/>
          <w:color w:val="212529"/>
          <w:shd w:val="clear" w:color="auto" w:fill="F9F9FB"/>
          <w:rtl/>
        </w:rPr>
        <w:t xml:space="preserve"> </w:t>
      </w:r>
    </w:p>
  </w:footnote>
  <w:footnote w:id="17">
    <w:p w14:paraId="2F354F44" w14:textId="77777777" w:rsidR="006E2B83" w:rsidRDefault="006E2B83" w:rsidP="006E2B83">
      <w:pPr>
        <w:pStyle w:val="FootnoteText"/>
        <w:bidi/>
        <w:rPr>
          <w:rtl/>
          <w:lang w:bidi="ar-EG"/>
        </w:rPr>
      </w:pPr>
      <w:r>
        <w:rPr>
          <w:rStyle w:val="FootnoteReference"/>
        </w:rPr>
        <w:footnoteRef/>
      </w:r>
      <w:r>
        <w:t xml:space="preserve"> </w:t>
      </w:r>
      <w:r w:rsidRPr="0090191E">
        <w:rPr>
          <w:rFonts w:cs="Arial"/>
          <w:rtl/>
        </w:rPr>
        <w:t>عددهم 1.6 مليون وفق آخر مسح.. هل تنجح مصر في القضاء على عمالة الأطفال؟</w:t>
      </w:r>
      <w:r>
        <w:rPr>
          <w:rFonts w:cs="Arial" w:hint="cs"/>
          <w:rtl/>
        </w:rPr>
        <w:t>:</w:t>
      </w:r>
      <w:r w:rsidRPr="0090191E">
        <w:rPr>
          <w:rFonts w:ascii="Segoe UI" w:hAnsi="Segoe UI" w:cs="Segoe UI"/>
          <w:color w:val="212529"/>
          <w:shd w:val="clear" w:color="auto" w:fill="F9F9FB"/>
        </w:rPr>
        <w:t xml:space="preserve"> </w:t>
      </w:r>
      <w:hyperlink r:id="rId16" w:history="1">
        <w:r w:rsidRPr="00BC0C17">
          <w:rPr>
            <w:rStyle w:val="Hyperlink"/>
            <w:rFonts w:ascii="Segoe UI" w:hAnsi="Segoe UI" w:cs="Segoe UI"/>
            <w:shd w:val="clear" w:color="auto" w:fill="F9F9FB"/>
          </w:rPr>
          <w:t>https://qrcd.org/4iKF</w:t>
        </w:r>
      </w:hyperlink>
      <w:r>
        <w:rPr>
          <w:rFonts w:ascii="Segoe UI" w:hAnsi="Segoe UI" w:cs="Segoe UI" w:hint="cs"/>
          <w:color w:val="212529"/>
          <w:shd w:val="clear" w:color="auto" w:fill="F9F9FB"/>
          <w:rtl/>
        </w:rPr>
        <w:t xml:space="preserve"> </w:t>
      </w:r>
    </w:p>
  </w:footnote>
  <w:footnote w:id="18">
    <w:p w14:paraId="2B2EA125" w14:textId="77777777" w:rsidR="006E2B83" w:rsidRDefault="006E2B83" w:rsidP="006E2B83">
      <w:pPr>
        <w:pStyle w:val="FootnoteText"/>
        <w:bidi/>
        <w:rPr>
          <w:rtl/>
          <w:lang w:bidi="ar-EG"/>
        </w:rPr>
      </w:pPr>
      <w:r>
        <w:rPr>
          <w:rStyle w:val="FootnoteReference"/>
        </w:rPr>
        <w:footnoteRef/>
      </w:r>
      <w:r>
        <w:t xml:space="preserve"> </w:t>
      </w:r>
      <w:r w:rsidRPr="001B4D67">
        <w:rPr>
          <w:rFonts w:cs="Arial"/>
          <w:rtl/>
        </w:rPr>
        <w:t>عمالة الأطفال في مصر: طفولة مسلوبة وحوادث قاتلة خلال رحلات العمل اليومية</w:t>
      </w:r>
      <w:r>
        <w:rPr>
          <w:rFonts w:cs="Arial" w:hint="cs"/>
          <w:rtl/>
        </w:rPr>
        <w:t xml:space="preserve">: </w:t>
      </w:r>
      <w:hyperlink r:id="rId17" w:history="1">
        <w:r w:rsidRPr="00BC0C17">
          <w:rPr>
            <w:rStyle w:val="Hyperlink"/>
            <w:rFonts w:ascii="Segoe UI" w:hAnsi="Segoe UI" w:cs="Segoe UI"/>
            <w:shd w:val="clear" w:color="auto" w:fill="F9F9FB"/>
          </w:rPr>
          <w:t>https://qrcd.org/4iKG</w:t>
        </w:r>
      </w:hyperlink>
      <w:r>
        <w:rPr>
          <w:rFonts w:ascii="Segoe UI" w:hAnsi="Segoe UI" w:cs="Segoe UI" w:hint="cs"/>
          <w:color w:val="212529"/>
          <w:shd w:val="clear" w:color="auto" w:fill="F9F9FB"/>
          <w:rtl/>
        </w:rPr>
        <w:t xml:space="preserve"> </w:t>
      </w:r>
    </w:p>
  </w:footnote>
  <w:footnote w:id="19">
    <w:p w14:paraId="36E8E02F" w14:textId="77777777" w:rsidR="006E2B83" w:rsidRDefault="006E2B83" w:rsidP="006E2B83">
      <w:pPr>
        <w:pStyle w:val="FootnoteText"/>
        <w:bidi/>
        <w:rPr>
          <w:rtl/>
          <w:lang w:bidi="ar-EG"/>
        </w:rPr>
      </w:pPr>
      <w:r>
        <w:rPr>
          <w:rStyle w:val="FootnoteReference"/>
        </w:rPr>
        <w:footnoteRef/>
      </w:r>
      <w:r>
        <w:t xml:space="preserve"> </w:t>
      </w:r>
      <w:r w:rsidRPr="001B4D67">
        <w:rPr>
          <w:rFonts w:cs="Arial"/>
          <w:rtl/>
        </w:rPr>
        <w:t xml:space="preserve">"القوى العاملة" تطلق الخطة الوطنية لمكافحة أسوأ أشكال عمل الأطفال ودعم الأسرة 2018 </w:t>
      </w:r>
      <w:r>
        <w:rPr>
          <w:rFonts w:cs="Arial"/>
          <w:rtl/>
        </w:rPr>
        <w:t>–</w:t>
      </w:r>
      <w:r w:rsidRPr="001B4D67">
        <w:rPr>
          <w:rFonts w:cs="Arial"/>
          <w:rtl/>
        </w:rPr>
        <w:t xml:space="preserve"> 2025</w:t>
      </w:r>
      <w:r>
        <w:rPr>
          <w:rFonts w:cs="Arial" w:hint="cs"/>
          <w:rtl/>
        </w:rPr>
        <w:t xml:space="preserve">: </w:t>
      </w:r>
      <w:hyperlink r:id="rId18" w:history="1">
        <w:r w:rsidRPr="00BC0C17">
          <w:rPr>
            <w:rStyle w:val="Hyperlink"/>
            <w:rFonts w:ascii="Segoe UI" w:hAnsi="Segoe UI" w:cs="Segoe UI"/>
            <w:shd w:val="clear" w:color="auto" w:fill="F9F9FB"/>
          </w:rPr>
          <w:t>https://qrcd.org/4iKH</w:t>
        </w:r>
      </w:hyperlink>
      <w:r>
        <w:rPr>
          <w:rFonts w:ascii="Segoe UI" w:hAnsi="Segoe UI" w:cs="Segoe UI" w:hint="cs"/>
          <w:color w:val="212529"/>
          <w:shd w:val="clear" w:color="auto" w:fill="F9F9FB"/>
          <w:rtl/>
        </w:rPr>
        <w:t xml:space="preserve"> </w:t>
      </w:r>
    </w:p>
  </w:footnote>
  <w:footnote w:id="20">
    <w:p w14:paraId="1EED3974" w14:textId="77777777" w:rsidR="006E2B83" w:rsidRDefault="006E2B83" w:rsidP="006E2B83">
      <w:pPr>
        <w:pStyle w:val="FootnoteText"/>
        <w:bidi/>
        <w:rPr>
          <w:rtl/>
          <w:lang w:bidi="ar-EG"/>
        </w:rPr>
      </w:pPr>
      <w:r>
        <w:rPr>
          <w:rStyle w:val="FootnoteReference"/>
        </w:rPr>
        <w:footnoteRef/>
      </w:r>
      <w:r>
        <w:t xml:space="preserve"> </w:t>
      </w:r>
      <w:r>
        <w:rPr>
          <w:rFonts w:hint="cs"/>
          <w:rtl/>
          <w:lang w:bidi="ar-EG"/>
        </w:rPr>
        <w:t xml:space="preserve">نص </w:t>
      </w:r>
      <w:r w:rsidRPr="00332C6D">
        <w:rPr>
          <w:rFonts w:cs="Arial"/>
          <w:rtl/>
          <w:lang w:bidi="ar-EG"/>
        </w:rPr>
        <w:t>الاستراتيجية الوطنية لمكافحة الاتجار بالبشر 2022-2026</w:t>
      </w:r>
      <w:r>
        <w:rPr>
          <w:rFonts w:cs="Arial" w:hint="cs"/>
          <w:rtl/>
          <w:lang w:bidi="ar-EG"/>
        </w:rPr>
        <w:t xml:space="preserve">: </w:t>
      </w:r>
      <w:hyperlink r:id="rId19" w:history="1">
        <w:r w:rsidRPr="00BC0C17">
          <w:rPr>
            <w:rStyle w:val="Hyperlink"/>
            <w:rFonts w:ascii="Segoe UI" w:hAnsi="Segoe UI" w:cs="Segoe UI"/>
            <w:shd w:val="clear" w:color="auto" w:fill="F9F9FB"/>
          </w:rPr>
          <w:t>https://qrcd.org/4iKL</w:t>
        </w:r>
      </w:hyperlink>
      <w:r>
        <w:rPr>
          <w:rFonts w:ascii="Segoe UI" w:hAnsi="Segoe UI" w:cs="Segoe UI" w:hint="cs"/>
          <w:color w:val="212529"/>
          <w:shd w:val="clear" w:color="auto" w:fill="F9F9FB"/>
          <w:rtl/>
        </w:rPr>
        <w:t xml:space="preserve"> </w:t>
      </w:r>
    </w:p>
  </w:footnote>
  <w:footnote w:id="21">
    <w:p w14:paraId="0DC1CA78" w14:textId="77777777" w:rsidR="006E2B83" w:rsidRDefault="006E2B83" w:rsidP="006E2B83">
      <w:pPr>
        <w:pStyle w:val="FootnoteText"/>
        <w:bidi/>
        <w:rPr>
          <w:rtl/>
          <w:lang w:bidi="ar-EG"/>
        </w:rPr>
      </w:pPr>
      <w:r>
        <w:rPr>
          <w:rStyle w:val="FootnoteReference"/>
        </w:rPr>
        <w:footnoteRef/>
      </w:r>
      <w:r>
        <w:t xml:space="preserve"> </w:t>
      </w:r>
      <w:r w:rsidRPr="007A2B18">
        <w:rPr>
          <w:rFonts w:cs="Arial"/>
          <w:rtl/>
        </w:rPr>
        <w:t xml:space="preserve">الاستراتيجية الوطنية لحقوق الإنسان </w:t>
      </w:r>
      <w:r>
        <w:rPr>
          <w:rFonts w:cs="Arial"/>
          <w:rtl/>
        </w:rPr>
        <w:t>–</w:t>
      </w:r>
      <w:r w:rsidRPr="007A2B18">
        <w:rPr>
          <w:rFonts w:cs="Arial"/>
          <w:rtl/>
        </w:rPr>
        <w:t xml:space="preserve"> 2021</w:t>
      </w:r>
      <w:r>
        <w:rPr>
          <w:rFonts w:cs="Arial" w:hint="cs"/>
          <w:rtl/>
        </w:rPr>
        <w:t xml:space="preserve">: </w:t>
      </w:r>
      <w:hyperlink r:id="rId20" w:history="1">
        <w:r w:rsidRPr="00BC0C17">
          <w:rPr>
            <w:rStyle w:val="Hyperlink"/>
            <w:rFonts w:ascii="Segoe UI" w:hAnsi="Segoe UI" w:cs="Segoe UI"/>
            <w:shd w:val="clear" w:color="auto" w:fill="F9F9FB"/>
          </w:rPr>
          <w:t>https://qrcd.org/4iKO</w:t>
        </w:r>
      </w:hyperlink>
      <w:r>
        <w:rPr>
          <w:rFonts w:ascii="Segoe UI" w:hAnsi="Segoe UI" w:cs="Segoe UI" w:hint="cs"/>
          <w:color w:val="212529"/>
          <w:shd w:val="clear" w:color="auto" w:fill="F9F9FB"/>
          <w:rtl/>
        </w:rPr>
        <w:t xml:space="preserve"> </w:t>
      </w:r>
    </w:p>
  </w:footnote>
  <w:footnote w:id="22">
    <w:p w14:paraId="5E812154" w14:textId="77777777" w:rsidR="006E2B83" w:rsidRDefault="006E2B83" w:rsidP="006E2B83">
      <w:pPr>
        <w:pStyle w:val="FootnoteText"/>
        <w:bidi/>
        <w:rPr>
          <w:rtl/>
          <w:lang w:bidi="ar-EG"/>
        </w:rPr>
      </w:pPr>
      <w:r>
        <w:rPr>
          <w:rStyle w:val="FootnoteReference"/>
        </w:rPr>
        <w:footnoteRef/>
      </w:r>
      <w:r>
        <w:t xml:space="preserve"> </w:t>
      </w:r>
      <w:r w:rsidRPr="006E2CAC">
        <w:rPr>
          <w:rFonts w:cs="Arial"/>
          <w:rtl/>
        </w:rPr>
        <w:t xml:space="preserve">كتاب دوري 7 لسنة 2018 بشأن تفعيل دور لجان حماية الطفولة وتطوير منظومة العدالة الجنائية </w:t>
      </w:r>
      <w:r>
        <w:rPr>
          <w:rFonts w:cs="Arial" w:hint="cs"/>
          <w:rtl/>
        </w:rPr>
        <w:t xml:space="preserve">للأطفال: </w:t>
      </w:r>
      <w:hyperlink r:id="rId21" w:history="1">
        <w:r w:rsidRPr="005228F5">
          <w:rPr>
            <w:rStyle w:val="Hyperlink"/>
            <w:rFonts w:ascii="Segoe UI" w:hAnsi="Segoe UI" w:cs="Segoe UI"/>
            <w:shd w:val="clear" w:color="auto" w:fill="F9F9FB"/>
          </w:rPr>
          <w:t>https://qrcd.org/4kNp</w:t>
        </w:r>
      </w:hyperlink>
      <w:r>
        <w:rPr>
          <w:rFonts w:ascii="Segoe UI" w:hAnsi="Segoe UI" w:cs="Segoe UI" w:hint="cs"/>
          <w:color w:val="212529"/>
          <w:shd w:val="clear" w:color="auto" w:fill="F9F9FB"/>
          <w:rtl/>
        </w:rPr>
        <w:t xml:space="preserve"> </w:t>
      </w:r>
    </w:p>
  </w:footnote>
  <w:footnote w:id="23">
    <w:p w14:paraId="1AE87526" w14:textId="77777777" w:rsidR="006E2B83" w:rsidRDefault="006E2B83" w:rsidP="006E2B83">
      <w:pPr>
        <w:pStyle w:val="FootnoteText"/>
        <w:bidi/>
        <w:rPr>
          <w:rtl/>
          <w:lang w:bidi="ar-EG"/>
        </w:rPr>
      </w:pPr>
      <w:r>
        <w:rPr>
          <w:rStyle w:val="FootnoteReference"/>
        </w:rPr>
        <w:footnoteRef/>
      </w:r>
      <w:r>
        <w:t xml:space="preserve"> </w:t>
      </w:r>
      <w:r w:rsidRPr="0092163C">
        <w:rPr>
          <w:rFonts w:cs="Arial"/>
          <w:rtl/>
        </w:rPr>
        <w:t>القباج تترأس الاجتماع الأول للجنة التنسيقية للعدالة الجنائية للأطفال بمصر</w:t>
      </w:r>
      <w:r>
        <w:rPr>
          <w:rFonts w:cs="Arial" w:hint="cs"/>
          <w:rtl/>
        </w:rPr>
        <w:t xml:space="preserve">: </w:t>
      </w:r>
      <w:hyperlink r:id="rId22" w:history="1">
        <w:r w:rsidRPr="005228F5">
          <w:rPr>
            <w:rStyle w:val="Hyperlink"/>
            <w:rFonts w:ascii="Segoe UI" w:hAnsi="Segoe UI" w:cs="Segoe UI"/>
            <w:shd w:val="clear" w:color="auto" w:fill="F9F9FB"/>
          </w:rPr>
          <w:t>https://qrcd.org/4kO6</w:t>
        </w:r>
      </w:hyperlink>
      <w:r>
        <w:rPr>
          <w:rFonts w:ascii="Segoe UI" w:hAnsi="Segoe UI" w:cs="Segoe UI" w:hint="cs"/>
          <w:color w:val="212529"/>
          <w:shd w:val="clear" w:color="auto" w:fill="F9F9FB"/>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2631" w14:textId="77777777" w:rsidR="00936D3F" w:rsidRDefault="00936D3F" w:rsidP="00222CFC">
    <w:pPr>
      <w:pStyle w:val="Header"/>
      <w:jc w:val="center"/>
      <w:rPr>
        <w:lang w:bidi="ar-EG"/>
      </w:rPr>
    </w:pPr>
    <w:r>
      <w:rPr>
        <w:noProof/>
      </w:rPr>
      <w:drawing>
        <wp:inline distT="0" distB="0" distL="0" distR="0" wp14:anchorId="7FC25BFB" wp14:editId="5E4FA14C">
          <wp:extent cx="5616032" cy="1262625"/>
          <wp:effectExtent l="0" t="0" r="3810" b="0"/>
          <wp:docPr id="16186545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3640" b="58890"/>
                  <a:stretch/>
                </pic:blipFill>
                <pic:spPr bwMode="auto">
                  <a:xfrm>
                    <a:off x="0" y="0"/>
                    <a:ext cx="5656369" cy="1271694"/>
                  </a:xfrm>
                  <a:prstGeom prst="rect">
                    <a:avLst/>
                  </a:prstGeom>
                  <a:noFill/>
                  <a:ln>
                    <a:noFill/>
                  </a:ln>
                  <a:extLst>
                    <a:ext uri="{53640926-AAD7-44D8-BBD7-CCE9431645EC}">
                      <a14:shadowObscured xmlns:a14="http://schemas.microsoft.com/office/drawing/2010/main"/>
                    </a:ext>
                  </a:extLst>
                </pic:spPr>
              </pic:pic>
            </a:graphicData>
          </a:graphic>
        </wp:inline>
      </w:drawing>
    </w:r>
    <w:r>
      <w:rPr>
        <w:rFonts w:hint="cs"/>
        <w:noProof/>
        <w:lang w:bidi="ar-EG"/>
      </w:rPr>
      <w:drawing>
        <wp:anchor distT="0" distB="0" distL="114300" distR="114300" simplePos="0" relativeHeight="251658240" behindDoc="1" locked="0" layoutInCell="1" allowOverlap="1" wp14:anchorId="2FEBB6DA" wp14:editId="00D2A5A9">
          <wp:simplePos x="0" y="0"/>
          <wp:positionH relativeFrom="column">
            <wp:posOffset>-1089660</wp:posOffset>
          </wp:positionH>
          <wp:positionV relativeFrom="paragraph">
            <wp:posOffset>3554730</wp:posOffset>
          </wp:positionV>
          <wp:extent cx="7910500" cy="2085128"/>
          <wp:effectExtent l="0" t="2114550" r="0" b="1934845"/>
          <wp:wrapNone/>
          <wp:docPr id="8536664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66471" name="صورة 1"/>
                  <pic:cNvPicPr/>
                </pic:nvPicPr>
                <pic:blipFill>
                  <a:blip r:embed="rId2">
                    <a:extLst>
                      <a:ext uri="{28A0092B-C50C-407E-A947-70E740481C1C}">
                        <a14:useLocalDpi xmlns:a14="http://schemas.microsoft.com/office/drawing/2010/main" val="0"/>
                      </a:ext>
                    </a:extLst>
                  </a:blip>
                  <a:stretch>
                    <a:fillRect/>
                  </a:stretch>
                </pic:blipFill>
                <pic:spPr>
                  <a:xfrm rot="19037201">
                    <a:off x="0" y="0"/>
                    <a:ext cx="7910500" cy="208512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55EE5"/>
    <w:multiLevelType w:val="hybridMultilevel"/>
    <w:tmpl w:val="987428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3797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87"/>
    <w:rsid w:val="00197D25"/>
    <w:rsid w:val="00222CFC"/>
    <w:rsid w:val="002370AA"/>
    <w:rsid w:val="00642EC8"/>
    <w:rsid w:val="00651F87"/>
    <w:rsid w:val="0068225E"/>
    <w:rsid w:val="006E2B83"/>
    <w:rsid w:val="00853A8B"/>
    <w:rsid w:val="00936D3F"/>
    <w:rsid w:val="00AF3BCB"/>
    <w:rsid w:val="00C05391"/>
    <w:rsid w:val="00EC1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AB626"/>
  <w15:chartTrackingRefBased/>
  <w15:docId w15:val="{F996C2C9-DCA7-47E2-8D1A-518EA46D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D3F"/>
  </w:style>
  <w:style w:type="paragraph" w:styleId="Footer">
    <w:name w:val="footer"/>
    <w:basedOn w:val="Normal"/>
    <w:link w:val="FooterChar"/>
    <w:uiPriority w:val="99"/>
    <w:unhideWhenUsed/>
    <w:rsid w:val="00936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D3F"/>
  </w:style>
  <w:style w:type="character" w:customStyle="1" w:styleId="go">
    <w:name w:val="go"/>
    <w:basedOn w:val="DefaultParagraphFont"/>
    <w:rsid w:val="00936D3F"/>
  </w:style>
  <w:style w:type="character" w:styleId="Hyperlink">
    <w:name w:val="Hyperlink"/>
    <w:basedOn w:val="DefaultParagraphFont"/>
    <w:uiPriority w:val="99"/>
    <w:unhideWhenUsed/>
    <w:rsid w:val="00936D3F"/>
    <w:rPr>
      <w:color w:val="0563C1" w:themeColor="hyperlink"/>
      <w:u w:val="single"/>
    </w:rPr>
  </w:style>
  <w:style w:type="character" w:styleId="UnresolvedMention">
    <w:name w:val="Unresolved Mention"/>
    <w:basedOn w:val="DefaultParagraphFont"/>
    <w:uiPriority w:val="99"/>
    <w:semiHidden/>
    <w:unhideWhenUsed/>
    <w:rsid w:val="00936D3F"/>
    <w:rPr>
      <w:color w:val="605E5C"/>
      <w:shd w:val="clear" w:color="auto" w:fill="E1DFDD"/>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locked/>
    <w:rsid w:val="006E2B83"/>
    <w:rPr>
      <w:sz w:val="20"/>
      <w:szCs w:val="20"/>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6E2B83"/>
    <w:pPr>
      <w:bidi w:val="0"/>
      <w:spacing w:after="0" w:line="240" w:lineRule="auto"/>
    </w:pPr>
    <w:rPr>
      <w:sz w:val="20"/>
      <w:szCs w:val="20"/>
    </w:rPr>
  </w:style>
  <w:style w:type="character" w:customStyle="1" w:styleId="FootnoteTextChar1">
    <w:name w:val="Footnote Text Char1"/>
    <w:basedOn w:val="DefaultParagraphFont"/>
    <w:uiPriority w:val="99"/>
    <w:semiHidden/>
    <w:rsid w:val="006E2B83"/>
    <w:rPr>
      <w:sz w:val="20"/>
      <w:szCs w:val="20"/>
    </w:rPr>
  </w:style>
  <w:style w:type="character" w:styleId="FootnoteReference">
    <w:name w:val="footnote reference"/>
    <w:aliases w:val="4_GA,4_G,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6E2B83"/>
    <w:rPr>
      <w:vertAlign w:val="superscript"/>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6E2B83"/>
    <w:pPr>
      <w:bidi w:val="0"/>
      <w:spacing w:line="240" w:lineRule="exact"/>
      <w:jc w:val="both"/>
    </w:pPr>
    <w:rPr>
      <w:vertAlign w:val="superscript"/>
    </w:rPr>
  </w:style>
  <w:style w:type="paragraph" w:styleId="ListParagraph">
    <w:name w:val="List Paragraph"/>
    <w:basedOn w:val="Normal"/>
    <w:link w:val="ListParagraphChar"/>
    <w:uiPriority w:val="34"/>
    <w:qFormat/>
    <w:rsid w:val="006E2B83"/>
    <w:pPr>
      <w:bidi w:val="0"/>
      <w:ind w:left="720"/>
      <w:contextualSpacing/>
    </w:pPr>
    <w:rPr>
      <w14:ligatures w14:val="none"/>
    </w:rPr>
  </w:style>
  <w:style w:type="character" w:customStyle="1" w:styleId="ListParagraphChar">
    <w:name w:val="List Paragraph Char"/>
    <w:link w:val="ListParagraph"/>
    <w:uiPriority w:val="34"/>
    <w:rsid w:val="006E2B83"/>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gyptpeace2017@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qrcd.org/4iHQ" TargetMode="External"/><Relationship Id="rId13" Type="http://schemas.openxmlformats.org/officeDocument/2006/relationships/hyperlink" Target="https://qrcd.org/4iKi" TargetMode="External"/><Relationship Id="rId18" Type="http://schemas.openxmlformats.org/officeDocument/2006/relationships/hyperlink" Target="https://qrcd.org/4iKH" TargetMode="External"/><Relationship Id="rId3" Type="http://schemas.openxmlformats.org/officeDocument/2006/relationships/hyperlink" Target="https://qrcd.org/4iGu" TargetMode="External"/><Relationship Id="rId21" Type="http://schemas.openxmlformats.org/officeDocument/2006/relationships/hyperlink" Target="https://qrcd.org/4kNp" TargetMode="External"/><Relationship Id="rId7" Type="http://schemas.openxmlformats.org/officeDocument/2006/relationships/hyperlink" Target="https://qrcd.org/4iHI" TargetMode="External"/><Relationship Id="rId12" Type="http://schemas.openxmlformats.org/officeDocument/2006/relationships/hyperlink" Target="https://qrcd.org/4iKa" TargetMode="External"/><Relationship Id="rId17" Type="http://schemas.openxmlformats.org/officeDocument/2006/relationships/hyperlink" Target="https://qrcd.org/4iKG" TargetMode="External"/><Relationship Id="rId2" Type="http://schemas.openxmlformats.org/officeDocument/2006/relationships/hyperlink" Target="https://qrcd.org/4iGw" TargetMode="External"/><Relationship Id="rId16" Type="http://schemas.openxmlformats.org/officeDocument/2006/relationships/hyperlink" Target="https://qrcd.org/4iKF" TargetMode="External"/><Relationship Id="rId20" Type="http://schemas.openxmlformats.org/officeDocument/2006/relationships/hyperlink" Target="https://qrcd.org/4iKO" TargetMode="External"/><Relationship Id="rId1" Type="http://schemas.openxmlformats.org/officeDocument/2006/relationships/hyperlink" Target="https://qrcd.org/4iGh" TargetMode="External"/><Relationship Id="rId6" Type="http://schemas.openxmlformats.org/officeDocument/2006/relationships/hyperlink" Target="https://qrcd.org/4iHE" TargetMode="External"/><Relationship Id="rId11" Type="http://schemas.openxmlformats.org/officeDocument/2006/relationships/hyperlink" Target="https://qrcd.org/4iGw" TargetMode="External"/><Relationship Id="rId5" Type="http://schemas.openxmlformats.org/officeDocument/2006/relationships/hyperlink" Target="https://qrcd.org/4iGz" TargetMode="External"/><Relationship Id="rId15" Type="http://schemas.openxmlformats.org/officeDocument/2006/relationships/hyperlink" Target="https://qrcd.org/4iKm" TargetMode="External"/><Relationship Id="rId10" Type="http://schemas.openxmlformats.org/officeDocument/2006/relationships/hyperlink" Target="https://qrcd.org/4iHN" TargetMode="External"/><Relationship Id="rId19" Type="http://schemas.openxmlformats.org/officeDocument/2006/relationships/hyperlink" Target="https://qrcd.org/4iKL" TargetMode="External"/><Relationship Id="rId4" Type="http://schemas.openxmlformats.org/officeDocument/2006/relationships/hyperlink" Target="https://qrcd.org/4iGw" TargetMode="External"/><Relationship Id="rId9" Type="http://schemas.openxmlformats.org/officeDocument/2006/relationships/hyperlink" Target="https://qrcd.org/4iHV" TargetMode="External"/><Relationship Id="rId14" Type="http://schemas.openxmlformats.org/officeDocument/2006/relationships/hyperlink" Target="https://qrcd.org/4iKl" TargetMode="External"/><Relationship Id="rId22" Type="http://schemas.openxmlformats.org/officeDocument/2006/relationships/hyperlink" Target="https://qrcd.org/4kO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Personal\Bro%20II\&#1582;&#1591;&#1577;%20&#1575;&#1604;&#1570;&#1604;&#1610;&#1575;&#1578;%20&#1575;&#1604;&#1583;&#1608;&#1604;&#1610;&#1577;\&#1578;&#1602;&#1575;&#1585;&#1610;&#1585;%20&#1605;&#1589;&#1585;%20&#1575;&#1604;&#1587;&#1604;&#1575;&#1605;\&#1605;&#1589;&#1585;%20&#1575;&#1604;&#1587;&#1604;&#1575;&#1605;.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مصر السلام.dotx</Template>
  <TotalTime>0</TotalTime>
  <Pages>9</Pages>
  <Words>1989</Words>
  <Characters>11342</Characters>
  <Application>Microsoft Office Word</Application>
  <DocSecurity>0</DocSecurity>
  <Lines>94</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Fawky</dc:creator>
  <cp:keywords/>
  <dc:description/>
  <cp:lastModifiedBy>James Boit</cp:lastModifiedBy>
  <cp:revision>2</cp:revision>
  <dcterms:created xsi:type="dcterms:W3CDTF">2024-04-21T11:03:00Z</dcterms:created>
  <dcterms:modified xsi:type="dcterms:W3CDTF">2024-04-21T11:03:00Z</dcterms:modified>
</cp:coreProperties>
</file>