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312D2" w14:textId="18195069" w:rsidR="007E729E" w:rsidRPr="007E729E" w:rsidRDefault="007E729E" w:rsidP="007E729E">
      <w:pPr>
        <w:pStyle w:val="Titel"/>
        <w:jc w:val="center"/>
        <w:rPr>
          <w:b/>
          <w:bCs/>
        </w:rPr>
      </w:pPr>
      <w:bookmarkStart w:id="0" w:name="_Toc185233337"/>
      <w:r w:rsidRPr="007E729E">
        <w:rPr>
          <w:b/>
          <w:bCs/>
        </w:rPr>
        <w:t xml:space="preserve">Change For </w:t>
      </w:r>
      <w:proofErr w:type="gramStart"/>
      <w:r w:rsidRPr="007E729E">
        <w:rPr>
          <w:b/>
          <w:bCs/>
        </w:rPr>
        <w:t>The</w:t>
      </w:r>
      <w:proofErr w:type="gramEnd"/>
      <w:r w:rsidRPr="007E729E">
        <w:rPr>
          <w:b/>
          <w:bCs/>
        </w:rPr>
        <w:t xml:space="preserve"> Youth</w:t>
      </w:r>
    </w:p>
    <w:p w14:paraId="08DB2010" w14:textId="2ACEE0CB" w:rsidR="007E729E" w:rsidRPr="007E729E" w:rsidRDefault="007E729E" w:rsidP="007E729E">
      <w:pPr>
        <w:pStyle w:val="KeinLeerraum"/>
        <w:jc w:val="center"/>
        <w:rPr>
          <w:sz w:val="32"/>
          <w:szCs w:val="32"/>
        </w:rPr>
      </w:pPr>
      <w:r w:rsidRPr="007E729E">
        <w:rPr>
          <w:sz w:val="32"/>
          <w:szCs w:val="32"/>
        </w:rPr>
        <w:t>CEDAW Report for Austria</w:t>
      </w:r>
    </w:p>
    <w:p w14:paraId="3837BFA9" w14:textId="77777777" w:rsidR="007E729E" w:rsidRDefault="007E729E" w:rsidP="007E729E">
      <w:pPr>
        <w:pStyle w:val="berschrift3"/>
      </w:pPr>
    </w:p>
    <w:p w14:paraId="65E1D375" w14:textId="4C7178E5" w:rsidR="00056721" w:rsidRDefault="00056721" w:rsidP="007E729E">
      <w:pPr>
        <w:pStyle w:val="berschrift3"/>
      </w:pPr>
      <w:r w:rsidRPr="10BD3D05">
        <w:t xml:space="preserve">Misdiagnoses of women´s somatic symptoms: focusing on mental </w:t>
      </w:r>
      <w:r>
        <w:t>health problems</w:t>
      </w:r>
      <w:bookmarkEnd w:id="0"/>
    </w:p>
    <w:p w14:paraId="237A24FE" w14:textId="77777777" w:rsidR="00056721" w:rsidRDefault="00056721" w:rsidP="00056721">
      <w:pPr>
        <w:spacing w:before="240" w:after="240"/>
        <w:jc w:val="both"/>
        <w:rPr>
          <w:rFonts w:eastAsia="Tahoma" w:cs="Tahoma"/>
          <w:sz w:val="24"/>
          <w:szCs w:val="24"/>
        </w:rPr>
      </w:pPr>
      <w:r w:rsidRPr="10BD3D05">
        <w:rPr>
          <w:rFonts w:eastAsia="Tahoma" w:cs="Tahoma"/>
          <w:sz w:val="24"/>
          <w:szCs w:val="24"/>
        </w:rPr>
        <w:t xml:space="preserve">In medical practice, many women find that their somatic symptoms are mistakenly interpreted as psychosocial issues. These misdiagnoses can have serious consequences for those affected and significantly impact their quality of life. </w:t>
      </w:r>
    </w:p>
    <w:p w14:paraId="1FE9F6EC" w14:textId="77777777" w:rsidR="00056721" w:rsidRDefault="00056721" w:rsidP="00056721">
      <w:pPr>
        <w:spacing w:before="240" w:after="240"/>
        <w:jc w:val="both"/>
        <w:rPr>
          <w:rFonts w:eastAsia="Tahoma" w:cs="Tahoma"/>
          <w:sz w:val="24"/>
          <w:szCs w:val="24"/>
        </w:rPr>
      </w:pPr>
      <w:r w:rsidRPr="10BD3D05">
        <w:rPr>
          <w:rFonts w:eastAsia="Tahoma" w:cs="Tahoma"/>
          <w:sz w:val="24"/>
          <w:szCs w:val="24"/>
        </w:rPr>
        <w:t xml:space="preserve">Women often report physical complaints that do not have a clear organic cause. These typically include symptoms such as pain, fatigue, or digestive disorders. Instead of taking these physical complaints seriously, they are often categorized within the context of mental health conditions, such as depression or anxiety </w:t>
      </w:r>
      <w:r>
        <w:rPr>
          <w:rFonts w:eastAsia="Tahoma" w:cs="Tahoma"/>
          <w:sz w:val="24"/>
          <w:szCs w:val="24"/>
        </w:rPr>
        <w:t>“</w:t>
      </w:r>
      <w:r w:rsidRPr="10BD3D05">
        <w:rPr>
          <w:rFonts w:eastAsia="Tahoma" w:cs="Tahoma"/>
          <w:sz w:val="24"/>
          <w:szCs w:val="24"/>
        </w:rPr>
        <w:t>disorders</w:t>
      </w:r>
      <w:r>
        <w:rPr>
          <w:rFonts w:eastAsia="Tahoma" w:cs="Tahoma"/>
          <w:sz w:val="24"/>
          <w:szCs w:val="24"/>
        </w:rPr>
        <w:t>”</w:t>
      </w:r>
      <w:r w:rsidRPr="10BD3D05">
        <w:rPr>
          <w:rFonts w:eastAsia="Tahoma" w:cs="Tahoma"/>
          <w:sz w:val="24"/>
          <w:szCs w:val="24"/>
        </w:rPr>
        <w:t>.</w:t>
      </w:r>
    </w:p>
    <w:p w14:paraId="6DB27C9F" w14:textId="77777777" w:rsidR="00056721" w:rsidRDefault="00056721" w:rsidP="00056721">
      <w:pPr>
        <w:spacing w:before="240" w:after="240"/>
        <w:jc w:val="both"/>
        <w:rPr>
          <w:rFonts w:eastAsia="Tahoma" w:cs="Tahoma"/>
          <w:sz w:val="24"/>
          <w:szCs w:val="24"/>
        </w:rPr>
      </w:pPr>
      <w:r w:rsidRPr="10BD3D05">
        <w:rPr>
          <w:rFonts w:eastAsia="Tahoma" w:cs="Tahoma"/>
          <w:sz w:val="24"/>
          <w:szCs w:val="24"/>
        </w:rPr>
        <w:t xml:space="preserve">The causes of these misdiagnoses can generally be divided into two categories: </w:t>
      </w:r>
    </w:p>
    <w:p w14:paraId="7363C523" w14:textId="4DCF987B" w:rsidR="00056721" w:rsidRDefault="00056721" w:rsidP="00056721">
      <w:pPr>
        <w:pStyle w:val="Listenabsatz"/>
        <w:numPr>
          <w:ilvl w:val="0"/>
          <w:numId w:val="2"/>
        </w:numPr>
        <w:spacing w:before="240" w:after="240"/>
        <w:jc w:val="both"/>
        <w:rPr>
          <w:sz w:val="24"/>
          <w:szCs w:val="24"/>
        </w:rPr>
      </w:pPr>
      <w:r w:rsidRPr="10BD3D05">
        <w:rPr>
          <w:rFonts w:eastAsia="Tahoma" w:cs="Tahoma"/>
          <w:sz w:val="24"/>
          <w:szCs w:val="24"/>
        </w:rPr>
        <w:t>Insufficient knowle</w:t>
      </w:r>
      <w:r>
        <w:rPr>
          <w:rFonts w:eastAsia="Tahoma" w:cs="Tahoma"/>
          <w:sz w:val="24"/>
          <w:szCs w:val="24"/>
        </w:rPr>
        <w:t>d</w:t>
      </w:r>
      <w:r w:rsidRPr="10BD3D05">
        <w:rPr>
          <w:rFonts w:eastAsia="Tahoma" w:cs="Tahoma"/>
          <w:sz w:val="24"/>
          <w:szCs w:val="24"/>
        </w:rPr>
        <w:t xml:space="preserve">ge of </w:t>
      </w:r>
      <w:r w:rsidRPr="10BD3D05">
        <w:rPr>
          <w:sz w:val="24"/>
          <w:szCs w:val="24"/>
        </w:rPr>
        <w:t>healthcare providers about psychosomatic symptoms in mental health conditions.</w:t>
      </w:r>
    </w:p>
    <w:p w14:paraId="558EC6C6" w14:textId="77777777" w:rsidR="00056721" w:rsidRDefault="00056721" w:rsidP="00056721">
      <w:pPr>
        <w:pStyle w:val="Listenabsatz"/>
        <w:numPr>
          <w:ilvl w:val="0"/>
          <w:numId w:val="2"/>
        </w:numPr>
        <w:spacing w:before="240" w:after="240"/>
        <w:jc w:val="both"/>
        <w:rPr>
          <w:sz w:val="24"/>
          <w:szCs w:val="24"/>
        </w:rPr>
      </w:pPr>
      <w:r w:rsidRPr="10BD3D05">
        <w:rPr>
          <w:sz w:val="24"/>
          <w:szCs w:val="24"/>
        </w:rPr>
        <w:t>Gender-specific symptoms: Women often show different symptomatology than men. The primary issue here is the lack of research in this area.</w:t>
      </w:r>
    </w:p>
    <w:p w14:paraId="616C8BE5" w14:textId="77777777" w:rsidR="00056721" w:rsidRDefault="00056721" w:rsidP="00056721">
      <w:pPr>
        <w:spacing w:before="240" w:after="240"/>
        <w:jc w:val="both"/>
        <w:rPr>
          <w:rFonts w:eastAsia="Tahoma" w:cs="Tahoma"/>
          <w:sz w:val="24"/>
          <w:szCs w:val="24"/>
        </w:rPr>
      </w:pPr>
      <w:r w:rsidRPr="10BD3D05">
        <w:rPr>
          <w:sz w:val="24"/>
          <w:szCs w:val="24"/>
        </w:rPr>
        <w:t xml:space="preserve">Due to misdiagnoses necessary medical interventions may be delayed, leading to a deterioration of the health condition. </w:t>
      </w:r>
      <w:r w:rsidRPr="10BD3D05">
        <w:rPr>
          <w:rFonts w:eastAsia="Tahoma" w:cs="Tahoma"/>
          <w:sz w:val="24"/>
          <w:szCs w:val="24"/>
        </w:rPr>
        <w:t>Additionally, ignoring physical complaints can affect the self-esteem of those affected and lead to feelings of helplessness.</w:t>
      </w:r>
      <w:r>
        <w:rPr>
          <w:rFonts w:eastAsia="Tahoma" w:cs="Tahoma"/>
          <w:sz w:val="24"/>
          <w:szCs w:val="24"/>
        </w:rPr>
        <w:t xml:space="preserve"> </w:t>
      </w:r>
      <w:r w:rsidRPr="10BD3D05">
        <w:rPr>
          <w:rFonts w:eastAsia="Tahoma" w:cs="Tahoma"/>
          <w:sz w:val="24"/>
          <w:szCs w:val="24"/>
        </w:rPr>
        <w:t>Finally, these misdiagnoses, along with the stigma that arises from them, lower women's trust in the healthcare system, leading to neglect of their own health or an increased reluctance to seek help or treatment. Serious illnesses may thus remain undetected for longer periods.</w:t>
      </w:r>
    </w:p>
    <w:p w14:paraId="1C3FB499" w14:textId="77777777" w:rsidR="00056721" w:rsidRPr="005B4FE3" w:rsidRDefault="00056721" w:rsidP="00056721">
      <w:pPr>
        <w:spacing w:before="240" w:after="240"/>
        <w:jc w:val="both"/>
        <w:rPr>
          <w:rFonts w:eastAsia="Tahoma" w:cs="Tahoma"/>
          <w:b/>
          <w:bCs/>
          <w:sz w:val="24"/>
          <w:szCs w:val="24"/>
          <w:u w:val="single"/>
        </w:rPr>
      </w:pPr>
      <w:r w:rsidRPr="005B4FE3">
        <w:rPr>
          <w:rFonts w:eastAsia="Tahoma" w:cs="Tahoma"/>
          <w:b/>
          <w:bCs/>
          <w:sz w:val="24"/>
          <w:szCs w:val="24"/>
          <w:u w:val="single"/>
        </w:rPr>
        <w:t xml:space="preserve">Proposed question: </w:t>
      </w:r>
    </w:p>
    <w:p w14:paraId="53001458" w14:textId="50CC6F1D" w:rsidR="00056721" w:rsidRDefault="00056721" w:rsidP="00056721">
      <w:pPr>
        <w:pStyle w:val="Listenabsatz"/>
        <w:numPr>
          <w:ilvl w:val="0"/>
          <w:numId w:val="1"/>
        </w:numPr>
        <w:spacing w:before="240" w:after="240"/>
        <w:jc w:val="both"/>
        <w:rPr>
          <w:rFonts w:eastAsia="Tahoma" w:cs="Tahoma"/>
          <w:sz w:val="24"/>
          <w:szCs w:val="24"/>
        </w:rPr>
      </w:pPr>
      <w:r w:rsidRPr="10BD3D05">
        <w:rPr>
          <w:rFonts w:eastAsia="Tahoma" w:cs="Tahoma"/>
          <w:sz w:val="24"/>
          <w:szCs w:val="24"/>
        </w:rPr>
        <w:t>What measures has the State Party implemented to ensure that women’s persistent somatic symptoms are properly addressed, rather than being attributed to psychological cause?</w:t>
      </w:r>
    </w:p>
    <w:p w14:paraId="451947BD" w14:textId="77777777" w:rsidR="00056721" w:rsidRDefault="00056721" w:rsidP="00056721">
      <w:pPr>
        <w:pStyle w:val="Listenabsatz"/>
        <w:numPr>
          <w:ilvl w:val="0"/>
          <w:numId w:val="1"/>
        </w:numPr>
        <w:spacing w:before="240" w:after="240"/>
        <w:jc w:val="both"/>
        <w:rPr>
          <w:rFonts w:eastAsia="Tahoma" w:cs="Tahoma"/>
          <w:sz w:val="24"/>
          <w:szCs w:val="24"/>
        </w:rPr>
      </w:pPr>
      <w:r w:rsidRPr="10BD3D05">
        <w:rPr>
          <w:rFonts w:eastAsia="Tahoma" w:cs="Tahoma"/>
          <w:sz w:val="24"/>
          <w:szCs w:val="24"/>
        </w:rPr>
        <w:t>What steps has the State party taken to ensure that healthcare professionals receive adequate training on recognizing and addressing the intersection between physical and mental health, particularly for women experiencing somatic symptoms?</w:t>
      </w:r>
    </w:p>
    <w:p w14:paraId="0DA23330" w14:textId="77777777" w:rsidR="00DA2191" w:rsidRDefault="00DA2191"/>
    <w:sectPr w:rsidR="00DA219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B8B2A2"/>
    <w:multiLevelType w:val="hybridMultilevel"/>
    <w:tmpl w:val="2C0E695E"/>
    <w:lvl w:ilvl="0" w:tplc="D1D6B4F6">
      <w:start w:val="1"/>
      <w:numFmt w:val="lowerLetter"/>
      <w:lvlText w:val="%1)"/>
      <w:lvlJc w:val="left"/>
      <w:pPr>
        <w:ind w:left="720" w:hanging="360"/>
      </w:pPr>
    </w:lvl>
    <w:lvl w:ilvl="1" w:tplc="F42CF54A">
      <w:start w:val="1"/>
      <w:numFmt w:val="lowerLetter"/>
      <w:lvlText w:val="%2."/>
      <w:lvlJc w:val="left"/>
      <w:pPr>
        <w:ind w:left="1440" w:hanging="360"/>
      </w:pPr>
    </w:lvl>
    <w:lvl w:ilvl="2" w:tplc="BD26DD64">
      <w:start w:val="1"/>
      <w:numFmt w:val="lowerRoman"/>
      <w:lvlText w:val="%3."/>
      <w:lvlJc w:val="right"/>
      <w:pPr>
        <w:ind w:left="2160" w:hanging="180"/>
      </w:pPr>
    </w:lvl>
    <w:lvl w:ilvl="3" w:tplc="EB0E3CB2">
      <w:start w:val="1"/>
      <w:numFmt w:val="decimal"/>
      <w:lvlText w:val="%4."/>
      <w:lvlJc w:val="left"/>
      <w:pPr>
        <w:ind w:left="2880" w:hanging="360"/>
      </w:pPr>
    </w:lvl>
    <w:lvl w:ilvl="4" w:tplc="C2C80B20">
      <w:start w:val="1"/>
      <w:numFmt w:val="lowerLetter"/>
      <w:lvlText w:val="%5."/>
      <w:lvlJc w:val="left"/>
      <w:pPr>
        <w:ind w:left="3600" w:hanging="360"/>
      </w:pPr>
    </w:lvl>
    <w:lvl w:ilvl="5" w:tplc="45C400A8">
      <w:start w:val="1"/>
      <w:numFmt w:val="lowerRoman"/>
      <w:lvlText w:val="%6."/>
      <w:lvlJc w:val="right"/>
      <w:pPr>
        <w:ind w:left="4320" w:hanging="180"/>
      </w:pPr>
    </w:lvl>
    <w:lvl w:ilvl="6" w:tplc="7338AD66">
      <w:start w:val="1"/>
      <w:numFmt w:val="decimal"/>
      <w:lvlText w:val="%7."/>
      <w:lvlJc w:val="left"/>
      <w:pPr>
        <w:ind w:left="5040" w:hanging="360"/>
      </w:pPr>
    </w:lvl>
    <w:lvl w:ilvl="7" w:tplc="AAFE6C6A">
      <w:start w:val="1"/>
      <w:numFmt w:val="lowerLetter"/>
      <w:lvlText w:val="%8."/>
      <w:lvlJc w:val="left"/>
      <w:pPr>
        <w:ind w:left="5760" w:hanging="360"/>
      </w:pPr>
    </w:lvl>
    <w:lvl w:ilvl="8" w:tplc="BEC89312">
      <w:start w:val="1"/>
      <w:numFmt w:val="lowerRoman"/>
      <w:lvlText w:val="%9."/>
      <w:lvlJc w:val="right"/>
      <w:pPr>
        <w:ind w:left="6480" w:hanging="180"/>
      </w:pPr>
    </w:lvl>
  </w:abstractNum>
  <w:abstractNum w:abstractNumId="1" w15:restartNumberingAfterBreak="0">
    <w:nsid w:val="7686B545"/>
    <w:multiLevelType w:val="hybridMultilevel"/>
    <w:tmpl w:val="772C5712"/>
    <w:lvl w:ilvl="0" w:tplc="C5E6BA52">
      <w:start w:val="1"/>
      <w:numFmt w:val="bullet"/>
      <w:lvlText w:val="-"/>
      <w:lvlJc w:val="left"/>
      <w:pPr>
        <w:ind w:left="720" w:hanging="360"/>
      </w:pPr>
      <w:rPr>
        <w:rFonts w:ascii="Aptos" w:hAnsi="Aptos" w:hint="default"/>
      </w:rPr>
    </w:lvl>
    <w:lvl w:ilvl="1" w:tplc="6B3C5BA2">
      <w:start w:val="1"/>
      <w:numFmt w:val="bullet"/>
      <w:lvlText w:val="o"/>
      <w:lvlJc w:val="left"/>
      <w:pPr>
        <w:ind w:left="1440" w:hanging="360"/>
      </w:pPr>
      <w:rPr>
        <w:rFonts w:ascii="Courier New" w:hAnsi="Courier New" w:hint="default"/>
      </w:rPr>
    </w:lvl>
    <w:lvl w:ilvl="2" w:tplc="C50AA1D0">
      <w:start w:val="1"/>
      <w:numFmt w:val="bullet"/>
      <w:lvlText w:val=""/>
      <w:lvlJc w:val="left"/>
      <w:pPr>
        <w:ind w:left="2160" w:hanging="360"/>
      </w:pPr>
      <w:rPr>
        <w:rFonts w:ascii="Wingdings" w:hAnsi="Wingdings" w:hint="default"/>
      </w:rPr>
    </w:lvl>
    <w:lvl w:ilvl="3" w:tplc="159C5280">
      <w:start w:val="1"/>
      <w:numFmt w:val="bullet"/>
      <w:lvlText w:val=""/>
      <w:lvlJc w:val="left"/>
      <w:pPr>
        <w:ind w:left="2880" w:hanging="360"/>
      </w:pPr>
      <w:rPr>
        <w:rFonts w:ascii="Symbol" w:hAnsi="Symbol" w:hint="default"/>
      </w:rPr>
    </w:lvl>
    <w:lvl w:ilvl="4" w:tplc="6EC61E2C">
      <w:start w:val="1"/>
      <w:numFmt w:val="bullet"/>
      <w:lvlText w:val="o"/>
      <w:lvlJc w:val="left"/>
      <w:pPr>
        <w:ind w:left="3600" w:hanging="360"/>
      </w:pPr>
      <w:rPr>
        <w:rFonts w:ascii="Courier New" w:hAnsi="Courier New" w:hint="default"/>
      </w:rPr>
    </w:lvl>
    <w:lvl w:ilvl="5" w:tplc="C4268694">
      <w:start w:val="1"/>
      <w:numFmt w:val="bullet"/>
      <w:lvlText w:val=""/>
      <w:lvlJc w:val="left"/>
      <w:pPr>
        <w:ind w:left="4320" w:hanging="360"/>
      </w:pPr>
      <w:rPr>
        <w:rFonts w:ascii="Wingdings" w:hAnsi="Wingdings" w:hint="default"/>
      </w:rPr>
    </w:lvl>
    <w:lvl w:ilvl="6" w:tplc="5088C172">
      <w:start w:val="1"/>
      <w:numFmt w:val="bullet"/>
      <w:lvlText w:val=""/>
      <w:lvlJc w:val="left"/>
      <w:pPr>
        <w:ind w:left="5040" w:hanging="360"/>
      </w:pPr>
      <w:rPr>
        <w:rFonts w:ascii="Symbol" w:hAnsi="Symbol" w:hint="default"/>
      </w:rPr>
    </w:lvl>
    <w:lvl w:ilvl="7" w:tplc="A77CEA82">
      <w:start w:val="1"/>
      <w:numFmt w:val="bullet"/>
      <w:lvlText w:val="o"/>
      <w:lvlJc w:val="left"/>
      <w:pPr>
        <w:ind w:left="5760" w:hanging="360"/>
      </w:pPr>
      <w:rPr>
        <w:rFonts w:ascii="Courier New" w:hAnsi="Courier New" w:hint="default"/>
      </w:rPr>
    </w:lvl>
    <w:lvl w:ilvl="8" w:tplc="11265A2E">
      <w:start w:val="1"/>
      <w:numFmt w:val="bullet"/>
      <w:lvlText w:val=""/>
      <w:lvlJc w:val="left"/>
      <w:pPr>
        <w:ind w:left="6480" w:hanging="360"/>
      </w:pPr>
      <w:rPr>
        <w:rFonts w:ascii="Wingdings" w:hAnsi="Wingdings" w:hint="default"/>
      </w:rPr>
    </w:lvl>
  </w:abstractNum>
  <w:num w:numId="1" w16cid:durableId="1331912391">
    <w:abstractNumId w:val="1"/>
  </w:num>
  <w:num w:numId="2" w16cid:durableId="2075463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721"/>
    <w:rsid w:val="00056721"/>
    <w:rsid w:val="00157185"/>
    <w:rsid w:val="002C4FAE"/>
    <w:rsid w:val="007E729E"/>
    <w:rsid w:val="00DA2191"/>
    <w:rsid w:val="00EC0A12"/>
    <w:rsid w:val="00EF395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661FC"/>
  <w15:chartTrackingRefBased/>
  <w15:docId w15:val="{5A4F6235-4E91-4D42-9653-6F29B8BE1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6721"/>
    <w:rPr>
      <w:rFonts w:ascii="Tahoma" w:hAnsi="Tahoma"/>
      <w:lang w:val="en-US" w:bidi="en-US"/>
    </w:rPr>
  </w:style>
  <w:style w:type="paragraph" w:styleId="berschrift1">
    <w:name w:val="heading 1"/>
    <w:basedOn w:val="Standard"/>
    <w:next w:val="Standard"/>
    <w:link w:val="berschrift1Zchn"/>
    <w:uiPriority w:val="9"/>
    <w:qFormat/>
    <w:rsid w:val="000567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567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05672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5672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5672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5672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5672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5672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5672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5672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5672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05672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5672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5672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5672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5672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5672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56721"/>
    <w:rPr>
      <w:rFonts w:eastAsiaTheme="majorEastAsia" w:cstheme="majorBidi"/>
      <w:color w:val="272727" w:themeColor="text1" w:themeTint="D8"/>
    </w:rPr>
  </w:style>
  <w:style w:type="paragraph" w:styleId="Titel">
    <w:name w:val="Title"/>
    <w:basedOn w:val="Standard"/>
    <w:next w:val="Standard"/>
    <w:link w:val="TitelZchn"/>
    <w:uiPriority w:val="10"/>
    <w:qFormat/>
    <w:rsid w:val="00056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5672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5672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5672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5672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56721"/>
    <w:rPr>
      <w:i/>
      <w:iCs/>
      <w:color w:val="404040" w:themeColor="text1" w:themeTint="BF"/>
    </w:rPr>
  </w:style>
  <w:style w:type="paragraph" w:styleId="Listenabsatz">
    <w:name w:val="List Paragraph"/>
    <w:basedOn w:val="Standard"/>
    <w:uiPriority w:val="34"/>
    <w:qFormat/>
    <w:rsid w:val="00056721"/>
    <w:pPr>
      <w:ind w:left="720"/>
      <w:contextualSpacing/>
    </w:pPr>
  </w:style>
  <w:style w:type="character" w:styleId="IntensiveHervorhebung">
    <w:name w:val="Intense Emphasis"/>
    <w:basedOn w:val="Absatz-Standardschriftart"/>
    <w:uiPriority w:val="21"/>
    <w:qFormat/>
    <w:rsid w:val="00056721"/>
    <w:rPr>
      <w:i/>
      <w:iCs/>
      <w:color w:val="0F4761" w:themeColor="accent1" w:themeShade="BF"/>
    </w:rPr>
  </w:style>
  <w:style w:type="paragraph" w:styleId="IntensivesZitat">
    <w:name w:val="Intense Quote"/>
    <w:basedOn w:val="Standard"/>
    <w:next w:val="Standard"/>
    <w:link w:val="IntensivesZitatZchn"/>
    <w:uiPriority w:val="30"/>
    <w:qFormat/>
    <w:rsid w:val="000567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56721"/>
    <w:rPr>
      <w:i/>
      <w:iCs/>
      <w:color w:val="0F4761" w:themeColor="accent1" w:themeShade="BF"/>
    </w:rPr>
  </w:style>
  <w:style w:type="character" w:styleId="IntensiverVerweis">
    <w:name w:val="Intense Reference"/>
    <w:basedOn w:val="Absatz-Standardschriftart"/>
    <w:uiPriority w:val="32"/>
    <w:qFormat/>
    <w:rsid w:val="00056721"/>
    <w:rPr>
      <w:b/>
      <w:bCs/>
      <w:smallCaps/>
      <w:color w:val="0F4761" w:themeColor="accent1" w:themeShade="BF"/>
      <w:spacing w:val="5"/>
    </w:rPr>
  </w:style>
  <w:style w:type="character" w:styleId="Kommentarzeichen">
    <w:name w:val="annotation reference"/>
    <w:basedOn w:val="Absatz-Standardschriftart"/>
    <w:uiPriority w:val="99"/>
    <w:semiHidden/>
    <w:unhideWhenUsed/>
    <w:rsid w:val="00056721"/>
    <w:rPr>
      <w:sz w:val="16"/>
      <w:szCs w:val="16"/>
    </w:rPr>
  </w:style>
  <w:style w:type="paragraph" w:styleId="Kommentartext">
    <w:name w:val="annotation text"/>
    <w:basedOn w:val="Standard"/>
    <w:link w:val="KommentartextZchn"/>
    <w:uiPriority w:val="99"/>
    <w:unhideWhenUsed/>
    <w:rsid w:val="00056721"/>
    <w:pPr>
      <w:spacing w:line="240" w:lineRule="auto"/>
    </w:pPr>
    <w:rPr>
      <w:sz w:val="20"/>
      <w:szCs w:val="20"/>
    </w:rPr>
  </w:style>
  <w:style w:type="character" w:customStyle="1" w:styleId="KommentartextZchn">
    <w:name w:val="Kommentartext Zchn"/>
    <w:basedOn w:val="Absatz-Standardschriftart"/>
    <w:link w:val="Kommentartext"/>
    <w:uiPriority w:val="99"/>
    <w:rsid w:val="00056721"/>
    <w:rPr>
      <w:rFonts w:ascii="Tahoma" w:hAnsi="Tahoma"/>
      <w:sz w:val="20"/>
      <w:szCs w:val="20"/>
      <w:lang w:val="en-US" w:bidi="en-US"/>
    </w:rPr>
  </w:style>
  <w:style w:type="paragraph" w:styleId="KeinLeerraum">
    <w:name w:val="No Spacing"/>
    <w:uiPriority w:val="1"/>
    <w:qFormat/>
    <w:rsid w:val="007E729E"/>
    <w:pPr>
      <w:spacing w:after="0" w:line="240" w:lineRule="auto"/>
    </w:pPr>
    <w:rPr>
      <w:rFonts w:ascii="Tahoma" w:hAnsi="Tahoma"/>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2025-01-27T15:53:15+00:00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7C6B77-1316-4D5E-A714-9027FCA1F85B}"/>
</file>

<file path=customXml/itemProps2.xml><?xml version="1.0" encoding="utf-8"?>
<ds:datastoreItem xmlns:ds="http://schemas.openxmlformats.org/officeDocument/2006/customXml" ds:itemID="{7E7B422D-C15C-48C5-88EC-E767E2786E28}"/>
</file>

<file path=customXml/itemProps3.xml><?xml version="1.0" encoding="utf-8"?>
<ds:datastoreItem xmlns:ds="http://schemas.openxmlformats.org/officeDocument/2006/customXml" ds:itemID="{F9DDEAC9-1DD8-4DF7-9B9D-EF704989C900}"/>
</file>

<file path=docProps/app.xml><?xml version="1.0" encoding="utf-8"?>
<Properties xmlns="http://schemas.openxmlformats.org/officeDocument/2006/extended-properties" xmlns:vt="http://schemas.openxmlformats.org/officeDocument/2006/docPropsVTypes">
  <Template>Normal.dotm</Template>
  <TotalTime>0</TotalTime>
  <Pages>1</Pages>
  <Words>287</Words>
  <Characters>1685</Characters>
  <Application>Microsoft Office Word</Application>
  <DocSecurity>0</DocSecurity>
  <Lines>35</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Biber</dc:creator>
  <cp:keywords/>
  <dc:description/>
  <cp:lastModifiedBy>Sebastian</cp:lastModifiedBy>
  <cp:revision>2</cp:revision>
  <dcterms:created xsi:type="dcterms:W3CDTF">2024-12-17T13:35:00Z</dcterms:created>
  <dcterms:modified xsi:type="dcterms:W3CDTF">2025-01-06T22:16:00Z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